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026C4" w14:textId="77777777" w:rsidR="00C82473" w:rsidRDefault="007B73F9">
      <w:pPr>
        <w:rPr>
          <w:b/>
          <w:sz w:val="28"/>
        </w:rPr>
      </w:pPr>
      <w:r>
        <w:rPr>
          <w:b/>
          <w:sz w:val="28"/>
        </w:rPr>
        <w:t>NASA DEVELOP National Program</w:t>
      </w:r>
    </w:p>
    <w:p w14:paraId="7B8C0C82" w14:textId="77777777" w:rsidR="007B73F9" w:rsidRPr="00A44DD0" w:rsidRDefault="00621BF1">
      <w:pPr>
        <w:rPr>
          <w:b/>
          <w:sz w:val="24"/>
        </w:rPr>
      </w:pPr>
      <w:r>
        <w:rPr>
          <w:b/>
          <w:sz w:val="24"/>
        </w:rPr>
        <w:t xml:space="preserve">Fall </w:t>
      </w:r>
      <w:r w:rsidR="00CD0433">
        <w:rPr>
          <w:b/>
          <w:sz w:val="24"/>
        </w:rPr>
        <w:t>2016</w:t>
      </w:r>
      <w:r w:rsidR="007B73F9" w:rsidRPr="00A44DD0">
        <w:rPr>
          <w:b/>
          <w:sz w:val="24"/>
        </w:rPr>
        <w:t xml:space="preserve"> Project Proposal</w:t>
      </w:r>
    </w:p>
    <w:p w14:paraId="46C8D93A" w14:textId="77777777" w:rsidR="00A44DD0" w:rsidRDefault="00A44DD0" w:rsidP="00A44DD0">
      <w:pPr>
        <w:rPr>
          <w:b/>
          <w:sz w:val="24"/>
        </w:rPr>
      </w:pPr>
    </w:p>
    <w:p w14:paraId="2242659B" w14:textId="77777777" w:rsidR="00A44DD0" w:rsidRPr="00CD0433" w:rsidRDefault="009D4710" w:rsidP="00A44DD0">
      <w:pPr>
        <w:rPr>
          <w:b/>
          <w:sz w:val="20"/>
          <w:szCs w:val="20"/>
        </w:rPr>
      </w:pPr>
      <w:r>
        <w:rPr>
          <w:b/>
          <w:sz w:val="20"/>
          <w:szCs w:val="20"/>
        </w:rPr>
        <w:t>University of Georgia</w:t>
      </w:r>
    </w:p>
    <w:p w14:paraId="6840B57C" w14:textId="77777777" w:rsidR="007B73F9" w:rsidRPr="00CD0433" w:rsidRDefault="009D4710">
      <w:pPr>
        <w:rPr>
          <w:b/>
          <w:sz w:val="20"/>
          <w:szCs w:val="20"/>
        </w:rPr>
      </w:pPr>
      <w:r>
        <w:rPr>
          <w:b/>
          <w:sz w:val="20"/>
          <w:szCs w:val="20"/>
        </w:rPr>
        <w:t>Atlanta Water Resources II</w:t>
      </w:r>
      <w:r w:rsidR="00621BF1">
        <w:rPr>
          <w:b/>
          <w:sz w:val="20"/>
          <w:szCs w:val="20"/>
        </w:rPr>
        <w:t>I</w:t>
      </w:r>
    </w:p>
    <w:p w14:paraId="157F4F82" w14:textId="77777777" w:rsidR="009D4710" w:rsidRDefault="009D4710" w:rsidP="009D4710">
      <w:r>
        <w:rPr>
          <w:rFonts w:cs="Century Gothic"/>
          <w:sz w:val="20"/>
          <w:szCs w:val="20"/>
        </w:rPr>
        <w:t>Characterizing Biophysical Features in Key Urban Areas Prioritized for Tree Planting to Reduce Stormwater Runoff in Metropolitan Atlanta to Maximize Conservation Efforts</w:t>
      </w:r>
    </w:p>
    <w:p w14:paraId="5019F28F" w14:textId="77777777" w:rsidR="00272CD9" w:rsidRDefault="00272CD9" w:rsidP="00334B0C">
      <w:pPr>
        <w:rPr>
          <w:b/>
          <w:sz w:val="20"/>
        </w:rPr>
      </w:pPr>
    </w:p>
    <w:p w14:paraId="0E7B4AF8" w14:textId="77777777" w:rsidR="00CD0433" w:rsidRPr="00C33A8E" w:rsidRDefault="00CD0433" w:rsidP="00CD0433">
      <w:pPr>
        <w:pBdr>
          <w:bottom w:val="single" w:sz="4" w:space="1" w:color="auto"/>
        </w:pBdr>
        <w:rPr>
          <w:b/>
        </w:rPr>
      </w:pPr>
      <w:r w:rsidRPr="00C33A8E">
        <w:rPr>
          <w:b/>
        </w:rPr>
        <w:t>Project Overview</w:t>
      </w:r>
    </w:p>
    <w:p w14:paraId="2AF7B89A" w14:textId="77777777" w:rsidR="005C5954" w:rsidRPr="00CD0433" w:rsidRDefault="005C5954" w:rsidP="00334B0C">
      <w:pPr>
        <w:rPr>
          <w:b/>
          <w:i/>
          <w:sz w:val="20"/>
          <w:szCs w:val="20"/>
        </w:rPr>
      </w:pPr>
      <w:r w:rsidRPr="00CD0433">
        <w:rPr>
          <w:b/>
          <w:i/>
          <w:sz w:val="20"/>
          <w:szCs w:val="20"/>
        </w:rPr>
        <w:t>Objective:</w:t>
      </w:r>
      <w:r w:rsidR="00CD0433">
        <w:rPr>
          <w:b/>
          <w:i/>
          <w:sz w:val="20"/>
          <w:szCs w:val="20"/>
        </w:rPr>
        <w:t xml:space="preserve"> </w:t>
      </w:r>
      <w:r w:rsidR="008B061F">
        <w:rPr>
          <w:rFonts w:cs="Century Gothic"/>
          <w:sz w:val="20"/>
          <w:szCs w:val="20"/>
        </w:rPr>
        <w:t xml:space="preserve">To assist </w:t>
      </w:r>
      <w:r w:rsidR="0079648A">
        <w:rPr>
          <w:rFonts w:cs="Century Gothic"/>
          <w:sz w:val="20"/>
          <w:szCs w:val="20"/>
        </w:rPr>
        <w:t>T</w:t>
      </w:r>
      <w:r w:rsidR="008B061F">
        <w:rPr>
          <w:rFonts w:cs="Century Gothic"/>
          <w:sz w:val="20"/>
          <w:szCs w:val="20"/>
        </w:rPr>
        <w:t xml:space="preserve">he Nature Conservancy </w:t>
      </w:r>
      <w:r w:rsidR="00782EBA">
        <w:rPr>
          <w:rFonts w:cs="Century Gothic"/>
          <w:sz w:val="20"/>
          <w:szCs w:val="20"/>
        </w:rPr>
        <w:t xml:space="preserve">(TNC) </w:t>
      </w:r>
      <w:r w:rsidR="008B061F">
        <w:rPr>
          <w:rFonts w:cs="Century Gothic"/>
          <w:sz w:val="20"/>
          <w:szCs w:val="20"/>
        </w:rPr>
        <w:t>in identifying locations in metro Atlanta to focus forested land protection and reforestation of degraded areas</w:t>
      </w:r>
      <w:r w:rsidR="00515691">
        <w:rPr>
          <w:rFonts w:cs="Century Gothic"/>
          <w:sz w:val="20"/>
          <w:szCs w:val="20"/>
        </w:rPr>
        <w:t>,</w:t>
      </w:r>
      <w:r w:rsidR="008B061F">
        <w:rPr>
          <w:rFonts w:cs="Century Gothic"/>
          <w:sz w:val="20"/>
          <w:szCs w:val="20"/>
        </w:rPr>
        <w:t xml:space="preserve"> which will </w:t>
      </w:r>
      <w:r w:rsidR="00EF2876">
        <w:rPr>
          <w:rFonts w:cs="Century Gothic"/>
          <w:sz w:val="20"/>
          <w:szCs w:val="20"/>
        </w:rPr>
        <w:t>aid in</w:t>
      </w:r>
      <w:r w:rsidR="008B061F">
        <w:rPr>
          <w:rFonts w:cs="Century Gothic"/>
          <w:sz w:val="20"/>
          <w:szCs w:val="20"/>
        </w:rPr>
        <w:t xml:space="preserve"> reducing sediment- and nutrient-laden storm</w:t>
      </w:r>
      <w:r w:rsidR="004F07B7">
        <w:rPr>
          <w:rFonts w:cs="Century Gothic"/>
          <w:sz w:val="20"/>
          <w:szCs w:val="20"/>
        </w:rPr>
        <w:t xml:space="preserve"> </w:t>
      </w:r>
      <w:r w:rsidR="008B061F">
        <w:rPr>
          <w:rFonts w:cs="Century Gothic"/>
          <w:sz w:val="20"/>
          <w:szCs w:val="20"/>
        </w:rPr>
        <w:t>water runoff in the Chattahoochee River watershed.</w:t>
      </w:r>
    </w:p>
    <w:p w14:paraId="7C71C1BC" w14:textId="77777777" w:rsidR="005C5954" w:rsidRPr="00CD0433" w:rsidRDefault="005C5954" w:rsidP="00334B0C">
      <w:pPr>
        <w:rPr>
          <w:b/>
          <w:sz w:val="20"/>
          <w:szCs w:val="20"/>
        </w:rPr>
      </w:pPr>
    </w:p>
    <w:p w14:paraId="332248AD" w14:textId="77777777" w:rsidR="00334B0C" w:rsidRPr="00CD0433" w:rsidRDefault="00334B0C" w:rsidP="00334B0C">
      <w:pPr>
        <w:rPr>
          <w:sz w:val="20"/>
          <w:szCs w:val="20"/>
        </w:rPr>
      </w:pPr>
      <w:r w:rsidRPr="00CD0433">
        <w:rPr>
          <w:b/>
          <w:i/>
          <w:sz w:val="20"/>
          <w:szCs w:val="20"/>
        </w:rPr>
        <w:t>Community Concern:</w:t>
      </w:r>
      <w:r w:rsidRPr="00CD0433">
        <w:rPr>
          <w:sz w:val="20"/>
          <w:szCs w:val="20"/>
        </w:rPr>
        <w:t xml:space="preserve"> </w:t>
      </w:r>
      <w:r w:rsidR="008B061F">
        <w:rPr>
          <w:rFonts w:cs="Century Gothic"/>
          <w:sz w:val="20"/>
          <w:szCs w:val="20"/>
        </w:rPr>
        <w:t>Residents of the Atlanta metro area pay the highest rates in the nation for municipal water and sewer</w:t>
      </w:r>
      <w:r w:rsidR="00E217F8">
        <w:rPr>
          <w:rFonts w:cs="Century Gothic"/>
          <w:sz w:val="20"/>
          <w:szCs w:val="20"/>
        </w:rPr>
        <w:t>.</w:t>
      </w:r>
      <w:r w:rsidR="008B061F">
        <w:rPr>
          <w:rFonts w:cs="Century Gothic"/>
          <w:sz w:val="20"/>
          <w:szCs w:val="20"/>
        </w:rPr>
        <w:t xml:space="preserve"> </w:t>
      </w:r>
      <w:r w:rsidR="000E44FC">
        <w:rPr>
          <w:rFonts w:cs="Century Gothic"/>
          <w:sz w:val="20"/>
          <w:szCs w:val="20"/>
        </w:rPr>
        <w:t>I</w:t>
      </w:r>
      <w:r w:rsidR="008B061F">
        <w:rPr>
          <w:rFonts w:cs="Century Gothic"/>
          <w:sz w:val="20"/>
          <w:szCs w:val="20"/>
        </w:rPr>
        <w:t>n part</w:t>
      </w:r>
      <w:r w:rsidR="00AD158D">
        <w:rPr>
          <w:rFonts w:cs="Century Gothic"/>
          <w:sz w:val="20"/>
          <w:szCs w:val="20"/>
        </w:rPr>
        <w:t>,</w:t>
      </w:r>
      <w:r w:rsidR="000E44FC">
        <w:rPr>
          <w:rFonts w:cs="Century Gothic"/>
          <w:sz w:val="20"/>
          <w:szCs w:val="20"/>
        </w:rPr>
        <w:t xml:space="preserve"> this is</w:t>
      </w:r>
      <w:r w:rsidR="008B061F">
        <w:rPr>
          <w:rFonts w:cs="Century Gothic"/>
          <w:sz w:val="20"/>
          <w:szCs w:val="20"/>
        </w:rPr>
        <w:t xml:space="preserve"> due to massive recent investments in infrastructure to manage storm</w:t>
      </w:r>
      <w:r w:rsidR="004F07B7">
        <w:rPr>
          <w:rFonts w:cs="Century Gothic"/>
          <w:sz w:val="20"/>
          <w:szCs w:val="20"/>
        </w:rPr>
        <w:t xml:space="preserve"> </w:t>
      </w:r>
      <w:r w:rsidR="008B061F">
        <w:rPr>
          <w:rFonts w:cs="Century Gothic"/>
          <w:sz w:val="20"/>
          <w:szCs w:val="20"/>
        </w:rPr>
        <w:t xml:space="preserve">water runoff. </w:t>
      </w:r>
      <w:r w:rsidR="006C535E">
        <w:rPr>
          <w:rFonts w:cs="Century Gothic"/>
          <w:sz w:val="20"/>
          <w:szCs w:val="20"/>
        </w:rPr>
        <w:t>However, a</w:t>
      </w:r>
      <w:r w:rsidR="008B061F">
        <w:rPr>
          <w:rFonts w:cs="Century Gothic"/>
          <w:sz w:val="20"/>
          <w:szCs w:val="20"/>
        </w:rPr>
        <w:t xml:space="preserve">s </w:t>
      </w:r>
      <w:r w:rsidR="006C535E">
        <w:rPr>
          <w:rFonts w:cs="Century Gothic"/>
          <w:sz w:val="20"/>
          <w:szCs w:val="20"/>
        </w:rPr>
        <w:t xml:space="preserve">urban and suburban </w:t>
      </w:r>
      <w:r w:rsidR="008B061F">
        <w:rPr>
          <w:rFonts w:cs="Century Gothic"/>
          <w:sz w:val="20"/>
          <w:szCs w:val="20"/>
        </w:rPr>
        <w:t xml:space="preserve">development continue at a rapid pace, expanding areas of impervious surface will </w:t>
      </w:r>
      <w:r w:rsidR="006C535E">
        <w:rPr>
          <w:rFonts w:cs="Century Gothic"/>
          <w:sz w:val="20"/>
          <w:szCs w:val="20"/>
        </w:rPr>
        <w:t>only</w:t>
      </w:r>
      <w:r w:rsidR="008B061F">
        <w:rPr>
          <w:rFonts w:cs="Century Gothic"/>
          <w:sz w:val="20"/>
          <w:szCs w:val="20"/>
        </w:rPr>
        <w:t xml:space="preserve"> exacerbate this problem. </w:t>
      </w:r>
      <w:r w:rsidR="006C535E">
        <w:rPr>
          <w:rFonts w:cs="Century Gothic"/>
          <w:sz w:val="20"/>
          <w:szCs w:val="20"/>
        </w:rPr>
        <w:t xml:space="preserve">On the </w:t>
      </w:r>
      <w:r w:rsidR="000E44FC">
        <w:rPr>
          <w:rFonts w:cs="Century Gothic"/>
          <w:sz w:val="20"/>
          <w:szCs w:val="20"/>
        </w:rPr>
        <w:t>other hand</w:t>
      </w:r>
      <w:r w:rsidR="006C535E">
        <w:rPr>
          <w:rFonts w:cs="Century Gothic"/>
          <w:sz w:val="20"/>
          <w:szCs w:val="20"/>
        </w:rPr>
        <w:t>, f</w:t>
      </w:r>
      <w:r w:rsidR="008B061F">
        <w:rPr>
          <w:rFonts w:cs="Century Gothic"/>
          <w:sz w:val="20"/>
          <w:szCs w:val="20"/>
        </w:rPr>
        <w:t xml:space="preserve">orested land is known to slow runoff during storms, allowing water to infiltrate </w:t>
      </w:r>
      <w:r w:rsidR="004F07B7">
        <w:rPr>
          <w:rFonts w:cs="Century Gothic"/>
          <w:sz w:val="20"/>
          <w:szCs w:val="20"/>
        </w:rPr>
        <w:t>into</w:t>
      </w:r>
      <w:r w:rsidR="002404EC">
        <w:rPr>
          <w:rFonts w:cs="Century Gothic"/>
          <w:sz w:val="20"/>
          <w:szCs w:val="20"/>
        </w:rPr>
        <w:t xml:space="preserve"> </w:t>
      </w:r>
      <w:r w:rsidR="008B061F">
        <w:rPr>
          <w:rFonts w:cs="Century Gothic"/>
          <w:sz w:val="20"/>
          <w:szCs w:val="20"/>
        </w:rPr>
        <w:t xml:space="preserve">the soil </w:t>
      </w:r>
      <w:r w:rsidR="004F07B7">
        <w:rPr>
          <w:rFonts w:cs="Century Gothic"/>
          <w:sz w:val="20"/>
          <w:szCs w:val="20"/>
        </w:rPr>
        <w:t>which</w:t>
      </w:r>
      <w:r w:rsidR="008B061F">
        <w:rPr>
          <w:rFonts w:cs="Century Gothic"/>
          <w:sz w:val="20"/>
          <w:szCs w:val="20"/>
        </w:rPr>
        <w:t xml:space="preserve"> absorb</w:t>
      </w:r>
      <w:r w:rsidR="004F07B7">
        <w:rPr>
          <w:rFonts w:cs="Century Gothic"/>
          <w:sz w:val="20"/>
          <w:szCs w:val="20"/>
        </w:rPr>
        <w:t>s</w:t>
      </w:r>
      <w:r w:rsidR="008B061F">
        <w:rPr>
          <w:rFonts w:cs="Century Gothic"/>
          <w:sz w:val="20"/>
          <w:szCs w:val="20"/>
        </w:rPr>
        <w:t xml:space="preserve"> particles and contaminants before entering surface water. </w:t>
      </w:r>
      <w:r w:rsidR="00142CED">
        <w:rPr>
          <w:rFonts w:cs="Century Gothic"/>
          <w:sz w:val="20"/>
          <w:szCs w:val="20"/>
        </w:rPr>
        <w:t>E</w:t>
      </w:r>
      <w:r w:rsidR="008B061F">
        <w:rPr>
          <w:rFonts w:cs="Century Gothic"/>
          <w:sz w:val="20"/>
          <w:szCs w:val="20"/>
        </w:rPr>
        <w:t xml:space="preserve">nabling the protection of existing “green infrastructure” </w:t>
      </w:r>
      <w:r w:rsidR="00142CED">
        <w:rPr>
          <w:rFonts w:cs="Century Gothic"/>
          <w:sz w:val="20"/>
          <w:szCs w:val="20"/>
        </w:rPr>
        <w:t>and</w:t>
      </w:r>
      <w:r w:rsidR="008B061F">
        <w:rPr>
          <w:rFonts w:cs="Century Gothic"/>
          <w:sz w:val="20"/>
          <w:szCs w:val="20"/>
        </w:rPr>
        <w:t xml:space="preserve"> strategically planting more trees to intercept storm</w:t>
      </w:r>
      <w:r w:rsidR="004F07B7">
        <w:rPr>
          <w:rFonts w:cs="Century Gothic"/>
          <w:sz w:val="20"/>
          <w:szCs w:val="20"/>
        </w:rPr>
        <w:t xml:space="preserve"> </w:t>
      </w:r>
      <w:r w:rsidR="008B061F">
        <w:rPr>
          <w:rFonts w:cs="Century Gothic"/>
          <w:sz w:val="20"/>
          <w:szCs w:val="20"/>
        </w:rPr>
        <w:t xml:space="preserve">water runoff will help </w:t>
      </w:r>
      <w:r w:rsidR="00142CED">
        <w:rPr>
          <w:rFonts w:cs="Century Gothic"/>
          <w:sz w:val="20"/>
          <w:szCs w:val="20"/>
        </w:rPr>
        <w:t xml:space="preserve">reduce the need for costly </w:t>
      </w:r>
      <w:r w:rsidR="008B061F">
        <w:rPr>
          <w:rFonts w:cs="Century Gothic"/>
          <w:sz w:val="20"/>
          <w:szCs w:val="20"/>
        </w:rPr>
        <w:t xml:space="preserve">“gray infrastructure” </w:t>
      </w:r>
      <w:r w:rsidR="00142CED">
        <w:rPr>
          <w:rFonts w:cs="Century Gothic"/>
          <w:sz w:val="20"/>
          <w:szCs w:val="20"/>
        </w:rPr>
        <w:t>in the future</w:t>
      </w:r>
      <w:r w:rsidR="008B061F">
        <w:rPr>
          <w:rFonts w:cs="Century Gothic"/>
          <w:sz w:val="20"/>
          <w:szCs w:val="20"/>
        </w:rPr>
        <w:t>. The Nature Conservancy</w:t>
      </w:r>
      <w:r w:rsidR="00782EBA">
        <w:rPr>
          <w:rFonts w:cs="Century Gothic"/>
          <w:sz w:val="20"/>
          <w:szCs w:val="20"/>
        </w:rPr>
        <w:t xml:space="preserve"> (TNC)</w:t>
      </w:r>
      <w:r w:rsidR="008B061F">
        <w:rPr>
          <w:rFonts w:cs="Century Gothic"/>
          <w:sz w:val="20"/>
          <w:szCs w:val="20"/>
        </w:rPr>
        <w:t xml:space="preserve"> is pursuing this strategy as part of a multi-city urban conservation strategy to demonstrate the value of natural solutions </w:t>
      </w:r>
      <w:r w:rsidR="006C535E">
        <w:rPr>
          <w:rFonts w:cs="Century Gothic"/>
          <w:sz w:val="20"/>
          <w:szCs w:val="20"/>
        </w:rPr>
        <w:t xml:space="preserve">for the </w:t>
      </w:r>
      <w:r w:rsidR="008B061F">
        <w:rPr>
          <w:rFonts w:cs="Century Gothic"/>
          <w:sz w:val="20"/>
          <w:szCs w:val="20"/>
        </w:rPr>
        <w:t>sustainability of cities.</w:t>
      </w:r>
    </w:p>
    <w:p w14:paraId="454AE698" w14:textId="77777777" w:rsidR="00276572" w:rsidRDefault="00276572" w:rsidP="00276572">
      <w:pPr>
        <w:rPr>
          <w:b/>
          <w:sz w:val="20"/>
          <w:szCs w:val="20"/>
        </w:rPr>
      </w:pPr>
    </w:p>
    <w:p w14:paraId="657D3593" w14:textId="77777777" w:rsidR="00276572" w:rsidRPr="00CD0433" w:rsidRDefault="00276572" w:rsidP="00DC6974">
      <w:pPr>
        <w:ind w:left="720" w:hanging="720"/>
        <w:rPr>
          <w:sz w:val="20"/>
          <w:szCs w:val="20"/>
        </w:rPr>
      </w:pPr>
      <w:r w:rsidRPr="00276572">
        <w:rPr>
          <w:b/>
          <w:i/>
          <w:sz w:val="20"/>
          <w:szCs w:val="20"/>
        </w:rPr>
        <w:t>National Application Areas Addressed:</w:t>
      </w:r>
      <w:r w:rsidRPr="00CD0433">
        <w:rPr>
          <w:sz w:val="20"/>
          <w:szCs w:val="20"/>
        </w:rPr>
        <w:t xml:space="preserve"> </w:t>
      </w:r>
      <w:r w:rsidR="008B061F">
        <w:rPr>
          <w:rFonts w:cs="Century Gothic"/>
          <w:sz w:val="20"/>
          <w:szCs w:val="20"/>
        </w:rPr>
        <w:t>Water Resources, Ecological Forecasting</w:t>
      </w:r>
    </w:p>
    <w:p w14:paraId="0F7D38DF" w14:textId="77777777"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8B061F">
        <w:rPr>
          <w:rFonts w:cs="Century Gothic"/>
          <w:sz w:val="20"/>
          <w:szCs w:val="20"/>
        </w:rPr>
        <w:t>Atlanta, GA</w:t>
      </w:r>
    </w:p>
    <w:p w14:paraId="51FB8F23" w14:textId="77777777"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922A43">
        <w:rPr>
          <w:rFonts w:cs="Century Gothic"/>
          <w:sz w:val="20"/>
          <w:szCs w:val="20"/>
        </w:rPr>
        <w:t>January 2001 to October 2015</w:t>
      </w:r>
    </w:p>
    <w:p w14:paraId="3AAF2089" w14:textId="77777777" w:rsidR="00276572" w:rsidRPr="00CD0433" w:rsidRDefault="00276572" w:rsidP="00276572">
      <w:pPr>
        <w:rPr>
          <w:b/>
          <w:sz w:val="20"/>
          <w:szCs w:val="20"/>
        </w:rPr>
      </w:pPr>
    </w:p>
    <w:p w14:paraId="6B7FF40B" w14:textId="77777777"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8B061F">
        <w:rPr>
          <w:rFonts w:cs="Century Gothic"/>
          <w:sz w:val="20"/>
          <w:szCs w:val="20"/>
        </w:rPr>
        <w:t>Marguerite Madden (Department of Geography, University of Georgia), Rosanna Rivero (College of Environmental Design, University of Georgia)</w:t>
      </w:r>
      <w:r w:rsidR="002C5A09">
        <w:rPr>
          <w:rFonts w:cs="Century Gothic"/>
          <w:sz w:val="20"/>
          <w:szCs w:val="20"/>
        </w:rPr>
        <w:t>, Adam Milewski (University of Georgia, Department of Geology)</w:t>
      </w:r>
    </w:p>
    <w:p w14:paraId="26C246C1" w14:textId="77777777" w:rsidR="00276572" w:rsidRDefault="00276572" w:rsidP="00276572">
      <w:pPr>
        <w:rPr>
          <w:b/>
          <w:sz w:val="20"/>
          <w:szCs w:val="20"/>
        </w:rPr>
      </w:pPr>
    </w:p>
    <w:p w14:paraId="06211E3A" w14:textId="77777777" w:rsidR="00276572" w:rsidRPr="00CD0433" w:rsidRDefault="00276572" w:rsidP="00276572">
      <w:pPr>
        <w:rPr>
          <w:sz w:val="20"/>
          <w:szCs w:val="20"/>
        </w:rPr>
      </w:pPr>
      <w:r w:rsidRPr="00276572">
        <w:rPr>
          <w:b/>
          <w:i/>
          <w:sz w:val="20"/>
          <w:szCs w:val="20"/>
        </w:rPr>
        <w:t>Source of Project Idea:</w:t>
      </w:r>
      <w:r w:rsidRPr="00CD0433">
        <w:rPr>
          <w:sz w:val="20"/>
          <w:szCs w:val="20"/>
        </w:rPr>
        <w:t xml:space="preserve"> </w:t>
      </w:r>
      <w:r w:rsidR="008B061F">
        <w:rPr>
          <w:rFonts w:cs="Century Gothic"/>
          <w:sz w:val="20"/>
          <w:szCs w:val="20"/>
        </w:rPr>
        <w:t>The Nature Conservancy</w:t>
      </w:r>
      <w:r w:rsidR="00782EBA">
        <w:rPr>
          <w:rFonts w:cs="Century Gothic"/>
          <w:sz w:val="20"/>
          <w:szCs w:val="20"/>
        </w:rPr>
        <w:t xml:space="preserve"> (TNC)</w:t>
      </w:r>
      <w:r w:rsidR="008B061F">
        <w:rPr>
          <w:rFonts w:cs="Century Gothic"/>
          <w:sz w:val="20"/>
          <w:szCs w:val="20"/>
        </w:rPr>
        <w:t xml:space="preserve"> in Georgia initiated this project idea as a needed baseline for an ongoing urban conservation strategy. Sara Gottlieb, a Conservation Planner for TNC, presented for The University of Georgia’s Integrative Conservation Program in March of 2015. Steve Padgett-Vasquez spoke with her about NASA DEVELOP</w:t>
      </w:r>
      <w:r w:rsidR="004F07B7">
        <w:rPr>
          <w:rFonts w:cs="Century Gothic"/>
          <w:sz w:val="20"/>
          <w:szCs w:val="20"/>
        </w:rPr>
        <w:t>,</w:t>
      </w:r>
      <w:r w:rsidR="008B061F">
        <w:rPr>
          <w:rFonts w:cs="Century Gothic"/>
          <w:sz w:val="20"/>
          <w:szCs w:val="20"/>
        </w:rPr>
        <w:t xml:space="preserve"> and she became interested in collaborating with the program.</w:t>
      </w:r>
    </w:p>
    <w:p w14:paraId="3F914ED1" w14:textId="77777777" w:rsidR="00276572" w:rsidRDefault="00276572" w:rsidP="00D12F5B">
      <w:pPr>
        <w:rPr>
          <w:b/>
          <w:sz w:val="20"/>
          <w:szCs w:val="20"/>
        </w:rPr>
      </w:pPr>
    </w:p>
    <w:p w14:paraId="44898729" w14:textId="77777777" w:rsidR="00272CD9" w:rsidRDefault="00272CD9" w:rsidP="00D12F5B">
      <w:pPr>
        <w:rPr>
          <w:b/>
          <w:sz w:val="20"/>
          <w:szCs w:val="20"/>
        </w:rPr>
      </w:pPr>
    </w:p>
    <w:p w14:paraId="6B130490" w14:textId="77777777" w:rsidR="00CD0433" w:rsidRPr="00C33A8E" w:rsidRDefault="00CD0433" w:rsidP="00CD0433">
      <w:pPr>
        <w:pBdr>
          <w:bottom w:val="single" w:sz="4" w:space="1" w:color="auto"/>
        </w:pBdr>
        <w:rPr>
          <w:b/>
        </w:rPr>
      </w:pPr>
      <w:r w:rsidRPr="00C33A8E">
        <w:rPr>
          <w:b/>
        </w:rPr>
        <w:t>Partner Overview</w:t>
      </w:r>
    </w:p>
    <w:p w14:paraId="53A2EBE4" w14:textId="77777777"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240"/>
        <w:gridCol w:w="3330"/>
        <w:gridCol w:w="1620"/>
        <w:gridCol w:w="1080"/>
      </w:tblGrid>
      <w:tr w:rsidR="00636FAE" w14:paraId="514CC851" w14:textId="77777777" w:rsidTr="002C5A09">
        <w:tc>
          <w:tcPr>
            <w:tcW w:w="3240" w:type="dxa"/>
            <w:shd w:val="clear" w:color="auto" w:fill="31849B" w:themeFill="accent5" w:themeFillShade="BF"/>
            <w:vAlign w:val="center"/>
          </w:tcPr>
          <w:p w14:paraId="2C40731B"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330" w:type="dxa"/>
            <w:shd w:val="clear" w:color="auto" w:fill="31849B" w:themeFill="accent5" w:themeFillShade="BF"/>
            <w:vAlign w:val="center"/>
          </w:tcPr>
          <w:p w14:paraId="3F8C8E27"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0E36429E"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52A64FB6"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592FAA" w14:paraId="7B34112E" w14:textId="77777777" w:rsidTr="002C5A09">
        <w:tc>
          <w:tcPr>
            <w:tcW w:w="3240" w:type="dxa"/>
          </w:tcPr>
          <w:p w14:paraId="09ADA50B" w14:textId="77777777" w:rsidR="00592FAA" w:rsidRDefault="00592FAA" w:rsidP="00592FAA">
            <w:pPr>
              <w:rPr>
                <w:sz w:val="20"/>
                <w:szCs w:val="20"/>
              </w:rPr>
            </w:pPr>
            <w:r>
              <w:rPr>
                <w:rFonts w:cs="Century Gothic"/>
                <w:sz w:val="20"/>
                <w:szCs w:val="20"/>
              </w:rPr>
              <w:t>The Nature Conservancy</w:t>
            </w:r>
            <w:r w:rsidR="004777F5">
              <w:rPr>
                <w:rFonts w:cs="Century Gothic"/>
                <w:sz w:val="20"/>
                <w:szCs w:val="20"/>
              </w:rPr>
              <w:t xml:space="preserve"> (TNC)</w:t>
            </w:r>
          </w:p>
        </w:tc>
        <w:tc>
          <w:tcPr>
            <w:tcW w:w="3330" w:type="dxa"/>
          </w:tcPr>
          <w:p w14:paraId="65A153C3" w14:textId="77777777" w:rsidR="00592FAA" w:rsidRDefault="00592FAA" w:rsidP="00592FAA">
            <w:pPr>
              <w:rPr>
                <w:sz w:val="20"/>
                <w:szCs w:val="20"/>
              </w:rPr>
            </w:pPr>
            <w:r>
              <w:rPr>
                <w:rFonts w:cs="Century Gothic"/>
                <w:sz w:val="20"/>
                <w:szCs w:val="20"/>
              </w:rPr>
              <w:t>Sara Gottlieb, Conservation Planner</w:t>
            </w:r>
          </w:p>
        </w:tc>
        <w:tc>
          <w:tcPr>
            <w:tcW w:w="1620" w:type="dxa"/>
          </w:tcPr>
          <w:p w14:paraId="79174597" w14:textId="77777777" w:rsidR="00592FAA" w:rsidRDefault="00E256C5" w:rsidP="00592FAA">
            <w:pPr>
              <w:rPr>
                <w:sz w:val="20"/>
                <w:szCs w:val="20"/>
              </w:rPr>
            </w:pPr>
            <w:r>
              <w:rPr>
                <w:rFonts w:cs="Century Gothic"/>
                <w:sz w:val="20"/>
                <w:szCs w:val="20"/>
              </w:rPr>
              <w:t>End-User</w:t>
            </w:r>
          </w:p>
        </w:tc>
        <w:tc>
          <w:tcPr>
            <w:tcW w:w="1080" w:type="dxa"/>
          </w:tcPr>
          <w:p w14:paraId="0CD5A553" w14:textId="77777777" w:rsidR="00592FAA" w:rsidRDefault="00592FAA" w:rsidP="00592FAA">
            <w:pPr>
              <w:jc w:val="center"/>
              <w:rPr>
                <w:sz w:val="20"/>
                <w:szCs w:val="20"/>
              </w:rPr>
            </w:pPr>
            <w:r>
              <w:rPr>
                <w:rFonts w:cs="Century Gothic"/>
                <w:sz w:val="20"/>
                <w:szCs w:val="20"/>
              </w:rPr>
              <w:t>Yes</w:t>
            </w:r>
          </w:p>
        </w:tc>
      </w:tr>
    </w:tbl>
    <w:p w14:paraId="1783FC1D" w14:textId="77777777" w:rsidR="00CD0433" w:rsidRDefault="00CD0433" w:rsidP="00CD0433">
      <w:pPr>
        <w:rPr>
          <w:sz w:val="20"/>
          <w:szCs w:val="20"/>
        </w:rPr>
      </w:pPr>
    </w:p>
    <w:p w14:paraId="3D6B9550" w14:textId="77777777" w:rsidR="00C057E9" w:rsidRPr="00C057E9" w:rsidRDefault="00C057E9" w:rsidP="00CD0433">
      <w:pPr>
        <w:rPr>
          <w:b/>
          <w:i/>
          <w:sz w:val="20"/>
          <w:szCs w:val="20"/>
          <w:u w:val="single"/>
        </w:rPr>
      </w:pPr>
      <w:r w:rsidRPr="00C057E9">
        <w:rPr>
          <w:b/>
          <w:i/>
          <w:sz w:val="20"/>
          <w:szCs w:val="20"/>
          <w:u w:val="single"/>
        </w:rPr>
        <w:t>End-User Overview</w:t>
      </w:r>
    </w:p>
    <w:p w14:paraId="634C016A" w14:textId="77777777"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75DF3A2A" w14:textId="77777777" w:rsidR="00DD7284" w:rsidRDefault="00DD7284" w:rsidP="00DD7284">
      <w:r>
        <w:rPr>
          <w:rFonts w:cs="Century Gothic"/>
          <w:sz w:val="20"/>
          <w:szCs w:val="20"/>
        </w:rPr>
        <w:t xml:space="preserve">The Nature Conservancy uses a standard framework for decision-making and planning for conservation projects referred to as Conservation By Design. The framework takes into account science-based information about the current status of conservation “targets” which is assessed through on-the-ground surveys, remote sensing (most often from freely-available sources such as </w:t>
      </w:r>
      <w:r>
        <w:rPr>
          <w:rFonts w:cs="Century Gothic"/>
          <w:sz w:val="20"/>
          <w:szCs w:val="20"/>
        </w:rPr>
        <w:lastRenderedPageBreak/>
        <w:t>NAIP imagery), or expert opinion. Stakeholder values are also assessed and considered in the development of project goals and strategies to be implemented. Project investments are monitored by senior managers and volunteer Board members to ensure sound financial practices and adequate monitoring of project outputs and outcomes.</w:t>
      </w:r>
    </w:p>
    <w:p w14:paraId="0FC7445D" w14:textId="77777777" w:rsidR="00DD7284" w:rsidRDefault="00DD7284" w:rsidP="00DD7284"/>
    <w:p w14:paraId="6A9654DC" w14:textId="77777777" w:rsidR="00DD7284" w:rsidRDefault="00922A43" w:rsidP="00DD7284">
      <w:r>
        <w:rPr>
          <w:rFonts w:cs="Century Gothic"/>
          <w:sz w:val="20"/>
          <w:szCs w:val="20"/>
        </w:rPr>
        <w:t>By working closely with TNC, t</w:t>
      </w:r>
      <w:r w:rsidR="00DD7284">
        <w:rPr>
          <w:rFonts w:cs="Century Gothic"/>
          <w:sz w:val="20"/>
          <w:szCs w:val="20"/>
        </w:rPr>
        <w:t>he Atlanta Regional Commission is assessing impacts of the long-range transportation plans on air quality, working with local and state partners on strategies that protect watersheds and conserve resources</w:t>
      </w:r>
      <w:r w:rsidR="002E049D">
        <w:rPr>
          <w:rFonts w:cs="Century Gothic"/>
          <w:sz w:val="20"/>
          <w:szCs w:val="20"/>
        </w:rPr>
        <w:t>. It is also</w:t>
      </w:r>
      <w:r w:rsidR="00DD7284">
        <w:rPr>
          <w:rFonts w:cs="Century Gothic"/>
          <w:sz w:val="20"/>
          <w:szCs w:val="20"/>
        </w:rPr>
        <w:t xml:space="preserve"> developing a comprehensive regional greenspace plan with local governments.</w:t>
      </w:r>
    </w:p>
    <w:p w14:paraId="24427B27" w14:textId="77777777" w:rsidR="00DD7284" w:rsidRDefault="00DD7284" w:rsidP="00DD7284">
      <w:r>
        <w:rPr>
          <w:rFonts w:cs="Century Gothic"/>
          <w:sz w:val="20"/>
          <w:szCs w:val="20"/>
        </w:rPr>
        <w:t xml:space="preserve"> </w:t>
      </w:r>
    </w:p>
    <w:p w14:paraId="257B4AFB" w14:textId="77777777" w:rsidR="002E2D9E" w:rsidRDefault="00922A43" w:rsidP="00DD7284">
      <w:pPr>
        <w:rPr>
          <w:rFonts w:cs="Century Gothic"/>
          <w:sz w:val="20"/>
          <w:szCs w:val="20"/>
        </w:rPr>
      </w:pPr>
      <w:r>
        <w:rPr>
          <w:rFonts w:cs="Century Gothic"/>
          <w:sz w:val="20"/>
          <w:szCs w:val="20"/>
        </w:rPr>
        <w:t xml:space="preserve">Additionally, TNC has an active collaboration with </w:t>
      </w:r>
      <w:r w:rsidR="00DD7284">
        <w:rPr>
          <w:rFonts w:cs="Century Gothic"/>
          <w:sz w:val="20"/>
          <w:szCs w:val="20"/>
        </w:rPr>
        <w:t xml:space="preserve">Trees Atlanta to protect and improve Atlanta’s urban forest by planting, conserving, and educating.  </w:t>
      </w:r>
      <w:r>
        <w:rPr>
          <w:rFonts w:cs="Century Gothic"/>
          <w:sz w:val="20"/>
          <w:szCs w:val="20"/>
        </w:rPr>
        <w:t>The Nature Conservancy is pursuing</w:t>
      </w:r>
      <w:r w:rsidR="00DD7284">
        <w:rPr>
          <w:rFonts w:cs="Century Gothic"/>
          <w:sz w:val="20"/>
          <w:szCs w:val="20"/>
        </w:rPr>
        <w:t xml:space="preserve"> </w:t>
      </w:r>
      <w:r>
        <w:rPr>
          <w:rFonts w:cs="Century Gothic"/>
          <w:sz w:val="20"/>
          <w:szCs w:val="20"/>
        </w:rPr>
        <w:t xml:space="preserve">similar </w:t>
      </w:r>
      <w:r w:rsidR="00DD7284">
        <w:rPr>
          <w:rFonts w:cs="Century Gothic"/>
          <w:sz w:val="20"/>
          <w:szCs w:val="20"/>
        </w:rPr>
        <w:t xml:space="preserve">missions and work with each </w:t>
      </w:r>
      <w:r>
        <w:rPr>
          <w:rFonts w:cs="Century Gothic"/>
          <w:sz w:val="20"/>
          <w:szCs w:val="20"/>
        </w:rPr>
        <w:t xml:space="preserve">of their collaborators </w:t>
      </w:r>
      <w:r w:rsidR="00DD7284">
        <w:rPr>
          <w:rFonts w:cs="Century Gothic"/>
          <w:sz w:val="20"/>
          <w:szCs w:val="20"/>
        </w:rPr>
        <w:t>and many other organizations that address this project’s community concern</w:t>
      </w:r>
      <w:r>
        <w:rPr>
          <w:rFonts w:cs="Century Gothic"/>
          <w:sz w:val="20"/>
          <w:szCs w:val="20"/>
        </w:rPr>
        <w:t>s</w:t>
      </w:r>
      <w:r w:rsidR="00DD7284">
        <w:rPr>
          <w:rFonts w:cs="Century Gothic"/>
          <w:sz w:val="20"/>
          <w:szCs w:val="20"/>
        </w:rPr>
        <w:t>.</w:t>
      </w:r>
    </w:p>
    <w:p w14:paraId="05F8416D" w14:textId="77777777" w:rsidR="00DD7284" w:rsidRDefault="00DD7284" w:rsidP="00DD7284">
      <w:pPr>
        <w:ind w:left="720" w:hanging="720"/>
        <w:rPr>
          <w:b/>
          <w:i/>
          <w:sz w:val="20"/>
          <w:szCs w:val="20"/>
        </w:rPr>
      </w:pPr>
    </w:p>
    <w:p w14:paraId="1FF29597" w14:textId="77777777" w:rsidR="002E2D9E" w:rsidRPr="00CD0433" w:rsidRDefault="00C057E9" w:rsidP="002E2D9E">
      <w:pPr>
        <w:ind w:left="720" w:hanging="720"/>
        <w:rPr>
          <w:b/>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Capacity</w:t>
      </w:r>
      <w:r w:rsidR="002B4B6E">
        <w:rPr>
          <w:b/>
          <w:i/>
          <w:sz w:val="20"/>
          <w:szCs w:val="20"/>
        </w:rPr>
        <w:t xml:space="preserve"> to Use </w:t>
      </w:r>
      <w:r w:rsidR="002B4B6E" w:rsidRPr="00CD0433">
        <w:rPr>
          <w:b/>
          <w:i/>
          <w:sz w:val="20"/>
          <w:szCs w:val="20"/>
        </w:rPr>
        <w:t>NASA Earth Observation</w:t>
      </w:r>
      <w:r w:rsidR="002B4B6E">
        <w:rPr>
          <w:b/>
          <w:i/>
          <w:sz w:val="20"/>
          <w:szCs w:val="20"/>
        </w:rPr>
        <w:t>s</w:t>
      </w:r>
      <w:r w:rsidR="002E2D9E" w:rsidRPr="00CD0433">
        <w:rPr>
          <w:b/>
          <w:i/>
          <w:sz w:val="20"/>
          <w:szCs w:val="20"/>
        </w:rPr>
        <w:t>:</w:t>
      </w:r>
    </w:p>
    <w:p w14:paraId="38619507" w14:textId="77777777" w:rsidR="00A06E27" w:rsidRDefault="00A06E27" w:rsidP="00A06E27">
      <w:r>
        <w:rPr>
          <w:rFonts w:cs="Century Gothic"/>
          <w:sz w:val="20"/>
          <w:szCs w:val="20"/>
        </w:rPr>
        <w:t>The Nature Conservancy – The organization has significant familiarity and usage of NASA Earth observations to visualize and characterize natural habitats at scales ranging from locally, regionally and globally.</w:t>
      </w:r>
    </w:p>
    <w:p w14:paraId="129EF8D9" w14:textId="77777777" w:rsidR="006E1C6C" w:rsidRDefault="006E1C6C" w:rsidP="006E1C6C">
      <w:pPr>
        <w:ind w:left="720" w:hanging="720"/>
        <w:rPr>
          <w:sz w:val="20"/>
          <w:szCs w:val="20"/>
        </w:rPr>
      </w:pPr>
    </w:p>
    <w:p w14:paraId="77BD655C"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37E67408" w14:textId="77777777" w:rsidR="00CA0EED" w:rsidRPr="00CA0EED" w:rsidRDefault="00CA0EED" w:rsidP="00CA0EED">
      <w:pPr>
        <w:rPr>
          <w:b/>
          <w:i/>
          <w:sz w:val="20"/>
          <w:szCs w:val="20"/>
        </w:rPr>
      </w:pPr>
      <w:r w:rsidRPr="00CA0EED">
        <w:rPr>
          <w:b/>
          <w:i/>
          <w:sz w:val="20"/>
          <w:szCs w:val="20"/>
        </w:rPr>
        <w:t>Boundary Organization Dissemination:</w:t>
      </w:r>
    </w:p>
    <w:p w14:paraId="1EFE2941" w14:textId="77777777" w:rsidR="00CA0EED" w:rsidRPr="00CD0433" w:rsidRDefault="004066B3" w:rsidP="00CA0EED">
      <w:pPr>
        <w:rPr>
          <w:sz w:val="20"/>
          <w:szCs w:val="20"/>
        </w:rPr>
      </w:pPr>
      <w:r>
        <w:rPr>
          <w:rFonts w:cs="Century Gothic"/>
          <w:sz w:val="20"/>
          <w:szCs w:val="20"/>
          <w:highlight w:val="white"/>
        </w:rPr>
        <w:t xml:space="preserve">The Nature Conservancy </w:t>
      </w:r>
      <w:r>
        <w:rPr>
          <w:rFonts w:cs="Century Gothic"/>
          <w:sz w:val="20"/>
          <w:szCs w:val="20"/>
        </w:rPr>
        <w:t xml:space="preserve">– </w:t>
      </w:r>
      <w:r>
        <w:rPr>
          <w:rFonts w:cs="Century Gothic"/>
          <w:sz w:val="20"/>
          <w:szCs w:val="20"/>
          <w:highlight w:val="white"/>
        </w:rPr>
        <w:t>plans to use the results of the spatial analysis to refine strategies for improving watershed dynamics in the Atlanta Metro Area. Implementation of these strategies will depend on interagency collaboration between nonprofits, the public and private sectors</w:t>
      </w:r>
      <w:r w:rsidR="009924C2">
        <w:rPr>
          <w:rFonts w:cs="Century Gothic"/>
          <w:sz w:val="20"/>
          <w:szCs w:val="20"/>
          <w:highlight w:val="white"/>
        </w:rPr>
        <w:t>,</w:t>
      </w:r>
      <w:r>
        <w:rPr>
          <w:rFonts w:cs="Century Gothic"/>
          <w:sz w:val="20"/>
          <w:szCs w:val="20"/>
          <w:highlight w:val="white"/>
        </w:rPr>
        <w:t xml:space="preserve"> and local community groups. Partnership development is underway with local nonprofits such as Trees Atlanta, The Chattahoochee Riverkeeper, and the Conservation Fund</w:t>
      </w:r>
      <w:r w:rsidR="009924C2">
        <w:rPr>
          <w:rFonts w:cs="Century Gothic"/>
          <w:sz w:val="20"/>
          <w:szCs w:val="20"/>
          <w:highlight w:val="white"/>
        </w:rPr>
        <w:t>,</w:t>
      </w:r>
      <w:r>
        <w:rPr>
          <w:rFonts w:cs="Century Gothic"/>
          <w:sz w:val="20"/>
          <w:szCs w:val="20"/>
          <w:highlight w:val="white"/>
        </w:rPr>
        <w:t xml:space="preserve"> as well as relevant departments in the City of Atlanta. Neighborhoods identified in the spatial analysis will be targeted for information dissemination through in-person meetings, technical reports, and other means</w:t>
      </w:r>
      <w:r w:rsidR="009924C2">
        <w:rPr>
          <w:rFonts w:cs="Century Gothic"/>
          <w:sz w:val="20"/>
          <w:szCs w:val="20"/>
          <w:highlight w:val="white"/>
        </w:rPr>
        <w:t>,</w:t>
      </w:r>
      <w:r>
        <w:rPr>
          <w:rFonts w:cs="Century Gothic"/>
          <w:sz w:val="20"/>
          <w:szCs w:val="20"/>
          <w:highlight w:val="white"/>
        </w:rPr>
        <w:t xml:space="preserve"> depending on the audience.</w:t>
      </w:r>
    </w:p>
    <w:p w14:paraId="17816DFE" w14:textId="77777777" w:rsidR="00C057E9" w:rsidRDefault="00C057E9" w:rsidP="00C057E9">
      <w:pPr>
        <w:ind w:left="720" w:hanging="720"/>
        <w:rPr>
          <w:sz w:val="20"/>
          <w:szCs w:val="20"/>
        </w:rPr>
      </w:pPr>
    </w:p>
    <w:p w14:paraId="5B6578C5"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5ED7130D" w14:textId="77777777"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14:paraId="7C02D2BA" w14:textId="77777777" w:rsidR="00C057E9" w:rsidRPr="00CF2A49" w:rsidRDefault="00D6600D" w:rsidP="00C057E9">
      <w:r>
        <w:rPr>
          <w:rFonts w:cs="Century Gothic"/>
          <w:sz w:val="20"/>
          <w:szCs w:val="20"/>
        </w:rPr>
        <w:t xml:space="preserve">Bi-weekly telecons will be planned to ensure frequent communication between the team and </w:t>
      </w:r>
      <w:r w:rsidR="001918C0">
        <w:rPr>
          <w:rFonts w:cs="Century Gothic"/>
          <w:sz w:val="20"/>
          <w:szCs w:val="20"/>
        </w:rPr>
        <w:t>partne</w:t>
      </w:r>
      <w:r>
        <w:rPr>
          <w:rFonts w:cs="Century Gothic"/>
          <w:sz w:val="20"/>
          <w:szCs w:val="20"/>
        </w:rPr>
        <w:t>rs at The Nature Conservancy.</w:t>
      </w:r>
    </w:p>
    <w:p w14:paraId="135B3730" w14:textId="77777777" w:rsidR="00C057E9" w:rsidRDefault="00C057E9" w:rsidP="00C057E9">
      <w:pPr>
        <w:rPr>
          <w:sz w:val="20"/>
          <w:szCs w:val="20"/>
        </w:rPr>
      </w:pPr>
    </w:p>
    <w:p w14:paraId="2D60EB9A" w14:textId="77777777" w:rsidR="00C057E9" w:rsidRDefault="00C057E9" w:rsidP="00C057E9">
      <w:pPr>
        <w:rPr>
          <w:sz w:val="20"/>
          <w:szCs w:val="20"/>
        </w:rPr>
      </w:pPr>
      <w:r w:rsidRPr="00CD0433">
        <w:rPr>
          <w:b/>
          <w:i/>
          <w:sz w:val="20"/>
          <w:szCs w:val="20"/>
        </w:rPr>
        <w:t>Transition Approach:</w:t>
      </w:r>
    </w:p>
    <w:p w14:paraId="7A3B5180" w14:textId="77777777" w:rsidR="00CF2A49" w:rsidRDefault="00CF2A49" w:rsidP="00CF2A49">
      <w:r>
        <w:rPr>
          <w:rFonts w:cs="Century Gothic"/>
          <w:sz w:val="20"/>
          <w:szCs w:val="20"/>
        </w:rPr>
        <w:t>Deliverables wi</w:t>
      </w:r>
      <w:r w:rsidR="004F07B7">
        <w:rPr>
          <w:rFonts w:cs="Century Gothic"/>
          <w:sz w:val="20"/>
          <w:szCs w:val="20"/>
        </w:rPr>
        <w:t>ll</w:t>
      </w:r>
      <w:r>
        <w:rPr>
          <w:rFonts w:cs="Century Gothic"/>
          <w:sz w:val="20"/>
          <w:szCs w:val="20"/>
        </w:rPr>
        <w:t xml:space="preserve"> be shared with partners through Google Drive and an in-person presentation to The Nature Conservancy will summarize the results of this project. Final results will be used immediately to inform decisions about land protection and deforestation. </w:t>
      </w:r>
    </w:p>
    <w:p w14:paraId="50B2A48B" w14:textId="77777777" w:rsidR="00CD0433" w:rsidRPr="00CD0433" w:rsidRDefault="00CD0433" w:rsidP="00CD0433">
      <w:pPr>
        <w:rPr>
          <w:sz w:val="20"/>
          <w:szCs w:val="20"/>
        </w:rPr>
      </w:pPr>
    </w:p>
    <w:p w14:paraId="705F4AE0" w14:textId="77777777" w:rsidR="00CD0433" w:rsidRPr="00CD0433" w:rsidRDefault="00CD0433" w:rsidP="00CD0433">
      <w:pPr>
        <w:rPr>
          <w:sz w:val="20"/>
          <w:szCs w:val="20"/>
        </w:rPr>
      </w:pPr>
      <w:r w:rsidRPr="00CD0433">
        <w:rPr>
          <w:b/>
          <w:sz w:val="20"/>
          <w:szCs w:val="20"/>
        </w:rPr>
        <w:t xml:space="preserve">Letters of Support: </w:t>
      </w:r>
      <w:r w:rsidR="00332109">
        <w:rPr>
          <w:sz w:val="20"/>
        </w:rPr>
        <w:t>The Nature Conservancy in Georgia, Deron Davis, Executive Director</w:t>
      </w:r>
    </w:p>
    <w:p w14:paraId="12C8602D" w14:textId="77777777" w:rsidR="00CD0433" w:rsidRDefault="00CD0433" w:rsidP="00782999">
      <w:pPr>
        <w:rPr>
          <w:sz w:val="20"/>
          <w:szCs w:val="20"/>
        </w:rPr>
      </w:pPr>
    </w:p>
    <w:p w14:paraId="2C1E47EF" w14:textId="77777777" w:rsidR="00640DD2" w:rsidRDefault="00640DD2" w:rsidP="00782999">
      <w:pPr>
        <w:rPr>
          <w:sz w:val="20"/>
          <w:szCs w:val="20"/>
        </w:rPr>
      </w:pPr>
    </w:p>
    <w:p w14:paraId="20BA6E66"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2B29F8FA"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411"/>
        <w:gridCol w:w="4601"/>
      </w:tblGrid>
      <w:tr w:rsidR="00B76BDC" w:rsidRPr="00CD0433" w14:paraId="4D306176" w14:textId="77777777" w:rsidTr="00CF2A49">
        <w:tc>
          <w:tcPr>
            <w:tcW w:w="2140" w:type="dxa"/>
            <w:shd w:val="clear" w:color="auto" w:fill="31849B" w:themeFill="accent5" w:themeFillShade="BF"/>
            <w:vAlign w:val="center"/>
          </w:tcPr>
          <w:p w14:paraId="044151F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58F1F440" w14:textId="77777777" w:rsidR="00B76BDC" w:rsidRPr="00636FAE" w:rsidRDefault="00D3192F" w:rsidP="00D3192F">
            <w:pPr>
              <w:jc w:val="center"/>
              <w:rPr>
                <w:b/>
                <w:bCs/>
                <w:color w:val="FFFFFF"/>
                <w:szCs w:val="20"/>
              </w:rPr>
            </w:pPr>
            <w:r w:rsidRPr="00636FAE">
              <w:rPr>
                <w:b/>
                <w:bCs/>
                <w:color w:val="FFFFFF"/>
                <w:szCs w:val="20"/>
              </w:rPr>
              <w:t>Parameter(s)</w:t>
            </w:r>
          </w:p>
        </w:tc>
        <w:tc>
          <w:tcPr>
            <w:tcW w:w="4601" w:type="dxa"/>
            <w:shd w:val="clear" w:color="auto" w:fill="31849B" w:themeFill="accent5" w:themeFillShade="BF"/>
            <w:vAlign w:val="center"/>
          </w:tcPr>
          <w:p w14:paraId="553429B1" w14:textId="77777777" w:rsidR="00B76BDC" w:rsidRPr="00636FAE" w:rsidRDefault="00D3192F" w:rsidP="00D3192F">
            <w:pPr>
              <w:jc w:val="center"/>
              <w:rPr>
                <w:b/>
                <w:bCs/>
                <w:color w:val="FFFFFF"/>
                <w:szCs w:val="20"/>
              </w:rPr>
            </w:pPr>
            <w:r w:rsidRPr="00636FAE">
              <w:rPr>
                <w:b/>
                <w:bCs/>
                <w:color w:val="FFFFFF"/>
                <w:szCs w:val="20"/>
              </w:rPr>
              <w:t>Use</w:t>
            </w:r>
          </w:p>
        </w:tc>
      </w:tr>
      <w:tr w:rsidR="00CF2A49" w:rsidRPr="00CD0433" w14:paraId="708C3E91" w14:textId="77777777" w:rsidTr="00CF2A49">
        <w:tc>
          <w:tcPr>
            <w:tcW w:w="2140" w:type="dxa"/>
            <w:vAlign w:val="center"/>
          </w:tcPr>
          <w:p w14:paraId="5417D6DD" w14:textId="77777777" w:rsidR="00CF2A49" w:rsidRPr="00CD0433" w:rsidRDefault="00CF2A49" w:rsidP="00CF2A49">
            <w:pPr>
              <w:rPr>
                <w:b/>
                <w:bCs/>
                <w:sz w:val="20"/>
                <w:szCs w:val="20"/>
              </w:rPr>
            </w:pPr>
            <w:r>
              <w:rPr>
                <w:rFonts w:cs="Century Gothic"/>
                <w:b/>
                <w:sz w:val="20"/>
                <w:szCs w:val="20"/>
              </w:rPr>
              <w:t>Terra ASTER</w:t>
            </w:r>
          </w:p>
        </w:tc>
        <w:tc>
          <w:tcPr>
            <w:tcW w:w="2411" w:type="dxa"/>
            <w:vAlign w:val="center"/>
          </w:tcPr>
          <w:p w14:paraId="319AC4D0" w14:textId="77777777" w:rsidR="00CF2A49" w:rsidRPr="00CD0433" w:rsidRDefault="00CF2A49" w:rsidP="00CF2A49">
            <w:pPr>
              <w:rPr>
                <w:sz w:val="20"/>
                <w:szCs w:val="20"/>
              </w:rPr>
            </w:pPr>
            <w:r>
              <w:rPr>
                <w:rFonts w:cs="Century Gothic"/>
                <w:sz w:val="20"/>
                <w:szCs w:val="20"/>
              </w:rPr>
              <w:t xml:space="preserve">Elevation </w:t>
            </w:r>
          </w:p>
        </w:tc>
        <w:tc>
          <w:tcPr>
            <w:tcW w:w="4601" w:type="dxa"/>
            <w:vAlign w:val="center"/>
          </w:tcPr>
          <w:p w14:paraId="197D21F4" w14:textId="77777777" w:rsidR="00CF2A49" w:rsidRPr="00CD0433" w:rsidRDefault="00CF2A49" w:rsidP="00CF2A49">
            <w:pPr>
              <w:rPr>
                <w:sz w:val="20"/>
                <w:szCs w:val="20"/>
              </w:rPr>
            </w:pPr>
            <w:r>
              <w:rPr>
                <w:rFonts w:cs="Century Gothic"/>
                <w:sz w:val="20"/>
                <w:szCs w:val="20"/>
              </w:rPr>
              <w:t xml:space="preserve">Data will provide information about watershed slopes and extent, enhancing understanding of watershed connectivity and delineation. </w:t>
            </w:r>
          </w:p>
        </w:tc>
      </w:tr>
      <w:tr w:rsidR="00CF2A49" w:rsidRPr="00CD0433" w14:paraId="126BEFA6" w14:textId="77777777" w:rsidTr="00CF2A49">
        <w:tc>
          <w:tcPr>
            <w:tcW w:w="2140" w:type="dxa"/>
            <w:tcBorders>
              <w:bottom w:val="single" w:sz="4" w:space="0" w:color="auto"/>
            </w:tcBorders>
            <w:vAlign w:val="center"/>
          </w:tcPr>
          <w:p w14:paraId="4F4931F7" w14:textId="77777777" w:rsidR="00CF2A49" w:rsidRPr="00CD0433" w:rsidRDefault="00CF2A49" w:rsidP="00CF2A49">
            <w:pPr>
              <w:rPr>
                <w:b/>
                <w:bCs/>
                <w:sz w:val="20"/>
                <w:szCs w:val="20"/>
              </w:rPr>
            </w:pPr>
            <w:r>
              <w:rPr>
                <w:rFonts w:cs="Century Gothic"/>
                <w:b/>
                <w:sz w:val="20"/>
                <w:szCs w:val="20"/>
              </w:rPr>
              <w:t>Landsat 8 OLI, TIRS</w:t>
            </w:r>
          </w:p>
        </w:tc>
        <w:tc>
          <w:tcPr>
            <w:tcW w:w="2411" w:type="dxa"/>
            <w:tcBorders>
              <w:bottom w:val="single" w:sz="4" w:space="0" w:color="auto"/>
            </w:tcBorders>
            <w:vAlign w:val="center"/>
          </w:tcPr>
          <w:p w14:paraId="460EC325" w14:textId="77777777" w:rsidR="00CF2A49" w:rsidRPr="00CD0433" w:rsidRDefault="00CF2A49" w:rsidP="00CF2A49">
            <w:pPr>
              <w:rPr>
                <w:sz w:val="20"/>
                <w:szCs w:val="20"/>
              </w:rPr>
            </w:pPr>
            <w:r>
              <w:rPr>
                <w:rFonts w:cs="Century Gothic"/>
                <w:sz w:val="20"/>
                <w:szCs w:val="20"/>
              </w:rPr>
              <w:t>Land cover</w:t>
            </w:r>
          </w:p>
        </w:tc>
        <w:tc>
          <w:tcPr>
            <w:tcW w:w="4601" w:type="dxa"/>
            <w:tcBorders>
              <w:bottom w:val="single" w:sz="4" w:space="0" w:color="auto"/>
            </w:tcBorders>
            <w:vAlign w:val="center"/>
          </w:tcPr>
          <w:p w14:paraId="3F614A4B" w14:textId="77777777" w:rsidR="00CF2A49" w:rsidRPr="00CD0433" w:rsidRDefault="00CF2A49" w:rsidP="00CF2A49">
            <w:pPr>
              <w:rPr>
                <w:sz w:val="20"/>
                <w:szCs w:val="20"/>
              </w:rPr>
            </w:pPr>
            <w:r>
              <w:rPr>
                <w:rFonts w:cs="Century Gothic"/>
                <w:sz w:val="20"/>
                <w:szCs w:val="20"/>
              </w:rPr>
              <w:t xml:space="preserve">Land cover data will be used to identify </w:t>
            </w:r>
            <w:r>
              <w:rPr>
                <w:rFonts w:cs="Century Gothic"/>
                <w:sz w:val="20"/>
                <w:szCs w:val="20"/>
              </w:rPr>
              <w:lastRenderedPageBreak/>
              <w:t xml:space="preserve">current and historic land use trends for target conservation parcels.   </w:t>
            </w:r>
          </w:p>
        </w:tc>
      </w:tr>
    </w:tbl>
    <w:p w14:paraId="51D562F5" w14:textId="77777777" w:rsidR="007A4F2A" w:rsidRPr="00CD0433" w:rsidRDefault="007A4F2A" w:rsidP="007A4F2A">
      <w:pPr>
        <w:rPr>
          <w:sz w:val="20"/>
          <w:szCs w:val="20"/>
        </w:rPr>
      </w:pPr>
    </w:p>
    <w:p w14:paraId="02423EEE"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4274CF7B" w14:textId="77777777" w:rsidR="00106F97" w:rsidRDefault="00106F97" w:rsidP="00106F97">
      <w:pPr>
        <w:ind w:left="720" w:hanging="720"/>
      </w:pPr>
      <w:r>
        <w:rPr>
          <w:rFonts w:cs="Century Gothic"/>
          <w:sz w:val="20"/>
          <w:szCs w:val="20"/>
        </w:rPr>
        <w:t>T</w:t>
      </w:r>
      <w:r w:rsidR="00922A43">
        <w:rPr>
          <w:rFonts w:cs="Century Gothic"/>
          <w:sz w:val="20"/>
          <w:szCs w:val="20"/>
        </w:rPr>
        <w:t>NC</w:t>
      </w:r>
      <w:r>
        <w:rPr>
          <w:rFonts w:cs="Century Gothic"/>
          <w:sz w:val="20"/>
          <w:szCs w:val="20"/>
        </w:rPr>
        <w:t xml:space="preserve"> – Land use/land cover informatio</w:t>
      </w:r>
      <w:r w:rsidR="00C55529">
        <w:rPr>
          <w:rFonts w:cs="Century Gothic"/>
          <w:sz w:val="20"/>
          <w:szCs w:val="20"/>
        </w:rPr>
        <w:t>n – Analysis of</w:t>
      </w:r>
      <w:r>
        <w:rPr>
          <w:rFonts w:cs="Century Gothic"/>
          <w:sz w:val="20"/>
          <w:szCs w:val="20"/>
        </w:rPr>
        <w:t xml:space="preserve"> land use trends </w:t>
      </w:r>
    </w:p>
    <w:p w14:paraId="1648832C" w14:textId="77777777" w:rsidR="00106F97" w:rsidRDefault="00106F97" w:rsidP="00106F97">
      <w:r>
        <w:rPr>
          <w:rFonts w:cs="Century Gothic"/>
          <w:sz w:val="20"/>
          <w:szCs w:val="20"/>
        </w:rPr>
        <w:t>T</w:t>
      </w:r>
      <w:r w:rsidR="00922A43">
        <w:rPr>
          <w:rFonts w:cs="Century Gothic"/>
          <w:sz w:val="20"/>
          <w:szCs w:val="20"/>
        </w:rPr>
        <w:t>NC</w:t>
      </w:r>
      <w:r w:rsidR="00C55529">
        <w:rPr>
          <w:rFonts w:cs="Century Gothic"/>
          <w:sz w:val="20"/>
          <w:szCs w:val="20"/>
        </w:rPr>
        <w:t xml:space="preserve"> – Road networks – Identifying proximity of</w:t>
      </w:r>
      <w:r>
        <w:rPr>
          <w:rFonts w:cs="Century Gothic"/>
          <w:sz w:val="20"/>
          <w:szCs w:val="20"/>
        </w:rPr>
        <w:t xml:space="preserve"> parcels to road infrastructure</w:t>
      </w:r>
    </w:p>
    <w:p w14:paraId="76DCDF29" w14:textId="77777777" w:rsidR="00106F97" w:rsidRDefault="00106F97" w:rsidP="00106F97">
      <w:r>
        <w:rPr>
          <w:rFonts w:cs="Century Gothic"/>
          <w:sz w:val="20"/>
          <w:szCs w:val="20"/>
        </w:rPr>
        <w:t>T</w:t>
      </w:r>
      <w:r w:rsidR="00922A43">
        <w:rPr>
          <w:rFonts w:cs="Century Gothic"/>
          <w:sz w:val="20"/>
          <w:szCs w:val="20"/>
        </w:rPr>
        <w:t>NC</w:t>
      </w:r>
      <w:r>
        <w:rPr>
          <w:rFonts w:cs="Century Gothic"/>
          <w:sz w:val="20"/>
          <w:szCs w:val="20"/>
        </w:rPr>
        <w:t xml:space="preserve"> – Dams – Mapping the location of impoundments within target parcels</w:t>
      </w:r>
    </w:p>
    <w:p w14:paraId="126A203C" w14:textId="77777777" w:rsidR="00106F97" w:rsidRDefault="00106F97" w:rsidP="00106F97">
      <w:r>
        <w:rPr>
          <w:rFonts w:cs="Century Gothic"/>
          <w:sz w:val="20"/>
          <w:szCs w:val="20"/>
        </w:rPr>
        <w:t>T</w:t>
      </w:r>
      <w:r w:rsidR="00922A43">
        <w:rPr>
          <w:rFonts w:cs="Century Gothic"/>
          <w:sz w:val="20"/>
          <w:szCs w:val="20"/>
        </w:rPr>
        <w:t>NC</w:t>
      </w:r>
      <w:r>
        <w:rPr>
          <w:rFonts w:cs="Century Gothic"/>
          <w:sz w:val="20"/>
          <w:szCs w:val="20"/>
        </w:rPr>
        <w:t xml:space="preserve"> –</w:t>
      </w:r>
      <w:r w:rsidR="00C55529">
        <w:rPr>
          <w:rFonts w:cs="Century Gothic"/>
          <w:sz w:val="20"/>
          <w:szCs w:val="20"/>
        </w:rPr>
        <w:t xml:space="preserve"> Protected land parcels – C</w:t>
      </w:r>
      <w:r>
        <w:rPr>
          <w:rFonts w:cs="Century Gothic"/>
          <w:sz w:val="20"/>
          <w:szCs w:val="20"/>
        </w:rPr>
        <w:t xml:space="preserve">onservation areas within study region </w:t>
      </w:r>
    </w:p>
    <w:p w14:paraId="0C63467D" w14:textId="77777777" w:rsidR="00106F97" w:rsidRDefault="00106F97" w:rsidP="00106F97">
      <w:r>
        <w:rPr>
          <w:rFonts w:cs="Century Gothic"/>
          <w:sz w:val="20"/>
          <w:szCs w:val="20"/>
        </w:rPr>
        <w:t>T</w:t>
      </w:r>
      <w:r w:rsidR="00922A43">
        <w:rPr>
          <w:rFonts w:cs="Century Gothic"/>
          <w:sz w:val="20"/>
          <w:szCs w:val="20"/>
        </w:rPr>
        <w:t>NC</w:t>
      </w:r>
      <w:r w:rsidR="00C55529">
        <w:rPr>
          <w:rFonts w:cs="Century Gothic"/>
          <w:sz w:val="20"/>
          <w:szCs w:val="20"/>
        </w:rPr>
        <w:t xml:space="preserve"> – Urban growth projections – T</w:t>
      </w:r>
      <w:r>
        <w:rPr>
          <w:rFonts w:cs="Century Gothic"/>
          <w:sz w:val="20"/>
          <w:szCs w:val="20"/>
        </w:rPr>
        <w:t>rends in associated conservation parcels</w:t>
      </w:r>
    </w:p>
    <w:p w14:paraId="5793CEB9" w14:textId="77777777" w:rsidR="00106F97" w:rsidRDefault="00106F97" w:rsidP="00922A43">
      <w:pPr>
        <w:ind w:left="720" w:hanging="720"/>
      </w:pPr>
      <w:r>
        <w:rPr>
          <w:rFonts w:cs="Century Gothic"/>
          <w:sz w:val="20"/>
          <w:szCs w:val="20"/>
        </w:rPr>
        <w:t>T</w:t>
      </w:r>
      <w:r w:rsidR="00922A43">
        <w:rPr>
          <w:rFonts w:cs="Century Gothic"/>
          <w:sz w:val="20"/>
          <w:szCs w:val="20"/>
        </w:rPr>
        <w:t>NC</w:t>
      </w:r>
      <w:r>
        <w:rPr>
          <w:rFonts w:cs="Century Gothic"/>
          <w:sz w:val="20"/>
          <w:szCs w:val="20"/>
        </w:rPr>
        <w:t xml:space="preserve"> – Local ground surveys – </w:t>
      </w:r>
      <w:r w:rsidR="00EA6F8F">
        <w:rPr>
          <w:rFonts w:cs="Century Gothic"/>
          <w:sz w:val="20"/>
          <w:szCs w:val="20"/>
        </w:rPr>
        <w:t>Validation</w:t>
      </w:r>
      <w:r>
        <w:rPr>
          <w:rFonts w:cs="Century Gothic"/>
          <w:sz w:val="20"/>
          <w:szCs w:val="20"/>
        </w:rPr>
        <w:t xml:space="preserve"> of model outputs and identification of features or land cover characteristics     </w:t>
      </w:r>
    </w:p>
    <w:p w14:paraId="5C6E7A94" w14:textId="77777777" w:rsidR="00106F97" w:rsidRDefault="00106F97" w:rsidP="00106F97">
      <w:pPr>
        <w:ind w:left="720" w:hanging="720"/>
      </w:pPr>
      <w:r>
        <w:rPr>
          <w:rFonts w:cs="Century Gothic"/>
          <w:sz w:val="20"/>
          <w:szCs w:val="20"/>
        </w:rPr>
        <w:t>USGS National Hydrography Dataset – Mapping of existing hydrologic features within study area</w:t>
      </w:r>
    </w:p>
    <w:p w14:paraId="156164C6" w14:textId="77777777" w:rsidR="004777F5" w:rsidRDefault="004777F5" w:rsidP="004777F5">
      <w:pPr>
        <w:ind w:left="720" w:hanging="720"/>
      </w:pPr>
      <w:r>
        <w:rPr>
          <w:rFonts w:cs="Century Gothic"/>
          <w:sz w:val="20"/>
          <w:szCs w:val="20"/>
        </w:rPr>
        <w:t>USDA</w:t>
      </w:r>
      <w:r w:rsidR="00106F97">
        <w:rPr>
          <w:rFonts w:cs="Century Gothic"/>
          <w:sz w:val="20"/>
          <w:szCs w:val="20"/>
        </w:rPr>
        <w:t xml:space="preserve"> STATSGO</w:t>
      </w:r>
      <w:r>
        <w:rPr>
          <w:rFonts w:cs="Century Gothic"/>
          <w:sz w:val="20"/>
          <w:szCs w:val="20"/>
        </w:rPr>
        <w:t xml:space="preserve"> – Identification of soil types within each parcel</w:t>
      </w:r>
    </w:p>
    <w:p w14:paraId="5463ADB6" w14:textId="77777777" w:rsidR="00106F97" w:rsidRDefault="004777F5" w:rsidP="00EA6F8F">
      <w:pPr>
        <w:ind w:left="720" w:hanging="720"/>
      </w:pPr>
      <w:r>
        <w:rPr>
          <w:rFonts w:cs="Century Gothic"/>
          <w:sz w:val="20"/>
          <w:szCs w:val="20"/>
        </w:rPr>
        <w:t xml:space="preserve">USDA </w:t>
      </w:r>
      <w:r w:rsidR="00106F97">
        <w:rPr>
          <w:rFonts w:cs="Century Gothic"/>
          <w:sz w:val="20"/>
          <w:szCs w:val="20"/>
        </w:rPr>
        <w:t>SSURGO – Identification of soil types within each parcel</w:t>
      </w:r>
    </w:p>
    <w:p w14:paraId="0F0BF849" w14:textId="77777777" w:rsidR="00896D48" w:rsidRPr="00CD0433" w:rsidRDefault="00896D48" w:rsidP="00B76BDC">
      <w:pPr>
        <w:rPr>
          <w:b/>
          <w:sz w:val="20"/>
          <w:szCs w:val="20"/>
        </w:rPr>
      </w:pPr>
    </w:p>
    <w:p w14:paraId="5940C1D7" w14:textId="77777777" w:rsidR="00B9614C" w:rsidRPr="00276572" w:rsidRDefault="00E256C5" w:rsidP="00B76BDC">
      <w:pPr>
        <w:rPr>
          <w:i/>
          <w:sz w:val="20"/>
          <w:szCs w:val="20"/>
        </w:rPr>
      </w:pPr>
      <w:r>
        <w:rPr>
          <w:b/>
          <w:i/>
          <w:sz w:val="20"/>
          <w:szCs w:val="20"/>
        </w:rPr>
        <w:t>Modeling</w:t>
      </w:r>
      <w:r w:rsidR="007A4F2A" w:rsidRPr="00276572">
        <w:rPr>
          <w:b/>
          <w:i/>
          <w:sz w:val="20"/>
          <w:szCs w:val="20"/>
        </w:rPr>
        <w:t>:</w:t>
      </w:r>
      <w:r w:rsidR="00B76BDC" w:rsidRPr="00276572">
        <w:rPr>
          <w:i/>
          <w:sz w:val="20"/>
          <w:szCs w:val="20"/>
        </w:rPr>
        <w:t xml:space="preserve"> </w:t>
      </w:r>
    </w:p>
    <w:p w14:paraId="24592D39" w14:textId="77777777" w:rsidR="00106F97" w:rsidRPr="00106F97" w:rsidRDefault="00106F97" w:rsidP="00106F97">
      <w:pPr>
        <w:ind w:left="720" w:hanging="720"/>
        <w:rPr>
          <w:rFonts w:ascii="Questrial" w:eastAsia="Questrial" w:hAnsi="Questrial" w:cs="Questrial"/>
          <w:color w:val="000000"/>
        </w:rPr>
      </w:pPr>
      <w:r w:rsidRPr="00106F97">
        <w:rPr>
          <w:rFonts w:cs="Century Gothic"/>
          <w:color w:val="000000"/>
          <w:sz w:val="20"/>
          <w:szCs w:val="20"/>
        </w:rPr>
        <w:t>Land Use Conflict Identification Model (LUCIS Plus model) (POC: Paul Zwick, University of Florida)</w:t>
      </w:r>
    </w:p>
    <w:p w14:paraId="0C28AE90" w14:textId="77777777" w:rsidR="00106F97" w:rsidRPr="00106F97" w:rsidRDefault="00106F97" w:rsidP="00106F97">
      <w:pPr>
        <w:ind w:left="720" w:hanging="720"/>
        <w:rPr>
          <w:rFonts w:ascii="Questrial" w:eastAsia="Questrial" w:hAnsi="Questrial" w:cs="Questrial"/>
          <w:color w:val="000000"/>
        </w:rPr>
      </w:pPr>
      <w:r w:rsidRPr="00106F97">
        <w:rPr>
          <w:rFonts w:cs="Century Gothic"/>
          <w:color w:val="000000"/>
          <w:sz w:val="20"/>
          <w:szCs w:val="20"/>
        </w:rPr>
        <w:t>Soil and Water Assessment Tool (SWAT) Model (POC: Jeff Arnold, USDA Agricultural Research Service)</w:t>
      </w:r>
    </w:p>
    <w:p w14:paraId="0FBD8F66" w14:textId="77777777" w:rsidR="00CD0433" w:rsidRDefault="00CD0433" w:rsidP="00DC6974">
      <w:pPr>
        <w:ind w:left="720" w:hanging="720"/>
        <w:rPr>
          <w:b/>
          <w:sz w:val="20"/>
          <w:szCs w:val="20"/>
          <w:u w:val="single"/>
        </w:rPr>
      </w:pPr>
    </w:p>
    <w:p w14:paraId="763301A9" w14:textId="77777777" w:rsidR="00E256C5" w:rsidRPr="00272CD9" w:rsidDel="00FC43B9" w:rsidRDefault="00E256C5" w:rsidP="00E256C5">
      <w:pPr>
        <w:rPr>
          <w:i/>
          <w:sz w:val="20"/>
          <w:szCs w:val="20"/>
        </w:rPr>
      </w:pPr>
      <w:r w:rsidRPr="00272CD9" w:rsidDel="00FC43B9">
        <w:rPr>
          <w:b/>
          <w:bCs/>
          <w:i/>
          <w:sz w:val="20"/>
          <w:szCs w:val="20"/>
        </w:rPr>
        <w:t>Software &amp; Scripting:</w:t>
      </w:r>
    </w:p>
    <w:p w14:paraId="1DD3A6C9" w14:textId="77777777" w:rsidR="00E256C5" w:rsidDel="00FC43B9" w:rsidRDefault="00E256C5" w:rsidP="00E256C5">
      <w:pPr>
        <w:ind w:left="720" w:hanging="720"/>
      </w:pPr>
      <w:r w:rsidDel="00FC43B9">
        <w:rPr>
          <w:rFonts w:cs="Century Gothic"/>
          <w:sz w:val="20"/>
          <w:szCs w:val="20"/>
        </w:rPr>
        <w:t>ArcGIS – Raster manipulation/analysis, image enhancement, &amp; map creation of Landsat ETM+</w:t>
      </w:r>
    </w:p>
    <w:p w14:paraId="5BB22032" w14:textId="77777777" w:rsidR="00E256C5" w:rsidRPr="00513A22" w:rsidDel="00FC43B9" w:rsidRDefault="00E256C5" w:rsidP="00E256C5">
      <w:r w:rsidDel="00FC43B9">
        <w:rPr>
          <w:rFonts w:cs="Century Gothic"/>
          <w:sz w:val="20"/>
          <w:szCs w:val="20"/>
        </w:rPr>
        <w:t>ENVI – Atmospheric correction</w:t>
      </w:r>
    </w:p>
    <w:p w14:paraId="5B89FA53" w14:textId="77777777" w:rsidR="00272CD9" w:rsidRDefault="00272CD9" w:rsidP="00DC6974">
      <w:pPr>
        <w:ind w:left="720" w:hanging="720"/>
        <w:rPr>
          <w:b/>
          <w:sz w:val="20"/>
          <w:szCs w:val="20"/>
          <w:u w:val="single"/>
        </w:rPr>
      </w:pPr>
    </w:p>
    <w:p w14:paraId="57552C06" w14:textId="77777777" w:rsidR="00640DD2" w:rsidRDefault="00640DD2" w:rsidP="00DC6974">
      <w:pPr>
        <w:ind w:left="720" w:hanging="720"/>
        <w:rPr>
          <w:b/>
          <w:sz w:val="20"/>
          <w:szCs w:val="20"/>
          <w:u w:val="single"/>
        </w:rPr>
      </w:pPr>
    </w:p>
    <w:p w14:paraId="7986D544" w14:textId="77777777"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4B091E8"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3420"/>
        <w:gridCol w:w="3083"/>
        <w:gridCol w:w="1080"/>
      </w:tblGrid>
      <w:tr w:rsidR="001538F2" w:rsidRPr="001538F2" w14:paraId="3A4A4028" w14:textId="77777777" w:rsidTr="00C87E71">
        <w:tc>
          <w:tcPr>
            <w:tcW w:w="1687" w:type="dxa"/>
            <w:shd w:val="clear" w:color="auto" w:fill="31849B" w:themeFill="accent5" w:themeFillShade="BF"/>
            <w:vAlign w:val="center"/>
          </w:tcPr>
          <w:p w14:paraId="44DA4307"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420" w:type="dxa"/>
            <w:shd w:val="clear" w:color="auto" w:fill="31849B" w:themeFill="accent5" w:themeFillShade="BF"/>
            <w:vAlign w:val="center"/>
          </w:tcPr>
          <w:p w14:paraId="044A43E8" w14:textId="77777777" w:rsidR="001538F2" w:rsidRPr="00636FAE" w:rsidRDefault="001538F2" w:rsidP="00272CD9">
            <w:pPr>
              <w:jc w:val="center"/>
              <w:rPr>
                <w:b/>
                <w:bCs/>
                <w:color w:val="FFFFFF"/>
              </w:rPr>
            </w:pPr>
            <w:r>
              <w:rPr>
                <w:b/>
                <w:bCs/>
                <w:color w:val="FFFFFF"/>
              </w:rPr>
              <w:t>Partner Use</w:t>
            </w:r>
          </w:p>
        </w:tc>
        <w:tc>
          <w:tcPr>
            <w:tcW w:w="3083" w:type="dxa"/>
            <w:shd w:val="clear" w:color="auto" w:fill="31849B" w:themeFill="accent5" w:themeFillShade="BF"/>
            <w:vAlign w:val="center"/>
          </w:tcPr>
          <w:p w14:paraId="301BBF06"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337C154F"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B9249C" w:rsidRPr="00CD0433" w14:paraId="412A2778" w14:textId="77777777" w:rsidTr="00C87E71">
        <w:tc>
          <w:tcPr>
            <w:tcW w:w="1687" w:type="dxa"/>
            <w:tcBorders>
              <w:top w:val="single" w:sz="4" w:space="0" w:color="000000"/>
              <w:left w:val="single" w:sz="4" w:space="0" w:color="000000"/>
              <w:bottom w:val="single" w:sz="4" w:space="0" w:color="000000"/>
              <w:right w:val="single" w:sz="4" w:space="0" w:color="000000"/>
            </w:tcBorders>
            <w:vAlign w:val="center"/>
          </w:tcPr>
          <w:p w14:paraId="4D8C0ACF" w14:textId="77777777" w:rsidR="00B9249C" w:rsidRPr="00CD0433" w:rsidRDefault="00621BF1" w:rsidP="00B9249C">
            <w:pPr>
              <w:rPr>
                <w:bCs/>
                <w:sz w:val="20"/>
                <w:szCs w:val="20"/>
              </w:rPr>
            </w:pPr>
            <w:r>
              <w:rPr>
                <w:rFonts w:cs="Century Gothic"/>
                <w:sz w:val="20"/>
                <w:szCs w:val="20"/>
              </w:rPr>
              <w:t>Land Use Allocation Scenario Maps</w:t>
            </w:r>
          </w:p>
        </w:tc>
        <w:tc>
          <w:tcPr>
            <w:tcW w:w="3420" w:type="dxa"/>
            <w:tcBorders>
              <w:top w:val="single" w:sz="4" w:space="0" w:color="000000"/>
              <w:left w:val="single" w:sz="4" w:space="0" w:color="000000"/>
              <w:bottom w:val="single" w:sz="4" w:space="0" w:color="000000"/>
              <w:right w:val="single" w:sz="4" w:space="0" w:color="000000"/>
            </w:tcBorders>
            <w:vAlign w:val="center"/>
          </w:tcPr>
          <w:p w14:paraId="10877D98" w14:textId="77777777" w:rsidR="00B9249C" w:rsidRPr="00621BF1" w:rsidRDefault="00621BF1" w:rsidP="00B9249C">
            <w:pPr>
              <w:rPr>
                <w:rFonts w:cs="Century Gothic"/>
                <w:sz w:val="20"/>
                <w:szCs w:val="20"/>
              </w:rPr>
            </w:pPr>
            <w:r>
              <w:rPr>
                <w:rFonts w:cs="Century Gothic"/>
                <w:sz w:val="20"/>
                <w:szCs w:val="20"/>
              </w:rPr>
              <w:t>Identify areas under-served by forested land and green infrastructure for water resource protection</w:t>
            </w:r>
          </w:p>
        </w:tc>
        <w:tc>
          <w:tcPr>
            <w:tcW w:w="3083" w:type="dxa"/>
            <w:tcBorders>
              <w:top w:val="single" w:sz="4" w:space="0" w:color="000000"/>
              <w:left w:val="single" w:sz="4" w:space="0" w:color="000000"/>
              <w:bottom w:val="single" w:sz="4" w:space="0" w:color="000000"/>
              <w:right w:val="single" w:sz="4" w:space="0" w:color="000000"/>
            </w:tcBorders>
            <w:vAlign w:val="center"/>
          </w:tcPr>
          <w:p w14:paraId="38E9F441" w14:textId="77777777" w:rsidR="00B9249C" w:rsidRPr="00C87E71" w:rsidRDefault="00B9249C" w:rsidP="00B9249C">
            <w:pPr>
              <w:rPr>
                <w:rFonts w:cs="Century Gothic"/>
                <w:sz w:val="20"/>
                <w:szCs w:val="20"/>
              </w:rPr>
            </w:pPr>
            <w:r>
              <w:rPr>
                <w:rFonts w:cs="Century Gothic"/>
                <w:sz w:val="20"/>
                <w:szCs w:val="20"/>
              </w:rPr>
              <w:t xml:space="preserve">Derived from Landsat 8 OLI, Terra ASTER, soil, and hydrology datasets </w:t>
            </w:r>
            <w:r w:rsidR="00C87E71">
              <w:rPr>
                <w:rFonts w:cs="Century Gothic"/>
                <w:sz w:val="20"/>
                <w:szCs w:val="20"/>
              </w:rPr>
              <w:t xml:space="preserve">integrated into the LUCIS and SWAT models. This analysis will use the LUCIS outputs to generate land use maps following community preference assignments for local water resource management. </w:t>
            </w:r>
          </w:p>
        </w:tc>
        <w:tc>
          <w:tcPr>
            <w:tcW w:w="1080" w:type="dxa"/>
            <w:tcBorders>
              <w:top w:val="single" w:sz="4" w:space="0" w:color="000000"/>
              <w:left w:val="single" w:sz="4" w:space="0" w:color="000000"/>
              <w:bottom w:val="single" w:sz="4" w:space="0" w:color="000000"/>
              <w:right w:val="single" w:sz="4" w:space="0" w:color="000000"/>
            </w:tcBorders>
          </w:tcPr>
          <w:p w14:paraId="024C38C2" w14:textId="77777777" w:rsidR="00B9249C" w:rsidRPr="00CD0433" w:rsidRDefault="00B9249C" w:rsidP="00B9249C">
            <w:pPr>
              <w:rPr>
                <w:sz w:val="20"/>
                <w:szCs w:val="20"/>
              </w:rPr>
            </w:pPr>
            <w:r>
              <w:rPr>
                <w:rFonts w:cs="Century Gothic"/>
                <w:sz w:val="20"/>
                <w:szCs w:val="20"/>
              </w:rPr>
              <w:t>N/A</w:t>
            </w:r>
          </w:p>
        </w:tc>
      </w:tr>
      <w:tr w:rsidR="00B9249C" w:rsidRPr="00CD0433" w14:paraId="4E703F43" w14:textId="77777777" w:rsidTr="00C87E71">
        <w:tc>
          <w:tcPr>
            <w:tcW w:w="1687" w:type="dxa"/>
            <w:tcBorders>
              <w:top w:val="single" w:sz="4" w:space="0" w:color="000000"/>
              <w:left w:val="single" w:sz="4" w:space="0" w:color="000000"/>
              <w:bottom w:val="single" w:sz="4" w:space="0" w:color="000000"/>
              <w:right w:val="single" w:sz="4" w:space="0" w:color="000000"/>
            </w:tcBorders>
            <w:vAlign w:val="center"/>
          </w:tcPr>
          <w:p w14:paraId="0938FAE5" w14:textId="77777777" w:rsidR="00B9249C" w:rsidRPr="00CD0433" w:rsidRDefault="00621BF1" w:rsidP="00B9249C">
            <w:pPr>
              <w:rPr>
                <w:bCs/>
                <w:sz w:val="20"/>
                <w:szCs w:val="20"/>
              </w:rPr>
            </w:pPr>
            <w:r>
              <w:rPr>
                <w:rFonts w:cs="Century Gothic"/>
                <w:sz w:val="20"/>
                <w:szCs w:val="20"/>
              </w:rPr>
              <w:t>Forested Land Connectivity Assessment</w:t>
            </w:r>
          </w:p>
        </w:tc>
        <w:tc>
          <w:tcPr>
            <w:tcW w:w="3420" w:type="dxa"/>
            <w:tcBorders>
              <w:top w:val="single" w:sz="4" w:space="0" w:color="000000"/>
              <w:left w:val="single" w:sz="4" w:space="0" w:color="000000"/>
              <w:bottom w:val="single" w:sz="4" w:space="0" w:color="000000"/>
              <w:right w:val="single" w:sz="4" w:space="0" w:color="000000"/>
            </w:tcBorders>
            <w:vAlign w:val="center"/>
          </w:tcPr>
          <w:p w14:paraId="69FDD491" w14:textId="77777777" w:rsidR="00B9249C" w:rsidRPr="00CD0433" w:rsidRDefault="00C87E71" w:rsidP="00B9249C">
            <w:pPr>
              <w:rPr>
                <w:sz w:val="20"/>
                <w:szCs w:val="20"/>
              </w:rPr>
            </w:pPr>
            <w:r>
              <w:rPr>
                <w:rFonts w:cs="Century Gothic"/>
                <w:sz w:val="20"/>
                <w:szCs w:val="20"/>
              </w:rPr>
              <w:t xml:space="preserve">Prioritize forest protection efforts based on connectivity of existing patches and waterways </w:t>
            </w:r>
          </w:p>
        </w:tc>
        <w:tc>
          <w:tcPr>
            <w:tcW w:w="3083" w:type="dxa"/>
            <w:tcBorders>
              <w:top w:val="single" w:sz="4" w:space="0" w:color="000000"/>
              <w:left w:val="single" w:sz="4" w:space="0" w:color="000000"/>
              <w:bottom w:val="single" w:sz="4" w:space="0" w:color="000000"/>
              <w:right w:val="single" w:sz="4" w:space="0" w:color="000000"/>
            </w:tcBorders>
            <w:vAlign w:val="center"/>
          </w:tcPr>
          <w:p w14:paraId="49D0B36A" w14:textId="77777777" w:rsidR="00B9249C" w:rsidRPr="00CD0433" w:rsidRDefault="00B9249C" w:rsidP="00B9249C">
            <w:pPr>
              <w:rPr>
                <w:sz w:val="20"/>
                <w:szCs w:val="20"/>
              </w:rPr>
            </w:pPr>
            <w:r>
              <w:rPr>
                <w:rFonts w:cs="Century Gothic"/>
                <w:sz w:val="20"/>
                <w:szCs w:val="20"/>
              </w:rPr>
              <w:t>Landsat 8 OLI will be</w:t>
            </w:r>
            <w:r w:rsidR="00C87E71">
              <w:rPr>
                <w:rFonts w:cs="Century Gothic"/>
                <w:sz w:val="20"/>
                <w:szCs w:val="20"/>
              </w:rPr>
              <w:t xml:space="preserve"> used to calculate landscape metrics associated with forested watersheds to provide</w:t>
            </w:r>
            <w:r>
              <w:rPr>
                <w:rFonts w:cs="Century Gothic"/>
                <w:sz w:val="20"/>
                <w:szCs w:val="20"/>
              </w:rPr>
              <w:t xml:space="preserve"> The Nature </w:t>
            </w:r>
            <w:r w:rsidR="00C87E71">
              <w:rPr>
                <w:rFonts w:cs="Century Gothic"/>
                <w:sz w:val="20"/>
                <w:szCs w:val="20"/>
              </w:rPr>
              <w:t>Conservancy an assessment that will identify potential corridors and linkages across watersheds</w:t>
            </w:r>
            <w:r>
              <w:rPr>
                <w:rFonts w:cs="Century Gothic"/>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67FC332" w14:textId="77777777" w:rsidR="00B9249C" w:rsidRPr="00CD0433" w:rsidRDefault="00B9249C" w:rsidP="00B9249C">
            <w:pPr>
              <w:rPr>
                <w:sz w:val="20"/>
                <w:szCs w:val="20"/>
              </w:rPr>
            </w:pPr>
            <w:r>
              <w:rPr>
                <w:rFonts w:cs="Century Gothic"/>
                <w:sz w:val="20"/>
                <w:szCs w:val="20"/>
              </w:rPr>
              <w:t>N/A</w:t>
            </w:r>
          </w:p>
        </w:tc>
      </w:tr>
    </w:tbl>
    <w:p w14:paraId="4337CEF9" w14:textId="77777777" w:rsidR="00073224" w:rsidRPr="00CD0433" w:rsidRDefault="00073224" w:rsidP="00073224">
      <w:pPr>
        <w:rPr>
          <w:b/>
          <w:sz w:val="20"/>
          <w:szCs w:val="20"/>
        </w:rPr>
      </w:pPr>
    </w:p>
    <w:p w14:paraId="4F0BF3EF" w14:textId="77777777" w:rsidR="003E4FC0" w:rsidRDefault="003E4FC0" w:rsidP="000F76DA">
      <w:pPr>
        <w:ind w:left="720" w:hanging="720"/>
        <w:rPr>
          <w:b/>
          <w:i/>
          <w:sz w:val="20"/>
          <w:szCs w:val="20"/>
        </w:rPr>
      </w:pPr>
    </w:p>
    <w:p w14:paraId="1899EA9F" w14:textId="77777777" w:rsidR="000F76DA" w:rsidRPr="00CD0433" w:rsidRDefault="000F76DA" w:rsidP="000F76DA">
      <w:pPr>
        <w:ind w:left="720" w:hanging="720"/>
        <w:rPr>
          <w:b/>
          <w:i/>
          <w:sz w:val="20"/>
          <w:szCs w:val="20"/>
        </w:rPr>
      </w:pPr>
      <w:r>
        <w:rPr>
          <w:b/>
          <w:i/>
          <w:sz w:val="20"/>
          <w:szCs w:val="20"/>
        </w:rPr>
        <w:t>End-User Benefit</w:t>
      </w:r>
      <w:r w:rsidRPr="00CD0433">
        <w:rPr>
          <w:b/>
          <w:i/>
          <w:sz w:val="20"/>
          <w:szCs w:val="20"/>
        </w:rPr>
        <w:t>:</w:t>
      </w:r>
    </w:p>
    <w:p w14:paraId="63CAA496" w14:textId="77777777" w:rsidR="005403D3" w:rsidRPr="005403D3" w:rsidRDefault="005403D3" w:rsidP="005403D3">
      <w:r w:rsidRPr="005403D3">
        <w:rPr>
          <w:rFonts w:cs="Century Gothic"/>
          <w:sz w:val="20"/>
          <w:szCs w:val="20"/>
        </w:rPr>
        <w:t>TNC is in the process of developing an urban conservation program focused on reducing storm</w:t>
      </w:r>
      <w:r w:rsidR="00FC43B9">
        <w:rPr>
          <w:rFonts w:cs="Century Gothic"/>
          <w:sz w:val="20"/>
          <w:szCs w:val="20"/>
        </w:rPr>
        <w:t xml:space="preserve"> </w:t>
      </w:r>
      <w:r w:rsidRPr="005403D3">
        <w:rPr>
          <w:rFonts w:cs="Century Gothic"/>
          <w:sz w:val="20"/>
          <w:szCs w:val="20"/>
        </w:rPr>
        <w:t xml:space="preserve">water impacts in the Atlanta metro area by protecting key forested areas or </w:t>
      </w:r>
      <w:r w:rsidR="009C2D32">
        <w:rPr>
          <w:rFonts w:cs="Century Gothic"/>
          <w:sz w:val="20"/>
          <w:szCs w:val="20"/>
        </w:rPr>
        <w:t xml:space="preserve">by </w:t>
      </w:r>
      <w:r w:rsidRPr="005403D3">
        <w:rPr>
          <w:rFonts w:cs="Century Gothic"/>
          <w:sz w:val="20"/>
          <w:szCs w:val="20"/>
        </w:rPr>
        <w:t xml:space="preserve">reforesting areas that will also provide co-benefits to targeted communities. Given the scale of the potential project area, a spatial analysis to prioritize specific locations to focus project implementation is necessary. The results of this </w:t>
      </w:r>
      <w:r>
        <w:rPr>
          <w:rFonts w:cs="Century Gothic"/>
          <w:sz w:val="20"/>
          <w:szCs w:val="20"/>
        </w:rPr>
        <w:t>work</w:t>
      </w:r>
      <w:r w:rsidRPr="005403D3">
        <w:rPr>
          <w:rFonts w:cs="Century Gothic"/>
          <w:sz w:val="20"/>
          <w:szCs w:val="20"/>
        </w:rPr>
        <w:t xml:space="preserve"> will help to identify high priority locations for conservation and better characterize community features identified by project stakeholders as important to project success.</w:t>
      </w:r>
    </w:p>
    <w:p w14:paraId="7018EBA0" w14:textId="77777777" w:rsidR="00CD0433" w:rsidRDefault="00CD0433">
      <w:pPr>
        <w:rPr>
          <w:sz w:val="20"/>
          <w:szCs w:val="20"/>
        </w:rPr>
      </w:pPr>
    </w:p>
    <w:p w14:paraId="071450DD"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316EEBF4" w14:textId="77777777"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576CE1">
        <w:rPr>
          <w:sz w:val="20"/>
          <w:szCs w:val="20"/>
        </w:rPr>
        <w:t>3</w:t>
      </w:r>
      <w:r w:rsidR="00362036">
        <w:rPr>
          <w:sz w:val="20"/>
          <w:szCs w:val="20"/>
        </w:rPr>
        <w:t xml:space="preserve"> Terms: 2016 Spring (Start) to 2016 </w:t>
      </w:r>
      <w:r w:rsidR="00576CE1">
        <w:rPr>
          <w:sz w:val="20"/>
          <w:szCs w:val="20"/>
        </w:rPr>
        <w:t>Fall</w:t>
      </w:r>
      <w:r w:rsidRPr="00CD0433">
        <w:rPr>
          <w:sz w:val="20"/>
          <w:szCs w:val="20"/>
        </w:rPr>
        <w:t xml:space="preserve"> (Completion)</w:t>
      </w:r>
    </w:p>
    <w:p w14:paraId="075EB5ED" w14:textId="77777777" w:rsidR="00272CD9" w:rsidRDefault="00272CD9" w:rsidP="00272CD9">
      <w:pPr>
        <w:rPr>
          <w:b/>
          <w:sz w:val="20"/>
          <w:szCs w:val="20"/>
        </w:rPr>
      </w:pPr>
    </w:p>
    <w:p w14:paraId="5776071C" w14:textId="77777777" w:rsidR="00272CD9" w:rsidRPr="00272CD9" w:rsidRDefault="00272CD9" w:rsidP="00272CD9">
      <w:pPr>
        <w:rPr>
          <w:b/>
          <w:i/>
          <w:sz w:val="20"/>
          <w:szCs w:val="20"/>
        </w:rPr>
      </w:pPr>
      <w:r w:rsidRPr="00272CD9">
        <w:rPr>
          <w:b/>
          <w:i/>
          <w:sz w:val="20"/>
          <w:szCs w:val="20"/>
        </w:rPr>
        <w:t>Multi-Term Objectives:</w:t>
      </w:r>
    </w:p>
    <w:p w14:paraId="65FB97FC" w14:textId="77777777" w:rsidR="00461AA0" w:rsidRPr="00461AA0" w:rsidRDefault="00272CD9" w:rsidP="00272CD9">
      <w:pPr>
        <w:pStyle w:val="ListParagraph"/>
        <w:numPr>
          <w:ilvl w:val="0"/>
          <w:numId w:val="2"/>
        </w:numPr>
        <w:ind w:left="540" w:hanging="180"/>
        <w:rPr>
          <w:b/>
          <w:sz w:val="20"/>
          <w:szCs w:val="20"/>
        </w:rPr>
      </w:pPr>
      <w:r w:rsidRPr="00CD0433">
        <w:rPr>
          <w:b/>
          <w:sz w:val="20"/>
          <w:szCs w:val="20"/>
        </w:rPr>
        <w:t>Term 1</w:t>
      </w:r>
      <w:r w:rsidR="00461AA0">
        <w:rPr>
          <w:b/>
          <w:sz w:val="20"/>
          <w:szCs w:val="20"/>
        </w:rPr>
        <w:t>:</w:t>
      </w:r>
      <w:r w:rsidR="009E746A">
        <w:rPr>
          <w:sz w:val="20"/>
          <w:szCs w:val="20"/>
        </w:rPr>
        <w:t xml:space="preserve"> 2016 Spring (UGA) – Atlanta Water Resources I</w:t>
      </w:r>
    </w:p>
    <w:p w14:paraId="00027E16" w14:textId="77777777" w:rsidR="00272CD9" w:rsidRPr="00CD0433" w:rsidRDefault="00316B2E" w:rsidP="00461AA0">
      <w:pPr>
        <w:pStyle w:val="ListParagraph"/>
        <w:numPr>
          <w:ilvl w:val="1"/>
          <w:numId w:val="2"/>
        </w:numPr>
        <w:rPr>
          <w:b/>
          <w:sz w:val="20"/>
          <w:szCs w:val="20"/>
        </w:rPr>
      </w:pPr>
      <w:r>
        <w:rPr>
          <w:sz w:val="20"/>
          <w:szCs w:val="20"/>
        </w:rPr>
        <w:t xml:space="preserve">Analysis and characterization of metro Atlanta watersheds associated with the Chattahoochee </w:t>
      </w:r>
      <w:r w:rsidR="00E669B0">
        <w:rPr>
          <w:sz w:val="20"/>
          <w:szCs w:val="20"/>
        </w:rPr>
        <w:t>R</w:t>
      </w:r>
      <w:r>
        <w:rPr>
          <w:sz w:val="20"/>
          <w:szCs w:val="20"/>
        </w:rPr>
        <w:t xml:space="preserve">iver; </w:t>
      </w:r>
      <w:r w:rsidR="0008378C">
        <w:rPr>
          <w:sz w:val="20"/>
          <w:szCs w:val="20"/>
        </w:rPr>
        <w:t xml:space="preserve">watershed assessment following LUCIS model; </w:t>
      </w:r>
      <w:r>
        <w:rPr>
          <w:sz w:val="20"/>
          <w:szCs w:val="20"/>
        </w:rPr>
        <w:t>identification of target conservation parcels and areas of interest for project partners</w:t>
      </w:r>
    </w:p>
    <w:p w14:paraId="7AABB5CE" w14:textId="77777777" w:rsidR="00D3189E" w:rsidRPr="009E746A" w:rsidRDefault="00C87E71" w:rsidP="009E746A">
      <w:pPr>
        <w:pStyle w:val="ListParagraph"/>
        <w:numPr>
          <w:ilvl w:val="0"/>
          <w:numId w:val="2"/>
        </w:numPr>
        <w:ind w:left="540" w:hanging="180"/>
        <w:rPr>
          <w:b/>
          <w:sz w:val="20"/>
          <w:szCs w:val="20"/>
        </w:rPr>
      </w:pPr>
      <w:r>
        <w:rPr>
          <w:b/>
          <w:sz w:val="20"/>
          <w:szCs w:val="20"/>
        </w:rPr>
        <w:t>Term 2</w:t>
      </w:r>
      <w:r w:rsidR="00461AA0">
        <w:rPr>
          <w:b/>
          <w:sz w:val="20"/>
          <w:szCs w:val="20"/>
        </w:rPr>
        <w:t>:</w:t>
      </w:r>
      <w:r w:rsidR="00461AA0">
        <w:rPr>
          <w:sz w:val="20"/>
          <w:szCs w:val="20"/>
        </w:rPr>
        <w:t xml:space="preserve"> </w:t>
      </w:r>
      <w:r w:rsidR="009E746A">
        <w:rPr>
          <w:sz w:val="20"/>
          <w:szCs w:val="20"/>
        </w:rPr>
        <w:t xml:space="preserve">2016 </w:t>
      </w:r>
      <w:r w:rsidR="00C839E5">
        <w:rPr>
          <w:sz w:val="20"/>
          <w:szCs w:val="20"/>
        </w:rPr>
        <w:t xml:space="preserve">Summer </w:t>
      </w:r>
      <w:r w:rsidR="009E746A">
        <w:rPr>
          <w:sz w:val="20"/>
          <w:szCs w:val="20"/>
        </w:rPr>
        <w:t>(UGA) – Atlanta Water Resources II</w:t>
      </w:r>
    </w:p>
    <w:p w14:paraId="286A994C" w14:textId="020B53AA" w:rsidR="00EA6F8F" w:rsidRPr="002C5A09" w:rsidRDefault="00513A22" w:rsidP="00FC43B9">
      <w:pPr>
        <w:pStyle w:val="ListParagraph"/>
        <w:numPr>
          <w:ilvl w:val="1"/>
          <w:numId w:val="2"/>
        </w:numPr>
        <w:rPr>
          <w:sz w:val="20"/>
          <w:szCs w:val="20"/>
        </w:rPr>
      </w:pPr>
      <w:r>
        <w:rPr>
          <w:sz w:val="20"/>
          <w:szCs w:val="20"/>
        </w:rPr>
        <w:t>SWAT model analysis and calibration</w:t>
      </w:r>
      <w:r w:rsidR="00FC43B9">
        <w:rPr>
          <w:sz w:val="20"/>
          <w:szCs w:val="20"/>
        </w:rPr>
        <w:t>.</w:t>
      </w:r>
      <w:r>
        <w:rPr>
          <w:sz w:val="20"/>
          <w:szCs w:val="20"/>
        </w:rPr>
        <w:t xml:space="preserve"> </w:t>
      </w:r>
      <w:r w:rsidR="006D540E" w:rsidRPr="002C5A09">
        <w:rPr>
          <w:sz w:val="20"/>
          <w:szCs w:val="20"/>
        </w:rPr>
        <w:t>In-depth analysis of parcel features and characteristics following project partner criteria for suitability and planning incorporated into the LUCIS analysis</w:t>
      </w:r>
      <w:r w:rsidR="00FC43B9">
        <w:rPr>
          <w:sz w:val="20"/>
          <w:szCs w:val="20"/>
        </w:rPr>
        <w:t xml:space="preserve">. </w:t>
      </w:r>
    </w:p>
    <w:p w14:paraId="1C87CACF" w14:textId="77777777" w:rsidR="00C87E71" w:rsidRPr="009E746A" w:rsidRDefault="00C87E71" w:rsidP="00C87E71">
      <w:pPr>
        <w:pStyle w:val="ListParagraph"/>
        <w:numPr>
          <w:ilvl w:val="0"/>
          <w:numId w:val="2"/>
        </w:numPr>
        <w:ind w:left="540" w:hanging="180"/>
        <w:rPr>
          <w:b/>
          <w:sz w:val="20"/>
          <w:szCs w:val="20"/>
        </w:rPr>
      </w:pPr>
      <w:r>
        <w:rPr>
          <w:b/>
          <w:sz w:val="20"/>
          <w:szCs w:val="20"/>
        </w:rPr>
        <w:t>Term 3</w:t>
      </w:r>
      <w:r w:rsidRPr="00CD0433">
        <w:rPr>
          <w:b/>
          <w:sz w:val="20"/>
          <w:szCs w:val="20"/>
        </w:rPr>
        <w:t xml:space="preserve"> (Proposed Term)</w:t>
      </w:r>
      <w:r>
        <w:rPr>
          <w:b/>
          <w:sz w:val="20"/>
          <w:szCs w:val="20"/>
        </w:rPr>
        <w:t>:</w:t>
      </w:r>
      <w:r>
        <w:rPr>
          <w:sz w:val="20"/>
          <w:szCs w:val="20"/>
        </w:rPr>
        <w:t xml:space="preserve"> 2016 Fall (UGA) – Atlanta Water Resources III</w:t>
      </w:r>
    </w:p>
    <w:p w14:paraId="207C24A5" w14:textId="26F001C8" w:rsidR="00513A22" w:rsidRPr="002C5A09" w:rsidRDefault="00D07CF6" w:rsidP="00FC43B9">
      <w:pPr>
        <w:pStyle w:val="ListParagraph"/>
        <w:numPr>
          <w:ilvl w:val="1"/>
          <w:numId w:val="2"/>
        </w:numPr>
        <w:rPr>
          <w:sz w:val="20"/>
          <w:szCs w:val="20"/>
        </w:rPr>
      </w:pPr>
      <w:r w:rsidRPr="002C5A09">
        <w:rPr>
          <w:sz w:val="20"/>
          <w:szCs w:val="20"/>
        </w:rPr>
        <w:t>Finaliza</w:t>
      </w:r>
      <w:r>
        <w:rPr>
          <w:sz w:val="20"/>
          <w:szCs w:val="20"/>
        </w:rPr>
        <w:t xml:space="preserve">tion of SWAT and LUCIS outputs. </w:t>
      </w:r>
      <w:r w:rsidRPr="002C5A09">
        <w:rPr>
          <w:sz w:val="20"/>
          <w:szCs w:val="20"/>
        </w:rPr>
        <w:t>Integration of SWAT model outputs into LUCIS model criteria</w:t>
      </w:r>
      <w:r>
        <w:rPr>
          <w:sz w:val="20"/>
          <w:szCs w:val="20"/>
        </w:rPr>
        <w:t xml:space="preserve">. </w:t>
      </w:r>
      <w:r w:rsidR="00C87E71">
        <w:rPr>
          <w:sz w:val="20"/>
          <w:szCs w:val="20"/>
        </w:rPr>
        <w:t>Evaluation of commu</w:t>
      </w:r>
      <w:bookmarkStart w:id="0" w:name="_GoBack"/>
      <w:bookmarkEnd w:id="0"/>
      <w:r w:rsidR="00C87E71">
        <w:rPr>
          <w:sz w:val="20"/>
          <w:szCs w:val="20"/>
        </w:rPr>
        <w:t>nity preference scores for land use allocation scenarios, emphasizing conservation and reforestation land management practices</w:t>
      </w:r>
      <w:r w:rsidR="00FC43B9">
        <w:rPr>
          <w:sz w:val="20"/>
          <w:szCs w:val="20"/>
        </w:rPr>
        <w:t xml:space="preserve">. </w:t>
      </w:r>
      <w:r w:rsidR="006D540E" w:rsidRPr="002C5A09">
        <w:rPr>
          <w:sz w:val="20"/>
          <w:szCs w:val="20"/>
        </w:rPr>
        <w:t>Determination of forest connectivity and watershed linkages using Landsat 8-based landscape metrics</w:t>
      </w:r>
    </w:p>
    <w:p w14:paraId="55967F51" w14:textId="77777777" w:rsidR="003F616C" w:rsidRDefault="003F616C" w:rsidP="00272CD9">
      <w:pPr>
        <w:rPr>
          <w:b/>
          <w:i/>
          <w:sz w:val="20"/>
          <w:szCs w:val="20"/>
        </w:rPr>
      </w:pPr>
    </w:p>
    <w:p w14:paraId="099F3B2B" w14:textId="77777777" w:rsidR="00ED6B3C" w:rsidRPr="00272CD9" w:rsidRDefault="00ED6B3C" w:rsidP="00ED6B3C">
      <w:pPr>
        <w:rPr>
          <w:b/>
          <w:i/>
          <w:sz w:val="20"/>
          <w:szCs w:val="20"/>
        </w:rPr>
      </w:pPr>
      <w:r w:rsidRPr="00272CD9">
        <w:rPr>
          <w:b/>
          <w:i/>
          <w:sz w:val="20"/>
          <w:szCs w:val="20"/>
        </w:rPr>
        <w:t>Related DEVELOP Work:</w:t>
      </w:r>
    </w:p>
    <w:p w14:paraId="3CAD93F3" w14:textId="77777777" w:rsidR="00B13687" w:rsidRDefault="00B13687" w:rsidP="00B13687">
      <w:pPr>
        <w:ind w:left="720" w:hanging="720"/>
      </w:pPr>
      <w:r>
        <w:rPr>
          <w:rFonts w:cs="Century Gothic"/>
          <w:sz w:val="20"/>
          <w:szCs w:val="20"/>
        </w:rPr>
        <w:t xml:space="preserve">Summer 2014 (UGA) </w:t>
      </w:r>
      <w:r w:rsidR="00640DD2">
        <w:rPr>
          <w:rFonts w:cs="Century Gothic"/>
          <w:sz w:val="20"/>
          <w:szCs w:val="20"/>
        </w:rPr>
        <w:t>–</w:t>
      </w:r>
      <w:r>
        <w:rPr>
          <w:rFonts w:cs="Century Gothic"/>
          <w:sz w:val="20"/>
          <w:szCs w:val="20"/>
        </w:rPr>
        <w:t xml:space="preserve"> Miami-Dade Ecological Forecasting: Utilizing NASA Imagery and GIS Modelling for the Design and Implementation of the Miami-Dade Western Greenway </w:t>
      </w:r>
    </w:p>
    <w:p w14:paraId="6A119503" w14:textId="77777777" w:rsidR="00FC43B9" w:rsidRDefault="00FC43B9" w:rsidP="007A7268">
      <w:pPr>
        <w:ind w:left="720" w:hanging="720"/>
        <w:rPr>
          <w:sz w:val="20"/>
          <w:szCs w:val="20"/>
        </w:rPr>
      </w:pPr>
    </w:p>
    <w:p w14:paraId="3F8E75B9" w14:textId="77777777"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14:paraId="574707AF" w14:textId="77777777" w:rsidR="0008556F" w:rsidRDefault="00272CD9" w:rsidP="0008556F">
      <w:r w:rsidRPr="00272CD9">
        <w:rPr>
          <w:b/>
          <w:i/>
          <w:sz w:val="20"/>
          <w:szCs w:val="20"/>
        </w:rPr>
        <w:t>Notes:</w:t>
      </w:r>
      <w:r>
        <w:rPr>
          <w:sz w:val="20"/>
          <w:szCs w:val="20"/>
        </w:rPr>
        <w:t xml:space="preserve"> </w:t>
      </w:r>
      <w:r w:rsidR="0008556F">
        <w:rPr>
          <w:rFonts w:cs="Century Gothic"/>
          <w:sz w:val="20"/>
          <w:szCs w:val="20"/>
        </w:rPr>
        <w:t>The following organizations and individuals have assisted The Nature Conservancy throughout the course of their work in the metro Atlanta area:</w:t>
      </w:r>
    </w:p>
    <w:p w14:paraId="5AFE975E" w14:textId="77777777" w:rsidR="0008556F" w:rsidRDefault="0008556F" w:rsidP="0008556F">
      <w:pPr>
        <w:numPr>
          <w:ilvl w:val="0"/>
          <w:numId w:val="5"/>
        </w:numPr>
        <w:ind w:hanging="360"/>
        <w:contextualSpacing/>
        <w:rPr>
          <w:rFonts w:cs="Century Gothic"/>
          <w:sz w:val="20"/>
          <w:szCs w:val="20"/>
        </w:rPr>
      </w:pPr>
      <w:r>
        <w:rPr>
          <w:rFonts w:cs="Century Gothic"/>
          <w:sz w:val="20"/>
          <w:szCs w:val="20"/>
        </w:rPr>
        <w:t>Atlanta Beltline (POC: Catherine Owens, Principle Investigator)</w:t>
      </w:r>
    </w:p>
    <w:p w14:paraId="7401E655" w14:textId="77777777" w:rsidR="0008556F" w:rsidRDefault="0008556F" w:rsidP="0008556F">
      <w:pPr>
        <w:numPr>
          <w:ilvl w:val="0"/>
          <w:numId w:val="5"/>
        </w:numPr>
        <w:ind w:hanging="360"/>
        <w:contextualSpacing/>
        <w:rPr>
          <w:rFonts w:cs="Century Gothic"/>
          <w:sz w:val="20"/>
          <w:szCs w:val="20"/>
        </w:rPr>
      </w:pPr>
      <w:r>
        <w:rPr>
          <w:rFonts w:cs="Century Gothic"/>
          <w:sz w:val="20"/>
          <w:szCs w:val="20"/>
        </w:rPr>
        <w:t>The Conservation Fund (POC: Stacey Funderburke, Southeast Regional Assistant)</w:t>
      </w:r>
    </w:p>
    <w:p w14:paraId="07EE4E62" w14:textId="77777777" w:rsidR="0008556F" w:rsidRDefault="0008556F" w:rsidP="0008556F">
      <w:pPr>
        <w:numPr>
          <w:ilvl w:val="0"/>
          <w:numId w:val="5"/>
        </w:numPr>
        <w:ind w:hanging="360"/>
        <w:contextualSpacing/>
        <w:rPr>
          <w:rFonts w:cs="Century Gothic"/>
          <w:sz w:val="20"/>
          <w:szCs w:val="20"/>
        </w:rPr>
      </w:pPr>
      <w:r>
        <w:rPr>
          <w:rFonts w:cs="Century Gothic"/>
          <w:sz w:val="20"/>
          <w:szCs w:val="20"/>
        </w:rPr>
        <w:t>City of Atlanta, Department of Watershed (POC: Susan Rutherford, Watershed Manager)</w:t>
      </w:r>
    </w:p>
    <w:p w14:paraId="5C41B0AF" w14:textId="77777777" w:rsidR="00513A22" w:rsidRDefault="0008556F" w:rsidP="00EA6F8F">
      <w:pPr>
        <w:numPr>
          <w:ilvl w:val="0"/>
          <w:numId w:val="5"/>
        </w:numPr>
        <w:ind w:hanging="360"/>
        <w:contextualSpacing/>
        <w:rPr>
          <w:rFonts w:cs="Century Gothic"/>
          <w:sz w:val="20"/>
          <w:szCs w:val="20"/>
        </w:rPr>
      </w:pPr>
      <w:r>
        <w:rPr>
          <w:rFonts w:cs="Century Gothic"/>
          <w:sz w:val="20"/>
          <w:szCs w:val="20"/>
        </w:rPr>
        <w:t xml:space="preserve">Georgia Institute of Technology </w:t>
      </w:r>
      <w:r w:rsidR="009A3045">
        <w:rPr>
          <w:rFonts w:cs="Century Gothic"/>
          <w:sz w:val="20"/>
          <w:szCs w:val="20"/>
        </w:rPr>
        <w:t>(</w:t>
      </w:r>
      <w:r>
        <w:rPr>
          <w:rFonts w:cs="Century Gothic"/>
          <w:sz w:val="20"/>
          <w:szCs w:val="20"/>
        </w:rPr>
        <w:t>POC: Tony Giarusso, Research Scientist; Nisha Botchwey, Associate Professor)</w:t>
      </w:r>
    </w:p>
    <w:p w14:paraId="5F24146C" w14:textId="77777777" w:rsidR="002404EC" w:rsidRDefault="0008556F" w:rsidP="001F02E4">
      <w:pPr>
        <w:numPr>
          <w:ilvl w:val="0"/>
          <w:numId w:val="5"/>
        </w:numPr>
        <w:ind w:hanging="360"/>
        <w:contextualSpacing/>
        <w:rPr>
          <w:rFonts w:cs="Century Gothic"/>
          <w:sz w:val="20"/>
          <w:szCs w:val="20"/>
        </w:rPr>
      </w:pPr>
      <w:r w:rsidRPr="00513A22">
        <w:rPr>
          <w:rFonts w:cs="Century Gothic"/>
          <w:sz w:val="20"/>
          <w:szCs w:val="20"/>
        </w:rPr>
        <w:t xml:space="preserve">Emory University (POC: Gonzalo Vazquez-Prokopec, Assistant Professor) </w:t>
      </w:r>
    </w:p>
    <w:p w14:paraId="06304DD4" w14:textId="77777777" w:rsidR="002166D4" w:rsidRPr="002C5A09" w:rsidRDefault="002166D4" w:rsidP="00C60AF1">
      <w:pPr>
        <w:contextualSpacing/>
        <w:rPr>
          <w:rFonts w:cs="Century Gothic"/>
          <w:color w:val="FF0000"/>
          <w:sz w:val="20"/>
          <w:szCs w:val="20"/>
        </w:rPr>
      </w:pPr>
    </w:p>
    <w:sectPr w:rsidR="002166D4" w:rsidRPr="002C5A09"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127101"/>
    <w:multiLevelType w:val="multilevel"/>
    <w:tmpl w:val="18FA75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34C5"/>
    <w:rsid w:val="000263DE"/>
    <w:rsid w:val="00026575"/>
    <w:rsid w:val="00031A6C"/>
    <w:rsid w:val="00073224"/>
    <w:rsid w:val="00075708"/>
    <w:rsid w:val="0008378C"/>
    <w:rsid w:val="0008556F"/>
    <w:rsid w:val="00095D93"/>
    <w:rsid w:val="000D7963"/>
    <w:rsid w:val="000E3C1F"/>
    <w:rsid w:val="000E44FC"/>
    <w:rsid w:val="000F487D"/>
    <w:rsid w:val="000F76DA"/>
    <w:rsid w:val="00106F97"/>
    <w:rsid w:val="00123B69"/>
    <w:rsid w:val="0013378E"/>
    <w:rsid w:val="00142CED"/>
    <w:rsid w:val="001538F2"/>
    <w:rsid w:val="001547CB"/>
    <w:rsid w:val="001918C0"/>
    <w:rsid w:val="001A53C1"/>
    <w:rsid w:val="001B253A"/>
    <w:rsid w:val="001B5CF3"/>
    <w:rsid w:val="001F02E4"/>
    <w:rsid w:val="002046C4"/>
    <w:rsid w:val="002166D4"/>
    <w:rsid w:val="0022612D"/>
    <w:rsid w:val="002404EC"/>
    <w:rsid w:val="00242DEA"/>
    <w:rsid w:val="00255856"/>
    <w:rsid w:val="00272CD9"/>
    <w:rsid w:val="00276572"/>
    <w:rsid w:val="00285042"/>
    <w:rsid w:val="00290705"/>
    <w:rsid w:val="002B0857"/>
    <w:rsid w:val="002B4B6E"/>
    <w:rsid w:val="002B6846"/>
    <w:rsid w:val="002C501D"/>
    <w:rsid w:val="002C5A09"/>
    <w:rsid w:val="002D6CAD"/>
    <w:rsid w:val="002D779F"/>
    <w:rsid w:val="002E049D"/>
    <w:rsid w:val="002E2D9E"/>
    <w:rsid w:val="002F3B2F"/>
    <w:rsid w:val="00316B2E"/>
    <w:rsid w:val="00332109"/>
    <w:rsid w:val="003347A7"/>
    <w:rsid w:val="00334B0C"/>
    <w:rsid w:val="003425C6"/>
    <w:rsid w:val="00347670"/>
    <w:rsid w:val="00361A17"/>
    <w:rsid w:val="00362036"/>
    <w:rsid w:val="00397540"/>
    <w:rsid w:val="003C28CD"/>
    <w:rsid w:val="003D2EDF"/>
    <w:rsid w:val="003E4FC0"/>
    <w:rsid w:val="003F616C"/>
    <w:rsid w:val="004066B3"/>
    <w:rsid w:val="0041686A"/>
    <w:rsid w:val="004228B2"/>
    <w:rsid w:val="00441BB3"/>
    <w:rsid w:val="00453F48"/>
    <w:rsid w:val="00461379"/>
    <w:rsid w:val="00461AA0"/>
    <w:rsid w:val="00476EA1"/>
    <w:rsid w:val="004777F5"/>
    <w:rsid w:val="00482B4F"/>
    <w:rsid w:val="004B304D"/>
    <w:rsid w:val="004C0A16"/>
    <w:rsid w:val="004C31D5"/>
    <w:rsid w:val="004F07B7"/>
    <w:rsid w:val="00513A22"/>
    <w:rsid w:val="00515691"/>
    <w:rsid w:val="005403D3"/>
    <w:rsid w:val="00540B57"/>
    <w:rsid w:val="00565EE1"/>
    <w:rsid w:val="00576CE1"/>
    <w:rsid w:val="00583971"/>
    <w:rsid w:val="00592FAA"/>
    <w:rsid w:val="005C5954"/>
    <w:rsid w:val="005D3F60"/>
    <w:rsid w:val="005D7108"/>
    <w:rsid w:val="005E03FC"/>
    <w:rsid w:val="00621BF1"/>
    <w:rsid w:val="00636FAE"/>
    <w:rsid w:val="00640DD2"/>
    <w:rsid w:val="006452A4"/>
    <w:rsid w:val="006515E3"/>
    <w:rsid w:val="00666B0A"/>
    <w:rsid w:val="00676C74"/>
    <w:rsid w:val="006804AC"/>
    <w:rsid w:val="00695D85"/>
    <w:rsid w:val="006A1674"/>
    <w:rsid w:val="006C535E"/>
    <w:rsid w:val="006D540E"/>
    <w:rsid w:val="006E1C6C"/>
    <w:rsid w:val="007059D2"/>
    <w:rsid w:val="007072BA"/>
    <w:rsid w:val="007226AE"/>
    <w:rsid w:val="00735F70"/>
    <w:rsid w:val="00760B99"/>
    <w:rsid w:val="007715BF"/>
    <w:rsid w:val="00782999"/>
    <w:rsid w:val="00782EBA"/>
    <w:rsid w:val="0078766D"/>
    <w:rsid w:val="007923B6"/>
    <w:rsid w:val="00793F67"/>
    <w:rsid w:val="0079648A"/>
    <w:rsid w:val="007A4484"/>
    <w:rsid w:val="007A4F2A"/>
    <w:rsid w:val="007A7268"/>
    <w:rsid w:val="007B73F9"/>
    <w:rsid w:val="007C78A7"/>
    <w:rsid w:val="007E7125"/>
    <w:rsid w:val="0080287D"/>
    <w:rsid w:val="00835C04"/>
    <w:rsid w:val="008403B8"/>
    <w:rsid w:val="008575F9"/>
    <w:rsid w:val="008765EF"/>
    <w:rsid w:val="00896D48"/>
    <w:rsid w:val="008A3A0C"/>
    <w:rsid w:val="008B061F"/>
    <w:rsid w:val="00922A43"/>
    <w:rsid w:val="00937ED2"/>
    <w:rsid w:val="0094514E"/>
    <w:rsid w:val="009924C2"/>
    <w:rsid w:val="009A09FD"/>
    <w:rsid w:val="009A3045"/>
    <w:rsid w:val="009B08C3"/>
    <w:rsid w:val="009C2D32"/>
    <w:rsid w:val="009D4710"/>
    <w:rsid w:val="009D7235"/>
    <w:rsid w:val="009E1788"/>
    <w:rsid w:val="009E746A"/>
    <w:rsid w:val="009F5885"/>
    <w:rsid w:val="00A06E27"/>
    <w:rsid w:val="00A07C1D"/>
    <w:rsid w:val="00A44DD0"/>
    <w:rsid w:val="00A46F34"/>
    <w:rsid w:val="00A502A8"/>
    <w:rsid w:val="00A50CFE"/>
    <w:rsid w:val="00A5463B"/>
    <w:rsid w:val="00A60645"/>
    <w:rsid w:val="00A80A92"/>
    <w:rsid w:val="00A8257F"/>
    <w:rsid w:val="00AB721E"/>
    <w:rsid w:val="00AD158D"/>
    <w:rsid w:val="00AE46F5"/>
    <w:rsid w:val="00B02FE2"/>
    <w:rsid w:val="00B13687"/>
    <w:rsid w:val="00B43262"/>
    <w:rsid w:val="00B64767"/>
    <w:rsid w:val="00B73203"/>
    <w:rsid w:val="00B76BDC"/>
    <w:rsid w:val="00B81E34"/>
    <w:rsid w:val="00B9249C"/>
    <w:rsid w:val="00B9571C"/>
    <w:rsid w:val="00B9614C"/>
    <w:rsid w:val="00BB48A7"/>
    <w:rsid w:val="00C057E9"/>
    <w:rsid w:val="00C33A8E"/>
    <w:rsid w:val="00C42E78"/>
    <w:rsid w:val="00C46479"/>
    <w:rsid w:val="00C55529"/>
    <w:rsid w:val="00C55FC9"/>
    <w:rsid w:val="00C60AF1"/>
    <w:rsid w:val="00C82473"/>
    <w:rsid w:val="00C83576"/>
    <w:rsid w:val="00C839E5"/>
    <w:rsid w:val="00C87E71"/>
    <w:rsid w:val="00C9172B"/>
    <w:rsid w:val="00CA0A4F"/>
    <w:rsid w:val="00CA0EED"/>
    <w:rsid w:val="00CA4793"/>
    <w:rsid w:val="00CB51DA"/>
    <w:rsid w:val="00CD0433"/>
    <w:rsid w:val="00CD7457"/>
    <w:rsid w:val="00CE4F6F"/>
    <w:rsid w:val="00CF2A49"/>
    <w:rsid w:val="00D07CF6"/>
    <w:rsid w:val="00D12F5B"/>
    <w:rsid w:val="00D3189E"/>
    <w:rsid w:val="00D3192F"/>
    <w:rsid w:val="00D456AF"/>
    <w:rsid w:val="00D6600D"/>
    <w:rsid w:val="00D808DE"/>
    <w:rsid w:val="00D80A1A"/>
    <w:rsid w:val="00DB5124"/>
    <w:rsid w:val="00DC6974"/>
    <w:rsid w:val="00DC7643"/>
    <w:rsid w:val="00DD7284"/>
    <w:rsid w:val="00E217F8"/>
    <w:rsid w:val="00E24415"/>
    <w:rsid w:val="00E256C5"/>
    <w:rsid w:val="00E55138"/>
    <w:rsid w:val="00E6039B"/>
    <w:rsid w:val="00E61AE7"/>
    <w:rsid w:val="00E669B0"/>
    <w:rsid w:val="00E94A61"/>
    <w:rsid w:val="00EA6F8F"/>
    <w:rsid w:val="00EA745F"/>
    <w:rsid w:val="00EB4818"/>
    <w:rsid w:val="00ED6B3C"/>
    <w:rsid w:val="00EF2876"/>
    <w:rsid w:val="00F20A93"/>
    <w:rsid w:val="00F2154C"/>
    <w:rsid w:val="00F2354E"/>
    <w:rsid w:val="00F24033"/>
    <w:rsid w:val="00F54D72"/>
    <w:rsid w:val="00FA6A3C"/>
    <w:rsid w:val="00FB1905"/>
    <w:rsid w:val="00FC3432"/>
    <w:rsid w:val="00FC43B9"/>
    <w:rsid w:val="00FE1777"/>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9DBA79"/>
  <w15:docId w15:val="{D708759A-DF61-4C13-AC6E-78E14216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9830C-C63C-4738-801E-4FD7CFCF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crms</cp:lastModifiedBy>
  <cp:revision>6</cp:revision>
  <dcterms:created xsi:type="dcterms:W3CDTF">2016-08-24T14:26:00Z</dcterms:created>
  <dcterms:modified xsi:type="dcterms:W3CDTF">2016-08-24T14:28:00Z</dcterms:modified>
</cp:coreProperties>
</file>