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7FE0" w:rsidRPr="00E52D87" w:rsidRDefault="00037FE0">
      <w:pPr>
        <w:spacing w:after="0" w:line="240" w:lineRule="auto"/>
        <w:rPr>
          <w:rFonts w:ascii="Century Gothic" w:hAnsi="Century Gothic"/>
        </w:rPr>
      </w:pPr>
    </w:p>
    <w:p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b/>
          <w:sz w:val="32"/>
          <w:szCs w:val="32"/>
        </w:rPr>
        <w:t>NASA DEVELOP National Program</w:t>
      </w:r>
    </w:p>
    <w:p w:rsidR="00037FE0" w:rsidRPr="00E52D87" w:rsidRDefault="00E52D87">
      <w:pPr>
        <w:spacing w:after="0" w:line="240" w:lineRule="auto"/>
        <w:jc w:val="right"/>
        <w:rPr>
          <w:rFonts w:ascii="Century Gothic" w:hAnsi="Century Gothic"/>
        </w:rPr>
      </w:pPr>
      <w:r w:rsidRPr="00E52D87">
        <w:rPr>
          <w:rFonts w:ascii="Century Gothic" w:hAnsi="Century Gothic"/>
          <w:noProof/>
        </w:rPr>
        <w:drawing>
          <wp:inline distT="0" distB="0" distL="0" distR="0" wp14:anchorId="42D1B6AC" wp14:editId="0259CC7D">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sz w:val="32"/>
          <w:szCs w:val="32"/>
        </w:rPr>
        <w:t>National Centers for Environmental Information - Asheville</w:t>
      </w:r>
    </w:p>
    <w:p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i/>
          <w:sz w:val="28"/>
          <w:szCs w:val="28"/>
        </w:rPr>
        <w:t>Fall 2015</w:t>
      </w:r>
    </w:p>
    <w:p w:rsidR="00037FE0" w:rsidRPr="00E52D87" w:rsidRDefault="00037FE0">
      <w:pPr>
        <w:spacing w:after="0" w:line="240" w:lineRule="auto"/>
        <w:jc w:val="center"/>
        <w:rPr>
          <w:rFonts w:ascii="Century Gothic" w:hAnsi="Century Gothic"/>
        </w:rPr>
      </w:pPr>
    </w:p>
    <w:p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sz w:val="40"/>
          <w:szCs w:val="40"/>
        </w:rPr>
        <w:t>Missouri River Climate</w:t>
      </w:r>
    </w:p>
    <w:p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sz w:val="28"/>
          <w:szCs w:val="28"/>
        </w:rPr>
        <w:t>Understanding runoff in the Missouri River Basin using NASA and NOAA satellite observations for improved river system management and decision support</w:t>
      </w:r>
    </w:p>
    <w:p w:rsidR="00037FE0" w:rsidRPr="00E52D87" w:rsidRDefault="00037FE0">
      <w:pPr>
        <w:spacing w:after="0" w:line="240" w:lineRule="auto"/>
        <w:rPr>
          <w:rFonts w:ascii="Century Gothic" w:hAnsi="Century Gothic"/>
        </w:rPr>
      </w:pPr>
    </w:p>
    <w:p w:rsidR="00037FE0" w:rsidRPr="00E52D87" w:rsidRDefault="00037FE0">
      <w:pPr>
        <w:spacing w:after="0" w:line="240" w:lineRule="auto"/>
        <w:rPr>
          <w:rFonts w:ascii="Century Gothic" w:hAnsi="Century Gothic"/>
        </w:rPr>
      </w:pPr>
    </w:p>
    <w:p w:rsidR="00037FE0" w:rsidRPr="00E52D87" w:rsidRDefault="00037FE0">
      <w:pPr>
        <w:spacing w:after="0" w:line="240" w:lineRule="auto"/>
        <w:rPr>
          <w:rFonts w:ascii="Century Gothic" w:hAnsi="Century Gothic"/>
        </w:rPr>
      </w:pPr>
    </w:p>
    <w:p w:rsidR="00037FE0" w:rsidRPr="00E52D87" w:rsidRDefault="00037FE0">
      <w:pPr>
        <w:spacing w:after="0" w:line="240" w:lineRule="auto"/>
        <w:rPr>
          <w:rFonts w:ascii="Century Gothic" w:hAnsi="Century Gothic"/>
        </w:rPr>
      </w:pPr>
    </w:p>
    <w:p w:rsidR="00037FE0" w:rsidRPr="00E52D87" w:rsidRDefault="00037FE0">
      <w:pPr>
        <w:spacing w:after="0" w:line="240" w:lineRule="auto"/>
        <w:jc w:val="center"/>
        <w:rPr>
          <w:rFonts w:ascii="Century Gothic" w:hAnsi="Century Gothic"/>
        </w:rPr>
      </w:pPr>
    </w:p>
    <w:p w:rsidR="00037FE0" w:rsidRPr="00E52D87" w:rsidRDefault="00037FE0">
      <w:pPr>
        <w:spacing w:after="0" w:line="240" w:lineRule="auto"/>
        <w:jc w:val="center"/>
        <w:rPr>
          <w:rFonts w:ascii="Century Gothic" w:hAnsi="Century Gothic"/>
        </w:rPr>
      </w:pPr>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b/>
          <w:sz w:val="32"/>
          <w:szCs w:val="32"/>
        </w:rPr>
        <w:t xml:space="preserve">                 Technical Report </w:t>
      </w:r>
      <w:r w:rsidRPr="00E52D87">
        <w:rPr>
          <w:rFonts w:ascii="Century Gothic" w:hAnsi="Century Gothic"/>
          <w:noProof/>
        </w:rPr>
        <w:drawing>
          <wp:anchor distT="0" distB="0" distL="114300" distR="114300" simplePos="0" relativeHeight="251658240" behindDoc="0" locked="0" layoutInCell="0" hidden="0" allowOverlap="0" wp14:anchorId="4A068F62" wp14:editId="78B77060">
            <wp:simplePos x="0" y="0"/>
            <wp:positionH relativeFrom="margin">
              <wp:posOffset>1628140</wp:posOffset>
            </wp:positionH>
            <wp:positionV relativeFrom="paragraph">
              <wp:posOffset>56432</wp:posOffset>
            </wp:positionV>
            <wp:extent cx="968735" cy="18288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8"/>
          <w:szCs w:val="28"/>
        </w:rPr>
        <w:t>Rough Draft – October 8, 2015</w:t>
      </w:r>
    </w:p>
    <w:p w:rsidR="00037FE0" w:rsidRPr="00E52D87" w:rsidRDefault="00037FE0">
      <w:pPr>
        <w:spacing w:after="0" w:line="240" w:lineRule="auto"/>
        <w:jc w:val="center"/>
        <w:rPr>
          <w:rFonts w:ascii="Century Gothic" w:hAnsi="Century Gothic"/>
        </w:rPr>
      </w:pPr>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Emily Sturdivant (Project Lead)</w:t>
      </w:r>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 xml:space="preserve">Nancy </w:t>
      </w:r>
      <w:proofErr w:type="spellStart"/>
      <w:r w:rsidRPr="00E52D87">
        <w:rPr>
          <w:rFonts w:ascii="Century Gothic" w:eastAsia="Questrial" w:hAnsi="Century Gothic" w:cs="Questrial"/>
          <w:sz w:val="20"/>
          <w:szCs w:val="20"/>
        </w:rPr>
        <w:t>Barnhardt</w:t>
      </w:r>
      <w:proofErr w:type="spellEnd"/>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 xml:space="preserve">Alec </w:t>
      </w:r>
      <w:proofErr w:type="spellStart"/>
      <w:r w:rsidRPr="00E52D87">
        <w:rPr>
          <w:rFonts w:ascii="Century Gothic" w:eastAsia="Questrial" w:hAnsi="Century Gothic" w:cs="Questrial"/>
          <w:sz w:val="20"/>
          <w:szCs w:val="20"/>
        </w:rPr>
        <w:t>Courtright</w:t>
      </w:r>
      <w:proofErr w:type="spellEnd"/>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Sam Swanson</w:t>
      </w:r>
    </w:p>
    <w:p w:rsidR="00037FE0" w:rsidRPr="00E52D87" w:rsidRDefault="00037FE0">
      <w:pPr>
        <w:spacing w:after="0" w:line="240" w:lineRule="auto"/>
        <w:jc w:val="center"/>
        <w:rPr>
          <w:rFonts w:ascii="Century Gothic" w:hAnsi="Century Gothic"/>
        </w:rPr>
      </w:pPr>
    </w:p>
    <w:p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DeWayne Cecil, GST (Science Advisor)</w:t>
      </w:r>
    </w:p>
    <w:p w:rsidR="00037FE0" w:rsidRPr="00E52D87" w:rsidRDefault="00037FE0">
      <w:pPr>
        <w:spacing w:after="0" w:line="240" w:lineRule="auto"/>
        <w:jc w:val="center"/>
        <w:rPr>
          <w:rFonts w:ascii="Century Gothic" w:hAnsi="Century Gothic"/>
        </w:rPr>
      </w:pPr>
    </w:p>
    <w:p w:rsidR="00037FE0" w:rsidRPr="00E52D87" w:rsidRDefault="00E52D87">
      <w:pPr>
        <w:rPr>
          <w:rFonts w:ascii="Century Gothic" w:hAnsi="Century Gothic"/>
        </w:rPr>
      </w:pPr>
      <w:r w:rsidRPr="00E52D87">
        <w:rPr>
          <w:rFonts w:ascii="Century Gothic" w:hAnsi="Century Gothic"/>
        </w:rPr>
        <w:br w:type="page"/>
      </w:r>
    </w:p>
    <w:p w:rsidR="00037FE0" w:rsidRPr="00E52D87" w:rsidRDefault="00037FE0">
      <w:pPr>
        <w:rPr>
          <w:rFonts w:ascii="Century Gothic" w:hAnsi="Century Gothic"/>
        </w:rPr>
      </w:pPr>
    </w:p>
    <w:p w:rsidR="00037FE0" w:rsidRPr="00E52D87" w:rsidRDefault="00E52D87">
      <w:pPr>
        <w:pStyle w:val="Heading1"/>
        <w:rPr>
          <w:rFonts w:ascii="Century Gothic" w:hAnsi="Century Gothic"/>
        </w:rPr>
      </w:pPr>
      <w:r w:rsidRPr="00E52D87">
        <w:rPr>
          <w:rFonts w:ascii="Century Gothic" w:eastAsia="Questrial" w:hAnsi="Century Gothic" w:cs="Questrial"/>
        </w:rPr>
        <w:t>I. Abstract</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[Placeholder - do not put anything here until the final draft submission. The abstract in the project summary is where the working draft of the abstract should “live”]</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Keywords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Missouri River Basin, </w:t>
      </w:r>
      <w:r w:rsidR="00FE47DF">
        <w:rPr>
          <w:rFonts w:ascii="Century Gothic" w:eastAsia="Questrial" w:hAnsi="Century Gothic" w:cs="Questrial"/>
        </w:rPr>
        <w:t xml:space="preserve">Runoff, </w:t>
      </w:r>
      <w:r w:rsidRPr="00E52D87">
        <w:rPr>
          <w:rFonts w:ascii="Century Gothic" w:eastAsia="Questrial" w:hAnsi="Century Gothic" w:cs="Questrial"/>
        </w:rPr>
        <w:t>Water Management, Soil moisture, Snow Water Equivalent, Microwave Remote Sensing, Seasonality</w:t>
      </w:r>
    </w:p>
    <w:p w:rsidR="00037FE0" w:rsidRPr="00E52D87" w:rsidRDefault="00E52D87">
      <w:pPr>
        <w:pStyle w:val="Heading1"/>
        <w:rPr>
          <w:rFonts w:ascii="Century Gothic" w:hAnsi="Century Gothic"/>
        </w:rPr>
      </w:pPr>
      <w:bookmarkStart w:id="0" w:name="h.gjdgxs" w:colFirst="0" w:colLast="0"/>
      <w:bookmarkEnd w:id="0"/>
      <w:r w:rsidRPr="00E52D87">
        <w:rPr>
          <w:rFonts w:ascii="Century Gothic" w:eastAsia="Questrial" w:hAnsi="Century Gothic" w:cs="Questrial"/>
        </w:rPr>
        <w:t>II. Introduction</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In 2011, an unprecedented rain-on-snow event following one of the largest snow years in recorded history led to massive floods in the Missouri River Basin (MRB).  To prevent the Basin’s dams from being overtopp</w:t>
      </w:r>
      <w:r w:rsidR="00FE47DF">
        <w:rPr>
          <w:rFonts w:ascii="Century Gothic" w:eastAsia="Questrial" w:hAnsi="Century Gothic" w:cs="Questrial"/>
        </w:rPr>
        <w:t>ed and possible dam failure</w:t>
      </w:r>
      <w:r w:rsidRPr="00E52D87">
        <w:rPr>
          <w:rFonts w:ascii="Century Gothic" w:eastAsia="Questrial" w:hAnsi="Century Gothic" w:cs="Questrial"/>
        </w:rPr>
        <w:t xml:space="preserve"> the United States Army Corps of Engineers (USACE) were forced to release up to 160,000 cubic feet pe</w:t>
      </w:r>
      <w:r w:rsidR="00FE47DF">
        <w:rPr>
          <w:rFonts w:ascii="Century Gothic" w:eastAsia="Questrial" w:hAnsi="Century Gothic" w:cs="Questrial"/>
        </w:rPr>
        <w:t>r second (</w:t>
      </w:r>
      <w:proofErr w:type="spellStart"/>
      <w:r w:rsidR="00FE47DF">
        <w:rPr>
          <w:rFonts w:ascii="Century Gothic" w:eastAsia="Questrial" w:hAnsi="Century Gothic" w:cs="Questrial"/>
        </w:rPr>
        <w:t>cfs</w:t>
      </w:r>
      <w:proofErr w:type="spellEnd"/>
      <w:r w:rsidR="00FE47DF">
        <w:rPr>
          <w:rFonts w:ascii="Century Gothic" w:eastAsia="Questrial" w:hAnsi="Century Gothic" w:cs="Questrial"/>
        </w:rPr>
        <w:t xml:space="preserve">) from basin dams - </w:t>
      </w:r>
      <w:r w:rsidRPr="00E52D87">
        <w:rPr>
          <w:rFonts w:ascii="Century Gothic" w:eastAsia="Questrial" w:hAnsi="Century Gothic" w:cs="Questrial"/>
        </w:rPr>
        <w:t xml:space="preserve">the largest amount since record-keeping began in 1898 [USGAO 2014].  Subsequent flooding and damage along the Missouri River from Montana to Missouri affected farms, homes, businesses, industries, public infrastructure, and transportation networks, costing the agency approximately $1 billion [USGAO 2014].  A 2014 report by the U.S. Government Accountability Office concluded that although Army Corps officials could not have predicted such an event, further research should be conducted to better understand the environmental factors </w:t>
      </w:r>
      <w:r w:rsidR="0071472C">
        <w:rPr>
          <w:rFonts w:ascii="Century Gothic" w:eastAsia="Questrial" w:hAnsi="Century Gothic" w:cs="Questrial"/>
        </w:rPr>
        <w:t>that drive</w:t>
      </w:r>
      <w:r w:rsidRPr="00E52D87">
        <w:rPr>
          <w:rFonts w:ascii="Century Gothic" w:eastAsia="Questrial" w:hAnsi="Century Gothic" w:cs="Questrial"/>
        </w:rPr>
        <w:t xml:space="preserve"> runoff in the MRB.</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Missouri River Basin Water Management Division </w:t>
      </w:r>
      <w:r w:rsidR="0071472C">
        <w:rPr>
          <w:rFonts w:ascii="Century Gothic" w:eastAsia="Questrial" w:hAnsi="Century Gothic" w:cs="Questrial"/>
        </w:rPr>
        <w:t xml:space="preserve">(MRBWMD) </w:t>
      </w:r>
      <w:r w:rsidRPr="00E52D87">
        <w:rPr>
          <w:rFonts w:ascii="Century Gothic" w:eastAsia="Questrial" w:hAnsi="Century Gothic" w:cs="Questrial"/>
        </w:rPr>
        <w:t xml:space="preserve">currently uses a monthly runoff forecast to anticipate Basin conditions at six dam and reservoir locations. At the beginning of each calendar year, USACE forecasts </w:t>
      </w:r>
      <w:r w:rsidR="00FE47DF">
        <w:rPr>
          <w:rFonts w:ascii="Century Gothic" w:eastAsia="Questrial" w:hAnsi="Century Gothic" w:cs="Questrial"/>
        </w:rPr>
        <w:t>expected monthly runoff</w:t>
      </w:r>
      <w:r w:rsidR="00E473EC">
        <w:rPr>
          <w:rFonts w:ascii="Century Gothic" w:eastAsia="Questrial" w:hAnsi="Century Gothic" w:cs="Questrial"/>
        </w:rPr>
        <w:t xml:space="preserve">. </w:t>
      </w:r>
      <w:r w:rsidRPr="00E52D87">
        <w:rPr>
          <w:rFonts w:ascii="Century Gothic" w:eastAsia="Questrial" w:hAnsi="Century Gothic" w:cs="Questrial"/>
        </w:rPr>
        <w:t xml:space="preserve">They then revise the </w:t>
      </w:r>
      <w:r w:rsidR="00050872">
        <w:rPr>
          <w:rFonts w:ascii="Century Gothic" w:eastAsia="Questrial" w:hAnsi="Century Gothic" w:cs="Questrial"/>
        </w:rPr>
        <w:t>forecast</w:t>
      </w:r>
      <w:r w:rsidRPr="00E52D87">
        <w:rPr>
          <w:rFonts w:ascii="Century Gothic" w:eastAsia="Questrial" w:hAnsi="Century Gothic" w:cs="Questrial"/>
        </w:rPr>
        <w:t xml:space="preserve"> to produce a 3-week </w:t>
      </w:r>
      <w:r w:rsidR="00050872">
        <w:rPr>
          <w:rFonts w:ascii="Century Gothic" w:eastAsia="Questrial" w:hAnsi="Century Gothic" w:cs="Questrial"/>
        </w:rPr>
        <w:t>outlook</w:t>
      </w:r>
      <w:r w:rsidRPr="00E52D87">
        <w:rPr>
          <w:rFonts w:ascii="Century Gothic" w:eastAsia="Questrial" w:hAnsi="Century Gothic" w:cs="Questrial"/>
        </w:rPr>
        <w:t xml:space="preserve">, which estimates water supply across the region and determines reservoir inflows, releases, storage levels, and hydropower generation. Present forecasts incorporate basin conditions (i.e. soil moisture and snowpack) from meteorological stations and volunteer data collection, historical trends, and climate estimations [USACE, 2006]. However, the upper Missouri River Basin is a data poor region with sparsely located ground stations to detect terrestrial water conditions and few volunteers to collect </w:t>
      </w:r>
      <w:r w:rsidRPr="00E52D87">
        <w:rPr>
          <w:rFonts w:ascii="Century Gothic" w:eastAsia="Questrial" w:hAnsi="Century Gothic" w:cs="Questrial"/>
          <w:i/>
        </w:rPr>
        <w:t>in situ</w:t>
      </w:r>
      <w:r w:rsidRPr="00E52D87">
        <w:rPr>
          <w:rFonts w:ascii="Century Gothic" w:eastAsia="Questrial" w:hAnsi="Century Gothic" w:cs="Questrial"/>
        </w:rPr>
        <w:t xml:space="preserve"> data. For example, although mountain snowpack runoff is well-measured, there is</w:t>
      </w:r>
      <w:r w:rsidR="00050872">
        <w:rPr>
          <w:rFonts w:ascii="Century Gothic" w:eastAsia="Questrial" w:hAnsi="Century Gothic" w:cs="Questrial"/>
        </w:rPr>
        <w:t xml:space="preserve"> little available information on</w:t>
      </w:r>
      <w:r w:rsidRPr="00E52D87">
        <w:rPr>
          <w:rFonts w:ascii="Century Gothic" w:eastAsia="Questrial" w:hAnsi="Century Gothic" w:cs="Questrial"/>
        </w:rPr>
        <w:t xml:space="preserve"> surface water storage and snow water equivalents in the Northern Plains region [</w:t>
      </w:r>
      <w:proofErr w:type="spellStart"/>
      <w:r w:rsidRPr="00E52D87">
        <w:rPr>
          <w:rFonts w:ascii="Century Gothic" w:eastAsia="Questrial" w:hAnsi="Century Gothic" w:cs="Questrial"/>
        </w:rPr>
        <w:t>Grode</w:t>
      </w:r>
      <w:proofErr w:type="spellEnd"/>
      <w:r w:rsidRPr="00E52D87">
        <w:rPr>
          <w:rFonts w:ascii="Century Gothic" w:eastAsia="Questrial" w:hAnsi="Century Gothic" w:cs="Questrial"/>
        </w:rPr>
        <w:t xml:space="preserve">, 2015]. </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br/>
        <w:t>The influence of such environmental variables as frost depth, soil moisture, snowpack, and precipitation on the river system is poorly quantified. In particular, c</w:t>
      </w:r>
      <w:r w:rsidR="00050872">
        <w:rPr>
          <w:rFonts w:ascii="Century Gothic" w:eastAsia="Questrial" w:hAnsi="Century Gothic" w:cs="Questrial"/>
        </w:rPr>
        <w:t>overage of the Northern Plains r</w:t>
      </w:r>
      <w:r w:rsidRPr="00E52D87">
        <w:rPr>
          <w:rFonts w:ascii="Century Gothic" w:eastAsia="Questrial" w:hAnsi="Century Gothic" w:cs="Questrial"/>
        </w:rPr>
        <w:t xml:space="preserve">egion by on-the-ground monitoring sites is sparse, resulting in </w:t>
      </w:r>
      <w:r w:rsidRPr="00E52D87">
        <w:rPr>
          <w:rFonts w:ascii="Century Gothic" w:eastAsia="Questrial" w:hAnsi="Century Gothic" w:cs="Questrial"/>
        </w:rPr>
        <w:lastRenderedPageBreak/>
        <w:t>incomplete understanding of the historical trends, seasonality, and current conditions of the many hydrological inputs to a highly variable river system [</w:t>
      </w:r>
      <w:proofErr w:type="spellStart"/>
      <w:r w:rsidRPr="00E52D87">
        <w:rPr>
          <w:rFonts w:ascii="Century Gothic" w:eastAsia="Questrial" w:hAnsi="Century Gothic" w:cs="Questrial"/>
        </w:rPr>
        <w:t>Grode</w:t>
      </w:r>
      <w:proofErr w:type="spellEnd"/>
      <w:r w:rsidRPr="00E52D87">
        <w:rPr>
          <w:rFonts w:ascii="Century Gothic" w:eastAsia="Questrial" w:hAnsi="Century Gothic" w:cs="Questrial"/>
        </w:rPr>
        <w:t>, 2015]. This study aimed to expand the knowledge base of these data-sparse areas by incorporating remotely sensed data into Basin forecasting. Improved detection of these variables through validated NASA Earth Observations and NOAA Climate Data Records enhanced decision-making processes concerning basin flood control, fish and wildlife, irrigation, hydropower, recreation, navigation, and threatened and endangered species.</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Project Objectives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project used remotely sensed, reanalysis</w:t>
      </w:r>
      <w:r w:rsidR="00E473EC">
        <w:rPr>
          <w:rFonts w:ascii="Century Gothic" w:eastAsia="Questrial" w:hAnsi="Century Gothic" w:cs="Questrial"/>
        </w:rPr>
        <w:t>,</w:t>
      </w:r>
      <w:r w:rsidRPr="00E52D87">
        <w:rPr>
          <w:rFonts w:ascii="Century Gothic" w:eastAsia="Questrial" w:hAnsi="Century Gothic" w:cs="Questrial"/>
        </w:rPr>
        <w:t xml:space="preserve"> and </w:t>
      </w:r>
      <w:r w:rsidRPr="00E52D87">
        <w:rPr>
          <w:rFonts w:ascii="Century Gothic" w:eastAsia="Questrial" w:hAnsi="Century Gothic" w:cs="Questrial"/>
          <w:i/>
        </w:rPr>
        <w:t>in situ</w:t>
      </w:r>
      <w:r w:rsidRPr="00E52D87">
        <w:rPr>
          <w:rFonts w:ascii="Century Gothic" w:eastAsia="Questrial" w:hAnsi="Century Gothic" w:cs="Questrial"/>
        </w:rPr>
        <w:t xml:space="preserve"> data from the previous 35 years to improve the understanding of water supply and runoff in the Missouri River Basin. With a focus on the Northern Plains region of the basin, it 1) detected historic and present winter severity, soil moisture, and snow water equivalent through a combination of NASA Earth Observations, NOAA CDRs, and</w:t>
      </w:r>
      <w:r w:rsidRPr="00E52D87">
        <w:rPr>
          <w:rFonts w:ascii="Century Gothic" w:eastAsia="Questrial" w:hAnsi="Century Gothic" w:cs="Questrial"/>
          <w:i/>
        </w:rPr>
        <w:t xml:space="preserve"> in situ</w:t>
      </w:r>
      <w:r w:rsidRPr="00E52D87">
        <w:rPr>
          <w:rFonts w:ascii="Century Gothic" w:eastAsia="Questrial" w:hAnsi="Century Gothic" w:cs="Questrial"/>
        </w:rPr>
        <w:t xml:space="preserve"> data, 2) documented the normal and anomalous conditions for the Northern Plains region, </w:t>
      </w:r>
      <w:r w:rsidR="00FE47DF">
        <w:rPr>
          <w:rFonts w:ascii="Century Gothic" w:eastAsia="Questrial" w:hAnsi="Century Gothic" w:cs="Questrial"/>
        </w:rPr>
        <w:t>3) performed exploratory analyse</w:t>
      </w:r>
      <w:r w:rsidRPr="00E52D87">
        <w:rPr>
          <w:rFonts w:ascii="Century Gothic" w:eastAsia="Questrial" w:hAnsi="Century Gothic" w:cs="Questrial"/>
        </w:rPr>
        <w:t>s of the association between these driver variables and stream discharge with a focus on seasonality and anomalous events.</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Study Period</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This project studied the 35 years between </w:t>
      </w:r>
      <w:r w:rsidR="00050872">
        <w:rPr>
          <w:rFonts w:ascii="Century Gothic" w:eastAsia="Questrial" w:hAnsi="Century Gothic" w:cs="Questrial"/>
        </w:rPr>
        <w:t>September</w:t>
      </w:r>
      <w:r w:rsidRPr="00E52D87">
        <w:rPr>
          <w:rFonts w:ascii="Century Gothic" w:eastAsia="Questrial" w:hAnsi="Century Gothic" w:cs="Questrial"/>
        </w:rPr>
        <w:t xml:space="preserve"> </w:t>
      </w:r>
      <w:r w:rsidR="00050872">
        <w:rPr>
          <w:rFonts w:ascii="Century Gothic" w:eastAsia="Questrial" w:hAnsi="Century Gothic" w:cs="Questrial"/>
        </w:rPr>
        <w:t>of 1979</w:t>
      </w:r>
      <w:r w:rsidRPr="00E52D87">
        <w:rPr>
          <w:rFonts w:ascii="Century Gothic" w:eastAsia="Questrial" w:hAnsi="Century Gothic" w:cs="Questrial"/>
        </w:rPr>
        <w:t xml:space="preserve"> and November 2015. However, there are differences with data availability throughout the study period. For more information on</w:t>
      </w:r>
      <w:r w:rsidR="00050872">
        <w:rPr>
          <w:rFonts w:ascii="Century Gothic" w:eastAsia="Questrial" w:hAnsi="Century Gothic" w:cs="Questrial"/>
        </w:rPr>
        <w:t xml:space="preserve"> what data is available for which</w:t>
      </w:r>
      <w:r w:rsidRPr="00E52D87">
        <w:rPr>
          <w:rFonts w:ascii="Century Gothic" w:eastAsia="Questrial" w:hAnsi="Century Gothic" w:cs="Questrial"/>
        </w:rPr>
        <w:t xml:space="preserve"> time periods refer to Tables 1 and 2.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Study Area</w:t>
      </w:r>
    </w:p>
    <w:p w:rsidR="00037FE0" w:rsidRPr="00E52D87" w:rsidRDefault="00037FE0">
      <w:pPr>
        <w:spacing w:after="0" w:line="240" w:lineRule="auto"/>
        <w:rPr>
          <w:rFonts w:ascii="Century Gothic" w:hAnsi="Century Gothic"/>
        </w:rPr>
      </w:pPr>
    </w:p>
    <w:p w:rsidR="00037FE0" w:rsidRPr="00E52D87" w:rsidRDefault="00E473EC">
      <w:pPr>
        <w:spacing w:after="0" w:line="240" w:lineRule="auto"/>
        <w:jc w:val="center"/>
        <w:rPr>
          <w:rFonts w:ascii="Century Gothic" w:hAnsi="Century Gothic"/>
        </w:rPr>
      </w:pPr>
      <w:r>
        <w:rPr>
          <w:rFonts w:ascii="Century Gothic" w:hAnsi="Century Gothic"/>
          <w:noProof/>
        </w:rPr>
        <w:lastRenderedPageBreak/>
        <w:drawing>
          <wp:inline distT="0" distB="0" distL="0" distR="0">
            <wp:extent cx="4572000" cy="355404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ouriRiverClimate_2015Fall_NCEI_v1.PNG"/>
                    <pic:cNvPicPr/>
                  </pic:nvPicPr>
                  <pic:blipFill>
                    <a:blip r:embed="rId10">
                      <a:extLst>
                        <a:ext uri="{28A0092B-C50C-407E-A947-70E740481C1C}">
                          <a14:useLocalDpi xmlns:a14="http://schemas.microsoft.com/office/drawing/2010/main" val="0"/>
                        </a:ext>
                      </a:extLst>
                    </a:blip>
                    <a:stretch>
                      <a:fillRect/>
                    </a:stretch>
                  </pic:blipFill>
                  <pic:spPr>
                    <a:xfrm>
                      <a:off x="0" y="0"/>
                      <a:ext cx="4572628" cy="3554535"/>
                    </a:xfrm>
                    <a:prstGeom prst="rect">
                      <a:avLst/>
                    </a:prstGeom>
                  </pic:spPr>
                </pic:pic>
              </a:graphicData>
            </a:graphic>
          </wp:inline>
        </w:drawing>
      </w:r>
    </w:p>
    <w:p w:rsidR="00037FE0" w:rsidRPr="00E52D87" w:rsidRDefault="00E52D87">
      <w:pPr>
        <w:spacing w:after="0" w:line="240" w:lineRule="auto"/>
        <w:rPr>
          <w:rFonts w:ascii="Century Gothic" w:hAnsi="Century Gothic"/>
        </w:rPr>
      </w:pPr>
      <w:proofErr w:type="gramStart"/>
      <w:r w:rsidRPr="00E52D87">
        <w:rPr>
          <w:rFonts w:ascii="Century Gothic" w:eastAsia="Questrial" w:hAnsi="Century Gothic" w:cs="Questrial"/>
        </w:rPr>
        <w:t>Figure 1.</w:t>
      </w:r>
      <w:proofErr w:type="gramEnd"/>
      <w:r w:rsidR="00E473EC">
        <w:rPr>
          <w:rFonts w:ascii="Century Gothic" w:eastAsia="Questrial" w:hAnsi="Century Gothic" w:cs="Questrial"/>
        </w:rPr>
        <w:t xml:space="preserve"> </w:t>
      </w:r>
      <w:r w:rsidRPr="00E52D87">
        <w:rPr>
          <w:rFonts w:ascii="Century Gothic" w:eastAsia="Questrial" w:hAnsi="Century Gothic" w:cs="Questrial"/>
        </w:rPr>
        <w:t xml:space="preserve"> [</w:t>
      </w:r>
      <w:r w:rsidR="00E473EC">
        <w:rPr>
          <w:rFonts w:ascii="Century Gothic" w:eastAsia="Questrial" w:hAnsi="Century Gothic" w:cs="Questrial"/>
        </w:rPr>
        <w:t>This map will be improved and updated throughout the project</w:t>
      </w:r>
      <w:r w:rsidRPr="00E52D87">
        <w:rPr>
          <w:rFonts w:ascii="Century Gothic" w:eastAsia="Questrial" w:hAnsi="Century Gothic" w:cs="Questrial"/>
        </w:rPr>
        <w:t>] The Missouri River flows from the mountains of Montana through the Great Plains of the Dakotas. It is regulated by six major da</w:t>
      </w:r>
      <w:r w:rsidR="00E473EC">
        <w:rPr>
          <w:rFonts w:ascii="Century Gothic" w:eastAsia="Questrial" w:hAnsi="Century Gothic" w:cs="Questrial"/>
        </w:rPr>
        <w:t>ms operated by the USACE. Source: Emily Sturdivant and Missouri River Climate team.</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Missouri River Basin covers 529,300 square miles and contains the largest reservoir system (by storage) in the United States [“The Missouri River Story”, 2010]. The three uppermost reservoirs on the Missouri River, Fort Peck, Garrison, and </w:t>
      </w:r>
      <w:proofErr w:type="spellStart"/>
      <w:r w:rsidRPr="00E52D87">
        <w:rPr>
          <w:rFonts w:ascii="Century Gothic" w:eastAsia="Questrial" w:hAnsi="Century Gothic" w:cs="Questrial"/>
        </w:rPr>
        <w:t>Oahe</w:t>
      </w:r>
      <w:proofErr w:type="spellEnd"/>
      <w:r w:rsidRPr="00E52D87">
        <w:rPr>
          <w:rFonts w:ascii="Century Gothic" w:eastAsia="Questrial" w:hAnsi="Century Gothic" w:cs="Questrial"/>
        </w:rPr>
        <w:t xml:space="preserve">, contain nearly 90 percent of the system’s 71.4 million acre-feet (MAF) of storage [USACE, 2006]. This study focused on the upper Missouri River Basin, as the three reservoirs mentioned above are crucial to the </w:t>
      </w:r>
      <w:proofErr w:type="spellStart"/>
      <w:r w:rsidRPr="00E52D87">
        <w:rPr>
          <w:rFonts w:ascii="Century Gothic" w:eastAsia="Questrial" w:hAnsi="Century Gothic" w:cs="Questrial"/>
        </w:rPr>
        <w:t>Mainstem</w:t>
      </w:r>
      <w:proofErr w:type="spellEnd"/>
      <w:r w:rsidRPr="00E52D87">
        <w:rPr>
          <w:rFonts w:ascii="Century Gothic" w:eastAsia="Questrial" w:hAnsi="Century Gothic" w:cs="Questrial"/>
        </w:rPr>
        <w:t xml:space="preserve"> Reservoir System and USACE. The upper basin stretches from western Montana to Sioux City, Iowa, spanning large portions of Montana, North Dakota, South Dakota, and Wyoming.  Within the upper Missouri River Basin, east of the Rocky Mo</w:t>
      </w:r>
      <w:r w:rsidR="00050872">
        <w:rPr>
          <w:rFonts w:ascii="Century Gothic" w:eastAsia="Questrial" w:hAnsi="Century Gothic" w:cs="Questrial"/>
        </w:rPr>
        <w:t>untains, lies the Northern</w:t>
      </w:r>
      <w:r w:rsidRPr="00E52D87">
        <w:rPr>
          <w:rFonts w:ascii="Century Gothic" w:eastAsia="Questrial" w:hAnsi="Century Gothic" w:cs="Questrial"/>
        </w:rPr>
        <w:t xml:space="preserve"> Plains region, a largely unpopulated prairie-land whose heavy snowpack and rapid melt in 2011 played a major role in that year’s historic floods [USGAO, 2014].  Despite its importance when forecasting runoff potential in the MRB, the Northern Great Plains region is poorly understood due to a lack of </w:t>
      </w:r>
      <w:r w:rsidRPr="00E52D87">
        <w:rPr>
          <w:rFonts w:ascii="Century Gothic" w:eastAsia="Questrial" w:hAnsi="Century Gothic" w:cs="Questrial"/>
          <w:i/>
        </w:rPr>
        <w:t>in situ</w:t>
      </w:r>
      <w:r w:rsidRPr="00E52D87">
        <w:rPr>
          <w:rFonts w:ascii="Century Gothic" w:eastAsia="Questrial" w:hAnsi="Century Gothic" w:cs="Questrial"/>
        </w:rPr>
        <w:t xml:space="preserve"> stations measuring snowpack, soil moisture, and winter severity.</w:t>
      </w:r>
    </w:p>
    <w:p w:rsidR="00037FE0" w:rsidRPr="00E52D87" w:rsidRDefault="00037FE0">
      <w:pPr>
        <w:spacing w:after="0" w:line="240" w:lineRule="auto"/>
        <w:rPr>
          <w:rFonts w:ascii="Century Gothic" w:hAnsi="Century Gothic"/>
        </w:rPr>
      </w:pPr>
    </w:p>
    <w:p w:rsidR="00050872" w:rsidRDefault="00050872">
      <w:pPr>
        <w:spacing w:after="0" w:line="240" w:lineRule="auto"/>
        <w:rPr>
          <w:rFonts w:ascii="Century Gothic" w:eastAsia="Questrial" w:hAnsi="Century Gothic" w:cs="Questrial"/>
          <w:b/>
        </w:rPr>
      </w:pPr>
    </w:p>
    <w:p w:rsidR="00050872" w:rsidRDefault="00050872">
      <w:pPr>
        <w:spacing w:after="0" w:line="240" w:lineRule="auto"/>
        <w:rPr>
          <w:rFonts w:ascii="Century Gothic" w:eastAsia="Questrial" w:hAnsi="Century Gothic" w:cs="Questrial"/>
          <w:b/>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lastRenderedPageBreak/>
        <w:t>NASA Application Areas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project addressed NASA’s Applied Science Application Areas of Climate, Water Resources, and Agriculture. Although the project did not directly analyze weather and climate, soil moisture, snowpack, and winter severity are proxy variables of climate and are very interrelated </w:t>
      </w:r>
      <w:r w:rsidR="00050872">
        <w:rPr>
          <w:rFonts w:ascii="Century Gothic" w:eastAsia="Questrial" w:hAnsi="Century Gothic" w:cs="Questrial"/>
        </w:rPr>
        <w:t>with one</w:t>
      </w:r>
      <w:r w:rsidRPr="00E52D87">
        <w:rPr>
          <w:rFonts w:ascii="Century Gothic" w:eastAsia="Questrial" w:hAnsi="Century Gothic" w:cs="Questrial"/>
        </w:rPr>
        <w:t xml:space="preserve"> </w:t>
      </w:r>
      <w:r w:rsidR="00050872">
        <w:rPr>
          <w:rFonts w:ascii="Century Gothic" w:eastAsia="Questrial" w:hAnsi="Century Gothic" w:cs="Questrial"/>
        </w:rPr>
        <w:t>an</w:t>
      </w:r>
      <w:r w:rsidRPr="00E52D87">
        <w:rPr>
          <w:rFonts w:ascii="Century Gothic" w:eastAsia="Questrial" w:hAnsi="Century Gothic" w:cs="Questrial"/>
        </w:rPr>
        <w:t xml:space="preserve">other. The dynamics among the variables studied will help USACE to effectively manage water resources throughout the basin, especially in years of extreme drought or flood. These water resources are crucial to agriculture in the region, as previously discussed.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Project Partners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project sought to achi</w:t>
      </w:r>
      <w:r w:rsidR="00E473EC">
        <w:rPr>
          <w:rFonts w:ascii="Century Gothic" w:eastAsia="Questrial" w:hAnsi="Century Gothic" w:cs="Questrial"/>
        </w:rPr>
        <w:t>eve a relevant and informative</w:t>
      </w:r>
      <w:r w:rsidRPr="00E52D87">
        <w:rPr>
          <w:rFonts w:ascii="Century Gothic" w:eastAsia="Questrial" w:hAnsi="Century Gothic" w:cs="Questrial"/>
        </w:rPr>
        <w:t xml:space="preserve"> product for end-users by involving Kevin </w:t>
      </w:r>
      <w:proofErr w:type="spellStart"/>
      <w:r w:rsidRPr="00E52D87">
        <w:rPr>
          <w:rFonts w:ascii="Century Gothic" w:eastAsia="Questrial" w:hAnsi="Century Gothic" w:cs="Questrial"/>
        </w:rPr>
        <w:t>Grode</w:t>
      </w:r>
      <w:proofErr w:type="spellEnd"/>
      <w:r w:rsidRPr="00E52D87">
        <w:rPr>
          <w:rFonts w:ascii="Century Gothic" w:eastAsia="Questrial" w:hAnsi="Century Gothic" w:cs="Questrial"/>
        </w:rPr>
        <w:t xml:space="preserve">, P.E., of the USACE MRBWMD, Dennis </w:t>
      </w:r>
      <w:proofErr w:type="spellStart"/>
      <w:r w:rsidRPr="00E52D87">
        <w:rPr>
          <w:rFonts w:ascii="Century Gothic" w:eastAsia="Questrial" w:hAnsi="Century Gothic" w:cs="Questrial"/>
        </w:rPr>
        <w:t>Todey</w:t>
      </w:r>
      <w:proofErr w:type="spellEnd"/>
      <w:r w:rsidRPr="00E52D87">
        <w:rPr>
          <w:rFonts w:ascii="Century Gothic" w:eastAsia="Questrial" w:hAnsi="Century Gothic" w:cs="Questrial"/>
        </w:rPr>
        <w:t xml:space="preserve">, PhD, a State Climatologist and Associate Professor at South Dakota State University, and Doug </w:t>
      </w:r>
      <w:proofErr w:type="spellStart"/>
      <w:r w:rsidRPr="00E52D87">
        <w:rPr>
          <w:rFonts w:ascii="Century Gothic" w:eastAsia="Questrial" w:hAnsi="Century Gothic" w:cs="Questrial"/>
        </w:rPr>
        <w:t>Kluck</w:t>
      </w:r>
      <w:proofErr w:type="spellEnd"/>
      <w:r w:rsidRPr="00E52D87">
        <w:rPr>
          <w:rFonts w:ascii="Century Gothic" w:eastAsia="Questrial" w:hAnsi="Century Gothic" w:cs="Questrial"/>
        </w:rPr>
        <w:t xml:space="preserve">, the NOAA Regional Climate Services Director for the Central Region. Kevin </w:t>
      </w:r>
      <w:proofErr w:type="spellStart"/>
      <w:r w:rsidRPr="00E52D87">
        <w:rPr>
          <w:rFonts w:ascii="Century Gothic" w:eastAsia="Questrial" w:hAnsi="Century Gothic" w:cs="Questrial"/>
        </w:rPr>
        <w:t>Grode</w:t>
      </w:r>
      <w:proofErr w:type="spellEnd"/>
      <w:r w:rsidRPr="00E52D87">
        <w:rPr>
          <w:rFonts w:ascii="Century Gothic" w:eastAsia="Questrial" w:hAnsi="Century Gothic" w:cs="Questrial"/>
        </w:rPr>
        <w:t xml:space="preserve"> directs the Reservoir Regulation Team, a team of hydraulic engineers and computer specialists who conduct studies and produce short- and long-term forecasts pertaining to the regulation of the Missouri River </w:t>
      </w:r>
      <w:proofErr w:type="spellStart"/>
      <w:r w:rsidRPr="00E52D87">
        <w:rPr>
          <w:rFonts w:ascii="Century Gothic" w:eastAsia="Questrial" w:hAnsi="Century Gothic" w:cs="Questrial"/>
        </w:rPr>
        <w:t>Mainstem</w:t>
      </w:r>
      <w:proofErr w:type="spellEnd"/>
      <w:r w:rsidRPr="00E52D87">
        <w:rPr>
          <w:rFonts w:ascii="Century Gothic" w:eastAsia="Questrial" w:hAnsi="Century Gothic" w:cs="Questrial"/>
        </w:rPr>
        <w:t xml:space="preserve"> Reservoir System.  Of the predictive variables used by the Reservoir Regulation Team to update forecasts, soil moisture, frost depth, and snow water equivalent remain largely un-quantified, especially in the Northern Plains region [</w:t>
      </w:r>
      <w:proofErr w:type="spellStart"/>
      <w:r w:rsidRPr="00E52D87">
        <w:rPr>
          <w:rFonts w:ascii="Century Gothic" w:eastAsia="Questrial" w:hAnsi="Century Gothic" w:cs="Questrial"/>
        </w:rPr>
        <w:t>Grode</w:t>
      </w:r>
      <w:proofErr w:type="spellEnd"/>
      <w:r w:rsidRPr="00E52D87">
        <w:rPr>
          <w:rFonts w:ascii="Century Gothic" w:eastAsia="Questrial" w:hAnsi="Century Gothic" w:cs="Questrial"/>
        </w:rPr>
        <w:t>, 2015]. The MRBWMD will use trends</w:t>
      </w:r>
      <w:r w:rsidR="00E473EC">
        <w:rPr>
          <w:rFonts w:ascii="Century Gothic" w:eastAsia="Questrial" w:hAnsi="Century Gothic" w:cs="Questrial"/>
        </w:rPr>
        <w:t xml:space="preserve"> </w:t>
      </w:r>
      <w:r w:rsidRPr="00E52D87">
        <w:rPr>
          <w:rFonts w:ascii="Century Gothic" w:eastAsia="Questrial" w:hAnsi="Century Gothic" w:cs="Questrial"/>
        </w:rPr>
        <w:t xml:space="preserve">in these variables </w:t>
      </w:r>
      <w:r w:rsidR="00E473EC" w:rsidRPr="00E473EC">
        <w:rPr>
          <w:rFonts w:ascii="Century Gothic" w:eastAsia="Questrial" w:hAnsi="Century Gothic" w:cs="Questrial"/>
        </w:rPr>
        <w:t xml:space="preserve">provided by this DEVELOP team </w:t>
      </w:r>
      <w:r w:rsidRPr="00E52D87">
        <w:rPr>
          <w:rFonts w:ascii="Century Gothic" w:eastAsia="Questrial" w:hAnsi="Century Gothic" w:cs="Questrial"/>
        </w:rPr>
        <w:t xml:space="preserve">and their correlation with stream runoff to improve </w:t>
      </w:r>
      <w:r w:rsidR="00050872">
        <w:rPr>
          <w:rFonts w:ascii="Century Gothic" w:eastAsia="Questrial" w:hAnsi="Century Gothic" w:cs="Questrial"/>
        </w:rPr>
        <w:t xml:space="preserve">their </w:t>
      </w:r>
      <w:r w:rsidRPr="00E52D87">
        <w:rPr>
          <w:rFonts w:ascii="Century Gothic" w:eastAsia="Questrial" w:hAnsi="Century Gothic" w:cs="Questrial"/>
        </w:rPr>
        <w:t>decision-making processes</w:t>
      </w:r>
      <w:r w:rsidR="00050872">
        <w:rPr>
          <w:rFonts w:ascii="Century Gothic" w:eastAsia="Questrial" w:hAnsi="Century Gothic" w:cs="Questrial"/>
        </w:rPr>
        <w:t>.</w:t>
      </w:r>
      <w:r w:rsidRPr="00E52D87">
        <w:rPr>
          <w:rFonts w:ascii="Century Gothic" w:eastAsia="Questrial" w:hAnsi="Century Gothic" w:cs="Questrial"/>
        </w:rPr>
        <w:t xml:space="preserve"> </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br/>
        <w:t xml:space="preserve">The work of Dennis </w:t>
      </w:r>
      <w:proofErr w:type="spellStart"/>
      <w:r w:rsidRPr="00E52D87">
        <w:rPr>
          <w:rFonts w:ascii="Century Gothic" w:eastAsia="Questrial" w:hAnsi="Century Gothic" w:cs="Questrial"/>
        </w:rPr>
        <w:t>Todey</w:t>
      </w:r>
      <w:proofErr w:type="spellEnd"/>
      <w:r w:rsidRPr="00E52D87">
        <w:rPr>
          <w:rFonts w:ascii="Century Gothic" w:eastAsia="Questrial" w:hAnsi="Century Gothic" w:cs="Questrial"/>
        </w:rPr>
        <w:t xml:space="preserve"> and Doug </w:t>
      </w:r>
      <w:proofErr w:type="spellStart"/>
      <w:r w:rsidRPr="00E52D87">
        <w:rPr>
          <w:rFonts w:ascii="Century Gothic" w:eastAsia="Questrial" w:hAnsi="Century Gothic" w:cs="Questrial"/>
        </w:rPr>
        <w:t>Kluck</w:t>
      </w:r>
      <w:proofErr w:type="spellEnd"/>
      <w:r w:rsidRPr="00E52D87">
        <w:rPr>
          <w:rFonts w:ascii="Century Gothic" w:eastAsia="Questrial" w:hAnsi="Century Gothic" w:cs="Questrial"/>
        </w:rPr>
        <w:t xml:space="preserve"> helps to disseminate information</w:t>
      </w:r>
      <w:r w:rsidR="00302DA2">
        <w:rPr>
          <w:rFonts w:ascii="Century Gothic" w:eastAsia="Questrial" w:hAnsi="Century Gothic" w:cs="Questrial"/>
        </w:rPr>
        <w:t xml:space="preserve"> to the public</w:t>
      </w:r>
      <w:r w:rsidRPr="00E52D87">
        <w:rPr>
          <w:rFonts w:ascii="Century Gothic" w:eastAsia="Questrial" w:hAnsi="Century Gothic" w:cs="Questrial"/>
        </w:rPr>
        <w:t xml:space="preserve">. Dr. </w:t>
      </w:r>
      <w:proofErr w:type="spellStart"/>
      <w:r w:rsidRPr="00E52D87">
        <w:rPr>
          <w:rFonts w:ascii="Century Gothic" w:eastAsia="Questrial" w:hAnsi="Century Gothic" w:cs="Questrial"/>
        </w:rPr>
        <w:t>Todey</w:t>
      </w:r>
      <w:proofErr w:type="spellEnd"/>
      <w:r w:rsidRPr="00E52D87">
        <w:rPr>
          <w:rFonts w:ascii="Century Gothic" w:eastAsia="Questrial" w:hAnsi="Century Gothic" w:cs="Questrial"/>
        </w:rPr>
        <w:t xml:space="preserve"> is an expert on current climate conditions and outlooks across the </w:t>
      </w:r>
      <w:r w:rsidR="00302DA2">
        <w:rPr>
          <w:rFonts w:ascii="Century Gothic" w:eastAsia="Questrial" w:hAnsi="Century Gothic" w:cs="Questrial"/>
        </w:rPr>
        <w:t xml:space="preserve">Northern Plains and Midwest. </w:t>
      </w:r>
      <w:r w:rsidRPr="00E52D87">
        <w:rPr>
          <w:rFonts w:ascii="Century Gothic" w:eastAsia="Questrial" w:hAnsi="Century Gothic" w:cs="Questrial"/>
        </w:rPr>
        <w:t xml:space="preserve"> Mr. </w:t>
      </w:r>
      <w:proofErr w:type="spellStart"/>
      <w:r w:rsidRPr="00E52D87">
        <w:rPr>
          <w:rFonts w:ascii="Century Gothic" w:eastAsia="Questrial" w:hAnsi="Century Gothic" w:cs="Questrial"/>
        </w:rPr>
        <w:t>Kluck</w:t>
      </w:r>
      <w:proofErr w:type="spellEnd"/>
      <w:r w:rsidRPr="00E52D87">
        <w:rPr>
          <w:rFonts w:ascii="Century Gothic" w:eastAsia="Questrial" w:hAnsi="Century Gothic" w:cs="Questrial"/>
        </w:rPr>
        <w:t xml:space="preserve"> works closely with the Regional Climate Ce</w:t>
      </w:r>
      <w:r w:rsidR="00302DA2">
        <w:rPr>
          <w:rFonts w:ascii="Century Gothic" w:eastAsia="Questrial" w:hAnsi="Century Gothic" w:cs="Questrial"/>
        </w:rPr>
        <w:t>nters, state climatologists,</w:t>
      </w:r>
      <w:r w:rsidRPr="00E52D87">
        <w:rPr>
          <w:rFonts w:ascii="Century Gothic" w:eastAsia="Questrial" w:hAnsi="Century Gothic" w:cs="Questrial"/>
        </w:rPr>
        <w:t xml:space="preserve"> federal and state governments, a</w:t>
      </w:r>
      <w:r w:rsidR="00302DA2">
        <w:rPr>
          <w:rFonts w:ascii="Century Gothic" w:eastAsia="Questrial" w:hAnsi="Century Gothic" w:cs="Questrial"/>
        </w:rPr>
        <w:t>nd others</w:t>
      </w:r>
      <w:r w:rsidRPr="00E52D87">
        <w:rPr>
          <w:rFonts w:ascii="Century Gothic" w:eastAsia="Questrial" w:hAnsi="Century Gothic" w:cs="Questrial"/>
        </w:rPr>
        <w:t xml:space="preserve"> to develop climate data stewardship, build climate change capacity, and assess climate services needs by sector.  To this end, Mr. </w:t>
      </w:r>
      <w:proofErr w:type="spellStart"/>
      <w:r w:rsidRPr="00E52D87">
        <w:rPr>
          <w:rFonts w:ascii="Century Gothic" w:eastAsia="Questrial" w:hAnsi="Century Gothic" w:cs="Questrial"/>
        </w:rPr>
        <w:t>Kluck</w:t>
      </w:r>
      <w:proofErr w:type="spellEnd"/>
      <w:r w:rsidRPr="00E52D87">
        <w:rPr>
          <w:rFonts w:ascii="Century Gothic" w:eastAsia="Questrial" w:hAnsi="Century Gothic" w:cs="Questrial"/>
        </w:rPr>
        <w:t xml:space="preserve"> and Dr. </w:t>
      </w:r>
      <w:proofErr w:type="spellStart"/>
      <w:r w:rsidRPr="00E52D87">
        <w:rPr>
          <w:rFonts w:ascii="Century Gothic" w:eastAsia="Questrial" w:hAnsi="Century Gothic" w:cs="Questrial"/>
        </w:rPr>
        <w:t>Todey</w:t>
      </w:r>
      <w:proofErr w:type="spellEnd"/>
      <w:r w:rsidRPr="00E52D87">
        <w:rPr>
          <w:rFonts w:ascii="Century Gothic" w:eastAsia="Questrial" w:hAnsi="Century Gothic" w:cs="Questrial"/>
        </w:rPr>
        <w:t xml:space="preserve"> are interested in a product that can assist with forecasting runoff in the Missouri River Basin, especially long-term forecasts in light of trends associated with climate change. An improved understanding of trends in these variables and their effect on runoff will aid in</w:t>
      </w:r>
      <w:r w:rsidR="00050872">
        <w:rPr>
          <w:rFonts w:ascii="Century Gothic" w:eastAsia="Questrial" w:hAnsi="Century Gothic" w:cs="Questrial"/>
        </w:rPr>
        <w:t xml:space="preserve"> their communications with b</w:t>
      </w:r>
      <w:r w:rsidRPr="00E52D87">
        <w:rPr>
          <w:rFonts w:ascii="Century Gothic" w:eastAsia="Questrial" w:hAnsi="Century Gothic" w:cs="Questrial"/>
        </w:rPr>
        <w:t>asin organizations and residents.</w:t>
      </w:r>
    </w:p>
    <w:p w:rsidR="00037FE0" w:rsidRPr="00E52D87" w:rsidRDefault="00E52D87">
      <w:pPr>
        <w:pStyle w:val="Heading1"/>
        <w:rPr>
          <w:rFonts w:ascii="Century Gothic" w:hAnsi="Century Gothic"/>
        </w:rPr>
      </w:pPr>
      <w:bookmarkStart w:id="1" w:name="h.30j0zll" w:colFirst="0" w:colLast="0"/>
      <w:bookmarkEnd w:id="1"/>
      <w:r w:rsidRPr="00E52D87">
        <w:rPr>
          <w:rFonts w:ascii="Century Gothic" w:eastAsia="Questrial" w:hAnsi="Century Gothic" w:cs="Questrial"/>
        </w:rPr>
        <w:t>III. Methodology</w:t>
      </w:r>
    </w:p>
    <w:p w:rsidR="00037FE0" w:rsidRDefault="00302DA2">
      <w:pPr>
        <w:spacing w:after="0" w:line="240" w:lineRule="auto"/>
        <w:rPr>
          <w:rFonts w:ascii="Century Gothic" w:eastAsia="Questrial" w:hAnsi="Century Gothic" w:cs="Questrial"/>
        </w:rPr>
      </w:pPr>
      <w:r>
        <w:rPr>
          <w:rFonts w:ascii="Century Gothic" w:eastAsia="Questrial" w:hAnsi="Century Gothic" w:cs="Questrial"/>
        </w:rPr>
        <w:t>The</w:t>
      </w:r>
      <w:r w:rsidR="00E52D87" w:rsidRPr="00E52D87">
        <w:rPr>
          <w:rFonts w:ascii="Century Gothic" w:eastAsia="Questrial" w:hAnsi="Century Gothic" w:cs="Questrial"/>
        </w:rPr>
        <w:t xml:space="preserve"> stated objectives </w:t>
      </w:r>
      <w:r>
        <w:rPr>
          <w:rFonts w:ascii="Century Gothic" w:eastAsia="Questrial" w:hAnsi="Century Gothic" w:cs="Questrial"/>
        </w:rPr>
        <w:t xml:space="preserve">were achieved </w:t>
      </w:r>
      <w:r w:rsidR="00E52D87" w:rsidRPr="00E52D87">
        <w:rPr>
          <w:rFonts w:ascii="Century Gothic" w:eastAsia="Questrial" w:hAnsi="Century Gothic" w:cs="Questrial"/>
        </w:rPr>
        <w:t xml:space="preserve">through acquisition, processing, and analysis methodologies customized to each variable and the relevant available datasets. All datasets are both left in their original temporal resolution, after they have been verified as serially complete, and aggregated to monthly summary statistics for standardized comparisons with other datasets. </w:t>
      </w:r>
    </w:p>
    <w:p w:rsidR="00302DA2" w:rsidRPr="00E52D87" w:rsidRDefault="00302DA2">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lastRenderedPageBreak/>
        <w:t xml:space="preserve">* </w:t>
      </w:r>
      <w:proofErr w:type="spellStart"/>
      <w:r w:rsidRPr="00E52D87">
        <w:rPr>
          <w:rFonts w:ascii="Century Gothic" w:eastAsia="Questrial" w:hAnsi="Century Gothic" w:cs="Questrial"/>
        </w:rPr>
        <w:t>Asterices</w:t>
      </w:r>
      <w:proofErr w:type="spellEnd"/>
      <w:r w:rsidRPr="00E52D87">
        <w:rPr>
          <w:rFonts w:ascii="Century Gothic" w:eastAsia="Questrial" w:hAnsi="Century Gothic" w:cs="Questrial"/>
        </w:rPr>
        <w:t xml:space="preserve"> indicate the most current stage of the methodology. All stages after * are only planned and have not yet been executed.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In addition to the data described below, shapefiles of watershed boundaries </w:t>
      </w:r>
      <w:r w:rsidR="00302DA2">
        <w:rPr>
          <w:rFonts w:ascii="Century Gothic" w:eastAsia="Questrial" w:hAnsi="Century Gothic" w:cs="Questrial"/>
        </w:rPr>
        <w:t xml:space="preserve">were used </w:t>
      </w:r>
      <w:r w:rsidRPr="00E52D87">
        <w:rPr>
          <w:rFonts w:ascii="Century Gothic" w:eastAsia="Questrial" w:hAnsi="Century Gothic" w:cs="Questrial"/>
        </w:rPr>
        <w:t>to limit the scope of analysis and to restrict correlations between spatially contiguous independent variables and</w:t>
      </w:r>
      <w:r w:rsidR="00105BA9">
        <w:rPr>
          <w:rFonts w:ascii="Century Gothic" w:eastAsia="Questrial" w:hAnsi="Century Gothic" w:cs="Questrial"/>
        </w:rPr>
        <w:t xml:space="preserve"> the</w:t>
      </w:r>
      <w:r w:rsidRPr="00E52D87">
        <w:rPr>
          <w:rFonts w:ascii="Century Gothic" w:eastAsia="Questrial" w:hAnsi="Century Gothic" w:cs="Questrial"/>
        </w:rPr>
        <w:t xml:space="preserve"> finite dependent variable of streamflow to the h</w:t>
      </w:r>
      <w:r w:rsidR="00105BA9">
        <w:rPr>
          <w:rFonts w:ascii="Century Gothic" w:eastAsia="Questrial" w:hAnsi="Century Gothic" w:cs="Questrial"/>
        </w:rPr>
        <w:t>ydrologic regions. DEMs of the b</w:t>
      </w:r>
      <w:r w:rsidRPr="00E52D87">
        <w:rPr>
          <w:rFonts w:ascii="Century Gothic" w:eastAsia="Questrial" w:hAnsi="Century Gothic" w:cs="Questrial"/>
        </w:rPr>
        <w:t xml:space="preserve">asin region and shapefiles of the river network also provided context reference and were obtained from USGS.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proofErr w:type="gramStart"/>
      <w:r w:rsidRPr="00E52D87">
        <w:rPr>
          <w:rFonts w:ascii="Century Gothic" w:eastAsia="Questrial" w:hAnsi="Century Gothic" w:cs="Questrial"/>
        </w:rPr>
        <w:t>Table 1.</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Remotely sensed data.</w:t>
      </w:r>
      <w:proofErr w:type="gramEnd"/>
      <w:r w:rsidRPr="00E52D87">
        <w:rPr>
          <w:rFonts w:ascii="Century Gothic" w:eastAsia="Questrial" w:hAnsi="Century Gothic" w:cs="Questrial"/>
        </w:rPr>
        <w:t xml:space="preserve"> </w:t>
      </w:r>
    </w:p>
    <w:tbl>
      <w:tblPr>
        <w:tblStyle w:val="a"/>
        <w:tblW w:w="9738" w:type="dxa"/>
        <w:tblInd w:w="-277" w:type="dxa"/>
        <w:tblBorders>
          <w:top w:val="single" w:sz="8" w:space="0" w:color="4F81BD"/>
          <w:bottom w:val="single" w:sz="8" w:space="0" w:color="4F81BD"/>
        </w:tblBorders>
        <w:tblLayout w:type="fixed"/>
        <w:tblLook w:val="04A0" w:firstRow="1" w:lastRow="0" w:firstColumn="1" w:lastColumn="0" w:noHBand="0" w:noVBand="1"/>
      </w:tblPr>
      <w:tblGrid>
        <w:gridCol w:w="1468"/>
        <w:gridCol w:w="1217"/>
        <w:gridCol w:w="1004"/>
        <w:gridCol w:w="1229"/>
        <w:gridCol w:w="1200"/>
        <w:gridCol w:w="1396"/>
        <w:gridCol w:w="940"/>
        <w:gridCol w:w="1284"/>
      </w:tblGrid>
      <w:tr w:rsidR="00037FE0" w:rsidRPr="00105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rsidR="00037FE0" w:rsidRPr="00105BA9" w:rsidRDefault="00E52D87">
            <w:pPr>
              <w:rPr>
                <w:rFonts w:ascii="Century Gothic" w:hAnsi="Century Gothic"/>
                <w:sz w:val="20"/>
                <w:szCs w:val="20"/>
              </w:rPr>
            </w:pPr>
            <w:r w:rsidRPr="00105BA9">
              <w:rPr>
                <w:rFonts w:ascii="Century Gothic" w:eastAsia="Questrial" w:hAnsi="Century Gothic" w:cs="Questrial"/>
                <w:sz w:val="20"/>
                <w:szCs w:val="20"/>
              </w:rPr>
              <w:t>Variable</w:t>
            </w:r>
          </w:p>
        </w:tc>
        <w:tc>
          <w:tcPr>
            <w:tcW w:w="1217"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Data product</w:t>
            </w:r>
          </w:p>
        </w:tc>
        <w:tc>
          <w:tcPr>
            <w:tcW w:w="1004"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Platform</w:t>
            </w:r>
          </w:p>
        </w:tc>
        <w:tc>
          <w:tcPr>
            <w:tcW w:w="1229"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Product level</w:t>
            </w:r>
          </w:p>
        </w:tc>
        <w:tc>
          <w:tcPr>
            <w:tcW w:w="1200"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Resolution</w:t>
            </w:r>
          </w:p>
        </w:tc>
        <w:tc>
          <w:tcPr>
            <w:tcW w:w="1396"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Observation frequency</w:t>
            </w:r>
          </w:p>
        </w:tc>
        <w:tc>
          <w:tcPr>
            <w:tcW w:w="940"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Time period</w:t>
            </w:r>
          </w:p>
        </w:tc>
        <w:tc>
          <w:tcPr>
            <w:tcW w:w="1284"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Source</w:t>
            </w:r>
          </w:p>
        </w:tc>
      </w:tr>
      <w:tr w:rsidR="00037FE0" w:rsidRPr="00105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Precipitation</w:t>
            </w:r>
          </w:p>
        </w:tc>
        <w:tc>
          <w:tcPr>
            <w:tcW w:w="1217"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 xml:space="preserve">CMORPH </w:t>
            </w:r>
          </w:p>
        </w:tc>
        <w:tc>
          <w:tcPr>
            <w:tcW w:w="1004" w:type="dxa"/>
          </w:tcPr>
          <w:p w:rsidR="00037FE0" w:rsidRPr="00105BA9" w:rsidRDefault="00105BA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hAnsi="Century Gothic"/>
                <w:sz w:val="20"/>
                <w:szCs w:val="20"/>
              </w:rPr>
              <w:t>Multiple</w:t>
            </w:r>
          </w:p>
        </w:tc>
        <w:tc>
          <w:tcPr>
            <w:tcW w:w="1229"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NCEI CDR</w:t>
            </w:r>
          </w:p>
        </w:tc>
        <w:tc>
          <w:tcPr>
            <w:tcW w:w="120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4km</w:t>
            </w:r>
          </w:p>
        </w:tc>
        <w:tc>
          <w:tcPr>
            <w:tcW w:w="1396"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30 min</w:t>
            </w:r>
          </w:p>
        </w:tc>
        <w:tc>
          <w:tcPr>
            <w:tcW w:w="94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1991-present</w:t>
            </w:r>
          </w:p>
        </w:tc>
        <w:tc>
          <w:tcPr>
            <w:tcW w:w="1284"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NOAA NCEP CPC</w:t>
            </w:r>
          </w:p>
        </w:tc>
      </w:tr>
      <w:tr w:rsidR="00037FE0" w:rsidRPr="00105BA9">
        <w:tc>
          <w:tcPr>
            <w:cnfStyle w:val="001000000000" w:firstRow="0" w:lastRow="0" w:firstColumn="1" w:lastColumn="0" w:oddVBand="0" w:evenVBand="0" w:oddHBand="0" w:evenHBand="0" w:firstRowFirstColumn="0" w:firstRowLastColumn="0" w:lastRowFirstColumn="0" w:lastRowLastColumn="0"/>
            <w:tcW w:w="1468"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Snow water equivalent</w:t>
            </w:r>
          </w:p>
        </w:tc>
        <w:tc>
          <w:tcPr>
            <w:tcW w:w="1217"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roofErr w:type="spellStart"/>
            <w:r w:rsidRPr="00105BA9">
              <w:rPr>
                <w:rFonts w:ascii="Century Gothic" w:eastAsia="Questrial" w:hAnsi="Century Gothic" w:cs="Questrial"/>
                <w:sz w:val="20"/>
                <w:szCs w:val="20"/>
              </w:rPr>
              <w:t>GlobSnow</w:t>
            </w:r>
            <w:proofErr w:type="spellEnd"/>
            <w:r w:rsidRPr="00105BA9">
              <w:rPr>
                <w:rFonts w:ascii="Century Gothic" w:eastAsia="Questrial" w:hAnsi="Century Gothic" w:cs="Questrial"/>
                <w:sz w:val="20"/>
                <w:szCs w:val="20"/>
              </w:rPr>
              <w:t xml:space="preserve"> SWE</w:t>
            </w:r>
          </w:p>
        </w:tc>
        <w:tc>
          <w:tcPr>
            <w:tcW w:w="1004"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SMMR, SSM/I, ground-based</w:t>
            </w:r>
          </w:p>
        </w:tc>
        <w:tc>
          <w:tcPr>
            <w:tcW w:w="1229"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 Snow Water Equivalent (L3B)</w:t>
            </w:r>
          </w:p>
        </w:tc>
        <w:tc>
          <w:tcPr>
            <w:tcW w:w="1200"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25km</w:t>
            </w:r>
          </w:p>
        </w:tc>
        <w:tc>
          <w:tcPr>
            <w:tcW w:w="1396"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 weekly, monthly</w:t>
            </w:r>
          </w:p>
        </w:tc>
        <w:tc>
          <w:tcPr>
            <w:tcW w:w="940"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1979-2012</w:t>
            </w:r>
          </w:p>
        </w:tc>
        <w:tc>
          <w:tcPr>
            <w:tcW w:w="1284"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 xml:space="preserve">ESA </w:t>
            </w:r>
            <w:proofErr w:type="spellStart"/>
            <w:r w:rsidRPr="00105BA9">
              <w:rPr>
                <w:rFonts w:ascii="Century Gothic" w:eastAsia="Questrial" w:hAnsi="Century Gothic" w:cs="Questrial"/>
                <w:sz w:val="20"/>
                <w:szCs w:val="20"/>
              </w:rPr>
              <w:t>GlobSnow</w:t>
            </w:r>
            <w:proofErr w:type="spellEnd"/>
            <w:r w:rsidRPr="00105BA9">
              <w:rPr>
                <w:rFonts w:ascii="Century Gothic" w:eastAsia="Questrial" w:hAnsi="Century Gothic" w:cs="Questrial"/>
                <w:sz w:val="20"/>
                <w:szCs w:val="20"/>
              </w:rPr>
              <w:t xml:space="preserve"> consortium</w:t>
            </w:r>
          </w:p>
        </w:tc>
      </w:tr>
      <w:tr w:rsidR="00037FE0" w:rsidRPr="00105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Soil moisture</w:t>
            </w:r>
          </w:p>
        </w:tc>
        <w:tc>
          <w:tcPr>
            <w:tcW w:w="1217"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NLDAS</w:t>
            </w:r>
          </w:p>
        </w:tc>
        <w:tc>
          <w:tcPr>
            <w:tcW w:w="1004"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GOES</w:t>
            </w:r>
          </w:p>
        </w:tc>
        <w:tc>
          <w:tcPr>
            <w:tcW w:w="1229" w:type="dxa"/>
          </w:tcPr>
          <w:p w:rsidR="00037FE0" w:rsidRPr="00105BA9" w:rsidRDefault="00037FE0">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20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 degree</w:t>
            </w:r>
          </w:p>
        </w:tc>
        <w:tc>
          <w:tcPr>
            <w:tcW w:w="1396"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monthly</w:t>
            </w:r>
          </w:p>
        </w:tc>
        <w:tc>
          <w:tcPr>
            <w:tcW w:w="94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1979-present</w:t>
            </w:r>
          </w:p>
        </w:tc>
        <w:tc>
          <w:tcPr>
            <w:tcW w:w="1284"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NASA GES-DISC</w:t>
            </w:r>
          </w:p>
        </w:tc>
      </w:tr>
    </w:tbl>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proofErr w:type="gramStart"/>
      <w:r w:rsidRPr="00E52D87">
        <w:rPr>
          <w:rFonts w:ascii="Century Gothic" w:eastAsia="Questrial" w:hAnsi="Century Gothic" w:cs="Questrial"/>
        </w:rPr>
        <w:t>Table 2.</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i/>
        </w:rPr>
        <w:t>In-situ</w:t>
      </w:r>
      <w:r w:rsidRPr="00E52D87">
        <w:rPr>
          <w:rFonts w:ascii="Century Gothic" w:eastAsia="Questrial" w:hAnsi="Century Gothic" w:cs="Questrial"/>
        </w:rPr>
        <w:t xml:space="preserve"> data.</w:t>
      </w:r>
      <w:proofErr w:type="gramEnd"/>
      <w:r w:rsidRPr="00E52D87">
        <w:rPr>
          <w:rFonts w:ascii="Century Gothic" w:eastAsia="Questrial" w:hAnsi="Century Gothic" w:cs="Questrial"/>
        </w:rPr>
        <w:t xml:space="preserve"> </w:t>
      </w:r>
    </w:p>
    <w:tbl>
      <w:tblPr>
        <w:tblStyle w:val="a0"/>
        <w:tblW w:w="9590" w:type="dxa"/>
        <w:tblInd w:w="-115" w:type="dxa"/>
        <w:tblBorders>
          <w:top w:val="single" w:sz="8" w:space="0" w:color="4F81BD"/>
          <w:bottom w:val="single" w:sz="8" w:space="0" w:color="4F81BD"/>
        </w:tblBorders>
        <w:tblLayout w:type="fixed"/>
        <w:tblLook w:val="04A0" w:firstRow="1" w:lastRow="0" w:firstColumn="1" w:lastColumn="0" w:noHBand="0" w:noVBand="1"/>
      </w:tblPr>
      <w:tblGrid>
        <w:gridCol w:w="1580"/>
        <w:gridCol w:w="868"/>
        <w:gridCol w:w="1859"/>
        <w:gridCol w:w="1381"/>
        <w:gridCol w:w="1440"/>
        <w:gridCol w:w="1170"/>
        <w:gridCol w:w="1292"/>
      </w:tblGrid>
      <w:tr w:rsidR="00037FE0" w:rsidRPr="00105BA9" w:rsidTr="00105B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tcPr>
          <w:p w:rsidR="00037FE0" w:rsidRPr="00105BA9" w:rsidRDefault="00E52D87">
            <w:pPr>
              <w:rPr>
                <w:rFonts w:ascii="Century Gothic" w:hAnsi="Century Gothic"/>
                <w:sz w:val="20"/>
                <w:szCs w:val="20"/>
              </w:rPr>
            </w:pPr>
            <w:r w:rsidRPr="00105BA9">
              <w:rPr>
                <w:rFonts w:ascii="Century Gothic" w:eastAsia="Questrial" w:hAnsi="Century Gothic" w:cs="Questrial"/>
                <w:sz w:val="20"/>
                <w:szCs w:val="20"/>
              </w:rPr>
              <w:t>Variable</w:t>
            </w:r>
          </w:p>
        </w:tc>
        <w:tc>
          <w:tcPr>
            <w:tcW w:w="868"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Data product</w:t>
            </w:r>
          </w:p>
        </w:tc>
        <w:tc>
          <w:tcPr>
            <w:tcW w:w="1859"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Platform</w:t>
            </w:r>
          </w:p>
        </w:tc>
        <w:tc>
          <w:tcPr>
            <w:tcW w:w="1381"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Distribution of stations</w:t>
            </w:r>
          </w:p>
        </w:tc>
        <w:tc>
          <w:tcPr>
            <w:tcW w:w="1440"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Observation frequency</w:t>
            </w:r>
          </w:p>
        </w:tc>
        <w:tc>
          <w:tcPr>
            <w:tcW w:w="1170"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Time period</w:t>
            </w:r>
          </w:p>
        </w:tc>
        <w:tc>
          <w:tcPr>
            <w:tcW w:w="1292" w:type="dxa"/>
          </w:tcPr>
          <w:p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Source</w:t>
            </w:r>
          </w:p>
        </w:tc>
      </w:tr>
      <w:tr w:rsidR="00037FE0" w:rsidRPr="00105BA9" w:rsidTr="00105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Discharge</w:t>
            </w:r>
          </w:p>
        </w:tc>
        <w:tc>
          <w:tcPr>
            <w:tcW w:w="868"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USGS water</w:t>
            </w:r>
          </w:p>
        </w:tc>
        <w:tc>
          <w:tcPr>
            <w:tcW w:w="1859"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stream gauge stations</w:t>
            </w:r>
          </w:p>
        </w:tc>
        <w:tc>
          <w:tcPr>
            <w:tcW w:w="1381"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w:t>
            </w:r>
          </w:p>
        </w:tc>
        <w:tc>
          <w:tcPr>
            <w:tcW w:w="144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 (average)</w:t>
            </w:r>
          </w:p>
        </w:tc>
        <w:tc>
          <w:tcPr>
            <w:tcW w:w="117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1979-present</w:t>
            </w:r>
          </w:p>
        </w:tc>
        <w:tc>
          <w:tcPr>
            <w:tcW w:w="1292"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USGS</w:t>
            </w:r>
          </w:p>
        </w:tc>
      </w:tr>
      <w:tr w:rsidR="00037FE0" w:rsidRPr="00105BA9" w:rsidTr="00105BA9">
        <w:trPr>
          <w:trHeight w:val="300"/>
        </w:trPr>
        <w:tc>
          <w:tcPr>
            <w:cnfStyle w:val="001000000000" w:firstRow="0" w:lastRow="0" w:firstColumn="1" w:lastColumn="0" w:oddVBand="0" w:evenVBand="0" w:oddHBand="0" w:evenHBand="0" w:firstRowFirstColumn="0" w:firstRowLastColumn="0" w:lastRowFirstColumn="0" w:lastRowLastColumn="0"/>
            <w:tcW w:w="1580"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Soil moisture</w:t>
            </w:r>
          </w:p>
        </w:tc>
        <w:tc>
          <w:tcPr>
            <w:tcW w:w="868"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SCAN</w:t>
            </w:r>
          </w:p>
        </w:tc>
        <w:tc>
          <w:tcPr>
            <w:tcW w:w="1859"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ground stations</w:t>
            </w:r>
          </w:p>
        </w:tc>
        <w:tc>
          <w:tcPr>
            <w:tcW w:w="1381"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 4 sites in study area</w:t>
            </w:r>
          </w:p>
        </w:tc>
        <w:tc>
          <w:tcPr>
            <w:tcW w:w="1440"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w:t>
            </w:r>
          </w:p>
        </w:tc>
        <w:tc>
          <w:tcPr>
            <w:tcW w:w="1170"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varies</w:t>
            </w:r>
          </w:p>
        </w:tc>
        <w:tc>
          <w:tcPr>
            <w:tcW w:w="1292"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NOAA NRCS</w:t>
            </w:r>
          </w:p>
        </w:tc>
      </w:tr>
      <w:tr w:rsidR="00037FE0" w:rsidRPr="00105BA9" w:rsidTr="00105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Precipitation</w:t>
            </w:r>
          </w:p>
        </w:tc>
        <w:tc>
          <w:tcPr>
            <w:tcW w:w="868"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GHCN</w:t>
            </w:r>
          </w:p>
        </w:tc>
        <w:tc>
          <w:tcPr>
            <w:tcW w:w="1859"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array of ground stations</w:t>
            </w:r>
          </w:p>
        </w:tc>
        <w:tc>
          <w:tcPr>
            <w:tcW w:w="1381"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w:t>
            </w:r>
          </w:p>
        </w:tc>
        <w:tc>
          <w:tcPr>
            <w:tcW w:w="1440"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w:t>
            </w:r>
          </w:p>
        </w:tc>
        <w:tc>
          <w:tcPr>
            <w:tcW w:w="1170" w:type="dxa"/>
          </w:tcPr>
          <w:p w:rsidR="00037FE0" w:rsidRPr="00105BA9" w:rsidRDefault="00037FE0">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292" w:type="dxa"/>
          </w:tcPr>
          <w:p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NOAA</w:t>
            </w:r>
          </w:p>
        </w:tc>
      </w:tr>
      <w:tr w:rsidR="00037FE0" w:rsidRPr="00105BA9" w:rsidTr="00105BA9">
        <w:trPr>
          <w:trHeight w:val="300"/>
        </w:trPr>
        <w:tc>
          <w:tcPr>
            <w:cnfStyle w:val="001000000000" w:firstRow="0" w:lastRow="0" w:firstColumn="1" w:lastColumn="0" w:oddVBand="0" w:evenVBand="0" w:oddHBand="0" w:evenHBand="0" w:firstRowFirstColumn="0" w:firstRowLastColumn="0" w:lastRowFirstColumn="0" w:lastRowLastColumn="0"/>
            <w:tcW w:w="1580" w:type="dxa"/>
          </w:tcPr>
          <w:p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Stream gauge locations</w:t>
            </w:r>
          </w:p>
        </w:tc>
        <w:tc>
          <w:tcPr>
            <w:tcW w:w="868"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HCDN</w:t>
            </w:r>
          </w:p>
        </w:tc>
        <w:tc>
          <w:tcPr>
            <w:tcW w:w="1859"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Low-impact stream gauges data set</w:t>
            </w:r>
          </w:p>
        </w:tc>
        <w:tc>
          <w:tcPr>
            <w:tcW w:w="1381"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75 gauges in study area</w:t>
            </w:r>
          </w:p>
        </w:tc>
        <w:tc>
          <w:tcPr>
            <w:tcW w:w="1440"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w:t>
            </w:r>
          </w:p>
        </w:tc>
        <w:tc>
          <w:tcPr>
            <w:tcW w:w="1170"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1974-2009</w:t>
            </w:r>
          </w:p>
        </w:tc>
        <w:tc>
          <w:tcPr>
            <w:tcW w:w="1292" w:type="dxa"/>
          </w:tcPr>
          <w:p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USGS</w:t>
            </w:r>
          </w:p>
        </w:tc>
      </w:tr>
    </w:tbl>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Snow Water Equivalent</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w:t>
      </w:r>
      <w:proofErr w:type="spellStart"/>
      <w:r w:rsidRPr="00E52D87">
        <w:rPr>
          <w:rFonts w:ascii="Century Gothic" w:eastAsia="Questrial" w:hAnsi="Century Gothic" w:cs="Questrial"/>
        </w:rPr>
        <w:t>GlobSnow</w:t>
      </w:r>
      <w:proofErr w:type="spellEnd"/>
      <w:r w:rsidRPr="00E52D87">
        <w:rPr>
          <w:rFonts w:ascii="Century Gothic" w:eastAsia="Questrial" w:hAnsi="Century Gothic" w:cs="Questrial"/>
        </w:rPr>
        <w:t xml:space="preserve"> consortium derives an estimate of snow water equivalent (SWE) from satellite observations and ground station data. It incorporates measuremen</w:t>
      </w:r>
      <w:r w:rsidR="00105BA9">
        <w:rPr>
          <w:rFonts w:ascii="Century Gothic" w:eastAsia="Questrial" w:hAnsi="Century Gothic" w:cs="Questrial"/>
        </w:rPr>
        <w:t xml:space="preserve">ts from NASA Earth Observations’ </w:t>
      </w:r>
      <w:r w:rsidRPr="00E52D87">
        <w:rPr>
          <w:rFonts w:ascii="Century Gothic" w:eastAsia="Questrial" w:hAnsi="Century Gothic" w:cs="Questrial"/>
        </w:rPr>
        <w:t xml:space="preserve">SSM/I and SMMR sensors and from the ECMWF weather stations. The </w:t>
      </w:r>
      <w:proofErr w:type="spellStart"/>
      <w:r w:rsidRPr="00E52D87">
        <w:rPr>
          <w:rFonts w:ascii="Century Gothic" w:eastAsia="Questrial" w:hAnsi="Century Gothic" w:cs="Questrial"/>
        </w:rPr>
        <w:t>GlobSnow</w:t>
      </w:r>
      <w:proofErr w:type="spellEnd"/>
      <w:r w:rsidRPr="00E52D87">
        <w:rPr>
          <w:rFonts w:ascii="Century Gothic" w:eastAsia="Questrial" w:hAnsi="Century Gothic" w:cs="Questrial"/>
        </w:rPr>
        <w:t xml:space="preserve"> data product includes both daily and weekly estimates at 25km grid spacing, from 1979 to 2012, which are publicly accessible at </w:t>
      </w:r>
      <w:hyperlink r:id="rId11">
        <w:r w:rsidRPr="00E52D87">
          <w:rPr>
            <w:rFonts w:ascii="Century Gothic" w:eastAsia="Questrial" w:hAnsi="Century Gothic" w:cs="Questrial"/>
            <w:color w:val="0000FF"/>
            <w:u w:val="single"/>
          </w:rPr>
          <w:t>http://www.globsnow.info/swe/</w:t>
        </w:r>
      </w:hyperlink>
      <w:r w:rsidRPr="00E52D87">
        <w:rPr>
          <w:rFonts w:ascii="Century Gothic" w:eastAsia="Questrial" w:hAnsi="Century Gothic" w:cs="Questrial"/>
        </w:rPr>
        <w:t xml:space="preserve"> [</w:t>
      </w:r>
      <w:proofErr w:type="spellStart"/>
      <w:r w:rsidRPr="00E52D87">
        <w:rPr>
          <w:rFonts w:ascii="Century Gothic" w:eastAsia="Questrial" w:hAnsi="Century Gothic" w:cs="Questrial"/>
        </w:rPr>
        <w:t>Luojus</w:t>
      </w:r>
      <w:proofErr w:type="spellEnd"/>
      <w:r w:rsidRPr="00E52D87">
        <w:rPr>
          <w:rFonts w:ascii="Century Gothic" w:eastAsia="Questrial" w:hAnsi="Century Gothic" w:cs="Questrial"/>
        </w:rPr>
        <w:t xml:space="preserve"> et al., 2010]. It improves upon SWE calculations derived from SSM/I, which are especially accurate over medium elevation flat plains with seasonal snow cover, which accurately describes the Northern Plains region [</w:t>
      </w:r>
      <w:proofErr w:type="spellStart"/>
      <w:r w:rsidRPr="00E52D87">
        <w:rPr>
          <w:rFonts w:ascii="Century Gothic" w:eastAsia="Questrial" w:hAnsi="Century Gothic" w:cs="Questrial"/>
        </w:rPr>
        <w:t>Vuyovich</w:t>
      </w:r>
      <w:proofErr w:type="spellEnd"/>
      <w:r w:rsidRPr="00E52D87">
        <w:rPr>
          <w:rFonts w:ascii="Century Gothic" w:eastAsia="Questrial" w:hAnsi="Century Gothic" w:cs="Questrial"/>
        </w:rPr>
        <w:t xml:space="preserve"> et al., 2014]. Although data is available in daily measurements, data</w:t>
      </w:r>
      <w:r w:rsidR="0071472C">
        <w:rPr>
          <w:rFonts w:ascii="Century Gothic" w:eastAsia="Questrial" w:hAnsi="Century Gothic" w:cs="Questrial"/>
        </w:rPr>
        <w:t xml:space="preserve"> for many days and locations is missing because not every area</w:t>
      </w:r>
      <w:r w:rsidRPr="00E52D87">
        <w:rPr>
          <w:rFonts w:ascii="Century Gothic" w:eastAsia="Questrial" w:hAnsi="Century Gothic" w:cs="Questrial"/>
        </w:rPr>
        <w:t xml:space="preserve"> is passed overhead by an SSM/I- or SMMR-equipped satellite every day. To provide a SWE estimate for every day, weekly snow water equivalents were constructed using the SWE on a given day and the previous 6 days, so that a daily value is summarized by a week-long period.</w:t>
      </w:r>
    </w:p>
    <w:p w:rsidR="00037FE0" w:rsidRPr="00E52D87" w:rsidRDefault="00037FE0">
      <w:pPr>
        <w:spacing w:after="0" w:line="240" w:lineRule="auto"/>
        <w:rPr>
          <w:rFonts w:ascii="Century Gothic" w:hAnsi="Century Gothic"/>
        </w:rPr>
      </w:pPr>
    </w:p>
    <w:p w:rsidR="00037FE0" w:rsidRPr="00E52D87" w:rsidRDefault="00E52D87">
      <w:pPr>
        <w:numPr>
          <w:ilvl w:val="0"/>
          <w:numId w:val="2"/>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complete series of weekly data was downloaded in </w:t>
      </w:r>
      <w:proofErr w:type="spellStart"/>
      <w:r w:rsidRPr="00E52D87">
        <w:rPr>
          <w:rFonts w:ascii="Century Gothic" w:eastAsia="Questrial" w:hAnsi="Century Gothic" w:cs="Questrial"/>
        </w:rPr>
        <w:t>NetCDF</w:t>
      </w:r>
      <w:proofErr w:type="spellEnd"/>
      <w:r w:rsidRPr="00E52D87">
        <w:rPr>
          <w:rFonts w:ascii="Century Gothic" w:eastAsia="Questrial" w:hAnsi="Century Gothic" w:cs="Questrial"/>
        </w:rPr>
        <w:t xml:space="preserve"> format and converted to </w:t>
      </w:r>
      <w:proofErr w:type="spellStart"/>
      <w:r w:rsidRPr="00E52D87">
        <w:rPr>
          <w:rFonts w:ascii="Century Gothic" w:eastAsia="Questrial" w:hAnsi="Century Gothic" w:cs="Questrial"/>
        </w:rPr>
        <w:t>GeoTIFF</w:t>
      </w:r>
      <w:proofErr w:type="spellEnd"/>
      <w:r w:rsidRPr="00E52D87">
        <w:rPr>
          <w:rFonts w:ascii="Century Gothic" w:eastAsia="Questrial" w:hAnsi="Century Gothic" w:cs="Questrial"/>
        </w:rPr>
        <w:t xml:space="preserve"> using R.  The pixels contained within the Missouri River Basin were extracted to conduct time series analyses for each pixel.</w:t>
      </w:r>
    </w:p>
    <w:p w:rsidR="00037FE0" w:rsidRPr="00E52D87" w:rsidRDefault="00E52D87">
      <w:pPr>
        <w:numPr>
          <w:ilvl w:val="0"/>
          <w:numId w:val="2"/>
        </w:numPr>
        <w:spacing w:after="0" w:line="240" w:lineRule="auto"/>
        <w:ind w:hanging="360"/>
        <w:rPr>
          <w:rFonts w:ascii="Century Gothic" w:eastAsia="Questrial" w:hAnsi="Century Gothic" w:cs="Questrial"/>
        </w:rPr>
      </w:pPr>
      <w:r w:rsidRPr="00E52D87">
        <w:rPr>
          <w:rFonts w:ascii="Century Gothic" w:eastAsia="Questrial" w:hAnsi="Century Gothic" w:cs="Questrial"/>
        </w:rPr>
        <w:t>R software was used to calculate the summary statistics of the following: onset of winter, onset of spring, total accumulation of SWE in a year, max SWE in a year.</w:t>
      </w:r>
    </w:p>
    <w:p w:rsidR="00037FE0" w:rsidRPr="00E52D87" w:rsidRDefault="00E52D87">
      <w:pPr>
        <w:numPr>
          <w:ilvl w:val="0"/>
          <w:numId w:val="2"/>
        </w:numPr>
        <w:spacing w:after="0" w:line="240" w:lineRule="auto"/>
        <w:ind w:hanging="360"/>
        <w:rPr>
          <w:rFonts w:ascii="Century Gothic" w:eastAsia="Questrial" w:hAnsi="Century Gothic" w:cs="Questrial"/>
        </w:rPr>
      </w:pPr>
      <w:r w:rsidRPr="00E52D87">
        <w:rPr>
          <w:rFonts w:ascii="Century Gothic" w:eastAsia="Questrial" w:hAnsi="Century Gothic" w:cs="Questrial"/>
        </w:rPr>
        <w:t>Next, statistical trends were analyzed in the SWE time series from 1979 to 2012 using R statistical packages.</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Soil moisture</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Two datasets were used to analyze soil moisture: Soil Climate Analysis Network (SCAN) </w:t>
      </w:r>
      <w:r w:rsidRPr="00E52D87">
        <w:rPr>
          <w:rFonts w:ascii="Century Gothic" w:eastAsia="Questrial" w:hAnsi="Century Gothic" w:cs="Questrial"/>
          <w:i/>
        </w:rPr>
        <w:t>in situ</w:t>
      </w:r>
      <w:r w:rsidRPr="00E52D87">
        <w:rPr>
          <w:rFonts w:ascii="Century Gothic" w:eastAsia="Questrial" w:hAnsi="Century Gothic" w:cs="Questrial"/>
        </w:rPr>
        <w:t xml:space="preserve"> measurements and the NLDAS-2 modeled soil moisture product. SCAN </w:t>
      </w:r>
      <w:r w:rsidRPr="00E52D87">
        <w:rPr>
          <w:rFonts w:ascii="Century Gothic" w:eastAsia="Questrial" w:hAnsi="Century Gothic" w:cs="Questrial"/>
          <w:i/>
        </w:rPr>
        <w:t xml:space="preserve">in situ </w:t>
      </w:r>
      <w:r w:rsidRPr="00E52D87">
        <w:rPr>
          <w:rFonts w:ascii="Century Gothic" w:eastAsia="Questrial" w:hAnsi="Century Gothic" w:cs="Questrial"/>
        </w:rPr>
        <w:t xml:space="preserve">stations from the National Resource Conservation Service (NRCS) produce near real-time daily measurements of soil moisture and are available in CSV format. Data records from some sites begin in the 1990s and others in the 2000s, depending on the date of installation.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North American Land Data Assimilation System (NLDAS) provides near real-time data on a 0.125° grid over central North America.  It is produced using NASA Geostationary Operational Environmental Satellites (GOES) and ground station data </w:t>
      </w:r>
      <w:r w:rsidR="00105BA9">
        <w:rPr>
          <w:rFonts w:ascii="Century Gothic" w:eastAsia="Questrial" w:hAnsi="Century Gothic" w:cs="Questrial"/>
        </w:rPr>
        <w:t>[Xia, 2012]. The model of NLDAS used was</w:t>
      </w:r>
      <w:r w:rsidRPr="00E52D87">
        <w:rPr>
          <w:rFonts w:ascii="Century Gothic" w:eastAsia="Questrial" w:hAnsi="Century Gothic" w:cs="Questrial"/>
        </w:rPr>
        <w:t xml:space="preserve"> Noah. The format of the data was in gridded binary so it had to be read by the system GDAL. </w:t>
      </w:r>
    </w:p>
    <w:p w:rsidR="00037FE0" w:rsidRPr="00E52D87" w:rsidRDefault="00037FE0">
      <w:pPr>
        <w:spacing w:after="0" w:line="240" w:lineRule="auto"/>
        <w:rPr>
          <w:rFonts w:ascii="Century Gothic" w:hAnsi="Century Gothic"/>
        </w:rPr>
      </w:pPr>
    </w:p>
    <w:p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After the data was read, it was plotted in Excel for exploratory analysis.*</w:t>
      </w:r>
    </w:p>
    <w:p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R software was used to identify trends and anomalies over time. This was done by visually inspecting figures and through calculations. </w:t>
      </w:r>
    </w:p>
    <w:p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The seasonality of each of the individual sub-basins within the study area was also analyzed.</w:t>
      </w:r>
    </w:p>
    <w:p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After an individual analysis on the sub-basins in the area, the NLDAS data was used to show the utility of the SCAN sites. All of the measurements from the NLDAS data were used for comparison with the area surrounding the SCAN sites to see how closely the SCAN sites can measure the soil moisture for the </w:t>
      </w:r>
      <w:proofErr w:type="spellStart"/>
      <w:r w:rsidRPr="00E52D87">
        <w:rPr>
          <w:rFonts w:ascii="Century Gothic" w:eastAsia="Questrial" w:hAnsi="Century Gothic" w:cs="Questrial"/>
        </w:rPr>
        <w:t>subbasin</w:t>
      </w:r>
      <w:proofErr w:type="spellEnd"/>
      <w:r w:rsidRPr="00E52D87">
        <w:rPr>
          <w:rFonts w:ascii="Century Gothic" w:eastAsia="Questrial" w:hAnsi="Century Gothic" w:cs="Questrial"/>
        </w:rPr>
        <w:t xml:space="preserve"> that they are a part of. </w:t>
      </w:r>
    </w:p>
    <w:p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The SCAN sites were used to validate the findings of NLDAS.</w:t>
      </w:r>
      <w:r w:rsidRPr="00E52D87">
        <w:rPr>
          <w:rFonts w:ascii="Century Gothic" w:eastAsia="Questrial" w:hAnsi="Century Gothic" w:cs="Questrial"/>
          <w:i/>
        </w:rPr>
        <w:t xml:space="preserve">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lastRenderedPageBreak/>
        <w:t>Winter severity</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Surface temperature data were used to identify winter severity. Daily temperature</w:t>
      </w:r>
      <w:r w:rsidR="00105BA9">
        <w:rPr>
          <w:rFonts w:ascii="Century Gothic" w:eastAsia="Questrial" w:hAnsi="Century Gothic" w:cs="Questrial"/>
        </w:rPr>
        <w:t xml:space="preserve"> observations from 1981-2010 were</w:t>
      </w:r>
      <w:r w:rsidRPr="00E52D87">
        <w:rPr>
          <w:rFonts w:ascii="Century Gothic" w:eastAsia="Questrial" w:hAnsi="Century Gothic" w:cs="Questrial"/>
        </w:rPr>
        <w:t xml:space="preserve"> downloaded from </w:t>
      </w:r>
      <w:r w:rsidR="00105BA9">
        <w:rPr>
          <w:rFonts w:ascii="Century Gothic" w:eastAsia="Questrial" w:hAnsi="Century Gothic" w:cs="Questrial"/>
        </w:rPr>
        <w:t xml:space="preserve">the </w:t>
      </w:r>
      <w:r w:rsidRPr="00E52D87">
        <w:rPr>
          <w:rFonts w:ascii="Century Gothic" w:eastAsia="Questrial" w:hAnsi="Century Gothic" w:cs="Questrial"/>
        </w:rPr>
        <w:t>NOAA NCEI website’s index for public data (http://www1.ncdc.noaa.gov/pub/data/normals/1981-2010/supplemental/source-datasets/). Serially complete, daily temperature maximums and minimums are stored by NCEI. The original temp</w:t>
      </w:r>
      <w:r w:rsidR="00105BA9">
        <w:rPr>
          <w:rFonts w:ascii="Century Gothic" w:eastAsia="Questrial" w:hAnsi="Century Gothic" w:cs="Questrial"/>
        </w:rPr>
        <w:t xml:space="preserve">erature </w:t>
      </w:r>
      <w:proofErr w:type="gramStart"/>
      <w:r w:rsidR="00105BA9">
        <w:rPr>
          <w:rFonts w:ascii="Century Gothic" w:eastAsia="Questrial" w:hAnsi="Century Gothic" w:cs="Questrial"/>
        </w:rPr>
        <w:t>measurements came from</w:t>
      </w:r>
      <w:r w:rsidRPr="00E52D87">
        <w:rPr>
          <w:rFonts w:ascii="Century Gothic" w:eastAsia="Questrial" w:hAnsi="Century Gothic" w:cs="Questrial"/>
        </w:rPr>
        <w:t xml:space="preserve"> Global Historical Cli</w:t>
      </w:r>
      <w:r w:rsidR="00105BA9">
        <w:rPr>
          <w:rFonts w:ascii="Century Gothic" w:eastAsia="Questrial" w:hAnsi="Century Gothic" w:cs="Questrial"/>
        </w:rPr>
        <w:t>matology Network stations and were</w:t>
      </w:r>
      <w:r w:rsidRPr="00E52D87">
        <w:rPr>
          <w:rFonts w:ascii="Century Gothic" w:eastAsia="Questrial" w:hAnsi="Century Gothic" w:cs="Questrial"/>
        </w:rPr>
        <w:t xml:space="preserve"> processed by NCEI [</w:t>
      </w:r>
      <w:proofErr w:type="spellStart"/>
      <w:r w:rsidRPr="00E52D87">
        <w:rPr>
          <w:rFonts w:ascii="Century Gothic" w:eastAsia="Questrial" w:hAnsi="Century Gothic" w:cs="Questrial"/>
        </w:rPr>
        <w:t>Bilotta</w:t>
      </w:r>
      <w:proofErr w:type="spellEnd"/>
      <w:r w:rsidRPr="00E52D87">
        <w:rPr>
          <w:rFonts w:ascii="Century Gothic" w:eastAsia="Questrial" w:hAnsi="Century Gothic" w:cs="Questrial"/>
        </w:rPr>
        <w:t xml:space="preserve"> et al., 2015] and was</w:t>
      </w:r>
      <w:proofErr w:type="gramEnd"/>
      <w:r w:rsidRPr="00E52D87">
        <w:rPr>
          <w:rFonts w:ascii="Century Gothic" w:eastAsia="Questrial" w:hAnsi="Century Gothic" w:cs="Questrial"/>
        </w:rPr>
        <w:t xml:space="preserve"> used to calculate </w:t>
      </w:r>
      <w:proofErr w:type="spellStart"/>
      <w:r w:rsidRPr="00E52D87">
        <w:rPr>
          <w:rFonts w:ascii="Century Gothic" w:eastAsia="Questrial" w:hAnsi="Century Gothic" w:cs="Questrial"/>
        </w:rPr>
        <w:t>normals</w:t>
      </w:r>
      <w:proofErr w:type="spellEnd"/>
      <w:r w:rsidRPr="00E52D87">
        <w:rPr>
          <w:rFonts w:ascii="Century Gothic" w:eastAsia="Questrial" w:hAnsi="Century Gothic" w:cs="Questrial"/>
        </w:rPr>
        <w:t xml:space="preserve">. </w:t>
      </w:r>
    </w:p>
    <w:p w:rsidR="00037FE0" w:rsidRPr="00E52D87" w:rsidRDefault="00037FE0">
      <w:pPr>
        <w:spacing w:after="0" w:line="240" w:lineRule="auto"/>
        <w:rPr>
          <w:rFonts w:ascii="Century Gothic" w:hAnsi="Century Gothic"/>
        </w:rPr>
      </w:pPr>
    </w:p>
    <w:p w:rsidR="00037FE0" w:rsidRPr="00E52D87" w:rsidRDefault="00E52D87">
      <w:pPr>
        <w:numPr>
          <w:ilvl w:val="0"/>
          <w:numId w:val="5"/>
        </w:numPr>
        <w:spacing w:after="0" w:line="240" w:lineRule="auto"/>
        <w:ind w:hanging="360"/>
        <w:rPr>
          <w:rFonts w:ascii="Century Gothic" w:eastAsia="Questrial" w:hAnsi="Century Gothic" w:cs="Questrial"/>
        </w:rPr>
      </w:pPr>
      <w:r w:rsidRPr="00E52D87">
        <w:rPr>
          <w:rFonts w:ascii="Century Gothic" w:eastAsia="Questrial" w:hAnsi="Century Gothic" w:cs="Questrial"/>
        </w:rPr>
        <w:t>The temperature minimums and maximums from 1981 - 2010 were downloaded from NOAA NCEI via ftp and analyzed using the R software.</w:t>
      </w:r>
    </w:p>
    <w:p w:rsidR="00302DA2" w:rsidRDefault="00E52D87" w:rsidP="00302DA2">
      <w:pPr>
        <w:numPr>
          <w:ilvl w:val="0"/>
          <w:numId w:val="5"/>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protocol employed by </w:t>
      </w:r>
      <w:proofErr w:type="spellStart"/>
      <w:r w:rsidRPr="00E52D87">
        <w:rPr>
          <w:rFonts w:ascii="Century Gothic" w:eastAsia="Questrial" w:hAnsi="Century Gothic" w:cs="Questrial"/>
        </w:rPr>
        <w:t>Bilotta</w:t>
      </w:r>
      <w:proofErr w:type="spellEnd"/>
      <w:r w:rsidRPr="00E52D87">
        <w:rPr>
          <w:rFonts w:ascii="Century Gothic" w:eastAsia="Questrial" w:hAnsi="Century Gothic" w:cs="Questrial"/>
        </w:rPr>
        <w:t xml:space="preserve"> et al. [2015] was used to calculate the air-freezing index (AFI). First, the Freezing-degree days (FDD) of each season for every station were calculated and then the Air-freezing index (AFI) was calculated using FDD.</w:t>
      </w:r>
    </w:p>
    <w:p w:rsidR="00037FE0" w:rsidRPr="00302DA2" w:rsidRDefault="00E52D87" w:rsidP="00302DA2">
      <w:pPr>
        <w:numPr>
          <w:ilvl w:val="0"/>
          <w:numId w:val="5"/>
        </w:numPr>
        <w:spacing w:after="0" w:line="240" w:lineRule="auto"/>
        <w:ind w:hanging="360"/>
        <w:rPr>
          <w:rFonts w:ascii="Century Gothic" w:eastAsia="Questrial" w:hAnsi="Century Gothic" w:cs="Questrial"/>
        </w:rPr>
      </w:pPr>
      <w:r w:rsidRPr="00302DA2">
        <w:rPr>
          <w:rFonts w:ascii="Century Gothic" w:eastAsia="Questrial" w:hAnsi="Century Gothic" w:cs="Questrial"/>
        </w:rPr>
        <w:t xml:space="preserve">Data from GHCN stations were downloaded and imported it into Excel where they were formatted for use in ArcGIS. In ArcGIS, the XY values </w:t>
      </w:r>
      <w:r w:rsidR="00302DA2" w:rsidRPr="00302DA2">
        <w:rPr>
          <w:rFonts w:ascii="Century Gothic" w:eastAsia="Questrial" w:hAnsi="Century Gothic" w:cs="Questrial"/>
        </w:rPr>
        <w:t xml:space="preserve">were imported </w:t>
      </w:r>
      <w:r w:rsidR="00105BA9">
        <w:rPr>
          <w:rFonts w:ascii="Century Gothic" w:eastAsia="Questrial" w:hAnsi="Century Gothic" w:cs="Questrial"/>
        </w:rPr>
        <w:t>as a layer and saved</w:t>
      </w:r>
      <w:r w:rsidRPr="00302DA2">
        <w:rPr>
          <w:rFonts w:ascii="Century Gothic" w:eastAsia="Questrial" w:hAnsi="Century Gothic" w:cs="Questrial"/>
        </w:rPr>
        <w:t xml:space="preserve"> as a shapefile with the locations of the GHCN stations. A previously downloaded shapefile of the Missouri River Basin was used to identify GHCN stations within our study region. </w:t>
      </w:r>
    </w:p>
    <w:p w:rsidR="00037FE0" w:rsidRPr="00E52D87" w:rsidRDefault="00E52D87">
      <w:pPr>
        <w:numPr>
          <w:ilvl w:val="0"/>
          <w:numId w:val="5"/>
        </w:numPr>
        <w:spacing w:after="0" w:line="240" w:lineRule="auto"/>
        <w:ind w:hanging="360"/>
        <w:rPr>
          <w:rFonts w:ascii="Century Gothic" w:eastAsia="Questrial" w:hAnsi="Century Gothic" w:cs="Questrial"/>
        </w:rPr>
      </w:pPr>
      <w:r w:rsidRPr="00E52D87">
        <w:rPr>
          <w:rFonts w:ascii="Century Gothic" w:eastAsia="Questrial" w:hAnsi="Century Gothic" w:cs="Questrial"/>
        </w:rPr>
        <w:t>In R studio the FDD and AFI of only the GHCN stations within our study region</w:t>
      </w:r>
      <w:r w:rsidR="00FE47DF">
        <w:rPr>
          <w:rFonts w:ascii="Century Gothic" w:eastAsia="Questrial" w:hAnsi="Century Gothic" w:cs="Questrial"/>
        </w:rPr>
        <w:t xml:space="preserve"> were isolated</w:t>
      </w:r>
      <w:r w:rsidRPr="00E52D87">
        <w:rPr>
          <w:rFonts w:ascii="Century Gothic" w:eastAsia="Questrial" w:hAnsi="Century Gothic" w:cs="Questrial"/>
        </w:rPr>
        <w:t>.</w:t>
      </w:r>
    </w:p>
    <w:p w:rsidR="00037FE0" w:rsidRPr="00E52D87" w:rsidRDefault="00FE47DF">
      <w:pPr>
        <w:numPr>
          <w:ilvl w:val="0"/>
          <w:numId w:val="5"/>
        </w:numPr>
        <w:spacing w:after="0" w:line="240" w:lineRule="auto"/>
        <w:ind w:hanging="360"/>
        <w:rPr>
          <w:rFonts w:ascii="Century Gothic" w:eastAsia="Questrial" w:hAnsi="Century Gothic" w:cs="Questrial"/>
        </w:rPr>
      </w:pPr>
      <w:r>
        <w:rPr>
          <w:rFonts w:ascii="Century Gothic" w:eastAsia="Questrial" w:hAnsi="Century Gothic" w:cs="Questrial"/>
        </w:rPr>
        <w:t>The</w:t>
      </w:r>
      <w:r w:rsidR="00E52D87" w:rsidRPr="00E52D87">
        <w:rPr>
          <w:rFonts w:ascii="Century Gothic" w:eastAsia="Questrial" w:hAnsi="Century Gothic" w:cs="Questrial"/>
        </w:rPr>
        <w:t xml:space="preserve"> start date, end date, and length of each winter</w:t>
      </w:r>
      <w:r>
        <w:rPr>
          <w:rFonts w:ascii="Century Gothic" w:eastAsia="Questrial" w:hAnsi="Century Gothic" w:cs="Questrial"/>
        </w:rPr>
        <w:t xml:space="preserve"> were calculated</w:t>
      </w:r>
      <w:r w:rsidR="00E52D87" w:rsidRPr="00E52D87">
        <w:rPr>
          <w:rFonts w:ascii="Century Gothic" w:eastAsia="Questrial" w:hAnsi="Century Gothic" w:cs="Questrial"/>
        </w:rPr>
        <w:t xml:space="preserve"> from the FDD and AFI graphs. </w:t>
      </w:r>
    </w:p>
    <w:p w:rsidR="00037FE0" w:rsidRPr="00E52D87" w:rsidRDefault="00FE47DF">
      <w:pPr>
        <w:numPr>
          <w:ilvl w:val="0"/>
          <w:numId w:val="5"/>
        </w:numPr>
        <w:spacing w:after="0" w:line="240" w:lineRule="auto"/>
        <w:ind w:hanging="360"/>
        <w:rPr>
          <w:rFonts w:ascii="Century Gothic" w:eastAsia="Questrial" w:hAnsi="Century Gothic" w:cs="Questrial"/>
        </w:rPr>
      </w:pPr>
      <w:r>
        <w:rPr>
          <w:rFonts w:ascii="Century Gothic" w:eastAsia="Questrial" w:hAnsi="Century Gothic" w:cs="Questrial"/>
        </w:rPr>
        <w:t>Linear regression analyse</w:t>
      </w:r>
      <w:r w:rsidR="00E52D87" w:rsidRPr="00E52D87">
        <w:rPr>
          <w:rFonts w:ascii="Century Gothic" w:eastAsia="Questrial" w:hAnsi="Century Gothic" w:cs="Questrial"/>
        </w:rPr>
        <w:t>s</w:t>
      </w:r>
      <w:r>
        <w:rPr>
          <w:rFonts w:ascii="Century Gothic" w:eastAsia="Questrial" w:hAnsi="Century Gothic" w:cs="Questrial"/>
        </w:rPr>
        <w:t xml:space="preserve"> were performed</w:t>
      </w:r>
      <w:r w:rsidR="00E52D87" w:rsidRPr="00E52D87">
        <w:rPr>
          <w:rFonts w:ascii="Century Gothic" w:eastAsia="Questrial" w:hAnsi="Century Gothic" w:cs="Questrial"/>
        </w:rPr>
        <w:t xml:space="preserve"> in </w:t>
      </w:r>
      <w:proofErr w:type="spellStart"/>
      <w:r w:rsidR="00E52D87" w:rsidRPr="00E52D87">
        <w:rPr>
          <w:rFonts w:ascii="Century Gothic" w:eastAsia="Questrial" w:hAnsi="Century Gothic" w:cs="Questrial"/>
        </w:rPr>
        <w:t>RStudio</w:t>
      </w:r>
      <w:proofErr w:type="spellEnd"/>
      <w:r w:rsidR="00E52D87" w:rsidRPr="00E52D87">
        <w:rPr>
          <w:rFonts w:ascii="Century Gothic" w:eastAsia="Questrial" w:hAnsi="Century Gothic" w:cs="Questrial"/>
        </w:rPr>
        <w:t xml:space="preserve"> to identify changing trends in the start date, end date, and length of each winter.</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Streamflow</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I</w:t>
      </w:r>
      <w:r w:rsidRPr="00E52D87">
        <w:rPr>
          <w:rFonts w:ascii="Century Gothic" w:eastAsia="Questrial" w:hAnsi="Century Gothic" w:cs="Questrial"/>
          <w:i/>
        </w:rPr>
        <w:t xml:space="preserve">n situ </w:t>
      </w:r>
      <w:r w:rsidRPr="00E52D87">
        <w:rPr>
          <w:rFonts w:ascii="Century Gothic" w:eastAsia="Questrial" w:hAnsi="Century Gothic" w:cs="Questrial"/>
        </w:rPr>
        <w:t xml:space="preserve">measurements of stream discharge were obtained for trend analysis and correlation with the region’s driver variables. The USGS provides daily, average discharge from 1979 to the present with a well-populated network of stream gauge stations across the nation. The </w:t>
      </w:r>
      <w:r w:rsidRPr="00E52D87">
        <w:rPr>
          <w:rFonts w:ascii="Century Gothic" w:eastAsia="Questrial" w:hAnsi="Century Gothic" w:cs="Questrial"/>
          <w:highlight w:val="white"/>
        </w:rPr>
        <w:t>USGS Hydro-Climatic Data Network (</w:t>
      </w:r>
      <w:r w:rsidRPr="00E52D87">
        <w:rPr>
          <w:rFonts w:ascii="Century Gothic" w:eastAsia="Questrial" w:hAnsi="Century Gothic" w:cs="Questrial"/>
        </w:rPr>
        <w:t>HCDN) is a more selective list within this network, updated in 2009, that only includes waterways without major anthropogenic disturbance, “</w:t>
      </w:r>
      <w:r w:rsidRPr="00E52D87">
        <w:rPr>
          <w:rFonts w:ascii="Century Gothic" w:eastAsia="Questrial" w:hAnsi="Century Gothic" w:cs="Questrial"/>
          <w:highlight w:val="white"/>
        </w:rPr>
        <w:t>to provide a streamflow data set suitable for analyzing hydrologic variations and trends in a climatic context” (</w:t>
      </w:r>
      <w:proofErr w:type="spellStart"/>
      <w:r w:rsidRPr="00E52D87">
        <w:rPr>
          <w:rFonts w:ascii="Century Gothic" w:eastAsia="Questrial" w:hAnsi="Century Gothic" w:cs="Questrial"/>
          <w:highlight w:val="white"/>
        </w:rPr>
        <w:t>Lins</w:t>
      </w:r>
      <w:proofErr w:type="spellEnd"/>
      <w:r w:rsidRPr="00E52D87">
        <w:rPr>
          <w:rFonts w:ascii="Century Gothic" w:eastAsia="Questrial" w:hAnsi="Century Gothic" w:cs="Questrial"/>
          <w:highlight w:val="white"/>
        </w:rPr>
        <w:t xml:space="preserve"> 2012)</w:t>
      </w:r>
      <w:r w:rsidRPr="00E52D87">
        <w:rPr>
          <w:rFonts w:ascii="Century Gothic" w:eastAsia="Questrial" w:hAnsi="Century Gothic" w:cs="Questrial"/>
        </w:rPr>
        <w:t xml:space="preserve">. </w:t>
      </w:r>
    </w:p>
    <w:p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t>Measurements of daily mean discharge in cubic feet/second (</w:t>
      </w:r>
      <w:proofErr w:type="spellStart"/>
      <w:r w:rsidRPr="00E52D87">
        <w:rPr>
          <w:rFonts w:ascii="Century Gothic" w:eastAsia="Questrial" w:hAnsi="Century Gothic" w:cs="Questrial"/>
        </w:rPr>
        <w:t>cfs</w:t>
      </w:r>
      <w:proofErr w:type="spellEnd"/>
      <w:r w:rsidRPr="00E52D87">
        <w:rPr>
          <w:rFonts w:ascii="Century Gothic" w:eastAsia="Questrial" w:hAnsi="Century Gothic" w:cs="Questrial"/>
        </w:rPr>
        <w:t>) from 1979 - 2015 in the Missouri River Basin were obtained as a CSV from USGS Surface-Water Daily Data.  The list of HCDN-2009 stations were also downloaded as an Excel file from the USGS HCDN site.</w:t>
      </w:r>
    </w:p>
    <w:p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t>Both datasets were imported into R and days with missing observations removed.</w:t>
      </w:r>
    </w:p>
    <w:p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Common stations between the HCDN-2009 dataset and the USGS Surface-Water network were merged in R, producing a dataset from 1979-2015 of streamflow </w:t>
      </w:r>
      <w:r w:rsidRPr="00E52D87">
        <w:rPr>
          <w:rFonts w:ascii="Century Gothic" w:eastAsia="Questrial" w:hAnsi="Century Gothic" w:cs="Questrial"/>
        </w:rPr>
        <w:lastRenderedPageBreak/>
        <w:t>gauges within the MRB that “reflect prevailing meteorological conditions” (</w:t>
      </w:r>
      <w:proofErr w:type="spellStart"/>
      <w:r w:rsidRPr="00E52D87">
        <w:rPr>
          <w:rFonts w:ascii="Century Gothic" w:eastAsia="Questrial" w:hAnsi="Century Gothic" w:cs="Questrial"/>
        </w:rPr>
        <w:t>Lins</w:t>
      </w:r>
      <w:proofErr w:type="spellEnd"/>
      <w:r w:rsidRPr="00E52D87">
        <w:rPr>
          <w:rFonts w:ascii="Century Gothic" w:eastAsia="Questrial" w:hAnsi="Century Gothic" w:cs="Questrial"/>
        </w:rPr>
        <w:t xml:space="preserve"> 2012).</w:t>
      </w:r>
    </w:p>
    <w:p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t>Daily, average discharge in relation to the previously-described independent hydrol</w:t>
      </w:r>
      <w:r w:rsidR="0068051A">
        <w:rPr>
          <w:rFonts w:ascii="Century Gothic" w:eastAsia="Questrial" w:hAnsi="Century Gothic" w:cs="Questrial"/>
        </w:rPr>
        <w:t>ogic variables (SWE, winter severity</w:t>
      </w:r>
      <w:r w:rsidRPr="00E52D87">
        <w:rPr>
          <w:rFonts w:ascii="Century Gothic" w:eastAsia="Questrial" w:hAnsi="Century Gothic" w:cs="Questrial"/>
        </w:rPr>
        <w:t>, and soil moisture) was analyzed</w:t>
      </w:r>
      <w:r w:rsidR="0068051A">
        <w:rPr>
          <w:rFonts w:ascii="Century Gothic" w:eastAsia="Questrial" w:hAnsi="Century Gothic" w:cs="Questrial"/>
        </w:rPr>
        <w:t xml:space="preserve"> over the study period.</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Precipitation</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PERSIANN-CDR is an estimate of precipitation at 0.25° resolution produced by NOAA NCEI. It was downloaded and clipped to the study area u</w:t>
      </w:r>
      <w:bookmarkStart w:id="2" w:name="_GoBack"/>
      <w:bookmarkEnd w:id="2"/>
      <w:r w:rsidRPr="00E52D87">
        <w:rPr>
          <w:rFonts w:ascii="Century Gothic" w:eastAsia="Questrial" w:hAnsi="Century Gothic" w:cs="Questrial"/>
        </w:rPr>
        <w:t xml:space="preserve">sing </w:t>
      </w:r>
      <w:proofErr w:type="spellStart"/>
      <w:r w:rsidRPr="00E52D87">
        <w:rPr>
          <w:rFonts w:ascii="Century Gothic" w:eastAsia="Questrial" w:hAnsi="Century Gothic" w:cs="Questrial"/>
        </w:rPr>
        <w:t>wget</w:t>
      </w:r>
      <w:proofErr w:type="spellEnd"/>
      <w:r w:rsidRPr="00E52D87">
        <w:rPr>
          <w:rFonts w:ascii="Century Gothic" w:eastAsia="Questrial" w:hAnsi="Century Gothic" w:cs="Questrial"/>
        </w:rPr>
        <w:t xml:space="preserve">, </w:t>
      </w:r>
      <w:proofErr w:type="spellStart"/>
      <w:r w:rsidRPr="00E52D87">
        <w:rPr>
          <w:rFonts w:ascii="Century Gothic" w:eastAsia="Questrial" w:hAnsi="Century Gothic" w:cs="Questrial"/>
        </w:rPr>
        <w:t>Dnnpy</w:t>
      </w:r>
      <w:proofErr w:type="spellEnd"/>
      <w:r w:rsidRPr="00E52D87">
        <w:rPr>
          <w:rFonts w:ascii="Century Gothic" w:eastAsia="Questrial" w:hAnsi="Century Gothic" w:cs="Questrial"/>
        </w:rPr>
        <w:t xml:space="preserve">, and R. </w:t>
      </w:r>
    </w:p>
    <w:p w:rsidR="00037FE0" w:rsidRPr="00E52D87" w:rsidRDefault="00E52D87">
      <w:pPr>
        <w:numPr>
          <w:ilvl w:val="0"/>
          <w:numId w:val="4"/>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monthly average precipitation for the 35 years of study was calculated in R software. This provided the baseline from which to identify anomalous patterns. </w:t>
      </w:r>
    </w:p>
    <w:p w:rsidR="00037FE0" w:rsidRPr="00E52D87" w:rsidRDefault="00E52D87">
      <w:pPr>
        <w:numPr>
          <w:ilvl w:val="0"/>
          <w:numId w:val="4"/>
        </w:numPr>
        <w:spacing w:after="0" w:line="240" w:lineRule="auto"/>
        <w:ind w:hanging="360"/>
        <w:contextualSpacing/>
        <w:rPr>
          <w:rFonts w:ascii="Century Gothic" w:eastAsia="Questrial" w:hAnsi="Century Gothic" w:cs="Questrial"/>
        </w:rPr>
      </w:pPr>
      <w:r w:rsidRPr="00E52D87">
        <w:rPr>
          <w:rFonts w:ascii="Century Gothic" w:eastAsia="Questrial" w:hAnsi="Century Gothic" w:cs="Questrial"/>
        </w:rPr>
        <w:t xml:space="preserve">Only the pixels within a given drainage area were selected for individual analysis. </w:t>
      </w:r>
    </w:p>
    <w:p w:rsidR="00037FE0" w:rsidRPr="00E52D87" w:rsidRDefault="00E52D87">
      <w:pPr>
        <w:numPr>
          <w:ilvl w:val="0"/>
          <w:numId w:val="4"/>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time series of precipitation was correlated to time series of streamflow. A multivariate stepwise regression analysis determined the relative influence of each variable on the streamflow. Lagged correlation analyses were run iteratively on both the relevant daily data and data aggregated to monthly time steps. The correlations were evaluated with lags from 1 to 4 days and from 1 to 2 months. </w:t>
      </w:r>
    </w:p>
    <w:p w:rsidR="00037FE0" w:rsidRPr="00E52D87" w:rsidRDefault="00E52D87">
      <w:pPr>
        <w:pStyle w:val="Heading1"/>
        <w:rPr>
          <w:rFonts w:ascii="Century Gothic" w:hAnsi="Century Gothic"/>
        </w:rPr>
      </w:pPr>
      <w:bookmarkStart w:id="3" w:name="h.1fob9te" w:colFirst="0" w:colLast="0"/>
      <w:bookmarkEnd w:id="3"/>
      <w:r w:rsidRPr="00E52D87">
        <w:rPr>
          <w:rFonts w:ascii="Century Gothic" w:eastAsia="Questrial" w:hAnsi="Century Gothic" w:cs="Questrial"/>
        </w:rPr>
        <w:t>IV. Results &amp; Discussion</w:t>
      </w:r>
    </w:p>
    <w:p w:rsidR="00037FE0" w:rsidRPr="00E52D87" w:rsidRDefault="00E52D87">
      <w:pPr>
        <w:spacing w:after="0" w:line="240" w:lineRule="auto"/>
        <w:rPr>
          <w:rFonts w:ascii="Century Gothic" w:hAnsi="Century Gothic"/>
        </w:rPr>
      </w:pPr>
      <w:proofErr w:type="gramStart"/>
      <w:r w:rsidRPr="00E52D87">
        <w:rPr>
          <w:rFonts w:ascii="Century Gothic" w:eastAsia="Questrial" w:hAnsi="Century Gothic" w:cs="Questrial"/>
        </w:rPr>
        <w:t>[</w:t>
      </w:r>
      <w:r w:rsidRPr="00302DA2">
        <w:rPr>
          <w:rFonts w:ascii="Century Gothic" w:eastAsia="Questrial" w:hAnsi="Century Gothic" w:cs="Questrial"/>
          <w:highlight w:val="yellow"/>
        </w:rPr>
        <w:t>Placeholder for the Rough Draft</w:t>
      </w:r>
      <w:r w:rsidRPr="00E52D87">
        <w:rPr>
          <w:rFonts w:ascii="Century Gothic" w:eastAsia="Questrial" w:hAnsi="Century Gothic" w:cs="Questrial"/>
        </w:rPr>
        <w:t>.</w:t>
      </w:r>
      <w:proofErr w:type="gramEnd"/>
      <w:r w:rsidRPr="00E52D87">
        <w:rPr>
          <w:rFonts w:ascii="Century Gothic" w:eastAsia="Questrial" w:hAnsi="Century Gothic" w:cs="Questrial"/>
        </w:rPr>
        <w:t xml:space="preserve"> We do not yet have any results to describe or discuss, but we expect them to include the following: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ind w:left="360"/>
        <w:rPr>
          <w:rFonts w:ascii="Century Gothic" w:hAnsi="Century Gothic"/>
        </w:rPr>
      </w:pPr>
      <w:r w:rsidRPr="00E52D87">
        <w:rPr>
          <w:rFonts w:ascii="Century Gothic" w:eastAsia="Questrial" w:hAnsi="Century Gothic" w:cs="Questrial"/>
        </w:rPr>
        <w:t>SWE:</w:t>
      </w:r>
    </w:p>
    <w:p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Annual time series of SWE at a heterogeneous selection of at least three sites. </w:t>
      </w:r>
    </w:p>
    <w:p w:rsidR="00037FE0" w:rsidRPr="00E52D87" w:rsidRDefault="00E52D87">
      <w:pPr>
        <w:numPr>
          <w:ilvl w:val="0"/>
          <w:numId w:val="6"/>
        </w:numPr>
        <w:spacing w:after="0" w:line="240" w:lineRule="auto"/>
        <w:ind w:hanging="360"/>
        <w:rPr>
          <w:rFonts w:ascii="Century Gothic" w:hAnsi="Century Gothic"/>
        </w:rPr>
      </w:pPr>
      <w:proofErr w:type="spellStart"/>
      <w:r w:rsidRPr="00E52D87">
        <w:rPr>
          <w:rFonts w:ascii="Century Gothic" w:eastAsia="Questrial" w:hAnsi="Century Gothic" w:cs="Questrial"/>
        </w:rPr>
        <w:t>Interannual</w:t>
      </w:r>
      <w:proofErr w:type="spellEnd"/>
      <w:r w:rsidRPr="00E52D87">
        <w:rPr>
          <w:rFonts w:ascii="Century Gothic" w:eastAsia="Questrial" w:hAnsi="Century Gothic" w:cs="Questrial"/>
        </w:rPr>
        <w:t xml:space="preserve"> time series of average annual SWE at the same selection of sites. </w:t>
      </w:r>
    </w:p>
    <w:p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Trends in snowpack for the entire upper basin calculated from statistical analysis. </w:t>
      </w:r>
    </w:p>
    <w:p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Results of seasonal timing of melt onset correlated with streamflow data. </w:t>
      </w:r>
    </w:p>
    <w:p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Spatial and temporal results plotted on an interactive map</w:t>
      </w:r>
    </w:p>
    <w:p w:rsidR="00037FE0" w:rsidRPr="00E52D87" w:rsidRDefault="00E52D87">
      <w:pPr>
        <w:spacing w:after="0" w:line="240" w:lineRule="auto"/>
        <w:ind w:left="360"/>
        <w:rPr>
          <w:rFonts w:ascii="Century Gothic" w:hAnsi="Century Gothic"/>
        </w:rPr>
      </w:pPr>
      <w:r w:rsidRPr="00E52D87">
        <w:rPr>
          <w:rFonts w:ascii="Century Gothic" w:eastAsia="Questrial" w:hAnsi="Century Gothic" w:cs="Questrial"/>
        </w:rPr>
        <w:t>Soil moisture:</w:t>
      </w:r>
    </w:p>
    <w:p w:rsidR="00037FE0" w:rsidRPr="00E52D87" w:rsidRDefault="00E52D87">
      <w:pPr>
        <w:numPr>
          <w:ilvl w:val="0"/>
          <w:numId w:val="9"/>
        </w:numPr>
        <w:spacing w:after="0" w:line="240" w:lineRule="auto"/>
        <w:ind w:hanging="360"/>
        <w:rPr>
          <w:rFonts w:ascii="Century Gothic" w:hAnsi="Century Gothic"/>
        </w:rPr>
      </w:pPr>
      <w:r w:rsidRPr="00E52D87">
        <w:rPr>
          <w:rFonts w:ascii="Century Gothic" w:eastAsia="Questrial" w:hAnsi="Century Gothic" w:cs="Questrial"/>
        </w:rPr>
        <w:t>Graphics plotting soil moisture change over time for both SCAN and NLDAS</w:t>
      </w:r>
    </w:p>
    <w:p w:rsidR="00037FE0" w:rsidRPr="00E52D87" w:rsidRDefault="00E52D87">
      <w:pPr>
        <w:numPr>
          <w:ilvl w:val="0"/>
          <w:numId w:val="9"/>
        </w:numPr>
        <w:spacing w:after="0" w:line="240" w:lineRule="auto"/>
        <w:ind w:hanging="360"/>
        <w:rPr>
          <w:rFonts w:ascii="Century Gothic" w:hAnsi="Century Gothic"/>
        </w:rPr>
      </w:pPr>
      <w:r w:rsidRPr="00E52D87">
        <w:rPr>
          <w:rFonts w:ascii="Century Gothic" w:eastAsia="Questrial" w:hAnsi="Century Gothic" w:cs="Questrial"/>
        </w:rPr>
        <w:t>Maps showing the individual soil moisture mean over time for each year that NLDAS has been operating</w:t>
      </w:r>
    </w:p>
    <w:p w:rsidR="00037FE0" w:rsidRPr="00E52D87" w:rsidRDefault="00E52D87">
      <w:pPr>
        <w:numPr>
          <w:ilvl w:val="0"/>
          <w:numId w:val="9"/>
        </w:numPr>
        <w:spacing w:after="0" w:line="240" w:lineRule="auto"/>
        <w:ind w:hanging="360"/>
        <w:rPr>
          <w:rFonts w:ascii="Century Gothic" w:hAnsi="Century Gothic"/>
        </w:rPr>
      </w:pPr>
      <w:r w:rsidRPr="00E52D87">
        <w:rPr>
          <w:rFonts w:ascii="Century Gothic" w:eastAsia="Questrial" w:hAnsi="Century Gothic" w:cs="Questrial"/>
        </w:rPr>
        <w:t xml:space="preserve">A comparison between the SCAN sites’ data and the NLDAS data showing the utility of the </w:t>
      </w:r>
      <w:r w:rsidRPr="00E52D87">
        <w:rPr>
          <w:rFonts w:ascii="Century Gothic" w:eastAsia="Questrial" w:hAnsi="Century Gothic" w:cs="Questrial"/>
          <w:i/>
        </w:rPr>
        <w:t xml:space="preserve">in situ </w:t>
      </w:r>
      <w:r w:rsidRPr="00E52D87">
        <w:rPr>
          <w:rFonts w:ascii="Century Gothic" w:eastAsia="Questrial" w:hAnsi="Century Gothic" w:cs="Questrial"/>
        </w:rPr>
        <w:t>data</w:t>
      </w:r>
    </w:p>
    <w:p w:rsidR="00037FE0" w:rsidRPr="00E52D87" w:rsidRDefault="00E52D87">
      <w:pPr>
        <w:spacing w:after="0" w:line="240" w:lineRule="auto"/>
        <w:ind w:left="360"/>
        <w:rPr>
          <w:rFonts w:ascii="Century Gothic" w:hAnsi="Century Gothic"/>
        </w:rPr>
      </w:pPr>
      <w:r w:rsidRPr="00E52D87">
        <w:rPr>
          <w:rFonts w:ascii="Century Gothic" w:eastAsia="Questrial" w:hAnsi="Century Gothic" w:cs="Questrial"/>
        </w:rPr>
        <w:t>Winter severity:</w:t>
      </w:r>
    </w:p>
    <w:p w:rsidR="00037FE0" w:rsidRPr="00E52D87" w:rsidRDefault="00E52D87">
      <w:pPr>
        <w:numPr>
          <w:ilvl w:val="0"/>
          <w:numId w:val="8"/>
        </w:numPr>
        <w:spacing w:after="0" w:line="240" w:lineRule="auto"/>
        <w:ind w:left="1080" w:hanging="360"/>
        <w:rPr>
          <w:rFonts w:ascii="Century Gothic" w:hAnsi="Century Gothic"/>
        </w:rPr>
      </w:pPr>
      <w:r w:rsidRPr="00E52D87">
        <w:rPr>
          <w:rFonts w:ascii="Century Gothic" w:eastAsia="Questrial" w:hAnsi="Century Gothic" w:cs="Questrial"/>
        </w:rPr>
        <w:t>Graphs plotting changes in FDD and AFI for each station</w:t>
      </w:r>
    </w:p>
    <w:p w:rsidR="00037FE0" w:rsidRPr="00E52D87" w:rsidRDefault="00E52D87">
      <w:pPr>
        <w:numPr>
          <w:ilvl w:val="0"/>
          <w:numId w:val="8"/>
        </w:numPr>
        <w:spacing w:after="0" w:line="240" w:lineRule="auto"/>
        <w:ind w:left="1080" w:hanging="360"/>
        <w:rPr>
          <w:rFonts w:ascii="Century Gothic" w:hAnsi="Century Gothic"/>
        </w:rPr>
      </w:pPr>
      <w:r w:rsidRPr="00E52D87">
        <w:rPr>
          <w:rFonts w:ascii="Century Gothic" w:eastAsia="Questrial" w:hAnsi="Century Gothic" w:cs="Questrial"/>
        </w:rPr>
        <w:t>A map of the region showing changing trends by area.</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Discussion will include (from template): </w:t>
      </w:r>
    </w:p>
    <w:p w:rsidR="00037FE0" w:rsidRPr="00E52D87" w:rsidRDefault="00E52D87">
      <w:pPr>
        <w:numPr>
          <w:ilvl w:val="0"/>
          <w:numId w:val="1"/>
        </w:numPr>
        <w:spacing w:after="0" w:line="240" w:lineRule="auto"/>
        <w:ind w:hanging="360"/>
        <w:rPr>
          <w:rFonts w:ascii="Century Gothic" w:hAnsi="Century Gothic"/>
          <w:b/>
        </w:rPr>
      </w:pPr>
      <w:bookmarkStart w:id="4" w:name="h.3znysh7" w:colFirst="0" w:colLast="0"/>
      <w:bookmarkEnd w:id="4"/>
      <w:r w:rsidRPr="00E52D87">
        <w:rPr>
          <w:rFonts w:ascii="Century Gothic" w:eastAsia="Questrial" w:hAnsi="Century Gothic" w:cs="Questrial"/>
        </w:rPr>
        <w:lastRenderedPageBreak/>
        <w:t xml:space="preserve">Analysis of Results: What can you tell from your graphs, images, </w:t>
      </w:r>
      <w:proofErr w:type="spellStart"/>
      <w:r w:rsidRPr="00E52D87">
        <w:rPr>
          <w:rFonts w:ascii="Century Gothic" w:eastAsia="Questrial" w:hAnsi="Century Gothic" w:cs="Questrial"/>
        </w:rPr>
        <w:t>etc</w:t>
      </w:r>
      <w:proofErr w:type="spellEnd"/>
      <w:r w:rsidRPr="00E52D87">
        <w:rPr>
          <w:rFonts w:ascii="Century Gothic" w:eastAsia="Questrial" w:hAnsi="Century Gothic" w:cs="Questrial"/>
        </w:rPr>
        <w:t>? What does this mean for your project?</w:t>
      </w:r>
    </w:p>
    <w:p w:rsidR="00037FE0" w:rsidRPr="00E52D87" w:rsidRDefault="00E52D87">
      <w:pPr>
        <w:numPr>
          <w:ilvl w:val="0"/>
          <w:numId w:val="1"/>
        </w:numPr>
        <w:spacing w:after="0" w:line="240" w:lineRule="auto"/>
        <w:ind w:hanging="360"/>
        <w:rPr>
          <w:rFonts w:ascii="Century Gothic" w:hAnsi="Century Gothic"/>
        </w:rPr>
      </w:pPr>
      <w:bookmarkStart w:id="5" w:name="h.2et92p0" w:colFirst="0" w:colLast="0"/>
      <w:bookmarkEnd w:id="5"/>
      <w:r w:rsidRPr="00E52D87">
        <w:rPr>
          <w:rFonts w:ascii="Century Gothic" w:eastAsia="Questrial" w:hAnsi="Century Gothic" w:cs="Questrial"/>
        </w:rPr>
        <w:t>Errors &amp; Uncertainty: What factors could you not account for, what things didn’t work out like you expected they would, etc.</w:t>
      </w:r>
    </w:p>
    <w:p w:rsidR="00037FE0" w:rsidRPr="00E52D87" w:rsidRDefault="00E52D87">
      <w:pPr>
        <w:numPr>
          <w:ilvl w:val="0"/>
          <w:numId w:val="1"/>
        </w:numPr>
        <w:spacing w:after="0" w:line="240" w:lineRule="auto"/>
        <w:ind w:hanging="360"/>
        <w:rPr>
          <w:rFonts w:ascii="Century Gothic" w:hAnsi="Century Gothic"/>
        </w:rPr>
      </w:pPr>
      <w:bookmarkStart w:id="6" w:name="h.tyjcwt" w:colFirst="0" w:colLast="0"/>
      <w:bookmarkEnd w:id="6"/>
      <w:r w:rsidRPr="00E52D87">
        <w:rPr>
          <w:rFonts w:ascii="Century Gothic" w:eastAsia="Questrial" w:hAnsi="Century Gothic" w:cs="Questrial"/>
        </w:rPr>
        <w:t>Future Work: If this project was to be selected for another term, what would be the focus? What other areas would be of interest</w:t>
      </w:r>
      <w:r w:rsidRPr="00E52D87">
        <w:rPr>
          <w:rFonts w:ascii="Century Gothic" w:hAnsi="Century Gothic"/>
        </w:rPr>
        <w:t>?</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End of placeholder.]</w:t>
      </w:r>
    </w:p>
    <w:p w:rsidR="00037FE0" w:rsidRPr="00E52D87" w:rsidRDefault="00E52D87">
      <w:pPr>
        <w:pStyle w:val="Heading1"/>
        <w:rPr>
          <w:rFonts w:ascii="Century Gothic" w:hAnsi="Century Gothic"/>
        </w:rPr>
      </w:pPr>
      <w:bookmarkStart w:id="7" w:name="h.3dy6vkm" w:colFirst="0" w:colLast="0"/>
      <w:bookmarkEnd w:id="7"/>
      <w:r w:rsidRPr="00E52D87">
        <w:rPr>
          <w:rFonts w:ascii="Century Gothic" w:eastAsia="Questrial" w:hAnsi="Century Gothic" w:cs="Questrial"/>
        </w:rPr>
        <w:t>V. Conclusions</w:t>
      </w:r>
    </w:p>
    <w:p w:rsidR="00037FE0" w:rsidRPr="00E52D87" w:rsidRDefault="00E52D87">
      <w:pPr>
        <w:spacing w:after="0" w:line="240" w:lineRule="auto"/>
        <w:rPr>
          <w:rFonts w:ascii="Century Gothic" w:hAnsi="Century Gothic"/>
        </w:rPr>
      </w:pPr>
      <w:proofErr w:type="gramStart"/>
      <w:r w:rsidRPr="00E52D87">
        <w:rPr>
          <w:rFonts w:ascii="Century Gothic" w:eastAsia="Questrial" w:hAnsi="Century Gothic" w:cs="Questrial"/>
        </w:rPr>
        <w:t>[Placeholder for final conclusions.</w:t>
      </w:r>
      <w:proofErr w:type="gramEnd"/>
      <w:r w:rsidRPr="00E52D87">
        <w:rPr>
          <w:rFonts w:ascii="Century Gothic" w:eastAsia="Questrial" w:hAnsi="Century Gothic" w:cs="Questrial"/>
        </w:rPr>
        <w:t xml:space="preserve"> Word count: 200-600 (~a page).]</w:t>
      </w:r>
    </w:p>
    <w:p w:rsidR="00037FE0" w:rsidRPr="00E52D87" w:rsidRDefault="00E52D87">
      <w:pPr>
        <w:pStyle w:val="Heading1"/>
        <w:rPr>
          <w:rFonts w:ascii="Century Gothic" w:hAnsi="Century Gothic"/>
        </w:rPr>
      </w:pPr>
      <w:bookmarkStart w:id="8" w:name="h.1t3h5sf" w:colFirst="0" w:colLast="0"/>
      <w:bookmarkEnd w:id="8"/>
      <w:r w:rsidRPr="00E52D87">
        <w:rPr>
          <w:rFonts w:ascii="Century Gothic" w:eastAsia="Questrial" w:hAnsi="Century Gothic" w:cs="Questrial"/>
        </w:rPr>
        <w:t>VI. Acknowledgments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We wish to acknowledge the enthusiasm, support, and science provided by the following people: </w:t>
      </w:r>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 xml:space="preserve">Rocky </w:t>
      </w:r>
      <w:proofErr w:type="spellStart"/>
      <w:r w:rsidRPr="00E52D87">
        <w:rPr>
          <w:rFonts w:ascii="Century Gothic" w:eastAsia="Questrial" w:hAnsi="Century Gothic" w:cs="Questrial"/>
        </w:rPr>
        <w:t>Bilotta</w:t>
      </w:r>
      <w:proofErr w:type="spellEnd"/>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 xml:space="preserve">Anthony </w:t>
      </w:r>
      <w:proofErr w:type="spellStart"/>
      <w:r w:rsidRPr="00E52D87">
        <w:rPr>
          <w:rFonts w:ascii="Century Gothic" w:eastAsia="Questrial" w:hAnsi="Century Gothic" w:cs="Questrial"/>
        </w:rPr>
        <w:t>Arguez</w:t>
      </w:r>
      <w:proofErr w:type="spellEnd"/>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Ethan Shepherd</w:t>
      </w:r>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Jesse Bell</w:t>
      </w:r>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 xml:space="preserve">Carrie </w:t>
      </w:r>
      <w:proofErr w:type="spellStart"/>
      <w:r w:rsidRPr="00E52D87">
        <w:rPr>
          <w:rFonts w:ascii="Century Gothic" w:eastAsia="Questrial" w:hAnsi="Century Gothic" w:cs="Questrial"/>
        </w:rPr>
        <w:t>Vuyovich</w:t>
      </w:r>
      <w:proofErr w:type="spellEnd"/>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 xml:space="preserve">Kevin </w:t>
      </w:r>
      <w:proofErr w:type="spellStart"/>
      <w:r w:rsidRPr="00E52D87">
        <w:rPr>
          <w:rFonts w:ascii="Century Gothic" w:eastAsia="Questrial" w:hAnsi="Century Gothic" w:cs="Questrial"/>
        </w:rPr>
        <w:t>Stamm</w:t>
      </w:r>
      <w:proofErr w:type="spellEnd"/>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Jessica Sutton</w:t>
      </w:r>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 xml:space="preserve">Emma </w:t>
      </w:r>
      <w:proofErr w:type="spellStart"/>
      <w:r w:rsidRPr="00E52D87">
        <w:rPr>
          <w:rFonts w:ascii="Century Gothic" w:eastAsia="Questrial" w:hAnsi="Century Gothic" w:cs="Questrial"/>
        </w:rPr>
        <w:t>Baghel</w:t>
      </w:r>
      <w:proofErr w:type="spellEnd"/>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 xml:space="preserve">Deke </w:t>
      </w:r>
      <w:proofErr w:type="spellStart"/>
      <w:r w:rsidRPr="00E52D87">
        <w:rPr>
          <w:rFonts w:ascii="Century Gothic" w:eastAsia="Questrial" w:hAnsi="Century Gothic" w:cs="Questrial"/>
        </w:rPr>
        <w:t>Arnt</w:t>
      </w:r>
      <w:proofErr w:type="spellEnd"/>
    </w:p>
    <w:p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James</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This material is based upon work supported by NASA through contract NNL11AA00B and cooperative agreement NNX14AB60A.</w:t>
      </w:r>
    </w:p>
    <w:p w:rsidR="00037FE0" w:rsidRPr="00E52D87" w:rsidRDefault="00E52D87">
      <w:pPr>
        <w:pStyle w:val="Heading1"/>
        <w:rPr>
          <w:rFonts w:ascii="Century Gothic" w:hAnsi="Century Gothic"/>
        </w:rPr>
      </w:pPr>
      <w:bookmarkStart w:id="9" w:name="h.4d34og8" w:colFirst="0" w:colLast="0"/>
      <w:bookmarkEnd w:id="9"/>
      <w:r w:rsidRPr="00E52D87">
        <w:rPr>
          <w:rFonts w:ascii="Century Gothic" w:eastAsia="Questrial" w:hAnsi="Century Gothic" w:cs="Questrial"/>
        </w:rPr>
        <w:t>VII. References</w:t>
      </w:r>
    </w:p>
    <w:p w:rsidR="00037FE0" w:rsidRPr="00E52D87" w:rsidRDefault="00E52D87">
      <w:pPr>
        <w:spacing w:after="0" w:line="240" w:lineRule="auto"/>
        <w:ind w:left="720" w:hanging="720"/>
        <w:rPr>
          <w:rFonts w:ascii="Century Gothic" w:hAnsi="Century Gothic"/>
        </w:rPr>
      </w:pPr>
      <w:proofErr w:type="spellStart"/>
      <w:proofErr w:type="gramStart"/>
      <w:r w:rsidRPr="00E52D87">
        <w:rPr>
          <w:rFonts w:ascii="Century Gothic" w:eastAsia="Questrial" w:hAnsi="Century Gothic" w:cs="Questrial"/>
        </w:rPr>
        <w:t>Bilotta</w:t>
      </w:r>
      <w:proofErr w:type="spellEnd"/>
      <w:r w:rsidRPr="00E52D87">
        <w:rPr>
          <w:rFonts w:ascii="Century Gothic" w:eastAsia="Questrial" w:hAnsi="Century Gothic" w:cs="Questrial"/>
        </w:rPr>
        <w:t xml:space="preserve">, Rocky, Jesse E. Bell, Ethan Shepherd, and Anthony </w:t>
      </w:r>
      <w:proofErr w:type="spellStart"/>
      <w:r w:rsidRPr="00E52D87">
        <w:rPr>
          <w:rFonts w:ascii="Century Gothic" w:eastAsia="Questrial" w:hAnsi="Century Gothic" w:cs="Questrial"/>
        </w:rPr>
        <w:t>Arguez</w:t>
      </w:r>
      <w:proofErr w:type="spellEnd"/>
      <w:r w:rsidRPr="00E52D87">
        <w:rPr>
          <w:rFonts w:ascii="Century Gothic" w:eastAsia="Questrial" w:hAnsi="Century Gothic" w:cs="Questrial"/>
        </w:rPr>
        <w:t>.</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 xml:space="preserve">"Calculation and Evaluation of an Air-Freezing Index for the 1981–2010 Climate </w:t>
      </w:r>
      <w:proofErr w:type="spellStart"/>
      <w:r w:rsidRPr="00E52D87">
        <w:rPr>
          <w:rFonts w:ascii="Century Gothic" w:eastAsia="Questrial" w:hAnsi="Century Gothic" w:cs="Questrial"/>
        </w:rPr>
        <w:t>Normals</w:t>
      </w:r>
      <w:proofErr w:type="spellEnd"/>
      <w:r w:rsidRPr="00E52D87">
        <w:rPr>
          <w:rFonts w:ascii="Century Gothic" w:eastAsia="Questrial" w:hAnsi="Century Gothic" w:cs="Questrial"/>
        </w:rPr>
        <w:t xml:space="preserve"> Period in the Coterminous United </w:t>
      </w:r>
      <w:proofErr w:type="spellStart"/>
      <w:r w:rsidRPr="00E52D87">
        <w:rPr>
          <w:rFonts w:ascii="Century Gothic" w:eastAsia="Questrial" w:hAnsi="Century Gothic" w:cs="Questrial"/>
        </w:rPr>
        <w:t>States."American</w:t>
      </w:r>
      <w:proofErr w:type="spellEnd"/>
      <w:r w:rsidRPr="00E52D87">
        <w:rPr>
          <w:rFonts w:ascii="Century Gothic" w:eastAsia="Questrial" w:hAnsi="Century Gothic" w:cs="Questrial"/>
        </w:rPr>
        <w:t xml:space="preserve"> Meteorological Society.</w:t>
      </w:r>
      <w:proofErr w:type="gramEnd"/>
      <w:r w:rsidRPr="00E52D87">
        <w:rPr>
          <w:rFonts w:ascii="Century Gothic" w:eastAsia="Questrial" w:hAnsi="Century Gothic" w:cs="Questrial"/>
        </w:rPr>
        <w:t xml:space="preserve"> NOAA NCEI, Jan. 2015. </w:t>
      </w:r>
      <w:proofErr w:type="gramStart"/>
      <w:r w:rsidRPr="00E52D87">
        <w:rPr>
          <w:rFonts w:ascii="Century Gothic" w:eastAsia="Questrial" w:hAnsi="Century Gothic" w:cs="Questrial"/>
        </w:rPr>
        <w:t>Web.</w:t>
      </w:r>
      <w:proofErr w:type="gramEnd"/>
      <w:r w:rsidRPr="00E52D87">
        <w:rPr>
          <w:rFonts w:ascii="Century Gothic" w:eastAsia="Questrial" w:hAnsi="Century Gothic" w:cs="Questrial"/>
        </w:rPr>
        <w:t xml:space="preserve"> 21 Sept. 2015.</w:t>
      </w:r>
    </w:p>
    <w:p w:rsidR="00037FE0" w:rsidRPr="00E52D87" w:rsidRDefault="00E52D87">
      <w:pPr>
        <w:spacing w:after="0" w:line="240" w:lineRule="auto"/>
        <w:ind w:left="720" w:hanging="720"/>
        <w:rPr>
          <w:rFonts w:ascii="Century Gothic" w:hAnsi="Century Gothic"/>
        </w:rPr>
      </w:pPr>
      <w:proofErr w:type="gramStart"/>
      <w:r w:rsidRPr="00E52D87">
        <w:rPr>
          <w:rFonts w:ascii="Century Gothic" w:eastAsia="Questrial" w:hAnsi="Century Gothic" w:cs="Questrial"/>
        </w:rPr>
        <w:lastRenderedPageBreak/>
        <w:t>"Great Plains."</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i/>
        </w:rPr>
        <w:t>The Columbia Electronic Encyclopedia</w:t>
      </w:r>
      <w:r w:rsidRPr="00E52D87">
        <w:rPr>
          <w:rFonts w:ascii="Century Gothic" w:eastAsia="Questrial" w:hAnsi="Century Gothic" w:cs="Questrial"/>
        </w:rPr>
        <w:t>.</w:t>
      </w:r>
      <w:proofErr w:type="gramEnd"/>
      <w:r w:rsidRPr="00E52D87">
        <w:rPr>
          <w:rFonts w:ascii="Century Gothic" w:eastAsia="Questrial" w:hAnsi="Century Gothic" w:cs="Questrial"/>
        </w:rPr>
        <w:t xml:space="preserve"> </w:t>
      </w:r>
      <w:proofErr w:type="spellStart"/>
      <w:proofErr w:type="gramStart"/>
      <w:r w:rsidRPr="00E52D87">
        <w:rPr>
          <w:rFonts w:ascii="Century Gothic" w:eastAsia="Questrial" w:hAnsi="Century Gothic" w:cs="Questrial"/>
        </w:rPr>
        <w:t>Infoplease</w:t>
      </w:r>
      <w:proofErr w:type="spellEnd"/>
      <w:r w:rsidRPr="00E52D87">
        <w:rPr>
          <w:rFonts w:ascii="Century Gothic" w:eastAsia="Questrial" w:hAnsi="Century Gothic" w:cs="Questrial"/>
        </w:rPr>
        <w:t>, 2012.</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Web.</w:t>
      </w:r>
      <w:proofErr w:type="gramEnd"/>
      <w:r w:rsidRPr="00E52D87">
        <w:rPr>
          <w:rFonts w:ascii="Century Gothic" w:eastAsia="Questrial" w:hAnsi="Century Gothic" w:cs="Questrial"/>
        </w:rPr>
        <w:t xml:space="preserve"> 02 Oct. 2015.</w:t>
      </w:r>
    </w:p>
    <w:p w:rsidR="00037FE0" w:rsidRPr="00E52D87" w:rsidRDefault="00E52D87">
      <w:pPr>
        <w:spacing w:after="0" w:line="240" w:lineRule="auto"/>
        <w:ind w:left="720" w:hanging="720"/>
        <w:rPr>
          <w:rFonts w:ascii="Century Gothic" w:hAnsi="Century Gothic"/>
        </w:rPr>
      </w:pPr>
      <w:proofErr w:type="spellStart"/>
      <w:r w:rsidRPr="00E52D87">
        <w:rPr>
          <w:rFonts w:ascii="Century Gothic" w:eastAsia="Questrial" w:hAnsi="Century Gothic" w:cs="Questrial"/>
        </w:rPr>
        <w:t>Grode</w:t>
      </w:r>
      <w:proofErr w:type="spellEnd"/>
      <w:r w:rsidRPr="00E52D87">
        <w:rPr>
          <w:rFonts w:ascii="Century Gothic" w:eastAsia="Questrial" w:hAnsi="Century Gothic" w:cs="Questrial"/>
        </w:rPr>
        <w:t xml:space="preserve">, K. (2015), </w:t>
      </w:r>
      <w:r w:rsidRPr="00E52D87">
        <w:rPr>
          <w:rFonts w:ascii="Century Gothic" w:eastAsia="Questrial" w:hAnsi="Century Gothic" w:cs="Questrial"/>
          <w:i/>
        </w:rPr>
        <w:t>personal communication.</w:t>
      </w:r>
      <w:r w:rsidRPr="00E52D87">
        <w:rPr>
          <w:rFonts w:ascii="Century Gothic" w:eastAsia="Questrial" w:hAnsi="Century Gothic" w:cs="Questrial"/>
        </w:rPr>
        <w:t xml:space="preserve"> </w:t>
      </w:r>
    </w:p>
    <w:p w:rsidR="00037FE0" w:rsidRPr="00E52D87" w:rsidRDefault="00E52D87">
      <w:pPr>
        <w:spacing w:after="0" w:line="240" w:lineRule="auto"/>
        <w:ind w:left="720" w:hanging="720"/>
        <w:rPr>
          <w:rFonts w:ascii="Century Gothic" w:hAnsi="Century Gothic"/>
        </w:rPr>
      </w:pPr>
      <w:proofErr w:type="gramStart"/>
      <w:r w:rsidRPr="00E52D87">
        <w:rPr>
          <w:rFonts w:ascii="Century Gothic" w:eastAsia="Questrial" w:hAnsi="Century Gothic" w:cs="Questrial"/>
        </w:rPr>
        <w:t>"The Missouri River Story".</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i/>
        </w:rPr>
        <w:t>Columbia Environmental Research Center</w:t>
      </w:r>
      <w:r w:rsidRPr="00E52D87">
        <w:rPr>
          <w:rFonts w:ascii="Century Gothic" w:eastAsia="Questrial" w:hAnsi="Century Gothic" w:cs="Questrial"/>
        </w:rPr>
        <w:t>.</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U.S. Geological Survey.</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Retrieved 2010-04-10.</w:t>
      </w:r>
      <w:proofErr w:type="gramEnd"/>
    </w:p>
    <w:p w:rsidR="00037FE0" w:rsidRPr="00E52D87" w:rsidRDefault="00E52D87">
      <w:pPr>
        <w:spacing w:after="0" w:line="240" w:lineRule="auto"/>
        <w:ind w:left="720" w:hanging="720"/>
        <w:rPr>
          <w:rFonts w:ascii="Century Gothic" w:hAnsi="Century Gothic"/>
        </w:rPr>
      </w:pPr>
      <w:proofErr w:type="gramStart"/>
      <w:r w:rsidRPr="00E52D87">
        <w:rPr>
          <w:rFonts w:ascii="Century Gothic" w:eastAsia="Questrial" w:hAnsi="Century Gothic" w:cs="Questrial"/>
        </w:rPr>
        <w:t>"Temperature - Precipitation - Sunshine - Snowfall."</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i/>
        </w:rPr>
        <w:t>Map of Sioux City</w:t>
      </w:r>
      <w:r w:rsidRPr="00E52D87">
        <w:rPr>
          <w:rFonts w:ascii="Century Gothic" w:eastAsia="Questrial" w:hAnsi="Century Gothic" w:cs="Questrial"/>
        </w:rPr>
        <w:t>.</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U.S. Climate Data, 2015.</w:t>
      </w:r>
      <w:proofErr w:type="gramEnd"/>
      <w:r w:rsidRPr="00E52D87">
        <w:rPr>
          <w:rFonts w:ascii="Century Gothic" w:eastAsia="Questrial" w:hAnsi="Century Gothic" w:cs="Questrial"/>
        </w:rPr>
        <w:t xml:space="preserve"> </w:t>
      </w:r>
      <w:proofErr w:type="gramStart"/>
      <w:r w:rsidRPr="00E52D87">
        <w:rPr>
          <w:rFonts w:ascii="Century Gothic" w:eastAsia="Questrial" w:hAnsi="Century Gothic" w:cs="Questrial"/>
        </w:rPr>
        <w:t>Web.</w:t>
      </w:r>
      <w:proofErr w:type="gramEnd"/>
      <w:r w:rsidRPr="00E52D87">
        <w:rPr>
          <w:rFonts w:ascii="Century Gothic" w:eastAsia="Questrial" w:hAnsi="Century Gothic" w:cs="Questrial"/>
        </w:rPr>
        <w:t xml:space="preserve"> 02 Oct. 2015.</w:t>
      </w:r>
    </w:p>
    <w:p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 xml:space="preserve">U.S. Army Corps of Engineers (2006), Missouri River </w:t>
      </w:r>
      <w:proofErr w:type="spellStart"/>
      <w:r w:rsidRPr="00E52D87">
        <w:rPr>
          <w:rFonts w:ascii="Century Gothic" w:eastAsia="Questrial" w:hAnsi="Century Gothic" w:cs="Questrial"/>
        </w:rPr>
        <w:t>Mainstem</w:t>
      </w:r>
      <w:proofErr w:type="spellEnd"/>
      <w:r w:rsidRPr="00E52D87">
        <w:rPr>
          <w:rFonts w:ascii="Century Gothic" w:eastAsia="Questrial" w:hAnsi="Century Gothic" w:cs="Questrial"/>
        </w:rPr>
        <w:t xml:space="preserve"> Reservoir System Master Water Control Manual, Reservoir Control Center, Northwestern Division - Missouri River Basin, Omaha, NE, &lt;</w:t>
      </w:r>
      <w:hyperlink r:id="rId12">
        <w:r w:rsidRPr="00E52D87">
          <w:rPr>
            <w:rFonts w:ascii="Century Gothic" w:eastAsia="Questrial" w:hAnsi="Century Gothic" w:cs="Questrial"/>
            <w:color w:val="0000FF"/>
            <w:u w:val="single"/>
          </w:rPr>
          <w:t>http://www.nwd-mr.usace.army.mil/rcc/reports/mmanual/MasterManual.pdf</w:t>
        </w:r>
      </w:hyperlink>
      <w:r w:rsidRPr="00E52D87">
        <w:rPr>
          <w:rFonts w:ascii="Century Gothic" w:eastAsia="Questrial" w:hAnsi="Century Gothic" w:cs="Questrial"/>
        </w:rPr>
        <w:t>&gt;.</w:t>
      </w:r>
    </w:p>
    <w:p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 xml:space="preserve">U.S. Government Accounting Office (2014), MISSOURI RIVER FLOOD AND DROUGHT: Experts Agree the Corps Took Appropriate Action, Given the Circumstances, but Should Examine New Forecasting Techniques, GAO-14-741: Published: Sep 12, 2014. </w:t>
      </w:r>
      <w:proofErr w:type="gramStart"/>
      <w:r w:rsidRPr="00E52D87">
        <w:rPr>
          <w:rFonts w:ascii="Century Gothic" w:eastAsia="Questrial" w:hAnsi="Century Gothic" w:cs="Questrial"/>
        </w:rPr>
        <w:t>Publicly Released: Sep 12, 2014.</w:t>
      </w:r>
      <w:proofErr w:type="gramEnd"/>
    </w:p>
    <w:p w:rsidR="00037FE0" w:rsidRPr="00E52D87" w:rsidRDefault="00E52D87">
      <w:pPr>
        <w:spacing w:after="0" w:line="240" w:lineRule="auto"/>
        <w:ind w:left="720" w:hanging="720"/>
        <w:rPr>
          <w:rFonts w:ascii="Century Gothic" w:hAnsi="Century Gothic"/>
        </w:rPr>
      </w:pPr>
      <w:proofErr w:type="spellStart"/>
      <w:r w:rsidRPr="00E52D87">
        <w:rPr>
          <w:rFonts w:ascii="Century Gothic" w:eastAsia="Questrial" w:hAnsi="Century Gothic" w:cs="Questrial"/>
        </w:rPr>
        <w:t>Vuyovich</w:t>
      </w:r>
      <w:proofErr w:type="spellEnd"/>
      <w:r w:rsidRPr="00E52D87">
        <w:rPr>
          <w:rFonts w:ascii="Century Gothic" w:eastAsia="Questrial" w:hAnsi="Century Gothic" w:cs="Questrial"/>
        </w:rPr>
        <w:t xml:space="preserve">, C. M., J. M. Jacobs, and S. F. Daly (2014), Comparison of passive microwave and modeled estimates of total watershed SWE in the continental United States, Water </w:t>
      </w:r>
      <w:proofErr w:type="spellStart"/>
      <w:r w:rsidRPr="00E52D87">
        <w:rPr>
          <w:rFonts w:ascii="Century Gothic" w:eastAsia="Questrial" w:hAnsi="Century Gothic" w:cs="Questrial"/>
        </w:rPr>
        <w:t>Resour</w:t>
      </w:r>
      <w:proofErr w:type="spellEnd"/>
      <w:r w:rsidRPr="00E52D87">
        <w:rPr>
          <w:rFonts w:ascii="Century Gothic" w:eastAsia="Questrial" w:hAnsi="Century Gothic" w:cs="Questrial"/>
        </w:rPr>
        <w:t>. Res., 50, 9088–9102, doi</w:t>
      </w:r>
      <w:proofErr w:type="gramStart"/>
      <w:r w:rsidRPr="00E52D87">
        <w:rPr>
          <w:rFonts w:ascii="Century Gothic" w:eastAsia="Questrial" w:hAnsi="Century Gothic" w:cs="Questrial"/>
        </w:rPr>
        <w:t>:10.1002</w:t>
      </w:r>
      <w:proofErr w:type="gramEnd"/>
      <w:r w:rsidRPr="00E52D87">
        <w:rPr>
          <w:rFonts w:ascii="Century Gothic" w:eastAsia="Questrial" w:hAnsi="Century Gothic" w:cs="Questrial"/>
        </w:rPr>
        <w:t>/2013WR014734.</w:t>
      </w:r>
    </w:p>
    <w:p w:rsidR="00037FE0" w:rsidRPr="00E52D87" w:rsidRDefault="00E52D87">
      <w:pPr>
        <w:pStyle w:val="Heading1"/>
        <w:rPr>
          <w:rFonts w:ascii="Century Gothic" w:hAnsi="Century Gothic"/>
        </w:rPr>
      </w:pPr>
      <w:bookmarkStart w:id="10" w:name="h.2s8eyo1" w:colFirst="0" w:colLast="0"/>
      <w:bookmarkEnd w:id="10"/>
      <w:r w:rsidRPr="00E52D87">
        <w:rPr>
          <w:rFonts w:ascii="Century Gothic" w:eastAsia="Questrial" w:hAnsi="Century Gothic" w:cs="Questrial"/>
        </w:rPr>
        <w:t>VIII. Content Innovation</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Interactive Map Viewer</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We will provide KMZs of our results - summarized trends of SWE, AFI, and soil moisture - that can be viewed and downloaded from Google Earth</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Interactive Plot Viewer</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We will provide those same trends for viewing in interactive plots that include data points, trend lines, and seasonality analyses. </w:t>
      </w:r>
    </w:p>
    <w:p w:rsidR="00037FE0" w:rsidRPr="00E52D87" w:rsidRDefault="00037FE0">
      <w:pPr>
        <w:spacing w:after="0" w:line="240" w:lineRule="auto"/>
        <w:rPr>
          <w:rFonts w:ascii="Century Gothic" w:hAnsi="Century Gothic"/>
        </w:rPr>
      </w:pP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Audio Slides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We will provide an abridged presentation with audio to explain the project.</w:t>
      </w:r>
    </w:p>
    <w:p w:rsidR="00037FE0" w:rsidRPr="00E52D87" w:rsidRDefault="00E52D87">
      <w:pPr>
        <w:pStyle w:val="Heading1"/>
        <w:rPr>
          <w:rFonts w:ascii="Century Gothic" w:hAnsi="Century Gothic"/>
        </w:rPr>
      </w:pPr>
      <w:r w:rsidRPr="00E52D87">
        <w:rPr>
          <w:rFonts w:ascii="Century Gothic" w:eastAsia="Questrial" w:hAnsi="Century Gothic" w:cs="Questrial"/>
        </w:rPr>
        <w:t>IV. Appendices</w:t>
      </w:r>
    </w:p>
    <w:p w:rsidR="00037FE0" w:rsidRPr="00E52D87" w:rsidRDefault="00E52D87">
      <w:pPr>
        <w:spacing w:after="0" w:line="240" w:lineRule="auto"/>
        <w:rPr>
          <w:rFonts w:ascii="Century Gothic" w:hAnsi="Century Gothic"/>
        </w:rPr>
      </w:pPr>
      <w:r w:rsidRPr="00E52D87">
        <w:rPr>
          <w:rFonts w:ascii="Century Gothic" w:eastAsia="Questrial" w:hAnsi="Century Gothic" w:cs="Questrial"/>
        </w:rPr>
        <w:t>Insert here</w:t>
      </w:r>
    </w:p>
    <w:p w:rsidR="00037FE0" w:rsidRPr="00E52D87" w:rsidRDefault="00037FE0">
      <w:pPr>
        <w:spacing w:after="0" w:line="240" w:lineRule="auto"/>
        <w:rPr>
          <w:rFonts w:ascii="Century Gothic" w:hAnsi="Century Gothic"/>
        </w:rPr>
      </w:pPr>
    </w:p>
    <w:sectPr w:rsidR="00037FE0" w:rsidRPr="00E52D87">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0B" w:rsidRDefault="00E52D87">
      <w:pPr>
        <w:spacing w:after="0" w:line="240" w:lineRule="auto"/>
      </w:pPr>
      <w:r>
        <w:separator/>
      </w:r>
    </w:p>
  </w:endnote>
  <w:endnote w:type="continuationSeparator" w:id="0">
    <w:p w:rsidR="00E3650B" w:rsidRDefault="00E5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E0" w:rsidRDefault="00E52D87">
    <w:pPr>
      <w:tabs>
        <w:tab w:val="center" w:pos="4680"/>
        <w:tab w:val="right" w:pos="9360"/>
      </w:tabs>
      <w:spacing w:after="720" w:line="240" w:lineRule="auto"/>
      <w:jc w:val="center"/>
    </w:pPr>
    <w:r>
      <w:fldChar w:fldCharType="begin"/>
    </w:r>
    <w:r>
      <w:instrText>PAGE</w:instrText>
    </w:r>
    <w:r>
      <w:fldChar w:fldCharType="separate"/>
    </w:r>
    <w:r w:rsidR="0038497E">
      <w:rPr>
        <w:noProof/>
      </w:rPr>
      <w:t>10</w:t>
    </w:r>
    <w:r>
      <w:fldChar w:fldCharType="end"/>
    </w:r>
  </w:p>
  <w:p w:rsidR="00037FE0" w:rsidRDefault="00037FE0">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E0" w:rsidRDefault="00037FE0">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0B" w:rsidRDefault="00E52D87">
      <w:pPr>
        <w:spacing w:after="0" w:line="240" w:lineRule="auto"/>
      </w:pPr>
      <w:r>
        <w:separator/>
      </w:r>
    </w:p>
  </w:footnote>
  <w:footnote w:type="continuationSeparator" w:id="0">
    <w:p w:rsidR="00E3650B" w:rsidRDefault="00E5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E0" w:rsidRDefault="00037FE0">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F33"/>
    <w:multiLevelType w:val="multilevel"/>
    <w:tmpl w:val="86DE940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1801213E"/>
    <w:multiLevelType w:val="multilevel"/>
    <w:tmpl w:val="21680F0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209C3A61"/>
    <w:multiLevelType w:val="multilevel"/>
    <w:tmpl w:val="D5EA25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34B41932"/>
    <w:multiLevelType w:val="multilevel"/>
    <w:tmpl w:val="70B8B722"/>
    <w:lvl w:ilvl="0">
      <w:start w:val="1"/>
      <w:numFmt w:val="bullet"/>
      <w:lvlText w:val="●"/>
      <w:lvlJc w:val="left"/>
      <w:pPr>
        <w:ind w:left="1080" w:firstLine="720"/>
      </w:pPr>
      <w:rPr>
        <w:rFonts w:ascii="Arial" w:eastAsia="Arial" w:hAnsi="Arial" w:cs="Arial"/>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4">
    <w:nsid w:val="4B6D50B2"/>
    <w:multiLevelType w:val="multilevel"/>
    <w:tmpl w:val="205AA198"/>
    <w:lvl w:ilvl="0">
      <w:start w:val="1"/>
      <w:numFmt w:val="bullet"/>
      <w:lvlText w:val="●"/>
      <w:lvlJc w:val="left"/>
      <w:pPr>
        <w:ind w:left="1080" w:firstLine="720"/>
      </w:pPr>
      <w:rPr>
        <w:rFonts w:ascii="Arial" w:eastAsia="Arial" w:hAnsi="Arial" w:cs="Arial"/>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5">
    <w:nsid w:val="4BB6442C"/>
    <w:multiLevelType w:val="multilevel"/>
    <w:tmpl w:val="2B3891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B4C3C65"/>
    <w:multiLevelType w:val="multilevel"/>
    <w:tmpl w:val="7320047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5B563A7F"/>
    <w:multiLevelType w:val="multilevel"/>
    <w:tmpl w:val="D6368CE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5E0A604D"/>
    <w:multiLevelType w:val="multilevel"/>
    <w:tmpl w:val="877E7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nsid w:val="6F2C435E"/>
    <w:multiLevelType w:val="multilevel"/>
    <w:tmpl w:val="44FAA9F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5"/>
  </w:num>
  <w:num w:numId="2">
    <w:abstractNumId w:val="8"/>
  </w:num>
  <w:num w:numId="3">
    <w:abstractNumId w:val="6"/>
  </w:num>
  <w:num w:numId="4">
    <w:abstractNumId w:val="7"/>
  </w:num>
  <w:num w:numId="5">
    <w:abstractNumId w:val="1"/>
  </w:num>
  <w:num w:numId="6">
    <w:abstractNumId w:val="3"/>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7FE0"/>
    <w:rsid w:val="00037FE0"/>
    <w:rsid w:val="00050872"/>
    <w:rsid w:val="00105BA9"/>
    <w:rsid w:val="00302DA2"/>
    <w:rsid w:val="0038497E"/>
    <w:rsid w:val="00646F7C"/>
    <w:rsid w:val="0068051A"/>
    <w:rsid w:val="0071472C"/>
    <w:rsid w:val="00E3650B"/>
    <w:rsid w:val="00E473EC"/>
    <w:rsid w:val="00E52D87"/>
    <w:rsid w:val="00F95988"/>
    <w:rsid w:val="00FE47DF"/>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0">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0">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wd-mr.usace.army.mil/rcc/reports/mmanual/MasterManu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obsnow.info/sw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Alec Courtright</cp:lastModifiedBy>
  <cp:revision>2</cp:revision>
  <dcterms:created xsi:type="dcterms:W3CDTF">2015-10-08T19:39:00Z</dcterms:created>
  <dcterms:modified xsi:type="dcterms:W3CDTF">2015-10-08T19:39:00Z</dcterms:modified>
</cp:coreProperties>
</file>