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bookmarkStart w:id="0" w:name="_GoBack"/>
      <w:bookmarkEnd w:id="0"/>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16E6A2F1" w:rsidR="00A44DD0" w:rsidRPr="00CD0433" w:rsidRDefault="009B0834" w:rsidP="00A44DD0">
      <w:pPr>
        <w:rPr>
          <w:b/>
          <w:sz w:val="20"/>
          <w:szCs w:val="20"/>
        </w:rPr>
      </w:pPr>
      <w:r>
        <w:rPr>
          <w:b/>
          <w:sz w:val="20"/>
          <w:szCs w:val="20"/>
        </w:rPr>
        <w:t>University Of Georgia</w:t>
      </w:r>
    </w:p>
    <w:p w14:paraId="13937996" w14:textId="1B966E68" w:rsidR="007B73F9" w:rsidRPr="00CD0433" w:rsidRDefault="009B0834">
      <w:pPr>
        <w:rPr>
          <w:b/>
          <w:sz w:val="20"/>
          <w:szCs w:val="20"/>
        </w:rPr>
      </w:pPr>
      <w:r>
        <w:rPr>
          <w:b/>
          <w:sz w:val="20"/>
          <w:szCs w:val="20"/>
        </w:rPr>
        <w:t>Atlanta Water Resources</w:t>
      </w:r>
    </w:p>
    <w:p w14:paraId="0AA1C378" w14:textId="62BF64BE" w:rsidR="009B0834" w:rsidRDefault="009B0834" w:rsidP="009B0834">
      <w:pPr>
        <w:rPr>
          <w:sz w:val="20"/>
        </w:rPr>
      </w:pPr>
      <w:r>
        <w:rPr>
          <w:sz w:val="20"/>
        </w:rPr>
        <w:t xml:space="preserve">Identifying Key Urban Areas to Reduce </w:t>
      </w:r>
      <w:proofErr w:type="spellStart"/>
      <w:r>
        <w:rPr>
          <w:sz w:val="20"/>
        </w:rPr>
        <w:t>Stormwater</w:t>
      </w:r>
      <w:proofErr w:type="spellEnd"/>
      <w:r>
        <w:rPr>
          <w:sz w:val="20"/>
        </w:rPr>
        <w:t xml:space="preserve"> Runoff in Metropolitan Atlanta </w:t>
      </w:r>
      <w:r w:rsidR="00335774">
        <w:rPr>
          <w:sz w:val="20"/>
        </w:rPr>
        <w:t xml:space="preserve">and </w:t>
      </w:r>
      <w:r>
        <w:rPr>
          <w:sz w:val="20"/>
        </w:rPr>
        <w:t>Maximize Conservation Efforts</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2F0BCC00" w:rsidR="005C5954" w:rsidRPr="009B0834" w:rsidRDefault="005C5954" w:rsidP="00334B0C">
      <w:pPr>
        <w:rPr>
          <w:sz w:val="20"/>
        </w:rPr>
      </w:pPr>
      <w:r w:rsidRPr="00CD0433">
        <w:rPr>
          <w:b/>
          <w:i/>
          <w:sz w:val="20"/>
          <w:szCs w:val="20"/>
        </w:rPr>
        <w:t>Objective:</w:t>
      </w:r>
      <w:r w:rsidR="00CD0433">
        <w:rPr>
          <w:b/>
          <w:i/>
          <w:sz w:val="20"/>
          <w:szCs w:val="20"/>
        </w:rPr>
        <w:t xml:space="preserve"> </w:t>
      </w:r>
      <w:r w:rsidR="009B0834">
        <w:rPr>
          <w:sz w:val="20"/>
        </w:rPr>
        <w:t xml:space="preserve">To assist </w:t>
      </w:r>
      <w:r w:rsidR="001E7374">
        <w:rPr>
          <w:sz w:val="20"/>
        </w:rPr>
        <w:t>T</w:t>
      </w:r>
      <w:r w:rsidR="009B0834">
        <w:rPr>
          <w:sz w:val="20"/>
        </w:rPr>
        <w:t>he Nature Conservancy</w:t>
      </w:r>
      <w:r w:rsidR="007D0CC7">
        <w:rPr>
          <w:sz w:val="20"/>
        </w:rPr>
        <w:t xml:space="preserve"> (TNC)</w:t>
      </w:r>
      <w:r w:rsidR="009B0834">
        <w:rPr>
          <w:sz w:val="20"/>
        </w:rPr>
        <w:t xml:space="preserve"> in</w:t>
      </w:r>
      <w:r w:rsidR="009B0834" w:rsidRPr="007B02D1">
        <w:rPr>
          <w:sz w:val="20"/>
        </w:rPr>
        <w:t xml:space="preserve"> identify</w:t>
      </w:r>
      <w:r w:rsidR="009B0834">
        <w:rPr>
          <w:sz w:val="20"/>
        </w:rPr>
        <w:t>ing</w:t>
      </w:r>
      <w:r w:rsidR="009B0834" w:rsidRPr="007B02D1">
        <w:rPr>
          <w:sz w:val="20"/>
        </w:rPr>
        <w:t xml:space="preserve"> </w:t>
      </w:r>
      <w:r w:rsidR="009B0834">
        <w:rPr>
          <w:sz w:val="20"/>
        </w:rPr>
        <w:t>locations</w:t>
      </w:r>
      <w:r w:rsidR="009B0834" w:rsidRPr="007B02D1">
        <w:rPr>
          <w:sz w:val="20"/>
        </w:rPr>
        <w:t xml:space="preserve"> </w:t>
      </w:r>
      <w:r w:rsidR="00335774">
        <w:rPr>
          <w:sz w:val="20"/>
        </w:rPr>
        <w:t>with</w:t>
      </w:r>
      <w:r w:rsidR="009B0834" w:rsidRPr="007B02D1">
        <w:rPr>
          <w:sz w:val="20"/>
        </w:rPr>
        <w:t>in metro Atlanta to fo</w:t>
      </w:r>
      <w:r w:rsidR="009B0834">
        <w:rPr>
          <w:sz w:val="20"/>
        </w:rPr>
        <w:t xml:space="preserve">cus </w:t>
      </w:r>
      <w:r w:rsidR="00335774" w:rsidRPr="007B02D1">
        <w:rPr>
          <w:sz w:val="20"/>
        </w:rPr>
        <w:t>reforestation of degraded areas</w:t>
      </w:r>
      <w:r w:rsidR="00335774">
        <w:rPr>
          <w:sz w:val="20"/>
        </w:rPr>
        <w:t xml:space="preserve"> and </w:t>
      </w:r>
      <w:r w:rsidR="009B0834">
        <w:rPr>
          <w:sz w:val="20"/>
        </w:rPr>
        <w:t>forested land protection</w:t>
      </w:r>
      <w:r w:rsidR="00335774">
        <w:rPr>
          <w:sz w:val="20"/>
        </w:rPr>
        <w:t xml:space="preserve"> efforts, which will </w:t>
      </w:r>
      <w:r w:rsidR="009B0834">
        <w:rPr>
          <w:sz w:val="20"/>
        </w:rPr>
        <w:t>reduc</w:t>
      </w:r>
      <w:r w:rsidR="00335774">
        <w:rPr>
          <w:sz w:val="20"/>
        </w:rPr>
        <w:t>e</w:t>
      </w:r>
      <w:r w:rsidR="009B0834">
        <w:rPr>
          <w:sz w:val="20"/>
        </w:rPr>
        <w:t xml:space="preserve"> sediment </w:t>
      </w:r>
      <w:r w:rsidR="009B0834" w:rsidRPr="007B02D1">
        <w:rPr>
          <w:sz w:val="20"/>
        </w:rPr>
        <w:t xml:space="preserve">and nutrient-laden </w:t>
      </w:r>
      <w:proofErr w:type="spellStart"/>
      <w:r w:rsidR="009B0834" w:rsidRPr="007B02D1">
        <w:rPr>
          <w:sz w:val="20"/>
        </w:rPr>
        <w:t>stormwater</w:t>
      </w:r>
      <w:proofErr w:type="spellEnd"/>
      <w:r w:rsidR="009B0834" w:rsidRPr="007B02D1">
        <w:rPr>
          <w:sz w:val="20"/>
        </w:rPr>
        <w:t xml:space="preserve"> runoff</w:t>
      </w:r>
      <w:r w:rsidR="009B0834">
        <w:rPr>
          <w:sz w:val="20"/>
        </w:rPr>
        <w:t xml:space="preserve"> in the Chattahoochee River watershed.</w:t>
      </w:r>
    </w:p>
    <w:p w14:paraId="69EB25C7" w14:textId="77777777" w:rsidR="005C5954" w:rsidRPr="00CD0433" w:rsidRDefault="005C5954" w:rsidP="00334B0C">
      <w:pPr>
        <w:rPr>
          <w:b/>
          <w:sz w:val="20"/>
          <w:szCs w:val="20"/>
        </w:rPr>
      </w:pPr>
    </w:p>
    <w:p w14:paraId="2EE30953" w14:textId="72B3429F" w:rsidR="00334B0C" w:rsidRPr="009B0834" w:rsidRDefault="00334B0C" w:rsidP="00334B0C">
      <w:pPr>
        <w:rPr>
          <w:sz w:val="20"/>
        </w:rPr>
      </w:pPr>
      <w:r w:rsidRPr="00CD0433">
        <w:rPr>
          <w:b/>
          <w:i/>
          <w:sz w:val="20"/>
          <w:szCs w:val="20"/>
        </w:rPr>
        <w:t>Community Concern:</w:t>
      </w:r>
      <w:r w:rsidRPr="00CD0433">
        <w:rPr>
          <w:sz w:val="20"/>
          <w:szCs w:val="20"/>
        </w:rPr>
        <w:t xml:space="preserve"> </w:t>
      </w:r>
      <w:r w:rsidR="009B0834">
        <w:rPr>
          <w:sz w:val="20"/>
        </w:rPr>
        <w:t xml:space="preserve">Residents of the </w:t>
      </w:r>
      <w:r w:rsidR="008D770F">
        <w:rPr>
          <w:sz w:val="20"/>
        </w:rPr>
        <w:t xml:space="preserve">metro </w:t>
      </w:r>
      <w:r w:rsidR="009B0834">
        <w:rPr>
          <w:sz w:val="20"/>
        </w:rPr>
        <w:t xml:space="preserve">Atlanta area pay the highest rates in the nation for municipal water and sewer, in part due to massive recent investments in infrastructure to manage </w:t>
      </w:r>
      <w:proofErr w:type="spellStart"/>
      <w:r w:rsidR="009B0834">
        <w:rPr>
          <w:sz w:val="20"/>
        </w:rPr>
        <w:t>stormwater</w:t>
      </w:r>
      <w:proofErr w:type="spellEnd"/>
      <w:r w:rsidR="009B0834">
        <w:rPr>
          <w:sz w:val="20"/>
        </w:rPr>
        <w:t xml:space="preserve"> runoff. As development continues at a rapid pace in the city and its suburbs, expanding areas of impervious surface will continue to exacerbate this problem. Forested land is known to slow runoff during storms, allowing water to infiltrate</w:t>
      </w:r>
      <w:r w:rsidR="007D0CC7">
        <w:rPr>
          <w:sz w:val="20"/>
        </w:rPr>
        <w:t>,</w:t>
      </w:r>
      <w:r w:rsidR="009B0834">
        <w:rPr>
          <w:sz w:val="20"/>
        </w:rPr>
        <w:t xml:space="preserve"> and the soil </w:t>
      </w:r>
      <w:r w:rsidR="009704E3">
        <w:rPr>
          <w:sz w:val="20"/>
        </w:rPr>
        <w:t xml:space="preserve">to </w:t>
      </w:r>
      <w:r w:rsidR="009B0834">
        <w:rPr>
          <w:sz w:val="20"/>
        </w:rPr>
        <w:t xml:space="preserve">absorb particles and contaminants before entering </w:t>
      </w:r>
      <w:r w:rsidR="00FA58C7">
        <w:rPr>
          <w:sz w:val="20"/>
        </w:rPr>
        <w:t xml:space="preserve">the </w:t>
      </w:r>
      <w:r w:rsidR="009B0834">
        <w:rPr>
          <w:sz w:val="20"/>
        </w:rPr>
        <w:t xml:space="preserve">surface water. </w:t>
      </w:r>
      <w:r w:rsidR="00FA58C7">
        <w:rPr>
          <w:sz w:val="20"/>
        </w:rPr>
        <w:t>E</w:t>
      </w:r>
      <w:r w:rsidR="009B0834">
        <w:rPr>
          <w:sz w:val="20"/>
        </w:rPr>
        <w:t xml:space="preserve">nabling the protection of existing green infrastructure, or strategically planting more trees to intercept </w:t>
      </w:r>
      <w:proofErr w:type="spellStart"/>
      <w:r w:rsidR="009B0834">
        <w:rPr>
          <w:sz w:val="20"/>
        </w:rPr>
        <w:t>stormwater</w:t>
      </w:r>
      <w:proofErr w:type="spellEnd"/>
      <w:r w:rsidR="009B0834">
        <w:rPr>
          <w:sz w:val="20"/>
        </w:rPr>
        <w:t xml:space="preserve"> runoff, will help limit future “gray infrastructure” needs at a much higher cost. The Nature Conservancy is pursuing this strategy as part of a multi-city urban conservation strategy to demonstrate the value of natural solutions </w:t>
      </w:r>
      <w:r w:rsidR="009704E3">
        <w:rPr>
          <w:sz w:val="20"/>
        </w:rPr>
        <w:t>for the</w:t>
      </w:r>
      <w:r w:rsidR="009B0834">
        <w:rPr>
          <w:sz w:val="20"/>
        </w:rPr>
        <w:t xml:space="preserve"> sustainability of cities.</w:t>
      </w:r>
    </w:p>
    <w:p w14:paraId="32E6575E" w14:textId="77777777" w:rsidR="00276572" w:rsidRDefault="00276572" w:rsidP="00276572">
      <w:pPr>
        <w:rPr>
          <w:b/>
          <w:sz w:val="20"/>
          <w:szCs w:val="20"/>
        </w:rPr>
      </w:pPr>
    </w:p>
    <w:p w14:paraId="31CBCBBE" w14:textId="262CA09A" w:rsidR="00276572" w:rsidRPr="00CD0433" w:rsidRDefault="00276572" w:rsidP="00276572">
      <w:pPr>
        <w:rPr>
          <w:sz w:val="20"/>
          <w:szCs w:val="20"/>
        </w:rPr>
      </w:pPr>
      <w:r w:rsidRPr="00276572">
        <w:rPr>
          <w:b/>
          <w:i/>
          <w:sz w:val="20"/>
          <w:szCs w:val="20"/>
        </w:rPr>
        <w:t>National Application Area Addressed:</w:t>
      </w:r>
      <w:r w:rsidRPr="00CD0433">
        <w:rPr>
          <w:sz w:val="20"/>
          <w:szCs w:val="20"/>
        </w:rPr>
        <w:t xml:space="preserve"> </w:t>
      </w:r>
      <w:r w:rsidR="009B0834">
        <w:rPr>
          <w:sz w:val="20"/>
          <w:szCs w:val="20"/>
        </w:rPr>
        <w:t>Water resources</w:t>
      </w:r>
      <w:r w:rsidR="008D770F">
        <w:rPr>
          <w:sz w:val="20"/>
          <w:szCs w:val="20"/>
        </w:rPr>
        <w:t xml:space="preserve">, Ecological forecasting </w:t>
      </w:r>
    </w:p>
    <w:p w14:paraId="1E8BB978" w14:textId="77777777" w:rsidR="00276572" w:rsidRPr="00CD0433" w:rsidRDefault="00276572" w:rsidP="00276572">
      <w:pPr>
        <w:rPr>
          <w:b/>
          <w:sz w:val="20"/>
          <w:szCs w:val="20"/>
        </w:rPr>
      </w:pPr>
    </w:p>
    <w:p w14:paraId="7156E783" w14:textId="46726C84" w:rsidR="00276572" w:rsidRDefault="00276572" w:rsidP="00276572">
      <w:pPr>
        <w:rPr>
          <w:sz w:val="20"/>
          <w:szCs w:val="20"/>
        </w:rPr>
      </w:pPr>
      <w:r w:rsidRPr="00276572">
        <w:rPr>
          <w:b/>
          <w:i/>
          <w:sz w:val="20"/>
          <w:szCs w:val="20"/>
        </w:rPr>
        <w:t>Study Location:</w:t>
      </w:r>
      <w:r w:rsidRPr="00CD0433">
        <w:rPr>
          <w:sz w:val="20"/>
          <w:szCs w:val="20"/>
        </w:rPr>
        <w:t xml:space="preserve"> </w:t>
      </w:r>
      <w:r w:rsidR="009B0834">
        <w:rPr>
          <w:sz w:val="20"/>
          <w:szCs w:val="20"/>
        </w:rPr>
        <w:t>Atlanta, Georgia</w:t>
      </w:r>
      <w:r>
        <w:rPr>
          <w:sz w:val="20"/>
          <w:szCs w:val="20"/>
        </w:rPr>
        <w:t xml:space="preserve"> </w:t>
      </w:r>
    </w:p>
    <w:p w14:paraId="5E438358" w14:textId="77777777" w:rsidR="00276572" w:rsidRPr="00CD0433" w:rsidRDefault="00276572" w:rsidP="00276572">
      <w:pPr>
        <w:rPr>
          <w:sz w:val="20"/>
          <w:szCs w:val="20"/>
        </w:rPr>
      </w:pPr>
    </w:p>
    <w:p w14:paraId="2DFC9243" w14:textId="77F6B930"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9B0834">
        <w:rPr>
          <w:sz w:val="20"/>
          <w:szCs w:val="20"/>
        </w:rPr>
        <w:t>January 2016</w:t>
      </w:r>
      <w:r w:rsidR="008D770F">
        <w:rPr>
          <w:sz w:val="20"/>
          <w:szCs w:val="20"/>
        </w:rPr>
        <w:t xml:space="preserve"> (or most current data available)</w:t>
      </w:r>
    </w:p>
    <w:p w14:paraId="4D83EFFA" w14:textId="77777777" w:rsidR="00276572" w:rsidRPr="00CD0433" w:rsidRDefault="00276572" w:rsidP="00276572">
      <w:pPr>
        <w:rPr>
          <w:b/>
          <w:sz w:val="20"/>
          <w:szCs w:val="20"/>
        </w:rPr>
      </w:pPr>
    </w:p>
    <w:p w14:paraId="717E57EE" w14:textId="304D32A7" w:rsidR="00276572" w:rsidRDefault="00276572" w:rsidP="00276572">
      <w:pPr>
        <w:rPr>
          <w:sz w:val="20"/>
        </w:rPr>
      </w:pPr>
      <w:r w:rsidRPr="00276572">
        <w:rPr>
          <w:b/>
          <w:i/>
          <w:sz w:val="20"/>
          <w:szCs w:val="20"/>
        </w:rPr>
        <w:t>Advisors:</w:t>
      </w:r>
      <w:r w:rsidRPr="00CD0433">
        <w:rPr>
          <w:sz w:val="20"/>
          <w:szCs w:val="20"/>
        </w:rPr>
        <w:t xml:space="preserve"> </w:t>
      </w:r>
      <w:r w:rsidR="009B0834">
        <w:rPr>
          <w:sz w:val="20"/>
        </w:rPr>
        <w:t xml:space="preserve">Marguerite Madden (University of Georgia), Rosanna </w:t>
      </w:r>
      <w:proofErr w:type="spellStart"/>
      <w:r w:rsidR="009B0834">
        <w:rPr>
          <w:sz w:val="20"/>
        </w:rPr>
        <w:t>Rivero</w:t>
      </w:r>
      <w:proofErr w:type="spellEnd"/>
      <w:r w:rsidR="009B0834">
        <w:rPr>
          <w:sz w:val="20"/>
        </w:rPr>
        <w:t xml:space="preserve"> (University of Georgia)</w:t>
      </w:r>
    </w:p>
    <w:p w14:paraId="7FBD70C6" w14:textId="77777777" w:rsidR="009B0834" w:rsidRDefault="009B0834" w:rsidP="00276572">
      <w:pPr>
        <w:rPr>
          <w:b/>
          <w:sz w:val="20"/>
          <w:szCs w:val="20"/>
        </w:rPr>
      </w:pPr>
    </w:p>
    <w:p w14:paraId="5122EE0D" w14:textId="3EA71230" w:rsidR="00276572" w:rsidRPr="00243674" w:rsidRDefault="00276572" w:rsidP="00D12F5B">
      <w:pPr>
        <w:rPr>
          <w:sz w:val="20"/>
          <w:szCs w:val="20"/>
        </w:rPr>
      </w:pPr>
      <w:r w:rsidRPr="00276572">
        <w:rPr>
          <w:b/>
          <w:i/>
          <w:sz w:val="20"/>
          <w:szCs w:val="20"/>
        </w:rPr>
        <w:t>Source of Project Idea:</w:t>
      </w:r>
      <w:r w:rsidRPr="00CD0433">
        <w:rPr>
          <w:sz w:val="20"/>
          <w:szCs w:val="20"/>
        </w:rPr>
        <w:t xml:space="preserve"> </w:t>
      </w:r>
      <w:r w:rsidR="009B0834">
        <w:rPr>
          <w:sz w:val="20"/>
        </w:rPr>
        <w:t xml:space="preserve">The Nature Conservancy in Georgia initiated this project idea as a needed baseline for an ongoing urban conservation strategy. </w:t>
      </w:r>
      <w:r w:rsidR="008D770F" w:rsidRPr="008D770F">
        <w:rPr>
          <w:sz w:val="20"/>
        </w:rPr>
        <w:t xml:space="preserve">Sara Gottlieb, </w:t>
      </w:r>
      <w:r w:rsidR="008D770F">
        <w:rPr>
          <w:sz w:val="20"/>
        </w:rPr>
        <w:t xml:space="preserve">a </w:t>
      </w:r>
      <w:r w:rsidR="008D770F" w:rsidRPr="008D770F">
        <w:rPr>
          <w:sz w:val="20"/>
        </w:rPr>
        <w:t xml:space="preserve">Conservation Planner </w:t>
      </w:r>
      <w:r w:rsidR="008D770F">
        <w:rPr>
          <w:sz w:val="20"/>
        </w:rPr>
        <w:t>for TNC,</w:t>
      </w:r>
      <w:r w:rsidR="00243674">
        <w:rPr>
          <w:sz w:val="20"/>
        </w:rPr>
        <w:t xml:space="preserve"> presented for</w:t>
      </w:r>
      <w:r w:rsidR="008D770F">
        <w:rPr>
          <w:sz w:val="20"/>
        </w:rPr>
        <w:t xml:space="preserve"> The University of Georgia</w:t>
      </w:r>
      <w:r w:rsidR="00243674">
        <w:rPr>
          <w:sz w:val="20"/>
        </w:rPr>
        <w:t>’s Integrative Conservation Program</w:t>
      </w:r>
      <w:r w:rsidR="008D770F">
        <w:rPr>
          <w:sz w:val="20"/>
        </w:rPr>
        <w:t xml:space="preserve"> in March of 2015. Steve Padgett-Vasquez spoke with her about NASA DEVELOP and she </w:t>
      </w:r>
      <w:r w:rsidR="00243674">
        <w:rPr>
          <w:sz w:val="20"/>
        </w:rPr>
        <w:t xml:space="preserve">became interested in collaborating with the program. </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0419927D" w14:textId="535533A5" w:rsidR="009B0834" w:rsidRPr="00A44DD0" w:rsidRDefault="009B0834" w:rsidP="009B0834">
      <w:pPr>
        <w:ind w:left="720" w:hanging="720"/>
        <w:rPr>
          <w:sz w:val="20"/>
        </w:rPr>
      </w:pPr>
      <w:r>
        <w:rPr>
          <w:sz w:val="20"/>
        </w:rPr>
        <w:t>The N</w:t>
      </w:r>
      <w:r w:rsidR="00243674">
        <w:rPr>
          <w:sz w:val="20"/>
        </w:rPr>
        <w:t>ature Conservancy (</w:t>
      </w:r>
      <w:r w:rsidR="000A7BAE">
        <w:rPr>
          <w:sz w:val="20"/>
        </w:rPr>
        <w:t>End-user</w:t>
      </w:r>
      <w:r>
        <w:rPr>
          <w:sz w:val="20"/>
        </w:rPr>
        <w:t xml:space="preserve"> POC: Sara Gottlieb, Conservation Planner</w:t>
      </w:r>
      <w:r w:rsidR="000A7BAE">
        <w:rPr>
          <w:sz w:val="20"/>
        </w:rPr>
        <w:t xml:space="preserve"> and Deron Davis, Executive State Director</w:t>
      </w:r>
      <w:r>
        <w:rPr>
          <w:sz w:val="20"/>
        </w:rPr>
        <w:t>)</w:t>
      </w:r>
    </w:p>
    <w:p w14:paraId="64157F67" w14:textId="77777777" w:rsidR="009B0834" w:rsidRPr="00A44DD0" w:rsidRDefault="009B0834" w:rsidP="009B0834">
      <w:pPr>
        <w:ind w:left="720" w:hanging="720"/>
        <w:rPr>
          <w:sz w:val="20"/>
        </w:rPr>
      </w:pPr>
      <w:r>
        <w:rPr>
          <w:sz w:val="20"/>
        </w:rPr>
        <w:t>Atlanta Regional Commission</w:t>
      </w:r>
      <w:r w:rsidRPr="00A44DD0">
        <w:rPr>
          <w:sz w:val="20"/>
        </w:rPr>
        <w:t xml:space="preserve"> (</w:t>
      </w:r>
      <w:r>
        <w:rPr>
          <w:sz w:val="20"/>
        </w:rPr>
        <w:t>End-User, POC: Dan Reuter, Community Development Manager</w:t>
      </w:r>
      <w:r w:rsidRPr="00A44DD0">
        <w:rPr>
          <w:sz w:val="20"/>
        </w:rPr>
        <w:t>)</w:t>
      </w:r>
    </w:p>
    <w:p w14:paraId="27C582E3" w14:textId="77777777" w:rsidR="009B0834" w:rsidRDefault="009B0834" w:rsidP="0098140C">
      <w:pPr>
        <w:rPr>
          <w:sz w:val="20"/>
        </w:rPr>
      </w:pPr>
      <w:r>
        <w:rPr>
          <w:sz w:val="20"/>
        </w:rPr>
        <w:t>Trees Atlanta (End-User, POC: Greg Levine, Executive Director)</w:t>
      </w:r>
    </w:p>
    <w:p w14:paraId="206554BE" w14:textId="6983A8CA" w:rsidR="00CD0433" w:rsidRPr="00CD0433" w:rsidRDefault="009B0834" w:rsidP="00CD0433">
      <w:pPr>
        <w:rPr>
          <w:sz w:val="20"/>
          <w:szCs w:val="20"/>
        </w:rPr>
      </w:pPr>
      <w:r>
        <w:rPr>
          <w:sz w:val="20"/>
          <w:szCs w:val="20"/>
        </w:rPr>
        <w:t xml:space="preserve"> </w:t>
      </w:r>
      <w:r w:rsidR="000A7BAE">
        <w:rPr>
          <w:sz w:val="20"/>
          <w:szCs w:val="20"/>
        </w:rPr>
        <w:t xml:space="preserve"> </w:t>
      </w: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3C4BD839" w14:textId="14919C9F" w:rsidR="009B0834" w:rsidRDefault="009B0834" w:rsidP="009B0834">
      <w:pPr>
        <w:rPr>
          <w:sz w:val="20"/>
        </w:rPr>
      </w:pPr>
      <w:r>
        <w:rPr>
          <w:sz w:val="20"/>
        </w:rPr>
        <w:t xml:space="preserve">The Nature Conservancy in Georgia uses a standard framework for decision-making and planning for conservation projects referred to as Conservation </w:t>
      </w:r>
      <w:proofErr w:type="gramStart"/>
      <w:r>
        <w:rPr>
          <w:sz w:val="20"/>
        </w:rPr>
        <w:t>By</w:t>
      </w:r>
      <w:proofErr w:type="gramEnd"/>
      <w:r>
        <w:rPr>
          <w:sz w:val="20"/>
        </w:rPr>
        <w:t xml:space="preserve"> Design. The framework takes into account science-based information about the current status of conservation “targets” which is assessed through on-the-ground surveys, remote sensing (most often from freely-available sources such as NAIP imagery), or expert opinion. Stakeholder values are also assessed </w:t>
      </w:r>
      <w:r>
        <w:rPr>
          <w:sz w:val="20"/>
        </w:rPr>
        <w:lastRenderedPageBreak/>
        <w:t xml:space="preserve">and considered </w:t>
      </w:r>
      <w:r w:rsidR="00825360">
        <w:rPr>
          <w:sz w:val="20"/>
        </w:rPr>
        <w:t xml:space="preserve">before implementing </w:t>
      </w:r>
      <w:r>
        <w:rPr>
          <w:sz w:val="20"/>
        </w:rPr>
        <w:t xml:space="preserve">the development </w:t>
      </w:r>
      <w:r w:rsidR="00243674">
        <w:rPr>
          <w:sz w:val="20"/>
        </w:rPr>
        <w:t>of project goals and strategies</w:t>
      </w:r>
      <w:r>
        <w:rPr>
          <w:sz w:val="20"/>
        </w:rPr>
        <w:t>. Project investments are monitored by senior managers and volunteer Board members to ensure sound financial practices and adequate monitoring of project outputs and outcomes.</w:t>
      </w:r>
    </w:p>
    <w:p w14:paraId="7B6F7AC2" w14:textId="77777777" w:rsidR="00243674" w:rsidRDefault="00243674" w:rsidP="009B0834">
      <w:pPr>
        <w:rPr>
          <w:sz w:val="20"/>
        </w:rPr>
      </w:pPr>
    </w:p>
    <w:p w14:paraId="7EC56D24" w14:textId="76F90A44" w:rsidR="00243674" w:rsidRDefault="00243674" w:rsidP="009B0834">
      <w:pPr>
        <w:rPr>
          <w:sz w:val="20"/>
          <w:szCs w:val="20"/>
        </w:rPr>
      </w:pPr>
      <w:r w:rsidRPr="0098140C">
        <w:rPr>
          <w:sz w:val="20"/>
          <w:szCs w:val="20"/>
        </w:rPr>
        <w:t>The Atlanta Regional Commission is assessing impact</w:t>
      </w:r>
      <w:r>
        <w:rPr>
          <w:sz w:val="20"/>
          <w:szCs w:val="20"/>
        </w:rPr>
        <w:t>s</w:t>
      </w:r>
      <w:r w:rsidRPr="0098140C">
        <w:rPr>
          <w:sz w:val="20"/>
          <w:szCs w:val="20"/>
        </w:rPr>
        <w:t xml:space="preserve"> of the long-range transportation plans</w:t>
      </w:r>
      <w:r>
        <w:rPr>
          <w:sz w:val="20"/>
          <w:szCs w:val="20"/>
        </w:rPr>
        <w:t xml:space="preserve"> </w:t>
      </w:r>
      <w:r w:rsidRPr="0098140C">
        <w:rPr>
          <w:sz w:val="20"/>
          <w:szCs w:val="20"/>
        </w:rPr>
        <w:t xml:space="preserve">on air quality, working with local and state partners on strategies that protect watersheds and conserve resources and developing a comprehensive regional </w:t>
      </w:r>
      <w:proofErr w:type="spellStart"/>
      <w:r w:rsidRPr="0098140C">
        <w:rPr>
          <w:sz w:val="20"/>
          <w:szCs w:val="20"/>
        </w:rPr>
        <w:t>greenspace</w:t>
      </w:r>
      <w:proofErr w:type="spellEnd"/>
      <w:r w:rsidRPr="0098140C">
        <w:rPr>
          <w:sz w:val="20"/>
          <w:szCs w:val="20"/>
        </w:rPr>
        <w:t xml:space="preserve"> plan with local governments.</w:t>
      </w:r>
    </w:p>
    <w:p w14:paraId="4B0BCD36" w14:textId="77777777" w:rsidR="00243674" w:rsidRDefault="00243674" w:rsidP="009B0834">
      <w:pPr>
        <w:rPr>
          <w:sz w:val="20"/>
          <w:szCs w:val="20"/>
        </w:rPr>
      </w:pPr>
    </w:p>
    <w:p w14:paraId="1ECC69DC" w14:textId="4C1C5812" w:rsidR="00243674" w:rsidRDefault="00243674" w:rsidP="009B0834">
      <w:pPr>
        <w:rPr>
          <w:sz w:val="20"/>
        </w:rPr>
      </w:pPr>
      <w:r>
        <w:rPr>
          <w:sz w:val="20"/>
          <w:szCs w:val="20"/>
        </w:rPr>
        <w:t>Trees Atlanta works to protect and improve</w:t>
      </w:r>
      <w:r w:rsidRPr="00A97D21">
        <w:rPr>
          <w:sz w:val="20"/>
          <w:szCs w:val="20"/>
        </w:rPr>
        <w:t xml:space="preserve"> Atlanta’s urban forest by planting, conserving, and educating. </w:t>
      </w:r>
      <w:r>
        <w:rPr>
          <w:sz w:val="20"/>
          <w:szCs w:val="20"/>
        </w:rPr>
        <w:t xml:space="preserve">All of the partners have similar missions and work with each other and many other organizations that address this project’s community concern. </w:t>
      </w:r>
    </w:p>
    <w:p w14:paraId="7AEF4AE2" w14:textId="77777777" w:rsidR="000A7BAE" w:rsidRDefault="000A7BAE" w:rsidP="009B0834">
      <w:pPr>
        <w:rPr>
          <w:sz w:val="20"/>
        </w:rPr>
      </w:pPr>
    </w:p>
    <w:p w14:paraId="26C78E5F" w14:textId="44B2C64B" w:rsidR="002E2D9E" w:rsidRPr="009B0834" w:rsidRDefault="002E2D9E" w:rsidP="009B0834">
      <w:pPr>
        <w:rPr>
          <w:sz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23EA133C" w14:textId="06AB1AB6" w:rsidR="00F55BA8" w:rsidRDefault="00D373FB" w:rsidP="002E2D9E">
      <w:pPr>
        <w:rPr>
          <w:sz w:val="20"/>
        </w:rPr>
      </w:pPr>
      <w:r>
        <w:rPr>
          <w:sz w:val="20"/>
        </w:rPr>
        <w:t>The Nature Conservancy</w:t>
      </w:r>
      <w:r>
        <w:rPr>
          <w:sz w:val="20"/>
          <w:szCs w:val="20"/>
        </w:rPr>
        <w:t xml:space="preserve"> </w:t>
      </w:r>
      <w:r w:rsidR="002E2D9E">
        <w:rPr>
          <w:sz w:val="20"/>
          <w:szCs w:val="20"/>
        </w:rPr>
        <w:t xml:space="preserve">– </w:t>
      </w:r>
      <w:r w:rsidR="00F55BA8">
        <w:rPr>
          <w:sz w:val="20"/>
          <w:szCs w:val="20"/>
        </w:rPr>
        <w:t>TNC</w:t>
      </w:r>
      <w:r w:rsidR="00243674">
        <w:rPr>
          <w:sz w:val="20"/>
          <w:szCs w:val="20"/>
        </w:rPr>
        <w:t xml:space="preserve"> of Georgia</w:t>
      </w:r>
      <w:r w:rsidR="00F55BA8">
        <w:rPr>
          <w:sz w:val="20"/>
          <w:szCs w:val="20"/>
        </w:rPr>
        <w:t xml:space="preserve"> </w:t>
      </w:r>
      <w:r w:rsidR="00F55BA8">
        <w:rPr>
          <w:sz w:val="20"/>
        </w:rPr>
        <w:t>is familiar with remote sensing, most often from freely-available sources such as NAIP imagery. However, they have not used NASA Earth observations and are eager to incorporate them immediately to inform their decisions about land protection and reforestation</w:t>
      </w:r>
      <w:r w:rsidR="00714196">
        <w:rPr>
          <w:sz w:val="20"/>
        </w:rPr>
        <w:t xml:space="preserve"> efforts</w:t>
      </w:r>
      <w:r w:rsidR="00A97D21">
        <w:rPr>
          <w:sz w:val="20"/>
        </w:rPr>
        <w:t>.</w:t>
      </w:r>
      <w:r w:rsidR="00714196">
        <w:rPr>
          <w:sz w:val="20"/>
        </w:rPr>
        <w:t xml:space="preserve"> </w:t>
      </w:r>
    </w:p>
    <w:p w14:paraId="5EFD5644" w14:textId="77777777" w:rsidR="006E1C6C" w:rsidRDefault="006E1C6C" w:rsidP="006E1C6C">
      <w:pPr>
        <w:ind w:left="720" w:hanging="720"/>
        <w:rPr>
          <w:sz w:val="20"/>
          <w:szCs w:val="20"/>
        </w:rPr>
      </w:pPr>
    </w:p>
    <w:p w14:paraId="18B94B2F" w14:textId="4B21CE12" w:rsidR="00417CD0" w:rsidRDefault="00417CD0" w:rsidP="00243674">
      <w:pPr>
        <w:rPr>
          <w:sz w:val="20"/>
        </w:rPr>
      </w:pPr>
      <w:r>
        <w:rPr>
          <w:sz w:val="20"/>
        </w:rPr>
        <w:t xml:space="preserve">Atlanta Regional Commission – </w:t>
      </w:r>
      <w:r w:rsidR="00243674">
        <w:rPr>
          <w:sz w:val="20"/>
        </w:rPr>
        <w:t xml:space="preserve">The Atlanta Regional Commission is familiar with remote sensing, most often from freely-available sources such as NAIP imagery. However, they have not used NASA Earth observations and are eager to incorporate them immediately to inform their decisions about land protection and reforestation efforts.  </w:t>
      </w:r>
    </w:p>
    <w:p w14:paraId="0C0EE85F" w14:textId="77777777" w:rsidR="00417CD0" w:rsidRDefault="00417CD0" w:rsidP="006E1C6C">
      <w:pPr>
        <w:ind w:left="720" w:hanging="720"/>
        <w:rPr>
          <w:sz w:val="20"/>
          <w:szCs w:val="20"/>
        </w:rPr>
      </w:pPr>
    </w:p>
    <w:p w14:paraId="514BB48E" w14:textId="6AEB6D51" w:rsidR="00417CD0" w:rsidRDefault="00417CD0" w:rsidP="00243674">
      <w:pPr>
        <w:rPr>
          <w:sz w:val="20"/>
        </w:rPr>
      </w:pPr>
      <w:r>
        <w:rPr>
          <w:sz w:val="20"/>
        </w:rPr>
        <w:t xml:space="preserve">Trees Atlanta – </w:t>
      </w:r>
      <w:r w:rsidR="00243674">
        <w:rPr>
          <w:sz w:val="20"/>
        </w:rPr>
        <w:t xml:space="preserve">Trees Atlanta is familiar with remote sensing, most often from freely-available sources such as NAIP imagery. However, they have not used NASA Earth observations and are eager to incorporate them immediately to inform their decisions about land protection and reforestation efforts. </w:t>
      </w:r>
    </w:p>
    <w:p w14:paraId="3C42CCDE" w14:textId="77777777" w:rsidR="00417CD0" w:rsidRDefault="00417CD0"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274E580E" w14:textId="185AACE6" w:rsidR="006E1C6C" w:rsidRPr="00B0703D" w:rsidRDefault="00D373FB" w:rsidP="006E1C6C">
      <w:pPr>
        <w:rPr>
          <w:sz w:val="20"/>
        </w:rPr>
      </w:pPr>
      <w:r>
        <w:rPr>
          <w:sz w:val="20"/>
        </w:rPr>
        <w:t>The Nature Conservancy</w:t>
      </w:r>
      <w:r w:rsidR="006E1C6C">
        <w:rPr>
          <w:sz w:val="20"/>
          <w:szCs w:val="20"/>
        </w:rPr>
        <w:t xml:space="preserve"> – </w:t>
      </w:r>
      <w:r w:rsidR="00243674">
        <w:rPr>
          <w:sz w:val="20"/>
        </w:rPr>
        <w:t xml:space="preserve">TNC </w:t>
      </w:r>
      <w:r w:rsidR="00B0703D">
        <w:rPr>
          <w:sz w:val="20"/>
        </w:rPr>
        <w:t>will provide useful data sets that include: land use/land cover, hydrographic networks (National Hydrography Dataset), soils (STATSGO, SSURGO), road networks, dams, protected land parcels, urban growth projections, elevation models (DEM), and g</w:t>
      </w:r>
      <w:r w:rsidR="0098140C">
        <w:rPr>
          <w:sz w:val="20"/>
          <w:szCs w:val="20"/>
        </w:rPr>
        <w:t xml:space="preserve">round survey data. Partners’ local knowledge and interaction with the community will inform the team’s work. </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52EEEED2" w14:textId="50E9070F" w:rsidR="00CD0433" w:rsidRDefault="00A97D21" w:rsidP="00D12F5B">
      <w:pPr>
        <w:rPr>
          <w:sz w:val="20"/>
          <w:szCs w:val="20"/>
        </w:rPr>
      </w:pPr>
      <w:r>
        <w:rPr>
          <w:sz w:val="20"/>
          <w:szCs w:val="20"/>
        </w:rPr>
        <w:t xml:space="preserve">Bi-weekly </w:t>
      </w:r>
      <w:proofErr w:type="spellStart"/>
      <w:r>
        <w:rPr>
          <w:sz w:val="20"/>
          <w:szCs w:val="20"/>
        </w:rPr>
        <w:t>telecons</w:t>
      </w:r>
      <w:proofErr w:type="spellEnd"/>
      <w:r>
        <w:rPr>
          <w:sz w:val="20"/>
          <w:szCs w:val="20"/>
        </w:rPr>
        <w:t xml:space="preserve"> will be planned to </w:t>
      </w:r>
      <w:r w:rsidR="00B756C7">
        <w:rPr>
          <w:sz w:val="20"/>
          <w:szCs w:val="20"/>
        </w:rPr>
        <w:t xml:space="preserve">ensure </w:t>
      </w:r>
      <w:r>
        <w:rPr>
          <w:sz w:val="20"/>
          <w:szCs w:val="20"/>
        </w:rPr>
        <w:t>frequent com</w:t>
      </w:r>
      <w:r w:rsidR="00243674">
        <w:rPr>
          <w:sz w:val="20"/>
          <w:szCs w:val="20"/>
        </w:rPr>
        <w:t>munication between the team and TNC</w:t>
      </w:r>
      <w:r>
        <w:rPr>
          <w:sz w:val="20"/>
          <w:szCs w:val="20"/>
        </w:rPr>
        <w:t xml:space="preserve">. Deliverables with be shared with partners through Google Drive and a videoconference will be scheduled at the end of the term. Final results will be used immediately to inform decisions about land protection and deforestation. </w:t>
      </w:r>
    </w:p>
    <w:p w14:paraId="03A60114" w14:textId="77777777" w:rsidR="00A97D21" w:rsidRPr="00CD0433" w:rsidRDefault="00A97D21"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292C07B" w14:textId="313241A0" w:rsidR="00CD0433" w:rsidRPr="00CD0433" w:rsidRDefault="00A97D21" w:rsidP="00CD0433">
      <w:pPr>
        <w:rPr>
          <w:sz w:val="20"/>
          <w:szCs w:val="20"/>
        </w:rPr>
      </w:pPr>
      <w:r>
        <w:rPr>
          <w:sz w:val="20"/>
          <w:szCs w:val="20"/>
        </w:rPr>
        <w:t xml:space="preserve">End-users are looking forward to receiving project results to </w:t>
      </w:r>
      <w:r>
        <w:rPr>
          <w:sz w:val="20"/>
        </w:rPr>
        <w:t>inform their decisions about</w:t>
      </w:r>
      <w:r w:rsidR="00243674">
        <w:rPr>
          <w:sz w:val="20"/>
        </w:rPr>
        <w:t xml:space="preserve"> where to focus</w:t>
      </w:r>
      <w:r>
        <w:rPr>
          <w:sz w:val="20"/>
        </w:rPr>
        <w:t xml:space="preserve"> land protection and reforestation efforts to benefit communities by protecting drinking water supplies, providing opportunities for outdoor recreation, and serving as educational settings to demonstrate the importance of maintaining green infrastructure in urban areas.</w:t>
      </w:r>
    </w:p>
    <w:p w14:paraId="0F184A2D" w14:textId="77777777" w:rsidR="00CD0433" w:rsidRPr="00CD0433" w:rsidRDefault="00CD0433" w:rsidP="00CD0433">
      <w:pPr>
        <w:rPr>
          <w:sz w:val="20"/>
          <w:szCs w:val="20"/>
        </w:rPr>
      </w:pPr>
    </w:p>
    <w:p w14:paraId="3D6174C3" w14:textId="7C545AAC" w:rsidR="00290705" w:rsidRDefault="00CD0433" w:rsidP="00CD0433">
      <w:pPr>
        <w:rPr>
          <w:sz w:val="20"/>
          <w:szCs w:val="20"/>
        </w:rPr>
      </w:pPr>
      <w:r w:rsidRPr="00CD0433">
        <w:rPr>
          <w:b/>
          <w:sz w:val="20"/>
          <w:szCs w:val="20"/>
        </w:rPr>
        <w:t xml:space="preserve">Letters of Support: </w:t>
      </w:r>
      <w:r w:rsidR="009B0834">
        <w:rPr>
          <w:sz w:val="20"/>
        </w:rPr>
        <w:t>The Nature Conservancy in Georgia, Deron Davis, Executive Director</w:t>
      </w:r>
    </w:p>
    <w:p w14:paraId="31E252A0" w14:textId="5EC93926" w:rsidR="00CD0433" w:rsidRPr="00CD0433" w:rsidRDefault="00272CD9" w:rsidP="00CD0433">
      <w:pPr>
        <w:rPr>
          <w:sz w:val="20"/>
          <w:szCs w:val="20"/>
        </w:rPr>
      </w:pPr>
      <w:r>
        <w:rPr>
          <w:sz w:val="20"/>
          <w:szCs w:val="20"/>
        </w:rPr>
        <w:t xml:space="preserve"> </w:t>
      </w:r>
    </w:p>
    <w:p w14:paraId="0E199D4E" w14:textId="4B277803" w:rsidR="00CD0433" w:rsidRDefault="009B0834" w:rsidP="00782999">
      <w:pPr>
        <w:rPr>
          <w:sz w:val="20"/>
          <w:szCs w:val="20"/>
        </w:rPr>
      </w:pPr>
      <w:r>
        <w:rPr>
          <w:sz w:val="20"/>
          <w:szCs w:val="20"/>
        </w:rPr>
        <w:t xml:space="preserve"> </w:t>
      </w:r>
    </w:p>
    <w:p w14:paraId="54A7AEF7" w14:textId="77777777" w:rsidR="00466F8A" w:rsidRDefault="00466F8A" w:rsidP="002E2D9E">
      <w:pPr>
        <w:pBdr>
          <w:bottom w:val="single" w:sz="4" w:space="1" w:color="auto"/>
        </w:pBdr>
        <w:rPr>
          <w:b/>
          <w:szCs w:val="20"/>
        </w:rPr>
      </w:pPr>
    </w:p>
    <w:p w14:paraId="07B45EE1" w14:textId="0C801961" w:rsidR="00CD0433" w:rsidRPr="00276572" w:rsidRDefault="002E2D9E" w:rsidP="002E2D9E">
      <w:pPr>
        <w:pBdr>
          <w:bottom w:val="single" w:sz="4" w:space="1" w:color="auto"/>
        </w:pBdr>
        <w:rPr>
          <w:b/>
          <w:szCs w:val="20"/>
        </w:rPr>
      </w:pPr>
      <w:r w:rsidRPr="00276572">
        <w:rPr>
          <w:b/>
          <w:szCs w:val="20"/>
        </w:rPr>
        <w:lastRenderedPageBreak/>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30"/>
        <w:gridCol w:w="3690"/>
      </w:tblGrid>
      <w:tr w:rsidR="00A97D21" w:rsidRPr="00A44DD0" w14:paraId="36BB8C01" w14:textId="77777777" w:rsidTr="009704E3">
        <w:tc>
          <w:tcPr>
            <w:tcW w:w="2070" w:type="dxa"/>
            <w:shd w:val="clear" w:color="auto" w:fill="4F81BD"/>
            <w:vAlign w:val="center"/>
          </w:tcPr>
          <w:p w14:paraId="080015A2" w14:textId="77777777" w:rsidR="00A97D21" w:rsidRPr="00A44DD0" w:rsidRDefault="00A97D21" w:rsidP="009704E3">
            <w:pPr>
              <w:rPr>
                <w:b/>
                <w:bCs/>
                <w:color w:val="FFFFFF"/>
                <w:sz w:val="20"/>
              </w:rPr>
            </w:pPr>
            <w:r w:rsidRPr="00A44DD0">
              <w:rPr>
                <w:b/>
                <w:bCs/>
                <w:color w:val="FFFFFF"/>
                <w:sz w:val="20"/>
              </w:rPr>
              <w:t>Platform</w:t>
            </w:r>
          </w:p>
        </w:tc>
        <w:tc>
          <w:tcPr>
            <w:tcW w:w="3330" w:type="dxa"/>
            <w:shd w:val="clear" w:color="auto" w:fill="4F81BD"/>
            <w:vAlign w:val="center"/>
          </w:tcPr>
          <w:p w14:paraId="064AA3A7" w14:textId="77777777" w:rsidR="00A97D21" w:rsidRPr="00A44DD0" w:rsidRDefault="00A97D21" w:rsidP="009704E3">
            <w:pPr>
              <w:rPr>
                <w:b/>
                <w:bCs/>
                <w:color w:val="FFFFFF"/>
                <w:sz w:val="20"/>
              </w:rPr>
            </w:pPr>
            <w:r w:rsidRPr="00A44DD0">
              <w:rPr>
                <w:b/>
                <w:bCs/>
                <w:color w:val="FFFFFF"/>
                <w:sz w:val="20"/>
              </w:rPr>
              <w:t>Sensor</w:t>
            </w:r>
          </w:p>
        </w:tc>
        <w:tc>
          <w:tcPr>
            <w:tcW w:w="3690" w:type="dxa"/>
            <w:shd w:val="clear" w:color="auto" w:fill="4F81BD"/>
            <w:vAlign w:val="center"/>
          </w:tcPr>
          <w:p w14:paraId="7874DFD3" w14:textId="77777777" w:rsidR="00A97D21" w:rsidRPr="00A44DD0" w:rsidRDefault="00A97D21" w:rsidP="009704E3">
            <w:pPr>
              <w:rPr>
                <w:b/>
                <w:bCs/>
                <w:color w:val="FFFFFF"/>
                <w:sz w:val="20"/>
              </w:rPr>
            </w:pPr>
            <w:r w:rsidRPr="00A44DD0">
              <w:rPr>
                <w:b/>
                <w:bCs/>
                <w:color w:val="FFFFFF"/>
                <w:sz w:val="20"/>
              </w:rPr>
              <w:t>Geophysical Parameter</w:t>
            </w:r>
          </w:p>
        </w:tc>
      </w:tr>
      <w:tr w:rsidR="00A97D21" w:rsidRPr="00A44DD0" w14:paraId="61F2C288" w14:textId="77777777" w:rsidTr="009704E3">
        <w:tc>
          <w:tcPr>
            <w:tcW w:w="2070" w:type="dxa"/>
            <w:vAlign w:val="center"/>
          </w:tcPr>
          <w:p w14:paraId="53F6D9F4" w14:textId="77777777" w:rsidR="00A97D21" w:rsidRPr="00A44DD0" w:rsidRDefault="00A97D21" w:rsidP="009704E3">
            <w:pPr>
              <w:rPr>
                <w:b/>
                <w:bCs/>
                <w:sz w:val="20"/>
              </w:rPr>
            </w:pPr>
            <w:r>
              <w:rPr>
                <w:b/>
                <w:bCs/>
                <w:sz w:val="20"/>
              </w:rPr>
              <w:t>Terra</w:t>
            </w:r>
          </w:p>
        </w:tc>
        <w:tc>
          <w:tcPr>
            <w:tcW w:w="3330" w:type="dxa"/>
            <w:vAlign w:val="center"/>
          </w:tcPr>
          <w:p w14:paraId="40144C71" w14:textId="77777777" w:rsidR="00A97D21" w:rsidRPr="00A44DD0" w:rsidRDefault="00A97D21" w:rsidP="009704E3">
            <w:pPr>
              <w:rPr>
                <w:sz w:val="20"/>
              </w:rPr>
            </w:pPr>
            <w:r>
              <w:rPr>
                <w:sz w:val="20"/>
              </w:rPr>
              <w:t>ASTER</w:t>
            </w:r>
          </w:p>
        </w:tc>
        <w:tc>
          <w:tcPr>
            <w:tcW w:w="3690" w:type="dxa"/>
            <w:vAlign w:val="center"/>
          </w:tcPr>
          <w:p w14:paraId="65C56CFB" w14:textId="77777777" w:rsidR="00A97D21" w:rsidRPr="00A44DD0" w:rsidRDefault="00A97D21" w:rsidP="009704E3">
            <w:pPr>
              <w:rPr>
                <w:sz w:val="20"/>
              </w:rPr>
            </w:pPr>
            <w:r w:rsidRPr="00A44DD0">
              <w:rPr>
                <w:sz w:val="20"/>
              </w:rPr>
              <w:t>Spectral vegetation indices</w:t>
            </w:r>
            <w:r>
              <w:rPr>
                <w:sz w:val="20"/>
              </w:rPr>
              <w:t>, DEM</w:t>
            </w:r>
          </w:p>
        </w:tc>
      </w:tr>
      <w:tr w:rsidR="00A97D21" w:rsidRPr="00A44DD0" w14:paraId="0D4E05FB" w14:textId="77777777" w:rsidTr="009704E3">
        <w:tc>
          <w:tcPr>
            <w:tcW w:w="2070" w:type="dxa"/>
            <w:tcBorders>
              <w:bottom w:val="single" w:sz="4" w:space="0" w:color="auto"/>
            </w:tcBorders>
            <w:vAlign w:val="center"/>
          </w:tcPr>
          <w:p w14:paraId="391DC415" w14:textId="77777777" w:rsidR="00A97D21" w:rsidRPr="00A44DD0" w:rsidRDefault="00A97D21" w:rsidP="009704E3">
            <w:pPr>
              <w:rPr>
                <w:b/>
                <w:bCs/>
                <w:sz w:val="20"/>
              </w:rPr>
            </w:pPr>
            <w:r>
              <w:rPr>
                <w:b/>
                <w:bCs/>
                <w:sz w:val="20"/>
              </w:rPr>
              <w:t>Landsat 8</w:t>
            </w:r>
          </w:p>
        </w:tc>
        <w:tc>
          <w:tcPr>
            <w:tcW w:w="3330" w:type="dxa"/>
            <w:tcBorders>
              <w:bottom w:val="single" w:sz="4" w:space="0" w:color="auto"/>
            </w:tcBorders>
            <w:vAlign w:val="center"/>
          </w:tcPr>
          <w:p w14:paraId="45F829F4" w14:textId="77777777" w:rsidR="00A97D21" w:rsidRPr="00A44DD0" w:rsidRDefault="00A97D21" w:rsidP="009704E3">
            <w:pPr>
              <w:rPr>
                <w:sz w:val="20"/>
              </w:rPr>
            </w:pPr>
            <w:r>
              <w:rPr>
                <w:sz w:val="20"/>
              </w:rPr>
              <w:t>OLI, TIRS</w:t>
            </w:r>
          </w:p>
        </w:tc>
        <w:tc>
          <w:tcPr>
            <w:tcW w:w="3690" w:type="dxa"/>
            <w:tcBorders>
              <w:bottom w:val="single" w:sz="4" w:space="0" w:color="auto"/>
            </w:tcBorders>
            <w:vAlign w:val="center"/>
          </w:tcPr>
          <w:p w14:paraId="5C6E44B0" w14:textId="77777777" w:rsidR="00A97D21" w:rsidRPr="00A44DD0" w:rsidRDefault="00A97D21" w:rsidP="009704E3">
            <w:pPr>
              <w:rPr>
                <w:sz w:val="20"/>
              </w:rPr>
            </w:pPr>
            <w:r>
              <w:rPr>
                <w:sz w:val="20"/>
              </w:rPr>
              <w:t>Land cover</w:t>
            </w:r>
          </w:p>
        </w:tc>
      </w:tr>
      <w:tr w:rsidR="00A97D21" w:rsidRPr="00A44DD0" w14:paraId="78EE3B58" w14:textId="77777777" w:rsidTr="009704E3">
        <w:tc>
          <w:tcPr>
            <w:tcW w:w="2070" w:type="dxa"/>
            <w:tcBorders>
              <w:top w:val="single" w:sz="4" w:space="0" w:color="auto"/>
              <w:left w:val="single" w:sz="4" w:space="0" w:color="auto"/>
              <w:bottom w:val="single" w:sz="4" w:space="0" w:color="auto"/>
            </w:tcBorders>
            <w:vAlign w:val="center"/>
          </w:tcPr>
          <w:p w14:paraId="05483332" w14:textId="77777777" w:rsidR="00A97D21" w:rsidRPr="00A44DD0" w:rsidRDefault="00A97D21" w:rsidP="009704E3">
            <w:pPr>
              <w:rPr>
                <w:b/>
                <w:bCs/>
                <w:sz w:val="20"/>
              </w:rPr>
            </w:pPr>
            <w:r>
              <w:rPr>
                <w:b/>
                <w:bCs/>
                <w:sz w:val="20"/>
              </w:rPr>
              <w:t>TRMM</w:t>
            </w:r>
          </w:p>
        </w:tc>
        <w:tc>
          <w:tcPr>
            <w:tcW w:w="3330" w:type="dxa"/>
            <w:tcBorders>
              <w:top w:val="single" w:sz="4" w:space="0" w:color="auto"/>
              <w:bottom w:val="single" w:sz="4" w:space="0" w:color="auto"/>
            </w:tcBorders>
            <w:vAlign w:val="center"/>
          </w:tcPr>
          <w:p w14:paraId="3DE0C3CE" w14:textId="77777777" w:rsidR="00A97D21" w:rsidRPr="00A44DD0" w:rsidRDefault="00A97D21" w:rsidP="009704E3">
            <w:pPr>
              <w:rPr>
                <w:sz w:val="20"/>
              </w:rPr>
            </w:pPr>
            <w:r>
              <w:rPr>
                <w:sz w:val="20"/>
              </w:rPr>
              <w:t>PR</w:t>
            </w:r>
          </w:p>
        </w:tc>
        <w:tc>
          <w:tcPr>
            <w:tcW w:w="3690" w:type="dxa"/>
            <w:tcBorders>
              <w:top w:val="single" w:sz="4" w:space="0" w:color="auto"/>
              <w:bottom w:val="single" w:sz="4" w:space="0" w:color="auto"/>
              <w:right w:val="single" w:sz="4" w:space="0" w:color="auto"/>
            </w:tcBorders>
            <w:vAlign w:val="center"/>
          </w:tcPr>
          <w:p w14:paraId="72C489FA" w14:textId="77777777" w:rsidR="00A97D21" w:rsidRPr="00A44DD0" w:rsidRDefault="00A97D21" w:rsidP="009704E3">
            <w:pPr>
              <w:rPr>
                <w:sz w:val="20"/>
              </w:rPr>
            </w:pPr>
            <w:r>
              <w:rPr>
                <w:sz w:val="20"/>
              </w:rPr>
              <w:t>Historic rainfall</w:t>
            </w:r>
          </w:p>
        </w:tc>
      </w:tr>
      <w:tr w:rsidR="00A97D21" w:rsidRPr="00A44DD0" w14:paraId="01F13193" w14:textId="77777777" w:rsidTr="009704E3">
        <w:tc>
          <w:tcPr>
            <w:tcW w:w="2070" w:type="dxa"/>
            <w:tcBorders>
              <w:top w:val="single" w:sz="4" w:space="0" w:color="auto"/>
              <w:left w:val="single" w:sz="4" w:space="0" w:color="auto"/>
              <w:bottom w:val="single" w:sz="4" w:space="0" w:color="auto"/>
            </w:tcBorders>
            <w:vAlign w:val="center"/>
          </w:tcPr>
          <w:p w14:paraId="6667A52A" w14:textId="77777777" w:rsidR="00A97D21" w:rsidRDefault="00A97D21" w:rsidP="009704E3">
            <w:pPr>
              <w:rPr>
                <w:b/>
                <w:bCs/>
                <w:sz w:val="20"/>
              </w:rPr>
            </w:pPr>
            <w:r>
              <w:rPr>
                <w:b/>
                <w:bCs/>
                <w:sz w:val="20"/>
              </w:rPr>
              <w:t>GPM</w:t>
            </w:r>
          </w:p>
        </w:tc>
        <w:tc>
          <w:tcPr>
            <w:tcW w:w="3330" w:type="dxa"/>
            <w:tcBorders>
              <w:top w:val="single" w:sz="4" w:space="0" w:color="auto"/>
              <w:bottom w:val="single" w:sz="4" w:space="0" w:color="auto"/>
            </w:tcBorders>
            <w:vAlign w:val="center"/>
          </w:tcPr>
          <w:p w14:paraId="31382263" w14:textId="77777777" w:rsidR="00A97D21" w:rsidRPr="00A44DD0" w:rsidRDefault="00A97D21" w:rsidP="009704E3">
            <w:pPr>
              <w:rPr>
                <w:sz w:val="20"/>
              </w:rPr>
            </w:pPr>
            <w:r>
              <w:rPr>
                <w:sz w:val="20"/>
              </w:rPr>
              <w:t>DPR</w:t>
            </w:r>
          </w:p>
        </w:tc>
        <w:tc>
          <w:tcPr>
            <w:tcW w:w="3690" w:type="dxa"/>
            <w:tcBorders>
              <w:top w:val="single" w:sz="4" w:space="0" w:color="auto"/>
              <w:bottom w:val="single" w:sz="4" w:space="0" w:color="auto"/>
              <w:right w:val="single" w:sz="4" w:space="0" w:color="auto"/>
            </w:tcBorders>
            <w:vAlign w:val="center"/>
          </w:tcPr>
          <w:p w14:paraId="518BF98B" w14:textId="77777777" w:rsidR="00A97D21" w:rsidRDefault="00A97D21" w:rsidP="009704E3">
            <w:pPr>
              <w:rPr>
                <w:sz w:val="20"/>
              </w:rPr>
            </w:pPr>
            <w:r>
              <w:rPr>
                <w:sz w:val="20"/>
              </w:rPr>
              <w:t xml:space="preserve">Surface rainfall </w:t>
            </w:r>
          </w:p>
        </w:tc>
      </w:tr>
      <w:tr w:rsidR="00A97D21" w:rsidRPr="00A44DD0" w14:paraId="4FFC1250" w14:textId="77777777" w:rsidTr="009704E3">
        <w:tc>
          <w:tcPr>
            <w:tcW w:w="2070" w:type="dxa"/>
            <w:tcBorders>
              <w:top w:val="single" w:sz="4" w:space="0" w:color="auto"/>
              <w:left w:val="single" w:sz="4" w:space="0" w:color="auto"/>
              <w:bottom w:val="single" w:sz="4" w:space="0" w:color="auto"/>
            </w:tcBorders>
            <w:vAlign w:val="center"/>
          </w:tcPr>
          <w:p w14:paraId="1D079358" w14:textId="77777777" w:rsidR="00A97D21" w:rsidRDefault="00A97D21" w:rsidP="009704E3">
            <w:pPr>
              <w:rPr>
                <w:b/>
                <w:bCs/>
                <w:sz w:val="20"/>
              </w:rPr>
            </w:pPr>
            <w:r>
              <w:rPr>
                <w:b/>
                <w:bCs/>
                <w:sz w:val="20"/>
              </w:rPr>
              <w:t>GRACE</w:t>
            </w:r>
          </w:p>
        </w:tc>
        <w:tc>
          <w:tcPr>
            <w:tcW w:w="3330" w:type="dxa"/>
            <w:tcBorders>
              <w:top w:val="single" w:sz="4" w:space="0" w:color="auto"/>
              <w:bottom w:val="single" w:sz="4" w:space="0" w:color="auto"/>
            </w:tcBorders>
            <w:vAlign w:val="center"/>
          </w:tcPr>
          <w:p w14:paraId="46AC60A0" w14:textId="77777777" w:rsidR="00A97D21" w:rsidRPr="00FE56D5" w:rsidRDefault="00A97D21" w:rsidP="009704E3">
            <w:pPr>
              <w:rPr>
                <w:sz w:val="20"/>
              </w:rPr>
            </w:pPr>
            <w:r>
              <w:rPr>
                <w:sz w:val="20"/>
              </w:rPr>
              <w:t>GRACE</w:t>
            </w:r>
          </w:p>
        </w:tc>
        <w:tc>
          <w:tcPr>
            <w:tcW w:w="3690" w:type="dxa"/>
            <w:tcBorders>
              <w:top w:val="single" w:sz="4" w:space="0" w:color="auto"/>
              <w:bottom w:val="single" w:sz="4" w:space="0" w:color="auto"/>
              <w:right w:val="single" w:sz="4" w:space="0" w:color="auto"/>
            </w:tcBorders>
            <w:vAlign w:val="center"/>
          </w:tcPr>
          <w:p w14:paraId="5E03B9CF" w14:textId="77777777" w:rsidR="00A97D21" w:rsidRDefault="00A97D21" w:rsidP="009704E3">
            <w:pPr>
              <w:rPr>
                <w:sz w:val="20"/>
              </w:rPr>
            </w:pPr>
            <w:r>
              <w:rPr>
                <w:sz w:val="20"/>
              </w:rPr>
              <w:t>Ground water storage</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6591FD11" w14:textId="77777777" w:rsidR="00B82B28" w:rsidRDefault="00A97D21" w:rsidP="00A97D21">
      <w:pPr>
        <w:rPr>
          <w:sz w:val="20"/>
        </w:rPr>
      </w:pPr>
      <w:r w:rsidRPr="003940E8">
        <w:rPr>
          <w:sz w:val="20"/>
        </w:rPr>
        <w:t xml:space="preserve">ASTER data will provide high spatial and temporal resolution </w:t>
      </w:r>
      <w:r>
        <w:rPr>
          <w:sz w:val="20"/>
        </w:rPr>
        <w:t>elevation data</w:t>
      </w:r>
      <w:r w:rsidRPr="003940E8">
        <w:rPr>
          <w:sz w:val="20"/>
        </w:rPr>
        <w:t xml:space="preserve">. </w:t>
      </w:r>
    </w:p>
    <w:p w14:paraId="0579A3E0" w14:textId="77777777" w:rsidR="00B82B28" w:rsidRDefault="00B82B28" w:rsidP="00A97D21">
      <w:pPr>
        <w:rPr>
          <w:sz w:val="20"/>
        </w:rPr>
      </w:pPr>
    </w:p>
    <w:p w14:paraId="269082D2" w14:textId="77777777" w:rsidR="00B82B28" w:rsidRDefault="00A97D21" w:rsidP="00A97D21">
      <w:pPr>
        <w:rPr>
          <w:sz w:val="20"/>
        </w:rPr>
      </w:pPr>
      <w:r>
        <w:rPr>
          <w:sz w:val="20"/>
        </w:rPr>
        <w:t xml:space="preserve">The </w:t>
      </w:r>
      <w:r w:rsidRPr="003940E8">
        <w:rPr>
          <w:sz w:val="20"/>
        </w:rPr>
        <w:t>Landsat data will allow for</w:t>
      </w:r>
      <w:r>
        <w:rPr>
          <w:sz w:val="20"/>
        </w:rPr>
        <w:t xml:space="preserve"> the</w:t>
      </w:r>
      <w:r w:rsidRPr="003940E8">
        <w:rPr>
          <w:sz w:val="20"/>
        </w:rPr>
        <w:t xml:space="preserve"> </w:t>
      </w:r>
      <w:r>
        <w:rPr>
          <w:sz w:val="20"/>
        </w:rPr>
        <w:t>classification</w:t>
      </w:r>
      <w:r w:rsidRPr="003940E8">
        <w:rPr>
          <w:sz w:val="20"/>
        </w:rPr>
        <w:t xml:space="preserve"> of </w:t>
      </w:r>
      <w:r>
        <w:rPr>
          <w:sz w:val="20"/>
        </w:rPr>
        <w:t xml:space="preserve">current and historical land use and land cover changes. </w:t>
      </w:r>
    </w:p>
    <w:p w14:paraId="01F034E0" w14:textId="77777777" w:rsidR="00B82B28" w:rsidRDefault="00B82B28" w:rsidP="00A97D21">
      <w:pPr>
        <w:rPr>
          <w:sz w:val="20"/>
        </w:rPr>
      </w:pPr>
    </w:p>
    <w:p w14:paraId="772919B6" w14:textId="5E9AE028" w:rsidR="00B82B28" w:rsidRDefault="00A97D21" w:rsidP="00A97D21">
      <w:pPr>
        <w:rPr>
          <w:sz w:val="20"/>
        </w:rPr>
      </w:pPr>
      <w:r w:rsidRPr="003940E8">
        <w:rPr>
          <w:sz w:val="20"/>
        </w:rPr>
        <w:t>GRACE data will provide estimates of groundwater changes in the region.</w:t>
      </w:r>
      <w:r>
        <w:rPr>
          <w:sz w:val="20"/>
        </w:rPr>
        <w:t xml:space="preserve"> </w:t>
      </w:r>
    </w:p>
    <w:p w14:paraId="4C090791" w14:textId="77777777" w:rsidR="00B82B28" w:rsidRDefault="00B82B28" w:rsidP="00A97D21">
      <w:pPr>
        <w:rPr>
          <w:sz w:val="20"/>
        </w:rPr>
      </w:pPr>
    </w:p>
    <w:p w14:paraId="31709F87" w14:textId="28E04962" w:rsidR="00B82B28" w:rsidRDefault="00B82B28" w:rsidP="00B82B28">
      <w:pPr>
        <w:rPr>
          <w:sz w:val="20"/>
        </w:rPr>
      </w:pPr>
      <w:r>
        <w:rPr>
          <w:sz w:val="20"/>
        </w:rPr>
        <w:t>TRMM could potentially be used to assess historical rainfall if needed. It uses</w:t>
      </w:r>
      <w:r w:rsidRPr="002A51AE">
        <w:rPr>
          <w:sz w:val="20"/>
        </w:rPr>
        <w:t xml:space="preserve"> several space-borne instruments to increase our understanding of the interactions between water vapor, clouds, and precipitation</w:t>
      </w:r>
      <w:r>
        <w:rPr>
          <w:sz w:val="20"/>
        </w:rPr>
        <w:t>.</w:t>
      </w:r>
    </w:p>
    <w:p w14:paraId="121FC8CD" w14:textId="77777777" w:rsidR="007A4F2A" w:rsidRDefault="007A4F2A" w:rsidP="007A4F2A">
      <w:pPr>
        <w:rPr>
          <w:sz w:val="20"/>
          <w:szCs w:val="20"/>
        </w:rPr>
      </w:pPr>
    </w:p>
    <w:p w14:paraId="6E9AA7EF" w14:textId="3E29689F" w:rsidR="00B82B28" w:rsidRDefault="00B82B28" w:rsidP="00B82B28">
      <w:pPr>
        <w:rPr>
          <w:sz w:val="20"/>
        </w:rPr>
      </w:pPr>
      <w:r>
        <w:rPr>
          <w:sz w:val="20"/>
          <w:szCs w:val="20"/>
        </w:rPr>
        <w:t xml:space="preserve">GPM could potentially be used to access current precipitation. </w:t>
      </w:r>
      <w:r w:rsidRPr="002A51AE">
        <w:rPr>
          <w:sz w:val="20"/>
        </w:rPr>
        <w:t>The GPM constellation of satellites can observe precipitation over the entire globe every 2-3</w:t>
      </w:r>
      <w:r>
        <w:rPr>
          <w:sz w:val="20"/>
        </w:rPr>
        <w:t xml:space="preserve"> hours. The Core satellite </w:t>
      </w:r>
      <w:r w:rsidRPr="002A51AE">
        <w:rPr>
          <w:sz w:val="20"/>
        </w:rPr>
        <w:t>measure rain and snow using two science instruments: the GPM Microwave Imager (GMI) and the Dual-frequency Precipitation Radar (DPR).</w:t>
      </w:r>
      <w:r>
        <w:rPr>
          <w:sz w:val="20"/>
        </w:rPr>
        <w:t xml:space="preserve">  </w:t>
      </w:r>
    </w:p>
    <w:p w14:paraId="3F6BF304" w14:textId="3AF8EC9D" w:rsidR="00B82B28" w:rsidRPr="00CD0433" w:rsidRDefault="00B82B28"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5F8E40E" w14:textId="6B445F90" w:rsidR="00B0703D" w:rsidRPr="00A44DD0" w:rsidRDefault="00B0703D" w:rsidP="00B0703D">
      <w:pPr>
        <w:rPr>
          <w:sz w:val="20"/>
        </w:rPr>
      </w:pPr>
      <w:r>
        <w:rPr>
          <w:sz w:val="20"/>
        </w:rPr>
        <w:t>Land use/land cover information; hydrographic networks (National Hydrography Dataset); soils (STATSGO, SSURGO); road networks; dams; protected land parcels; urban growth projections; local ground surveys.</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1375AB40" w14:textId="386D4763" w:rsidR="00B0703D" w:rsidRPr="00BA5849" w:rsidRDefault="00B0703D" w:rsidP="00BA5849">
      <w:pPr>
        <w:rPr>
          <w:sz w:val="20"/>
        </w:rPr>
      </w:pPr>
      <w:r w:rsidRPr="00BA5849">
        <w:rPr>
          <w:sz w:val="20"/>
        </w:rPr>
        <w:t xml:space="preserve">Land Use Conflict Identification Model (LUCIS Plus model) (POC: Paul </w:t>
      </w:r>
      <w:proofErr w:type="spellStart"/>
      <w:r w:rsidRPr="00BA5849">
        <w:rPr>
          <w:sz w:val="20"/>
        </w:rPr>
        <w:t>Zwick</w:t>
      </w:r>
      <w:proofErr w:type="spellEnd"/>
      <w:r w:rsidRPr="00BA5849">
        <w:rPr>
          <w:sz w:val="20"/>
        </w:rPr>
        <w:t xml:space="preserve">, University of Florida) </w:t>
      </w:r>
    </w:p>
    <w:p w14:paraId="24377890" w14:textId="21ADDCED" w:rsidR="00B0703D" w:rsidRPr="00BA5849" w:rsidRDefault="00B0703D" w:rsidP="00BA5849">
      <w:pPr>
        <w:rPr>
          <w:rFonts w:cs="Arial"/>
          <w:sz w:val="20"/>
          <w:szCs w:val="20"/>
          <w:shd w:val="clear" w:color="auto" w:fill="FFFFFF"/>
        </w:rPr>
      </w:pPr>
      <w:r w:rsidRPr="00BA5849">
        <w:rPr>
          <w:sz w:val="20"/>
          <w:szCs w:val="20"/>
        </w:rPr>
        <w:t xml:space="preserve">The Soil and Water Assessment Tool (SWAT) Model (POC: Jeff Arnold, </w:t>
      </w:r>
      <w:hyperlink r:id="rId5" w:history="1">
        <w:r w:rsidRPr="00BA5849">
          <w:rPr>
            <w:rFonts w:cs="Arial"/>
            <w:sz w:val="20"/>
            <w:szCs w:val="20"/>
            <w:shd w:val="clear" w:color="auto" w:fill="FFFFFF"/>
          </w:rPr>
          <w:t>USDA Agricultural Research Service)</w:t>
        </w:r>
      </w:hyperlink>
      <w:r w:rsidRPr="00BA5849">
        <w:rPr>
          <w:rFonts w:cs="Arial"/>
          <w:sz w:val="20"/>
          <w:szCs w:val="20"/>
          <w:shd w:val="clear" w:color="auto" w:fill="FFFFFF"/>
        </w:rPr>
        <w:t>.</w:t>
      </w:r>
    </w:p>
    <w:p w14:paraId="2DA8914A" w14:textId="77777777" w:rsidR="00CD0433" w:rsidRDefault="00CD0433" w:rsidP="00073224">
      <w:pPr>
        <w:rPr>
          <w:b/>
          <w:sz w:val="20"/>
          <w:szCs w:val="20"/>
          <w:u w:val="single"/>
        </w:rPr>
      </w:pP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330"/>
        <w:gridCol w:w="3263"/>
      </w:tblGrid>
      <w:tr w:rsidR="00B0703D" w:rsidRPr="00A44DD0" w14:paraId="167C464D" w14:textId="77777777" w:rsidTr="009704E3">
        <w:tc>
          <w:tcPr>
            <w:tcW w:w="2497" w:type="dxa"/>
            <w:shd w:val="clear" w:color="auto" w:fill="4F81BD"/>
            <w:vAlign w:val="center"/>
          </w:tcPr>
          <w:p w14:paraId="74613209" w14:textId="77777777" w:rsidR="00B0703D" w:rsidRPr="00A44DD0" w:rsidRDefault="00B0703D" w:rsidP="009704E3">
            <w:pPr>
              <w:rPr>
                <w:b/>
                <w:bCs/>
                <w:color w:val="FFFFFF"/>
                <w:sz w:val="20"/>
              </w:rPr>
            </w:pPr>
            <w:r w:rsidRPr="00A44DD0">
              <w:rPr>
                <w:b/>
                <w:bCs/>
                <w:color w:val="FFFFFF"/>
                <w:sz w:val="20"/>
              </w:rPr>
              <w:t>Proposed End Products</w:t>
            </w:r>
          </w:p>
        </w:tc>
        <w:tc>
          <w:tcPr>
            <w:tcW w:w="3330" w:type="dxa"/>
            <w:shd w:val="clear" w:color="auto" w:fill="4F81BD"/>
            <w:vAlign w:val="center"/>
          </w:tcPr>
          <w:p w14:paraId="4FC96BCB" w14:textId="77777777" w:rsidR="00B0703D" w:rsidRPr="00A44DD0" w:rsidRDefault="00B0703D" w:rsidP="009704E3">
            <w:pPr>
              <w:rPr>
                <w:b/>
                <w:bCs/>
                <w:color w:val="FFFFFF"/>
                <w:sz w:val="20"/>
              </w:rPr>
            </w:pPr>
            <w:r w:rsidRPr="00A44DD0">
              <w:rPr>
                <w:b/>
                <w:bCs/>
                <w:color w:val="FFFFFF"/>
                <w:sz w:val="20"/>
              </w:rPr>
              <w:t xml:space="preserve">Decision </w:t>
            </w:r>
            <w:r>
              <w:rPr>
                <w:b/>
                <w:bCs/>
                <w:color w:val="FFFFFF"/>
                <w:sz w:val="20"/>
              </w:rPr>
              <w:t>to be Impacted</w:t>
            </w:r>
          </w:p>
        </w:tc>
        <w:tc>
          <w:tcPr>
            <w:tcW w:w="3263" w:type="dxa"/>
            <w:shd w:val="clear" w:color="auto" w:fill="4F81BD"/>
            <w:vAlign w:val="center"/>
          </w:tcPr>
          <w:p w14:paraId="7D393391" w14:textId="77777777" w:rsidR="00B0703D" w:rsidRPr="00A44DD0" w:rsidRDefault="00B0703D" w:rsidP="009704E3">
            <w:pPr>
              <w:rPr>
                <w:b/>
                <w:bCs/>
                <w:color w:val="FFFFFF"/>
                <w:sz w:val="20"/>
              </w:rPr>
            </w:pPr>
            <w:r w:rsidRPr="00A44DD0">
              <w:rPr>
                <w:b/>
                <w:bCs/>
                <w:color w:val="FFFFFF"/>
                <w:sz w:val="20"/>
              </w:rPr>
              <w:t>Current Partner Tool/Method</w:t>
            </w:r>
          </w:p>
        </w:tc>
      </w:tr>
      <w:tr w:rsidR="00B0703D" w:rsidRPr="00A44DD0" w14:paraId="4C91E191" w14:textId="77777777" w:rsidTr="009704E3">
        <w:tc>
          <w:tcPr>
            <w:tcW w:w="2497" w:type="dxa"/>
            <w:vAlign w:val="center"/>
          </w:tcPr>
          <w:p w14:paraId="38A1BEEE" w14:textId="689E827C" w:rsidR="00B0703D" w:rsidRPr="00EB31A5" w:rsidRDefault="00B0703D" w:rsidP="00BA5849">
            <w:pPr>
              <w:rPr>
                <w:bCs/>
                <w:sz w:val="20"/>
              </w:rPr>
            </w:pPr>
            <w:r w:rsidRPr="00EB31A5">
              <w:rPr>
                <w:bCs/>
                <w:sz w:val="20"/>
              </w:rPr>
              <w:t xml:space="preserve">Analysis of </w:t>
            </w:r>
            <w:r>
              <w:rPr>
                <w:bCs/>
                <w:sz w:val="20"/>
              </w:rPr>
              <w:t>C</w:t>
            </w:r>
            <w:r w:rsidRPr="00EB31A5">
              <w:rPr>
                <w:bCs/>
                <w:sz w:val="20"/>
              </w:rPr>
              <w:t xml:space="preserve">urrently </w:t>
            </w:r>
            <w:r>
              <w:rPr>
                <w:bCs/>
                <w:sz w:val="20"/>
              </w:rPr>
              <w:t>F</w:t>
            </w:r>
            <w:r w:rsidRPr="00EB31A5">
              <w:rPr>
                <w:bCs/>
                <w:sz w:val="20"/>
              </w:rPr>
              <w:t xml:space="preserve">orested </w:t>
            </w:r>
            <w:r w:rsidR="00BA5849">
              <w:rPr>
                <w:bCs/>
                <w:sz w:val="20"/>
              </w:rPr>
              <w:t>Watershed</w:t>
            </w:r>
            <w:r w:rsidRPr="00EB31A5">
              <w:rPr>
                <w:bCs/>
                <w:sz w:val="20"/>
              </w:rPr>
              <w:t>s</w:t>
            </w:r>
          </w:p>
        </w:tc>
        <w:tc>
          <w:tcPr>
            <w:tcW w:w="3330" w:type="dxa"/>
            <w:vAlign w:val="center"/>
          </w:tcPr>
          <w:p w14:paraId="30268AD3" w14:textId="77777777" w:rsidR="00B0703D" w:rsidRPr="00A44DD0" w:rsidRDefault="00B0703D" w:rsidP="009704E3">
            <w:pPr>
              <w:rPr>
                <w:sz w:val="20"/>
              </w:rPr>
            </w:pPr>
            <w:r>
              <w:rPr>
                <w:sz w:val="20"/>
              </w:rPr>
              <w:t>Where The Nature Conservancy may invest or advise partners in forested land protection</w:t>
            </w:r>
          </w:p>
        </w:tc>
        <w:tc>
          <w:tcPr>
            <w:tcW w:w="3263" w:type="dxa"/>
            <w:vAlign w:val="center"/>
          </w:tcPr>
          <w:p w14:paraId="51A89CBD" w14:textId="77777777" w:rsidR="00B0703D" w:rsidRPr="00A44DD0" w:rsidRDefault="00B0703D" w:rsidP="009704E3">
            <w:pPr>
              <w:rPr>
                <w:sz w:val="20"/>
              </w:rPr>
            </w:pPr>
            <w:r w:rsidRPr="00A44DD0">
              <w:rPr>
                <w:sz w:val="20"/>
              </w:rPr>
              <w:t>Aerial imagery</w:t>
            </w:r>
            <w:r>
              <w:rPr>
                <w:sz w:val="20"/>
              </w:rPr>
              <w:t xml:space="preserve"> (NAIP, ESRI World Imagery Map Service), land cover/land use,</w:t>
            </w:r>
            <w:r w:rsidRPr="00A44DD0">
              <w:rPr>
                <w:sz w:val="20"/>
              </w:rPr>
              <w:t xml:space="preserve"> field surveys</w:t>
            </w:r>
            <w:r>
              <w:rPr>
                <w:sz w:val="20"/>
              </w:rPr>
              <w:t>, expert knowledge</w:t>
            </w:r>
          </w:p>
        </w:tc>
      </w:tr>
      <w:tr w:rsidR="00B0703D" w:rsidRPr="00A44DD0" w14:paraId="43875AD9" w14:textId="77777777" w:rsidTr="009704E3">
        <w:tc>
          <w:tcPr>
            <w:tcW w:w="2497" w:type="dxa"/>
            <w:vAlign w:val="center"/>
          </w:tcPr>
          <w:p w14:paraId="13874887" w14:textId="77777777" w:rsidR="00B0703D" w:rsidRPr="00A44DD0" w:rsidRDefault="00B0703D" w:rsidP="009704E3">
            <w:pPr>
              <w:rPr>
                <w:bCs/>
                <w:sz w:val="20"/>
              </w:rPr>
            </w:pPr>
            <w:r>
              <w:rPr>
                <w:bCs/>
                <w:sz w:val="20"/>
              </w:rPr>
              <w:t>Analysis of Potential Reforestation Areas</w:t>
            </w:r>
          </w:p>
        </w:tc>
        <w:tc>
          <w:tcPr>
            <w:tcW w:w="3330" w:type="dxa"/>
            <w:vAlign w:val="center"/>
          </w:tcPr>
          <w:p w14:paraId="47F61625" w14:textId="77777777" w:rsidR="00B0703D" w:rsidRPr="00A44DD0" w:rsidRDefault="00B0703D" w:rsidP="009704E3">
            <w:pPr>
              <w:rPr>
                <w:sz w:val="20"/>
              </w:rPr>
            </w:pPr>
            <w:r>
              <w:rPr>
                <w:sz w:val="20"/>
              </w:rPr>
              <w:t>Where The Nature Conservancy may invest or advise partners in reforestation</w:t>
            </w:r>
          </w:p>
        </w:tc>
        <w:tc>
          <w:tcPr>
            <w:tcW w:w="3263" w:type="dxa"/>
            <w:vAlign w:val="center"/>
          </w:tcPr>
          <w:p w14:paraId="46BC5EA3" w14:textId="77777777" w:rsidR="00B0703D" w:rsidRPr="00A44DD0" w:rsidRDefault="00B0703D" w:rsidP="009704E3">
            <w:pPr>
              <w:rPr>
                <w:sz w:val="20"/>
              </w:rPr>
            </w:pPr>
            <w:r w:rsidRPr="00A44DD0">
              <w:rPr>
                <w:sz w:val="20"/>
              </w:rPr>
              <w:t>Aerial imagery</w:t>
            </w:r>
            <w:r>
              <w:rPr>
                <w:sz w:val="20"/>
              </w:rPr>
              <w:t xml:space="preserve"> (NAIP, ESRI World Imagery Map Service), land cover/land use,</w:t>
            </w:r>
            <w:r w:rsidRPr="00A44DD0">
              <w:rPr>
                <w:sz w:val="20"/>
              </w:rPr>
              <w:t xml:space="preserve"> field surveys</w:t>
            </w:r>
            <w:r>
              <w:rPr>
                <w:sz w:val="20"/>
              </w:rPr>
              <w:t>, expert knowledge</w:t>
            </w:r>
          </w:p>
        </w:tc>
      </w:tr>
    </w:tbl>
    <w:p w14:paraId="3C32F0F4" w14:textId="77777777" w:rsidR="00073224" w:rsidRPr="00CD0433" w:rsidRDefault="00073224" w:rsidP="00073224">
      <w:pPr>
        <w:rPr>
          <w:b/>
          <w:sz w:val="20"/>
          <w:szCs w:val="20"/>
        </w:rPr>
      </w:pPr>
    </w:p>
    <w:p w14:paraId="6CD88A76" w14:textId="790F5821" w:rsidR="00B0703D" w:rsidRPr="007A6AED" w:rsidRDefault="00B0703D" w:rsidP="00B0703D">
      <w:pPr>
        <w:rPr>
          <w:sz w:val="20"/>
        </w:rPr>
      </w:pPr>
      <w:r w:rsidRPr="007A6AED">
        <w:rPr>
          <w:bCs/>
          <w:i/>
          <w:sz w:val="20"/>
        </w:rPr>
        <w:t>Analysis of Currently Forested Areas</w:t>
      </w:r>
      <w:r w:rsidRPr="007A6AED">
        <w:rPr>
          <w:sz w:val="20"/>
        </w:rPr>
        <w:t xml:space="preserve"> – Either a vector or grid file containing areas </w:t>
      </w:r>
      <w:r>
        <w:rPr>
          <w:sz w:val="20"/>
        </w:rPr>
        <w:t xml:space="preserve">in metro Atlanta that </w:t>
      </w:r>
      <w:r w:rsidRPr="007A6AED">
        <w:rPr>
          <w:sz w:val="20"/>
        </w:rPr>
        <w:t xml:space="preserve">scored for priority for land protection based on current level of forest cover, size, proximity to </w:t>
      </w:r>
      <w:r w:rsidRPr="007A6AED">
        <w:rPr>
          <w:sz w:val="20"/>
        </w:rPr>
        <w:lastRenderedPageBreak/>
        <w:t>current and predicted development, proximity to waterways, condition of nearby waterways, and proximity to existing water quality impacts</w:t>
      </w:r>
      <w:r w:rsidR="00D975EE">
        <w:rPr>
          <w:sz w:val="20"/>
        </w:rPr>
        <w:t>.</w:t>
      </w:r>
    </w:p>
    <w:p w14:paraId="4A44B0B3" w14:textId="77777777" w:rsidR="00B0703D" w:rsidRPr="00A44DD0" w:rsidRDefault="00B0703D" w:rsidP="00B0703D">
      <w:pPr>
        <w:rPr>
          <w:sz w:val="20"/>
        </w:rPr>
      </w:pPr>
    </w:p>
    <w:p w14:paraId="483BA928" w14:textId="5CB4E3BF" w:rsidR="00B0703D" w:rsidRPr="007A6AED" w:rsidRDefault="00B0703D" w:rsidP="00B0703D">
      <w:pPr>
        <w:rPr>
          <w:sz w:val="20"/>
        </w:rPr>
      </w:pPr>
      <w:r w:rsidRPr="007A6AED">
        <w:rPr>
          <w:i/>
          <w:sz w:val="20"/>
        </w:rPr>
        <w:t xml:space="preserve">Analysis of </w:t>
      </w:r>
      <w:r>
        <w:rPr>
          <w:i/>
          <w:sz w:val="20"/>
        </w:rPr>
        <w:t>P</w:t>
      </w:r>
      <w:r w:rsidRPr="007A6AED">
        <w:rPr>
          <w:i/>
          <w:sz w:val="20"/>
        </w:rPr>
        <w:t xml:space="preserve">otential </w:t>
      </w:r>
      <w:r>
        <w:rPr>
          <w:i/>
          <w:sz w:val="20"/>
        </w:rPr>
        <w:t>R</w:t>
      </w:r>
      <w:r w:rsidRPr="007A6AED">
        <w:rPr>
          <w:i/>
          <w:sz w:val="20"/>
        </w:rPr>
        <w:t>eforestation</w:t>
      </w:r>
      <w:r>
        <w:rPr>
          <w:i/>
          <w:sz w:val="20"/>
        </w:rPr>
        <w:t xml:space="preserve"> Areas</w:t>
      </w:r>
      <w:r w:rsidRPr="007A6AED">
        <w:rPr>
          <w:sz w:val="20"/>
        </w:rPr>
        <w:t xml:space="preserve"> – Either a vector or grid file containing </w:t>
      </w:r>
      <w:r>
        <w:rPr>
          <w:sz w:val="20"/>
        </w:rPr>
        <w:t xml:space="preserve">degraded </w:t>
      </w:r>
      <w:r w:rsidRPr="007A6AED">
        <w:rPr>
          <w:sz w:val="20"/>
        </w:rPr>
        <w:t xml:space="preserve">areas </w:t>
      </w:r>
      <w:r>
        <w:rPr>
          <w:sz w:val="20"/>
        </w:rPr>
        <w:t xml:space="preserve">in metro Atlanta that </w:t>
      </w:r>
      <w:r w:rsidRPr="007A6AED">
        <w:rPr>
          <w:sz w:val="20"/>
        </w:rPr>
        <w:t>scored for priority for reforestation based on current level of forest cover, historic level of forest cover and/or suitability for reforestation based on current site conditions (land use), size, proximity to current and predicted development, proximity to waterway, condition of nearby waterways, and proximity to existing water quality impacts</w:t>
      </w:r>
      <w:r w:rsidR="00D975EE">
        <w:rPr>
          <w:sz w:val="20"/>
        </w:rPr>
        <w:t>.</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62441728"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B0703D">
        <w:rPr>
          <w:sz w:val="20"/>
          <w:szCs w:val="20"/>
        </w:rPr>
        <w:t>1 Term</w:t>
      </w:r>
      <w:r w:rsidRPr="00CD0433">
        <w:rPr>
          <w:sz w:val="20"/>
          <w:szCs w:val="20"/>
        </w:rPr>
        <w:t xml:space="preserve">: </w:t>
      </w:r>
      <w:r w:rsidR="00B0703D">
        <w:rPr>
          <w:sz w:val="20"/>
          <w:szCs w:val="20"/>
        </w:rPr>
        <w:t>Spring 2016</w:t>
      </w:r>
    </w:p>
    <w:p w14:paraId="5ED53A22" w14:textId="77777777" w:rsidR="00272CD9" w:rsidRDefault="00272CD9" w:rsidP="00B0703D">
      <w:pPr>
        <w:rPr>
          <w:sz w:val="20"/>
          <w:szCs w:val="20"/>
        </w:rPr>
      </w:pP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3FF01212"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B0703D">
        <w:rPr>
          <w:sz w:val="20"/>
          <w:szCs w:val="20"/>
        </w:rPr>
        <w:t>5</w:t>
      </w:r>
      <w:r w:rsidR="00466F8A">
        <w:rPr>
          <w:sz w:val="20"/>
          <w:szCs w:val="20"/>
        </w:rPr>
        <w:t>-6</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6C153D60" w14:textId="77777777" w:rsidR="00B0703D" w:rsidRPr="00B0703D" w:rsidRDefault="00B0703D" w:rsidP="00B0703D">
      <w:pPr>
        <w:rPr>
          <w:sz w:val="20"/>
        </w:rPr>
      </w:pPr>
      <w:r w:rsidRPr="00B0703D">
        <w:rPr>
          <w:sz w:val="20"/>
        </w:rPr>
        <w:t>ArcGIS - Raster Manipulation/Analysis, Image Enhancement &amp; Map Creation of Landsat ETM+, NPP VIIRS, Aqua/Terra MODIS</w:t>
      </w:r>
    </w:p>
    <w:p w14:paraId="05E08257" w14:textId="77777777" w:rsidR="00B0703D" w:rsidRPr="00B0703D" w:rsidRDefault="00B0703D" w:rsidP="00B0703D">
      <w:pPr>
        <w:rPr>
          <w:sz w:val="20"/>
        </w:rPr>
      </w:pPr>
      <w:r w:rsidRPr="00B0703D">
        <w:rPr>
          <w:sz w:val="20"/>
        </w:rPr>
        <w:t>ENVI – Atmospheric correction</w:t>
      </w:r>
    </w:p>
    <w:p w14:paraId="1E58973A" w14:textId="77777777" w:rsidR="00276572" w:rsidRDefault="00276572" w:rsidP="00DB5124">
      <w:pPr>
        <w:ind w:left="720" w:hanging="720"/>
        <w:rPr>
          <w:b/>
          <w:sz w:val="20"/>
          <w:szCs w:val="20"/>
        </w:rPr>
      </w:pPr>
    </w:p>
    <w:p w14:paraId="25035602" w14:textId="77777777" w:rsidR="00272CD9" w:rsidRDefault="00272CD9" w:rsidP="000263DE">
      <w:pPr>
        <w:rPr>
          <w:b/>
          <w:sz w:val="20"/>
          <w:szCs w:val="20"/>
        </w:rPr>
      </w:pPr>
    </w:p>
    <w:p w14:paraId="21D3DA14" w14:textId="77777777" w:rsidR="009548CF" w:rsidRPr="00E17A55" w:rsidRDefault="009548CF">
      <w:pPr>
        <w:rPr>
          <w:sz w:val="20"/>
          <w:szCs w:val="20"/>
        </w:rPr>
      </w:pPr>
    </w:p>
    <w:sectPr w:rsidR="009548CF" w:rsidRPr="00E17A55"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B2B49"/>
    <w:multiLevelType w:val="hybridMultilevel"/>
    <w:tmpl w:val="A030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A7BAE"/>
    <w:rsid w:val="000D7963"/>
    <w:rsid w:val="000E3C1F"/>
    <w:rsid w:val="000F487D"/>
    <w:rsid w:val="001521D4"/>
    <w:rsid w:val="001E7374"/>
    <w:rsid w:val="002046C4"/>
    <w:rsid w:val="00243674"/>
    <w:rsid w:val="00272CD9"/>
    <w:rsid w:val="00276572"/>
    <w:rsid w:val="00285042"/>
    <w:rsid w:val="00290705"/>
    <w:rsid w:val="002B6846"/>
    <w:rsid w:val="002C501D"/>
    <w:rsid w:val="002E2D9E"/>
    <w:rsid w:val="00321B48"/>
    <w:rsid w:val="003347A7"/>
    <w:rsid w:val="00334B0C"/>
    <w:rsid w:val="00335774"/>
    <w:rsid w:val="00347670"/>
    <w:rsid w:val="003D2EDF"/>
    <w:rsid w:val="003F3359"/>
    <w:rsid w:val="00417CD0"/>
    <w:rsid w:val="00453F48"/>
    <w:rsid w:val="00466F8A"/>
    <w:rsid w:val="004A0218"/>
    <w:rsid w:val="004B304D"/>
    <w:rsid w:val="004F7025"/>
    <w:rsid w:val="00565EE1"/>
    <w:rsid w:val="00583971"/>
    <w:rsid w:val="005C5954"/>
    <w:rsid w:val="005D7108"/>
    <w:rsid w:val="006515E3"/>
    <w:rsid w:val="00676C74"/>
    <w:rsid w:val="00684021"/>
    <w:rsid w:val="00695D85"/>
    <w:rsid w:val="006E1C6C"/>
    <w:rsid w:val="007059D2"/>
    <w:rsid w:val="00714196"/>
    <w:rsid w:val="00735F70"/>
    <w:rsid w:val="00760B99"/>
    <w:rsid w:val="00782999"/>
    <w:rsid w:val="007A4F2A"/>
    <w:rsid w:val="007A7268"/>
    <w:rsid w:val="007B73F9"/>
    <w:rsid w:val="007D0CC7"/>
    <w:rsid w:val="0080287D"/>
    <w:rsid w:val="00825360"/>
    <w:rsid w:val="00835C04"/>
    <w:rsid w:val="00842C52"/>
    <w:rsid w:val="0087567E"/>
    <w:rsid w:val="00894A6F"/>
    <w:rsid w:val="00896D48"/>
    <w:rsid w:val="008D770F"/>
    <w:rsid w:val="009548CF"/>
    <w:rsid w:val="009704E3"/>
    <w:rsid w:val="0098140C"/>
    <w:rsid w:val="009A09FD"/>
    <w:rsid w:val="009B0834"/>
    <w:rsid w:val="009B08C3"/>
    <w:rsid w:val="009D7235"/>
    <w:rsid w:val="009E1788"/>
    <w:rsid w:val="00A07C1D"/>
    <w:rsid w:val="00A44DD0"/>
    <w:rsid w:val="00A46F34"/>
    <w:rsid w:val="00A502A8"/>
    <w:rsid w:val="00A50CFE"/>
    <w:rsid w:val="00A60645"/>
    <w:rsid w:val="00A80A92"/>
    <w:rsid w:val="00A8257F"/>
    <w:rsid w:val="00A97D21"/>
    <w:rsid w:val="00AE46F5"/>
    <w:rsid w:val="00B0703D"/>
    <w:rsid w:val="00B43262"/>
    <w:rsid w:val="00B756C7"/>
    <w:rsid w:val="00B76BDC"/>
    <w:rsid w:val="00B81E34"/>
    <w:rsid w:val="00B82B28"/>
    <w:rsid w:val="00B9614C"/>
    <w:rsid w:val="00BA5849"/>
    <w:rsid w:val="00BF1B03"/>
    <w:rsid w:val="00C33A8E"/>
    <w:rsid w:val="00C82473"/>
    <w:rsid w:val="00CA0A4F"/>
    <w:rsid w:val="00CA4793"/>
    <w:rsid w:val="00CB51DA"/>
    <w:rsid w:val="00CD0433"/>
    <w:rsid w:val="00CE4F6F"/>
    <w:rsid w:val="00D12F5B"/>
    <w:rsid w:val="00D373FB"/>
    <w:rsid w:val="00D975EE"/>
    <w:rsid w:val="00DB5124"/>
    <w:rsid w:val="00E17A55"/>
    <w:rsid w:val="00E55138"/>
    <w:rsid w:val="00EB4818"/>
    <w:rsid w:val="00F20A93"/>
    <w:rsid w:val="00F2154C"/>
    <w:rsid w:val="00F24033"/>
    <w:rsid w:val="00F55BA8"/>
    <w:rsid w:val="00FA58C7"/>
    <w:rsid w:val="00FB1905"/>
    <w:rsid w:val="00FC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5D2DD9C9-8DAE-4365-B333-925E90E1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7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337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crms</cp:lastModifiedBy>
  <cp:revision>2</cp:revision>
  <dcterms:created xsi:type="dcterms:W3CDTF">2016-03-24T14:40:00Z</dcterms:created>
  <dcterms:modified xsi:type="dcterms:W3CDTF">2016-03-24T14:40:00Z</dcterms:modified>
</cp:coreProperties>
</file>