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3F00B1F" w:rsidR="006E2A1C" w:rsidRPr="007E68B5" w:rsidRDefault="003D1768" w:rsidP="00195D23">
      <w:pPr>
        <w:spacing w:after="0" w:line="240" w:lineRule="auto"/>
        <w:jc w:val="right"/>
        <w:rPr>
          <w:rFonts w:ascii="Century Gothic" w:hAnsi="Century Gothic" w:cs="Arial"/>
          <w:sz w:val="32"/>
        </w:rPr>
      </w:pPr>
      <w:r>
        <w:rPr>
          <w:rFonts w:ascii="Century Gothic" w:hAnsi="Century Gothic" w:cs="Arial"/>
          <w:sz w:val="32"/>
        </w:rPr>
        <w:t>BLM at I</w:t>
      </w:r>
      <w:r w:rsidR="0005093F">
        <w:rPr>
          <w:rFonts w:ascii="Century Gothic" w:hAnsi="Century Gothic" w:cs="Arial"/>
          <w:sz w:val="32"/>
        </w:rPr>
        <w:t xml:space="preserve">daho </w:t>
      </w:r>
      <w:r>
        <w:rPr>
          <w:rFonts w:ascii="Century Gothic" w:hAnsi="Century Gothic" w:cs="Arial"/>
          <w:sz w:val="32"/>
        </w:rPr>
        <w:t>S</w:t>
      </w:r>
      <w:r w:rsidR="0005093F">
        <w:rPr>
          <w:rFonts w:ascii="Century Gothic" w:hAnsi="Century Gothic" w:cs="Arial"/>
          <w:sz w:val="32"/>
        </w:rPr>
        <w:t xml:space="preserve">tate </w:t>
      </w:r>
      <w:r>
        <w:rPr>
          <w:rFonts w:ascii="Century Gothic" w:hAnsi="Century Gothic" w:cs="Arial"/>
          <w:sz w:val="32"/>
        </w:rPr>
        <w:t>U</w:t>
      </w:r>
      <w:r w:rsidR="0005093F">
        <w:rPr>
          <w:rFonts w:ascii="Century Gothic" w:hAnsi="Century Gothic" w:cs="Arial"/>
          <w:sz w:val="32"/>
        </w:rPr>
        <w:t>niversity</w:t>
      </w:r>
      <w:r>
        <w:rPr>
          <w:rFonts w:ascii="Century Gothic" w:hAnsi="Century Gothic" w:cs="Arial"/>
          <w:sz w:val="32"/>
        </w:rPr>
        <w:t xml:space="preserve"> GIS </w:t>
      </w:r>
      <w:r w:rsidR="0005093F">
        <w:rPr>
          <w:rFonts w:ascii="Century Gothic" w:hAnsi="Century Gothic" w:cs="Arial"/>
          <w:sz w:val="32"/>
        </w:rPr>
        <w:t>TReC</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A56FB6E" w:rsidR="009830D6" w:rsidRPr="00E578D6" w:rsidRDefault="003D1768" w:rsidP="00E578D6">
      <w:pPr>
        <w:spacing w:after="0" w:line="240" w:lineRule="auto"/>
        <w:jc w:val="right"/>
        <w:rPr>
          <w:rFonts w:ascii="Century Gothic" w:hAnsi="Century Gothic" w:cs="Arial"/>
          <w:sz w:val="40"/>
        </w:rPr>
      </w:pPr>
      <w:r>
        <w:rPr>
          <w:rFonts w:ascii="Century Gothic" w:hAnsi="Century Gothic" w:cs="Arial"/>
          <w:sz w:val="40"/>
        </w:rPr>
        <w:t>Southeast Idaho Disasters II</w:t>
      </w:r>
    </w:p>
    <w:p w14:paraId="5C53A2B7" w14:textId="53032C91" w:rsidR="009830D6" w:rsidRPr="00B265D9" w:rsidRDefault="003D1768" w:rsidP="00E578D6">
      <w:pPr>
        <w:spacing w:after="0" w:line="240" w:lineRule="auto"/>
        <w:jc w:val="right"/>
        <w:rPr>
          <w:rFonts w:ascii="Century Gothic" w:hAnsi="Century Gothic" w:cs="Arial"/>
          <w:sz w:val="28"/>
        </w:rPr>
      </w:pPr>
      <w:r>
        <w:rPr>
          <w:rFonts w:ascii="Century Gothic" w:hAnsi="Century Gothic" w:cs="Arial"/>
          <w:sz w:val="28"/>
        </w:rPr>
        <w:t>Using Earth Observing Systems to Characterize Juniper Invasion and Assess Changes in Soil Moisture within Cheatgrass Dominated Sites Relative to Wildfire Susceptibility in east Idaho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4D0B29E" w:rsidR="0041150E" w:rsidRPr="00FC670A" w:rsidRDefault="003D1768" w:rsidP="00E578D6">
      <w:pPr>
        <w:spacing w:after="0" w:line="240" w:lineRule="auto"/>
        <w:jc w:val="center"/>
        <w:rPr>
          <w:rFonts w:ascii="Century Gothic" w:hAnsi="Century Gothic" w:cs="Arial"/>
          <w:sz w:val="20"/>
          <w:szCs w:val="20"/>
        </w:rPr>
      </w:pPr>
      <w:r>
        <w:rPr>
          <w:rFonts w:ascii="Century Gothic" w:hAnsi="Century Gothic" w:cs="Arial"/>
          <w:sz w:val="20"/>
          <w:szCs w:val="20"/>
        </w:rPr>
        <w:t>Jenna Williams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9FCCF1E" w:rsidR="00B265D9" w:rsidRPr="00FC670A" w:rsidRDefault="003D1768" w:rsidP="00FC670A">
      <w:pPr>
        <w:spacing w:after="0" w:line="240" w:lineRule="auto"/>
        <w:jc w:val="center"/>
        <w:rPr>
          <w:rFonts w:ascii="Century Gothic" w:hAnsi="Century Gothic" w:cs="Arial"/>
          <w:sz w:val="20"/>
          <w:szCs w:val="20"/>
        </w:rPr>
      </w:pPr>
      <w:r>
        <w:rPr>
          <w:rFonts w:ascii="Century Gothic" w:hAnsi="Century Gothic" w:cs="Arial"/>
          <w:sz w:val="20"/>
          <w:szCs w:val="20"/>
        </w:rPr>
        <w:t>Kshitiz Shrestha</w:t>
      </w:r>
    </w:p>
    <w:p w14:paraId="28B20EB9" w14:textId="085B33B3" w:rsidR="00FC670A" w:rsidRDefault="003D1768" w:rsidP="00FC670A">
      <w:pPr>
        <w:spacing w:after="0" w:line="240" w:lineRule="auto"/>
        <w:jc w:val="center"/>
        <w:rPr>
          <w:rFonts w:ascii="Century Gothic" w:hAnsi="Century Gothic" w:cs="Arial"/>
          <w:sz w:val="20"/>
          <w:szCs w:val="20"/>
        </w:rPr>
      </w:pPr>
      <w:r>
        <w:rPr>
          <w:rFonts w:ascii="Century Gothic" w:hAnsi="Century Gothic" w:cs="Arial"/>
          <w:sz w:val="20"/>
          <w:szCs w:val="20"/>
        </w:rPr>
        <w:t>Cody O’Dale</w:t>
      </w:r>
    </w:p>
    <w:p w14:paraId="4FD09001" w14:textId="0F315740" w:rsidR="003D1768" w:rsidRPr="00FC670A" w:rsidRDefault="003D1768" w:rsidP="00FC670A">
      <w:pPr>
        <w:spacing w:after="0" w:line="240" w:lineRule="auto"/>
        <w:jc w:val="center"/>
        <w:rPr>
          <w:rFonts w:ascii="Century Gothic" w:hAnsi="Century Gothic" w:cs="Arial"/>
          <w:sz w:val="20"/>
          <w:szCs w:val="20"/>
        </w:rPr>
      </w:pPr>
      <w:r>
        <w:rPr>
          <w:rFonts w:ascii="Century Gothic" w:hAnsi="Century Gothic" w:cs="Arial"/>
          <w:sz w:val="20"/>
          <w:szCs w:val="20"/>
        </w:rPr>
        <w:t>Ryan Howerto</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51E23D0" w14:textId="77777777" w:rsidR="003D1768" w:rsidRPr="00D579FC"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Keith Weber</w:t>
      </w:r>
      <w:r w:rsidRPr="00D579FC">
        <w:rPr>
          <w:rFonts w:ascii="Century Gothic" w:hAnsi="Century Gothic" w:cs="Arial"/>
          <w:sz w:val="20"/>
          <w:szCs w:val="20"/>
        </w:rPr>
        <w:t xml:space="preserve"> (</w:t>
      </w:r>
      <w:r>
        <w:rPr>
          <w:rFonts w:ascii="Century Gothic" w:hAnsi="Century Gothic" w:cs="Arial"/>
          <w:sz w:val="20"/>
          <w:szCs w:val="20"/>
        </w:rPr>
        <w:t>GIS Training and Research Center at Idaho State University)</w:t>
      </w:r>
    </w:p>
    <w:p w14:paraId="0050B909" w14:textId="77777777" w:rsidR="003D1768" w:rsidRPr="00D579FC"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John Schnase</w:t>
      </w:r>
      <w:r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Pr="00D579FC">
        <w:rPr>
          <w:rFonts w:ascii="Century Gothic" w:hAnsi="Century Gothic" w:cs="Arial"/>
          <w:sz w:val="20"/>
          <w:szCs w:val="20"/>
        </w:rPr>
        <w:t>)</w:t>
      </w:r>
    </w:p>
    <w:p w14:paraId="33D732E9" w14:textId="61C8E7AA" w:rsidR="003D1768" w:rsidRDefault="003D1768" w:rsidP="003D1768">
      <w:pPr>
        <w:spacing w:after="0" w:line="240" w:lineRule="auto"/>
        <w:jc w:val="center"/>
        <w:rPr>
          <w:rFonts w:ascii="Century Gothic" w:hAnsi="Century Gothic" w:cs="Arial"/>
          <w:sz w:val="20"/>
          <w:szCs w:val="20"/>
        </w:rPr>
      </w:pPr>
      <w:r>
        <w:rPr>
          <w:rFonts w:ascii="Century Gothic" w:hAnsi="Century Gothic" w:cs="Arial"/>
          <w:sz w:val="20"/>
          <w:szCs w:val="20"/>
        </w:rPr>
        <w:t>Mark Carroll</w:t>
      </w:r>
      <w:r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Pr="00D579FC">
        <w:rPr>
          <w:rFonts w:ascii="Century Gothic" w:hAnsi="Century Gothic" w:cs="Arial"/>
          <w:sz w:val="20"/>
          <w:szCs w:val="20"/>
        </w:rPr>
        <w:t>)</w:t>
      </w:r>
    </w:p>
    <w:p w14:paraId="20DDFCF1" w14:textId="77777777" w:rsidR="00FC670A" w:rsidRPr="00FC670A" w:rsidRDefault="00FC670A" w:rsidP="003D1768">
      <w:pPr>
        <w:spacing w:after="0" w:line="240" w:lineRule="auto"/>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6D127EF" w14:textId="43F449A7" w:rsidR="003D1768" w:rsidRDefault="003D1768" w:rsidP="003D1768">
      <w:pPr>
        <w:spacing w:after="0" w:line="240" w:lineRule="auto"/>
        <w:jc w:val="center"/>
        <w:rPr>
          <w:rStyle w:val="CommentReference"/>
          <w:sz w:val="20"/>
          <w:szCs w:val="20"/>
        </w:rPr>
      </w:pPr>
      <w:r>
        <w:rPr>
          <w:rFonts w:ascii="Century Gothic" w:hAnsi="Century Gothic" w:cs="Arial"/>
          <w:sz w:val="20"/>
          <w:szCs w:val="20"/>
        </w:rPr>
        <w:t>Sara Ramos</w:t>
      </w:r>
    </w:p>
    <w:p w14:paraId="0DBA680F" w14:textId="25774A3B" w:rsidR="003D1768" w:rsidRPr="003D1768" w:rsidRDefault="003D1768" w:rsidP="003D1768">
      <w:pPr>
        <w:jc w:val="center"/>
        <w:rPr>
          <w:rStyle w:val="CommentReference"/>
          <w:rFonts w:ascii="Century Gothic" w:hAnsi="Century Gothic"/>
          <w:sz w:val="20"/>
          <w:szCs w:val="20"/>
        </w:rPr>
      </w:pPr>
      <w:r w:rsidRPr="003D1768">
        <w:rPr>
          <w:rStyle w:val="CommentReference"/>
          <w:rFonts w:ascii="Century Gothic" w:hAnsi="Century Gothic"/>
          <w:sz w:val="20"/>
          <w:szCs w:val="20"/>
        </w:rPr>
        <w:t>Zachary Simpson</w:t>
      </w:r>
    </w:p>
    <w:p w14:paraId="4336B980" w14:textId="77777777" w:rsidR="003D1768" w:rsidRDefault="003D1768" w:rsidP="003D1768">
      <w:pPr>
        <w:spacing w:after="0" w:line="240" w:lineRule="auto"/>
        <w:jc w:val="center"/>
        <w:rPr>
          <w:rStyle w:val="CommentReference"/>
          <w:sz w:val="20"/>
          <w:szCs w:val="20"/>
        </w:rPr>
      </w:pPr>
    </w:p>
    <w:p w14:paraId="6C676E08" w14:textId="77777777" w:rsidR="003D1768" w:rsidRDefault="003D1768" w:rsidP="003D1768">
      <w:pPr>
        <w:spacing w:after="0" w:line="240" w:lineRule="auto"/>
        <w:jc w:val="center"/>
        <w:rPr>
          <w:rStyle w:val="CommentReference"/>
          <w:sz w:val="20"/>
          <w:szCs w:val="20"/>
        </w:rPr>
      </w:pPr>
    </w:p>
    <w:p w14:paraId="56F51660" w14:textId="77777777" w:rsidR="003D1768" w:rsidRDefault="003D1768" w:rsidP="003D1768">
      <w:pPr>
        <w:spacing w:after="0" w:line="240" w:lineRule="auto"/>
        <w:jc w:val="center"/>
        <w:rPr>
          <w:rStyle w:val="CommentReference"/>
          <w:sz w:val="20"/>
          <w:szCs w:val="20"/>
        </w:rPr>
      </w:pPr>
    </w:p>
    <w:p w14:paraId="13684941" w14:textId="77777777" w:rsidR="003D1768" w:rsidRDefault="003D1768" w:rsidP="003D1768">
      <w:pPr>
        <w:spacing w:after="0" w:line="240" w:lineRule="auto"/>
        <w:jc w:val="center"/>
        <w:rPr>
          <w:rStyle w:val="CommentReference"/>
          <w:sz w:val="20"/>
          <w:szCs w:val="20"/>
        </w:rPr>
      </w:pPr>
    </w:p>
    <w:p w14:paraId="22CEF711" w14:textId="77777777" w:rsidR="003D1768" w:rsidRDefault="003D1768" w:rsidP="003D1768">
      <w:pPr>
        <w:spacing w:after="0" w:line="240" w:lineRule="auto"/>
        <w:jc w:val="center"/>
        <w:rPr>
          <w:rStyle w:val="CommentReference"/>
          <w:sz w:val="20"/>
          <w:szCs w:val="20"/>
        </w:rPr>
      </w:pPr>
    </w:p>
    <w:p w14:paraId="78E90058" w14:textId="77777777" w:rsidR="003D1768" w:rsidRDefault="003D1768" w:rsidP="003D1768">
      <w:pPr>
        <w:spacing w:after="0" w:line="240" w:lineRule="auto"/>
        <w:jc w:val="center"/>
        <w:rPr>
          <w:rStyle w:val="CommentReference"/>
          <w:sz w:val="20"/>
          <w:szCs w:val="20"/>
        </w:rPr>
      </w:pPr>
    </w:p>
    <w:p w14:paraId="1DBF2083" w14:textId="77777777" w:rsidR="003D1768" w:rsidRDefault="003D1768" w:rsidP="003D1768">
      <w:pPr>
        <w:spacing w:after="0" w:line="240" w:lineRule="auto"/>
        <w:jc w:val="center"/>
        <w:rPr>
          <w:rStyle w:val="CommentReference"/>
          <w:sz w:val="20"/>
          <w:szCs w:val="20"/>
        </w:rPr>
      </w:pPr>
    </w:p>
    <w:p w14:paraId="484F14D6" w14:textId="77777777" w:rsidR="003D1768" w:rsidRDefault="003D1768" w:rsidP="003D1768">
      <w:pPr>
        <w:spacing w:after="0" w:line="240" w:lineRule="auto"/>
        <w:jc w:val="center"/>
        <w:rPr>
          <w:rStyle w:val="CommentReference"/>
          <w:sz w:val="20"/>
          <w:szCs w:val="20"/>
        </w:rPr>
      </w:pPr>
    </w:p>
    <w:p w14:paraId="1CDF2804" w14:textId="77777777" w:rsidR="003D1768" w:rsidRPr="003D1768" w:rsidRDefault="003D1768" w:rsidP="003D1768">
      <w:pPr>
        <w:spacing w:after="0" w:line="240" w:lineRule="auto"/>
        <w:jc w:val="center"/>
        <w:rPr>
          <w:rFonts w:ascii="Century Gothic" w:hAnsi="Century Gothic" w:cs="Arial"/>
          <w:b/>
          <w:bCs/>
          <w:sz w:val="20"/>
          <w:szCs w:val="20"/>
        </w:rPr>
      </w:pP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64994CDC" w:rsidR="002C4C2E" w:rsidRPr="00494746" w:rsidRDefault="00947B6B" w:rsidP="008975BD">
      <w:pPr>
        <w:spacing w:after="0" w:line="240" w:lineRule="auto"/>
        <w:rPr>
          <w:rFonts w:ascii="Century Gothic" w:hAnsi="Century Gothic" w:cs="Arial"/>
        </w:rPr>
      </w:pPr>
      <w:r>
        <w:rPr>
          <w:rFonts w:ascii="Century Gothic" w:hAnsi="Century Gothic" w:cs="Arial"/>
        </w:rPr>
        <w:t>Juniper</w:t>
      </w:r>
      <w:r w:rsidR="0005093F">
        <w:rPr>
          <w:rFonts w:ascii="Century Gothic" w:hAnsi="Century Gothic" w:cs="Arial"/>
        </w:rPr>
        <w:t xml:space="preserve"> (Juniperus spp.), juniper</w:t>
      </w:r>
      <w:r>
        <w:rPr>
          <w:rFonts w:ascii="Century Gothic" w:hAnsi="Century Gothic" w:cs="Arial"/>
        </w:rPr>
        <w:t xml:space="preserve"> encroachment, cheatgrass, wildfire susceptibility, soil moisture, Idaho, Remote Sensing</w:t>
      </w:r>
    </w:p>
    <w:p w14:paraId="2FB6D409" w14:textId="77777777" w:rsidR="00FB5846"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73A79D3A" w14:textId="682676E6" w:rsidR="0005093F" w:rsidRPr="009A6A76" w:rsidRDefault="0005093F" w:rsidP="0005093F">
      <w:pPr>
        <w:pStyle w:val="Heading2"/>
        <w:rPr>
          <w:rFonts w:ascii="Century Gothic" w:hAnsi="Century Gothic"/>
        </w:rPr>
      </w:pPr>
      <w:r w:rsidRPr="009A6A76">
        <w:rPr>
          <w:rFonts w:ascii="Century Gothic" w:hAnsi="Century Gothic"/>
        </w:rPr>
        <w:t>Overview</w:t>
      </w:r>
    </w:p>
    <w:p w14:paraId="00C9ADCE" w14:textId="006E8E78" w:rsidR="00B31E9C" w:rsidRDefault="00961E30" w:rsidP="00B31E9C">
      <w:pPr>
        <w:rPr>
          <w:rFonts w:ascii="Century Gothic" w:hAnsi="Century Gothic"/>
        </w:rPr>
      </w:pPr>
      <w:r>
        <w:rPr>
          <w:rFonts w:ascii="Century Gothic" w:hAnsi="Century Gothic"/>
        </w:rPr>
        <w:t>T</w:t>
      </w:r>
      <w:r>
        <w:rPr>
          <w:rFonts w:ascii="Century Gothic" w:eastAsia="Times New Roman" w:hAnsi="Century Gothic" w:cs="Times New Roman"/>
          <w:color w:val="000000"/>
        </w:rPr>
        <w:t xml:space="preserve">wo of the most pronounced vegetation changes throughout the intermountain west is the expansion of </w:t>
      </w:r>
      <w:r>
        <w:rPr>
          <w:rFonts w:ascii="Century Gothic" w:hAnsi="Century Gothic"/>
        </w:rPr>
        <w:t>Juniper (</w:t>
      </w:r>
      <w:r>
        <w:rPr>
          <w:rFonts w:ascii="Century Gothic" w:hAnsi="Century Gothic"/>
          <w:i/>
        </w:rPr>
        <w:t>Juniperus, spp.)</w:t>
      </w:r>
      <w:r>
        <w:rPr>
          <w:rFonts w:ascii="Century Gothic" w:hAnsi="Century Gothic"/>
        </w:rPr>
        <w:t xml:space="preserve"> and the invasion of </w:t>
      </w:r>
      <w:r>
        <w:rPr>
          <w:rFonts w:ascii="Century Gothic" w:eastAsia="Times New Roman" w:hAnsi="Century Gothic" w:cs="Times New Roman"/>
          <w:i/>
          <w:iCs/>
          <w:color w:val="000000"/>
        </w:rPr>
        <w:t xml:space="preserve">Bromus tectorum L., </w:t>
      </w:r>
      <w:r w:rsidRPr="00961E30">
        <w:rPr>
          <w:rFonts w:ascii="Century Gothic" w:eastAsia="Times New Roman" w:hAnsi="Century Gothic" w:cs="Times New Roman"/>
          <w:iCs/>
          <w:color w:val="000000"/>
        </w:rPr>
        <w:t>a</w:t>
      </w:r>
      <w:r>
        <w:rPr>
          <w:rFonts w:ascii="Century Gothic" w:eastAsia="Times New Roman" w:hAnsi="Century Gothic" w:cs="Times New Roman"/>
          <w:i/>
          <w:iCs/>
          <w:color w:val="000000"/>
        </w:rPr>
        <w:t xml:space="preserve"> </w:t>
      </w:r>
      <w:r>
        <w:rPr>
          <w:rFonts w:ascii="Century Gothic" w:hAnsi="Century Gothic"/>
        </w:rPr>
        <w:t>noxious weed,</w:t>
      </w:r>
      <w:r>
        <w:rPr>
          <w:rFonts w:ascii="Century Gothic" w:eastAsia="Times New Roman" w:hAnsi="Century Gothic" w:cs="Times New Roman"/>
          <w:iCs/>
          <w:color w:val="000000"/>
        </w:rPr>
        <w:t xml:space="preserve"> commonly known as c</w:t>
      </w:r>
      <w:r>
        <w:rPr>
          <w:rFonts w:ascii="Century Gothic" w:hAnsi="Century Gothic"/>
        </w:rPr>
        <w:t xml:space="preserve">heatgrass. </w:t>
      </w:r>
      <w:r w:rsidR="00DD3296">
        <w:rPr>
          <w:rFonts w:ascii="Century Gothic" w:hAnsi="Century Gothic"/>
        </w:rPr>
        <w:t xml:space="preserve">Both of these species are primary drivers of change in native semi-arid savanna ecosystems and play a large role in changing fire regimes. </w:t>
      </w:r>
      <w:r w:rsidR="00DD3296" w:rsidRPr="00087786">
        <w:rPr>
          <w:rFonts w:ascii="Century Gothic" w:eastAsia="Times New Roman" w:hAnsi="Century Gothic" w:cs="Times New Roman"/>
          <w:color w:val="000000"/>
        </w:rPr>
        <w:t>Though fire often plays an essential role in wildland ecology and helps maintain natural processes, too many occurrences of wildfire can induce a loss of biodiversity, disrupt ecosystems, and deplete resources (Oppenheimer, 201</w:t>
      </w:r>
      <w:r w:rsidR="00A10C98">
        <w:rPr>
          <w:rFonts w:ascii="Century Gothic" w:eastAsia="Times New Roman" w:hAnsi="Century Gothic" w:cs="Times New Roman"/>
          <w:color w:val="000000"/>
        </w:rPr>
        <w:t>2</w:t>
      </w:r>
      <w:r w:rsidR="00DD3296" w:rsidRPr="00087786">
        <w:rPr>
          <w:rFonts w:ascii="Century Gothic" w:eastAsia="Times New Roman" w:hAnsi="Century Gothic" w:cs="Times New Roman"/>
          <w:color w:val="000000"/>
        </w:rPr>
        <w:t>; Whisenant S.G., 1990).</w:t>
      </w:r>
      <w:r w:rsidR="00DD3296">
        <w:rPr>
          <w:rFonts w:ascii="Century Gothic" w:eastAsia="Times New Roman" w:hAnsi="Century Gothic" w:cs="Times New Roman"/>
          <w:color w:val="000000"/>
        </w:rPr>
        <w:t xml:space="preserve"> </w:t>
      </w:r>
      <w:r w:rsidR="00DD3296" w:rsidRPr="00087786">
        <w:rPr>
          <w:rFonts w:ascii="Century Gothic" w:eastAsia="Times New Roman" w:hAnsi="Century Gothic" w:cs="Times New Roman"/>
          <w:color w:val="000000"/>
        </w:rPr>
        <w:t>A study by Balch, J. K et al.</w:t>
      </w:r>
      <w:r w:rsidR="00DD3296">
        <w:rPr>
          <w:rFonts w:ascii="Century Gothic" w:eastAsia="Times New Roman" w:hAnsi="Century Gothic" w:cs="Times New Roman"/>
          <w:color w:val="000000"/>
        </w:rPr>
        <w:t>,</w:t>
      </w:r>
      <w:r w:rsidR="00DD3296" w:rsidRPr="00087786">
        <w:rPr>
          <w:rFonts w:ascii="Century Gothic" w:eastAsia="Times New Roman" w:hAnsi="Century Gothic" w:cs="Times New Roman"/>
          <w:color w:val="000000"/>
        </w:rPr>
        <w:t xml:space="preserve"> conducted in 2013 found that cheatgrass-dominated landscapes were four times more likely to ignite than native vegetation types.</w:t>
      </w:r>
      <w:r w:rsidR="00DD3296" w:rsidRPr="00DD3296">
        <w:rPr>
          <w:rFonts w:ascii="Century Gothic" w:hAnsi="Century Gothic"/>
        </w:rPr>
        <w:t xml:space="preserve"> </w:t>
      </w:r>
      <w:r w:rsidR="00DD3296" w:rsidRPr="00CB2745">
        <w:rPr>
          <w:rFonts w:ascii="Century Gothic" w:hAnsi="Century Gothic"/>
        </w:rPr>
        <w:t xml:space="preserve">Recent estimates have placed contemporary juniper stands at 18 million hectares (Williams et al. 2014). </w:t>
      </w:r>
      <w:r w:rsidR="00585986" w:rsidRPr="00CB2745">
        <w:rPr>
          <w:rFonts w:ascii="Century Gothic" w:hAnsi="Century Gothic"/>
        </w:rPr>
        <w:t>This increase in fuel loads</w:t>
      </w:r>
      <w:r w:rsidR="00585986">
        <w:rPr>
          <w:rFonts w:ascii="Century Gothic" w:hAnsi="Century Gothic"/>
        </w:rPr>
        <w:t xml:space="preserve"> combined with the fine under-story fuel of cheatgrass </w:t>
      </w:r>
      <w:r w:rsidR="00DD3296" w:rsidRPr="00CB2745">
        <w:rPr>
          <w:rFonts w:ascii="Century Gothic" w:hAnsi="Century Gothic"/>
        </w:rPr>
        <w:t>has changed fire regimes and intensified the severity of wildfires throughout this region</w:t>
      </w:r>
      <w:r w:rsidR="00DD3296" w:rsidRPr="00CB2745">
        <w:t xml:space="preserve"> </w:t>
      </w:r>
      <w:r w:rsidR="00DD3296" w:rsidRPr="00CB2745">
        <w:rPr>
          <w:rFonts w:ascii="Century Gothic" w:hAnsi="Century Gothic"/>
        </w:rPr>
        <w:t xml:space="preserve">(Miller 2005; Miller &amp; Wigand 1994).  </w:t>
      </w:r>
    </w:p>
    <w:p w14:paraId="5DF97216" w14:textId="387A69EE" w:rsidR="006210C8" w:rsidRDefault="00DD3296" w:rsidP="00B31E9C">
      <w:pPr>
        <w:ind w:firstLine="720"/>
        <w:rPr>
          <w:rFonts w:ascii="Century Gothic" w:hAnsi="Century Gothic"/>
        </w:rPr>
      </w:pPr>
      <w:r>
        <w:rPr>
          <w:rFonts w:ascii="Century Gothic" w:hAnsi="Century Gothic"/>
        </w:rPr>
        <w:t>Juniper is</w:t>
      </w:r>
      <w:r w:rsidRPr="00CB2745">
        <w:rPr>
          <w:rFonts w:ascii="Century Gothic" w:hAnsi="Century Gothic"/>
        </w:rPr>
        <w:t xml:space="preserve"> native shrub species</w:t>
      </w:r>
      <w:r>
        <w:rPr>
          <w:rFonts w:ascii="Century Gothic" w:hAnsi="Century Gothic"/>
        </w:rPr>
        <w:t xml:space="preserve"> that has</w:t>
      </w:r>
      <w:r w:rsidRPr="00CB2745">
        <w:rPr>
          <w:rFonts w:ascii="Century Gothic" w:hAnsi="Century Gothic"/>
        </w:rPr>
        <w:t xml:space="preserve"> expanded from </w:t>
      </w:r>
      <w:r>
        <w:rPr>
          <w:rFonts w:ascii="Century Gothic" w:hAnsi="Century Gothic"/>
        </w:rPr>
        <w:t>its</w:t>
      </w:r>
      <w:r w:rsidRPr="00CB2745">
        <w:rPr>
          <w:rFonts w:ascii="Century Gothic" w:hAnsi="Century Gothic"/>
        </w:rPr>
        <w:t xml:space="preserve"> traditional fire-safe habitats into fire-dependent communities as a result of climatic fluctuations, grazing patterns, and wildfire suppression efforts (Ansley &amp; Wiedemann 2008; Barney &amp; Frischknecht 1974; Dennison et al. 2014; Miller &amp; Tausch 2001; Noson et al. 2006).</w:t>
      </w:r>
      <w:r w:rsidR="00AA1A3E" w:rsidRPr="00AA1A3E">
        <w:rPr>
          <w:rFonts w:ascii="Century Gothic" w:hAnsi="Century Gothic"/>
        </w:rPr>
        <w:t xml:space="preserve"> </w:t>
      </w:r>
      <w:r w:rsidR="00CE2390">
        <w:rPr>
          <w:rFonts w:ascii="Century Gothic" w:hAnsi="Century Gothic"/>
        </w:rPr>
        <w:t>The driving mechanism</w:t>
      </w:r>
      <w:r w:rsidR="00585986">
        <w:rPr>
          <w:rFonts w:ascii="Century Gothic" w:hAnsi="Century Gothic"/>
        </w:rPr>
        <w:t>s</w:t>
      </w:r>
      <w:r w:rsidR="00CE2390">
        <w:rPr>
          <w:rFonts w:ascii="Century Gothic" w:hAnsi="Century Gothic"/>
        </w:rPr>
        <w:t xml:space="preserve"> for the </w:t>
      </w:r>
      <w:r w:rsidR="00CE2390">
        <w:rPr>
          <w:rFonts w:ascii="Century Gothic" w:hAnsi="Century Gothic"/>
        </w:rPr>
        <w:t>increase in junipers is unknown and understanding the historical conditions</w:t>
      </w:r>
      <w:r w:rsidR="00585986">
        <w:rPr>
          <w:rFonts w:ascii="Century Gothic" w:hAnsi="Century Gothic"/>
        </w:rPr>
        <w:t xml:space="preserve"> and locations of juniper</w:t>
      </w:r>
      <w:r w:rsidR="00CE2390">
        <w:rPr>
          <w:rFonts w:ascii="Century Gothic" w:hAnsi="Century Gothic"/>
        </w:rPr>
        <w:t xml:space="preserve"> will </w:t>
      </w:r>
      <w:r w:rsidR="00585986">
        <w:rPr>
          <w:rFonts w:ascii="Century Gothic" w:hAnsi="Century Gothic"/>
        </w:rPr>
        <w:t>help</w:t>
      </w:r>
      <w:r w:rsidR="00CE2390">
        <w:rPr>
          <w:rFonts w:ascii="Century Gothic" w:hAnsi="Century Gothic"/>
        </w:rPr>
        <w:t xml:space="preserve"> in understanding drivers of recent change</w:t>
      </w:r>
      <w:sdt>
        <w:sdtPr>
          <w:rPr>
            <w:rFonts w:ascii="Century Gothic" w:hAnsi="Century Gothic"/>
          </w:rPr>
          <w:id w:val="150806961"/>
          <w:citation/>
        </w:sdtPr>
        <w:sdtContent>
          <w:r w:rsidR="00CE2390">
            <w:rPr>
              <w:rFonts w:ascii="Century Gothic" w:hAnsi="Century Gothic"/>
            </w:rPr>
            <w:fldChar w:fldCharType="begin"/>
          </w:r>
          <w:r w:rsidR="006D46AD">
            <w:rPr>
              <w:rFonts w:ascii="Century Gothic" w:hAnsi="Century Gothic"/>
            </w:rPr>
            <w:instrText xml:space="preserve">CITATION Wil09 \l 1033 </w:instrText>
          </w:r>
          <w:r w:rsidR="00CE2390">
            <w:rPr>
              <w:rFonts w:ascii="Century Gothic" w:hAnsi="Century Gothic"/>
            </w:rPr>
            <w:fldChar w:fldCharType="separate"/>
          </w:r>
          <w:r w:rsidR="006D46AD">
            <w:rPr>
              <w:rFonts w:ascii="Century Gothic" w:hAnsi="Century Gothic"/>
              <w:noProof/>
            </w:rPr>
            <w:t xml:space="preserve"> </w:t>
          </w:r>
          <w:r w:rsidR="006D46AD" w:rsidRPr="006D46AD">
            <w:rPr>
              <w:rFonts w:ascii="Century Gothic" w:hAnsi="Century Gothic"/>
              <w:noProof/>
            </w:rPr>
            <w:t>(Miller, 2009)</w:t>
          </w:r>
          <w:r w:rsidR="00CE2390">
            <w:rPr>
              <w:rFonts w:ascii="Century Gothic" w:hAnsi="Century Gothic"/>
            </w:rPr>
            <w:fldChar w:fldCharType="end"/>
          </w:r>
        </w:sdtContent>
      </w:sdt>
      <w:r w:rsidR="00CE2390">
        <w:rPr>
          <w:rFonts w:ascii="Century Gothic" w:hAnsi="Century Gothic"/>
        </w:rPr>
        <w:t xml:space="preserve">. </w:t>
      </w:r>
      <w:r w:rsidR="004C3404">
        <w:rPr>
          <w:rFonts w:ascii="Century Gothic" w:hAnsi="Century Gothic"/>
        </w:rPr>
        <w:t xml:space="preserve"> </w:t>
      </w:r>
      <w:r w:rsidR="006210C8" w:rsidRPr="006210C8">
        <w:rPr>
          <w:rFonts w:ascii="Century Gothic" w:hAnsi="Century Gothic"/>
        </w:rPr>
        <w:t>Researchers have discovered that</w:t>
      </w:r>
      <w:r w:rsidR="00813D52">
        <w:rPr>
          <w:rFonts w:ascii="Century Gothic" w:hAnsi="Century Gothic"/>
        </w:rPr>
        <w:t xml:space="preserve"> phases of</w:t>
      </w:r>
      <w:r w:rsidR="006210C8" w:rsidRPr="006210C8">
        <w:rPr>
          <w:rFonts w:ascii="Century Gothic" w:hAnsi="Century Gothic"/>
        </w:rPr>
        <w:t xml:space="preserve"> juniper encroachment </w:t>
      </w:r>
      <w:r w:rsidR="00813D52">
        <w:rPr>
          <w:rFonts w:ascii="Century Gothic" w:hAnsi="Century Gothic"/>
        </w:rPr>
        <w:t xml:space="preserve">is </w:t>
      </w:r>
      <w:r w:rsidR="006210C8" w:rsidRPr="006210C8">
        <w:rPr>
          <w:rFonts w:ascii="Century Gothic" w:hAnsi="Century Gothic"/>
        </w:rPr>
        <w:t xml:space="preserve">directly linked to juniper dominance over other ecological processes (Davis et al. 2010). </w:t>
      </w:r>
      <w:r w:rsidR="00FE7761" w:rsidRPr="00FE7761">
        <w:rPr>
          <w:rFonts w:ascii="Century Gothic" w:hAnsi="Century Gothic"/>
        </w:rPr>
        <w:t>As woody plants encroach on savannas there are high ecological consequences such as habitat heterogeneity across the landscape, changes in soil che</w:t>
      </w:r>
      <w:r w:rsidR="00FE7761">
        <w:rPr>
          <w:rFonts w:ascii="Century Gothic" w:hAnsi="Century Gothic"/>
        </w:rPr>
        <w:t>mistry, lowing species richness (Sahara et al</w:t>
      </w:r>
      <w:r w:rsidR="00813D52">
        <w:rPr>
          <w:rFonts w:ascii="Century Gothic" w:hAnsi="Century Gothic"/>
        </w:rPr>
        <w:t>.,</w:t>
      </w:r>
      <w:r w:rsidR="006210C8">
        <w:rPr>
          <w:rFonts w:ascii="Century Gothic" w:hAnsi="Century Gothic"/>
        </w:rPr>
        <w:t xml:space="preserve"> </w:t>
      </w:r>
      <w:r w:rsidR="00FE7761">
        <w:rPr>
          <w:rFonts w:ascii="Century Gothic" w:hAnsi="Century Gothic"/>
        </w:rPr>
        <w:t>2015)</w:t>
      </w:r>
      <w:r w:rsidR="006210C8">
        <w:rPr>
          <w:rFonts w:ascii="Century Gothic" w:hAnsi="Century Gothic"/>
        </w:rPr>
        <w:t>.</w:t>
      </w:r>
      <w:r w:rsidR="00FE7761">
        <w:rPr>
          <w:rFonts w:ascii="Century Gothic" w:hAnsi="Century Gothic"/>
        </w:rPr>
        <w:t xml:space="preserve"> </w:t>
      </w:r>
    </w:p>
    <w:p w14:paraId="56F7D599" w14:textId="62C886A3" w:rsidR="006210C8" w:rsidRDefault="00813D52" w:rsidP="00B31E9C">
      <w:pPr>
        <w:ind w:firstLine="720"/>
        <w:rPr>
          <w:rFonts w:ascii="Century Gothic" w:hAnsi="Century Gothic"/>
        </w:rPr>
      </w:pPr>
      <w:r>
        <w:rPr>
          <w:rFonts w:ascii="Century Gothic" w:hAnsi="Century Gothic"/>
        </w:rPr>
        <w:t xml:space="preserve">It is </w:t>
      </w:r>
      <w:r w:rsidR="00764649">
        <w:rPr>
          <w:rFonts w:ascii="Century Gothic" w:hAnsi="Century Gothic"/>
        </w:rPr>
        <w:t>important</w:t>
      </w:r>
      <w:r>
        <w:rPr>
          <w:rFonts w:ascii="Century Gothic" w:hAnsi="Century Gothic"/>
        </w:rPr>
        <w:t xml:space="preserve"> to </w:t>
      </w:r>
      <w:r w:rsidR="00764649">
        <w:rPr>
          <w:rFonts w:ascii="Century Gothic" w:hAnsi="Century Gothic"/>
        </w:rPr>
        <w:t>d</w:t>
      </w:r>
      <w:r w:rsidR="00FE7761">
        <w:rPr>
          <w:rFonts w:ascii="Century Gothic" w:hAnsi="Century Gothic"/>
        </w:rPr>
        <w:t>etermine</w:t>
      </w:r>
      <w:r w:rsidR="004C3404">
        <w:rPr>
          <w:rFonts w:ascii="Century Gothic" w:hAnsi="Century Gothic"/>
        </w:rPr>
        <w:t xml:space="preserve"> link</w:t>
      </w:r>
      <w:r>
        <w:rPr>
          <w:rFonts w:ascii="Century Gothic" w:hAnsi="Century Gothic"/>
        </w:rPr>
        <w:t>s</w:t>
      </w:r>
      <w:r w:rsidR="004C3404">
        <w:rPr>
          <w:rFonts w:ascii="Century Gothic" w:hAnsi="Century Gothic"/>
        </w:rPr>
        <w:t xml:space="preserve"> between encroachment and </w:t>
      </w:r>
      <w:r w:rsidR="006210C8">
        <w:rPr>
          <w:rFonts w:ascii="Century Gothic" w:hAnsi="Century Gothic"/>
        </w:rPr>
        <w:t>other environmental variable(s)</w:t>
      </w:r>
      <w:r w:rsidR="0047354C">
        <w:rPr>
          <w:rFonts w:ascii="Century Gothic" w:hAnsi="Century Gothic"/>
        </w:rPr>
        <w:t xml:space="preserve"> such as, drought, soil moisture, topography, </w:t>
      </w:r>
      <w:r w:rsidR="00764649">
        <w:rPr>
          <w:rFonts w:ascii="Century Gothic" w:hAnsi="Century Gothic"/>
        </w:rPr>
        <w:t>and soil</w:t>
      </w:r>
      <w:r w:rsidR="0047354C">
        <w:rPr>
          <w:rFonts w:ascii="Century Gothic" w:hAnsi="Century Gothic"/>
        </w:rPr>
        <w:t xml:space="preserve"> type etc.</w:t>
      </w:r>
      <w:r w:rsidR="006210C8">
        <w:rPr>
          <w:rFonts w:ascii="Century Gothic" w:hAnsi="Century Gothic"/>
        </w:rPr>
        <w:t xml:space="preserve"> </w:t>
      </w:r>
      <w:r w:rsidR="00764649">
        <w:rPr>
          <w:rFonts w:ascii="Century Gothic" w:hAnsi="Century Gothic"/>
        </w:rPr>
        <w:t>because it will</w:t>
      </w:r>
      <w:r w:rsidR="006210C8">
        <w:rPr>
          <w:rFonts w:ascii="Century Gothic" w:hAnsi="Century Gothic"/>
        </w:rPr>
        <w:t xml:space="preserve"> improve land managers understanding of the general ecological processes at work in juniper vegetation (Miller, 2009)</w:t>
      </w:r>
      <w:r w:rsidR="0047354C">
        <w:rPr>
          <w:rFonts w:ascii="Century Gothic" w:hAnsi="Century Gothic"/>
        </w:rPr>
        <w:t xml:space="preserve">. </w:t>
      </w:r>
      <w:r w:rsidR="006210C8">
        <w:rPr>
          <w:rFonts w:ascii="Century Gothic" w:hAnsi="Century Gothic"/>
        </w:rPr>
        <w:t>Past</w:t>
      </w:r>
      <w:r w:rsidR="006210C8" w:rsidRPr="006210C8">
        <w:rPr>
          <w:rFonts w:ascii="Century Gothic" w:hAnsi="Century Gothic"/>
        </w:rPr>
        <w:t xml:space="preserve"> methods have included using various remote sensing data in correlation to ground truthing. Most ground truthing is </w:t>
      </w:r>
      <w:r w:rsidR="006210C8" w:rsidRPr="006210C8">
        <w:rPr>
          <w:rFonts w:ascii="Century Gothic" w:hAnsi="Century Gothic"/>
        </w:rPr>
        <w:lastRenderedPageBreak/>
        <w:t xml:space="preserve">conducted by using the line-intercept method which measures the amount and type of vegetation that crosses a study line (Caratti 2006). Remote sensing studies use a variety of data including Landsat and LIDAR (Campell et al. 2012; Chen et al. 2011; Noone et al. 2013; Sankey et al. 2010 </w:t>
      </w:r>
      <w:r w:rsidR="006210C8">
        <w:rPr>
          <w:rFonts w:ascii="Century Gothic" w:hAnsi="Century Gothic"/>
        </w:rPr>
        <w:t>;</w:t>
      </w:r>
      <w:r w:rsidR="0047354C">
        <w:rPr>
          <w:rFonts w:ascii="Century Gothic" w:hAnsi="Century Gothic"/>
        </w:rPr>
        <w:t xml:space="preserve"> </w:t>
      </w:r>
      <w:r w:rsidR="006210C8">
        <w:rPr>
          <w:rFonts w:ascii="Century Gothic" w:hAnsi="Century Gothic"/>
        </w:rPr>
        <w:t>Sankey &amp; Germino 2008</w:t>
      </w:r>
      <w:r w:rsidR="006210C8" w:rsidRPr="006210C8">
        <w:rPr>
          <w:rFonts w:ascii="Century Gothic" w:hAnsi="Century Gothic"/>
        </w:rPr>
        <w:t>).  Studies have focused on spectral reflectance (Bradley &amp; Fleishman 2008; Campbell et al. 2012; Lupton 2008), near-infrared (NIR) (Everitt et al. 2001) and object-based image analysis (OBIA) (Davies et al. 2010; Roundy et al. 2015) to identify juniper encroachment.</w:t>
      </w:r>
    </w:p>
    <w:p w14:paraId="537804D5" w14:textId="01D3E4A4" w:rsidR="00007A86" w:rsidRDefault="00764649" w:rsidP="00813D52">
      <w:pPr>
        <w:ind w:firstLine="720"/>
        <w:rPr>
          <w:rFonts w:ascii="Century Gothic" w:hAnsi="Century Gothic"/>
        </w:rPr>
      </w:pPr>
      <w:r w:rsidRPr="00764649">
        <w:rPr>
          <w:rFonts w:ascii="Century Gothic" w:hAnsi="Century Gothic"/>
        </w:rPr>
        <w:t>In semi-arid climates spring water and vegetative cover dictate the fol</w:t>
      </w:r>
      <w:r w:rsidR="00007A86">
        <w:rPr>
          <w:rFonts w:ascii="Century Gothic" w:hAnsi="Century Gothic"/>
        </w:rPr>
        <w:t>lowing growing season water use. Both juniper and cheatgrass are reducing the amount of water that native plants can use based on their root structure. J</w:t>
      </w:r>
      <w:r w:rsidR="00585986" w:rsidRPr="00585986">
        <w:rPr>
          <w:rFonts w:ascii="Century Gothic" w:hAnsi="Century Gothic"/>
        </w:rPr>
        <w:t xml:space="preserve">unipers </w:t>
      </w:r>
      <w:r w:rsidR="00007A86" w:rsidRPr="00585986">
        <w:rPr>
          <w:rFonts w:ascii="Century Gothic" w:hAnsi="Century Gothic"/>
        </w:rPr>
        <w:t>draw from the deeper reserves over the winter period</w:t>
      </w:r>
      <w:r w:rsidR="00007A86" w:rsidRPr="00007A86">
        <w:rPr>
          <w:rFonts w:ascii="Century Gothic" w:hAnsi="Century Gothic"/>
        </w:rPr>
        <w:t xml:space="preserve"> </w:t>
      </w:r>
      <w:r w:rsidR="00007A86" w:rsidRPr="00585986">
        <w:rPr>
          <w:rFonts w:ascii="Century Gothic" w:hAnsi="Century Gothic"/>
        </w:rPr>
        <w:t>at much greater depths (&gt;200cm)</w:t>
      </w:r>
      <w:r w:rsidR="00007A86">
        <w:rPr>
          <w:rFonts w:ascii="Century Gothic" w:hAnsi="Century Gothic"/>
        </w:rPr>
        <w:t xml:space="preserve"> effectively </w:t>
      </w:r>
      <w:r w:rsidR="00585986" w:rsidRPr="00585986">
        <w:rPr>
          <w:rFonts w:ascii="Century Gothic" w:hAnsi="Century Gothic"/>
        </w:rPr>
        <w:t>reduce the amount of soil moisture durin</w:t>
      </w:r>
      <w:r w:rsidR="00007A86">
        <w:rPr>
          <w:rFonts w:ascii="Century Gothic" w:hAnsi="Century Gothic"/>
        </w:rPr>
        <w:t xml:space="preserve">g the growing season </w:t>
      </w:r>
      <w:r w:rsidR="00007A86">
        <w:rPr>
          <w:rFonts w:ascii="Century Gothic" w:hAnsi="Century Gothic"/>
        </w:rPr>
        <w:t>(Mollnau et al., 2014).</w:t>
      </w:r>
      <w:r w:rsidR="00585986" w:rsidRPr="00585986">
        <w:rPr>
          <w:rFonts w:ascii="Century Gothic" w:hAnsi="Century Gothic"/>
        </w:rPr>
        <w:t xml:space="preserve"> </w:t>
      </w:r>
      <w:r w:rsidR="00007A86">
        <w:rPr>
          <w:rFonts w:ascii="Century Gothic" w:eastAsia="Times New Roman" w:hAnsi="Century Gothic" w:cs="Times New Roman"/>
          <w:color w:val="000000"/>
        </w:rPr>
        <w:t>Cheatgrass is</w:t>
      </w:r>
      <w:r w:rsidR="00007A86" w:rsidRPr="00D1156E">
        <w:rPr>
          <w:rFonts w:ascii="Century Gothic" w:eastAsia="Times New Roman" w:hAnsi="Century Gothic" w:cs="Times New Roman"/>
          <w:color w:val="000000"/>
        </w:rPr>
        <w:t xml:space="preserve"> a self-pollinating winter annual and can germinate in the fall or early spring</w:t>
      </w:r>
      <w:r w:rsidR="00007A86">
        <w:rPr>
          <w:rFonts w:ascii="Century Gothic" w:eastAsia="Times New Roman" w:hAnsi="Century Gothic" w:cs="Times New Roman"/>
          <w:color w:val="000000"/>
        </w:rPr>
        <w:t>.</w:t>
      </w:r>
      <w:r w:rsidR="00007A86" w:rsidRPr="00007A86">
        <w:rPr>
          <w:rFonts w:ascii="Century Gothic" w:eastAsia="Times New Roman" w:hAnsi="Century Gothic" w:cs="Times New Roman"/>
          <w:color w:val="000000"/>
        </w:rPr>
        <w:t xml:space="preserve"> </w:t>
      </w:r>
      <w:r w:rsidR="00007A86">
        <w:rPr>
          <w:rFonts w:ascii="Century Gothic" w:eastAsia="Times New Roman" w:hAnsi="Century Gothic" w:cs="Times New Roman"/>
          <w:color w:val="000000"/>
        </w:rPr>
        <w:t>Its</w:t>
      </w:r>
      <w:r w:rsidR="00007A86" w:rsidRPr="00D1156E">
        <w:rPr>
          <w:rFonts w:ascii="Century Gothic" w:eastAsia="Times New Roman" w:hAnsi="Century Gothic" w:cs="Times New Roman"/>
          <w:color w:val="000000"/>
        </w:rPr>
        <w:t xml:space="preserve"> root structure primarily grows in the winter and can </w:t>
      </w:r>
      <w:r w:rsidR="00007A86">
        <w:rPr>
          <w:rFonts w:ascii="Century Gothic" w:eastAsia="Times New Roman" w:hAnsi="Century Gothic" w:cs="Times New Roman"/>
          <w:color w:val="000000"/>
        </w:rPr>
        <w:t>out compete</w:t>
      </w:r>
      <w:r w:rsidR="00007A86" w:rsidRPr="00D1156E">
        <w:rPr>
          <w:rFonts w:ascii="Century Gothic" w:eastAsia="Times New Roman" w:hAnsi="Century Gothic" w:cs="Times New Roman"/>
          <w:color w:val="000000"/>
        </w:rPr>
        <w:t xml:space="preserve"> native species</w:t>
      </w:r>
      <w:r w:rsidR="00007A86">
        <w:rPr>
          <w:rFonts w:ascii="Century Gothic" w:eastAsia="Times New Roman" w:hAnsi="Century Gothic" w:cs="Times New Roman"/>
          <w:color w:val="000000"/>
        </w:rPr>
        <w:t xml:space="preserve"> for water at shallow depth during the next growing season (Harris 1977; </w:t>
      </w:r>
      <w:r w:rsidR="00CD3A96">
        <w:rPr>
          <w:rFonts w:ascii="Century Gothic" w:eastAsia="Times New Roman" w:hAnsi="Century Gothic" w:cs="Times New Roman"/>
          <w:color w:val="000000"/>
        </w:rPr>
        <w:t>Mel</w:t>
      </w:r>
      <w:r w:rsidR="00007A86" w:rsidRPr="00D1156E">
        <w:rPr>
          <w:rFonts w:ascii="Century Gothic" w:eastAsia="Times New Roman" w:hAnsi="Century Gothic" w:cs="Times New Roman"/>
          <w:color w:val="000000"/>
        </w:rPr>
        <w:t>goza &amp; Nowak 1991)</w:t>
      </w:r>
      <w:r w:rsidR="00007A86">
        <w:rPr>
          <w:rFonts w:ascii="Century Gothic" w:eastAsia="Times New Roman" w:hAnsi="Century Gothic" w:cs="Times New Roman"/>
          <w:color w:val="000000"/>
        </w:rPr>
        <w:t>.</w:t>
      </w:r>
      <w:r w:rsidR="00007A86" w:rsidRPr="00007A86">
        <w:rPr>
          <w:rFonts w:ascii="Century Gothic" w:eastAsia="Times New Roman" w:hAnsi="Century Gothic" w:cs="Times New Roman"/>
          <w:color w:val="000000"/>
        </w:rPr>
        <w:t xml:space="preserve"> </w:t>
      </w:r>
      <w:r w:rsidR="00007A86" w:rsidRPr="00D1156E">
        <w:rPr>
          <w:rFonts w:ascii="Century Gothic" w:eastAsia="Times New Roman" w:hAnsi="Century Gothic" w:cs="Times New Roman"/>
          <w:color w:val="000000"/>
        </w:rPr>
        <w:t>By using up available resource doing this cheatgrass can limit or stop the germinat</w:t>
      </w:r>
      <w:r w:rsidR="00007A86">
        <w:rPr>
          <w:rFonts w:ascii="Century Gothic" w:eastAsia="Times New Roman" w:hAnsi="Century Gothic" w:cs="Times New Roman"/>
          <w:color w:val="000000"/>
        </w:rPr>
        <w:t>ion process of native species and</w:t>
      </w:r>
      <w:r w:rsidR="00007A86" w:rsidRPr="00D1156E">
        <w:rPr>
          <w:rFonts w:ascii="Century Gothic" w:eastAsia="Times New Roman" w:hAnsi="Century Gothic" w:cs="Times New Roman"/>
          <w:color w:val="000000"/>
        </w:rPr>
        <w:t xml:space="preserve"> diminish root length densities of nearby vegetation. (</w:t>
      </w:r>
      <w:r w:rsidR="00CD3A96">
        <w:rPr>
          <w:rFonts w:ascii="Century Gothic" w:eastAsia="Times New Roman" w:hAnsi="Century Gothic" w:cs="Times New Roman"/>
          <w:color w:val="000000"/>
        </w:rPr>
        <w:t>Mel</w:t>
      </w:r>
      <w:r w:rsidR="00007A86" w:rsidRPr="00D1156E">
        <w:rPr>
          <w:rFonts w:ascii="Century Gothic" w:eastAsia="Times New Roman" w:hAnsi="Century Gothic" w:cs="Times New Roman"/>
          <w:color w:val="000000"/>
        </w:rPr>
        <w:t>goza &amp; Nowak 1991)</w:t>
      </w:r>
      <w:r w:rsidR="00007A86" w:rsidRPr="002F7C6D">
        <w:rPr>
          <w:rFonts w:ascii="Century Gothic" w:eastAsia="Times New Roman" w:hAnsi="Century Gothic" w:cs="Times New Roman"/>
          <w:color w:val="000000"/>
        </w:rPr>
        <w:t xml:space="preserve"> </w:t>
      </w:r>
      <w:r w:rsidR="00007A86" w:rsidRPr="00D1156E">
        <w:rPr>
          <w:rFonts w:ascii="Century Gothic" w:eastAsia="Times New Roman" w:hAnsi="Century Gothic" w:cs="Times New Roman"/>
          <w:color w:val="000000"/>
        </w:rPr>
        <w:t xml:space="preserve">Multiple studies have shown that cheatgrass will </w:t>
      </w:r>
      <w:r w:rsidR="00007A86">
        <w:rPr>
          <w:rFonts w:ascii="Century Gothic" w:eastAsia="Times New Roman" w:hAnsi="Century Gothic" w:cs="Times New Roman"/>
          <w:color w:val="000000"/>
        </w:rPr>
        <w:t xml:space="preserve">out </w:t>
      </w:r>
      <w:r w:rsidR="00007A86" w:rsidRPr="00D1156E">
        <w:rPr>
          <w:rFonts w:ascii="Century Gothic" w:eastAsia="Times New Roman" w:hAnsi="Century Gothic" w:cs="Times New Roman"/>
          <w:color w:val="000000"/>
        </w:rPr>
        <w:t xml:space="preserve">compete native perennial species </w:t>
      </w:r>
      <w:r w:rsidR="00007A86">
        <w:rPr>
          <w:rFonts w:ascii="Century Gothic" w:eastAsia="Times New Roman" w:hAnsi="Century Gothic" w:cs="Times New Roman"/>
          <w:color w:val="000000"/>
        </w:rPr>
        <w:t>for soil resources</w:t>
      </w:r>
      <w:r w:rsidR="00007A86" w:rsidRPr="00D1156E">
        <w:rPr>
          <w:rFonts w:ascii="Century Gothic" w:eastAsia="Times New Roman" w:hAnsi="Century Gothic" w:cs="Times New Roman"/>
          <w:color w:val="000000"/>
        </w:rPr>
        <w:t xml:space="preserve"> </w:t>
      </w:r>
      <w:r w:rsidR="00007A86">
        <w:rPr>
          <w:rFonts w:ascii="Century Gothic" w:eastAsia="Times New Roman" w:hAnsi="Century Gothic" w:cs="Times New Roman"/>
          <w:color w:val="000000"/>
        </w:rPr>
        <w:t>(Cline et al.,</w:t>
      </w:r>
      <w:r w:rsidR="00007A86" w:rsidRPr="00D1156E">
        <w:rPr>
          <w:rFonts w:ascii="Century Gothic" w:eastAsia="Times New Roman" w:hAnsi="Century Gothic" w:cs="Times New Roman"/>
          <w:color w:val="000000"/>
        </w:rPr>
        <w:t xml:space="preserve"> 1977</w:t>
      </w:r>
      <w:r w:rsidR="00007A86">
        <w:rPr>
          <w:rFonts w:ascii="Century Gothic" w:eastAsia="Times New Roman" w:hAnsi="Century Gothic" w:cs="Times New Roman"/>
          <w:color w:val="000000"/>
        </w:rPr>
        <w:t xml:space="preserve">; Harris 1977; </w:t>
      </w:r>
      <w:r w:rsidR="00CD3A96">
        <w:rPr>
          <w:rFonts w:ascii="Century Gothic" w:eastAsia="Times New Roman" w:hAnsi="Century Gothic" w:cs="Times New Roman"/>
          <w:color w:val="000000"/>
        </w:rPr>
        <w:t>Mel</w:t>
      </w:r>
      <w:r w:rsidR="00007A86">
        <w:rPr>
          <w:rFonts w:ascii="Century Gothic" w:eastAsia="Times New Roman" w:hAnsi="Century Gothic" w:cs="Times New Roman"/>
          <w:color w:val="000000"/>
        </w:rPr>
        <w:t>goza &amp; Nowak 1991).</w:t>
      </w:r>
    </w:p>
    <w:p w14:paraId="42B70922" w14:textId="05968B0E" w:rsidR="00007A86" w:rsidRDefault="00DE7135" w:rsidP="00813D52">
      <w:pPr>
        <w:ind w:firstLine="720"/>
        <w:rPr>
          <w:rFonts w:ascii="Century Gothic" w:hAnsi="Century Gothic"/>
        </w:rPr>
      </w:pPr>
      <w:r w:rsidRPr="00DE7135">
        <w:rPr>
          <w:rFonts w:ascii="Century Gothic" w:eastAsia="Times New Roman" w:hAnsi="Century Gothic" w:cs="Times New Roman"/>
          <w:color w:val="000000"/>
        </w:rPr>
        <w:t xml:space="preserve">Soil moisture plays is a significant factor on fire severity, or how hot the fire burns and may also exhibit different characteristics in a cheatgrass dominated site compared to native vegetation.  </w:t>
      </w:r>
      <w:r>
        <w:rPr>
          <w:rFonts w:ascii="Century Gothic" w:eastAsia="Times New Roman" w:hAnsi="Century Gothic" w:cs="Times New Roman"/>
          <w:color w:val="000000"/>
        </w:rPr>
        <w:t xml:space="preserve">This study combined </w:t>
      </w:r>
      <w:r w:rsidRPr="00DE7135">
        <w:rPr>
          <w:rFonts w:ascii="Century Gothic" w:eastAsia="Times New Roman" w:hAnsi="Century Gothic" w:cs="Times New Roman"/>
          <w:color w:val="000000"/>
        </w:rPr>
        <w:t xml:space="preserve">NASA’s Soil Moisture Active Passive (SMAP) </w:t>
      </w:r>
      <w:r>
        <w:rPr>
          <w:rFonts w:ascii="Century Gothic" w:eastAsia="Times New Roman" w:hAnsi="Century Gothic" w:cs="Times New Roman"/>
          <w:color w:val="000000"/>
        </w:rPr>
        <w:t xml:space="preserve">soil moisture data products Global Precipitation Measurements (GPM) to better understand the differences in soil moisture between cheatgrass dominated sites compared to sagebrush dominated sites relative to fire severity. </w:t>
      </w:r>
      <w:r w:rsidR="00FC77B8" w:rsidRPr="00FC77B8">
        <w:rPr>
          <w:rFonts w:ascii="Century Gothic" w:eastAsia="Times New Roman" w:hAnsi="Century Gothic" w:cs="Times New Roman"/>
          <w:color w:val="000000"/>
        </w:rPr>
        <w:t>Researchers suggest that cheatgrass dominates 2.5 million ha (6.2 million acres) of former sagebrush-grass rangelands in southern Idaho and roughly 10.1 million ha (25 million acres) in the Great Basin (Pella</w:t>
      </w:r>
      <w:r w:rsidR="00B955D3">
        <w:rPr>
          <w:rFonts w:ascii="Century Gothic" w:eastAsia="Times New Roman" w:hAnsi="Century Gothic" w:cs="Times New Roman"/>
          <w:color w:val="000000"/>
        </w:rPr>
        <w:t xml:space="preserve">nt et al., 2004; Laycock, 1991). This plant </w:t>
      </w:r>
      <w:r w:rsidR="00FC77B8" w:rsidRPr="00087786">
        <w:rPr>
          <w:rFonts w:ascii="Century Gothic" w:eastAsia="Times New Roman" w:hAnsi="Century Gothic" w:cs="Times New Roman"/>
          <w:color w:val="000000"/>
        </w:rPr>
        <w:t xml:space="preserve">is flammable 4 to 6 weeks sooner than native plants and is susceptible to wildfire 1 to 2 months longer than native perennials (Platt </w:t>
      </w:r>
      <w:r w:rsidR="00FC77B8">
        <w:rPr>
          <w:rFonts w:ascii="Century Gothic" w:eastAsia="Times New Roman" w:hAnsi="Century Gothic" w:cs="Times New Roman"/>
          <w:color w:val="000000"/>
        </w:rPr>
        <w:t>&amp;</w:t>
      </w:r>
      <w:r w:rsidR="00FC77B8" w:rsidRPr="00087786">
        <w:rPr>
          <w:rFonts w:ascii="Century Gothic" w:eastAsia="Times New Roman" w:hAnsi="Century Gothic" w:cs="Times New Roman"/>
          <w:color w:val="000000"/>
        </w:rPr>
        <w:t xml:space="preserve"> Jackman, 1946); this has effectively extended the fire season and has caused landscapes to burn more frequently (</w:t>
      </w:r>
      <w:r w:rsidR="00FC77B8">
        <w:rPr>
          <w:rFonts w:ascii="Century Gothic" w:eastAsia="Times New Roman" w:hAnsi="Century Gothic" w:cs="Times New Roman"/>
          <w:color w:val="000000"/>
        </w:rPr>
        <w:t>Chen &amp; Weber et al</w:t>
      </w:r>
      <w:r w:rsidR="00FC77B8" w:rsidRPr="00087786">
        <w:rPr>
          <w:rFonts w:ascii="Century Gothic" w:eastAsia="Times New Roman" w:hAnsi="Century Gothic" w:cs="Times New Roman"/>
          <w:color w:val="000000"/>
        </w:rPr>
        <w:t>.</w:t>
      </w:r>
      <w:r w:rsidR="00FC77B8">
        <w:rPr>
          <w:rFonts w:ascii="Century Gothic" w:eastAsia="Times New Roman" w:hAnsi="Century Gothic" w:cs="Times New Roman"/>
          <w:color w:val="000000"/>
        </w:rPr>
        <w:t>,</w:t>
      </w:r>
      <w:r w:rsidR="00FC77B8" w:rsidRPr="00087786">
        <w:rPr>
          <w:rFonts w:ascii="Century Gothic" w:eastAsia="Times New Roman" w:hAnsi="Century Gothic" w:cs="Times New Roman"/>
          <w:color w:val="000000"/>
        </w:rPr>
        <w:t xml:space="preserve"> 2001; Mealor </w:t>
      </w:r>
      <w:r w:rsidR="00FC77B8" w:rsidRPr="00087786">
        <w:rPr>
          <w:rFonts w:ascii="Century Gothic" w:eastAsia="Times New Roman" w:hAnsi="Century Gothic" w:cs="Times New Roman"/>
          <w:i/>
          <w:iCs/>
          <w:color w:val="000000"/>
        </w:rPr>
        <w:t xml:space="preserve">et al., </w:t>
      </w:r>
      <w:r w:rsidR="00FC77B8">
        <w:rPr>
          <w:rFonts w:ascii="Century Gothic" w:eastAsia="Times New Roman" w:hAnsi="Century Gothic" w:cs="Times New Roman"/>
          <w:color w:val="000000"/>
        </w:rPr>
        <w:t>2013;</w:t>
      </w:r>
      <w:r w:rsidR="00FC77B8" w:rsidRPr="00087786">
        <w:rPr>
          <w:rFonts w:ascii="Century Gothic" w:eastAsia="Times New Roman" w:hAnsi="Century Gothic" w:cs="Times New Roman"/>
          <w:color w:val="000000"/>
        </w:rPr>
        <w:t xml:space="preserve"> Pellant, 1996; Stewart &amp; Hull, 1949).</w:t>
      </w:r>
    </w:p>
    <w:p w14:paraId="3C1528A4" w14:textId="286402EB" w:rsidR="0005093F" w:rsidRPr="009A6A76" w:rsidRDefault="0005093F" w:rsidP="0005093F">
      <w:pPr>
        <w:pStyle w:val="Heading2"/>
        <w:rPr>
          <w:rFonts w:ascii="Century Gothic" w:hAnsi="Century Gothic"/>
        </w:rPr>
      </w:pPr>
      <w:r w:rsidRPr="009A6A76">
        <w:rPr>
          <w:rFonts w:ascii="Century Gothic" w:hAnsi="Century Gothic"/>
        </w:rPr>
        <w:t>Objectives</w:t>
      </w:r>
    </w:p>
    <w:p w14:paraId="12C4F126" w14:textId="7D9CD5FC" w:rsidR="0005093F" w:rsidRPr="009A6A76" w:rsidRDefault="00B807C6" w:rsidP="0005093F">
      <w:pPr>
        <w:rPr>
          <w:rFonts w:ascii="Century Gothic" w:hAnsi="Century Gothic"/>
        </w:rPr>
      </w:pPr>
      <w:r>
        <w:rPr>
          <w:rFonts w:ascii="Century Gothic" w:hAnsi="Century Gothic"/>
        </w:rPr>
        <w:t>There were two objectives of this study; the first was to characterize juniper encroachment by analyzing 30 meter Landsat imagery from 1985 to 2015 and the second was to assesses temporal changes in soil moisture in cheatgrass dominated sites and compare that to sagebrush dominated sites</w:t>
      </w:r>
      <w:r w:rsidR="009641E5">
        <w:rPr>
          <w:rFonts w:ascii="Century Gothic" w:hAnsi="Century Gothic"/>
        </w:rPr>
        <w:t xml:space="preserve"> over the 2015 growing season; April 1</w:t>
      </w:r>
      <w:r w:rsidR="009641E5" w:rsidRPr="009641E5">
        <w:rPr>
          <w:rFonts w:ascii="Century Gothic" w:hAnsi="Century Gothic"/>
          <w:vertAlign w:val="superscript"/>
        </w:rPr>
        <w:t>st</w:t>
      </w:r>
      <w:r w:rsidR="009641E5">
        <w:rPr>
          <w:rFonts w:ascii="Century Gothic" w:hAnsi="Century Gothic"/>
        </w:rPr>
        <w:t xml:space="preserve"> through September 30th</w:t>
      </w:r>
      <w:r>
        <w:rPr>
          <w:rFonts w:ascii="Century Gothic" w:hAnsi="Century Gothic"/>
        </w:rPr>
        <w:t xml:space="preserve">. </w:t>
      </w:r>
    </w:p>
    <w:p w14:paraId="1FD0A91F" w14:textId="22F4C322" w:rsidR="0005093F" w:rsidRPr="009A6A76" w:rsidRDefault="0005093F" w:rsidP="0005093F">
      <w:pPr>
        <w:pStyle w:val="Heading2"/>
        <w:rPr>
          <w:rFonts w:ascii="Century Gothic" w:hAnsi="Century Gothic"/>
        </w:rPr>
      </w:pPr>
      <w:r w:rsidRPr="009A6A76">
        <w:rPr>
          <w:rFonts w:ascii="Century Gothic" w:hAnsi="Century Gothic"/>
        </w:rPr>
        <w:lastRenderedPageBreak/>
        <w:t>Study Area</w:t>
      </w:r>
    </w:p>
    <w:p w14:paraId="1B817B94" w14:textId="19C0B4B9" w:rsidR="00B807C6" w:rsidRDefault="00B807C6" w:rsidP="00B807C6">
      <w:pPr>
        <w:rPr>
          <w:rFonts w:ascii="Century Gothic" w:hAnsi="Century Gothic"/>
        </w:rPr>
      </w:pPr>
      <w:r>
        <w:rPr>
          <w:rFonts w:ascii="Century Gothic" w:hAnsi="Century Gothic"/>
        </w:rPr>
        <w:t xml:space="preserve">The study </w:t>
      </w:r>
      <w:r w:rsidRPr="00D339D0">
        <w:rPr>
          <w:rFonts w:ascii="Century Gothic" w:hAnsi="Century Gothic"/>
        </w:rPr>
        <w:t xml:space="preserve">area includes the semi-arid savanna rangelands and </w:t>
      </w:r>
      <w:r>
        <w:rPr>
          <w:rFonts w:ascii="Century Gothic" w:hAnsi="Century Gothic"/>
        </w:rPr>
        <w:t>mountainous</w:t>
      </w:r>
      <w:r w:rsidRPr="00D339D0">
        <w:rPr>
          <w:rFonts w:ascii="Century Gothic" w:hAnsi="Century Gothic"/>
        </w:rPr>
        <w:t xml:space="preserve"> forest regions of Southeast Id</w:t>
      </w:r>
      <w:r>
        <w:rPr>
          <w:rFonts w:ascii="Century Gothic" w:hAnsi="Century Gothic"/>
        </w:rPr>
        <w:t>aho.</w:t>
      </w:r>
      <w:r w:rsidRPr="00D339D0">
        <w:rPr>
          <w:rFonts w:ascii="Century Gothic" w:hAnsi="Century Gothic"/>
        </w:rPr>
        <w:t xml:space="preserve"> </w:t>
      </w:r>
      <w:r>
        <w:rPr>
          <w:rFonts w:ascii="Century Gothic" w:hAnsi="Century Gothic"/>
        </w:rPr>
        <w:t xml:space="preserve">The ecology of this region </w:t>
      </w:r>
      <w:r w:rsidRPr="00D339D0">
        <w:rPr>
          <w:rFonts w:ascii="Century Gothic" w:hAnsi="Century Gothic"/>
        </w:rPr>
        <w:t xml:space="preserve">encompasses the Snake River Plain, an area </w:t>
      </w:r>
      <w:r>
        <w:rPr>
          <w:rFonts w:ascii="Century Gothic" w:hAnsi="Century Gothic"/>
        </w:rPr>
        <w:t xml:space="preserve">classified as a </w:t>
      </w:r>
      <w:r w:rsidRPr="00D339D0">
        <w:rPr>
          <w:rFonts w:ascii="Century Gothic" w:hAnsi="Century Gothic"/>
        </w:rPr>
        <w:t xml:space="preserve">‘cold desert’ </w:t>
      </w:r>
      <w:r>
        <w:rPr>
          <w:rFonts w:ascii="Century Gothic" w:hAnsi="Century Gothic"/>
        </w:rPr>
        <w:t xml:space="preserve">that sustains </w:t>
      </w:r>
      <w:r w:rsidRPr="00D339D0">
        <w:rPr>
          <w:rFonts w:ascii="Century Gothic" w:hAnsi="Century Gothic"/>
        </w:rPr>
        <w:t>much of the plant and ani</w:t>
      </w:r>
      <w:r>
        <w:rPr>
          <w:rFonts w:ascii="Century Gothic" w:hAnsi="Century Gothic"/>
        </w:rPr>
        <w:t xml:space="preserve">mal life unique to this area. A focused study area was provided </w:t>
      </w:r>
      <w:r w:rsidRPr="00D339D0">
        <w:rPr>
          <w:rFonts w:ascii="Century Gothic" w:hAnsi="Century Gothic"/>
        </w:rPr>
        <w:t xml:space="preserve">the BLM </w:t>
      </w:r>
      <w:r>
        <w:rPr>
          <w:rFonts w:ascii="Century Gothic" w:hAnsi="Century Gothic"/>
        </w:rPr>
        <w:t xml:space="preserve">due to their interest in future management of areas effected by juniper encroachment. </w:t>
      </w:r>
    </w:p>
    <w:p w14:paraId="457F3A3E" w14:textId="54EDEED3" w:rsidR="0005093F" w:rsidRPr="007B183E" w:rsidRDefault="0005093F" w:rsidP="0005093F">
      <w:pPr>
        <w:pStyle w:val="Heading2"/>
      </w:pPr>
      <w:r w:rsidRPr="009A6A76">
        <w:rPr>
          <w:rFonts w:ascii="Century Gothic" w:hAnsi="Century Gothic"/>
        </w:rPr>
        <w:t>Project Partners</w:t>
      </w:r>
    </w:p>
    <w:p w14:paraId="24131765" w14:textId="15439C66" w:rsidR="009209E1" w:rsidRDefault="00FE3CE5" w:rsidP="009209E1">
      <w:pPr>
        <w:rPr>
          <w:rFonts w:ascii="Century Gothic" w:hAnsi="Century Gothic"/>
        </w:rPr>
      </w:pPr>
      <w:r w:rsidRPr="009209E1">
        <w:rPr>
          <w:rFonts w:ascii="Century Gothic" w:hAnsi="Century Gothic"/>
        </w:rPr>
        <w:t>This project fall under the Disasters application area for the applied science program. We worked with the Bureau of Land Management</w:t>
      </w:r>
      <w:r w:rsidR="009209E1" w:rsidRPr="009209E1">
        <w:rPr>
          <w:rFonts w:ascii="Century Gothic" w:hAnsi="Century Gothic"/>
        </w:rPr>
        <w:t xml:space="preserve"> (BLM)</w:t>
      </w:r>
      <w:r w:rsidRPr="009209E1">
        <w:rPr>
          <w:rFonts w:ascii="Century Gothic" w:hAnsi="Century Gothic"/>
        </w:rPr>
        <w:t xml:space="preserve">, Idaho Fish and Game, and Carabou Targhee National Forest to gain a better understanding where junipers are encroaching and why they are moving into those areas. </w:t>
      </w:r>
      <w:r w:rsidR="009209E1" w:rsidRPr="009209E1">
        <w:rPr>
          <w:rFonts w:ascii="Century Gothic" w:hAnsi="Century Gothic"/>
        </w:rPr>
        <w:t xml:space="preserve">Information was also provided about changed in soil moisture between cheatgrass dominated sites and sage-brush dominated sites. The BLM is the primary end user for this project. </w:t>
      </w:r>
      <w:r w:rsidR="009209E1" w:rsidRPr="00D339D0">
        <w:rPr>
          <w:rFonts w:ascii="Century Gothic" w:hAnsi="Century Gothic"/>
        </w:rPr>
        <w:t>Recent efforts to manage juniper expansion has included mechanical treatments such as thinning (removing a proportion of trees within a dense stand), limbing (removing the lower limbs on all trees within a stand to reduce the potential for a fire to enter the crown), and shredding juniper stands</w:t>
      </w:r>
      <w:r w:rsidR="009209E1">
        <w:rPr>
          <w:rFonts w:ascii="Century Gothic" w:hAnsi="Century Gothic"/>
        </w:rPr>
        <w:t xml:space="preserve"> (C. Burger, personal communication, October 27</w:t>
      </w:r>
      <w:r w:rsidR="009209E1" w:rsidRPr="00535C5F">
        <w:rPr>
          <w:rFonts w:ascii="Century Gothic" w:hAnsi="Century Gothic"/>
          <w:vertAlign w:val="superscript"/>
        </w:rPr>
        <w:t>th</w:t>
      </w:r>
      <w:r w:rsidR="009209E1">
        <w:rPr>
          <w:rFonts w:ascii="Century Gothic" w:hAnsi="Century Gothic"/>
        </w:rPr>
        <w:t xml:space="preserve"> 2015)</w:t>
      </w:r>
      <w:r w:rsidR="009209E1" w:rsidRPr="00D339D0">
        <w:rPr>
          <w:rFonts w:ascii="Century Gothic" w:hAnsi="Century Gothic"/>
        </w:rPr>
        <w:t>. These efforts are meet with limited success in part because pre- and post-treatment of juniper density is unknown. The ideal management process requires action when juniper plants are first entering an area. The results of this study will provide these organizations information</w:t>
      </w:r>
      <w:r w:rsidR="009209E1">
        <w:rPr>
          <w:rFonts w:ascii="Century Gothic" w:hAnsi="Century Gothic"/>
        </w:rPr>
        <w:t>, which</w:t>
      </w:r>
      <w:r w:rsidR="009209E1" w:rsidRPr="00D339D0">
        <w:rPr>
          <w:rFonts w:ascii="Century Gothic" w:hAnsi="Century Gothic"/>
        </w:rPr>
        <w:t xml:space="preserve"> will be used in resource allocation pre- and post-fire and land restoration planning.</w:t>
      </w:r>
    </w:p>
    <w:p w14:paraId="0D30C454" w14:textId="1D4D1494" w:rsidR="00B807C6" w:rsidRPr="00186253" w:rsidRDefault="009209E1" w:rsidP="00186253">
      <w:pPr>
        <w:rPr>
          <w:rFonts w:ascii="Century Gothic" w:eastAsiaTheme="minorHAnsi" w:hAnsi="Century Gothic"/>
        </w:rPr>
      </w:pPr>
      <w:r w:rsidRPr="009209E1">
        <w:rPr>
          <w:rFonts w:ascii="Century Gothic" w:eastAsiaTheme="minorHAnsi" w:hAnsi="Century Gothic"/>
        </w:rPr>
        <w:t xml:space="preserve">Similarly, cheatgrass invasion is a concern for our end-users and the broader wildfire management community. Currently, there are no active cheatgrass management plans in Idaho. </w:t>
      </w:r>
    </w:p>
    <w:p w14:paraId="4EAB8422" w14:textId="7F60EC72" w:rsidR="00E41324"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7E79B35F" w14:textId="12A02740" w:rsidR="0005093F" w:rsidRPr="009A6A76" w:rsidRDefault="0005093F" w:rsidP="0005093F">
      <w:pPr>
        <w:pStyle w:val="Heading2"/>
        <w:rPr>
          <w:rFonts w:ascii="Century Gothic" w:hAnsi="Century Gothic"/>
        </w:rPr>
      </w:pPr>
      <w:r w:rsidRPr="009A6A76">
        <w:rPr>
          <w:rFonts w:ascii="Century Gothic" w:hAnsi="Century Gothic"/>
        </w:rPr>
        <w:t>Data Acquisition</w:t>
      </w:r>
    </w:p>
    <w:p w14:paraId="1F5A747B" w14:textId="6C33585D" w:rsidR="003538B1" w:rsidRPr="003538B1" w:rsidRDefault="009A6A76" w:rsidP="003538B1">
      <w:pPr>
        <w:pStyle w:val="Heading3"/>
        <w:rPr>
          <w:rFonts w:ascii="Century Gothic" w:hAnsi="Century Gothic"/>
        </w:rPr>
      </w:pPr>
      <w:r w:rsidRPr="009A6A76">
        <w:rPr>
          <w:rFonts w:ascii="Century Gothic" w:hAnsi="Century Gothic"/>
        </w:rPr>
        <w:t>Satellite Imagery</w:t>
      </w:r>
    </w:p>
    <w:p w14:paraId="664E485E" w14:textId="3A682DE7" w:rsidR="009A6A76" w:rsidRDefault="007B183E" w:rsidP="00812E34">
      <w:pPr>
        <w:rPr>
          <w:rFonts w:ascii="Century Gothic" w:eastAsia="Century Gothic" w:hAnsi="Century Gothic"/>
        </w:rPr>
      </w:pPr>
      <w:r w:rsidRPr="00812E34">
        <w:rPr>
          <w:rFonts w:ascii="Century Gothic" w:hAnsi="Century Gothic"/>
        </w:rPr>
        <w:t xml:space="preserve">Landsat 5 Thematic Mapper (TM) and Landsat 8 Operational Land Imager (OLI) imagery was acquired </w:t>
      </w:r>
      <w:r w:rsidRPr="00812E34">
        <w:rPr>
          <w:rFonts w:ascii="Century Gothic" w:eastAsia="Century Gothic" w:hAnsi="Century Gothic"/>
        </w:rPr>
        <w:t xml:space="preserve">from the United States Geological Survey’s (USGS) Earth Explorer for WRS-2 Path 39 Row 30 and WRS-2 Path 38 Row 30. </w:t>
      </w:r>
      <w:r w:rsidR="00812E34" w:rsidRPr="00812E34">
        <w:rPr>
          <w:rFonts w:ascii="Century Gothic" w:eastAsia="Century Gothic" w:hAnsi="Century Gothic"/>
        </w:rPr>
        <w:t xml:space="preserve">Images were downloaded in five year increments from 1985 to 2015. August or September imagery was chosen because evergreens are easily distinguishable compared to the less photosynthetically active vegetation.  </w:t>
      </w:r>
    </w:p>
    <w:p w14:paraId="06035F10" w14:textId="4CE800F9" w:rsidR="00186253" w:rsidRDefault="00186253" w:rsidP="00812E34">
      <w:pPr>
        <w:rPr>
          <w:rFonts w:ascii="Century Gothic" w:hAnsi="Century Gothic"/>
        </w:rPr>
      </w:pPr>
      <w:r w:rsidRPr="00186253">
        <w:rPr>
          <w:rFonts w:ascii="Century Gothic" w:hAnsi="Century Gothic"/>
        </w:rPr>
        <w:t xml:space="preserve">Soil Moisture Active Passive (SMAP) data was visualized and then downloaded using EOSDIS Worldview. Level 3 Active/Passive soil moisture data was available </w:t>
      </w:r>
      <w:r w:rsidR="001A5C5B">
        <w:rPr>
          <w:rFonts w:ascii="Century Gothic" w:hAnsi="Century Gothic"/>
        </w:rPr>
        <w:t xml:space="preserve">for our study </w:t>
      </w:r>
      <w:r w:rsidR="001A5C5B">
        <w:rPr>
          <w:rFonts w:ascii="Century Gothic" w:hAnsi="Century Gothic"/>
        </w:rPr>
        <w:lastRenderedPageBreak/>
        <w:t xml:space="preserve">area </w:t>
      </w:r>
      <w:r w:rsidRPr="00186253">
        <w:rPr>
          <w:rFonts w:ascii="Century Gothic" w:hAnsi="Century Gothic"/>
        </w:rPr>
        <w:t>from April 15 until July 7</w:t>
      </w:r>
      <w:r w:rsidRPr="001A5C5B">
        <w:rPr>
          <w:rFonts w:ascii="Century Gothic" w:hAnsi="Century Gothic"/>
          <w:vertAlign w:val="superscript"/>
        </w:rPr>
        <w:t>th</w:t>
      </w:r>
      <w:r w:rsidR="001A5C5B">
        <w:rPr>
          <w:rFonts w:ascii="Century Gothic" w:hAnsi="Century Gothic"/>
        </w:rPr>
        <w:t>,</w:t>
      </w:r>
      <w:r w:rsidRPr="00186253">
        <w:rPr>
          <w:rFonts w:ascii="Century Gothic" w:hAnsi="Century Gothic"/>
        </w:rPr>
        <w:t xml:space="preserve"> when the passive sensor stopped transmitting data. These data had a spatial resolution of 9 km. </w:t>
      </w:r>
    </w:p>
    <w:p w14:paraId="6F42D169" w14:textId="4957AC11" w:rsidR="00186253" w:rsidRPr="00812E34" w:rsidRDefault="00186253" w:rsidP="00812E34">
      <w:pPr>
        <w:rPr>
          <w:rFonts w:ascii="Century Gothic" w:hAnsi="Century Gothic"/>
        </w:rPr>
      </w:pPr>
      <w:r w:rsidRPr="00186253">
        <w:rPr>
          <w:rFonts w:ascii="Century Gothic" w:hAnsi="Century Gothic"/>
        </w:rPr>
        <w:t xml:space="preserve">Global Precipitation Measurement (GPM) mission data was visualized and acquired through Giovanni.  This mission incorporates satellite data from 10 different satellites </w:t>
      </w:r>
      <w:r w:rsidR="001A5C5B">
        <w:rPr>
          <w:rFonts w:ascii="Century Gothic" w:hAnsi="Century Gothic"/>
        </w:rPr>
        <w:t>and</w:t>
      </w:r>
      <w:r w:rsidRPr="00186253">
        <w:rPr>
          <w:rFonts w:ascii="Century Gothic" w:hAnsi="Century Gothic"/>
        </w:rPr>
        <w:t xml:space="preserve"> 5 countries providing consistent coverage of global precipitation. GPM was chosen </w:t>
      </w:r>
      <w:r w:rsidR="001A5C5B">
        <w:rPr>
          <w:rFonts w:ascii="Century Gothic" w:hAnsi="Century Gothic"/>
        </w:rPr>
        <w:t xml:space="preserve">over TRMM data because it has </w:t>
      </w:r>
      <w:r w:rsidRPr="00186253">
        <w:rPr>
          <w:rFonts w:ascii="Century Gothic" w:hAnsi="Century Gothic"/>
        </w:rPr>
        <w:t xml:space="preserve">coverage in </w:t>
      </w:r>
      <w:r w:rsidR="001A5C5B">
        <w:rPr>
          <w:rFonts w:ascii="Century Gothic" w:hAnsi="Century Gothic"/>
        </w:rPr>
        <w:t xml:space="preserve">higher </w:t>
      </w:r>
      <w:r w:rsidRPr="00186253">
        <w:rPr>
          <w:rFonts w:ascii="Century Gothic" w:hAnsi="Century Gothic"/>
        </w:rPr>
        <w:t>latitudes and TRMM is being retired. North American Land Data Assimilation Systems (NLDAS) model was used in addition to IMERG “Final” product data because these data incorporated rain gauge data from land monitoring systems and is recommended for research use.</w:t>
      </w:r>
    </w:p>
    <w:p w14:paraId="643B1EF4" w14:textId="699766E9" w:rsidR="009A6A76" w:rsidRDefault="001A5C5B" w:rsidP="009A6A76">
      <w:pPr>
        <w:pStyle w:val="Heading3"/>
        <w:rPr>
          <w:rFonts w:ascii="Century Gothic" w:hAnsi="Century Gothic"/>
        </w:rPr>
      </w:pPr>
      <w:r>
        <w:rPr>
          <w:rFonts w:ascii="Century Gothic" w:hAnsi="Century Gothic"/>
        </w:rPr>
        <w:t>Classification Sites</w:t>
      </w:r>
    </w:p>
    <w:p w14:paraId="7451255A" w14:textId="77777777" w:rsidR="001A5C5B" w:rsidRDefault="001A5C5B" w:rsidP="00186253">
      <w:pPr>
        <w:rPr>
          <w:rFonts w:ascii="Century Gothic" w:hAnsi="Century Gothic"/>
        </w:rPr>
      </w:pPr>
      <w:r w:rsidRPr="001A5C5B">
        <w:rPr>
          <w:rFonts w:ascii="Century Gothic" w:hAnsi="Century Gothic"/>
        </w:rPr>
        <w:t xml:space="preserve">Five classes of land cover vegetation were analyzed: juniper mix, bare ground, mixed forest, </w:t>
      </w:r>
      <w:r>
        <w:rPr>
          <w:rFonts w:ascii="Century Gothic" w:hAnsi="Century Gothic"/>
        </w:rPr>
        <w:t xml:space="preserve">cheatgrass </w:t>
      </w:r>
      <w:r w:rsidRPr="001A5C5B">
        <w:rPr>
          <w:rFonts w:ascii="Century Gothic" w:hAnsi="Century Gothic"/>
        </w:rPr>
        <w:t xml:space="preserve">and sagebrush/herbaceous. The juniper mix classification included: Western Juniper, Utah Juniper, Pinyon-Juniper, and Rocky Mountain Juniper. The mixed forest classification included: confier, douglas-fir, pine, spruce, aspen, maple, and mahogany. </w:t>
      </w:r>
    </w:p>
    <w:p w14:paraId="3C56FD12" w14:textId="6BDC1B9B" w:rsidR="00186253" w:rsidRPr="00186253" w:rsidRDefault="001A5C5B" w:rsidP="00186253">
      <w:pPr>
        <w:rPr>
          <w:rFonts w:ascii="Century Gothic" w:hAnsi="Century Gothic"/>
        </w:rPr>
      </w:pPr>
      <w:r>
        <w:rPr>
          <w:rFonts w:ascii="Century Gothic" w:eastAsia="Times New Roman" w:hAnsi="Century Gothic" w:cs="Times New Roman"/>
          <w:color w:val="000000"/>
        </w:rPr>
        <w:t>The classification dataset was created from</w:t>
      </w:r>
      <w:r w:rsidRPr="00087786">
        <w:rPr>
          <w:rFonts w:ascii="Century Gothic" w:eastAsia="Times New Roman" w:hAnsi="Century Gothic" w:cs="Times New Roman"/>
          <w:color w:val="000000"/>
        </w:rPr>
        <w:t xml:space="preserve"> digitized </w:t>
      </w:r>
      <w:r>
        <w:rPr>
          <w:rFonts w:ascii="Century Gothic" w:eastAsia="Times New Roman" w:hAnsi="Century Gothic" w:cs="Times New Roman"/>
          <w:color w:val="000000"/>
        </w:rPr>
        <w:t>points from</w:t>
      </w:r>
      <w:r w:rsidRPr="00087786">
        <w:rPr>
          <w:rFonts w:ascii="Century Gothic" w:eastAsia="Times New Roman" w:hAnsi="Century Gothic" w:cs="Times New Roman"/>
          <w:color w:val="000000"/>
        </w:rPr>
        <w:t xml:space="preserve"> </w:t>
      </w:r>
      <w:r>
        <w:rPr>
          <w:rFonts w:ascii="Century Gothic" w:eastAsia="Times New Roman" w:hAnsi="Century Gothic" w:cs="Times New Roman"/>
          <w:color w:val="000000"/>
        </w:rPr>
        <w:t>the</w:t>
      </w:r>
      <w:r w:rsidR="00982EE4">
        <w:rPr>
          <w:rFonts w:ascii="Century Gothic" w:eastAsia="Times New Roman" w:hAnsi="Century Gothic" w:cs="Times New Roman"/>
          <w:color w:val="000000"/>
        </w:rPr>
        <w:t>2009, 2011, and</w:t>
      </w:r>
      <w:r>
        <w:rPr>
          <w:rFonts w:ascii="Century Gothic" w:eastAsia="Times New Roman" w:hAnsi="Century Gothic" w:cs="Times New Roman"/>
          <w:color w:val="000000"/>
        </w:rPr>
        <w:t xml:space="preserve"> </w:t>
      </w:r>
      <w:r w:rsidRPr="00087786">
        <w:rPr>
          <w:rFonts w:ascii="Century Gothic" w:eastAsia="Times New Roman" w:hAnsi="Century Gothic" w:cs="Times New Roman"/>
          <w:color w:val="000000"/>
        </w:rPr>
        <w:t xml:space="preserve">2013 </w:t>
      </w:r>
      <w:r>
        <w:rPr>
          <w:rFonts w:ascii="Century Gothic" w:eastAsia="Times New Roman" w:hAnsi="Century Gothic" w:cs="Times New Roman"/>
          <w:color w:val="000000"/>
        </w:rPr>
        <w:t>National Agricultural Imagery Program (</w:t>
      </w:r>
      <w:r w:rsidRPr="00087786">
        <w:rPr>
          <w:rFonts w:ascii="Century Gothic" w:eastAsia="Times New Roman" w:hAnsi="Century Gothic" w:cs="Times New Roman"/>
          <w:color w:val="000000"/>
        </w:rPr>
        <w:t>NAIP</w:t>
      </w:r>
      <w:r>
        <w:rPr>
          <w:rFonts w:ascii="Century Gothic" w:eastAsia="Times New Roman" w:hAnsi="Century Gothic" w:cs="Times New Roman"/>
          <w:color w:val="000000"/>
        </w:rPr>
        <w:t xml:space="preserve">), Landsat 8 derived mSAVI2, and a classified cheatgrass map from Clinton </w:t>
      </w:r>
      <w:r w:rsidRPr="00705339">
        <w:rPr>
          <w:rFonts w:ascii="Century Gothic" w:eastAsia="Times New Roman" w:hAnsi="Century Gothic" w:cs="Times New Roman"/>
          <w:i/>
          <w:color w:val="000000"/>
        </w:rPr>
        <w:t>et al</w:t>
      </w:r>
      <w:r>
        <w:rPr>
          <w:rFonts w:ascii="Century Gothic" w:eastAsia="Times New Roman" w:hAnsi="Century Gothic" w:cs="Times New Roman"/>
          <w:color w:val="000000"/>
        </w:rPr>
        <w:t xml:space="preserve">., 2010.  </w:t>
      </w:r>
      <w:r w:rsidRPr="001A5C5B">
        <w:rPr>
          <w:rFonts w:ascii="Century Gothic" w:hAnsi="Century Gothic"/>
        </w:rPr>
        <w:t xml:space="preserve">These data were correlated with 2014 Caribou-Targhee National Forest mid-level vegetation data from RSAC to correctly identify species type. </w:t>
      </w:r>
      <w:r w:rsidR="00982EE4" w:rsidRPr="00982EE4">
        <w:rPr>
          <w:rFonts w:ascii="Century Gothic" w:hAnsi="Century Gothic"/>
        </w:rPr>
        <w:t>Also included in the classification dataset were in-situ point data from the University of Georgia’s Center for Invasive Species and Ecosystem Health, 2013 BLM summer field season, and Idaho State University GIS Training and Research Center’s 2014 and 2015 summer field season</w:t>
      </w:r>
      <w:r w:rsidR="00982EE4">
        <w:rPr>
          <w:rFonts w:ascii="Century Gothic" w:hAnsi="Century Gothic"/>
        </w:rPr>
        <w:t xml:space="preserve">(fig. Appendix) </w:t>
      </w:r>
      <w:r w:rsidRPr="001A5C5B">
        <w:rPr>
          <w:rFonts w:ascii="Century Gothic" w:hAnsi="Century Gothic"/>
        </w:rPr>
        <w:t xml:space="preserve">The data consisted </w:t>
      </w:r>
      <w:r w:rsidR="00982EE4">
        <w:rPr>
          <w:rFonts w:ascii="Century Gothic" w:hAnsi="Century Gothic"/>
        </w:rPr>
        <w:t xml:space="preserve">of X# of classification sites in </w:t>
      </w:r>
      <w:r w:rsidRPr="001A5C5B">
        <w:rPr>
          <w:rFonts w:ascii="Century Gothic" w:hAnsi="Century Gothic"/>
        </w:rPr>
        <w:t xml:space="preserve">total. </w:t>
      </w:r>
    </w:p>
    <w:p w14:paraId="4B1F6A8E" w14:textId="59C7EC90" w:rsidR="009A6A76" w:rsidRDefault="009A6A76" w:rsidP="009A6A76">
      <w:pPr>
        <w:pStyle w:val="Heading3"/>
        <w:rPr>
          <w:rFonts w:ascii="Century Gothic" w:hAnsi="Century Gothic"/>
        </w:rPr>
      </w:pPr>
      <w:r w:rsidRPr="009A6A76">
        <w:rPr>
          <w:rFonts w:ascii="Century Gothic" w:hAnsi="Century Gothic"/>
        </w:rPr>
        <w:t>Supplemental Imagery</w:t>
      </w:r>
    </w:p>
    <w:p w14:paraId="2DF89183" w14:textId="7D259B4A" w:rsidR="009A6A76" w:rsidRPr="00186253" w:rsidRDefault="00186253" w:rsidP="00186253">
      <w:pPr>
        <w:rPr>
          <w:rFonts w:ascii="Century Gothic" w:hAnsi="Century Gothic"/>
        </w:rPr>
      </w:pPr>
      <w:r w:rsidRPr="00186253">
        <w:rPr>
          <w:rFonts w:ascii="Century Gothic" w:eastAsia="Times New Roman" w:hAnsi="Century Gothic"/>
        </w:rPr>
        <w:t>Surface Management Agency (SMA) data, created in 2015, was acquired through the NASA RECOVER program. This data was chosen for the ability to distinguish between privately and publically owned lands. US Forest Service Remote Sensing Application Center (RSAC) mid-level vegetation data, created in 2015, was acquired through the United States Forest Service. This data was chosen to help identify and verify vegetation type.</w:t>
      </w:r>
    </w:p>
    <w:p w14:paraId="33F32356" w14:textId="34C36547" w:rsidR="009A6A76" w:rsidRDefault="009A6A76" w:rsidP="009A6A76">
      <w:pPr>
        <w:pStyle w:val="Heading2"/>
      </w:pPr>
      <w:r>
        <w:t>Data Processing</w:t>
      </w:r>
    </w:p>
    <w:p w14:paraId="4711305B" w14:textId="7CD1E870" w:rsidR="009A6A76" w:rsidRDefault="009A6A76" w:rsidP="009A6A76">
      <w:pPr>
        <w:pStyle w:val="Heading3"/>
        <w:rPr>
          <w:rFonts w:ascii="Century Gothic" w:hAnsi="Century Gothic"/>
        </w:rPr>
      </w:pPr>
      <w:r>
        <w:rPr>
          <w:rFonts w:ascii="Century Gothic" w:hAnsi="Century Gothic"/>
        </w:rPr>
        <w:t>Juniper encroachment model</w:t>
      </w:r>
    </w:p>
    <w:p w14:paraId="0F117F1C" w14:textId="797A3E1F" w:rsidR="00186253" w:rsidRDefault="00186253" w:rsidP="00186253">
      <w:pPr>
        <w:rPr>
          <w:rFonts w:ascii="Century Gothic" w:hAnsi="Century Gothic"/>
        </w:rPr>
      </w:pPr>
      <w:r w:rsidRPr="00186253">
        <w:rPr>
          <w:rFonts w:ascii="Century Gothic" w:hAnsi="Century Gothic"/>
        </w:rPr>
        <w:t xml:space="preserve">The seven Landsat images all had less than 10 % cloud cover and were mosaicked together using IDRISI TerrSet. Corrections for atmospheric effects were applied using the Cos(t) model; while calculations to derive surface reflectance from multispectral bands were computed using the IDRISI TerrSet Landsat archive import model. </w:t>
      </w:r>
      <w:r w:rsidR="00982EE4" w:rsidRPr="00982EE4">
        <w:rPr>
          <w:rFonts w:ascii="Century Gothic" w:hAnsi="Century Gothic"/>
        </w:rPr>
        <w:t>Thirty-meter slope and aspect were derived from the National Elevation Dataset. Modified Soil-</w:t>
      </w:r>
      <w:r w:rsidR="00982EE4" w:rsidRPr="00982EE4">
        <w:rPr>
          <w:rFonts w:ascii="Century Gothic" w:hAnsi="Century Gothic"/>
        </w:rPr>
        <w:lastRenderedPageBreak/>
        <w:t>adjusted Vegetation Index (mSAVI2), Tassel Cap Transformation (TCT) brightness, wetness, and greenness (Huang et al. 2002), near difference bare soil (NDBSI) indices, and topographic variables were standardized by ensuring all data was projected to WGS 84 UTM zone 12N.</w:t>
      </w:r>
      <w:r w:rsidRPr="00186253">
        <w:rPr>
          <w:rFonts w:ascii="Century Gothic" w:hAnsi="Century Gothic"/>
        </w:rPr>
        <w:t xml:space="preserve"> Standardization of rows and columns was accomplished by applying a window of </w:t>
      </w:r>
      <w:r w:rsidR="00026EBA">
        <w:rPr>
          <w:rFonts w:ascii="Century Gothic" w:hAnsi="Century Gothic"/>
        </w:rPr>
        <w:t>20,325 km² (7,847 miles</w:t>
      </w:r>
      <w:bookmarkStart w:id="2" w:name="_GoBack"/>
      <w:bookmarkEnd w:id="2"/>
      <w:r w:rsidR="00026EBA">
        <w:rPr>
          <w:rFonts w:ascii="Century Gothic" w:hAnsi="Century Gothic"/>
        </w:rPr>
        <w:t>²)</w:t>
      </w:r>
      <w:r w:rsidRPr="00186253">
        <w:rPr>
          <w:rFonts w:ascii="Century Gothic" w:hAnsi="Century Gothic"/>
        </w:rPr>
        <w:t xml:space="preserve"> that did not extend past the boundary of any image used in the </w:t>
      </w:r>
      <w:r w:rsidR="00982EE4">
        <w:rPr>
          <w:rFonts w:ascii="Century Gothic" w:hAnsi="Century Gothic"/>
        </w:rPr>
        <w:t>CTA</w:t>
      </w:r>
      <w:r w:rsidRPr="00186253">
        <w:rPr>
          <w:rFonts w:ascii="Century Gothic" w:hAnsi="Century Gothic"/>
        </w:rPr>
        <w:t>.</w:t>
      </w:r>
    </w:p>
    <w:p w14:paraId="230879F8" w14:textId="79AAA8FA" w:rsidR="009A6A76" w:rsidRPr="009A6A76" w:rsidRDefault="009A6A76" w:rsidP="009A6A76">
      <w:pPr>
        <w:pStyle w:val="Heading3"/>
        <w:rPr>
          <w:rFonts w:ascii="Century Gothic" w:hAnsi="Century Gothic"/>
        </w:rPr>
      </w:pPr>
      <w:r>
        <w:rPr>
          <w:rFonts w:ascii="Century Gothic" w:hAnsi="Century Gothic"/>
        </w:rPr>
        <w:t>Soil Moisture Model</w:t>
      </w:r>
    </w:p>
    <w:p w14:paraId="7952E96D" w14:textId="77777777" w:rsidR="009A6A76" w:rsidRDefault="009A6A76" w:rsidP="009A6A76"/>
    <w:p w14:paraId="1BCF1BFB" w14:textId="0E36E8C3" w:rsidR="009A6A76" w:rsidRDefault="009A6A76" w:rsidP="009A6A76">
      <w:pPr>
        <w:pStyle w:val="Heading2"/>
        <w:rPr>
          <w:rFonts w:ascii="Century Gothic" w:hAnsi="Century Gothic"/>
        </w:rPr>
      </w:pPr>
      <w:r>
        <w:rPr>
          <w:rFonts w:ascii="Century Gothic" w:hAnsi="Century Gothic"/>
        </w:rPr>
        <w:t>Data Analysis</w:t>
      </w:r>
    </w:p>
    <w:p w14:paraId="49BA6163" w14:textId="2EB9F51A" w:rsidR="009A6A76" w:rsidRDefault="00982EE4" w:rsidP="009A6A76">
      <w:pPr>
        <w:pStyle w:val="Heading3"/>
        <w:rPr>
          <w:rFonts w:ascii="Century Gothic" w:hAnsi="Century Gothic"/>
        </w:rPr>
      </w:pPr>
      <w:r>
        <w:rPr>
          <w:rFonts w:ascii="Century Gothic" w:hAnsi="Century Gothic"/>
        </w:rPr>
        <w:t>Juniper Encroachment M</w:t>
      </w:r>
      <w:r w:rsidR="009A6A76">
        <w:rPr>
          <w:rFonts w:ascii="Century Gothic" w:hAnsi="Century Gothic"/>
        </w:rPr>
        <w:t>odel</w:t>
      </w:r>
    </w:p>
    <w:p w14:paraId="140226A7" w14:textId="77777777" w:rsidR="009A6A76" w:rsidRDefault="009A6A76" w:rsidP="009A6A76"/>
    <w:p w14:paraId="3A1D62B7" w14:textId="584F0CB3" w:rsidR="009A6A76" w:rsidRDefault="009A6A76" w:rsidP="009A6A76">
      <w:pPr>
        <w:pStyle w:val="Heading3"/>
        <w:rPr>
          <w:rFonts w:ascii="Century Gothic" w:hAnsi="Century Gothic"/>
        </w:rPr>
      </w:pPr>
      <w:r>
        <w:rPr>
          <w:rFonts w:ascii="Century Gothic" w:hAnsi="Century Gothic"/>
        </w:rPr>
        <w:t>Soil Moisture Model</w:t>
      </w:r>
    </w:p>
    <w:p w14:paraId="1F53876F" w14:textId="77777777" w:rsidR="00E41324"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6BA7166D" w14:textId="49FFD0DF" w:rsidR="009A6A76" w:rsidRDefault="009A6A76" w:rsidP="009A6A76">
      <w:pPr>
        <w:pStyle w:val="Heading2"/>
        <w:rPr>
          <w:rFonts w:ascii="Century Gothic" w:hAnsi="Century Gothic"/>
        </w:rPr>
      </w:pPr>
      <w:r>
        <w:rPr>
          <w:rFonts w:ascii="Century Gothic" w:hAnsi="Century Gothic"/>
        </w:rPr>
        <w:t>Results</w:t>
      </w:r>
    </w:p>
    <w:p w14:paraId="75FCD91E" w14:textId="77777777" w:rsidR="009A6A76" w:rsidRDefault="009A6A76" w:rsidP="009A6A76"/>
    <w:p w14:paraId="00225980" w14:textId="02ABD507" w:rsidR="009A6A76" w:rsidRDefault="009A6A76" w:rsidP="009A6A76">
      <w:pPr>
        <w:pStyle w:val="Heading2"/>
        <w:rPr>
          <w:rFonts w:ascii="Century Gothic" w:hAnsi="Century Gothic"/>
        </w:rPr>
      </w:pPr>
      <w:r>
        <w:rPr>
          <w:rFonts w:ascii="Century Gothic" w:hAnsi="Century Gothic"/>
        </w:rPr>
        <w:t>Discussion</w:t>
      </w:r>
    </w:p>
    <w:p w14:paraId="1C79AB42" w14:textId="4AB086D7" w:rsidR="009A6A76" w:rsidRDefault="009A6A76" w:rsidP="009A6A76">
      <w:pPr>
        <w:pStyle w:val="Heading3"/>
        <w:rPr>
          <w:rFonts w:ascii="Century Gothic" w:hAnsi="Century Gothic"/>
        </w:rPr>
      </w:pPr>
      <w:r>
        <w:rPr>
          <w:rFonts w:ascii="Century Gothic" w:hAnsi="Century Gothic"/>
        </w:rPr>
        <w:t>Juniper Encroachment Model</w:t>
      </w:r>
    </w:p>
    <w:p w14:paraId="0894ACA9" w14:textId="77777777" w:rsidR="009A6A76" w:rsidRDefault="009A6A76" w:rsidP="009A6A76"/>
    <w:p w14:paraId="7131CFD4" w14:textId="1524689E" w:rsidR="009A6A76" w:rsidRPr="009A6A76" w:rsidRDefault="009A6A76" w:rsidP="009A6A76">
      <w:pPr>
        <w:pStyle w:val="Heading3"/>
        <w:rPr>
          <w:rFonts w:ascii="Century Gothic" w:hAnsi="Century Gothic"/>
        </w:rPr>
      </w:pPr>
      <w:r>
        <w:rPr>
          <w:rFonts w:ascii="Century Gothic" w:hAnsi="Century Gothic"/>
        </w:rPr>
        <w:t>Soil Moisture Model</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0C24F5C4" w14:textId="77777777" w:rsidR="006173C9" w:rsidRDefault="006173C9" w:rsidP="00D3013B">
      <w:pPr>
        <w:pStyle w:val="Heading1"/>
        <w:rPr>
          <w:rFonts w:ascii="Century Gothic" w:hAnsi="Century Gothic"/>
        </w:rPr>
      </w:pPr>
      <w:bookmarkStart w:id="6" w:name="_Toc334198737"/>
    </w:p>
    <w:p w14:paraId="6A686CFC" w14:textId="77777777" w:rsidR="00E41324" w:rsidRPr="00B265D9" w:rsidRDefault="008B7071" w:rsidP="00D3013B">
      <w:pPr>
        <w:pStyle w:val="Heading1"/>
        <w:rPr>
          <w:rFonts w:ascii="Century Gothic" w:hAnsi="Century Gothic"/>
        </w:rPr>
      </w:pPr>
      <w:r>
        <w:rPr>
          <w:rFonts w:ascii="Century Gothic" w:hAnsi="Century Gothic"/>
        </w:rPr>
        <w:t xml:space="preserve">VII. </w:t>
      </w:r>
      <w:r w:rsidR="00E41324" w:rsidRPr="00B265D9">
        <w:rPr>
          <w:rFonts w:ascii="Century Gothic" w:hAnsi="Century Gothic"/>
        </w:rPr>
        <w:t>References</w:t>
      </w:r>
      <w:bookmarkEnd w:id="6"/>
    </w:p>
    <w:p w14:paraId="30A387A3" w14:textId="77777777" w:rsidR="006D46AD" w:rsidRPr="006173C9" w:rsidRDefault="006D46AD" w:rsidP="006173C9">
      <w:pPr>
        <w:rPr>
          <w:rFonts w:ascii="Century Gothic" w:hAnsi="Century Gothic"/>
        </w:rPr>
      </w:pPr>
      <w:r w:rsidRPr="006173C9">
        <w:rPr>
          <w:rFonts w:ascii="Century Gothic" w:hAnsi="Century Gothic"/>
        </w:rPr>
        <w:t>April Sahara, E., Sarr, D. a., Van Kirk, R. W., &amp; Jules, E. S. (2015). Quantifying habitat loss: Assessing tree encroachment into a serpentine savanna using dendroecology and remote sensing. Forest Ecology and Management, 340, 9–21.</w:t>
      </w:r>
    </w:p>
    <w:p w14:paraId="5275CC21" w14:textId="66AF2F06" w:rsidR="006173C9" w:rsidRPr="006173C9" w:rsidRDefault="006D46AD" w:rsidP="006173C9">
      <w:pPr>
        <w:rPr>
          <w:rFonts w:ascii="Century Gothic" w:hAnsi="Century Gothic"/>
        </w:rPr>
      </w:pPr>
      <w:r w:rsidRPr="006173C9">
        <w:rPr>
          <w:rFonts w:ascii="Century Gothic" w:hAnsi="Century Gothic" w:cs="Arial"/>
          <w:bCs/>
          <w:color w:val="222222"/>
          <w:shd w:val="clear" w:color="auto" w:fill="FFFFFF"/>
        </w:rPr>
        <w:t xml:space="preserve">Ansley, R. J., &amp; Wiedemann, H. T. (2008). Reversing the woodland steady state: vegetation responses during restoration of Juniperus-dominated grasslands with chaining and fire. In </w:t>
      </w:r>
      <w:r w:rsidRPr="006173C9">
        <w:rPr>
          <w:rFonts w:ascii="Century Gothic" w:hAnsi="Century Gothic" w:cs="Arial"/>
          <w:bCs/>
          <w:i/>
          <w:iCs/>
          <w:color w:val="222222"/>
          <w:shd w:val="clear" w:color="auto" w:fill="FFFFFF"/>
        </w:rPr>
        <w:t>Western North American Juniperus Communities</w:t>
      </w:r>
      <w:r w:rsidRPr="006173C9">
        <w:rPr>
          <w:rFonts w:ascii="Century Gothic" w:hAnsi="Century Gothic" w:cs="Arial"/>
          <w:bCs/>
          <w:color w:val="222222"/>
          <w:shd w:val="clear" w:color="auto" w:fill="FFFFFF"/>
        </w:rPr>
        <w:t xml:space="preserve"> (pp. 272-290). Springer New York.</w:t>
      </w:r>
      <w:r w:rsidRPr="006173C9">
        <w:rPr>
          <w:rFonts w:ascii="Century Gothic" w:hAnsi="Century Gothic" w:cs="Arial"/>
          <w:bCs/>
          <w:color w:val="FF0000"/>
          <w:shd w:val="clear" w:color="auto" w:fill="FFFFFF"/>
        </w:rPr>
        <w:t xml:space="preserve"> </w:t>
      </w:r>
    </w:p>
    <w:p w14:paraId="436D5865" w14:textId="69ABF901" w:rsidR="006D46AD" w:rsidRPr="006173C9" w:rsidRDefault="00A10C98" w:rsidP="006173C9">
      <w:pPr>
        <w:rPr>
          <w:rFonts w:ascii="Century Gothic" w:hAnsi="Century Gothic" w:cs="Arial"/>
          <w:bCs/>
          <w:color w:val="222222"/>
          <w:shd w:val="clear" w:color="auto" w:fill="FFFFFF"/>
        </w:rPr>
      </w:pPr>
      <w:r w:rsidRPr="006173C9">
        <w:rPr>
          <w:rFonts w:ascii="Century Gothic" w:hAnsi="Century Gothic"/>
        </w:rPr>
        <w:t>Balch, J. K., Bradley, B. A., D'Antonio, C. M., &amp; Gómez</w:t>
      </w:r>
      <w:r w:rsidRPr="006173C9">
        <w:rPr>
          <w:rFonts w:ascii="Cambria Math" w:hAnsi="Cambria Math" w:cs="Cambria Math"/>
        </w:rPr>
        <w:t>‐</w:t>
      </w:r>
      <w:r w:rsidRPr="006173C9">
        <w:rPr>
          <w:rFonts w:ascii="Century Gothic" w:hAnsi="Century Gothic"/>
        </w:rPr>
        <w:t>Dans, J. (2013). Introduced annual grass increases regional fire activity across the arid western USA (1980</w:t>
      </w:r>
      <w:r w:rsidRPr="006173C9">
        <w:rPr>
          <w:rFonts w:ascii="Century Gothic" w:hAnsi="Century Gothic" w:cs="Century Gothic"/>
        </w:rPr>
        <w:t>–</w:t>
      </w:r>
      <w:r w:rsidRPr="006173C9">
        <w:rPr>
          <w:rFonts w:ascii="Century Gothic" w:hAnsi="Century Gothic"/>
        </w:rPr>
        <w:t>2009). Global Change Biology, 19(1), 173-183</w:t>
      </w:r>
      <w:r w:rsidR="006D46AD" w:rsidRPr="006173C9">
        <w:rPr>
          <w:rFonts w:ascii="Century Gothic" w:hAnsi="Century Gothic" w:cs="Arial"/>
          <w:bCs/>
          <w:color w:val="222222"/>
          <w:shd w:val="clear" w:color="auto" w:fill="FFFFFF"/>
        </w:rPr>
        <w:t xml:space="preserve"> </w:t>
      </w:r>
    </w:p>
    <w:p w14:paraId="437CF833" w14:textId="057C96ED" w:rsidR="00CD3A96" w:rsidRPr="006173C9" w:rsidRDefault="006D46AD" w:rsidP="006173C9">
      <w:pPr>
        <w:rPr>
          <w:rFonts w:ascii="Century Gothic" w:hAnsi="Century Gothic" w:cs="Arial"/>
          <w:bCs/>
          <w:color w:val="000000"/>
        </w:rPr>
      </w:pPr>
      <w:r w:rsidRPr="006173C9">
        <w:rPr>
          <w:rFonts w:ascii="Century Gothic" w:hAnsi="Century Gothic" w:cs="Arial"/>
          <w:bCs/>
          <w:color w:val="222222"/>
          <w:shd w:val="clear" w:color="auto" w:fill="FFFFFF"/>
        </w:rPr>
        <w:t xml:space="preserve">Barney, M. A., &amp; Frischknecht, N. C. (1974). Vegetation changes following fire in the pinyon-juniper type of west-central Utah. </w:t>
      </w:r>
      <w:r w:rsidRPr="006173C9">
        <w:rPr>
          <w:rFonts w:ascii="Century Gothic" w:hAnsi="Century Gothic" w:cs="Arial"/>
          <w:bCs/>
          <w:i/>
          <w:iCs/>
          <w:color w:val="000000"/>
        </w:rPr>
        <w:t>Journal of Range Management</w:t>
      </w:r>
      <w:r w:rsidRPr="006173C9">
        <w:rPr>
          <w:rFonts w:ascii="Century Gothic" w:hAnsi="Century Gothic" w:cs="Arial"/>
          <w:bCs/>
          <w:color w:val="000000"/>
        </w:rPr>
        <w:t xml:space="preserve">, 91-96. </w:t>
      </w:r>
    </w:p>
    <w:p w14:paraId="2C4A83C9" w14:textId="17B6A35E" w:rsidR="00CD3A96" w:rsidRPr="006173C9" w:rsidRDefault="00CD3A96" w:rsidP="006173C9">
      <w:pPr>
        <w:rPr>
          <w:rFonts w:ascii="Century Gothic" w:hAnsi="Century Gothic" w:cs="Arial"/>
          <w:bCs/>
          <w:color w:val="000000"/>
        </w:rPr>
      </w:pPr>
      <w:r w:rsidRPr="006173C9">
        <w:rPr>
          <w:rFonts w:ascii="Century Gothic" w:hAnsi="Century Gothic" w:cs="Arial"/>
          <w:bCs/>
          <w:color w:val="000000"/>
          <w:shd w:val="clear" w:color="auto" w:fill="FFFFFF"/>
        </w:rPr>
        <w:t>Bradley,</w:t>
      </w:r>
      <w:r w:rsidRPr="006173C9">
        <w:rPr>
          <w:rFonts w:ascii="Century Gothic" w:hAnsi="Century Gothic" w:cs="Arial"/>
          <w:bCs/>
          <w:color w:val="222222"/>
          <w:shd w:val="clear" w:color="auto" w:fill="FFFFFF"/>
        </w:rPr>
        <w:t xml:space="preserve"> B. A., &amp; Fleishman, E. (2008). Relationships between expanding pinyon–juniper cover and topography in the central Great Basin, Nevada. </w:t>
      </w:r>
      <w:r w:rsidRPr="006173C9">
        <w:rPr>
          <w:rFonts w:ascii="Century Gothic" w:hAnsi="Century Gothic" w:cs="Arial"/>
          <w:bCs/>
          <w:i/>
          <w:iCs/>
          <w:color w:val="222222"/>
          <w:shd w:val="clear" w:color="auto" w:fill="FFFFFF"/>
        </w:rPr>
        <w:t>Journal of Biogeography</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35</w:t>
      </w:r>
      <w:r w:rsidRPr="006173C9">
        <w:rPr>
          <w:rFonts w:ascii="Century Gothic" w:hAnsi="Century Gothic" w:cs="Arial"/>
          <w:bCs/>
          <w:color w:val="222222"/>
          <w:shd w:val="clear" w:color="auto" w:fill="FFFFFF"/>
        </w:rPr>
        <w:t>(5), 951-964.</w:t>
      </w:r>
    </w:p>
    <w:p w14:paraId="1EA7E927" w14:textId="54A61980" w:rsidR="00CD3A96" w:rsidRPr="006173C9" w:rsidRDefault="00CD3A96" w:rsidP="006173C9">
      <w:pPr>
        <w:rPr>
          <w:rFonts w:ascii="Century Gothic" w:hAnsi="Century Gothic" w:cs="Arial"/>
          <w:bCs/>
          <w:color w:val="000000"/>
        </w:rPr>
      </w:pPr>
      <w:r w:rsidRPr="006173C9">
        <w:rPr>
          <w:rFonts w:ascii="Century Gothic" w:hAnsi="Century Gothic" w:cs="Arial"/>
          <w:bCs/>
          <w:color w:val="000000"/>
          <w:shd w:val="clear" w:color="auto" w:fill="FFFFFF"/>
        </w:rPr>
        <w:t>Campbell,</w:t>
      </w:r>
      <w:r w:rsidRPr="006173C9">
        <w:rPr>
          <w:rFonts w:ascii="Century Gothic" w:hAnsi="Century Gothic" w:cs="Arial"/>
          <w:bCs/>
          <w:color w:val="222222"/>
          <w:shd w:val="clear" w:color="auto" w:fill="FFFFFF"/>
        </w:rPr>
        <w:t xml:space="preserve"> J. L., Kennedy, R. E., Cohen, W. B., &amp; Miller, R. F. (2012). Assessing the carbon consequences of western juniper (Juniperus occidentalis) encroachment across Oregon, USA. </w:t>
      </w:r>
      <w:r w:rsidRPr="006173C9">
        <w:rPr>
          <w:rFonts w:ascii="Century Gothic" w:hAnsi="Century Gothic" w:cs="Arial"/>
          <w:bCs/>
          <w:i/>
          <w:iCs/>
          <w:color w:val="000000"/>
          <w:shd w:val="clear" w:color="auto" w:fill="FFFFFF"/>
        </w:rPr>
        <w:t>Rangeland Ecology &amp; Management</w:t>
      </w:r>
      <w:r w:rsidRPr="006173C9">
        <w:rPr>
          <w:rFonts w:ascii="Century Gothic" w:hAnsi="Century Gothic" w:cs="Arial"/>
          <w:bCs/>
          <w:color w:val="000000"/>
          <w:shd w:val="clear" w:color="auto" w:fill="FFFFFF"/>
        </w:rPr>
        <w:t xml:space="preserve">, </w:t>
      </w:r>
      <w:r w:rsidRPr="006173C9">
        <w:rPr>
          <w:rFonts w:ascii="Century Gothic" w:hAnsi="Century Gothic" w:cs="Arial"/>
          <w:bCs/>
          <w:i/>
          <w:iCs/>
          <w:color w:val="000000"/>
          <w:shd w:val="clear" w:color="auto" w:fill="FFFFFF"/>
        </w:rPr>
        <w:t>65</w:t>
      </w:r>
      <w:r w:rsidRPr="006173C9">
        <w:rPr>
          <w:rFonts w:ascii="Century Gothic" w:hAnsi="Century Gothic" w:cs="Arial"/>
          <w:bCs/>
          <w:color w:val="000000"/>
          <w:shd w:val="clear" w:color="auto" w:fill="FFFFFF"/>
        </w:rPr>
        <w:t>(3), 223-231.</w:t>
      </w:r>
      <w:r w:rsidRPr="006173C9">
        <w:rPr>
          <w:rFonts w:ascii="Century Gothic" w:hAnsi="Century Gothic" w:cs="Arial"/>
          <w:bCs/>
          <w:color w:val="FF0000"/>
          <w:shd w:val="clear" w:color="auto" w:fill="FFFFFF"/>
        </w:rPr>
        <w:t xml:space="preserve"> </w:t>
      </w:r>
    </w:p>
    <w:p w14:paraId="5407F7DE" w14:textId="032D20DD" w:rsidR="00CD3A96" w:rsidRPr="006173C9" w:rsidRDefault="00CD3A96" w:rsidP="006173C9">
      <w:pPr>
        <w:rPr>
          <w:rFonts w:ascii="Century Gothic" w:hAnsi="Century Gothic" w:cs="Arial"/>
          <w:color w:val="000000"/>
          <w:shd w:val="clear" w:color="auto" w:fill="FFFFFF"/>
        </w:rPr>
      </w:pPr>
      <w:r w:rsidRPr="006173C9">
        <w:rPr>
          <w:rFonts w:ascii="Century Gothic" w:hAnsi="Century Gothic" w:cs="Arial"/>
          <w:bCs/>
          <w:color w:val="000000"/>
          <w:shd w:val="clear" w:color="auto" w:fill="FFFFFF"/>
        </w:rPr>
        <w:t xml:space="preserve">Caratti, J. F., &amp; others. (2006). Line Intercept (LI). </w:t>
      </w:r>
      <w:r w:rsidRPr="006173C9">
        <w:rPr>
          <w:rFonts w:ascii="Century Gothic" w:hAnsi="Century Gothic" w:cs="Arial"/>
          <w:bCs/>
          <w:i/>
          <w:iCs/>
          <w:color w:val="000000"/>
          <w:shd w:val="clear" w:color="auto" w:fill="FFFFFF"/>
        </w:rPr>
        <w:t>FIREMON: Fire Effects Monitoring and Inventory System. Rocky Mountain Research Station, Natural Resources Research Center, Fort.</w:t>
      </w:r>
    </w:p>
    <w:p w14:paraId="421DFE3A" w14:textId="75527E32" w:rsidR="00CD3A96" w:rsidRPr="006173C9" w:rsidRDefault="00CD3A96" w:rsidP="006173C9">
      <w:pPr>
        <w:rPr>
          <w:rFonts w:ascii="Century Gothic" w:hAnsi="Century Gothic" w:cs="Arial"/>
          <w:bCs/>
          <w:iCs/>
          <w:color w:val="222222"/>
          <w:shd w:val="clear" w:color="auto" w:fill="FFFFFF"/>
        </w:rPr>
      </w:pPr>
      <w:r w:rsidRPr="006173C9">
        <w:rPr>
          <w:rFonts w:ascii="Century Gothic" w:hAnsi="Century Gothic" w:cs="Arial"/>
          <w:bCs/>
          <w:iCs/>
          <w:color w:val="222222"/>
          <w:shd w:val="clear" w:color="auto" w:fill="FFFFFF"/>
        </w:rPr>
        <w:t xml:space="preserve">Chen, F., Weber, K. T., Anderson, J., &amp; Gokhal, B. (2011). Assessing the susceptibility of semiarid rangelands to wildfires using Terra MODIS and Landsat Thematic Mapper data. International Journal of Wildland Fire, 20(5), 690-701. </w:t>
      </w:r>
    </w:p>
    <w:p w14:paraId="33F6E212" w14:textId="78C0420B" w:rsidR="00CD3A96" w:rsidRPr="006173C9" w:rsidRDefault="00CD3A96" w:rsidP="006173C9">
      <w:pPr>
        <w:rPr>
          <w:rFonts w:ascii="Century Gothic" w:hAnsi="Century Gothic" w:cs="Arial"/>
          <w:bCs/>
          <w:iCs/>
          <w:color w:val="222222"/>
          <w:shd w:val="clear" w:color="auto" w:fill="FFFFFF"/>
        </w:rPr>
      </w:pPr>
      <w:r w:rsidRPr="006173C9">
        <w:rPr>
          <w:rFonts w:ascii="Century Gothic" w:hAnsi="Century Gothic" w:cs="Arial"/>
          <w:bCs/>
          <w:color w:val="222222"/>
          <w:shd w:val="clear" w:color="auto" w:fill="FFFFFF"/>
        </w:rPr>
        <w:t xml:space="preserve">Cline, J. F., Uresk, D. W., &amp; Rickard, W. H. (1977). Comparison of soil water used by a sagebrush-bunchgrass and a cheatgrass community.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199-201.</w:t>
      </w:r>
    </w:p>
    <w:p w14:paraId="6F4E9158" w14:textId="77777777" w:rsidR="006173C9" w:rsidRDefault="00CD3A96" w:rsidP="006173C9">
      <w:pPr>
        <w:rPr>
          <w:rFonts w:ascii="Century Gothic" w:hAnsi="Century Gothic" w:cs="Arial"/>
          <w:color w:val="000000"/>
          <w:shd w:val="clear" w:color="auto" w:fill="FFFFFF"/>
        </w:rPr>
      </w:pPr>
      <w:r w:rsidRPr="006173C9">
        <w:rPr>
          <w:rFonts w:ascii="Century Gothic" w:hAnsi="Century Gothic" w:cs="Arial"/>
          <w:bCs/>
          <w:color w:val="000000"/>
          <w:shd w:val="clear" w:color="auto" w:fill="FFFFFF"/>
        </w:rPr>
        <w:t xml:space="preserve">Davies, K., Petersen, S., Johnson, D., Davis, D., Madsen, M., Zuirzdin, D., &amp; Bates, J. (2010). Estimating Juniper Cover From national Agriculture Imagery program (NAIP) Imagery and Evaluating Relationships Between Potential Cover and Environmental Variables. </w:t>
      </w:r>
      <w:r w:rsidRPr="006173C9">
        <w:rPr>
          <w:rFonts w:ascii="Century Gothic" w:hAnsi="Century Gothic" w:cs="Arial"/>
          <w:bCs/>
          <w:i/>
          <w:iCs/>
          <w:color w:val="000000"/>
          <w:shd w:val="clear" w:color="auto" w:fill="FFFFFF"/>
        </w:rPr>
        <w:t>Rangeland Ecology &amp; Management,</w:t>
      </w:r>
      <w:r w:rsidRPr="006173C9">
        <w:rPr>
          <w:rFonts w:ascii="Century Gothic" w:hAnsi="Century Gothic" w:cs="Arial"/>
          <w:bCs/>
          <w:color w:val="000000"/>
          <w:shd w:val="clear" w:color="auto" w:fill="FFFFFF"/>
        </w:rPr>
        <w:t xml:space="preserve"> 63(6), 630-637.</w:t>
      </w:r>
      <w:r w:rsidRPr="006173C9">
        <w:rPr>
          <w:rFonts w:ascii="Century Gothic" w:hAnsi="Century Gothic" w:cs="Arial"/>
          <w:color w:val="000000"/>
          <w:shd w:val="clear" w:color="auto" w:fill="FFFFFF"/>
        </w:rPr>
        <w:t xml:space="preserve"> </w:t>
      </w:r>
    </w:p>
    <w:p w14:paraId="406D2CCC" w14:textId="6B541414" w:rsidR="007844FE" w:rsidRPr="006173C9" w:rsidRDefault="006D46AD" w:rsidP="006173C9">
      <w:pPr>
        <w:rPr>
          <w:rFonts w:ascii="Century Gothic" w:hAnsi="Century Gothic"/>
        </w:rPr>
      </w:pPr>
      <w:r w:rsidRPr="006173C9">
        <w:rPr>
          <w:rFonts w:ascii="Century Gothic" w:hAnsi="Century Gothic" w:cs="Arial"/>
          <w:bCs/>
          <w:color w:val="222222"/>
          <w:shd w:val="clear" w:color="auto" w:fill="FFFFFF"/>
        </w:rPr>
        <w:lastRenderedPageBreak/>
        <w:t xml:space="preserve">Dennison, P. E., Brewer, S. C., Arnold, J. D., &amp; Moritz, M. A. (2014). Large wildfire trends in the western United States, 1984–2011. </w:t>
      </w:r>
      <w:r w:rsidRPr="006173C9">
        <w:rPr>
          <w:rFonts w:ascii="Century Gothic" w:hAnsi="Century Gothic" w:cs="Arial"/>
          <w:bCs/>
          <w:i/>
          <w:iCs/>
          <w:color w:val="222222"/>
          <w:shd w:val="clear" w:color="auto" w:fill="FFFFFF"/>
        </w:rPr>
        <w:t>Geophysical Research Letters</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41</w:t>
      </w:r>
      <w:r w:rsidRPr="006173C9">
        <w:rPr>
          <w:rFonts w:ascii="Century Gothic" w:hAnsi="Century Gothic" w:cs="Arial"/>
          <w:bCs/>
          <w:color w:val="222222"/>
          <w:shd w:val="clear" w:color="auto" w:fill="FFFFFF"/>
        </w:rPr>
        <w:t xml:space="preserve">(8), 2928-2933. </w:t>
      </w:r>
    </w:p>
    <w:p w14:paraId="20AAE5E8" w14:textId="139323A0" w:rsidR="006D46AD" w:rsidRPr="006173C9" w:rsidRDefault="006D46AD" w:rsidP="006173C9">
      <w:pPr>
        <w:rPr>
          <w:rFonts w:ascii="Century Gothic" w:hAnsi="Century Gothic"/>
        </w:rPr>
      </w:pPr>
      <w:r w:rsidRPr="006173C9">
        <w:rPr>
          <w:rFonts w:ascii="Century Gothic" w:hAnsi="Century Gothic" w:cs="Arial"/>
          <w:bCs/>
          <w:color w:val="000000"/>
          <w:shd w:val="clear" w:color="auto" w:fill="FFFFFF"/>
        </w:rPr>
        <w:t xml:space="preserve">Davies, K., Petersen, S., Johnson, D., Davis, D., Madsen, M., Zuirzdin, D., &amp; Bates, J. (2010). Estimating Juniper Cover From national Agriculture Imagery program (NAIP) Imagery and Evaluating Relationships Between Potential Cover and Environmental Variables. </w:t>
      </w:r>
      <w:r w:rsidRPr="006173C9">
        <w:rPr>
          <w:rFonts w:ascii="Century Gothic" w:hAnsi="Century Gothic" w:cs="Arial"/>
          <w:bCs/>
          <w:i/>
          <w:iCs/>
          <w:color w:val="000000"/>
          <w:shd w:val="clear" w:color="auto" w:fill="FFFFFF"/>
        </w:rPr>
        <w:t>Rangeland Ecology &amp; Management,</w:t>
      </w:r>
      <w:r w:rsidRPr="006173C9">
        <w:rPr>
          <w:rFonts w:ascii="Century Gothic" w:hAnsi="Century Gothic" w:cs="Arial"/>
          <w:bCs/>
          <w:color w:val="000000"/>
          <w:shd w:val="clear" w:color="auto" w:fill="FFFFFF"/>
        </w:rPr>
        <w:t xml:space="preserve"> 63(6), 630-637.</w:t>
      </w:r>
      <w:r w:rsidRPr="006173C9">
        <w:rPr>
          <w:rFonts w:ascii="Century Gothic" w:hAnsi="Century Gothic" w:cs="Arial"/>
          <w:color w:val="000000"/>
          <w:shd w:val="clear" w:color="auto" w:fill="FFFFFF"/>
        </w:rPr>
        <w:t xml:space="preserve"> </w:t>
      </w:r>
    </w:p>
    <w:p w14:paraId="7FA6B097" w14:textId="123528F4" w:rsidR="007844FE" w:rsidRPr="006173C9" w:rsidRDefault="007844FE" w:rsidP="006173C9">
      <w:pPr>
        <w:rPr>
          <w:rFonts w:ascii="Century Gothic" w:hAnsi="Century Gothic"/>
        </w:rPr>
      </w:pPr>
      <w:r w:rsidRPr="006173C9">
        <w:rPr>
          <w:rFonts w:ascii="Century Gothic" w:hAnsi="Century Gothic"/>
        </w:rPr>
        <w:t>Dudley, K. L., Dennison, P. E., Roth, K. L., Roberts, D. A., &amp; Coates, A. R. (2015). A multi-temporal spectral library approach for mapping vegetation species across spatial and temporal phenological gradients. Remote Sensing of Environment</w:t>
      </w:r>
    </w:p>
    <w:p w14:paraId="6033B2A4" w14:textId="77777777" w:rsidR="00CD3A96" w:rsidRPr="006173C9" w:rsidRDefault="00CD3A96" w:rsidP="006173C9">
      <w:pPr>
        <w:rPr>
          <w:rFonts w:ascii="Century Gothic" w:hAnsi="Century Gothic"/>
        </w:rPr>
      </w:pPr>
      <w:r w:rsidRPr="006173C9">
        <w:rPr>
          <w:rFonts w:ascii="Century Gothic" w:hAnsi="Century Gothic" w:cs="Arial"/>
          <w:bCs/>
          <w:color w:val="000000"/>
          <w:shd w:val="clear" w:color="auto" w:fill="FFFFFF"/>
        </w:rPr>
        <w:t>Everitt,</w:t>
      </w:r>
      <w:r w:rsidRPr="006173C9">
        <w:rPr>
          <w:rFonts w:ascii="Century Gothic" w:hAnsi="Century Gothic" w:cs="Arial"/>
          <w:bCs/>
          <w:color w:val="222222"/>
          <w:shd w:val="clear" w:color="auto" w:fill="FFFFFF"/>
        </w:rPr>
        <w:t xml:space="preserve"> J. H., Yang, C., Racher, B. J., Britton, C. M., &amp; Davis, M. R. (2001). Remote sensing of redberry juniper in the Texas rolling plains.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254-259.</w:t>
      </w:r>
      <w:r w:rsidRPr="006173C9">
        <w:rPr>
          <w:rFonts w:ascii="Century Gothic" w:hAnsi="Century Gothic" w:cs="Arial"/>
          <w:bCs/>
          <w:color w:val="FF0000"/>
          <w:shd w:val="clear" w:color="auto" w:fill="FFFFFF"/>
        </w:rPr>
        <w:t xml:space="preserve"> </w:t>
      </w:r>
    </w:p>
    <w:p w14:paraId="3A592DBF" w14:textId="77777777" w:rsidR="00CD3A96" w:rsidRPr="006173C9" w:rsidRDefault="00CD3A96" w:rsidP="006173C9">
      <w:pPr>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Lupton, D. M. (2008). Remote Sensing of Wooded Species Remediation, 1–17.</w:t>
      </w:r>
    </w:p>
    <w:p w14:paraId="268BD567" w14:textId="77777777" w:rsidR="006173C9" w:rsidRPr="006173C9" w:rsidRDefault="00CD3A96" w:rsidP="006173C9">
      <w:pPr>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 xml:space="preserve">Harris, G. A. (1977). Root phenology as a factor of competition among grass seedlings.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172-177.</w:t>
      </w:r>
    </w:p>
    <w:p w14:paraId="4CE52520" w14:textId="0ECA7B62" w:rsidR="006173C9" w:rsidRPr="006173C9" w:rsidRDefault="006173C9" w:rsidP="006173C9">
      <w:pPr>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Huang, C., Wylie, B., Yang, L., Homer, C., &amp; Zylstra, G. (2002). Derivation of a tasselled cap transformation based on Landsat 7 at-satellite reflectance.</w:t>
      </w:r>
      <w:r w:rsidRPr="006173C9">
        <w:rPr>
          <w:rFonts w:ascii="Century Gothic" w:hAnsi="Century Gothic" w:cs="Arial"/>
          <w:bCs/>
          <w:i/>
          <w:iCs/>
          <w:color w:val="222222"/>
          <w:shd w:val="clear" w:color="auto" w:fill="FFFFFF"/>
        </w:rPr>
        <w:t>International Journal of Remote Sensing</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23</w:t>
      </w:r>
      <w:r w:rsidRPr="006173C9">
        <w:rPr>
          <w:rFonts w:ascii="Century Gothic" w:hAnsi="Century Gothic" w:cs="Arial"/>
          <w:bCs/>
          <w:color w:val="222222"/>
          <w:shd w:val="clear" w:color="auto" w:fill="FFFFFF"/>
        </w:rPr>
        <w:t xml:space="preserve">(8), 1741-1748. </w:t>
      </w:r>
    </w:p>
    <w:p w14:paraId="55FA429D" w14:textId="0DCE0F6D" w:rsidR="00CD3A96" w:rsidRPr="006173C9" w:rsidRDefault="00CD3A96" w:rsidP="006173C9">
      <w:pPr>
        <w:rPr>
          <w:rFonts w:ascii="Century Gothic" w:hAnsi="Century Gothic" w:cs="Arial"/>
          <w:bCs/>
          <w:color w:val="222222"/>
          <w:shd w:val="clear" w:color="auto" w:fill="FFFFFF"/>
        </w:rPr>
      </w:pPr>
      <w:r w:rsidRPr="006173C9">
        <w:rPr>
          <w:rFonts w:ascii="Century Gothic" w:hAnsi="Century Gothic"/>
          <w:color w:val="000000"/>
        </w:rPr>
        <w:t>Laycock, W. A. (1991). Stable states</w:t>
      </w:r>
      <w:r w:rsidRPr="006173C9">
        <w:rPr>
          <w:rFonts w:ascii="Century Gothic" w:hAnsi="Century Gothic"/>
          <w:color w:val="000000"/>
        </w:rPr>
        <w:br/>
        <w:t>and thresholds of range condition on North American rangelands: a viewpoint.</w:t>
      </w:r>
      <w:r w:rsidRPr="006173C9">
        <w:rPr>
          <w:rFonts w:ascii="Century Gothic" w:hAnsi="Century Gothic"/>
          <w:color w:val="000000"/>
        </w:rPr>
        <w:br/>
        <w:t>Journal of Range Management, 427-433.(p. 430)</w:t>
      </w:r>
    </w:p>
    <w:p w14:paraId="7F079031" w14:textId="284CAF0C" w:rsidR="00CD3A96" w:rsidRPr="006173C9" w:rsidRDefault="00CD3A96" w:rsidP="006173C9">
      <w:pPr>
        <w:rPr>
          <w:rFonts w:ascii="Century Gothic" w:hAnsi="Century Gothic"/>
        </w:rPr>
      </w:pPr>
      <w:r w:rsidRPr="006173C9">
        <w:rPr>
          <w:rFonts w:ascii="Century Gothic" w:hAnsi="Century Gothic" w:cs="Arial"/>
          <w:bCs/>
          <w:color w:val="222222"/>
          <w:shd w:val="clear" w:color="auto" w:fill="FFFFFF"/>
        </w:rPr>
        <w:t xml:space="preserve">Melgoza, G., &amp; Nowak, R. S. (1991). Competition between cheatgrass and two native species after fire: implications from observations and measurements of root distribution. </w:t>
      </w:r>
      <w:r w:rsidRPr="006173C9">
        <w:rPr>
          <w:rFonts w:ascii="Century Gothic" w:hAnsi="Century Gothic" w:cs="Arial"/>
          <w:bCs/>
          <w:i/>
          <w:iCs/>
          <w:color w:val="222222"/>
          <w:shd w:val="clear" w:color="auto" w:fill="FFFFFF"/>
        </w:rPr>
        <w:t>Journal of Range Management</w:t>
      </w:r>
      <w:r w:rsidRPr="006173C9">
        <w:rPr>
          <w:rFonts w:ascii="Century Gothic" w:hAnsi="Century Gothic" w:cs="Arial"/>
          <w:bCs/>
          <w:color w:val="222222"/>
          <w:shd w:val="clear" w:color="auto" w:fill="FFFFFF"/>
        </w:rPr>
        <w:t>, 27-33.</w:t>
      </w:r>
    </w:p>
    <w:p w14:paraId="089AE54E" w14:textId="77777777" w:rsidR="006D46AD" w:rsidRPr="006173C9" w:rsidRDefault="006D46AD" w:rsidP="006173C9">
      <w:pPr>
        <w:spacing w:after="0"/>
        <w:rPr>
          <w:rFonts w:ascii="Century Gothic" w:hAnsi="Century Gothic"/>
          <w:shd w:val="clear" w:color="auto" w:fill="FFFFFF"/>
        </w:rPr>
      </w:pPr>
      <w:r w:rsidRPr="006173C9">
        <w:rPr>
          <w:rFonts w:ascii="Century Gothic" w:hAnsi="Century Gothic"/>
          <w:shd w:val="clear" w:color="auto" w:fill="FFFFFF"/>
        </w:rPr>
        <w:t xml:space="preserve">Miller, R. F., &amp; Tausch, R. J. (2001). The role of fire in juniper and pinyon woodlands: a </w:t>
      </w:r>
    </w:p>
    <w:p w14:paraId="395B8587" w14:textId="77777777" w:rsidR="006D46AD" w:rsidRPr="006173C9" w:rsidRDefault="006D46AD" w:rsidP="006173C9">
      <w:pPr>
        <w:spacing w:after="0"/>
        <w:rPr>
          <w:rFonts w:ascii="Century Gothic" w:hAnsi="Century Gothic"/>
          <w:i/>
          <w:iCs/>
          <w:shd w:val="clear" w:color="auto" w:fill="FFFFFF"/>
        </w:rPr>
      </w:pPr>
      <w:r w:rsidRPr="006173C9">
        <w:rPr>
          <w:rFonts w:ascii="Century Gothic" w:hAnsi="Century Gothic"/>
          <w:shd w:val="clear" w:color="auto" w:fill="FFFFFF"/>
        </w:rPr>
        <w:t xml:space="preserve">descriptive analysis. </w:t>
      </w:r>
      <w:r w:rsidRPr="006173C9">
        <w:rPr>
          <w:rFonts w:ascii="Century Gothic" w:hAnsi="Century Gothic"/>
          <w:i/>
          <w:iCs/>
          <w:shd w:val="clear" w:color="auto" w:fill="FFFFFF"/>
        </w:rPr>
        <w:t xml:space="preserve">Fire Conference 2000: The First National Congress on Fire Ecology, </w:t>
      </w:r>
    </w:p>
    <w:p w14:paraId="347BF50D" w14:textId="37CDB466" w:rsidR="006D46AD" w:rsidRDefault="006D46AD" w:rsidP="006173C9">
      <w:pPr>
        <w:spacing w:after="0"/>
        <w:rPr>
          <w:rFonts w:ascii="Century Gothic" w:hAnsi="Century Gothic"/>
          <w:i/>
          <w:iCs/>
          <w:shd w:val="clear" w:color="auto" w:fill="FFFFFF"/>
        </w:rPr>
      </w:pPr>
      <w:r w:rsidRPr="006173C9">
        <w:rPr>
          <w:rFonts w:ascii="Century Gothic" w:hAnsi="Century Gothic"/>
          <w:i/>
          <w:iCs/>
          <w:shd w:val="clear" w:color="auto" w:fill="FFFFFF"/>
        </w:rPr>
        <w:t>Prevention and Management.</w:t>
      </w:r>
    </w:p>
    <w:p w14:paraId="698E6DDE" w14:textId="77777777" w:rsidR="006173C9" w:rsidRPr="006173C9" w:rsidRDefault="006173C9" w:rsidP="006173C9">
      <w:pPr>
        <w:spacing w:after="0"/>
        <w:rPr>
          <w:rFonts w:ascii="Century Gothic" w:hAnsi="Century Gothic"/>
        </w:rPr>
      </w:pPr>
    </w:p>
    <w:p w14:paraId="5B64893A" w14:textId="77777777" w:rsidR="00A10C98" w:rsidRPr="006173C9" w:rsidRDefault="00A10C98" w:rsidP="006173C9">
      <w:pPr>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 xml:space="preserve">Miller, R. F. (2005). </w:t>
      </w:r>
      <w:r w:rsidRPr="006173C9">
        <w:rPr>
          <w:rFonts w:ascii="Century Gothic" w:hAnsi="Century Gothic" w:cs="Arial"/>
          <w:bCs/>
          <w:i/>
          <w:iCs/>
          <w:color w:val="222222"/>
          <w:shd w:val="clear" w:color="auto" w:fill="FFFFFF"/>
        </w:rPr>
        <w:t>Biology, ecology, and management of western juniper (Juniperus occidentalis)</w:t>
      </w:r>
      <w:r w:rsidRPr="006173C9">
        <w:rPr>
          <w:rFonts w:ascii="Century Gothic" w:hAnsi="Century Gothic" w:cs="Arial"/>
          <w:bCs/>
          <w:color w:val="222222"/>
          <w:shd w:val="clear" w:color="auto" w:fill="FFFFFF"/>
        </w:rPr>
        <w:t>. Corvallis, Or.: Agricultural Experiment Station, Oregon State University</w:t>
      </w:r>
    </w:p>
    <w:p w14:paraId="1274BD4E" w14:textId="0C0E8231" w:rsidR="006D46AD" w:rsidRPr="006173C9" w:rsidRDefault="006D46AD" w:rsidP="006173C9">
      <w:pPr>
        <w:rPr>
          <w:rFonts w:ascii="Century Gothic" w:hAnsi="Century Gothic"/>
        </w:rPr>
      </w:pPr>
      <w:r w:rsidRPr="006173C9">
        <w:rPr>
          <w:rFonts w:ascii="Century Gothic" w:hAnsi="Century Gothic" w:cs="Arial"/>
          <w:bCs/>
          <w:color w:val="222222"/>
          <w:shd w:val="clear" w:color="auto" w:fill="FFFFFF"/>
        </w:rPr>
        <w:t xml:space="preserve">Miller, R.F. (2009). Historical and modern disturbance regimes, stand structures, and landscape dynamics in pinon-juniper vegetation of the western United States. </w:t>
      </w:r>
      <w:r w:rsidRPr="006173C9">
        <w:rPr>
          <w:rFonts w:ascii="Century Gothic" w:hAnsi="Century Gothic" w:cs="Arial"/>
          <w:bCs/>
          <w:i/>
          <w:color w:val="222222"/>
          <w:shd w:val="clear" w:color="auto" w:fill="FFFFFF"/>
        </w:rPr>
        <w:t xml:space="preserve">Rangeland Ecology &amp; Management, 62 </w:t>
      </w:r>
      <w:r w:rsidRPr="006173C9">
        <w:rPr>
          <w:rFonts w:ascii="Century Gothic" w:hAnsi="Century Gothic" w:cs="Arial"/>
          <w:bCs/>
          <w:color w:val="222222"/>
          <w:shd w:val="clear" w:color="auto" w:fill="FFFFFF"/>
        </w:rPr>
        <w:t xml:space="preserve">(3), 203. </w:t>
      </w:r>
    </w:p>
    <w:p w14:paraId="7994C55D" w14:textId="3532710F" w:rsidR="00A10C98" w:rsidRPr="006173C9" w:rsidRDefault="00A10C98" w:rsidP="006173C9">
      <w:pPr>
        <w:rPr>
          <w:rFonts w:ascii="Century Gothic" w:hAnsi="Century Gothic" w:cs="Arial"/>
          <w:bCs/>
          <w:color w:val="FF0000"/>
          <w:shd w:val="clear" w:color="auto" w:fill="FFFFFF"/>
        </w:rPr>
      </w:pPr>
      <w:r w:rsidRPr="006173C9">
        <w:rPr>
          <w:rFonts w:ascii="Century Gothic" w:hAnsi="Century Gothic" w:cs="Arial"/>
          <w:bCs/>
          <w:color w:val="222222"/>
          <w:shd w:val="clear" w:color="auto" w:fill="FFFFFF"/>
        </w:rPr>
        <w:t>Miller, R., &amp; Wigand, P. (1994). Holocene Changes in Semiarid Pinyon-Juniper Woodlands. Bioscience, 44(7), 465-474.</w:t>
      </w:r>
      <w:r w:rsidRPr="006173C9">
        <w:rPr>
          <w:rFonts w:ascii="Century Gothic" w:hAnsi="Century Gothic" w:cs="Arial"/>
          <w:bCs/>
          <w:color w:val="FF0000"/>
          <w:shd w:val="clear" w:color="auto" w:fill="FFFFFF"/>
        </w:rPr>
        <w:t xml:space="preserve"> </w:t>
      </w:r>
    </w:p>
    <w:p w14:paraId="6B282995" w14:textId="77777777" w:rsidR="006173C9" w:rsidRPr="006173C9" w:rsidRDefault="006173C9" w:rsidP="006173C9">
      <w:pPr>
        <w:rPr>
          <w:rFonts w:ascii="Century Gothic" w:hAnsi="Century Gothic"/>
        </w:rPr>
      </w:pPr>
    </w:p>
    <w:p w14:paraId="640153C8" w14:textId="77777777" w:rsidR="006173C9" w:rsidRPr="006173C9" w:rsidRDefault="007844FE" w:rsidP="006173C9">
      <w:pPr>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t xml:space="preserve">Mollnau, C., Newton, M., &amp; Stringham, T. (2014). Soil water dynamics and water use in a western juniper (Juniperus occidentalis) woodland. </w:t>
      </w:r>
      <w:r w:rsidRPr="006173C9">
        <w:rPr>
          <w:rFonts w:ascii="Century Gothic" w:hAnsi="Century Gothic" w:cs="Arial"/>
          <w:bCs/>
          <w:i/>
          <w:iCs/>
          <w:color w:val="222222"/>
          <w:shd w:val="clear" w:color="auto" w:fill="FFFFFF"/>
        </w:rPr>
        <w:t>Journal of Arid Environments</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102</w:t>
      </w:r>
      <w:r w:rsidRPr="006173C9">
        <w:rPr>
          <w:rFonts w:ascii="Century Gothic" w:hAnsi="Century Gothic" w:cs="Arial"/>
          <w:bCs/>
          <w:color w:val="222222"/>
          <w:shd w:val="clear" w:color="auto" w:fill="FFFFFF"/>
        </w:rPr>
        <w:t xml:space="preserve">, 117–126. </w:t>
      </w:r>
      <w:hyperlink r:id="rId10" w:history="1">
        <w:r w:rsidRPr="006173C9">
          <w:rPr>
            <w:rStyle w:val="Hyperlink"/>
            <w:rFonts w:ascii="Century Gothic" w:hAnsi="Century Gothic" w:cs="Arial"/>
            <w:bCs/>
            <w:shd w:val="clear" w:color="auto" w:fill="FFFFFF"/>
          </w:rPr>
          <w:t>http://doi.org/10.1016/j.jaridenv.2013.11.015</w:t>
        </w:r>
      </w:hyperlink>
    </w:p>
    <w:p w14:paraId="1819BC10" w14:textId="77777777" w:rsidR="006173C9" w:rsidRDefault="007844FE" w:rsidP="006173C9">
      <w:pPr>
        <w:rPr>
          <w:rFonts w:ascii="Century Gothic" w:hAnsi="Century Gothic"/>
        </w:rPr>
      </w:pPr>
      <w:r w:rsidRPr="006173C9">
        <w:rPr>
          <w:rFonts w:ascii="Century Gothic" w:hAnsi="Century Gothic"/>
        </w:rPr>
        <w:t xml:space="preserve">Morris, C., Morris, L., Leffler, A., Collins, C. H., Forman, A., Weltz, M., &amp; Kitchen, S. (2013). Using long-term datasets to study exotic plant invasions on rangelands in the western </w:t>
      </w:r>
    </w:p>
    <w:p w14:paraId="412B469F" w14:textId="2E506032" w:rsidR="00CD3A96" w:rsidRPr="006173C9" w:rsidRDefault="006D46AD" w:rsidP="006173C9">
      <w:pPr>
        <w:rPr>
          <w:rFonts w:ascii="Century Gothic" w:hAnsi="Century Gothic"/>
        </w:rPr>
      </w:pPr>
      <w:r w:rsidRPr="006173C9">
        <w:rPr>
          <w:rFonts w:ascii="Century Gothic" w:hAnsi="Century Gothic" w:cs="Arial"/>
          <w:bCs/>
          <w:color w:val="222222"/>
          <w:shd w:val="clear" w:color="auto" w:fill="FFFFFF"/>
        </w:rPr>
        <w:t xml:space="preserve">Noson, A. C., Schmitz, R. A., &amp; Miller, R. F. (2006). Influence of fire and juniper encroachment on birds in high-elevation sagebrush steppe. </w:t>
      </w:r>
      <w:r w:rsidRPr="006173C9">
        <w:rPr>
          <w:rFonts w:ascii="Century Gothic" w:hAnsi="Century Gothic" w:cs="Arial"/>
          <w:bCs/>
          <w:i/>
          <w:iCs/>
          <w:color w:val="222222"/>
          <w:shd w:val="clear" w:color="auto" w:fill="FFFFFF"/>
        </w:rPr>
        <w:t>Western North American Naturalist</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66</w:t>
      </w:r>
      <w:r w:rsidRPr="006173C9">
        <w:rPr>
          <w:rFonts w:ascii="Century Gothic" w:hAnsi="Century Gothic" w:cs="Arial"/>
          <w:bCs/>
          <w:color w:val="222222"/>
          <w:shd w:val="clear" w:color="auto" w:fill="FFFFFF"/>
        </w:rPr>
        <w:t>(3), 343-353.</w:t>
      </w:r>
      <w:r w:rsidR="00CD3A96" w:rsidRPr="006173C9">
        <w:rPr>
          <w:rFonts w:ascii="Century Gothic" w:hAnsi="Century Gothic" w:cs="Arial"/>
          <w:bCs/>
          <w:color w:val="222222"/>
          <w:shd w:val="clear" w:color="auto" w:fill="FFFFFF"/>
        </w:rPr>
        <w:t xml:space="preserve"> </w:t>
      </w:r>
      <w:r w:rsidR="007844FE" w:rsidRPr="006173C9">
        <w:rPr>
          <w:rFonts w:ascii="Century Gothic" w:hAnsi="Century Gothic"/>
        </w:rPr>
        <w:t xml:space="preserve">United States. </w:t>
      </w:r>
      <w:r w:rsidR="007844FE" w:rsidRPr="006173C9">
        <w:rPr>
          <w:rFonts w:ascii="Century Gothic" w:hAnsi="Century Gothic"/>
          <w:i/>
          <w:iCs/>
        </w:rPr>
        <w:t>Journal of Arid Environments,</w:t>
      </w:r>
      <w:r w:rsidR="007844FE" w:rsidRPr="006173C9">
        <w:rPr>
          <w:rFonts w:ascii="Century Gothic" w:hAnsi="Century Gothic"/>
        </w:rPr>
        <w:t xml:space="preserve"> </w:t>
      </w:r>
      <w:r w:rsidR="007844FE" w:rsidRPr="006173C9">
        <w:rPr>
          <w:rFonts w:ascii="Century Gothic" w:hAnsi="Century Gothic"/>
          <w:i/>
          <w:iCs/>
        </w:rPr>
        <w:t>95</w:t>
      </w:r>
      <w:r w:rsidR="007844FE" w:rsidRPr="006173C9">
        <w:rPr>
          <w:rFonts w:ascii="Century Gothic" w:hAnsi="Century Gothic"/>
        </w:rPr>
        <w:t>, 65-74.</w:t>
      </w:r>
    </w:p>
    <w:p w14:paraId="7D972E03" w14:textId="77777777" w:rsidR="00CD3A96" w:rsidRPr="006173C9" w:rsidRDefault="00CD3A96" w:rsidP="006173C9">
      <w:pPr>
        <w:rPr>
          <w:rFonts w:ascii="Century Gothic" w:hAnsi="Century Gothic" w:cs="Arial"/>
          <w:bCs/>
          <w:color w:val="FF0000"/>
          <w:shd w:val="clear" w:color="auto" w:fill="FFFFFF"/>
        </w:rPr>
      </w:pPr>
      <w:r w:rsidRPr="006173C9">
        <w:rPr>
          <w:rFonts w:ascii="Century Gothic" w:hAnsi="Century Gothic" w:cs="Arial"/>
          <w:bCs/>
          <w:color w:val="000000"/>
          <w:shd w:val="clear" w:color="auto" w:fill="FFFFFF"/>
        </w:rPr>
        <w:t>Noone,</w:t>
      </w:r>
      <w:r w:rsidRPr="006173C9">
        <w:rPr>
          <w:rFonts w:ascii="Century Gothic" w:hAnsi="Century Gothic" w:cs="Arial"/>
          <w:bCs/>
          <w:color w:val="222222"/>
          <w:shd w:val="clear" w:color="auto" w:fill="FFFFFF"/>
        </w:rPr>
        <w:t xml:space="preserve"> M., Kagan, J. S., &amp; Nielsen, E. (2013). </w:t>
      </w:r>
      <w:r w:rsidRPr="006173C9">
        <w:rPr>
          <w:rFonts w:ascii="Century Gothic" w:hAnsi="Century Gothic" w:cs="Arial"/>
          <w:bCs/>
          <w:i/>
          <w:iCs/>
          <w:color w:val="222222"/>
          <w:shd w:val="clear" w:color="auto" w:fill="FFFFFF"/>
        </w:rPr>
        <w:t>Western Juniper (Juniperus occidentalis) and invasive annual grass mapping in Eastern Oregon</w:t>
      </w:r>
      <w:r w:rsidRPr="006173C9">
        <w:rPr>
          <w:rFonts w:ascii="Century Gothic" w:hAnsi="Century Gothic" w:cs="Arial"/>
          <w:bCs/>
          <w:color w:val="222222"/>
          <w:shd w:val="clear" w:color="auto" w:fill="FFFFFF"/>
        </w:rPr>
        <w:t>. Institute for Natural Resources.</w:t>
      </w:r>
      <w:r w:rsidRPr="006173C9">
        <w:rPr>
          <w:rFonts w:ascii="Century Gothic" w:hAnsi="Century Gothic" w:cs="Arial"/>
          <w:bCs/>
          <w:color w:val="FF0000"/>
          <w:shd w:val="clear" w:color="auto" w:fill="FFFFFF"/>
        </w:rPr>
        <w:t xml:space="preserve"> </w:t>
      </w:r>
    </w:p>
    <w:p w14:paraId="052B3D47" w14:textId="5C872259" w:rsidR="006173C9" w:rsidRPr="006173C9" w:rsidRDefault="00CD3A96" w:rsidP="006173C9">
      <w:pPr>
        <w:rPr>
          <w:rFonts w:ascii="Century Gothic" w:hAnsi="Century Gothic"/>
          <w:color w:val="222222"/>
          <w:shd w:val="clear" w:color="auto" w:fill="FFFFFF"/>
        </w:rPr>
      </w:pPr>
      <w:r w:rsidRPr="006173C9">
        <w:rPr>
          <w:rFonts w:ascii="Century Gothic" w:hAnsi="Century Gothic" w:cs="Arial"/>
          <w:bCs/>
          <w:color w:val="000000"/>
          <w:shd w:val="clear" w:color="auto" w:fill="FFFFFF"/>
        </w:rPr>
        <w:t xml:space="preserve">Roundy, </w:t>
      </w:r>
      <w:r w:rsidRPr="006173C9">
        <w:rPr>
          <w:rFonts w:ascii="Century Gothic" w:hAnsi="Century Gothic" w:cs="Arial"/>
          <w:bCs/>
          <w:color w:val="222222"/>
          <w:shd w:val="clear" w:color="auto" w:fill="FFFFFF"/>
        </w:rPr>
        <w:t xml:space="preserve">D. B. (2015). Estimating Pinyon and Juniper Cover Across Utah Using NAIP Imagery. Retrieved from </w:t>
      </w:r>
      <w:hyperlink r:id="rId11" w:history="1">
        <w:r w:rsidRPr="006173C9">
          <w:rPr>
            <w:rStyle w:val="Hyperlink"/>
            <w:rFonts w:ascii="Century Gothic" w:hAnsi="Century Gothic" w:cs="Arial"/>
            <w:bCs/>
            <w:color w:val="1155CC"/>
            <w:shd w:val="clear" w:color="auto" w:fill="FFFFFF"/>
          </w:rPr>
          <w:t>http://scholarsarchive.byu.edu/etd/5575/</w:t>
        </w:r>
      </w:hyperlink>
      <w:r w:rsidRPr="006173C9">
        <w:rPr>
          <w:rFonts w:ascii="Century Gothic" w:hAnsi="Century Gothic" w:cs="Arial"/>
          <w:bCs/>
          <w:color w:val="222222"/>
          <w:shd w:val="clear" w:color="auto" w:fill="FFFFFF"/>
        </w:rPr>
        <w:t>.</w:t>
      </w:r>
    </w:p>
    <w:p w14:paraId="7DF04BC7" w14:textId="473D9569" w:rsidR="00A10C98" w:rsidRPr="006173C9" w:rsidRDefault="00A10C98" w:rsidP="006173C9">
      <w:pPr>
        <w:rPr>
          <w:rFonts w:ascii="Century Gothic" w:hAnsi="Century Gothic"/>
          <w:color w:val="000000"/>
        </w:rPr>
      </w:pPr>
      <w:bookmarkStart w:id="7" w:name="_Toc334198738"/>
      <w:r w:rsidRPr="006173C9">
        <w:rPr>
          <w:rFonts w:ascii="Century Gothic" w:hAnsi="Century Gothic"/>
          <w:color w:val="000000"/>
        </w:rPr>
        <w:t>Oppenheimer, J. (2012, September 1). Fire in Idaho Lessons for Community Safety and Forest Restoration: An Analysis of Idaho's 2012 Fire Season. Retrieved June 3, 2015.</w:t>
      </w:r>
    </w:p>
    <w:p w14:paraId="077BEA99" w14:textId="2099B842" w:rsidR="00CD3A96" w:rsidRPr="006173C9" w:rsidRDefault="00CD3A96" w:rsidP="006173C9">
      <w:pPr>
        <w:rPr>
          <w:rFonts w:ascii="Century Gothic" w:hAnsi="Century Gothic"/>
        </w:rPr>
      </w:pPr>
      <w:r w:rsidRPr="006173C9">
        <w:rPr>
          <w:rFonts w:ascii="Century Gothic" w:hAnsi="Century Gothic"/>
          <w:color w:val="000000"/>
        </w:rPr>
        <w:t>Pellant, M. (1996). Cheatgrass: The Invader That Won the West. Retrieved June 2, 2015.</w:t>
      </w:r>
    </w:p>
    <w:p w14:paraId="3A4A661D" w14:textId="443E9105" w:rsidR="006173C9" w:rsidRPr="006173C9" w:rsidRDefault="00CD3A96" w:rsidP="006173C9">
      <w:pPr>
        <w:rPr>
          <w:rStyle w:val="Hyperlink"/>
          <w:rFonts w:ascii="Century Gothic" w:hAnsi="Century Gothic"/>
          <w:color w:val="1155CC"/>
        </w:rPr>
      </w:pPr>
      <w:r w:rsidRPr="006173C9">
        <w:rPr>
          <w:rFonts w:ascii="Century Gothic" w:hAnsi="Century Gothic"/>
          <w:color w:val="000000"/>
        </w:rPr>
        <w:t>Pellant, M., Abbey, B., &amp; Karl, S. (2004). Restoring the Great Basin Desert, U.S.A.: Integrating science, management, and people. Environmental Monitoring and Assessment, 99(1-3), 169–179.</w:t>
      </w:r>
      <w:hyperlink r:id="rId12" w:history="1">
        <w:r w:rsidRPr="006173C9">
          <w:rPr>
            <w:rStyle w:val="Hyperlink"/>
            <w:rFonts w:ascii="Century Gothic" w:hAnsi="Century Gothic"/>
            <w:color w:val="1155CC"/>
          </w:rPr>
          <w:t xml:space="preserve"> http://doi.org/10.1007/s10661-004-4017-3</w:t>
        </w:r>
      </w:hyperlink>
    </w:p>
    <w:p w14:paraId="198BFE8B" w14:textId="2F4E4CE0" w:rsidR="00CD3A96" w:rsidRPr="006173C9" w:rsidRDefault="006173C9" w:rsidP="006173C9">
      <w:pPr>
        <w:rPr>
          <w:rFonts w:ascii="Century Gothic" w:hAnsi="Century Gothic"/>
          <w:color w:val="000000"/>
        </w:rPr>
      </w:pPr>
      <w:r w:rsidRPr="006173C9">
        <w:rPr>
          <w:rFonts w:ascii="Century Gothic" w:hAnsi="Century Gothic"/>
        </w:rPr>
        <w:t>Platt, K. and E. R. Jackman. 1946. The cheatgrass problem in Oregon. Bull. 668. Oregon Agricultural Experim</w:t>
      </w:r>
      <w:r w:rsidRPr="006173C9">
        <w:rPr>
          <w:rFonts w:ascii="Century Gothic" w:hAnsi="Century Gothic"/>
        </w:rPr>
        <w:t>ent Station. Corvallis, OR. 48 p.</w:t>
      </w:r>
    </w:p>
    <w:p w14:paraId="3127C4E6" w14:textId="69E801F8" w:rsidR="006173C9" w:rsidRPr="006173C9" w:rsidRDefault="00CD3A96" w:rsidP="006173C9">
      <w:pPr>
        <w:rPr>
          <w:rFonts w:ascii="Century Gothic" w:hAnsi="Century Gothic" w:cs="Arial"/>
          <w:bCs/>
          <w:color w:val="222222"/>
          <w:shd w:val="clear" w:color="auto" w:fill="FFFFFF"/>
        </w:rPr>
      </w:pPr>
      <w:r w:rsidRPr="006173C9">
        <w:rPr>
          <w:rFonts w:ascii="Century Gothic" w:hAnsi="Century Gothic" w:cs="Arial"/>
          <w:bCs/>
          <w:color w:val="000000"/>
          <w:shd w:val="clear" w:color="auto" w:fill="FFFFFF"/>
        </w:rPr>
        <w:t>Sankey</w:t>
      </w:r>
      <w:r w:rsidRPr="006173C9">
        <w:rPr>
          <w:rFonts w:ascii="Century Gothic" w:hAnsi="Century Gothic" w:cs="Arial"/>
          <w:bCs/>
          <w:color w:val="222222"/>
          <w:shd w:val="clear" w:color="auto" w:fill="FFFFFF"/>
        </w:rPr>
        <w:t xml:space="preserve">, T. T., Glenn, N., Ehinger, S., Boehm, A., &amp; Hardegree, S. (2010). Characterizing western juniper expansion via a fusion of Landsat 5 Thematic Mapper and LIDAR data. </w:t>
      </w:r>
      <w:r w:rsidRPr="006173C9">
        <w:rPr>
          <w:rFonts w:ascii="Century Gothic" w:hAnsi="Century Gothic" w:cs="Arial"/>
          <w:bCs/>
          <w:i/>
          <w:iCs/>
          <w:color w:val="222222"/>
          <w:shd w:val="clear" w:color="auto" w:fill="FFFFFF"/>
        </w:rPr>
        <w:t>Rangeland ecology &amp; management</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63</w:t>
      </w:r>
      <w:r w:rsidRPr="006173C9">
        <w:rPr>
          <w:rFonts w:ascii="Century Gothic" w:hAnsi="Century Gothic" w:cs="Arial"/>
          <w:bCs/>
          <w:color w:val="222222"/>
          <w:shd w:val="clear" w:color="auto" w:fill="FFFFFF"/>
        </w:rPr>
        <w:t>(5), 514-523.</w:t>
      </w:r>
    </w:p>
    <w:p w14:paraId="3F42E656" w14:textId="04A063B6" w:rsidR="00CD3A96" w:rsidRPr="006173C9" w:rsidRDefault="006173C9" w:rsidP="006173C9">
      <w:pPr>
        <w:rPr>
          <w:rFonts w:ascii="Century Gothic" w:hAnsi="Century Gothic"/>
          <w:color w:val="000000"/>
        </w:rPr>
      </w:pPr>
      <w:r w:rsidRPr="006173C9">
        <w:rPr>
          <w:rFonts w:ascii="Century Gothic" w:hAnsi="Century Gothic"/>
        </w:rPr>
        <w:t>Stewart, G. and A. C. Hull, Jr. 1949. Cheatgrass (Bromus tectorum L.) - an ecological intruder in southern Idaho. Ecology 30:58-74.</w:t>
      </w:r>
    </w:p>
    <w:p w14:paraId="14B04BFB" w14:textId="470001FA" w:rsidR="00A10C98" w:rsidRPr="006173C9" w:rsidRDefault="00A10C98" w:rsidP="006173C9">
      <w:pPr>
        <w:rPr>
          <w:rFonts w:ascii="Century Gothic" w:hAnsi="Century Gothic"/>
          <w:color w:val="000000"/>
        </w:rPr>
      </w:pPr>
      <w:r w:rsidRPr="006173C9">
        <w:rPr>
          <w:rFonts w:ascii="Century Gothic" w:hAnsi="Century Gothic"/>
        </w:rPr>
        <w:t xml:space="preserve">Wang, L., et al. "Soil moisture estimation using MODIS and ground measurements in eastern China." </w:t>
      </w:r>
      <w:r w:rsidRPr="006173C9">
        <w:rPr>
          <w:rFonts w:ascii="Century Gothic" w:hAnsi="Century Gothic"/>
          <w:i/>
          <w:iCs/>
        </w:rPr>
        <w:t>International Journal of Remote Sensing</w:t>
      </w:r>
      <w:r w:rsidRPr="006173C9">
        <w:rPr>
          <w:rFonts w:ascii="Century Gothic" w:hAnsi="Century Gothic"/>
        </w:rPr>
        <w:t xml:space="preserve"> 28.6 (2007): 1413-1418.</w:t>
      </w:r>
    </w:p>
    <w:p w14:paraId="508FA720" w14:textId="77777777" w:rsidR="00A10C98" w:rsidRPr="006173C9" w:rsidRDefault="00A10C98" w:rsidP="006173C9">
      <w:pPr>
        <w:rPr>
          <w:rFonts w:ascii="Century Gothic" w:eastAsia="Times New Roman" w:hAnsi="Century Gothic" w:cs="Times New Roman"/>
          <w:color w:val="000000"/>
        </w:rPr>
      </w:pPr>
      <w:r w:rsidRPr="006173C9">
        <w:rPr>
          <w:rFonts w:ascii="Century Gothic" w:eastAsia="Times New Roman" w:hAnsi="Century Gothic" w:cs="Times New Roman"/>
          <w:color w:val="000000"/>
        </w:rPr>
        <w:t>Whisenant, S. G. (1990). Changing fire frequencies on Idaho’s Snake River Plains: ecological and management implications. McArthur, E. Durant; Romney, Evan M.; Smith, Stanley D, 5-7.</w:t>
      </w:r>
    </w:p>
    <w:p w14:paraId="4A5F997A" w14:textId="77777777" w:rsidR="00A10C98" w:rsidRPr="006173C9" w:rsidRDefault="00A10C98" w:rsidP="006173C9">
      <w:pPr>
        <w:rPr>
          <w:rFonts w:ascii="Century Gothic" w:hAnsi="Century Gothic"/>
          <w:color w:val="000000"/>
        </w:rPr>
      </w:pPr>
    </w:p>
    <w:p w14:paraId="0CAD0E31" w14:textId="2FF6DF94" w:rsidR="00A10C98" w:rsidRPr="006173C9" w:rsidRDefault="00A10C98" w:rsidP="006173C9">
      <w:pPr>
        <w:spacing w:after="0"/>
        <w:rPr>
          <w:rFonts w:ascii="Century Gothic" w:hAnsi="Century Gothic" w:cs="Arial"/>
          <w:bCs/>
          <w:color w:val="222222"/>
          <w:shd w:val="clear" w:color="auto" w:fill="FFFFFF"/>
        </w:rPr>
      </w:pPr>
      <w:r w:rsidRPr="006173C9">
        <w:rPr>
          <w:rFonts w:ascii="Century Gothic" w:hAnsi="Century Gothic" w:cs="Arial"/>
          <w:bCs/>
          <w:color w:val="222222"/>
          <w:shd w:val="clear" w:color="auto" w:fill="FFFFFF"/>
        </w:rPr>
        <w:lastRenderedPageBreak/>
        <w:t>Williams, C. J., Pierson, F. B., Al</w:t>
      </w:r>
      <w:r w:rsidRPr="006173C9">
        <w:rPr>
          <w:rFonts w:ascii="Cambria Math" w:hAnsi="Cambria Math" w:cs="Cambria Math"/>
          <w:bCs/>
          <w:color w:val="222222"/>
          <w:shd w:val="clear" w:color="auto" w:fill="FFFFFF"/>
        </w:rPr>
        <w:t>‐</w:t>
      </w:r>
      <w:r w:rsidRPr="006173C9">
        <w:rPr>
          <w:rFonts w:ascii="Century Gothic" w:hAnsi="Century Gothic" w:cs="Arial"/>
          <w:bCs/>
          <w:color w:val="222222"/>
          <w:shd w:val="clear" w:color="auto" w:fill="FFFFFF"/>
        </w:rPr>
        <w:t>Hamdan, O. Z., Kormos, P. R., Hardegree, S</w:t>
      </w:r>
      <w:r w:rsidRPr="006173C9">
        <w:rPr>
          <w:rFonts w:ascii="Century Gothic" w:hAnsi="Century Gothic" w:cs="Arial"/>
          <w:bCs/>
          <w:color w:val="222222"/>
          <w:shd w:val="clear" w:color="auto" w:fill="FFFFFF"/>
        </w:rPr>
        <w:t xml:space="preserve">. P., &amp; Clark, P. E.   (2014). </w:t>
      </w:r>
      <w:r w:rsidRPr="006173C9">
        <w:rPr>
          <w:rFonts w:ascii="Century Gothic" w:hAnsi="Century Gothic" w:cs="Arial"/>
          <w:bCs/>
          <w:color w:val="222222"/>
          <w:shd w:val="clear" w:color="auto" w:fill="FFFFFF"/>
        </w:rPr>
        <w:t>Can wildfire serve as an ecohydrologic threshold</w:t>
      </w:r>
      <w:r w:rsidRPr="006173C9">
        <w:rPr>
          <w:rFonts w:ascii="Cambria Math" w:hAnsi="Cambria Math" w:cs="Cambria Math"/>
          <w:bCs/>
          <w:color w:val="222222"/>
          <w:shd w:val="clear" w:color="auto" w:fill="FFFFFF"/>
        </w:rPr>
        <w:t>‐</w:t>
      </w:r>
      <w:r w:rsidRPr="006173C9">
        <w:rPr>
          <w:rFonts w:ascii="Century Gothic" w:hAnsi="Century Gothic" w:cs="Arial"/>
          <w:bCs/>
          <w:color w:val="222222"/>
          <w:shd w:val="clear" w:color="auto" w:fill="FFFFFF"/>
        </w:rPr>
        <w:t xml:space="preserve">reversal mechanism on </w:t>
      </w:r>
    </w:p>
    <w:p w14:paraId="41239237" w14:textId="181DDDB7" w:rsidR="00A10C98" w:rsidRPr="006173C9" w:rsidRDefault="00A10C98" w:rsidP="006173C9">
      <w:pPr>
        <w:spacing w:after="0"/>
        <w:rPr>
          <w:rFonts w:ascii="Century Gothic" w:hAnsi="Century Gothic"/>
        </w:rPr>
      </w:pPr>
      <w:r w:rsidRPr="006173C9">
        <w:rPr>
          <w:rFonts w:ascii="Century Gothic" w:hAnsi="Century Gothic" w:cs="Arial"/>
          <w:bCs/>
          <w:color w:val="222222"/>
          <w:shd w:val="clear" w:color="auto" w:fill="FFFFFF"/>
        </w:rPr>
        <w:t>juniper</w:t>
      </w:r>
      <w:r w:rsidRPr="006173C9">
        <w:rPr>
          <w:rFonts w:ascii="Cambria Math" w:hAnsi="Cambria Math" w:cs="Cambria Math"/>
          <w:bCs/>
          <w:color w:val="222222"/>
          <w:shd w:val="clear" w:color="auto" w:fill="FFFFFF"/>
        </w:rPr>
        <w:t>‐</w:t>
      </w:r>
      <w:r w:rsidRPr="006173C9">
        <w:rPr>
          <w:rFonts w:ascii="Century Gothic" w:hAnsi="Century Gothic" w:cs="Arial"/>
          <w:bCs/>
          <w:color w:val="222222"/>
          <w:shd w:val="clear" w:color="auto" w:fill="FFFFFF"/>
        </w:rPr>
        <w:t>encroached</w:t>
      </w:r>
      <w:r w:rsidRPr="006173C9">
        <w:rPr>
          <w:rFonts w:ascii="Century Gothic" w:hAnsi="Century Gothic" w:cs="Arial"/>
          <w:bCs/>
          <w:color w:val="222222"/>
          <w:shd w:val="clear" w:color="auto" w:fill="FFFFFF"/>
        </w:rPr>
        <w:t xml:space="preserve"> shrublands. </w:t>
      </w:r>
      <w:r w:rsidRPr="006173C9">
        <w:rPr>
          <w:rFonts w:ascii="Century Gothic" w:hAnsi="Century Gothic" w:cs="Arial"/>
          <w:bCs/>
          <w:i/>
          <w:iCs/>
          <w:color w:val="222222"/>
          <w:shd w:val="clear" w:color="auto" w:fill="FFFFFF"/>
        </w:rPr>
        <w:t>Ecohydrology</w:t>
      </w:r>
      <w:r w:rsidRPr="006173C9">
        <w:rPr>
          <w:rFonts w:ascii="Century Gothic" w:hAnsi="Century Gothic" w:cs="Arial"/>
          <w:bCs/>
          <w:color w:val="222222"/>
          <w:shd w:val="clear" w:color="auto" w:fill="FFFFFF"/>
        </w:rPr>
        <w:t xml:space="preserve">, </w:t>
      </w:r>
      <w:r w:rsidRPr="006173C9">
        <w:rPr>
          <w:rFonts w:ascii="Century Gothic" w:hAnsi="Century Gothic" w:cs="Arial"/>
          <w:bCs/>
          <w:i/>
          <w:iCs/>
          <w:color w:val="222222"/>
          <w:shd w:val="clear" w:color="auto" w:fill="FFFFFF"/>
        </w:rPr>
        <w:t>7</w:t>
      </w:r>
      <w:r w:rsidRPr="006173C9">
        <w:rPr>
          <w:rFonts w:ascii="Century Gothic" w:hAnsi="Century Gothic" w:cs="Arial"/>
          <w:bCs/>
          <w:color w:val="222222"/>
          <w:shd w:val="clear" w:color="auto" w:fill="FFFFFF"/>
        </w:rPr>
        <w:t>(2), 453-477.</w:t>
      </w:r>
      <w:r w:rsidRPr="006173C9">
        <w:rPr>
          <w:rFonts w:ascii="Century Gothic" w:hAnsi="Century Gothic" w:cs="Arial"/>
          <w:color w:val="222222"/>
          <w:shd w:val="clear" w:color="auto" w:fill="FFFFFF"/>
        </w:rPr>
        <w:t xml:space="preserve"> </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7"/>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707C" w14:textId="77777777" w:rsidR="00B36209" w:rsidRDefault="00B36209" w:rsidP="00242822">
      <w:pPr>
        <w:spacing w:after="0" w:line="240" w:lineRule="auto"/>
      </w:pPr>
      <w:r>
        <w:separator/>
      </w:r>
    </w:p>
  </w:endnote>
  <w:endnote w:type="continuationSeparator" w:id="0">
    <w:p w14:paraId="077DE6AC" w14:textId="77777777" w:rsidR="00B36209" w:rsidRDefault="00B3620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26EBA">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254F9" w14:textId="77777777" w:rsidR="00B36209" w:rsidRDefault="00B36209" w:rsidP="00242822">
      <w:pPr>
        <w:spacing w:after="0" w:line="240" w:lineRule="auto"/>
      </w:pPr>
      <w:r>
        <w:separator/>
      </w:r>
    </w:p>
  </w:footnote>
  <w:footnote w:type="continuationSeparator" w:id="0">
    <w:p w14:paraId="60963887" w14:textId="77777777" w:rsidR="00B36209" w:rsidRDefault="00B3620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F74C9"/>
    <w:multiLevelType w:val="hybridMultilevel"/>
    <w:tmpl w:val="7CEABEB8"/>
    <w:lvl w:ilvl="0" w:tplc="786AF74A">
      <w:start w:val="4"/>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7A86"/>
    <w:rsid w:val="00026EBA"/>
    <w:rsid w:val="00030B13"/>
    <w:rsid w:val="0005093F"/>
    <w:rsid w:val="000F1545"/>
    <w:rsid w:val="0014039E"/>
    <w:rsid w:val="0014286F"/>
    <w:rsid w:val="0015019B"/>
    <w:rsid w:val="001556CC"/>
    <w:rsid w:val="00163111"/>
    <w:rsid w:val="001821EB"/>
    <w:rsid w:val="00186253"/>
    <w:rsid w:val="00195D23"/>
    <w:rsid w:val="001A5C5B"/>
    <w:rsid w:val="001D31C0"/>
    <w:rsid w:val="001F1328"/>
    <w:rsid w:val="0023574D"/>
    <w:rsid w:val="00242822"/>
    <w:rsid w:val="00293F47"/>
    <w:rsid w:val="002A37F8"/>
    <w:rsid w:val="002B2BE4"/>
    <w:rsid w:val="002C4C2E"/>
    <w:rsid w:val="002E4B27"/>
    <w:rsid w:val="002F7C6D"/>
    <w:rsid w:val="0032004E"/>
    <w:rsid w:val="00340FC3"/>
    <w:rsid w:val="003538B1"/>
    <w:rsid w:val="00366BA2"/>
    <w:rsid w:val="003D1768"/>
    <w:rsid w:val="003E0768"/>
    <w:rsid w:val="003F39BF"/>
    <w:rsid w:val="0041150E"/>
    <w:rsid w:val="0043112E"/>
    <w:rsid w:val="00464628"/>
    <w:rsid w:val="0047354C"/>
    <w:rsid w:val="00482519"/>
    <w:rsid w:val="00494746"/>
    <w:rsid w:val="004951A9"/>
    <w:rsid w:val="004C3404"/>
    <w:rsid w:val="004D19D3"/>
    <w:rsid w:val="00501228"/>
    <w:rsid w:val="00585986"/>
    <w:rsid w:val="005A61CD"/>
    <w:rsid w:val="005C723F"/>
    <w:rsid w:val="005F6AD4"/>
    <w:rsid w:val="00615E3A"/>
    <w:rsid w:val="006173C9"/>
    <w:rsid w:val="006210C8"/>
    <w:rsid w:val="0064280B"/>
    <w:rsid w:val="006528A0"/>
    <w:rsid w:val="006531F2"/>
    <w:rsid w:val="00684FE5"/>
    <w:rsid w:val="00695331"/>
    <w:rsid w:val="006C7B8F"/>
    <w:rsid w:val="006D1A28"/>
    <w:rsid w:val="006D46AD"/>
    <w:rsid w:val="006E1497"/>
    <w:rsid w:val="006E2A1C"/>
    <w:rsid w:val="00702201"/>
    <w:rsid w:val="00716586"/>
    <w:rsid w:val="00732B10"/>
    <w:rsid w:val="00764649"/>
    <w:rsid w:val="00770650"/>
    <w:rsid w:val="00771691"/>
    <w:rsid w:val="007775D4"/>
    <w:rsid w:val="007844FE"/>
    <w:rsid w:val="00796502"/>
    <w:rsid w:val="007B183E"/>
    <w:rsid w:val="007D62C6"/>
    <w:rsid w:val="007E508C"/>
    <w:rsid w:val="007E68B5"/>
    <w:rsid w:val="007F6093"/>
    <w:rsid w:val="0081261B"/>
    <w:rsid w:val="00812E34"/>
    <w:rsid w:val="00813D52"/>
    <w:rsid w:val="00820FC9"/>
    <w:rsid w:val="00855532"/>
    <w:rsid w:val="00870E95"/>
    <w:rsid w:val="008741CE"/>
    <w:rsid w:val="008975BD"/>
    <w:rsid w:val="008B7071"/>
    <w:rsid w:val="008D3264"/>
    <w:rsid w:val="00916AAB"/>
    <w:rsid w:val="009209E1"/>
    <w:rsid w:val="00933965"/>
    <w:rsid w:val="00947B6B"/>
    <w:rsid w:val="00961E30"/>
    <w:rsid w:val="009641E5"/>
    <w:rsid w:val="00982EE4"/>
    <w:rsid w:val="009830D6"/>
    <w:rsid w:val="009A20ED"/>
    <w:rsid w:val="009A6A76"/>
    <w:rsid w:val="009F5966"/>
    <w:rsid w:val="00A10C98"/>
    <w:rsid w:val="00A11DB7"/>
    <w:rsid w:val="00A2773A"/>
    <w:rsid w:val="00A44FFF"/>
    <w:rsid w:val="00A60645"/>
    <w:rsid w:val="00AA1A3E"/>
    <w:rsid w:val="00AB12D0"/>
    <w:rsid w:val="00AC7EB2"/>
    <w:rsid w:val="00AD5D0D"/>
    <w:rsid w:val="00B2307C"/>
    <w:rsid w:val="00B24E61"/>
    <w:rsid w:val="00B265D9"/>
    <w:rsid w:val="00B31E9C"/>
    <w:rsid w:val="00B36209"/>
    <w:rsid w:val="00B64CCF"/>
    <w:rsid w:val="00B76B1D"/>
    <w:rsid w:val="00B807C6"/>
    <w:rsid w:val="00B955D3"/>
    <w:rsid w:val="00BA41F7"/>
    <w:rsid w:val="00BF4F98"/>
    <w:rsid w:val="00C3045C"/>
    <w:rsid w:val="00C60F7D"/>
    <w:rsid w:val="00C82473"/>
    <w:rsid w:val="00CB1C0F"/>
    <w:rsid w:val="00CD092A"/>
    <w:rsid w:val="00CD30F4"/>
    <w:rsid w:val="00CD3A96"/>
    <w:rsid w:val="00CE2390"/>
    <w:rsid w:val="00CE7909"/>
    <w:rsid w:val="00CF3FC8"/>
    <w:rsid w:val="00CF6083"/>
    <w:rsid w:val="00D1156E"/>
    <w:rsid w:val="00D21AAA"/>
    <w:rsid w:val="00D3013B"/>
    <w:rsid w:val="00D523CD"/>
    <w:rsid w:val="00DA7F96"/>
    <w:rsid w:val="00DD3296"/>
    <w:rsid w:val="00DE7135"/>
    <w:rsid w:val="00E00E6B"/>
    <w:rsid w:val="00E03B8E"/>
    <w:rsid w:val="00E41324"/>
    <w:rsid w:val="00E578D6"/>
    <w:rsid w:val="00E6105B"/>
    <w:rsid w:val="00E64FEA"/>
    <w:rsid w:val="00E74845"/>
    <w:rsid w:val="00E75D54"/>
    <w:rsid w:val="00EC44CE"/>
    <w:rsid w:val="00F24FCE"/>
    <w:rsid w:val="00F85D9B"/>
    <w:rsid w:val="00FB2F9A"/>
    <w:rsid w:val="00FB5846"/>
    <w:rsid w:val="00FC670A"/>
    <w:rsid w:val="00FC77B8"/>
    <w:rsid w:val="00FE08DD"/>
    <w:rsid w:val="00FE3CE5"/>
    <w:rsid w:val="00F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A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9A6A7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84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1728">
      <w:bodyDiv w:val="1"/>
      <w:marLeft w:val="0"/>
      <w:marRight w:val="0"/>
      <w:marTop w:val="0"/>
      <w:marBottom w:val="0"/>
      <w:divBdr>
        <w:top w:val="none" w:sz="0" w:space="0" w:color="auto"/>
        <w:left w:val="none" w:sz="0" w:space="0" w:color="auto"/>
        <w:bottom w:val="none" w:sz="0" w:space="0" w:color="auto"/>
        <w:right w:val="none" w:sz="0" w:space="0" w:color="auto"/>
      </w:divBdr>
    </w:div>
    <w:div w:id="357395270">
      <w:bodyDiv w:val="1"/>
      <w:marLeft w:val="0"/>
      <w:marRight w:val="0"/>
      <w:marTop w:val="0"/>
      <w:marBottom w:val="0"/>
      <w:divBdr>
        <w:top w:val="none" w:sz="0" w:space="0" w:color="auto"/>
        <w:left w:val="none" w:sz="0" w:space="0" w:color="auto"/>
        <w:bottom w:val="none" w:sz="0" w:space="0" w:color="auto"/>
        <w:right w:val="none" w:sz="0" w:space="0" w:color="auto"/>
      </w:divBdr>
    </w:div>
    <w:div w:id="475799947">
      <w:bodyDiv w:val="1"/>
      <w:marLeft w:val="0"/>
      <w:marRight w:val="0"/>
      <w:marTop w:val="0"/>
      <w:marBottom w:val="0"/>
      <w:divBdr>
        <w:top w:val="none" w:sz="0" w:space="0" w:color="auto"/>
        <w:left w:val="none" w:sz="0" w:space="0" w:color="auto"/>
        <w:bottom w:val="none" w:sz="0" w:space="0" w:color="auto"/>
        <w:right w:val="none" w:sz="0" w:space="0" w:color="auto"/>
      </w:divBdr>
    </w:div>
    <w:div w:id="1917474967">
      <w:bodyDiv w:val="1"/>
      <w:marLeft w:val="0"/>
      <w:marRight w:val="0"/>
      <w:marTop w:val="0"/>
      <w:marBottom w:val="0"/>
      <w:divBdr>
        <w:top w:val="none" w:sz="0" w:space="0" w:color="auto"/>
        <w:left w:val="none" w:sz="0" w:space="0" w:color="auto"/>
        <w:bottom w:val="none" w:sz="0" w:space="0" w:color="auto"/>
        <w:right w:val="none" w:sz="0" w:space="0" w:color="auto"/>
      </w:divBdr>
    </w:div>
    <w:div w:id="2074622448">
      <w:bodyDiv w:val="1"/>
      <w:marLeft w:val="0"/>
      <w:marRight w:val="0"/>
      <w:marTop w:val="0"/>
      <w:marBottom w:val="0"/>
      <w:divBdr>
        <w:top w:val="none" w:sz="0" w:space="0" w:color="auto"/>
        <w:left w:val="none" w:sz="0" w:space="0" w:color="auto"/>
        <w:bottom w:val="none" w:sz="0" w:space="0" w:color="auto"/>
        <w:right w:val="none" w:sz="0" w:space="0" w:color="auto"/>
      </w:divBdr>
    </w:div>
    <w:div w:id="20791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07/s10661-004-401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sarchive.byu.edu/etd/557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i.org/10.1016/j.jaridenv.2013.11.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Wil09</b:Tag>
    <b:SourceType>JournalArticle</b:SourceType>
    <b:Guid>{C93A6501-1CBD-4C10-AA25-9D5E27F5641F}</b:Guid>
    <b:Title>Historical and Modern Disturbance Regimes, Stand Structures, and Landscape Dynamics in Pinon-Juniper Vegetation of the Western United States</b:Title>
    <b:Year>2009</b:Year>
    <b:Author>
      <b:Author>
        <b:NameList>
          <b:Person>
            <b:Last>Miller</b:Last>
            <b:First>R.</b:First>
            <b:Middle>F</b:Middle>
          </b:Person>
        </b:NameList>
      </b:Author>
    </b:Author>
    <b:JournalName>Rangeland Ecology &amp; Management</b:JournalName>
    <b:RefOrder>1</b:RefOrder>
  </b:Source>
</b:Sources>
</file>

<file path=customXml/itemProps1.xml><?xml version="1.0" encoding="utf-8"?>
<ds:datastoreItem xmlns:ds="http://schemas.openxmlformats.org/officeDocument/2006/customXml" ds:itemID="{4DEE2CA5-3BE3-48FA-ABCF-53ED354A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10</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Jenna Williams</cp:lastModifiedBy>
  <cp:revision>14</cp:revision>
  <dcterms:created xsi:type="dcterms:W3CDTF">2016-02-16T17:13:00Z</dcterms:created>
  <dcterms:modified xsi:type="dcterms:W3CDTF">2016-02-18T23:46:00Z</dcterms:modified>
</cp:coreProperties>
</file>