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944892" w:rsidRDefault="009830D6" w:rsidP="0041150E">
      <w:pPr>
        <w:spacing w:after="0" w:line="240" w:lineRule="auto"/>
        <w:rPr>
          <w:rFonts w:ascii="Garamond" w:hAnsi="Garamond" w:cs="Arial"/>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02B6A6F5" w14:textId="064EB47F" w:rsidR="007E1135" w:rsidRPr="007E1135" w:rsidRDefault="002B48C1" w:rsidP="007E1135">
      <w:pPr>
        <w:spacing w:after="0" w:line="240" w:lineRule="auto"/>
        <w:jc w:val="right"/>
        <w:rPr>
          <w:rFonts w:ascii="Garamond" w:hAnsi="Garamond" w:cs="Arial"/>
          <w:sz w:val="32"/>
          <w:lang w:val="en"/>
        </w:rPr>
      </w:pPr>
      <w:r>
        <w:rPr>
          <w:rFonts w:ascii="Garamond" w:hAnsi="Garamond" w:cs="Arial"/>
          <w:sz w:val="32"/>
          <w:lang w:val="en"/>
        </w:rPr>
        <w:t xml:space="preserve"> Colorado – Fort Collins</w:t>
      </w:r>
    </w:p>
    <w:p w14:paraId="342FB748" w14:textId="77777777" w:rsidR="007E1135" w:rsidRPr="007E1135" w:rsidRDefault="007E1135" w:rsidP="007E1135">
      <w:pPr>
        <w:spacing w:after="0" w:line="240" w:lineRule="auto"/>
        <w:jc w:val="right"/>
        <w:rPr>
          <w:rFonts w:ascii="Garamond" w:hAnsi="Garamond" w:cs="Arial"/>
          <w:i/>
          <w:sz w:val="28"/>
          <w:szCs w:val="28"/>
          <w:lang w:val="en"/>
        </w:rPr>
      </w:pPr>
      <w:r w:rsidRPr="007E1135">
        <w:rPr>
          <w:rFonts w:ascii="Garamond" w:hAnsi="Garamond" w:cs="Arial"/>
          <w:i/>
          <w:sz w:val="28"/>
          <w:szCs w:val="28"/>
          <w:lang w:val="en"/>
        </w:rPr>
        <w:t>Fall 2017</w:t>
      </w:r>
    </w:p>
    <w:p w14:paraId="35F9A1A6" w14:textId="77777777" w:rsidR="00B265D9" w:rsidRPr="005A5711" w:rsidRDefault="00B265D9" w:rsidP="00B265D9">
      <w:pPr>
        <w:spacing w:after="0" w:line="240" w:lineRule="auto"/>
        <w:jc w:val="center"/>
        <w:rPr>
          <w:rFonts w:ascii="Garamond" w:hAnsi="Garamond" w:cs="Arial"/>
          <w:sz w:val="36"/>
        </w:rPr>
      </w:pPr>
    </w:p>
    <w:p w14:paraId="33B81294" w14:textId="77777777" w:rsidR="007E1135" w:rsidRDefault="007E1135" w:rsidP="00E578D6">
      <w:pPr>
        <w:spacing w:after="0" w:line="240" w:lineRule="auto"/>
        <w:jc w:val="right"/>
        <w:rPr>
          <w:rFonts w:ascii="Garamond" w:hAnsi="Garamond" w:cs="Arial"/>
          <w:sz w:val="40"/>
        </w:rPr>
      </w:pPr>
      <w:r w:rsidRPr="007E1135">
        <w:rPr>
          <w:rFonts w:ascii="Garamond" w:hAnsi="Garamond" w:cs="Arial"/>
          <w:sz w:val="40"/>
          <w:lang w:val="en"/>
        </w:rPr>
        <w:t>Colorado River Basin Water Resources II</w:t>
      </w:r>
      <w:r w:rsidRPr="007E1135">
        <w:rPr>
          <w:rFonts w:ascii="Garamond" w:hAnsi="Garamond" w:cs="Arial"/>
          <w:sz w:val="40"/>
        </w:rPr>
        <w:t xml:space="preserve"> </w:t>
      </w:r>
    </w:p>
    <w:p w14:paraId="1D4D9C4D" w14:textId="6CB291BB" w:rsidR="007E1135" w:rsidRPr="00304B0E" w:rsidRDefault="007E1135" w:rsidP="007E1135">
      <w:pPr>
        <w:spacing w:after="0" w:line="240" w:lineRule="auto"/>
        <w:jc w:val="right"/>
        <w:rPr>
          <w:rFonts w:ascii="Garamond" w:hAnsi="Garamond" w:cs="Arial"/>
          <w:sz w:val="28"/>
          <w:lang w:val="en"/>
        </w:rPr>
      </w:pPr>
      <w:r w:rsidRPr="00304B0E">
        <w:rPr>
          <w:rFonts w:ascii="Garamond" w:hAnsi="Garamond" w:cs="Arial"/>
          <w:sz w:val="28"/>
          <w:lang w:val="en"/>
        </w:rPr>
        <w:t>Utilizing NASA Earth Observations to evaluate the distribution of Russian olive and its impact on evapot</w:t>
      </w:r>
      <w:r w:rsidR="00F97AFE">
        <w:rPr>
          <w:rFonts w:ascii="Garamond" w:hAnsi="Garamond" w:cs="Arial"/>
          <w:sz w:val="28"/>
          <w:lang w:val="en"/>
        </w:rPr>
        <w:t xml:space="preserve">ranspiration in </w:t>
      </w:r>
      <w:r w:rsidRPr="00304B0E">
        <w:rPr>
          <w:rFonts w:ascii="Garamond" w:hAnsi="Garamond" w:cs="Arial"/>
          <w:sz w:val="28"/>
          <w:lang w:val="en"/>
        </w:rPr>
        <w:t>the Upper Colorado River Basin</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74FBF32E" w:rsidR="00916AAB" w:rsidRPr="005A5711" w:rsidRDefault="001A450A" w:rsidP="00E578D6">
      <w:pPr>
        <w:spacing w:after="0" w:line="240" w:lineRule="auto"/>
        <w:jc w:val="center"/>
        <w:rPr>
          <w:rFonts w:ascii="Garamond" w:hAnsi="Garamond" w:cs="Arial"/>
          <w:sz w:val="28"/>
        </w:rPr>
      </w:pPr>
      <w:r>
        <w:rPr>
          <w:rFonts w:ascii="Garamond" w:hAnsi="Garamond" w:cs="Arial"/>
          <w:sz w:val="28"/>
        </w:rPr>
        <w:t>Final</w:t>
      </w:r>
      <w:r w:rsidR="00BA41F7" w:rsidRPr="005A5711">
        <w:rPr>
          <w:rFonts w:ascii="Garamond" w:hAnsi="Garamond" w:cs="Arial"/>
          <w:sz w:val="28"/>
        </w:rPr>
        <w:t xml:space="preserve"> 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Pr>
          <w:rFonts w:ascii="Garamond" w:hAnsi="Garamond" w:cs="Arial"/>
          <w:sz w:val="28"/>
        </w:rPr>
        <w:t>November 16</w:t>
      </w:r>
      <w:r w:rsidR="00A2773A" w:rsidRPr="005A5711">
        <w:rPr>
          <w:rFonts w:ascii="Garamond" w:hAnsi="Garamond" w:cs="Arial"/>
          <w:sz w:val="28"/>
        </w:rPr>
        <w:t>, 201</w:t>
      </w:r>
      <w:r w:rsidR="00194FE1">
        <w:rPr>
          <w:rFonts w:ascii="Garamond" w:hAnsi="Garamond" w:cs="Arial"/>
          <w:sz w:val="28"/>
        </w:rPr>
        <w:t>7</w:t>
      </w:r>
    </w:p>
    <w:p w14:paraId="654A8582" w14:textId="77777777" w:rsidR="00916AAB" w:rsidRPr="005A5711" w:rsidRDefault="00916AAB" w:rsidP="00E578D6">
      <w:pPr>
        <w:spacing w:after="0" w:line="240" w:lineRule="auto"/>
        <w:jc w:val="center"/>
        <w:rPr>
          <w:rFonts w:ascii="Garamond" w:hAnsi="Garamond" w:cs="Arial"/>
          <w:sz w:val="24"/>
          <w:szCs w:val="24"/>
        </w:rPr>
      </w:pPr>
    </w:p>
    <w:p w14:paraId="65107002" w14:textId="63F4326C" w:rsidR="007E1135" w:rsidRPr="007E1135" w:rsidDel="00DF6AE9" w:rsidRDefault="007E1135" w:rsidP="007E1135">
      <w:pPr>
        <w:spacing w:after="0" w:line="240" w:lineRule="auto"/>
        <w:jc w:val="center"/>
        <w:rPr>
          <w:rFonts w:ascii="Garamond" w:hAnsi="Garamond" w:cs="Arial"/>
          <w:sz w:val="20"/>
          <w:szCs w:val="20"/>
          <w:lang w:val="en"/>
        </w:rPr>
      </w:pPr>
      <w:r w:rsidRPr="007E1135" w:rsidDel="00DF6AE9">
        <w:rPr>
          <w:rFonts w:ascii="Garamond" w:hAnsi="Garamond" w:cs="Arial"/>
          <w:sz w:val="20"/>
          <w:szCs w:val="20"/>
          <w:lang w:val="en"/>
        </w:rPr>
        <w:t>Katie Walker (Project Lead)</w:t>
      </w:r>
    </w:p>
    <w:p w14:paraId="42A5D6B7" w14:textId="24BF01F3"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Caroline Martin</w:t>
      </w:r>
    </w:p>
    <w:p w14:paraId="6F2B0A16"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Dan Carver</w:t>
      </w:r>
    </w:p>
    <w:p w14:paraId="612EE580"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Kristin Davis</w:t>
      </w:r>
    </w:p>
    <w:p w14:paraId="5F2754E9" w14:textId="77777777" w:rsid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Kevin Gallagher</w:t>
      </w:r>
    </w:p>
    <w:p w14:paraId="51EBA91F" w14:textId="76E25CD6" w:rsidR="00FC670A" w:rsidRDefault="00FC670A" w:rsidP="00FC670A">
      <w:pPr>
        <w:spacing w:after="0" w:line="240" w:lineRule="auto"/>
        <w:jc w:val="center"/>
        <w:rPr>
          <w:rFonts w:ascii="Garamond" w:hAnsi="Garamond" w:cs="Arial"/>
          <w:sz w:val="20"/>
          <w:szCs w:val="20"/>
        </w:rPr>
      </w:pPr>
    </w:p>
    <w:p w14:paraId="58C3E2E7" w14:textId="77777777" w:rsidR="00FC670A" w:rsidRPr="005A5711" w:rsidRDefault="00FC670A" w:rsidP="00B574BB">
      <w:pPr>
        <w:spacing w:after="0" w:line="240" w:lineRule="auto"/>
        <w:jc w:val="center"/>
        <w:rPr>
          <w:rFonts w:ascii="Garamond" w:hAnsi="Garamond" w:cs="Arial"/>
          <w:sz w:val="20"/>
          <w:szCs w:val="20"/>
        </w:rPr>
      </w:pPr>
    </w:p>
    <w:p w14:paraId="0E0FA336" w14:textId="1E4D5A5A" w:rsidR="007663A3" w:rsidRDefault="007663A3"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Paul Evangelista</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(Science Advisor)</w:t>
      </w:r>
    </w:p>
    <w:p w14:paraId="7B494ECA" w14:textId="537DF426" w:rsid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Amanda West</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(Science Advisor)</w:t>
      </w:r>
    </w:p>
    <w:p w14:paraId="220C31F8" w14:textId="7531FE3F" w:rsidR="00566A22" w:rsidRDefault="00566A22" w:rsidP="007E1135">
      <w:pPr>
        <w:spacing w:after="0" w:line="240" w:lineRule="auto"/>
        <w:jc w:val="center"/>
        <w:rPr>
          <w:rFonts w:ascii="Garamond" w:hAnsi="Garamond" w:cs="Arial"/>
          <w:sz w:val="20"/>
          <w:szCs w:val="20"/>
          <w:lang w:val="en"/>
        </w:rPr>
      </w:pPr>
      <w:r>
        <w:rPr>
          <w:rFonts w:ascii="Garamond" w:hAnsi="Garamond" w:cs="Arial"/>
          <w:sz w:val="20"/>
          <w:szCs w:val="20"/>
          <w:lang w:val="en"/>
        </w:rPr>
        <w:t xml:space="preserve">Gabriel Senay, USGS, </w:t>
      </w:r>
      <w:r w:rsidR="008653EC">
        <w:rPr>
          <w:rFonts w:ascii="Garamond" w:hAnsi="Garamond" w:cs="Arial"/>
          <w:sz w:val="20"/>
          <w:szCs w:val="20"/>
          <w:lang w:val="en"/>
        </w:rPr>
        <w:t xml:space="preserve">Fort Collins and </w:t>
      </w:r>
      <w:r>
        <w:rPr>
          <w:rFonts w:ascii="Garamond" w:hAnsi="Garamond" w:cs="Arial"/>
          <w:sz w:val="20"/>
          <w:szCs w:val="20"/>
          <w:lang w:val="en"/>
        </w:rPr>
        <w:t>North Central Climate Science Center (Science Advisor)</w:t>
      </w:r>
    </w:p>
    <w:p w14:paraId="3B3A5AA5" w14:textId="74B512B2" w:rsidR="008653EC" w:rsidRPr="007E1135" w:rsidRDefault="008653EC" w:rsidP="008653EC">
      <w:pPr>
        <w:spacing w:after="0" w:line="240" w:lineRule="auto"/>
        <w:jc w:val="center"/>
        <w:rPr>
          <w:rFonts w:ascii="Garamond" w:hAnsi="Garamond" w:cs="Arial"/>
          <w:sz w:val="20"/>
          <w:szCs w:val="20"/>
          <w:lang w:val="en"/>
        </w:rPr>
      </w:pPr>
      <w:r w:rsidRPr="007E1135">
        <w:rPr>
          <w:rFonts w:ascii="Garamond" w:hAnsi="Garamond" w:cs="Arial"/>
          <w:sz w:val="20"/>
          <w:szCs w:val="20"/>
          <w:lang w:val="en"/>
        </w:rPr>
        <w:t>Catherine Jarnevich</w:t>
      </w:r>
      <w:r>
        <w:rPr>
          <w:rFonts w:ascii="Garamond" w:hAnsi="Garamond" w:cs="Arial"/>
          <w:sz w:val="20"/>
          <w:szCs w:val="20"/>
          <w:lang w:val="en"/>
        </w:rPr>
        <w:t xml:space="preserve">, </w:t>
      </w:r>
      <w:r w:rsidRPr="007E1135">
        <w:rPr>
          <w:rFonts w:ascii="Garamond" w:hAnsi="Garamond" w:cs="Arial"/>
          <w:sz w:val="20"/>
          <w:szCs w:val="20"/>
          <w:lang w:val="en"/>
        </w:rPr>
        <w:t>USGS, Fort Collins Science Center</w:t>
      </w:r>
      <w:r>
        <w:rPr>
          <w:rFonts w:ascii="Garamond" w:hAnsi="Garamond" w:cs="Arial"/>
          <w:sz w:val="20"/>
          <w:szCs w:val="20"/>
          <w:lang w:val="en"/>
        </w:rPr>
        <w:t xml:space="preserve"> (Science Advisor)</w:t>
      </w:r>
    </w:p>
    <w:p w14:paraId="466083AF" w14:textId="6982EF9F"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Anthony Vorster</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w:t>
      </w:r>
      <w:r w:rsidR="007663A3">
        <w:rPr>
          <w:rFonts w:ascii="Garamond" w:hAnsi="Garamond" w:cs="Arial"/>
          <w:sz w:val="20"/>
          <w:szCs w:val="20"/>
          <w:lang w:val="en"/>
        </w:rPr>
        <w:t>Mentor</w:t>
      </w:r>
      <w:r w:rsidRPr="007E1135">
        <w:rPr>
          <w:rFonts w:ascii="Garamond" w:hAnsi="Garamond" w:cs="Arial"/>
          <w:sz w:val="20"/>
          <w:szCs w:val="20"/>
          <w:lang w:val="en"/>
        </w:rPr>
        <w:t>)</w:t>
      </w:r>
    </w:p>
    <w:p w14:paraId="20DDFCF1" w14:textId="7BA0E462" w:rsidR="00FC670A"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Brian Woodward</w:t>
      </w:r>
      <w:r w:rsidR="009E640F">
        <w:rPr>
          <w:rFonts w:ascii="Garamond" w:hAnsi="Garamond" w:cs="Arial"/>
          <w:sz w:val="20"/>
          <w:szCs w:val="20"/>
          <w:lang w:val="en"/>
        </w:rPr>
        <w:t xml:space="preserve">, </w:t>
      </w:r>
      <w:r w:rsidR="007663A3" w:rsidRPr="007E1135">
        <w:rPr>
          <w:rFonts w:ascii="Garamond" w:hAnsi="Garamond" w:cs="Arial"/>
          <w:sz w:val="20"/>
          <w:szCs w:val="20"/>
          <w:lang w:val="en"/>
        </w:rPr>
        <w:t xml:space="preserve">Natural Resource Ecology Laboratory, </w:t>
      </w:r>
      <w:r w:rsidRPr="007E1135">
        <w:rPr>
          <w:rFonts w:ascii="Garamond" w:hAnsi="Garamond" w:cs="Arial"/>
          <w:sz w:val="20"/>
          <w:szCs w:val="20"/>
          <w:lang w:val="en"/>
        </w:rPr>
        <w:t>Colorado State University (Mentor)</w:t>
      </w:r>
    </w:p>
    <w:p w14:paraId="2745401B" w14:textId="77777777" w:rsidR="007E1135" w:rsidRPr="005A5711" w:rsidRDefault="007E1135" w:rsidP="007E1135">
      <w:pPr>
        <w:spacing w:after="0" w:line="240" w:lineRule="auto"/>
        <w:jc w:val="center"/>
        <w:rPr>
          <w:rFonts w:ascii="Garamond" w:hAnsi="Garamond" w:cs="Arial"/>
          <w:sz w:val="20"/>
          <w:szCs w:val="20"/>
        </w:rPr>
      </w:pPr>
    </w:p>
    <w:p w14:paraId="7F3D67F6" w14:textId="77777777" w:rsidR="00FC670A" w:rsidRPr="005A5711" w:rsidRDefault="00FC670A" w:rsidP="00E578D6">
      <w:pPr>
        <w:spacing w:after="0" w:line="240" w:lineRule="auto"/>
        <w:jc w:val="center"/>
        <w:rPr>
          <w:rFonts w:ascii="Garamond" w:hAnsi="Garamond" w:cs="Arial"/>
          <w:sz w:val="20"/>
          <w:szCs w:val="20"/>
        </w:rPr>
      </w:pPr>
      <w:r w:rsidRPr="005A5711">
        <w:rPr>
          <w:rFonts w:ascii="Garamond" w:hAnsi="Garamond" w:cs="Arial"/>
          <w:sz w:val="20"/>
          <w:szCs w:val="20"/>
        </w:rPr>
        <w:t>Previous Contributors:</w:t>
      </w:r>
    </w:p>
    <w:p w14:paraId="5628EF2D"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Megan Vahsen</w:t>
      </w:r>
    </w:p>
    <w:p w14:paraId="7B6C79B8"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Emily Campbell</w:t>
      </w:r>
    </w:p>
    <w:p w14:paraId="0B868906"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Julia Sullivan</w:t>
      </w:r>
    </w:p>
    <w:p w14:paraId="4343645A"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Chanin Tilakamonkul</w:t>
      </w:r>
    </w:p>
    <w:p w14:paraId="0B6D9AE1"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Brian Woodward</w:t>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6C5DC409" w:rsidR="00D3013B" w:rsidRDefault="00F70A81" w:rsidP="006E2A1C">
      <w:pPr>
        <w:spacing w:after="0" w:line="240" w:lineRule="auto"/>
        <w:rPr>
          <w:rFonts w:ascii="Garamond" w:hAnsi="Garamond" w:cs="Arial"/>
        </w:rPr>
      </w:pPr>
      <w:r w:rsidRPr="00F70A81">
        <w:rPr>
          <w:rFonts w:ascii="Garamond" w:hAnsi="Garamond" w:cs="Arial"/>
        </w:rPr>
        <w:t>Riparian plant communities are vital to water quality, erosion control, biodiversity, and functionality of river ecosystems. The invasion of nonnative Russian olive (</w:t>
      </w:r>
      <w:r w:rsidRPr="00FE1DC5">
        <w:rPr>
          <w:rFonts w:ascii="Garamond" w:hAnsi="Garamond" w:cs="Arial"/>
          <w:i/>
        </w:rPr>
        <w:t>Elaeagnus angustifolia</w:t>
      </w:r>
      <w:r w:rsidRPr="00F70A81">
        <w:rPr>
          <w:rFonts w:ascii="Garamond" w:hAnsi="Garamond" w:cs="Arial"/>
        </w:rPr>
        <w:t xml:space="preserve"> L.) poses a risk to these fragile ecosystems, as it outcompetes native riparian species such as cottonwoods (</w:t>
      </w:r>
      <w:r w:rsidRPr="00FE1DC5">
        <w:rPr>
          <w:rFonts w:ascii="Garamond" w:hAnsi="Garamond" w:cs="Arial"/>
          <w:i/>
        </w:rPr>
        <w:t xml:space="preserve">Populus </w:t>
      </w:r>
      <w:r w:rsidRPr="00F70A81">
        <w:rPr>
          <w:rFonts w:ascii="Garamond" w:hAnsi="Garamond" w:cs="Arial"/>
        </w:rPr>
        <w:t>spp.) and willows (</w:t>
      </w:r>
      <w:r w:rsidRPr="00FE1DC5">
        <w:rPr>
          <w:rFonts w:ascii="Garamond" w:hAnsi="Garamond" w:cs="Arial"/>
          <w:i/>
        </w:rPr>
        <w:t>Salix</w:t>
      </w:r>
      <w:r w:rsidRPr="00F70A81">
        <w:rPr>
          <w:rFonts w:ascii="Garamond" w:hAnsi="Garamond" w:cs="Arial"/>
        </w:rPr>
        <w:t xml:space="preserve"> spp.) in semiarid environments throughout the western United States. Russian olive is well-established in the Colorado River Basin, which supplies water to 40 million people. Studies show that Russian olive alters riparian evapotranspiration rates, streamflow, and sediment regimes. Quantifying the effect of this species on the Colorado River Basin is vital for managing water quality and quantity. In this study, the team 1) mapped the distribution of Russian olive in the San Juan River (a tributary of the Colorado River) using Landsat 5 Themati</w:t>
      </w:r>
      <w:r w:rsidR="00F26219">
        <w:rPr>
          <w:rFonts w:ascii="Garamond" w:hAnsi="Garamond" w:cs="Arial"/>
        </w:rPr>
        <w:t>c Mapper (TM</w:t>
      </w:r>
      <w:r w:rsidRPr="00F70A81">
        <w:rPr>
          <w:rFonts w:ascii="Garamond" w:hAnsi="Garamond" w:cs="Arial"/>
        </w:rPr>
        <w:t xml:space="preserve">), Landsat 8 Operational Land Imager (OLI), and Sentinel-2 MultiSpectral Instrument (MSI) imagery, 2) compared the accuracy of Landsat 5 and 8 presence maps to those of Sentinel-2, and 3) determined relative evapotranspiration (ET) rates for Russian olive. We identified predictor variables and utilized Software for Assisted Habitat Modeling (SAHM) to generate multiple classification algorithms, including </w:t>
      </w:r>
      <w:r w:rsidR="00D065EB">
        <w:rPr>
          <w:rFonts w:ascii="Garamond" w:hAnsi="Garamond" w:cs="Arial"/>
        </w:rPr>
        <w:t>b</w:t>
      </w:r>
      <w:r w:rsidRPr="00F70A81">
        <w:rPr>
          <w:rFonts w:ascii="Garamond" w:hAnsi="Garamond" w:cs="Arial"/>
        </w:rPr>
        <w:t xml:space="preserve">oosted </w:t>
      </w:r>
      <w:r w:rsidR="00D065EB">
        <w:rPr>
          <w:rFonts w:ascii="Garamond" w:hAnsi="Garamond" w:cs="Arial"/>
        </w:rPr>
        <w:t>r</w:t>
      </w:r>
      <w:r w:rsidRPr="00F70A81">
        <w:rPr>
          <w:rFonts w:ascii="Garamond" w:hAnsi="Garamond" w:cs="Arial"/>
        </w:rPr>
        <w:t xml:space="preserve">egression </w:t>
      </w:r>
      <w:r w:rsidR="00D065EB">
        <w:rPr>
          <w:rFonts w:ascii="Garamond" w:hAnsi="Garamond" w:cs="Arial"/>
        </w:rPr>
        <w:t>t</w:t>
      </w:r>
      <w:r w:rsidRPr="00F70A81">
        <w:rPr>
          <w:rFonts w:ascii="Garamond" w:hAnsi="Garamond" w:cs="Arial"/>
        </w:rPr>
        <w:t xml:space="preserve">rees (BRT), </w:t>
      </w:r>
      <w:r w:rsidR="00D065EB">
        <w:rPr>
          <w:rFonts w:ascii="Garamond" w:hAnsi="Garamond" w:cs="Arial"/>
        </w:rPr>
        <w:t>g</w:t>
      </w:r>
      <w:r w:rsidRPr="00F70A81">
        <w:rPr>
          <w:rFonts w:ascii="Garamond" w:hAnsi="Garamond" w:cs="Arial"/>
        </w:rPr>
        <w:t xml:space="preserve">eneral </w:t>
      </w:r>
      <w:r w:rsidR="00D065EB">
        <w:rPr>
          <w:rFonts w:ascii="Garamond" w:hAnsi="Garamond" w:cs="Arial"/>
        </w:rPr>
        <w:t>l</w:t>
      </w:r>
      <w:r w:rsidRPr="00F70A81">
        <w:rPr>
          <w:rFonts w:ascii="Garamond" w:hAnsi="Garamond" w:cs="Arial"/>
        </w:rPr>
        <w:t xml:space="preserve">inear </w:t>
      </w:r>
      <w:r w:rsidR="00D065EB">
        <w:rPr>
          <w:rFonts w:ascii="Garamond" w:hAnsi="Garamond" w:cs="Arial"/>
        </w:rPr>
        <w:t>m</w:t>
      </w:r>
      <w:r w:rsidRPr="00F70A81">
        <w:rPr>
          <w:rFonts w:ascii="Garamond" w:hAnsi="Garamond" w:cs="Arial"/>
        </w:rPr>
        <w:t xml:space="preserve">odel (GLM), </w:t>
      </w:r>
      <w:r w:rsidR="00D065EB">
        <w:rPr>
          <w:rFonts w:ascii="Garamond" w:hAnsi="Garamond" w:cs="Arial"/>
        </w:rPr>
        <w:t>m</w:t>
      </w:r>
      <w:r w:rsidRPr="00F70A81">
        <w:rPr>
          <w:rFonts w:ascii="Garamond" w:hAnsi="Garamond" w:cs="Arial"/>
        </w:rPr>
        <w:t xml:space="preserve">ultivariate </w:t>
      </w:r>
      <w:r w:rsidR="00D065EB">
        <w:rPr>
          <w:rFonts w:ascii="Garamond" w:hAnsi="Garamond" w:cs="Arial"/>
        </w:rPr>
        <w:t>a</w:t>
      </w:r>
      <w:r w:rsidRPr="00F70A81">
        <w:rPr>
          <w:rFonts w:ascii="Garamond" w:hAnsi="Garamond" w:cs="Arial"/>
        </w:rPr>
        <w:t>daptive</w:t>
      </w:r>
      <w:r w:rsidR="00D065EB">
        <w:rPr>
          <w:rFonts w:ascii="Garamond" w:hAnsi="Garamond" w:cs="Arial"/>
        </w:rPr>
        <w:t xml:space="preserve"> r</w:t>
      </w:r>
      <w:r w:rsidRPr="00F70A81">
        <w:rPr>
          <w:rFonts w:ascii="Garamond" w:hAnsi="Garamond" w:cs="Arial"/>
        </w:rPr>
        <w:t xml:space="preserve">egression </w:t>
      </w:r>
      <w:r w:rsidR="00D065EB">
        <w:rPr>
          <w:rFonts w:ascii="Garamond" w:hAnsi="Garamond" w:cs="Arial"/>
        </w:rPr>
        <w:t>s</w:t>
      </w:r>
      <w:r w:rsidRPr="00F70A81">
        <w:rPr>
          <w:rFonts w:ascii="Garamond" w:hAnsi="Garamond" w:cs="Arial"/>
        </w:rPr>
        <w:t xml:space="preserve">plines (MARS), and </w:t>
      </w:r>
      <w:r w:rsidR="00D065EB">
        <w:rPr>
          <w:rFonts w:ascii="Garamond" w:hAnsi="Garamond" w:cs="Arial"/>
        </w:rPr>
        <w:t>r</w:t>
      </w:r>
      <w:r w:rsidRPr="00F70A81">
        <w:rPr>
          <w:rFonts w:ascii="Garamond" w:hAnsi="Garamond" w:cs="Arial"/>
        </w:rPr>
        <w:t xml:space="preserve">andom </w:t>
      </w:r>
      <w:r w:rsidR="00D065EB">
        <w:rPr>
          <w:rFonts w:ascii="Garamond" w:hAnsi="Garamond" w:cs="Arial"/>
        </w:rPr>
        <w:t>f</w:t>
      </w:r>
      <w:r w:rsidRPr="00F70A81">
        <w:rPr>
          <w:rFonts w:ascii="Garamond" w:hAnsi="Garamond" w:cs="Arial"/>
        </w:rPr>
        <w:t>orest (RF). These algorithms were used to produce presence maps and evaluate modeling approaches. The Walton Family Foundation will use our products to assess previous restoration efforts of Russian olive and to prioritize future management plans and restoration efforts.</w:t>
      </w:r>
    </w:p>
    <w:p w14:paraId="175DF9A0" w14:textId="77777777" w:rsidR="00F70A81" w:rsidRPr="005A5711" w:rsidRDefault="00F70A81" w:rsidP="006E2A1C">
      <w:pPr>
        <w:spacing w:after="0" w:line="240" w:lineRule="auto"/>
        <w:rPr>
          <w:rFonts w:ascii="Garamond" w:hAnsi="Garamond" w:cs="Arial"/>
          <w:szCs w:val="24"/>
        </w:rPr>
      </w:pPr>
    </w:p>
    <w:p w14:paraId="24783D81" w14:textId="7A4BAA11" w:rsidR="007E1135" w:rsidRPr="00697D33" w:rsidRDefault="00770650" w:rsidP="00697D33">
      <w:pPr>
        <w:spacing w:after="0" w:line="240" w:lineRule="auto"/>
        <w:rPr>
          <w:rFonts w:ascii="Garamond" w:hAnsi="Garamond" w:cs="Arial"/>
          <w:b/>
        </w:rPr>
      </w:pPr>
      <w:r w:rsidRPr="00106FD6">
        <w:rPr>
          <w:rFonts w:ascii="Garamond" w:hAnsi="Garamond" w:cs="Arial"/>
          <w:b/>
        </w:rPr>
        <w:t>Keywords</w:t>
      </w:r>
      <w:r w:rsidR="00697D33">
        <w:rPr>
          <w:rFonts w:ascii="Garamond" w:hAnsi="Garamond" w:cs="Arial"/>
          <w:b/>
        </w:rPr>
        <w:t>:</w:t>
      </w:r>
      <w:bookmarkStart w:id="0" w:name="_Toc334198720"/>
      <w:r w:rsidR="00697D33">
        <w:rPr>
          <w:rFonts w:ascii="Garamond" w:hAnsi="Garamond" w:cs="Arial"/>
          <w:b/>
        </w:rPr>
        <w:t xml:space="preserve"> </w:t>
      </w:r>
      <w:r w:rsidR="007E1135" w:rsidRPr="007E1135">
        <w:rPr>
          <w:rFonts w:ascii="Garamond" w:hAnsi="Garamond"/>
        </w:rPr>
        <w:t>Russian olive, invasive species, r</w:t>
      </w:r>
      <w:r w:rsidR="00944892">
        <w:rPr>
          <w:rFonts w:ascii="Garamond" w:hAnsi="Garamond"/>
        </w:rPr>
        <w:t>emote sensing, SAHM</w:t>
      </w:r>
      <w:r w:rsidR="007E1135" w:rsidRPr="007E1135">
        <w:rPr>
          <w:rFonts w:ascii="Garamond" w:hAnsi="Garamond"/>
        </w:rPr>
        <w:t>, evapotranspiration</w:t>
      </w:r>
      <w:r w:rsidR="00944892">
        <w:rPr>
          <w:rFonts w:ascii="Garamond" w:hAnsi="Garamond"/>
        </w:rPr>
        <w:t>, Colorado River Basin</w:t>
      </w:r>
    </w:p>
    <w:p w14:paraId="43C85127" w14:textId="464D2326" w:rsidR="00697D33" w:rsidRPr="00697D33" w:rsidRDefault="00C15E9C" w:rsidP="00697D33">
      <w:pPr>
        <w:pStyle w:val="Heading1"/>
        <w:rPr>
          <w:rFonts w:ascii="Garamond" w:hAnsi="Garamond"/>
        </w:rPr>
      </w:pPr>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w:t>
      </w:r>
      <w:bookmarkEnd w:id="0"/>
      <w:r w:rsidR="00697D33">
        <w:rPr>
          <w:rFonts w:ascii="Garamond" w:hAnsi="Garamond"/>
        </w:rPr>
        <w:t>n</w:t>
      </w:r>
    </w:p>
    <w:p w14:paraId="53F72CE1" w14:textId="5758950C" w:rsidR="00C15E9C" w:rsidRPr="006C6154" w:rsidRDefault="00C15E9C" w:rsidP="009F60A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bookmarkEnd w:id="1"/>
    <w:p w14:paraId="0C709143" w14:textId="77777777" w:rsidR="001D0F4E" w:rsidRPr="001D0F4E" w:rsidRDefault="001D0F4E" w:rsidP="001D0F4E">
      <w:pPr>
        <w:spacing w:after="0" w:line="240" w:lineRule="auto"/>
        <w:rPr>
          <w:rFonts w:ascii="Garamond" w:hAnsi="Garamond"/>
        </w:rPr>
      </w:pPr>
      <w:r w:rsidRPr="001D0F4E">
        <w:rPr>
          <w:rFonts w:ascii="Garamond" w:hAnsi="Garamond"/>
        </w:rPr>
        <w:t>Riparian ecosystems represent a unique transition between terrestrial and aquatic environments and are highly biodiverse zones. In the western United States, riparian zones represent less than 5% of the land area, but they serve as habitat and migration corridors for about 80% of animals in the surrounding terrestrial environment (Salo &amp; Theobald, 2016). These areas also provide important ecosystem services, such as maintaining water quality by preventing erosion (Salo &amp; Theobald, 2016).</w:t>
      </w:r>
    </w:p>
    <w:p w14:paraId="5581669E" w14:textId="77777777" w:rsidR="001D0F4E" w:rsidRPr="001D0F4E" w:rsidRDefault="001D0F4E" w:rsidP="001D0F4E">
      <w:pPr>
        <w:spacing w:after="0" w:line="240" w:lineRule="auto"/>
        <w:rPr>
          <w:rFonts w:ascii="Garamond" w:hAnsi="Garamond"/>
        </w:rPr>
      </w:pPr>
    </w:p>
    <w:p w14:paraId="604AACD7" w14:textId="36C9477C" w:rsidR="001D0F4E" w:rsidRPr="001D0F4E" w:rsidRDefault="001D0F4E" w:rsidP="001D0F4E">
      <w:pPr>
        <w:spacing w:after="0" w:line="240" w:lineRule="auto"/>
        <w:rPr>
          <w:rFonts w:ascii="Garamond" w:hAnsi="Garamond"/>
        </w:rPr>
      </w:pPr>
      <w:r w:rsidRPr="001D0F4E">
        <w:rPr>
          <w:rFonts w:ascii="Garamond" w:hAnsi="Garamond"/>
        </w:rPr>
        <w:t>Timing, periodicity, and variability of flowing water cha</w:t>
      </w:r>
      <w:r w:rsidR="00173A8C">
        <w:rPr>
          <w:rFonts w:ascii="Garamond" w:hAnsi="Garamond"/>
        </w:rPr>
        <w:t>racterize hydrologic regimes</w:t>
      </w:r>
      <w:r w:rsidRPr="001D0F4E">
        <w:rPr>
          <w:rFonts w:ascii="Garamond" w:hAnsi="Garamond"/>
        </w:rPr>
        <w:t xml:space="preserve"> </w:t>
      </w:r>
      <w:r w:rsidR="00365075">
        <w:rPr>
          <w:rFonts w:ascii="Garamond" w:hAnsi="Garamond"/>
        </w:rPr>
        <w:t xml:space="preserve">and </w:t>
      </w:r>
      <w:r w:rsidRPr="001D0F4E">
        <w:rPr>
          <w:rFonts w:ascii="Garamond" w:hAnsi="Garamond"/>
        </w:rPr>
        <w:t xml:space="preserve">strongly affect plant communities in riparian areas (Reynolds &amp; Shafroth, 2017; Poff et al., 1997). Native riparian vegetation requires periodic inundation of the floodplain. This periodic inundation provides inputs like surface water, nutrient-rich sediment accumulation, and groundwater recharge (Collette &amp; Pither, 2015; Reynolds &amp; Cooper, 2010). Anthropogenic factors, however, such as agriculture, groundwater pumping and the spread of invasive species, have significantly altered historical hydrological processes in the past several decades (DeWine &amp; Cooper, 2007). This has negatively affected the plant species richness of riparian areas and the geomorphologic processes that maintain these systems (Reynolds &amp; Shafroth, 2017; Schook, Carlson, Sholtes, &amp; Cooper, 2016). </w:t>
      </w:r>
    </w:p>
    <w:p w14:paraId="2BD58E19" w14:textId="77777777" w:rsidR="001D0F4E" w:rsidRPr="001D0F4E" w:rsidRDefault="001D0F4E" w:rsidP="001D0F4E">
      <w:pPr>
        <w:spacing w:after="0" w:line="240" w:lineRule="auto"/>
        <w:rPr>
          <w:rFonts w:ascii="Garamond" w:hAnsi="Garamond"/>
        </w:rPr>
      </w:pPr>
    </w:p>
    <w:p w14:paraId="3AB90E54" w14:textId="77777777" w:rsidR="001D0F4E" w:rsidRPr="001D0F4E" w:rsidRDefault="001D0F4E" w:rsidP="001D0F4E">
      <w:pPr>
        <w:spacing w:after="0" w:line="240" w:lineRule="auto"/>
        <w:rPr>
          <w:rFonts w:ascii="Garamond" w:hAnsi="Garamond"/>
        </w:rPr>
      </w:pPr>
      <w:r w:rsidRPr="001D0F4E">
        <w:rPr>
          <w:rFonts w:ascii="Garamond" w:hAnsi="Garamond"/>
        </w:rPr>
        <w:t>The Upper Colorado River Basin (UCRB) represents a major source of water for the western United States and Mexico (Reynolds &amp; Shafroth, 2017). The UCRB spans 250,000 square kilometers, and directs flows from almost 65 million hectares of land annually from Utah, Arizona, Colorado and New Mexico (DeWine &amp; Cooper, 2007). The waters of the UCRB irrigate agriculture, support human development, and provide important ecosystem services (Reynolds &amp; Shafroth, 2017). However, recent invasion of Tamarisk (</w:t>
      </w:r>
      <w:r w:rsidRPr="00A35112">
        <w:rPr>
          <w:rFonts w:ascii="Garamond" w:hAnsi="Garamond"/>
          <w:i/>
        </w:rPr>
        <w:t>Tamarix</w:t>
      </w:r>
      <w:r w:rsidRPr="001D0F4E">
        <w:rPr>
          <w:rFonts w:ascii="Garamond" w:hAnsi="Garamond"/>
        </w:rPr>
        <w:t xml:space="preserve"> spp., also known as salt cedar) and Russian olive (</w:t>
      </w:r>
      <w:r w:rsidRPr="00A35112">
        <w:rPr>
          <w:rFonts w:ascii="Garamond" w:hAnsi="Garamond"/>
          <w:i/>
        </w:rPr>
        <w:t>Elaeagnus angustifolia</w:t>
      </w:r>
      <w:r w:rsidRPr="001D0F4E">
        <w:rPr>
          <w:rFonts w:ascii="Garamond" w:hAnsi="Garamond"/>
        </w:rPr>
        <w:t>) has altered water use and quality in the UCRB. It has degraded riparian habitat and prevented regeneration of the dominant native species in this region, primarily cottonwood trees (</w:t>
      </w:r>
      <w:r w:rsidRPr="00A35112">
        <w:rPr>
          <w:rFonts w:ascii="Garamond" w:hAnsi="Garamond"/>
          <w:i/>
        </w:rPr>
        <w:t>Populus</w:t>
      </w:r>
      <w:r w:rsidRPr="001D0F4E">
        <w:rPr>
          <w:rFonts w:ascii="Garamond" w:hAnsi="Garamond"/>
        </w:rPr>
        <w:t xml:space="preserve"> spp.) and willow (</w:t>
      </w:r>
      <w:r w:rsidRPr="00A35112">
        <w:rPr>
          <w:rFonts w:ascii="Garamond" w:hAnsi="Garamond"/>
          <w:i/>
        </w:rPr>
        <w:t>Salix</w:t>
      </w:r>
      <w:r w:rsidRPr="001D0F4E">
        <w:rPr>
          <w:rFonts w:ascii="Garamond" w:hAnsi="Garamond"/>
        </w:rPr>
        <w:t xml:space="preserve"> spp.) (Reynolds &amp; Cooper, 2010).</w:t>
      </w:r>
    </w:p>
    <w:p w14:paraId="68677DA9" w14:textId="77777777" w:rsidR="001D0F4E" w:rsidRPr="001D0F4E" w:rsidRDefault="001D0F4E" w:rsidP="001D0F4E">
      <w:pPr>
        <w:spacing w:after="0" w:line="240" w:lineRule="auto"/>
        <w:rPr>
          <w:rFonts w:ascii="Garamond" w:hAnsi="Garamond"/>
        </w:rPr>
      </w:pPr>
    </w:p>
    <w:p w14:paraId="654CB1BB" w14:textId="71BF9392" w:rsidR="001D0F4E" w:rsidRPr="001D0F4E" w:rsidRDefault="001D0F4E" w:rsidP="001D0F4E">
      <w:pPr>
        <w:spacing w:after="0" w:line="240" w:lineRule="auto"/>
        <w:rPr>
          <w:rFonts w:ascii="Garamond" w:hAnsi="Garamond"/>
        </w:rPr>
      </w:pPr>
      <w:r w:rsidRPr="001D0F4E">
        <w:rPr>
          <w:rFonts w:ascii="Garamond" w:hAnsi="Garamond"/>
        </w:rPr>
        <w:t>Russian olive, a woody shrub or small tree native to Eurasia, was introduced to the United States in the early 20th centur</w:t>
      </w:r>
      <w:r w:rsidR="004D3CE7">
        <w:rPr>
          <w:rFonts w:ascii="Garamond" w:hAnsi="Garamond"/>
        </w:rPr>
        <w:t>y for use as a windbreak</w:t>
      </w:r>
      <w:r w:rsidRPr="001D0F4E">
        <w:rPr>
          <w:rFonts w:ascii="Garamond" w:hAnsi="Garamond"/>
        </w:rPr>
        <w:t xml:space="preserve">, bank stability, erosion control, and as an ornamental (Hamilton, Megown, Lachowski, &amp; Campbell, 2006). Russian olive escaped cultivation and spread into riparian areas in </w:t>
      </w:r>
      <w:r w:rsidRPr="001D0F4E">
        <w:rPr>
          <w:rFonts w:ascii="Garamond" w:hAnsi="Garamond"/>
        </w:rPr>
        <w:lastRenderedPageBreak/>
        <w:t xml:space="preserve">western states, outcompeting native species through life history strategies such as drought and shade-tolerance, nitrogen fixation, and seed longevity (Collette &amp; Pither, 2015). Because of these traits, Russian olive can establish underneath closed canopies of cottonwood stands and germinate in lower soil moisture conditions than native counterparts, underscoring the need for control of this invasive species (Reynolds &amp; Cooper, 2010). </w:t>
      </w:r>
    </w:p>
    <w:p w14:paraId="4A4B3E01" w14:textId="77777777" w:rsidR="001D0F4E" w:rsidRPr="001D0F4E" w:rsidRDefault="001D0F4E" w:rsidP="001D0F4E">
      <w:pPr>
        <w:spacing w:after="0" w:line="240" w:lineRule="auto"/>
        <w:rPr>
          <w:rFonts w:ascii="Garamond" w:hAnsi="Garamond"/>
        </w:rPr>
      </w:pPr>
    </w:p>
    <w:p w14:paraId="43969BDB" w14:textId="463FA971" w:rsidR="001D0F4E" w:rsidRPr="001D0F4E" w:rsidRDefault="001D0F4E" w:rsidP="001D0F4E">
      <w:pPr>
        <w:spacing w:after="0" w:line="240" w:lineRule="auto"/>
        <w:rPr>
          <w:rFonts w:ascii="Garamond" w:hAnsi="Garamond"/>
        </w:rPr>
      </w:pPr>
      <w:r w:rsidRPr="001D0F4E">
        <w:rPr>
          <w:rFonts w:ascii="Garamond" w:hAnsi="Garamond"/>
        </w:rPr>
        <w:t>In 2007, Congress passed the Salt Cedar and Russian Olive Control Demonstration Act to encourage research into the extent of invasion by and the removal of these invasive species (Congress, 2006). Russian olive also is classified as a Class B Noxious Weed in Colorado, which requires a state mandated plan to manage populations and prevent further spread (Colorado Department of Agriculture Conservation Services, 2014). Despite these mandates, scientists and managers lack information on the invasion rates and extent of Russian olive. Studies have generated habitat suitability models for Russian olive and distribution maps for other invasive species to prioritize management actions (Jarnevich, Evangelista, Stohlgren, &amp; Morisette, 2011; Jarnevich &amp; Reynolds, 2010). To our knowledge, no studies to date have used remotely sensed data to detect Russian olive. Additionally, invasive species like Tamarisk and Russian olive could use more water and</w:t>
      </w:r>
      <w:r w:rsidR="00695EF3">
        <w:rPr>
          <w:rFonts w:ascii="Garamond" w:hAnsi="Garamond"/>
        </w:rPr>
        <w:t xml:space="preserve"> have higher ET </w:t>
      </w:r>
      <w:r w:rsidRPr="001D0F4E">
        <w:rPr>
          <w:rFonts w:ascii="Garamond" w:hAnsi="Garamond"/>
        </w:rPr>
        <w:t>rates compared to native riparian vegetation. This suggests that Russian olive presence could decrease stream flow and reduce water supply (Glenn et al., 1998; Reynolds &amp; Cooper, 2010). Distribution maps of Russian olive can provide an important baseline for understanding the geographic extent of this invasive species and prioritizing restoration and management actions.</w:t>
      </w:r>
    </w:p>
    <w:p w14:paraId="03E60531" w14:textId="77777777" w:rsidR="001D0F4E" w:rsidRPr="001D0F4E" w:rsidRDefault="001D0F4E" w:rsidP="001D0F4E">
      <w:pPr>
        <w:spacing w:after="0" w:line="240" w:lineRule="auto"/>
        <w:rPr>
          <w:rFonts w:ascii="Garamond" w:hAnsi="Garamond"/>
        </w:rPr>
      </w:pPr>
    </w:p>
    <w:p w14:paraId="0EFFBBF9" w14:textId="3869A67A" w:rsidR="00EE04C8" w:rsidRDefault="001D0F4E" w:rsidP="001D0F4E">
      <w:pPr>
        <w:spacing w:after="0" w:line="240" w:lineRule="auto"/>
        <w:rPr>
          <w:rFonts w:ascii="Garamond" w:hAnsi="Garamond"/>
        </w:rPr>
      </w:pPr>
      <w:r w:rsidRPr="001D0F4E">
        <w:rPr>
          <w:rFonts w:ascii="Garamond" w:hAnsi="Garamond"/>
        </w:rPr>
        <w:t>Our study area included riparian corridors located in Landsat scene WRS-2 TOA Path 35, Row 34, in the southern portion of the UCRB. The study area included portions of the San Juan and Animas Rivers in Utah, Colorado and New Mexico. Our project will build upon the methodology of the previous Colorado River Basin Water Resources team, which mapped riparian areas and Tamarisk cover in the UCRB</w:t>
      </w:r>
      <w:r w:rsidR="00154061">
        <w:rPr>
          <w:rFonts w:ascii="Garamond" w:hAnsi="Garamond"/>
        </w:rPr>
        <w:t xml:space="preserve"> </w:t>
      </w:r>
      <w:r w:rsidR="00154061" w:rsidRPr="002F660A">
        <w:rPr>
          <w:rFonts w:ascii="Garamond" w:eastAsia="Times New Roman" w:hAnsi="Garamond" w:cs="Arial"/>
          <w:color w:val="000000"/>
        </w:rPr>
        <w:t>(Vahsen et al., 2017</w:t>
      </w:r>
      <w:r w:rsidR="00154061">
        <w:rPr>
          <w:rFonts w:ascii="Garamond" w:eastAsia="Times New Roman" w:hAnsi="Garamond" w:cs="Arial"/>
          <w:color w:val="000000"/>
        </w:rPr>
        <w:t>)</w:t>
      </w:r>
      <w:r w:rsidR="00154061">
        <w:rPr>
          <w:rFonts w:ascii="Garamond" w:hAnsi="Garamond"/>
        </w:rPr>
        <w:t>.</w:t>
      </w:r>
    </w:p>
    <w:p w14:paraId="7AFAAB86" w14:textId="77777777" w:rsidR="001D0F4E" w:rsidRPr="00106FD6" w:rsidRDefault="001D0F4E" w:rsidP="00304B0E">
      <w:pPr>
        <w:spacing w:after="0" w:line="240" w:lineRule="auto"/>
        <w:rPr>
          <w:rFonts w:ascii="Garamond" w:hAnsi="Garamond"/>
          <w:bCs/>
        </w:rPr>
      </w:pPr>
    </w:p>
    <w:p w14:paraId="36AD8A09" w14:textId="3C880EF3" w:rsidR="00BA02C9" w:rsidRPr="00BA02C9" w:rsidRDefault="00C15E9C" w:rsidP="00BA02C9">
      <w:pPr>
        <w:pStyle w:val="ListParagraph"/>
        <w:numPr>
          <w:ilvl w:val="1"/>
          <w:numId w:val="11"/>
        </w:numPr>
        <w:spacing w:after="0" w:line="240" w:lineRule="auto"/>
        <w:rPr>
          <w:rFonts w:ascii="Garamond" w:hAnsi="Garamond"/>
          <w:b/>
          <w:bCs/>
          <w:i/>
        </w:rPr>
      </w:pPr>
      <w:r w:rsidRPr="006C6154">
        <w:rPr>
          <w:rFonts w:ascii="Garamond" w:hAnsi="Garamond"/>
          <w:b/>
          <w:bCs/>
          <w:i/>
        </w:rPr>
        <w:t xml:space="preserve">Project </w:t>
      </w:r>
      <w:r w:rsidR="00B468A3" w:rsidRPr="006C6154">
        <w:rPr>
          <w:rFonts w:ascii="Garamond" w:hAnsi="Garamond"/>
          <w:b/>
          <w:bCs/>
          <w:i/>
        </w:rPr>
        <w:t>Partners &amp; Objectives</w:t>
      </w:r>
      <w:bookmarkStart w:id="2" w:name="_Toc334198726"/>
    </w:p>
    <w:p w14:paraId="3A95479F" w14:textId="77777777" w:rsidR="00BA02C9" w:rsidRPr="00BA02C9" w:rsidRDefault="00BA02C9" w:rsidP="00BA02C9">
      <w:pPr>
        <w:spacing w:after="0" w:line="240" w:lineRule="auto"/>
        <w:rPr>
          <w:rFonts w:ascii="Garamond" w:hAnsi="Garamond"/>
          <w:bCs/>
        </w:rPr>
      </w:pPr>
      <w:r w:rsidRPr="00BA02C9">
        <w:rPr>
          <w:rFonts w:ascii="Garamond" w:hAnsi="Garamond"/>
          <w:bCs/>
        </w:rPr>
        <w:t>Our primary objectives for this project were to:</w:t>
      </w:r>
    </w:p>
    <w:p w14:paraId="0BE97C20" w14:textId="77777777" w:rsidR="00BA02C9" w:rsidRPr="00BA02C9" w:rsidRDefault="00BA02C9" w:rsidP="00BA02C9">
      <w:pPr>
        <w:spacing w:after="0" w:line="240" w:lineRule="auto"/>
        <w:rPr>
          <w:rFonts w:ascii="Garamond" w:hAnsi="Garamond"/>
          <w:bCs/>
        </w:rPr>
      </w:pPr>
      <w:r w:rsidRPr="00BA02C9">
        <w:rPr>
          <w:rFonts w:ascii="Garamond" w:hAnsi="Garamond"/>
          <w:bCs/>
        </w:rPr>
        <w:t>1) Utilize data collected by Landsat 5 Thematic Mapper (TM), Landsat 8 Operational Land Imager (OLI) and Thermal Infrared Sensor (TIRS), Shuttle Radar Topography Mission version 3 (SRTM V3), and Sentinel-2 MultiSpectral Instrument (MSI) to model the distribution of Russian olive in the San Juan River (a tributary of the Colorado River) for 2006 and 2016 by creating binary presence/absence maps; 2) Compare the accuracy and feasibility of Landsat 5 and 8 modelling efforts to those of Sentinel-2; 3) Employ Landsat 8 Band 10, or the thermal band, to determine relative evapotranspiration (ET) rates for Russian olive.</w:t>
      </w:r>
    </w:p>
    <w:p w14:paraId="174B978B" w14:textId="77777777" w:rsidR="00BA02C9" w:rsidRPr="00BA02C9" w:rsidRDefault="00BA02C9" w:rsidP="00BA02C9">
      <w:pPr>
        <w:spacing w:after="0" w:line="240" w:lineRule="auto"/>
        <w:rPr>
          <w:rFonts w:ascii="Garamond" w:hAnsi="Garamond"/>
          <w:bCs/>
        </w:rPr>
      </w:pPr>
    </w:p>
    <w:p w14:paraId="1A272866" w14:textId="64367CB0" w:rsidR="00BA02C9" w:rsidRPr="00BA02C9" w:rsidRDefault="00BA02C9" w:rsidP="00BA02C9">
      <w:pPr>
        <w:spacing w:after="0" w:line="240" w:lineRule="auto"/>
        <w:rPr>
          <w:rFonts w:ascii="Garamond" w:hAnsi="Garamond"/>
          <w:bCs/>
        </w:rPr>
      </w:pPr>
      <w:r w:rsidRPr="00BA02C9">
        <w:rPr>
          <w:rFonts w:ascii="Garamond" w:hAnsi="Garamond"/>
          <w:bCs/>
        </w:rPr>
        <w:t xml:space="preserve">Our partners at the Walton Family Foundation </w:t>
      </w:r>
      <w:r w:rsidR="00F0480D">
        <w:rPr>
          <w:rFonts w:ascii="Garamond" w:hAnsi="Garamond"/>
          <w:bCs/>
        </w:rPr>
        <w:t>were</w:t>
      </w:r>
      <w:r w:rsidRPr="00BA02C9">
        <w:rPr>
          <w:rFonts w:ascii="Garamond" w:hAnsi="Garamond"/>
          <w:bCs/>
        </w:rPr>
        <w:t xml:space="preserve"> provided with maps identifying Russian olive presence in 2006 and 2017, difference maps between these two years, and an evapotranspiration map from 2017 These maps will aid our partners in evaluating and prioritizing restoration efforts. We collaborated with the U.S. Geological Survey (USGS) Fort Collins Science Center, the North Central Climate Science Center, and the Natural Resource Ecology Laboratory (NREL) at Colorado State University (CSU) to provide research and methodologies for our study. This project addresses the NASA DEVELOP Water Resources application area, as our distribution and evapotranspiration maps will help our partners begin to understand how </w:t>
      </w:r>
      <w:r w:rsidR="00F0480D">
        <w:rPr>
          <w:rFonts w:ascii="Garamond" w:hAnsi="Garamond"/>
          <w:bCs/>
        </w:rPr>
        <w:t xml:space="preserve">the presence of </w:t>
      </w:r>
      <w:r w:rsidRPr="00BA02C9">
        <w:rPr>
          <w:rFonts w:ascii="Garamond" w:hAnsi="Garamond"/>
          <w:bCs/>
        </w:rPr>
        <w:t>Russian olive may influence the hydrologic cycle.</w:t>
      </w:r>
    </w:p>
    <w:p w14:paraId="799E4EC0" w14:textId="0F6BB4CE" w:rsidR="009A20ED" w:rsidRDefault="00A43059" w:rsidP="00B574BB">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3EEA03D8" w14:textId="39261BF8" w:rsidR="00C52D75" w:rsidRPr="005D3A08" w:rsidRDefault="00F26219" w:rsidP="005D3A08">
      <w:pPr>
        <w:rPr>
          <w:rFonts w:ascii="Garamond" w:hAnsi="Garamond"/>
        </w:rPr>
      </w:pPr>
      <w:r>
        <w:rPr>
          <w:rFonts w:ascii="Garamond" w:hAnsi="Garamond"/>
        </w:rPr>
        <w:t xml:space="preserve">To accomplish these objectives, we used </w:t>
      </w:r>
      <w:r w:rsidRPr="00F26219">
        <w:rPr>
          <w:rFonts w:ascii="Garamond" w:hAnsi="Garamond"/>
        </w:rPr>
        <w:t>Landsat 5 Thematic Mapper (TM), Landsat 8 Operational Land Imager (OLI), and Sentinel-2 MultiSpectral Instrument (MSI) imagery</w:t>
      </w:r>
      <w:r w:rsidR="00ED01DC">
        <w:rPr>
          <w:rFonts w:ascii="Garamond" w:hAnsi="Garamond"/>
        </w:rPr>
        <w:t xml:space="preserve"> </w:t>
      </w:r>
      <w:r w:rsidR="00C51964">
        <w:rPr>
          <w:rFonts w:ascii="Garamond" w:hAnsi="Garamond"/>
        </w:rPr>
        <w:t xml:space="preserve">(ESA) </w:t>
      </w:r>
      <w:r w:rsidR="00ED01DC">
        <w:rPr>
          <w:rFonts w:ascii="Garamond" w:hAnsi="Garamond"/>
        </w:rPr>
        <w:t>to fit models detecting Rus</w:t>
      </w:r>
      <w:r w:rsidR="004B7742">
        <w:rPr>
          <w:rFonts w:ascii="Garamond" w:hAnsi="Garamond"/>
        </w:rPr>
        <w:t>sian olive presence and absence (</w:t>
      </w:r>
      <w:r w:rsidR="004B7742" w:rsidRPr="004B7742">
        <w:rPr>
          <w:rFonts w:ascii="Garamond" w:hAnsi="Garamond"/>
        </w:rPr>
        <w:t>US Geological Survey Earth Resources</w:t>
      </w:r>
      <w:r w:rsidR="004B7742">
        <w:rPr>
          <w:rFonts w:ascii="Garamond" w:hAnsi="Garamond"/>
        </w:rPr>
        <w:t xml:space="preserve"> Observation and Science Center &amp; ESA).</w:t>
      </w:r>
      <w:r w:rsidR="00ED01DC">
        <w:rPr>
          <w:rFonts w:ascii="Garamond" w:hAnsi="Garamond"/>
        </w:rPr>
        <w:t xml:space="preserve"> </w:t>
      </w:r>
      <w:r w:rsidR="00E23869">
        <w:rPr>
          <w:rFonts w:ascii="Garamond" w:hAnsi="Garamond"/>
        </w:rPr>
        <w:t>Modelling ET required a separate workflow, utilizing</w:t>
      </w:r>
      <w:r w:rsidR="00F0480D">
        <w:rPr>
          <w:rFonts w:ascii="Garamond" w:hAnsi="Garamond"/>
        </w:rPr>
        <w:t xml:space="preserve"> </w:t>
      </w:r>
      <w:r w:rsidR="00E23869">
        <w:rPr>
          <w:rFonts w:ascii="Garamond" w:hAnsi="Garamond"/>
        </w:rPr>
        <w:t xml:space="preserve">Landsat 8 thermal </w:t>
      </w:r>
      <w:r w:rsidR="007F44A5">
        <w:rPr>
          <w:rFonts w:ascii="Garamond" w:hAnsi="Garamond"/>
        </w:rPr>
        <w:t>band</w:t>
      </w:r>
      <w:r w:rsidR="00E23869">
        <w:rPr>
          <w:rFonts w:ascii="Garamond" w:hAnsi="Garamond"/>
        </w:rPr>
        <w:t xml:space="preserve"> </w:t>
      </w:r>
      <w:r w:rsidR="003416D6">
        <w:rPr>
          <w:rFonts w:ascii="Garamond" w:hAnsi="Garamond"/>
        </w:rPr>
        <w:t xml:space="preserve">imagery </w:t>
      </w:r>
      <w:r w:rsidR="00E23869">
        <w:rPr>
          <w:rFonts w:ascii="Garamond" w:hAnsi="Garamond"/>
        </w:rPr>
        <w:t xml:space="preserve">in combination with environmental inputs. </w:t>
      </w:r>
    </w:p>
    <w:p w14:paraId="5C010F33" w14:textId="640AA1CD" w:rsidR="00C52D75" w:rsidRPr="00C52D75" w:rsidRDefault="00C52D75" w:rsidP="008975BD">
      <w:pPr>
        <w:spacing w:after="0" w:line="240" w:lineRule="auto"/>
        <w:rPr>
          <w:rFonts w:ascii="Garamond" w:eastAsia="Times New Roman" w:hAnsi="Garamond" w:cs="Arial"/>
          <w:szCs w:val="24"/>
        </w:rPr>
      </w:pPr>
      <w:r w:rsidRPr="00C52D75">
        <w:rPr>
          <w:rFonts w:ascii="Garamond" w:eastAsia="Times New Roman" w:hAnsi="Garamond" w:cs="Arial"/>
        </w:rPr>
        <w:lastRenderedPageBreak/>
        <w:t>In addition to comparing data sources,</w:t>
      </w:r>
      <w:r w:rsidR="0077464E">
        <w:rPr>
          <w:rFonts w:ascii="Garamond" w:eastAsia="Times New Roman" w:hAnsi="Garamond" w:cs="Arial"/>
        </w:rPr>
        <w:t xml:space="preserve"> years</w:t>
      </w:r>
      <w:r w:rsidR="00F0480D">
        <w:rPr>
          <w:rFonts w:ascii="Garamond" w:eastAsia="Times New Roman" w:hAnsi="Garamond" w:cs="Arial"/>
        </w:rPr>
        <w:t>,</w:t>
      </w:r>
      <w:r w:rsidR="0077464E">
        <w:rPr>
          <w:rFonts w:ascii="Garamond" w:eastAsia="Times New Roman" w:hAnsi="Garamond" w:cs="Arial"/>
        </w:rPr>
        <w:t xml:space="preserve"> and sensors, </w:t>
      </w:r>
      <w:r w:rsidR="00A2524F">
        <w:rPr>
          <w:rFonts w:ascii="Garamond" w:eastAsia="Times New Roman" w:hAnsi="Garamond" w:cs="Arial"/>
        </w:rPr>
        <w:t>we</w:t>
      </w:r>
      <w:r w:rsidR="00A2524F" w:rsidRPr="00A2524F">
        <w:rPr>
          <w:rFonts w:ascii="Garamond" w:eastAsia="Times New Roman" w:hAnsi="Garamond" w:cs="Arial"/>
        </w:rPr>
        <w:t xml:space="preserve"> </w:t>
      </w:r>
      <w:r w:rsidR="00F0480D">
        <w:rPr>
          <w:rFonts w:ascii="Garamond" w:eastAsia="Times New Roman" w:hAnsi="Garamond" w:cs="Arial"/>
        </w:rPr>
        <w:t xml:space="preserve">investigated </w:t>
      </w:r>
      <w:r w:rsidR="00A2524F">
        <w:rPr>
          <w:rFonts w:ascii="Garamond" w:eastAsia="Times New Roman" w:hAnsi="Garamond" w:cs="Arial"/>
        </w:rPr>
        <w:t xml:space="preserve">two modelling approaches to </w:t>
      </w:r>
      <w:r w:rsidR="00F0480D">
        <w:rPr>
          <w:rFonts w:ascii="Garamond" w:eastAsia="Times New Roman" w:hAnsi="Garamond" w:cs="Arial"/>
        </w:rPr>
        <w:t>for</w:t>
      </w:r>
      <w:r w:rsidR="00A2524F" w:rsidRPr="00A2524F">
        <w:rPr>
          <w:rFonts w:ascii="Garamond" w:eastAsia="Times New Roman" w:hAnsi="Garamond" w:cs="Arial"/>
        </w:rPr>
        <w:t xml:space="preserve"> modeling Russian ol</w:t>
      </w:r>
      <w:r w:rsidR="007F44A5">
        <w:rPr>
          <w:rFonts w:ascii="Garamond" w:eastAsia="Times New Roman" w:hAnsi="Garamond" w:cs="Arial"/>
        </w:rPr>
        <w:t>ive presence in our study area.</w:t>
      </w:r>
      <w:r w:rsidR="00A25B40">
        <w:rPr>
          <w:rFonts w:ascii="Garamond" w:eastAsia="Times New Roman" w:hAnsi="Garamond" w:cs="Arial"/>
        </w:rPr>
        <w:t xml:space="preserve"> W</w:t>
      </w:r>
      <w:r w:rsidRPr="00C52D75">
        <w:rPr>
          <w:rFonts w:ascii="Garamond" w:eastAsia="Times New Roman" w:hAnsi="Garamond" w:cs="Arial"/>
        </w:rPr>
        <w:t xml:space="preserve">e performed variable selection and </w:t>
      </w:r>
      <w:r w:rsidR="0077464E">
        <w:rPr>
          <w:rFonts w:ascii="Garamond" w:eastAsia="Times New Roman" w:hAnsi="Garamond" w:cs="Arial"/>
        </w:rPr>
        <w:t xml:space="preserve">utilized a </w:t>
      </w:r>
      <w:r w:rsidR="00D065EB">
        <w:rPr>
          <w:rFonts w:ascii="Garamond" w:eastAsia="Times New Roman" w:hAnsi="Garamond" w:cs="Arial"/>
        </w:rPr>
        <w:t>r</w:t>
      </w:r>
      <w:r w:rsidR="0077464E">
        <w:rPr>
          <w:rFonts w:ascii="Garamond" w:eastAsia="Times New Roman" w:hAnsi="Garamond" w:cs="Arial"/>
        </w:rPr>
        <w:t>an</w:t>
      </w:r>
      <w:r w:rsidR="00A25B40">
        <w:rPr>
          <w:rFonts w:ascii="Garamond" w:eastAsia="Times New Roman" w:hAnsi="Garamond" w:cs="Arial"/>
        </w:rPr>
        <w:t xml:space="preserve">dom </w:t>
      </w:r>
      <w:r w:rsidR="00D065EB">
        <w:rPr>
          <w:rFonts w:ascii="Garamond" w:eastAsia="Times New Roman" w:hAnsi="Garamond" w:cs="Arial"/>
        </w:rPr>
        <w:t>f</w:t>
      </w:r>
      <w:r w:rsidR="00A25B40">
        <w:rPr>
          <w:rFonts w:ascii="Garamond" w:eastAsia="Times New Roman" w:hAnsi="Garamond" w:cs="Arial"/>
        </w:rPr>
        <w:t>orest classification algorithm</w:t>
      </w:r>
      <w:r w:rsidR="0077464E">
        <w:rPr>
          <w:rFonts w:ascii="Garamond" w:eastAsia="Times New Roman" w:hAnsi="Garamond" w:cs="Arial"/>
        </w:rPr>
        <w:t xml:space="preserve"> in</w:t>
      </w:r>
      <w:r w:rsidR="007F44A5">
        <w:rPr>
          <w:rFonts w:ascii="Garamond" w:eastAsia="Times New Roman" w:hAnsi="Garamond" w:cs="Arial"/>
        </w:rPr>
        <w:t xml:space="preserve"> R version 3.4.2 using the VSURF package.</w:t>
      </w:r>
      <w:r w:rsidR="00A25B40">
        <w:rPr>
          <w:rFonts w:ascii="Garamond" w:eastAsia="Times New Roman" w:hAnsi="Garamond" w:cs="Arial"/>
        </w:rPr>
        <w:t xml:space="preserve"> W</w:t>
      </w:r>
      <w:r w:rsidRPr="00C52D75">
        <w:rPr>
          <w:rFonts w:ascii="Garamond" w:eastAsia="Times New Roman" w:hAnsi="Garamond" w:cs="Arial"/>
        </w:rPr>
        <w:t xml:space="preserve">e </w:t>
      </w:r>
      <w:r w:rsidR="00A2524F">
        <w:rPr>
          <w:rFonts w:ascii="Garamond" w:eastAsia="Times New Roman" w:hAnsi="Garamond" w:cs="Arial"/>
        </w:rPr>
        <w:t xml:space="preserve">also </w:t>
      </w:r>
      <w:r w:rsidRPr="00C52D75">
        <w:rPr>
          <w:rFonts w:ascii="Garamond" w:eastAsia="Times New Roman" w:hAnsi="Garamond" w:cs="Arial"/>
        </w:rPr>
        <w:t xml:space="preserve">fit multiple statistical algorithms in the USGS’s Software for Assisted Habitat Modeling (SAHM). SAHM is </w:t>
      </w:r>
      <w:r w:rsidRPr="00C52D75">
        <w:rPr>
          <w:rFonts w:ascii="Garamond" w:eastAsia="Times New Roman" w:hAnsi="Garamond" w:cs="Times New Roman"/>
        </w:rPr>
        <w:t xml:space="preserve">a provenance management system for environmental modeling created by the USGS </w:t>
      </w:r>
      <w:r w:rsidRPr="00C52D75">
        <w:rPr>
          <w:rFonts w:ascii="Garamond" w:eastAsia="Times New Roman" w:hAnsi="Garamond" w:cs="Times New Roman"/>
        </w:rPr>
        <w:fldChar w:fldCharType="begin" w:fldLock="1"/>
      </w:r>
      <w:r w:rsidRPr="00C52D75">
        <w:rPr>
          <w:rFonts w:ascii="Garamond" w:eastAsia="Times New Roman" w:hAnsi="Garamond" w:cs="Times New Roman"/>
        </w:rPr>
        <w:instrText>ADDIN CSL_CITATION { "citationItems" : [ { "id" : "ITEM-1", "itemData" : { "author" : [ { "dropping-particle" : "", "family" : "Talbert", "given" : "C", "non-dropping-particle" : "", "parse-names" : false, "suffix" : "" } ], "id" : "ITEM-1", "issued" : { "date-parts" : [ [ "2012" ] ] }, "number" : "1", "publisher" : "U.S. Geological Survey", "publisher-place" : "Fort Collins, CO", "title" : "Software for Assisted Habitat Modeling Package for VisTrails (SAHM: VisTrails)", "type" : "article" }, "uris" : [ "http://www.mendeley.com/documents/?uuid=ed3f1a83-fb27-4b8b-9432-8383888ef9ff" ] } ], "mendeley" : { "formattedCitation" : "(Talbert, 2012)", "plainTextFormattedCitation" : "(Talbert, 2012)", "previouslyFormattedCitation" : "(Talbert, 2012)" }, "properties" : { "noteIndex" : 0 }, "schema" : "https://github.com/citation-style-language/schema/raw/master/csl-citation.json" }</w:instrText>
      </w:r>
      <w:r w:rsidRPr="00C52D75">
        <w:rPr>
          <w:rFonts w:ascii="Garamond" w:eastAsia="Times New Roman" w:hAnsi="Garamond" w:cs="Times New Roman"/>
        </w:rPr>
        <w:fldChar w:fldCharType="separate"/>
      </w:r>
      <w:r w:rsidRPr="00C52D75">
        <w:rPr>
          <w:rFonts w:ascii="Garamond" w:eastAsia="Times New Roman" w:hAnsi="Garamond" w:cs="Times New Roman"/>
          <w:noProof/>
        </w:rPr>
        <w:t>(Talbert, 2012)</w:t>
      </w:r>
      <w:r w:rsidRPr="00C52D75">
        <w:rPr>
          <w:rFonts w:ascii="Garamond" w:eastAsia="Times New Roman" w:hAnsi="Garamond" w:cs="Times New Roman"/>
        </w:rPr>
        <w:fldChar w:fldCharType="end"/>
      </w:r>
      <w:r w:rsidRPr="00C52D75">
        <w:rPr>
          <w:rFonts w:ascii="Garamond" w:eastAsia="Times New Roman" w:hAnsi="Garamond" w:cs="Times New Roman"/>
        </w:rPr>
        <w:t xml:space="preserve">. </w:t>
      </w:r>
      <w:r w:rsidRPr="00C52D75">
        <w:rPr>
          <w:rFonts w:ascii="Garamond" w:eastAsia="Times New Roman" w:hAnsi="Garamond" w:cs="Arial"/>
        </w:rPr>
        <w:t>Our response variable was Russian olive presence or absence, so the outputs of th</w:t>
      </w:r>
      <w:r w:rsidR="007066B5">
        <w:rPr>
          <w:rFonts w:ascii="Garamond" w:eastAsia="Times New Roman" w:hAnsi="Garamond" w:cs="Arial"/>
        </w:rPr>
        <w:t xml:space="preserve">ese models were binary presence and </w:t>
      </w:r>
      <w:r w:rsidR="005C02A6">
        <w:rPr>
          <w:rFonts w:ascii="Garamond" w:eastAsia="Times New Roman" w:hAnsi="Garamond" w:cs="Arial"/>
        </w:rPr>
        <w:t>absence maps masked by the Valley Bottom delineation (V-BET)</w:t>
      </w:r>
      <w:r w:rsidR="00A35112">
        <w:rPr>
          <w:rFonts w:ascii="Garamond" w:eastAsia="Times New Roman" w:hAnsi="Garamond" w:cs="Arial"/>
        </w:rPr>
        <w:t>.</w:t>
      </w:r>
    </w:p>
    <w:p w14:paraId="2FB0F5DD" w14:textId="77777777" w:rsidR="00C52D75" w:rsidRDefault="00C52D75" w:rsidP="008975BD">
      <w:pPr>
        <w:spacing w:after="0" w:line="240" w:lineRule="auto"/>
        <w:rPr>
          <w:rFonts w:ascii="Garamond" w:hAnsi="Garamond" w:cs="Arial"/>
          <w:b/>
          <w:i/>
          <w:szCs w:val="24"/>
        </w:rPr>
      </w:pPr>
    </w:p>
    <w:p w14:paraId="6D1ADE64" w14:textId="3AD2890E" w:rsidR="00155DF3" w:rsidRPr="00155DF3"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r w:rsidRPr="0066075C">
        <w:rPr>
          <w:rFonts w:ascii="Garamond" w:hAnsi="Garamond" w:cs="Arial"/>
          <w:b/>
          <w:i/>
          <w:szCs w:val="24"/>
        </w:rPr>
        <w:t xml:space="preserve"> </w:t>
      </w:r>
    </w:p>
    <w:p w14:paraId="56EF8F69" w14:textId="79A55580" w:rsidR="00C52D75" w:rsidRPr="00C52D75" w:rsidRDefault="00C52D75" w:rsidP="00C52D75">
      <w:pPr>
        <w:spacing w:after="0" w:line="240" w:lineRule="auto"/>
        <w:rPr>
          <w:rFonts w:ascii="Garamond" w:eastAsia="Times New Roman" w:hAnsi="Garamond" w:cs="Arial"/>
          <w:bCs/>
        </w:rPr>
      </w:pPr>
      <w:r w:rsidRPr="00C52D75">
        <w:rPr>
          <w:rFonts w:ascii="Garamond" w:eastAsia="Times New Roman" w:hAnsi="Garamond" w:cs="Arial"/>
          <w:bCs/>
        </w:rPr>
        <w:t xml:space="preserve">We received pre-processed Landsat 5 TM and Landsat 8 OLI/TIRS imagery from WRS-2 Path 35, Row 34 TOA during the growing season (April-October) and with less than 20% cloud cover for two time periods (2005/2006 and 2015/2016) </w:t>
      </w:r>
      <w:r w:rsidR="00047C10">
        <w:rPr>
          <w:rFonts w:ascii="Garamond" w:eastAsia="Times New Roman" w:hAnsi="Garamond" w:cs="Arial"/>
          <w:bCs/>
        </w:rPr>
        <w:t xml:space="preserve">for use in modeling Russian olive </w:t>
      </w:r>
      <w:r w:rsidRPr="00C52D75">
        <w:rPr>
          <w:rFonts w:ascii="Garamond" w:eastAsia="Times New Roman" w:hAnsi="Garamond" w:cs="Arial"/>
          <w:bCs/>
        </w:rPr>
        <w:t>from Dr. Paul Evangelista’s lab in the Natural Resource Ecology Laboratory (NRE</w:t>
      </w:r>
      <w:r w:rsidR="00047C10">
        <w:rPr>
          <w:rFonts w:ascii="Garamond" w:eastAsia="Times New Roman" w:hAnsi="Garamond" w:cs="Arial"/>
          <w:bCs/>
        </w:rPr>
        <w:t>L) at Colorado State University</w:t>
      </w:r>
      <w:r w:rsidRPr="00C52D75">
        <w:rPr>
          <w:rFonts w:ascii="Garamond" w:eastAsia="Times New Roman" w:hAnsi="Garamond" w:cs="Arial"/>
          <w:bCs/>
        </w:rPr>
        <w:t xml:space="preserve">. </w:t>
      </w:r>
      <w:r w:rsidR="00047C10">
        <w:rPr>
          <w:rFonts w:ascii="Garamond" w:eastAsia="Times New Roman" w:hAnsi="Garamond" w:cs="Arial"/>
          <w:bCs/>
        </w:rPr>
        <w:t>These prepared spectral indices included the</w:t>
      </w:r>
      <w:r w:rsidR="00047C10" w:rsidRPr="00047C10">
        <w:rPr>
          <w:rFonts w:ascii="Garamond" w:eastAsia="Times New Roman" w:hAnsi="Garamond" w:cs="Arial"/>
          <w:bCs/>
        </w:rPr>
        <w:t xml:space="preserve"> Enhanced Vegetation Index (EVI), Short Wave Infrared (SWIR1) and SWIR 2, blue, Near Infrared (NIR), Normalized Difference Vegetation Index (NDVI), Tasseled Cap transformations, Modified Soil Adjusted Vegetation Index (MSAVI), and Modified Normalized </w:t>
      </w:r>
      <w:r w:rsidR="00047C10">
        <w:rPr>
          <w:rFonts w:ascii="Garamond" w:eastAsia="Times New Roman" w:hAnsi="Garamond" w:cs="Arial"/>
          <w:bCs/>
        </w:rPr>
        <w:t>Difference Water Index (MNDWI).</w:t>
      </w:r>
      <w:r w:rsidR="00155DF3">
        <w:rPr>
          <w:rFonts w:ascii="Garamond" w:eastAsia="Times New Roman" w:hAnsi="Garamond" w:cs="Arial"/>
          <w:bCs/>
        </w:rPr>
        <w:t xml:space="preserve"> </w:t>
      </w:r>
      <w:r w:rsidRPr="00C52D75">
        <w:rPr>
          <w:rFonts w:ascii="Garamond" w:eastAsia="Times New Roman" w:hAnsi="Garamond" w:cs="Arial"/>
          <w:bCs/>
        </w:rPr>
        <w:t xml:space="preserve">We obtained Sentinel-2 MSI </w:t>
      </w:r>
      <w:r w:rsidR="00D30B2F" w:rsidRPr="00C52D75">
        <w:rPr>
          <w:rFonts w:ascii="Garamond" w:eastAsia="Times New Roman" w:hAnsi="Garamond" w:cs="Arial"/>
          <w:bCs/>
        </w:rPr>
        <w:t>image</w:t>
      </w:r>
      <w:r w:rsidR="00D30B2F">
        <w:rPr>
          <w:rFonts w:ascii="Garamond" w:eastAsia="Times New Roman" w:hAnsi="Garamond" w:cs="Arial"/>
          <w:bCs/>
        </w:rPr>
        <w:t>ry</w:t>
      </w:r>
      <w:r w:rsidR="00D30B2F" w:rsidRPr="00C52D75">
        <w:rPr>
          <w:rFonts w:ascii="Garamond" w:eastAsia="Times New Roman" w:hAnsi="Garamond" w:cs="Arial"/>
          <w:bCs/>
        </w:rPr>
        <w:t xml:space="preserve"> </w:t>
      </w:r>
      <w:r w:rsidRPr="00C52D75">
        <w:rPr>
          <w:rFonts w:ascii="Garamond" w:eastAsia="Times New Roman" w:hAnsi="Garamond" w:cs="Arial"/>
          <w:bCs/>
        </w:rPr>
        <w:t xml:space="preserve">from the European Space Agency Copernicus Open Access Hub. We used the Landsat and Sentinel-2 </w:t>
      </w:r>
      <w:r w:rsidR="00D30B2F" w:rsidRPr="00C52D75">
        <w:rPr>
          <w:rFonts w:ascii="Garamond" w:eastAsia="Times New Roman" w:hAnsi="Garamond" w:cs="Arial"/>
          <w:bCs/>
        </w:rPr>
        <w:t>image</w:t>
      </w:r>
      <w:r w:rsidR="00D30B2F">
        <w:rPr>
          <w:rFonts w:ascii="Garamond" w:eastAsia="Times New Roman" w:hAnsi="Garamond" w:cs="Arial"/>
          <w:bCs/>
        </w:rPr>
        <w:t>ry</w:t>
      </w:r>
      <w:r w:rsidR="00D30B2F" w:rsidRPr="00C52D75">
        <w:rPr>
          <w:rFonts w:ascii="Garamond" w:eastAsia="Times New Roman" w:hAnsi="Garamond" w:cs="Arial"/>
          <w:bCs/>
        </w:rPr>
        <w:t xml:space="preserve"> </w:t>
      </w:r>
      <w:r w:rsidRPr="00C52D75">
        <w:rPr>
          <w:rFonts w:ascii="Garamond" w:eastAsia="Times New Roman" w:hAnsi="Garamond" w:cs="Arial"/>
          <w:bCs/>
        </w:rPr>
        <w:t>as inputs for our Russian olive presence models.</w:t>
      </w:r>
    </w:p>
    <w:p w14:paraId="3F5DA35C" w14:textId="77777777" w:rsidR="00C52D75" w:rsidRPr="00C52D75" w:rsidRDefault="00C52D75" w:rsidP="00C52D75">
      <w:pPr>
        <w:spacing w:after="0" w:line="240" w:lineRule="auto"/>
        <w:rPr>
          <w:rFonts w:ascii="Garamond" w:eastAsia="Times New Roman" w:hAnsi="Garamond" w:cs="Arial"/>
          <w:bCs/>
        </w:rPr>
      </w:pPr>
    </w:p>
    <w:p w14:paraId="7FEC939A" w14:textId="7A42ADF5" w:rsidR="001C6493" w:rsidRDefault="00C52D75" w:rsidP="00714DE5">
      <w:pPr>
        <w:spacing w:after="0" w:line="240" w:lineRule="auto"/>
        <w:rPr>
          <w:rFonts w:ascii="Garamond" w:eastAsia="Times New Roman" w:hAnsi="Garamond" w:cs="Arial"/>
          <w:bCs/>
        </w:rPr>
      </w:pPr>
      <w:r w:rsidRPr="00C52D75">
        <w:rPr>
          <w:rFonts w:ascii="Garamond" w:eastAsia="Times New Roman" w:hAnsi="Garamond" w:cs="Arial"/>
          <w:bCs/>
        </w:rPr>
        <w:t xml:space="preserve">Russian olive is visually distinct in both field surveys and satellite imagery due to its silver-gray color </w:t>
      </w:r>
      <w:r w:rsidRPr="00C52D75">
        <w:rPr>
          <w:rFonts w:ascii="Garamond" w:eastAsia="Times New Roman" w:hAnsi="Garamond" w:cs="Arial"/>
          <w:bCs/>
        </w:rPr>
        <w:fldChar w:fldCharType="begin" w:fldLock="1"/>
      </w:r>
      <w:r w:rsidRPr="00C52D75">
        <w:rPr>
          <w:rFonts w:ascii="Garamond" w:eastAsia="Times New Roman" w:hAnsi="Garamond" w:cs="Arial"/>
          <w:bCs/>
        </w:rPr>
        <w:instrText>ADDIN CSL_CITATION { "citationItems" : [ { "id" : "ITEM-1", "itemData" : { "DOI" : "RSAC-0087-RPT1", "abstract" : "With funding from the Remote Sensing Steering Committee, a pilot project was initiated to develop a cost-effective method for mapping Russian olive (Elaeagnus angustifolia L.), an invasive tree species, from scanned large-scale aerial photographs. A study area was established along a riparian zone within a semiarid region of the Fishlake National Forest, located in central Utah. Two scales of natural color aerial photographs (1:4,000 and 1:12,000) were evaluated as part of the project. Feature Analyst, an extension for ArcGIS and several image processing software packages, was used to map the invasive tree. Overall, Feature Analyst located Russian olive (RO) throughout the imagery with a relatively high degree of accuracy. For the map derived from 1:4,000-scale photographs, the software correctly located the tree in 85 percent of all 4-by-4 meter transect cells where Russian olive was actually present. However, smaller trees were sometimes missed and the size of trees and groups of trees were frequently underestimated. The map derived from 1:4,000-scale photographs was only slightly more accurate than the map derived from 1:12,000-scale photographs, suggesting that the smaller scale photography may be adequate for mapping Russian olive.", "author" : [ { "dropping-particle" : "", "family" : "Hamilton", "given" : "R.", "non-dropping-particle" : "", "parse-names" : false, "suffix" : "" }, { "dropping-particle" : "", "family" : "Megown", "given" : "K.", "non-dropping-particle" : "", "parse-names" : false, "suffix" : "" }, { "dropping-particle" : "", "family" : "Lachowski", "given" : "H.", "non-dropping-particle" : "", "parse-names" : false, "suffix" : "" }, { "dropping-particle" : "", "family" : "Campbell", "given" : "R.", "non-dropping-particle" : "", "parse-names" : false, "suffix" : "" } ], "id" : "ITEM-1", "issued" : { "date-parts" : [ [ "2006" ] ] }, "number-of-pages" : "7", "publisher-place" : "Salt Lake City, UT", "title" : "Mapping Russian Olive: Using remote sensing to map an invasive tree", "type" : "report" }, "uris" : [ "http://www.mendeley.com/documents/?uuid=ae224103-dfa4-3787-a15f-056553a56684" ] }, { "id" : "ITEM-2", "itemData" : { "DOI" : "10.1614/IPSM-D-12-00021.1", "ISBN" : "1939-7291", "ISSN" : "1939-7291", "abstract" : "&lt;p&gt; Understanding the ecological distribution range of exotic trees in an arboreal ecosystem is essential to managing natural forest resources sustainably. Forest resource mapping can be applied as a powerful tool in the identification of forest resource threat patterns, and in monitoring ongoing changes associated with a landscape. This study offers an insight on Russian-olive and its impact on a spatially bound ecosystem, namely, Bismarck\u2013Mandan Wildland\u2013Urban Interface (BMWUI). Data from the National Agricultural Imagery Program collected in 2005 and 2010 and in situ reference data were used to estimate the potential habitat of Russian-olive using ArcGIS ArcInfo &lt;sup&gt;\u00ae&lt;/sup&gt; 9.3 (ESRI, Redlands, CA). Russian-olive plants are discernible on aerial photographs with a fine spatial resolution because of silvery gray-green leaves in the upper strata of their canopies. Results showed that Russian-olive occupied 110 ha (272 acres) in BMWUI in 2005 and of that, 13 ha (12%) was in inundated habitats. In addition, Russian-olive in 2010 covered 125 ha within the BMWUI and of that, 25 ha (20%) was in inundated habitats. Russian-olive showed a close association with the silt loam and silty clay soil type, which occurs along the Missouri River floodplain. Our findings revealed that the species is well established in riparian habitats and other open habitats such as roadside and agricultural lands. There is a greater likelihood of lateral spread of Russian-olive throughout the BMWUI that may require active management to avert undesirable conservation impacts. &lt;/p&gt;", "author" : [ { "dropping-particle" : "", "family" : "Madurapperuma", "given" : "Buddhika D.", "non-dropping-particle" : "", "parse-names" : false, "suffix" : "" }, { "dropping-particle" : "", "family" : "Oduor", "given" : "Peter G.", "non-dropping-particle" : "", "parse-names" : false, "suffix" : "" }, { "dropping-particle" : "", "family" : "Anar", "given" : "Mohammad J.", "non-dropping-particle" : "", "parse-names" : false, "suffix" : "" }, { "dropping-particle" : "", "family" : "Kotchman", "given" : "Larry A.", "non-dropping-particle" : "", "parse-names" : false, "suffix" : "" } ], "container-title" : "Invasive Plant Science and Management", "id" : "ITEM-2", "issue" : "01", "issued" : { "date-parts" : [ [ "2013" ] ] }, "page" : "130-139", "title" : "Understanding Factors that Correlate or Contribute to Exotic Russian-olive (Elaeagnus angustifolia) Invasion at a Wildland\u2013Urban Interface Ecosystem", "type" : "article-journal", "volume" : "6" }, "uris" : [ "http://www.mendeley.com/documents/?uuid=0a51aa41-e756-4bb9-9594-c19700352bf7" ] } ], "mendeley" : { "formattedCitation" : "(Hamilton et al., 2006; Madurapperuma, Oduor, Anar, &amp; Kotchman, 2013)", "plainTextFormattedCitation" : "(Hamilton et al., 2006; Madurapperuma, Oduor, Anar, &amp; Kotchman, 2013)", "previouslyFormattedCitation" : "(Hamilton et al., 2006; Madurapperuma, Oduor, Anar, &amp; Kotchman, 2013)" }, "properties" : { "noteIndex" : 0 }, "schema" : "https://github.com/citation-style-language/schema/raw/master/csl-citation.json" }</w:instrText>
      </w:r>
      <w:r w:rsidRPr="00C52D75">
        <w:rPr>
          <w:rFonts w:ascii="Garamond" w:eastAsia="Times New Roman" w:hAnsi="Garamond" w:cs="Arial"/>
          <w:bCs/>
        </w:rPr>
        <w:fldChar w:fldCharType="separate"/>
      </w:r>
      <w:r w:rsidRPr="00C52D75">
        <w:rPr>
          <w:rFonts w:ascii="Garamond" w:eastAsia="Times New Roman" w:hAnsi="Garamond" w:cs="Arial"/>
          <w:bCs/>
          <w:noProof/>
        </w:rPr>
        <w:t>(Hamilton et al., 2006; Madurapperuma, Oduor, Anar, &amp; Kotchman, 2013)</w:t>
      </w:r>
      <w:r w:rsidRPr="00C52D75">
        <w:rPr>
          <w:rFonts w:ascii="Garamond" w:eastAsia="Times New Roman" w:hAnsi="Garamond" w:cs="Arial"/>
          <w:bCs/>
        </w:rPr>
        <w:fldChar w:fldCharType="end"/>
      </w:r>
      <w:r w:rsidRPr="00C52D75">
        <w:rPr>
          <w:rFonts w:ascii="Garamond" w:eastAsia="Times New Roman" w:hAnsi="Garamond" w:cs="Arial"/>
          <w:bCs/>
        </w:rPr>
        <w:t xml:space="preserve">. Our field data </w:t>
      </w:r>
      <w:r w:rsidR="00D30B2F">
        <w:rPr>
          <w:rFonts w:ascii="Garamond" w:eastAsia="Times New Roman" w:hAnsi="Garamond" w:cs="Arial"/>
          <w:bCs/>
        </w:rPr>
        <w:t>included</w:t>
      </w:r>
      <w:r w:rsidR="00D30B2F" w:rsidRPr="00C52D75">
        <w:rPr>
          <w:rFonts w:ascii="Garamond" w:eastAsia="Times New Roman" w:hAnsi="Garamond" w:cs="Arial"/>
          <w:bCs/>
        </w:rPr>
        <w:t xml:space="preserve"> </w:t>
      </w:r>
      <w:r w:rsidRPr="00C52D75">
        <w:rPr>
          <w:rFonts w:ascii="Garamond" w:eastAsia="Times New Roman" w:hAnsi="Garamond" w:cs="Arial"/>
          <w:bCs/>
        </w:rPr>
        <w:t xml:space="preserve">locations of Russian olive presence and absence </w:t>
      </w:r>
      <w:r w:rsidR="002E79CA">
        <w:rPr>
          <w:rFonts w:ascii="Garamond" w:eastAsia="Times New Roman" w:hAnsi="Garamond" w:cs="Arial"/>
          <w:bCs/>
        </w:rPr>
        <w:t xml:space="preserve">obtained </w:t>
      </w:r>
      <w:r w:rsidRPr="00C52D75">
        <w:rPr>
          <w:rFonts w:ascii="Garamond" w:eastAsia="Times New Roman" w:hAnsi="Garamond" w:cs="Arial"/>
          <w:bCs/>
        </w:rPr>
        <w:t>from</w:t>
      </w:r>
      <w:r w:rsidR="002E79CA">
        <w:rPr>
          <w:rFonts w:ascii="Garamond" w:eastAsia="Times New Roman" w:hAnsi="Garamond" w:cs="Arial"/>
          <w:bCs/>
        </w:rPr>
        <w:t xml:space="preserve"> the Evangelista Lab at NREL</w:t>
      </w:r>
      <w:r w:rsidR="008C1622">
        <w:rPr>
          <w:rFonts w:ascii="Garamond" w:eastAsia="Times New Roman" w:hAnsi="Garamond" w:cs="Arial"/>
          <w:bCs/>
        </w:rPr>
        <w:t>.</w:t>
      </w:r>
      <w:r w:rsidRPr="00C52D75">
        <w:rPr>
          <w:rFonts w:ascii="Garamond" w:eastAsia="Times New Roman" w:hAnsi="Garamond" w:cs="Arial"/>
          <w:bCs/>
        </w:rPr>
        <w:t xml:space="preserve"> </w:t>
      </w:r>
      <w:r w:rsidR="00E23869" w:rsidRPr="00E23869">
        <w:rPr>
          <w:rFonts w:ascii="Garamond" w:eastAsia="Times New Roman" w:hAnsi="Garamond" w:cs="Arial"/>
          <w:bCs/>
        </w:rPr>
        <w:t>After close inspection of available fie</w:t>
      </w:r>
      <w:r w:rsidR="00E23869">
        <w:rPr>
          <w:rFonts w:ascii="Garamond" w:eastAsia="Times New Roman" w:hAnsi="Garamond" w:cs="Arial"/>
          <w:bCs/>
        </w:rPr>
        <w:t>ld data provided by NREL</w:t>
      </w:r>
      <w:r w:rsidR="00E23869" w:rsidRPr="00E23869">
        <w:rPr>
          <w:rFonts w:ascii="Garamond" w:eastAsia="Times New Roman" w:hAnsi="Garamond" w:cs="Arial"/>
          <w:bCs/>
        </w:rPr>
        <w:t xml:space="preserve">, </w:t>
      </w:r>
      <w:r w:rsidR="00D445A9">
        <w:rPr>
          <w:rFonts w:ascii="Garamond" w:eastAsia="Times New Roman" w:hAnsi="Garamond" w:cs="Arial"/>
          <w:bCs/>
        </w:rPr>
        <w:t xml:space="preserve">we concluded that field </w:t>
      </w:r>
      <w:r w:rsidR="00E23869" w:rsidRPr="00E23869">
        <w:rPr>
          <w:rFonts w:ascii="Garamond" w:eastAsia="Times New Roman" w:hAnsi="Garamond" w:cs="Arial"/>
          <w:bCs/>
        </w:rPr>
        <w:t xml:space="preserve">data </w:t>
      </w:r>
      <w:r w:rsidR="00D445A9">
        <w:rPr>
          <w:rFonts w:ascii="Garamond" w:eastAsia="Times New Roman" w:hAnsi="Garamond" w:cs="Arial"/>
          <w:bCs/>
        </w:rPr>
        <w:t xml:space="preserve">collected in the </w:t>
      </w:r>
      <w:r w:rsidR="00D30B2F">
        <w:rPr>
          <w:rFonts w:ascii="Garamond" w:eastAsia="Times New Roman" w:hAnsi="Garamond" w:cs="Arial"/>
          <w:bCs/>
        </w:rPr>
        <w:t>2005-2006</w:t>
      </w:r>
      <w:r w:rsidR="00A35112">
        <w:rPr>
          <w:rFonts w:ascii="Garamond" w:eastAsia="Times New Roman" w:hAnsi="Garamond" w:cs="Arial"/>
          <w:bCs/>
        </w:rPr>
        <w:t xml:space="preserve"> t</w:t>
      </w:r>
      <w:r w:rsidR="00D30B2F">
        <w:rPr>
          <w:rFonts w:ascii="Garamond" w:eastAsia="Times New Roman" w:hAnsi="Garamond" w:cs="Arial"/>
          <w:bCs/>
        </w:rPr>
        <w:t>ime</w:t>
      </w:r>
      <w:r w:rsidR="00D445A9">
        <w:rPr>
          <w:rFonts w:ascii="Garamond" w:eastAsia="Times New Roman" w:hAnsi="Garamond" w:cs="Arial"/>
          <w:bCs/>
        </w:rPr>
        <w:t xml:space="preserve"> frame </w:t>
      </w:r>
      <w:r w:rsidR="00E23869" w:rsidRPr="00E23869">
        <w:rPr>
          <w:rFonts w:ascii="Garamond" w:eastAsia="Times New Roman" w:hAnsi="Garamond" w:cs="Arial"/>
          <w:bCs/>
        </w:rPr>
        <w:t xml:space="preserve">provided a low level of accuracy. Therefore, an additional digital sampling approach was employed. Because of its high 1-meter spatial resolution, imagery from the National Agricultural Imagery program (NAIP) was used </w:t>
      </w:r>
      <w:r w:rsidR="00A673F2">
        <w:rPr>
          <w:rFonts w:ascii="Garamond" w:eastAsia="Times New Roman" w:hAnsi="Garamond" w:cs="Arial"/>
          <w:bCs/>
        </w:rPr>
        <w:t xml:space="preserve">within Google Earth Engine (GEE) </w:t>
      </w:r>
      <w:r w:rsidR="00E23869" w:rsidRPr="00E23869">
        <w:rPr>
          <w:rFonts w:ascii="Garamond" w:eastAsia="Times New Roman" w:hAnsi="Garamond" w:cs="Arial"/>
          <w:bCs/>
        </w:rPr>
        <w:t>to collect additional sample presence and absence points.</w:t>
      </w:r>
      <w:r w:rsidR="00A673F2">
        <w:rPr>
          <w:rFonts w:ascii="Garamond" w:eastAsia="Times New Roman" w:hAnsi="Garamond" w:cs="Arial"/>
          <w:bCs/>
        </w:rPr>
        <w:t xml:space="preserve"> </w:t>
      </w:r>
      <w:r w:rsidRPr="00C52D75">
        <w:rPr>
          <w:rFonts w:ascii="Garamond" w:eastAsia="Times New Roman" w:hAnsi="Garamond" w:cs="Arial"/>
          <w:bCs/>
        </w:rPr>
        <w:t>We used ocular estimation to select points with greater than 50% Russian olive cover along the San Juan River as presence points. We selected area</w:t>
      </w:r>
      <w:r w:rsidR="00A673F2">
        <w:rPr>
          <w:rFonts w:ascii="Garamond" w:eastAsia="Times New Roman" w:hAnsi="Garamond" w:cs="Arial"/>
          <w:bCs/>
        </w:rPr>
        <w:t xml:space="preserve">s absent of Russian olive using an approximate </w:t>
      </w:r>
      <w:r w:rsidRPr="00C52D75">
        <w:rPr>
          <w:rFonts w:ascii="Garamond" w:eastAsia="Times New Roman" w:hAnsi="Garamond" w:cs="Arial"/>
          <w:bCs/>
        </w:rPr>
        <w:t>50m</w:t>
      </w:r>
      <w:r w:rsidR="00A673F2">
        <w:rPr>
          <w:rFonts w:ascii="Garamond" w:eastAsia="Times New Roman" w:hAnsi="Garamond" w:cs="Arial"/>
          <w:bCs/>
        </w:rPr>
        <w:t xml:space="preserve"> diameter around </w:t>
      </w:r>
      <w:r w:rsidRPr="00C52D75">
        <w:rPr>
          <w:rFonts w:ascii="Garamond" w:eastAsia="Times New Roman" w:hAnsi="Garamond" w:cs="Arial"/>
          <w:bCs/>
        </w:rPr>
        <w:t xml:space="preserve">the selected location for absence points. </w:t>
      </w:r>
      <w:r w:rsidR="00F37B7E">
        <w:rPr>
          <w:rFonts w:ascii="Garamond" w:eastAsia="Times New Roman" w:hAnsi="Garamond" w:cs="Arial"/>
          <w:bCs/>
        </w:rPr>
        <w:t xml:space="preserve">This was done for the 2005-2006 and 2015-2017 time frames. </w:t>
      </w:r>
      <w:r w:rsidRPr="00C52D75">
        <w:rPr>
          <w:rFonts w:ascii="Garamond" w:eastAsia="Times New Roman" w:hAnsi="Garamond" w:cs="Arial"/>
          <w:bCs/>
        </w:rPr>
        <w:t xml:space="preserve">We refer to these points </w:t>
      </w:r>
      <w:r w:rsidR="00B51920">
        <w:rPr>
          <w:rFonts w:ascii="Garamond" w:eastAsia="Times New Roman" w:hAnsi="Garamond" w:cs="Arial"/>
          <w:bCs/>
        </w:rPr>
        <w:t xml:space="preserve">hereon </w:t>
      </w:r>
      <w:r w:rsidRPr="00C52D75">
        <w:rPr>
          <w:rFonts w:ascii="Garamond" w:eastAsia="Times New Roman" w:hAnsi="Garamond" w:cs="Arial"/>
          <w:bCs/>
        </w:rPr>
        <w:t xml:space="preserve">as our digitally sampled points. </w:t>
      </w:r>
    </w:p>
    <w:p w14:paraId="487A8C81" w14:textId="77777777" w:rsidR="00C52D75" w:rsidRDefault="00C52D75" w:rsidP="00714DE5">
      <w:pPr>
        <w:spacing w:after="0" w:line="240" w:lineRule="auto"/>
        <w:rPr>
          <w:rFonts w:ascii="Garamond" w:eastAsia="Times New Roman" w:hAnsi="Garamond" w:cs="Arial"/>
          <w:bCs/>
        </w:rPr>
      </w:pPr>
    </w:p>
    <w:p w14:paraId="2B5E5377" w14:textId="5F197D6A" w:rsidR="00F21514" w:rsidRPr="00714DE5" w:rsidRDefault="001C6493" w:rsidP="00C52D75">
      <w:pPr>
        <w:spacing w:line="240" w:lineRule="auto"/>
        <w:rPr>
          <w:rFonts w:ascii="Garamond" w:eastAsia="Times New Roman" w:hAnsi="Garamond" w:cs="Arial"/>
          <w:bCs/>
        </w:rPr>
      </w:pPr>
      <w:r w:rsidRPr="001C6493">
        <w:rPr>
          <w:rFonts w:ascii="Garamond" w:eastAsia="Times New Roman" w:hAnsi="Garamond" w:cs="Arial"/>
          <w:bCs/>
        </w:rPr>
        <w:t xml:space="preserve">For evapotranspiration (ET), we obtained climate datasets such as evapotranspiration reference (ETo), surface temperature (Ts), and air temperature (Ta). Evapotranspiration reference and maximum Ta were acquired from Climate Engine but the data was initially </w:t>
      </w:r>
      <w:r w:rsidR="00D30B2F">
        <w:rPr>
          <w:rFonts w:ascii="Garamond" w:eastAsia="Times New Roman" w:hAnsi="Garamond" w:cs="Arial"/>
          <w:bCs/>
        </w:rPr>
        <w:t xml:space="preserve">sourced </w:t>
      </w:r>
      <w:r w:rsidRPr="001C6493">
        <w:rPr>
          <w:rFonts w:ascii="Garamond" w:eastAsia="Times New Roman" w:hAnsi="Garamond" w:cs="Arial"/>
          <w:bCs/>
        </w:rPr>
        <w:t>from University of Idaho Gridd</w:t>
      </w:r>
      <w:r w:rsidR="00844B3B">
        <w:rPr>
          <w:rFonts w:ascii="Garamond" w:eastAsia="Times New Roman" w:hAnsi="Garamond" w:cs="Arial"/>
          <w:bCs/>
        </w:rPr>
        <w:t xml:space="preserve">ed Surface Meteorological Data (Huntington J et </w:t>
      </w:r>
      <w:r w:rsidR="00ED08C4">
        <w:rPr>
          <w:rFonts w:ascii="Garamond" w:eastAsia="Times New Roman" w:hAnsi="Garamond" w:cs="Arial"/>
          <w:bCs/>
        </w:rPr>
        <w:t>al, 2017).</w:t>
      </w:r>
      <w:r w:rsidR="00844B3B">
        <w:rPr>
          <w:rFonts w:ascii="Garamond" w:eastAsia="Times New Roman" w:hAnsi="Garamond" w:cs="Arial"/>
          <w:bCs/>
        </w:rPr>
        <w:t xml:space="preserve"> </w:t>
      </w:r>
      <w:r w:rsidRPr="001C6493">
        <w:rPr>
          <w:rFonts w:ascii="Garamond" w:eastAsia="Times New Roman" w:hAnsi="Garamond" w:cs="Arial"/>
          <w:bCs/>
        </w:rPr>
        <w:t>Ear</w:t>
      </w:r>
      <w:r w:rsidR="003A13DF">
        <w:rPr>
          <w:rFonts w:ascii="Garamond" w:eastAsia="Times New Roman" w:hAnsi="Garamond" w:cs="Arial"/>
          <w:bCs/>
        </w:rPr>
        <w:t>th Explorer was used to obtain a Landsat 8 image</w:t>
      </w:r>
      <w:r w:rsidRPr="001C6493">
        <w:rPr>
          <w:rFonts w:ascii="Garamond" w:eastAsia="Times New Roman" w:hAnsi="Garamond" w:cs="Arial"/>
          <w:bCs/>
        </w:rPr>
        <w:t xml:space="preserve"> o</w:t>
      </w:r>
      <w:r w:rsidR="00DF4C9E">
        <w:rPr>
          <w:rFonts w:ascii="Garamond" w:eastAsia="Times New Roman" w:hAnsi="Garamond" w:cs="Arial"/>
          <w:bCs/>
        </w:rPr>
        <w:t>f June</w:t>
      </w:r>
      <w:r w:rsidR="003A13DF">
        <w:rPr>
          <w:rFonts w:ascii="Garamond" w:eastAsia="Times New Roman" w:hAnsi="Garamond" w:cs="Arial"/>
          <w:bCs/>
        </w:rPr>
        <w:t xml:space="preserve"> 2017, which is</w:t>
      </w:r>
      <w:r w:rsidRPr="001C6493">
        <w:rPr>
          <w:rFonts w:ascii="Garamond" w:eastAsia="Times New Roman" w:hAnsi="Garamond" w:cs="Arial"/>
          <w:bCs/>
        </w:rPr>
        <w:t xml:space="preserve"> the peak of the growing sea</w:t>
      </w:r>
      <w:r>
        <w:rPr>
          <w:rFonts w:ascii="Garamond" w:eastAsia="Times New Roman" w:hAnsi="Garamond" w:cs="Arial"/>
          <w:bCs/>
        </w:rPr>
        <w:t>son</w:t>
      </w:r>
      <w:r w:rsidR="003A13DF">
        <w:rPr>
          <w:rFonts w:ascii="Garamond" w:eastAsia="Times New Roman" w:hAnsi="Garamond" w:cs="Arial"/>
          <w:bCs/>
        </w:rPr>
        <w:t>,</w:t>
      </w:r>
      <w:r>
        <w:rPr>
          <w:rFonts w:ascii="Garamond" w:eastAsia="Times New Roman" w:hAnsi="Garamond" w:cs="Arial"/>
          <w:bCs/>
        </w:rPr>
        <w:t xml:space="preserve"> when ET rates are highest. </w:t>
      </w:r>
    </w:p>
    <w:p w14:paraId="5363B364" w14:textId="0B42B8CA" w:rsidR="00785D1F" w:rsidRPr="00FE4281" w:rsidRDefault="00A43059" w:rsidP="00A43059">
      <w:pPr>
        <w:spacing w:after="0" w:line="240" w:lineRule="auto"/>
        <w:rPr>
          <w:rFonts w:ascii="Garamond" w:hAnsi="Garamond" w:cs="Arial"/>
          <w:b/>
          <w:i/>
          <w:szCs w:val="24"/>
        </w:rPr>
      </w:pPr>
      <w:r w:rsidRPr="0066075C">
        <w:rPr>
          <w:rFonts w:ascii="Garamond" w:hAnsi="Garamond" w:cs="Arial"/>
          <w:b/>
          <w:i/>
          <w:szCs w:val="24"/>
        </w:rPr>
        <w:t>3.2 Data Processing</w:t>
      </w:r>
      <w:r w:rsidR="002F660A">
        <w:rPr>
          <w:rFonts w:ascii="Garamond" w:hAnsi="Garamond" w:cs="Arial"/>
          <w:b/>
          <w:i/>
          <w:szCs w:val="24"/>
        </w:rPr>
        <w:t xml:space="preserve"> and Analysis</w:t>
      </w:r>
    </w:p>
    <w:p w14:paraId="36B9983D" w14:textId="4A616CB2" w:rsidR="00E631FF" w:rsidRDefault="002F660A" w:rsidP="002F660A">
      <w:pPr>
        <w:spacing w:after="0" w:line="240" w:lineRule="auto"/>
        <w:rPr>
          <w:rFonts w:ascii="Garamond" w:eastAsia="Times New Roman" w:hAnsi="Garamond" w:cs="Arial"/>
          <w:color w:val="000000"/>
        </w:rPr>
      </w:pPr>
      <w:r w:rsidRPr="002F660A">
        <w:rPr>
          <w:rFonts w:ascii="Garamond" w:eastAsia="Times New Roman" w:hAnsi="Garamond" w:cs="Arial"/>
          <w:color w:val="000000"/>
        </w:rPr>
        <w:t>We used valley-bottom delineations to limit our study area and the data included in our models (Vahsen et al., 2017</w:t>
      </w:r>
      <w:r w:rsidR="003178B5">
        <w:rPr>
          <w:rFonts w:ascii="Garamond" w:eastAsia="Times New Roman" w:hAnsi="Garamond" w:cs="Arial"/>
          <w:color w:val="000000"/>
        </w:rPr>
        <w:t xml:space="preserve"> &amp; Gilbert et al</w:t>
      </w:r>
      <w:r w:rsidR="00A35112">
        <w:rPr>
          <w:rFonts w:ascii="Garamond" w:eastAsia="Times New Roman" w:hAnsi="Garamond" w:cs="Arial"/>
          <w:color w:val="000000"/>
        </w:rPr>
        <w:t>.</w:t>
      </w:r>
      <w:r w:rsidR="003178B5">
        <w:rPr>
          <w:rFonts w:ascii="Garamond" w:eastAsia="Times New Roman" w:hAnsi="Garamond" w:cs="Arial"/>
          <w:color w:val="000000"/>
        </w:rPr>
        <w:t>, 2016</w:t>
      </w:r>
      <w:r w:rsidR="003178B5">
        <w:rPr>
          <w:rFonts w:ascii="Garamond" w:eastAsia="Times New Roman" w:hAnsi="Garamond" w:cs="Arial"/>
        </w:rPr>
        <w:t>)</w:t>
      </w:r>
      <w:r w:rsidRPr="00974283">
        <w:rPr>
          <w:rFonts w:ascii="Garamond" w:eastAsia="Times New Roman" w:hAnsi="Garamond" w:cs="Arial"/>
          <w:color w:val="FF0000"/>
        </w:rPr>
        <w:t>.</w:t>
      </w:r>
      <w:r w:rsidR="003C41DF" w:rsidRPr="00974283">
        <w:rPr>
          <w:color w:val="FF0000"/>
        </w:rPr>
        <w:t xml:space="preserve"> </w:t>
      </w:r>
      <w:r w:rsidR="00094687">
        <w:rPr>
          <w:rFonts w:ascii="Garamond" w:eastAsia="Times New Roman" w:hAnsi="Garamond" w:cs="Arial"/>
          <w:color w:val="000000"/>
        </w:rPr>
        <w:t xml:space="preserve">Variable selection using the VSURF package in </w:t>
      </w:r>
      <w:r w:rsidR="003C41DF" w:rsidRPr="003C41DF">
        <w:rPr>
          <w:rFonts w:ascii="Garamond" w:eastAsia="Times New Roman" w:hAnsi="Garamond" w:cs="Arial"/>
          <w:color w:val="000000"/>
        </w:rPr>
        <w:t>R</w:t>
      </w:r>
      <w:r w:rsidR="00094687">
        <w:rPr>
          <w:rFonts w:ascii="Garamond" w:eastAsia="Times New Roman" w:hAnsi="Garamond" w:cs="Arial"/>
          <w:color w:val="000000"/>
        </w:rPr>
        <w:t xml:space="preserve"> allowed us to identify important predicto</w:t>
      </w:r>
      <w:r w:rsidR="00A832EE">
        <w:rPr>
          <w:rFonts w:ascii="Garamond" w:eastAsia="Times New Roman" w:hAnsi="Garamond" w:cs="Arial"/>
          <w:color w:val="000000"/>
        </w:rPr>
        <w:t>r</w:t>
      </w:r>
      <w:r w:rsidR="00094687">
        <w:rPr>
          <w:rFonts w:ascii="Garamond" w:eastAsia="Times New Roman" w:hAnsi="Garamond" w:cs="Arial"/>
          <w:color w:val="000000"/>
        </w:rPr>
        <w:t xml:space="preserve">s for each </w:t>
      </w:r>
      <w:r w:rsidR="00D30B2F">
        <w:rPr>
          <w:rFonts w:ascii="Garamond" w:eastAsia="Times New Roman" w:hAnsi="Garamond" w:cs="Arial"/>
          <w:color w:val="000000"/>
        </w:rPr>
        <w:t>period</w:t>
      </w:r>
      <w:r w:rsidR="00094687">
        <w:rPr>
          <w:rFonts w:ascii="Garamond" w:eastAsia="Times New Roman" w:hAnsi="Garamond" w:cs="Arial"/>
          <w:color w:val="000000"/>
        </w:rPr>
        <w:t xml:space="preserve"> and dataset</w:t>
      </w:r>
      <w:r w:rsidR="003C41DF" w:rsidRPr="003C41DF">
        <w:rPr>
          <w:rFonts w:ascii="Garamond" w:eastAsia="Times New Roman" w:hAnsi="Garamond" w:cs="Arial"/>
          <w:color w:val="000000"/>
        </w:rPr>
        <w:t xml:space="preserve"> (Table 1).</w:t>
      </w:r>
    </w:p>
    <w:p w14:paraId="5E2B0D08" w14:textId="77777777" w:rsidR="00820E45" w:rsidRDefault="00820E45" w:rsidP="002F660A">
      <w:pPr>
        <w:spacing w:after="0" w:line="240" w:lineRule="auto"/>
        <w:rPr>
          <w:rFonts w:ascii="Garamond" w:eastAsia="Times New Roman" w:hAnsi="Garamond" w:cs="Arial"/>
          <w:color w:val="000000"/>
        </w:rPr>
      </w:pPr>
    </w:p>
    <w:p w14:paraId="72BDFA5A" w14:textId="77777777" w:rsidR="00157D8E" w:rsidRDefault="00157D8E" w:rsidP="002F660A">
      <w:pPr>
        <w:spacing w:after="0" w:line="240" w:lineRule="auto"/>
        <w:rPr>
          <w:rFonts w:ascii="Garamond" w:eastAsia="Times New Roman" w:hAnsi="Garamond" w:cs="Arial"/>
          <w:color w:val="000000"/>
        </w:rPr>
      </w:pPr>
    </w:p>
    <w:p w14:paraId="7D3A4D3F" w14:textId="77777777" w:rsidR="00157D8E" w:rsidRDefault="00157D8E" w:rsidP="002F660A">
      <w:pPr>
        <w:spacing w:after="0" w:line="240" w:lineRule="auto"/>
        <w:rPr>
          <w:rFonts w:ascii="Garamond" w:eastAsia="Times New Roman" w:hAnsi="Garamond" w:cs="Arial"/>
          <w:color w:val="000000"/>
        </w:rPr>
      </w:pPr>
    </w:p>
    <w:p w14:paraId="40B26226" w14:textId="77777777" w:rsidR="00157D8E" w:rsidRDefault="00157D8E" w:rsidP="002F660A">
      <w:pPr>
        <w:spacing w:after="0" w:line="240" w:lineRule="auto"/>
        <w:rPr>
          <w:rFonts w:ascii="Garamond" w:eastAsia="Times New Roman" w:hAnsi="Garamond" w:cs="Arial"/>
          <w:color w:val="000000"/>
        </w:rPr>
      </w:pPr>
    </w:p>
    <w:p w14:paraId="166C13D0" w14:textId="77777777" w:rsidR="00157D8E" w:rsidRDefault="00157D8E" w:rsidP="002F660A">
      <w:pPr>
        <w:spacing w:after="0" w:line="240" w:lineRule="auto"/>
        <w:rPr>
          <w:rFonts w:ascii="Garamond" w:eastAsia="Times New Roman" w:hAnsi="Garamond" w:cs="Arial"/>
          <w:color w:val="000000"/>
        </w:rPr>
      </w:pPr>
    </w:p>
    <w:p w14:paraId="4B40DB64" w14:textId="77777777" w:rsidR="00157D8E" w:rsidRDefault="00157D8E" w:rsidP="002F660A">
      <w:pPr>
        <w:spacing w:after="0" w:line="240" w:lineRule="auto"/>
        <w:rPr>
          <w:rFonts w:ascii="Garamond" w:eastAsia="Times New Roman" w:hAnsi="Garamond" w:cs="Arial"/>
          <w:color w:val="000000"/>
        </w:rPr>
      </w:pPr>
    </w:p>
    <w:p w14:paraId="122D7A73" w14:textId="77777777" w:rsidR="00157D8E" w:rsidRDefault="00157D8E" w:rsidP="002F660A">
      <w:pPr>
        <w:spacing w:after="0" w:line="240" w:lineRule="auto"/>
        <w:rPr>
          <w:rFonts w:ascii="Garamond" w:eastAsia="Times New Roman" w:hAnsi="Garamond" w:cs="Arial"/>
          <w:color w:val="000000"/>
        </w:rPr>
      </w:pPr>
    </w:p>
    <w:p w14:paraId="75BF4F90" w14:textId="77777777" w:rsidR="00157D8E" w:rsidRDefault="00157D8E" w:rsidP="002F660A">
      <w:pPr>
        <w:spacing w:after="0" w:line="240" w:lineRule="auto"/>
        <w:rPr>
          <w:rFonts w:ascii="Garamond" w:eastAsia="Times New Roman" w:hAnsi="Garamond" w:cs="Arial"/>
          <w:color w:val="000000"/>
        </w:rPr>
      </w:pPr>
    </w:p>
    <w:p w14:paraId="475C3395" w14:textId="77777777" w:rsidR="00157D8E" w:rsidRDefault="00157D8E" w:rsidP="002F660A">
      <w:pPr>
        <w:spacing w:after="0" w:line="240" w:lineRule="auto"/>
        <w:rPr>
          <w:rFonts w:ascii="Garamond" w:eastAsia="Times New Roman" w:hAnsi="Garamond" w:cs="Arial"/>
          <w:color w:val="000000"/>
        </w:rPr>
      </w:pPr>
    </w:p>
    <w:p w14:paraId="3733C71A" w14:textId="77777777" w:rsidR="00157D8E" w:rsidRDefault="00157D8E" w:rsidP="002F660A">
      <w:pPr>
        <w:spacing w:after="0" w:line="240" w:lineRule="auto"/>
        <w:rPr>
          <w:rFonts w:ascii="Garamond" w:eastAsia="Times New Roman" w:hAnsi="Garamond" w:cs="Arial"/>
          <w:color w:val="000000"/>
        </w:rPr>
      </w:pPr>
    </w:p>
    <w:p w14:paraId="586A0078" w14:textId="77777777" w:rsidR="00157D8E" w:rsidRDefault="00157D8E" w:rsidP="002F660A">
      <w:pPr>
        <w:spacing w:after="0" w:line="240" w:lineRule="auto"/>
        <w:rPr>
          <w:rFonts w:ascii="Garamond" w:eastAsia="Times New Roman" w:hAnsi="Garamond" w:cs="Arial"/>
          <w:color w:val="000000"/>
        </w:rPr>
      </w:pPr>
    </w:p>
    <w:p w14:paraId="41757DA1" w14:textId="6F8B1AC0" w:rsidR="000E7508" w:rsidRDefault="000E7508" w:rsidP="000E7508">
      <w:pPr>
        <w:pStyle w:val="NoSpacing"/>
        <w:rPr>
          <w:rFonts w:eastAsia="Times New Roman"/>
        </w:rPr>
      </w:pPr>
      <w:r w:rsidRPr="000E7508">
        <w:rPr>
          <w:rFonts w:ascii="Garamond" w:eastAsia="Times New Roman" w:hAnsi="Garamond"/>
        </w:rPr>
        <w:lastRenderedPageBreak/>
        <w:t>Table 1</w:t>
      </w:r>
      <w:r w:rsidR="00A44981">
        <w:rPr>
          <w:rFonts w:ascii="Garamond" w:eastAsia="Times New Roman" w:hAnsi="Garamond"/>
        </w:rPr>
        <w:t>. Top six predictor indices ranked by frequency of o</w:t>
      </w:r>
      <w:r w:rsidRPr="000E7508">
        <w:rPr>
          <w:rFonts w:ascii="Garamond" w:eastAsia="Times New Roman" w:hAnsi="Garamond"/>
        </w:rPr>
        <w:t>ccurrence</w:t>
      </w:r>
      <w:r>
        <w:rPr>
          <w:rFonts w:eastAsia="Times New Roman"/>
        </w:rPr>
        <w:t>.</w:t>
      </w:r>
    </w:p>
    <w:tbl>
      <w:tblPr>
        <w:tblStyle w:val="GridTable5Dark-Accent5"/>
        <w:tblW w:w="0" w:type="auto"/>
        <w:tblLook w:val="04A0" w:firstRow="1" w:lastRow="0" w:firstColumn="1" w:lastColumn="0" w:noHBand="0" w:noVBand="1"/>
      </w:tblPr>
      <w:tblGrid>
        <w:gridCol w:w="714"/>
        <w:gridCol w:w="5188"/>
      </w:tblGrid>
      <w:tr w:rsidR="003C41DF" w:rsidRPr="003C41DF" w14:paraId="1F38F922" w14:textId="77777777" w:rsidTr="007B5FEF">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845" w:type="dxa"/>
            <w:gridSpan w:val="2"/>
            <w:hideMark/>
          </w:tcPr>
          <w:p w14:paraId="5103F0C8" w14:textId="1693BF5C" w:rsidR="003C41DF" w:rsidRPr="00A35112" w:rsidRDefault="003C41DF" w:rsidP="003C41DF">
            <w:pPr>
              <w:jc w:val="center"/>
              <w:rPr>
                <w:rFonts w:ascii="Garamond" w:hAnsi="Garamond" w:cs="Times New Roman"/>
              </w:rPr>
            </w:pPr>
            <w:r w:rsidRPr="00A35112">
              <w:rPr>
                <w:rFonts w:ascii="Garamond" w:hAnsi="Garamond" w:cs="Times New Roman"/>
                <w:color w:val="auto"/>
              </w:rPr>
              <w:t>Frequency of</w:t>
            </w:r>
            <w:r w:rsidR="006C1E56" w:rsidRPr="00A35112">
              <w:rPr>
                <w:rFonts w:ascii="Garamond" w:hAnsi="Garamond" w:cs="Times New Roman"/>
                <w:color w:val="auto"/>
              </w:rPr>
              <w:t xml:space="preserve"> Landsat 5 and Landsat 8 </w:t>
            </w:r>
            <w:r w:rsidRPr="00A35112">
              <w:rPr>
                <w:rFonts w:ascii="Garamond" w:hAnsi="Garamond" w:cs="Times New Roman"/>
                <w:color w:val="auto"/>
              </w:rPr>
              <w:t>Indices</w:t>
            </w:r>
          </w:p>
        </w:tc>
      </w:tr>
      <w:tr w:rsidR="003C41DF" w:rsidRPr="003C41DF" w14:paraId="62A756BC"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67BA43F9"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 xml:space="preserve">Rank </w:t>
            </w:r>
          </w:p>
        </w:tc>
        <w:tc>
          <w:tcPr>
            <w:tcW w:w="5188" w:type="dxa"/>
            <w:shd w:val="clear" w:color="auto" w:fill="00B0F0"/>
            <w:hideMark/>
          </w:tcPr>
          <w:p w14:paraId="6FCE9141" w14:textId="77777777" w:rsidR="003C41DF" w:rsidRPr="00A35112" w:rsidRDefault="003C41DF" w:rsidP="003C41DF">
            <w:pPr>
              <w:cnfStyle w:val="000000100000" w:firstRow="0" w:lastRow="0" w:firstColumn="0" w:lastColumn="0" w:oddVBand="0" w:evenVBand="0" w:oddHBand="1" w:evenHBand="0" w:firstRowFirstColumn="0" w:firstRowLastColumn="0" w:lastRowFirstColumn="0" w:lastRowLastColumn="0"/>
              <w:rPr>
                <w:rFonts w:ascii="Garamond" w:hAnsi="Garamond" w:cs="Times New Roman"/>
                <w:b/>
              </w:rPr>
            </w:pPr>
            <w:r w:rsidRPr="00A35112">
              <w:rPr>
                <w:rFonts w:ascii="Garamond" w:hAnsi="Garamond" w:cs="Times New Roman"/>
                <w:b/>
              </w:rPr>
              <w:t>Predictor Indices</w:t>
            </w:r>
          </w:p>
        </w:tc>
      </w:tr>
      <w:tr w:rsidR="003C41DF" w:rsidRPr="003C41DF" w14:paraId="5F8B0D3B"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48B74855"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1</w:t>
            </w:r>
          </w:p>
        </w:tc>
        <w:tc>
          <w:tcPr>
            <w:tcW w:w="5188" w:type="dxa"/>
            <w:noWrap/>
            <w:hideMark/>
          </w:tcPr>
          <w:p w14:paraId="3A5EBD25" w14:textId="77777777" w:rsidR="003C41DF" w:rsidRPr="00A35112" w:rsidRDefault="003C41DF" w:rsidP="003C41DF">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 xml:space="preserve">Blue </w:t>
            </w:r>
          </w:p>
        </w:tc>
      </w:tr>
      <w:tr w:rsidR="003C41DF" w:rsidRPr="003C41DF" w14:paraId="4E38603E"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748773A3"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2</w:t>
            </w:r>
          </w:p>
        </w:tc>
        <w:tc>
          <w:tcPr>
            <w:tcW w:w="5188" w:type="dxa"/>
            <w:noWrap/>
            <w:hideMark/>
          </w:tcPr>
          <w:p w14:paraId="0B6C20F0" w14:textId="77777777" w:rsidR="003C41DF" w:rsidRPr="00A35112" w:rsidRDefault="003C41DF" w:rsidP="003C41DF">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Tasseled Cap Brightness</w:t>
            </w:r>
          </w:p>
        </w:tc>
      </w:tr>
      <w:tr w:rsidR="003C41DF" w:rsidRPr="003C41DF" w14:paraId="0F93BB52"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63D1082F"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3</w:t>
            </w:r>
          </w:p>
        </w:tc>
        <w:tc>
          <w:tcPr>
            <w:tcW w:w="5188" w:type="dxa"/>
            <w:noWrap/>
            <w:hideMark/>
          </w:tcPr>
          <w:p w14:paraId="6533CEDC" w14:textId="7F75DF15" w:rsidR="003C41DF" w:rsidRPr="00A35112" w:rsidRDefault="00706BDF" w:rsidP="003C41DF">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Modified Normalized Difference Water Index (</w:t>
            </w:r>
            <w:r w:rsidR="003C41DF" w:rsidRPr="00A35112">
              <w:rPr>
                <w:rFonts w:ascii="Garamond" w:hAnsi="Garamond" w:cs="Times New Roman"/>
              </w:rPr>
              <w:t>MNDWI</w:t>
            </w:r>
            <w:r w:rsidRPr="00A35112">
              <w:rPr>
                <w:rFonts w:ascii="Garamond" w:hAnsi="Garamond" w:cs="Times New Roman"/>
              </w:rPr>
              <w:t>)</w:t>
            </w:r>
          </w:p>
        </w:tc>
      </w:tr>
      <w:tr w:rsidR="003C41DF" w:rsidRPr="003C41DF" w14:paraId="45A69F55"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3185F3C2"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4</w:t>
            </w:r>
          </w:p>
        </w:tc>
        <w:tc>
          <w:tcPr>
            <w:tcW w:w="5188" w:type="dxa"/>
            <w:noWrap/>
            <w:hideMark/>
          </w:tcPr>
          <w:p w14:paraId="7AE53170" w14:textId="096D9BAC" w:rsidR="003C41DF" w:rsidRPr="00A35112" w:rsidRDefault="00706BDF" w:rsidP="003C41DF">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Near Infra-red (</w:t>
            </w:r>
            <w:r w:rsidR="003C41DF" w:rsidRPr="00A35112">
              <w:rPr>
                <w:rFonts w:ascii="Garamond" w:hAnsi="Garamond" w:cs="Times New Roman"/>
              </w:rPr>
              <w:t>NIR</w:t>
            </w:r>
            <w:r w:rsidRPr="00A35112">
              <w:rPr>
                <w:rFonts w:ascii="Garamond" w:hAnsi="Garamond" w:cs="Times New Roman"/>
              </w:rPr>
              <w:t>)</w:t>
            </w:r>
          </w:p>
        </w:tc>
      </w:tr>
      <w:tr w:rsidR="003C41DF" w:rsidRPr="003C41DF" w14:paraId="204A2C7F"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tcPr>
          <w:p w14:paraId="243B4D48"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5</w:t>
            </w:r>
          </w:p>
        </w:tc>
        <w:tc>
          <w:tcPr>
            <w:tcW w:w="5188" w:type="dxa"/>
            <w:noWrap/>
          </w:tcPr>
          <w:p w14:paraId="12108EFD" w14:textId="78A1A3B9" w:rsidR="003C41DF" w:rsidRPr="00A35112" w:rsidRDefault="00706BDF" w:rsidP="003C41DF">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Short Wave Infra-red 1 (</w:t>
            </w:r>
            <w:r w:rsidR="003C41DF" w:rsidRPr="00A35112">
              <w:rPr>
                <w:rFonts w:ascii="Garamond" w:hAnsi="Garamond" w:cs="Times New Roman"/>
              </w:rPr>
              <w:t>SWIR1</w:t>
            </w:r>
            <w:r w:rsidRPr="00A35112">
              <w:rPr>
                <w:rFonts w:ascii="Garamond" w:hAnsi="Garamond" w:cs="Times New Roman"/>
              </w:rPr>
              <w:t>)</w:t>
            </w:r>
          </w:p>
        </w:tc>
      </w:tr>
      <w:tr w:rsidR="003C41DF" w:rsidRPr="003C41DF" w14:paraId="3EF1C1E1"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tcPr>
          <w:p w14:paraId="5899BA89" w14:textId="77777777" w:rsidR="003C41DF" w:rsidRPr="00A35112" w:rsidRDefault="003C41DF" w:rsidP="003C41DF">
            <w:pPr>
              <w:rPr>
                <w:rFonts w:ascii="Garamond" w:hAnsi="Garamond" w:cs="Times New Roman"/>
                <w:color w:val="auto"/>
              </w:rPr>
            </w:pPr>
            <w:r w:rsidRPr="00A35112">
              <w:rPr>
                <w:rFonts w:ascii="Garamond" w:hAnsi="Garamond" w:cs="Times New Roman"/>
                <w:color w:val="auto"/>
              </w:rPr>
              <w:t>6</w:t>
            </w:r>
          </w:p>
        </w:tc>
        <w:tc>
          <w:tcPr>
            <w:tcW w:w="5188" w:type="dxa"/>
            <w:noWrap/>
          </w:tcPr>
          <w:p w14:paraId="1C95EEAA" w14:textId="2BF95EC2" w:rsidR="003C41DF" w:rsidRPr="00A35112" w:rsidRDefault="00706BDF" w:rsidP="003C41DF">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Global Environmental Monitoring Index (GEMI)</w:t>
            </w:r>
          </w:p>
        </w:tc>
      </w:tr>
    </w:tbl>
    <w:p w14:paraId="10DB205E" w14:textId="77777777" w:rsidR="000E7508" w:rsidRDefault="000E7508" w:rsidP="002F660A">
      <w:pPr>
        <w:spacing w:after="0" w:line="240" w:lineRule="auto"/>
        <w:rPr>
          <w:rFonts w:ascii="Garamond" w:eastAsia="Times New Roman" w:hAnsi="Garamond" w:cs="Arial"/>
          <w:color w:val="000000"/>
        </w:rPr>
      </w:pPr>
    </w:p>
    <w:p w14:paraId="335AFD0D" w14:textId="08D2A79B" w:rsidR="002F660A" w:rsidRDefault="002F660A" w:rsidP="002F660A">
      <w:pPr>
        <w:spacing w:after="0" w:line="240" w:lineRule="auto"/>
        <w:rPr>
          <w:rFonts w:ascii="Garamond" w:eastAsia="Times New Roman" w:hAnsi="Garamond" w:cs="Arial"/>
          <w:color w:val="000000"/>
        </w:rPr>
      </w:pPr>
      <w:r w:rsidRPr="002F660A">
        <w:rPr>
          <w:rFonts w:ascii="Garamond" w:eastAsia="Times New Roman" w:hAnsi="Garamond" w:cs="Arial"/>
          <w:color w:val="000000"/>
        </w:rPr>
        <w:t>We extracted values from our remotely sensed imagery to our 2005, 2006, 2016, and 2017 fie</w:t>
      </w:r>
      <w:r w:rsidR="000E6DC0">
        <w:rPr>
          <w:rFonts w:ascii="Garamond" w:eastAsia="Times New Roman" w:hAnsi="Garamond" w:cs="Arial"/>
          <w:color w:val="000000"/>
        </w:rPr>
        <w:t>ld and digitally sampled points</w:t>
      </w:r>
      <w:r w:rsidRPr="002F660A">
        <w:rPr>
          <w:rFonts w:ascii="Garamond" w:eastAsia="Times New Roman" w:hAnsi="Garamond" w:cs="Arial"/>
          <w:color w:val="000000"/>
        </w:rPr>
        <w:t xml:space="preserve"> such that each presence or absence point had associated values of focal indices and b</w:t>
      </w:r>
      <w:r w:rsidR="006B2960">
        <w:rPr>
          <w:rFonts w:ascii="Garamond" w:eastAsia="Times New Roman" w:hAnsi="Garamond" w:cs="Arial"/>
          <w:color w:val="000000"/>
        </w:rPr>
        <w:t xml:space="preserve">ands. </w:t>
      </w:r>
      <w:r w:rsidRPr="002F660A">
        <w:rPr>
          <w:rFonts w:ascii="Garamond" w:eastAsia="Times New Roman" w:hAnsi="Garamond" w:cs="Arial"/>
          <w:color w:val="000000"/>
        </w:rPr>
        <w:t>Of those vari</w:t>
      </w:r>
      <w:r w:rsidR="007741AE">
        <w:rPr>
          <w:rFonts w:ascii="Garamond" w:eastAsia="Times New Roman" w:hAnsi="Garamond" w:cs="Arial"/>
          <w:color w:val="000000"/>
        </w:rPr>
        <w:t>ables identified as important for</w:t>
      </w:r>
      <w:r w:rsidRPr="002F660A">
        <w:rPr>
          <w:rFonts w:ascii="Garamond" w:eastAsia="Times New Roman" w:hAnsi="Garamond" w:cs="Arial"/>
          <w:color w:val="000000"/>
        </w:rPr>
        <w:t xml:space="preserve"> detecting Russian olive, we removed variables with correlation co</w:t>
      </w:r>
      <w:r w:rsidR="007741AE">
        <w:rPr>
          <w:rFonts w:ascii="Garamond" w:eastAsia="Times New Roman" w:hAnsi="Garamond" w:cs="Arial"/>
          <w:color w:val="000000"/>
        </w:rPr>
        <w:t xml:space="preserve">efficients &gt; </w:t>
      </w:r>
      <w:r w:rsidRPr="002F660A">
        <w:rPr>
          <w:rFonts w:ascii="Garamond" w:eastAsia="Times New Roman" w:hAnsi="Garamond" w:cs="Arial"/>
          <w:color w:val="000000"/>
        </w:rPr>
        <w:t xml:space="preserve">0.7 and used the resulting list </w:t>
      </w:r>
      <w:r w:rsidR="00DE16DB">
        <w:rPr>
          <w:rFonts w:ascii="Garamond" w:eastAsia="Times New Roman" w:hAnsi="Garamond" w:cs="Arial"/>
          <w:color w:val="000000"/>
        </w:rPr>
        <w:t>to fit our models.</w:t>
      </w:r>
      <w:r w:rsidRPr="002F660A">
        <w:rPr>
          <w:rFonts w:ascii="Garamond" w:eastAsia="Times New Roman" w:hAnsi="Garamond" w:cs="Arial"/>
          <w:color w:val="000000"/>
        </w:rPr>
        <w:t xml:space="preserve"> We then fit </w:t>
      </w:r>
      <w:r w:rsidR="00D065EB">
        <w:rPr>
          <w:rFonts w:ascii="Garamond" w:eastAsia="Times New Roman" w:hAnsi="Garamond" w:cs="Arial"/>
          <w:color w:val="000000"/>
        </w:rPr>
        <w:t>r</w:t>
      </w:r>
      <w:r w:rsidRPr="002F660A">
        <w:rPr>
          <w:rFonts w:ascii="Garamond" w:eastAsia="Times New Roman" w:hAnsi="Garamond" w:cs="Arial"/>
          <w:color w:val="000000"/>
        </w:rPr>
        <w:t xml:space="preserve">andom </w:t>
      </w:r>
      <w:r w:rsidR="00D065EB">
        <w:rPr>
          <w:rFonts w:ascii="Garamond" w:eastAsia="Times New Roman" w:hAnsi="Garamond" w:cs="Arial"/>
          <w:color w:val="000000"/>
        </w:rPr>
        <w:t>f</w:t>
      </w:r>
      <w:r w:rsidRPr="002F660A">
        <w:rPr>
          <w:rFonts w:ascii="Garamond" w:eastAsia="Times New Roman" w:hAnsi="Garamond" w:cs="Arial"/>
          <w:color w:val="000000"/>
        </w:rPr>
        <w:t>orest models in R to the predictor list of indices and bands and the Russian olive pre</w:t>
      </w:r>
      <w:r w:rsidR="000B304F">
        <w:rPr>
          <w:rFonts w:ascii="Garamond" w:eastAsia="Times New Roman" w:hAnsi="Garamond" w:cs="Arial"/>
          <w:color w:val="000000"/>
        </w:rPr>
        <w:t xml:space="preserve">sence and </w:t>
      </w:r>
      <w:r w:rsidRPr="002F660A">
        <w:rPr>
          <w:rFonts w:ascii="Garamond" w:eastAsia="Times New Roman" w:hAnsi="Garamond" w:cs="Arial"/>
          <w:color w:val="000000"/>
        </w:rPr>
        <w:t>absence data for each data type, year and sensor</w:t>
      </w:r>
      <w:r w:rsidR="00D30B2F">
        <w:rPr>
          <w:rFonts w:ascii="Garamond" w:eastAsia="Times New Roman" w:hAnsi="Garamond" w:cs="Arial"/>
          <w:color w:val="000000"/>
        </w:rPr>
        <w:t xml:space="preserve"> to produce</w:t>
      </w:r>
      <w:r w:rsidRPr="002F660A">
        <w:rPr>
          <w:rFonts w:ascii="Garamond" w:eastAsia="Times New Roman" w:hAnsi="Garamond" w:cs="Arial"/>
          <w:color w:val="000000"/>
        </w:rPr>
        <w:t xml:space="preserve"> binary maps of Russian olive presence and absence in our study area</w:t>
      </w:r>
      <w:r w:rsidR="000B304F">
        <w:rPr>
          <w:rFonts w:ascii="Garamond" w:eastAsia="Times New Roman" w:hAnsi="Garamond" w:cs="Arial"/>
          <w:color w:val="000000"/>
        </w:rPr>
        <w:t xml:space="preserve">. </w:t>
      </w:r>
    </w:p>
    <w:p w14:paraId="7B501942" w14:textId="77777777" w:rsidR="00974283" w:rsidRPr="002F660A" w:rsidRDefault="00974283" w:rsidP="002F660A">
      <w:pPr>
        <w:spacing w:after="0" w:line="240" w:lineRule="auto"/>
        <w:rPr>
          <w:rFonts w:ascii="Garamond" w:eastAsia="Times New Roman" w:hAnsi="Garamond" w:cs="Arial"/>
          <w:b/>
          <w:i/>
          <w:szCs w:val="24"/>
        </w:rPr>
      </w:pPr>
    </w:p>
    <w:p w14:paraId="71475695" w14:textId="15E7505C" w:rsidR="001C6493" w:rsidRPr="002F660A" w:rsidRDefault="006C1E56" w:rsidP="006C1E56">
      <w:pPr>
        <w:spacing w:after="0" w:line="240" w:lineRule="auto"/>
        <w:rPr>
          <w:rFonts w:ascii="Garamond" w:eastAsia="Times New Roman" w:hAnsi="Garamond" w:cs="Times New Roman"/>
        </w:rPr>
      </w:pPr>
      <w:r w:rsidRPr="006C1E56">
        <w:rPr>
          <w:rFonts w:ascii="Garamond" w:eastAsia="Times New Roman" w:hAnsi="Garamond" w:cs="Times New Roman"/>
        </w:rPr>
        <w:t>W</w:t>
      </w:r>
      <w:r w:rsidR="00595CDD">
        <w:rPr>
          <w:rFonts w:ascii="Garamond" w:eastAsia="Times New Roman" w:hAnsi="Garamond" w:cs="Times New Roman"/>
        </w:rPr>
        <w:t xml:space="preserve">e conducted a comparison </w:t>
      </w:r>
      <w:r w:rsidR="00D30B2F">
        <w:rPr>
          <w:rFonts w:ascii="Garamond" w:eastAsia="Times New Roman" w:hAnsi="Garamond" w:cs="Times New Roman"/>
        </w:rPr>
        <w:t xml:space="preserve">of the </w:t>
      </w:r>
      <w:r w:rsidR="00595CDD">
        <w:rPr>
          <w:rFonts w:ascii="Garamond" w:eastAsia="Times New Roman" w:hAnsi="Garamond" w:cs="Times New Roman"/>
        </w:rPr>
        <w:t xml:space="preserve">maps using </w:t>
      </w:r>
      <w:r w:rsidRPr="006C1E56">
        <w:rPr>
          <w:rFonts w:ascii="Garamond" w:eastAsia="Times New Roman" w:hAnsi="Garamond" w:cs="Times New Roman"/>
        </w:rPr>
        <w:t>sin</w:t>
      </w:r>
      <w:r w:rsidR="00E703E0">
        <w:rPr>
          <w:rFonts w:ascii="Garamond" w:eastAsia="Times New Roman" w:hAnsi="Garamond" w:cs="Times New Roman"/>
        </w:rPr>
        <w:t xml:space="preserve">gle and multi-model approaches. </w:t>
      </w:r>
      <w:r w:rsidR="000E40AE">
        <w:rPr>
          <w:rFonts w:ascii="Garamond" w:eastAsia="Times New Roman" w:hAnsi="Garamond" w:cs="Times New Roman"/>
        </w:rPr>
        <w:t xml:space="preserve">We employed the USGS’ Software for Assisted Habitat Modelling (SAHM) to facilitate this comparison </w:t>
      </w:r>
      <w:r w:rsidR="002F660A" w:rsidRPr="002F660A">
        <w:rPr>
          <w:rFonts w:ascii="Garamond" w:eastAsia="Times New Roman" w:hAnsi="Garamond" w:cs="Times New Roman"/>
        </w:rPr>
        <w:fldChar w:fldCharType="begin" w:fldLock="1"/>
      </w:r>
      <w:r w:rsidR="002F660A" w:rsidRPr="002F660A">
        <w:rPr>
          <w:rFonts w:ascii="Garamond" w:eastAsia="Times New Roman" w:hAnsi="Garamond" w:cs="Times New Roman"/>
        </w:rPr>
        <w:instrText>ADDIN CSL_CITATION { "citationItems" : [ { "id" : "ITEM-1", "itemData" : { "author" : [ { "dropping-particle" : "", "family" : "Talbert", "given" : "C", "non-dropping-particle" : "", "parse-names" : false, "suffix" : "" } ], "id" : "ITEM-1", "issued" : { "date-parts" : [ [ "2012" ] ] }, "number" : "1", "publisher" : "U.S. Geological Survey", "publisher-place" : "Fort Collins, CO", "title" : "Software for Assisted Habitat Modeling Package for VisTrails (SAHM: VisTrails)", "type" : "article" }, "uris" : [ "http://www.mendeley.com/documents/?uuid=ed3f1a83-fb27-4b8b-9432-8383888ef9ff" ] } ], "mendeley" : { "formattedCitation" : "(Talbert, 2012)", "plainTextFormattedCitation" : "(Talbert, 2012)", "previouslyFormattedCitation" : "(Talbert, 2012)" }, "properties" : { "noteIndex" : 0 }, "schema" : "https://github.com/citation-style-language/schema/raw/master/csl-citation.json" }</w:instrText>
      </w:r>
      <w:r w:rsidR="002F660A" w:rsidRPr="002F660A">
        <w:rPr>
          <w:rFonts w:ascii="Garamond" w:eastAsia="Times New Roman" w:hAnsi="Garamond" w:cs="Times New Roman"/>
        </w:rPr>
        <w:fldChar w:fldCharType="separate"/>
      </w:r>
      <w:r w:rsidR="002F660A" w:rsidRPr="002F660A">
        <w:rPr>
          <w:rFonts w:ascii="Garamond" w:eastAsia="Times New Roman" w:hAnsi="Garamond" w:cs="Times New Roman"/>
          <w:noProof/>
        </w:rPr>
        <w:t>(Talbert, 2012)</w:t>
      </w:r>
      <w:r w:rsidR="002F660A" w:rsidRPr="002F660A">
        <w:rPr>
          <w:rFonts w:ascii="Garamond" w:eastAsia="Times New Roman" w:hAnsi="Garamond" w:cs="Times New Roman"/>
        </w:rPr>
        <w:fldChar w:fldCharType="end"/>
      </w:r>
      <w:r w:rsidR="002F660A" w:rsidRPr="002F660A">
        <w:rPr>
          <w:rFonts w:ascii="Garamond" w:eastAsia="Times New Roman" w:hAnsi="Garamond" w:cs="Times New Roman"/>
        </w:rPr>
        <w:t>. We evaluated each of the statistical models</w:t>
      </w:r>
      <w:r w:rsidR="00D30B2F">
        <w:rPr>
          <w:rFonts w:ascii="Garamond" w:eastAsia="Times New Roman" w:hAnsi="Garamond" w:cs="Times New Roman"/>
        </w:rPr>
        <w:t>’</w:t>
      </w:r>
      <w:r w:rsidR="002F660A" w:rsidRPr="002F660A">
        <w:rPr>
          <w:rFonts w:ascii="Garamond" w:eastAsia="Times New Roman" w:hAnsi="Garamond" w:cs="Times New Roman"/>
        </w:rPr>
        <w:t xml:space="preserve"> fit in SAHM and compared their accuracy using various test statistics (Morisette et al. 2006).</w:t>
      </w:r>
      <w:r w:rsidR="003922BF">
        <w:rPr>
          <w:rFonts w:ascii="Garamond" w:eastAsia="Times New Roman" w:hAnsi="Garamond" w:cs="Times New Roman"/>
        </w:rPr>
        <w:t xml:space="preserve"> </w:t>
      </w:r>
      <w:r w:rsidR="003922BF" w:rsidRPr="003922BF">
        <w:rPr>
          <w:rFonts w:ascii="Garamond" w:eastAsia="Times New Roman" w:hAnsi="Garamond" w:cs="Times New Roman"/>
        </w:rPr>
        <w:t>SAHM evaluation metrics such as confusion matrices, ROC curves, MESS maps, and ensemble maps were used to evaluate how our models perfor</w:t>
      </w:r>
      <w:r w:rsidR="000F3818">
        <w:rPr>
          <w:rFonts w:ascii="Garamond" w:eastAsia="Times New Roman" w:hAnsi="Garamond" w:cs="Times New Roman"/>
        </w:rPr>
        <w:t>m</w:t>
      </w:r>
      <w:r w:rsidR="00D30B2F">
        <w:rPr>
          <w:rFonts w:ascii="Garamond" w:eastAsia="Times New Roman" w:hAnsi="Garamond" w:cs="Times New Roman"/>
        </w:rPr>
        <w:t>ed</w:t>
      </w:r>
      <w:r w:rsidR="003922BF" w:rsidRPr="003922BF">
        <w:rPr>
          <w:rFonts w:ascii="Garamond" w:eastAsia="Times New Roman" w:hAnsi="Garamond" w:cs="Times New Roman"/>
        </w:rPr>
        <w:t xml:space="preserve">. </w:t>
      </w:r>
      <w:r w:rsidR="002F660A" w:rsidRPr="002F660A">
        <w:rPr>
          <w:rFonts w:ascii="Garamond" w:eastAsia="Times New Roman" w:hAnsi="Garamond" w:cs="Times New Roman"/>
        </w:rPr>
        <w:t>Based on these metrics, we selected the best performing model to detect Russian olive presence in the UCRB for the 2006 and 2016 growing seasons.</w:t>
      </w:r>
    </w:p>
    <w:p w14:paraId="04D6EDB8" w14:textId="77777777" w:rsidR="002F660A" w:rsidRDefault="002F660A" w:rsidP="00F21514">
      <w:pPr>
        <w:spacing w:after="0" w:line="240" w:lineRule="auto"/>
        <w:rPr>
          <w:rFonts w:ascii="Garamond" w:hAnsi="Garamond" w:cs="Arial"/>
          <w:color w:val="000000"/>
        </w:rPr>
      </w:pPr>
    </w:p>
    <w:p w14:paraId="58D188E4" w14:textId="127C666A" w:rsidR="001C6493" w:rsidRPr="001C6493" w:rsidRDefault="00FE4281" w:rsidP="00F21514">
      <w:pPr>
        <w:spacing w:after="0" w:line="240" w:lineRule="auto"/>
        <w:rPr>
          <w:rFonts w:ascii="Garamond" w:hAnsi="Garamond" w:cs="Arial"/>
          <w:color w:val="000000"/>
          <w:szCs w:val="24"/>
        </w:rPr>
      </w:pPr>
      <w:r>
        <w:rPr>
          <w:rFonts w:ascii="Garamond" w:hAnsi="Garamond" w:cs="Arial"/>
          <w:color w:val="000000"/>
          <w:szCs w:val="24"/>
        </w:rPr>
        <w:t xml:space="preserve">Conversely, our evapotranspiration model required a series of calculations using a combination of environmental variables and earth observations. </w:t>
      </w:r>
      <w:r w:rsidR="001C6493" w:rsidRPr="001C6493">
        <w:rPr>
          <w:rFonts w:ascii="Garamond" w:hAnsi="Garamond" w:cs="Arial"/>
          <w:color w:val="000000"/>
          <w:szCs w:val="24"/>
        </w:rPr>
        <w:t xml:space="preserve">From Landsat 8 imagery, we used band 10 (thermal band) </w:t>
      </w:r>
      <w:r w:rsidR="00785D1F">
        <w:rPr>
          <w:rFonts w:ascii="Garamond" w:hAnsi="Garamond" w:cs="Arial"/>
          <w:color w:val="000000"/>
          <w:szCs w:val="24"/>
        </w:rPr>
        <w:t>as input.</w:t>
      </w:r>
      <w:r w:rsidR="001C6493">
        <w:rPr>
          <w:rFonts w:ascii="Garamond" w:hAnsi="Garamond" w:cs="Arial"/>
          <w:color w:val="000000"/>
          <w:szCs w:val="24"/>
        </w:rPr>
        <w:t xml:space="preserve"> We</w:t>
      </w:r>
      <w:r w:rsidR="001C6493" w:rsidRPr="001C6493">
        <w:rPr>
          <w:rFonts w:ascii="Garamond" w:hAnsi="Garamond" w:cs="Arial"/>
          <w:color w:val="000000"/>
          <w:szCs w:val="24"/>
        </w:rPr>
        <w:t xml:space="preserve"> converted </w:t>
      </w:r>
      <w:r w:rsidR="001C6493">
        <w:rPr>
          <w:rFonts w:ascii="Garamond" w:hAnsi="Garamond" w:cs="Arial"/>
          <w:color w:val="000000"/>
          <w:szCs w:val="24"/>
        </w:rPr>
        <w:t>this imagery to land surface temperature</w:t>
      </w:r>
      <w:r w:rsidR="001C6493" w:rsidRPr="001C6493">
        <w:rPr>
          <w:rFonts w:ascii="Garamond" w:hAnsi="Garamond" w:cs="Arial"/>
          <w:color w:val="000000"/>
          <w:szCs w:val="24"/>
        </w:rPr>
        <w:t xml:space="preserve"> </w:t>
      </w:r>
      <w:r w:rsidR="001C6493">
        <w:rPr>
          <w:rFonts w:ascii="Garamond" w:hAnsi="Garamond" w:cs="Arial"/>
          <w:color w:val="000000"/>
          <w:szCs w:val="24"/>
        </w:rPr>
        <w:t>(</w:t>
      </w:r>
      <w:r w:rsidR="001C6493" w:rsidRPr="001C6493">
        <w:rPr>
          <w:rFonts w:ascii="Garamond" w:hAnsi="Garamond" w:cs="Arial"/>
          <w:color w:val="000000"/>
          <w:szCs w:val="24"/>
        </w:rPr>
        <w:t>Ts</w:t>
      </w:r>
      <w:r w:rsidR="001C6493">
        <w:rPr>
          <w:rFonts w:ascii="Garamond" w:hAnsi="Garamond" w:cs="Arial"/>
          <w:color w:val="000000"/>
          <w:szCs w:val="24"/>
        </w:rPr>
        <w:t>)</w:t>
      </w:r>
      <w:r w:rsidR="00785D1F">
        <w:rPr>
          <w:rFonts w:ascii="Garamond" w:hAnsi="Garamond" w:cs="Arial"/>
          <w:color w:val="000000"/>
          <w:szCs w:val="24"/>
        </w:rPr>
        <w:t xml:space="preserve"> values</w:t>
      </w:r>
      <w:r w:rsidR="001C6493" w:rsidRPr="001C6493">
        <w:rPr>
          <w:rFonts w:ascii="Garamond" w:hAnsi="Garamond" w:cs="Arial"/>
          <w:color w:val="000000"/>
          <w:szCs w:val="24"/>
        </w:rPr>
        <w:t xml:space="preserve"> in </w:t>
      </w:r>
      <w:r w:rsidR="00785D1F">
        <w:rPr>
          <w:rFonts w:ascii="Garamond" w:hAnsi="Garamond" w:cs="Arial"/>
          <w:color w:val="000000"/>
          <w:szCs w:val="24"/>
        </w:rPr>
        <w:t>a Python script</w:t>
      </w:r>
      <w:r w:rsidR="001C6493" w:rsidRPr="001C6493">
        <w:rPr>
          <w:rFonts w:ascii="Garamond" w:hAnsi="Garamond" w:cs="Arial"/>
          <w:color w:val="000000"/>
          <w:szCs w:val="24"/>
        </w:rPr>
        <w:t>. Digital Number (DN) is the intensity value of a pixel in a remote sens</w:t>
      </w:r>
      <w:r w:rsidR="00785D1F">
        <w:rPr>
          <w:rFonts w:ascii="Garamond" w:hAnsi="Garamond" w:cs="Arial"/>
          <w:color w:val="000000"/>
          <w:szCs w:val="24"/>
        </w:rPr>
        <w:t xml:space="preserve">ing image. The script </w:t>
      </w:r>
      <w:r w:rsidR="001C6493" w:rsidRPr="001C6493">
        <w:rPr>
          <w:rFonts w:ascii="Garamond" w:hAnsi="Garamond" w:cs="Arial"/>
          <w:color w:val="000000"/>
          <w:szCs w:val="24"/>
        </w:rPr>
        <w:t>transforms these values into solar radi</w:t>
      </w:r>
      <w:r w:rsidR="00785D1F">
        <w:rPr>
          <w:rFonts w:ascii="Garamond" w:hAnsi="Garamond" w:cs="Arial"/>
          <w:color w:val="000000"/>
          <w:szCs w:val="24"/>
        </w:rPr>
        <w:t xml:space="preserve">ance, which is the energy </w:t>
      </w:r>
      <w:r w:rsidR="001C6493" w:rsidRPr="001C6493">
        <w:rPr>
          <w:rFonts w:ascii="Garamond" w:hAnsi="Garamond" w:cs="Arial"/>
          <w:color w:val="000000"/>
          <w:szCs w:val="24"/>
        </w:rPr>
        <w:t xml:space="preserve">emitted from the earth that the satellite receives. </w:t>
      </w:r>
      <w:r w:rsidR="00785D1F">
        <w:rPr>
          <w:rFonts w:ascii="Garamond" w:hAnsi="Garamond" w:cs="Arial"/>
          <w:color w:val="000000"/>
          <w:szCs w:val="24"/>
        </w:rPr>
        <w:t xml:space="preserve">Because the Ts is used to determine the relative latent energy occurring at the earth’s surface, the Ts can be calculated from the solar radiance. ET can then be calculated using energy budget equations. </w:t>
      </w:r>
    </w:p>
    <w:p w14:paraId="3A85428F" w14:textId="77777777" w:rsidR="00BD1A87" w:rsidRDefault="00BD1A87" w:rsidP="008975BD">
      <w:pPr>
        <w:spacing w:after="0" w:line="240" w:lineRule="auto"/>
        <w:rPr>
          <w:rFonts w:ascii="Garamond" w:hAnsi="Garamond" w:cs="Arial"/>
          <w:b/>
          <w:i/>
          <w:szCs w:val="24"/>
        </w:rPr>
      </w:pPr>
    </w:p>
    <w:p w14:paraId="4DFC2F31" w14:textId="448616E8" w:rsidR="005C6436" w:rsidRDefault="00E707BD" w:rsidP="00F21514">
      <w:pPr>
        <w:spacing w:after="0" w:line="240" w:lineRule="auto"/>
        <w:rPr>
          <w:rFonts w:ascii="Garamond" w:hAnsi="Garamond"/>
        </w:rPr>
      </w:pPr>
      <w:bookmarkStart w:id="3" w:name="_Toc334198730"/>
      <w:r>
        <w:rPr>
          <w:rFonts w:ascii="Garamond" w:hAnsi="Garamond"/>
        </w:rPr>
        <w:t>Ta, Ts and ETo were</w:t>
      </w:r>
      <w:r w:rsidR="005C6436" w:rsidRPr="005C6436">
        <w:rPr>
          <w:rFonts w:ascii="Garamond" w:hAnsi="Garamond"/>
        </w:rPr>
        <w:t xml:space="preserve"> </w:t>
      </w:r>
      <w:r w:rsidR="00D30B2F">
        <w:rPr>
          <w:rFonts w:ascii="Garamond" w:hAnsi="Garamond"/>
        </w:rPr>
        <w:t xml:space="preserve">used as </w:t>
      </w:r>
      <w:r w:rsidR="005C6436" w:rsidRPr="005C6436">
        <w:rPr>
          <w:rFonts w:ascii="Garamond" w:hAnsi="Garamond"/>
        </w:rPr>
        <w:t xml:space="preserve">inputs </w:t>
      </w:r>
      <w:r>
        <w:rPr>
          <w:rFonts w:ascii="Garamond" w:hAnsi="Garamond"/>
        </w:rPr>
        <w:t>for an evapotranspiration model</w:t>
      </w:r>
      <w:r w:rsidR="005C6436" w:rsidRPr="005C6436">
        <w:rPr>
          <w:rFonts w:ascii="Garamond" w:hAnsi="Garamond"/>
        </w:rPr>
        <w:t xml:space="preserve"> called the </w:t>
      </w:r>
      <w:r w:rsidR="00154061">
        <w:rPr>
          <w:rFonts w:ascii="Garamond" w:hAnsi="Garamond"/>
        </w:rPr>
        <w:t>O</w:t>
      </w:r>
      <w:r w:rsidR="005C6436" w:rsidRPr="005C6436">
        <w:rPr>
          <w:rFonts w:ascii="Garamond" w:hAnsi="Garamond"/>
        </w:rPr>
        <w:t>perational Simplified Surface Energy Balance (SSEBop), which wa</w:t>
      </w:r>
      <w:r w:rsidR="00687F59">
        <w:rPr>
          <w:rFonts w:ascii="Garamond" w:hAnsi="Garamond"/>
        </w:rPr>
        <w:t xml:space="preserve">s created by </w:t>
      </w:r>
      <w:commentRangeStart w:id="4"/>
      <w:r w:rsidR="00687F59">
        <w:rPr>
          <w:rFonts w:ascii="Garamond" w:hAnsi="Garamond"/>
        </w:rPr>
        <w:t>Senay et al., 2013</w:t>
      </w:r>
      <w:commentRangeEnd w:id="4"/>
      <w:r w:rsidR="00154061">
        <w:rPr>
          <w:rStyle w:val="CommentReference"/>
        </w:rPr>
        <w:commentReference w:id="4"/>
      </w:r>
      <w:r w:rsidR="005C6436" w:rsidRPr="005C6436">
        <w:rPr>
          <w:rFonts w:ascii="Garamond" w:hAnsi="Garamond"/>
        </w:rPr>
        <w:t xml:space="preserve">. The model assumes that pixels </w:t>
      </w:r>
      <w:r w:rsidR="00D30B2F" w:rsidRPr="005C6436">
        <w:rPr>
          <w:rFonts w:ascii="Garamond" w:hAnsi="Garamond"/>
        </w:rPr>
        <w:t>w</w:t>
      </w:r>
      <w:r w:rsidR="00D30B2F">
        <w:rPr>
          <w:rFonts w:ascii="Garamond" w:hAnsi="Garamond"/>
        </w:rPr>
        <w:t>here</w:t>
      </w:r>
      <w:r w:rsidR="00D30B2F" w:rsidRPr="005C6436">
        <w:rPr>
          <w:rFonts w:ascii="Garamond" w:hAnsi="Garamond"/>
        </w:rPr>
        <w:t xml:space="preserve"> </w:t>
      </w:r>
      <w:r w:rsidR="00D30B2F">
        <w:rPr>
          <w:rFonts w:ascii="Garamond" w:hAnsi="Garamond"/>
        </w:rPr>
        <w:t xml:space="preserve">there is evapotranspiration from </w:t>
      </w:r>
      <w:r w:rsidR="005C6436" w:rsidRPr="005C6436">
        <w:rPr>
          <w:rFonts w:ascii="Garamond" w:hAnsi="Garamond"/>
        </w:rPr>
        <w:t>plants are cool and that bare ground pixels are hot. These two examples are used as boundary conditions and are used in calculating evapotranspiration fraction (ETf)</w:t>
      </w:r>
      <w:r w:rsidR="00D30B2F">
        <w:rPr>
          <w:rFonts w:ascii="Garamond" w:hAnsi="Garamond"/>
        </w:rPr>
        <w:t>,</w:t>
      </w:r>
      <w:r w:rsidR="005C6436" w:rsidRPr="005C6436">
        <w:rPr>
          <w:rFonts w:ascii="Garamond" w:hAnsi="Garamond"/>
        </w:rPr>
        <w:t xml:space="preserve"> which is the fraction of net radiation energy being used by evapotranspiration. </w:t>
      </w:r>
      <w:r w:rsidR="00D30B2F">
        <w:rPr>
          <w:rFonts w:ascii="Garamond" w:hAnsi="Garamond"/>
        </w:rPr>
        <w:t>ETf</w:t>
      </w:r>
      <w:r w:rsidR="00D30B2F" w:rsidRPr="005C6436">
        <w:rPr>
          <w:rFonts w:ascii="Garamond" w:hAnsi="Garamond"/>
        </w:rPr>
        <w:t xml:space="preserve"> </w:t>
      </w:r>
      <w:r w:rsidR="005C6436" w:rsidRPr="005C6436">
        <w:rPr>
          <w:rFonts w:ascii="Garamond" w:hAnsi="Garamond"/>
        </w:rPr>
        <w:t>value ranges from 0(dry) to 1(wet)</w:t>
      </w:r>
      <w:r w:rsidR="00D30B2F">
        <w:rPr>
          <w:rFonts w:ascii="Garamond" w:hAnsi="Garamond"/>
        </w:rPr>
        <w:t>,</w:t>
      </w:r>
      <w:r w:rsidR="005C6436" w:rsidRPr="005C6436">
        <w:rPr>
          <w:rFonts w:ascii="Garamond" w:hAnsi="Garamond"/>
        </w:rPr>
        <w:t xml:space="preserve"> which are t</w:t>
      </w:r>
      <w:r w:rsidR="00953CA6">
        <w:rPr>
          <w:rFonts w:ascii="Garamond" w:hAnsi="Garamond"/>
        </w:rPr>
        <w:t>he boundary conditions. Once ETf was</w:t>
      </w:r>
      <w:r w:rsidR="005C6436" w:rsidRPr="005C6436">
        <w:rPr>
          <w:rFonts w:ascii="Garamond" w:hAnsi="Garamond"/>
        </w:rPr>
        <w:t xml:space="preserve"> calculate</w:t>
      </w:r>
      <w:r w:rsidR="00953CA6">
        <w:rPr>
          <w:rFonts w:ascii="Garamond" w:hAnsi="Garamond"/>
        </w:rPr>
        <w:t>d, we multiplied</w:t>
      </w:r>
      <w:r w:rsidR="005C6436" w:rsidRPr="005C6436">
        <w:rPr>
          <w:rFonts w:ascii="Garamond" w:hAnsi="Garamond"/>
        </w:rPr>
        <w:t xml:space="preserve"> </w:t>
      </w:r>
      <w:r w:rsidR="00D30B2F">
        <w:rPr>
          <w:rFonts w:ascii="Garamond" w:hAnsi="Garamond"/>
        </w:rPr>
        <w:t>ETf</w:t>
      </w:r>
      <w:r w:rsidR="00D30B2F" w:rsidRPr="005C6436">
        <w:rPr>
          <w:rFonts w:ascii="Garamond" w:hAnsi="Garamond"/>
        </w:rPr>
        <w:t xml:space="preserve"> </w:t>
      </w:r>
      <w:r w:rsidR="005C6436" w:rsidRPr="005C6436">
        <w:rPr>
          <w:rFonts w:ascii="Garamond" w:hAnsi="Garamond"/>
        </w:rPr>
        <w:t>by the ETo</w:t>
      </w:r>
      <w:r w:rsidR="00953CA6">
        <w:rPr>
          <w:rFonts w:ascii="Garamond" w:hAnsi="Garamond"/>
        </w:rPr>
        <w:t xml:space="preserve"> value to obtain </w:t>
      </w:r>
      <w:r w:rsidR="005C6436" w:rsidRPr="005C6436">
        <w:rPr>
          <w:rFonts w:ascii="Garamond" w:hAnsi="Garamond"/>
        </w:rPr>
        <w:t xml:space="preserve">actual evapotranspiration. Then ET rates were extracted </w:t>
      </w:r>
      <w:r w:rsidR="00D30B2F">
        <w:rPr>
          <w:rFonts w:ascii="Garamond" w:hAnsi="Garamond"/>
        </w:rPr>
        <w:t>using</w:t>
      </w:r>
      <w:r w:rsidR="00D30B2F" w:rsidRPr="005C6436">
        <w:rPr>
          <w:rFonts w:ascii="Garamond" w:hAnsi="Garamond"/>
        </w:rPr>
        <w:t xml:space="preserve"> </w:t>
      </w:r>
      <w:r w:rsidR="005C6436" w:rsidRPr="005C6436">
        <w:rPr>
          <w:rFonts w:ascii="Garamond" w:hAnsi="Garamond"/>
        </w:rPr>
        <w:t xml:space="preserve">a </w:t>
      </w:r>
      <w:r w:rsidR="00D065EB">
        <w:rPr>
          <w:rFonts w:ascii="Garamond" w:hAnsi="Garamond"/>
        </w:rPr>
        <w:t>r</w:t>
      </w:r>
      <w:r w:rsidR="005C6436" w:rsidRPr="005C6436">
        <w:rPr>
          <w:rFonts w:ascii="Garamond" w:hAnsi="Garamond"/>
        </w:rPr>
        <w:t xml:space="preserve">andom </w:t>
      </w:r>
      <w:r w:rsidR="00D065EB">
        <w:rPr>
          <w:rFonts w:ascii="Garamond" w:hAnsi="Garamond"/>
        </w:rPr>
        <w:t>f</w:t>
      </w:r>
      <w:r w:rsidR="005C6436" w:rsidRPr="005C6436">
        <w:rPr>
          <w:rFonts w:ascii="Garamond" w:hAnsi="Garamond"/>
        </w:rPr>
        <w:t xml:space="preserve">orest presence </w:t>
      </w:r>
      <w:r w:rsidR="006A23EA">
        <w:rPr>
          <w:rFonts w:ascii="Garamond" w:hAnsi="Garamond"/>
        </w:rPr>
        <w:t xml:space="preserve">and </w:t>
      </w:r>
      <w:r w:rsidR="005C6436" w:rsidRPr="005C6436">
        <w:rPr>
          <w:rFonts w:ascii="Garamond" w:hAnsi="Garamond"/>
        </w:rPr>
        <w:t>absence model</w:t>
      </w:r>
      <w:r w:rsidR="006A23EA">
        <w:rPr>
          <w:rFonts w:ascii="Garamond" w:hAnsi="Garamond"/>
        </w:rPr>
        <w:t>. A riparian map and</w:t>
      </w:r>
      <w:r w:rsidR="005C6436" w:rsidRPr="005C6436">
        <w:rPr>
          <w:rFonts w:ascii="Garamond" w:hAnsi="Garamond"/>
        </w:rPr>
        <w:t xml:space="preserve"> a </w:t>
      </w:r>
      <w:r w:rsidR="00D30B2F">
        <w:rPr>
          <w:rFonts w:ascii="Garamond" w:hAnsi="Garamond"/>
        </w:rPr>
        <w:t>l</w:t>
      </w:r>
      <w:r w:rsidR="006A23EA">
        <w:rPr>
          <w:rFonts w:ascii="Garamond" w:hAnsi="Garamond"/>
        </w:rPr>
        <w:t>and cover types map from LANDFIRE were layered</w:t>
      </w:r>
      <w:r w:rsidR="00635D0D">
        <w:rPr>
          <w:rFonts w:ascii="Garamond" w:hAnsi="Garamond"/>
        </w:rPr>
        <w:t>.</w:t>
      </w:r>
    </w:p>
    <w:bookmarkEnd w:id="3"/>
    <w:p w14:paraId="452E4C6E" w14:textId="5FCFB916" w:rsidR="00F21514" w:rsidRDefault="00F21514" w:rsidP="00F21514">
      <w:pPr>
        <w:pStyle w:val="Heading1"/>
        <w:rPr>
          <w:rFonts w:ascii="Garamond" w:hAnsi="Garamond"/>
        </w:rPr>
      </w:pPr>
      <w:r>
        <w:rPr>
          <w:rFonts w:ascii="Garamond" w:hAnsi="Garamond"/>
        </w:rPr>
        <w:t>4</w:t>
      </w:r>
      <w:r w:rsidRPr="005A5711">
        <w:rPr>
          <w:rFonts w:ascii="Garamond" w:hAnsi="Garamond"/>
        </w:rPr>
        <w:t xml:space="preserve">. </w:t>
      </w:r>
      <w:r w:rsidR="00CE540D">
        <w:rPr>
          <w:rFonts w:ascii="Garamond" w:hAnsi="Garamond"/>
        </w:rPr>
        <w:t>Results</w:t>
      </w:r>
    </w:p>
    <w:p w14:paraId="5E53A84D" w14:textId="24F06697" w:rsidR="003237B7" w:rsidRPr="003237B7" w:rsidRDefault="003237B7" w:rsidP="003237B7">
      <w:pPr>
        <w:spacing w:after="0" w:line="240" w:lineRule="auto"/>
        <w:rPr>
          <w:rFonts w:ascii="Garamond" w:hAnsi="Garamond"/>
          <w:b/>
          <w:i/>
          <w:szCs w:val="24"/>
        </w:rPr>
      </w:pPr>
      <w:r w:rsidRPr="006C6154">
        <w:rPr>
          <w:rFonts w:ascii="Garamond" w:hAnsi="Garamond"/>
          <w:b/>
          <w:i/>
          <w:szCs w:val="24"/>
        </w:rPr>
        <w:t xml:space="preserve">4.1 Analysis of </w:t>
      </w:r>
      <w:r>
        <w:rPr>
          <w:rFonts w:ascii="Garamond" w:hAnsi="Garamond"/>
          <w:b/>
          <w:i/>
          <w:szCs w:val="24"/>
        </w:rPr>
        <w:t xml:space="preserve">Russian olive Presence and Absence Model </w:t>
      </w:r>
      <w:r w:rsidRPr="006C6154">
        <w:rPr>
          <w:rFonts w:ascii="Garamond" w:hAnsi="Garamond"/>
          <w:b/>
          <w:i/>
          <w:szCs w:val="24"/>
        </w:rPr>
        <w:t>Results</w:t>
      </w:r>
    </w:p>
    <w:p w14:paraId="2F40FE63" w14:textId="097557E8" w:rsidR="003237B7" w:rsidRDefault="003237B7" w:rsidP="003237B7">
      <w:pPr>
        <w:spacing w:after="0" w:line="240" w:lineRule="auto"/>
        <w:rPr>
          <w:rFonts w:ascii="Garamond" w:hAnsi="Garamond"/>
          <w:szCs w:val="24"/>
        </w:rPr>
      </w:pPr>
      <w:r w:rsidRPr="00D15C89">
        <w:rPr>
          <w:rFonts w:ascii="Garamond" w:hAnsi="Garamond"/>
          <w:szCs w:val="24"/>
        </w:rPr>
        <w:t xml:space="preserve">Random </w:t>
      </w:r>
      <w:r w:rsidR="00D065EB">
        <w:rPr>
          <w:rFonts w:ascii="Garamond" w:hAnsi="Garamond"/>
          <w:szCs w:val="24"/>
        </w:rPr>
        <w:t>f</w:t>
      </w:r>
      <w:r w:rsidRPr="00D15C89">
        <w:rPr>
          <w:rFonts w:ascii="Garamond" w:hAnsi="Garamond"/>
          <w:szCs w:val="24"/>
        </w:rPr>
        <w:t xml:space="preserve">orest models utilizing Landsat imagery performed well according </w:t>
      </w:r>
      <w:r>
        <w:rPr>
          <w:rFonts w:ascii="Garamond" w:hAnsi="Garamond"/>
          <w:szCs w:val="24"/>
        </w:rPr>
        <w:t xml:space="preserve">to select evaluation statistics. </w:t>
      </w:r>
      <w:r w:rsidRPr="00142070">
        <w:rPr>
          <w:rFonts w:ascii="Garamond" w:hAnsi="Garamond"/>
          <w:szCs w:val="24"/>
        </w:rPr>
        <w:t xml:space="preserve">Excluding the model trained on Landsat 5 field data, all </w:t>
      </w:r>
      <w:r w:rsidR="00D065EB">
        <w:rPr>
          <w:rFonts w:ascii="Garamond" w:hAnsi="Garamond"/>
          <w:szCs w:val="24"/>
        </w:rPr>
        <w:t>r</w:t>
      </w:r>
      <w:r w:rsidRPr="00142070">
        <w:rPr>
          <w:rFonts w:ascii="Garamond" w:hAnsi="Garamond"/>
          <w:szCs w:val="24"/>
        </w:rPr>
        <w:t xml:space="preserve">andom </w:t>
      </w:r>
      <w:r w:rsidR="00D065EB">
        <w:rPr>
          <w:rFonts w:ascii="Garamond" w:hAnsi="Garamond"/>
          <w:szCs w:val="24"/>
        </w:rPr>
        <w:t>f</w:t>
      </w:r>
      <w:r w:rsidRPr="00142070">
        <w:rPr>
          <w:rFonts w:ascii="Garamond" w:hAnsi="Garamond"/>
          <w:szCs w:val="24"/>
        </w:rPr>
        <w:t xml:space="preserve">orest models run in R had </w:t>
      </w:r>
      <w:r w:rsidR="00DE0231">
        <w:rPr>
          <w:rFonts w:ascii="Garamond" w:hAnsi="Garamond"/>
          <w:szCs w:val="24"/>
        </w:rPr>
        <w:t>o</w:t>
      </w:r>
      <w:r w:rsidRPr="00142070">
        <w:rPr>
          <w:rFonts w:ascii="Garamond" w:hAnsi="Garamond"/>
          <w:szCs w:val="24"/>
        </w:rPr>
        <w:t>ut</w:t>
      </w:r>
      <w:r w:rsidR="00DE0231">
        <w:rPr>
          <w:rFonts w:ascii="Garamond" w:hAnsi="Garamond"/>
          <w:szCs w:val="24"/>
        </w:rPr>
        <w:t>-</w:t>
      </w:r>
      <w:r w:rsidRPr="00142070">
        <w:rPr>
          <w:rFonts w:ascii="Garamond" w:hAnsi="Garamond"/>
          <w:szCs w:val="24"/>
        </w:rPr>
        <w:t>of</w:t>
      </w:r>
      <w:r w:rsidR="00DE0231">
        <w:rPr>
          <w:rFonts w:ascii="Garamond" w:hAnsi="Garamond"/>
          <w:szCs w:val="24"/>
        </w:rPr>
        <w:t>-b</w:t>
      </w:r>
      <w:r w:rsidRPr="00142070">
        <w:rPr>
          <w:rFonts w:ascii="Garamond" w:hAnsi="Garamond"/>
          <w:szCs w:val="24"/>
        </w:rPr>
        <w:t xml:space="preserve">ag </w:t>
      </w:r>
      <w:r w:rsidR="00DE0231">
        <w:rPr>
          <w:rFonts w:ascii="Garamond" w:hAnsi="Garamond"/>
          <w:szCs w:val="24"/>
        </w:rPr>
        <w:t>e</w:t>
      </w:r>
      <w:r w:rsidRPr="00142070">
        <w:rPr>
          <w:rFonts w:ascii="Garamond" w:hAnsi="Garamond"/>
          <w:szCs w:val="24"/>
        </w:rPr>
        <w:t>rrors below 6% a</w:t>
      </w:r>
      <w:r>
        <w:rPr>
          <w:rFonts w:ascii="Garamond" w:hAnsi="Garamond"/>
          <w:szCs w:val="24"/>
        </w:rPr>
        <w:t>nd</w:t>
      </w:r>
      <w:r w:rsidR="00DE0231">
        <w:rPr>
          <w:rFonts w:ascii="Garamond" w:hAnsi="Garamond"/>
          <w:szCs w:val="24"/>
        </w:rPr>
        <w:t xml:space="preserve"> area under receiver operator curve</w:t>
      </w:r>
      <w:r>
        <w:rPr>
          <w:rFonts w:ascii="Garamond" w:hAnsi="Garamond"/>
          <w:szCs w:val="24"/>
        </w:rPr>
        <w:t xml:space="preserve"> </w:t>
      </w:r>
      <w:r w:rsidR="00DE0231">
        <w:rPr>
          <w:rFonts w:ascii="Garamond" w:hAnsi="Garamond"/>
          <w:szCs w:val="24"/>
        </w:rPr>
        <w:t>(</w:t>
      </w:r>
      <w:r>
        <w:rPr>
          <w:rFonts w:ascii="Garamond" w:hAnsi="Garamond"/>
          <w:szCs w:val="24"/>
        </w:rPr>
        <w:t>AUC</w:t>
      </w:r>
      <w:r w:rsidR="00DE0231">
        <w:rPr>
          <w:rFonts w:ascii="Garamond" w:hAnsi="Garamond"/>
          <w:szCs w:val="24"/>
        </w:rPr>
        <w:t>)</w:t>
      </w:r>
      <w:r>
        <w:rPr>
          <w:rFonts w:ascii="Garamond" w:hAnsi="Garamond"/>
          <w:szCs w:val="24"/>
        </w:rPr>
        <w:t xml:space="preserve"> values greater than 62% (Table 1). This suggests</w:t>
      </w:r>
      <w:r w:rsidRPr="00D15C89">
        <w:rPr>
          <w:rFonts w:ascii="Garamond" w:hAnsi="Garamond"/>
          <w:szCs w:val="24"/>
        </w:rPr>
        <w:t xml:space="preserve"> that Russian olive lends itself well to remote sensing research</w:t>
      </w:r>
      <w:r>
        <w:rPr>
          <w:rFonts w:ascii="Garamond" w:hAnsi="Garamond"/>
          <w:szCs w:val="24"/>
        </w:rPr>
        <w:t xml:space="preserve"> </w:t>
      </w:r>
      <w:r w:rsidRPr="00D15C89">
        <w:rPr>
          <w:rFonts w:ascii="Garamond" w:hAnsi="Garamond"/>
          <w:szCs w:val="24"/>
        </w:rPr>
        <w:t>due to its unique spectral signature. </w:t>
      </w:r>
    </w:p>
    <w:p w14:paraId="6B6BE205" w14:textId="77777777" w:rsidR="003237B7" w:rsidRPr="00D15C89" w:rsidRDefault="003237B7" w:rsidP="003237B7">
      <w:pPr>
        <w:spacing w:after="0" w:line="240" w:lineRule="auto"/>
        <w:rPr>
          <w:rFonts w:ascii="Garamond" w:hAnsi="Garamond"/>
          <w:szCs w:val="24"/>
        </w:rPr>
      </w:pPr>
    </w:p>
    <w:p w14:paraId="24CAD3A7" w14:textId="6622BD0E" w:rsidR="003237B7" w:rsidRDefault="003237B7" w:rsidP="003237B7">
      <w:pPr>
        <w:spacing w:after="0" w:line="240" w:lineRule="auto"/>
        <w:rPr>
          <w:rFonts w:ascii="Garamond" w:hAnsi="Garamond"/>
          <w:szCs w:val="24"/>
        </w:rPr>
      </w:pPr>
      <w:r w:rsidRPr="00D15C89">
        <w:rPr>
          <w:rFonts w:ascii="Garamond" w:hAnsi="Garamond"/>
          <w:szCs w:val="24"/>
        </w:rPr>
        <w:lastRenderedPageBreak/>
        <w:t xml:space="preserve">Random </w:t>
      </w:r>
      <w:r w:rsidR="00D065EB">
        <w:rPr>
          <w:rFonts w:ascii="Garamond" w:hAnsi="Garamond"/>
          <w:szCs w:val="24"/>
        </w:rPr>
        <w:t>f</w:t>
      </w:r>
      <w:r w:rsidRPr="00D15C89">
        <w:rPr>
          <w:rFonts w:ascii="Garamond" w:hAnsi="Garamond"/>
          <w:szCs w:val="24"/>
        </w:rPr>
        <w:t xml:space="preserve">orest models trained on digitally sampled data detected a lower percent cover of Russian olive than models trained on field sampled data. The former also had a higher model performance based on evaluation metrics such as </w:t>
      </w:r>
      <w:r w:rsidR="00DE0231">
        <w:rPr>
          <w:rFonts w:ascii="Garamond" w:hAnsi="Garamond"/>
          <w:szCs w:val="24"/>
        </w:rPr>
        <w:t>o</w:t>
      </w:r>
      <w:r w:rsidRPr="00D15C89">
        <w:rPr>
          <w:rFonts w:ascii="Garamond" w:hAnsi="Garamond"/>
          <w:szCs w:val="24"/>
        </w:rPr>
        <w:t>ut</w:t>
      </w:r>
      <w:r w:rsidR="00DE0231">
        <w:rPr>
          <w:rFonts w:ascii="Garamond" w:hAnsi="Garamond"/>
          <w:szCs w:val="24"/>
        </w:rPr>
        <w:t>-</w:t>
      </w:r>
      <w:r w:rsidRPr="00D15C89">
        <w:rPr>
          <w:rFonts w:ascii="Garamond" w:hAnsi="Garamond"/>
          <w:szCs w:val="24"/>
        </w:rPr>
        <w:t>of</w:t>
      </w:r>
      <w:r w:rsidR="00DE0231">
        <w:rPr>
          <w:rFonts w:ascii="Garamond" w:hAnsi="Garamond"/>
          <w:szCs w:val="24"/>
        </w:rPr>
        <w:t>-b</w:t>
      </w:r>
      <w:r w:rsidRPr="00D15C89">
        <w:rPr>
          <w:rFonts w:ascii="Garamond" w:hAnsi="Garamond"/>
          <w:szCs w:val="24"/>
        </w:rPr>
        <w:t xml:space="preserve">ag Error and AUC (Table 1). </w:t>
      </w:r>
    </w:p>
    <w:p w14:paraId="14266EA2" w14:textId="77777777" w:rsidR="003237B7" w:rsidRDefault="003237B7" w:rsidP="003237B7">
      <w:pPr>
        <w:spacing w:after="0" w:line="240" w:lineRule="auto"/>
        <w:rPr>
          <w:rFonts w:ascii="Garamond" w:hAnsi="Garamond"/>
          <w:szCs w:val="24"/>
        </w:rPr>
      </w:pPr>
    </w:p>
    <w:p w14:paraId="216F02D6" w14:textId="2E4CE60F" w:rsidR="003237B7" w:rsidRPr="00D15C89" w:rsidRDefault="003237B7" w:rsidP="003237B7">
      <w:pPr>
        <w:spacing w:after="0" w:line="240" w:lineRule="auto"/>
        <w:rPr>
          <w:rFonts w:ascii="Garamond" w:hAnsi="Garamond"/>
          <w:szCs w:val="24"/>
        </w:rPr>
      </w:pPr>
      <w:r w:rsidRPr="00D15C89">
        <w:rPr>
          <w:rFonts w:ascii="Garamond" w:hAnsi="Garamond"/>
          <w:szCs w:val="24"/>
        </w:rPr>
        <w:t xml:space="preserve">By comparing the Landsat 8 field and digitally trained models, we </w:t>
      </w:r>
      <w:r w:rsidR="00DE0231" w:rsidRPr="00D15C89">
        <w:rPr>
          <w:rFonts w:ascii="Garamond" w:hAnsi="Garamond"/>
          <w:szCs w:val="24"/>
        </w:rPr>
        <w:t>could</w:t>
      </w:r>
      <w:r w:rsidRPr="00D15C89">
        <w:rPr>
          <w:rFonts w:ascii="Garamond" w:hAnsi="Garamond"/>
          <w:szCs w:val="24"/>
        </w:rPr>
        <w:t xml:space="preserve"> analyze differences in model results and create a more nuanced discussion</w:t>
      </w:r>
      <w:r>
        <w:rPr>
          <w:rFonts w:ascii="Garamond" w:hAnsi="Garamond"/>
          <w:szCs w:val="24"/>
        </w:rPr>
        <w:t xml:space="preserve"> </w:t>
      </w:r>
      <w:r w:rsidRPr="00D15C89">
        <w:rPr>
          <w:rFonts w:ascii="Garamond" w:hAnsi="Garamond"/>
          <w:szCs w:val="24"/>
        </w:rPr>
        <w:t xml:space="preserve">of the </w:t>
      </w:r>
      <w:r w:rsidR="00DE0231">
        <w:rPr>
          <w:rFonts w:ascii="Garamond" w:hAnsi="Garamond"/>
          <w:szCs w:val="24"/>
        </w:rPr>
        <w:t xml:space="preserve">effect </w:t>
      </w:r>
      <w:r w:rsidRPr="00D15C89">
        <w:rPr>
          <w:rFonts w:ascii="Garamond" w:hAnsi="Garamond"/>
          <w:szCs w:val="24"/>
        </w:rPr>
        <w:t>training data ha</w:t>
      </w:r>
      <w:r w:rsidR="00DE0231">
        <w:rPr>
          <w:rFonts w:ascii="Garamond" w:hAnsi="Garamond"/>
          <w:szCs w:val="24"/>
        </w:rPr>
        <w:t>d</w:t>
      </w:r>
      <w:r w:rsidRPr="00D15C89">
        <w:rPr>
          <w:rFonts w:ascii="Garamond" w:hAnsi="Garamond"/>
          <w:szCs w:val="24"/>
        </w:rPr>
        <w:t xml:space="preserve"> on the model performance. The field model predicted 49.30 km of </w:t>
      </w:r>
      <w:r>
        <w:rPr>
          <w:rFonts w:ascii="Garamond" w:hAnsi="Garamond"/>
          <w:szCs w:val="24"/>
        </w:rPr>
        <w:t xml:space="preserve">Russian </w:t>
      </w:r>
      <w:r w:rsidRPr="00A35112">
        <w:rPr>
          <w:rFonts w:ascii="Garamond" w:hAnsi="Garamond"/>
          <w:szCs w:val="24"/>
        </w:rPr>
        <w:t xml:space="preserve">olive presence, 37.9 </w:t>
      </w:r>
      <m:oMath>
        <m:sSup>
          <m:sSupPr>
            <m:ctrlPr>
              <w:rPr>
                <w:rFonts w:ascii="Cambria Math" w:hAnsi="Cambria Math"/>
                <w:i/>
                <w:sz w:val="20"/>
                <w:szCs w:val="20"/>
              </w:rPr>
            </m:ctrlPr>
          </m:sSupPr>
          <m:e>
            <m:r>
              <m:rPr>
                <m:nor/>
              </m:rPr>
              <w:rPr>
                <w:rFonts w:ascii="Garamond" w:hAnsi="Garamond"/>
                <w:sz w:val="20"/>
                <w:szCs w:val="20"/>
              </w:rPr>
              <m:t>km</m:t>
            </m:r>
          </m:e>
          <m:sup>
            <m:r>
              <m:rPr>
                <m:nor/>
              </m:rPr>
              <w:rPr>
                <w:rFonts w:ascii="Garamond" w:hAnsi="Garamond"/>
                <w:sz w:val="20"/>
                <w:szCs w:val="20"/>
              </w:rPr>
              <m:t>2</m:t>
            </m:r>
          </m:sup>
        </m:sSup>
      </m:oMath>
      <w:r w:rsidRPr="00A35112">
        <w:rPr>
          <w:rFonts w:ascii="Garamond" w:hAnsi="Garamond"/>
          <w:szCs w:val="24"/>
        </w:rPr>
        <w:t xml:space="preserve"> of which were not identified as Russian olive by the model trained using digital data. This accounted for 76.9% of all the Russian olive mapped by the field model. The digital model predicted 35.</w:t>
      </w:r>
      <w:r w:rsidRPr="00A35112">
        <w:rPr>
          <w:rFonts w:ascii="Garamond" w:hAnsi="Garamond"/>
          <w:color w:val="000000" w:themeColor="text1"/>
          <w:szCs w:val="24"/>
        </w:rPr>
        <w:t xml:space="preserve">92 </w:t>
      </w:r>
      <w:r w:rsidR="00A35112">
        <w:rPr>
          <w:rFonts w:ascii="Garamond" w:hAnsi="Garamond"/>
          <w:color w:val="000000" w:themeColor="text1"/>
          <w:szCs w:val="24"/>
        </w:rPr>
        <w:t>km</w:t>
      </w:r>
      <w:r w:rsidR="00A35112" w:rsidRPr="00A35112">
        <w:rPr>
          <w:rFonts w:ascii="Garamond" w:hAnsi="Garamond"/>
          <w:color w:val="000000" w:themeColor="text1"/>
          <w:szCs w:val="24"/>
          <w:vertAlign w:val="superscript"/>
        </w:rPr>
        <w:t>2</w:t>
      </w:r>
      <w:r w:rsidR="00A35112">
        <w:rPr>
          <w:rFonts w:ascii="Garamond" w:hAnsi="Garamond"/>
          <w:color w:val="000000" w:themeColor="text1"/>
          <w:szCs w:val="24"/>
        </w:rPr>
        <w:t xml:space="preserve"> </w:t>
      </w:r>
      <w:r w:rsidRPr="00A35112">
        <w:rPr>
          <w:rFonts w:ascii="Garamond" w:hAnsi="Garamond"/>
          <w:szCs w:val="24"/>
        </w:rPr>
        <w:t>of presence, 21.8</w:t>
      </w:r>
      <w:r w:rsidR="00A35112">
        <w:rPr>
          <w:rFonts w:ascii="Garamond" w:hAnsi="Garamond"/>
          <w:szCs w:val="24"/>
        </w:rPr>
        <w:t xml:space="preserve"> </w:t>
      </w:r>
      <m:oMath>
        <m:sSup>
          <m:sSupPr>
            <m:ctrlPr>
              <w:rPr>
                <w:rFonts w:ascii="Cambria Math" w:hAnsi="Cambria Math"/>
                <w:i/>
                <w:sz w:val="20"/>
                <w:szCs w:val="20"/>
              </w:rPr>
            </m:ctrlPr>
          </m:sSupPr>
          <m:e>
            <m:r>
              <m:rPr>
                <m:nor/>
              </m:rPr>
              <w:rPr>
                <w:rFonts w:ascii="Garamond" w:hAnsi="Garamond"/>
                <w:sz w:val="20"/>
                <w:szCs w:val="20"/>
              </w:rPr>
              <m:t>km</m:t>
            </m:r>
          </m:e>
          <m:sup>
            <m:r>
              <m:rPr>
                <m:nor/>
              </m:rPr>
              <w:rPr>
                <w:rFonts w:ascii="Garamond" w:hAnsi="Garamond"/>
                <w:sz w:val="20"/>
                <w:szCs w:val="20"/>
              </w:rPr>
              <m:t>2</m:t>
            </m:r>
          </m:sup>
        </m:sSup>
      </m:oMath>
      <w:r w:rsidRPr="00A35112">
        <w:rPr>
          <w:rFonts w:ascii="Garamond" w:hAnsi="Garamond"/>
          <w:szCs w:val="24"/>
        </w:rPr>
        <w:t>, of which were not predicted as Russian olive by the field model. This accounted f</w:t>
      </w:r>
      <w:r w:rsidR="00A35112">
        <w:rPr>
          <w:rFonts w:ascii="Garamond" w:hAnsi="Garamond"/>
          <w:szCs w:val="24"/>
        </w:rPr>
        <w:t>o</w:t>
      </w:r>
      <w:r w:rsidRPr="00A35112">
        <w:rPr>
          <w:rFonts w:ascii="Garamond" w:hAnsi="Garamond"/>
          <w:szCs w:val="24"/>
        </w:rPr>
        <w:t>r 60.7% of all the Russian olive mapped by the digital model (Table 1). The high level of disagreement between the two models but strong accuracy statistics suggests that these training data represent different occurrence of Russian olive in the landscape. It is believed that the differences in the heterogeneity of the underlying land</w:t>
      </w:r>
      <w:r w:rsidRPr="00D15C89">
        <w:rPr>
          <w:rFonts w:ascii="Garamond" w:hAnsi="Garamond"/>
          <w:szCs w:val="24"/>
        </w:rPr>
        <w:t xml:space="preserve"> cover associated with Russian olive may be the cause of this discrepancy. </w:t>
      </w:r>
    </w:p>
    <w:p w14:paraId="3ACC983F" w14:textId="77777777" w:rsidR="003237B7" w:rsidRPr="00D15C89" w:rsidRDefault="003237B7" w:rsidP="003237B7">
      <w:pPr>
        <w:spacing w:after="0" w:line="240" w:lineRule="auto"/>
        <w:rPr>
          <w:rFonts w:ascii="Garamond" w:hAnsi="Garamond"/>
          <w:szCs w:val="24"/>
        </w:rPr>
      </w:pPr>
      <w:r w:rsidRPr="00D15C89">
        <w:rPr>
          <w:rFonts w:ascii="Garamond" w:hAnsi="Garamond"/>
          <w:szCs w:val="24"/>
        </w:rPr>
        <w:t> </w:t>
      </w:r>
    </w:p>
    <w:p w14:paraId="55F96DD2" w14:textId="2BBF5979" w:rsidR="003237B7" w:rsidRDefault="003237B7" w:rsidP="003237B7">
      <w:pPr>
        <w:spacing w:after="0" w:line="240" w:lineRule="auto"/>
        <w:rPr>
          <w:rFonts w:ascii="Garamond" w:hAnsi="Garamond"/>
          <w:szCs w:val="24"/>
        </w:rPr>
      </w:pPr>
      <w:r w:rsidRPr="00D15C89">
        <w:rPr>
          <w:rFonts w:ascii="Garamond" w:hAnsi="Garamond"/>
          <w:szCs w:val="24"/>
        </w:rPr>
        <w:t>Sentinel-2 had higher model performance metrics than Landsat-8, suggesting that Sentinel-2 is well-suited for detecting Russian olive presence. Sentinel-2 distinguish</w:t>
      </w:r>
      <w:r>
        <w:rPr>
          <w:rFonts w:ascii="Garamond" w:hAnsi="Garamond"/>
          <w:szCs w:val="24"/>
        </w:rPr>
        <w:t>ed</w:t>
      </w:r>
      <w:r w:rsidRPr="00D15C89">
        <w:rPr>
          <w:rFonts w:ascii="Garamond" w:hAnsi="Garamond"/>
          <w:szCs w:val="24"/>
        </w:rPr>
        <w:t xml:space="preserve"> this species with more precision due to its higher spatial resolution, and yielded a more accurate boundary between vegetation and water (Figure 2). A</w:t>
      </w:r>
      <w:r>
        <w:rPr>
          <w:rFonts w:ascii="Garamond" w:hAnsi="Garamond"/>
          <w:szCs w:val="24"/>
        </w:rPr>
        <w:t xml:space="preserve"> comparison map showed 6.4</w:t>
      </w:r>
      <m:oMath>
        <m:r>
          <w:rPr>
            <w:rFonts w:ascii="Cambria Math" w:hAnsi="Cambria Math"/>
            <w:szCs w:val="24"/>
          </w:rPr>
          <m:t xml:space="preserve"> </m:t>
        </m:r>
        <m:sSup>
          <m:sSupPr>
            <m:ctrlPr>
              <w:rPr>
                <w:rFonts w:ascii="Cambria Math" w:hAnsi="Cambria Math"/>
                <w:i/>
                <w:sz w:val="20"/>
                <w:szCs w:val="20"/>
              </w:rPr>
            </m:ctrlPr>
          </m:sSupPr>
          <m:e>
            <m:r>
              <m:rPr>
                <m:nor/>
              </m:rPr>
              <w:rPr>
                <w:rFonts w:ascii="Garamond" w:hAnsi="Garamond"/>
                <w:sz w:val="20"/>
                <w:szCs w:val="20"/>
              </w:rPr>
              <m:t>km</m:t>
            </m:r>
          </m:e>
          <m:sup>
            <m:r>
              <m:rPr>
                <m:nor/>
              </m:rPr>
              <w:rPr>
                <w:rFonts w:ascii="Garamond" w:hAnsi="Garamond"/>
                <w:sz w:val="20"/>
                <w:szCs w:val="20"/>
              </w:rPr>
              <m:t>2</m:t>
            </m:r>
          </m:sup>
        </m:sSup>
      </m:oMath>
      <w:r>
        <w:rPr>
          <w:rFonts w:ascii="Garamond" w:hAnsi="Garamond"/>
          <w:szCs w:val="24"/>
        </w:rPr>
        <w:t xml:space="preserve"> </w:t>
      </w:r>
      <w:r w:rsidRPr="00D15C89">
        <w:rPr>
          <w:rFonts w:ascii="Garamond" w:hAnsi="Garamond"/>
          <w:szCs w:val="24"/>
        </w:rPr>
        <w:t>mapped as Russian olive by the Landsat 8 model was not predicted as presence by the Sentinel-2 model. This accounted for 65.3% of the area predicted to be Rus</w:t>
      </w:r>
      <w:r>
        <w:rPr>
          <w:rFonts w:ascii="Garamond" w:hAnsi="Garamond"/>
          <w:szCs w:val="24"/>
        </w:rPr>
        <w:t xml:space="preserve">sian olive. Similarly, 5.1 </w:t>
      </w:r>
      <m:oMath>
        <m:sSup>
          <m:sSupPr>
            <m:ctrlPr>
              <w:rPr>
                <w:rFonts w:ascii="Cambria Math" w:hAnsi="Cambria Math"/>
                <w:i/>
                <w:sz w:val="20"/>
                <w:szCs w:val="20"/>
              </w:rPr>
            </m:ctrlPr>
          </m:sSupPr>
          <m:e>
            <m:r>
              <m:rPr>
                <m:nor/>
              </m:rPr>
              <w:rPr>
                <w:rFonts w:ascii="Garamond" w:hAnsi="Garamond"/>
                <w:sz w:val="20"/>
                <w:szCs w:val="20"/>
              </w:rPr>
              <m:t>km</m:t>
            </m:r>
          </m:e>
          <m:sup>
            <m:r>
              <m:rPr>
                <m:nor/>
              </m:rPr>
              <w:rPr>
                <w:rFonts w:ascii="Garamond" w:hAnsi="Garamond"/>
                <w:sz w:val="20"/>
                <w:szCs w:val="20"/>
              </w:rPr>
              <m:t>2</m:t>
            </m:r>
          </m:sup>
        </m:sSup>
      </m:oMath>
      <w:r w:rsidRPr="00D15C89">
        <w:rPr>
          <w:rFonts w:ascii="Garamond" w:hAnsi="Garamond"/>
          <w:szCs w:val="24"/>
        </w:rPr>
        <w:t xml:space="preserve"> mapped as Russian olive by the Sentinel-2 model was not predicted as Russian olive by the Landsat 8 model. This accounted for 58.6% of the area predicted to be Russian olive </w:t>
      </w:r>
      <w:r w:rsidR="00B44696">
        <w:rPr>
          <w:rFonts w:ascii="Garamond" w:hAnsi="Garamond"/>
          <w:szCs w:val="24"/>
        </w:rPr>
        <w:t>by the Sentinel-2 model (Table 2</w:t>
      </w:r>
      <w:r w:rsidRPr="00D15C89">
        <w:rPr>
          <w:rFonts w:ascii="Garamond" w:hAnsi="Garamond"/>
          <w:szCs w:val="24"/>
        </w:rPr>
        <w:t>, Figure 2). Both models were trained with the same dataset</w:t>
      </w:r>
      <w:r w:rsidR="00DE0231">
        <w:rPr>
          <w:rFonts w:ascii="Garamond" w:hAnsi="Garamond"/>
          <w:szCs w:val="24"/>
        </w:rPr>
        <w:t>,</w:t>
      </w:r>
      <w:r w:rsidRPr="00D15C89">
        <w:rPr>
          <w:rFonts w:ascii="Garamond" w:hAnsi="Garamond"/>
          <w:szCs w:val="24"/>
        </w:rPr>
        <w:t xml:space="preserve"> so this variance is due to difference</w:t>
      </w:r>
      <w:r w:rsidR="00DE0231">
        <w:rPr>
          <w:rFonts w:ascii="Garamond" w:hAnsi="Garamond"/>
          <w:szCs w:val="24"/>
        </w:rPr>
        <w:t>s</w:t>
      </w:r>
      <w:r w:rsidRPr="00D15C89">
        <w:rPr>
          <w:rFonts w:ascii="Garamond" w:hAnsi="Garamond"/>
          <w:szCs w:val="24"/>
        </w:rPr>
        <w:t xml:space="preserve"> in the sensors.</w:t>
      </w:r>
    </w:p>
    <w:p w14:paraId="5CF6EF53" w14:textId="77777777" w:rsidR="003237B7" w:rsidRDefault="003237B7" w:rsidP="003237B7">
      <w:pPr>
        <w:spacing w:after="0" w:line="240" w:lineRule="auto"/>
        <w:rPr>
          <w:rFonts w:ascii="Garamond" w:hAnsi="Garamond"/>
          <w:szCs w:val="24"/>
        </w:rPr>
      </w:pPr>
    </w:p>
    <w:p w14:paraId="4B4427A3" w14:textId="30DAA15F" w:rsidR="00F6138B" w:rsidRPr="00A35112" w:rsidRDefault="00A35112" w:rsidP="008975BD">
      <w:pPr>
        <w:spacing w:after="0" w:line="240" w:lineRule="auto"/>
        <w:rPr>
          <w:rFonts w:ascii="Garamond" w:hAnsi="Garamond"/>
          <w:i/>
          <w:szCs w:val="24"/>
        </w:rPr>
      </w:pPr>
      <w:r w:rsidRPr="00A35112">
        <w:rPr>
          <w:rFonts w:ascii="Garamond" w:hAnsi="Garamond"/>
          <w:i/>
          <w:szCs w:val="24"/>
        </w:rPr>
        <w:t xml:space="preserve">4.1.1. </w:t>
      </w:r>
      <w:r w:rsidR="003237B7" w:rsidRPr="00A35112">
        <w:rPr>
          <w:rFonts w:ascii="Garamond" w:hAnsi="Garamond"/>
          <w:i/>
          <w:szCs w:val="24"/>
        </w:rPr>
        <w:t>Random Forest Modeling Approach</w:t>
      </w:r>
    </w:p>
    <w:p w14:paraId="465DFADC" w14:textId="77777777" w:rsidR="003237B7" w:rsidRDefault="003237B7" w:rsidP="008975BD">
      <w:pPr>
        <w:spacing w:after="0" w:line="240" w:lineRule="auto"/>
        <w:rPr>
          <w:rFonts w:ascii="Garamond" w:hAnsi="Garamond"/>
          <w:b/>
          <w:i/>
          <w:szCs w:val="24"/>
        </w:rPr>
      </w:pPr>
    </w:p>
    <w:p w14:paraId="680CDF40" w14:textId="361D5584" w:rsidR="00C0174E" w:rsidRPr="00774FE9" w:rsidRDefault="00157D8E" w:rsidP="008975BD">
      <w:pPr>
        <w:spacing w:after="0" w:line="240" w:lineRule="auto"/>
        <w:rPr>
          <w:rFonts w:ascii="Garamond" w:hAnsi="Garamond"/>
          <w:szCs w:val="24"/>
        </w:rPr>
      </w:pPr>
      <w:r>
        <w:rPr>
          <w:rFonts w:ascii="Garamond" w:hAnsi="Garamond"/>
          <w:szCs w:val="24"/>
        </w:rPr>
        <w:t>Table 2</w:t>
      </w:r>
      <w:r w:rsidR="00774FE9">
        <w:rPr>
          <w:rFonts w:ascii="Garamond" w:hAnsi="Garamond"/>
          <w:szCs w:val="24"/>
        </w:rPr>
        <w:t xml:space="preserve">. </w:t>
      </w:r>
      <w:r w:rsidR="000A3CA9">
        <w:rPr>
          <w:rFonts w:ascii="Garamond" w:hAnsi="Garamond"/>
          <w:szCs w:val="24"/>
        </w:rPr>
        <w:t>Modelled</w:t>
      </w:r>
      <w:r w:rsidR="00E32E7C">
        <w:rPr>
          <w:rFonts w:ascii="Garamond" w:hAnsi="Garamond"/>
          <w:szCs w:val="24"/>
        </w:rPr>
        <w:t xml:space="preserve"> </w:t>
      </w:r>
      <w:r w:rsidR="000D71BC">
        <w:rPr>
          <w:rFonts w:ascii="Garamond" w:hAnsi="Garamond"/>
          <w:szCs w:val="24"/>
        </w:rPr>
        <w:t>area of R</w:t>
      </w:r>
      <w:r w:rsidR="00774FE9">
        <w:rPr>
          <w:rFonts w:ascii="Garamond" w:hAnsi="Garamond"/>
          <w:szCs w:val="24"/>
        </w:rPr>
        <w:t>u</w:t>
      </w:r>
      <w:r w:rsidR="000D71BC">
        <w:rPr>
          <w:rFonts w:ascii="Garamond" w:hAnsi="Garamond"/>
          <w:szCs w:val="24"/>
        </w:rPr>
        <w:t>ssian olive c</w:t>
      </w:r>
      <w:r w:rsidR="005A0FF0">
        <w:rPr>
          <w:rFonts w:ascii="Garamond" w:hAnsi="Garamond"/>
          <w:szCs w:val="24"/>
        </w:rPr>
        <w:t>over.</w:t>
      </w:r>
    </w:p>
    <w:tbl>
      <w:tblPr>
        <w:tblStyle w:val="GridTable5Dark-Accent1"/>
        <w:tblpPr w:leftFromText="180" w:rightFromText="180" w:vertAnchor="text" w:tblpY="1"/>
        <w:tblW w:w="8900" w:type="dxa"/>
        <w:tblLook w:val="0600" w:firstRow="0" w:lastRow="0" w:firstColumn="0" w:lastColumn="0" w:noHBand="1" w:noVBand="1"/>
      </w:tblPr>
      <w:tblGrid>
        <w:gridCol w:w="1425"/>
        <w:gridCol w:w="2255"/>
        <w:gridCol w:w="1890"/>
        <w:gridCol w:w="1710"/>
        <w:gridCol w:w="1620"/>
      </w:tblGrid>
      <w:tr w:rsidR="00774FE9" w:rsidRPr="008912AE" w14:paraId="2BC1743A" w14:textId="203C7104" w:rsidTr="0014175E">
        <w:trPr>
          <w:trHeight w:val="650"/>
        </w:trPr>
        <w:tc>
          <w:tcPr>
            <w:tcW w:w="1425" w:type="dxa"/>
            <w:vMerge w:val="restart"/>
            <w:shd w:val="clear" w:color="auto" w:fill="4BACC6" w:themeFill="accent5"/>
            <w:hideMark/>
          </w:tcPr>
          <w:p w14:paraId="7100C53E" w14:textId="77777777" w:rsidR="00774FE9" w:rsidRPr="008912AE" w:rsidRDefault="00774FE9" w:rsidP="0044584C">
            <w:pPr>
              <w:textAlignment w:val="bottom"/>
              <w:rPr>
                <w:rFonts w:ascii="Garamond" w:eastAsia="Times New Roman" w:hAnsi="Garamond" w:cs="Arial"/>
                <w:sz w:val="36"/>
                <w:szCs w:val="36"/>
              </w:rPr>
            </w:pPr>
            <w:bookmarkStart w:id="5" w:name="_Toc334198734"/>
            <w:r w:rsidRPr="008912AE">
              <w:rPr>
                <w:rFonts w:ascii="Garamond" w:eastAsia="Times New Roman" w:hAnsi="Garamond" w:cs="Arial"/>
                <w:b/>
                <w:bCs/>
                <w:color w:val="000000"/>
                <w:kern w:val="24"/>
                <w:sz w:val="24"/>
                <w:szCs w:val="24"/>
              </w:rPr>
              <w:t>Data Set</w:t>
            </w:r>
          </w:p>
        </w:tc>
        <w:tc>
          <w:tcPr>
            <w:tcW w:w="4145" w:type="dxa"/>
            <w:gridSpan w:val="2"/>
            <w:shd w:val="clear" w:color="auto" w:fill="4BACC6" w:themeFill="accent5"/>
            <w:hideMark/>
          </w:tcPr>
          <w:p w14:paraId="459BE0E5" w14:textId="45A9693B" w:rsidR="00774FE9" w:rsidRPr="008912AE" w:rsidRDefault="00127A88" w:rsidP="00724795">
            <w:pPr>
              <w:jc w:val="center"/>
              <w:textAlignment w:val="bottom"/>
              <w:rPr>
                <w:rFonts w:ascii="Garamond" w:eastAsia="Times New Roman" w:hAnsi="Garamond" w:cs="Arial"/>
                <w:sz w:val="36"/>
                <w:szCs w:val="36"/>
              </w:rPr>
            </w:pPr>
            <w:r>
              <w:rPr>
                <w:rFonts w:ascii="Garamond" w:eastAsia="Times New Roman" w:hAnsi="Garamond" w:cs="Arial"/>
                <w:color w:val="000000"/>
                <w:kern w:val="24"/>
                <w:sz w:val="24"/>
                <w:szCs w:val="24"/>
              </w:rPr>
              <w:t>Area</w:t>
            </w:r>
            <w:r w:rsidR="00774FE9">
              <w:rPr>
                <w:rFonts w:ascii="Garamond" w:eastAsia="Times New Roman" w:hAnsi="Garamond" w:cs="Arial"/>
                <w:color w:val="000000"/>
                <w:kern w:val="24"/>
                <w:sz w:val="24"/>
                <w:szCs w:val="24"/>
              </w:rPr>
              <w:t xml:space="preserve"> Valley Bottom Detected as Russian Olive</w:t>
            </w:r>
            <w:r>
              <w:rPr>
                <w:rFonts w:ascii="Garamond" w:eastAsia="Times New Roman" w:hAnsi="Garamond" w:cs="Arial"/>
                <w:color w:val="000000"/>
                <w:kern w:val="24"/>
                <w:sz w:val="24"/>
                <w:szCs w:val="24"/>
              </w:rPr>
              <w:t xml:space="preserve"> (%)</w:t>
            </w:r>
          </w:p>
        </w:tc>
        <w:tc>
          <w:tcPr>
            <w:tcW w:w="3330" w:type="dxa"/>
            <w:gridSpan w:val="2"/>
            <w:shd w:val="clear" w:color="auto" w:fill="4BACC6" w:themeFill="accent5"/>
          </w:tcPr>
          <w:p w14:paraId="49C857FB" w14:textId="41FD388A" w:rsidR="00774FE9" w:rsidRPr="008912AE" w:rsidRDefault="00774FE9" w:rsidP="00724795">
            <w:pPr>
              <w:jc w:val="center"/>
              <w:textAlignment w:val="bottom"/>
              <w:rPr>
                <w:rFonts w:ascii="Garamond" w:eastAsia="Times New Roman" w:hAnsi="Garamond" w:cs="Arial"/>
                <w:color w:val="000000"/>
                <w:kern w:val="24"/>
                <w:sz w:val="24"/>
                <w:szCs w:val="24"/>
              </w:rPr>
            </w:pPr>
            <w:r w:rsidRPr="00774FE9">
              <w:rPr>
                <w:rFonts w:ascii="Garamond" w:eastAsia="Times New Roman" w:hAnsi="Garamond" w:cs="Arial"/>
                <w:color w:val="000000"/>
                <w:kern w:val="24"/>
                <w:sz w:val="24"/>
                <w:szCs w:val="24"/>
              </w:rPr>
              <w:t>Area Detected as Russian Olive (</w:t>
            </w:r>
            <m:oMath>
              <m:sSup>
                <m:sSupPr>
                  <m:ctrlPr>
                    <w:rPr>
                      <w:rFonts w:ascii="Cambria Math" w:eastAsia="Times New Roman" w:hAnsi="Cambria Math" w:cs="Arial"/>
                      <w:i/>
                      <w:color w:val="000000"/>
                      <w:kern w:val="24"/>
                      <w:sz w:val="24"/>
                      <w:szCs w:val="24"/>
                    </w:rPr>
                  </m:ctrlPr>
                </m:sSupPr>
                <m:e>
                  <m:r>
                    <w:rPr>
                      <w:rFonts w:ascii="Cambria Math" w:eastAsia="Times New Roman" w:hAnsi="Cambria Math" w:cs="Arial"/>
                      <w:color w:val="000000"/>
                      <w:kern w:val="24"/>
                      <w:sz w:val="24"/>
                      <w:szCs w:val="24"/>
                    </w:rPr>
                    <m:t>km</m:t>
                  </m:r>
                </m:e>
                <m:sup>
                  <m:r>
                    <w:rPr>
                      <w:rFonts w:ascii="Cambria Math" w:eastAsia="Times New Roman" w:hAnsi="Cambria Math" w:cs="Arial"/>
                      <w:color w:val="000000"/>
                      <w:kern w:val="24"/>
                      <w:sz w:val="24"/>
                      <w:szCs w:val="24"/>
                    </w:rPr>
                    <m:t>2</m:t>
                  </m:r>
                </m:sup>
              </m:sSup>
            </m:oMath>
            <w:r w:rsidRPr="00774FE9">
              <w:rPr>
                <w:rFonts w:ascii="Garamond" w:eastAsia="Times New Roman" w:hAnsi="Garamond" w:cs="Arial"/>
                <w:color w:val="000000"/>
                <w:kern w:val="24"/>
                <w:sz w:val="24"/>
                <w:szCs w:val="24"/>
              </w:rPr>
              <w:t>)</w:t>
            </w:r>
          </w:p>
        </w:tc>
      </w:tr>
      <w:tr w:rsidR="0014175E" w:rsidRPr="008912AE" w14:paraId="4DA0EE20" w14:textId="25E4147F" w:rsidTr="00AA3BE8">
        <w:trPr>
          <w:trHeight w:val="318"/>
        </w:trPr>
        <w:tc>
          <w:tcPr>
            <w:tcW w:w="0" w:type="auto"/>
            <w:vMerge/>
            <w:shd w:val="clear" w:color="auto" w:fill="4BACC6" w:themeFill="accent5"/>
            <w:hideMark/>
          </w:tcPr>
          <w:p w14:paraId="37949403" w14:textId="77777777" w:rsidR="00774FE9" w:rsidRPr="008912AE" w:rsidRDefault="00774FE9" w:rsidP="00724795">
            <w:pPr>
              <w:rPr>
                <w:rFonts w:ascii="Garamond" w:eastAsia="Times New Roman" w:hAnsi="Garamond" w:cs="Arial"/>
                <w:sz w:val="36"/>
                <w:szCs w:val="36"/>
              </w:rPr>
            </w:pPr>
          </w:p>
        </w:tc>
        <w:tc>
          <w:tcPr>
            <w:tcW w:w="2255" w:type="dxa"/>
            <w:shd w:val="clear" w:color="auto" w:fill="92CDDC" w:themeFill="accent5" w:themeFillTint="99"/>
            <w:hideMark/>
          </w:tcPr>
          <w:p w14:paraId="59FF00BE"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b/>
                <w:bCs/>
                <w:color w:val="000000"/>
                <w:kern w:val="24"/>
                <w:sz w:val="24"/>
                <w:szCs w:val="24"/>
              </w:rPr>
              <w:t>Digital</w:t>
            </w:r>
            <w:r w:rsidRPr="008912AE">
              <w:rPr>
                <w:rFonts w:ascii="Garamond" w:eastAsia="Times New Roman" w:hAnsi="Garamond" w:cs="Arial"/>
                <w:color w:val="000000"/>
                <w:kern w:val="24"/>
                <w:sz w:val="24"/>
                <w:szCs w:val="24"/>
              </w:rPr>
              <w:t xml:space="preserve"> </w:t>
            </w:r>
          </w:p>
        </w:tc>
        <w:tc>
          <w:tcPr>
            <w:tcW w:w="1890" w:type="dxa"/>
            <w:shd w:val="clear" w:color="auto" w:fill="92CDDC" w:themeFill="accent5" w:themeFillTint="99"/>
            <w:hideMark/>
          </w:tcPr>
          <w:p w14:paraId="26CC6812"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b/>
                <w:bCs/>
                <w:color w:val="000000"/>
                <w:kern w:val="24"/>
                <w:sz w:val="24"/>
                <w:szCs w:val="24"/>
              </w:rPr>
              <w:t>Field</w:t>
            </w:r>
            <w:r w:rsidRPr="008912AE">
              <w:rPr>
                <w:rFonts w:ascii="Garamond" w:eastAsia="Times New Roman" w:hAnsi="Garamond" w:cs="Arial"/>
                <w:color w:val="000000"/>
                <w:kern w:val="24"/>
                <w:sz w:val="24"/>
                <w:szCs w:val="24"/>
              </w:rPr>
              <w:t xml:space="preserve"> </w:t>
            </w:r>
          </w:p>
        </w:tc>
        <w:tc>
          <w:tcPr>
            <w:tcW w:w="1710" w:type="dxa"/>
            <w:shd w:val="clear" w:color="auto" w:fill="92CDDC" w:themeFill="accent5" w:themeFillTint="99"/>
          </w:tcPr>
          <w:p w14:paraId="7546BAE8" w14:textId="77777777" w:rsidR="00774FE9" w:rsidRDefault="00774FE9" w:rsidP="004D2F0F">
            <w:pPr>
              <w:textAlignment w:val="bottom"/>
              <w:rPr>
                <w:rFonts w:ascii="Garamond" w:eastAsia="Times New Roman" w:hAnsi="Garamond" w:cs="Arial"/>
                <w:b/>
                <w:bCs/>
                <w:color w:val="000000"/>
                <w:kern w:val="24"/>
                <w:sz w:val="24"/>
                <w:szCs w:val="24"/>
              </w:rPr>
            </w:pPr>
          </w:p>
          <w:p w14:paraId="5215979D" w14:textId="357D4686" w:rsidR="00C32E78" w:rsidRPr="008912AE" w:rsidRDefault="00C32E78" w:rsidP="00724795">
            <w:pPr>
              <w:jc w:val="center"/>
              <w:textAlignment w:val="bottom"/>
              <w:rPr>
                <w:rFonts w:ascii="Garamond" w:eastAsia="Times New Roman" w:hAnsi="Garamond" w:cs="Arial"/>
                <w:b/>
                <w:bCs/>
                <w:color w:val="000000"/>
                <w:kern w:val="24"/>
                <w:sz w:val="24"/>
                <w:szCs w:val="24"/>
              </w:rPr>
            </w:pPr>
            <w:r>
              <w:rPr>
                <w:rFonts w:ascii="Garamond" w:eastAsia="Times New Roman" w:hAnsi="Garamond" w:cs="Arial"/>
                <w:b/>
                <w:bCs/>
                <w:color w:val="000000"/>
                <w:kern w:val="24"/>
                <w:sz w:val="24"/>
                <w:szCs w:val="24"/>
              </w:rPr>
              <w:t>Digital</w:t>
            </w:r>
          </w:p>
        </w:tc>
        <w:tc>
          <w:tcPr>
            <w:tcW w:w="1620" w:type="dxa"/>
            <w:shd w:val="clear" w:color="auto" w:fill="92CDDC" w:themeFill="accent5" w:themeFillTint="99"/>
          </w:tcPr>
          <w:p w14:paraId="2207606B" w14:textId="77777777" w:rsidR="00774FE9" w:rsidRDefault="00774FE9" w:rsidP="004D2F0F">
            <w:pPr>
              <w:textAlignment w:val="bottom"/>
              <w:rPr>
                <w:rFonts w:ascii="Garamond" w:eastAsia="Times New Roman" w:hAnsi="Garamond" w:cs="Arial"/>
                <w:b/>
                <w:bCs/>
                <w:color w:val="000000"/>
                <w:kern w:val="24"/>
                <w:sz w:val="24"/>
                <w:szCs w:val="24"/>
              </w:rPr>
            </w:pPr>
          </w:p>
          <w:p w14:paraId="39F31D96" w14:textId="100AA544" w:rsidR="00C32E78" w:rsidRPr="008912AE" w:rsidRDefault="00C32E78" w:rsidP="00724795">
            <w:pPr>
              <w:jc w:val="center"/>
              <w:textAlignment w:val="bottom"/>
              <w:rPr>
                <w:rFonts w:ascii="Garamond" w:eastAsia="Times New Roman" w:hAnsi="Garamond" w:cs="Arial"/>
                <w:b/>
                <w:bCs/>
                <w:color w:val="000000"/>
                <w:kern w:val="24"/>
                <w:sz w:val="24"/>
                <w:szCs w:val="24"/>
              </w:rPr>
            </w:pPr>
            <w:r>
              <w:rPr>
                <w:rFonts w:ascii="Garamond" w:eastAsia="Times New Roman" w:hAnsi="Garamond" w:cs="Arial"/>
                <w:b/>
                <w:bCs/>
                <w:color w:val="000000"/>
                <w:kern w:val="24"/>
                <w:sz w:val="24"/>
                <w:szCs w:val="24"/>
              </w:rPr>
              <w:t>Field</w:t>
            </w:r>
          </w:p>
        </w:tc>
      </w:tr>
      <w:tr w:rsidR="0014175E" w:rsidRPr="008912AE" w14:paraId="7307D416" w14:textId="3EC2C7FA" w:rsidTr="0014175E">
        <w:trPr>
          <w:trHeight w:val="350"/>
        </w:trPr>
        <w:tc>
          <w:tcPr>
            <w:tcW w:w="1425" w:type="dxa"/>
            <w:shd w:val="clear" w:color="auto" w:fill="4BACC6" w:themeFill="accent5"/>
            <w:hideMark/>
          </w:tcPr>
          <w:p w14:paraId="31DC1B8A"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LS5</w:t>
            </w:r>
          </w:p>
        </w:tc>
        <w:tc>
          <w:tcPr>
            <w:tcW w:w="2255" w:type="dxa"/>
            <w:shd w:val="clear" w:color="auto" w:fill="DAEEF3" w:themeFill="accent5" w:themeFillTint="33"/>
            <w:hideMark/>
          </w:tcPr>
          <w:p w14:paraId="641955C5"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3.30</w:t>
            </w:r>
          </w:p>
        </w:tc>
        <w:tc>
          <w:tcPr>
            <w:tcW w:w="1890" w:type="dxa"/>
            <w:shd w:val="clear" w:color="auto" w:fill="DAEEF3" w:themeFill="accent5" w:themeFillTint="33"/>
            <w:hideMark/>
          </w:tcPr>
          <w:p w14:paraId="3AFC6233"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63.75</w:t>
            </w:r>
          </w:p>
        </w:tc>
        <w:tc>
          <w:tcPr>
            <w:tcW w:w="1710" w:type="dxa"/>
            <w:shd w:val="clear" w:color="auto" w:fill="DAEEF3" w:themeFill="accent5" w:themeFillTint="33"/>
          </w:tcPr>
          <w:p w14:paraId="6B6FA265" w14:textId="2E7C989F"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113.25</w:t>
            </w:r>
          </w:p>
        </w:tc>
        <w:tc>
          <w:tcPr>
            <w:tcW w:w="1620" w:type="dxa"/>
            <w:shd w:val="clear" w:color="auto" w:fill="DAEEF3" w:themeFill="accent5" w:themeFillTint="33"/>
          </w:tcPr>
          <w:p w14:paraId="517E9C68" w14:textId="52E7DD9F"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2166.43</w:t>
            </w:r>
          </w:p>
        </w:tc>
      </w:tr>
      <w:tr w:rsidR="0014175E" w:rsidRPr="008912AE" w14:paraId="6B288982" w14:textId="014332C7" w:rsidTr="0014175E">
        <w:trPr>
          <w:trHeight w:val="350"/>
        </w:trPr>
        <w:tc>
          <w:tcPr>
            <w:tcW w:w="1425" w:type="dxa"/>
            <w:shd w:val="clear" w:color="auto" w:fill="4BACC6" w:themeFill="accent5"/>
            <w:hideMark/>
          </w:tcPr>
          <w:p w14:paraId="0E605824"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 xml:space="preserve">LS8 </w:t>
            </w:r>
          </w:p>
        </w:tc>
        <w:tc>
          <w:tcPr>
            <w:tcW w:w="2255" w:type="dxa"/>
            <w:shd w:val="clear" w:color="auto" w:fill="DAEEF3" w:themeFill="accent5" w:themeFillTint="33"/>
            <w:hideMark/>
          </w:tcPr>
          <w:p w14:paraId="21221234"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1.06</w:t>
            </w:r>
          </w:p>
        </w:tc>
        <w:tc>
          <w:tcPr>
            <w:tcW w:w="1890" w:type="dxa"/>
            <w:shd w:val="clear" w:color="auto" w:fill="DAEEF3" w:themeFill="accent5" w:themeFillTint="33"/>
            <w:hideMark/>
          </w:tcPr>
          <w:p w14:paraId="3321266A"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1.46</w:t>
            </w:r>
          </w:p>
        </w:tc>
        <w:tc>
          <w:tcPr>
            <w:tcW w:w="1710" w:type="dxa"/>
            <w:shd w:val="clear" w:color="auto" w:fill="DAEEF3" w:themeFill="accent5" w:themeFillTint="33"/>
          </w:tcPr>
          <w:p w14:paraId="44A54FA9" w14:textId="4D5E148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35.92</w:t>
            </w:r>
          </w:p>
        </w:tc>
        <w:tc>
          <w:tcPr>
            <w:tcW w:w="1620" w:type="dxa"/>
            <w:shd w:val="clear" w:color="auto" w:fill="DAEEF3" w:themeFill="accent5" w:themeFillTint="33"/>
          </w:tcPr>
          <w:p w14:paraId="09FFAC7A" w14:textId="12770254"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49.30</w:t>
            </w:r>
          </w:p>
        </w:tc>
      </w:tr>
      <w:tr w:rsidR="0014175E" w:rsidRPr="008912AE" w14:paraId="23882D0B" w14:textId="30886FEE" w:rsidTr="0014175E">
        <w:trPr>
          <w:trHeight w:val="407"/>
        </w:trPr>
        <w:tc>
          <w:tcPr>
            <w:tcW w:w="1425" w:type="dxa"/>
            <w:shd w:val="clear" w:color="auto" w:fill="4BACC6" w:themeFill="accent5"/>
            <w:hideMark/>
          </w:tcPr>
          <w:p w14:paraId="0D30375E"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LS8 subset</w:t>
            </w:r>
          </w:p>
        </w:tc>
        <w:tc>
          <w:tcPr>
            <w:tcW w:w="2255" w:type="dxa"/>
            <w:shd w:val="clear" w:color="auto" w:fill="DAEEF3" w:themeFill="accent5" w:themeFillTint="33"/>
            <w:hideMark/>
          </w:tcPr>
          <w:p w14:paraId="0DC8BD6F"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1.42</w:t>
            </w:r>
          </w:p>
        </w:tc>
        <w:tc>
          <w:tcPr>
            <w:tcW w:w="1890" w:type="dxa"/>
            <w:shd w:val="clear" w:color="auto" w:fill="DAEEF3" w:themeFill="accent5" w:themeFillTint="33"/>
            <w:hideMark/>
          </w:tcPr>
          <w:p w14:paraId="69180C36"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N/A</w:t>
            </w:r>
          </w:p>
        </w:tc>
        <w:tc>
          <w:tcPr>
            <w:tcW w:w="1710" w:type="dxa"/>
            <w:shd w:val="clear" w:color="auto" w:fill="DAEEF3" w:themeFill="accent5" w:themeFillTint="33"/>
          </w:tcPr>
          <w:p w14:paraId="041C56D8" w14:textId="1D1DCA99"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9.77</w:t>
            </w:r>
          </w:p>
        </w:tc>
        <w:tc>
          <w:tcPr>
            <w:tcW w:w="1620" w:type="dxa"/>
            <w:shd w:val="clear" w:color="auto" w:fill="DAEEF3" w:themeFill="accent5" w:themeFillTint="33"/>
          </w:tcPr>
          <w:p w14:paraId="7D3AD7DC" w14:textId="0B33A1D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N/A</w:t>
            </w:r>
          </w:p>
        </w:tc>
      </w:tr>
      <w:tr w:rsidR="0014175E" w:rsidRPr="008912AE" w14:paraId="343F2142" w14:textId="557805AC" w:rsidTr="0014175E">
        <w:trPr>
          <w:trHeight w:val="350"/>
        </w:trPr>
        <w:tc>
          <w:tcPr>
            <w:tcW w:w="1425" w:type="dxa"/>
            <w:shd w:val="clear" w:color="auto" w:fill="4BACC6" w:themeFill="accent5"/>
            <w:hideMark/>
          </w:tcPr>
          <w:p w14:paraId="3A34D5EA"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Sentinel</w:t>
            </w:r>
          </w:p>
        </w:tc>
        <w:tc>
          <w:tcPr>
            <w:tcW w:w="2255" w:type="dxa"/>
            <w:shd w:val="clear" w:color="auto" w:fill="DAEEF3" w:themeFill="accent5" w:themeFillTint="33"/>
            <w:hideMark/>
          </w:tcPr>
          <w:p w14:paraId="17FF4076"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1.26</w:t>
            </w:r>
          </w:p>
        </w:tc>
        <w:tc>
          <w:tcPr>
            <w:tcW w:w="1890" w:type="dxa"/>
            <w:shd w:val="clear" w:color="auto" w:fill="DAEEF3" w:themeFill="accent5" w:themeFillTint="33"/>
            <w:hideMark/>
          </w:tcPr>
          <w:p w14:paraId="3658A92A"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N/A</w:t>
            </w:r>
          </w:p>
        </w:tc>
        <w:tc>
          <w:tcPr>
            <w:tcW w:w="1710" w:type="dxa"/>
            <w:shd w:val="clear" w:color="auto" w:fill="DAEEF3" w:themeFill="accent5" w:themeFillTint="33"/>
          </w:tcPr>
          <w:p w14:paraId="7B77A136" w14:textId="51216B7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8.69</w:t>
            </w:r>
          </w:p>
        </w:tc>
        <w:tc>
          <w:tcPr>
            <w:tcW w:w="1620" w:type="dxa"/>
            <w:shd w:val="clear" w:color="auto" w:fill="DAEEF3" w:themeFill="accent5" w:themeFillTint="33"/>
          </w:tcPr>
          <w:p w14:paraId="787E8B8C" w14:textId="56D53C1B"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N/A</w:t>
            </w:r>
          </w:p>
        </w:tc>
      </w:tr>
    </w:tbl>
    <w:p w14:paraId="1EE18C5E" w14:textId="77777777" w:rsidR="00BF38C9" w:rsidRDefault="00BF38C9" w:rsidP="001C6098">
      <w:pPr>
        <w:pStyle w:val="NormalWeb"/>
        <w:spacing w:before="0" w:beforeAutospacing="0" w:after="0" w:afterAutospacing="0"/>
        <w:rPr>
          <w:rFonts w:ascii="Garamond" w:hAnsi="Garamond" w:cs="Arial"/>
          <w:color w:val="E36C0A"/>
          <w:sz w:val="22"/>
          <w:szCs w:val="22"/>
        </w:rPr>
      </w:pPr>
    </w:p>
    <w:p w14:paraId="08EA41D6" w14:textId="5C8E061B" w:rsidR="007473ED" w:rsidRPr="007473ED" w:rsidRDefault="007A274D" w:rsidP="001C6098">
      <w:pPr>
        <w:pStyle w:val="NormalWeb"/>
        <w:spacing w:before="0" w:beforeAutospacing="0" w:after="0" w:afterAutospacing="0"/>
        <w:rPr>
          <w:rFonts w:ascii="Garamond" w:hAnsi="Garamond" w:cs="Arial"/>
          <w:sz w:val="22"/>
          <w:szCs w:val="22"/>
        </w:rPr>
      </w:pPr>
      <w:r>
        <w:rPr>
          <w:rFonts w:ascii="Garamond" w:hAnsi="Garamond" w:cs="Arial"/>
          <w:sz w:val="22"/>
          <w:szCs w:val="22"/>
        </w:rPr>
        <w:t>Table 3</w:t>
      </w:r>
      <w:r w:rsidR="007473ED">
        <w:rPr>
          <w:rFonts w:ascii="Garamond" w:hAnsi="Garamond" w:cs="Arial"/>
          <w:sz w:val="22"/>
          <w:szCs w:val="22"/>
        </w:rPr>
        <w:t>. Select</w:t>
      </w:r>
      <w:r w:rsidR="000D71BC">
        <w:rPr>
          <w:rFonts w:ascii="Garamond" w:hAnsi="Garamond" w:cs="Arial"/>
          <w:sz w:val="22"/>
          <w:szCs w:val="22"/>
        </w:rPr>
        <w:t xml:space="preserve"> b</w:t>
      </w:r>
      <w:r w:rsidR="00331482">
        <w:rPr>
          <w:rFonts w:ascii="Garamond" w:hAnsi="Garamond" w:cs="Arial"/>
          <w:sz w:val="22"/>
          <w:szCs w:val="22"/>
        </w:rPr>
        <w:t>inary</w:t>
      </w:r>
      <w:r w:rsidR="000D71BC">
        <w:rPr>
          <w:rFonts w:ascii="Garamond" w:hAnsi="Garamond" w:cs="Arial"/>
          <w:sz w:val="22"/>
          <w:szCs w:val="22"/>
        </w:rPr>
        <w:t xml:space="preserve"> model evaluation s</w:t>
      </w:r>
      <w:r w:rsidR="007473ED">
        <w:rPr>
          <w:rFonts w:ascii="Garamond" w:hAnsi="Garamond" w:cs="Arial"/>
          <w:sz w:val="22"/>
          <w:szCs w:val="22"/>
        </w:rPr>
        <w:t>tatistics.</w:t>
      </w:r>
    </w:p>
    <w:tbl>
      <w:tblPr>
        <w:tblStyle w:val="GridTable5Dark-Accent1"/>
        <w:tblW w:w="6380" w:type="dxa"/>
        <w:tblLook w:val="0600" w:firstRow="0" w:lastRow="0" w:firstColumn="0" w:lastColumn="0" w:noHBand="1" w:noVBand="1"/>
      </w:tblPr>
      <w:tblGrid>
        <w:gridCol w:w="1464"/>
        <w:gridCol w:w="1136"/>
        <w:gridCol w:w="1134"/>
        <w:gridCol w:w="1386"/>
        <w:gridCol w:w="1260"/>
      </w:tblGrid>
      <w:tr w:rsidR="007E6E66" w:rsidRPr="007E6E66" w14:paraId="68712401" w14:textId="77777777" w:rsidTr="0014175E">
        <w:trPr>
          <w:trHeight w:val="641"/>
        </w:trPr>
        <w:tc>
          <w:tcPr>
            <w:tcW w:w="1464" w:type="dxa"/>
            <w:vMerge w:val="restart"/>
            <w:shd w:val="clear" w:color="auto" w:fill="4BACC6" w:themeFill="accent5"/>
            <w:hideMark/>
          </w:tcPr>
          <w:p w14:paraId="241857CF"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Data Set</w:t>
            </w:r>
          </w:p>
        </w:tc>
        <w:tc>
          <w:tcPr>
            <w:tcW w:w="2270" w:type="dxa"/>
            <w:gridSpan w:val="2"/>
            <w:shd w:val="clear" w:color="auto" w:fill="4BACC6" w:themeFill="accent5"/>
            <w:hideMark/>
          </w:tcPr>
          <w:p w14:paraId="323C682A"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Out of Bag Error (%)</w:t>
            </w:r>
          </w:p>
        </w:tc>
        <w:tc>
          <w:tcPr>
            <w:tcW w:w="2646" w:type="dxa"/>
            <w:gridSpan w:val="2"/>
            <w:shd w:val="clear" w:color="auto" w:fill="4BACC6" w:themeFill="accent5"/>
            <w:hideMark/>
          </w:tcPr>
          <w:p w14:paraId="5274DDE3" w14:textId="3CD70657" w:rsidR="007E6E66" w:rsidRPr="007E6E66" w:rsidRDefault="007E6E66" w:rsidP="007E6E66">
            <w:pPr>
              <w:jc w:val="center"/>
              <w:textAlignment w:val="bottom"/>
              <w:rPr>
                <w:rFonts w:ascii="Garamond" w:eastAsia="Times New Roman" w:hAnsi="Garamond" w:cs="Arial"/>
                <w:sz w:val="36"/>
                <w:szCs w:val="36"/>
              </w:rPr>
            </w:pPr>
            <w:r>
              <w:rPr>
                <w:rFonts w:ascii="Garamond" w:eastAsia="Times New Roman" w:hAnsi="Garamond" w:cs="Arial"/>
                <w:color w:val="000000" w:themeColor="text1"/>
                <w:kern w:val="24"/>
                <w:sz w:val="24"/>
                <w:szCs w:val="24"/>
              </w:rPr>
              <w:t>AUC (Area Under Receiver Operator</w:t>
            </w:r>
            <w:r w:rsidRPr="007E6E66">
              <w:rPr>
                <w:rFonts w:ascii="Garamond" w:eastAsia="Times New Roman" w:hAnsi="Garamond" w:cs="Arial"/>
                <w:color w:val="000000" w:themeColor="text1"/>
                <w:kern w:val="24"/>
                <w:sz w:val="24"/>
                <w:szCs w:val="24"/>
              </w:rPr>
              <w:t xml:space="preserve"> Curve)</w:t>
            </w:r>
          </w:p>
        </w:tc>
      </w:tr>
      <w:tr w:rsidR="0014175E" w:rsidRPr="007E6E66" w14:paraId="0284CD61" w14:textId="77777777" w:rsidTr="00594B6F">
        <w:trPr>
          <w:trHeight w:val="335"/>
        </w:trPr>
        <w:tc>
          <w:tcPr>
            <w:tcW w:w="0" w:type="auto"/>
            <w:vMerge/>
            <w:shd w:val="clear" w:color="auto" w:fill="4BACC6" w:themeFill="accent5"/>
            <w:hideMark/>
          </w:tcPr>
          <w:p w14:paraId="577F32B2" w14:textId="77777777" w:rsidR="007E6E66" w:rsidRPr="007E6E66" w:rsidRDefault="007E6E66" w:rsidP="007E6E66">
            <w:pPr>
              <w:rPr>
                <w:rFonts w:ascii="Garamond" w:eastAsia="Times New Roman" w:hAnsi="Garamond" w:cs="Arial"/>
                <w:sz w:val="36"/>
                <w:szCs w:val="36"/>
              </w:rPr>
            </w:pPr>
          </w:p>
        </w:tc>
        <w:tc>
          <w:tcPr>
            <w:tcW w:w="1136" w:type="dxa"/>
            <w:shd w:val="clear" w:color="auto" w:fill="92CDDC" w:themeFill="accent5" w:themeFillTint="99"/>
            <w:hideMark/>
          </w:tcPr>
          <w:p w14:paraId="28A0C32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Digital</w:t>
            </w:r>
          </w:p>
        </w:tc>
        <w:tc>
          <w:tcPr>
            <w:tcW w:w="1134" w:type="dxa"/>
            <w:shd w:val="clear" w:color="auto" w:fill="92CDDC" w:themeFill="accent5" w:themeFillTint="99"/>
            <w:hideMark/>
          </w:tcPr>
          <w:p w14:paraId="3A6B205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Field</w:t>
            </w:r>
          </w:p>
        </w:tc>
        <w:tc>
          <w:tcPr>
            <w:tcW w:w="1386" w:type="dxa"/>
            <w:shd w:val="clear" w:color="auto" w:fill="92CDDC" w:themeFill="accent5" w:themeFillTint="99"/>
            <w:hideMark/>
          </w:tcPr>
          <w:p w14:paraId="3AC4381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Digital</w:t>
            </w:r>
          </w:p>
        </w:tc>
        <w:tc>
          <w:tcPr>
            <w:tcW w:w="1260" w:type="dxa"/>
            <w:shd w:val="clear" w:color="auto" w:fill="92CDDC" w:themeFill="accent5" w:themeFillTint="99"/>
            <w:hideMark/>
          </w:tcPr>
          <w:p w14:paraId="14A7C03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Field</w:t>
            </w:r>
          </w:p>
        </w:tc>
      </w:tr>
      <w:tr w:rsidR="0014175E" w:rsidRPr="007E6E66" w14:paraId="572DBA10" w14:textId="77777777" w:rsidTr="00594B6F">
        <w:trPr>
          <w:trHeight w:val="350"/>
        </w:trPr>
        <w:tc>
          <w:tcPr>
            <w:tcW w:w="1464" w:type="dxa"/>
            <w:shd w:val="clear" w:color="auto" w:fill="4BACC6" w:themeFill="accent5"/>
            <w:hideMark/>
          </w:tcPr>
          <w:p w14:paraId="3BC7B0D8"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LS5</w:t>
            </w:r>
          </w:p>
        </w:tc>
        <w:tc>
          <w:tcPr>
            <w:tcW w:w="1136" w:type="dxa"/>
            <w:shd w:val="clear" w:color="auto" w:fill="DAEEF3" w:themeFill="accent5" w:themeFillTint="33"/>
            <w:hideMark/>
          </w:tcPr>
          <w:p w14:paraId="0DF1DB5F"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2.44</w:t>
            </w:r>
          </w:p>
        </w:tc>
        <w:tc>
          <w:tcPr>
            <w:tcW w:w="1134" w:type="dxa"/>
            <w:shd w:val="clear" w:color="auto" w:fill="DAEEF3" w:themeFill="accent5" w:themeFillTint="33"/>
            <w:hideMark/>
          </w:tcPr>
          <w:p w14:paraId="1279776C"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15.36</w:t>
            </w:r>
          </w:p>
        </w:tc>
        <w:tc>
          <w:tcPr>
            <w:tcW w:w="1386" w:type="dxa"/>
            <w:shd w:val="clear" w:color="auto" w:fill="DAEEF3" w:themeFill="accent5" w:themeFillTint="33"/>
            <w:hideMark/>
          </w:tcPr>
          <w:p w14:paraId="58E72EA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0.69</w:t>
            </w:r>
          </w:p>
        </w:tc>
        <w:tc>
          <w:tcPr>
            <w:tcW w:w="1260" w:type="dxa"/>
            <w:shd w:val="clear" w:color="auto" w:fill="DAEEF3" w:themeFill="accent5" w:themeFillTint="33"/>
            <w:hideMark/>
          </w:tcPr>
          <w:p w14:paraId="37F5439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0.60</w:t>
            </w:r>
          </w:p>
        </w:tc>
      </w:tr>
      <w:tr w:rsidR="0014175E" w:rsidRPr="007E6E66" w14:paraId="0E06CFE0" w14:textId="77777777" w:rsidTr="00594B6F">
        <w:trPr>
          <w:trHeight w:val="380"/>
        </w:trPr>
        <w:tc>
          <w:tcPr>
            <w:tcW w:w="1464" w:type="dxa"/>
            <w:shd w:val="clear" w:color="auto" w:fill="4BACC6" w:themeFill="accent5"/>
            <w:hideMark/>
          </w:tcPr>
          <w:p w14:paraId="1047CDFC"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 xml:space="preserve">LS8 </w:t>
            </w:r>
          </w:p>
        </w:tc>
        <w:tc>
          <w:tcPr>
            <w:tcW w:w="1136" w:type="dxa"/>
            <w:shd w:val="clear" w:color="auto" w:fill="DAEEF3" w:themeFill="accent5" w:themeFillTint="33"/>
            <w:hideMark/>
          </w:tcPr>
          <w:p w14:paraId="426871ED"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2.94</w:t>
            </w:r>
          </w:p>
        </w:tc>
        <w:tc>
          <w:tcPr>
            <w:tcW w:w="1134" w:type="dxa"/>
            <w:shd w:val="clear" w:color="auto" w:fill="DAEEF3" w:themeFill="accent5" w:themeFillTint="33"/>
            <w:hideMark/>
          </w:tcPr>
          <w:p w14:paraId="3BE76FF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6.01</w:t>
            </w:r>
          </w:p>
        </w:tc>
        <w:tc>
          <w:tcPr>
            <w:tcW w:w="1386" w:type="dxa"/>
            <w:shd w:val="clear" w:color="auto" w:fill="DAEEF3" w:themeFill="accent5" w:themeFillTint="33"/>
            <w:hideMark/>
          </w:tcPr>
          <w:p w14:paraId="38BEE232"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0.68</w:t>
            </w:r>
          </w:p>
        </w:tc>
        <w:tc>
          <w:tcPr>
            <w:tcW w:w="1260" w:type="dxa"/>
            <w:shd w:val="clear" w:color="auto" w:fill="DAEEF3" w:themeFill="accent5" w:themeFillTint="33"/>
            <w:hideMark/>
          </w:tcPr>
          <w:p w14:paraId="0DF869FD"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0.62</w:t>
            </w:r>
          </w:p>
        </w:tc>
      </w:tr>
      <w:tr w:rsidR="0014175E" w:rsidRPr="007E6E66" w14:paraId="270E003E" w14:textId="77777777" w:rsidTr="00594B6F">
        <w:trPr>
          <w:trHeight w:val="335"/>
        </w:trPr>
        <w:tc>
          <w:tcPr>
            <w:tcW w:w="1464" w:type="dxa"/>
            <w:shd w:val="clear" w:color="auto" w:fill="4BACC6" w:themeFill="accent5"/>
            <w:hideMark/>
          </w:tcPr>
          <w:p w14:paraId="36618A5C"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LS8 subset</w:t>
            </w:r>
          </w:p>
        </w:tc>
        <w:tc>
          <w:tcPr>
            <w:tcW w:w="1136" w:type="dxa"/>
            <w:shd w:val="clear" w:color="auto" w:fill="DAEEF3" w:themeFill="accent5" w:themeFillTint="33"/>
            <w:hideMark/>
          </w:tcPr>
          <w:p w14:paraId="3B0644F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2.11</w:t>
            </w:r>
          </w:p>
        </w:tc>
        <w:tc>
          <w:tcPr>
            <w:tcW w:w="1134" w:type="dxa"/>
            <w:shd w:val="clear" w:color="auto" w:fill="DAEEF3" w:themeFill="accent5" w:themeFillTint="33"/>
            <w:hideMark/>
          </w:tcPr>
          <w:p w14:paraId="7A8FA9D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c>
          <w:tcPr>
            <w:tcW w:w="1386" w:type="dxa"/>
            <w:shd w:val="clear" w:color="auto" w:fill="DAEEF3" w:themeFill="accent5" w:themeFillTint="33"/>
            <w:hideMark/>
          </w:tcPr>
          <w:p w14:paraId="74728FB7"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0.68</w:t>
            </w:r>
          </w:p>
        </w:tc>
        <w:tc>
          <w:tcPr>
            <w:tcW w:w="1260" w:type="dxa"/>
            <w:shd w:val="clear" w:color="auto" w:fill="DAEEF3" w:themeFill="accent5" w:themeFillTint="33"/>
            <w:hideMark/>
          </w:tcPr>
          <w:p w14:paraId="6A0042C2"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r>
      <w:tr w:rsidR="0014175E" w:rsidRPr="007E6E66" w14:paraId="06D48B6B" w14:textId="77777777" w:rsidTr="00594B6F">
        <w:trPr>
          <w:trHeight w:val="350"/>
        </w:trPr>
        <w:tc>
          <w:tcPr>
            <w:tcW w:w="1464" w:type="dxa"/>
            <w:shd w:val="clear" w:color="auto" w:fill="4BACC6" w:themeFill="accent5"/>
            <w:hideMark/>
          </w:tcPr>
          <w:p w14:paraId="5F2C1659"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Sentinel</w:t>
            </w:r>
          </w:p>
        </w:tc>
        <w:tc>
          <w:tcPr>
            <w:tcW w:w="1136" w:type="dxa"/>
            <w:shd w:val="clear" w:color="auto" w:fill="DAEEF3" w:themeFill="accent5" w:themeFillTint="33"/>
            <w:hideMark/>
          </w:tcPr>
          <w:p w14:paraId="1A5B038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2.09</w:t>
            </w:r>
          </w:p>
        </w:tc>
        <w:tc>
          <w:tcPr>
            <w:tcW w:w="1134" w:type="dxa"/>
            <w:shd w:val="clear" w:color="auto" w:fill="DAEEF3" w:themeFill="accent5" w:themeFillTint="33"/>
            <w:hideMark/>
          </w:tcPr>
          <w:p w14:paraId="30A2179F"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c>
          <w:tcPr>
            <w:tcW w:w="1386" w:type="dxa"/>
            <w:shd w:val="clear" w:color="auto" w:fill="DAEEF3" w:themeFill="accent5" w:themeFillTint="33"/>
            <w:hideMark/>
          </w:tcPr>
          <w:p w14:paraId="55710B99"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0.77</w:t>
            </w:r>
          </w:p>
        </w:tc>
        <w:tc>
          <w:tcPr>
            <w:tcW w:w="1260" w:type="dxa"/>
            <w:shd w:val="clear" w:color="auto" w:fill="DAEEF3" w:themeFill="accent5" w:themeFillTint="33"/>
            <w:hideMark/>
          </w:tcPr>
          <w:p w14:paraId="6CD6C87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r>
    </w:tbl>
    <w:p w14:paraId="6F45AF8E" w14:textId="5BF22D6C" w:rsidR="0053183F" w:rsidRDefault="0053183F" w:rsidP="00CC49FC">
      <w:pPr>
        <w:pStyle w:val="NormalWeb"/>
        <w:spacing w:before="0" w:beforeAutospacing="0" w:after="0" w:afterAutospacing="0"/>
        <w:rPr>
          <w:rFonts w:ascii="Garamond" w:hAnsi="Garamond"/>
          <w:color w:val="000000"/>
          <w:sz w:val="22"/>
          <w:szCs w:val="22"/>
        </w:rPr>
      </w:pPr>
    </w:p>
    <w:p w14:paraId="15A4333D" w14:textId="70712350" w:rsidR="0053183F" w:rsidRDefault="00DD7E3B" w:rsidP="00CC49FC">
      <w:pPr>
        <w:pStyle w:val="NormalWeb"/>
        <w:spacing w:before="0" w:beforeAutospacing="0" w:after="0" w:afterAutospacing="0"/>
        <w:rPr>
          <w:rFonts w:ascii="Garamond" w:hAnsi="Garamond"/>
          <w:color w:val="000000"/>
          <w:sz w:val="22"/>
          <w:szCs w:val="22"/>
        </w:rPr>
      </w:pPr>
      <w:r>
        <w:rPr>
          <w:rFonts w:ascii="Garamond" w:hAnsi="Garamond"/>
          <w:noProof/>
          <w:color w:val="000000"/>
          <w:sz w:val="22"/>
          <w:szCs w:val="22"/>
        </w:rPr>
        <w:lastRenderedPageBreak/>
        <w:drawing>
          <wp:inline distT="0" distB="0" distL="0" distR="0" wp14:anchorId="26B7467C" wp14:editId="661C6FAD">
            <wp:extent cx="5343525" cy="36098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030" cy="3629064"/>
                    </a:xfrm>
                    <a:prstGeom prst="rect">
                      <a:avLst/>
                    </a:prstGeom>
                    <a:noFill/>
                  </pic:spPr>
                </pic:pic>
              </a:graphicData>
            </a:graphic>
          </wp:inline>
        </w:drawing>
      </w:r>
    </w:p>
    <w:p w14:paraId="3F64B76A" w14:textId="77777777" w:rsidR="00DE2761" w:rsidRDefault="00DE2761" w:rsidP="00CC49FC">
      <w:pPr>
        <w:pStyle w:val="NormalWeb"/>
        <w:spacing w:before="0" w:beforeAutospacing="0" w:after="0" w:afterAutospacing="0"/>
        <w:rPr>
          <w:rFonts w:ascii="Garamond" w:hAnsi="Garamond"/>
          <w:color w:val="000000"/>
          <w:sz w:val="22"/>
          <w:szCs w:val="22"/>
        </w:rPr>
      </w:pPr>
    </w:p>
    <w:p w14:paraId="574E5F76" w14:textId="620DE727" w:rsidR="0053183F" w:rsidRDefault="002D0C53"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Figure 1. Comparison of binary model outputs c</w:t>
      </w:r>
      <w:r w:rsidR="00DD7E3B">
        <w:rPr>
          <w:rFonts w:ascii="Garamond" w:hAnsi="Garamond"/>
          <w:color w:val="000000"/>
          <w:sz w:val="22"/>
          <w:szCs w:val="22"/>
        </w:rPr>
        <w:t xml:space="preserve">reated for 2006 and 2016 using </w:t>
      </w:r>
      <w:r>
        <w:rPr>
          <w:rFonts w:ascii="Garamond" w:hAnsi="Garamond"/>
          <w:color w:val="000000"/>
          <w:sz w:val="22"/>
          <w:szCs w:val="22"/>
        </w:rPr>
        <w:t>digitally sampled p</w:t>
      </w:r>
      <w:r w:rsidR="00DD7E3B">
        <w:rPr>
          <w:rFonts w:ascii="Garamond" w:hAnsi="Garamond"/>
          <w:color w:val="000000"/>
          <w:sz w:val="22"/>
          <w:szCs w:val="22"/>
        </w:rPr>
        <w:t>oints.</w:t>
      </w:r>
    </w:p>
    <w:p w14:paraId="74B10376" w14:textId="068B8444" w:rsidR="0053183F" w:rsidRDefault="0053183F" w:rsidP="00CC49FC">
      <w:pPr>
        <w:pStyle w:val="NormalWeb"/>
        <w:spacing w:before="0" w:beforeAutospacing="0" w:after="0" w:afterAutospacing="0"/>
        <w:rPr>
          <w:rFonts w:ascii="Garamond" w:hAnsi="Garamond"/>
          <w:color w:val="000000"/>
          <w:sz w:val="22"/>
          <w:szCs w:val="22"/>
        </w:rPr>
      </w:pPr>
    </w:p>
    <w:p w14:paraId="2F9332F1" w14:textId="2B53E796" w:rsidR="00BD7502" w:rsidRDefault="00DE2761" w:rsidP="00CC49FC">
      <w:pPr>
        <w:pStyle w:val="NormalWeb"/>
        <w:spacing w:before="0" w:beforeAutospacing="0" w:after="0" w:afterAutospacing="0"/>
        <w:rPr>
          <w:rFonts w:ascii="Garamond" w:hAnsi="Garamond"/>
          <w:color w:val="000000"/>
          <w:sz w:val="22"/>
          <w:szCs w:val="22"/>
        </w:rPr>
      </w:pPr>
      <w:r>
        <w:rPr>
          <w:rFonts w:ascii="Garamond" w:hAnsi="Garamond"/>
          <w:noProof/>
          <w:color w:val="000000"/>
          <w:sz w:val="22"/>
          <w:szCs w:val="22"/>
        </w:rPr>
        <w:drawing>
          <wp:inline distT="0" distB="0" distL="0" distR="0" wp14:anchorId="0B7026F1" wp14:editId="6BE9A9D2">
            <wp:extent cx="5377277" cy="36598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9306" cy="3674816"/>
                    </a:xfrm>
                    <a:prstGeom prst="rect">
                      <a:avLst/>
                    </a:prstGeom>
                    <a:noFill/>
                  </pic:spPr>
                </pic:pic>
              </a:graphicData>
            </a:graphic>
          </wp:inline>
        </w:drawing>
      </w:r>
    </w:p>
    <w:p w14:paraId="15DD2105" w14:textId="77777777" w:rsidR="00DE2761" w:rsidRDefault="00DE2761" w:rsidP="00CC49FC">
      <w:pPr>
        <w:pStyle w:val="NormalWeb"/>
        <w:spacing w:before="0" w:beforeAutospacing="0" w:after="0" w:afterAutospacing="0"/>
        <w:rPr>
          <w:rFonts w:ascii="Garamond" w:hAnsi="Garamond"/>
          <w:color w:val="000000"/>
          <w:sz w:val="22"/>
          <w:szCs w:val="22"/>
        </w:rPr>
      </w:pPr>
    </w:p>
    <w:p w14:paraId="4DD2C698" w14:textId="3F1DABF3" w:rsidR="00BF38C9" w:rsidRDefault="00DE2761"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 xml:space="preserve">Figure 2. </w:t>
      </w:r>
      <w:r w:rsidR="00737C85">
        <w:rPr>
          <w:rFonts w:ascii="Garamond" w:hAnsi="Garamond"/>
          <w:color w:val="000000"/>
          <w:sz w:val="22"/>
          <w:szCs w:val="22"/>
        </w:rPr>
        <w:t>Comparison of b</w:t>
      </w:r>
      <w:r w:rsidRPr="00DE2761">
        <w:rPr>
          <w:rFonts w:ascii="Garamond" w:hAnsi="Garamond"/>
          <w:color w:val="000000"/>
          <w:sz w:val="22"/>
          <w:szCs w:val="22"/>
        </w:rPr>
        <w:t>in</w:t>
      </w:r>
      <w:r w:rsidR="00737C85">
        <w:rPr>
          <w:rFonts w:ascii="Garamond" w:hAnsi="Garamond"/>
          <w:color w:val="000000"/>
          <w:sz w:val="22"/>
          <w:szCs w:val="22"/>
        </w:rPr>
        <w:t>ary m</w:t>
      </w:r>
      <w:r w:rsidR="002D0C53">
        <w:rPr>
          <w:rFonts w:ascii="Garamond" w:hAnsi="Garamond"/>
          <w:color w:val="000000"/>
          <w:sz w:val="22"/>
          <w:szCs w:val="22"/>
        </w:rPr>
        <w:t xml:space="preserve">odel outputs </w:t>
      </w:r>
      <w:r w:rsidR="00737C85">
        <w:rPr>
          <w:rFonts w:ascii="Garamond" w:hAnsi="Garamond"/>
          <w:color w:val="000000"/>
          <w:sz w:val="22"/>
          <w:szCs w:val="22"/>
        </w:rPr>
        <w:t>cr</w:t>
      </w:r>
      <w:r w:rsidR="00E233C8">
        <w:rPr>
          <w:rFonts w:ascii="Garamond" w:hAnsi="Garamond"/>
          <w:color w:val="000000"/>
          <w:sz w:val="22"/>
          <w:szCs w:val="22"/>
        </w:rPr>
        <w:t xml:space="preserve">eated for </w:t>
      </w:r>
      <w:r w:rsidRPr="00DE2761">
        <w:rPr>
          <w:rFonts w:ascii="Garamond" w:hAnsi="Garamond"/>
          <w:color w:val="000000"/>
          <w:sz w:val="22"/>
          <w:szCs w:val="22"/>
        </w:rPr>
        <w:t>201</w:t>
      </w:r>
      <w:r w:rsidR="00E233C8">
        <w:rPr>
          <w:rFonts w:ascii="Garamond" w:hAnsi="Garamond"/>
          <w:color w:val="000000"/>
          <w:sz w:val="22"/>
          <w:szCs w:val="22"/>
        </w:rPr>
        <w:t xml:space="preserve">6 </w:t>
      </w:r>
      <w:r w:rsidR="00737C85">
        <w:rPr>
          <w:rFonts w:ascii="Garamond" w:hAnsi="Garamond"/>
          <w:color w:val="000000"/>
          <w:sz w:val="22"/>
          <w:szCs w:val="22"/>
        </w:rPr>
        <w:t>using Landsat 8 and Sentinel-2 i</w:t>
      </w:r>
      <w:r w:rsidR="00E233C8">
        <w:rPr>
          <w:rFonts w:ascii="Garamond" w:hAnsi="Garamond"/>
          <w:color w:val="000000"/>
          <w:sz w:val="22"/>
          <w:szCs w:val="22"/>
        </w:rPr>
        <w:t>magery</w:t>
      </w:r>
      <w:r w:rsidRPr="00DE2761">
        <w:rPr>
          <w:rFonts w:ascii="Garamond" w:hAnsi="Garamond"/>
          <w:color w:val="000000"/>
          <w:sz w:val="22"/>
          <w:szCs w:val="22"/>
        </w:rPr>
        <w:t>.</w:t>
      </w:r>
    </w:p>
    <w:p w14:paraId="48BA5EFB" w14:textId="77777777" w:rsidR="00A35112" w:rsidRDefault="00A35112" w:rsidP="00CC49FC">
      <w:pPr>
        <w:pStyle w:val="NormalWeb"/>
        <w:spacing w:before="0" w:beforeAutospacing="0" w:after="0" w:afterAutospacing="0"/>
        <w:rPr>
          <w:rFonts w:ascii="Garamond" w:hAnsi="Garamond"/>
          <w:b/>
          <w:i/>
          <w:color w:val="000000"/>
          <w:sz w:val="22"/>
          <w:szCs w:val="22"/>
        </w:rPr>
      </w:pPr>
    </w:p>
    <w:p w14:paraId="5CF2F8B8" w14:textId="4E6D795A" w:rsidR="00BB4DBF" w:rsidRPr="00A35112" w:rsidRDefault="00A35112" w:rsidP="00CC49FC">
      <w:pPr>
        <w:pStyle w:val="NormalWeb"/>
        <w:spacing w:before="0" w:beforeAutospacing="0" w:after="0" w:afterAutospacing="0"/>
        <w:rPr>
          <w:rFonts w:ascii="Garamond" w:hAnsi="Garamond"/>
          <w:i/>
          <w:color w:val="000000"/>
          <w:sz w:val="22"/>
          <w:szCs w:val="22"/>
        </w:rPr>
      </w:pPr>
      <w:r w:rsidRPr="00A35112">
        <w:rPr>
          <w:rFonts w:ascii="Garamond" w:hAnsi="Garamond"/>
          <w:i/>
          <w:color w:val="000000"/>
          <w:sz w:val="22"/>
          <w:szCs w:val="22"/>
        </w:rPr>
        <w:lastRenderedPageBreak/>
        <w:t xml:space="preserve">4.1.2. </w:t>
      </w:r>
      <w:r w:rsidR="00CF3D34" w:rsidRPr="00A35112">
        <w:rPr>
          <w:rFonts w:ascii="Garamond" w:hAnsi="Garamond"/>
          <w:i/>
          <w:color w:val="000000"/>
          <w:sz w:val="22"/>
          <w:szCs w:val="22"/>
        </w:rPr>
        <w:t>SAHM Modeling Approach</w:t>
      </w:r>
    </w:p>
    <w:p w14:paraId="2323BD37" w14:textId="0EA70D13" w:rsidR="00850B46" w:rsidRDefault="007E2B57" w:rsidP="00CC49FC">
      <w:pPr>
        <w:pStyle w:val="NormalWeb"/>
        <w:spacing w:before="0" w:beforeAutospacing="0" w:after="0" w:afterAutospacing="0"/>
        <w:rPr>
          <w:rFonts w:ascii="Garamond" w:hAnsi="Garamond"/>
          <w:color w:val="000000"/>
          <w:sz w:val="22"/>
          <w:szCs w:val="22"/>
        </w:rPr>
      </w:pPr>
      <w:r w:rsidRPr="007E2B57">
        <w:rPr>
          <w:rFonts w:ascii="Garamond" w:hAnsi="Garamond"/>
          <w:color w:val="000000"/>
          <w:sz w:val="22"/>
          <w:szCs w:val="22"/>
        </w:rPr>
        <w:t xml:space="preserve">Although performing variable selection and fitting a single model in R was faster than fitting multiple models in SAHM, SAHM produced more thorough and robust evaluation metrics for judging model performance. Additionally, modeling Russian olive presence in SAHM allowed us to visualize areas where multiple models detected presence, which strengthened our confidence in the accuracy of those detections. </w:t>
      </w:r>
    </w:p>
    <w:p w14:paraId="4F2F4F76" w14:textId="4592E600" w:rsidR="00CF3D34" w:rsidRDefault="00CF3D34" w:rsidP="00CF3D34">
      <w:pPr>
        <w:pStyle w:val="NormalWeb"/>
        <w:spacing w:before="0" w:beforeAutospacing="0" w:after="0" w:afterAutospacing="0"/>
        <w:rPr>
          <w:rFonts w:ascii="Garamond" w:hAnsi="Garamond"/>
          <w:color w:val="000000"/>
          <w:sz w:val="22"/>
          <w:szCs w:val="22"/>
        </w:rPr>
      </w:pPr>
      <w:r w:rsidRPr="00CF3D34">
        <w:rPr>
          <w:rFonts w:ascii="Garamond" w:hAnsi="Garamond"/>
          <w:color w:val="000000"/>
          <w:sz w:val="22"/>
          <w:szCs w:val="22"/>
        </w:rPr>
        <w:t xml:space="preserve">Utilizing </w:t>
      </w:r>
      <w:r w:rsidR="00DE0231">
        <w:rPr>
          <w:rFonts w:ascii="Garamond" w:hAnsi="Garamond"/>
          <w:color w:val="000000"/>
          <w:sz w:val="22"/>
          <w:szCs w:val="22"/>
        </w:rPr>
        <w:t>r</w:t>
      </w:r>
      <w:r w:rsidRPr="00CF3D34">
        <w:rPr>
          <w:rFonts w:ascii="Garamond" w:hAnsi="Garamond"/>
          <w:color w:val="000000"/>
          <w:sz w:val="22"/>
          <w:szCs w:val="22"/>
        </w:rPr>
        <w:t xml:space="preserve">andom </w:t>
      </w:r>
      <w:r w:rsidR="00DE0231">
        <w:rPr>
          <w:rFonts w:ascii="Garamond" w:hAnsi="Garamond"/>
          <w:color w:val="000000"/>
          <w:sz w:val="22"/>
          <w:szCs w:val="22"/>
        </w:rPr>
        <w:t>f</w:t>
      </w:r>
      <w:r w:rsidRPr="00CF3D34">
        <w:rPr>
          <w:rFonts w:ascii="Garamond" w:hAnsi="Garamond"/>
          <w:color w:val="000000"/>
          <w:sz w:val="22"/>
          <w:szCs w:val="22"/>
        </w:rPr>
        <w:t>orest</w:t>
      </w:r>
      <w:r w:rsidR="00154061">
        <w:rPr>
          <w:rFonts w:ascii="Garamond" w:hAnsi="Garamond"/>
          <w:color w:val="000000"/>
          <w:sz w:val="22"/>
          <w:szCs w:val="22"/>
        </w:rPr>
        <w:t xml:space="preserve"> (</w:t>
      </w:r>
      <w:r w:rsidR="00154061" w:rsidRPr="00154061">
        <w:rPr>
          <w:rFonts w:ascii="Garamond" w:hAnsi="Garamond"/>
          <w:color w:val="000000"/>
          <w:sz w:val="22"/>
          <w:szCs w:val="22"/>
        </w:rPr>
        <w:t xml:space="preserve">Breiman, 2001; Belgiu &amp; </w:t>
      </w:r>
      <w:r w:rsidR="00154061" w:rsidRPr="00A35112">
        <w:rPr>
          <w:rFonts w:ascii="Garamond" w:hAnsi="Garamond"/>
          <w:noProof/>
          <w:sz w:val="22"/>
          <w:szCs w:val="22"/>
        </w:rPr>
        <w:t>Drăgut, 2016</w:t>
      </w:r>
      <w:r w:rsidR="00154061">
        <w:rPr>
          <w:rFonts w:ascii="Garamond" w:hAnsi="Garamond"/>
          <w:color w:val="000000"/>
          <w:sz w:val="22"/>
          <w:szCs w:val="22"/>
        </w:rPr>
        <w:t>)</w:t>
      </w:r>
      <w:r w:rsidRPr="00154061">
        <w:rPr>
          <w:rFonts w:ascii="Garamond" w:hAnsi="Garamond"/>
          <w:color w:val="000000"/>
          <w:sz w:val="22"/>
          <w:szCs w:val="22"/>
        </w:rPr>
        <w:t xml:space="preserve">, </w:t>
      </w:r>
      <w:r w:rsidR="00DE0231" w:rsidRPr="00154061">
        <w:rPr>
          <w:rFonts w:ascii="Garamond" w:hAnsi="Garamond"/>
          <w:color w:val="000000"/>
          <w:sz w:val="22"/>
          <w:szCs w:val="22"/>
        </w:rPr>
        <w:t>b</w:t>
      </w:r>
      <w:r w:rsidRPr="00154061">
        <w:rPr>
          <w:rFonts w:ascii="Garamond" w:hAnsi="Garamond"/>
          <w:color w:val="000000"/>
          <w:sz w:val="22"/>
          <w:szCs w:val="22"/>
        </w:rPr>
        <w:t xml:space="preserve">oosted </w:t>
      </w:r>
      <w:r w:rsidR="00DE0231" w:rsidRPr="00154061">
        <w:rPr>
          <w:rFonts w:ascii="Garamond" w:hAnsi="Garamond"/>
          <w:color w:val="000000"/>
          <w:sz w:val="22"/>
          <w:szCs w:val="22"/>
        </w:rPr>
        <w:t>r</w:t>
      </w:r>
      <w:r w:rsidRPr="00154061">
        <w:rPr>
          <w:rFonts w:ascii="Garamond" w:hAnsi="Garamond"/>
          <w:color w:val="000000"/>
          <w:sz w:val="22"/>
          <w:szCs w:val="22"/>
        </w:rPr>
        <w:t xml:space="preserve">egression </w:t>
      </w:r>
      <w:r w:rsidR="00DE0231" w:rsidRPr="00154061">
        <w:rPr>
          <w:rFonts w:ascii="Garamond" w:hAnsi="Garamond"/>
          <w:color w:val="000000"/>
          <w:sz w:val="22"/>
          <w:szCs w:val="22"/>
        </w:rPr>
        <w:t>t</w:t>
      </w:r>
      <w:r w:rsidRPr="00154061">
        <w:rPr>
          <w:rFonts w:ascii="Garamond" w:hAnsi="Garamond"/>
          <w:color w:val="000000"/>
          <w:sz w:val="22"/>
          <w:szCs w:val="22"/>
        </w:rPr>
        <w:t>ree</w:t>
      </w:r>
      <w:r w:rsidR="00154061">
        <w:rPr>
          <w:rFonts w:ascii="Garamond" w:hAnsi="Garamond"/>
          <w:color w:val="000000"/>
          <w:sz w:val="22"/>
          <w:szCs w:val="22"/>
        </w:rPr>
        <w:t xml:space="preserve"> (Elith, Leathwick &amp; Kastie, 2008)</w:t>
      </w:r>
      <w:r w:rsidRPr="00154061">
        <w:rPr>
          <w:rFonts w:ascii="Garamond" w:hAnsi="Garamond"/>
          <w:color w:val="000000"/>
          <w:sz w:val="22"/>
          <w:szCs w:val="22"/>
        </w:rPr>
        <w:t xml:space="preserve">, </w:t>
      </w:r>
      <w:r w:rsidR="00DE0231" w:rsidRPr="00154061">
        <w:rPr>
          <w:rFonts w:ascii="Garamond" w:hAnsi="Garamond"/>
          <w:color w:val="000000"/>
          <w:sz w:val="22"/>
          <w:szCs w:val="22"/>
        </w:rPr>
        <w:t>g</w:t>
      </w:r>
      <w:r w:rsidRPr="00154061">
        <w:rPr>
          <w:rFonts w:ascii="Garamond" w:hAnsi="Garamond"/>
          <w:color w:val="000000"/>
          <w:sz w:val="22"/>
          <w:szCs w:val="22"/>
        </w:rPr>
        <w:t xml:space="preserve">eneralized </w:t>
      </w:r>
      <w:r w:rsidR="00DE0231" w:rsidRPr="00154061">
        <w:rPr>
          <w:rFonts w:ascii="Garamond" w:hAnsi="Garamond"/>
          <w:color w:val="000000"/>
          <w:sz w:val="22"/>
          <w:szCs w:val="22"/>
        </w:rPr>
        <w:t>l</w:t>
      </w:r>
      <w:r w:rsidRPr="00154061">
        <w:rPr>
          <w:rFonts w:ascii="Garamond" w:hAnsi="Garamond"/>
          <w:color w:val="000000"/>
          <w:sz w:val="22"/>
          <w:szCs w:val="22"/>
        </w:rPr>
        <w:t xml:space="preserve">inear </w:t>
      </w:r>
      <w:r w:rsidR="00DE0231" w:rsidRPr="00154061">
        <w:rPr>
          <w:rFonts w:ascii="Garamond" w:hAnsi="Garamond"/>
          <w:color w:val="000000"/>
          <w:sz w:val="22"/>
          <w:szCs w:val="22"/>
        </w:rPr>
        <w:t>m</w:t>
      </w:r>
      <w:r w:rsidRPr="00154061">
        <w:rPr>
          <w:rFonts w:ascii="Garamond" w:hAnsi="Garamond"/>
          <w:color w:val="000000"/>
          <w:sz w:val="22"/>
          <w:szCs w:val="22"/>
        </w:rPr>
        <w:t>odel</w:t>
      </w:r>
      <w:r w:rsidR="00154061" w:rsidRPr="00154061">
        <w:rPr>
          <w:rFonts w:ascii="Garamond" w:hAnsi="Garamond"/>
          <w:color w:val="000000"/>
          <w:sz w:val="22"/>
          <w:szCs w:val="22"/>
        </w:rPr>
        <w:t xml:space="preserve"> (</w:t>
      </w:r>
      <w:r w:rsidR="00154061" w:rsidRPr="00A35112">
        <w:rPr>
          <w:rFonts w:ascii="Garamond" w:hAnsi="Garamond"/>
          <w:noProof/>
          <w:sz w:val="22"/>
          <w:szCs w:val="22"/>
        </w:rPr>
        <w:t>McCullagh, 1984)</w:t>
      </w:r>
      <w:r w:rsidRPr="00154061">
        <w:rPr>
          <w:rFonts w:ascii="Garamond" w:hAnsi="Garamond"/>
          <w:color w:val="000000"/>
          <w:sz w:val="22"/>
          <w:szCs w:val="22"/>
        </w:rPr>
        <w:t xml:space="preserve">, and </w:t>
      </w:r>
      <w:r w:rsidR="00DE0231" w:rsidRPr="00154061">
        <w:rPr>
          <w:rFonts w:ascii="Garamond" w:hAnsi="Garamond"/>
          <w:color w:val="000000"/>
          <w:sz w:val="22"/>
          <w:szCs w:val="22"/>
        </w:rPr>
        <w:t>m</w:t>
      </w:r>
      <w:r w:rsidRPr="00154061">
        <w:rPr>
          <w:rFonts w:ascii="Garamond" w:hAnsi="Garamond"/>
          <w:color w:val="000000"/>
          <w:sz w:val="22"/>
          <w:szCs w:val="22"/>
        </w:rPr>
        <w:t xml:space="preserve">ultivariate </w:t>
      </w:r>
      <w:r w:rsidR="00DE0231" w:rsidRPr="00154061">
        <w:rPr>
          <w:rFonts w:ascii="Garamond" w:hAnsi="Garamond"/>
          <w:color w:val="000000"/>
          <w:sz w:val="22"/>
          <w:szCs w:val="22"/>
        </w:rPr>
        <w:t>a</w:t>
      </w:r>
      <w:r w:rsidRPr="00154061">
        <w:rPr>
          <w:rFonts w:ascii="Garamond" w:hAnsi="Garamond"/>
          <w:color w:val="000000"/>
          <w:sz w:val="22"/>
          <w:szCs w:val="22"/>
        </w:rPr>
        <w:t xml:space="preserve">daptive </w:t>
      </w:r>
      <w:r w:rsidR="00DE0231" w:rsidRPr="00154061">
        <w:rPr>
          <w:rFonts w:ascii="Garamond" w:hAnsi="Garamond"/>
          <w:color w:val="000000"/>
          <w:sz w:val="22"/>
          <w:szCs w:val="22"/>
        </w:rPr>
        <w:t>r</w:t>
      </w:r>
      <w:r w:rsidRPr="00154061">
        <w:rPr>
          <w:rFonts w:ascii="Garamond" w:hAnsi="Garamond"/>
          <w:color w:val="000000"/>
          <w:sz w:val="22"/>
          <w:szCs w:val="22"/>
        </w:rPr>
        <w:t xml:space="preserve">egression </w:t>
      </w:r>
      <w:r w:rsidR="00DE0231" w:rsidRPr="00154061">
        <w:rPr>
          <w:rFonts w:ascii="Garamond" w:hAnsi="Garamond"/>
          <w:color w:val="000000"/>
          <w:sz w:val="22"/>
          <w:szCs w:val="22"/>
        </w:rPr>
        <w:t>s</w:t>
      </w:r>
      <w:r w:rsidRPr="00154061">
        <w:rPr>
          <w:rFonts w:ascii="Garamond" w:hAnsi="Garamond"/>
          <w:color w:val="000000"/>
          <w:sz w:val="22"/>
          <w:szCs w:val="22"/>
        </w:rPr>
        <w:t xml:space="preserve">plines </w:t>
      </w:r>
      <w:r w:rsidR="00154061" w:rsidRPr="00154061">
        <w:rPr>
          <w:rFonts w:ascii="Garamond" w:hAnsi="Garamond"/>
          <w:color w:val="000000"/>
          <w:sz w:val="22"/>
          <w:szCs w:val="22"/>
        </w:rPr>
        <w:t>(</w:t>
      </w:r>
      <w:r w:rsidR="00154061" w:rsidRPr="00A35112">
        <w:rPr>
          <w:rFonts w:ascii="Garamond" w:hAnsi="Garamond"/>
          <w:noProof/>
          <w:sz w:val="22"/>
          <w:szCs w:val="22"/>
        </w:rPr>
        <w:t>Friedman</w:t>
      </w:r>
      <w:r w:rsidR="00154061" w:rsidRPr="00154061">
        <w:rPr>
          <w:rFonts w:ascii="Garamond" w:hAnsi="Garamond"/>
          <w:color w:val="000000"/>
          <w:sz w:val="22"/>
          <w:szCs w:val="22"/>
        </w:rPr>
        <w:t xml:space="preserve">, 1991) </w:t>
      </w:r>
      <w:r w:rsidRPr="00154061">
        <w:rPr>
          <w:rFonts w:ascii="Garamond" w:hAnsi="Garamond"/>
          <w:color w:val="000000"/>
          <w:sz w:val="22"/>
          <w:szCs w:val="22"/>
        </w:rPr>
        <w:t>via SAHM allowed us to analyze a greater variety</w:t>
      </w:r>
      <w:r w:rsidRPr="00CF3D34">
        <w:rPr>
          <w:rFonts w:ascii="Garamond" w:hAnsi="Garamond"/>
          <w:color w:val="000000"/>
          <w:sz w:val="22"/>
          <w:szCs w:val="22"/>
        </w:rPr>
        <w:t xml:space="preserve"> of evaluation statistics, compare model algorithms, and evaluate potential errors in a spatial context based on output MES maps (Figure 4). Based on evaluation statistics and confusion matrices, models performed comparably for both Landsat </w:t>
      </w:r>
      <w:r w:rsidR="00F766C7">
        <w:rPr>
          <w:rFonts w:ascii="Garamond" w:hAnsi="Garamond"/>
          <w:color w:val="000000"/>
          <w:sz w:val="22"/>
          <w:szCs w:val="22"/>
        </w:rPr>
        <w:t>5 and Landsat 8 imagery (Table 4</w:t>
      </w:r>
      <w:r w:rsidRPr="00CF3D34">
        <w:rPr>
          <w:rFonts w:ascii="Garamond" w:hAnsi="Garamond"/>
          <w:color w:val="000000"/>
          <w:sz w:val="22"/>
          <w:szCs w:val="22"/>
        </w:rPr>
        <w:t xml:space="preserve">). Each model was trained on a unique data set (i.e., unique by year of imagery and by data collection method), so it </w:t>
      </w:r>
      <w:r w:rsidR="00DE0231">
        <w:rPr>
          <w:rFonts w:ascii="Garamond" w:hAnsi="Garamond"/>
          <w:color w:val="000000"/>
          <w:sz w:val="22"/>
          <w:szCs w:val="22"/>
        </w:rPr>
        <w:t>was</w:t>
      </w:r>
      <w:r w:rsidRPr="00CF3D34">
        <w:rPr>
          <w:rFonts w:ascii="Garamond" w:hAnsi="Garamond"/>
          <w:color w:val="000000"/>
          <w:sz w:val="22"/>
          <w:szCs w:val="22"/>
        </w:rPr>
        <w:t xml:space="preserve"> difficult to compare models across time. Differences in image quality, data acquisition, radiometric resolution, etc., could cause differences in model output across sensors. This was validated by our SAHM modelling results when applying a model generated from Landsat 5 imagery to Landsat 8 imagery and points.</w:t>
      </w:r>
    </w:p>
    <w:p w14:paraId="73AF3225" w14:textId="77777777" w:rsidR="00850B46" w:rsidRDefault="00850B46" w:rsidP="00CC49FC">
      <w:pPr>
        <w:pStyle w:val="NormalWeb"/>
        <w:spacing w:before="0" w:beforeAutospacing="0" w:after="0" w:afterAutospacing="0"/>
        <w:rPr>
          <w:rFonts w:ascii="Garamond" w:hAnsi="Garamond"/>
          <w:color w:val="000000"/>
          <w:sz w:val="22"/>
          <w:szCs w:val="22"/>
        </w:rPr>
      </w:pPr>
    </w:p>
    <w:p w14:paraId="04FE5F5D" w14:textId="2E924064" w:rsidR="00A42CFB" w:rsidRDefault="00F766C7"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Table 4</w:t>
      </w:r>
      <w:r w:rsidR="00A42CFB" w:rsidRPr="00A42CFB">
        <w:rPr>
          <w:rFonts w:ascii="Garamond" w:hAnsi="Garamond"/>
          <w:color w:val="000000"/>
          <w:sz w:val="22"/>
          <w:szCs w:val="22"/>
        </w:rPr>
        <w:t>. SAHM Model Evaluation Metrics.</w:t>
      </w:r>
    </w:p>
    <w:tbl>
      <w:tblPr>
        <w:tblStyle w:val="GridTable5Dark-Accent5"/>
        <w:tblW w:w="0" w:type="auto"/>
        <w:tblLook w:val="04A0" w:firstRow="1" w:lastRow="0" w:firstColumn="1" w:lastColumn="0" w:noHBand="0" w:noVBand="1"/>
      </w:tblPr>
      <w:tblGrid>
        <w:gridCol w:w="828"/>
        <w:gridCol w:w="2467"/>
        <w:gridCol w:w="1172"/>
        <w:gridCol w:w="1184"/>
        <w:gridCol w:w="718"/>
      </w:tblGrid>
      <w:tr w:rsidR="00486B34" w:rsidRPr="00486B34" w14:paraId="1EAFF3A0" w14:textId="77777777" w:rsidTr="00D220D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98" w:type="dxa"/>
            <w:gridSpan w:val="5"/>
            <w:noWrap/>
            <w:hideMark/>
          </w:tcPr>
          <w:p w14:paraId="0258AB4A" w14:textId="77777777" w:rsidR="00486B34" w:rsidRPr="00A35112" w:rsidRDefault="00486B34" w:rsidP="00486B34">
            <w:pPr>
              <w:jc w:val="center"/>
              <w:rPr>
                <w:rFonts w:ascii="Garamond" w:hAnsi="Garamond" w:cs="Times New Roman"/>
              </w:rPr>
            </w:pPr>
            <w:r w:rsidRPr="00A35112">
              <w:rPr>
                <w:rFonts w:ascii="Garamond" w:hAnsi="Garamond" w:cs="Times New Roman"/>
                <w:color w:val="auto"/>
              </w:rPr>
              <w:t>Landsat 5</w:t>
            </w:r>
          </w:p>
        </w:tc>
      </w:tr>
      <w:tr w:rsidR="00486B34" w:rsidRPr="00486B34" w14:paraId="7664ADAB"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F220E60"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 xml:space="preserve">Model </w:t>
            </w:r>
          </w:p>
        </w:tc>
        <w:tc>
          <w:tcPr>
            <w:tcW w:w="2467" w:type="dxa"/>
            <w:noWrap/>
            <w:hideMark/>
          </w:tcPr>
          <w:p w14:paraId="388E7422"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b/>
              </w:rPr>
            </w:pPr>
            <w:r w:rsidRPr="00A35112">
              <w:rPr>
                <w:rFonts w:ascii="Garamond" w:hAnsi="Garamond" w:cs="Times New Roman"/>
                <w:b/>
              </w:rPr>
              <w:t>% Correctly Classified</w:t>
            </w:r>
          </w:p>
        </w:tc>
        <w:tc>
          <w:tcPr>
            <w:tcW w:w="1111" w:type="dxa"/>
            <w:noWrap/>
            <w:hideMark/>
          </w:tcPr>
          <w:p w14:paraId="4C0A0E79" w14:textId="27AD613B" w:rsidR="00486B34" w:rsidRPr="00A35112" w:rsidRDefault="00D220D6"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b/>
              </w:rPr>
            </w:pPr>
            <w:r w:rsidRPr="00A35112">
              <w:rPr>
                <w:rFonts w:ascii="Garamond" w:hAnsi="Garamond" w:cs="Times New Roman"/>
                <w:b/>
              </w:rPr>
              <w:t>S</w:t>
            </w:r>
            <w:r w:rsidR="00486B34" w:rsidRPr="00A35112">
              <w:rPr>
                <w:rFonts w:ascii="Garamond" w:hAnsi="Garamond" w:cs="Times New Roman"/>
                <w:b/>
              </w:rPr>
              <w:t>ensitivity</w:t>
            </w:r>
          </w:p>
        </w:tc>
        <w:tc>
          <w:tcPr>
            <w:tcW w:w="1106" w:type="dxa"/>
            <w:noWrap/>
            <w:hideMark/>
          </w:tcPr>
          <w:p w14:paraId="38DA14CB" w14:textId="4E27D95D" w:rsidR="00486B34" w:rsidRPr="00A35112" w:rsidRDefault="00D220D6"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b/>
              </w:rPr>
            </w:pPr>
            <w:r w:rsidRPr="00A35112">
              <w:rPr>
                <w:rFonts w:ascii="Garamond" w:hAnsi="Garamond" w:cs="Times New Roman"/>
                <w:b/>
              </w:rPr>
              <w:t>S</w:t>
            </w:r>
            <w:r w:rsidR="00486B34" w:rsidRPr="00A35112">
              <w:rPr>
                <w:rFonts w:ascii="Garamond" w:hAnsi="Garamond" w:cs="Times New Roman"/>
                <w:b/>
              </w:rPr>
              <w:t>pecificity</w:t>
            </w:r>
          </w:p>
        </w:tc>
        <w:tc>
          <w:tcPr>
            <w:tcW w:w="718" w:type="dxa"/>
            <w:noWrap/>
            <w:hideMark/>
          </w:tcPr>
          <w:p w14:paraId="215C8B9C"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b/>
              </w:rPr>
            </w:pPr>
            <w:r w:rsidRPr="00A35112">
              <w:rPr>
                <w:rFonts w:ascii="Garamond" w:hAnsi="Garamond" w:cs="Times New Roman"/>
                <w:b/>
              </w:rPr>
              <w:t>AUC</w:t>
            </w:r>
          </w:p>
        </w:tc>
      </w:tr>
      <w:tr w:rsidR="00486B34" w:rsidRPr="00486B34" w14:paraId="60A3FDA2"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0F677CB3"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BRT</w:t>
            </w:r>
          </w:p>
        </w:tc>
        <w:tc>
          <w:tcPr>
            <w:tcW w:w="2467" w:type="dxa"/>
            <w:noWrap/>
            <w:hideMark/>
          </w:tcPr>
          <w:p w14:paraId="10279102"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96.3</w:t>
            </w:r>
          </w:p>
        </w:tc>
        <w:tc>
          <w:tcPr>
            <w:tcW w:w="1111" w:type="dxa"/>
            <w:noWrap/>
            <w:hideMark/>
          </w:tcPr>
          <w:p w14:paraId="58F2B31F"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0.965</w:t>
            </w:r>
          </w:p>
        </w:tc>
        <w:tc>
          <w:tcPr>
            <w:tcW w:w="1106" w:type="dxa"/>
            <w:noWrap/>
            <w:hideMark/>
          </w:tcPr>
          <w:p w14:paraId="71CE8B58"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0.962</w:t>
            </w:r>
          </w:p>
        </w:tc>
        <w:tc>
          <w:tcPr>
            <w:tcW w:w="718" w:type="dxa"/>
            <w:noWrap/>
            <w:hideMark/>
          </w:tcPr>
          <w:p w14:paraId="1BC49C11"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0.995</w:t>
            </w:r>
          </w:p>
        </w:tc>
      </w:tr>
      <w:tr w:rsidR="00486B34" w:rsidRPr="00486B34" w14:paraId="3086C07F"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0E46184E"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GLM</w:t>
            </w:r>
          </w:p>
        </w:tc>
        <w:tc>
          <w:tcPr>
            <w:tcW w:w="2467" w:type="dxa"/>
            <w:noWrap/>
            <w:hideMark/>
          </w:tcPr>
          <w:p w14:paraId="321F23C1"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91.8</w:t>
            </w:r>
          </w:p>
        </w:tc>
        <w:tc>
          <w:tcPr>
            <w:tcW w:w="1111" w:type="dxa"/>
            <w:noWrap/>
            <w:hideMark/>
          </w:tcPr>
          <w:p w14:paraId="6FAB7E86"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0.921</w:t>
            </w:r>
          </w:p>
        </w:tc>
        <w:tc>
          <w:tcPr>
            <w:tcW w:w="1106" w:type="dxa"/>
            <w:noWrap/>
            <w:hideMark/>
          </w:tcPr>
          <w:p w14:paraId="2121CB99"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0.916</w:t>
            </w:r>
          </w:p>
        </w:tc>
        <w:tc>
          <w:tcPr>
            <w:tcW w:w="718" w:type="dxa"/>
            <w:noWrap/>
            <w:hideMark/>
          </w:tcPr>
          <w:p w14:paraId="288C7C3C"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0.978</w:t>
            </w:r>
          </w:p>
        </w:tc>
      </w:tr>
      <w:tr w:rsidR="00486B34" w:rsidRPr="00486B34" w14:paraId="2C9EAACD"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3C93928B" w14:textId="77777777" w:rsidR="00486B34" w:rsidRPr="00A35112" w:rsidRDefault="00486B34" w:rsidP="00486B34">
            <w:pPr>
              <w:rPr>
                <w:rFonts w:ascii="Garamond" w:hAnsi="Garamond" w:cs="Times New Roman"/>
                <w:color w:val="auto"/>
              </w:rPr>
            </w:pPr>
            <w:bookmarkStart w:id="6" w:name="_Hlk498430788"/>
            <w:r w:rsidRPr="00A35112">
              <w:rPr>
                <w:rFonts w:ascii="Garamond" w:hAnsi="Garamond" w:cs="Times New Roman"/>
                <w:color w:val="auto"/>
              </w:rPr>
              <w:t>MARS</w:t>
            </w:r>
          </w:p>
        </w:tc>
        <w:tc>
          <w:tcPr>
            <w:tcW w:w="2467" w:type="dxa"/>
            <w:noWrap/>
            <w:hideMark/>
          </w:tcPr>
          <w:p w14:paraId="0469A023"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93.2</w:t>
            </w:r>
          </w:p>
        </w:tc>
        <w:tc>
          <w:tcPr>
            <w:tcW w:w="1111" w:type="dxa"/>
            <w:noWrap/>
            <w:hideMark/>
          </w:tcPr>
          <w:p w14:paraId="633116AF"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0.939</w:t>
            </w:r>
          </w:p>
        </w:tc>
        <w:tc>
          <w:tcPr>
            <w:tcW w:w="1106" w:type="dxa"/>
            <w:noWrap/>
            <w:hideMark/>
          </w:tcPr>
          <w:p w14:paraId="6D402BB6"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0.929</w:t>
            </w:r>
          </w:p>
        </w:tc>
        <w:tc>
          <w:tcPr>
            <w:tcW w:w="718" w:type="dxa"/>
            <w:noWrap/>
            <w:hideMark/>
          </w:tcPr>
          <w:p w14:paraId="51D9D3C9"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0.98</w:t>
            </w:r>
          </w:p>
        </w:tc>
      </w:tr>
      <w:bookmarkEnd w:id="6"/>
      <w:tr w:rsidR="00486B34" w:rsidRPr="00486B34" w14:paraId="54E1CF10"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E0B39B6"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RF</w:t>
            </w:r>
          </w:p>
        </w:tc>
        <w:tc>
          <w:tcPr>
            <w:tcW w:w="2467" w:type="dxa"/>
            <w:noWrap/>
            <w:hideMark/>
          </w:tcPr>
          <w:p w14:paraId="6FB1E0A4"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94.3</w:t>
            </w:r>
          </w:p>
        </w:tc>
        <w:tc>
          <w:tcPr>
            <w:tcW w:w="1111" w:type="dxa"/>
            <w:noWrap/>
            <w:hideMark/>
          </w:tcPr>
          <w:p w14:paraId="1603F881"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0.939</w:t>
            </w:r>
          </w:p>
        </w:tc>
        <w:tc>
          <w:tcPr>
            <w:tcW w:w="1106" w:type="dxa"/>
            <w:noWrap/>
            <w:hideMark/>
          </w:tcPr>
          <w:p w14:paraId="31612955"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0.945</w:t>
            </w:r>
          </w:p>
        </w:tc>
        <w:tc>
          <w:tcPr>
            <w:tcW w:w="718" w:type="dxa"/>
            <w:noWrap/>
            <w:hideMark/>
          </w:tcPr>
          <w:p w14:paraId="777B6BC1"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0.976</w:t>
            </w:r>
          </w:p>
        </w:tc>
      </w:tr>
      <w:tr w:rsidR="00486B34" w:rsidRPr="00486B34" w14:paraId="7E6A8ADF"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6198" w:type="dxa"/>
            <w:gridSpan w:val="5"/>
            <w:noWrap/>
            <w:hideMark/>
          </w:tcPr>
          <w:p w14:paraId="75D16DB4" w14:textId="77777777" w:rsidR="00486B34" w:rsidRPr="00A35112" w:rsidRDefault="00486B34" w:rsidP="00486B34">
            <w:pPr>
              <w:jc w:val="center"/>
              <w:rPr>
                <w:rFonts w:ascii="Garamond" w:hAnsi="Garamond" w:cs="Times New Roman"/>
                <w:color w:val="auto"/>
              </w:rPr>
            </w:pPr>
            <w:r w:rsidRPr="00A35112">
              <w:rPr>
                <w:rFonts w:ascii="Garamond" w:hAnsi="Garamond" w:cs="Times New Roman"/>
                <w:color w:val="auto"/>
              </w:rPr>
              <w:t>Landsat 8</w:t>
            </w:r>
          </w:p>
        </w:tc>
      </w:tr>
      <w:tr w:rsidR="00486B34" w:rsidRPr="00486B34" w14:paraId="6596608C"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85E9036"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BRT</w:t>
            </w:r>
          </w:p>
        </w:tc>
        <w:tc>
          <w:tcPr>
            <w:tcW w:w="2467" w:type="dxa"/>
            <w:noWrap/>
            <w:hideMark/>
          </w:tcPr>
          <w:p w14:paraId="3ECF438E"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92.6</w:t>
            </w:r>
          </w:p>
        </w:tc>
        <w:tc>
          <w:tcPr>
            <w:tcW w:w="1111" w:type="dxa"/>
            <w:noWrap/>
            <w:hideMark/>
          </w:tcPr>
          <w:p w14:paraId="305F738E"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0.926</w:t>
            </w:r>
          </w:p>
        </w:tc>
        <w:tc>
          <w:tcPr>
            <w:tcW w:w="1106" w:type="dxa"/>
            <w:noWrap/>
            <w:hideMark/>
          </w:tcPr>
          <w:p w14:paraId="58E0E7AD"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0.926</w:t>
            </w:r>
          </w:p>
        </w:tc>
        <w:tc>
          <w:tcPr>
            <w:tcW w:w="718" w:type="dxa"/>
            <w:noWrap/>
            <w:hideMark/>
          </w:tcPr>
          <w:p w14:paraId="4724B090"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0.977</w:t>
            </w:r>
          </w:p>
        </w:tc>
      </w:tr>
      <w:tr w:rsidR="00486B34" w:rsidRPr="00486B34" w14:paraId="24DCEF00"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502CBB3"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GLM</w:t>
            </w:r>
          </w:p>
        </w:tc>
        <w:tc>
          <w:tcPr>
            <w:tcW w:w="2467" w:type="dxa"/>
            <w:noWrap/>
            <w:hideMark/>
          </w:tcPr>
          <w:p w14:paraId="674D80FE"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95.9</w:t>
            </w:r>
          </w:p>
        </w:tc>
        <w:tc>
          <w:tcPr>
            <w:tcW w:w="1111" w:type="dxa"/>
            <w:noWrap/>
            <w:hideMark/>
          </w:tcPr>
          <w:p w14:paraId="235A90DA"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0.959</w:t>
            </w:r>
          </w:p>
        </w:tc>
        <w:tc>
          <w:tcPr>
            <w:tcW w:w="1106" w:type="dxa"/>
            <w:noWrap/>
            <w:hideMark/>
          </w:tcPr>
          <w:p w14:paraId="6473C958"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0.959</w:t>
            </w:r>
          </w:p>
        </w:tc>
        <w:tc>
          <w:tcPr>
            <w:tcW w:w="718" w:type="dxa"/>
            <w:noWrap/>
            <w:hideMark/>
          </w:tcPr>
          <w:p w14:paraId="4900201E"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0.99</w:t>
            </w:r>
          </w:p>
        </w:tc>
      </w:tr>
      <w:tr w:rsidR="00486B34" w:rsidRPr="00486B34" w14:paraId="25284EA0"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4AC98D25"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MARS</w:t>
            </w:r>
          </w:p>
        </w:tc>
        <w:tc>
          <w:tcPr>
            <w:tcW w:w="2467" w:type="dxa"/>
            <w:noWrap/>
            <w:hideMark/>
          </w:tcPr>
          <w:p w14:paraId="31389C7C"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95.7</w:t>
            </w:r>
          </w:p>
        </w:tc>
        <w:tc>
          <w:tcPr>
            <w:tcW w:w="1111" w:type="dxa"/>
            <w:noWrap/>
            <w:hideMark/>
          </w:tcPr>
          <w:p w14:paraId="63D804EE"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0.956</w:t>
            </w:r>
          </w:p>
        </w:tc>
        <w:tc>
          <w:tcPr>
            <w:tcW w:w="1106" w:type="dxa"/>
            <w:noWrap/>
            <w:hideMark/>
          </w:tcPr>
          <w:p w14:paraId="71420E07"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0.957</w:t>
            </w:r>
          </w:p>
        </w:tc>
        <w:tc>
          <w:tcPr>
            <w:tcW w:w="718" w:type="dxa"/>
            <w:noWrap/>
            <w:hideMark/>
          </w:tcPr>
          <w:p w14:paraId="0E210E25" w14:textId="77777777" w:rsidR="00486B34" w:rsidRPr="00A35112" w:rsidRDefault="00486B34" w:rsidP="00486B34">
            <w:pPr>
              <w:cnfStyle w:val="000000100000" w:firstRow="0" w:lastRow="0" w:firstColumn="0" w:lastColumn="0" w:oddVBand="0" w:evenVBand="0" w:oddHBand="1" w:evenHBand="0" w:firstRowFirstColumn="0" w:firstRowLastColumn="0" w:lastRowFirstColumn="0" w:lastRowLastColumn="0"/>
              <w:rPr>
                <w:rFonts w:ascii="Garamond" w:hAnsi="Garamond" w:cs="Times New Roman"/>
              </w:rPr>
            </w:pPr>
            <w:r w:rsidRPr="00A35112">
              <w:rPr>
                <w:rFonts w:ascii="Garamond" w:hAnsi="Garamond" w:cs="Times New Roman"/>
              </w:rPr>
              <w:t>0.987</w:t>
            </w:r>
          </w:p>
        </w:tc>
      </w:tr>
      <w:tr w:rsidR="00486B34" w:rsidRPr="00486B34" w14:paraId="110D1618"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165D17E9" w14:textId="77777777" w:rsidR="00486B34" w:rsidRPr="00A35112" w:rsidRDefault="00486B34" w:rsidP="00486B34">
            <w:pPr>
              <w:rPr>
                <w:rFonts w:ascii="Garamond" w:hAnsi="Garamond" w:cs="Times New Roman"/>
                <w:color w:val="auto"/>
              </w:rPr>
            </w:pPr>
            <w:r w:rsidRPr="00A35112">
              <w:rPr>
                <w:rFonts w:ascii="Garamond" w:hAnsi="Garamond" w:cs="Times New Roman"/>
                <w:color w:val="auto"/>
              </w:rPr>
              <w:t>RF</w:t>
            </w:r>
          </w:p>
        </w:tc>
        <w:tc>
          <w:tcPr>
            <w:tcW w:w="2467" w:type="dxa"/>
            <w:noWrap/>
            <w:hideMark/>
          </w:tcPr>
          <w:p w14:paraId="0C6AF993"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94.5</w:t>
            </w:r>
          </w:p>
        </w:tc>
        <w:tc>
          <w:tcPr>
            <w:tcW w:w="1111" w:type="dxa"/>
            <w:noWrap/>
            <w:hideMark/>
          </w:tcPr>
          <w:p w14:paraId="7EF52B27"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0.945</w:t>
            </w:r>
          </w:p>
        </w:tc>
        <w:tc>
          <w:tcPr>
            <w:tcW w:w="1106" w:type="dxa"/>
            <w:noWrap/>
            <w:hideMark/>
          </w:tcPr>
          <w:p w14:paraId="1E85848F"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0.945</w:t>
            </w:r>
          </w:p>
        </w:tc>
        <w:tc>
          <w:tcPr>
            <w:tcW w:w="718" w:type="dxa"/>
            <w:noWrap/>
            <w:hideMark/>
          </w:tcPr>
          <w:p w14:paraId="033B3280" w14:textId="77777777" w:rsidR="00486B34" w:rsidRPr="00A35112" w:rsidRDefault="00486B34" w:rsidP="00486B34">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A35112">
              <w:rPr>
                <w:rFonts w:ascii="Garamond" w:hAnsi="Garamond" w:cs="Times New Roman"/>
              </w:rPr>
              <w:t>0.982</w:t>
            </w:r>
          </w:p>
        </w:tc>
      </w:tr>
    </w:tbl>
    <w:p w14:paraId="2CD0AF7E" w14:textId="40E273EA" w:rsidR="00CC49FC" w:rsidRDefault="00CC49FC" w:rsidP="001C6098">
      <w:pPr>
        <w:pStyle w:val="NormalWeb"/>
        <w:spacing w:before="0" w:beforeAutospacing="0" w:after="0" w:afterAutospacing="0"/>
        <w:rPr>
          <w:rFonts w:ascii="Garamond" w:hAnsi="Garamond" w:cs="Arial"/>
          <w:color w:val="E36C0A"/>
          <w:sz w:val="22"/>
          <w:szCs w:val="22"/>
        </w:rPr>
      </w:pPr>
    </w:p>
    <w:p w14:paraId="269FB4AE" w14:textId="77777777" w:rsidR="003F06E1" w:rsidRDefault="003F06E1" w:rsidP="001C6098">
      <w:pPr>
        <w:pStyle w:val="NormalWeb"/>
        <w:spacing w:before="0" w:beforeAutospacing="0" w:after="0" w:afterAutospacing="0"/>
        <w:rPr>
          <w:rFonts w:ascii="Garamond" w:hAnsi="Garamond" w:cs="Arial"/>
          <w:color w:val="E36C0A"/>
          <w:sz w:val="22"/>
          <w:szCs w:val="22"/>
        </w:rPr>
      </w:pPr>
    </w:p>
    <w:p w14:paraId="6659252D" w14:textId="5E017244" w:rsidR="00FE2C4D" w:rsidRPr="00816E96" w:rsidRDefault="00B8725B" w:rsidP="00816E96">
      <w:pPr>
        <w:spacing w:after="0" w:line="240" w:lineRule="auto"/>
        <w:rPr>
          <w:rFonts w:ascii="Garamond" w:hAnsi="Garamond"/>
          <w:b/>
          <w:i/>
          <w:szCs w:val="24"/>
        </w:rPr>
      </w:pPr>
      <w:r>
        <w:rPr>
          <w:rFonts w:ascii="Garamond" w:hAnsi="Garamond"/>
          <w:b/>
          <w:i/>
          <w:szCs w:val="24"/>
        </w:rPr>
        <w:t>4.2</w:t>
      </w:r>
      <w:r w:rsidR="00FE2C4D" w:rsidRPr="006C6154">
        <w:rPr>
          <w:rFonts w:ascii="Garamond" w:hAnsi="Garamond"/>
          <w:b/>
          <w:i/>
          <w:szCs w:val="24"/>
        </w:rPr>
        <w:t xml:space="preserve"> Analysis of </w:t>
      </w:r>
      <w:r w:rsidR="00FE2C4D">
        <w:rPr>
          <w:rFonts w:ascii="Garamond" w:hAnsi="Garamond"/>
          <w:b/>
          <w:i/>
          <w:szCs w:val="24"/>
        </w:rPr>
        <w:t xml:space="preserve">Evapotranspiration Model </w:t>
      </w:r>
      <w:r w:rsidR="00FE2C4D" w:rsidRPr="006C6154">
        <w:rPr>
          <w:rFonts w:ascii="Garamond" w:hAnsi="Garamond"/>
          <w:b/>
          <w:i/>
          <w:szCs w:val="24"/>
        </w:rPr>
        <w:t>Results</w:t>
      </w:r>
    </w:p>
    <w:p w14:paraId="6AF722A5" w14:textId="5E74C415" w:rsidR="00651F24" w:rsidRDefault="00C704C3" w:rsidP="001C6098">
      <w:pPr>
        <w:pStyle w:val="NormalWeb"/>
        <w:spacing w:before="0" w:beforeAutospacing="0" w:after="0" w:afterAutospacing="0"/>
        <w:rPr>
          <w:rFonts w:ascii="Garamond" w:hAnsi="Garamond" w:cs="Arial"/>
          <w:sz w:val="22"/>
          <w:szCs w:val="22"/>
        </w:rPr>
      </w:pPr>
      <w:r w:rsidRPr="00C704C3">
        <w:rPr>
          <w:rFonts w:ascii="Garamond" w:hAnsi="Garamond" w:cs="Arial"/>
          <w:sz w:val="22"/>
          <w:szCs w:val="22"/>
        </w:rPr>
        <w:t xml:space="preserve">During June 2016, </w:t>
      </w:r>
      <w:r w:rsidR="00DE0231">
        <w:rPr>
          <w:rFonts w:ascii="Garamond" w:hAnsi="Garamond" w:cs="Arial"/>
          <w:sz w:val="22"/>
          <w:szCs w:val="22"/>
        </w:rPr>
        <w:t>e</w:t>
      </w:r>
      <w:r w:rsidR="00DE0231" w:rsidRPr="00C704C3">
        <w:rPr>
          <w:rFonts w:ascii="Garamond" w:hAnsi="Garamond" w:cs="Arial"/>
          <w:sz w:val="22"/>
          <w:szCs w:val="22"/>
        </w:rPr>
        <w:t xml:space="preserve">vapotranspiration </w:t>
      </w:r>
      <w:r w:rsidRPr="00C704C3">
        <w:rPr>
          <w:rFonts w:ascii="Garamond" w:hAnsi="Garamond" w:cs="Arial"/>
          <w:sz w:val="22"/>
          <w:szCs w:val="22"/>
        </w:rPr>
        <w:t xml:space="preserve">rates for </w:t>
      </w:r>
      <w:r w:rsidR="00DE0231">
        <w:rPr>
          <w:rFonts w:ascii="Garamond" w:hAnsi="Garamond" w:cs="Arial"/>
          <w:sz w:val="22"/>
          <w:szCs w:val="22"/>
        </w:rPr>
        <w:t>areas with</w:t>
      </w:r>
      <w:r w:rsidR="00DE0231" w:rsidRPr="00C704C3">
        <w:rPr>
          <w:rFonts w:ascii="Garamond" w:hAnsi="Garamond" w:cs="Arial"/>
          <w:sz w:val="22"/>
          <w:szCs w:val="22"/>
        </w:rPr>
        <w:t xml:space="preserve"> </w:t>
      </w:r>
      <w:r w:rsidRPr="00C704C3">
        <w:rPr>
          <w:rFonts w:ascii="Garamond" w:hAnsi="Garamond" w:cs="Arial"/>
          <w:sz w:val="22"/>
          <w:szCs w:val="22"/>
        </w:rPr>
        <w:t xml:space="preserve">Russian olive presence was relatively greater than </w:t>
      </w:r>
      <w:r w:rsidR="00DE0231">
        <w:rPr>
          <w:rFonts w:ascii="Garamond" w:hAnsi="Garamond" w:cs="Arial"/>
          <w:sz w:val="22"/>
          <w:szCs w:val="22"/>
        </w:rPr>
        <w:t xml:space="preserve">in </w:t>
      </w:r>
      <w:r w:rsidRPr="00C704C3">
        <w:rPr>
          <w:rFonts w:ascii="Garamond" w:hAnsi="Garamond" w:cs="Arial"/>
          <w:sz w:val="22"/>
          <w:szCs w:val="22"/>
        </w:rPr>
        <w:t>the riparian area without Russian olive</w:t>
      </w:r>
      <w:r w:rsidR="00DE0231">
        <w:rPr>
          <w:rFonts w:ascii="Garamond" w:hAnsi="Garamond" w:cs="Arial"/>
          <w:sz w:val="22"/>
          <w:szCs w:val="22"/>
        </w:rPr>
        <w:t>,</w:t>
      </w:r>
      <w:r w:rsidRPr="00C704C3">
        <w:rPr>
          <w:rFonts w:ascii="Garamond" w:hAnsi="Garamond" w:cs="Arial"/>
          <w:sz w:val="22"/>
          <w:szCs w:val="22"/>
        </w:rPr>
        <w:t xml:space="preserve"> with rates of 5.34 and 4.43 respectively. As expected the ET rates for Russian olive were greater than trees, grasses, shrubs, herbaceous species, other riparian vegetation types within the riparian</w:t>
      </w:r>
      <w:r w:rsidR="006D4DF3">
        <w:rPr>
          <w:rFonts w:ascii="Garamond" w:hAnsi="Garamond" w:cs="Arial"/>
          <w:sz w:val="22"/>
          <w:szCs w:val="22"/>
        </w:rPr>
        <w:t xml:space="preserve"> map (Table 5).</w:t>
      </w:r>
      <w:r w:rsidR="00E5027B">
        <w:rPr>
          <w:rFonts w:ascii="Garamond" w:hAnsi="Garamond" w:cs="Arial"/>
          <w:sz w:val="22"/>
          <w:szCs w:val="22"/>
        </w:rPr>
        <w:t xml:space="preserve"> Notably,</w:t>
      </w:r>
      <w:r w:rsidRPr="00C704C3">
        <w:rPr>
          <w:rFonts w:ascii="Garamond" w:hAnsi="Garamond" w:cs="Arial"/>
          <w:sz w:val="22"/>
          <w:szCs w:val="22"/>
        </w:rPr>
        <w:t xml:space="preserve"> higher ET rates are observed near the streams and decrease with increasing distance from the streams. This may be due to the fact that individual 30m</w:t>
      </w:r>
      <w:r w:rsidRPr="00A35112">
        <w:rPr>
          <w:rFonts w:ascii="Garamond" w:hAnsi="Garamond" w:cs="Arial"/>
          <w:sz w:val="22"/>
          <w:szCs w:val="22"/>
          <w:vertAlign w:val="superscript"/>
        </w:rPr>
        <w:t>2</w:t>
      </w:r>
      <w:r w:rsidRPr="00C704C3">
        <w:rPr>
          <w:rFonts w:ascii="Garamond" w:hAnsi="Garamond" w:cs="Arial"/>
          <w:sz w:val="22"/>
          <w:szCs w:val="22"/>
        </w:rPr>
        <w:t xml:space="preserve"> pixels often par</w:t>
      </w:r>
      <w:r>
        <w:rPr>
          <w:rFonts w:ascii="Garamond" w:hAnsi="Garamond" w:cs="Arial"/>
          <w:sz w:val="22"/>
          <w:szCs w:val="22"/>
        </w:rPr>
        <w:t xml:space="preserve">tially </w:t>
      </w:r>
      <w:r w:rsidR="00DE0231">
        <w:rPr>
          <w:rFonts w:ascii="Garamond" w:hAnsi="Garamond" w:cs="Arial"/>
          <w:sz w:val="22"/>
          <w:szCs w:val="22"/>
        </w:rPr>
        <w:t xml:space="preserve">include </w:t>
      </w:r>
      <w:r>
        <w:rPr>
          <w:rFonts w:ascii="Garamond" w:hAnsi="Garamond" w:cs="Arial"/>
          <w:sz w:val="22"/>
          <w:szCs w:val="22"/>
        </w:rPr>
        <w:t xml:space="preserve">open water. Also, </w:t>
      </w:r>
      <w:r w:rsidRPr="00C704C3">
        <w:rPr>
          <w:rFonts w:ascii="Garamond" w:hAnsi="Garamond" w:cs="Arial"/>
          <w:sz w:val="22"/>
          <w:szCs w:val="22"/>
        </w:rPr>
        <w:t>ET rates are much higher within the riparian zone of th</w:t>
      </w:r>
      <w:r w:rsidR="007F24F1">
        <w:rPr>
          <w:rFonts w:ascii="Garamond" w:hAnsi="Garamond" w:cs="Arial"/>
          <w:sz w:val="22"/>
          <w:szCs w:val="22"/>
        </w:rPr>
        <w:t>e San Juan River compared to its</w:t>
      </w:r>
      <w:r w:rsidRPr="00C704C3">
        <w:rPr>
          <w:rFonts w:ascii="Garamond" w:hAnsi="Garamond" w:cs="Arial"/>
          <w:sz w:val="22"/>
          <w:szCs w:val="22"/>
        </w:rPr>
        <w:t xml:space="preserve"> smalle</w:t>
      </w:r>
      <w:r w:rsidR="007F24F1">
        <w:rPr>
          <w:rFonts w:ascii="Garamond" w:hAnsi="Garamond" w:cs="Arial"/>
          <w:sz w:val="22"/>
          <w:szCs w:val="22"/>
        </w:rPr>
        <w:t>r tributaries.</w:t>
      </w:r>
    </w:p>
    <w:p w14:paraId="25F9022A" w14:textId="77777777" w:rsidR="00651F24" w:rsidRDefault="00651F24" w:rsidP="001C6098">
      <w:pPr>
        <w:pStyle w:val="NormalWeb"/>
        <w:spacing w:before="0" w:beforeAutospacing="0" w:after="0" w:afterAutospacing="0"/>
        <w:rPr>
          <w:rFonts w:ascii="Garamond" w:hAnsi="Garamond" w:cs="Arial"/>
          <w:sz w:val="22"/>
          <w:szCs w:val="22"/>
        </w:rPr>
      </w:pPr>
    </w:p>
    <w:p w14:paraId="559BC776" w14:textId="77777777" w:rsidR="00CA5774" w:rsidRDefault="00CA5774" w:rsidP="001C6098">
      <w:pPr>
        <w:pStyle w:val="NormalWeb"/>
        <w:spacing w:before="0" w:beforeAutospacing="0" w:after="0" w:afterAutospacing="0"/>
        <w:rPr>
          <w:rFonts w:ascii="Garamond" w:hAnsi="Garamond" w:cs="Arial"/>
          <w:sz w:val="22"/>
          <w:szCs w:val="22"/>
        </w:rPr>
      </w:pPr>
    </w:p>
    <w:p w14:paraId="543FEB75" w14:textId="77777777" w:rsidR="00CA5774" w:rsidRDefault="00CA5774" w:rsidP="001C6098">
      <w:pPr>
        <w:pStyle w:val="NormalWeb"/>
        <w:spacing w:before="0" w:beforeAutospacing="0" w:after="0" w:afterAutospacing="0"/>
        <w:rPr>
          <w:rFonts w:ascii="Garamond" w:hAnsi="Garamond" w:cs="Arial"/>
          <w:sz w:val="22"/>
          <w:szCs w:val="22"/>
        </w:rPr>
      </w:pPr>
    </w:p>
    <w:p w14:paraId="3338CF6E" w14:textId="77777777" w:rsidR="00CA5774" w:rsidRDefault="00CA5774" w:rsidP="001C6098">
      <w:pPr>
        <w:pStyle w:val="NormalWeb"/>
        <w:spacing w:before="0" w:beforeAutospacing="0" w:after="0" w:afterAutospacing="0"/>
        <w:rPr>
          <w:rFonts w:ascii="Garamond" w:hAnsi="Garamond" w:cs="Arial"/>
          <w:sz w:val="22"/>
          <w:szCs w:val="22"/>
        </w:rPr>
      </w:pPr>
    </w:p>
    <w:p w14:paraId="257A8654" w14:textId="77777777" w:rsidR="00CA5774" w:rsidRDefault="00CA5774" w:rsidP="001C6098">
      <w:pPr>
        <w:pStyle w:val="NormalWeb"/>
        <w:spacing w:before="0" w:beforeAutospacing="0" w:after="0" w:afterAutospacing="0"/>
        <w:rPr>
          <w:rFonts w:ascii="Garamond" w:hAnsi="Garamond" w:cs="Arial"/>
          <w:sz w:val="22"/>
          <w:szCs w:val="22"/>
        </w:rPr>
      </w:pPr>
    </w:p>
    <w:p w14:paraId="68801669" w14:textId="77777777" w:rsidR="00CA5774" w:rsidRDefault="00CA5774" w:rsidP="001C6098">
      <w:pPr>
        <w:pStyle w:val="NormalWeb"/>
        <w:spacing w:before="0" w:beforeAutospacing="0" w:after="0" w:afterAutospacing="0"/>
        <w:rPr>
          <w:rFonts w:ascii="Garamond" w:hAnsi="Garamond" w:cs="Arial"/>
          <w:sz w:val="22"/>
          <w:szCs w:val="22"/>
        </w:rPr>
      </w:pPr>
    </w:p>
    <w:p w14:paraId="14E8A871" w14:textId="77777777" w:rsidR="00CA5774" w:rsidRDefault="00CA5774" w:rsidP="001C6098">
      <w:pPr>
        <w:pStyle w:val="NormalWeb"/>
        <w:spacing w:before="0" w:beforeAutospacing="0" w:after="0" w:afterAutospacing="0"/>
        <w:rPr>
          <w:rFonts w:ascii="Garamond" w:hAnsi="Garamond" w:cs="Arial"/>
          <w:sz w:val="22"/>
          <w:szCs w:val="22"/>
        </w:rPr>
      </w:pPr>
    </w:p>
    <w:p w14:paraId="3C92B8EA" w14:textId="77777777" w:rsidR="00CA5774" w:rsidRDefault="00CA5774" w:rsidP="001C6098">
      <w:pPr>
        <w:pStyle w:val="NormalWeb"/>
        <w:spacing w:before="0" w:beforeAutospacing="0" w:after="0" w:afterAutospacing="0"/>
        <w:rPr>
          <w:rFonts w:ascii="Garamond" w:hAnsi="Garamond" w:cs="Arial"/>
          <w:sz w:val="22"/>
          <w:szCs w:val="22"/>
        </w:rPr>
      </w:pPr>
    </w:p>
    <w:p w14:paraId="63CCB5E2" w14:textId="77777777" w:rsidR="00CA5774" w:rsidRDefault="00CA5774" w:rsidP="001C6098">
      <w:pPr>
        <w:pStyle w:val="NormalWeb"/>
        <w:spacing w:before="0" w:beforeAutospacing="0" w:after="0" w:afterAutospacing="0"/>
        <w:rPr>
          <w:rFonts w:ascii="Garamond" w:hAnsi="Garamond" w:cs="Arial"/>
          <w:sz w:val="22"/>
          <w:szCs w:val="22"/>
        </w:rPr>
      </w:pPr>
    </w:p>
    <w:p w14:paraId="3F6A86E1" w14:textId="77777777" w:rsidR="00CA5774" w:rsidRDefault="00CA5774" w:rsidP="001C6098">
      <w:pPr>
        <w:pStyle w:val="NormalWeb"/>
        <w:spacing w:before="0" w:beforeAutospacing="0" w:after="0" w:afterAutospacing="0"/>
        <w:rPr>
          <w:rFonts w:ascii="Garamond" w:hAnsi="Garamond" w:cs="Arial"/>
          <w:sz w:val="22"/>
          <w:szCs w:val="22"/>
        </w:rPr>
      </w:pPr>
    </w:p>
    <w:p w14:paraId="74C52F2A" w14:textId="77777777" w:rsidR="00CA5774" w:rsidRDefault="00CA5774" w:rsidP="001C6098">
      <w:pPr>
        <w:pStyle w:val="NormalWeb"/>
        <w:spacing w:before="0" w:beforeAutospacing="0" w:after="0" w:afterAutospacing="0"/>
        <w:rPr>
          <w:rFonts w:ascii="Garamond" w:hAnsi="Garamond" w:cs="Arial"/>
          <w:sz w:val="22"/>
          <w:szCs w:val="22"/>
        </w:rPr>
      </w:pPr>
    </w:p>
    <w:p w14:paraId="4BAF5EC2" w14:textId="77777777" w:rsidR="00CA5774" w:rsidRDefault="00CA5774" w:rsidP="001C6098">
      <w:pPr>
        <w:pStyle w:val="NormalWeb"/>
        <w:spacing w:before="0" w:beforeAutospacing="0" w:after="0" w:afterAutospacing="0"/>
        <w:rPr>
          <w:rFonts w:ascii="Garamond" w:hAnsi="Garamond" w:cs="Arial"/>
          <w:sz w:val="22"/>
          <w:szCs w:val="22"/>
        </w:rPr>
      </w:pPr>
    </w:p>
    <w:p w14:paraId="21D32619" w14:textId="77777777" w:rsidR="00CA5774" w:rsidRDefault="00CA5774" w:rsidP="001C6098">
      <w:pPr>
        <w:pStyle w:val="NormalWeb"/>
        <w:spacing w:before="0" w:beforeAutospacing="0" w:after="0" w:afterAutospacing="0"/>
        <w:rPr>
          <w:rFonts w:ascii="Garamond" w:hAnsi="Garamond" w:cs="Arial"/>
          <w:sz w:val="22"/>
          <w:szCs w:val="22"/>
        </w:rPr>
      </w:pPr>
    </w:p>
    <w:p w14:paraId="01B31A31" w14:textId="5D42413C" w:rsidR="005C3DF4" w:rsidRPr="005C3DF4" w:rsidRDefault="00F766C7" w:rsidP="001C6098">
      <w:pPr>
        <w:pStyle w:val="NormalWeb"/>
        <w:spacing w:before="0" w:beforeAutospacing="0" w:after="0" w:afterAutospacing="0"/>
        <w:rPr>
          <w:rFonts w:ascii="Garamond" w:hAnsi="Garamond" w:cs="Arial"/>
          <w:sz w:val="22"/>
          <w:szCs w:val="22"/>
        </w:rPr>
      </w:pPr>
      <w:r>
        <w:rPr>
          <w:rFonts w:ascii="Garamond" w:hAnsi="Garamond" w:cs="Arial"/>
          <w:sz w:val="22"/>
          <w:szCs w:val="22"/>
        </w:rPr>
        <w:t>Table 5</w:t>
      </w:r>
      <w:r w:rsidR="005C3DF4" w:rsidRPr="005C3DF4">
        <w:rPr>
          <w:rFonts w:ascii="Garamond" w:hAnsi="Garamond" w:cs="Arial"/>
          <w:sz w:val="22"/>
          <w:szCs w:val="22"/>
        </w:rPr>
        <w:t xml:space="preserve">. </w:t>
      </w:r>
      <w:r w:rsidR="005C3DF4">
        <w:rPr>
          <w:rFonts w:ascii="Garamond" w:hAnsi="Garamond" w:cs="Arial"/>
          <w:sz w:val="22"/>
          <w:szCs w:val="22"/>
        </w:rPr>
        <w:t>Evapotranspiration Rates by Land Cover Type (mm/day).</w:t>
      </w:r>
    </w:p>
    <w:tbl>
      <w:tblPr>
        <w:tblW w:w="9280" w:type="dxa"/>
        <w:tblCellMar>
          <w:left w:w="0" w:type="dxa"/>
          <w:right w:w="0" w:type="dxa"/>
        </w:tblCellMar>
        <w:tblLook w:val="04A0" w:firstRow="1" w:lastRow="0" w:firstColumn="1" w:lastColumn="0" w:noHBand="0" w:noVBand="1"/>
      </w:tblPr>
      <w:tblGrid>
        <w:gridCol w:w="2690"/>
        <w:gridCol w:w="990"/>
        <w:gridCol w:w="990"/>
        <w:gridCol w:w="1080"/>
        <w:gridCol w:w="990"/>
        <w:gridCol w:w="1530"/>
        <w:gridCol w:w="1010"/>
      </w:tblGrid>
      <w:tr w:rsidR="0009230B" w:rsidRPr="003F3C4F" w14:paraId="1EFF752C" w14:textId="77777777" w:rsidTr="0009230B">
        <w:trPr>
          <w:trHeight w:val="593"/>
        </w:trPr>
        <w:tc>
          <w:tcPr>
            <w:tcW w:w="26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176D89F1" w14:textId="313018EF" w:rsidR="003F3C4F" w:rsidRPr="003F3C4F" w:rsidRDefault="00E6125B" w:rsidP="003F3C4F">
            <w:pPr>
              <w:spacing w:after="0" w:line="256" w:lineRule="auto"/>
              <w:rPr>
                <w:rFonts w:ascii="Garamond" w:eastAsia="Times New Roman" w:hAnsi="Garamond" w:cs="Arial"/>
                <w:b/>
                <w:sz w:val="28"/>
                <w:szCs w:val="28"/>
              </w:rPr>
            </w:pPr>
            <w:r w:rsidRPr="00E6125B">
              <w:rPr>
                <w:rFonts w:ascii="Garamond" w:eastAsia="Times New Roman" w:hAnsi="Garamond" w:cs="Arial"/>
                <w:b/>
                <w:kern w:val="24"/>
                <w:sz w:val="28"/>
                <w:szCs w:val="28"/>
              </w:rPr>
              <w:t>Land Cover Type</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051A0D1"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MIN</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6934998"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MAX</w:t>
            </w:r>
          </w:p>
        </w:tc>
        <w:tc>
          <w:tcPr>
            <w:tcW w:w="108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B7B13A0"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RANGE</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BACBEEF"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MEAN</w:t>
            </w:r>
          </w:p>
        </w:tc>
        <w:tc>
          <w:tcPr>
            <w:tcW w:w="153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D25C08C" w14:textId="722D4286" w:rsidR="003F3C4F" w:rsidRPr="003F3C4F" w:rsidRDefault="0009230B" w:rsidP="003F3C4F">
            <w:pPr>
              <w:spacing w:after="0" w:line="256" w:lineRule="auto"/>
              <w:rPr>
                <w:rFonts w:ascii="Garamond" w:eastAsia="Times New Roman" w:hAnsi="Garamond" w:cs="Arial"/>
                <w:b/>
                <w:sz w:val="36"/>
                <w:szCs w:val="36"/>
              </w:rPr>
            </w:pPr>
            <w:r>
              <w:rPr>
                <w:rFonts w:ascii="Garamond" w:eastAsia="Times New Roman" w:hAnsi="Garamond" w:cs="Arial"/>
                <w:b/>
                <w:kern w:val="24"/>
              </w:rPr>
              <w:t>STANDARD DEVIATION</w:t>
            </w:r>
          </w:p>
        </w:tc>
        <w:tc>
          <w:tcPr>
            <w:tcW w:w="101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C58A003"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AREA</w:t>
            </w:r>
          </w:p>
        </w:tc>
      </w:tr>
      <w:tr w:rsidR="0009230B" w:rsidRPr="003F3C4F" w14:paraId="5295EAAE" w14:textId="77777777" w:rsidTr="0009230B">
        <w:trPr>
          <w:trHeight w:val="349"/>
        </w:trPr>
        <w:tc>
          <w:tcPr>
            <w:tcW w:w="2690"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493EE9F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Riparian without Russian olive</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DA3299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7F2C7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108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4D8D9C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E282C6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4.43</w:t>
            </w:r>
          </w:p>
        </w:tc>
        <w:tc>
          <w:tcPr>
            <w:tcW w:w="153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63CDF7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1.94</w:t>
            </w:r>
          </w:p>
        </w:tc>
        <w:tc>
          <w:tcPr>
            <w:tcW w:w="101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8557C80"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767.03</w:t>
            </w:r>
          </w:p>
        </w:tc>
      </w:tr>
      <w:tr w:rsidR="0009230B" w:rsidRPr="003F3C4F" w14:paraId="3112DF8C"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C58E72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 xml:space="preserve">Russian olive </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9A9C4F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F6688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9.06</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8162990"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9.06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5455D91"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5.34</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1235ED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1.82</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4FB204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35.92</w:t>
            </w:r>
          </w:p>
        </w:tc>
      </w:tr>
      <w:tr w:rsidR="0009230B" w:rsidRPr="003F3C4F" w14:paraId="49E53416" w14:textId="77777777" w:rsidTr="00A35112">
        <w:trPr>
          <w:trHeight w:val="388"/>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C16D2D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Exotic Herbaceous</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2A2E81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AF2C8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8.70</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14BECE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8CCBDD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2.76</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19C1CC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1.76</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D09BEB1"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1.23</w:t>
            </w:r>
          </w:p>
        </w:tc>
      </w:tr>
      <w:tr w:rsidR="0009230B" w:rsidRPr="003F3C4F" w14:paraId="0A010307"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90C1B2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Shrubland</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7A042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0.40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3FF12E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6.46</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B86137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6.06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1A5C8B8"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2.90</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122AC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1.29</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400491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3.17</w:t>
            </w:r>
          </w:p>
        </w:tc>
      </w:tr>
      <w:tr w:rsidR="0009230B" w:rsidRPr="003F3C4F" w14:paraId="62D8BDB2"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3DDC6D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Exotic Tree-Shrub</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21C8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112B8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8.81</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639AAE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8.81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D5E251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4.20</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FC1484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2.16</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4FFC29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5.27</w:t>
            </w:r>
          </w:p>
        </w:tc>
      </w:tr>
      <w:tr w:rsidR="0009230B" w:rsidRPr="003F3C4F" w14:paraId="79BBA780"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FF2414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Riparian</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BBE7AE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0.59</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57D1E3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7.63</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BFE315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7.04</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1B7203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4.49</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95B700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1.28</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3E600D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11.34</w:t>
            </w:r>
          </w:p>
        </w:tc>
      </w:tr>
      <w:tr w:rsidR="0009230B" w:rsidRPr="003F3C4F" w14:paraId="56B22122"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F15C07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Grassland</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084EBC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0.71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656B9CA"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8.09</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8225BB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7.38</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925537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4.59</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FF1FB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1.44</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16FBCF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2.19</w:t>
            </w:r>
          </w:p>
        </w:tc>
      </w:tr>
      <w:tr w:rsidR="0009230B" w:rsidRPr="003F3C4F" w14:paraId="7F43CD23"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AADEC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Conifer</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D53A14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1.83</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C5E396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7.69</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5CC980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5.86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4F22C0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4.88</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990B5D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1.13</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F9C6E6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12.51</w:t>
            </w:r>
          </w:p>
        </w:tc>
      </w:tr>
      <w:tr w:rsidR="0009230B" w:rsidRPr="003F3C4F" w14:paraId="13B1DEFF"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721BD9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Hardwood</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473FA4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0.61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055C2F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8.72</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524A47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8.11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9C742C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6.05</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C5A81D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1.02</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333CD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26.18</w:t>
            </w:r>
          </w:p>
        </w:tc>
      </w:tr>
      <w:tr w:rsidR="0009230B" w:rsidRPr="003F3C4F" w14:paraId="3DA6A966"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9C49CC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Open Water</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6BF445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2AE042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8E2A69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A1D8E7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6.21</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AEFAAD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1.63</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77925AA"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21.62</w:t>
            </w:r>
          </w:p>
        </w:tc>
      </w:tr>
    </w:tbl>
    <w:p w14:paraId="52116853" w14:textId="3D6E98D8" w:rsidR="00982E5E" w:rsidRDefault="00982E5E" w:rsidP="001C6098">
      <w:pPr>
        <w:pStyle w:val="NormalWeb"/>
        <w:spacing w:before="0" w:beforeAutospacing="0" w:after="0" w:afterAutospacing="0"/>
        <w:rPr>
          <w:rFonts w:ascii="Garamond" w:hAnsi="Garamond" w:cs="Arial"/>
          <w:color w:val="E36C0A"/>
          <w:sz w:val="22"/>
          <w:szCs w:val="22"/>
        </w:rPr>
      </w:pPr>
    </w:p>
    <w:p w14:paraId="4C8DA503" w14:textId="77777777" w:rsidR="00FE2C4D" w:rsidRDefault="00FE2C4D" w:rsidP="001C6098">
      <w:pPr>
        <w:pStyle w:val="NormalWeb"/>
        <w:spacing w:before="0" w:beforeAutospacing="0" w:after="0" w:afterAutospacing="0"/>
        <w:rPr>
          <w:rFonts w:ascii="Garamond" w:hAnsi="Garamond" w:cs="Arial"/>
          <w:sz w:val="22"/>
          <w:szCs w:val="22"/>
        </w:rPr>
      </w:pPr>
    </w:p>
    <w:p w14:paraId="70328641" w14:textId="41F31480" w:rsidR="0053183F" w:rsidRDefault="0053183F" w:rsidP="001C6098">
      <w:pPr>
        <w:pStyle w:val="NormalWeb"/>
        <w:spacing w:before="0" w:beforeAutospacing="0" w:after="0" w:afterAutospacing="0"/>
        <w:rPr>
          <w:rFonts w:ascii="Garamond" w:hAnsi="Garamond" w:cs="Arial"/>
          <w:color w:val="E36C0A"/>
          <w:sz w:val="22"/>
          <w:szCs w:val="22"/>
        </w:rPr>
      </w:pPr>
    </w:p>
    <w:p w14:paraId="54A8549D" w14:textId="29476672" w:rsidR="00F413D1" w:rsidRDefault="000F5AD2" w:rsidP="001C6098">
      <w:pPr>
        <w:pStyle w:val="NormalWeb"/>
        <w:spacing w:before="0" w:beforeAutospacing="0" w:after="0" w:afterAutospacing="0"/>
        <w:rPr>
          <w:rFonts w:ascii="Garamond" w:hAnsi="Garamond" w:cs="Arial"/>
          <w:color w:val="E36C0A"/>
          <w:sz w:val="22"/>
          <w:szCs w:val="22"/>
        </w:rPr>
      </w:pPr>
      <w:r w:rsidRPr="008138DA">
        <w:rPr>
          <w:noProof/>
        </w:rPr>
        <mc:AlternateContent>
          <mc:Choice Requires="wpg">
            <w:drawing>
              <wp:anchor distT="0" distB="0" distL="114300" distR="114300" simplePos="0" relativeHeight="251666432" behindDoc="0" locked="0" layoutInCell="1" allowOverlap="1" wp14:anchorId="0887939B" wp14:editId="44C5E7EE">
                <wp:simplePos x="0" y="0"/>
                <wp:positionH relativeFrom="margin">
                  <wp:posOffset>4066674</wp:posOffset>
                </wp:positionH>
                <wp:positionV relativeFrom="paragraph">
                  <wp:posOffset>76534</wp:posOffset>
                </wp:positionV>
                <wp:extent cx="1515678" cy="649594"/>
                <wp:effectExtent l="0" t="0" r="27940" b="17780"/>
                <wp:wrapNone/>
                <wp:docPr id="34" name="Group 1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C97771-C86F-49EF-BC52-A863426DE12F}"/>
                    </a:ext>
                  </a:extLst>
                </wp:docPr>
                <wp:cNvGraphicFramePr/>
                <a:graphic xmlns:a="http://schemas.openxmlformats.org/drawingml/2006/main">
                  <a:graphicData uri="http://schemas.microsoft.com/office/word/2010/wordprocessingGroup">
                    <wpg:wgp>
                      <wpg:cNvGrpSpPr/>
                      <wpg:grpSpPr>
                        <a:xfrm>
                          <a:off x="0" y="0"/>
                          <a:ext cx="1515678" cy="649594"/>
                          <a:chOff x="42667" y="0"/>
                          <a:chExt cx="1491978" cy="693226"/>
                        </a:xfrm>
                      </wpg:grpSpPr>
                      <wps:wsp>
                        <wps:cNvPr id="35" name="Rectangle 3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A4CE25-9B8D-40C2-B4A0-F35041EE568A}"/>
                            </a:ext>
                          </a:extLst>
                        </wps:cNvPr>
                        <wps:cNvSpPr/>
                        <wps:spPr>
                          <a:xfrm>
                            <a:off x="42667" y="0"/>
                            <a:ext cx="1491978" cy="692917"/>
                          </a:xfrm>
                          <a:prstGeom prst="rect">
                            <a:avLst/>
                          </a:prstGeom>
                          <a:solidFill>
                            <a:sysClr val="window" lastClr="FFFFFF"/>
                          </a:solidFill>
                          <a:ln w="12700" cap="flat" cmpd="sng" algn="ctr">
                            <a:solidFill>
                              <a:srgbClr val="5B9BD5">
                                <a:shade val="50000"/>
                              </a:srgbClr>
                            </a:solidFill>
                            <a:prstDash val="solid"/>
                            <a:miter lim="800000"/>
                          </a:ln>
                          <a:effectLst/>
                        </wps:spPr>
                        <wps:bodyPr rtlCol="0" anchor="ctr"/>
                      </wps:wsp>
                      <wpg:grpSp>
                        <wpg:cNvPr id="36" name="Group 3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D3FAD9-169C-4AD8-B227-D9E9BD78918F}"/>
                            </a:ext>
                          </a:extLst>
                        </wpg:cNvPr>
                        <wpg:cNvGrpSpPr/>
                        <wpg:grpSpPr>
                          <a:xfrm>
                            <a:off x="42670" y="51741"/>
                            <a:ext cx="1443846" cy="641485"/>
                            <a:chOff x="42670" y="51741"/>
                            <a:chExt cx="1443846" cy="641485"/>
                          </a:xfrm>
                        </wpg:grpSpPr>
                        <wps:wsp>
                          <wps:cNvPr id="37" name="TextBox 1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5A510B-DB4D-4E53-99D9-9CCDA841488B}"/>
                              </a:ext>
                            </a:extLst>
                          </wps:cNvPr>
                          <wps:cNvSpPr txBox="1"/>
                          <wps:spPr>
                            <a:xfrm>
                              <a:off x="575474" y="51741"/>
                              <a:ext cx="911042" cy="218931"/>
                            </a:xfrm>
                            <a:prstGeom prst="rect">
                              <a:avLst/>
                            </a:prstGeom>
                            <a:solidFill>
                              <a:sysClr val="window" lastClr="FFFFFF">
                                <a:alpha val="70000"/>
                              </a:sysClr>
                            </a:solidFill>
                          </wps:spPr>
                          <wps:txbx>
                            <w:txbxContent>
                              <w:p w14:paraId="60D38E04" w14:textId="77777777" w:rsidR="00D30B2F" w:rsidRPr="000F5AD2" w:rsidRDefault="00D30B2F" w:rsidP="008138DA">
                                <w:pPr>
                                  <w:pStyle w:val="NormalWeb"/>
                                  <w:spacing w:before="0" w:beforeAutospacing="0" w:after="0" w:afterAutospacing="0"/>
                                  <w:rPr>
                                    <w:rFonts w:asciiTheme="minorHAnsi" w:hAnsiTheme="minorHAnsi" w:cstheme="minorHAnsi"/>
                                    <w:sz w:val="18"/>
                                    <w:szCs w:val="18"/>
                                  </w:rPr>
                                </w:pPr>
                                <w:r w:rsidRPr="000F5AD2">
                                  <w:rPr>
                                    <w:rFonts w:asciiTheme="minorHAnsi" w:hAnsiTheme="minorHAnsi" w:cstheme="minorHAnsi"/>
                                    <w:color w:val="000000" w:themeColor="text1"/>
                                    <w:kern w:val="24"/>
                                    <w:sz w:val="18"/>
                                    <w:szCs w:val="18"/>
                                  </w:rPr>
                                  <w:t>9.25 mm/day</w:t>
                                </w:r>
                              </w:p>
                            </w:txbxContent>
                          </wps:txbx>
                          <wps:bodyPr wrap="square" rtlCol="0">
                            <a:noAutofit/>
                          </wps:bodyPr>
                        </wps:wsp>
                        <wps:wsp>
                          <wps:cNvPr id="38" name="TextBox 1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75E070-1DF4-4259-9377-7C4F146CB5C6}"/>
                              </a:ext>
                            </a:extLst>
                          </wps:cNvPr>
                          <wps:cNvSpPr txBox="1"/>
                          <wps:spPr>
                            <a:xfrm>
                              <a:off x="599625" y="465567"/>
                              <a:ext cx="802667" cy="227659"/>
                            </a:xfrm>
                            <a:prstGeom prst="rect">
                              <a:avLst/>
                            </a:prstGeom>
                            <a:solidFill>
                              <a:sysClr val="window" lastClr="FFFFFF">
                                <a:alpha val="70000"/>
                              </a:sysClr>
                            </a:solidFill>
                          </wps:spPr>
                          <wps:txbx>
                            <w:txbxContent>
                              <w:p w14:paraId="2EFC2372" w14:textId="77777777" w:rsidR="00D30B2F" w:rsidRPr="000F5AD2" w:rsidRDefault="00D30B2F" w:rsidP="008138DA">
                                <w:pPr>
                                  <w:pStyle w:val="NormalWeb"/>
                                  <w:spacing w:before="0" w:beforeAutospacing="0" w:after="0" w:afterAutospacing="0"/>
                                  <w:rPr>
                                    <w:sz w:val="18"/>
                                  </w:rPr>
                                </w:pPr>
                                <w:r w:rsidRPr="000F5AD2">
                                  <w:rPr>
                                    <w:rFonts w:asciiTheme="minorHAnsi" w:hAnsi="Arial" w:cstheme="minorBidi"/>
                                    <w:color w:val="000000" w:themeColor="text1"/>
                                    <w:kern w:val="24"/>
                                    <w:sz w:val="18"/>
                                  </w:rPr>
                                  <w:t>0 mm/day</w:t>
                                </w:r>
                              </w:p>
                            </w:txbxContent>
                          </wps:txbx>
                          <wps:bodyPr wrap="square" rtlCol="0" anchor="b">
                            <a:noAutofit/>
                          </wps:bodyPr>
                        </wps:wsp>
                        <pic:pic xmlns:pic="http://schemas.openxmlformats.org/drawingml/2006/picture">
                          <pic:nvPicPr>
                            <pic:cNvPr id="39" name="Picture 3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BC7572-C964-43EB-9A92-BA1A391F5B12}"/>
                                </a:ext>
                              </a:extLst>
                            </pic:cNvPr>
                            <pic:cNvPicPr>
                              <a:picLocks noChangeAspect="1"/>
                            </pic:cNvPicPr>
                          </pic:nvPicPr>
                          <pic:blipFill>
                            <a:blip r:embed="rId14"/>
                            <a:stretch>
                              <a:fillRect/>
                            </a:stretch>
                          </pic:blipFill>
                          <pic:spPr>
                            <a:xfrm>
                              <a:off x="42670" y="62253"/>
                              <a:ext cx="626310" cy="618672"/>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87939B" id="Group 14" o:spid="_x0000_s1026" style="position:absolute;margin-left:320.2pt;margin-top:6.05pt;width:119.35pt;height:51.15pt;z-index:251666432;mso-position-horizontal-relative:margin;mso-width-relative:margin;mso-height-relative:margin" coordorigin="426" coordsize="14919,6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">
                <v:rect id="Rectangle 35" o:spid="_x0000_s1027" style="position:absolute;left:426;width:14920;height:6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" fillcolor="window" strokecolor="#41719c" strokeweight="1pt"/>
                <v:group id="Group 36" o:spid="_x0000_s1028" style="position:absolute;left:426;top:517;width:14439;height:6415" coordorigin="426,517" coordsize="14438,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202" coordsize="21600,21600" o:spt="202" path="m,l,21600r21600,l21600,xe">
                    <v:stroke joinstyle="miter"/>
                    <v:path gradientshapeok="t" o:connecttype="rect"/>
                  </v:shapetype>
                  <v:shape id="TextBox 17" o:spid="_x0000_s1029" type="#_x0000_t202" style="position:absolute;left:5754;top:517;width:911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" fillcolor="window" stroked="f">
                    <v:fill opacity="46003f"/>
                    <v:textbox>
                      <w:txbxContent>
                        <w:p w14:paraId="60D38E04" w14:textId="77777777" w:rsidR="00D30B2F" w:rsidRPr="000F5AD2" w:rsidRDefault="00D30B2F" w:rsidP="008138DA">
                          <w:pPr>
                            <w:pStyle w:val="NormalWeb"/>
                            <w:spacing w:before="0" w:beforeAutospacing="0" w:after="0" w:afterAutospacing="0"/>
                            <w:rPr>
                              <w:rFonts w:asciiTheme="minorHAnsi" w:hAnsiTheme="minorHAnsi" w:cstheme="minorHAnsi"/>
                              <w:sz w:val="18"/>
                              <w:szCs w:val="18"/>
                            </w:rPr>
                          </w:pPr>
                          <w:r w:rsidRPr="000F5AD2">
                            <w:rPr>
                              <w:rFonts w:asciiTheme="minorHAnsi" w:hAnsiTheme="minorHAnsi" w:cstheme="minorHAnsi"/>
                              <w:color w:val="000000" w:themeColor="text1"/>
                              <w:kern w:val="24"/>
                              <w:sz w:val="18"/>
                              <w:szCs w:val="18"/>
                            </w:rPr>
                            <w:t>9.25 mm/day</w:t>
                          </w:r>
                        </w:p>
                      </w:txbxContent>
                    </v:textbox>
                  </v:shape>
                  <v:shape id="TextBox 18" o:spid="_x0000_s1030" type="#_x0000_t202" style="position:absolute;left:5996;top:4655;width:8026;height:227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" fillcolor="window" stroked="f">
                    <v:fill opacity="46003f"/>
                    <v:textbox>
                      <w:txbxContent>
                        <w:p w14:paraId="2EFC2372" w14:textId="77777777" w:rsidR="00D30B2F" w:rsidRPr="000F5AD2" w:rsidRDefault="00D30B2F" w:rsidP="008138DA">
                          <w:pPr>
                            <w:pStyle w:val="NormalWeb"/>
                            <w:spacing w:before="0" w:beforeAutospacing="0" w:after="0" w:afterAutospacing="0"/>
                            <w:rPr>
                              <w:sz w:val="18"/>
                            </w:rPr>
                          </w:pPr>
                          <w:r w:rsidRPr="000F5AD2">
                            <w:rPr>
                              <w:rFonts w:asciiTheme="minorHAnsi" w:hAnsi="Arial" w:cstheme="minorBidi"/>
                              <w:color w:val="000000" w:themeColor="text1"/>
                              <w:kern w:val="24"/>
                              <w:sz w:val="18"/>
                            </w:rPr>
                            <w:t>0 mm/day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31" type="#_x0000_t75" style="position:absolute;left:426;top:622;width:6263;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">
                    <v:imagedata r:id="rId15" o:title=""/>
                  </v:shape>
                </v:group>
                <w10:wrap anchorx="margin"/>
              </v:group>
            </w:pict>
          </mc:Fallback>
        </mc:AlternateContent>
      </w:r>
      <w:r w:rsidR="00EE33AB" w:rsidRPr="00EE33AB">
        <w:rPr>
          <w:noProof/>
        </w:rPr>
        <mc:AlternateContent>
          <mc:Choice Requires="wps">
            <w:drawing>
              <wp:anchor distT="0" distB="0" distL="114300" distR="114300" simplePos="0" relativeHeight="251662336" behindDoc="0" locked="0" layoutInCell="1" allowOverlap="1" wp14:anchorId="384FDD23" wp14:editId="76647FD1">
                <wp:simplePos x="0" y="0"/>
                <wp:positionH relativeFrom="margin">
                  <wp:posOffset>2899611</wp:posOffset>
                </wp:positionH>
                <wp:positionV relativeFrom="paragraph">
                  <wp:posOffset>76534</wp:posOffset>
                </wp:positionV>
                <wp:extent cx="854075" cy="240030"/>
                <wp:effectExtent l="0" t="0" r="22225" b="26670"/>
                <wp:wrapNone/>
                <wp:docPr id="12" name="TextBox 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A55C5A-04E3-428A-8980-F0C719F550CD}"/>
                    </a:ext>
                  </a:extLst>
                </wp:docPr>
                <wp:cNvGraphicFramePr/>
                <a:graphic xmlns:a="http://schemas.openxmlformats.org/drawingml/2006/main">
                  <a:graphicData uri="http://schemas.microsoft.com/office/word/2010/wordprocessingShape">
                    <wps:wsp>
                      <wps:cNvSpPr txBox="1"/>
                      <wps:spPr>
                        <a:xfrm>
                          <a:off x="0" y="0"/>
                          <a:ext cx="854075" cy="240030"/>
                        </a:xfrm>
                        <a:prstGeom prst="rect">
                          <a:avLst/>
                        </a:prstGeom>
                        <a:solidFill>
                          <a:sysClr val="window" lastClr="FFFFFF"/>
                        </a:solidFill>
                        <a:ln>
                          <a:solidFill>
                            <a:sysClr val="windowText" lastClr="000000"/>
                          </a:solidFill>
                        </a:ln>
                      </wps:spPr>
                      <wps:txbx>
                        <w:txbxContent>
                          <w:p w14:paraId="26869932" w14:textId="77777777" w:rsidR="00D30B2F" w:rsidRPr="00EE33AB" w:rsidRDefault="00D30B2F"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Presence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4FDD23" id="TextBox 11" o:spid="_x0000_s1032" type="#_x0000_t202" style="position:absolute;margin-left:228.3pt;margin-top:6.05pt;width:67.25pt;height:18.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" fillcolor="window" strokecolor="windowText">
                <v:textbox>
                  <w:txbxContent>
                    <w:p w14:paraId="26869932" w14:textId="77777777" w:rsidR="00D30B2F" w:rsidRPr="00EE33AB" w:rsidRDefault="00D30B2F"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Presence</w:t>
                      </w:r>
                    </w:p>
                  </w:txbxContent>
                </v:textbox>
                <w10:wrap anchorx="margin"/>
              </v:shape>
            </w:pict>
          </mc:Fallback>
        </mc:AlternateContent>
      </w:r>
      <w:r w:rsidR="00EE33AB" w:rsidRPr="00EE33AB">
        <w:rPr>
          <w:noProof/>
        </w:rPr>
        <mc:AlternateContent>
          <mc:Choice Requires="wps">
            <w:drawing>
              <wp:anchor distT="0" distB="0" distL="114300" distR="114300" simplePos="0" relativeHeight="251664384" behindDoc="0" locked="0" layoutInCell="1" allowOverlap="1" wp14:anchorId="55B42922" wp14:editId="0B646543">
                <wp:simplePos x="0" y="0"/>
                <wp:positionH relativeFrom="margin">
                  <wp:posOffset>72189</wp:posOffset>
                </wp:positionH>
                <wp:positionV relativeFrom="paragraph">
                  <wp:posOffset>75932</wp:posOffset>
                </wp:positionV>
                <wp:extent cx="806116" cy="240631"/>
                <wp:effectExtent l="0" t="0" r="13335" b="26670"/>
                <wp:wrapNone/>
                <wp:docPr id="33" name="TextBox 1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9EC327-A879-4E50-BD93-4A1801320695}"/>
                    </a:ext>
                  </a:extLst>
                </wp:docPr>
                <wp:cNvGraphicFramePr/>
                <a:graphic xmlns:a="http://schemas.openxmlformats.org/drawingml/2006/main">
                  <a:graphicData uri="http://schemas.microsoft.com/office/word/2010/wordprocessingShape">
                    <wps:wsp>
                      <wps:cNvSpPr txBox="1"/>
                      <wps:spPr>
                        <a:xfrm>
                          <a:off x="0" y="0"/>
                          <a:ext cx="806116" cy="240631"/>
                        </a:xfrm>
                        <a:prstGeom prst="rect">
                          <a:avLst/>
                        </a:prstGeom>
                        <a:solidFill>
                          <a:sysClr val="window" lastClr="FFFFFF"/>
                        </a:solidFill>
                        <a:ln>
                          <a:solidFill>
                            <a:sysClr val="windowText" lastClr="000000"/>
                          </a:solidFill>
                        </a:ln>
                      </wps:spPr>
                      <wps:txbx>
                        <w:txbxContent>
                          <w:p w14:paraId="4E38975F" w14:textId="77777777" w:rsidR="00D30B2F" w:rsidRPr="00EE33AB" w:rsidRDefault="00D30B2F"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Absence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B42922" id="TextBox 13" o:spid="_x0000_s1033" type="#_x0000_t202" style="position:absolute;margin-left:5.7pt;margin-top:6pt;width:63.45pt;height:18.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" fillcolor="window" strokecolor="windowText">
                <v:textbox>
                  <w:txbxContent>
                    <w:p w14:paraId="4E38975F" w14:textId="77777777" w:rsidR="00D30B2F" w:rsidRPr="00EE33AB" w:rsidRDefault="00D30B2F"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Absence</w:t>
                      </w:r>
                    </w:p>
                  </w:txbxContent>
                </v:textbox>
                <w10:wrap anchorx="margin"/>
              </v:shape>
            </w:pict>
          </mc:Fallback>
        </mc:AlternateContent>
      </w:r>
      <w:r w:rsidR="00B81688">
        <w:rPr>
          <w:noProof/>
        </w:rPr>
        <w:drawing>
          <wp:inline distT="0" distB="0" distL="0" distR="0" wp14:anchorId="7DE6E365" wp14:editId="3038A053">
            <wp:extent cx="2795300" cy="2160002"/>
            <wp:effectExtent l="19050" t="19050" r="24130" b="12065"/>
            <wp:docPr id="31" name="Picture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559373-D816-4179-B630-94CFC5A952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559373-D816-4179-B630-94CFC5A95244}"/>
                        </a:ext>
                      </a:extLst>
                    </pic:cNvPr>
                    <pic:cNvPicPr>
                      <a:picLocks noChangeAspect="1"/>
                    </pic:cNvPicPr>
                  </pic:nvPicPr>
                  <pic:blipFill>
                    <a:blip r:embed="rId16"/>
                    <a:stretch>
                      <a:fillRect/>
                    </a:stretch>
                  </pic:blipFill>
                  <pic:spPr>
                    <a:xfrm>
                      <a:off x="0" y="0"/>
                      <a:ext cx="1463020" cy="1130514"/>
                    </a:xfrm>
                    <a:prstGeom prst="rect">
                      <a:avLst/>
                    </a:prstGeom>
                    <a:ln>
                      <a:solidFill>
                        <a:schemeClr val="tx1"/>
                      </a:solidFill>
                    </a:ln>
                  </pic:spPr>
                </pic:pic>
              </a:graphicData>
            </a:graphic>
          </wp:inline>
        </w:drawing>
      </w:r>
      <w:r w:rsidR="00CF0286">
        <w:rPr>
          <w:rFonts w:ascii="Garamond" w:hAnsi="Garamond" w:cs="Arial"/>
          <w:noProof/>
          <w:color w:val="E36C0A"/>
          <w:sz w:val="22"/>
          <w:szCs w:val="22"/>
        </w:rPr>
        <w:drawing>
          <wp:inline distT="0" distB="0" distL="0" distR="0" wp14:anchorId="77F47501" wp14:editId="39AEBD67">
            <wp:extent cx="2819746" cy="2181587"/>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3431" cy="2192175"/>
                    </a:xfrm>
                    <a:prstGeom prst="rect">
                      <a:avLst/>
                    </a:prstGeom>
                    <a:noFill/>
                  </pic:spPr>
                </pic:pic>
              </a:graphicData>
            </a:graphic>
          </wp:inline>
        </w:drawing>
      </w:r>
    </w:p>
    <w:p w14:paraId="4D5E3C82" w14:textId="24FA0ACF" w:rsidR="00B81688" w:rsidRDefault="00E034C7" w:rsidP="00F413D1">
      <w:pPr>
        <w:rPr>
          <w:noProof/>
        </w:rPr>
      </w:pPr>
      <w:r>
        <w:rPr>
          <w:rFonts w:ascii="Garamond" w:hAnsi="Garamond"/>
        </w:rPr>
        <w:t>Figure 3. Evapotranspiration rates in detected presence versus a</w:t>
      </w:r>
      <w:r w:rsidR="00F413D1">
        <w:rPr>
          <w:rFonts w:ascii="Garamond" w:hAnsi="Garamond"/>
        </w:rPr>
        <w:t xml:space="preserve">bsence </w:t>
      </w:r>
      <w:r>
        <w:rPr>
          <w:rFonts w:ascii="Garamond" w:hAnsi="Garamond"/>
        </w:rPr>
        <w:t>a</w:t>
      </w:r>
      <w:r w:rsidR="00F413D1">
        <w:rPr>
          <w:rFonts w:ascii="Garamond" w:hAnsi="Garamond"/>
        </w:rPr>
        <w:t>reas.</w:t>
      </w:r>
      <w:r w:rsidR="00EE33AB" w:rsidRPr="00EE33AB">
        <w:rPr>
          <w:noProof/>
        </w:rPr>
        <w:t xml:space="preserve"> </w:t>
      </w:r>
    </w:p>
    <w:p w14:paraId="41ECFAA7" w14:textId="50460555" w:rsidR="00EE33AB" w:rsidRPr="00F413D1" w:rsidRDefault="00EE33AB" w:rsidP="00F413D1">
      <w:pPr>
        <w:rPr>
          <w:rFonts w:ascii="Garamond" w:hAnsi="Garamond"/>
        </w:rPr>
      </w:pPr>
    </w:p>
    <w:p w14:paraId="6AA95C76" w14:textId="5486A982" w:rsidR="00C068BE" w:rsidRDefault="00C068BE" w:rsidP="001C6098">
      <w:pPr>
        <w:pStyle w:val="NormalWeb"/>
        <w:spacing w:before="0" w:beforeAutospacing="0" w:after="0" w:afterAutospacing="0"/>
        <w:rPr>
          <w:rFonts w:ascii="Garamond" w:hAnsi="Garamond" w:cs="Arial"/>
          <w:color w:val="E36C0A"/>
          <w:sz w:val="22"/>
          <w:szCs w:val="22"/>
        </w:rPr>
      </w:pPr>
      <w:r>
        <w:rPr>
          <w:noProof/>
        </w:rPr>
        <w:lastRenderedPageBreak/>
        <w:drawing>
          <wp:anchor distT="0" distB="0" distL="114300" distR="114300" simplePos="0" relativeHeight="251660288" behindDoc="0" locked="0" layoutInCell="1" allowOverlap="1" wp14:anchorId="0CB7EAA8" wp14:editId="0925BF0C">
            <wp:simplePos x="0" y="0"/>
            <wp:positionH relativeFrom="column">
              <wp:posOffset>144212</wp:posOffset>
            </wp:positionH>
            <wp:positionV relativeFrom="paragraph">
              <wp:posOffset>2731135</wp:posOffset>
            </wp:positionV>
            <wp:extent cx="1524896" cy="1729580"/>
            <wp:effectExtent l="0" t="0" r="0"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524896" cy="17295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cs="Arial"/>
          <w:noProof/>
          <w:color w:val="E36C0A"/>
          <w:sz w:val="22"/>
          <w:szCs w:val="22"/>
        </w:rPr>
        <w:drawing>
          <wp:inline distT="0" distB="0" distL="0" distR="0" wp14:anchorId="2DED95AF" wp14:editId="19CE4C4F">
            <wp:extent cx="5943600" cy="45929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and_Cover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6652EBC" w14:textId="4CF17345" w:rsidR="00E91B1A" w:rsidRPr="00651F24" w:rsidRDefault="00F27069" w:rsidP="00651F24">
      <w:pPr>
        <w:pStyle w:val="NormalWeb"/>
        <w:spacing w:before="0" w:beforeAutospacing="0" w:after="0" w:afterAutospacing="0"/>
        <w:rPr>
          <w:rFonts w:ascii="Garamond" w:hAnsi="Garamond" w:cs="Arial"/>
          <w:sz w:val="22"/>
          <w:szCs w:val="22"/>
        </w:rPr>
      </w:pPr>
      <w:r>
        <w:rPr>
          <w:rFonts w:ascii="Garamond" w:hAnsi="Garamond" w:cs="Arial"/>
          <w:sz w:val="22"/>
          <w:szCs w:val="22"/>
        </w:rPr>
        <w:t xml:space="preserve">Figure </w:t>
      </w:r>
      <w:r w:rsidR="00450B40">
        <w:rPr>
          <w:rFonts w:ascii="Garamond" w:hAnsi="Garamond" w:cs="Arial"/>
          <w:sz w:val="22"/>
          <w:szCs w:val="22"/>
        </w:rPr>
        <w:t>4</w:t>
      </w:r>
      <w:r w:rsidR="0076241C">
        <w:rPr>
          <w:rFonts w:ascii="Garamond" w:hAnsi="Garamond" w:cs="Arial"/>
          <w:sz w:val="22"/>
          <w:szCs w:val="22"/>
        </w:rPr>
        <w:t xml:space="preserve">. </w:t>
      </w:r>
      <w:r>
        <w:rPr>
          <w:rFonts w:ascii="Garamond" w:hAnsi="Garamond" w:cs="Arial"/>
          <w:sz w:val="22"/>
          <w:szCs w:val="22"/>
        </w:rPr>
        <w:t>Vegetation Type</w:t>
      </w:r>
      <w:r w:rsidR="0076241C">
        <w:rPr>
          <w:rFonts w:ascii="Garamond" w:hAnsi="Garamond" w:cs="Arial"/>
          <w:sz w:val="22"/>
          <w:szCs w:val="22"/>
        </w:rPr>
        <w:t>s</w:t>
      </w:r>
      <w:r w:rsidR="0008232B">
        <w:rPr>
          <w:rFonts w:ascii="Garamond" w:hAnsi="Garamond" w:cs="Arial"/>
          <w:sz w:val="22"/>
          <w:szCs w:val="22"/>
        </w:rPr>
        <w:t xml:space="preserve"> along </w:t>
      </w:r>
      <w:r w:rsidR="00E21258">
        <w:rPr>
          <w:rFonts w:ascii="Garamond" w:hAnsi="Garamond" w:cs="Arial"/>
          <w:sz w:val="22"/>
          <w:szCs w:val="22"/>
        </w:rPr>
        <w:t xml:space="preserve">a section of </w:t>
      </w:r>
      <w:r w:rsidR="00CC0309">
        <w:rPr>
          <w:rFonts w:ascii="Garamond" w:hAnsi="Garamond" w:cs="Arial"/>
          <w:sz w:val="22"/>
          <w:szCs w:val="22"/>
        </w:rPr>
        <w:t>the San Juan River (LANDFIRE).</w:t>
      </w:r>
    </w:p>
    <w:bookmarkEnd w:id="5"/>
    <w:p w14:paraId="3B90D1E1" w14:textId="77777777" w:rsidR="00F85CC8" w:rsidRDefault="00F85CC8" w:rsidP="00F85CC8">
      <w:pPr>
        <w:keepNext/>
        <w:keepLines/>
        <w:spacing w:before="480" w:after="0"/>
        <w:outlineLvl w:val="0"/>
        <w:rPr>
          <w:rFonts w:ascii="Garamond" w:eastAsia="Times New Roman" w:hAnsi="Garamond" w:cs="Times New Roman"/>
          <w:b/>
          <w:bCs/>
          <w:color w:val="2E74B5"/>
          <w:sz w:val="28"/>
          <w:szCs w:val="28"/>
        </w:rPr>
      </w:pPr>
      <w:r w:rsidRPr="00F85CC8">
        <w:rPr>
          <w:rFonts w:ascii="Garamond" w:eastAsia="Times New Roman" w:hAnsi="Garamond" w:cs="Times New Roman"/>
          <w:b/>
          <w:bCs/>
          <w:color w:val="2E74B5"/>
          <w:sz w:val="28"/>
          <w:szCs w:val="28"/>
        </w:rPr>
        <w:t>5. Discussion</w:t>
      </w:r>
    </w:p>
    <w:p w14:paraId="6FA2D3C5" w14:textId="69F723AF" w:rsidR="00354BE4" w:rsidRDefault="00145CC8" w:rsidP="00354BE4">
      <w:pPr>
        <w:pStyle w:val="NoSpacing"/>
        <w:rPr>
          <w:rFonts w:ascii="Garamond" w:hAnsi="Garamond"/>
          <w:b/>
          <w:i/>
          <w:szCs w:val="24"/>
        </w:rPr>
      </w:pPr>
      <w:r>
        <w:rPr>
          <w:rFonts w:ascii="Garamond" w:hAnsi="Garamond"/>
          <w:b/>
          <w:i/>
          <w:szCs w:val="24"/>
        </w:rPr>
        <w:t>5.1</w:t>
      </w:r>
      <w:r w:rsidR="00354BE4">
        <w:rPr>
          <w:rFonts w:ascii="Garamond" w:hAnsi="Garamond"/>
          <w:b/>
          <w:i/>
          <w:szCs w:val="24"/>
        </w:rPr>
        <w:t xml:space="preserve"> </w:t>
      </w:r>
      <w:r w:rsidR="00354BE4" w:rsidRPr="00354BE4">
        <w:rPr>
          <w:rFonts w:ascii="Garamond" w:hAnsi="Garamond"/>
          <w:b/>
          <w:i/>
          <w:szCs w:val="24"/>
        </w:rPr>
        <w:t>Comparison of Field and Digitally Sampled Data</w:t>
      </w:r>
    </w:p>
    <w:p w14:paraId="5D4F22B5" w14:textId="77777777" w:rsidR="00816E96" w:rsidRDefault="00816E96" w:rsidP="00816E96">
      <w:pPr>
        <w:spacing w:after="0" w:line="240" w:lineRule="auto"/>
        <w:rPr>
          <w:rFonts w:ascii="Garamond" w:hAnsi="Garamond"/>
          <w:szCs w:val="24"/>
        </w:rPr>
      </w:pPr>
      <w:r>
        <w:rPr>
          <w:rFonts w:ascii="Garamond" w:eastAsia="Times New Roman" w:hAnsi="Garamond" w:cs="Times New Roman"/>
          <w:szCs w:val="24"/>
        </w:rPr>
        <w:t>Our study shows</w:t>
      </w:r>
      <w:r w:rsidRPr="00F85CC8">
        <w:rPr>
          <w:rFonts w:ascii="Garamond" w:eastAsia="Times New Roman" w:hAnsi="Garamond" w:cs="Times New Roman"/>
          <w:szCs w:val="24"/>
        </w:rPr>
        <w:t xml:space="preserve"> that models trained using digitally sampled data can provide a comparable product to models trained </w:t>
      </w:r>
      <w:r>
        <w:rPr>
          <w:rFonts w:ascii="Garamond" w:eastAsia="Times New Roman" w:hAnsi="Garamond" w:cs="Times New Roman"/>
          <w:szCs w:val="24"/>
        </w:rPr>
        <w:t xml:space="preserve">using </w:t>
      </w:r>
      <w:r w:rsidRPr="00F85CC8">
        <w:rPr>
          <w:rFonts w:ascii="Garamond" w:eastAsia="Times New Roman" w:hAnsi="Garamond" w:cs="Times New Roman"/>
          <w:szCs w:val="24"/>
        </w:rPr>
        <w:t xml:space="preserve">high quality field data. In addition, </w:t>
      </w:r>
      <w:r>
        <w:rPr>
          <w:rFonts w:ascii="Garamond" w:eastAsia="Times New Roman" w:hAnsi="Garamond" w:cs="Times New Roman"/>
          <w:szCs w:val="24"/>
        </w:rPr>
        <w:t xml:space="preserve">models trained using </w:t>
      </w:r>
      <w:r w:rsidRPr="00F85CC8">
        <w:rPr>
          <w:rFonts w:ascii="Garamond" w:eastAsia="Times New Roman" w:hAnsi="Garamond" w:cs="Times New Roman"/>
          <w:szCs w:val="24"/>
        </w:rPr>
        <w:t>digitally sample</w:t>
      </w:r>
      <w:r>
        <w:rPr>
          <w:rFonts w:ascii="Garamond" w:eastAsia="Times New Roman" w:hAnsi="Garamond" w:cs="Times New Roman"/>
          <w:szCs w:val="24"/>
        </w:rPr>
        <w:t>d</w:t>
      </w:r>
      <w:r w:rsidRPr="00F85CC8">
        <w:rPr>
          <w:rFonts w:ascii="Garamond" w:eastAsia="Times New Roman" w:hAnsi="Garamond" w:cs="Times New Roman"/>
          <w:szCs w:val="24"/>
        </w:rPr>
        <w:t xml:space="preserve"> data significantly outperform</w:t>
      </w:r>
      <w:r>
        <w:rPr>
          <w:rFonts w:ascii="Garamond" w:eastAsia="Times New Roman" w:hAnsi="Garamond" w:cs="Times New Roman"/>
          <w:szCs w:val="24"/>
        </w:rPr>
        <w:t>ed models trained using</w:t>
      </w:r>
      <w:r w:rsidRPr="00F85CC8">
        <w:rPr>
          <w:rFonts w:ascii="Garamond" w:eastAsia="Times New Roman" w:hAnsi="Garamond" w:cs="Times New Roman"/>
          <w:szCs w:val="24"/>
        </w:rPr>
        <w:t xml:space="preserve"> field data.</w:t>
      </w:r>
      <w:r>
        <w:rPr>
          <w:rFonts w:ascii="Garamond" w:eastAsia="Times New Roman" w:hAnsi="Garamond" w:cs="Times New Roman"/>
          <w:szCs w:val="24"/>
        </w:rPr>
        <w:t xml:space="preserve"> </w:t>
      </w:r>
      <w:r w:rsidRPr="00D15C89">
        <w:rPr>
          <w:rFonts w:ascii="Garamond" w:hAnsi="Garamond"/>
          <w:szCs w:val="24"/>
        </w:rPr>
        <w:t xml:space="preserve">Models trained on field data collected in 2005 and 2006 over-predicted because the data used to train the models were not </w:t>
      </w:r>
      <w:r>
        <w:rPr>
          <w:rFonts w:ascii="Garamond" w:hAnsi="Garamond"/>
          <w:szCs w:val="24"/>
        </w:rPr>
        <w:t>collected specifically for remote sensing purposes</w:t>
      </w:r>
      <w:r w:rsidRPr="00D15C89">
        <w:rPr>
          <w:rFonts w:ascii="Garamond" w:hAnsi="Garamond"/>
          <w:szCs w:val="24"/>
        </w:rPr>
        <w:t>. For example, an ocular assessment of these data points revealed that many points marked as presence represented single trees or stands that were small enough that they would not dominate the spectral reflectance within a single pixel.</w:t>
      </w:r>
      <w:r>
        <w:rPr>
          <w:rFonts w:ascii="Garamond" w:hAnsi="Garamond"/>
          <w:szCs w:val="24"/>
        </w:rPr>
        <w:t xml:space="preserve"> </w:t>
      </w:r>
    </w:p>
    <w:p w14:paraId="3FF3643A" w14:textId="77777777" w:rsidR="00816E96" w:rsidRDefault="00816E96" w:rsidP="00816E96">
      <w:pPr>
        <w:spacing w:after="0" w:line="240" w:lineRule="auto"/>
        <w:rPr>
          <w:rFonts w:ascii="Garamond" w:hAnsi="Garamond"/>
          <w:szCs w:val="24"/>
        </w:rPr>
      </w:pPr>
    </w:p>
    <w:p w14:paraId="7758E32D" w14:textId="23026E9B" w:rsidR="00816E96" w:rsidRDefault="00816E96" w:rsidP="00816E96">
      <w:pPr>
        <w:spacing w:after="0" w:line="240" w:lineRule="auto"/>
        <w:rPr>
          <w:rFonts w:ascii="Garamond" w:eastAsia="Times New Roman" w:hAnsi="Garamond" w:cs="Times New Roman"/>
          <w:szCs w:val="24"/>
        </w:rPr>
      </w:pPr>
      <w:r>
        <w:rPr>
          <w:rFonts w:ascii="Garamond" w:eastAsia="Times New Roman" w:hAnsi="Garamond" w:cs="Times New Roman"/>
          <w:szCs w:val="24"/>
        </w:rPr>
        <w:t>Our digital sampling methodology depended</w:t>
      </w:r>
      <w:r w:rsidRPr="00F85CC8">
        <w:rPr>
          <w:rFonts w:ascii="Garamond" w:eastAsia="Times New Roman" w:hAnsi="Garamond" w:cs="Times New Roman"/>
          <w:szCs w:val="24"/>
        </w:rPr>
        <w:t xml:space="preserve"> on aerial imagery from the National Agricultural Imagery Program</w:t>
      </w:r>
      <w:r>
        <w:rPr>
          <w:rFonts w:ascii="Garamond" w:eastAsia="Times New Roman" w:hAnsi="Garamond" w:cs="Times New Roman"/>
          <w:szCs w:val="24"/>
        </w:rPr>
        <w:t xml:space="preserve">, which is temporally </w:t>
      </w:r>
      <w:r w:rsidRPr="00F85CC8">
        <w:rPr>
          <w:rFonts w:ascii="Garamond" w:eastAsia="Times New Roman" w:hAnsi="Garamond" w:cs="Times New Roman"/>
          <w:szCs w:val="24"/>
        </w:rPr>
        <w:t xml:space="preserve">(2004-2016) </w:t>
      </w:r>
      <w:r>
        <w:rPr>
          <w:rFonts w:ascii="Garamond" w:eastAsia="Times New Roman" w:hAnsi="Garamond" w:cs="Times New Roman"/>
          <w:szCs w:val="24"/>
        </w:rPr>
        <w:t>and spatially limited</w:t>
      </w:r>
      <w:r w:rsidRPr="00F85CC8">
        <w:rPr>
          <w:rFonts w:ascii="Garamond" w:eastAsia="Times New Roman" w:hAnsi="Garamond" w:cs="Times New Roman"/>
          <w:szCs w:val="24"/>
        </w:rPr>
        <w:t>. The spati</w:t>
      </w:r>
      <w:r>
        <w:rPr>
          <w:rFonts w:ascii="Garamond" w:eastAsia="Times New Roman" w:hAnsi="Garamond" w:cs="Times New Roman"/>
          <w:szCs w:val="24"/>
        </w:rPr>
        <w:t>al coverage and quality of NAIP imagery, however,</w:t>
      </w:r>
      <w:r w:rsidRPr="00F85CC8">
        <w:rPr>
          <w:rFonts w:ascii="Garamond" w:eastAsia="Times New Roman" w:hAnsi="Garamond" w:cs="Times New Roman"/>
          <w:szCs w:val="24"/>
        </w:rPr>
        <w:t xml:space="preserve"> </w:t>
      </w:r>
      <w:r w:rsidR="0007490B">
        <w:rPr>
          <w:rFonts w:ascii="Garamond" w:eastAsia="Times New Roman" w:hAnsi="Garamond" w:cs="Times New Roman"/>
          <w:szCs w:val="24"/>
        </w:rPr>
        <w:t xml:space="preserve">has </w:t>
      </w:r>
      <w:r w:rsidRPr="00F85CC8">
        <w:rPr>
          <w:rFonts w:ascii="Garamond" w:eastAsia="Times New Roman" w:hAnsi="Garamond" w:cs="Times New Roman"/>
          <w:szCs w:val="24"/>
        </w:rPr>
        <w:t>improve</w:t>
      </w:r>
      <w:r w:rsidR="0007490B">
        <w:rPr>
          <w:rFonts w:ascii="Garamond" w:eastAsia="Times New Roman" w:hAnsi="Garamond" w:cs="Times New Roman"/>
          <w:szCs w:val="24"/>
        </w:rPr>
        <w:t>d</w:t>
      </w:r>
      <w:r w:rsidRPr="00F85CC8">
        <w:rPr>
          <w:rFonts w:ascii="Garamond" w:eastAsia="Times New Roman" w:hAnsi="Garamond" w:cs="Times New Roman"/>
          <w:szCs w:val="24"/>
        </w:rPr>
        <w:t xml:space="preserve"> over time</w:t>
      </w:r>
      <w:r>
        <w:rPr>
          <w:rFonts w:ascii="Garamond" w:eastAsia="Times New Roman" w:hAnsi="Garamond" w:cs="Times New Roman"/>
          <w:szCs w:val="24"/>
        </w:rPr>
        <w:t>. Thus, our</w:t>
      </w:r>
      <w:r w:rsidRPr="00F85CC8">
        <w:rPr>
          <w:rFonts w:ascii="Garamond" w:eastAsia="Times New Roman" w:hAnsi="Garamond" w:cs="Times New Roman"/>
          <w:szCs w:val="24"/>
        </w:rPr>
        <w:t xml:space="preserve"> methodology </w:t>
      </w:r>
      <w:r>
        <w:rPr>
          <w:rFonts w:ascii="Garamond" w:eastAsia="Times New Roman" w:hAnsi="Garamond" w:cs="Times New Roman"/>
          <w:szCs w:val="24"/>
        </w:rPr>
        <w:t xml:space="preserve">is </w:t>
      </w:r>
      <w:r w:rsidRPr="00F85CC8">
        <w:rPr>
          <w:rFonts w:ascii="Garamond" w:eastAsia="Times New Roman" w:hAnsi="Garamond" w:cs="Times New Roman"/>
          <w:szCs w:val="24"/>
        </w:rPr>
        <w:t xml:space="preserve">more effective for recent study periods. </w:t>
      </w:r>
      <w:r>
        <w:rPr>
          <w:rFonts w:ascii="Garamond" w:eastAsia="Times New Roman" w:hAnsi="Garamond" w:cs="Times New Roman"/>
          <w:szCs w:val="24"/>
        </w:rPr>
        <w:t>Although models fit to digitally sampled data outperformed models fit to field data, we note that q</w:t>
      </w:r>
      <w:r w:rsidRPr="00F85CC8">
        <w:rPr>
          <w:rFonts w:ascii="Garamond" w:eastAsia="Times New Roman" w:hAnsi="Garamond" w:cs="Times New Roman"/>
          <w:szCs w:val="24"/>
        </w:rPr>
        <w:t>uality field data or signific</w:t>
      </w:r>
      <w:r>
        <w:rPr>
          <w:rFonts w:ascii="Garamond" w:eastAsia="Times New Roman" w:hAnsi="Garamond" w:cs="Times New Roman"/>
          <w:szCs w:val="24"/>
        </w:rPr>
        <w:t xml:space="preserve">ant knowledge of the study area and </w:t>
      </w:r>
      <w:r w:rsidRPr="00F85CC8">
        <w:rPr>
          <w:rFonts w:ascii="Garamond" w:eastAsia="Times New Roman" w:hAnsi="Garamond" w:cs="Times New Roman"/>
          <w:szCs w:val="24"/>
        </w:rPr>
        <w:t>species is necessary t</w:t>
      </w:r>
      <w:r>
        <w:rPr>
          <w:rFonts w:ascii="Garamond" w:eastAsia="Times New Roman" w:hAnsi="Garamond" w:cs="Times New Roman"/>
          <w:szCs w:val="24"/>
        </w:rPr>
        <w:t xml:space="preserve">o train </w:t>
      </w:r>
      <w:r w:rsidRPr="00F85CC8">
        <w:rPr>
          <w:rFonts w:ascii="Garamond" w:eastAsia="Times New Roman" w:hAnsi="Garamond" w:cs="Times New Roman"/>
          <w:szCs w:val="24"/>
        </w:rPr>
        <w:t>individu</w:t>
      </w:r>
      <w:r>
        <w:rPr>
          <w:rFonts w:ascii="Garamond" w:eastAsia="Times New Roman" w:hAnsi="Garamond" w:cs="Times New Roman"/>
          <w:szCs w:val="24"/>
        </w:rPr>
        <w:t>als to sample species presence and absence</w:t>
      </w:r>
      <w:r>
        <w:rPr>
          <w:rStyle w:val="CommentReference"/>
        </w:rPr>
        <w:t>.</w:t>
      </w:r>
      <w:r w:rsidRPr="00F85CC8">
        <w:rPr>
          <w:rFonts w:ascii="Garamond" w:eastAsia="Times New Roman" w:hAnsi="Garamond" w:cs="Times New Roman"/>
          <w:szCs w:val="24"/>
        </w:rPr>
        <w:t xml:space="preserve"> </w:t>
      </w:r>
      <w:r>
        <w:rPr>
          <w:rFonts w:ascii="Garamond" w:eastAsia="Times New Roman" w:hAnsi="Garamond" w:cs="Times New Roman"/>
          <w:szCs w:val="24"/>
        </w:rPr>
        <w:t>Additionally, t</w:t>
      </w:r>
      <w:r w:rsidRPr="00F85CC8">
        <w:rPr>
          <w:rFonts w:ascii="Garamond" w:eastAsia="Times New Roman" w:hAnsi="Garamond" w:cs="Times New Roman"/>
          <w:szCs w:val="24"/>
        </w:rPr>
        <w:t>he quality of the di</w:t>
      </w:r>
      <w:r>
        <w:rPr>
          <w:rFonts w:ascii="Garamond" w:eastAsia="Times New Roman" w:hAnsi="Garamond" w:cs="Times New Roman"/>
          <w:szCs w:val="24"/>
        </w:rPr>
        <w:t xml:space="preserve">gitally sampled data is dependent on an </w:t>
      </w:r>
      <w:r w:rsidR="0007490B">
        <w:rPr>
          <w:rFonts w:ascii="Garamond" w:eastAsia="Times New Roman" w:hAnsi="Garamond" w:cs="Times New Roman"/>
          <w:szCs w:val="24"/>
        </w:rPr>
        <w:t>indi</w:t>
      </w:r>
      <w:r w:rsidR="0007490B" w:rsidRPr="00F85CC8">
        <w:rPr>
          <w:rFonts w:ascii="Garamond" w:eastAsia="Times New Roman" w:hAnsi="Garamond" w:cs="Times New Roman"/>
          <w:szCs w:val="24"/>
        </w:rPr>
        <w:t>vidual</w:t>
      </w:r>
      <w:r w:rsidR="0007490B">
        <w:rPr>
          <w:rFonts w:ascii="Garamond" w:eastAsia="Times New Roman" w:hAnsi="Garamond" w:cs="Times New Roman"/>
          <w:szCs w:val="24"/>
        </w:rPr>
        <w:t>’s</w:t>
      </w:r>
      <w:r w:rsidR="0007490B" w:rsidRPr="00F85CC8">
        <w:rPr>
          <w:rFonts w:ascii="Garamond" w:eastAsia="Times New Roman" w:hAnsi="Garamond" w:cs="Times New Roman"/>
          <w:szCs w:val="24"/>
        </w:rPr>
        <w:t xml:space="preserve"> </w:t>
      </w:r>
      <w:r w:rsidRPr="00F85CC8">
        <w:rPr>
          <w:rFonts w:ascii="Garamond" w:eastAsia="Times New Roman" w:hAnsi="Garamond" w:cs="Times New Roman"/>
          <w:szCs w:val="24"/>
        </w:rPr>
        <w:t xml:space="preserve">ability to distinguish the species of interest. </w:t>
      </w:r>
      <w:r>
        <w:rPr>
          <w:rFonts w:ascii="Garamond" w:eastAsia="Times New Roman" w:hAnsi="Garamond" w:cs="Times New Roman"/>
          <w:szCs w:val="24"/>
        </w:rPr>
        <w:t>We suggest increasing the amount and geographic variation of digitally sampled data to better extrapolate modeling results to the entire study area.</w:t>
      </w:r>
    </w:p>
    <w:p w14:paraId="28103AF2" w14:textId="77777777" w:rsidR="00816E96" w:rsidRPr="00F85CC8" w:rsidRDefault="00816E96" w:rsidP="00816E96">
      <w:pPr>
        <w:spacing w:after="0" w:line="240" w:lineRule="auto"/>
        <w:rPr>
          <w:rFonts w:ascii="Garamond" w:eastAsia="Times New Roman" w:hAnsi="Garamond" w:cs="Times New Roman"/>
          <w:szCs w:val="24"/>
        </w:rPr>
      </w:pPr>
    </w:p>
    <w:p w14:paraId="11B22AA9" w14:textId="77777777" w:rsidR="00816E96" w:rsidRPr="00F85CC8" w:rsidRDefault="00816E96" w:rsidP="00816E96">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lastRenderedPageBreak/>
        <w:t xml:space="preserve">While our models trained with high quality field data </w:t>
      </w:r>
      <w:r>
        <w:rPr>
          <w:rFonts w:ascii="Garamond" w:eastAsia="Times New Roman" w:hAnsi="Garamond" w:cs="Times New Roman"/>
          <w:szCs w:val="24"/>
        </w:rPr>
        <w:t>detected</w:t>
      </w:r>
      <w:r w:rsidRPr="00F85CC8">
        <w:rPr>
          <w:rFonts w:ascii="Garamond" w:eastAsia="Times New Roman" w:hAnsi="Garamond" w:cs="Times New Roman"/>
          <w:szCs w:val="24"/>
        </w:rPr>
        <w:t xml:space="preserve"> a similar total area of Russian olive </w:t>
      </w:r>
      <w:r>
        <w:rPr>
          <w:rFonts w:ascii="Garamond" w:eastAsia="Times New Roman" w:hAnsi="Garamond" w:cs="Times New Roman"/>
          <w:szCs w:val="24"/>
        </w:rPr>
        <w:t>compared to our models trained with</w:t>
      </w:r>
      <w:r w:rsidRPr="00F85CC8">
        <w:rPr>
          <w:rFonts w:ascii="Garamond" w:eastAsia="Times New Roman" w:hAnsi="Garamond" w:cs="Times New Roman"/>
          <w:szCs w:val="24"/>
        </w:rPr>
        <w:t xml:space="preserve"> digitally sampled data</w:t>
      </w:r>
      <w:r>
        <w:rPr>
          <w:rFonts w:ascii="Garamond" w:eastAsia="Times New Roman" w:hAnsi="Garamond" w:cs="Times New Roman"/>
          <w:szCs w:val="24"/>
        </w:rPr>
        <w:t>,</w:t>
      </w:r>
      <w:r w:rsidRPr="00F85CC8">
        <w:rPr>
          <w:rFonts w:ascii="Garamond" w:eastAsia="Times New Roman" w:hAnsi="Garamond" w:cs="Times New Roman"/>
          <w:szCs w:val="24"/>
        </w:rPr>
        <w:t xml:space="preserve"> </w:t>
      </w:r>
      <w:r>
        <w:rPr>
          <w:rFonts w:ascii="Garamond" w:eastAsia="Times New Roman" w:hAnsi="Garamond" w:cs="Times New Roman"/>
          <w:szCs w:val="24"/>
        </w:rPr>
        <w:t>the spatial distribution of Russian olive</w:t>
      </w:r>
      <w:r w:rsidRPr="00F85CC8">
        <w:rPr>
          <w:rFonts w:ascii="Garamond" w:eastAsia="Times New Roman" w:hAnsi="Garamond" w:cs="Times New Roman"/>
          <w:szCs w:val="24"/>
        </w:rPr>
        <w:t xml:space="preserve"> </w:t>
      </w:r>
      <w:r>
        <w:rPr>
          <w:rFonts w:ascii="Garamond" w:eastAsia="Times New Roman" w:hAnsi="Garamond" w:cs="Times New Roman"/>
          <w:szCs w:val="24"/>
        </w:rPr>
        <w:t>largely differed between these models. T</w:t>
      </w:r>
      <w:r w:rsidRPr="00F85CC8">
        <w:rPr>
          <w:rFonts w:ascii="Garamond" w:eastAsia="Times New Roman" w:hAnsi="Garamond" w:cs="Times New Roman"/>
          <w:szCs w:val="24"/>
        </w:rPr>
        <w:t xml:space="preserve">he field data </w:t>
      </w:r>
      <w:r>
        <w:rPr>
          <w:rFonts w:ascii="Garamond" w:eastAsia="Times New Roman" w:hAnsi="Garamond" w:cs="Times New Roman"/>
          <w:szCs w:val="24"/>
        </w:rPr>
        <w:t>were</w:t>
      </w:r>
      <w:r w:rsidRPr="00F85CC8">
        <w:rPr>
          <w:rFonts w:ascii="Garamond" w:eastAsia="Times New Roman" w:hAnsi="Garamond" w:cs="Times New Roman"/>
          <w:szCs w:val="24"/>
        </w:rPr>
        <w:t xml:space="preserve"> more </w:t>
      </w:r>
      <w:r>
        <w:rPr>
          <w:rFonts w:ascii="Garamond" w:eastAsia="Times New Roman" w:hAnsi="Garamond" w:cs="Times New Roman"/>
          <w:szCs w:val="24"/>
        </w:rPr>
        <w:t xml:space="preserve">geographically </w:t>
      </w:r>
      <w:r w:rsidRPr="00F85CC8">
        <w:rPr>
          <w:rFonts w:ascii="Garamond" w:eastAsia="Times New Roman" w:hAnsi="Garamond" w:cs="Times New Roman"/>
          <w:szCs w:val="24"/>
        </w:rPr>
        <w:t xml:space="preserve">diverse </w:t>
      </w:r>
      <w:r>
        <w:rPr>
          <w:rFonts w:ascii="Garamond" w:eastAsia="Times New Roman" w:hAnsi="Garamond" w:cs="Times New Roman"/>
          <w:szCs w:val="24"/>
        </w:rPr>
        <w:t>than the digitally sampled data</w:t>
      </w:r>
      <w:r w:rsidRPr="00F85CC8">
        <w:rPr>
          <w:rFonts w:ascii="Garamond" w:eastAsia="Times New Roman" w:hAnsi="Garamond" w:cs="Times New Roman"/>
          <w:szCs w:val="24"/>
        </w:rPr>
        <w:t xml:space="preserve"> and </w:t>
      </w:r>
      <w:r>
        <w:rPr>
          <w:rFonts w:ascii="Garamond" w:eastAsia="Times New Roman" w:hAnsi="Garamond" w:cs="Times New Roman"/>
          <w:szCs w:val="24"/>
        </w:rPr>
        <w:t>seem</w:t>
      </w:r>
      <w:r w:rsidRPr="00F85CC8">
        <w:rPr>
          <w:rFonts w:ascii="Garamond" w:eastAsia="Times New Roman" w:hAnsi="Garamond" w:cs="Times New Roman"/>
          <w:szCs w:val="24"/>
        </w:rPr>
        <w:t xml:space="preserve"> to have captured more heterogeneous land cover </w:t>
      </w:r>
      <w:r>
        <w:rPr>
          <w:rFonts w:ascii="Garamond" w:eastAsia="Times New Roman" w:hAnsi="Garamond" w:cs="Times New Roman"/>
          <w:szCs w:val="24"/>
        </w:rPr>
        <w:t>types</w:t>
      </w:r>
      <w:r w:rsidRPr="00F85CC8">
        <w:rPr>
          <w:rFonts w:ascii="Garamond" w:eastAsia="Times New Roman" w:hAnsi="Garamond" w:cs="Times New Roman"/>
          <w:szCs w:val="24"/>
        </w:rPr>
        <w:t xml:space="preserve">. </w:t>
      </w:r>
      <w:r>
        <w:rPr>
          <w:rFonts w:ascii="Garamond" w:eastAsia="Times New Roman" w:hAnsi="Garamond" w:cs="Times New Roman"/>
          <w:szCs w:val="24"/>
        </w:rPr>
        <w:t>In contrast, o</w:t>
      </w:r>
      <w:r w:rsidRPr="00F85CC8">
        <w:rPr>
          <w:rFonts w:ascii="Garamond" w:eastAsia="Times New Roman" w:hAnsi="Garamond" w:cs="Times New Roman"/>
          <w:szCs w:val="24"/>
        </w:rPr>
        <w:t>ur methodology for digitally sampling Russian olive focused on capturing large homogeno</w:t>
      </w:r>
      <w:r>
        <w:rPr>
          <w:rFonts w:ascii="Garamond" w:eastAsia="Times New Roman" w:hAnsi="Garamond" w:cs="Times New Roman"/>
          <w:szCs w:val="24"/>
        </w:rPr>
        <w:t xml:space="preserve">us patches of Russian olive. We believe this difference </w:t>
      </w:r>
      <w:r w:rsidRPr="00F85CC8">
        <w:rPr>
          <w:rFonts w:ascii="Garamond" w:eastAsia="Times New Roman" w:hAnsi="Garamond" w:cs="Times New Roman"/>
          <w:szCs w:val="24"/>
        </w:rPr>
        <w:t xml:space="preserve">in sampling methodology </w:t>
      </w:r>
      <w:r>
        <w:rPr>
          <w:rFonts w:ascii="Garamond" w:eastAsia="Times New Roman" w:hAnsi="Garamond" w:cs="Times New Roman"/>
          <w:szCs w:val="24"/>
        </w:rPr>
        <w:t>is why the</w:t>
      </w:r>
      <w:r w:rsidRPr="00F85CC8">
        <w:rPr>
          <w:rFonts w:ascii="Garamond" w:eastAsia="Times New Roman" w:hAnsi="Garamond" w:cs="Times New Roman"/>
          <w:szCs w:val="24"/>
        </w:rPr>
        <w:t xml:space="preserve"> spatial </w:t>
      </w:r>
      <w:r>
        <w:rPr>
          <w:rFonts w:ascii="Garamond" w:eastAsia="Times New Roman" w:hAnsi="Garamond" w:cs="Times New Roman"/>
          <w:szCs w:val="24"/>
        </w:rPr>
        <w:t>distribution</w:t>
      </w:r>
      <w:r w:rsidRPr="00F85CC8">
        <w:rPr>
          <w:rFonts w:ascii="Garamond" w:eastAsia="Times New Roman" w:hAnsi="Garamond" w:cs="Times New Roman"/>
          <w:szCs w:val="24"/>
        </w:rPr>
        <w:t xml:space="preserve"> of Russian olive </w:t>
      </w:r>
      <w:r>
        <w:rPr>
          <w:rFonts w:ascii="Garamond" w:eastAsia="Times New Roman" w:hAnsi="Garamond" w:cs="Times New Roman"/>
          <w:szCs w:val="24"/>
        </w:rPr>
        <w:t xml:space="preserve">presence and absence differed </w:t>
      </w:r>
      <w:r w:rsidRPr="00F85CC8">
        <w:rPr>
          <w:rFonts w:ascii="Garamond" w:eastAsia="Times New Roman" w:hAnsi="Garamond" w:cs="Times New Roman"/>
          <w:szCs w:val="24"/>
        </w:rPr>
        <w:t xml:space="preserve">between these models. </w:t>
      </w:r>
    </w:p>
    <w:p w14:paraId="7B1B5993" w14:textId="77777777" w:rsidR="00816E96" w:rsidRPr="00F85CC8" w:rsidRDefault="00816E96" w:rsidP="00816E96">
      <w:pPr>
        <w:spacing w:after="0" w:line="240" w:lineRule="auto"/>
        <w:rPr>
          <w:rFonts w:ascii="Garamond" w:eastAsia="Times New Roman" w:hAnsi="Garamond" w:cs="Times New Roman"/>
          <w:szCs w:val="24"/>
        </w:rPr>
      </w:pPr>
    </w:p>
    <w:p w14:paraId="634867D8" w14:textId="4920E1DE" w:rsidR="00816E96" w:rsidRPr="00145CC8" w:rsidRDefault="00145CC8" w:rsidP="00816E96">
      <w:pPr>
        <w:spacing w:after="0" w:line="240" w:lineRule="auto"/>
        <w:rPr>
          <w:rFonts w:ascii="Garamond" w:eastAsia="Times New Roman" w:hAnsi="Garamond" w:cs="Times New Roman"/>
          <w:b/>
          <w:i/>
          <w:szCs w:val="24"/>
        </w:rPr>
      </w:pPr>
      <w:r w:rsidRPr="00145CC8">
        <w:rPr>
          <w:rFonts w:ascii="Garamond" w:eastAsia="Times New Roman" w:hAnsi="Garamond" w:cs="Times New Roman"/>
          <w:b/>
          <w:i/>
          <w:szCs w:val="24"/>
        </w:rPr>
        <w:t xml:space="preserve">5.2 </w:t>
      </w:r>
      <w:r w:rsidR="00816E96" w:rsidRPr="00145CC8">
        <w:rPr>
          <w:rFonts w:ascii="Garamond" w:eastAsia="Times New Roman" w:hAnsi="Garamond" w:cs="Times New Roman"/>
          <w:b/>
          <w:i/>
          <w:szCs w:val="24"/>
        </w:rPr>
        <w:t>Expanding Upon the Evapotranspiration Model</w:t>
      </w:r>
    </w:p>
    <w:p w14:paraId="6BC4A4A7" w14:textId="77777777" w:rsidR="00816E96" w:rsidRDefault="00816E96" w:rsidP="00816E96">
      <w:pPr>
        <w:spacing w:after="0" w:line="240" w:lineRule="auto"/>
        <w:rPr>
          <w:rFonts w:ascii="Garamond" w:eastAsia="Times New Roman" w:hAnsi="Garamond" w:cs="Times New Roman"/>
          <w:szCs w:val="24"/>
        </w:rPr>
      </w:pPr>
      <w:r>
        <w:rPr>
          <w:rFonts w:ascii="Garamond" w:eastAsia="Times New Roman" w:hAnsi="Garamond" w:cs="Times New Roman"/>
          <w:szCs w:val="24"/>
        </w:rPr>
        <w:t>In this study,</w:t>
      </w:r>
      <w:r w:rsidRPr="00F85CC8">
        <w:rPr>
          <w:rFonts w:ascii="Garamond" w:eastAsia="Times New Roman" w:hAnsi="Garamond" w:cs="Times New Roman"/>
          <w:szCs w:val="24"/>
        </w:rPr>
        <w:t xml:space="preserve"> we created an estimated evapotranspiration model for a single day. Whi</w:t>
      </w:r>
      <w:r>
        <w:rPr>
          <w:rFonts w:ascii="Garamond" w:eastAsia="Times New Roman" w:hAnsi="Garamond" w:cs="Times New Roman"/>
          <w:szCs w:val="24"/>
        </w:rPr>
        <w:t xml:space="preserve">le this model </w:t>
      </w:r>
      <w:r w:rsidRPr="00F85CC8">
        <w:rPr>
          <w:rFonts w:ascii="Garamond" w:eastAsia="Times New Roman" w:hAnsi="Garamond" w:cs="Times New Roman"/>
          <w:szCs w:val="24"/>
        </w:rPr>
        <w:t>provide</w:t>
      </w:r>
      <w:r>
        <w:rPr>
          <w:rFonts w:ascii="Garamond" w:eastAsia="Times New Roman" w:hAnsi="Garamond" w:cs="Times New Roman"/>
          <w:szCs w:val="24"/>
        </w:rPr>
        <w:t>s</w:t>
      </w:r>
      <w:r w:rsidRPr="00F85CC8">
        <w:rPr>
          <w:rFonts w:ascii="Garamond" w:eastAsia="Times New Roman" w:hAnsi="Garamond" w:cs="Times New Roman"/>
          <w:szCs w:val="24"/>
        </w:rPr>
        <w:t xml:space="preserve"> a ba</w:t>
      </w:r>
      <w:r>
        <w:rPr>
          <w:rFonts w:ascii="Garamond" w:eastAsia="Times New Roman" w:hAnsi="Garamond" w:cs="Times New Roman"/>
          <w:szCs w:val="24"/>
        </w:rPr>
        <w:t>sis</w:t>
      </w:r>
      <w:r w:rsidRPr="00F85CC8">
        <w:rPr>
          <w:rFonts w:ascii="Garamond" w:eastAsia="Times New Roman" w:hAnsi="Garamond" w:cs="Times New Roman"/>
          <w:szCs w:val="24"/>
        </w:rPr>
        <w:t xml:space="preserve"> fo</w:t>
      </w:r>
      <w:r>
        <w:rPr>
          <w:rFonts w:ascii="Garamond" w:eastAsia="Times New Roman" w:hAnsi="Garamond" w:cs="Times New Roman"/>
          <w:szCs w:val="24"/>
        </w:rPr>
        <w:t>r relative comparisons within our focal Landsat scene, it is difficult to draw</w:t>
      </w:r>
      <w:r w:rsidRPr="00F85CC8">
        <w:rPr>
          <w:rFonts w:ascii="Garamond" w:eastAsia="Times New Roman" w:hAnsi="Garamond" w:cs="Times New Roman"/>
          <w:szCs w:val="24"/>
        </w:rPr>
        <w:t xml:space="preserve"> f</w:t>
      </w:r>
      <w:r>
        <w:rPr>
          <w:rFonts w:ascii="Garamond" w:eastAsia="Times New Roman" w:hAnsi="Garamond" w:cs="Times New Roman"/>
          <w:szCs w:val="24"/>
        </w:rPr>
        <w:t xml:space="preserve">irm conclusions </w:t>
      </w:r>
      <w:r w:rsidRPr="00F85CC8">
        <w:rPr>
          <w:rFonts w:ascii="Garamond" w:eastAsia="Times New Roman" w:hAnsi="Garamond" w:cs="Times New Roman"/>
          <w:szCs w:val="24"/>
        </w:rPr>
        <w:t xml:space="preserve">from a single sample. </w:t>
      </w:r>
      <w:r>
        <w:rPr>
          <w:rFonts w:ascii="Garamond" w:eastAsia="Times New Roman" w:hAnsi="Garamond" w:cs="Times New Roman"/>
          <w:szCs w:val="24"/>
        </w:rPr>
        <w:t>We</w:t>
      </w:r>
      <w:r w:rsidRPr="00F85CC8">
        <w:rPr>
          <w:rFonts w:ascii="Garamond" w:eastAsia="Times New Roman" w:hAnsi="Garamond" w:cs="Times New Roman"/>
          <w:szCs w:val="24"/>
        </w:rPr>
        <w:t xml:space="preserve"> built our ET methodology into a </w:t>
      </w:r>
      <w:r>
        <w:rPr>
          <w:rFonts w:ascii="Garamond" w:eastAsia="Times New Roman" w:hAnsi="Garamond" w:cs="Times New Roman"/>
          <w:szCs w:val="24"/>
        </w:rPr>
        <w:t>P</w:t>
      </w:r>
      <w:r w:rsidRPr="00F85CC8">
        <w:rPr>
          <w:rFonts w:ascii="Garamond" w:eastAsia="Times New Roman" w:hAnsi="Garamond" w:cs="Times New Roman"/>
          <w:szCs w:val="24"/>
        </w:rPr>
        <w:t xml:space="preserve">ython script to allow for reproducibility across multiple images </w:t>
      </w:r>
      <w:r>
        <w:rPr>
          <w:rFonts w:ascii="Garamond" w:eastAsia="Times New Roman" w:hAnsi="Garamond" w:cs="Times New Roman"/>
          <w:szCs w:val="24"/>
        </w:rPr>
        <w:t>and time periods</w:t>
      </w:r>
      <w:r w:rsidRPr="00F85CC8">
        <w:rPr>
          <w:rFonts w:ascii="Garamond" w:eastAsia="Times New Roman" w:hAnsi="Garamond" w:cs="Times New Roman"/>
          <w:szCs w:val="24"/>
        </w:rPr>
        <w:t xml:space="preserve">. If </w:t>
      </w:r>
      <w:r>
        <w:rPr>
          <w:rFonts w:ascii="Garamond" w:eastAsia="Times New Roman" w:hAnsi="Garamond" w:cs="Times New Roman"/>
          <w:szCs w:val="24"/>
        </w:rPr>
        <w:t>ET</w:t>
      </w:r>
      <w:r w:rsidRPr="00F85CC8">
        <w:rPr>
          <w:rFonts w:ascii="Garamond" w:eastAsia="Times New Roman" w:hAnsi="Garamond" w:cs="Times New Roman"/>
          <w:szCs w:val="24"/>
        </w:rPr>
        <w:t xml:space="preserve"> </w:t>
      </w:r>
      <w:r>
        <w:rPr>
          <w:rFonts w:ascii="Garamond" w:eastAsia="Times New Roman" w:hAnsi="Garamond" w:cs="Times New Roman"/>
          <w:szCs w:val="24"/>
        </w:rPr>
        <w:t>rates</w:t>
      </w:r>
      <w:r w:rsidRPr="00F85CC8">
        <w:rPr>
          <w:rFonts w:ascii="Garamond" w:eastAsia="Times New Roman" w:hAnsi="Garamond" w:cs="Times New Roman"/>
          <w:szCs w:val="24"/>
        </w:rPr>
        <w:t xml:space="preserve"> are </w:t>
      </w:r>
      <w:r>
        <w:rPr>
          <w:rFonts w:ascii="Garamond" w:eastAsia="Times New Roman" w:hAnsi="Garamond" w:cs="Times New Roman"/>
          <w:szCs w:val="24"/>
        </w:rPr>
        <w:t>important for</w:t>
      </w:r>
      <w:r w:rsidRPr="00F85CC8">
        <w:rPr>
          <w:rFonts w:ascii="Garamond" w:eastAsia="Times New Roman" w:hAnsi="Garamond" w:cs="Times New Roman"/>
          <w:szCs w:val="24"/>
        </w:rPr>
        <w:t xml:space="preserve"> informing land management decision</w:t>
      </w:r>
      <w:r>
        <w:rPr>
          <w:rFonts w:ascii="Garamond" w:eastAsia="Times New Roman" w:hAnsi="Garamond" w:cs="Times New Roman"/>
          <w:szCs w:val="24"/>
        </w:rPr>
        <w:t>s across time</w:t>
      </w:r>
      <w:r w:rsidRPr="00F85CC8">
        <w:rPr>
          <w:rFonts w:ascii="Garamond" w:eastAsia="Times New Roman" w:hAnsi="Garamond" w:cs="Times New Roman"/>
          <w:szCs w:val="24"/>
        </w:rPr>
        <w:t xml:space="preserve">, </w:t>
      </w:r>
      <w:r>
        <w:rPr>
          <w:rFonts w:ascii="Garamond" w:eastAsia="Times New Roman" w:hAnsi="Garamond" w:cs="Times New Roman"/>
          <w:szCs w:val="24"/>
        </w:rPr>
        <w:t>our methodology should</w:t>
      </w:r>
      <w:r w:rsidRPr="00F85CC8">
        <w:rPr>
          <w:rFonts w:ascii="Garamond" w:eastAsia="Times New Roman" w:hAnsi="Garamond" w:cs="Times New Roman"/>
          <w:szCs w:val="24"/>
        </w:rPr>
        <w:t xml:space="preserve"> be repeated over multiple time periods. </w:t>
      </w:r>
      <w:r>
        <w:rPr>
          <w:rFonts w:ascii="Garamond" w:eastAsia="Times New Roman" w:hAnsi="Garamond" w:cs="Times New Roman"/>
          <w:szCs w:val="24"/>
        </w:rPr>
        <w:t>One could use a</w:t>
      </w:r>
      <w:r w:rsidRPr="00F85CC8">
        <w:rPr>
          <w:rFonts w:ascii="Garamond" w:eastAsia="Times New Roman" w:hAnsi="Garamond" w:cs="Times New Roman"/>
          <w:szCs w:val="24"/>
        </w:rPr>
        <w:t xml:space="preserve"> time series analysis </w:t>
      </w:r>
      <w:r>
        <w:rPr>
          <w:rFonts w:ascii="Garamond" w:eastAsia="Times New Roman" w:hAnsi="Garamond" w:cs="Times New Roman"/>
          <w:szCs w:val="24"/>
        </w:rPr>
        <w:t>to better characterize</w:t>
      </w:r>
      <w:r w:rsidRPr="00F85CC8">
        <w:rPr>
          <w:rFonts w:ascii="Garamond" w:eastAsia="Times New Roman" w:hAnsi="Garamond" w:cs="Times New Roman"/>
          <w:szCs w:val="24"/>
        </w:rPr>
        <w:t xml:space="preserve"> ET rates and strengthen one’s ability to draw conclusions about the effe</w:t>
      </w:r>
      <w:r>
        <w:rPr>
          <w:rFonts w:ascii="Garamond" w:eastAsia="Times New Roman" w:hAnsi="Garamond" w:cs="Times New Roman"/>
          <w:szCs w:val="24"/>
        </w:rPr>
        <w:t>ct of a given land cover type on ET</w:t>
      </w:r>
      <w:r w:rsidRPr="00F85CC8">
        <w:rPr>
          <w:rFonts w:ascii="Garamond" w:eastAsia="Times New Roman" w:hAnsi="Garamond" w:cs="Times New Roman"/>
          <w:szCs w:val="24"/>
        </w:rPr>
        <w:t xml:space="preserve">. </w:t>
      </w:r>
    </w:p>
    <w:p w14:paraId="71ED9D0A" w14:textId="77777777" w:rsidR="00816E96" w:rsidRDefault="00816E96" w:rsidP="00816E96">
      <w:pPr>
        <w:spacing w:after="0" w:line="240" w:lineRule="auto"/>
        <w:rPr>
          <w:rFonts w:ascii="Garamond" w:eastAsia="Times New Roman" w:hAnsi="Garamond" w:cs="Times New Roman"/>
          <w:szCs w:val="24"/>
        </w:rPr>
      </w:pPr>
    </w:p>
    <w:p w14:paraId="43AE8AEF" w14:textId="15A57D09" w:rsidR="00816E96" w:rsidRPr="00F85CC8" w:rsidRDefault="00816E96" w:rsidP="00816E96">
      <w:pPr>
        <w:spacing w:after="0" w:line="240" w:lineRule="auto"/>
        <w:rPr>
          <w:rFonts w:ascii="Garamond" w:eastAsia="Times New Roman" w:hAnsi="Garamond" w:cs="Times New Roman"/>
          <w:szCs w:val="24"/>
        </w:rPr>
      </w:pPr>
      <w:r w:rsidRPr="006F4A1D">
        <w:rPr>
          <w:rFonts w:ascii="Garamond" w:eastAsia="Times New Roman" w:hAnsi="Garamond" w:cs="Times New Roman"/>
          <w:szCs w:val="24"/>
        </w:rPr>
        <w:t xml:space="preserve">SSEBop is a relatively new model that </w:t>
      </w:r>
      <w:r>
        <w:rPr>
          <w:rFonts w:ascii="Garamond" w:eastAsia="Times New Roman" w:hAnsi="Garamond" w:cs="Times New Roman"/>
          <w:szCs w:val="24"/>
        </w:rPr>
        <w:t>reliably estimates evapotranspiration</w:t>
      </w:r>
      <w:r w:rsidRPr="006F4A1D">
        <w:rPr>
          <w:rFonts w:ascii="Garamond" w:eastAsia="Times New Roman" w:hAnsi="Garamond" w:cs="Times New Roman"/>
          <w:szCs w:val="24"/>
        </w:rPr>
        <w:t xml:space="preserve"> (Alemayehu</w:t>
      </w:r>
      <w:r w:rsidR="00154061">
        <w:rPr>
          <w:rFonts w:ascii="Garamond" w:eastAsia="Times New Roman" w:hAnsi="Garamond" w:cs="Times New Roman"/>
          <w:szCs w:val="24"/>
        </w:rPr>
        <w:t>, Griensven, Senay &amp; Bauwens, 2017</w:t>
      </w:r>
      <w:r>
        <w:rPr>
          <w:rFonts w:ascii="Garamond" w:eastAsia="Times New Roman" w:hAnsi="Garamond" w:cs="Times New Roman"/>
          <w:szCs w:val="24"/>
        </w:rPr>
        <w:t>). The ability</w:t>
      </w:r>
      <w:r w:rsidRPr="006F4A1D">
        <w:rPr>
          <w:rFonts w:ascii="Garamond" w:eastAsia="Times New Roman" w:hAnsi="Garamond" w:cs="Times New Roman"/>
          <w:szCs w:val="24"/>
        </w:rPr>
        <w:t xml:space="preserve"> to calcu</w:t>
      </w:r>
      <w:r>
        <w:rPr>
          <w:rFonts w:ascii="Garamond" w:eastAsia="Times New Roman" w:hAnsi="Garamond" w:cs="Times New Roman"/>
          <w:szCs w:val="24"/>
        </w:rPr>
        <w:t>late ET for large areas and multiple</w:t>
      </w:r>
      <w:r w:rsidRPr="006F4A1D">
        <w:rPr>
          <w:rFonts w:ascii="Garamond" w:eastAsia="Times New Roman" w:hAnsi="Garamond" w:cs="Times New Roman"/>
          <w:szCs w:val="24"/>
        </w:rPr>
        <w:t xml:space="preserve"> vegetatio</w:t>
      </w:r>
      <w:r>
        <w:rPr>
          <w:rFonts w:ascii="Garamond" w:eastAsia="Times New Roman" w:hAnsi="Garamond" w:cs="Times New Roman"/>
          <w:szCs w:val="24"/>
        </w:rPr>
        <w:t xml:space="preserve">n types is critical to </w:t>
      </w:r>
      <w:r w:rsidRPr="006F4A1D">
        <w:rPr>
          <w:rFonts w:ascii="Garamond" w:eastAsia="Times New Roman" w:hAnsi="Garamond" w:cs="Times New Roman"/>
          <w:szCs w:val="24"/>
        </w:rPr>
        <w:t>determining how vegetat</w:t>
      </w:r>
      <w:r>
        <w:rPr>
          <w:rFonts w:ascii="Garamond" w:eastAsia="Times New Roman" w:hAnsi="Garamond" w:cs="Times New Roman"/>
          <w:szCs w:val="24"/>
        </w:rPr>
        <w:t xml:space="preserve">ion types </w:t>
      </w:r>
      <w:r w:rsidRPr="006F4A1D">
        <w:rPr>
          <w:rFonts w:ascii="Garamond" w:eastAsia="Times New Roman" w:hAnsi="Garamond" w:cs="Times New Roman"/>
          <w:szCs w:val="24"/>
        </w:rPr>
        <w:t>can affect the hydrological cyc</w:t>
      </w:r>
      <w:r>
        <w:rPr>
          <w:rFonts w:ascii="Garamond" w:eastAsia="Times New Roman" w:hAnsi="Garamond" w:cs="Times New Roman"/>
          <w:szCs w:val="24"/>
        </w:rPr>
        <w:t>le. R</w:t>
      </w:r>
      <w:r w:rsidRPr="006F4A1D">
        <w:rPr>
          <w:rFonts w:ascii="Garamond" w:eastAsia="Times New Roman" w:hAnsi="Garamond" w:cs="Times New Roman"/>
          <w:szCs w:val="24"/>
        </w:rPr>
        <w:t xml:space="preserve">emote sensing </w:t>
      </w:r>
      <w:r>
        <w:rPr>
          <w:rFonts w:ascii="Garamond" w:eastAsia="Times New Roman" w:hAnsi="Garamond" w:cs="Times New Roman"/>
          <w:szCs w:val="24"/>
        </w:rPr>
        <w:t xml:space="preserve">can be an efficient and economical method for </w:t>
      </w:r>
      <w:r w:rsidRPr="006F4A1D">
        <w:rPr>
          <w:rFonts w:ascii="Garamond" w:eastAsia="Times New Roman" w:hAnsi="Garamond" w:cs="Times New Roman"/>
          <w:szCs w:val="24"/>
        </w:rPr>
        <w:t>monitor</w:t>
      </w:r>
      <w:r>
        <w:rPr>
          <w:rFonts w:ascii="Garamond" w:eastAsia="Times New Roman" w:hAnsi="Garamond" w:cs="Times New Roman"/>
          <w:szCs w:val="24"/>
        </w:rPr>
        <w:t xml:space="preserve">ing ET at a regional scale. Higher ET rates for </w:t>
      </w:r>
      <w:r w:rsidRPr="006F4A1D">
        <w:rPr>
          <w:rFonts w:ascii="Garamond" w:eastAsia="Times New Roman" w:hAnsi="Garamond" w:cs="Times New Roman"/>
          <w:szCs w:val="24"/>
        </w:rPr>
        <w:t>Russian oli</w:t>
      </w:r>
      <w:r>
        <w:rPr>
          <w:rFonts w:ascii="Garamond" w:eastAsia="Times New Roman" w:hAnsi="Garamond" w:cs="Times New Roman"/>
          <w:szCs w:val="24"/>
        </w:rPr>
        <w:t xml:space="preserve">ve compared to native riparian </w:t>
      </w:r>
      <w:r w:rsidRPr="006F4A1D">
        <w:rPr>
          <w:rFonts w:ascii="Garamond" w:eastAsia="Times New Roman" w:hAnsi="Garamond" w:cs="Times New Roman"/>
          <w:szCs w:val="24"/>
        </w:rPr>
        <w:t xml:space="preserve">vegetation </w:t>
      </w:r>
      <w:r>
        <w:rPr>
          <w:rFonts w:ascii="Garamond" w:eastAsia="Times New Roman" w:hAnsi="Garamond" w:cs="Times New Roman"/>
          <w:szCs w:val="24"/>
        </w:rPr>
        <w:t>suggest</w:t>
      </w:r>
      <w:r w:rsidRPr="006F4A1D">
        <w:rPr>
          <w:rFonts w:ascii="Garamond" w:eastAsia="Times New Roman" w:hAnsi="Garamond" w:cs="Times New Roman"/>
          <w:szCs w:val="24"/>
        </w:rPr>
        <w:t xml:space="preserve"> Russian olive could alter the hydrological cycle and stream functionality. </w:t>
      </w:r>
      <w:r>
        <w:rPr>
          <w:rFonts w:ascii="Garamond" w:eastAsia="Times New Roman" w:hAnsi="Garamond" w:cs="Times New Roman"/>
          <w:szCs w:val="24"/>
        </w:rPr>
        <w:t>Managers can use these calculations to prioritize restoration and reduce the negative effects of ET on stream flow and water supply.</w:t>
      </w:r>
    </w:p>
    <w:p w14:paraId="1A14C7DF" w14:textId="77777777" w:rsidR="00816E96" w:rsidRPr="00F85CC8" w:rsidRDefault="00816E96" w:rsidP="00816E96">
      <w:pPr>
        <w:spacing w:after="0" w:line="240" w:lineRule="auto"/>
        <w:rPr>
          <w:rFonts w:ascii="Garamond" w:eastAsia="Times New Roman" w:hAnsi="Garamond" w:cs="Times New Roman"/>
          <w:szCs w:val="24"/>
        </w:rPr>
      </w:pPr>
    </w:p>
    <w:p w14:paraId="2A446FB5" w14:textId="0D85CDB4" w:rsidR="00816E96" w:rsidRPr="00145CC8" w:rsidRDefault="00145CC8" w:rsidP="00816E96">
      <w:pPr>
        <w:spacing w:after="0" w:line="240" w:lineRule="auto"/>
        <w:rPr>
          <w:rFonts w:ascii="Garamond" w:eastAsia="Times New Roman" w:hAnsi="Garamond" w:cs="Times New Roman"/>
          <w:i/>
          <w:szCs w:val="24"/>
        </w:rPr>
      </w:pPr>
      <w:r w:rsidRPr="00145CC8">
        <w:rPr>
          <w:rFonts w:ascii="Garamond" w:eastAsia="Times New Roman" w:hAnsi="Garamond" w:cs="Times New Roman"/>
          <w:b/>
          <w:i/>
          <w:szCs w:val="24"/>
        </w:rPr>
        <w:t xml:space="preserve">5.3 </w:t>
      </w:r>
      <w:r w:rsidR="00816E96" w:rsidRPr="00145CC8">
        <w:rPr>
          <w:rFonts w:ascii="Garamond" w:eastAsia="Times New Roman" w:hAnsi="Garamond" w:cs="Times New Roman"/>
          <w:b/>
          <w:i/>
          <w:szCs w:val="24"/>
        </w:rPr>
        <w:t>Challenges in Comparing Models Across Sensors and Time</w:t>
      </w:r>
    </w:p>
    <w:p w14:paraId="1E7E475A" w14:textId="08BA86C2" w:rsidR="00816E96" w:rsidRDefault="00816E96" w:rsidP="00816E96">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t>Russian olive</w:t>
      </w:r>
      <w:r>
        <w:rPr>
          <w:rFonts w:ascii="Garamond" w:eastAsia="Times New Roman" w:hAnsi="Garamond" w:cs="Times New Roman"/>
          <w:szCs w:val="24"/>
        </w:rPr>
        <w:t xml:space="preserve"> grows more slowly than other riparian invaders; </w:t>
      </w:r>
      <w:r w:rsidRPr="00F85CC8">
        <w:rPr>
          <w:rFonts w:ascii="Garamond" w:eastAsia="Times New Roman" w:hAnsi="Garamond" w:cs="Times New Roman"/>
          <w:szCs w:val="24"/>
        </w:rPr>
        <w:t>therefore</w:t>
      </w:r>
      <w:r>
        <w:rPr>
          <w:rFonts w:ascii="Garamond" w:eastAsia="Times New Roman" w:hAnsi="Garamond" w:cs="Times New Roman"/>
          <w:szCs w:val="24"/>
        </w:rPr>
        <w:t>,</w:t>
      </w:r>
      <w:r w:rsidRPr="00F85CC8">
        <w:rPr>
          <w:rFonts w:ascii="Garamond" w:eastAsia="Times New Roman" w:hAnsi="Garamond" w:cs="Times New Roman"/>
          <w:szCs w:val="24"/>
        </w:rPr>
        <w:t xml:space="preserve"> it is unlikely that more Russian olive </w:t>
      </w:r>
      <w:r>
        <w:rPr>
          <w:rFonts w:ascii="Garamond" w:eastAsia="Times New Roman" w:hAnsi="Garamond" w:cs="Times New Roman"/>
          <w:szCs w:val="24"/>
        </w:rPr>
        <w:t>existed in our study area</w:t>
      </w:r>
      <w:r w:rsidRPr="00F85CC8">
        <w:rPr>
          <w:rFonts w:ascii="Garamond" w:eastAsia="Times New Roman" w:hAnsi="Garamond" w:cs="Times New Roman"/>
          <w:szCs w:val="24"/>
        </w:rPr>
        <w:t xml:space="preserve"> in 2006 compared to 2016 unless </w:t>
      </w:r>
      <w:r>
        <w:rPr>
          <w:rFonts w:ascii="Garamond" w:eastAsia="Times New Roman" w:hAnsi="Garamond" w:cs="Times New Roman"/>
          <w:szCs w:val="24"/>
        </w:rPr>
        <w:t xml:space="preserve">there was </w:t>
      </w:r>
      <w:r w:rsidRPr="00F85CC8">
        <w:rPr>
          <w:rFonts w:ascii="Garamond" w:eastAsia="Times New Roman" w:hAnsi="Garamond" w:cs="Times New Roman"/>
          <w:szCs w:val="24"/>
        </w:rPr>
        <w:t xml:space="preserve">extensive restoration </w:t>
      </w:r>
      <w:r>
        <w:rPr>
          <w:rFonts w:ascii="Garamond" w:eastAsia="Times New Roman" w:hAnsi="Garamond" w:cs="Times New Roman"/>
          <w:szCs w:val="24"/>
        </w:rPr>
        <w:t>and removal of Russian olive during that period</w:t>
      </w:r>
      <w:r w:rsidRPr="00F85CC8">
        <w:rPr>
          <w:rFonts w:ascii="Garamond" w:eastAsia="Times New Roman" w:hAnsi="Garamond" w:cs="Times New Roman"/>
          <w:szCs w:val="24"/>
        </w:rPr>
        <w:t xml:space="preserve">. </w:t>
      </w:r>
      <w:r>
        <w:rPr>
          <w:rFonts w:ascii="Garamond" w:eastAsia="Times New Roman" w:hAnsi="Garamond" w:cs="Times New Roman"/>
          <w:szCs w:val="24"/>
        </w:rPr>
        <w:t xml:space="preserve">We found </w:t>
      </w:r>
      <w:r w:rsidRPr="00F85CC8">
        <w:rPr>
          <w:rFonts w:ascii="Garamond" w:eastAsia="Times New Roman" w:hAnsi="Garamond" w:cs="Times New Roman"/>
          <w:szCs w:val="24"/>
        </w:rPr>
        <w:t xml:space="preserve">limited evidence </w:t>
      </w:r>
      <w:r>
        <w:rPr>
          <w:rFonts w:ascii="Garamond" w:eastAsia="Times New Roman" w:hAnsi="Garamond" w:cs="Times New Roman"/>
          <w:szCs w:val="24"/>
        </w:rPr>
        <w:t>to suggest</w:t>
      </w:r>
      <w:r w:rsidRPr="00F85CC8">
        <w:rPr>
          <w:rFonts w:ascii="Garamond" w:eastAsia="Times New Roman" w:hAnsi="Garamond" w:cs="Times New Roman"/>
          <w:szCs w:val="24"/>
        </w:rPr>
        <w:t xml:space="preserve"> extensive ecol</w:t>
      </w:r>
      <w:r>
        <w:rPr>
          <w:rFonts w:ascii="Garamond" w:eastAsia="Times New Roman" w:hAnsi="Garamond" w:cs="Times New Roman"/>
          <w:szCs w:val="24"/>
        </w:rPr>
        <w:t>ogical restoration or removal, and as a result</w:t>
      </w:r>
      <w:r w:rsidRPr="00F85CC8">
        <w:rPr>
          <w:rFonts w:ascii="Garamond" w:eastAsia="Times New Roman" w:hAnsi="Garamond" w:cs="Times New Roman"/>
          <w:szCs w:val="24"/>
        </w:rPr>
        <w:t>, we have more</w:t>
      </w:r>
      <w:r>
        <w:rPr>
          <w:rFonts w:ascii="Garamond" w:eastAsia="Times New Roman" w:hAnsi="Garamond" w:cs="Times New Roman"/>
          <w:szCs w:val="24"/>
        </w:rPr>
        <w:t xml:space="preserve"> confidence in models fit to Landsat 8 and Sentinel-2 imagery than in</w:t>
      </w:r>
      <w:r w:rsidRPr="00F85CC8">
        <w:rPr>
          <w:rFonts w:ascii="Garamond" w:eastAsia="Times New Roman" w:hAnsi="Garamond" w:cs="Times New Roman"/>
          <w:szCs w:val="24"/>
        </w:rPr>
        <w:t xml:space="preserve"> models </w:t>
      </w:r>
      <w:r>
        <w:rPr>
          <w:rFonts w:ascii="Garamond" w:eastAsia="Times New Roman" w:hAnsi="Garamond" w:cs="Times New Roman"/>
          <w:szCs w:val="24"/>
        </w:rPr>
        <w:t>fit to</w:t>
      </w:r>
      <w:r w:rsidRPr="00F85CC8">
        <w:rPr>
          <w:rFonts w:ascii="Garamond" w:eastAsia="Times New Roman" w:hAnsi="Garamond" w:cs="Times New Roman"/>
          <w:szCs w:val="24"/>
        </w:rPr>
        <w:t xml:space="preserve"> Landsat 5</w:t>
      </w:r>
      <w:r>
        <w:rPr>
          <w:rFonts w:ascii="Garamond" w:eastAsia="Times New Roman" w:hAnsi="Garamond" w:cs="Times New Roman"/>
          <w:szCs w:val="24"/>
        </w:rPr>
        <w:t xml:space="preserve"> imagery</w:t>
      </w:r>
      <w:r w:rsidRPr="00F85CC8">
        <w:rPr>
          <w:rFonts w:ascii="Garamond" w:eastAsia="Times New Roman" w:hAnsi="Garamond" w:cs="Times New Roman"/>
          <w:szCs w:val="24"/>
        </w:rPr>
        <w:t xml:space="preserve">. Due to the lower radiometric resolution </w:t>
      </w:r>
      <w:r>
        <w:rPr>
          <w:rFonts w:ascii="Garamond" w:eastAsia="Times New Roman" w:hAnsi="Garamond" w:cs="Times New Roman"/>
          <w:szCs w:val="24"/>
        </w:rPr>
        <w:t xml:space="preserve">(8-bit) </w:t>
      </w:r>
      <w:r w:rsidRPr="00F85CC8">
        <w:rPr>
          <w:rFonts w:ascii="Garamond" w:eastAsia="Times New Roman" w:hAnsi="Garamond" w:cs="Times New Roman"/>
          <w:szCs w:val="24"/>
        </w:rPr>
        <w:t>of Lan</w:t>
      </w:r>
      <w:r>
        <w:rPr>
          <w:rFonts w:ascii="Garamond" w:eastAsia="Times New Roman" w:hAnsi="Garamond" w:cs="Times New Roman"/>
          <w:szCs w:val="24"/>
        </w:rPr>
        <w:t xml:space="preserve">dsat 5 imagery and the lower quality </w:t>
      </w:r>
      <w:r w:rsidRPr="00F85CC8">
        <w:rPr>
          <w:rFonts w:ascii="Garamond" w:eastAsia="Times New Roman" w:hAnsi="Garamond" w:cs="Times New Roman"/>
          <w:szCs w:val="24"/>
        </w:rPr>
        <w:t xml:space="preserve">training data used </w:t>
      </w:r>
      <w:r>
        <w:rPr>
          <w:rFonts w:ascii="Garamond" w:eastAsia="Times New Roman" w:hAnsi="Garamond" w:cs="Times New Roman"/>
          <w:szCs w:val="24"/>
        </w:rPr>
        <w:t xml:space="preserve">to fit </w:t>
      </w:r>
      <w:r w:rsidRPr="00F85CC8">
        <w:rPr>
          <w:rFonts w:ascii="Garamond" w:eastAsia="Times New Roman" w:hAnsi="Garamond" w:cs="Times New Roman"/>
          <w:szCs w:val="24"/>
        </w:rPr>
        <w:t>the Landsat 5 model</w:t>
      </w:r>
      <w:r>
        <w:rPr>
          <w:rFonts w:ascii="Garamond" w:eastAsia="Times New Roman" w:hAnsi="Garamond" w:cs="Times New Roman"/>
          <w:szCs w:val="24"/>
        </w:rPr>
        <w:t>, we believe it is</w:t>
      </w:r>
      <w:r w:rsidRPr="00F85CC8">
        <w:rPr>
          <w:rFonts w:ascii="Garamond" w:eastAsia="Times New Roman" w:hAnsi="Garamond" w:cs="Times New Roman"/>
          <w:szCs w:val="24"/>
        </w:rPr>
        <w:t xml:space="preserve"> difficult </w:t>
      </w:r>
      <w:r>
        <w:rPr>
          <w:rFonts w:ascii="Garamond" w:eastAsia="Times New Roman" w:hAnsi="Garamond" w:cs="Times New Roman"/>
          <w:szCs w:val="24"/>
        </w:rPr>
        <w:t>obtain results of comparable caliber to a Landsat 8 model from a L</w:t>
      </w:r>
      <w:r w:rsidRPr="00F85CC8">
        <w:rPr>
          <w:rFonts w:ascii="Garamond" w:eastAsia="Times New Roman" w:hAnsi="Garamond" w:cs="Times New Roman"/>
          <w:szCs w:val="24"/>
        </w:rPr>
        <w:t xml:space="preserve">andsat 5 </w:t>
      </w:r>
      <w:r>
        <w:rPr>
          <w:rFonts w:ascii="Garamond" w:eastAsia="Times New Roman" w:hAnsi="Garamond" w:cs="Times New Roman"/>
          <w:szCs w:val="24"/>
        </w:rPr>
        <w:t>model.</w:t>
      </w:r>
      <w:r w:rsidRPr="00F85CC8">
        <w:rPr>
          <w:rFonts w:ascii="Garamond" w:eastAsia="Times New Roman" w:hAnsi="Garamond" w:cs="Times New Roman"/>
          <w:szCs w:val="24"/>
        </w:rPr>
        <w:t xml:space="preserve"> </w:t>
      </w:r>
    </w:p>
    <w:p w14:paraId="6D83FDF1" w14:textId="77777777" w:rsidR="00816E96" w:rsidRPr="00F85CC8" w:rsidRDefault="00816E96" w:rsidP="00816E96">
      <w:pPr>
        <w:spacing w:after="0" w:line="240" w:lineRule="auto"/>
        <w:rPr>
          <w:rFonts w:ascii="Garamond" w:eastAsia="Times New Roman" w:hAnsi="Garamond" w:cs="Times New Roman"/>
          <w:szCs w:val="24"/>
        </w:rPr>
      </w:pPr>
    </w:p>
    <w:p w14:paraId="174DED2D" w14:textId="25ED4165" w:rsidR="001652C4" w:rsidRDefault="00816E96" w:rsidP="001652C4">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t>In this study</w:t>
      </w:r>
      <w:r>
        <w:rPr>
          <w:rFonts w:ascii="Garamond" w:eastAsia="Times New Roman" w:hAnsi="Garamond" w:cs="Times New Roman"/>
          <w:szCs w:val="24"/>
        </w:rPr>
        <w:t>,</w:t>
      </w:r>
      <w:r w:rsidRPr="00F85CC8">
        <w:rPr>
          <w:rFonts w:ascii="Garamond" w:eastAsia="Times New Roman" w:hAnsi="Garamond" w:cs="Times New Roman"/>
          <w:szCs w:val="24"/>
        </w:rPr>
        <w:t xml:space="preserve"> we attempted to </w:t>
      </w:r>
      <w:r>
        <w:rPr>
          <w:rFonts w:ascii="Garamond" w:eastAsia="Times New Roman" w:hAnsi="Garamond" w:cs="Times New Roman"/>
          <w:szCs w:val="24"/>
        </w:rPr>
        <w:t xml:space="preserve">compare how different sensors detected Russian olive in our study area. To do this, we took </w:t>
      </w:r>
      <w:r w:rsidR="0007490B">
        <w:rPr>
          <w:rFonts w:ascii="Garamond" w:eastAsia="Times New Roman" w:hAnsi="Garamond" w:cs="Times New Roman"/>
          <w:szCs w:val="24"/>
        </w:rPr>
        <w:t>the</w:t>
      </w:r>
      <w:r w:rsidR="0007490B" w:rsidRPr="00F85CC8">
        <w:rPr>
          <w:rFonts w:ascii="Garamond" w:eastAsia="Times New Roman" w:hAnsi="Garamond" w:cs="Times New Roman"/>
          <w:szCs w:val="24"/>
        </w:rPr>
        <w:t xml:space="preserve"> </w:t>
      </w:r>
      <w:r>
        <w:rPr>
          <w:rFonts w:ascii="Garamond" w:eastAsia="Times New Roman" w:hAnsi="Garamond" w:cs="Times New Roman"/>
          <w:szCs w:val="24"/>
        </w:rPr>
        <w:t>model fit to imagery of</w:t>
      </w:r>
      <w:r w:rsidRPr="00F85CC8">
        <w:rPr>
          <w:rFonts w:ascii="Garamond" w:eastAsia="Times New Roman" w:hAnsi="Garamond" w:cs="Times New Roman"/>
          <w:szCs w:val="24"/>
        </w:rPr>
        <w:t xml:space="preserve"> one sensor </w:t>
      </w:r>
      <w:r>
        <w:rPr>
          <w:rFonts w:ascii="Garamond" w:eastAsia="Times New Roman" w:hAnsi="Garamond" w:cs="Times New Roman"/>
          <w:szCs w:val="24"/>
        </w:rPr>
        <w:t xml:space="preserve">and fit it </w:t>
      </w:r>
      <w:r w:rsidRPr="00F85CC8">
        <w:rPr>
          <w:rFonts w:ascii="Garamond" w:eastAsia="Times New Roman" w:hAnsi="Garamond" w:cs="Times New Roman"/>
          <w:szCs w:val="24"/>
        </w:rPr>
        <w:t>to imagery from the other</w:t>
      </w:r>
      <w:r>
        <w:rPr>
          <w:rFonts w:ascii="Garamond" w:eastAsia="Times New Roman" w:hAnsi="Garamond" w:cs="Times New Roman"/>
          <w:szCs w:val="24"/>
        </w:rPr>
        <w:t xml:space="preserve"> (e.g., we fit the Landsat 8 model to Landsat 5 imagery)</w:t>
      </w:r>
      <w:r w:rsidRPr="00F85CC8">
        <w:rPr>
          <w:rFonts w:ascii="Garamond" w:eastAsia="Times New Roman" w:hAnsi="Garamond" w:cs="Times New Roman"/>
          <w:szCs w:val="24"/>
        </w:rPr>
        <w:t>.</w:t>
      </w:r>
      <w:r>
        <w:rPr>
          <w:rFonts w:ascii="Garamond" w:eastAsia="Times New Roman" w:hAnsi="Garamond" w:cs="Times New Roman"/>
          <w:szCs w:val="24"/>
        </w:rPr>
        <w:t xml:space="preserve"> We encountered issues with our data and fitting the models during this process, so we were unable to complete these efforts</w:t>
      </w:r>
      <w:r w:rsidRPr="00F85CC8">
        <w:rPr>
          <w:rFonts w:ascii="Garamond" w:eastAsia="Times New Roman" w:hAnsi="Garamond" w:cs="Times New Roman"/>
          <w:szCs w:val="24"/>
        </w:rPr>
        <w:t xml:space="preserve"> within the time frame of the project. </w:t>
      </w:r>
      <w:r>
        <w:rPr>
          <w:rFonts w:ascii="Garamond" w:eastAsia="Times New Roman" w:hAnsi="Garamond" w:cs="Times New Roman"/>
          <w:szCs w:val="24"/>
        </w:rPr>
        <w:t>Thus,</w:t>
      </w:r>
      <w:r w:rsidRPr="00F85CC8">
        <w:rPr>
          <w:rFonts w:ascii="Garamond" w:eastAsia="Times New Roman" w:hAnsi="Garamond" w:cs="Times New Roman"/>
          <w:szCs w:val="24"/>
        </w:rPr>
        <w:t xml:space="preserve"> we are not able to </w:t>
      </w:r>
      <w:r>
        <w:rPr>
          <w:rFonts w:ascii="Garamond" w:eastAsia="Times New Roman" w:hAnsi="Garamond" w:cs="Times New Roman"/>
          <w:szCs w:val="24"/>
        </w:rPr>
        <w:t>claim</w:t>
      </w:r>
      <w:r w:rsidRPr="00F85CC8">
        <w:rPr>
          <w:rFonts w:ascii="Garamond" w:eastAsia="Times New Roman" w:hAnsi="Garamond" w:cs="Times New Roman"/>
          <w:szCs w:val="24"/>
        </w:rPr>
        <w:t xml:space="preserve"> how or why a specific model is mapping the same feature differently. This does not change the value of our outputs</w:t>
      </w:r>
      <w:r w:rsidR="0007490B">
        <w:rPr>
          <w:rFonts w:ascii="Garamond" w:eastAsia="Times New Roman" w:hAnsi="Garamond" w:cs="Times New Roman"/>
          <w:szCs w:val="24"/>
        </w:rPr>
        <w:t>,</w:t>
      </w:r>
      <w:r w:rsidRPr="00F85CC8">
        <w:rPr>
          <w:rFonts w:ascii="Garamond" w:eastAsia="Times New Roman" w:hAnsi="Garamond" w:cs="Times New Roman"/>
          <w:szCs w:val="24"/>
        </w:rPr>
        <w:t xml:space="preserve"> </w:t>
      </w:r>
      <w:r>
        <w:rPr>
          <w:rFonts w:ascii="Garamond" w:eastAsia="Times New Roman" w:hAnsi="Garamond" w:cs="Times New Roman"/>
          <w:szCs w:val="24"/>
        </w:rPr>
        <w:t>rather</w:t>
      </w:r>
      <w:r w:rsidRPr="00F85CC8">
        <w:rPr>
          <w:rFonts w:ascii="Garamond" w:eastAsia="Times New Roman" w:hAnsi="Garamond" w:cs="Times New Roman"/>
          <w:szCs w:val="24"/>
        </w:rPr>
        <w:t xml:space="preserve"> i</w:t>
      </w:r>
      <w:r w:rsidR="0007490B">
        <w:rPr>
          <w:rFonts w:ascii="Garamond" w:eastAsia="Times New Roman" w:hAnsi="Garamond" w:cs="Times New Roman"/>
          <w:szCs w:val="24"/>
        </w:rPr>
        <w:t>t i</w:t>
      </w:r>
      <w:r w:rsidRPr="00F85CC8">
        <w:rPr>
          <w:rFonts w:ascii="Garamond" w:eastAsia="Times New Roman" w:hAnsi="Garamond" w:cs="Times New Roman"/>
          <w:szCs w:val="24"/>
        </w:rPr>
        <w:t>nform</w:t>
      </w:r>
      <w:r>
        <w:rPr>
          <w:rFonts w:ascii="Garamond" w:eastAsia="Times New Roman" w:hAnsi="Garamond" w:cs="Times New Roman"/>
          <w:szCs w:val="24"/>
        </w:rPr>
        <w:t>s</w:t>
      </w:r>
      <w:r w:rsidRPr="00F85CC8">
        <w:rPr>
          <w:rFonts w:ascii="Garamond" w:eastAsia="Times New Roman" w:hAnsi="Garamond" w:cs="Times New Roman"/>
          <w:szCs w:val="24"/>
        </w:rPr>
        <w:t xml:space="preserve"> how we should view and compare these products moving forward. </w:t>
      </w:r>
    </w:p>
    <w:p w14:paraId="77C0E6D4" w14:textId="77777777" w:rsidR="00816E96" w:rsidRDefault="00816E96" w:rsidP="001652C4">
      <w:pPr>
        <w:spacing w:after="0" w:line="240" w:lineRule="auto"/>
        <w:rPr>
          <w:rFonts w:ascii="Garamond" w:eastAsia="Times New Roman" w:hAnsi="Garamond" w:cs="Times New Roman"/>
          <w:szCs w:val="24"/>
        </w:rPr>
      </w:pPr>
    </w:p>
    <w:p w14:paraId="7D161C35" w14:textId="127187BC" w:rsidR="001652C4" w:rsidRDefault="00145CC8" w:rsidP="001652C4">
      <w:pPr>
        <w:pStyle w:val="NoSpacing"/>
        <w:rPr>
          <w:rFonts w:ascii="Garamond" w:hAnsi="Garamond"/>
          <w:b/>
          <w:i/>
          <w:szCs w:val="24"/>
        </w:rPr>
      </w:pPr>
      <w:r>
        <w:rPr>
          <w:rFonts w:ascii="Garamond" w:hAnsi="Garamond"/>
          <w:b/>
          <w:i/>
          <w:szCs w:val="24"/>
        </w:rPr>
        <w:t>5.4</w:t>
      </w:r>
      <w:r w:rsidR="00904D5E">
        <w:rPr>
          <w:rFonts w:ascii="Garamond" w:hAnsi="Garamond"/>
          <w:b/>
          <w:i/>
          <w:szCs w:val="24"/>
        </w:rPr>
        <w:t xml:space="preserve"> Future Work</w:t>
      </w:r>
    </w:p>
    <w:p w14:paraId="5748E274" w14:textId="19F28E98" w:rsidR="00B617AC" w:rsidRPr="00B617AC" w:rsidRDefault="00B617AC" w:rsidP="00B617AC">
      <w:pPr>
        <w:pStyle w:val="NoSpacing"/>
        <w:rPr>
          <w:rFonts w:ascii="Garamond" w:hAnsi="Garamond"/>
          <w:szCs w:val="24"/>
        </w:rPr>
      </w:pPr>
      <w:r w:rsidRPr="00B617AC">
        <w:rPr>
          <w:rFonts w:ascii="Garamond" w:hAnsi="Garamond"/>
          <w:szCs w:val="24"/>
        </w:rPr>
        <w:t xml:space="preserve">Although this project is in its final term, our work may aid in related </w:t>
      </w:r>
      <w:r w:rsidR="0007490B" w:rsidRPr="00B617AC">
        <w:rPr>
          <w:rFonts w:ascii="Garamond" w:hAnsi="Garamond"/>
          <w:szCs w:val="24"/>
        </w:rPr>
        <w:t xml:space="preserve">future </w:t>
      </w:r>
      <w:r w:rsidRPr="00B617AC">
        <w:rPr>
          <w:rFonts w:ascii="Garamond" w:hAnsi="Garamond"/>
          <w:szCs w:val="24"/>
        </w:rPr>
        <w:t xml:space="preserve">research. The team calculated ET rates in Russian olive presence and absence areas, in riparian map provided by NREL, and within land cover types from LANDFIRE. This level of nuance may allow for a more accurate and useful comparison between the evapotranspiration ET rates of Russian olive and that of native riparian vegetation. This could involve using field data or NASA earth observations to identify native riparian vegetation, but may be challenging due to the diversity of riparian species. </w:t>
      </w:r>
    </w:p>
    <w:p w14:paraId="22247082" w14:textId="77777777" w:rsidR="00B617AC" w:rsidRPr="00B617AC" w:rsidRDefault="00B617AC" w:rsidP="00B617AC">
      <w:pPr>
        <w:pStyle w:val="NoSpacing"/>
        <w:rPr>
          <w:rFonts w:ascii="Garamond" w:hAnsi="Garamond"/>
          <w:szCs w:val="24"/>
        </w:rPr>
      </w:pPr>
    </w:p>
    <w:p w14:paraId="6AFCE212" w14:textId="20F81C9F" w:rsidR="00B617AC" w:rsidRPr="00B617AC" w:rsidRDefault="0007490B" w:rsidP="00B617AC">
      <w:pPr>
        <w:pStyle w:val="NoSpacing"/>
        <w:rPr>
          <w:rFonts w:ascii="Garamond" w:hAnsi="Garamond"/>
          <w:szCs w:val="24"/>
        </w:rPr>
      </w:pPr>
      <w:r>
        <w:rPr>
          <w:rFonts w:ascii="Garamond" w:hAnsi="Garamond"/>
          <w:szCs w:val="24"/>
        </w:rPr>
        <w:t>The comparison of</w:t>
      </w:r>
      <w:r w:rsidRPr="00B617AC">
        <w:rPr>
          <w:rFonts w:ascii="Garamond" w:hAnsi="Garamond"/>
          <w:szCs w:val="24"/>
        </w:rPr>
        <w:t xml:space="preserve"> </w:t>
      </w:r>
      <w:r w:rsidR="00B617AC" w:rsidRPr="00B617AC">
        <w:rPr>
          <w:rFonts w:ascii="Garamond" w:hAnsi="Garamond"/>
          <w:szCs w:val="24"/>
        </w:rPr>
        <w:t xml:space="preserve">Landsat 5 and Landsat 8 models could be improved. A normalization calculation would help make the comparison more feasible and accurate. Also improving digital sampled point methodology </w:t>
      </w:r>
      <w:r w:rsidR="00B617AC" w:rsidRPr="00B617AC">
        <w:rPr>
          <w:rFonts w:ascii="Garamond" w:hAnsi="Garamond"/>
          <w:szCs w:val="24"/>
        </w:rPr>
        <w:lastRenderedPageBreak/>
        <w:t xml:space="preserve">would improve models. We suggest including a Landsat cell grid over focal imagery to improve accurate identification of presence thresholds and sampling based on those thresholds. </w:t>
      </w:r>
    </w:p>
    <w:p w14:paraId="0279CB3F" w14:textId="77777777" w:rsidR="00B617AC" w:rsidRPr="00B617AC" w:rsidRDefault="00B617AC" w:rsidP="00B617AC">
      <w:pPr>
        <w:pStyle w:val="NoSpacing"/>
        <w:rPr>
          <w:rFonts w:ascii="Garamond" w:hAnsi="Garamond"/>
          <w:szCs w:val="24"/>
        </w:rPr>
      </w:pPr>
    </w:p>
    <w:p w14:paraId="51F7BF2C" w14:textId="696EBDA6" w:rsidR="00B617AC" w:rsidRPr="00B617AC" w:rsidRDefault="00B617AC" w:rsidP="00B617AC">
      <w:pPr>
        <w:pStyle w:val="NoSpacing"/>
        <w:rPr>
          <w:rFonts w:ascii="Garamond" w:hAnsi="Garamond"/>
          <w:szCs w:val="24"/>
        </w:rPr>
      </w:pPr>
      <w:r w:rsidRPr="00B617AC">
        <w:rPr>
          <w:rFonts w:ascii="Garamond" w:hAnsi="Garamond"/>
          <w:szCs w:val="24"/>
        </w:rPr>
        <w:t>SAHM was a helpful tool that provided many evaluation metrics that show how our models performed and allowed comparison of models. Our SAHM modelling methodology could also be applied to the previous term’s Tamarisk mapping project for a more robust evaluation of their Tamarisk model results and comparisons.</w:t>
      </w:r>
    </w:p>
    <w:p w14:paraId="2177AADA" w14:textId="4A746105" w:rsidR="00E41324" w:rsidRDefault="00572817" w:rsidP="00D3013B">
      <w:pPr>
        <w:pStyle w:val="Heading1"/>
        <w:rPr>
          <w:rFonts w:ascii="Garamond" w:hAnsi="Garamond"/>
        </w:rPr>
      </w:pPr>
      <w:bookmarkStart w:id="7" w:name="_Toc334198735"/>
      <w:r>
        <w:rPr>
          <w:rFonts w:ascii="Garamond" w:hAnsi="Garamond"/>
        </w:rPr>
        <w:t>6</w:t>
      </w:r>
      <w:r w:rsidR="008B7071" w:rsidRPr="005A5711">
        <w:rPr>
          <w:rFonts w:ascii="Garamond" w:hAnsi="Garamond"/>
        </w:rPr>
        <w:t xml:space="preserve">. </w:t>
      </w:r>
      <w:r w:rsidR="00E41324" w:rsidRPr="005A5711">
        <w:rPr>
          <w:rFonts w:ascii="Garamond" w:hAnsi="Garamond"/>
        </w:rPr>
        <w:t>Conclusions</w:t>
      </w:r>
      <w:bookmarkEnd w:id="7"/>
    </w:p>
    <w:p w14:paraId="58815696" w14:textId="77777777" w:rsidR="00D67DFC" w:rsidRPr="006E1324" w:rsidRDefault="00D67DFC" w:rsidP="00D67DFC">
      <w:pPr>
        <w:spacing w:after="0" w:line="240" w:lineRule="auto"/>
        <w:rPr>
          <w:rFonts w:ascii="Garamond" w:eastAsia="Times New Roman" w:hAnsi="Garamond" w:cs="Times New Roman"/>
        </w:rPr>
      </w:pPr>
      <w:r w:rsidRPr="006E1324">
        <w:rPr>
          <w:rFonts w:ascii="Garamond" w:eastAsia="Times New Roman" w:hAnsi="Garamond" w:cs="Times New Roman"/>
        </w:rPr>
        <w:t xml:space="preserve">This study investigated four questions: </w:t>
      </w:r>
      <w:r>
        <w:rPr>
          <w:rFonts w:ascii="Garamond" w:eastAsia="Times New Roman" w:hAnsi="Garamond" w:cs="Times New Roman"/>
        </w:rPr>
        <w:t xml:space="preserve">(1) </w:t>
      </w:r>
      <w:r w:rsidRPr="006E1324">
        <w:rPr>
          <w:rFonts w:ascii="Garamond" w:eastAsia="Times New Roman" w:hAnsi="Garamond" w:cs="Times New Roman"/>
        </w:rPr>
        <w:t>where and how much Russian olive exists,</w:t>
      </w:r>
      <w:r>
        <w:rPr>
          <w:rFonts w:ascii="Garamond" w:eastAsia="Times New Roman" w:hAnsi="Garamond" w:cs="Times New Roman"/>
        </w:rPr>
        <w:t xml:space="preserve"> (2)</w:t>
      </w:r>
      <w:r w:rsidRPr="006E1324">
        <w:rPr>
          <w:rFonts w:ascii="Garamond" w:eastAsia="Times New Roman" w:hAnsi="Garamond" w:cs="Times New Roman"/>
        </w:rPr>
        <w:t xml:space="preserve"> how sampling methods compare in quantifying Russian olive, </w:t>
      </w:r>
      <w:r>
        <w:rPr>
          <w:rFonts w:ascii="Garamond" w:eastAsia="Times New Roman" w:hAnsi="Garamond" w:cs="Times New Roman"/>
        </w:rPr>
        <w:t xml:space="preserve">(3) </w:t>
      </w:r>
      <w:r w:rsidRPr="006E1324">
        <w:rPr>
          <w:rFonts w:ascii="Garamond" w:eastAsia="Times New Roman" w:hAnsi="Garamond" w:cs="Times New Roman"/>
        </w:rPr>
        <w:t xml:space="preserve">how sensors compare, and </w:t>
      </w:r>
      <w:r>
        <w:rPr>
          <w:rFonts w:ascii="Garamond" w:eastAsia="Times New Roman" w:hAnsi="Garamond" w:cs="Times New Roman"/>
        </w:rPr>
        <w:t xml:space="preserve">(4) </w:t>
      </w:r>
      <w:r w:rsidRPr="006E1324">
        <w:rPr>
          <w:rFonts w:ascii="Garamond" w:eastAsia="Times New Roman" w:hAnsi="Garamond" w:cs="Times New Roman"/>
        </w:rPr>
        <w:t xml:space="preserve">how evapotranspiration rates differ in areas with Russian olive presence versus areas with native vegetation cover. The following are the concluding remarks to these questions: </w:t>
      </w:r>
      <w:r w:rsidRPr="006E1324">
        <w:rPr>
          <w:rFonts w:ascii="Garamond" w:eastAsia="Times New Roman" w:hAnsi="Garamond" w:cs="Times New Roman"/>
        </w:rPr>
        <w:tab/>
      </w:r>
      <w:r w:rsidRPr="006E1324">
        <w:rPr>
          <w:rFonts w:ascii="Garamond" w:eastAsia="Times New Roman" w:hAnsi="Garamond" w:cs="Times New Roman"/>
        </w:rPr>
        <w:br/>
      </w:r>
    </w:p>
    <w:p w14:paraId="74E3ADC1" w14:textId="78396EAB" w:rsidR="00D67DFC" w:rsidRPr="006E1324" w:rsidRDefault="00D67DFC" w:rsidP="00D67DFC">
      <w:pPr>
        <w:numPr>
          <w:ilvl w:val="0"/>
          <w:numId w:val="17"/>
        </w:numPr>
        <w:spacing w:after="0" w:line="240" w:lineRule="auto"/>
        <w:contextualSpacing/>
        <w:rPr>
          <w:rFonts w:ascii="Garamond" w:eastAsia="Times New Roman" w:hAnsi="Garamond" w:cs="Times New Roman"/>
          <w:color w:val="000000"/>
        </w:rPr>
      </w:pPr>
      <w:r w:rsidRPr="006E1324">
        <w:rPr>
          <w:rFonts w:ascii="Garamond" w:eastAsia="Times New Roman" w:hAnsi="Garamond" w:cs="Times New Roman"/>
        </w:rPr>
        <w:t xml:space="preserve">Digital and field sample points generally yielded comparable percent cover of Russian olive using the </w:t>
      </w:r>
      <w:r w:rsidR="0007490B">
        <w:rPr>
          <w:rFonts w:ascii="Garamond" w:eastAsia="Times New Roman" w:hAnsi="Garamond" w:cs="Times New Roman"/>
        </w:rPr>
        <w:t>r</w:t>
      </w:r>
      <w:r w:rsidRPr="006E1324">
        <w:rPr>
          <w:rFonts w:ascii="Garamond" w:eastAsia="Times New Roman" w:hAnsi="Garamond" w:cs="Times New Roman"/>
        </w:rPr>
        <w:t xml:space="preserve">andom </w:t>
      </w:r>
      <w:r w:rsidR="0007490B">
        <w:rPr>
          <w:rFonts w:ascii="Garamond" w:eastAsia="Times New Roman" w:hAnsi="Garamond" w:cs="Times New Roman"/>
        </w:rPr>
        <w:t>f</w:t>
      </w:r>
      <w:r w:rsidRPr="006E1324">
        <w:rPr>
          <w:rFonts w:ascii="Garamond" w:eastAsia="Times New Roman" w:hAnsi="Garamond" w:cs="Times New Roman"/>
        </w:rPr>
        <w:t>orest model algorithm, except for the 2005 maps where field data produced much greater percentage of Russian olive. Even though models contained similar percent cover, they showed some disagreement on the spatial distribution of Russian olive.</w:t>
      </w:r>
      <w:r w:rsidR="0007490B">
        <w:rPr>
          <w:rFonts w:ascii="Garamond" w:eastAsia="Times New Roman" w:hAnsi="Garamond" w:cs="Times New Roman"/>
          <w:strike/>
        </w:rPr>
        <w:t xml:space="preserve"> </w:t>
      </w:r>
      <w:r w:rsidRPr="006E1324">
        <w:rPr>
          <w:rFonts w:ascii="Garamond" w:eastAsia="Times New Roman" w:hAnsi="Garamond" w:cs="Times New Roman"/>
        </w:rPr>
        <w:t xml:space="preserve">Discrepancies between field and digital models </w:t>
      </w:r>
      <w:r w:rsidR="0007490B" w:rsidRPr="006E1324">
        <w:rPr>
          <w:rFonts w:ascii="Garamond" w:eastAsia="Times New Roman" w:hAnsi="Garamond" w:cs="Times New Roman"/>
        </w:rPr>
        <w:t>w</w:t>
      </w:r>
      <w:r w:rsidR="0007490B">
        <w:rPr>
          <w:rFonts w:ascii="Garamond" w:eastAsia="Times New Roman" w:hAnsi="Garamond" w:cs="Times New Roman"/>
        </w:rPr>
        <w:t>ere</w:t>
      </w:r>
      <w:r w:rsidR="0007490B" w:rsidRPr="006E1324">
        <w:rPr>
          <w:rFonts w:ascii="Garamond" w:eastAsia="Times New Roman" w:hAnsi="Garamond" w:cs="Times New Roman"/>
        </w:rPr>
        <w:t xml:space="preserve"> </w:t>
      </w:r>
      <w:r w:rsidRPr="006E1324">
        <w:rPr>
          <w:rFonts w:ascii="Garamond" w:eastAsia="Times New Roman" w:hAnsi="Garamond" w:cs="Times New Roman"/>
        </w:rPr>
        <w:t xml:space="preserve">due to the way data was collected. The field dataset used consisted of datasets from many sources with inconsistent sampling methods. Alternately, digital data was collected with the same methods and with remote sensing modeling in mind. However, field data was </w:t>
      </w:r>
      <w:r w:rsidR="0007490B">
        <w:rPr>
          <w:rFonts w:ascii="Garamond" w:eastAsia="Times New Roman" w:hAnsi="Garamond" w:cs="Times New Roman"/>
        </w:rPr>
        <w:t>used</w:t>
      </w:r>
      <w:r w:rsidR="0007490B" w:rsidRPr="006E1324">
        <w:rPr>
          <w:rFonts w:ascii="Garamond" w:eastAsia="Times New Roman" w:hAnsi="Garamond" w:cs="Times New Roman"/>
        </w:rPr>
        <w:t xml:space="preserve"> </w:t>
      </w:r>
      <w:r w:rsidRPr="006E1324">
        <w:rPr>
          <w:rFonts w:ascii="Garamond" w:eastAsia="Times New Roman" w:hAnsi="Garamond" w:cs="Times New Roman"/>
        </w:rPr>
        <w:t xml:space="preserve">to train the persons that digitally sampled our training data. </w:t>
      </w:r>
    </w:p>
    <w:p w14:paraId="5D8DA937" w14:textId="118ABBC4" w:rsidR="00D67DFC" w:rsidRPr="00D72A44" w:rsidRDefault="00D67DFC" w:rsidP="00D67DFC">
      <w:pPr>
        <w:numPr>
          <w:ilvl w:val="0"/>
          <w:numId w:val="17"/>
        </w:numPr>
        <w:spacing w:after="0" w:line="240" w:lineRule="auto"/>
        <w:contextualSpacing/>
        <w:rPr>
          <w:rFonts w:ascii="Garamond" w:eastAsia="Times New Roman" w:hAnsi="Garamond" w:cs="Times New Roman"/>
          <w:color w:val="FF0000"/>
        </w:rPr>
      </w:pPr>
      <w:r w:rsidRPr="006E1324">
        <w:rPr>
          <w:rFonts w:ascii="Garamond" w:eastAsia="Times New Roman" w:hAnsi="Garamond" w:cs="Times New Roman"/>
          <w:color w:val="000000"/>
        </w:rPr>
        <w:t xml:space="preserve">All classification models in SAHM were generally very accurate </w:t>
      </w:r>
      <w:r w:rsidRPr="006E1324">
        <w:rPr>
          <w:rFonts w:ascii="Garamond" w:eastAsia="Times New Roman" w:hAnsi="Garamond" w:cs="Times New Roman"/>
        </w:rPr>
        <w:t xml:space="preserve">based on output evaluation metrics; no significant differences between model performance </w:t>
      </w:r>
      <w:r w:rsidR="0007490B">
        <w:rPr>
          <w:rFonts w:ascii="Garamond" w:eastAsia="Times New Roman" w:hAnsi="Garamond" w:cs="Times New Roman"/>
        </w:rPr>
        <w:t>were</w:t>
      </w:r>
      <w:r w:rsidRPr="006E1324">
        <w:rPr>
          <w:rFonts w:ascii="Garamond" w:eastAsia="Times New Roman" w:hAnsi="Garamond" w:cs="Times New Roman"/>
        </w:rPr>
        <w:t xml:space="preserve"> found except when using different datasets (field vs. digital). Even</w:t>
      </w:r>
      <w:r>
        <w:rPr>
          <w:rFonts w:ascii="Garamond" w:eastAsia="Times New Roman" w:hAnsi="Garamond" w:cs="Times New Roman"/>
        </w:rPr>
        <w:t xml:space="preserve"> </w:t>
      </w:r>
      <w:r w:rsidRPr="006E1324">
        <w:rPr>
          <w:rFonts w:ascii="Garamond" w:eastAsia="Times New Roman" w:hAnsi="Garamond" w:cs="Times New Roman"/>
        </w:rPr>
        <w:t xml:space="preserve">though the overall statistical accuracy was similar between models, spatial distribution varied. One SAHM evaluation </w:t>
      </w:r>
      <w:r>
        <w:rPr>
          <w:rFonts w:ascii="Garamond" w:eastAsia="Times New Roman" w:hAnsi="Garamond" w:cs="Times New Roman"/>
        </w:rPr>
        <w:t>tool</w:t>
      </w:r>
      <w:r w:rsidRPr="006E1324">
        <w:rPr>
          <w:rFonts w:ascii="Garamond" w:eastAsia="Times New Roman" w:hAnsi="Garamond" w:cs="Times New Roman"/>
        </w:rPr>
        <w:t xml:space="preserve">, the </w:t>
      </w:r>
      <w:r w:rsidRPr="006E1324">
        <w:rPr>
          <w:rFonts w:ascii="Garamond" w:eastAsia="Times New Roman" w:hAnsi="Garamond" w:cs="Times New Roman"/>
          <w:color w:val="000000"/>
        </w:rPr>
        <w:t xml:space="preserve">ensemble map, </w:t>
      </w:r>
      <w:r>
        <w:rPr>
          <w:rFonts w:ascii="Garamond" w:eastAsia="Times New Roman" w:hAnsi="Garamond" w:cs="Times New Roman"/>
          <w:color w:val="000000"/>
        </w:rPr>
        <w:t>generated</w:t>
      </w:r>
      <w:r w:rsidRPr="006E1324">
        <w:rPr>
          <w:rFonts w:ascii="Garamond" w:eastAsia="Times New Roman" w:hAnsi="Garamond" w:cs="Times New Roman"/>
          <w:color w:val="000000"/>
        </w:rPr>
        <w:t xml:space="preserve"> a distribution map showing where models spatially agreed and disagreed, so we have high confidence in the map where they agree. </w:t>
      </w:r>
    </w:p>
    <w:p w14:paraId="1EA19699" w14:textId="6698A978" w:rsidR="00D67DFC" w:rsidRPr="00D72A44" w:rsidRDefault="00D67DFC" w:rsidP="00D67DFC">
      <w:pPr>
        <w:numPr>
          <w:ilvl w:val="0"/>
          <w:numId w:val="17"/>
        </w:numPr>
        <w:spacing w:after="0" w:line="240" w:lineRule="auto"/>
        <w:contextualSpacing/>
        <w:rPr>
          <w:rFonts w:ascii="Garamond" w:eastAsia="Times New Roman" w:hAnsi="Garamond" w:cs="Times New Roman"/>
        </w:rPr>
      </w:pPr>
      <w:r w:rsidRPr="006E1324">
        <w:rPr>
          <w:rFonts w:ascii="Garamond" w:eastAsia="Times New Roman" w:hAnsi="Garamond" w:cs="Times New Roman"/>
        </w:rPr>
        <w:t>Landsat 5 produced a large and unrealistic percentage of Russian olive</w:t>
      </w:r>
      <w:r w:rsidR="0007490B">
        <w:rPr>
          <w:rFonts w:ascii="Garamond" w:eastAsia="Times New Roman" w:hAnsi="Garamond" w:cs="Times New Roman"/>
        </w:rPr>
        <w:t xml:space="preserve">, </w:t>
      </w:r>
      <w:r w:rsidRPr="006E1324">
        <w:rPr>
          <w:rFonts w:ascii="Garamond" w:eastAsia="Times New Roman" w:hAnsi="Garamond" w:cs="Times New Roman"/>
        </w:rPr>
        <w:t>whereas Landsat 8 produced accurate and realistic distributions. NAIP imagery was limited for 2005 at the San Juan River location</w:t>
      </w:r>
      <w:r w:rsidR="0007490B">
        <w:rPr>
          <w:rFonts w:ascii="Garamond" w:eastAsia="Times New Roman" w:hAnsi="Garamond" w:cs="Times New Roman"/>
        </w:rPr>
        <w:t>;</w:t>
      </w:r>
      <w:r w:rsidRPr="006E1324">
        <w:rPr>
          <w:rFonts w:ascii="Garamond" w:eastAsia="Times New Roman" w:hAnsi="Garamond" w:cs="Times New Roman"/>
        </w:rPr>
        <w:t xml:space="preserve"> therefore</w:t>
      </w:r>
      <w:r w:rsidR="0007490B">
        <w:rPr>
          <w:rFonts w:ascii="Garamond" w:eastAsia="Times New Roman" w:hAnsi="Garamond" w:cs="Times New Roman"/>
        </w:rPr>
        <w:t>,</w:t>
      </w:r>
      <w:r w:rsidRPr="006E1324">
        <w:rPr>
          <w:rFonts w:ascii="Garamond" w:eastAsia="Times New Roman" w:hAnsi="Garamond" w:cs="Times New Roman"/>
        </w:rPr>
        <w:t xml:space="preserve"> sampling points were limited</w:t>
      </w:r>
      <w:r w:rsidR="0007490B">
        <w:rPr>
          <w:rFonts w:ascii="Garamond" w:eastAsia="Times New Roman" w:hAnsi="Garamond" w:cs="Times New Roman"/>
        </w:rPr>
        <w:t xml:space="preserve"> T</w:t>
      </w:r>
      <w:r w:rsidRPr="006E1324">
        <w:rPr>
          <w:rFonts w:ascii="Garamond" w:eastAsia="Times New Roman" w:hAnsi="Garamond" w:cs="Times New Roman"/>
        </w:rPr>
        <w:t xml:space="preserve">his may have decreased accuracy in our model outputs for Landsat 5. Sentinel 2 presence maps were the most accurate and distinguished the boundary between land and river with the most precision. Comparing sensors was found to be difficult because of the inherent differences between sensors. A normalization calculation would need to be applied so that a comparison between sensors is more appropriate. </w:t>
      </w:r>
    </w:p>
    <w:p w14:paraId="381B2979" w14:textId="77777777" w:rsidR="00D67DFC" w:rsidRPr="006E1324" w:rsidRDefault="00D67DFC" w:rsidP="00D67DFC">
      <w:pPr>
        <w:numPr>
          <w:ilvl w:val="0"/>
          <w:numId w:val="17"/>
        </w:numPr>
        <w:spacing w:after="0" w:line="240" w:lineRule="auto"/>
        <w:contextualSpacing/>
        <w:rPr>
          <w:rFonts w:ascii="Garamond" w:eastAsia="Times New Roman" w:hAnsi="Garamond" w:cs="Times New Roman"/>
        </w:rPr>
      </w:pPr>
      <w:r w:rsidRPr="006E1324">
        <w:rPr>
          <w:rFonts w:ascii="Garamond" w:eastAsia="Times New Roman" w:hAnsi="Garamond" w:cs="Times New Roman"/>
        </w:rPr>
        <w:t>SSEBop can be applied to extensive regional areas and can be used to look at how ET changes over time. Even though it was initially created to monitor water use in agricultural lands it is found to be effective in monitoring various vegetation species including invasive species, Russian olive, and monitor water use and availability.</w:t>
      </w:r>
      <w:r w:rsidRPr="006E1324">
        <w:rPr>
          <w:rFonts w:ascii="Garamond" w:eastAsia="Times New Roman" w:hAnsi="Garamond" w:cs="Times New Roman"/>
        </w:rPr>
        <w:br/>
      </w:r>
    </w:p>
    <w:p w14:paraId="2F0B4045" w14:textId="42CFA88D" w:rsidR="00D67DFC" w:rsidRPr="000575F6" w:rsidRDefault="00D67DFC" w:rsidP="000575F6">
      <w:pPr>
        <w:spacing w:after="0" w:line="240" w:lineRule="auto"/>
        <w:rPr>
          <w:rFonts w:ascii="Garamond" w:eastAsia="Times New Roman" w:hAnsi="Garamond" w:cs="Times New Roman"/>
        </w:rPr>
      </w:pPr>
      <w:r w:rsidRPr="006E1324">
        <w:rPr>
          <w:rFonts w:ascii="Garamond" w:eastAsia="Times New Roman" w:hAnsi="Garamond" w:cs="Times New Roman"/>
        </w:rPr>
        <w:t xml:space="preserve">In conclusion, our study produced valuable maps of Russian olive presence and evapotranspiration rates in riparian zones in </w:t>
      </w:r>
      <w:r>
        <w:rPr>
          <w:rFonts w:ascii="Garamond" w:eastAsia="Times New Roman" w:hAnsi="Garamond" w:cs="Times New Roman"/>
        </w:rPr>
        <w:t>the San Juan River</w:t>
      </w:r>
      <w:r w:rsidRPr="006E1324">
        <w:rPr>
          <w:rFonts w:ascii="Garamond" w:eastAsia="Times New Roman" w:hAnsi="Garamond" w:cs="Times New Roman"/>
        </w:rPr>
        <w:t xml:space="preserve"> using multiple modelling techniques and comparisons. The presence maps will help land managers</w:t>
      </w:r>
      <w:r>
        <w:rPr>
          <w:rFonts w:ascii="Garamond" w:eastAsia="Times New Roman" w:hAnsi="Garamond" w:cs="Times New Roman"/>
        </w:rPr>
        <w:t xml:space="preserve"> and our </w:t>
      </w:r>
      <w:r w:rsidR="0007490B">
        <w:rPr>
          <w:rFonts w:ascii="Garamond" w:eastAsia="Times New Roman" w:hAnsi="Garamond" w:cs="Times New Roman"/>
        </w:rPr>
        <w:t>p</w:t>
      </w:r>
      <w:r>
        <w:rPr>
          <w:rFonts w:ascii="Garamond" w:eastAsia="Times New Roman" w:hAnsi="Garamond" w:cs="Times New Roman"/>
        </w:rPr>
        <w:t>artners</w:t>
      </w:r>
      <w:r w:rsidRPr="006E1324">
        <w:rPr>
          <w:rFonts w:ascii="Garamond" w:eastAsia="Times New Roman" w:hAnsi="Garamond" w:cs="Times New Roman"/>
        </w:rPr>
        <w:t xml:space="preserve"> prioritize management efforts</w:t>
      </w:r>
      <w:r>
        <w:rPr>
          <w:rFonts w:ascii="Garamond" w:eastAsia="Times New Roman" w:hAnsi="Garamond" w:cs="Times New Roman"/>
        </w:rPr>
        <w:t xml:space="preserve"> where Russian olive is shown as present</w:t>
      </w:r>
      <w:r w:rsidRPr="006E1324">
        <w:rPr>
          <w:rFonts w:ascii="Garamond" w:eastAsia="Times New Roman" w:hAnsi="Garamond" w:cs="Times New Roman"/>
        </w:rPr>
        <w:t xml:space="preserve"> </w:t>
      </w:r>
      <w:r>
        <w:rPr>
          <w:rFonts w:ascii="Garamond" w:eastAsia="Times New Roman" w:hAnsi="Garamond" w:cs="Times New Roman"/>
        </w:rPr>
        <w:t xml:space="preserve">on our maps. Removal of Russian olive will help </w:t>
      </w:r>
      <w:r w:rsidRPr="006E1324">
        <w:rPr>
          <w:rFonts w:ascii="Garamond" w:eastAsia="Times New Roman" w:hAnsi="Garamond" w:cs="Times New Roman"/>
        </w:rPr>
        <w:t>conserve native riparian ecosystems</w:t>
      </w:r>
      <w:r>
        <w:rPr>
          <w:rFonts w:ascii="Garamond" w:eastAsia="Times New Roman" w:hAnsi="Garamond" w:cs="Times New Roman"/>
        </w:rPr>
        <w:t xml:space="preserve"> and restore the river a healthy state which is the mission of our</w:t>
      </w:r>
      <w:r w:rsidR="0007490B">
        <w:rPr>
          <w:rFonts w:ascii="Garamond" w:eastAsia="Times New Roman" w:hAnsi="Garamond" w:cs="Times New Roman"/>
        </w:rPr>
        <w:t xml:space="preserve"> p</w:t>
      </w:r>
      <w:r>
        <w:rPr>
          <w:rFonts w:ascii="Garamond" w:eastAsia="Times New Roman" w:hAnsi="Garamond" w:cs="Times New Roman"/>
        </w:rPr>
        <w:t>artners</w:t>
      </w:r>
      <w:r w:rsidRPr="006E1324">
        <w:rPr>
          <w:rFonts w:ascii="Garamond" w:eastAsia="Times New Roman" w:hAnsi="Garamond" w:cs="Times New Roman"/>
        </w:rPr>
        <w:t>. ET maps</w:t>
      </w:r>
      <w:r>
        <w:rPr>
          <w:rFonts w:ascii="Garamond" w:eastAsia="Times New Roman" w:hAnsi="Garamond" w:cs="Times New Roman"/>
        </w:rPr>
        <w:t xml:space="preserve"> provide information on how Russian olive alters the hydrological cycle. It could also be used to determine where ET rates are abnormally high or low, which could </w:t>
      </w:r>
      <w:r w:rsidR="0007490B">
        <w:rPr>
          <w:rFonts w:ascii="Garamond" w:eastAsia="Times New Roman" w:hAnsi="Garamond" w:cs="Times New Roman"/>
        </w:rPr>
        <w:t>provide</w:t>
      </w:r>
      <w:r w:rsidR="0007490B" w:rsidRPr="006E1324">
        <w:rPr>
          <w:rFonts w:ascii="Garamond" w:eastAsia="Times New Roman" w:hAnsi="Garamond" w:cs="Times New Roman"/>
        </w:rPr>
        <w:t xml:space="preserve"> </w:t>
      </w:r>
      <w:r>
        <w:rPr>
          <w:rFonts w:ascii="Garamond" w:eastAsia="Times New Roman" w:hAnsi="Garamond" w:cs="Times New Roman"/>
        </w:rPr>
        <w:t>locations</w:t>
      </w:r>
      <w:r w:rsidRPr="006E1324">
        <w:rPr>
          <w:rFonts w:ascii="Garamond" w:eastAsia="Times New Roman" w:hAnsi="Garamond" w:cs="Times New Roman"/>
        </w:rPr>
        <w:t xml:space="preserve"> where riparian vegetation needs to be restored. Partners will not only get accurate </w:t>
      </w:r>
      <w:r>
        <w:rPr>
          <w:rFonts w:ascii="Garamond" w:eastAsia="Times New Roman" w:hAnsi="Garamond" w:cs="Times New Roman"/>
        </w:rPr>
        <w:t xml:space="preserve">distribution </w:t>
      </w:r>
      <w:r w:rsidRPr="006E1324">
        <w:rPr>
          <w:rFonts w:ascii="Garamond" w:eastAsia="Times New Roman" w:hAnsi="Garamond" w:cs="Times New Roman"/>
        </w:rPr>
        <w:t xml:space="preserve">maps but will </w:t>
      </w:r>
      <w:r w:rsidR="0007490B">
        <w:rPr>
          <w:rFonts w:ascii="Garamond" w:eastAsia="Times New Roman" w:hAnsi="Garamond" w:cs="Times New Roman"/>
        </w:rPr>
        <w:t xml:space="preserve">also </w:t>
      </w:r>
      <w:r w:rsidRPr="006E1324">
        <w:rPr>
          <w:rFonts w:ascii="Garamond" w:eastAsia="Times New Roman" w:hAnsi="Garamond" w:cs="Times New Roman"/>
        </w:rPr>
        <w:t xml:space="preserve">know which models worked best in mapping Russian olive </w:t>
      </w:r>
      <w:r>
        <w:rPr>
          <w:rFonts w:ascii="Garamond" w:eastAsia="Times New Roman" w:hAnsi="Garamond" w:cs="Times New Roman"/>
        </w:rPr>
        <w:t>and could apply our</w:t>
      </w:r>
      <w:r w:rsidRPr="006E1324">
        <w:rPr>
          <w:rFonts w:ascii="Garamond" w:eastAsia="Times New Roman" w:hAnsi="Garamond" w:cs="Times New Roman"/>
        </w:rPr>
        <w:t xml:space="preserve"> methods </w:t>
      </w:r>
      <w:r>
        <w:rPr>
          <w:rFonts w:ascii="Garamond" w:eastAsia="Times New Roman" w:hAnsi="Garamond" w:cs="Times New Roman"/>
        </w:rPr>
        <w:t xml:space="preserve">to </w:t>
      </w:r>
      <w:r w:rsidRPr="006E1324">
        <w:rPr>
          <w:rFonts w:ascii="Garamond" w:eastAsia="Times New Roman" w:hAnsi="Garamond" w:cs="Times New Roman"/>
        </w:rPr>
        <w:t xml:space="preserve">other vegetation types. Future efforts in mapping Russian olive should focus on refining methods in digitally sampled points to produce the most accurate models. </w:t>
      </w:r>
    </w:p>
    <w:p w14:paraId="3ACF639D" w14:textId="23402C4B" w:rsidR="009E640F" w:rsidRPr="005A5711" w:rsidRDefault="00577609" w:rsidP="009E640F">
      <w:pPr>
        <w:pStyle w:val="Heading1"/>
        <w:rPr>
          <w:rFonts w:ascii="Garamond" w:hAnsi="Garamond"/>
        </w:rPr>
      </w:pPr>
      <w:bookmarkStart w:id="8" w:name="_Toc334198736"/>
      <w:r>
        <w:rPr>
          <w:rFonts w:ascii="Garamond" w:hAnsi="Garamond"/>
        </w:rPr>
        <w:lastRenderedPageBreak/>
        <w:t>7</w:t>
      </w:r>
      <w:r w:rsidR="009E640F" w:rsidRPr="005A5711">
        <w:rPr>
          <w:rFonts w:ascii="Garamond" w:hAnsi="Garamond"/>
        </w:rPr>
        <w:t>. Acknowledgments</w:t>
      </w:r>
    </w:p>
    <w:bookmarkEnd w:id="8"/>
    <w:p w14:paraId="325209BB" w14:textId="77777777" w:rsidR="008B65A8" w:rsidRDefault="008B65A8" w:rsidP="008975BD">
      <w:pPr>
        <w:spacing w:after="0" w:line="240" w:lineRule="auto"/>
        <w:rPr>
          <w:rFonts w:ascii="Garamond" w:hAnsi="Garamond"/>
        </w:rPr>
      </w:pPr>
    </w:p>
    <w:p w14:paraId="786B4357" w14:textId="71328DEC" w:rsidR="00460E72" w:rsidRPr="00E25D5D" w:rsidRDefault="00460E72" w:rsidP="00261912">
      <w:pPr>
        <w:spacing w:after="0" w:line="240" w:lineRule="auto"/>
        <w:rPr>
          <w:rFonts w:ascii="Garamond" w:hAnsi="Garamond"/>
        </w:rPr>
      </w:pPr>
      <w:r>
        <w:rPr>
          <w:rFonts w:ascii="Garamond" w:hAnsi="Garamond"/>
        </w:rPr>
        <w:t>We would like to acknowledge the following advisors, partners and collaborators who helped conduct this study:</w:t>
      </w:r>
      <w:r w:rsidR="00261912">
        <w:rPr>
          <w:rFonts w:ascii="Garamond" w:hAnsi="Garamond"/>
        </w:rPr>
        <w:t xml:space="preserve"> </w:t>
      </w:r>
      <w:r w:rsidR="00E25D5D">
        <w:rPr>
          <w:rFonts w:ascii="Garamond" w:hAnsi="Garamond"/>
        </w:rPr>
        <w:t xml:space="preserve">Dr. Paul Evangelista, Dr. Amanda West, </w:t>
      </w:r>
      <w:r w:rsidR="00261912">
        <w:rPr>
          <w:rFonts w:ascii="Garamond" w:hAnsi="Garamond"/>
        </w:rPr>
        <w:t xml:space="preserve">Anthony Vorster and </w:t>
      </w:r>
      <w:r w:rsidR="007663A3" w:rsidRPr="00E25D5D">
        <w:rPr>
          <w:rFonts w:ascii="Garamond" w:hAnsi="Garamond"/>
        </w:rPr>
        <w:t>Brian</w:t>
      </w:r>
      <w:r w:rsidR="00800476" w:rsidRPr="00E25D5D">
        <w:rPr>
          <w:rFonts w:ascii="Garamond" w:hAnsi="Garamond"/>
        </w:rPr>
        <w:t xml:space="preserve"> </w:t>
      </w:r>
      <w:r w:rsidR="00261912">
        <w:rPr>
          <w:rFonts w:ascii="Garamond" w:hAnsi="Garamond"/>
        </w:rPr>
        <w:t>Woodward from Colorado State University’s Natural Resource Ecology Laboratory; Ti</w:t>
      </w:r>
      <w:r w:rsidR="00966742">
        <w:rPr>
          <w:rFonts w:ascii="Garamond" w:hAnsi="Garamond"/>
        </w:rPr>
        <w:t xml:space="preserve">mothy Mayer, </w:t>
      </w:r>
      <w:r w:rsidRPr="00E25D5D">
        <w:rPr>
          <w:rFonts w:ascii="Garamond" w:hAnsi="Garamond"/>
        </w:rPr>
        <w:t>NASA DE</w:t>
      </w:r>
      <w:r w:rsidR="00261912">
        <w:rPr>
          <w:rFonts w:ascii="Garamond" w:hAnsi="Garamond"/>
        </w:rPr>
        <w:t>VELOP’s</w:t>
      </w:r>
      <w:r w:rsidR="00966742">
        <w:rPr>
          <w:rFonts w:ascii="Garamond" w:hAnsi="Garamond"/>
        </w:rPr>
        <w:t xml:space="preserve"> Fort Collins Center Lead</w:t>
      </w:r>
      <w:r w:rsidR="00261912">
        <w:rPr>
          <w:rFonts w:ascii="Garamond" w:hAnsi="Garamond"/>
        </w:rPr>
        <w:t xml:space="preserve">; Dr. Catherine Jarnevich and </w:t>
      </w:r>
      <w:r w:rsidRPr="00E25D5D">
        <w:rPr>
          <w:rFonts w:ascii="Garamond" w:hAnsi="Garamond"/>
        </w:rPr>
        <w:t>Dr. G</w:t>
      </w:r>
      <w:r w:rsidR="00261912">
        <w:rPr>
          <w:rFonts w:ascii="Garamond" w:hAnsi="Garamond"/>
        </w:rPr>
        <w:t xml:space="preserve">abriel Senay from the </w:t>
      </w:r>
      <w:r w:rsidRPr="00E25D5D">
        <w:rPr>
          <w:rFonts w:ascii="Garamond" w:hAnsi="Garamond"/>
        </w:rPr>
        <w:t>US Geological Surv</w:t>
      </w:r>
      <w:r w:rsidR="00861F21">
        <w:rPr>
          <w:rFonts w:ascii="Garamond" w:hAnsi="Garamond"/>
        </w:rPr>
        <w:t>ey’s</w:t>
      </w:r>
      <w:r w:rsidR="00966742">
        <w:rPr>
          <w:rFonts w:ascii="Garamond" w:hAnsi="Garamond"/>
        </w:rPr>
        <w:t xml:space="preserve"> Fort Collins Science Center</w:t>
      </w:r>
      <w:r w:rsidR="00261912">
        <w:rPr>
          <w:rFonts w:ascii="Garamond" w:hAnsi="Garamond"/>
        </w:rPr>
        <w:t xml:space="preserve">; Dr. Steve Leisz from Colorado State University’s </w:t>
      </w:r>
      <w:r w:rsidRPr="00E25D5D">
        <w:rPr>
          <w:rFonts w:ascii="Garamond" w:hAnsi="Garamond"/>
        </w:rPr>
        <w:t>Gra</w:t>
      </w:r>
      <w:r w:rsidR="00966742">
        <w:rPr>
          <w:rFonts w:ascii="Garamond" w:hAnsi="Garamond"/>
        </w:rPr>
        <w:t>duate Degree Program in Ecology</w:t>
      </w:r>
      <w:r w:rsidR="00261912">
        <w:rPr>
          <w:rFonts w:ascii="Garamond" w:hAnsi="Garamond"/>
        </w:rPr>
        <w:t xml:space="preserve">; </w:t>
      </w:r>
      <w:r w:rsidRPr="00E25D5D">
        <w:rPr>
          <w:rFonts w:ascii="Garamond" w:hAnsi="Garamond"/>
        </w:rPr>
        <w:t>Peter Skidmore</w:t>
      </w:r>
      <w:r w:rsidR="00261912">
        <w:rPr>
          <w:rFonts w:ascii="Garamond" w:hAnsi="Garamond"/>
        </w:rPr>
        <w:t xml:space="preserve"> from the </w:t>
      </w:r>
      <w:r w:rsidRPr="00E25D5D">
        <w:rPr>
          <w:rFonts w:ascii="Garamond" w:hAnsi="Garamond"/>
        </w:rPr>
        <w:t>Walton Family Foundation</w:t>
      </w:r>
      <w:r w:rsidR="00261912">
        <w:rPr>
          <w:rFonts w:ascii="Garamond" w:hAnsi="Garamond"/>
        </w:rPr>
        <w:t>.</w:t>
      </w:r>
    </w:p>
    <w:p w14:paraId="0CF90E7A" w14:textId="77777777" w:rsidR="00460E72" w:rsidRPr="00106FD6" w:rsidRDefault="00460E72" w:rsidP="008975BD">
      <w:pPr>
        <w:spacing w:after="0" w:line="240" w:lineRule="auto"/>
        <w:rPr>
          <w:rFonts w:ascii="Garamond" w:hAnsi="Garamond"/>
        </w:rPr>
      </w:pPr>
    </w:p>
    <w:p w14:paraId="361A550F" w14:textId="03C663E8" w:rsidR="0065372F" w:rsidRPr="00E25D5D" w:rsidRDefault="0065372F" w:rsidP="0065372F">
      <w:pPr>
        <w:pStyle w:val="PlainText"/>
        <w:rPr>
          <w:rFonts w:ascii="Garamond" w:hAnsi="Garamond"/>
        </w:rPr>
      </w:pPr>
      <w:r>
        <w:rPr>
          <w:rFonts w:ascii="Garamond" w:hAnsi="Garamond"/>
        </w:rPr>
        <w:t xml:space="preserve">This material </w:t>
      </w:r>
      <w:r w:rsidRPr="00E25D5D">
        <w:rPr>
          <w:rFonts w:ascii="Garamond" w:hAnsi="Garamond"/>
        </w:rPr>
        <w:t xml:space="preserve">contains modified Copernicus Sentinel data (2017), processed by ESA. </w:t>
      </w:r>
    </w:p>
    <w:p w14:paraId="596114D5" w14:textId="77777777" w:rsidR="0065372F" w:rsidRDefault="0065372F" w:rsidP="008975BD">
      <w:pPr>
        <w:spacing w:after="0" w:line="240" w:lineRule="auto"/>
        <w:rPr>
          <w:rFonts w:ascii="Garamond" w:hAnsi="Garamond" w:cs="Arial"/>
          <w:color w:val="000000"/>
        </w:rPr>
      </w:pPr>
    </w:p>
    <w:p w14:paraId="33DBD467" w14:textId="2973AD62" w:rsidR="000057A6" w:rsidRPr="00106FD6" w:rsidRDefault="000057A6" w:rsidP="008975BD">
      <w:pPr>
        <w:spacing w:after="0" w:line="240" w:lineRule="auto"/>
        <w:rPr>
          <w:rFonts w:ascii="Garamond" w:hAnsi="Garamond" w:cs="Arial"/>
          <w:color w:val="000000"/>
        </w:rPr>
      </w:pPr>
      <w:r w:rsidRPr="00106FD6">
        <w:rPr>
          <w:rFonts w:ascii="Garamond" w:hAnsi="Garamond" w:cs="Arial"/>
          <w:color w:val="000000"/>
        </w:rPr>
        <w:t>Any opinions, findings, and conclusions or recommendations expressed in this material are those of the author(s) and do not necessarily reflect the views of the National Aeronautics and Space Administration.</w:t>
      </w:r>
    </w:p>
    <w:p w14:paraId="55CF60A4" w14:textId="77777777" w:rsidR="000057A6" w:rsidRPr="00106FD6" w:rsidRDefault="000057A6" w:rsidP="008975BD">
      <w:pPr>
        <w:spacing w:after="0" w:line="240" w:lineRule="auto"/>
        <w:rPr>
          <w:rFonts w:ascii="Garamond" w:hAnsi="Garamond"/>
        </w:rPr>
      </w:pPr>
    </w:p>
    <w:p w14:paraId="3F154262" w14:textId="38918411" w:rsidR="006874D9" w:rsidRPr="005E2FF6" w:rsidRDefault="00FC670A" w:rsidP="00124B98">
      <w:pPr>
        <w:spacing w:after="0" w:line="240" w:lineRule="auto"/>
        <w:rPr>
          <w:rFonts w:ascii="Garamond" w:hAnsi="Garamond"/>
        </w:rPr>
      </w:pPr>
      <w:r w:rsidRPr="00106FD6">
        <w:rPr>
          <w:rFonts w:ascii="Garamond" w:hAnsi="Garamond"/>
        </w:rPr>
        <w:t xml:space="preserve">This material is based upon work supported by NASA </w:t>
      </w:r>
      <w:r w:rsidR="00855532" w:rsidRPr="00106FD6">
        <w:rPr>
          <w:rFonts w:ascii="Garamond" w:hAnsi="Garamond"/>
        </w:rPr>
        <w:t>through</w:t>
      </w:r>
      <w:r w:rsidR="000F2ADA">
        <w:rPr>
          <w:rFonts w:ascii="Garamond" w:hAnsi="Garamond"/>
        </w:rPr>
        <w:t xml:space="preserve"> contract NNL16AA05C</w:t>
      </w:r>
      <w:r w:rsidRPr="00106FD6">
        <w:rPr>
          <w:rFonts w:ascii="Garamond" w:hAnsi="Garamond"/>
        </w:rPr>
        <w:t xml:space="preserve"> and cooperative agreement NNX14AB60A.</w:t>
      </w:r>
    </w:p>
    <w:p w14:paraId="38F30791" w14:textId="583D17A2" w:rsidR="009E640F" w:rsidRDefault="009C0945" w:rsidP="009E640F">
      <w:pPr>
        <w:pStyle w:val="Heading1"/>
        <w:spacing w:line="240" w:lineRule="auto"/>
        <w:rPr>
          <w:rFonts w:ascii="Garamond" w:hAnsi="Garamond"/>
        </w:rPr>
      </w:pPr>
      <w:bookmarkStart w:id="9" w:name="_Toc334198737"/>
      <w:r>
        <w:rPr>
          <w:rFonts w:ascii="Garamond" w:hAnsi="Garamond"/>
        </w:rPr>
        <w:t>7</w:t>
      </w:r>
      <w:r w:rsidR="009E640F" w:rsidRPr="005A5711">
        <w:rPr>
          <w:rFonts w:ascii="Garamond" w:hAnsi="Garamond"/>
        </w:rPr>
        <w:t xml:space="preserve">. </w:t>
      </w:r>
      <w:r w:rsidR="009E640F">
        <w:rPr>
          <w:rFonts w:ascii="Garamond" w:hAnsi="Garamond"/>
        </w:rPr>
        <w:t>Glossary</w:t>
      </w:r>
    </w:p>
    <w:p w14:paraId="52BD3AAF" w14:textId="1EB3835D" w:rsidR="00C160E8" w:rsidRDefault="00460E72" w:rsidP="00E25D5D">
      <w:pPr>
        <w:pStyle w:val="Heading1"/>
        <w:spacing w:before="0" w:line="240" w:lineRule="auto"/>
        <w:rPr>
          <w:rFonts w:ascii="Garamond" w:eastAsiaTheme="minorEastAsia" w:hAnsi="Garamond" w:cstheme="minorBidi"/>
          <w:b w:val="0"/>
          <w:bCs w:val="0"/>
          <w:color w:val="auto"/>
          <w:sz w:val="22"/>
          <w:szCs w:val="22"/>
        </w:rPr>
      </w:pPr>
      <w:r>
        <w:rPr>
          <w:rFonts w:ascii="Garamond" w:eastAsiaTheme="minorEastAsia" w:hAnsi="Garamond" w:cstheme="minorBidi"/>
          <w:bCs w:val="0"/>
          <w:color w:val="auto"/>
          <w:sz w:val="22"/>
          <w:szCs w:val="22"/>
        </w:rPr>
        <w:t>B</w:t>
      </w:r>
      <w:r w:rsidRPr="00460E72">
        <w:rPr>
          <w:rFonts w:ascii="Garamond" w:eastAsiaTheme="minorEastAsia" w:hAnsi="Garamond" w:cstheme="minorBidi"/>
          <w:bCs w:val="0"/>
          <w:color w:val="auto"/>
          <w:sz w:val="22"/>
          <w:szCs w:val="22"/>
        </w:rPr>
        <w:t xml:space="preserve">oosted </w:t>
      </w:r>
      <w:r w:rsidR="00A35112">
        <w:rPr>
          <w:rFonts w:ascii="Garamond" w:eastAsiaTheme="minorEastAsia" w:hAnsi="Garamond" w:cstheme="minorBidi"/>
          <w:bCs w:val="0"/>
          <w:color w:val="auto"/>
          <w:sz w:val="22"/>
          <w:szCs w:val="22"/>
        </w:rPr>
        <w:t>r</w:t>
      </w:r>
      <w:r w:rsidRPr="00460E72">
        <w:rPr>
          <w:rFonts w:ascii="Garamond" w:eastAsiaTheme="minorEastAsia" w:hAnsi="Garamond" w:cstheme="minorBidi"/>
          <w:bCs w:val="0"/>
          <w:color w:val="auto"/>
          <w:sz w:val="22"/>
          <w:szCs w:val="22"/>
        </w:rPr>
        <w:t xml:space="preserve">egression </w:t>
      </w:r>
      <w:r w:rsidR="00A35112">
        <w:rPr>
          <w:rFonts w:ascii="Garamond" w:eastAsiaTheme="minorEastAsia" w:hAnsi="Garamond" w:cstheme="minorBidi"/>
          <w:bCs w:val="0"/>
          <w:color w:val="auto"/>
          <w:sz w:val="22"/>
          <w:szCs w:val="22"/>
        </w:rPr>
        <w:t>t</w:t>
      </w:r>
      <w:bookmarkStart w:id="10" w:name="_GoBack"/>
      <w:bookmarkEnd w:id="10"/>
      <w:r w:rsidRPr="00460E72">
        <w:rPr>
          <w:rFonts w:ascii="Garamond" w:eastAsiaTheme="minorEastAsia" w:hAnsi="Garamond" w:cstheme="minorBidi"/>
          <w:bCs w:val="0"/>
          <w:color w:val="auto"/>
          <w:sz w:val="22"/>
          <w:szCs w:val="22"/>
        </w:rPr>
        <w:t xml:space="preserve">ree (BRT) – </w:t>
      </w:r>
      <w:r w:rsidRPr="00460E72">
        <w:rPr>
          <w:rFonts w:ascii="Garamond" w:eastAsiaTheme="minorEastAsia" w:hAnsi="Garamond" w:cstheme="minorBidi"/>
          <w:b w:val="0"/>
          <w:bCs w:val="0"/>
          <w:color w:val="auto"/>
          <w:sz w:val="22"/>
          <w:szCs w:val="22"/>
        </w:rPr>
        <w:t xml:space="preserve">A decision tree based </w:t>
      </w:r>
      <w:r>
        <w:rPr>
          <w:rFonts w:ascii="Garamond" w:eastAsiaTheme="minorEastAsia" w:hAnsi="Garamond" w:cstheme="minorBidi"/>
          <w:b w:val="0"/>
          <w:bCs w:val="0"/>
          <w:color w:val="auto"/>
          <w:sz w:val="22"/>
          <w:szCs w:val="22"/>
        </w:rPr>
        <w:t>classification algorithm that additively combines simple decision trees to lower predictive erro</w:t>
      </w:r>
      <w:r w:rsidR="00C160E8">
        <w:rPr>
          <w:rFonts w:ascii="Garamond" w:eastAsiaTheme="minorEastAsia" w:hAnsi="Garamond" w:cstheme="minorBidi"/>
          <w:b w:val="0"/>
          <w:bCs w:val="0"/>
          <w:color w:val="auto"/>
          <w:sz w:val="22"/>
          <w:szCs w:val="22"/>
        </w:rPr>
        <w:t>r</w:t>
      </w:r>
    </w:p>
    <w:p w14:paraId="3FA155D9" w14:textId="77777777"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Earth observations – </w:t>
      </w:r>
      <w:r w:rsidRPr="00460E72">
        <w:rPr>
          <w:rFonts w:ascii="Garamond" w:eastAsiaTheme="minorEastAsia" w:hAnsi="Garamond" w:cstheme="minorBidi"/>
          <w:b w:val="0"/>
          <w:bCs w:val="0"/>
          <w:color w:val="auto"/>
          <w:sz w:val="22"/>
          <w:szCs w:val="22"/>
        </w:rPr>
        <w:t>Satellites and sensors that collect information about the Earth’s physical, chemical, and biological systems over space and time</w:t>
      </w:r>
    </w:p>
    <w:p w14:paraId="2B672FB7" w14:textId="00AFE499" w:rsidR="00460E72" w:rsidRPr="00460E72" w:rsidRDefault="00460E72" w:rsidP="00E25D5D">
      <w:pPr>
        <w:pStyle w:val="Heading1"/>
        <w:spacing w:before="0" w:line="240" w:lineRule="auto"/>
        <w:rPr>
          <w:rFonts w:ascii="Garamond" w:eastAsiaTheme="minorEastAsia" w:hAnsi="Garamond" w:cstheme="minorBidi"/>
          <w:b w:val="0"/>
          <w:bCs w:val="0"/>
          <w:color w:val="auto"/>
          <w:sz w:val="22"/>
          <w:szCs w:val="22"/>
        </w:rPr>
      </w:pPr>
      <w:r w:rsidRPr="00460E72">
        <w:rPr>
          <w:rFonts w:ascii="Garamond" w:eastAsiaTheme="minorEastAsia" w:hAnsi="Garamond" w:cstheme="minorBidi"/>
          <w:bCs w:val="0"/>
          <w:color w:val="auto"/>
          <w:sz w:val="22"/>
          <w:szCs w:val="22"/>
        </w:rPr>
        <w:t xml:space="preserve">Evapotranspiration – </w:t>
      </w:r>
      <w:r w:rsidRPr="00460E72">
        <w:rPr>
          <w:rFonts w:ascii="Garamond" w:eastAsiaTheme="minorEastAsia" w:hAnsi="Garamond" w:cstheme="minorBidi"/>
          <w:b w:val="0"/>
          <w:bCs w:val="0"/>
          <w:color w:val="auto"/>
          <w:sz w:val="22"/>
          <w:szCs w:val="22"/>
        </w:rPr>
        <w:t>The process of water evaporation from soil and transpiration from plants, causing a water flux between the land and atmosphere</w:t>
      </w:r>
    </w:p>
    <w:p w14:paraId="309E36B4" w14:textId="4BEEBC5A"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Generalized </w:t>
      </w:r>
      <w:r w:rsidR="0007490B">
        <w:rPr>
          <w:rFonts w:ascii="Garamond" w:eastAsiaTheme="minorEastAsia" w:hAnsi="Garamond" w:cstheme="minorBidi"/>
          <w:bCs w:val="0"/>
          <w:color w:val="auto"/>
          <w:sz w:val="22"/>
          <w:szCs w:val="22"/>
        </w:rPr>
        <w:t>l</w:t>
      </w:r>
      <w:r w:rsidRPr="00460E72">
        <w:rPr>
          <w:rFonts w:ascii="Garamond" w:eastAsiaTheme="minorEastAsia" w:hAnsi="Garamond" w:cstheme="minorBidi"/>
          <w:bCs w:val="0"/>
          <w:color w:val="auto"/>
          <w:sz w:val="22"/>
          <w:szCs w:val="22"/>
        </w:rPr>
        <w:t xml:space="preserve">inear </w:t>
      </w:r>
      <w:r w:rsidR="0007490B">
        <w:rPr>
          <w:rFonts w:ascii="Garamond" w:eastAsiaTheme="minorEastAsia" w:hAnsi="Garamond" w:cstheme="minorBidi"/>
          <w:bCs w:val="0"/>
          <w:color w:val="auto"/>
          <w:sz w:val="22"/>
          <w:szCs w:val="22"/>
        </w:rPr>
        <w:t>m</w:t>
      </w:r>
      <w:r w:rsidRPr="00460E72">
        <w:rPr>
          <w:rFonts w:ascii="Garamond" w:eastAsiaTheme="minorEastAsia" w:hAnsi="Garamond" w:cstheme="minorBidi"/>
          <w:bCs w:val="0"/>
          <w:color w:val="auto"/>
          <w:sz w:val="22"/>
          <w:szCs w:val="22"/>
        </w:rPr>
        <w:t>odel</w:t>
      </w:r>
      <w:r>
        <w:rPr>
          <w:rFonts w:ascii="Garamond" w:eastAsiaTheme="minorEastAsia" w:hAnsi="Garamond" w:cstheme="minorBidi"/>
          <w:bCs w:val="0"/>
          <w:color w:val="auto"/>
          <w:sz w:val="22"/>
          <w:szCs w:val="22"/>
        </w:rPr>
        <w:t>s</w:t>
      </w:r>
      <w:r w:rsidRPr="00460E72">
        <w:rPr>
          <w:rFonts w:ascii="Garamond" w:eastAsiaTheme="minorEastAsia" w:hAnsi="Garamond" w:cstheme="minorBidi"/>
          <w:bCs w:val="0"/>
          <w:color w:val="auto"/>
          <w:sz w:val="22"/>
          <w:szCs w:val="22"/>
        </w:rPr>
        <w:t xml:space="preserve"> (GLM</w:t>
      </w:r>
      <w:r>
        <w:rPr>
          <w:rFonts w:ascii="Garamond" w:eastAsiaTheme="minorEastAsia" w:hAnsi="Garamond" w:cstheme="minorBidi"/>
          <w:bCs w:val="0"/>
          <w:color w:val="auto"/>
          <w:sz w:val="22"/>
          <w:szCs w:val="22"/>
        </w:rPr>
        <w:t>s</w:t>
      </w:r>
      <w:r w:rsidRPr="00460E72">
        <w:rPr>
          <w:rFonts w:ascii="Garamond" w:eastAsiaTheme="minorEastAsia" w:hAnsi="Garamond" w:cstheme="minorBidi"/>
          <w:bCs w:val="0"/>
          <w:color w:val="auto"/>
          <w:sz w:val="22"/>
          <w:szCs w:val="22"/>
        </w:rPr>
        <w:t xml:space="preserve">) – </w:t>
      </w:r>
      <w:r>
        <w:rPr>
          <w:rFonts w:ascii="Garamond" w:eastAsiaTheme="minorEastAsia" w:hAnsi="Garamond" w:cstheme="minorBidi"/>
          <w:b w:val="0"/>
          <w:bCs w:val="0"/>
          <w:color w:val="auto"/>
          <w:sz w:val="22"/>
          <w:szCs w:val="22"/>
        </w:rPr>
        <w:t>Transformations of</w:t>
      </w:r>
      <w:r w:rsidRPr="00460E72">
        <w:rPr>
          <w:rFonts w:ascii="Garamond" w:eastAsiaTheme="minorEastAsia" w:hAnsi="Garamond" w:cstheme="minorBidi"/>
          <w:b w:val="0"/>
          <w:bCs w:val="0"/>
          <w:color w:val="auto"/>
          <w:sz w:val="22"/>
          <w:szCs w:val="22"/>
        </w:rPr>
        <w:t xml:space="preserve"> linear regression model</w:t>
      </w:r>
      <w:r>
        <w:rPr>
          <w:rFonts w:ascii="Garamond" w:eastAsiaTheme="minorEastAsia" w:hAnsi="Garamond" w:cstheme="minorBidi"/>
          <w:b w:val="0"/>
          <w:bCs w:val="0"/>
          <w:color w:val="auto"/>
          <w:sz w:val="22"/>
          <w:szCs w:val="22"/>
        </w:rPr>
        <w:t>s</w:t>
      </w:r>
      <w:r w:rsidRPr="00460E72">
        <w:rPr>
          <w:rFonts w:ascii="Garamond" w:eastAsiaTheme="minorEastAsia" w:hAnsi="Garamond" w:cstheme="minorBidi"/>
          <w:b w:val="0"/>
          <w:bCs w:val="0"/>
          <w:color w:val="auto"/>
          <w:sz w:val="22"/>
          <w:szCs w:val="22"/>
        </w:rPr>
        <w:t xml:space="preserve"> t</w:t>
      </w:r>
      <w:r>
        <w:rPr>
          <w:rFonts w:ascii="Garamond" w:eastAsiaTheme="minorEastAsia" w:hAnsi="Garamond" w:cstheme="minorBidi"/>
          <w:b w:val="0"/>
          <w:bCs w:val="0"/>
          <w:color w:val="auto"/>
          <w:sz w:val="22"/>
          <w:szCs w:val="22"/>
        </w:rPr>
        <w:t>hat can be fit to data with non-normal distributions</w:t>
      </w:r>
    </w:p>
    <w:p w14:paraId="40A56C36" w14:textId="6E15A8CF"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Google Earth Engine (GEE) – </w:t>
      </w:r>
      <w:r w:rsidRPr="00460E72">
        <w:rPr>
          <w:rFonts w:ascii="Garamond" w:eastAsiaTheme="minorEastAsia" w:hAnsi="Garamond" w:cstheme="minorBidi"/>
          <w:b w:val="0"/>
          <w:bCs w:val="0"/>
          <w:color w:val="auto"/>
          <w:sz w:val="22"/>
          <w:szCs w:val="22"/>
        </w:rPr>
        <w:t>A cloud</w:t>
      </w:r>
      <w:r>
        <w:rPr>
          <w:rFonts w:ascii="Garamond" w:eastAsiaTheme="minorEastAsia" w:hAnsi="Garamond" w:cstheme="minorBidi"/>
          <w:b w:val="0"/>
          <w:bCs w:val="0"/>
          <w:color w:val="auto"/>
          <w:sz w:val="22"/>
          <w:szCs w:val="22"/>
        </w:rPr>
        <w:t>-based geospatial analysis tool</w:t>
      </w:r>
    </w:p>
    <w:p w14:paraId="01EA4C87" w14:textId="064AE218"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Multivariate </w:t>
      </w:r>
      <w:r w:rsidR="0007490B">
        <w:rPr>
          <w:rFonts w:ascii="Garamond" w:eastAsiaTheme="minorEastAsia" w:hAnsi="Garamond" w:cstheme="minorBidi"/>
          <w:bCs w:val="0"/>
          <w:color w:val="auto"/>
          <w:sz w:val="22"/>
          <w:szCs w:val="22"/>
        </w:rPr>
        <w:t>a</w:t>
      </w:r>
      <w:r w:rsidRPr="00460E72">
        <w:rPr>
          <w:rFonts w:ascii="Garamond" w:eastAsiaTheme="minorEastAsia" w:hAnsi="Garamond" w:cstheme="minorBidi"/>
          <w:bCs w:val="0"/>
          <w:color w:val="auto"/>
          <w:sz w:val="22"/>
          <w:szCs w:val="22"/>
        </w:rPr>
        <w:t xml:space="preserve">daptive </w:t>
      </w:r>
      <w:r w:rsidR="0007490B">
        <w:rPr>
          <w:rFonts w:ascii="Garamond" w:eastAsiaTheme="minorEastAsia" w:hAnsi="Garamond" w:cstheme="minorBidi"/>
          <w:bCs w:val="0"/>
          <w:color w:val="auto"/>
          <w:sz w:val="22"/>
          <w:szCs w:val="22"/>
        </w:rPr>
        <w:t>r</w:t>
      </w:r>
      <w:r w:rsidRPr="00460E72">
        <w:rPr>
          <w:rFonts w:ascii="Garamond" w:eastAsiaTheme="minorEastAsia" w:hAnsi="Garamond" w:cstheme="minorBidi"/>
          <w:bCs w:val="0"/>
          <w:color w:val="auto"/>
          <w:sz w:val="22"/>
          <w:szCs w:val="22"/>
        </w:rPr>
        <w:t xml:space="preserve">epression </w:t>
      </w:r>
      <w:r w:rsidR="0007490B">
        <w:rPr>
          <w:rFonts w:ascii="Garamond" w:eastAsiaTheme="minorEastAsia" w:hAnsi="Garamond" w:cstheme="minorBidi"/>
          <w:bCs w:val="0"/>
          <w:color w:val="auto"/>
          <w:sz w:val="22"/>
          <w:szCs w:val="22"/>
        </w:rPr>
        <w:t>s</w:t>
      </w:r>
      <w:r w:rsidRPr="00460E72">
        <w:rPr>
          <w:rFonts w:ascii="Garamond" w:eastAsiaTheme="minorEastAsia" w:hAnsi="Garamond" w:cstheme="minorBidi"/>
          <w:bCs w:val="0"/>
          <w:color w:val="auto"/>
          <w:sz w:val="22"/>
          <w:szCs w:val="22"/>
        </w:rPr>
        <w:t xml:space="preserve">plines (MARS) – </w:t>
      </w:r>
      <w:r w:rsidRPr="00460E72">
        <w:rPr>
          <w:rFonts w:ascii="Garamond" w:eastAsiaTheme="minorEastAsia" w:hAnsi="Garamond" w:cstheme="minorBidi"/>
          <w:b w:val="0"/>
          <w:bCs w:val="0"/>
          <w:color w:val="auto"/>
          <w:sz w:val="22"/>
          <w:szCs w:val="22"/>
        </w:rPr>
        <w:t xml:space="preserve">A </w:t>
      </w:r>
      <w:r>
        <w:rPr>
          <w:rFonts w:ascii="Garamond" w:eastAsiaTheme="minorEastAsia" w:hAnsi="Garamond" w:cstheme="minorBidi"/>
          <w:b w:val="0"/>
          <w:bCs w:val="0"/>
          <w:color w:val="auto"/>
          <w:sz w:val="22"/>
          <w:szCs w:val="22"/>
        </w:rPr>
        <w:t>non-parametric regression model</w:t>
      </w:r>
    </w:p>
    <w:p w14:paraId="14868C2C" w14:textId="1316CFF6"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National Agricultural Imagery Program (NAIP) – </w:t>
      </w:r>
      <w:r w:rsidRPr="00460E72">
        <w:rPr>
          <w:rFonts w:ascii="Garamond" w:eastAsiaTheme="minorEastAsia" w:hAnsi="Garamond" w:cstheme="minorBidi"/>
          <w:b w:val="0"/>
          <w:bCs w:val="0"/>
          <w:color w:val="auto"/>
          <w:sz w:val="22"/>
          <w:szCs w:val="22"/>
        </w:rPr>
        <w:t>Program administered through the U</w:t>
      </w:r>
      <w:r w:rsidR="00C9397F">
        <w:rPr>
          <w:rFonts w:ascii="Garamond" w:eastAsiaTheme="minorEastAsia" w:hAnsi="Garamond" w:cstheme="minorBidi"/>
          <w:b w:val="0"/>
          <w:bCs w:val="0"/>
          <w:color w:val="auto"/>
          <w:sz w:val="22"/>
          <w:szCs w:val="22"/>
        </w:rPr>
        <w:t>S Department of Agriculture</w:t>
      </w:r>
      <w:r w:rsidRPr="00460E72">
        <w:rPr>
          <w:rFonts w:ascii="Garamond" w:eastAsiaTheme="minorEastAsia" w:hAnsi="Garamond" w:cstheme="minorBidi"/>
          <w:b w:val="0"/>
          <w:bCs w:val="0"/>
          <w:color w:val="auto"/>
          <w:sz w:val="22"/>
          <w:szCs w:val="22"/>
        </w:rPr>
        <w:t>'s Farm Service Agency (FSA) to acquire aerial imagery during the agricultura</w:t>
      </w:r>
      <w:r>
        <w:rPr>
          <w:rFonts w:ascii="Garamond" w:eastAsiaTheme="minorEastAsia" w:hAnsi="Garamond" w:cstheme="minorBidi"/>
          <w:b w:val="0"/>
          <w:bCs w:val="0"/>
          <w:color w:val="auto"/>
          <w:sz w:val="22"/>
          <w:szCs w:val="22"/>
        </w:rPr>
        <w:t>l season of the continental US</w:t>
      </w:r>
    </w:p>
    <w:p w14:paraId="08BC1F26" w14:textId="01D0752F"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Random </w:t>
      </w:r>
      <w:r w:rsidR="0007490B">
        <w:rPr>
          <w:rFonts w:ascii="Garamond" w:eastAsiaTheme="minorEastAsia" w:hAnsi="Garamond" w:cstheme="minorBidi"/>
          <w:bCs w:val="0"/>
          <w:color w:val="auto"/>
          <w:sz w:val="22"/>
          <w:szCs w:val="22"/>
        </w:rPr>
        <w:t>f</w:t>
      </w:r>
      <w:r w:rsidRPr="00460E72">
        <w:rPr>
          <w:rFonts w:ascii="Garamond" w:eastAsiaTheme="minorEastAsia" w:hAnsi="Garamond" w:cstheme="minorBidi"/>
          <w:bCs w:val="0"/>
          <w:color w:val="auto"/>
          <w:sz w:val="22"/>
          <w:szCs w:val="22"/>
        </w:rPr>
        <w:t xml:space="preserve">orest – </w:t>
      </w:r>
      <w:r w:rsidRPr="00460E72">
        <w:rPr>
          <w:rFonts w:ascii="Garamond" w:eastAsiaTheme="minorEastAsia" w:hAnsi="Garamond" w:cstheme="minorBidi"/>
          <w:b w:val="0"/>
          <w:bCs w:val="0"/>
          <w:color w:val="auto"/>
          <w:sz w:val="22"/>
          <w:szCs w:val="22"/>
        </w:rPr>
        <w:t>A</w:t>
      </w:r>
      <w:r>
        <w:rPr>
          <w:rFonts w:ascii="Garamond" w:eastAsiaTheme="minorEastAsia" w:hAnsi="Garamond" w:cstheme="minorBidi"/>
          <w:b w:val="0"/>
          <w:bCs w:val="0"/>
          <w:color w:val="auto"/>
          <w:sz w:val="22"/>
          <w:szCs w:val="22"/>
        </w:rPr>
        <w:t xml:space="preserve"> supervised classification algorithm</w:t>
      </w:r>
      <w:r w:rsidRPr="00460E72">
        <w:rPr>
          <w:rFonts w:ascii="Garamond" w:eastAsiaTheme="minorEastAsia" w:hAnsi="Garamond" w:cstheme="minorBidi"/>
          <w:b w:val="0"/>
          <w:bCs w:val="0"/>
          <w:color w:val="auto"/>
          <w:sz w:val="22"/>
          <w:szCs w:val="22"/>
        </w:rPr>
        <w:t xml:space="preserve"> </w:t>
      </w:r>
      <w:r>
        <w:rPr>
          <w:rFonts w:ascii="Garamond" w:eastAsiaTheme="minorEastAsia" w:hAnsi="Garamond" w:cstheme="minorBidi"/>
          <w:b w:val="0"/>
          <w:bCs w:val="0"/>
          <w:color w:val="auto"/>
          <w:sz w:val="22"/>
          <w:szCs w:val="22"/>
        </w:rPr>
        <w:t>that generates an ensemble of decision trees</w:t>
      </w:r>
    </w:p>
    <w:p w14:paraId="3403B0E6" w14:textId="1E6D413E"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Software for Assisted Habitat Modelling (SAHM) – </w:t>
      </w:r>
      <w:r w:rsidRPr="00460E72">
        <w:rPr>
          <w:rFonts w:ascii="Garamond" w:eastAsiaTheme="minorEastAsia" w:hAnsi="Garamond" w:cstheme="minorBidi"/>
          <w:b w:val="0"/>
          <w:bCs w:val="0"/>
          <w:color w:val="auto"/>
          <w:sz w:val="22"/>
          <w:szCs w:val="22"/>
        </w:rPr>
        <w:t>Software</w:t>
      </w:r>
      <w:r>
        <w:rPr>
          <w:rFonts w:ascii="Garamond" w:eastAsiaTheme="minorEastAsia" w:hAnsi="Garamond" w:cstheme="minorBidi"/>
          <w:b w:val="0"/>
          <w:bCs w:val="0"/>
          <w:color w:val="auto"/>
          <w:sz w:val="22"/>
          <w:szCs w:val="22"/>
        </w:rPr>
        <w:t xml:space="preserve"> created by the </w:t>
      </w:r>
      <w:r w:rsidR="000D635D">
        <w:rPr>
          <w:rFonts w:ascii="Garamond" w:eastAsiaTheme="minorEastAsia" w:hAnsi="Garamond" w:cstheme="minorBidi"/>
          <w:b w:val="0"/>
          <w:bCs w:val="0"/>
          <w:color w:val="auto"/>
          <w:sz w:val="22"/>
          <w:szCs w:val="22"/>
        </w:rPr>
        <w:t xml:space="preserve">US Geological Survey </w:t>
      </w:r>
      <w:r>
        <w:rPr>
          <w:rFonts w:ascii="Garamond" w:eastAsiaTheme="minorEastAsia" w:hAnsi="Garamond" w:cstheme="minorBidi"/>
          <w:b w:val="0"/>
          <w:bCs w:val="0"/>
          <w:color w:val="auto"/>
          <w:sz w:val="22"/>
          <w:szCs w:val="22"/>
        </w:rPr>
        <w:t>to map species’ habitat</w:t>
      </w:r>
      <w:r w:rsidRPr="00460E72">
        <w:rPr>
          <w:rFonts w:ascii="Garamond" w:eastAsiaTheme="minorEastAsia" w:hAnsi="Garamond" w:cstheme="minorBidi"/>
          <w:b w:val="0"/>
          <w:bCs w:val="0"/>
          <w:color w:val="auto"/>
          <w:sz w:val="22"/>
          <w:szCs w:val="22"/>
        </w:rPr>
        <w:t xml:space="preserve">, with the ability to </w:t>
      </w:r>
      <w:r>
        <w:rPr>
          <w:rFonts w:ascii="Garamond" w:eastAsiaTheme="minorEastAsia" w:hAnsi="Garamond" w:cstheme="minorBidi"/>
          <w:b w:val="0"/>
          <w:bCs w:val="0"/>
          <w:color w:val="auto"/>
          <w:sz w:val="22"/>
          <w:szCs w:val="22"/>
        </w:rPr>
        <w:t>fit</w:t>
      </w:r>
      <w:r w:rsidRPr="00460E72">
        <w:rPr>
          <w:rFonts w:ascii="Garamond" w:eastAsiaTheme="minorEastAsia" w:hAnsi="Garamond" w:cstheme="minorBidi"/>
          <w:b w:val="0"/>
          <w:bCs w:val="0"/>
          <w:color w:val="auto"/>
          <w:sz w:val="22"/>
          <w:szCs w:val="22"/>
        </w:rPr>
        <w:t xml:space="preserve"> five different </w:t>
      </w:r>
      <w:r>
        <w:rPr>
          <w:rFonts w:ascii="Garamond" w:eastAsiaTheme="minorEastAsia" w:hAnsi="Garamond" w:cstheme="minorBidi"/>
          <w:b w:val="0"/>
          <w:bCs w:val="0"/>
          <w:color w:val="auto"/>
          <w:sz w:val="22"/>
          <w:szCs w:val="22"/>
        </w:rPr>
        <w:t xml:space="preserve">types of </w:t>
      </w:r>
      <w:r w:rsidRPr="00460E72">
        <w:rPr>
          <w:rFonts w:ascii="Garamond" w:eastAsiaTheme="minorEastAsia" w:hAnsi="Garamond" w:cstheme="minorBidi"/>
          <w:b w:val="0"/>
          <w:bCs w:val="0"/>
          <w:color w:val="auto"/>
          <w:sz w:val="22"/>
          <w:szCs w:val="22"/>
        </w:rPr>
        <w:t>habitat mod</w:t>
      </w:r>
      <w:r>
        <w:rPr>
          <w:rFonts w:ascii="Garamond" w:eastAsiaTheme="minorEastAsia" w:hAnsi="Garamond" w:cstheme="minorBidi"/>
          <w:b w:val="0"/>
          <w:bCs w:val="0"/>
          <w:color w:val="auto"/>
          <w:sz w:val="22"/>
          <w:szCs w:val="22"/>
        </w:rPr>
        <w:t>els</w:t>
      </w:r>
    </w:p>
    <w:p w14:paraId="6A686CFC" w14:textId="184E74B4" w:rsidR="00E41324" w:rsidRPr="005A5711" w:rsidRDefault="001A67C2" w:rsidP="00460E72">
      <w:pPr>
        <w:pStyle w:val="Heading1"/>
        <w:spacing w:line="240" w:lineRule="auto"/>
        <w:jc w:val="both"/>
        <w:rPr>
          <w:rFonts w:ascii="Garamond" w:hAnsi="Garamond"/>
        </w:rPr>
      </w:pPr>
      <w:r>
        <w:rPr>
          <w:rFonts w:ascii="Garamond" w:hAnsi="Garamond"/>
        </w:rPr>
        <w:t xml:space="preserve">8. </w:t>
      </w:r>
      <w:r w:rsidR="00E41324" w:rsidRPr="005A5711">
        <w:rPr>
          <w:rFonts w:ascii="Garamond" w:hAnsi="Garamond"/>
        </w:rPr>
        <w:t>References</w:t>
      </w:r>
      <w:bookmarkEnd w:id="9"/>
    </w:p>
    <w:p w14:paraId="74462F34" w14:textId="57AA49C5" w:rsidR="00B746E5" w:rsidRPr="00B746E5" w:rsidRDefault="00B746E5" w:rsidP="00515376">
      <w:pPr>
        <w:widowControl w:val="0"/>
        <w:autoSpaceDE w:val="0"/>
        <w:autoSpaceDN w:val="0"/>
        <w:adjustRightInd w:val="0"/>
        <w:spacing w:after="0" w:line="240" w:lineRule="auto"/>
        <w:ind w:left="480" w:hanging="480"/>
        <w:rPr>
          <w:rFonts w:ascii="Garamond" w:hAnsi="Garamond"/>
          <w:shd w:val="clear" w:color="auto" w:fill="FFFFFF"/>
        </w:rPr>
      </w:pPr>
      <w:r w:rsidRPr="001A450A">
        <w:rPr>
          <w:rFonts w:ascii="Garamond" w:hAnsi="Garamond"/>
          <w:shd w:val="clear" w:color="auto" w:fill="FFFFFF"/>
        </w:rPr>
        <w:t xml:space="preserve">Alemayehu, T., Griensven, A. V., Senay, G. B., &amp; Bauwens, W. (2017). </w:t>
      </w:r>
      <w:r w:rsidRPr="00B746E5">
        <w:rPr>
          <w:rFonts w:ascii="Garamond" w:hAnsi="Garamond"/>
          <w:shd w:val="clear" w:color="auto" w:fill="FFFFFF"/>
        </w:rPr>
        <w:t xml:space="preserve">Evapotranspiration Mapping in a Heterogeneous Landscape Using Remote Sensing and Global Weather Datasets: Application to the Mara Basin, East Africa. </w:t>
      </w:r>
      <w:r w:rsidRPr="00A35112">
        <w:rPr>
          <w:rFonts w:ascii="Garamond" w:hAnsi="Garamond"/>
          <w:i/>
          <w:shd w:val="clear" w:color="auto" w:fill="FFFFFF"/>
        </w:rPr>
        <w:t>Remote Sensing,</w:t>
      </w:r>
      <w:r w:rsidRPr="00B746E5">
        <w:rPr>
          <w:rFonts w:ascii="Garamond" w:hAnsi="Garamond"/>
          <w:shd w:val="clear" w:color="auto" w:fill="FFFFFF"/>
        </w:rPr>
        <w:t xml:space="preserve"> </w:t>
      </w:r>
      <w:r w:rsidRPr="00A35112">
        <w:rPr>
          <w:rFonts w:ascii="Garamond" w:hAnsi="Garamond"/>
          <w:i/>
          <w:shd w:val="clear" w:color="auto" w:fill="FFFFFF"/>
        </w:rPr>
        <w:t>9</w:t>
      </w:r>
      <w:r w:rsidRPr="00B746E5">
        <w:rPr>
          <w:rFonts w:ascii="Garamond" w:hAnsi="Garamond"/>
          <w:shd w:val="clear" w:color="auto" w:fill="FFFFFF"/>
        </w:rPr>
        <w:t>(4), 390.</w:t>
      </w:r>
    </w:p>
    <w:p w14:paraId="3ADCE7DA" w14:textId="77777777" w:rsidR="00B746E5" w:rsidRDefault="00B746E5" w:rsidP="00515376">
      <w:pPr>
        <w:widowControl w:val="0"/>
        <w:autoSpaceDE w:val="0"/>
        <w:autoSpaceDN w:val="0"/>
        <w:adjustRightInd w:val="0"/>
        <w:spacing w:after="0" w:line="240" w:lineRule="auto"/>
        <w:ind w:left="480" w:hanging="480"/>
        <w:rPr>
          <w:rFonts w:ascii="Garamond" w:hAnsi="Garamond"/>
          <w:color w:val="333333"/>
          <w:shd w:val="clear" w:color="auto" w:fill="FFFFFF"/>
        </w:rPr>
      </w:pPr>
    </w:p>
    <w:p w14:paraId="3BE495AF" w14:textId="12D9FBD1"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olor w:val="333333"/>
          <w:shd w:val="clear" w:color="auto" w:fill="FFFFFF"/>
        </w:rPr>
        <w:fldChar w:fldCharType="begin" w:fldLock="1"/>
      </w:r>
      <w:r w:rsidRPr="00462993">
        <w:rPr>
          <w:rFonts w:ascii="Garamond" w:hAnsi="Garamond"/>
          <w:color w:val="333333"/>
          <w:shd w:val="clear" w:color="auto" w:fill="FFFFFF"/>
        </w:rPr>
        <w:instrText xml:space="preserve">ADDIN Mendeley Bibliography CSL_BIBLIOGRAPHY </w:instrText>
      </w:r>
      <w:r w:rsidRPr="00462993">
        <w:rPr>
          <w:rFonts w:ascii="Garamond" w:hAnsi="Garamond"/>
          <w:color w:val="333333"/>
          <w:shd w:val="clear" w:color="auto" w:fill="FFFFFF"/>
        </w:rPr>
        <w:fldChar w:fldCharType="separate"/>
      </w:r>
      <w:r w:rsidRPr="00462993">
        <w:rPr>
          <w:rFonts w:ascii="Garamond" w:hAnsi="Garamond" w:cs="Times New Roman"/>
          <w:noProof/>
          <w:szCs w:val="24"/>
        </w:rPr>
        <w:t xml:space="preserve">Belgiu, M., &amp; Drăgut, L. (2016). Random forest in remote sensing: A review of applications and future directions. </w:t>
      </w:r>
      <w:r w:rsidRPr="00462993">
        <w:rPr>
          <w:rFonts w:ascii="Garamond" w:hAnsi="Garamond" w:cs="Times New Roman"/>
          <w:i/>
          <w:iCs/>
          <w:noProof/>
          <w:szCs w:val="24"/>
        </w:rPr>
        <w:t>ISPRS Journal of Photogrammetry and Remote Sensing</w:t>
      </w:r>
      <w:r w:rsidRPr="00462993">
        <w:rPr>
          <w:rFonts w:ascii="Garamond" w:hAnsi="Garamond" w:cs="Times New Roman"/>
          <w:noProof/>
          <w:szCs w:val="24"/>
        </w:rPr>
        <w:t xml:space="preserve">, </w:t>
      </w:r>
      <w:r w:rsidRPr="00462993">
        <w:rPr>
          <w:rFonts w:ascii="Garamond" w:hAnsi="Garamond" w:cs="Times New Roman"/>
          <w:i/>
          <w:iCs/>
          <w:noProof/>
          <w:szCs w:val="24"/>
        </w:rPr>
        <w:t>114</w:t>
      </w:r>
      <w:r w:rsidRPr="00462993">
        <w:rPr>
          <w:rFonts w:ascii="Garamond" w:hAnsi="Garamond" w:cs="Times New Roman"/>
          <w:noProof/>
          <w:szCs w:val="24"/>
        </w:rPr>
        <w:t>, 24–31. https://doi.org/10.1016/j.isprsjprs.2016.01.011</w:t>
      </w:r>
    </w:p>
    <w:p w14:paraId="4F9E46AF"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B4F250D" w14:textId="5F8DD514"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Breiman, L. (2001). Random forests. </w:t>
      </w:r>
      <w:r w:rsidRPr="00462993">
        <w:rPr>
          <w:rFonts w:ascii="Garamond" w:hAnsi="Garamond" w:cs="Times New Roman"/>
          <w:i/>
          <w:iCs/>
          <w:noProof/>
          <w:szCs w:val="24"/>
        </w:rPr>
        <w:t>Machine Learning</w:t>
      </w:r>
      <w:r w:rsidRPr="00462993">
        <w:rPr>
          <w:rFonts w:ascii="Garamond" w:hAnsi="Garamond" w:cs="Times New Roman"/>
          <w:noProof/>
          <w:szCs w:val="24"/>
        </w:rPr>
        <w:t xml:space="preserve">, </w:t>
      </w:r>
      <w:r w:rsidRPr="00462993">
        <w:rPr>
          <w:rFonts w:ascii="Garamond" w:hAnsi="Garamond" w:cs="Times New Roman"/>
          <w:i/>
          <w:iCs/>
          <w:noProof/>
          <w:szCs w:val="24"/>
        </w:rPr>
        <w:t>45</w:t>
      </w:r>
      <w:r w:rsidRPr="00462993">
        <w:rPr>
          <w:rFonts w:ascii="Garamond" w:hAnsi="Garamond" w:cs="Times New Roman"/>
          <w:noProof/>
          <w:szCs w:val="24"/>
        </w:rPr>
        <w:t>(1), 5–32.</w:t>
      </w:r>
      <w:r w:rsidR="0007490B">
        <w:rPr>
          <w:rFonts w:ascii="Garamond" w:hAnsi="Garamond" w:cs="Times New Roman"/>
          <w:noProof/>
          <w:szCs w:val="24"/>
        </w:rPr>
        <w:t xml:space="preserve"> </w:t>
      </w:r>
      <w:r w:rsidRPr="00462993">
        <w:rPr>
          <w:rFonts w:ascii="Garamond" w:hAnsi="Garamond" w:cs="Times New Roman"/>
          <w:noProof/>
          <w:szCs w:val="24"/>
        </w:rPr>
        <w:t>https://doi.org/10.1023/A:1010933404324</w:t>
      </w:r>
    </w:p>
    <w:p w14:paraId="7DAA2EFA"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364D52B1" w14:textId="4C53CF60"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Collette, L. K. D., &amp; Pither, J. (2015). Russian-olive (</w:t>
      </w:r>
      <w:r w:rsidRPr="00A35112">
        <w:rPr>
          <w:rFonts w:ascii="Garamond" w:hAnsi="Garamond" w:cs="Times New Roman"/>
          <w:i/>
          <w:noProof/>
          <w:szCs w:val="24"/>
        </w:rPr>
        <w:t>Elaeagnus angustifolia</w:t>
      </w:r>
      <w:r w:rsidRPr="00462993">
        <w:rPr>
          <w:rFonts w:ascii="Garamond" w:hAnsi="Garamond" w:cs="Times New Roman"/>
          <w:noProof/>
          <w:szCs w:val="24"/>
        </w:rPr>
        <w:t xml:space="preserve">) </w:t>
      </w:r>
      <w:r w:rsidR="00004605">
        <w:rPr>
          <w:rFonts w:ascii="Garamond" w:hAnsi="Garamond" w:cs="Times New Roman"/>
          <w:noProof/>
          <w:szCs w:val="24"/>
        </w:rPr>
        <w:t>b</w:t>
      </w:r>
      <w:r w:rsidRPr="00462993">
        <w:rPr>
          <w:rFonts w:ascii="Garamond" w:hAnsi="Garamond" w:cs="Times New Roman"/>
          <w:noProof/>
          <w:szCs w:val="24"/>
        </w:rPr>
        <w:t xml:space="preserve">iology and </w:t>
      </w:r>
      <w:r w:rsidR="00004605">
        <w:rPr>
          <w:rFonts w:ascii="Garamond" w:hAnsi="Garamond" w:cs="Times New Roman"/>
          <w:noProof/>
          <w:szCs w:val="24"/>
        </w:rPr>
        <w:t>e</w:t>
      </w:r>
      <w:r w:rsidRPr="00462993">
        <w:rPr>
          <w:rFonts w:ascii="Garamond" w:hAnsi="Garamond" w:cs="Times New Roman"/>
          <w:noProof/>
          <w:szCs w:val="24"/>
        </w:rPr>
        <w:t xml:space="preserve">cology and its </w:t>
      </w:r>
      <w:r w:rsidR="00004605">
        <w:rPr>
          <w:rFonts w:ascii="Garamond" w:hAnsi="Garamond" w:cs="Times New Roman"/>
          <w:noProof/>
          <w:szCs w:val="24"/>
        </w:rPr>
        <w:t>p</w:t>
      </w:r>
      <w:r w:rsidRPr="00462993">
        <w:rPr>
          <w:rFonts w:ascii="Garamond" w:hAnsi="Garamond" w:cs="Times New Roman"/>
          <w:noProof/>
          <w:szCs w:val="24"/>
        </w:rPr>
        <w:t xml:space="preserve">otential to </w:t>
      </w:r>
      <w:r w:rsidR="00004605">
        <w:rPr>
          <w:rFonts w:ascii="Garamond" w:hAnsi="Garamond" w:cs="Times New Roman"/>
          <w:noProof/>
          <w:szCs w:val="24"/>
        </w:rPr>
        <w:t>i</w:t>
      </w:r>
      <w:r w:rsidRPr="00462993">
        <w:rPr>
          <w:rFonts w:ascii="Garamond" w:hAnsi="Garamond" w:cs="Times New Roman"/>
          <w:noProof/>
          <w:szCs w:val="24"/>
        </w:rPr>
        <w:t xml:space="preserve">nvade </w:t>
      </w:r>
      <w:r w:rsidR="00004605">
        <w:rPr>
          <w:rFonts w:ascii="Garamond" w:hAnsi="Garamond" w:cs="Times New Roman"/>
          <w:noProof/>
          <w:szCs w:val="24"/>
        </w:rPr>
        <w:t>n</w:t>
      </w:r>
      <w:r w:rsidRPr="00462993">
        <w:rPr>
          <w:rFonts w:ascii="Garamond" w:hAnsi="Garamond" w:cs="Times New Roman"/>
          <w:noProof/>
          <w:szCs w:val="24"/>
        </w:rPr>
        <w:t xml:space="preserve">orthern North American </w:t>
      </w:r>
      <w:r w:rsidR="00004605">
        <w:rPr>
          <w:rFonts w:ascii="Garamond" w:hAnsi="Garamond" w:cs="Times New Roman"/>
          <w:noProof/>
          <w:szCs w:val="24"/>
        </w:rPr>
        <w:t>r</w:t>
      </w:r>
      <w:r w:rsidRPr="00462993">
        <w:rPr>
          <w:rFonts w:ascii="Garamond" w:hAnsi="Garamond" w:cs="Times New Roman"/>
          <w:noProof/>
          <w:szCs w:val="24"/>
        </w:rPr>
        <w:t xml:space="preserve">iparian </w:t>
      </w:r>
      <w:r w:rsidR="00004605">
        <w:rPr>
          <w:rFonts w:ascii="Garamond" w:hAnsi="Garamond" w:cs="Times New Roman"/>
          <w:noProof/>
          <w:szCs w:val="24"/>
        </w:rPr>
        <w:t>e</w:t>
      </w:r>
      <w:r w:rsidRPr="00462993">
        <w:rPr>
          <w:rFonts w:ascii="Garamond" w:hAnsi="Garamond" w:cs="Times New Roman"/>
          <w:noProof/>
          <w:szCs w:val="24"/>
        </w:rPr>
        <w:t xml:space="preserve">cosystems. </w:t>
      </w:r>
      <w:r w:rsidRPr="00462993">
        <w:rPr>
          <w:rFonts w:ascii="Garamond" w:hAnsi="Garamond" w:cs="Times New Roman"/>
          <w:i/>
          <w:iCs/>
          <w:noProof/>
          <w:szCs w:val="24"/>
        </w:rPr>
        <w:t>Invasive Plant Science and Management</w:t>
      </w:r>
      <w:r w:rsidRPr="00462993">
        <w:rPr>
          <w:rFonts w:ascii="Garamond" w:hAnsi="Garamond" w:cs="Times New Roman"/>
          <w:noProof/>
          <w:szCs w:val="24"/>
        </w:rPr>
        <w:t xml:space="preserve">, </w:t>
      </w:r>
      <w:r w:rsidRPr="00462993">
        <w:rPr>
          <w:rFonts w:ascii="Garamond" w:hAnsi="Garamond" w:cs="Times New Roman"/>
          <w:i/>
          <w:iCs/>
          <w:noProof/>
          <w:szCs w:val="24"/>
        </w:rPr>
        <w:lastRenderedPageBreak/>
        <w:t>8</w:t>
      </w:r>
      <w:r w:rsidRPr="00462993">
        <w:rPr>
          <w:rFonts w:ascii="Garamond" w:hAnsi="Garamond" w:cs="Times New Roman"/>
          <w:noProof/>
          <w:szCs w:val="24"/>
        </w:rPr>
        <w:t>(1), 1–14. https://doi.org/10.1614/IPSM-D-14-00037.1</w:t>
      </w:r>
    </w:p>
    <w:p w14:paraId="7A96A8CA"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F6A2A84" w14:textId="5F345C7F"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Colorado Department of Agriculture Conservation Services. (2014). </w:t>
      </w:r>
      <w:r w:rsidRPr="00462993">
        <w:rPr>
          <w:rFonts w:ascii="Garamond" w:hAnsi="Garamond" w:cs="Times New Roman"/>
          <w:i/>
          <w:iCs/>
          <w:noProof/>
          <w:szCs w:val="24"/>
        </w:rPr>
        <w:t>Russian olive</w:t>
      </w:r>
      <w:r w:rsidRPr="00462993">
        <w:rPr>
          <w:rFonts w:ascii="Garamond" w:hAnsi="Garamond" w:cs="Times New Roman"/>
          <w:noProof/>
          <w:szCs w:val="24"/>
        </w:rPr>
        <w:t>. Retrieved from https://www.colorado.gov/pacific/agconservation/russian-olive</w:t>
      </w:r>
    </w:p>
    <w:p w14:paraId="3DFBBD8F"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36EDD81B" w14:textId="76CD541E"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Congress. Salt Cedar and Russian Olive Control Demonstration Act (2006). </w:t>
      </w:r>
      <w:r w:rsidR="004C773A">
        <w:rPr>
          <w:rFonts w:ascii="Garamond" w:hAnsi="Garamond" w:cs="Times New Roman"/>
          <w:noProof/>
          <w:szCs w:val="24"/>
        </w:rPr>
        <w:t xml:space="preserve">Retrieved from </w:t>
      </w:r>
      <w:r w:rsidR="004C773A" w:rsidRPr="004C773A">
        <w:rPr>
          <w:rFonts w:ascii="Garamond" w:hAnsi="Garamond" w:cs="Times New Roman"/>
          <w:noProof/>
          <w:szCs w:val="24"/>
        </w:rPr>
        <w:t>https://www.congress.gov/109/plaws/publ320/PLAW-109publ320.pdf</w:t>
      </w:r>
    </w:p>
    <w:p w14:paraId="25D264E7"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D884897" w14:textId="33010B4C"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DeWine, J. M., &amp; Cooper, D. J. (2007). Effects of river regulation on riparian box elder (Acer negundo) forests in canyons of the upper Colorado River Basin, USA. </w:t>
      </w:r>
      <w:r w:rsidRPr="00462993">
        <w:rPr>
          <w:rFonts w:ascii="Garamond" w:hAnsi="Garamond" w:cs="Times New Roman"/>
          <w:i/>
          <w:iCs/>
          <w:noProof/>
          <w:szCs w:val="24"/>
        </w:rPr>
        <w:t>Wetlands</w:t>
      </w:r>
      <w:r w:rsidRPr="00462993">
        <w:rPr>
          <w:rFonts w:ascii="Garamond" w:hAnsi="Garamond" w:cs="Times New Roman"/>
          <w:noProof/>
          <w:szCs w:val="24"/>
        </w:rPr>
        <w:t xml:space="preserve">, </w:t>
      </w:r>
      <w:r w:rsidRPr="00462993">
        <w:rPr>
          <w:rFonts w:ascii="Garamond" w:hAnsi="Garamond" w:cs="Times New Roman"/>
          <w:i/>
          <w:iCs/>
          <w:noProof/>
          <w:szCs w:val="24"/>
        </w:rPr>
        <w:t>27</w:t>
      </w:r>
      <w:r w:rsidRPr="00462993">
        <w:rPr>
          <w:rFonts w:ascii="Garamond" w:hAnsi="Garamond" w:cs="Times New Roman"/>
          <w:noProof/>
          <w:szCs w:val="24"/>
        </w:rPr>
        <w:t>(2), 278–289. https://doi.org/10.1672/0277-5212(2007)27[278:EORROR]2.0.CO;2</w:t>
      </w:r>
    </w:p>
    <w:p w14:paraId="4A1B4464"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055BF51" w14:textId="3B1FE491"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Elith, J., Leathwick, J. R., &amp; Hastie, T. (2008). A working guide to boosted regression trees. </w:t>
      </w:r>
      <w:r w:rsidRPr="00462993">
        <w:rPr>
          <w:rFonts w:ascii="Garamond" w:hAnsi="Garamond" w:cs="Times New Roman"/>
          <w:i/>
          <w:iCs/>
          <w:noProof/>
          <w:szCs w:val="24"/>
        </w:rPr>
        <w:t>Journal of Animal Ecology</w:t>
      </w:r>
      <w:r w:rsidRPr="00462993">
        <w:rPr>
          <w:rFonts w:ascii="Garamond" w:hAnsi="Garamond" w:cs="Times New Roman"/>
          <w:noProof/>
          <w:szCs w:val="24"/>
        </w:rPr>
        <w:t xml:space="preserve">, </w:t>
      </w:r>
      <w:r w:rsidRPr="00462993">
        <w:rPr>
          <w:rFonts w:ascii="Garamond" w:hAnsi="Garamond" w:cs="Times New Roman"/>
          <w:i/>
          <w:iCs/>
          <w:noProof/>
          <w:szCs w:val="24"/>
        </w:rPr>
        <w:t>77</w:t>
      </w:r>
      <w:r w:rsidRPr="00462993">
        <w:rPr>
          <w:rFonts w:ascii="Garamond" w:hAnsi="Garamond" w:cs="Times New Roman"/>
          <w:noProof/>
          <w:szCs w:val="24"/>
        </w:rPr>
        <w:t>(4), 802–813. https://doi.org/10.1111/j.1365-2656.2008.01390.x</w:t>
      </w:r>
    </w:p>
    <w:p w14:paraId="73A926F3" w14:textId="77777777" w:rsidR="00C51964" w:rsidRDefault="00C51964" w:rsidP="00515376">
      <w:pPr>
        <w:widowControl w:val="0"/>
        <w:autoSpaceDE w:val="0"/>
        <w:autoSpaceDN w:val="0"/>
        <w:adjustRightInd w:val="0"/>
        <w:spacing w:after="0" w:line="240" w:lineRule="auto"/>
        <w:ind w:left="480" w:hanging="480"/>
        <w:rPr>
          <w:rFonts w:ascii="Garamond" w:hAnsi="Garamond" w:cs="Times New Roman"/>
          <w:noProof/>
          <w:szCs w:val="24"/>
        </w:rPr>
      </w:pPr>
    </w:p>
    <w:p w14:paraId="028C9AD1" w14:textId="1C2C89A4" w:rsidR="003306F7" w:rsidRDefault="00C51964" w:rsidP="00515376">
      <w:pPr>
        <w:widowControl w:val="0"/>
        <w:autoSpaceDE w:val="0"/>
        <w:autoSpaceDN w:val="0"/>
        <w:adjustRightInd w:val="0"/>
        <w:spacing w:after="0" w:line="240" w:lineRule="auto"/>
        <w:ind w:left="480" w:hanging="480"/>
        <w:rPr>
          <w:rFonts w:ascii="Garamond" w:hAnsi="Garamond" w:cs="Times New Roman"/>
          <w:noProof/>
          <w:szCs w:val="24"/>
        </w:rPr>
      </w:pPr>
      <w:r>
        <w:rPr>
          <w:rFonts w:ascii="Garamond" w:hAnsi="Garamond" w:cs="Times New Roman"/>
          <w:noProof/>
          <w:szCs w:val="24"/>
        </w:rPr>
        <w:t>ESA. (2017). Copernicus and Open Access Hub. European Commission: European Space Agency, 2014-2017. Accessed October 2017. http://scihub.copernicus.eu/</w:t>
      </w:r>
    </w:p>
    <w:p w14:paraId="5D0ECF1E" w14:textId="77777777" w:rsidR="00C51964" w:rsidRPr="00462993" w:rsidRDefault="00C51964" w:rsidP="00515376">
      <w:pPr>
        <w:widowControl w:val="0"/>
        <w:autoSpaceDE w:val="0"/>
        <w:autoSpaceDN w:val="0"/>
        <w:adjustRightInd w:val="0"/>
        <w:spacing w:after="0" w:line="240" w:lineRule="auto"/>
        <w:ind w:left="480" w:hanging="480"/>
        <w:rPr>
          <w:rFonts w:ascii="Garamond" w:hAnsi="Garamond" w:cs="Times New Roman"/>
          <w:noProof/>
          <w:szCs w:val="24"/>
        </w:rPr>
      </w:pPr>
    </w:p>
    <w:p w14:paraId="51906E82" w14:textId="0C558A4E" w:rsidR="00515376" w:rsidRDefault="003306F7" w:rsidP="00515376">
      <w:pPr>
        <w:widowControl w:val="0"/>
        <w:autoSpaceDE w:val="0"/>
        <w:autoSpaceDN w:val="0"/>
        <w:adjustRightInd w:val="0"/>
        <w:spacing w:after="0" w:line="240" w:lineRule="auto"/>
        <w:ind w:left="480" w:hanging="480"/>
        <w:rPr>
          <w:rFonts w:ascii="Garamond" w:hAnsi="Garamond" w:cs="Times New Roman"/>
          <w:noProof/>
          <w:szCs w:val="24"/>
        </w:rPr>
      </w:pPr>
      <w:r w:rsidRPr="003306F7">
        <w:rPr>
          <w:rFonts w:ascii="Garamond" w:hAnsi="Garamond" w:cs="Times New Roman"/>
          <w:noProof/>
          <w:szCs w:val="24"/>
        </w:rPr>
        <w:t>Evangelista, P.H., 2017. Russian olive, tamarisk, and riparian vegetation. Colorado State University</w:t>
      </w:r>
      <w:r w:rsidR="006D7D71">
        <w:rPr>
          <w:rFonts w:ascii="Garamond" w:hAnsi="Garamond" w:cs="Times New Roman"/>
          <w:noProof/>
          <w:szCs w:val="24"/>
        </w:rPr>
        <w:t xml:space="preserve"> [Data file]</w:t>
      </w:r>
      <w:r w:rsidR="004C773A">
        <w:rPr>
          <w:rFonts w:ascii="Garamond" w:hAnsi="Garamond" w:cs="Times New Roman"/>
          <w:noProof/>
          <w:szCs w:val="24"/>
        </w:rPr>
        <w:t>.</w:t>
      </w:r>
    </w:p>
    <w:p w14:paraId="1B1CE68F" w14:textId="77777777" w:rsidR="003306F7" w:rsidRPr="00462993" w:rsidRDefault="003306F7" w:rsidP="00515376">
      <w:pPr>
        <w:widowControl w:val="0"/>
        <w:autoSpaceDE w:val="0"/>
        <w:autoSpaceDN w:val="0"/>
        <w:adjustRightInd w:val="0"/>
        <w:spacing w:after="0" w:line="240" w:lineRule="auto"/>
        <w:ind w:left="480" w:hanging="480"/>
        <w:rPr>
          <w:rFonts w:ascii="Garamond" w:hAnsi="Garamond" w:cs="Times New Roman"/>
          <w:noProof/>
          <w:szCs w:val="24"/>
        </w:rPr>
      </w:pPr>
    </w:p>
    <w:p w14:paraId="049966F0" w14:textId="189AC21D"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Friedman, J. H. (1991). Multivariate </w:t>
      </w:r>
      <w:r w:rsidR="0007490B">
        <w:rPr>
          <w:rFonts w:ascii="Garamond" w:hAnsi="Garamond" w:cs="Times New Roman"/>
          <w:noProof/>
          <w:szCs w:val="24"/>
        </w:rPr>
        <w:t>a</w:t>
      </w:r>
      <w:r w:rsidRPr="00462993">
        <w:rPr>
          <w:rFonts w:ascii="Garamond" w:hAnsi="Garamond" w:cs="Times New Roman"/>
          <w:noProof/>
          <w:szCs w:val="24"/>
        </w:rPr>
        <w:t xml:space="preserve">daptive </w:t>
      </w:r>
      <w:r w:rsidR="0007490B">
        <w:rPr>
          <w:rFonts w:ascii="Garamond" w:hAnsi="Garamond" w:cs="Times New Roman"/>
          <w:noProof/>
          <w:szCs w:val="24"/>
        </w:rPr>
        <w:t>r</w:t>
      </w:r>
      <w:r w:rsidRPr="00462993">
        <w:rPr>
          <w:rFonts w:ascii="Garamond" w:hAnsi="Garamond" w:cs="Times New Roman"/>
          <w:noProof/>
          <w:szCs w:val="24"/>
        </w:rPr>
        <w:t xml:space="preserve">egression </w:t>
      </w:r>
      <w:r w:rsidR="0007490B">
        <w:rPr>
          <w:rFonts w:ascii="Garamond" w:hAnsi="Garamond" w:cs="Times New Roman"/>
          <w:noProof/>
          <w:szCs w:val="24"/>
        </w:rPr>
        <w:t>s</w:t>
      </w:r>
      <w:r w:rsidRPr="00462993">
        <w:rPr>
          <w:rFonts w:ascii="Garamond" w:hAnsi="Garamond" w:cs="Times New Roman"/>
          <w:noProof/>
          <w:szCs w:val="24"/>
        </w:rPr>
        <w:t xml:space="preserve">plines. </w:t>
      </w:r>
      <w:r w:rsidRPr="00462993">
        <w:rPr>
          <w:rFonts w:ascii="Garamond" w:hAnsi="Garamond" w:cs="Times New Roman"/>
          <w:i/>
          <w:iCs/>
          <w:noProof/>
          <w:szCs w:val="24"/>
        </w:rPr>
        <w:t>The Annals of Statistics</w:t>
      </w:r>
      <w:r w:rsidRPr="00462993">
        <w:rPr>
          <w:rFonts w:ascii="Garamond" w:hAnsi="Garamond" w:cs="Times New Roman"/>
          <w:noProof/>
          <w:szCs w:val="24"/>
        </w:rPr>
        <w:t xml:space="preserve">, </w:t>
      </w:r>
      <w:r w:rsidRPr="00462993">
        <w:rPr>
          <w:rFonts w:ascii="Garamond" w:hAnsi="Garamond" w:cs="Times New Roman"/>
          <w:i/>
          <w:iCs/>
          <w:noProof/>
          <w:szCs w:val="24"/>
        </w:rPr>
        <w:t>19</w:t>
      </w:r>
      <w:r w:rsidRPr="00462993">
        <w:rPr>
          <w:rFonts w:ascii="Garamond" w:hAnsi="Garamond" w:cs="Times New Roman"/>
          <w:noProof/>
          <w:szCs w:val="24"/>
        </w:rPr>
        <w:t>(1), 1–67. Retrieved from http://www.jstor.org/stable/2241837</w:t>
      </w:r>
    </w:p>
    <w:p w14:paraId="3A6AEB3E" w14:textId="77777777"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8C92729" w14:textId="3D01FD1A" w:rsidR="00886F88" w:rsidRDefault="00886F88" w:rsidP="00515376">
      <w:pPr>
        <w:widowControl w:val="0"/>
        <w:autoSpaceDE w:val="0"/>
        <w:autoSpaceDN w:val="0"/>
        <w:adjustRightInd w:val="0"/>
        <w:spacing w:after="0" w:line="240" w:lineRule="auto"/>
        <w:ind w:left="480" w:hanging="480"/>
        <w:rPr>
          <w:rFonts w:ascii="Garamond" w:hAnsi="Garamond" w:cs="Times New Roman"/>
          <w:noProof/>
          <w:szCs w:val="24"/>
        </w:rPr>
      </w:pPr>
      <w:r w:rsidRPr="00886F88">
        <w:rPr>
          <w:rFonts w:ascii="Garamond" w:hAnsi="Garamond" w:cs="Times New Roman"/>
          <w:noProof/>
          <w:szCs w:val="24"/>
        </w:rPr>
        <w:t xml:space="preserve">Gilbert, J. T., Macfarlane, W. W., &amp; Wheaton, J. M. (2016). The Valley Bottom Extraction Tool (V-BET): A GIS tool for delineating valley bottoms across entire drainage networks. </w:t>
      </w:r>
      <w:r w:rsidRPr="00A35112">
        <w:rPr>
          <w:rFonts w:ascii="Garamond" w:hAnsi="Garamond" w:cs="Times New Roman"/>
          <w:i/>
          <w:noProof/>
          <w:szCs w:val="24"/>
        </w:rPr>
        <w:t>Computers &amp; Geosciences, 97</w:t>
      </w:r>
      <w:r w:rsidRPr="00886F88">
        <w:rPr>
          <w:rFonts w:ascii="Garamond" w:hAnsi="Garamond" w:cs="Times New Roman"/>
          <w:noProof/>
          <w:szCs w:val="24"/>
        </w:rPr>
        <w:t>, 1-14.</w:t>
      </w:r>
    </w:p>
    <w:p w14:paraId="280F5159" w14:textId="77777777" w:rsidR="00EA2C77"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p>
    <w:p w14:paraId="1057A451" w14:textId="73F0ADCF" w:rsidR="00886F88"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r w:rsidRPr="00EA2C77">
        <w:rPr>
          <w:rFonts w:ascii="Garamond" w:hAnsi="Garamond" w:cs="Times New Roman"/>
          <w:noProof/>
          <w:szCs w:val="24"/>
        </w:rPr>
        <w:t xml:space="preserve">Glenn, E., Tanner, </w:t>
      </w:r>
      <w:r w:rsidR="0007490B">
        <w:rPr>
          <w:rFonts w:ascii="Garamond" w:hAnsi="Garamond" w:cs="Times New Roman"/>
          <w:noProof/>
          <w:szCs w:val="24"/>
        </w:rPr>
        <w:t xml:space="preserve">R., </w:t>
      </w:r>
      <w:r w:rsidRPr="00EA2C77">
        <w:rPr>
          <w:rFonts w:ascii="Garamond" w:hAnsi="Garamond" w:cs="Times New Roman"/>
          <w:noProof/>
          <w:szCs w:val="24"/>
        </w:rPr>
        <w:t xml:space="preserve">Menendez, </w:t>
      </w:r>
      <w:r w:rsidR="0007490B">
        <w:rPr>
          <w:rFonts w:ascii="Garamond" w:hAnsi="Garamond" w:cs="Times New Roman"/>
          <w:noProof/>
          <w:szCs w:val="24"/>
        </w:rPr>
        <w:t>S</w:t>
      </w:r>
      <w:r w:rsidRPr="00EA2C77">
        <w:rPr>
          <w:rFonts w:ascii="Garamond" w:hAnsi="Garamond" w:cs="Times New Roman"/>
          <w:noProof/>
          <w:szCs w:val="24"/>
        </w:rPr>
        <w:t>.</w:t>
      </w:r>
      <w:r w:rsidR="0007490B">
        <w:rPr>
          <w:rFonts w:ascii="Garamond" w:hAnsi="Garamond" w:cs="Times New Roman"/>
          <w:noProof/>
          <w:szCs w:val="24"/>
        </w:rPr>
        <w:t xml:space="preserve">, </w:t>
      </w:r>
      <w:r w:rsidRPr="00EA2C77">
        <w:rPr>
          <w:rFonts w:ascii="Garamond" w:hAnsi="Garamond" w:cs="Times New Roman"/>
          <w:noProof/>
          <w:szCs w:val="24"/>
        </w:rPr>
        <w:t xml:space="preserve">Kehret, </w:t>
      </w:r>
      <w:r w:rsidR="0007490B">
        <w:rPr>
          <w:rFonts w:ascii="Garamond" w:hAnsi="Garamond" w:cs="Times New Roman"/>
          <w:noProof/>
          <w:szCs w:val="24"/>
        </w:rPr>
        <w:t>T</w:t>
      </w:r>
      <w:r w:rsidRPr="00EA2C77">
        <w:rPr>
          <w:rFonts w:ascii="Garamond" w:hAnsi="Garamond" w:cs="Times New Roman"/>
          <w:noProof/>
          <w:szCs w:val="24"/>
        </w:rPr>
        <w:t>.</w:t>
      </w:r>
      <w:r w:rsidR="00D065EB">
        <w:rPr>
          <w:rFonts w:ascii="Garamond" w:hAnsi="Garamond" w:cs="Times New Roman"/>
          <w:noProof/>
          <w:szCs w:val="24"/>
        </w:rPr>
        <w:t xml:space="preserve">, </w:t>
      </w:r>
      <w:r w:rsidRPr="00EA2C77">
        <w:rPr>
          <w:rFonts w:ascii="Garamond" w:hAnsi="Garamond" w:cs="Times New Roman"/>
          <w:noProof/>
          <w:szCs w:val="24"/>
        </w:rPr>
        <w:t xml:space="preserve">Moore, </w:t>
      </w:r>
      <w:r w:rsidR="0007490B">
        <w:rPr>
          <w:rFonts w:ascii="Garamond" w:hAnsi="Garamond" w:cs="Times New Roman"/>
          <w:noProof/>
          <w:szCs w:val="24"/>
        </w:rPr>
        <w:t>D</w:t>
      </w:r>
      <w:r w:rsidRPr="00EA2C77">
        <w:rPr>
          <w:rFonts w:ascii="Garamond" w:hAnsi="Garamond" w:cs="Times New Roman"/>
          <w:noProof/>
          <w:szCs w:val="24"/>
        </w:rPr>
        <w:t>.</w:t>
      </w:r>
      <w:r w:rsidR="0007490B">
        <w:rPr>
          <w:rFonts w:ascii="Garamond" w:hAnsi="Garamond" w:cs="Times New Roman"/>
          <w:noProof/>
          <w:szCs w:val="24"/>
        </w:rPr>
        <w:t>,</w:t>
      </w:r>
      <w:r w:rsidRPr="00EA2C77">
        <w:rPr>
          <w:rFonts w:ascii="Garamond" w:hAnsi="Garamond" w:cs="Times New Roman"/>
          <w:noProof/>
          <w:szCs w:val="24"/>
        </w:rPr>
        <w:t xml:space="preserve"> Garcia, </w:t>
      </w:r>
      <w:r w:rsidR="0007490B">
        <w:rPr>
          <w:rFonts w:ascii="Garamond" w:hAnsi="Garamond" w:cs="Times New Roman"/>
          <w:noProof/>
          <w:szCs w:val="24"/>
        </w:rPr>
        <w:t xml:space="preserve">J., &amp; </w:t>
      </w:r>
      <w:r w:rsidRPr="00EA2C77">
        <w:rPr>
          <w:rFonts w:ascii="Garamond" w:hAnsi="Garamond" w:cs="Times New Roman"/>
          <w:noProof/>
          <w:szCs w:val="24"/>
        </w:rPr>
        <w:t>Valdes</w:t>
      </w:r>
      <w:r w:rsidR="0007490B">
        <w:rPr>
          <w:rFonts w:ascii="Garamond" w:hAnsi="Garamond" w:cs="Times New Roman"/>
          <w:noProof/>
          <w:szCs w:val="24"/>
        </w:rPr>
        <w:t>, C</w:t>
      </w:r>
      <w:r w:rsidRPr="00EA2C77">
        <w:rPr>
          <w:rFonts w:ascii="Garamond" w:hAnsi="Garamond" w:cs="Times New Roman"/>
          <w:noProof/>
          <w:szCs w:val="24"/>
        </w:rPr>
        <w:t xml:space="preserve">. (1998). Growth rates, salt tolerance and water use characteristics of native and invasive riparian plants from the delta of the Colorado River, Mexico. </w:t>
      </w:r>
      <w:r w:rsidRPr="00A35112">
        <w:rPr>
          <w:rFonts w:ascii="Garamond" w:hAnsi="Garamond" w:cs="Times New Roman"/>
          <w:i/>
          <w:noProof/>
          <w:szCs w:val="24"/>
        </w:rPr>
        <w:t>Journal of Arid Environments, 40</w:t>
      </w:r>
      <w:r w:rsidRPr="00EA2C77">
        <w:rPr>
          <w:rFonts w:ascii="Garamond" w:hAnsi="Garamond" w:cs="Times New Roman"/>
          <w:noProof/>
          <w:szCs w:val="24"/>
        </w:rPr>
        <w:t>, 281-294.</w:t>
      </w:r>
    </w:p>
    <w:p w14:paraId="6EB08664" w14:textId="77777777" w:rsidR="00EA2C77" w:rsidRPr="00462993"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p>
    <w:p w14:paraId="0C0EB6DE" w14:textId="4DFBE1FE"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Hamilton, R., Megown, K., Lachowski, H., &amp; Campbell, R. (2006). </w:t>
      </w:r>
      <w:r w:rsidRPr="00462993">
        <w:rPr>
          <w:rFonts w:ascii="Garamond" w:hAnsi="Garamond" w:cs="Times New Roman"/>
          <w:i/>
          <w:iCs/>
          <w:noProof/>
          <w:szCs w:val="24"/>
        </w:rPr>
        <w:t xml:space="preserve">Mapping Russian </w:t>
      </w:r>
      <w:r w:rsidR="00004605">
        <w:rPr>
          <w:rFonts w:ascii="Garamond" w:hAnsi="Garamond" w:cs="Times New Roman"/>
          <w:i/>
          <w:iCs/>
          <w:noProof/>
          <w:szCs w:val="24"/>
        </w:rPr>
        <w:t>o</w:t>
      </w:r>
      <w:r w:rsidRPr="00462993">
        <w:rPr>
          <w:rFonts w:ascii="Garamond" w:hAnsi="Garamond" w:cs="Times New Roman"/>
          <w:i/>
          <w:iCs/>
          <w:noProof/>
          <w:szCs w:val="24"/>
        </w:rPr>
        <w:t>live: Using remote sensing to map an invasive tree</w:t>
      </w:r>
      <w:r w:rsidRPr="00462993">
        <w:rPr>
          <w:rFonts w:ascii="Garamond" w:hAnsi="Garamond" w:cs="Times New Roman"/>
          <w:noProof/>
          <w:szCs w:val="24"/>
        </w:rPr>
        <w:t xml:space="preserve">. </w:t>
      </w:r>
      <w:r w:rsidR="004C773A">
        <w:rPr>
          <w:rFonts w:ascii="Garamond" w:hAnsi="Garamond" w:cs="Times New Roman"/>
          <w:noProof/>
          <w:szCs w:val="24"/>
        </w:rPr>
        <w:t>Retrieved from</w:t>
      </w:r>
      <w:r w:rsidRPr="00462993">
        <w:rPr>
          <w:rFonts w:ascii="Garamond" w:hAnsi="Garamond" w:cs="Times New Roman"/>
          <w:noProof/>
          <w:szCs w:val="24"/>
        </w:rPr>
        <w:t xml:space="preserve"> https://doi.org/RSAC-0087-RPT1</w:t>
      </w:r>
    </w:p>
    <w:p w14:paraId="3BADF3AE" w14:textId="77777777" w:rsidR="0010272C" w:rsidRDefault="0010272C" w:rsidP="00515376">
      <w:pPr>
        <w:widowControl w:val="0"/>
        <w:autoSpaceDE w:val="0"/>
        <w:autoSpaceDN w:val="0"/>
        <w:adjustRightInd w:val="0"/>
        <w:spacing w:after="0" w:line="240" w:lineRule="auto"/>
        <w:ind w:left="480" w:hanging="480"/>
        <w:rPr>
          <w:rFonts w:ascii="Garamond" w:hAnsi="Garamond" w:cs="Times New Roman"/>
          <w:noProof/>
          <w:szCs w:val="24"/>
        </w:rPr>
      </w:pPr>
    </w:p>
    <w:p w14:paraId="1B6A2511" w14:textId="634A2EC6" w:rsidR="0010272C" w:rsidRPr="00462993" w:rsidRDefault="0010272C" w:rsidP="00515376">
      <w:pPr>
        <w:widowControl w:val="0"/>
        <w:autoSpaceDE w:val="0"/>
        <w:autoSpaceDN w:val="0"/>
        <w:adjustRightInd w:val="0"/>
        <w:spacing w:after="0" w:line="240" w:lineRule="auto"/>
        <w:ind w:left="480" w:hanging="480"/>
        <w:rPr>
          <w:rFonts w:ascii="Garamond" w:hAnsi="Garamond" w:cs="Times New Roman"/>
          <w:noProof/>
          <w:szCs w:val="24"/>
        </w:rPr>
      </w:pPr>
      <w:r w:rsidRPr="0010272C">
        <w:rPr>
          <w:rFonts w:ascii="Garamond" w:hAnsi="Garamond" w:cs="Times New Roman"/>
          <w:noProof/>
          <w:szCs w:val="24"/>
        </w:rPr>
        <w:t xml:space="preserve">Huntington, J., Hegewisch, K., Daudert, B., Morton, C., Abatzoglou, J., McEvoy, D., </w:t>
      </w:r>
      <w:r w:rsidR="0007490B">
        <w:rPr>
          <w:rFonts w:ascii="Garamond" w:hAnsi="Garamond" w:cs="Times New Roman"/>
          <w:noProof/>
          <w:szCs w:val="24"/>
        </w:rPr>
        <w:t xml:space="preserve">&amp; </w:t>
      </w:r>
      <w:r w:rsidRPr="0010272C">
        <w:rPr>
          <w:rFonts w:ascii="Garamond" w:hAnsi="Garamond" w:cs="Times New Roman"/>
          <w:noProof/>
          <w:szCs w:val="24"/>
        </w:rPr>
        <w:t>Erickson</w:t>
      </w:r>
      <w:r w:rsidR="0007490B">
        <w:rPr>
          <w:rFonts w:ascii="Garamond" w:hAnsi="Garamond" w:cs="Times New Roman"/>
          <w:noProof/>
          <w:szCs w:val="24"/>
        </w:rPr>
        <w:t>, T</w:t>
      </w:r>
      <w:r w:rsidRPr="0010272C">
        <w:rPr>
          <w:rFonts w:ascii="Garamond" w:hAnsi="Garamond" w:cs="Times New Roman"/>
          <w:noProof/>
          <w:szCs w:val="24"/>
        </w:rPr>
        <w:t xml:space="preserve">. (2017). Climate Engine: Cloud </w:t>
      </w:r>
      <w:r w:rsidR="0007490B">
        <w:rPr>
          <w:rFonts w:ascii="Garamond" w:hAnsi="Garamond" w:cs="Times New Roman"/>
          <w:noProof/>
          <w:szCs w:val="24"/>
        </w:rPr>
        <w:t>c</w:t>
      </w:r>
      <w:r w:rsidRPr="0010272C">
        <w:rPr>
          <w:rFonts w:ascii="Garamond" w:hAnsi="Garamond" w:cs="Times New Roman"/>
          <w:noProof/>
          <w:szCs w:val="24"/>
        </w:rPr>
        <w:t xml:space="preserve">omputing of </w:t>
      </w:r>
      <w:r w:rsidR="0007490B">
        <w:rPr>
          <w:rFonts w:ascii="Garamond" w:hAnsi="Garamond" w:cs="Times New Roman"/>
          <w:noProof/>
          <w:szCs w:val="24"/>
        </w:rPr>
        <w:t>c</w:t>
      </w:r>
      <w:r w:rsidRPr="0010272C">
        <w:rPr>
          <w:rFonts w:ascii="Garamond" w:hAnsi="Garamond" w:cs="Times New Roman"/>
          <w:noProof/>
          <w:szCs w:val="24"/>
        </w:rPr>
        <w:t xml:space="preserve">limate and </w:t>
      </w:r>
      <w:r w:rsidR="0007490B">
        <w:rPr>
          <w:rFonts w:ascii="Garamond" w:hAnsi="Garamond" w:cs="Times New Roman"/>
          <w:noProof/>
          <w:szCs w:val="24"/>
        </w:rPr>
        <w:t>r</w:t>
      </w:r>
      <w:r w:rsidRPr="0010272C">
        <w:rPr>
          <w:rFonts w:ascii="Garamond" w:hAnsi="Garamond" w:cs="Times New Roman"/>
          <w:noProof/>
          <w:szCs w:val="24"/>
        </w:rPr>
        <w:t xml:space="preserve">emote </w:t>
      </w:r>
      <w:r w:rsidR="0007490B">
        <w:rPr>
          <w:rFonts w:ascii="Garamond" w:hAnsi="Garamond" w:cs="Times New Roman"/>
          <w:noProof/>
          <w:szCs w:val="24"/>
        </w:rPr>
        <w:t>s</w:t>
      </w:r>
      <w:r w:rsidRPr="0010272C">
        <w:rPr>
          <w:rFonts w:ascii="Garamond" w:hAnsi="Garamond" w:cs="Times New Roman"/>
          <w:noProof/>
          <w:szCs w:val="24"/>
        </w:rPr>
        <w:t xml:space="preserve">ensing </w:t>
      </w:r>
      <w:r w:rsidR="0007490B">
        <w:rPr>
          <w:rFonts w:ascii="Garamond" w:hAnsi="Garamond" w:cs="Times New Roman"/>
          <w:noProof/>
          <w:szCs w:val="24"/>
        </w:rPr>
        <w:t>d</w:t>
      </w:r>
      <w:r w:rsidRPr="0010272C">
        <w:rPr>
          <w:rFonts w:ascii="Garamond" w:hAnsi="Garamond" w:cs="Times New Roman"/>
          <w:noProof/>
          <w:szCs w:val="24"/>
        </w:rPr>
        <w:t xml:space="preserve">ata for </w:t>
      </w:r>
      <w:r w:rsidR="0007490B">
        <w:rPr>
          <w:rFonts w:ascii="Garamond" w:hAnsi="Garamond" w:cs="Times New Roman"/>
          <w:noProof/>
          <w:szCs w:val="24"/>
        </w:rPr>
        <w:t>a</w:t>
      </w:r>
      <w:r w:rsidRPr="0010272C">
        <w:rPr>
          <w:rFonts w:ascii="Garamond" w:hAnsi="Garamond" w:cs="Times New Roman"/>
          <w:noProof/>
          <w:szCs w:val="24"/>
        </w:rPr>
        <w:t xml:space="preserve">dvanced </w:t>
      </w:r>
      <w:r w:rsidR="0007490B">
        <w:rPr>
          <w:rFonts w:ascii="Garamond" w:hAnsi="Garamond" w:cs="Times New Roman"/>
          <w:noProof/>
          <w:szCs w:val="24"/>
        </w:rPr>
        <w:t>n</w:t>
      </w:r>
      <w:r w:rsidRPr="0010272C">
        <w:rPr>
          <w:rFonts w:ascii="Garamond" w:hAnsi="Garamond" w:cs="Times New Roman"/>
          <w:noProof/>
          <w:szCs w:val="24"/>
        </w:rPr>
        <w:t xml:space="preserve">atural </w:t>
      </w:r>
      <w:r w:rsidR="0007490B">
        <w:rPr>
          <w:rFonts w:ascii="Garamond" w:hAnsi="Garamond" w:cs="Times New Roman"/>
          <w:noProof/>
          <w:szCs w:val="24"/>
        </w:rPr>
        <w:t>r</w:t>
      </w:r>
      <w:r w:rsidRPr="0010272C">
        <w:rPr>
          <w:rFonts w:ascii="Garamond" w:hAnsi="Garamond" w:cs="Times New Roman"/>
          <w:noProof/>
          <w:szCs w:val="24"/>
        </w:rPr>
        <w:t xml:space="preserve">esource </w:t>
      </w:r>
      <w:r w:rsidR="0007490B">
        <w:rPr>
          <w:rFonts w:ascii="Garamond" w:hAnsi="Garamond" w:cs="Times New Roman"/>
          <w:noProof/>
          <w:szCs w:val="24"/>
        </w:rPr>
        <w:t>m</w:t>
      </w:r>
      <w:r w:rsidRPr="0010272C">
        <w:rPr>
          <w:rFonts w:ascii="Garamond" w:hAnsi="Garamond" w:cs="Times New Roman"/>
          <w:noProof/>
          <w:szCs w:val="24"/>
        </w:rPr>
        <w:t xml:space="preserve">onitoring and </w:t>
      </w:r>
      <w:r w:rsidR="0007490B">
        <w:rPr>
          <w:rFonts w:ascii="Garamond" w:hAnsi="Garamond" w:cs="Times New Roman"/>
          <w:noProof/>
          <w:szCs w:val="24"/>
        </w:rPr>
        <w:t>p</w:t>
      </w:r>
      <w:r w:rsidRPr="0010272C">
        <w:rPr>
          <w:rFonts w:ascii="Garamond" w:hAnsi="Garamond" w:cs="Times New Roman"/>
          <w:noProof/>
          <w:szCs w:val="24"/>
        </w:rPr>
        <w:t xml:space="preserve">rocess </w:t>
      </w:r>
      <w:r w:rsidR="0007490B">
        <w:rPr>
          <w:rFonts w:ascii="Garamond" w:hAnsi="Garamond" w:cs="Times New Roman"/>
          <w:noProof/>
          <w:szCs w:val="24"/>
        </w:rPr>
        <w:t>u</w:t>
      </w:r>
      <w:r w:rsidRPr="0010272C">
        <w:rPr>
          <w:rFonts w:ascii="Garamond" w:hAnsi="Garamond" w:cs="Times New Roman"/>
          <w:noProof/>
          <w:szCs w:val="24"/>
        </w:rPr>
        <w:t xml:space="preserve">nderstanding. </w:t>
      </w:r>
      <w:r w:rsidRPr="00A35112">
        <w:rPr>
          <w:rFonts w:ascii="Garamond" w:hAnsi="Garamond" w:cs="Times New Roman"/>
          <w:i/>
          <w:noProof/>
          <w:szCs w:val="24"/>
        </w:rPr>
        <w:t>Bulletin of the American Meteoroogical Society</w:t>
      </w:r>
      <w:r w:rsidR="004C773A">
        <w:rPr>
          <w:rFonts w:ascii="Garamond" w:hAnsi="Garamond" w:cs="Times New Roman"/>
          <w:noProof/>
          <w:szCs w:val="24"/>
        </w:rPr>
        <w:t>.</w:t>
      </w:r>
      <w:r w:rsidRPr="0010272C">
        <w:rPr>
          <w:rFonts w:ascii="Garamond" w:hAnsi="Garamond" w:cs="Times New Roman"/>
          <w:noProof/>
          <w:szCs w:val="24"/>
        </w:rPr>
        <w:t xml:space="preserve"> http://journals.ametsoc.org/doi/abs/10.1175/BAMS-D-15-00324.1.</w:t>
      </w:r>
    </w:p>
    <w:p w14:paraId="68EF8E32"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2B8A2689" w14:textId="3E9247D2"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Jarnevich, C. S., Evangelista, P. H., Stohlgren, T. J., &amp; Morisette, J. T. (2011). Improving national-scale invasion maps: Tamarisk in the western United States. </w:t>
      </w:r>
      <w:r w:rsidRPr="00462993">
        <w:rPr>
          <w:rFonts w:ascii="Garamond" w:hAnsi="Garamond" w:cs="Times New Roman"/>
          <w:i/>
          <w:iCs/>
          <w:noProof/>
          <w:szCs w:val="24"/>
        </w:rPr>
        <w:t>Western North Americal Naturalist</w:t>
      </w:r>
      <w:r w:rsidRPr="00462993">
        <w:rPr>
          <w:rFonts w:ascii="Garamond" w:hAnsi="Garamond" w:cs="Times New Roman"/>
          <w:noProof/>
          <w:szCs w:val="24"/>
        </w:rPr>
        <w:t xml:space="preserve">, </w:t>
      </w:r>
      <w:r w:rsidRPr="00462993">
        <w:rPr>
          <w:rFonts w:ascii="Garamond" w:hAnsi="Garamond" w:cs="Times New Roman"/>
          <w:i/>
          <w:iCs/>
          <w:noProof/>
          <w:szCs w:val="24"/>
        </w:rPr>
        <w:t>71</w:t>
      </w:r>
      <w:r w:rsidRPr="00462993">
        <w:rPr>
          <w:rFonts w:ascii="Garamond" w:hAnsi="Garamond" w:cs="Times New Roman"/>
          <w:noProof/>
          <w:szCs w:val="24"/>
        </w:rPr>
        <w:t>(2), 164–175. Retrieved from http://www.jstor.org/stable/41718135</w:t>
      </w:r>
    </w:p>
    <w:p w14:paraId="0CDA12F1"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6DF51EF9" w14:textId="1A20ABA3"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Jarnevich, C. S., &amp; Reynolds, L. V. (2010). Challenges of predicting the potential distribution of a slow-spreading invader: A habitat suitability map for an invasive riparian tree. </w:t>
      </w:r>
      <w:r w:rsidRPr="00462993">
        <w:rPr>
          <w:rFonts w:ascii="Garamond" w:hAnsi="Garamond" w:cs="Times New Roman"/>
          <w:i/>
          <w:iCs/>
          <w:noProof/>
          <w:szCs w:val="24"/>
        </w:rPr>
        <w:t>Biological Invasions</w:t>
      </w:r>
      <w:r w:rsidRPr="00462993">
        <w:rPr>
          <w:rFonts w:ascii="Garamond" w:hAnsi="Garamond" w:cs="Times New Roman"/>
          <w:noProof/>
          <w:szCs w:val="24"/>
        </w:rPr>
        <w:t xml:space="preserve">, </w:t>
      </w:r>
      <w:r w:rsidRPr="00462993">
        <w:rPr>
          <w:rFonts w:ascii="Garamond" w:hAnsi="Garamond" w:cs="Times New Roman"/>
          <w:i/>
          <w:iCs/>
          <w:noProof/>
          <w:szCs w:val="24"/>
        </w:rPr>
        <w:t>13</w:t>
      </w:r>
      <w:r w:rsidRPr="00462993">
        <w:rPr>
          <w:rFonts w:ascii="Garamond" w:hAnsi="Garamond" w:cs="Times New Roman"/>
          <w:noProof/>
          <w:szCs w:val="24"/>
        </w:rPr>
        <w:t>(1), 153–163. https://doi.org/10.1007/s10530-010-9798-4</w:t>
      </w:r>
    </w:p>
    <w:p w14:paraId="18FE32F8" w14:textId="77777777" w:rsidR="00DB3983" w:rsidRPr="00462993"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p>
    <w:p w14:paraId="72654888" w14:textId="70083E5E" w:rsidR="00515376"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r w:rsidRPr="00DB3983">
        <w:rPr>
          <w:rFonts w:ascii="Garamond" w:hAnsi="Garamond" w:cs="Times New Roman"/>
          <w:noProof/>
          <w:szCs w:val="24"/>
        </w:rPr>
        <w:t xml:space="preserve">Morisette, J. T., Jarnevich, C. S., Ullah, A., Cai, W., Pedelty, J. A., Gentle, J. E., … Schnase, J. L. (2006). A tamarisk habitat suitability map for the continental United States. </w:t>
      </w:r>
      <w:r w:rsidRPr="00A35112">
        <w:rPr>
          <w:rFonts w:ascii="Garamond" w:hAnsi="Garamond" w:cs="Times New Roman"/>
          <w:i/>
          <w:noProof/>
          <w:szCs w:val="24"/>
        </w:rPr>
        <w:t>Frontiers in Ecology and the Environment, 4</w:t>
      </w:r>
      <w:r w:rsidRPr="00DB3983">
        <w:rPr>
          <w:rFonts w:ascii="Garamond" w:hAnsi="Garamond" w:cs="Times New Roman"/>
          <w:noProof/>
          <w:szCs w:val="24"/>
        </w:rPr>
        <w:t>(1), 11–17. https://doi.org/10.1890/1540-9295(2006)004[0012:ATHSMF]2.0.CO;2</w:t>
      </w:r>
    </w:p>
    <w:p w14:paraId="6AF61581" w14:textId="77777777" w:rsidR="00DB3983" w:rsidRPr="00462993"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p>
    <w:p w14:paraId="6FB2220D" w14:textId="0B7150A2"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7336D5">
        <w:rPr>
          <w:rFonts w:ascii="Garamond" w:hAnsi="Garamond" w:cs="Times New Roman"/>
          <w:noProof/>
          <w:szCs w:val="24"/>
          <w:lang w:val="es-ES"/>
        </w:rPr>
        <w:t xml:space="preserve">Madurapperuma, B. D., Oduor, P. G., Anar, M. J., &amp; Kotchman, L. A. (2013). </w:t>
      </w:r>
      <w:r w:rsidRPr="00462993">
        <w:rPr>
          <w:rFonts w:ascii="Garamond" w:hAnsi="Garamond" w:cs="Times New Roman"/>
          <w:noProof/>
          <w:szCs w:val="24"/>
        </w:rPr>
        <w:t xml:space="preserve">Understanding </w:t>
      </w:r>
      <w:r w:rsidR="00004605">
        <w:rPr>
          <w:rFonts w:ascii="Garamond" w:hAnsi="Garamond" w:cs="Times New Roman"/>
          <w:noProof/>
          <w:szCs w:val="24"/>
        </w:rPr>
        <w:t>f</w:t>
      </w:r>
      <w:r w:rsidRPr="00462993">
        <w:rPr>
          <w:rFonts w:ascii="Garamond" w:hAnsi="Garamond" w:cs="Times New Roman"/>
          <w:noProof/>
          <w:szCs w:val="24"/>
        </w:rPr>
        <w:t xml:space="preserve">actors that </w:t>
      </w:r>
      <w:r w:rsidR="00004605">
        <w:rPr>
          <w:rFonts w:ascii="Garamond" w:hAnsi="Garamond" w:cs="Times New Roman"/>
          <w:noProof/>
          <w:szCs w:val="24"/>
        </w:rPr>
        <w:lastRenderedPageBreak/>
        <w:t>c</w:t>
      </w:r>
      <w:r w:rsidRPr="00462993">
        <w:rPr>
          <w:rFonts w:ascii="Garamond" w:hAnsi="Garamond" w:cs="Times New Roman"/>
          <w:noProof/>
          <w:szCs w:val="24"/>
        </w:rPr>
        <w:t xml:space="preserve">orrelate or </w:t>
      </w:r>
      <w:r w:rsidR="00004605">
        <w:rPr>
          <w:rFonts w:ascii="Garamond" w:hAnsi="Garamond" w:cs="Times New Roman"/>
          <w:noProof/>
          <w:szCs w:val="24"/>
        </w:rPr>
        <w:t>c</w:t>
      </w:r>
      <w:r w:rsidRPr="00462993">
        <w:rPr>
          <w:rFonts w:ascii="Garamond" w:hAnsi="Garamond" w:cs="Times New Roman"/>
          <w:noProof/>
          <w:szCs w:val="24"/>
        </w:rPr>
        <w:t xml:space="preserve">ontribute to </w:t>
      </w:r>
      <w:r w:rsidR="00004605">
        <w:rPr>
          <w:rFonts w:ascii="Garamond" w:hAnsi="Garamond" w:cs="Times New Roman"/>
          <w:noProof/>
          <w:szCs w:val="24"/>
        </w:rPr>
        <w:t>e</w:t>
      </w:r>
      <w:r w:rsidRPr="00462993">
        <w:rPr>
          <w:rFonts w:ascii="Garamond" w:hAnsi="Garamond" w:cs="Times New Roman"/>
          <w:noProof/>
          <w:szCs w:val="24"/>
        </w:rPr>
        <w:t>xotic Russian-olive (</w:t>
      </w:r>
      <w:r w:rsidRPr="00A35112">
        <w:rPr>
          <w:rFonts w:ascii="Garamond" w:hAnsi="Garamond" w:cs="Times New Roman"/>
          <w:i/>
          <w:noProof/>
          <w:szCs w:val="24"/>
        </w:rPr>
        <w:t>Elaeagnus angustifolia</w:t>
      </w:r>
      <w:r w:rsidRPr="00462993">
        <w:rPr>
          <w:rFonts w:ascii="Garamond" w:hAnsi="Garamond" w:cs="Times New Roman"/>
          <w:noProof/>
          <w:szCs w:val="24"/>
        </w:rPr>
        <w:t xml:space="preserve">) </w:t>
      </w:r>
      <w:r w:rsidR="00004605">
        <w:rPr>
          <w:rFonts w:ascii="Garamond" w:hAnsi="Garamond" w:cs="Times New Roman"/>
          <w:noProof/>
          <w:szCs w:val="24"/>
        </w:rPr>
        <w:t>i</w:t>
      </w:r>
      <w:r w:rsidRPr="00462993">
        <w:rPr>
          <w:rFonts w:ascii="Garamond" w:hAnsi="Garamond" w:cs="Times New Roman"/>
          <w:noProof/>
          <w:szCs w:val="24"/>
        </w:rPr>
        <w:t xml:space="preserve">nvasion at a </w:t>
      </w:r>
      <w:r w:rsidR="00004605">
        <w:rPr>
          <w:rFonts w:ascii="Garamond" w:hAnsi="Garamond" w:cs="Times New Roman"/>
          <w:noProof/>
          <w:szCs w:val="24"/>
        </w:rPr>
        <w:t>w</w:t>
      </w:r>
      <w:r w:rsidRPr="00462993">
        <w:rPr>
          <w:rFonts w:ascii="Garamond" w:hAnsi="Garamond" w:cs="Times New Roman"/>
          <w:noProof/>
          <w:szCs w:val="24"/>
        </w:rPr>
        <w:t>ildland–</w:t>
      </w:r>
      <w:r w:rsidR="00004605">
        <w:rPr>
          <w:rFonts w:ascii="Garamond" w:hAnsi="Garamond" w:cs="Times New Roman"/>
          <w:noProof/>
          <w:szCs w:val="24"/>
        </w:rPr>
        <w:t>u</w:t>
      </w:r>
      <w:r w:rsidRPr="00462993">
        <w:rPr>
          <w:rFonts w:ascii="Garamond" w:hAnsi="Garamond" w:cs="Times New Roman"/>
          <w:noProof/>
          <w:szCs w:val="24"/>
        </w:rPr>
        <w:t xml:space="preserve">rban </w:t>
      </w:r>
      <w:r w:rsidR="00004605">
        <w:rPr>
          <w:rFonts w:ascii="Garamond" w:hAnsi="Garamond" w:cs="Times New Roman"/>
          <w:noProof/>
          <w:szCs w:val="24"/>
        </w:rPr>
        <w:t>i</w:t>
      </w:r>
      <w:r w:rsidRPr="00462993">
        <w:rPr>
          <w:rFonts w:ascii="Garamond" w:hAnsi="Garamond" w:cs="Times New Roman"/>
          <w:noProof/>
          <w:szCs w:val="24"/>
        </w:rPr>
        <w:t xml:space="preserve">nterface </w:t>
      </w:r>
      <w:r w:rsidR="00004605">
        <w:rPr>
          <w:rFonts w:ascii="Garamond" w:hAnsi="Garamond" w:cs="Times New Roman"/>
          <w:noProof/>
          <w:szCs w:val="24"/>
        </w:rPr>
        <w:t>e</w:t>
      </w:r>
      <w:r w:rsidRPr="00462993">
        <w:rPr>
          <w:rFonts w:ascii="Garamond" w:hAnsi="Garamond" w:cs="Times New Roman"/>
          <w:noProof/>
          <w:szCs w:val="24"/>
        </w:rPr>
        <w:t xml:space="preserve">cosystem. </w:t>
      </w:r>
      <w:r w:rsidRPr="00462993">
        <w:rPr>
          <w:rFonts w:ascii="Garamond" w:hAnsi="Garamond" w:cs="Times New Roman"/>
          <w:i/>
          <w:iCs/>
          <w:noProof/>
          <w:szCs w:val="24"/>
        </w:rPr>
        <w:t>Invasive Plant Science and Management</w:t>
      </w:r>
      <w:r w:rsidRPr="00462993">
        <w:rPr>
          <w:rFonts w:ascii="Garamond" w:hAnsi="Garamond" w:cs="Times New Roman"/>
          <w:noProof/>
          <w:szCs w:val="24"/>
        </w:rPr>
        <w:t xml:space="preserve">, </w:t>
      </w:r>
      <w:r w:rsidRPr="00462993">
        <w:rPr>
          <w:rFonts w:ascii="Garamond" w:hAnsi="Garamond" w:cs="Times New Roman"/>
          <w:i/>
          <w:iCs/>
          <w:noProof/>
          <w:szCs w:val="24"/>
        </w:rPr>
        <w:t>6</w:t>
      </w:r>
      <w:r w:rsidRPr="00462993">
        <w:rPr>
          <w:rFonts w:ascii="Garamond" w:hAnsi="Garamond" w:cs="Times New Roman"/>
          <w:noProof/>
          <w:szCs w:val="24"/>
        </w:rPr>
        <w:t>(1), 130–139. https://doi.org/10.1614/IPSM-D-12-00021.1</w:t>
      </w:r>
    </w:p>
    <w:p w14:paraId="16483999"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1FD146A2" w14:textId="0E7CCFC6"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McCullagh, P. (1984). Generalized linear models. </w:t>
      </w:r>
      <w:r w:rsidRPr="00462993">
        <w:rPr>
          <w:rFonts w:ascii="Garamond" w:hAnsi="Garamond" w:cs="Times New Roman"/>
          <w:i/>
          <w:iCs/>
          <w:noProof/>
          <w:szCs w:val="24"/>
        </w:rPr>
        <w:t>European Journal of Operational Research</w:t>
      </w:r>
      <w:r w:rsidRPr="00462993">
        <w:rPr>
          <w:rFonts w:ascii="Garamond" w:hAnsi="Garamond" w:cs="Times New Roman"/>
          <w:noProof/>
          <w:szCs w:val="24"/>
        </w:rPr>
        <w:t xml:space="preserve">, </w:t>
      </w:r>
      <w:r w:rsidRPr="00462993">
        <w:rPr>
          <w:rFonts w:ascii="Garamond" w:hAnsi="Garamond" w:cs="Times New Roman"/>
          <w:i/>
          <w:iCs/>
          <w:noProof/>
          <w:szCs w:val="24"/>
        </w:rPr>
        <w:t>16</w:t>
      </w:r>
      <w:r w:rsidRPr="00462993">
        <w:rPr>
          <w:rFonts w:ascii="Garamond" w:hAnsi="Garamond" w:cs="Times New Roman"/>
          <w:noProof/>
          <w:szCs w:val="24"/>
        </w:rPr>
        <w:t>(3), 285–292. https://doi.org/10.1016/0377-2217(84)90282-0</w:t>
      </w:r>
    </w:p>
    <w:p w14:paraId="5739839B" w14:textId="77777777" w:rsidR="00BE1732" w:rsidRPr="00BE1732"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p>
    <w:p w14:paraId="653B9613" w14:textId="547AB1AA" w:rsidR="00515376"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r w:rsidRPr="00BE1732">
        <w:rPr>
          <w:rFonts w:ascii="Garamond" w:hAnsi="Garamond" w:cs="Times New Roman"/>
          <w:noProof/>
          <w:szCs w:val="24"/>
        </w:rPr>
        <w:t xml:space="preserve">Poff, N. L., J. D. Allan, M. B. Bain, J. R. Karr, K. L. Prestegaard, B. D. Richter, R. E. Sparks, and J. C. Stromberg. (1997). The natural flow regime. </w:t>
      </w:r>
      <w:r w:rsidRPr="00A35112">
        <w:rPr>
          <w:rFonts w:ascii="Garamond" w:hAnsi="Garamond" w:cs="Times New Roman"/>
          <w:i/>
          <w:noProof/>
          <w:szCs w:val="24"/>
        </w:rPr>
        <w:t>Bioscience, 47,</w:t>
      </w:r>
      <w:r w:rsidRPr="00BE1732">
        <w:rPr>
          <w:rFonts w:ascii="Garamond" w:hAnsi="Garamond" w:cs="Times New Roman"/>
          <w:noProof/>
          <w:szCs w:val="24"/>
        </w:rPr>
        <w:t xml:space="preserve"> 769–84.</w:t>
      </w:r>
    </w:p>
    <w:p w14:paraId="01FEB73B" w14:textId="77777777" w:rsidR="00BE1732" w:rsidRPr="00462993"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p>
    <w:p w14:paraId="3A8F7CB5" w14:textId="78E3975C"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Reynolds, L. V., &amp; Cooper, D. J. (2010). Environmental tolerance of an invasive riparian tree and its potential for continued spread in the southwestern US. </w:t>
      </w:r>
      <w:r w:rsidRPr="00462993">
        <w:rPr>
          <w:rFonts w:ascii="Garamond" w:hAnsi="Garamond" w:cs="Times New Roman"/>
          <w:i/>
          <w:iCs/>
          <w:noProof/>
          <w:szCs w:val="24"/>
        </w:rPr>
        <w:t>Journal of Vegetation Science</w:t>
      </w:r>
      <w:r w:rsidRPr="00462993">
        <w:rPr>
          <w:rFonts w:ascii="Garamond" w:hAnsi="Garamond" w:cs="Times New Roman"/>
          <w:noProof/>
          <w:szCs w:val="24"/>
        </w:rPr>
        <w:t xml:space="preserve">, </w:t>
      </w:r>
      <w:r w:rsidRPr="00462993">
        <w:rPr>
          <w:rFonts w:ascii="Garamond" w:hAnsi="Garamond" w:cs="Times New Roman"/>
          <w:i/>
          <w:iCs/>
          <w:noProof/>
          <w:szCs w:val="24"/>
        </w:rPr>
        <w:t>21</w:t>
      </w:r>
      <w:r w:rsidRPr="00462993">
        <w:rPr>
          <w:rFonts w:ascii="Garamond" w:hAnsi="Garamond" w:cs="Times New Roman"/>
          <w:noProof/>
          <w:szCs w:val="24"/>
        </w:rPr>
        <w:t>(4), 733–743. https://doi.org/10.1111/j.1654-1103.2010.01179.x</w:t>
      </w:r>
    </w:p>
    <w:p w14:paraId="4E329DE1"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2DB00D03" w14:textId="01F244A6"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Reynolds, L. V., &amp; Shafroth, P. B. (2017). Riparian plant composition along hydrologic gradients in a dryland river basin and implications for a warming climate. </w:t>
      </w:r>
      <w:r w:rsidRPr="00462993">
        <w:rPr>
          <w:rFonts w:ascii="Garamond" w:hAnsi="Garamond" w:cs="Times New Roman"/>
          <w:i/>
          <w:iCs/>
          <w:noProof/>
          <w:szCs w:val="24"/>
        </w:rPr>
        <w:t>Ecohydrology</w:t>
      </w:r>
      <w:r w:rsidRPr="00462993">
        <w:rPr>
          <w:rFonts w:ascii="Garamond" w:hAnsi="Garamond" w:cs="Times New Roman"/>
          <w:noProof/>
          <w:szCs w:val="24"/>
        </w:rPr>
        <w:t xml:space="preserve">, </w:t>
      </w:r>
      <w:r w:rsidRPr="00462993">
        <w:rPr>
          <w:rFonts w:ascii="Garamond" w:hAnsi="Garamond" w:cs="Times New Roman"/>
          <w:i/>
          <w:iCs/>
          <w:noProof/>
          <w:szCs w:val="24"/>
        </w:rPr>
        <w:t>10</w:t>
      </w:r>
      <w:r w:rsidRPr="0007490B">
        <w:rPr>
          <w:rFonts w:ascii="Garamond" w:hAnsi="Garamond" w:cs="Times New Roman"/>
          <w:i/>
          <w:iCs/>
          <w:noProof/>
          <w:szCs w:val="24"/>
        </w:rPr>
        <w:t>:e1864</w:t>
      </w:r>
      <w:r w:rsidR="006D7D71">
        <w:rPr>
          <w:rFonts w:ascii="Garamond" w:hAnsi="Garamond" w:cs="Times New Roman"/>
          <w:i/>
          <w:iCs/>
          <w:noProof/>
          <w:szCs w:val="24"/>
        </w:rPr>
        <w:t xml:space="preserve"> </w:t>
      </w:r>
      <w:r w:rsidRPr="00462993">
        <w:rPr>
          <w:rFonts w:ascii="Garamond" w:hAnsi="Garamond" w:cs="Times New Roman"/>
          <w:noProof/>
          <w:szCs w:val="24"/>
        </w:rPr>
        <w:t>(December 2016), 1–13. https://doi.org/10.1002/eco.1864</w:t>
      </w:r>
    </w:p>
    <w:p w14:paraId="71FDA368" w14:textId="7F4F64CC" w:rsidR="00D9594D" w:rsidRDefault="00D9594D" w:rsidP="00515376">
      <w:pPr>
        <w:widowControl w:val="0"/>
        <w:autoSpaceDE w:val="0"/>
        <w:autoSpaceDN w:val="0"/>
        <w:adjustRightInd w:val="0"/>
        <w:spacing w:after="0" w:line="240" w:lineRule="auto"/>
        <w:ind w:left="480" w:hanging="480"/>
        <w:rPr>
          <w:rFonts w:ascii="Garamond" w:hAnsi="Garamond" w:cs="Times New Roman"/>
          <w:noProof/>
          <w:szCs w:val="24"/>
        </w:rPr>
      </w:pPr>
    </w:p>
    <w:p w14:paraId="23DADD3F" w14:textId="620F6C2F" w:rsidR="00D9594D" w:rsidRPr="00357160" w:rsidRDefault="00D9594D" w:rsidP="00515376">
      <w:pPr>
        <w:widowControl w:val="0"/>
        <w:autoSpaceDE w:val="0"/>
        <w:autoSpaceDN w:val="0"/>
        <w:adjustRightInd w:val="0"/>
        <w:spacing w:after="0" w:line="240" w:lineRule="auto"/>
        <w:ind w:left="480" w:hanging="480"/>
        <w:rPr>
          <w:rFonts w:ascii="Garamond" w:hAnsi="Garamond" w:cs="Times New Roman"/>
          <w:noProof/>
          <w:szCs w:val="24"/>
        </w:rPr>
      </w:pPr>
      <w:r>
        <w:rPr>
          <w:rFonts w:ascii="Garamond" w:hAnsi="Garamond" w:cs="Times New Roman"/>
          <w:noProof/>
          <w:szCs w:val="24"/>
        </w:rPr>
        <w:t>Salo</w:t>
      </w:r>
      <w:r w:rsidR="00357160">
        <w:rPr>
          <w:rFonts w:ascii="Garamond" w:hAnsi="Garamond" w:cs="Times New Roman"/>
          <w:noProof/>
          <w:szCs w:val="24"/>
        </w:rPr>
        <w:t xml:space="preserve">, J. A., &amp; Theobald, D. M. (2016). A multi-scale, hierarchical model to map riparian zones. </w:t>
      </w:r>
      <w:r w:rsidR="00357160">
        <w:rPr>
          <w:rFonts w:ascii="Garamond" w:hAnsi="Garamond" w:cs="Times New Roman"/>
          <w:i/>
          <w:noProof/>
          <w:szCs w:val="24"/>
        </w:rPr>
        <w:t xml:space="preserve">River Research and Applications, 32, </w:t>
      </w:r>
      <w:r w:rsidR="00357160">
        <w:rPr>
          <w:rFonts w:ascii="Garamond" w:hAnsi="Garamond" w:cs="Times New Roman"/>
          <w:noProof/>
          <w:szCs w:val="24"/>
        </w:rPr>
        <w:t>1709</w:t>
      </w:r>
      <w:r w:rsidR="00357160" w:rsidRPr="00462993">
        <w:rPr>
          <w:rFonts w:ascii="Garamond" w:hAnsi="Garamond" w:cs="Times New Roman"/>
          <w:noProof/>
          <w:szCs w:val="24"/>
        </w:rPr>
        <w:t>–</w:t>
      </w:r>
      <w:r w:rsidR="00357160">
        <w:rPr>
          <w:rFonts w:ascii="Garamond" w:hAnsi="Garamond" w:cs="Times New Roman"/>
          <w:noProof/>
          <w:szCs w:val="24"/>
        </w:rPr>
        <w:t>1720. https://doi.org/</w:t>
      </w:r>
      <w:r w:rsidR="00357160" w:rsidRPr="00357160">
        <w:rPr>
          <w:rFonts w:ascii="Garamond" w:hAnsi="Garamond" w:cs="Times New Roman"/>
          <w:noProof/>
          <w:szCs w:val="24"/>
        </w:rPr>
        <w:t>10.1002/rra.3019</w:t>
      </w:r>
    </w:p>
    <w:p w14:paraId="12FA6138"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5EFFD16" w14:textId="030D9D44"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Schook, D. M., Carlson, E. A., Sholtes, J. S., &amp; Cooper, D. J. (2016). Effects of </w:t>
      </w:r>
      <w:r w:rsidR="00004605">
        <w:rPr>
          <w:rFonts w:ascii="Garamond" w:hAnsi="Garamond" w:cs="Times New Roman"/>
          <w:noProof/>
          <w:szCs w:val="24"/>
        </w:rPr>
        <w:t>m</w:t>
      </w:r>
      <w:r w:rsidRPr="00462993">
        <w:rPr>
          <w:rFonts w:ascii="Garamond" w:hAnsi="Garamond" w:cs="Times New Roman"/>
          <w:noProof/>
          <w:szCs w:val="24"/>
        </w:rPr>
        <w:t xml:space="preserve">oderate and </w:t>
      </w:r>
      <w:r w:rsidR="00004605">
        <w:rPr>
          <w:rFonts w:ascii="Garamond" w:hAnsi="Garamond" w:cs="Times New Roman"/>
          <w:noProof/>
          <w:szCs w:val="24"/>
        </w:rPr>
        <w:t>e</w:t>
      </w:r>
      <w:r w:rsidRPr="00462993">
        <w:rPr>
          <w:rFonts w:ascii="Garamond" w:hAnsi="Garamond" w:cs="Times New Roman"/>
          <w:noProof/>
          <w:szCs w:val="24"/>
        </w:rPr>
        <w:t xml:space="preserve">xtreme </w:t>
      </w:r>
      <w:r w:rsidR="00004605">
        <w:rPr>
          <w:rFonts w:ascii="Garamond" w:hAnsi="Garamond" w:cs="Times New Roman"/>
          <w:noProof/>
          <w:szCs w:val="24"/>
        </w:rPr>
        <w:t>f</w:t>
      </w:r>
      <w:r w:rsidRPr="00462993">
        <w:rPr>
          <w:rFonts w:ascii="Garamond" w:hAnsi="Garamond" w:cs="Times New Roman"/>
          <w:noProof/>
          <w:szCs w:val="24"/>
        </w:rPr>
        <w:t xml:space="preserve">low </w:t>
      </w:r>
      <w:r w:rsidR="00004605">
        <w:rPr>
          <w:rFonts w:ascii="Garamond" w:hAnsi="Garamond" w:cs="Times New Roman"/>
          <w:noProof/>
          <w:szCs w:val="24"/>
        </w:rPr>
        <w:t>r</w:t>
      </w:r>
      <w:r w:rsidRPr="00462993">
        <w:rPr>
          <w:rFonts w:ascii="Garamond" w:hAnsi="Garamond" w:cs="Times New Roman"/>
          <w:noProof/>
          <w:szCs w:val="24"/>
        </w:rPr>
        <w:t xml:space="preserve">egulation on </w:t>
      </w:r>
      <w:r w:rsidR="00004605">
        <w:rPr>
          <w:rFonts w:ascii="Garamond" w:hAnsi="Garamond" w:cs="Times New Roman"/>
          <w:noProof/>
          <w:szCs w:val="24"/>
        </w:rPr>
        <w:t>p</w:t>
      </w:r>
      <w:r w:rsidRPr="00462993">
        <w:rPr>
          <w:rFonts w:ascii="Garamond" w:hAnsi="Garamond" w:cs="Times New Roman"/>
          <w:noProof/>
          <w:szCs w:val="24"/>
        </w:rPr>
        <w:t xml:space="preserve">opulus </w:t>
      </w:r>
      <w:r w:rsidR="00004605">
        <w:rPr>
          <w:rFonts w:ascii="Garamond" w:hAnsi="Garamond" w:cs="Times New Roman"/>
          <w:noProof/>
          <w:szCs w:val="24"/>
        </w:rPr>
        <w:t>g</w:t>
      </w:r>
      <w:r w:rsidRPr="00462993">
        <w:rPr>
          <w:rFonts w:ascii="Garamond" w:hAnsi="Garamond" w:cs="Times New Roman"/>
          <w:noProof/>
          <w:szCs w:val="24"/>
        </w:rPr>
        <w:t xml:space="preserve">rowth along the Green and Yampa Rivers, Colorado and Utah. </w:t>
      </w:r>
      <w:r w:rsidRPr="00462993">
        <w:rPr>
          <w:rFonts w:ascii="Garamond" w:hAnsi="Garamond" w:cs="Times New Roman"/>
          <w:i/>
          <w:iCs/>
          <w:noProof/>
          <w:szCs w:val="24"/>
        </w:rPr>
        <w:t>River Research and Applications</w:t>
      </w:r>
      <w:r w:rsidRPr="00462993">
        <w:rPr>
          <w:rFonts w:ascii="Garamond" w:hAnsi="Garamond" w:cs="Times New Roman"/>
          <w:noProof/>
          <w:szCs w:val="24"/>
        </w:rPr>
        <w:t xml:space="preserve">, </w:t>
      </w:r>
      <w:r w:rsidRPr="00462993">
        <w:rPr>
          <w:rFonts w:ascii="Garamond" w:hAnsi="Garamond" w:cs="Times New Roman"/>
          <w:i/>
          <w:iCs/>
          <w:noProof/>
          <w:szCs w:val="24"/>
        </w:rPr>
        <w:t>32</w:t>
      </w:r>
      <w:r w:rsidRPr="00462993">
        <w:rPr>
          <w:rFonts w:ascii="Garamond" w:hAnsi="Garamond" w:cs="Times New Roman"/>
          <w:noProof/>
          <w:szCs w:val="24"/>
        </w:rPr>
        <w:t>, 1698–1708. https://doi.org/10.1002/rra.3020</w:t>
      </w:r>
    </w:p>
    <w:p w14:paraId="099662D0"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1C71BA5" w14:textId="6AACC7E5"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Talbert, C. (2012). Software for Assisted Habitat Modeling Package for VisTrails (SAHM: VisTrails). Fort Collins, CO: U.S. Geological Survey.</w:t>
      </w:r>
    </w:p>
    <w:p w14:paraId="1997371D" w14:textId="77777777" w:rsidR="00E43F90" w:rsidRDefault="00E43F90" w:rsidP="00515376">
      <w:pPr>
        <w:widowControl w:val="0"/>
        <w:autoSpaceDE w:val="0"/>
        <w:autoSpaceDN w:val="0"/>
        <w:adjustRightInd w:val="0"/>
        <w:spacing w:after="0" w:line="240" w:lineRule="auto"/>
        <w:ind w:left="480" w:hanging="480"/>
        <w:rPr>
          <w:rFonts w:ascii="Garamond" w:hAnsi="Garamond" w:cs="Times New Roman"/>
          <w:noProof/>
          <w:szCs w:val="24"/>
        </w:rPr>
      </w:pPr>
    </w:p>
    <w:p w14:paraId="0B24EC75" w14:textId="4AC6A421" w:rsidR="00E43F90" w:rsidRDefault="00E43F90" w:rsidP="00515376">
      <w:pPr>
        <w:widowControl w:val="0"/>
        <w:autoSpaceDE w:val="0"/>
        <w:autoSpaceDN w:val="0"/>
        <w:adjustRightInd w:val="0"/>
        <w:spacing w:after="0" w:line="240" w:lineRule="auto"/>
        <w:ind w:left="480" w:hanging="480"/>
        <w:rPr>
          <w:rFonts w:ascii="Garamond" w:hAnsi="Garamond" w:cs="Times New Roman"/>
          <w:noProof/>
          <w:szCs w:val="24"/>
        </w:rPr>
      </w:pPr>
      <w:r w:rsidRPr="00E43F90">
        <w:rPr>
          <w:rFonts w:ascii="Garamond" w:hAnsi="Garamond" w:cs="Times New Roman"/>
          <w:noProof/>
          <w:szCs w:val="24"/>
        </w:rPr>
        <w:t>US Geological Survey Earth Resources Observation and Scienc</w:t>
      </w:r>
      <w:r>
        <w:rPr>
          <w:rFonts w:ascii="Garamond" w:hAnsi="Garamond" w:cs="Times New Roman"/>
          <w:noProof/>
          <w:szCs w:val="24"/>
        </w:rPr>
        <w:t>e Center. (2014). Landsat TM</w:t>
      </w:r>
      <w:r w:rsidRPr="00E43F90">
        <w:rPr>
          <w:rFonts w:ascii="Garamond" w:hAnsi="Garamond" w:cs="Times New Roman"/>
          <w:noProof/>
          <w:szCs w:val="24"/>
        </w:rPr>
        <w:t xml:space="preserve"> Surface Reflectance</w:t>
      </w:r>
      <w:r w:rsidR="004C773A">
        <w:rPr>
          <w:rFonts w:ascii="Garamond" w:hAnsi="Garamond" w:cs="Times New Roman"/>
          <w:noProof/>
          <w:szCs w:val="24"/>
        </w:rPr>
        <w:t xml:space="preserve"> (data set)</w:t>
      </w:r>
      <w:r w:rsidRPr="00E43F90">
        <w:rPr>
          <w:rFonts w:ascii="Garamond" w:hAnsi="Garamond" w:cs="Times New Roman"/>
          <w:noProof/>
          <w:szCs w:val="24"/>
        </w:rPr>
        <w:t>. https://dx.doi.org/10.5066/F78S4MZJ</w:t>
      </w:r>
    </w:p>
    <w:p w14:paraId="592A0BBB" w14:textId="77777777" w:rsidR="00E43F90" w:rsidRPr="00462993" w:rsidRDefault="00E43F90" w:rsidP="00515376">
      <w:pPr>
        <w:widowControl w:val="0"/>
        <w:autoSpaceDE w:val="0"/>
        <w:autoSpaceDN w:val="0"/>
        <w:adjustRightInd w:val="0"/>
        <w:spacing w:after="0" w:line="240" w:lineRule="auto"/>
        <w:ind w:left="480" w:hanging="480"/>
        <w:rPr>
          <w:rFonts w:ascii="Garamond" w:hAnsi="Garamond" w:cs="Times New Roman"/>
          <w:noProof/>
          <w:szCs w:val="24"/>
        </w:rPr>
      </w:pPr>
    </w:p>
    <w:p w14:paraId="12AFA9BE" w14:textId="4638FB40" w:rsidR="00E43F90" w:rsidRDefault="00E43F90" w:rsidP="00E43F90">
      <w:pPr>
        <w:widowControl w:val="0"/>
        <w:autoSpaceDE w:val="0"/>
        <w:autoSpaceDN w:val="0"/>
        <w:adjustRightInd w:val="0"/>
        <w:spacing w:after="0" w:line="240" w:lineRule="auto"/>
        <w:ind w:left="480" w:hanging="480"/>
        <w:rPr>
          <w:rFonts w:ascii="Garamond" w:hAnsi="Garamond" w:cs="Times New Roman"/>
          <w:noProof/>
          <w:szCs w:val="24"/>
        </w:rPr>
      </w:pPr>
      <w:r w:rsidRPr="00E43F90">
        <w:rPr>
          <w:rFonts w:ascii="Garamond" w:hAnsi="Garamond" w:cs="Times New Roman"/>
          <w:noProof/>
          <w:szCs w:val="24"/>
        </w:rPr>
        <w:t>US Geological Survey Earth Resources Obser</w:t>
      </w:r>
      <w:r>
        <w:rPr>
          <w:rFonts w:ascii="Garamond" w:hAnsi="Garamond" w:cs="Times New Roman"/>
          <w:noProof/>
          <w:szCs w:val="24"/>
        </w:rPr>
        <w:t>vation and Science Center. (2014</w:t>
      </w:r>
      <w:r w:rsidRPr="00E43F90">
        <w:rPr>
          <w:rFonts w:ascii="Garamond" w:hAnsi="Garamond" w:cs="Times New Roman"/>
          <w:noProof/>
          <w:szCs w:val="24"/>
        </w:rPr>
        <w:t xml:space="preserve">). Provisional </w:t>
      </w:r>
      <w:r>
        <w:rPr>
          <w:rFonts w:ascii="Garamond" w:hAnsi="Garamond" w:cs="Times New Roman"/>
          <w:noProof/>
          <w:szCs w:val="24"/>
        </w:rPr>
        <w:t>Landsat OLI Surface Reflectance</w:t>
      </w:r>
      <w:r w:rsidR="004C773A">
        <w:rPr>
          <w:rFonts w:ascii="Garamond" w:hAnsi="Garamond" w:cs="Times New Roman"/>
          <w:noProof/>
          <w:szCs w:val="24"/>
        </w:rPr>
        <w:t xml:space="preserve"> (dataset)</w:t>
      </w:r>
      <w:r>
        <w:rPr>
          <w:rFonts w:ascii="Garamond" w:hAnsi="Garamond" w:cs="Times New Roman"/>
          <w:noProof/>
          <w:szCs w:val="24"/>
        </w:rPr>
        <w:t xml:space="preserve">. </w:t>
      </w:r>
      <w:r w:rsidRPr="00E43F90">
        <w:rPr>
          <w:rFonts w:ascii="Garamond" w:hAnsi="Garamond" w:cs="Times New Roman"/>
          <w:noProof/>
          <w:szCs w:val="24"/>
        </w:rPr>
        <w:t>https://dx.doi.org/10.5066/F78S4MZJ</w:t>
      </w:r>
    </w:p>
    <w:p w14:paraId="228FF0CA" w14:textId="77777777" w:rsidR="00E43F90" w:rsidRPr="00E43F90" w:rsidRDefault="00E43F90" w:rsidP="00E43F90">
      <w:pPr>
        <w:widowControl w:val="0"/>
        <w:autoSpaceDE w:val="0"/>
        <w:autoSpaceDN w:val="0"/>
        <w:adjustRightInd w:val="0"/>
        <w:spacing w:after="0" w:line="240" w:lineRule="auto"/>
        <w:ind w:left="480" w:hanging="480"/>
        <w:rPr>
          <w:rFonts w:ascii="Garamond" w:hAnsi="Garamond" w:cs="Times New Roman"/>
          <w:noProof/>
          <w:szCs w:val="24"/>
        </w:rPr>
      </w:pPr>
    </w:p>
    <w:p w14:paraId="0E7C5167"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noProof/>
        </w:rPr>
      </w:pPr>
      <w:r w:rsidRPr="00462993">
        <w:rPr>
          <w:rFonts w:ascii="Garamond" w:hAnsi="Garamond" w:cs="Times New Roman"/>
          <w:noProof/>
          <w:szCs w:val="24"/>
        </w:rPr>
        <w:t xml:space="preserve">Vahsen, M., Campbell, E., Carver, D., Sullivan, J., Tilakamonkul, C., &amp; Woodward, B. (2017). </w:t>
      </w:r>
      <w:r w:rsidRPr="00462993">
        <w:rPr>
          <w:rFonts w:ascii="Garamond" w:hAnsi="Garamond" w:cs="Times New Roman"/>
          <w:i/>
          <w:iCs/>
          <w:noProof/>
          <w:szCs w:val="24"/>
        </w:rPr>
        <w:t>Utilizing NASA Earth Observations to Evaluate Invasive Species Cover in Riparian Areas of the Colorado River Basin</w:t>
      </w:r>
      <w:r w:rsidRPr="00462993">
        <w:rPr>
          <w:rFonts w:ascii="Garamond" w:hAnsi="Garamond" w:cs="Times New Roman"/>
          <w:noProof/>
          <w:szCs w:val="24"/>
        </w:rPr>
        <w:t>. Fort Collins, CO.</w:t>
      </w:r>
    </w:p>
    <w:p w14:paraId="7CA9A253" w14:textId="54535A30" w:rsidR="00615E3A" w:rsidRPr="005A5711" w:rsidRDefault="00515376" w:rsidP="005C4827">
      <w:pPr>
        <w:spacing w:after="0" w:line="259" w:lineRule="auto"/>
        <w:rPr>
          <w:rFonts w:ascii="Garamond" w:hAnsi="Garamond"/>
        </w:rPr>
      </w:pPr>
      <w:r w:rsidRPr="00462993">
        <w:rPr>
          <w:rFonts w:ascii="Garamond" w:hAnsi="Garamond"/>
          <w:color w:val="333333"/>
          <w:shd w:val="clear" w:color="auto" w:fill="FFFFFF"/>
        </w:rPr>
        <w:fldChar w:fldCharType="end"/>
      </w:r>
      <w:r w:rsidR="00A760D6">
        <w:rPr>
          <w:rFonts w:ascii="Garamond" w:hAnsi="Garamond"/>
        </w:rPr>
        <w:tab/>
      </w:r>
    </w:p>
    <w:p w14:paraId="2C151530" w14:textId="2A35ADF7" w:rsidR="00E41324" w:rsidRPr="005A5711" w:rsidRDefault="00E41324" w:rsidP="008975BD">
      <w:pPr>
        <w:spacing w:after="0" w:line="240" w:lineRule="auto"/>
        <w:rPr>
          <w:rFonts w:ascii="Garamond" w:hAnsi="Garamond"/>
          <w:szCs w:val="24"/>
        </w:rPr>
      </w:pPr>
    </w:p>
    <w:sectPr w:rsidR="00E41324" w:rsidRPr="005A5711" w:rsidSect="0064280B">
      <w:footerReference w:type="default" r:id="rId20"/>
      <w:headerReference w:type="first" r:id="rId21"/>
      <w:footerReference w:type="first" r:id="rId22"/>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Sara" w:date="2017-11-22T10:39:00Z" w:initials="S">
    <w:p w14:paraId="2FD846B1" w14:textId="5D07F7C5" w:rsidR="00154061" w:rsidRDefault="00154061">
      <w:pPr>
        <w:pStyle w:val="CommentText"/>
      </w:pPr>
      <w:r>
        <w:rPr>
          <w:rStyle w:val="CommentReference"/>
        </w:rPr>
        <w:annotationRef/>
      </w:r>
      <w:r>
        <w:t>I don’t see a 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FD846B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D83B06" w14:textId="77777777" w:rsidR="000B10CA" w:rsidRDefault="000B10CA" w:rsidP="00242822">
      <w:pPr>
        <w:spacing w:after="0" w:line="240" w:lineRule="auto"/>
      </w:pPr>
      <w:r>
        <w:separator/>
      </w:r>
    </w:p>
  </w:endnote>
  <w:endnote w:type="continuationSeparator" w:id="0">
    <w:p w14:paraId="1E287C59" w14:textId="77777777" w:rsidR="000B10CA" w:rsidRDefault="000B10CA"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003AE07F" w:rsidR="00D30B2F" w:rsidRDefault="00D30B2F">
        <w:pPr>
          <w:pStyle w:val="Footer"/>
          <w:jc w:val="center"/>
        </w:pPr>
        <w:r>
          <w:fldChar w:fldCharType="begin"/>
        </w:r>
        <w:r>
          <w:instrText xml:space="preserve"> PAGE   \* MERGEFORMAT </w:instrText>
        </w:r>
        <w:r>
          <w:fldChar w:fldCharType="separate"/>
        </w:r>
        <w:r w:rsidR="00A35112">
          <w:rPr>
            <w:noProof/>
          </w:rPr>
          <w:t>3</w:t>
        </w:r>
        <w:r>
          <w:rPr>
            <w:noProof/>
          </w:rPr>
          <w:fldChar w:fldCharType="end"/>
        </w:r>
      </w:p>
    </w:sdtContent>
  </w:sdt>
  <w:p w14:paraId="472788A1" w14:textId="77777777" w:rsidR="00D30B2F" w:rsidRDefault="00D30B2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D30B2F" w:rsidRDefault="00D30B2F" w:rsidP="007E68B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7850DE" w14:textId="77777777" w:rsidR="000B10CA" w:rsidRDefault="000B10CA" w:rsidP="00242822">
      <w:pPr>
        <w:spacing w:after="0" w:line="240" w:lineRule="auto"/>
      </w:pPr>
      <w:r>
        <w:separator/>
      </w:r>
    </w:p>
  </w:footnote>
  <w:footnote w:type="continuationSeparator" w:id="0">
    <w:p w14:paraId="04CCE3BC" w14:textId="77777777" w:rsidR="000B10CA" w:rsidRDefault="000B10CA" w:rsidP="0024282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D30B2F" w:rsidRDefault="00D30B2F" w:rsidP="005F6AD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8D3107"/>
    <w:multiLevelType w:val="multilevel"/>
    <w:tmpl w:val="52920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727676F"/>
    <w:multiLevelType w:val="multilevel"/>
    <w:tmpl w:val="9D543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2820E3"/>
    <w:multiLevelType w:val="multilevel"/>
    <w:tmpl w:val="DDCA1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64379E"/>
    <w:multiLevelType w:val="hybridMultilevel"/>
    <w:tmpl w:val="00E22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3C63C2"/>
    <w:multiLevelType w:val="hybridMultilevel"/>
    <w:tmpl w:val="6186E91C"/>
    <w:lvl w:ilvl="0" w:tplc="7D629CA8">
      <w:start w:val="1"/>
      <w:numFmt w:val="decimal"/>
      <w:lvlText w:val="(%1)"/>
      <w:lvlJc w:val="left"/>
      <w:pPr>
        <w:ind w:left="420" w:hanging="360"/>
      </w:pPr>
      <w:rPr>
        <w:rFonts w:hint="default"/>
        <w:color w:val="000000" w:themeColor="text1"/>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9">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6F027C1"/>
    <w:multiLevelType w:val="hybridMultilevel"/>
    <w:tmpl w:val="9AD0A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2"/>
  </w:num>
  <w:num w:numId="3">
    <w:abstractNumId w:val="4"/>
  </w:num>
  <w:num w:numId="4">
    <w:abstractNumId w:val="9"/>
  </w:num>
  <w:num w:numId="5">
    <w:abstractNumId w:val="10"/>
  </w:num>
  <w:num w:numId="6">
    <w:abstractNumId w:val="7"/>
  </w:num>
  <w:num w:numId="7">
    <w:abstractNumId w:val="15"/>
  </w:num>
  <w:num w:numId="8">
    <w:abstractNumId w:val="11"/>
  </w:num>
  <w:num w:numId="9">
    <w:abstractNumId w:val="13"/>
  </w:num>
  <w:num w:numId="10">
    <w:abstractNumId w:val="0"/>
  </w:num>
  <w:num w:numId="11">
    <w:abstractNumId w:val="16"/>
  </w:num>
  <w:num w:numId="12">
    <w:abstractNumId w:val="14"/>
  </w:num>
  <w:num w:numId="13">
    <w:abstractNumId w:val="6"/>
  </w:num>
  <w:num w:numId="14">
    <w:abstractNumId w:val="3"/>
  </w:num>
  <w:num w:numId="15">
    <w:abstractNumId w:val="2"/>
  </w:num>
  <w:num w:numId="16">
    <w:abstractNumId w:val="5"/>
  </w:num>
  <w:num w:numId="17">
    <w:abstractNumId w:val="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ra">
    <w15:presenceInfo w15:providerId="None" w15:userId="Sa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4605"/>
    <w:rsid w:val="000057A6"/>
    <w:rsid w:val="00007252"/>
    <w:rsid w:val="00014DAF"/>
    <w:rsid w:val="00015011"/>
    <w:rsid w:val="00015299"/>
    <w:rsid w:val="00015B31"/>
    <w:rsid w:val="00024838"/>
    <w:rsid w:val="00030B13"/>
    <w:rsid w:val="000456D3"/>
    <w:rsid w:val="00047C10"/>
    <w:rsid w:val="000501ED"/>
    <w:rsid w:val="00054474"/>
    <w:rsid w:val="000575F6"/>
    <w:rsid w:val="00060799"/>
    <w:rsid w:val="00070674"/>
    <w:rsid w:val="00071E55"/>
    <w:rsid w:val="0007490B"/>
    <w:rsid w:val="0008232B"/>
    <w:rsid w:val="00086B7E"/>
    <w:rsid w:val="0009230B"/>
    <w:rsid w:val="00093D2A"/>
    <w:rsid w:val="00094687"/>
    <w:rsid w:val="000A21CC"/>
    <w:rsid w:val="000A3A36"/>
    <w:rsid w:val="000A3CA9"/>
    <w:rsid w:val="000A69A2"/>
    <w:rsid w:val="000B10CA"/>
    <w:rsid w:val="000B304F"/>
    <w:rsid w:val="000C58B8"/>
    <w:rsid w:val="000C700F"/>
    <w:rsid w:val="000C7E37"/>
    <w:rsid w:val="000D635D"/>
    <w:rsid w:val="000D71BC"/>
    <w:rsid w:val="000D79AC"/>
    <w:rsid w:val="000E2305"/>
    <w:rsid w:val="000E3DBC"/>
    <w:rsid w:val="000E40AE"/>
    <w:rsid w:val="000E46C5"/>
    <w:rsid w:val="000E6DC0"/>
    <w:rsid w:val="000E727B"/>
    <w:rsid w:val="000E7508"/>
    <w:rsid w:val="000F1545"/>
    <w:rsid w:val="000F2ADA"/>
    <w:rsid w:val="000F336B"/>
    <w:rsid w:val="000F3818"/>
    <w:rsid w:val="000F5AD2"/>
    <w:rsid w:val="000F6653"/>
    <w:rsid w:val="0010255C"/>
    <w:rsid w:val="0010272C"/>
    <w:rsid w:val="001058DC"/>
    <w:rsid w:val="00106FD6"/>
    <w:rsid w:val="00122706"/>
    <w:rsid w:val="001227E8"/>
    <w:rsid w:val="00124B98"/>
    <w:rsid w:val="00124E8C"/>
    <w:rsid w:val="001277EC"/>
    <w:rsid w:val="00127A88"/>
    <w:rsid w:val="00127FE0"/>
    <w:rsid w:val="00130E64"/>
    <w:rsid w:val="0014039E"/>
    <w:rsid w:val="00140790"/>
    <w:rsid w:val="0014175E"/>
    <w:rsid w:val="00142070"/>
    <w:rsid w:val="0014286F"/>
    <w:rsid w:val="00145CC8"/>
    <w:rsid w:val="001471DE"/>
    <w:rsid w:val="0015019B"/>
    <w:rsid w:val="00154061"/>
    <w:rsid w:val="00154F70"/>
    <w:rsid w:val="001556CC"/>
    <w:rsid w:val="00155DF3"/>
    <w:rsid w:val="00157D8E"/>
    <w:rsid w:val="00163111"/>
    <w:rsid w:val="001631A9"/>
    <w:rsid w:val="001634FF"/>
    <w:rsid w:val="001652C4"/>
    <w:rsid w:val="00173A8C"/>
    <w:rsid w:val="0017435A"/>
    <w:rsid w:val="0017583A"/>
    <w:rsid w:val="00175F7B"/>
    <w:rsid w:val="001821EB"/>
    <w:rsid w:val="00191CDC"/>
    <w:rsid w:val="00194FE1"/>
    <w:rsid w:val="00195D23"/>
    <w:rsid w:val="001969EB"/>
    <w:rsid w:val="001A2120"/>
    <w:rsid w:val="001A450A"/>
    <w:rsid w:val="001A67C2"/>
    <w:rsid w:val="001B22EB"/>
    <w:rsid w:val="001C3611"/>
    <w:rsid w:val="001C4E49"/>
    <w:rsid w:val="001C6098"/>
    <w:rsid w:val="001C6493"/>
    <w:rsid w:val="001D0F4E"/>
    <w:rsid w:val="001D1208"/>
    <w:rsid w:val="001D350A"/>
    <w:rsid w:val="001E1945"/>
    <w:rsid w:val="001E4F6F"/>
    <w:rsid w:val="001F1328"/>
    <w:rsid w:val="001F169E"/>
    <w:rsid w:val="001F2623"/>
    <w:rsid w:val="002170AC"/>
    <w:rsid w:val="00221B7C"/>
    <w:rsid w:val="00221CE5"/>
    <w:rsid w:val="00233CC7"/>
    <w:rsid w:val="0023574D"/>
    <w:rsid w:val="00240F75"/>
    <w:rsid w:val="00242822"/>
    <w:rsid w:val="00254B16"/>
    <w:rsid w:val="00255D92"/>
    <w:rsid w:val="00257572"/>
    <w:rsid w:val="00261912"/>
    <w:rsid w:val="00262D44"/>
    <w:rsid w:val="00266C6D"/>
    <w:rsid w:val="00271255"/>
    <w:rsid w:val="00275ED3"/>
    <w:rsid w:val="0027670C"/>
    <w:rsid w:val="00282151"/>
    <w:rsid w:val="0029214C"/>
    <w:rsid w:val="00293F47"/>
    <w:rsid w:val="00294814"/>
    <w:rsid w:val="002969E2"/>
    <w:rsid w:val="002A2D97"/>
    <w:rsid w:val="002A37F8"/>
    <w:rsid w:val="002A4739"/>
    <w:rsid w:val="002A6CFC"/>
    <w:rsid w:val="002B2BE4"/>
    <w:rsid w:val="002B48C1"/>
    <w:rsid w:val="002B4EED"/>
    <w:rsid w:val="002C2118"/>
    <w:rsid w:val="002C28E6"/>
    <w:rsid w:val="002C4C2E"/>
    <w:rsid w:val="002C640B"/>
    <w:rsid w:val="002D094E"/>
    <w:rsid w:val="002D0C53"/>
    <w:rsid w:val="002D0C92"/>
    <w:rsid w:val="002D5F9B"/>
    <w:rsid w:val="002E0059"/>
    <w:rsid w:val="002E79CA"/>
    <w:rsid w:val="002F660A"/>
    <w:rsid w:val="00304B0E"/>
    <w:rsid w:val="00305BBF"/>
    <w:rsid w:val="003111FE"/>
    <w:rsid w:val="003178B5"/>
    <w:rsid w:val="003237B7"/>
    <w:rsid w:val="00324A06"/>
    <w:rsid w:val="003264EA"/>
    <w:rsid w:val="003306F7"/>
    <w:rsid w:val="00331482"/>
    <w:rsid w:val="003416D6"/>
    <w:rsid w:val="0034188B"/>
    <w:rsid w:val="00350EDB"/>
    <w:rsid w:val="00350EE1"/>
    <w:rsid w:val="00353B87"/>
    <w:rsid w:val="003548C3"/>
    <w:rsid w:val="00354BE4"/>
    <w:rsid w:val="00357160"/>
    <w:rsid w:val="00365075"/>
    <w:rsid w:val="00366BA2"/>
    <w:rsid w:val="00374320"/>
    <w:rsid w:val="00380A80"/>
    <w:rsid w:val="00380CDF"/>
    <w:rsid w:val="00381E67"/>
    <w:rsid w:val="003820CD"/>
    <w:rsid w:val="003922BF"/>
    <w:rsid w:val="003A13DF"/>
    <w:rsid w:val="003C41DF"/>
    <w:rsid w:val="003D62A6"/>
    <w:rsid w:val="003F06E1"/>
    <w:rsid w:val="003F1944"/>
    <w:rsid w:val="003F39BF"/>
    <w:rsid w:val="003F3C4F"/>
    <w:rsid w:val="003F4CCA"/>
    <w:rsid w:val="00402BB2"/>
    <w:rsid w:val="0040478E"/>
    <w:rsid w:val="0041150E"/>
    <w:rsid w:val="004141AE"/>
    <w:rsid w:val="00424248"/>
    <w:rsid w:val="004301CD"/>
    <w:rsid w:val="0043112E"/>
    <w:rsid w:val="00435329"/>
    <w:rsid w:val="00436E69"/>
    <w:rsid w:val="0044584C"/>
    <w:rsid w:val="00447928"/>
    <w:rsid w:val="00450B40"/>
    <w:rsid w:val="00451695"/>
    <w:rsid w:val="00452FD4"/>
    <w:rsid w:val="004568BF"/>
    <w:rsid w:val="0046002B"/>
    <w:rsid w:val="00460E72"/>
    <w:rsid w:val="00462993"/>
    <w:rsid w:val="0047660F"/>
    <w:rsid w:val="00482519"/>
    <w:rsid w:val="00482FE4"/>
    <w:rsid w:val="00486B34"/>
    <w:rsid w:val="00494746"/>
    <w:rsid w:val="004949A5"/>
    <w:rsid w:val="004951A9"/>
    <w:rsid w:val="004A2010"/>
    <w:rsid w:val="004A2F5C"/>
    <w:rsid w:val="004A37C4"/>
    <w:rsid w:val="004A4BDC"/>
    <w:rsid w:val="004B50F5"/>
    <w:rsid w:val="004B7742"/>
    <w:rsid w:val="004C2F61"/>
    <w:rsid w:val="004C773A"/>
    <w:rsid w:val="004D19D3"/>
    <w:rsid w:val="004D2F0F"/>
    <w:rsid w:val="004D3CE7"/>
    <w:rsid w:val="004D7212"/>
    <w:rsid w:val="004E0C52"/>
    <w:rsid w:val="004E726C"/>
    <w:rsid w:val="004E730A"/>
    <w:rsid w:val="004E7C02"/>
    <w:rsid w:val="004F0D26"/>
    <w:rsid w:val="004F7A79"/>
    <w:rsid w:val="005001D9"/>
    <w:rsid w:val="00510F55"/>
    <w:rsid w:val="005112B6"/>
    <w:rsid w:val="00512D3C"/>
    <w:rsid w:val="00515376"/>
    <w:rsid w:val="00524715"/>
    <w:rsid w:val="00524894"/>
    <w:rsid w:val="0053183F"/>
    <w:rsid w:val="00534280"/>
    <w:rsid w:val="00536D49"/>
    <w:rsid w:val="005418C9"/>
    <w:rsid w:val="00561FE4"/>
    <w:rsid w:val="0056457E"/>
    <w:rsid w:val="00566A22"/>
    <w:rsid w:val="00571F90"/>
    <w:rsid w:val="00572817"/>
    <w:rsid w:val="00577609"/>
    <w:rsid w:val="00577DEA"/>
    <w:rsid w:val="00580FD2"/>
    <w:rsid w:val="00583B86"/>
    <w:rsid w:val="00587D69"/>
    <w:rsid w:val="00594B6F"/>
    <w:rsid w:val="00595CDD"/>
    <w:rsid w:val="005974B9"/>
    <w:rsid w:val="005A0EF4"/>
    <w:rsid w:val="005A0FF0"/>
    <w:rsid w:val="005A457F"/>
    <w:rsid w:val="005A5711"/>
    <w:rsid w:val="005A7DD7"/>
    <w:rsid w:val="005B6AE3"/>
    <w:rsid w:val="005C02A6"/>
    <w:rsid w:val="005C2EA1"/>
    <w:rsid w:val="005C3DF4"/>
    <w:rsid w:val="005C3EB2"/>
    <w:rsid w:val="005C4827"/>
    <w:rsid w:val="005C6436"/>
    <w:rsid w:val="005C723F"/>
    <w:rsid w:val="005D3A08"/>
    <w:rsid w:val="005D6474"/>
    <w:rsid w:val="005E2FF6"/>
    <w:rsid w:val="005F6AD4"/>
    <w:rsid w:val="006012CA"/>
    <w:rsid w:val="006043FF"/>
    <w:rsid w:val="0061364A"/>
    <w:rsid w:val="00615E3A"/>
    <w:rsid w:val="00616BA7"/>
    <w:rsid w:val="00621AB9"/>
    <w:rsid w:val="00622CED"/>
    <w:rsid w:val="00624B0B"/>
    <w:rsid w:val="00624E1E"/>
    <w:rsid w:val="00634239"/>
    <w:rsid w:val="00635D0D"/>
    <w:rsid w:val="00640938"/>
    <w:rsid w:val="0064280B"/>
    <w:rsid w:val="0065109F"/>
    <w:rsid w:val="00651F24"/>
    <w:rsid w:val="006528A0"/>
    <w:rsid w:val="0065372F"/>
    <w:rsid w:val="00655D2D"/>
    <w:rsid w:val="0066075C"/>
    <w:rsid w:val="0066727D"/>
    <w:rsid w:val="00676A5D"/>
    <w:rsid w:val="00684FE5"/>
    <w:rsid w:val="006874D9"/>
    <w:rsid w:val="00687F59"/>
    <w:rsid w:val="00695331"/>
    <w:rsid w:val="00695EF3"/>
    <w:rsid w:val="00697D33"/>
    <w:rsid w:val="006A23EA"/>
    <w:rsid w:val="006A440C"/>
    <w:rsid w:val="006B2960"/>
    <w:rsid w:val="006B6FAA"/>
    <w:rsid w:val="006C0D74"/>
    <w:rsid w:val="006C1E56"/>
    <w:rsid w:val="006C6154"/>
    <w:rsid w:val="006C7B8F"/>
    <w:rsid w:val="006D05DA"/>
    <w:rsid w:val="006D1A28"/>
    <w:rsid w:val="006D4DF3"/>
    <w:rsid w:val="006D7D71"/>
    <w:rsid w:val="006E1324"/>
    <w:rsid w:val="006E1497"/>
    <w:rsid w:val="006E2A1C"/>
    <w:rsid w:val="006E2B65"/>
    <w:rsid w:val="006F0FAB"/>
    <w:rsid w:val="006F1DEE"/>
    <w:rsid w:val="006F4A1D"/>
    <w:rsid w:val="007034D0"/>
    <w:rsid w:val="007066B5"/>
    <w:rsid w:val="00706BDF"/>
    <w:rsid w:val="00714DE5"/>
    <w:rsid w:val="00716586"/>
    <w:rsid w:val="00724795"/>
    <w:rsid w:val="0073027B"/>
    <w:rsid w:val="007311C6"/>
    <w:rsid w:val="00732B10"/>
    <w:rsid w:val="007333D8"/>
    <w:rsid w:val="007336D5"/>
    <w:rsid w:val="00736EF9"/>
    <w:rsid w:val="0073704D"/>
    <w:rsid w:val="00737C85"/>
    <w:rsid w:val="00742979"/>
    <w:rsid w:val="007473ED"/>
    <w:rsid w:val="00750A00"/>
    <w:rsid w:val="007519F4"/>
    <w:rsid w:val="007525D9"/>
    <w:rsid w:val="00753B16"/>
    <w:rsid w:val="00754606"/>
    <w:rsid w:val="007566D3"/>
    <w:rsid w:val="00756C0F"/>
    <w:rsid w:val="00761E64"/>
    <w:rsid w:val="0076241C"/>
    <w:rsid w:val="007663A3"/>
    <w:rsid w:val="00770650"/>
    <w:rsid w:val="00771691"/>
    <w:rsid w:val="007741AE"/>
    <w:rsid w:val="0077464E"/>
    <w:rsid w:val="00774FE9"/>
    <w:rsid w:val="007771C6"/>
    <w:rsid w:val="007775D4"/>
    <w:rsid w:val="00781908"/>
    <w:rsid w:val="0078433A"/>
    <w:rsid w:val="00785D1F"/>
    <w:rsid w:val="00786F06"/>
    <w:rsid w:val="00787B56"/>
    <w:rsid w:val="0079159D"/>
    <w:rsid w:val="00793FBF"/>
    <w:rsid w:val="00795425"/>
    <w:rsid w:val="007A274D"/>
    <w:rsid w:val="007B5DEE"/>
    <w:rsid w:val="007B5FEF"/>
    <w:rsid w:val="007C10DC"/>
    <w:rsid w:val="007D1147"/>
    <w:rsid w:val="007D1807"/>
    <w:rsid w:val="007E1135"/>
    <w:rsid w:val="007E2B57"/>
    <w:rsid w:val="007E4069"/>
    <w:rsid w:val="007E508C"/>
    <w:rsid w:val="007E68B5"/>
    <w:rsid w:val="007E6E66"/>
    <w:rsid w:val="007F24F1"/>
    <w:rsid w:val="007F44A5"/>
    <w:rsid w:val="007F47F1"/>
    <w:rsid w:val="007F5769"/>
    <w:rsid w:val="007F6093"/>
    <w:rsid w:val="007F7CA0"/>
    <w:rsid w:val="00800476"/>
    <w:rsid w:val="00807BCC"/>
    <w:rsid w:val="00810674"/>
    <w:rsid w:val="008120BE"/>
    <w:rsid w:val="0081261B"/>
    <w:rsid w:val="008138DA"/>
    <w:rsid w:val="00816E96"/>
    <w:rsid w:val="00820C0D"/>
    <w:rsid w:val="00820E45"/>
    <w:rsid w:val="00824CC4"/>
    <w:rsid w:val="008255AE"/>
    <w:rsid w:val="008326DD"/>
    <w:rsid w:val="0083391E"/>
    <w:rsid w:val="00844B3B"/>
    <w:rsid w:val="00845942"/>
    <w:rsid w:val="00847019"/>
    <w:rsid w:val="0084792A"/>
    <w:rsid w:val="00850B46"/>
    <w:rsid w:val="00855532"/>
    <w:rsid w:val="008600A3"/>
    <w:rsid w:val="00861F21"/>
    <w:rsid w:val="008645DB"/>
    <w:rsid w:val="008653EC"/>
    <w:rsid w:val="00865A53"/>
    <w:rsid w:val="00870E95"/>
    <w:rsid w:val="00872A13"/>
    <w:rsid w:val="008735E5"/>
    <w:rsid w:val="008741CE"/>
    <w:rsid w:val="00885FDC"/>
    <w:rsid w:val="00886F88"/>
    <w:rsid w:val="008912AE"/>
    <w:rsid w:val="008975BD"/>
    <w:rsid w:val="008A0C12"/>
    <w:rsid w:val="008A6840"/>
    <w:rsid w:val="008B65A8"/>
    <w:rsid w:val="008B7071"/>
    <w:rsid w:val="008B7AEF"/>
    <w:rsid w:val="008C0234"/>
    <w:rsid w:val="008C1622"/>
    <w:rsid w:val="008C2C2A"/>
    <w:rsid w:val="008C498F"/>
    <w:rsid w:val="008C7380"/>
    <w:rsid w:val="008E17CD"/>
    <w:rsid w:val="008F063E"/>
    <w:rsid w:val="008F0F5F"/>
    <w:rsid w:val="008F2C1C"/>
    <w:rsid w:val="00901A71"/>
    <w:rsid w:val="0090318A"/>
    <w:rsid w:val="00904D5E"/>
    <w:rsid w:val="00906028"/>
    <w:rsid w:val="00916AAB"/>
    <w:rsid w:val="009228EC"/>
    <w:rsid w:val="00933965"/>
    <w:rsid w:val="00935394"/>
    <w:rsid w:val="009407E5"/>
    <w:rsid w:val="00944892"/>
    <w:rsid w:val="00947950"/>
    <w:rsid w:val="0095233D"/>
    <w:rsid w:val="00953CA6"/>
    <w:rsid w:val="00962FA0"/>
    <w:rsid w:val="00964D89"/>
    <w:rsid w:val="00966742"/>
    <w:rsid w:val="00972395"/>
    <w:rsid w:val="00974283"/>
    <w:rsid w:val="00980DE2"/>
    <w:rsid w:val="00982E5E"/>
    <w:rsid w:val="009830D6"/>
    <w:rsid w:val="009966F8"/>
    <w:rsid w:val="009A19B3"/>
    <w:rsid w:val="009A20ED"/>
    <w:rsid w:val="009A4203"/>
    <w:rsid w:val="009A5F2A"/>
    <w:rsid w:val="009B0301"/>
    <w:rsid w:val="009C0945"/>
    <w:rsid w:val="009C0F05"/>
    <w:rsid w:val="009D2272"/>
    <w:rsid w:val="009D6190"/>
    <w:rsid w:val="009E1503"/>
    <w:rsid w:val="009E4E0D"/>
    <w:rsid w:val="009E640F"/>
    <w:rsid w:val="009F5966"/>
    <w:rsid w:val="009F5B6F"/>
    <w:rsid w:val="009F60A9"/>
    <w:rsid w:val="009F6544"/>
    <w:rsid w:val="00A00327"/>
    <w:rsid w:val="00A061EF"/>
    <w:rsid w:val="00A1177A"/>
    <w:rsid w:val="00A11DB7"/>
    <w:rsid w:val="00A212CE"/>
    <w:rsid w:val="00A2524F"/>
    <w:rsid w:val="00A258DD"/>
    <w:rsid w:val="00A25B40"/>
    <w:rsid w:val="00A25F2D"/>
    <w:rsid w:val="00A26211"/>
    <w:rsid w:val="00A2773A"/>
    <w:rsid w:val="00A35112"/>
    <w:rsid w:val="00A402E2"/>
    <w:rsid w:val="00A42CFB"/>
    <w:rsid w:val="00A43059"/>
    <w:rsid w:val="00A44981"/>
    <w:rsid w:val="00A44FFF"/>
    <w:rsid w:val="00A50E42"/>
    <w:rsid w:val="00A51A18"/>
    <w:rsid w:val="00A60645"/>
    <w:rsid w:val="00A673F2"/>
    <w:rsid w:val="00A726A6"/>
    <w:rsid w:val="00A760D6"/>
    <w:rsid w:val="00A81EFA"/>
    <w:rsid w:val="00A82CAC"/>
    <w:rsid w:val="00A832EE"/>
    <w:rsid w:val="00A96E11"/>
    <w:rsid w:val="00AA3BE8"/>
    <w:rsid w:val="00AA4CED"/>
    <w:rsid w:val="00AB12D0"/>
    <w:rsid w:val="00AB13A7"/>
    <w:rsid w:val="00AB4939"/>
    <w:rsid w:val="00AB5596"/>
    <w:rsid w:val="00AC718A"/>
    <w:rsid w:val="00AD0C79"/>
    <w:rsid w:val="00AD5D0D"/>
    <w:rsid w:val="00AE32AA"/>
    <w:rsid w:val="00AE3A73"/>
    <w:rsid w:val="00AE7477"/>
    <w:rsid w:val="00AE7768"/>
    <w:rsid w:val="00AF0897"/>
    <w:rsid w:val="00B07511"/>
    <w:rsid w:val="00B1778F"/>
    <w:rsid w:val="00B21811"/>
    <w:rsid w:val="00B2259D"/>
    <w:rsid w:val="00B2307C"/>
    <w:rsid w:val="00B24E61"/>
    <w:rsid w:val="00B265D9"/>
    <w:rsid w:val="00B312F0"/>
    <w:rsid w:val="00B3322E"/>
    <w:rsid w:val="00B3619E"/>
    <w:rsid w:val="00B365F0"/>
    <w:rsid w:val="00B44696"/>
    <w:rsid w:val="00B468A3"/>
    <w:rsid w:val="00B46C28"/>
    <w:rsid w:val="00B51920"/>
    <w:rsid w:val="00B574BB"/>
    <w:rsid w:val="00B57CFB"/>
    <w:rsid w:val="00B60F8D"/>
    <w:rsid w:val="00B617AC"/>
    <w:rsid w:val="00B6279A"/>
    <w:rsid w:val="00B62F61"/>
    <w:rsid w:val="00B64CCF"/>
    <w:rsid w:val="00B71810"/>
    <w:rsid w:val="00B72F68"/>
    <w:rsid w:val="00B7408F"/>
    <w:rsid w:val="00B746E5"/>
    <w:rsid w:val="00B81688"/>
    <w:rsid w:val="00B8725B"/>
    <w:rsid w:val="00B90F72"/>
    <w:rsid w:val="00BA02C9"/>
    <w:rsid w:val="00BA41F7"/>
    <w:rsid w:val="00BB4DBF"/>
    <w:rsid w:val="00BB78A4"/>
    <w:rsid w:val="00BC113C"/>
    <w:rsid w:val="00BD1A0D"/>
    <w:rsid w:val="00BD1A87"/>
    <w:rsid w:val="00BD7502"/>
    <w:rsid w:val="00BE1732"/>
    <w:rsid w:val="00BE32FD"/>
    <w:rsid w:val="00BE6575"/>
    <w:rsid w:val="00BE7EC6"/>
    <w:rsid w:val="00BF38C9"/>
    <w:rsid w:val="00BF53BE"/>
    <w:rsid w:val="00C0174E"/>
    <w:rsid w:val="00C03341"/>
    <w:rsid w:val="00C05E4D"/>
    <w:rsid w:val="00C068BE"/>
    <w:rsid w:val="00C10A0B"/>
    <w:rsid w:val="00C146C1"/>
    <w:rsid w:val="00C15E9C"/>
    <w:rsid w:val="00C15E9F"/>
    <w:rsid w:val="00C160E8"/>
    <w:rsid w:val="00C16BC6"/>
    <w:rsid w:val="00C25400"/>
    <w:rsid w:val="00C3045C"/>
    <w:rsid w:val="00C305FB"/>
    <w:rsid w:val="00C32E78"/>
    <w:rsid w:val="00C339D1"/>
    <w:rsid w:val="00C46274"/>
    <w:rsid w:val="00C46DF0"/>
    <w:rsid w:val="00C51964"/>
    <w:rsid w:val="00C52D75"/>
    <w:rsid w:val="00C56487"/>
    <w:rsid w:val="00C5652D"/>
    <w:rsid w:val="00C60576"/>
    <w:rsid w:val="00C60F7D"/>
    <w:rsid w:val="00C65423"/>
    <w:rsid w:val="00C704C3"/>
    <w:rsid w:val="00C741B3"/>
    <w:rsid w:val="00C8081F"/>
    <w:rsid w:val="00C82473"/>
    <w:rsid w:val="00C82B8D"/>
    <w:rsid w:val="00C83957"/>
    <w:rsid w:val="00C86E0B"/>
    <w:rsid w:val="00C9063D"/>
    <w:rsid w:val="00C9397F"/>
    <w:rsid w:val="00C959B6"/>
    <w:rsid w:val="00CA1238"/>
    <w:rsid w:val="00CA17C3"/>
    <w:rsid w:val="00CA5774"/>
    <w:rsid w:val="00CA5AC7"/>
    <w:rsid w:val="00CA6D14"/>
    <w:rsid w:val="00CB1C0F"/>
    <w:rsid w:val="00CB7AFE"/>
    <w:rsid w:val="00CC0309"/>
    <w:rsid w:val="00CC49FC"/>
    <w:rsid w:val="00CD092A"/>
    <w:rsid w:val="00CE0386"/>
    <w:rsid w:val="00CE2404"/>
    <w:rsid w:val="00CE540D"/>
    <w:rsid w:val="00CE7909"/>
    <w:rsid w:val="00CF0286"/>
    <w:rsid w:val="00CF17F8"/>
    <w:rsid w:val="00CF3D34"/>
    <w:rsid w:val="00CF6083"/>
    <w:rsid w:val="00D00406"/>
    <w:rsid w:val="00D065EB"/>
    <w:rsid w:val="00D075C2"/>
    <w:rsid w:val="00D127E9"/>
    <w:rsid w:val="00D1374C"/>
    <w:rsid w:val="00D15C89"/>
    <w:rsid w:val="00D220D6"/>
    <w:rsid w:val="00D23E65"/>
    <w:rsid w:val="00D3013B"/>
    <w:rsid w:val="00D30B2F"/>
    <w:rsid w:val="00D37229"/>
    <w:rsid w:val="00D41203"/>
    <w:rsid w:val="00D41B46"/>
    <w:rsid w:val="00D42768"/>
    <w:rsid w:val="00D445A9"/>
    <w:rsid w:val="00D512EF"/>
    <w:rsid w:val="00D523CD"/>
    <w:rsid w:val="00D616D4"/>
    <w:rsid w:val="00D67DFC"/>
    <w:rsid w:val="00D74DC3"/>
    <w:rsid w:val="00D7644D"/>
    <w:rsid w:val="00D77CD9"/>
    <w:rsid w:val="00D9594D"/>
    <w:rsid w:val="00D972A5"/>
    <w:rsid w:val="00DA3272"/>
    <w:rsid w:val="00DA4635"/>
    <w:rsid w:val="00DA7B77"/>
    <w:rsid w:val="00DA7F96"/>
    <w:rsid w:val="00DB245A"/>
    <w:rsid w:val="00DB3983"/>
    <w:rsid w:val="00DD78D6"/>
    <w:rsid w:val="00DD7E3B"/>
    <w:rsid w:val="00DE0231"/>
    <w:rsid w:val="00DE16DB"/>
    <w:rsid w:val="00DE2761"/>
    <w:rsid w:val="00DF194F"/>
    <w:rsid w:val="00DF4C9E"/>
    <w:rsid w:val="00DF5CBF"/>
    <w:rsid w:val="00DF6AE9"/>
    <w:rsid w:val="00E002DC"/>
    <w:rsid w:val="00E0099A"/>
    <w:rsid w:val="00E00E6B"/>
    <w:rsid w:val="00E034C7"/>
    <w:rsid w:val="00E03B8E"/>
    <w:rsid w:val="00E06F10"/>
    <w:rsid w:val="00E06FB3"/>
    <w:rsid w:val="00E14DFE"/>
    <w:rsid w:val="00E21258"/>
    <w:rsid w:val="00E233C8"/>
    <w:rsid w:val="00E23869"/>
    <w:rsid w:val="00E25D5D"/>
    <w:rsid w:val="00E26B9E"/>
    <w:rsid w:val="00E27D08"/>
    <w:rsid w:val="00E323AF"/>
    <w:rsid w:val="00E32E7C"/>
    <w:rsid w:val="00E341F5"/>
    <w:rsid w:val="00E40B9D"/>
    <w:rsid w:val="00E41324"/>
    <w:rsid w:val="00E424E0"/>
    <w:rsid w:val="00E425BE"/>
    <w:rsid w:val="00E43BB7"/>
    <w:rsid w:val="00E43F90"/>
    <w:rsid w:val="00E5027B"/>
    <w:rsid w:val="00E529FC"/>
    <w:rsid w:val="00E578D6"/>
    <w:rsid w:val="00E6105B"/>
    <w:rsid w:val="00E6125B"/>
    <w:rsid w:val="00E631FF"/>
    <w:rsid w:val="00E64FEA"/>
    <w:rsid w:val="00E701ED"/>
    <w:rsid w:val="00E703E0"/>
    <w:rsid w:val="00E707BD"/>
    <w:rsid w:val="00E74845"/>
    <w:rsid w:val="00E75D54"/>
    <w:rsid w:val="00E87B96"/>
    <w:rsid w:val="00E91B1A"/>
    <w:rsid w:val="00E97AA8"/>
    <w:rsid w:val="00EA2C77"/>
    <w:rsid w:val="00EA5494"/>
    <w:rsid w:val="00EA6F0A"/>
    <w:rsid w:val="00EB1428"/>
    <w:rsid w:val="00EB4BE0"/>
    <w:rsid w:val="00EB6A39"/>
    <w:rsid w:val="00ED01DC"/>
    <w:rsid w:val="00ED08C4"/>
    <w:rsid w:val="00ED0E89"/>
    <w:rsid w:val="00EE04C8"/>
    <w:rsid w:val="00EE33AB"/>
    <w:rsid w:val="00EF611D"/>
    <w:rsid w:val="00F0313B"/>
    <w:rsid w:val="00F0480D"/>
    <w:rsid w:val="00F10FF2"/>
    <w:rsid w:val="00F15D30"/>
    <w:rsid w:val="00F21514"/>
    <w:rsid w:val="00F24FCE"/>
    <w:rsid w:val="00F26219"/>
    <w:rsid w:val="00F27069"/>
    <w:rsid w:val="00F31240"/>
    <w:rsid w:val="00F348BA"/>
    <w:rsid w:val="00F37B7E"/>
    <w:rsid w:val="00F37D38"/>
    <w:rsid w:val="00F413D1"/>
    <w:rsid w:val="00F50B11"/>
    <w:rsid w:val="00F54C5E"/>
    <w:rsid w:val="00F55DCE"/>
    <w:rsid w:val="00F6138B"/>
    <w:rsid w:val="00F70A81"/>
    <w:rsid w:val="00F72D16"/>
    <w:rsid w:val="00F73F38"/>
    <w:rsid w:val="00F766C7"/>
    <w:rsid w:val="00F84133"/>
    <w:rsid w:val="00F85CC8"/>
    <w:rsid w:val="00F85D9B"/>
    <w:rsid w:val="00F91BCE"/>
    <w:rsid w:val="00F92C08"/>
    <w:rsid w:val="00F97AFE"/>
    <w:rsid w:val="00FA3777"/>
    <w:rsid w:val="00FB12DD"/>
    <w:rsid w:val="00FB2F9A"/>
    <w:rsid w:val="00FB5846"/>
    <w:rsid w:val="00FC670A"/>
    <w:rsid w:val="00FD2E28"/>
    <w:rsid w:val="00FE08DD"/>
    <w:rsid w:val="00FE1DC5"/>
    <w:rsid w:val="00FE2C4D"/>
    <w:rsid w:val="00FE4281"/>
    <w:rsid w:val="00FE44E4"/>
    <w:rsid w:val="00FE65A4"/>
    <w:rsid w:val="00FE79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B5326E0-2744-45B6-8087-E528F1AE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E2C4D"/>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80A80"/>
    <w:pPr>
      <w:spacing w:after="0" w:line="240" w:lineRule="auto"/>
    </w:pPr>
  </w:style>
  <w:style w:type="character" w:styleId="PlaceholderText">
    <w:name w:val="Placeholder Text"/>
    <w:basedOn w:val="DefaultParagraphFont"/>
    <w:uiPriority w:val="99"/>
    <w:semiHidden/>
    <w:rsid w:val="001F169E"/>
    <w:rPr>
      <w:color w:val="808080"/>
    </w:rPr>
  </w:style>
  <w:style w:type="character" w:styleId="Emphasis">
    <w:name w:val="Emphasis"/>
    <w:basedOn w:val="DefaultParagraphFont"/>
    <w:uiPriority w:val="20"/>
    <w:qFormat/>
    <w:rsid w:val="00845942"/>
    <w:rPr>
      <w:i/>
      <w:iCs/>
    </w:rPr>
  </w:style>
  <w:style w:type="paragraph" w:styleId="PlainText">
    <w:name w:val="Plain Text"/>
    <w:basedOn w:val="Normal"/>
    <w:link w:val="PlainTextChar"/>
    <w:uiPriority w:val="99"/>
    <w:semiHidden/>
    <w:unhideWhenUsed/>
    <w:rsid w:val="0065372F"/>
    <w:pPr>
      <w:spacing w:after="0" w:line="240" w:lineRule="auto"/>
    </w:pPr>
    <w:rPr>
      <w:rFonts w:ascii="Calibri" w:eastAsiaTheme="minorHAnsi" w:hAnsi="Calibri" w:cs="Consolas"/>
      <w:szCs w:val="21"/>
    </w:rPr>
  </w:style>
  <w:style w:type="character" w:customStyle="1" w:styleId="PlainTextChar">
    <w:name w:val="Plain Text Char"/>
    <w:basedOn w:val="DefaultParagraphFont"/>
    <w:link w:val="PlainText"/>
    <w:uiPriority w:val="99"/>
    <w:semiHidden/>
    <w:rsid w:val="0065372F"/>
    <w:rPr>
      <w:rFonts w:ascii="Calibri" w:eastAsiaTheme="minorHAnsi" w:hAnsi="Calibri" w:cs="Consolas"/>
      <w:szCs w:val="21"/>
    </w:rPr>
  </w:style>
  <w:style w:type="paragraph" w:styleId="NormalWeb">
    <w:name w:val="Normal (Web)"/>
    <w:basedOn w:val="Normal"/>
    <w:uiPriority w:val="99"/>
    <w:unhideWhenUsed/>
    <w:rsid w:val="00F348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1C6098"/>
  </w:style>
  <w:style w:type="table" w:styleId="GridTable5Dark-Accent1">
    <w:name w:val="Grid Table 5 Dark Accent 1"/>
    <w:basedOn w:val="TableNormal"/>
    <w:uiPriority w:val="50"/>
    <w:rsid w:val="0014175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eGrid1">
    <w:name w:val="Table Grid1"/>
    <w:basedOn w:val="TableNormal"/>
    <w:next w:val="TableGrid"/>
    <w:uiPriority w:val="39"/>
    <w:rsid w:val="00E06F1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C41DF"/>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86B3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5Dark-Accent5">
    <w:name w:val="Grid Table 5 Dark Accent 5"/>
    <w:basedOn w:val="TableNormal"/>
    <w:uiPriority w:val="50"/>
    <w:rsid w:val="007B5FE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767759">
      <w:bodyDiv w:val="1"/>
      <w:marLeft w:val="0"/>
      <w:marRight w:val="0"/>
      <w:marTop w:val="0"/>
      <w:marBottom w:val="0"/>
      <w:divBdr>
        <w:top w:val="none" w:sz="0" w:space="0" w:color="auto"/>
        <w:left w:val="none" w:sz="0" w:space="0" w:color="auto"/>
        <w:bottom w:val="none" w:sz="0" w:space="0" w:color="auto"/>
        <w:right w:val="none" w:sz="0" w:space="0" w:color="auto"/>
      </w:divBdr>
    </w:div>
    <w:div w:id="94638707">
      <w:bodyDiv w:val="1"/>
      <w:marLeft w:val="0"/>
      <w:marRight w:val="0"/>
      <w:marTop w:val="0"/>
      <w:marBottom w:val="0"/>
      <w:divBdr>
        <w:top w:val="none" w:sz="0" w:space="0" w:color="auto"/>
        <w:left w:val="none" w:sz="0" w:space="0" w:color="auto"/>
        <w:bottom w:val="none" w:sz="0" w:space="0" w:color="auto"/>
        <w:right w:val="none" w:sz="0" w:space="0" w:color="auto"/>
      </w:divBdr>
    </w:div>
    <w:div w:id="120998281">
      <w:bodyDiv w:val="1"/>
      <w:marLeft w:val="0"/>
      <w:marRight w:val="0"/>
      <w:marTop w:val="0"/>
      <w:marBottom w:val="0"/>
      <w:divBdr>
        <w:top w:val="none" w:sz="0" w:space="0" w:color="auto"/>
        <w:left w:val="none" w:sz="0" w:space="0" w:color="auto"/>
        <w:bottom w:val="none" w:sz="0" w:space="0" w:color="auto"/>
        <w:right w:val="none" w:sz="0" w:space="0" w:color="auto"/>
      </w:divBdr>
    </w:div>
    <w:div w:id="344212099">
      <w:bodyDiv w:val="1"/>
      <w:marLeft w:val="0"/>
      <w:marRight w:val="0"/>
      <w:marTop w:val="0"/>
      <w:marBottom w:val="0"/>
      <w:divBdr>
        <w:top w:val="none" w:sz="0" w:space="0" w:color="auto"/>
        <w:left w:val="none" w:sz="0" w:space="0" w:color="auto"/>
        <w:bottom w:val="none" w:sz="0" w:space="0" w:color="auto"/>
        <w:right w:val="none" w:sz="0" w:space="0" w:color="auto"/>
      </w:divBdr>
    </w:div>
    <w:div w:id="468135917">
      <w:bodyDiv w:val="1"/>
      <w:marLeft w:val="0"/>
      <w:marRight w:val="0"/>
      <w:marTop w:val="0"/>
      <w:marBottom w:val="0"/>
      <w:divBdr>
        <w:top w:val="none" w:sz="0" w:space="0" w:color="auto"/>
        <w:left w:val="none" w:sz="0" w:space="0" w:color="auto"/>
        <w:bottom w:val="none" w:sz="0" w:space="0" w:color="auto"/>
        <w:right w:val="none" w:sz="0" w:space="0" w:color="auto"/>
      </w:divBdr>
    </w:div>
    <w:div w:id="660082773">
      <w:bodyDiv w:val="1"/>
      <w:marLeft w:val="0"/>
      <w:marRight w:val="0"/>
      <w:marTop w:val="0"/>
      <w:marBottom w:val="0"/>
      <w:divBdr>
        <w:top w:val="none" w:sz="0" w:space="0" w:color="auto"/>
        <w:left w:val="none" w:sz="0" w:space="0" w:color="auto"/>
        <w:bottom w:val="none" w:sz="0" w:space="0" w:color="auto"/>
        <w:right w:val="none" w:sz="0" w:space="0" w:color="auto"/>
      </w:divBdr>
    </w:div>
    <w:div w:id="776488605">
      <w:bodyDiv w:val="1"/>
      <w:marLeft w:val="0"/>
      <w:marRight w:val="0"/>
      <w:marTop w:val="0"/>
      <w:marBottom w:val="0"/>
      <w:divBdr>
        <w:top w:val="none" w:sz="0" w:space="0" w:color="auto"/>
        <w:left w:val="none" w:sz="0" w:space="0" w:color="auto"/>
        <w:bottom w:val="none" w:sz="0" w:space="0" w:color="auto"/>
        <w:right w:val="none" w:sz="0" w:space="0" w:color="auto"/>
      </w:divBdr>
    </w:div>
    <w:div w:id="784233490">
      <w:bodyDiv w:val="1"/>
      <w:marLeft w:val="0"/>
      <w:marRight w:val="0"/>
      <w:marTop w:val="0"/>
      <w:marBottom w:val="0"/>
      <w:divBdr>
        <w:top w:val="none" w:sz="0" w:space="0" w:color="auto"/>
        <w:left w:val="none" w:sz="0" w:space="0" w:color="auto"/>
        <w:bottom w:val="none" w:sz="0" w:space="0" w:color="auto"/>
        <w:right w:val="none" w:sz="0" w:space="0" w:color="auto"/>
      </w:divBdr>
    </w:div>
    <w:div w:id="796217167">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976301940">
      <w:bodyDiv w:val="1"/>
      <w:marLeft w:val="0"/>
      <w:marRight w:val="0"/>
      <w:marTop w:val="0"/>
      <w:marBottom w:val="0"/>
      <w:divBdr>
        <w:top w:val="none" w:sz="0" w:space="0" w:color="auto"/>
        <w:left w:val="none" w:sz="0" w:space="0" w:color="auto"/>
        <w:bottom w:val="none" w:sz="0" w:space="0" w:color="auto"/>
        <w:right w:val="none" w:sz="0" w:space="0" w:color="auto"/>
      </w:divBdr>
    </w:div>
    <w:div w:id="1014846120">
      <w:bodyDiv w:val="1"/>
      <w:marLeft w:val="0"/>
      <w:marRight w:val="0"/>
      <w:marTop w:val="0"/>
      <w:marBottom w:val="0"/>
      <w:divBdr>
        <w:top w:val="none" w:sz="0" w:space="0" w:color="auto"/>
        <w:left w:val="none" w:sz="0" w:space="0" w:color="auto"/>
        <w:bottom w:val="none" w:sz="0" w:space="0" w:color="auto"/>
        <w:right w:val="none" w:sz="0" w:space="0" w:color="auto"/>
      </w:divBdr>
    </w:div>
    <w:div w:id="1212302896">
      <w:bodyDiv w:val="1"/>
      <w:marLeft w:val="0"/>
      <w:marRight w:val="0"/>
      <w:marTop w:val="0"/>
      <w:marBottom w:val="0"/>
      <w:divBdr>
        <w:top w:val="none" w:sz="0" w:space="0" w:color="auto"/>
        <w:left w:val="none" w:sz="0" w:space="0" w:color="auto"/>
        <w:bottom w:val="none" w:sz="0" w:space="0" w:color="auto"/>
        <w:right w:val="none" w:sz="0" w:space="0" w:color="auto"/>
      </w:divBdr>
    </w:div>
    <w:div w:id="1231772293">
      <w:bodyDiv w:val="1"/>
      <w:marLeft w:val="0"/>
      <w:marRight w:val="0"/>
      <w:marTop w:val="0"/>
      <w:marBottom w:val="0"/>
      <w:divBdr>
        <w:top w:val="none" w:sz="0" w:space="0" w:color="auto"/>
        <w:left w:val="none" w:sz="0" w:space="0" w:color="auto"/>
        <w:bottom w:val="none" w:sz="0" w:space="0" w:color="auto"/>
        <w:right w:val="none" w:sz="0" w:space="0" w:color="auto"/>
      </w:divBdr>
    </w:div>
    <w:div w:id="1277365941">
      <w:bodyDiv w:val="1"/>
      <w:marLeft w:val="0"/>
      <w:marRight w:val="0"/>
      <w:marTop w:val="0"/>
      <w:marBottom w:val="0"/>
      <w:divBdr>
        <w:top w:val="none" w:sz="0" w:space="0" w:color="auto"/>
        <w:left w:val="none" w:sz="0" w:space="0" w:color="auto"/>
        <w:bottom w:val="none" w:sz="0" w:space="0" w:color="auto"/>
        <w:right w:val="none" w:sz="0" w:space="0" w:color="auto"/>
      </w:divBdr>
    </w:div>
    <w:div w:id="1277369691">
      <w:bodyDiv w:val="1"/>
      <w:marLeft w:val="0"/>
      <w:marRight w:val="0"/>
      <w:marTop w:val="0"/>
      <w:marBottom w:val="0"/>
      <w:divBdr>
        <w:top w:val="none" w:sz="0" w:space="0" w:color="auto"/>
        <w:left w:val="none" w:sz="0" w:space="0" w:color="auto"/>
        <w:bottom w:val="none" w:sz="0" w:space="0" w:color="auto"/>
        <w:right w:val="none" w:sz="0" w:space="0" w:color="auto"/>
      </w:divBdr>
    </w:div>
    <w:div w:id="1379089599">
      <w:bodyDiv w:val="1"/>
      <w:marLeft w:val="0"/>
      <w:marRight w:val="0"/>
      <w:marTop w:val="0"/>
      <w:marBottom w:val="0"/>
      <w:divBdr>
        <w:top w:val="none" w:sz="0" w:space="0" w:color="auto"/>
        <w:left w:val="none" w:sz="0" w:space="0" w:color="auto"/>
        <w:bottom w:val="none" w:sz="0" w:space="0" w:color="auto"/>
        <w:right w:val="none" w:sz="0" w:space="0" w:color="auto"/>
      </w:divBdr>
    </w:div>
    <w:div w:id="138733286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56172256">
      <w:bodyDiv w:val="1"/>
      <w:marLeft w:val="0"/>
      <w:marRight w:val="0"/>
      <w:marTop w:val="0"/>
      <w:marBottom w:val="0"/>
      <w:divBdr>
        <w:top w:val="none" w:sz="0" w:space="0" w:color="auto"/>
        <w:left w:val="none" w:sz="0" w:space="0" w:color="auto"/>
        <w:bottom w:val="none" w:sz="0" w:space="0" w:color="auto"/>
        <w:right w:val="none" w:sz="0" w:space="0" w:color="auto"/>
      </w:divBdr>
    </w:div>
    <w:div w:id="1826509336">
      <w:bodyDiv w:val="1"/>
      <w:marLeft w:val="0"/>
      <w:marRight w:val="0"/>
      <w:marTop w:val="0"/>
      <w:marBottom w:val="0"/>
      <w:divBdr>
        <w:top w:val="none" w:sz="0" w:space="0" w:color="auto"/>
        <w:left w:val="none" w:sz="0" w:space="0" w:color="auto"/>
        <w:bottom w:val="none" w:sz="0" w:space="0" w:color="auto"/>
        <w:right w:val="none" w:sz="0" w:space="0" w:color="auto"/>
      </w:divBdr>
    </w:div>
    <w:div w:id="1832402208">
      <w:bodyDiv w:val="1"/>
      <w:marLeft w:val="0"/>
      <w:marRight w:val="0"/>
      <w:marTop w:val="0"/>
      <w:marBottom w:val="0"/>
      <w:divBdr>
        <w:top w:val="none" w:sz="0" w:space="0" w:color="auto"/>
        <w:left w:val="none" w:sz="0" w:space="0" w:color="auto"/>
        <w:bottom w:val="none" w:sz="0" w:space="0" w:color="auto"/>
        <w:right w:val="none" w:sz="0" w:space="0" w:color="auto"/>
      </w:divBdr>
    </w:div>
    <w:div w:id="1869102190">
      <w:bodyDiv w:val="1"/>
      <w:marLeft w:val="0"/>
      <w:marRight w:val="0"/>
      <w:marTop w:val="0"/>
      <w:marBottom w:val="0"/>
      <w:divBdr>
        <w:top w:val="none" w:sz="0" w:space="0" w:color="auto"/>
        <w:left w:val="none" w:sz="0" w:space="0" w:color="auto"/>
        <w:bottom w:val="none" w:sz="0" w:space="0" w:color="auto"/>
        <w:right w:val="none" w:sz="0" w:space="0" w:color="auto"/>
      </w:divBdr>
    </w:div>
    <w:div w:id="2015449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1.xml"/><Relationship Id="rId21" Type="http://schemas.openxmlformats.org/officeDocument/2006/relationships/header" Target="header1.xml"/><Relationship Id="rId22" Type="http://schemas.openxmlformats.org/officeDocument/2006/relationships/footer" Target="footer2.xml"/><Relationship Id="rId23" Type="http://schemas.openxmlformats.org/officeDocument/2006/relationships/fontTable" Target="fontTable.xml"/><Relationship Id="rId24" Type="http://schemas.microsoft.com/office/2011/relationships/people" Target="people.xml"/><Relationship Id="rId25" Type="http://schemas.openxmlformats.org/officeDocument/2006/relationships/theme" Target="theme/theme1.xml"/><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6A01A9-A47B-6643-A5FF-5E2FA4D42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15</Pages>
  <Words>7258</Words>
  <Characters>41371</Characters>
  <Application>Microsoft Macintosh Word</Application>
  <DocSecurity>0</DocSecurity>
  <Lines>344</Lines>
  <Paragraphs>97</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48532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Amanda Clayton</cp:lastModifiedBy>
  <cp:revision>2</cp:revision>
  <cp:lastPrinted>2017-01-19T21:17:00Z</cp:lastPrinted>
  <dcterms:created xsi:type="dcterms:W3CDTF">2018-01-05T23:54:00Z</dcterms:created>
  <dcterms:modified xsi:type="dcterms:W3CDTF">2018-01-05T23:54:00Z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ad86533c-8358-30af-a61f-debd4c47c8c3</vt:lpwstr>
  </property>
  <property fmtid="{D5CDD505-2E9C-101B-9397-08002B2CF9AE}" pid="24" name="Mendeley Citation Style_1">
    <vt:lpwstr>http://www.zotero.org/styles/apa</vt:lpwstr>
  </property>
</Properties>
</file>