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BE75B42" w:rsidR="006E2A1C" w:rsidRPr="007E68B5" w:rsidRDefault="00390DD5" w:rsidP="00195D23">
      <w:pPr>
        <w:spacing w:after="0" w:line="240" w:lineRule="auto"/>
        <w:jc w:val="right"/>
        <w:rPr>
          <w:rFonts w:ascii="Century Gothic" w:hAnsi="Century Gothic" w:cs="Arial"/>
          <w:sz w:val="32"/>
        </w:rPr>
      </w:pPr>
      <w:r>
        <w:rPr>
          <w:rFonts w:ascii="Century Gothic" w:hAnsi="Century Gothic" w:cs="Arial"/>
          <w:sz w:val="32"/>
        </w:rPr>
        <w:t xml:space="preserve">NOAA </w:t>
      </w:r>
      <w:r w:rsidR="00B44803">
        <w:rPr>
          <w:rFonts w:ascii="Century Gothic" w:hAnsi="Century Gothic" w:cs="Arial"/>
          <w:sz w:val="32"/>
        </w:rPr>
        <w:t>National Centers for Environmental Information</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24032CAD" w:rsidR="009830D6" w:rsidRDefault="00B44803" w:rsidP="00E578D6">
      <w:pPr>
        <w:spacing w:after="0" w:line="240" w:lineRule="auto"/>
        <w:jc w:val="right"/>
        <w:rPr>
          <w:rFonts w:ascii="Century Gothic" w:hAnsi="Century Gothic" w:cs="Arial"/>
          <w:sz w:val="40"/>
        </w:rPr>
      </w:pPr>
      <w:r>
        <w:rPr>
          <w:rFonts w:ascii="Century Gothic" w:hAnsi="Century Gothic" w:cs="Arial"/>
          <w:sz w:val="40"/>
        </w:rPr>
        <w:t>Pacific Water Resources</w:t>
      </w:r>
    </w:p>
    <w:p w14:paraId="5C53A2B7" w14:textId="4D3F56D8" w:rsidR="009830D6" w:rsidRPr="00B44803" w:rsidRDefault="00B44803" w:rsidP="00B44803">
      <w:pPr>
        <w:spacing w:after="0" w:line="240" w:lineRule="auto"/>
        <w:jc w:val="right"/>
        <w:rPr>
          <w:rFonts w:ascii="Century Gothic" w:hAnsi="Century Gothic" w:cs="Arial"/>
          <w:sz w:val="24"/>
          <w:szCs w:val="24"/>
        </w:rPr>
      </w:pPr>
      <w:r w:rsidRPr="00B44803">
        <w:rPr>
          <w:rFonts w:ascii="Century Gothic" w:hAnsi="Century Gothic" w:cs="Arial"/>
          <w:sz w:val="24"/>
          <w:szCs w:val="24"/>
        </w:rPr>
        <w:t>Using NOAA CDRs and Satellite Data to Connect Phases of the El Niño Southern Oscillation (ENSO) with Precipitation across Hawaii and the U.S. Affiliated Pacific Islands (USAPI)</w:t>
      </w:r>
    </w:p>
    <w:p w14:paraId="347CEE32" w14:textId="77777777" w:rsidR="00FC670A" w:rsidRDefault="00FC670A" w:rsidP="006E4E5D">
      <w:pPr>
        <w:spacing w:after="0" w:line="240" w:lineRule="auto"/>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316689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31BDFF3F" w:rsidR="00916AAB" w:rsidRPr="00B265D9" w:rsidRDefault="00BE5A88" w:rsidP="00E578D6">
      <w:pPr>
        <w:spacing w:after="0" w:line="240" w:lineRule="auto"/>
        <w:jc w:val="center"/>
        <w:rPr>
          <w:rFonts w:ascii="Century Gothic" w:hAnsi="Century Gothic" w:cs="Arial"/>
          <w:sz w:val="28"/>
        </w:rPr>
      </w:pPr>
      <w:r>
        <w:rPr>
          <w:rFonts w:ascii="Century Gothic" w:hAnsi="Century Gothic" w:cs="Arial"/>
          <w:sz w:val="28"/>
        </w:rPr>
        <w:t>Final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C534B6">
        <w:rPr>
          <w:rFonts w:ascii="Century Gothic" w:hAnsi="Century Gothic" w:cs="Arial"/>
          <w:sz w:val="28"/>
        </w:rPr>
        <w:t xml:space="preserve">August </w:t>
      </w:r>
      <w:r w:rsidR="00FB3362">
        <w:rPr>
          <w:rFonts w:ascii="Century Gothic" w:hAnsi="Century Gothic" w:cs="Arial"/>
          <w:sz w:val="28"/>
        </w:rPr>
        <w:t>7</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F5CBB03" w:rsidR="0041150E" w:rsidRPr="00FC670A" w:rsidRDefault="006E4E5D" w:rsidP="00E578D6">
      <w:pPr>
        <w:spacing w:after="0" w:line="240" w:lineRule="auto"/>
        <w:jc w:val="center"/>
        <w:rPr>
          <w:rFonts w:ascii="Century Gothic" w:hAnsi="Century Gothic" w:cs="Arial"/>
          <w:sz w:val="20"/>
          <w:szCs w:val="20"/>
        </w:rPr>
      </w:pPr>
      <w:r>
        <w:rPr>
          <w:rFonts w:ascii="Century Gothic" w:hAnsi="Century Gothic" w:cs="Arial"/>
          <w:sz w:val="20"/>
          <w:szCs w:val="20"/>
        </w:rPr>
        <w:t>Jessica Sutton</w:t>
      </w:r>
      <w:r w:rsidR="00C834C8">
        <w:rPr>
          <w:rFonts w:ascii="Century Gothic" w:hAnsi="Century Gothic" w:cs="Arial"/>
          <w:sz w:val="20"/>
          <w:szCs w:val="20"/>
        </w:rPr>
        <w:t xml:space="preserve"> (Project Lead)</w:t>
      </w:r>
      <w:r w:rsidR="00FC670A" w:rsidRPr="00FC670A">
        <w:rPr>
          <w:rFonts w:ascii="Century Gothic" w:hAnsi="Century Gothic" w:cs="Arial"/>
          <w:sz w:val="20"/>
          <w:szCs w:val="20"/>
        </w:rPr>
        <w:t xml:space="preserve"> </w:t>
      </w:r>
    </w:p>
    <w:p w14:paraId="0A6A3CFB" w14:textId="23C9F9D5" w:rsidR="00B265D9"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Ethan Wright</w:t>
      </w:r>
    </w:p>
    <w:p w14:paraId="28B20EB9" w14:textId="7A274CF0" w:rsidR="00FC670A"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Nicholas </w:t>
      </w:r>
      <w:proofErr w:type="spellStart"/>
      <w:r>
        <w:rPr>
          <w:rFonts w:ascii="Century Gothic" w:hAnsi="Century Gothic" w:cs="Arial"/>
          <w:sz w:val="20"/>
          <w:szCs w:val="20"/>
        </w:rPr>
        <w:t>Luchetti</w:t>
      </w:r>
      <w:proofErr w:type="spellEnd"/>
    </w:p>
    <w:p w14:paraId="31E21A92" w14:textId="77777777" w:rsidR="00991C5E" w:rsidRDefault="00991C5E" w:rsidP="00991C5E">
      <w:pPr>
        <w:spacing w:after="0" w:line="240" w:lineRule="auto"/>
        <w:rPr>
          <w:rFonts w:ascii="Century Gothic" w:hAnsi="Century Gothic" w:cs="Arial"/>
          <w:sz w:val="20"/>
          <w:szCs w:val="20"/>
        </w:rPr>
      </w:pPr>
    </w:p>
    <w:p w14:paraId="7E1EFE47" w14:textId="36C6D506" w:rsidR="00991C5E" w:rsidRPr="00167C90" w:rsidRDefault="00991C5E" w:rsidP="00991C5E">
      <w:pPr>
        <w:spacing w:after="0" w:line="240" w:lineRule="auto"/>
        <w:jc w:val="center"/>
        <w:rPr>
          <w:rFonts w:ascii="Century Gothic" w:hAnsi="Century Gothic" w:cs="Arial"/>
          <w:sz w:val="20"/>
          <w:szCs w:val="20"/>
        </w:rPr>
      </w:pPr>
      <w:r w:rsidRPr="00167C90">
        <w:rPr>
          <w:rFonts w:ascii="Century Gothic" w:hAnsi="Century Gothic" w:cs="Arial"/>
          <w:sz w:val="20"/>
          <w:szCs w:val="20"/>
        </w:rPr>
        <w:t>Michael Kruk</w:t>
      </w:r>
      <w:r>
        <w:rPr>
          <w:rFonts w:ascii="Century Gothic" w:hAnsi="Century Gothic" w:cs="Arial"/>
          <w:sz w:val="20"/>
          <w:szCs w:val="20"/>
        </w:rPr>
        <w:t>, Earth Resources Technology (ERT), Science Advisor</w:t>
      </w:r>
    </w:p>
    <w:p w14:paraId="6B61B9E8" w14:textId="060DE222" w:rsidR="006E4E5D" w:rsidRPr="00167C90" w:rsidRDefault="006E4E5D" w:rsidP="006E4E5D">
      <w:pPr>
        <w:spacing w:after="0" w:line="240" w:lineRule="auto"/>
        <w:ind w:left="1440"/>
        <w:rPr>
          <w:rFonts w:ascii="Century Gothic" w:hAnsi="Century Gothic" w:cs="Arial"/>
          <w:sz w:val="20"/>
          <w:szCs w:val="20"/>
        </w:rPr>
      </w:pPr>
    </w:p>
    <w:p w14:paraId="20DDFCF1" w14:textId="2B5E64CB" w:rsidR="00FC670A" w:rsidRPr="00FC670A" w:rsidRDefault="00991C5E" w:rsidP="006E4E5D">
      <w:pPr>
        <w:spacing w:after="0" w:line="240" w:lineRule="auto"/>
        <w:jc w:val="center"/>
        <w:rPr>
          <w:rFonts w:ascii="Century Gothic" w:hAnsi="Century Gothic" w:cs="Arial"/>
          <w:sz w:val="20"/>
          <w:szCs w:val="20"/>
        </w:rPr>
      </w:pPr>
      <w:r>
        <w:rPr>
          <w:rFonts w:ascii="Century Gothic" w:hAnsi="Century Gothic" w:cs="Arial"/>
          <w:sz w:val="20"/>
          <w:szCs w:val="20"/>
        </w:rPr>
        <w:t xml:space="preserve">Dr. </w:t>
      </w:r>
      <w:r w:rsidR="006E4E5D" w:rsidRPr="00167C90">
        <w:rPr>
          <w:rFonts w:ascii="Century Gothic" w:hAnsi="Century Gothic" w:cs="Arial"/>
          <w:sz w:val="20"/>
          <w:szCs w:val="20"/>
        </w:rPr>
        <w:t xml:space="preserve">John </w:t>
      </w:r>
      <w:proofErr w:type="spellStart"/>
      <w:r w:rsidR="006E4E5D" w:rsidRPr="00167C90">
        <w:rPr>
          <w:rFonts w:ascii="Century Gothic" w:hAnsi="Century Gothic" w:cs="Arial"/>
          <w:sz w:val="20"/>
          <w:szCs w:val="20"/>
        </w:rPr>
        <w:t>Marra</w:t>
      </w:r>
      <w:proofErr w:type="spellEnd"/>
      <w:r>
        <w:rPr>
          <w:rFonts w:ascii="Century Gothic" w:hAnsi="Century Gothic" w:cs="Arial"/>
          <w:sz w:val="20"/>
          <w:szCs w:val="20"/>
        </w:rPr>
        <w:t>, NOAA Region Climate Services</w:t>
      </w:r>
      <w:r w:rsidR="006E4E5D" w:rsidRPr="00167C90">
        <w:rPr>
          <w:rFonts w:ascii="Century Gothic" w:hAnsi="Century Gothic" w:cs="Arial"/>
          <w:sz w:val="20"/>
          <w:szCs w:val="20"/>
        </w:rPr>
        <w:t xml:space="preserve"> Director, Pacific Region</w:t>
      </w:r>
      <w:r>
        <w:rPr>
          <w:rFonts w:ascii="Century Gothic" w:hAnsi="Century Gothic" w:cs="Arial"/>
          <w:sz w:val="20"/>
          <w:szCs w:val="20"/>
        </w:rPr>
        <w:t>, Science Advisor</w:t>
      </w:r>
    </w:p>
    <w:p w14:paraId="45F8C63B" w14:textId="77777777" w:rsidR="006E2A1C" w:rsidRPr="00B265D9" w:rsidRDefault="008B7071" w:rsidP="006E2A1C">
      <w:pPr>
        <w:pStyle w:val="Heading1"/>
        <w:rPr>
          <w:rFonts w:ascii="Century Gothic" w:hAnsi="Century Gothic"/>
        </w:rPr>
      </w:pPr>
      <w:r>
        <w:rPr>
          <w:rFonts w:ascii="Century Gothic" w:hAnsi="Century Gothic"/>
        </w:rPr>
        <w:t xml:space="preserve">I. </w:t>
      </w:r>
      <w:r w:rsidR="007E508C">
        <w:rPr>
          <w:rFonts w:ascii="Century Gothic" w:hAnsi="Century Gothic"/>
        </w:rPr>
        <w:t>Abstract</w:t>
      </w:r>
    </w:p>
    <w:p w14:paraId="3C56A4F8" w14:textId="77777777" w:rsidR="00FB3362" w:rsidRPr="000B35EB" w:rsidRDefault="00FB3362" w:rsidP="00FB3362">
      <w:pPr>
        <w:spacing w:after="0" w:line="240" w:lineRule="auto"/>
        <w:rPr>
          <w:rFonts w:ascii="Century Gothic" w:hAnsi="Century Gothic" w:cs="Arial"/>
        </w:rPr>
      </w:pPr>
      <w:r w:rsidRPr="000B35EB">
        <w:rPr>
          <w:rFonts w:ascii="Century Gothic" w:hAnsi="Century Gothic" w:cs="Arial"/>
        </w:rPr>
        <w:t xml:space="preserve">The United States Affiliated Pacific Islands (USAPI) </w:t>
      </w:r>
      <w:proofErr w:type="gramStart"/>
      <w:r w:rsidRPr="000B35EB">
        <w:rPr>
          <w:rFonts w:ascii="Century Gothic" w:hAnsi="Century Gothic" w:cs="Arial"/>
        </w:rPr>
        <w:t>are</w:t>
      </w:r>
      <w:proofErr w:type="gramEnd"/>
      <w:r w:rsidRPr="000B35EB">
        <w:rPr>
          <w:rFonts w:ascii="Century Gothic" w:hAnsi="Century Gothic" w:cs="Arial"/>
        </w:rPr>
        <w:t xml:space="preserve"> highly susceptible to extreme precipitation events such as drought and flooding, which directly affect their freshwater availability. Precipitation distribution differs by sub-region, and is predominantly influenced by phases of the El Niño Southern Oscillation (ENSO). Forecasters currently rely on ENSO </w:t>
      </w:r>
      <w:proofErr w:type="spellStart"/>
      <w:r w:rsidRPr="000B35EB">
        <w:rPr>
          <w:rFonts w:ascii="Century Gothic" w:hAnsi="Century Gothic" w:cs="Arial"/>
        </w:rPr>
        <w:t>climatologies</w:t>
      </w:r>
      <w:proofErr w:type="spellEnd"/>
      <w:r w:rsidRPr="000B35EB">
        <w:rPr>
          <w:rFonts w:ascii="Century Gothic" w:hAnsi="Century Gothic" w:cs="Arial"/>
        </w:rPr>
        <w:t xml:space="preserve"> from sparse </w:t>
      </w:r>
      <w:r w:rsidRPr="000B35EB">
        <w:rPr>
          <w:rFonts w:ascii="Century Gothic" w:hAnsi="Century Gothic" w:cs="Arial"/>
          <w:i/>
        </w:rPr>
        <w:t>in situ</w:t>
      </w:r>
      <w:r w:rsidRPr="000B35EB">
        <w:rPr>
          <w:rFonts w:ascii="Century Gothic" w:hAnsi="Century Gothic" w:cs="Arial"/>
        </w:rPr>
        <w:t xml:space="preserve"> station data to inform their precipitation outlooks. This project provided an updated ENSO-based climatology of long-term precipitation patterns for each USAPI Exclusive Economic Zone (EEZ) using the NOAA PERSIANN Climate Data Record (CDR). This data provided a 30-year record (1984-2015) of daily precipitation at 0.25</w:t>
      </w:r>
      <w:r w:rsidRPr="000B35EB">
        <w:rPr>
          <w:rFonts w:ascii="Century Gothic" w:hAnsi="Century Gothic" w:cs="Arial"/>
          <w:vertAlign w:val="superscript"/>
        </w:rPr>
        <w:t xml:space="preserve">° </w:t>
      </w:r>
      <w:r w:rsidRPr="000B35EB">
        <w:rPr>
          <w:rFonts w:ascii="Century Gothic" w:hAnsi="Century Gothic" w:cs="Arial"/>
        </w:rPr>
        <w:t>resolution, which was used to calculate monthly, seasonal, and yearly precipitation. Results indicated that while the PERSIANN precipitation accurately described the monthly, seasonal, and annual trends, it under-predicted the precipitation on the islands. Additionally, maps showing percent departure from normal (30 year average) were made for each three month season based on the Oceanic Niño Index (ONI) for five ENSO phases (moderate-strong El Niño and La Niña, weak El Niño and La Niña, and neutral). Local weather service offices plan on using these results and maps to better understand how the different ENSO phases influence precipitation patterns.</w:t>
      </w:r>
    </w:p>
    <w:p w14:paraId="50149C28" w14:textId="367C3F01" w:rsidR="00B5152C" w:rsidRDefault="00770650" w:rsidP="008975BD">
      <w:pPr>
        <w:spacing w:after="0" w:line="240" w:lineRule="auto"/>
        <w:rPr>
          <w:rFonts w:ascii="Century Gothic" w:hAnsi="Century Gothic" w:cs="Arial"/>
          <w:b/>
        </w:rPr>
      </w:pPr>
      <w:r w:rsidRPr="00494746">
        <w:rPr>
          <w:rFonts w:ascii="Century Gothic" w:hAnsi="Century Gothic" w:cs="Arial"/>
          <w:b/>
        </w:rPr>
        <w:lastRenderedPageBreak/>
        <w:t>Keywords</w:t>
      </w:r>
    </w:p>
    <w:p w14:paraId="5789CD8C" w14:textId="7803E7EE" w:rsidR="00B5152C" w:rsidRPr="00A21DBF" w:rsidRDefault="00B5152C" w:rsidP="008975BD">
      <w:pPr>
        <w:spacing w:after="0" w:line="240" w:lineRule="auto"/>
        <w:rPr>
          <w:rFonts w:ascii="Century Gothic" w:hAnsi="Century Gothic" w:cs="Arial"/>
        </w:rPr>
      </w:pPr>
      <w:r w:rsidRPr="00A21DBF">
        <w:rPr>
          <w:rFonts w:ascii="Century Gothic" w:hAnsi="Century Gothic" w:cs="Arial"/>
        </w:rPr>
        <w:t xml:space="preserve">Precipitation Trends, Climatology, </w:t>
      </w:r>
      <w:r w:rsidR="00D611CE" w:rsidRPr="00A21DBF">
        <w:rPr>
          <w:rFonts w:ascii="Century Gothic" w:hAnsi="Century Gothic" w:cs="Arial"/>
        </w:rPr>
        <w:t>Climate Data Records, Satellite, El Niño Southern Oscillation (ENSO)</w:t>
      </w:r>
    </w:p>
    <w:p w14:paraId="23AD73BF" w14:textId="5EFB64C1" w:rsidR="00047407" w:rsidRDefault="008B7071" w:rsidP="00047407">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726ABA8A" w14:textId="0030CAF7" w:rsidR="00211317" w:rsidRDefault="00211317" w:rsidP="000B35EB">
      <w:pPr>
        <w:spacing w:after="0" w:line="240" w:lineRule="auto"/>
        <w:rPr>
          <w:rFonts w:ascii="Century Gothic" w:hAnsi="Century Gothic"/>
          <w:b/>
        </w:rPr>
      </w:pPr>
      <w:r w:rsidRPr="000B35EB">
        <w:rPr>
          <w:rFonts w:ascii="Century Gothic" w:hAnsi="Century Gothic"/>
          <w:b/>
        </w:rPr>
        <w:t xml:space="preserve">Background Information </w:t>
      </w:r>
    </w:p>
    <w:p w14:paraId="7E84A739" w14:textId="77777777" w:rsidR="000B35EB" w:rsidRPr="000B35EB" w:rsidRDefault="000B35EB" w:rsidP="000B35EB">
      <w:pPr>
        <w:spacing w:after="0" w:line="240" w:lineRule="auto"/>
        <w:rPr>
          <w:rFonts w:ascii="Century Gothic" w:hAnsi="Century Gothic"/>
          <w:b/>
        </w:rPr>
      </w:pPr>
    </w:p>
    <w:p w14:paraId="0F8F3D61" w14:textId="7AB21A9B" w:rsidR="00B82585" w:rsidRDefault="00201FF2" w:rsidP="00887FB3">
      <w:pPr>
        <w:spacing w:after="0" w:line="240" w:lineRule="auto"/>
        <w:rPr>
          <w:rFonts w:ascii="Century Gothic" w:hAnsi="Century Gothic" w:cs="Arial"/>
        </w:rPr>
      </w:pPr>
      <w:r w:rsidRPr="00201FF2">
        <w:rPr>
          <w:rFonts w:ascii="Century Gothic" w:hAnsi="Century Gothic" w:cs="Arial"/>
        </w:rPr>
        <w:t xml:space="preserve">The United States Affiliated Pacific Islands (USAPI) </w:t>
      </w:r>
      <w:proofErr w:type="gramStart"/>
      <w:r w:rsidRPr="00201FF2">
        <w:rPr>
          <w:rFonts w:ascii="Century Gothic" w:hAnsi="Century Gothic" w:cs="Arial"/>
        </w:rPr>
        <w:t>are</w:t>
      </w:r>
      <w:proofErr w:type="gramEnd"/>
      <w:r w:rsidRPr="00201FF2">
        <w:rPr>
          <w:rFonts w:ascii="Century Gothic" w:hAnsi="Century Gothic" w:cs="Arial"/>
        </w:rPr>
        <w:t xml:space="preserve"> highly susceptible to extreme precipitation events such as drought and flooding </w:t>
      </w:r>
      <w:r w:rsidR="005C6981" w:rsidRPr="00201FF2">
        <w:rPr>
          <w:rFonts w:ascii="Century Gothic" w:hAnsi="Century Gothic" w:cs="Arial"/>
        </w:rPr>
        <w:t>(Schroeder et al. 2012)</w:t>
      </w:r>
      <w:r w:rsidR="00B83DC0" w:rsidRPr="00201FF2">
        <w:rPr>
          <w:rFonts w:ascii="Century Gothic" w:hAnsi="Century Gothic" w:cs="Arial"/>
        </w:rPr>
        <w:t>.</w:t>
      </w:r>
      <w:r w:rsidR="00B83DC0" w:rsidRPr="00FB1F3D">
        <w:rPr>
          <w:rFonts w:ascii="Century Gothic" w:hAnsi="Century Gothic" w:cs="Arial"/>
        </w:rPr>
        <w:t xml:space="preserve"> </w:t>
      </w:r>
      <w:r w:rsidR="00FB1F3D">
        <w:rPr>
          <w:rFonts w:ascii="Century Gothic" w:hAnsi="Century Gothic" w:cs="Arial"/>
        </w:rPr>
        <w:t xml:space="preserve">These extreme events directly influence the quality of freshwater and the overall availability of freshwater resources </w:t>
      </w:r>
      <w:r w:rsidR="005355FE">
        <w:rPr>
          <w:rFonts w:ascii="Century Gothic" w:hAnsi="Century Gothic" w:cs="Arial"/>
        </w:rPr>
        <w:t xml:space="preserve">utilized </w:t>
      </w:r>
      <w:r w:rsidR="00FB1F3D">
        <w:rPr>
          <w:rFonts w:ascii="Century Gothic" w:hAnsi="Century Gothic" w:cs="Arial"/>
        </w:rPr>
        <w:t xml:space="preserve">by island communities. Accessibility to fresh water is </w:t>
      </w:r>
      <w:r w:rsidR="00B83DC0">
        <w:rPr>
          <w:rFonts w:ascii="Century Gothic" w:hAnsi="Century Gothic" w:cs="Arial"/>
        </w:rPr>
        <w:t xml:space="preserve">heavily </w:t>
      </w:r>
      <w:r w:rsidR="00A1793F" w:rsidRPr="00A078A8">
        <w:rPr>
          <w:rFonts w:ascii="Century Gothic" w:hAnsi="Century Gothic" w:cs="Arial"/>
        </w:rPr>
        <w:t>dependent upon the amount and rate of precipitation received within a given month, season, or year (</w:t>
      </w:r>
      <w:r w:rsidR="007C50AE" w:rsidRPr="00A078A8">
        <w:rPr>
          <w:rFonts w:ascii="Century Gothic" w:hAnsi="Century Gothic" w:cs="Arial"/>
        </w:rPr>
        <w:t>Kruk et al. 2015</w:t>
      </w:r>
      <w:r w:rsidR="00A1793F" w:rsidRPr="00A078A8">
        <w:rPr>
          <w:rFonts w:ascii="Century Gothic" w:hAnsi="Century Gothic" w:cs="Arial"/>
        </w:rPr>
        <w:t xml:space="preserve">). Due to the location of the USAPI, many of the islands experience dramatic variations in precipitation during the different phases of </w:t>
      </w:r>
      <w:r w:rsidR="00B903BC">
        <w:rPr>
          <w:rFonts w:ascii="Century Gothic" w:hAnsi="Century Gothic" w:cs="Arial"/>
        </w:rPr>
        <w:t xml:space="preserve">the </w:t>
      </w:r>
      <w:r w:rsidR="00A1793F" w:rsidRPr="00A078A8">
        <w:rPr>
          <w:rFonts w:ascii="Century Gothic" w:hAnsi="Century Gothic" w:cs="Arial"/>
        </w:rPr>
        <w:t xml:space="preserve">El </w:t>
      </w:r>
      <w:r w:rsidR="007C50AE" w:rsidRPr="00A078A8">
        <w:rPr>
          <w:rFonts w:ascii="Century Gothic" w:hAnsi="Century Gothic" w:cs="Arial"/>
        </w:rPr>
        <w:t xml:space="preserve">Niño </w:t>
      </w:r>
      <w:r w:rsidR="00A1793F" w:rsidRPr="00A078A8">
        <w:rPr>
          <w:rFonts w:ascii="Century Gothic" w:hAnsi="Century Gothic" w:cs="Arial"/>
        </w:rPr>
        <w:t>Southern Oscillation (ENSO)</w:t>
      </w:r>
      <w:r w:rsidR="00FB3D21">
        <w:rPr>
          <w:rFonts w:ascii="Century Gothic" w:hAnsi="Century Gothic" w:cs="Arial"/>
        </w:rPr>
        <w:t xml:space="preserve">. The ENSO is an oceanic-atmospheric phenomenon that influences precipitation </w:t>
      </w:r>
      <w:r w:rsidR="00961A4B">
        <w:rPr>
          <w:rFonts w:ascii="Century Gothic" w:hAnsi="Century Gothic" w:cs="Arial"/>
        </w:rPr>
        <w:t xml:space="preserve">distribution </w:t>
      </w:r>
      <w:r w:rsidR="00FB3D21">
        <w:rPr>
          <w:rFonts w:ascii="Century Gothic" w:hAnsi="Century Gothic" w:cs="Arial"/>
        </w:rPr>
        <w:t>around the world</w:t>
      </w:r>
      <w:r w:rsidR="00257B1D">
        <w:rPr>
          <w:rFonts w:ascii="Century Gothic" w:hAnsi="Century Gothic" w:cs="Arial"/>
        </w:rPr>
        <w:t xml:space="preserve"> (</w:t>
      </w:r>
      <w:proofErr w:type="spellStart"/>
      <w:r w:rsidR="00257B1D">
        <w:rPr>
          <w:rFonts w:ascii="Century Gothic" w:hAnsi="Century Gothic" w:cs="Arial"/>
        </w:rPr>
        <w:t>Rasmusson</w:t>
      </w:r>
      <w:proofErr w:type="spellEnd"/>
      <w:r w:rsidR="00257B1D">
        <w:rPr>
          <w:rFonts w:ascii="Century Gothic" w:hAnsi="Century Gothic" w:cs="Arial"/>
        </w:rPr>
        <w:t xml:space="preserve"> and Wallace 1983; </w:t>
      </w:r>
      <w:proofErr w:type="spellStart"/>
      <w:r w:rsidR="00257B1D">
        <w:rPr>
          <w:rFonts w:ascii="Century Gothic" w:hAnsi="Century Gothic" w:cs="Arial"/>
        </w:rPr>
        <w:t>Ropelewski</w:t>
      </w:r>
      <w:proofErr w:type="spellEnd"/>
      <w:r w:rsidR="00257B1D">
        <w:rPr>
          <w:rFonts w:ascii="Century Gothic" w:hAnsi="Century Gothic" w:cs="Arial"/>
        </w:rPr>
        <w:t xml:space="preserve"> and </w:t>
      </w:r>
      <w:proofErr w:type="spellStart"/>
      <w:r w:rsidR="00257B1D">
        <w:rPr>
          <w:rFonts w:ascii="Century Gothic" w:hAnsi="Century Gothic" w:cs="Arial"/>
        </w:rPr>
        <w:t>Halpert</w:t>
      </w:r>
      <w:proofErr w:type="spellEnd"/>
      <w:r w:rsidR="00257B1D">
        <w:rPr>
          <w:rFonts w:ascii="Century Gothic" w:hAnsi="Century Gothic" w:cs="Arial"/>
        </w:rPr>
        <w:t xml:space="preserve"> 1987)</w:t>
      </w:r>
      <w:r w:rsidR="00FB3D21">
        <w:rPr>
          <w:rFonts w:ascii="Century Gothic" w:hAnsi="Century Gothic" w:cs="Arial"/>
        </w:rPr>
        <w:t xml:space="preserve">. </w:t>
      </w:r>
      <w:r w:rsidR="00A1793F" w:rsidRPr="00A078A8">
        <w:rPr>
          <w:rFonts w:ascii="Century Gothic" w:hAnsi="Century Gothic" w:cs="Arial"/>
        </w:rPr>
        <w:t xml:space="preserve">During strong warm ENSO </w:t>
      </w:r>
      <w:r w:rsidR="009011E5" w:rsidRPr="00A078A8">
        <w:rPr>
          <w:rFonts w:ascii="Century Gothic" w:hAnsi="Century Gothic" w:cs="Arial"/>
        </w:rPr>
        <w:t>phases</w:t>
      </w:r>
      <w:r w:rsidR="00105CBF">
        <w:rPr>
          <w:rFonts w:ascii="Century Gothic" w:hAnsi="Century Gothic" w:cs="Arial"/>
        </w:rPr>
        <w:t>,</w:t>
      </w:r>
      <w:r w:rsidR="00344BCB" w:rsidRPr="00A078A8">
        <w:rPr>
          <w:rFonts w:ascii="Century Gothic" w:hAnsi="Century Gothic" w:cs="Arial"/>
        </w:rPr>
        <w:t xml:space="preserve"> such as the 1997/1998 El Niño</w:t>
      </w:r>
      <w:r w:rsidR="009011E5" w:rsidRPr="00A078A8">
        <w:rPr>
          <w:rFonts w:ascii="Century Gothic" w:hAnsi="Century Gothic" w:cs="Arial"/>
        </w:rPr>
        <w:t xml:space="preserve"> event</w:t>
      </w:r>
      <w:r w:rsidR="008B5D30" w:rsidRPr="00A078A8">
        <w:rPr>
          <w:rFonts w:ascii="Century Gothic" w:hAnsi="Century Gothic" w:cs="Arial"/>
        </w:rPr>
        <w:t>, extremes in</w:t>
      </w:r>
      <w:r w:rsidR="00113EEC" w:rsidRPr="00A078A8">
        <w:rPr>
          <w:rFonts w:ascii="Century Gothic" w:hAnsi="Century Gothic" w:cs="Arial"/>
        </w:rPr>
        <w:t xml:space="preserve"> precipitation distribution have </w:t>
      </w:r>
      <w:r w:rsidR="008B5D30" w:rsidRPr="00A078A8">
        <w:rPr>
          <w:rFonts w:ascii="Century Gothic" w:hAnsi="Century Gothic" w:cs="Arial"/>
        </w:rPr>
        <w:t xml:space="preserve">significant socioeconomic impacts throughout the </w:t>
      </w:r>
      <w:r w:rsidR="00105CBF">
        <w:rPr>
          <w:rFonts w:ascii="Century Gothic" w:hAnsi="Century Gothic" w:cs="Arial"/>
        </w:rPr>
        <w:t>USAPI (</w:t>
      </w:r>
      <w:proofErr w:type="spellStart"/>
      <w:r w:rsidR="00105CBF">
        <w:rPr>
          <w:rFonts w:ascii="Century Gothic" w:hAnsi="Century Gothic" w:cs="Arial"/>
        </w:rPr>
        <w:t>Hamnett</w:t>
      </w:r>
      <w:proofErr w:type="spellEnd"/>
      <w:r w:rsidR="00105CBF">
        <w:rPr>
          <w:rFonts w:ascii="Century Gothic" w:hAnsi="Century Gothic" w:cs="Arial"/>
        </w:rPr>
        <w:t xml:space="preserve"> et al. 1999; Schroeder et al. 2012</w:t>
      </w:r>
      <w:r w:rsidR="00694770">
        <w:rPr>
          <w:rFonts w:ascii="Century Gothic" w:hAnsi="Century Gothic" w:cs="Arial"/>
        </w:rPr>
        <w:t>)</w:t>
      </w:r>
      <w:r w:rsidR="008B5D30" w:rsidRPr="00A078A8">
        <w:rPr>
          <w:rFonts w:ascii="Century Gothic" w:hAnsi="Century Gothic" w:cs="Arial"/>
        </w:rPr>
        <w:t>. This event</w:t>
      </w:r>
      <w:r w:rsidR="00113EEC" w:rsidRPr="00A078A8">
        <w:rPr>
          <w:rFonts w:ascii="Century Gothic" w:hAnsi="Century Gothic" w:cs="Arial"/>
        </w:rPr>
        <w:t xml:space="preserve"> in particular</w:t>
      </w:r>
      <w:r w:rsidR="008B5D30" w:rsidRPr="00A078A8">
        <w:rPr>
          <w:rFonts w:ascii="Century Gothic" w:hAnsi="Century Gothic" w:cs="Arial"/>
        </w:rPr>
        <w:t xml:space="preserve"> was responsible for crop losses </w:t>
      </w:r>
      <w:r w:rsidR="00257B1D">
        <w:rPr>
          <w:rFonts w:ascii="Century Gothic" w:hAnsi="Century Gothic" w:cs="Arial"/>
        </w:rPr>
        <w:t xml:space="preserve">across </w:t>
      </w:r>
      <w:r w:rsidR="000E5FF2">
        <w:rPr>
          <w:rFonts w:ascii="Century Gothic" w:hAnsi="Century Gothic" w:cs="Arial"/>
        </w:rPr>
        <w:t xml:space="preserve">most of </w:t>
      </w:r>
      <w:r w:rsidR="00257B1D">
        <w:rPr>
          <w:rFonts w:ascii="Century Gothic" w:hAnsi="Century Gothic" w:cs="Arial"/>
        </w:rPr>
        <w:t>the USAPI</w:t>
      </w:r>
      <w:r w:rsidR="008B5D30" w:rsidRPr="00A078A8">
        <w:rPr>
          <w:rFonts w:ascii="Century Gothic" w:hAnsi="Century Gothic" w:cs="Arial"/>
        </w:rPr>
        <w:t xml:space="preserve">, water rationing in the Marshall Islands and Federal States of Micronesia, </w:t>
      </w:r>
      <w:r w:rsidR="00257B1D">
        <w:rPr>
          <w:rFonts w:ascii="Century Gothic" w:hAnsi="Century Gothic" w:cs="Arial"/>
        </w:rPr>
        <w:t>wild</w:t>
      </w:r>
      <w:r w:rsidR="008B5D30" w:rsidRPr="00A078A8">
        <w:rPr>
          <w:rFonts w:ascii="Century Gothic" w:hAnsi="Century Gothic" w:cs="Arial"/>
        </w:rPr>
        <w:t xml:space="preserve">fires in </w:t>
      </w:r>
      <w:proofErr w:type="spellStart"/>
      <w:r w:rsidR="00257B1D">
        <w:rPr>
          <w:rFonts w:ascii="Century Gothic" w:hAnsi="Century Gothic" w:cs="Arial"/>
        </w:rPr>
        <w:t>Pohnpei</w:t>
      </w:r>
      <w:proofErr w:type="spellEnd"/>
      <w:r w:rsidR="00257B1D">
        <w:rPr>
          <w:rFonts w:ascii="Century Gothic" w:hAnsi="Century Gothic" w:cs="Arial"/>
        </w:rPr>
        <w:t xml:space="preserve">, </w:t>
      </w:r>
      <w:proofErr w:type="spellStart"/>
      <w:r w:rsidR="00257B1D">
        <w:rPr>
          <w:rFonts w:ascii="Century Gothic" w:hAnsi="Century Gothic" w:cs="Arial"/>
        </w:rPr>
        <w:t>Chuuk</w:t>
      </w:r>
      <w:proofErr w:type="spellEnd"/>
      <w:r w:rsidR="00257B1D">
        <w:rPr>
          <w:rFonts w:ascii="Century Gothic" w:hAnsi="Century Gothic" w:cs="Arial"/>
        </w:rPr>
        <w:t xml:space="preserve">, Yap, Palau, and </w:t>
      </w:r>
      <w:r w:rsidR="008B5D30" w:rsidRPr="00A078A8">
        <w:rPr>
          <w:rFonts w:ascii="Century Gothic" w:hAnsi="Century Gothic" w:cs="Arial"/>
        </w:rPr>
        <w:t>Guam, and loss of livestock</w:t>
      </w:r>
      <w:r w:rsidR="00010AF2">
        <w:rPr>
          <w:rFonts w:ascii="Century Gothic" w:hAnsi="Century Gothic" w:cs="Arial"/>
        </w:rPr>
        <w:t xml:space="preserve"> in the Northern Mariana Islands</w:t>
      </w:r>
      <w:r w:rsidR="008B5D30" w:rsidRPr="00A078A8">
        <w:rPr>
          <w:rFonts w:ascii="Century Gothic" w:hAnsi="Century Gothic" w:cs="Arial"/>
        </w:rPr>
        <w:t xml:space="preserve"> (</w:t>
      </w:r>
      <w:proofErr w:type="spellStart"/>
      <w:r w:rsidR="00010AF2">
        <w:rPr>
          <w:rFonts w:ascii="Century Gothic" w:hAnsi="Century Gothic" w:cs="Arial"/>
        </w:rPr>
        <w:t>Hamnett</w:t>
      </w:r>
      <w:proofErr w:type="spellEnd"/>
      <w:r w:rsidR="00010AF2">
        <w:rPr>
          <w:rFonts w:ascii="Century Gothic" w:hAnsi="Century Gothic" w:cs="Arial"/>
        </w:rPr>
        <w:t xml:space="preserve"> et al. 1999; </w:t>
      </w:r>
      <w:r w:rsidR="008B5D30" w:rsidRPr="00A078A8">
        <w:rPr>
          <w:rFonts w:ascii="Century Gothic" w:hAnsi="Century Gothic" w:cs="Arial"/>
        </w:rPr>
        <w:t xml:space="preserve">Schroeder et al. 2012). </w:t>
      </w:r>
      <w:r w:rsidR="00B7163D" w:rsidRPr="00A078A8">
        <w:rPr>
          <w:rFonts w:ascii="Century Gothic" w:hAnsi="Century Gothic" w:cs="Arial"/>
        </w:rPr>
        <w:t xml:space="preserve">Cool La Niña </w:t>
      </w:r>
      <w:r w:rsidR="005355FE">
        <w:rPr>
          <w:rFonts w:ascii="Century Gothic" w:hAnsi="Century Gothic" w:cs="Arial"/>
        </w:rPr>
        <w:t>episodes</w:t>
      </w:r>
      <w:r w:rsidR="00B7163D" w:rsidRPr="00A078A8">
        <w:rPr>
          <w:rFonts w:ascii="Century Gothic" w:hAnsi="Century Gothic" w:cs="Arial"/>
        </w:rPr>
        <w:t xml:space="preserve"> generally have less severe precipitation-related impacts </w:t>
      </w:r>
      <w:r w:rsidR="00B82585" w:rsidRPr="00A078A8">
        <w:rPr>
          <w:rFonts w:ascii="Century Gothic" w:hAnsi="Century Gothic" w:cs="Arial"/>
        </w:rPr>
        <w:t>widely;</w:t>
      </w:r>
      <w:r w:rsidR="00B7163D" w:rsidRPr="00A078A8">
        <w:rPr>
          <w:rFonts w:ascii="Century Gothic" w:hAnsi="Century Gothic" w:cs="Arial"/>
        </w:rPr>
        <w:t xml:space="preserve"> however</w:t>
      </w:r>
      <w:r w:rsidR="00437A56">
        <w:rPr>
          <w:rFonts w:ascii="Century Gothic" w:hAnsi="Century Gothic" w:cs="Arial"/>
        </w:rPr>
        <w:t>,</w:t>
      </w:r>
      <w:r w:rsidR="00B7163D" w:rsidRPr="00A078A8">
        <w:rPr>
          <w:rFonts w:ascii="Century Gothic" w:hAnsi="Century Gothic" w:cs="Arial"/>
        </w:rPr>
        <w:t xml:space="preserve"> these events can </w:t>
      </w:r>
      <w:r w:rsidR="00FB5F62" w:rsidRPr="00A078A8">
        <w:rPr>
          <w:rFonts w:ascii="Century Gothic" w:hAnsi="Century Gothic" w:cs="Arial"/>
        </w:rPr>
        <w:t xml:space="preserve">negatively impact surface and groundwater availability through episodes of large surf and high sea levels (Schroeder et al. 2012). </w:t>
      </w:r>
      <w:r w:rsidR="00105CBF">
        <w:rPr>
          <w:rFonts w:ascii="Century Gothic" w:hAnsi="Century Gothic" w:cs="Arial"/>
        </w:rPr>
        <w:t xml:space="preserve">Furthermore, </w:t>
      </w:r>
      <w:r w:rsidR="00113EEC" w:rsidRPr="00A078A8">
        <w:rPr>
          <w:rFonts w:ascii="Century Gothic" w:hAnsi="Century Gothic" w:cs="Arial"/>
        </w:rPr>
        <w:t xml:space="preserve">ENSO cycles </w:t>
      </w:r>
      <w:r w:rsidR="00E1434B">
        <w:rPr>
          <w:rFonts w:ascii="Century Gothic" w:hAnsi="Century Gothic" w:cs="Arial"/>
        </w:rPr>
        <w:t>affect</w:t>
      </w:r>
      <w:r w:rsidR="00113EEC" w:rsidRPr="00A078A8">
        <w:rPr>
          <w:rFonts w:ascii="Century Gothic" w:hAnsi="Century Gothic" w:cs="Arial"/>
        </w:rPr>
        <w:t xml:space="preserve"> tropical cyclone frequency and distribution in the region, adding more complexity to s</w:t>
      </w:r>
      <w:r w:rsidR="00B82585">
        <w:rPr>
          <w:rFonts w:ascii="Century Gothic" w:hAnsi="Century Gothic" w:cs="Arial"/>
        </w:rPr>
        <w:t>easonal precipitation outlooks</w:t>
      </w:r>
      <w:r w:rsidR="00105CBF">
        <w:rPr>
          <w:rFonts w:ascii="Century Gothic" w:hAnsi="Century Gothic" w:cs="Arial"/>
        </w:rPr>
        <w:t xml:space="preserve"> (</w:t>
      </w:r>
      <w:proofErr w:type="spellStart"/>
      <w:r w:rsidR="00105CBF">
        <w:rPr>
          <w:rFonts w:ascii="Century Gothic" w:hAnsi="Century Gothic" w:cs="Arial"/>
        </w:rPr>
        <w:t>Hamnett</w:t>
      </w:r>
      <w:proofErr w:type="spellEnd"/>
      <w:r w:rsidR="00105CBF">
        <w:rPr>
          <w:rFonts w:ascii="Century Gothic" w:hAnsi="Century Gothic" w:cs="Arial"/>
        </w:rPr>
        <w:t xml:space="preserve"> et al. 1999</w:t>
      </w:r>
      <w:r w:rsidR="00B82585">
        <w:rPr>
          <w:rFonts w:ascii="Century Gothic" w:hAnsi="Century Gothic" w:cs="Arial"/>
        </w:rPr>
        <w:t>).</w:t>
      </w:r>
    </w:p>
    <w:p w14:paraId="015EB1DD" w14:textId="77777777" w:rsidR="00437A56" w:rsidRDefault="00437A56" w:rsidP="000B35EB">
      <w:pPr>
        <w:spacing w:after="0" w:line="240" w:lineRule="auto"/>
        <w:rPr>
          <w:rFonts w:ascii="Century Gothic" w:hAnsi="Century Gothic" w:cs="Arial"/>
        </w:rPr>
      </w:pPr>
    </w:p>
    <w:p w14:paraId="4D5BE79F" w14:textId="1DB39AC1" w:rsidR="007974F8" w:rsidRDefault="0020174B" w:rsidP="000B35EB">
      <w:pPr>
        <w:spacing w:after="0" w:line="240" w:lineRule="auto"/>
        <w:rPr>
          <w:rFonts w:ascii="Century Gothic" w:hAnsi="Century Gothic" w:cs="Arial"/>
        </w:rPr>
      </w:pPr>
      <w:r>
        <w:rPr>
          <w:rFonts w:ascii="Century Gothic" w:hAnsi="Century Gothic" w:cs="Arial"/>
        </w:rPr>
        <w:t>Established in 1994, the</w:t>
      </w:r>
      <w:r w:rsidR="00E1434B" w:rsidRPr="00E1434B">
        <w:rPr>
          <w:rFonts w:ascii="Century Gothic" w:hAnsi="Century Gothic" w:cs="Arial"/>
        </w:rPr>
        <w:t> </w:t>
      </w:r>
      <w:r w:rsidR="00E1434B" w:rsidRPr="00105CBF">
        <w:rPr>
          <w:rFonts w:ascii="Century Gothic" w:hAnsi="Century Gothic" w:cs="Arial"/>
          <w:bCs/>
        </w:rPr>
        <w:t>Pacific ENSO Applications</w:t>
      </w:r>
      <w:r w:rsidR="00E1434B" w:rsidRPr="00E1434B">
        <w:rPr>
          <w:rFonts w:ascii="Century Gothic" w:hAnsi="Century Gothic" w:cs="Arial"/>
        </w:rPr>
        <w:t> Climate (PEAC)</w:t>
      </w:r>
      <w:r w:rsidR="00E1434B" w:rsidRPr="00D81A9B">
        <w:rPr>
          <w:rFonts w:ascii="Century Gothic" w:hAnsi="Century Gothic" w:cs="Arial"/>
        </w:rPr>
        <w:t> </w:t>
      </w:r>
      <w:r w:rsidR="00E1434B" w:rsidRPr="00105CBF">
        <w:rPr>
          <w:rFonts w:ascii="Century Gothic" w:hAnsi="Century Gothic" w:cs="Arial"/>
          <w:bCs/>
        </w:rPr>
        <w:t>Center</w:t>
      </w:r>
      <w:r>
        <w:rPr>
          <w:rFonts w:ascii="Century Gothic" w:hAnsi="Century Gothic" w:cs="Arial"/>
        </w:rPr>
        <w:t xml:space="preserve"> </w:t>
      </w:r>
      <w:r w:rsidR="00E1434B">
        <w:rPr>
          <w:rFonts w:ascii="Century Gothic" w:hAnsi="Century Gothic" w:cs="Arial"/>
        </w:rPr>
        <w:t xml:space="preserve">works </w:t>
      </w:r>
      <w:r>
        <w:rPr>
          <w:rFonts w:ascii="Century Gothic" w:hAnsi="Century Gothic" w:cs="Arial"/>
        </w:rPr>
        <w:t>to</w:t>
      </w:r>
      <w:r w:rsidR="00927602">
        <w:rPr>
          <w:rFonts w:ascii="Century Gothic" w:hAnsi="Century Gothic" w:cs="Arial"/>
        </w:rPr>
        <w:t xml:space="preserve"> </w:t>
      </w:r>
      <w:r w:rsidR="00E025D0">
        <w:rPr>
          <w:rFonts w:ascii="Century Gothic" w:hAnsi="Century Gothic" w:cs="Arial"/>
        </w:rPr>
        <w:t>provid</w:t>
      </w:r>
      <w:r>
        <w:rPr>
          <w:rFonts w:ascii="Century Gothic" w:hAnsi="Century Gothic" w:cs="Arial"/>
        </w:rPr>
        <w:t>e</w:t>
      </w:r>
      <w:r w:rsidR="00E025D0">
        <w:rPr>
          <w:rFonts w:ascii="Century Gothic" w:hAnsi="Century Gothic" w:cs="Arial"/>
        </w:rPr>
        <w:t xml:space="preserve"> in-</w:t>
      </w:r>
      <w:r w:rsidR="00A14386">
        <w:rPr>
          <w:rFonts w:ascii="Century Gothic" w:hAnsi="Century Gothic" w:cs="Arial"/>
        </w:rPr>
        <w:t xml:space="preserve">depth climatological forecasts as they relate to </w:t>
      </w:r>
      <w:r w:rsidR="00E025D0">
        <w:rPr>
          <w:rFonts w:ascii="Century Gothic" w:hAnsi="Century Gothic" w:cs="Arial"/>
        </w:rPr>
        <w:t>management of climate-sensitive sectors such as water resources, agriculture, aquaculture</w:t>
      </w:r>
      <w:r w:rsidR="00A14386">
        <w:rPr>
          <w:rFonts w:ascii="Century Gothic" w:hAnsi="Century Gothic" w:cs="Arial"/>
        </w:rPr>
        <w:t xml:space="preserve">, sea level, </w:t>
      </w:r>
      <w:r w:rsidR="00C23CE8">
        <w:rPr>
          <w:rFonts w:ascii="Century Gothic" w:hAnsi="Century Gothic" w:cs="Arial"/>
        </w:rPr>
        <w:t>and tropical cyclone activity</w:t>
      </w:r>
      <w:r w:rsidR="00E00B44">
        <w:rPr>
          <w:rFonts w:ascii="Century Gothic" w:hAnsi="Century Gothic" w:cs="Arial"/>
        </w:rPr>
        <w:t xml:space="preserve"> for the USAPI</w:t>
      </w:r>
      <w:r w:rsidR="00B26458">
        <w:rPr>
          <w:rFonts w:ascii="Century Gothic" w:hAnsi="Century Gothic" w:cs="Arial"/>
        </w:rPr>
        <w:t xml:space="preserve"> (</w:t>
      </w:r>
      <w:proofErr w:type="spellStart"/>
      <w:r w:rsidR="00B26458">
        <w:rPr>
          <w:rFonts w:ascii="Century Gothic" w:hAnsi="Century Gothic" w:cs="Arial"/>
        </w:rPr>
        <w:t>Hamnett</w:t>
      </w:r>
      <w:proofErr w:type="spellEnd"/>
      <w:r w:rsidR="00B26458">
        <w:rPr>
          <w:rFonts w:ascii="Century Gothic" w:hAnsi="Century Gothic" w:cs="Arial"/>
        </w:rPr>
        <w:t xml:space="preserve"> et al. 1999; Schroeder et al. 2012)</w:t>
      </w:r>
      <w:r w:rsidR="00E025D0">
        <w:rPr>
          <w:rFonts w:ascii="Century Gothic" w:hAnsi="Century Gothic" w:cs="Arial"/>
        </w:rPr>
        <w:t xml:space="preserve">. </w:t>
      </w:r>
      <w:r w:rsidR="0078207C">
        <w:rPr>
          <w:rFonts w:ascii="Century Gothic" w:hAnsi="Century Gothic" w:cs="Arial"/>
        </w:rPr>
        <w:t>Currently, PEAC collaborates with</w:t>
      </w:r>
      <w:r w:rsidR="00D81A9B">
        <w:rPr>
          <w:rFonts w:ascii="Century Gothic" w:hAnsi="Century Gothic" w:cs="Arial"/>
        </w:rPr>
        <w:t xml:space="preserve"> representatives from</w:t>
      </w:r>
      <w:r w:rsidR="0078207C">
        <w:rPr>
          <w:rFonts w:ascii="Century Gothic" w:hAnsi="Century Gothic" w:cs="Arial"/>
        </w:rPr>
        <w:t xml:space="preserve"> </w:t>
      </w:r>
      <w:r w:rsidR="008A19BA">
        <w:rPr>
          <w:rFonts w:ascii="Century Gothic" w:hAnsi="Century Gothic" w:cs="Arial"/>
        </w:rPr>
        <w:t>local Weather Service Offices (</w:t>
      </w:r>
      <w:r w:rsidR="00E00B44">
        <w:rPr>
          <w:rFonts w:ascii="Century Gothic" w:hAnsi="Century Gothic" w:cs="Arial"/>
        </w:rPr>
        <w:t>W</w:t>
      </w:r>
      <w:r w:rsidR="008A19BA">
        <w:rPr>
          <w:rFonts w:ascii="Century Gothic" w:hAnsi="Century Gothic" w:cs="Arial"/>
        </w:rPr>
        <w:t xml:space="preserve">SOs) to create precipitation forecasts and outlooks. Using a blend of </w:t>
      </w:r>
      <w:r w:rsidR="00E00B44">
        <w:rPr>
          <w:rFonts w:ascii="Century Gothic" w:hAnsi="Century Gothic" w:cs="Arial"/>
        </w:rPr>
        <w:t>current observations, dynamic and statistical atmospheric model output, and local expertise, forecasters issue probabilistic seasonal rainfall outlooks</w:t>
      </w:r>
      <w:r w:rsidR="007974F8">
        <w:rPr>
          <w:rFonts w:ascii="Century Gothic" w:hAnsi="Century Gothic" w:cs="Arial"/>
        </w:rPr>
        <w:t xml:space="preserve"> (</w:t>
      </w:r>
      <w:r w:rsidR="00FB3D21">
        <w:rPr>
          <w:rFonts w:ascii="Century Gothic" w:hAnsi="Century Gothic" w:cs="Arial"/>
        </w:rPr>
        <w:t>Schroeder et al. 2012</w:t>
      </w:r>
      <w:r w:rsidR="007974F8">
        <w:rPr>
          <w:rFonts w:ascii="Century Gothic" w:hAnsi="Century Gothic" w:cs="Arial"/>
        </w:rPr>
        <w:t>)</w:t>
      </w:r>
      <w:r w:rsidR="00437A56">
        <w:rPr>
          <w:rFonts w:ascii="Century Gothic" w:hAnsi="Century Gothic" w:cs="Arial"/>
        </w:rPr>
        <w:t>.</w:t>
      </w:r>
    </w:p>
    <w:p w14:paraId="7378CADE" w14:textId="77777777" w:rsidR="00437A56" w:rsidRDefault="00437A56" w:rsidP="000B35EB">
      <w:pPr>
        <w:spacing w:after="0" w:line="240" w:lineRule="auto"/>
        <w:rPr>
          <w:rFonts w:ascii="Century Gothic" w:hAnsi="Century Gothic" w:cs="Arial"/>
        </w:rPr>
      </w:pPr>
    </w:p>
    <w:p w14:paraId="485C8DAE" w14:textId="5369218A" w:rsidR="00211317" w:rsidRDefault="003C2E92" w:rsidP="000B35EB">
      <w:pPr>
        <w:spacing w:after="0" w:line="240" w:lineRule="auto"/>
        <w:rPr>
          <w:rFonts w:ascii="Century Gothic" w:hAnsi="Century Gothic" w:cs="Arial"/>
        </w:rPr>
      </w:pPr>
      <w:r>
        <w:rPr>
          <w:rFonts w:ascii="Century Gothic" w:hAnsi="Century Gothic" w:cs="Arial"/>
        </w:rPr>
        <w:t xml:space="preserve">PEAC </w:t>
      </w:r>
      <w:r w:rsidR="00694770">
        <w:rPr>
          <w:rFonts w:ascii="Century Gothic" w:hAnsi="Century Gothic" w:cs="Arial"/>
        </w:rPr>
        <w:t xml:space="preserve">works with the </w:t>
      </w:r>
      <w:r w:rsidR="005E1539">
        <w:rPr>
          <w:rFonts w:ascii="Century Gothic" w:hAnsi="Century Gothic" w:cs="Arial"/>
        </w:rPr>
        <w:t xml:space="preserve">National Oceanic and Atmospheric Administration’s (NOAA) </w:t>
      </w:r>
      <w:r w:rsidR="00694770">
        <w:rPr>
          <w:rFonts w:ascii="Century Gothic" w:hAnsi="Century Gothic" w:cs="Arial"/>
        </w:rPr>
        <w:t xml:space="preserve">Climate Prediction Center (CPC) to develop precipitation outlooks for the islands. The </w:t>
      </w:r>
      <w:r w:rsidR="00D81A9B">
        <w:rPr>
          <w:rFonts w:ascii="Century Gothic" w:hAnsi="Century Gothic" w:cs="Arial"/>
        </w:rPr>
        <w:t xml:space="preserve">current </w:t>
      </w:r>
      <w:r w:rsidR="00694770">
        <w:rPr>
          <w:rFonts w:ascii="Century Gothic" w:hAnsi="Century Gothic" w:cs="Arial"/>
        </w:rPr>
        <w:t xml:space="preserve">climatology used is based on observations from 66 stations scattered throughout the Pacific Basin from 1955-1996. The database was updated in 1998 to include data from the 1997/1998 El </w:t>
      </w:r>
      <w:r w:rsidR="00694770" w:rsidRPr="00A078A8">
        <w:rPr>
          <w:rFonts w:ascii="Century Gothic" w:hAnsi="Century Gothic" w:cs="Arial"/>
        </w:rPr>
        <w:t>Niño</w:t>
      </w:r>
      <w:r w:rsidR="00694770">
        <w:rPr>
          <w:rFonts w:ascii="Century Gothic" w:hAnsi="Century Gothic" w:cs="Arial"/>
        </w:rPr>
        <w:t xml:space="preserve"> event </w:t>
      </w:r>
      <w:r w:rsidR="00C426E9">
        <w:rPr>
          <w:rFonts w:ascii="Century Gothic" w:hAnsi="Century Gothic" w:cs="Arial"/>
        </w:rPr>
        <w:t xml:space="preserve">(He et al. 1998). </w:t>
      </w:r>
    </w:p>
    <w:p w14:paraId="7C0BA0A1" w14:textId="77777777" w:rsidR="00437A56" w:rsidRDefault="00437A56" w:rsidP="00887FB3">
      <w:pPr>
        <w:spacing w:after="0" w:line="240" w:lineRule="auto"/>
        <w:rPr>
          <w:rFonts w:ascii="Century Gothic" w:hAnsi="Century Gothic" w:cs="Arial"/>
        </w:rPr>
      </w:pPr>
    </w:p>
    <w:p w14:paraId="6C737491" w14:textId="138F2FB6" w:rsidR="000B35EB" w:rsidRDefault="00211317" w:rsidP="00887FB3">
      <w:pPr>
        <w:spacing w:after="0" w:line="240" w:lineRule="auto"/>
        <w:rPr>
          <w:rFonts w:ascii="Century Gothic" w:hAnsi="Century Gothic" w:cs="Arial"/>
        </w:rPr>
      </w:pPr>
      <w:r w:rsidRPr="00635BAD">
        <w:rPr>
          <w:rFonts w:ascii="Century Gothic" w:hAnsi="Century Gothic" w:cs="Arial"/>
        </w:rPr>
        <w:t>While the climatology that PEAC</w:t>
      </w:r>
      <w:r w:rsidR="00010AF2">
        <w:rPr>
          <w:rFonts w:ascii="Century Gothic" w:hAnsi="Century Gothic" w:cs="Arial"/>
        </w:rPr>
        <w:t xml:space="preserve"> provides is extremely useful, it could be complimented by incorporating satellite data.</w:t>
      </w:r>
      <w:r w:rsidRPr="00635BAD">
        <w:rPr>
          <w:rFonts w:ascii="Century Gothic" w:hAnsi="Century Gothic" w:cs="Arial"/>
        </w:rPr>
        <w:t xml:space="preserve"> This project aimed to utilize the publically available </w:t>
      </w:r>
      <w:r w:rsidRPr="00635BAD">
        <w:rPr>
          <w:rFonts w:ascii="Century Gothic" w:hAnsi="Century Gothic" w:cs="Arial"/>
        </w:rPr>
        <w:lastRenderedPageBreak/>
        <w:t>PERSIANN</w:t>
      </w:r>
      <w:r w:rsidR="00B87857">
        <w:rPr>
          <w:rFonts w:ascii="Century Gothic" w:hAnsi="Century Gothic" w:cs="Arial"/>
        </w:rPr>
        <w:t>-</w:t>
      </w:r>
      <w:r w:rsidR="005E1539">
        <w:rPr>
          <w:rFonts w:ascii="Century Gothic" w:hAnsi="Century Gothic" w:cs="Arial"/>
        </w:rPr>
        <w:t>(CDR)</w:t>
      </w:r>
      <w:r w:rsidR="005E1539" w:rsidRPr="00635BAD">
        <w:rPr>
          <w:rFonts w:ascii="Century Gothic" w:hAnsi="Century Gothic" w:cs="Arial"/>
        </w:rPr>
        <w:t xml:space="preserve"> </w:t>
      </w:r>
      <w:r w:rsidRPr="00635BAD">
        <w:rPr>
          <w:rFonts w:ascii="Century Gothic" w:hAnsi="Century Gothic" w:cs="Arial"/>
        </w:rPr>
        <w:t>to compliment the station data by offering a larger spatial scope of rainfall averages. The PERSIANN</w:t>
      </w:r>
      <w:r w:rsidR="005B55F6">
        <w:rPr>
          <w:rFonts w:ascii="Century Gothic" w:hAnsi="Century Gothic" w:cs="Arial"/>
        </w:rPr>
        <w:t>-</w:t>
      </w:r>
      <w:r w:rsidRPr="00635BAD">
        <w:rPr>
          <w:rFonts w:ascii="Century Gothic" w:hAnsi="Century Gothic" w:cs="Arial"/>
        </w:rPr>
        <w:t>CDR provides a 30-year record of global daily precipitation at 0.25</w:t>
      </w:r>
      <w:r w:rsidRPr="00635BAD">
        <w:rPr>
          <w:rFonts w:ascii="Century Gothic" w:hAnsi="Century Gothic" w:cs="Arial"/>
          <w:vertAlign w:val="superscript"/>
        </w:rPr>
        <w:t xml:space="preserve">° </w:t>
      </w:r>
      <w:r w:rsidRPr="00635BAD">
        <w:rPr>
          <w:rFonts w:ascii="Century Gothic" w:hAnsi="Century Gothic" w:cs="Arial"/>
        </w:rPr>
        <w:t>resolution</w:t>
      </w:r>
      <w:r w:rsidR="005A69E0">
        <w:rPr>
          <w:rFonts w:ascii="Century Gothic" w:hAnsi="Century Gothic" w:cs="Arial"/>
        </w:rPr>
        <w:t xml:space="preserve"> (Hsu et al. 2014)</w:t>
      </w:r>
      <w:r w:rsidRPr="00635BAD">
        <w:rPr>
          <w:rFonts w:ascii="Century Gothic" w:hAnsi="Century Gothic" w:cs="Arial"/>
        </w:rPr>
        <w:t xml:space="preserve">. This high-resolution CDR </w:t>
      </w:r>
      <w:r w:rsidR="00F63B04">
        <w:rPr>
          <w:rFonts w:ascii="Century Gothic" w:hAnsi="Century Gothic" w:cs="Arial"/>
        </w:rPr>
        <w:t>was</w:t>
      </w:r>
      <w:r w:rsidR="00F63B04" w:rsidRPr="00635BAD">
        <w:rPr>
          <w:rFonts w:ascii="Century Gothic" w:hAnsi="Century Gothic" w:cs="Arial"/>
        </w:rPr>
        <w:t xml:space="preserve"> </w:t>
      </w:r>
      <w:r w:rsidRPr="00635BAD">
        <w:rPr>
          <w:rFonts w:ascii="Century Gothic" w:hAnsi="Century Gothic" w:cs="Arial"/>
        </w:rPr>
        <w:t>used for an in-depth analysis of precipitation within the USAPI, which according to the literature was not previously available</w:t>
      </w:r>
      <w:r w:rsidR="002E47EA">
        <w:rPr>
          <w:rFonts w:ascii="Century Gothic" w:hAnsi="Century Gothic" w:cs="Arial"/>
        </w:rPr>
        <w:t xml:space="preserve"> </w:t>
      </w:r>
      <w:r w:rsidRPr="00635BAD">
        <w:rPr>
          <w:rFonts w:ascii="Century Gothic" w:hAnsi="Century Gothic" w:cs="Arial"/>
        </w:rPr>
        <w:t>(</w:t>
      </w:r>
      <w:r w:rsidR="002B315C">
        <w:rPr>
          <w:rFonts w:ascii="Century Gothic" w:hAnsi="Century Gothic" w:cs="Arial"/>
        </w:rPr>
        <w:t>Schroeder et al. 2012)</w:t>
      </w:r>
      <w:r w:rsidRPr="00635BAD">
        <w:rPr>
          <w:rFonts w:ascii="Century Gothic" w:hAnsi="Century Gothic" w:cs="Arial"/>
        </w:rPr>
        <w:t>).</w:t>
      </w:r>
    </w:p>
    <w:p w14:paraId="0D9B3086" w14:textId="77777777" w:rsidR="000B35EB" w:rsidRDefault="000B35EB" w:rsidP="00887FB3">
      <w:pPr>
        <w:spacing w:after="0" w:line="240" w:lineRule="auto"/>
        <w:rPr>
          <w:rFonts w:ascii="Century Gothic" w:hAnsi="Century Gothic" w:cs="Arial"/>
        </w:rPr>
      </w:pPr>
    </w:p>
    <w:p w14:paraId="6AE70D84" w14:textId="7084C52B" w:rsidR="00211317" w:rsidRDefault="00211317" w:rsidP="00887FB3">
      <w:pPr>
        <w:spacing w:after="0" w:line="240" w:lineRule="auto"/>
        <w:rPr>
          <w:rFonts w:ascii="Century Gothic" w:hAnsi="Century Gothic" w:cs="Arial"/>
        </w:rPr>
      </w:pPr>
      <w:r w:rsidRPr="00635BAD">
        <w:rPr>
          <w:rFonts w:ascii="Century Gothic" w:hAnsi="Century Gothic" w:cs="Arial"/>
        </w:rPr>
        <w:t xml:space="preserve">The end products of this project </w:t>
      </w:r>
      <w:r w:rsidR="005E1539">
        <w:rPr>
          <w:rFonts w:ascii="Century Gothic" w:hAnsi="Century Gothic" w:cs="Arial"/>
        </w:rPr>
        <w:t xml:space="preserve">complement the existing </w:t>
      </w:r>
      <w:r w:rsidR="002E47EA">
        <w:rPr>
          <w:rFonts w:ascii="Century Gothic" w:hAnsi="Century Gothic" w:cs="Arial"/>
        </w:rPr>
        <w:t xml:space="preserve">climatology by providing further insight into the influence different phases of ENSO have on precipitation distribution throughout the region. </w:t>
      </w:r>
      <w:r w:rsidR="00F47ABF">
        <w:rPr>
          <w:rFonts w:ascii="Century Gothic" w:hAnsi="Century Gothic" w:cs="Arial"/>
        </w:rPr>
        <w:t xml:space="preserve">These products will help equip forecasters and decision makers to better prepare their islands for extreme drought and heavy precipitation events. </w:t>
      </w:r>
    </w:p>
    <w:p w14:paraId="68B35593" w14:textId="77777777" w:rsidR="00437A56" w:rsidRDefault="00437A56" w:rsidP="000B35EB">
      <w:pPr>
        <w:spacing w:after="0" w:line="240" w:lineRule="auto"/>
        <w:rPr>
          <w:rFonts w:ascii="Century Gothic" w:hAnsi="Century Gothic" w:cs="Arial"/>
          <w:b/>
        </w:rPr>
      </w:pPr>
    </w:p>
    <w:p w14:paraId="2C48043C" w14:textId="77777777" w:rsidR="00211317" w:rsidRDefault="00211317" w:rsidP="000B35EB">
      <w:pPr>
        <w:spacing w:after="0" w:line="240" w:lineRule="auto"/>
        <w:rPr>
          <w:rFonts w:ascii="Century Gothic" w:hAnsi="Century Gothic" w:cs="Arial"/>
          <w:b/>
        </w:rPr>
      </w:pPr>
      <w:r w:rsidRPr="000B35EB">
        <w:rPr>
          <w:rFonts w:ascii="Century Gothic" w:hAnsi="Century Gothic" w:cs="Arial"/>
          <w:b/>
        </w:rPr>
        <w:t xml:space="preserve">Project Objectives </w:t>
      </w:r>
    </w:p>
    <w:p w14:paraId="03126F36" w14:textId="77777777" w:rsidR="004C674C" w:rsidRPr="000B35EB" w:rsidRDefault="004C674C" w:rsidP="000B35EB">
      <w:pPr>
        <w:spacing w:after="0" w:line="240" w:lineRule="auto"/>
        <w:rPr>
          <w:rFonts w:ascii="Century Gothic" w:hAnsi="Century Gothic" w:cs="Arial"/>
          <w:b/>
        </w:rPr>
      </w:pPr>
    </w:p>
    <w:p w14:paraId="05528003" w14:textId="6B3035A6" w:rsidR="006A088E" w:rsidRDefault="00C85C58" w:rsidP="003B07B1">
      <w:pPr>
        <w:rPr>
          <w:rFonts w:ascii="Century Gothic" w:hAnsi="Century Gothic" w:cs="Arial"/>
        </w:rPr>
      </w:pPr>
      <w:r>
        <w:rPr>
          <w:rFonts w:ascii="Century Gothic" w:hAnsi="Century Gothic" w:cs="Arial"/>
        </w:rPr>
        <w:t>The objectives of this project were to p</w:t>
      </w:r>
      <w:r w:rsidR="00694770" w:rsidRPr="000B49BC">
        <w:rPr>
          <w:rFonts w:ascii="Century Gothic" w:hAnsi="Century Gothic" w:cs="Arial"/>
        </w:rPr>
        <w:t>rovide an updated ENSO based climatology (1985-2</w:t>
      </w:r>
      <w:r>
        <w:rPr>
          <w:rFonts w:ascii="Century Gothic" w:hAnsi="Century Gothic" w:cs="Arial"/>
        </w:rPr>
        <w:t xml:space="preserve">014) of long-term precipitation </w:t>
      </w:r>
      <w:r w:rsidR="00694770" w:rsidRPr="000B49BC">
        <w:rPr>
          <w:rFonts w:ascii="Century Gothic" w:hAnsi="Century Gothic" w:cs="Arial"/>
        </w:rPr>
        <w:t>patterns for each USAPI using the NOAA PERSIANN Climate Data Record (CDR)</w:t>
      </w:r>
      <w:r>
        <w:rPr>
          <w:rFonts w:ascii="Century Gothic" w:hAnsi="Century Gothic" w:cs="Arial"/>
        </w:rPr>
        <w:t>, c</w:t>
      </w:r>
      <w:r w:rsidR="0089196B" w:rsidRPr="000B49BC">
        <w:rPr>
          <w:rFonts w:ascii="Century Gothic" w:hAnsi="Century Gothic" w:cs="Arial"/>
        </w:rPr>
        <w:t xml:space="preserve">onduct </w:t>
      </w:r>
      <w:r w:rsidR="005D698C" w:rsidRPr="000B49BC">
        <w:rPr>
          <w:rFonts w:ascii="Century Gothic" w:hAnsi="Century Gothic" w:cs="Arial"/>
        </w:rPr>
        <w:t xml:space="preserve">verification </w:t>
      </w:r>
      <w:r w:rsidR="0089196B" w:rsidRPr="000B49BC">
        <w:rPr>
          <w:rFonts w:ascii="Century Gothic" w:hAnsi="Century Gothic" w:cs="Arial"/>
        </w:rPr>
        <w:t xml:space="preserve">analyses with </w:t>
      </w:r>
      <w:r w:rsidR="0089196B" w:rsidRPr="000B49BC">
        <w:rPr>
          <w:rFonts w:ascii="Century Gothic" w:hAnsi="Century Gothic" w:cs="Arial"/>
          <w:i/>
        </w:rPr>
        <w:t>in situ</w:t>
      </w:r>
      <w:r>
        <w:rPr>
          <w:rFonts w:ascii="Century Gothic" w:hAnsi="Century Gothic" w:cs="Arial"/>
        </w:rPr>
        <w:t xml:space="preserve"> precipitation data, determine the </w:t>
      </w:r>
      <w:r w:rsidR="0089196B" w:rsidRPr="000B49BC">
        <w:rPr>
          <w:rFonts w:ascii="Century Gothic" w:hAnsi="Century Gothic" w:cs="Arial"/>
        </w:rPr>
        <w:t>relationship between PERSIANN</w:t>
      </w:r>
      <w:r w:rsidR="00F63B04">
        <w:rPr>
          <w:rFonts w:ascii="Century Gothic" w:hAnsi="Century Gothic" w:cs="Arial"/>
        </w:rPr>
        <w:t>-</w:t>
      </w:r>
      <w:r w:rsidR="005D698C" w:rsidRPr="000B49BC">
        <w:rPr>
          <w:rFonts w:ascii="Century Gothic" w:hAnsi="Century Gothic" w:cs="Arial"/>
        </w:rPr>
        <w:t>CDR</w:t>
      </w:r>
      <w:r>
        <w:rPr>
          <w:rFonts w:ascii="Century Gothic" w:hAnsi="Century Gothic" w:cs="Arial"/>
        </w:rPr>
        <w:t xml:space="preserve"> precipitation and five ENSO phases, and </w:t>
      </w:r>
      <w:r w:rsidR="00E64476">
        <w:rPr>
          <w:rFonts w:ascii="Century Gothic" w:hAnsi="Century Gothic" w:cs="Arial"/>
        </w:rPr>
        <w:t>d</w:t>
      </w:r>
      <w:r w:rsidR="00E64476" w:rsidRPr="000B49BC">
        <w:rPr>
          <w:rFonts w:ascii="Century Gothic" w:hAnsi="Century Gothic" w:cs="Arial"/>
        </w:rPr>
        <w:t>etermine</w:t>
      </w:r>
      <w:r w:rsidR="00E64476">
        <w:rPr>
          <w:rFonts w:ascii="Century Gothic" w:hAnsi="Century Gothic" w:cs="Arial"/>
        </w:rPr>
        <w:t xml:space="preserve"> </w:t>
      </w:r>
      <w:r w:rsidR="00E64476" w:rsidRPr="004C674C">
        <w:rPr>
          <w:rFonts w:ascii="Century Gothic" w:hAnsi="Century Gothic" w:cs="Arial"/>
        </w:rPr>
        <w:t>precipitation</w:t>
      </w:r>
      <w:r w:rsidR="004C674C" w:rsidRPr="004C674C">
        <w:rPr>
          <w:rFonts w:ascii="Century Gothic" w:hAnsi="Century Gothic" w:cs="Arial"/>
        </w:rPr>
        <w:t xml:space="preserve"> anomalies for each USAPI Exclusive Economic Zone (EEZ) during the five ENSO phases</w:t>
      </w:r>
      <w:r w:rsidR="004C674C">
        <w:rPr>
          <w:rFonts w:ascii="Century Gothic" w:hAnsi="Century Gothic" w:cs="Arial"/>
        </w:rPr>
        <w:t xml:space="preserve">. </w:t>
      </w:r>
    </w:p>
    <w:p w14:paraId="7097C557" w14:textId="77777777" w:rsidR="00437A56" w:rsidRDefault="00437A56" w:rsidP="000B35EB">
      <w:pPr>
        <w:spacing w:after="0" w:line="240" w:lineRule="auto"/>
        <w:rPr>
          <w:rFonts w:ascii="Century Gothic" w:hAnsi="Century Gothic" w:cs="Arial"/>
          <w:b/>
        </w:rPr>
      </w:pPr>
    </w:p>
    <w:p w14:paraId="269A8DEE" w14:textId="02F9316B" w:rsidR="00211317" w:rsidRPr="000B35EB" w:rsidRDefault="00211317" w:rsidP="000B35EB">
      <w:pPr>
        <w:spacing w:after="0" w:line="240" w:lineRule="auto"/>
        <w:rPr>
          <w:rFonts w:ascii="Century Gothic" w:hAnsi="Century Gothic" w:cs="Arial"/>
          <w:b/>
        </w:rPr>
      </w:pPr>
      <w:r w:rsidRPr="000B35EB">
        <w:rPr>
          <w:rFonts w:ascii="Century Gothic" w:hAnsi="Century Gothic" w:cs="Arial"/>
          <w:b/>
        </w:rPr>
        <w:t xml:space="preserve">Study Area </w:t>
      </w:r>
    </w:p>
    <w:p w14:paraId="3B467140" w14:textId="2E123666" w:rsidR="006A088E" w:rsidRDefault="00211317" w:rsidP="00B40538">
      <w:pPr>
        <w:spacing w:after="0" w:line="240" w:lineRule="auto"/>
        <w:rPr>
          <w:rFonts w:ascii="Century Gothic" w:hAnsi="Century Gothic" w:cs="Arial"/>
          <w:szCs w:val="24"/>
        </w:rPr>
      </w:pPr>
      <w:r w:rsidRPr="000B49BC">
        <w:rPr>
          <w:rFonts w:ascii="Century Gothic" w:hAnsi="Century Gothic" w:cs="Arial"/>
          <w:szCs w:val="24"/>
        </w:rPr>
        <w:t>The U.S. Affiliated Pacific Islands (USAPI) Exclusive Economic Zones (EEZs) were utilized to establish the study areas (Figure 1</w:t>
      </w:r>
      <w:r w:rsidR="00E64476">
        <w:rPr>
          <w:rFonts w:ascii="Century Gothic" w:hAnsi="Century Gothic" w:cs="Arial"/>
          <w:szCs w:val="24"/>
        </w:rPr>
        <w:t>). Exclusive Economic Zones signify zones where the United States and other marine nations have authority over the natural resources</w:t>
      </w:r>
      <w:r w:rsidR="00D83555">
        <w:rPr>
          <w:rFonts w:ascii="Century Gothic" w:hAnsi="Century Gothic" w:cs="Arial"/>
          <w:szCs w:val="24"/>
        </w:rPr>
        <w:t xml:space="preserve"> </w:t>
      </w:r>
      <w:r w:rsidR="003368FB">
        <w:rPr>
          <w:rFonts w:ascii="Century Gothic" w:hAnsi="Century Gothic" w:cs="Arial"/>
          <w:szCs w:val="24"/>
        </w:rPr>
        <w:t>(National Ocean Science 2014)</w:t>
      </w:r>
      <w:r w:rsidR="00D83555">
        <w:rPr>
          <w:rFonts w:ascii="Century Gothic" w:hAnsi="Century Gothic" w:cs="Arial"/>
          <w:szCs w:val="24"/>
        </w:rPr>
        <w:t>.</w:t>
      </w:r>
      <w:r w:rsidR="00E64476">
        <w:rPr>
          <w:rFonts w:ascii="Century Gothic" w:hAnsi="Century Gothic" w:cs="Arial"/>
          <w:szCs w:val="24"/>
        </w:rPr>
        <w:t xml:space="preserve"> </w:t>
      </w:r>
    </w:p>
    <w:p w14:paraId="28BC992B" w14:textId="77777777" w:rsidR="00437A56" w:rsidRDefault="00437A56" w:rsidP="000B35EB">
      <w:pPr>
        <w:spacing w:after="0" w:line="240" w:lineRule="auto"/>
        <w:rPr>
          <w:rFonts w:ascii="Century Gothic" w:hAnsi="Century Gothic" w:cs="Arial"/>
          <w:b/>
          <w:szCs w:val="24"/>
        </w:rPr>
      </w:pPr>
    </w:p>
    <w:p w14:paraId="15099B77" w14:textId="284AA687" w:rsidR="00431E43" w:rsidRPr="000B35EB" w:rsidRDefault="00431E43" w:rsidP="000B35EB">
      <w:pPr>
        <w:spacing w:after="0" w:line="240" w:lineRule="auto"/>
        <w:rPr>
          <w:rFonts w:ascii="Century Gothic" w:hAnsi="Century Gothic" w:cs="Arial"/>
          <w:b/>
          <w:szCs w:val="24"/>
        </w:rPr>
      </w:pPr>
      <w:r w:rsidRPr="000B35EB">
        <w:rPr>
          <w:rFonts w:ascii="Century Gothic" w:hAnsi="Century Gothic" w:cs="Arial"/>
          <w:b/>
          <w:szCs w:val="24"/>
        </w:rPr>
        <w:t>Study Period</w:t>
      </w:r>
    </w:p>
    <w:p w14:paraId="56474C19" w14:textId="7B318273" w:rsidR="00431E43" w:rsidRPr="000B49BC" w:rsidRDefault="00D2333B" w:rsidP="00B40538">
      <w:pPr>
        <w:spacing w:after="0" w:line="240" w:lineRule="auto"/>
        <w:rPr>
          <w:rFonts w:ascii="Century Gothic" w:hAnsi="Century Gothic" w:cs="Arial"/>
          <w:szCs w:val="24"/>
        </w:rPr>
      </w:pPr>
      <w:r>
        <w:rPr>
          <w:rFonts w:ascii="Century Gothic" w:hAnsi="Century Gothic" w:cs="Arial"/>
          <w:szCs w:val="24"/>
        </w:rPr>
        <w:t xml:space="preserve">The study period for this project </w:t>
      </w:r>
      <w:r w:rsidR="000E5FF2">
        <w:rPr>
          <w:rFonts w:ascii="Century Gothic" w:hAnsi="Century Gothic" w:cs="Arial"/>
          <w:szCs w:val="24"/>
        </w:rPr>
        <w:t xml:space="preserve">was </w:t>
      </w:r>
      <w:r>
        <w:rPr>
          <w:rFonts w:ascii="Century Gothic" w:hAnsi="Century Gothic" w:cs="Arial"/>
          <w:szCs w:val="24"/>
        </w:rPr>
        <w:t xml:space="preserve">from </w:t>
      </w:r>
      <w:r w:rsidR="00431E43">
        <w:rPr>
          <w:rFonts w:ascii="Century Gothic" w:hAnsi="Century Gothic" w:cs="Arial"/>
          <w:szCs w:val="24"/>
        </w:rPr>
        <w:t>January 1985 through December 2014</w:t>
      </w:r>
      <w:r>
        <w:rPr>
          <w:rFonts w:ascii="Century Gothic" w:hAnsi="Century Gothic" w:cs="Arial"/>
          <w:szCs w:val="24"/>
        </w:rPr>
        <w:t>.</w:t>
      </w:r>
      <w:r w:rsidR="003B07B1" w:rsidRPr="003B07B1">
        <w:rPr>
          <w:noProof/>
        </w:rPr>
        <w:t xml:space="preserve"> </w:t>
      </w:r>
    </w:p>
    <w:p w14:paraId="2BC7CB6B" w14:textId="77777777" w:rsidR="00437A56" w:rsidRDefault="00437A56" w:rsidP="000B35EB">
      <w:pPr>
        <w:spacing w:after="0" w:line="240" w:lineRule="auto"/>
        <w:rPr>
          <w:rFonts w:ascii="Century Gothic" w:hAnsi="Century Gothic" w:cs="Arial"/>
          <w:b/>
          <w:szCs w:val="24"/>
        </w:rPr>
      </w:pPr>
    </w:p>
    <w:p w14:paraId="2AB49058" w14:textId="612B7A41" w:rsidR="00211317" w:rsidRDefault="00211317" w:rsidP="000B35EB">
      <w:pPr>
        <w:spacing w:after="0" w:line="240" w:lineRule="auto"/>
        <w:rPr>
          <w:rFonts w:ascii="Century Gothic" w:hAnsi="Century Gothic" w:cs="Arial"/>
          <w:b/>
          <w:szCs w:val="24"/>
        </w:rPr>
      </w:pPr>
      <w:r w:rsidRPr="000B35EB">
        <w:rPr>
          <w:rFonts w:ascii="Century Gothic" w:hAnsi="Century Gothic" w:cs="Arial"/>
          <w:b/>
          <w:szCs w:val="24"/>
        </w:rPr>
        <w:t>National Application Areas</w:t>
      </w:r>
    </w:p>
    <w:p w14:paraId="292029F5" w14:textId="77777777" w:rsidR="000B2F15" w:rsidRPr="000B35EB" w:rsidRDefault="000B2F15" w:rsidP="000B35EB">
      <w:pPr>
        <w:spacing w:after="0" w:line="240" w:lineRule="auto"/>
        <w:rPr>
          <w:rFonts w:ascii="Century Gothic" w:hAnsi="Century Gothic" w:cs="Arial"/>
          <w:b/>
          <w:szCs w:val="24"/>
        </w:rPr>
      </w:pPr>
    </w:p>
    <w:p w14:paraId="5FA1E718" w14:textId="503F5802" w:rsidR="00211317" w:rsidRPr="000C7D1C" w:rsidRDefault="00D2333B" w:rsidP="00B40538">
      <w:pPr>
        <w:spacing w:after="0" w:line="240" w:lineRule="auto"/>
        <w:rPr>
          <w:rFonts w:ascii="Century Gothic" w:hAnsi="Century Gothic" w:cs="Arial"/>
        </w:rPr>
      </w:pPr>
      <w:r w:rsidRPr="00925E0C">
        <w:rPr>
          <w:rFonts w:ascii="Century Gothic" w:hAnsi="Century Gothic" w:cs="Arial"/>
        </w:rPr>
        <w:t xml:space="preserve">The application areas addressed in this project </w:t>
      </w:r>
      <w:r w:rsidR="000E5FF2" w:rsidRPr="00925E0C">
        <w:rPr>
          <w:rFonts w:ascii="Century Gothic" w:hAnsi="Century Gothic" w:cs="Arial"/>
        </w:rPr>
        <w:t xml:space="preserve">were </w:t>
      </w:r>
      <w:r w:rsidR="00431E43" w:rsidRPr="00925E0C">
        <w:rPr>
          <w:rFonts w:ascii="Century Gothic" w:hAnsi="Century Gothic" w:cs="Arial"/>
        </w:rPr>
        <w:t>Water Resources</w:t>
      </w:r>
      <w:r w:rsidRPr="00925E0C">
        <w:rPr>
          <w:rFonts w:ascii="Century Gothic" w:hAnsi="Century Gothic" w:cs="Arial"/>
        </w:rPr>
        <w:t xml:space="preserve"> and </w:t>
      </w:r>
      <w:r w:rsidR="00431E43" w:rsidRPr="00925E0C">
        <w:rPr>
          <w:rFonts w:ascii="Century Gothic" w:hAnsi="Century Gothic" w:cs="Arial"/>
        </w:rPr>
        <w:t>Climate</w:t>
      </w:r>
      <w:r w:rsidRPr="00925E0C">
        <w:rPr>
          <w:rFonts w:ascii="Century Gothic" w:hAnsi="Century Gothic" w:cs="Arial"/>
        </w:rPr>
        <w:t xml:space="preserve">. </w:t>
      </w:r>
      <w:r w:rsidR="00925E0C" w:rsidRPr="00925E0C">
        <w:rPr>
          <w:rFonts w:ascii="Century Gothic" w:hAnsi="Century Gothic" w:cs="Arial"/>
        </w:rPr>
        <w:t xml:space="preserve"> Pacific Island Nations’ leaders and decision-makers are increasingly interested in growing their understanding and knowledge of regional climate variability and the associated impacts.</w:t>
      </w:r>
      <w:r w:rsidR="00925E0C">
        <w:rPr>
          <w:rFonts w:ascii="Century Gothic" w:hAnsi="Century Gothic" w:cs="Arial"/>
        </w:rPr>
        <w:t xml:space="preserve"> </w:t>
      </w:r>
      <w:r w:rsidR="00925E0C" w:rsidRPr="00925E0C">
        <w:rPr>
          <w:rFonts w:ascii="Century Gothic" w:hAnsi="Century Gothic" w:cs="Arial"/>
        </w:rPr>
        <w:t>Leaders of these nations are especially interested in understanding how ENSO affects their freshwater sources, as water resources for these nations are heavily dependent upon precipitation.</w:t>
      </w:r>
      <w:r w:rsidR="00925E0C">
        <w:rPr>
          <w:rFonts w:ascii="Century Gothic" w:hAnsi="Century Gothic" w:cs="Arial"/>
        </w:rPr>
        <w:t xml:space="preserve"> By providing forecasters and decision makers in this region with this project’s end products, decision makers will have a better understanding of their island’s vulnerability to drought and heavy precipitation events during different phases of ENSO.  This will provide them with better lead-time so that they can be more efficient in their usage of mitigation resources.  Additionally, this updated climatology will provide forecasters with a better historical understanding of how precipitation distribution is influenced by different phases of ENSO.  </w:t>
      </w:r>
    </w:p>
    <w:p w14:paraId="03EA06B2" w14:textId="2F11F8AD" w:rsidR="00047407" w:rsidRDefault="00047407" w:rsidP="00047407">
      <w:pPr>
        <w:pStyle w:val="Heading1"/>
        <w:rPr>
          <w:rFonts w:ascii="Century Gothic" w:hAnsi="Century Gothic"/>
        </w:rPr>
      </w:pPr>
      <w:r>
        <w:rPr>
          <w:rFonts w:ascii="Century Gothic" w:hAnsi="Century Gothic"/>
        </w:rPr>
        <w:lastRenderedPageBreak/>
        <w:t>II. Methodology</w:t>
      </w:r>
    </w:p>
    <w:p w14:paraId="4FE5162B" w14:textId="2C144C0F" w:rsidR="00F857FE" w:rsidRDefault="001B77FB" w:rsidP="00D2333B">
      <w:pPr>
        <w:spacing w:after="0" w:line="240" w:lineRule="auto"/>
        <w:rPr>
          <w:rFonts w:ascii="Century Gothic" w:hAnsi="Century Gothic"/>
        </w:rPr>
      </w:pPr>
      <w:r>
        <w:rPr>
          <w:rFonts w:ascii="Century Gothic" w:hAnsi="Century Gothic"/>
        </w:rPr>
        <w:t>G</w:t>
      </w:r>
      <w:r w:rsidR="0098148D" w:rsidRPr="00F857FE">
        <w:rPr>
          <w:rFonts w:ascii="Century Gothic" w:hAnsi="Century Gothic"/>
        </w:rPr>
        <w:t>lobal daily</w:t>
      </w:r>
      <w:r w:rsidR="008C4A3B">
        <w:rPr>
          <w:rFonts w:ascii="Century Gothic" w:hAnsi="Century Gothic"/>
        </w:rPr>
        <w:t xml:space="preserve"> PERSIANN-CDR </w:t>
      </w:r>
      <w:r w:rsidR="00431E43" w:rsidRPr="00F857FE">
        <w:rPr>
          <w:rFonts w:ascii="Century Gothic" w:hAnsi="Century Gothic"/>
        </w:rPr>
        <w:t xml:space="preserve">precipitation </w:t>
      </w:r>
      <w:r w:rsidR="0098148D" w:rsidRPr="00F857FE">
        <w:rPr>
          <w:rFonts w:ascii="Century Gothic" w:hAnsi="Century Gothic"/>
        </w:rPr>
        <w:t xml:space="preserve">data at a 0.25° resolution </w:t>
      </w:r>
      <w:r>
        <w:rPr>
          <w:rFonts w:ascii="Century Gothic" w:hAnsi="Century Gothic"/>
        </w:rPr>
        <w:t xml:space="preserve">was downloaded </w:t>
      </w:r>
      <w:r w:rsidR="00431E43" w:rsidRPr="00F857FE">
        <w:rPr>
          <w:rFonts w:ascii="Century Gothic" w:hAnsi="Century Gothic"/>
        </w:rPr>
        <w:t>via ftp</w:t>
      </w:r>
      <w:r w:rsidR="00431E43" w:rsidRPr="000B49BC">
        <w:rPr>
          <w:rFonts w:ascii="Century Gothic" w:hAnsi="Century Gothic"/>
        </w:rPr>
        <w:t xml:space="preserve"> protocol from NOAA</w:t>
      </w:r>
      <w:r w:rsidR="003302D2">
        <w:rPr>
          <w:rFonts w:ascii="Century Gothic" w:hAnsi="Century Gothic"/>
        </w:rPr>
        <w:t>’s</w:t>
      </w:r>
      <w:r w:rsidR="00431E43" w:rsidRPr="000B49BC">
        <w:rPr>
          <w:rFonts w:ascii="Century Gothic" w:hAnsi="Century Gothic"/>
        </w:rPr>
        <w:t xml:space="preserve"> </w:t>
      </w:r>
      <w:r w:rsidR="003302D2">
        <w:rPr>
          <w:rFonts w:ascii="Century Gothic" w:hAnsi="Century Gothic"/>
        </w:rPr>
        <w:t>National Centers for Environmental Information</w:t>
      </w:r>
      <w:r w:rsidR="00431E43" w:rsidRPr="000B49BC">
        <w:rPr>
          <w:rFonts w:ascii="Century Gothic" w:hAnsi="Century Gothic"/>
        </w:rPr>
        <w:t xml:space="preserve"> </w:t>
      </w:r>
      <w:r w:rsidR="00B26458">
        <w:rPr>
          <w:rFonts w:ascii="Century Gothic" w:hAnsi="Century Gothic"/>
        </w:rPr>
        <w:t xml:space="preserve">(NCEI) </w:t>
      </w:r>
      <w:r w:rsidR="00431E43" w:rsidRPr="000B49BC">
        <w:rPr>
          <w:rFonts w:ascii="Century Gothic" w:hAnsi="Century Gothic"/>
        </w:rPr>
        <w:t xml:space="preserve">(Table 1). Once downloaded, the global precipitation data </w:t>
      </w:r>
      <w:r w:rsidR="003302D2">
        <w:rPr>
          <w:rFonts w:ascii="Century Gothic" w:hAnsi="Century Gothic"/>
        </w:rPr>
        <w:t>were</w:t>
      </w:r>
      <w:r w:rsidR="003302D2" w:rsidRPr="000B49BC">
        <w:rPr>
          <w:rFonts w:ascii="Century Gothic" w:hAnsi="Century Gothic"/>
        </w:rPr>
        <w:t xml:space="preserve"> </w:t>
      </w:r>
      <w:r w:rsidR="00431E43" w:rsidRPr="000B49BC">
        <w:rPr>
          <w:rFonts w:ascii="Century Gothic" w:hAnsi="Century Gothic"/>
        </w:rPr>
        <w:t>formatted and analyzed using the R softwa</w:t>
      </w:r>
      <w:r w:rsidR="00697E28">
        <w:rPr>
          <w:rFonts w:ascii="Century Gothic" w:hAnsi="Century Gothic"/>
        </w:rPr>
        <w:t xml:space="preserve">re </w:t>
      </w:r>
      <w:r w:rsidR="00E86639">
        <w:rPr>
          <w:rFonts w:ascii="Century Gothic" w:hAnsi="Century Gothic"/>
        </w:rPr>
        <w:t xml:space="preserve">(R Core Team 2011) </w:t>
      </w:r>
      <w:r w:rsidR="00697E28">
        <w:rPr>
          <w:rFonts w:ascii="Century Gothic" w:hAnsi="Century Gothic"/>
        </w:rPr>
        <w:t>and ArcGIS</w:t>
      </w:r>
      <w:r w:rsidR="00E86639">
        <w:rPr>
          <w:rFonts w:ascii="Century Gothic" w:hAnsi="Century Gothic"/>
        </w:rPr>
        <w:t xml:space="preserve"> (ESRI 2013)</w:t>
      </w:r>
      <w:r w:rsidR="00697E28">
        <w:rPr>
          <w:rFonts w:ascii="Century Gothic" w:hAnsi="Century Gothic"/>
        </w:rPr>
        <w:t>.</w:t>
      </w:r>
    </w:p>
    <w:p w14:paraId="354265F9" w14:textId="77777777" w:rsidR="002D3FA4" w:rsidRDefault="002D3FA4" w:rsidP="0014185F">
      <w:pPr>
        <w:spacing w:after="0" w:line="240" w:lineRule="auto"/>
        <w:rPr>
          <w:rFonts w:ascii="Century Gothic" w:hAnsi="Century Gothic"/>
        </w:rPr>
      </w:pPr>
    </w:p>
    <w:p w14:paraId="06B2D639" w14:textId="0FC31170" w:rsidR="0014185F" w:rsidRDefault="0014185F" w:rsidP="0014185F">
      <w:pPr>
        <w:spacing w:after="0" w:line="240" w:lineRule="auto"/>
        <w:rPr>
          <w:rFonts w:ascii="Century Gothic" w:hAnsi="Century Gothic" w:cs="Arial"/>
          <w:szCs w:val="24"/>
        </w:rPr>
      </w:pPr>
      <w:r w:rsidRPr="000B49BC">
        <w:rPr>
          <w:rFonts w:ascii="Century Gothic" w:hAnsi="Century Gothic"/>
        </w:rPr>
        <w:t xml:space="preserve">Information about all the software and tools utilized can be found in </w:t>
      </w:r>
      <w:r w:rsidR="00863CB6">
        <w:rPr>
          <w:rFonts w:ascii="Century Gothic" w:hAnsi="Century Gothic"/>
        </w:rPr>
        <w:t>Table 2</w:t>
      </w:r>
      <w:r w:rsidRPr="000B49BC">
        <w:rPr>
          <w:rFonts w:ascii="Century Gothic" w:hAnsi="Century Gothic"/>
        </w:rPr>
        <w:t>.</w:t>
      </w:r>
      <w:r>
        <w:rPr>
          <w:rFonts w:ascii="Century Gothic" w:hAnsi="Century Gothic"/>
        </w:rPr>
        <w:t xml:space="preserve"> </w:t>
      </w:r>
      <w:r w:rsidR="003302D2">
        <w:rPr>
          <w:rFonts w:ascii="Century Gothic" w:hAnsi="Century Gothic" w:cs="Arial"/>
          <w:szCs w:val="24"/>
        </w:rPr>
        <w:t xml:space="preserve">Exclusive Economic Zone (EEZ) </w:t>
      </w:r>
      <w:r w:rsidR="00D83555">
        <w:rPr>
          <w:rFonts w:ascii="Century Gothic" w:hAnsi="Century Gothic" w:cs="Arial"/>
          <w:szCs w:val="24"/>
        </w:rPr>
        <w:t>shape files</w:t>
      </w:r>
      <w:r>
        <w:rPr>
          <w:rFonts w:ascii="Century Gothic" w:hAnsi="Century Gothic" w:cs="Arial"/>
          <w:szCs w:val="24"/>
        </w:rPr>
        <w:t xml:space="preserve"> were used to determine the spatial extent of each island chain within the USAPI (Table 1).</w:t>
      </w:r>
    </w:p>
    <w:p w14:paraId="4F4ED9CC" w14:textId="185FE2C9" w:rsidR="002D3FA4" w:rsidRDefault="002D3FA4" w:rsidP="0014185F">
      <w:pPr>
        <w:spacing w:after="0" w:line="240" w:lineRule="auto"/>
        <w:rPr>
          <w:rFonts w:ascii="Century Gothic" w:hAnsi="Century Gothic"/>
          <w:szCs w:val="24"/>
        </w:rPr>
      </w:pPr>
    </w:p>
    <w:p w14:paraId="2BA3106C" w14:textId="21B69C6A" w:rsidR="00697E28" w:rsidRDefault="0023283F" w:rsidP="0014185F">
      <w:pPr>
        <w:spacing w:after="0" w:line="240" w:lineRule="auto"/>
        <w:rPr>
          <w:rFonts w:ascii="Century Gothic" w:hAnsi="Century Gothic"/>
          <w:szCs w:val="24"/>
        </w:rPr>
      </w:pPr>
      <w:r w:rsidRPr="00591B58">
        <w:rPr>
          <w:rFonts w:ascii="Century Gothic" w:hAnsi="Century Gothic"/>
          <w:szCs w:val="24"/>
        </w:rPr>
        <w:t>Monthly precipitation from January 1985 through December 2014 was obtained by summing daily PERSIANN</w:t>
      </w:r>
      <w:r w:rsidR="008C4A3B">
        <w:rPr>
          <w:rFonts w:ascii="Century Gothic" w:hAnsi="Century Gothic"/>
          <w:szCs w:val="24"/>
        </w:rPr>
        <w:t>-CDR</w:t>
      </w:r>
      <w:r w:rsidRPr="00591B58">
        <w:rPr>
          <w:rFonts w:ascii="Century Gothic" w:hAnsi="Century Gothic"/>
          <w:szCs w:val="24"/>
        </w:rPr>
        <w:t xml:space="preserve"> precipitation data for each month. Annual precipitation</w:t>
      </w:r>
      <w:r>
        <w:rPr>
          <w:rFonts w:ascii="Century Gothic" w:hAnsi="Century Gothic"/>
          <w:szCs w:val="24"/>
        </w:rPr>
        <w:t xml:space="preserve"> amounts were</w:t>
      </w:r>
      <w:r w:rsidRPr="00591B58">
        <w:rPr>
          <w:rFonts w:ascii="Century Gothic" w:hAnsi="Century Gothic"/>
          <w:szCs w:val="24"/>
        </w:rPr>
        <w:t xml:space="preserve"> obtained by summing the monthly precipitation. The 30</w:t>
      </w:r>
      <w:r w:rsidR="008971F6">
        <w:rPr>
          <w:rFonts w:ascii="Century Gothic" w:hAnsi="Century Gothic"/>
          <w:szCs w:val="24"/>
        </w:rPr>
        <w:t>-</w:t>
      </w:r>
      <w:r w:rsidRPr="00591B58">
        <w:rPr>
          <w:rFonts w:ascii="Century Gothic" w:hAnsi="Century Gothic"/>
          <w:szCs w:val="24"/>
        </w:rPr>
        <w:t>year average precipitation was calculated by averaging the annual precipitation from 1985 through 2014. Additionally, all monthly averages were calculated over the entire 30</w:t>
      </w:r>
      <w:r w:rsidR="00F63B04">
        <w:rPr>
          <w:rFonts w:ascii="Century Gothic" w:hAnsi="Century Gothic"/>
          <w:szCs w:val="24"/>
        </w:rPr>
        <w:t>-</w:t>
      </w:r>
      <w:r w:rsidRPr="00591B58">
        <w:rPr>
          <w:rFonts w:ascii="Century Gothic" w:hAnsi="Century Gothic"/>
          <w:szCs w:val="24"/>
        </w:rPr>
        <w:t>year study</w:t>
      </w:r>
      <w:r w:rsidR="003302D2">
        <w:rPr>
          <w:rFonts w:ascii="Century Gothic" w:hAnsi="Century Gothic"/>
          <w:szCs w:val="24"/>
        </w:rPr>
        <w:t>.</w:t>
      </w:r>
      <w:r w:rsidR="007F7A61">
        <w:rPr>
          <w:rFonts w:ascii="Century Gothic" w:hAnsi="Century Gothic"/>
          <w:szCs w:val="24"/>
        </w:rPr>
        <w:t xml:space="preserve"> </w:t>
      </w:r>
      <w:r w:rsidR="00F63B04">
        <w:rPr>
          <w:rFonts w:ascii="Century Gothic" w:hAnsi="Century Gothic"/>
          <w:szCs w:val="24"/>
        </w:rPr>
        <w:t>The purpose of this was to</w:t>
      </w:r>
      <w:r w:rsidR="007F7A61">
        <w:rPr>
          <w:rFonts w:ascii="Century Gothic" w:hAnsi="Century Gothic"/>
          <w:szCs w:val="24"/>
        </w:rPr>
        <w:t xml:space="preserve"> establish </w:t>
      </w:r>
      <w:r w:rsidR="001B77FB">
        <w:rPr>
          <w:rFonts w:ascii="Century Gothic" w:hAnsi="Century Gothic"/>
          <w:szCs w:val="24"/>
        </w:rPr>
        <w:t>precipitation averages (“</w:t>
      </w:r>
      <w:proofErr w:type="spellStart"/>
      <w:r w:rsidR="001B77FB">
        <w:rPr>
          <w:rFonts w:ascii="Century Gothic" w:hAnsi="Century Gothic"/>
          <w:szCs w:val="24"/>
        </w:rPr>
        <w:t>normals</w:t>
      </w:r>
      <w:proofErr w:type="spellEnd"/>
      <w:r w:rsidR="001B77FB">
        <w:rPr>
          <w:rFonts w:ascii="Century Gothic" w:hAnsi="Century Gothic"/>
          <w:szCs w:val="24"/>
        </w:rPr>
        <w:t>”)</w:t>
      </w:r>
      <w:r w:rsidR="007F7A61">
        <w:rPr>
          <w:rFonts w:ascii="Century Gothic" w:hAnsi="Century Gothic"/>
          <w:szCs w:val="24"/>
        </w:rPr>
        <w:t xml:space="preserve"> for anomaly calculations. </w:t>
      </w:r>
    </w:p>
    <w:p w14:paraId="22BE468D" w14:textId="77777777" w:rsidR="00A17C7C" w:rsidRPr="00386D81" w:rsidRDefault="00A17C7C" w:rsidP="00A17C7C">
      <w:pPr>
        <w:spacing w:after="0" w:line="240" w:lineRule="auto"/>
        <w:rPr>
          <w:rFonts w:ascii="Century Gothic" w:hAnsi="Century Gothic"/>
        </w:rPr>
      </w:pPr>
    </w:p>
    <w:p w14:paraId="12CAEDB3" w14:textId="2D2B7760" w:rsidR="00386D81" w:rsidRDefault="00386D81" w:rsidP="00386D81">
      <w:pPr>
        <w:autoSpaceDE w:val="0"/>
        <w:autoSpaceDN w:val="0"/>
        <w:adjustRightInd w:val="0"/>
        <w:spacing w:after="0" w:line="240" w:lineRule="auto"/>
        <w:rPr>
          <w:rFonts w:ascii="Century Gothic" w:hAnsi="Century Gothic" w:cs="Times New Roman"/>
        </w:rPr>
      </w:pPr>
      <w:r w:rsidRPr="00386D81">
        <w:rPr>
          <w:rFonts w:ascii="Century Gothic" w:hAnsi="Century Gothic" w:cs="Times New Roman"/>
        </w:rPr>
        <w:t>Station precipitation data from the Global Historical Climatology Network (GHCN) through NCE</w:t>
      </w:r>
      <w:r>
        <w:rPr>
          <w:rFonts w:ascii="Century Gothic" w:hAnsi="Century Gothic" w:cs="Times New Roman"/>
        </w:rPr>
        <w:t xml:space="preserve">I was utilized for verification </w:t>
      </w:r>
      <w:r w:rsidRPr="00386D81">
        <w:rPr>
          <w:rFonts w:ascii="Century Gothic" w:hAnsi="Century Gothic" w:cs="Times New Roman"/>
        </w:rPr>
        <w:t>purposes</w:t>
      </w:r>
      <w:r w:rsidR="00F14860">
        <w:rPr>
          <w:rFonts w:ascii="Century Gothic" w:hAnsi="Century Gothic" w:cs="Times New Roman"/>
        </w:rPr>
        <w:t xml:space="preserve">. </w:t>
      </w:r>
      <w:r w:rsidRPr="00386D81">
        <w:rPr>
          <w:rFonts w:ascii="Century Gothic" w:hAnsi="Century Gothic" w:cs="Times New Roman"/>
        </w:rPr>
        <w:t>Daily precipitation for thirty-six stations was downloaded from the GHCN server (Ta</w:t>
      </w:r>
      <w:r w:rsidR="00F4574A">
        <w:rPr>
          <w:rFonts w:ascii="Century Gothic" w:hAnsi="Century Gothic" w:cs="Times New Roman"/>
        </w:rPr>
        <w:t>bl</w:t>
      </w:r>
      <w:r w:rsidR="00F71888">
        <w:rPr>
          <w:rFonts w:ascii="Century Gothic" w:hAnsi="Century Gothic" w:cs="Times New Roman"/>
        </w:rPr>
        <w:t>e 1</w:t>
      </w:r>
      <w:r>
        <w:rPr>
          <w:rFonts w:ascii="Century Gothic" w:hAnsi="Century Gothic" w:cs="Times New Roman"/>
        </w:rPr>
        <w:t xml:space="preserve">). Level 1 stations have a </w:t>
      </w:r>
      <w:r w:rsidRPr="00386D81">
        <w:rPr>
          <w:rFonts w:ascii="Century Gothic" w:hAnsi="Century Gothic" w:cs="Times New Roman"/>
        </w:rPr>
        <w:t>complete 30-year record from 1985-2014. Level 2 stations have record length of at least 20 yea</w:t>
      </w:r>
      <w:r>
        <w:rPr>
          <w:rFonts w:ascii="Century Gothic" w:hAnsi="Century Gothic" w:cs="Times New Roman"/>
        </w:rPr>
        <w:t xml:space="preserve">rs and 75% minimum percent data </w:t>
      </w:r>
      <w:r w:rsidRPr="00386D81">
        <w:rPr>
          <w:rFonts w:ascii="Century Gothic" w:hAnsi="Century Gothic" w:cs="Times New Roman"/>
        </w:rPr>
        <w:t>completeness (Kruk et al. 2013). R statistical software was then used to calculate monthly and ye</w:t>
      </w:r>
      <w:r w:rsidR="00071C64">
        <w:rPr>
          <w:rFonts w:ascii="Century Gothic" w:hAnsi="Century Gothic" w:cs="Times New Roman"/>
        </w:rPr>
        <w:t>arly sums. These sums were then</w:t>
      </w:r>
      <w:r w:rsidR="00F63B04">
        <w:rPr>
          <w:rFonts w:ascii="Century Gothic" w:hAnsi="Century Gothic" w:cs="Times New Roman"/>
        </w:rPr>
        <w:t xml:space="preserve"> </w:t>
      </w:r>
      <w:r w:rsidRPr="00386D81">
        <w:rPr>
          <w:rFonts w:ascii="Century Gothic" w:hAnsi="Century Gothic" w:cs="Times New Roman"/>
        </w:rPr>
        <w:t>used to calculate monthly and yearly averages (“</w:t>
      </w:r>
      <w:proofErr w:type="spellStart"/>
      <w:r w:rsidRPr="00386D81">
        <w:rPr>
          <w:rFonts w:ascii="Century Gothic" w:hAnsi="Century Gothic" w:cs="Times New Roman"/>
        </w:rPr>
        <w:t>normals</w:t>
      </w:r>
      <w:proofErr w:type="spellEnd"/>
      <w:r w:rsidRPr="00386D81">
        <w:rPr>
          <w:rFonts w:ascii="Century Gothic" w:hAnsi="Century Gothic" w:cs="Times New Roman"/>
        </w:rPr>
        <w:t>”) over the 30-year study period. Previous</w:t>
      </w:r>
      <w:r>
        <w:rPr>
          <w:rFonts w:ascii="Century Gothic" w:hAnsi="Century Gothic" w:cs="Times New Roman"/>
        </w:rPr>
        <w:t xml:space="preserve"> compilation of monthly climate </w:t>
      </w:r>
      <w:proofErr w:type="spellStart"/>
      <w:r w:rsidRPr="00386D81">
        <w:rPr>
          <w:rFonts w:ascii="Century Gothic" w:hAnsi="Century Gothic" w:cs="Times New Roman"/>
        </w:rPr>
        <w:t>normals</w:t>
      </w:r>
      <w:proofErr w:type="spellEnd"/>
      <w:r w:rsidRPr="00386D81">
        <w:rPr>
          <w:rFonts w:ascii="Century Gothic" w:hAnsi="Century Gothic" w:cs="Times New Roman"/>
        </w:rPr>
        <w:t xml:space="preserve"> from 1981-2010 for GHCN stations are available through NCEI. The 1981-2010 mon</w:t>
      </w:r>
      <w:r w:rsidR="00071C64">
        <w:rPr>
          <w:rFonts w:ascii="Century Gothic" w:hAnsi="Century Gothic" w:cs="Times New Roman"/>
        </w:rPr>
        <w:t xml:space="preserve">thly precipitation </w:t>
      </w:r>
      <w:proofErr w:type="spellStart"/>
      <w:r w:rsidR="00071C64">
        <w:rPr>
          <w:rFonts w:ascii="Century Gothic" w:hAnsi="Century Gothic" w:cs="Times New Roman"/>
        </w:rPr>
        <w:t>normals</w:t>
      </w:r>
      <w:proofErr w:type="spellEnd"/>
      <w:r w:rsidR="00071C64">
        <w:rPr>
          <w:rFonts w:ascii="Century Gothic" w:hAnsi="Century Gothic" w:cs="Times New Roman"/>
        </w:rPr>
        <w:t xml:space="preserve"> were</w:t>
      </w:r>
      <w:r w:rsidR="00F63B04">
        <w:rPr>
          <w:rFonts w:ascii="Century Gothic" w:hAnsi="Century Gothic" w:cs="Times New Roman"/>
        </w:rPr>
        <w:t xml:space="preserve"> </w:t>
      </w:r>
      <w:r w:rsidRPr="00386D81">
        <w:rPr>
          <w:rFonts w:ascii="Century Gothic" w:hAnsi="Century Gothic" w:cs="Times New Roman"/>
        </w:rPr>
        <w:t>compared to station data for the same time period in order to ensure data quality and accuracy of the c</w:t>
      </w:r>
      <w:r>
        <w:rPr>
          <w:rFonts w:ascii="Century Gothic" w:hAnsi="Century Gothic" w:cs="Times New Roman"/>
        </w:rPr>
        <w:t xml:space="preserve">omputation process. The 30-year </w:t>
      </w:r>
      <w:r w:rsidRPr="00386D81">
        <w:rPr>
          <w:rFonts w:ascii="Century Gothic" w:hAnsi="Century Gothic" w:cs="Times New Roman"/>
        </w:rPr>
        <w:t>mean precipitation for each station was then compared to the mean 30-year PERSIANN-CDR precipit</w:t>
      </w:r>
      <w:r>
        <w:rPr>
          <w:rFonts w:ascii="Century Gothic" w:hAnsi="Century Gothic" w:cs="Times New Roman"/>
        </w:rPr>
        <w:t xml:space="preserve">ation for the station location. </w:t>
      </w:r>
      <w:r w:rsidRPr="00386D81">
        <w:rPr>
          <w:rFonts w:ascii="Century Gothic" w:hAnsi="Century Gothic" w:cs="Times New Roman"/>
        </w:rPr>
        <w:t xml:space="preserve">After using the individual pixel, the average of the surrounding eight pixels were then included into </w:t>
      </w:r>
      <w:r>
        <w:rPr>
          <w:rFonts w:ascii="Century Gothic" w:hAnsi="Century Gothic" w:cs="Times New Roman"/>
        </w:rPr>
        <w:t xml:space="preserve">a separate smoothed average for </w:t>
      </w:r>
      <w:r w:rsidRPr="00386D81">
        <w:rPr>
          <w:rFonts w:ascii="Century Gothic" w:hAnsi="Century Gothic" w:cs="Times New Roman"/>
        </w:rPr>
        <w:t>the annual mean precipitation values. The annual precipitation value, single pixel value, and the va</w:t>
      </w:r>
      <w:r>
        <w:rPr>
          <w:rFonts w:ascii="Century Gothic" w:hAnsi="Century Gothic" w:cs="Times New Roman"/>
        </w:rPr>
        <w:t xml:space="preserve">lue of the smoothed pixels were </w:t>
      </w:r>
      <w:r w:rsidRPr="00386D81">
        <w:rPr>
          <w:rFonts w:ascii="Century Gothic" w:hAnsi="Century Gothic" w:cs="Times New Roman"/>
        </w:rPr>
        <w:t>then compared</w:t>
      </w:r>
      <w:r w:rsidR="00F14860">
        <w:rPr>
          <w:rFonts w:ascii="Century Gothic" w:hAnsi="Century Gothic" w:cs="Times New Roman"/>
        </w:rPr>
        <w:t xml:space="preserve"> (Table 3).</w:t>
      </w:r>
    </w:p>
    <w:p w14:paraId="41CFDFAF" w14:textId="77777777" w:rsidR="00813D58" w:rsidRDefault="00813D58" w:rsidP="00386D81">
      <w:pPr>
        <w:autoSpaceDE w:val="0"/>
        <w:autoSpaceDN w:val="0"/>
        <w:adjustRightInd w:val="0"/>
        <w:spacing w:after="0" w:line="240" w:lineRule="auto"/>
        <w:rPr>
          <w:rFonts w:ascii="Century Gothic" w:hAnsi="Century Gothic" w:cs="Times New Roman"/>
        </w:rPr>
      </w:pPr>
    </w:p>
    <w:p w14:paraId="4AE56793" w14:textId="77777777" w:rsidR="00813D58" w:rsidRDefault="00813D58" w:rsidP="00813D58">
      <w:pPr>
        <w:spacing w:after="0" w:line="240" w:lineRule="auto"/>
        <w:rPr>
          <w:rFonts w:ascii="Century Gothic" w:hAnsi="Century Gothic"/>
          <w:szCs w:val="24"/>
        </w:rPr>
      </w:pPr>
    </w:p>
    <w:p w14:paraId="5DC35322" w14:textId="349EBDBB" w:rsidR="00813D58" w:rsidRPr="00386D81" w:rsidRDefault="00813D58" w:rsidP="00813D58">
      <w:pPr>
        <w:autoSpaceDE w:val="0"/>
        <w:autoSpaceDN w:val="0"/>
        <w:adjustRightInd w:val="0"/>
        <w:spacing w:after="0" w:line="240" w:lineRule="auto"/>
        <w:rPr>
          <w:rFonts w:ascii="Century Gothic" w:hAnsi="Century Gothic" w:cs="Times New Roman"/>
        </w:rPr>
      </w:pPr>
      <w:r>
        <w:rPr>
          <w:rFonts w:ascii="Century Gothic" w:hAnsi="Century Gothic"/>
          <w:szCs w:val="24"/>
        </w:rPr>
        <w:t>Ocean Niño Index (ONI) monthly data were obtained from the Climate Prediction Center</w:t>
      </w:r>
      <w:r w:rsidR="001B77FB">
        <w:rPr>
          <w:rFonts w:ascii="Century Gothic" w:hAnsi="Century Gothic"/>
          <w:szCs w:val="24"/>
        </w:rPr>
        <w:t xml:space="preserve"> (CPC)</w:t>
      </w:r>
      <w:r>
        <w:rPr>
          <w:rFonts w:ascii="Century Gothic" w:hAnsi="Century Gothic"/>
          <w:szCs w:val="24"/>
        </w:rPr>
        <w:t xml:space="preserve">. The ONI is a </w:t>
      </w:r>
      <w:r w:rsidRPr="003A604E">
        <w:rPr>
          <w:rFonts w:ascii="Century Gothic" w:hAnsi="Century Gothic"/>
          <w:color w:val="000000"/>
        </w:rPr>
        <w:t>3</w:t>
      </w:r>
      <w:r>
        <w:rPr>
          <w:rFonts w:ascii="Century Gothic" w:hAnsi="Century Gothic"/>
          <w:color w:val="000000"/>
        </w:rPr>
        <w:t>-</w:t>
      </w:r>
      <w:r w:rsidRPr="003A604E">
        <w:rPr>
          <w:rFonts w:ascii="Century Gothic" w:hAnsi="Century Gothic"/>
          <w:color w:val="000000"/>
        </w:rPr>
        <w:t xml:space="preserve">month running mean value of </w:t>
      </w:r>
      <w:r>
        <w:rPr>
          <w:rFonts w:ascii="Century Gothic" w:hAnsi="Century Gothic"/>
          <w:color w:val="000000"/>
        </w:rPr>
        <w:t>sea-surface temperature (SST)</w:t>
      </w:r>
      <w:r w:rsidRPr="003A604E">
        <w:rPr>
          <w:rFonts w:ascii="Century Gothic" w:hAnsi="Century Gothic"/>
          <w:color w:val="000000"/>
        </w:rPr>
        <w:t xml:space="preserve"> anomalies in the Niño 3.4 region (5</w:t>
      </w:r>
      <w:r w:rsidRPr="003A604E">
        <w:rPr>
          <w:rFonts w:ascii="Century Gothic" w:hAnsi="Century Gothic"/>
          <w:color w:val="000000"/>
          <w:vertAlign w:val="superscript"/>
        </w:rPr>
        <w:t>o</w:t>
      </w:r>
      <w:r w:rsidRPr="003A604E">
        <w:rPr>
          <w:rFonts w:ascii="Century Gothic" w:hAnsi="Century Gothic"/>
          <w:color w:val="000000"/>
        </w:rPr>
        <w:t>N-5</w:t>
      </w:r>
      <w:r w:rsidRPr="003A604E">
        <w:rPr>
          <w:rFonts w:ascii="Century Gothic" w:hAnsi="Century Gothic"/>
          <w:color w:val="000000"/>
          <w:vertAlign w:val="superscript"/>
        </w:rPr>
        <w:t>o</w:t>
      </w:r>
      <w:r w:rsidRPr="003A604E">
        <w:rPr>
          <w:rFonts w:ascii="Century Gothic" w:hAnsi="Century Gothic"/>
          <w:color w:val="000000"/>
        </w:rPr>
        <w:t>S, 120</w:t>
      </w:r>
      <w:r w:rsidRPr="003A604E">
        <w:rPr>
          <w:rFonts w:ascii="Century Gothic" w:hAnsi="Century Gothic"/>
          <w:color w:val="000000"/>
          <w:vertAlign w:val="superscript"/>
        </w:rPr>
        <w:t>o</w:t>
      </w:r>
      <w:r w:rsidRPr="003A604E">
        <w:rPr>
          <w:rFonts w:ascii="Century Gothic" w:hAnsi="Century Gothic"/>
          <w:color w:val="000000"/>
        </w:rPr>
        <w:t>-170</w:t>
      </w:r>
      <w:r w:rsidRPr="003A604E">
        <w:rPr>
          <w:rFonts w:ascii="Century Gothic" w:hAnsi="Century Gothic"/>
          <w:color w:val="000000"/>
          <w:vertAlign w:val="superscript"/>
        </w:rPr>
        <w:t>o</w:t>
      </w:r>
      <w:r w:rsidRPr="003A604E">
        <w:rPr>
          <w:rFonts w:ascii="Century Gothic" w:hAnsi="Century Gothic"/>
          <w:color w:val="000000"/>
        </w:rPr>
        <w:t>W)</w:t>
      </w:r>
      <w:r w:rsidRPr="002B315C">
        <w:rPr>
          <w:rFonts w:ascii="Century Gothic" w:hAnsi="Century Gothic"/>
          <w:szCs w:val="24"/>
        </w:rPr>
        <w:t>.</w:t>
      </w:r>
      <w:r>
        <w:rPr>
          <w:rFonts w:ascii="Century Gothic" w:hAnsi="Century Gothic"/>
          <w:szCs w:val="24"/>
        </w:rPr>
        <w:t xml:space="preserve"> The frequency of above or below the 30</w:t>
      </w:r>
      <w:r w:rsidR="00DF6825">
        <w:rPr>
          <w:rFonts w:ascii="Century Gothic" w:hAnsi="Century Gothic"/>
          <w:szCs w:val="24"/>
        </w:rPr>
        <w:t>-</w:t>
      </w:r>
      <w:r>
        <w:rPr>
          <w:rFonts w:ascii="Century Gothic" w:hAnsi="Century Gothic"/>
          <w:szCs w:val="24"/>
        </w:rPr>
        <w:t xml:space="preserve">year average precipitation based on each ONI phase was then counted to ensure that the PERSIANN-CDR agreed with the </w:t>
      </w:r>
      <w:r w:rsidRPr="004308D6">
        <w:rPr>
          <w:rFonts w:ascii="Century Gothic" w:hAnsi="Century Gothic"/>
        </w:rPr>
        <w:t xml:space="preserve">station </w:t>
      </w:r>
      <w:r>
        <w:rPr>
          <w:rFonts w:ascii="Century Gothic" w:hAnsi="Century Gothic"/>
        </w:rPr>
        <w:t>data</w:t>
      </w:r>
      <w:r w:rsidRPr="004308D6">
        <w:rPr>
          <w:rFonts w:ascii="Century Gothic" w:hAnsi="Century Gothic"/>
        </w:rPr>
        <w:t>.</w:t>
      </w:r>
      <w:r>
        <w:rPr>
          <w:rFonts w:ascii="Century Gothic" w:hAnsi="Century Gothic"/>
        </w:rPr>
        <w:t xml:space="preserve"> Once </w:t>
      </w:r>
      <w:r w:rsidR="00DF6825">
        <w:rPr>
          <w:rFonts w:ascii="Century Gothic" w:hAnsi="Century Gothic"/>
        </w:rPr>
        <w:t xml:space="preserve">the </w:t>
      </w:r>
      <w:r>
        <w:rPr>
          <w:rFonts w:ascii="Century Gothic" w:hAnsi="Century Gothic"/>
        </w:rPr>
        <w:t>verification was complete,</w:t>
      </w:r>
      <w:r w:rsidRPr="004308D6">
        <w:rPr>
          <w:rFonts w:ascii="Century Gothic" w:hAnsi="Century Gothic"/>
        </w:rPr>
        <w:t xml:space="preserve"> </w:t>
      </w:r>
      <w:r w:rsidRPr="004308D6">
        <w:rPr>
          <w:rFonts w:ascii="Century Gothic" w:hAnsi="Century Gothic" w:cs="Times New Roman"/>
        </w:rPr>
        <w:t xml:space="preserve">ONI values were </w:t>
      </w:r>
      <w:r>
        <w:rPr>
          <w:rFonts w:ascii="Century Gothic" w:hAnsi="Century Gothic" w:cs="Times New Roman"/>
        </w:rPr>
        <w:t xml:space="preserve">then </w:t>
      </w:r>
      <w:r w:rsidRPr="004308D6">
        <w:rPr>
          <w:rFonts w:ascii="Century Gothic" w:hAnsi="Century Gothic" w:cs="Times New Roman"/>
        </w:rPr>
        <w:t xml:space="preserve">averaged over a period from September-October-November (SON) through January-February-March (JFM) to classify </w:t>
      </w:r>
      <w:r>
        <w:rPr>
          <w:rFonts w:ascii="Century Gothic" w:hAnsi="Century Gothic" w:cs="Times New Roman"/>
        </w:rPr>
        <w:t>each year to a specific ENSO phase</w:t>
      </w:r>
      <w:r w:rsidR="00EF4D3C">
        <w:rPr>
          <w:rFonts w:ascii="Century Gothic" w:hAnsi="Century Gothic" w:cs="Times New Roman"/>
        </w:rPr>
        <w:t xml:space="preserve"> (Table </w:t>
      </w:r>
      <w:r w:rsidR="00F14860">
        <w:rPr>
          <w:rFonts w:ascii="Century Gothic" w:hAnsi="Century Gothic" w:cs="Times New Roman"/>
        </w:rPr>
        <w:t>4</w:t>
      </w:r>
      <w:r w:rsidR="00EF4D3C">
        <w:rPr>
          <w:rFonts w:ascii="Century Gothic" w:hAnsi="Century Gothic" w:cs="Times New Roman"/>
        </w:rPr>
        <w:t>)</w:t>
      </w:r>
      <w:r>
        <w:rPr>
          <w:rFonts w:ascii="Century Gothic" w:hAnsi="Century Gothic" w:cs="Times New Roman"/>
        </w:rPr>
        <w:t xml:space="preserve">. </w:t>
      </w:r>
      <w:r w:rsidR="001B77FB">
        <w:rPr>
          <w:rFonts w:ascii="Century Gothic" w:hAnsi="Century Gothic" w:cs="Times New Roman"/>
        </w:rPr>
        <w:t xml:space="preserve">Table </w:t>
      </w:r>
      <w:r w:rsidR="00F14860">
        <w:rPr>
          <w:rFonts w:ascii="Century Gothic" w:hAnsi="Century Gothic" w:cs="Times New Roman"/>
        </w:rPr>
        <w:t>5</w:t>
      </w:r>
      <w:r w:rsidR="001B77FB">
        <w:rPr>
          <w:rFonts w:ascii="Century Gothic" w:hAnsi="Century Gothic" w:cs="Times New Roman"/>
        </w:rPr>
        <w:t xml:space="preserve"> provides the</w:t>
      </w:r>
      <w:r w:rsidRPr="004308D6">
        <w:rPr>
          <w:rFonts w:ascii="Century Gothic" w:hAnsi="Century Gothic" w:cs="Times New Roman"/>
        </w:rPr>
        <w:t xml:space="preserve"> breakdown of years that correspond to each ENSO phase.</w:t>
      </w:r>
      <w:r>
        <w:rPr>
          <w:rFonts w:ascii="Times New Roman" w:hAnsi="Times New Roman" w:cs="Times New Roman"/>
          <w:sz w:val="24"/>
          <w:szCs w:val="24"/>
        </w:rPr>
        <w:t xml:space="preserve"> </w:t>
      </w:r>
      <w:r w:rsidR="00EF4D3C">
        <w:rPr>
          <w:rFonts w:ascii="Century Gothic" w:hAnsi="Century Gothic"/>
          <w:szCs w:val="24"/>
        </w:rPr>
        <w:t xml:space="preserve">The ONI was used to determine which years were considered moderate-strong El Niño or La Niña, weak El Niño or La Niña, or neutral (Table </w:t>
      </w:r>
      <w:r w:rsidR="00F14860">
        <w:rPr>
          <w:rFonts w:ascii="Century Gothic" w:hAnsi="Century Gothic"/>
          <w:szCs w:val="24"/>
        </w:rPr>
        <w:t>4</w:t>
      </w:r>
      <w:r w:rsidR="00EF4D3C">
        <w:rPr>
          <w:rFonts w:ascii="Century Gothic" w:hAnsi="Century Gothic"/>
          <w:szCs w:val="24"/>
        </w:rPr>
        <w:t xml:space="preserve"> and </w:t>
      </w:r>
      <w:r w:rsidR="00F14860">
        <w:rPr>
          <w:rFonts w:ascii="Century Gothic" w:hAnsi="Century Gothic"/>
          <w:szCs w:val="24"/>
        </w:rPr>
        <w:t>5</w:t>
      </w:r>
      <w:r w:rsidR="00EF4D3C">
        <w:rPr>
          <w:rFonts w:ascii="Century Gothic" w:hAnsi="Century Gothic"/>
          <w:szCs w:val="24"/>
        </w:rPr>
        <w:t xml:space="preserve">). The 3-month seasonal precipitation was then averaged across each </w:t>
      </w:r>
      <w:r w:rsidR="00EF4D3C">
        <w:rPr>
          <w:rFonts w:ascii="Century Gothic" w:hAnsi="Century Gothic"/>
          <w:szCs w:val="24"/>
        </w:rPr>
        <w:lastRenderedPageBreak/>
        <w:t xml:space="preserve">ENSO phase (moderate-strong El Niño or La Niña, weak El Niño or La Niña, or neutral) to map anomalous wet and dry maps for each ENSO phase. </w:t>
      </w:r>
      <w:r w:rsidR="001B77FB">
        <w:rPr>
          <w:rFonts w:ascii="Century Gothic" w:hAnsi="Century Gothic"/>
          <w:szCs w:val="24"/>
        </w:rPr>
        <w:t xml:space="preserve">Three </w:t>
      </w:r>
      <w:r>
        <w:rPr>
          <w:rFonts w:ascii="Century Gothic" w:hAnsi="Century Gothic"/>
          <w:szCs w:val="24"/>
        </w:rPr>
        <w:t xml:space="preserve">month seasonal anomalies were calculated by subtracting the </w:t>
      </w:r>
      <w:r w:rsidR="00DF6825">
        <w:rPr>
          <w:rFonts w:ascii="Century Gothic" w:hAnsi="Century Gothic"/>
          <w:szCs w:val="24"/>
        </w:rPr>
        <w:t>3-</w:t>
      </w:r>
      <w:r>
        <w:rPr>
          <w:rFonts w:ascii="Century Gothic" w:hAnsi="Century Gothic"/>
          <w:szCs w:val="24"/>
        </w:rPr>
        <w:t xml:space="preserve">month seasonal average for the specific ENSO phases from the </w:t>
      </w:r>
      <w:r w:rsidR="00DF6825">
        <w:rPr>
          <w:rFonts w:ascii="Century Gothic" w:hAnsi="Century Gothic"/>
          <w:szCs w:val="24"/>
        </w:rPr>
        <w:t>3-</w:t>
      </w:r>
      <w:r>
        <w:rPr>
          <w:rFonts w:ascii="Century Gothic" w:hAnsi="Century Gothic"/>
          <w:szCs w:val="24"/>
        </w:rPr>
        <w:t xml:space="preserve">month 30-year average. </w:t>
      </w:r>
      <w:r w:rsidR="00EF4D3C">
        <w:rPr>
          <w:rFonts w:ascii="Century Gothic" w:hAnsi="Century Gothic"/>
          <w:szCs w:val="24"/>
        </w:rPr>
        <w:t xml:space="preserve">Three </w:t>
      </w:r>
      <w:r>
        <w:rPr>
          <w:rFonts w:ascii="Century Gothic" w:hAnsi="Century Gothic"/>
          <w:szCs w:val="24"/>
        </w:rPr>
        <w:t xml:space="preserve">month anomalous wet and dry maps were then created to represent precipitation departure from normal during </w:t>
      </w:r>
      <w:r w:rsidRPr="00386D81">
        <w:rPr>
          <w:rFonts w:ascii="Century Gothic" w:hAnsi="Century Gothic"/>
        </w:rPr>
        <w:t xml:space="preserve">each specific ENSO phase. </w:t>
      </w:r>
    </w:p>
    <w:p w14:paraId="5EC51C8E" w14:textId="77777777" w:rsidR="00813D58" w:rsidRPr="00386D81" w:rsidRDefault="00813D58" w:rsidP="00386D81">
      <w:pPr>
        <w:autoSpaceDE w:val="0"/>
        <w:autoSpaceDN w:val="0"/>
        <w:adjustRightInd w:val="0"/>
        <w:spacing w:after="0" w:line="240" w:lineRule="auto"/>
        <w:rPr>
          <w:rFonts w:ascii="Century Gothic" w:hAnsi="Century Gothic" w:cs="Times New Roman"/>
        </w:rPr>
      </w:pPr>
    </w:p>
    <w:p w14:paraId="1F53876F" w14:textId="77777777" w:rsidR="00E41324" w:rsidRPr="00B265D9" w:rsidRDefault="008B7071" w:rsidP="00D3013B">
      <w:pPr>
        <w:pStyle w:val="Heading1"/>
        <w:rPr>
          <w:rFonts w:ascii="Century Gothic" w:hAnsi="Century Gothic"/>
        </w:rPr>
      </w:pPr>
      <w:bookmarkStart w:id="1" w:name="_Toc334198730"/>
      <w:r>
        <w:rPr>
          <w:rFonts w:ascii="Century Gothic" w:hAnsi="Century Gothic"/>
        </w:rPr>
        <w:t xml:space="preserve">IV. </w:t>
      </w:r>
      <w:r w:rsidR="00E41324" w:rsidRPr="00B265D9">
        <w:rPr>
          <w:rFonts w:ascii="Century Gothic" w:hAnsi="Century Gothic"/>
        </w:rPr>
        <w:t>Results</w:t>
      </w:r>
      <w:bookmarkEnd w:id="1"/>
      <w:r w:rsidR="001F1328">
        <w:rPr>
          <w:rFonts w:ascii="Century Gothic" w:hAnsi="Century Gothic"/>
        </w:rPr>
        <w:t xml:space="preserve"> &amp; Discussion</w:t>
      </w:r>
    </w:p>
    <w:p w14:paraId="634B5479" w14:textId="77777777" w:rsidR="007974F8" w:rsidRDefault="007974F8" w:rsidP="00D2333B">
      <w:pPr>
        <w:pStyle w:val="NoSpacing"/>
        <w:rPr>
          <w:szCs w:val="24"/>
        </w:rPr>
      </w:pPr>
    </w:p>
    <w:p w14:paraId="3245E0FB" w14:textId="77777777" w:rsidR="004D2B68" w:rsidRDefault="004D2B68" w:rsidP="004D2B68">
      <w:pPr>
        <w:spacing w:after="0" w:line="240" w:lineRule="auto"/>
        <w:rPr>
          <w:rFonts w:ascii="Century Gothic" w:hAnsi="Century Gothic" w:cs="Arial"/>
        </w:rPr>
      </w:pPr>
      <w:r w:rsidRPr="00A078A8">
        <w:rPr>
          <w:rFonts w:ascii="Century Gothic" w:hAnsi="Century Gothic" w:cs="Arial"/>
        </w:rPr>
        <w:t>Pacific Island Nations’ leaders and decision</w:t>
      </w:r>
      <w:r>
        <w:rPr>
          <w:rFonts w:ascii="Century Gothic" w:hAnsi="Century Gothic" w:cs="Arial"/>
        </w:rPr>
        <w:t>-</w:t>
      </w:r>
      <w:r w:rsidRPr="00A078A8">
        <w:rPr>
          <w:rFonts w:ascii="Century Gothic" w:hAnsi="Century Gothic" w:cs="Arial"/>
        </w:rPr>
        <w:t>makers are</w:t>
      </w:r>
      <w:r>
        <w:rPr>
          <w:rFonts w:ascii="Century Gothic" w:hAnsi="Century Gothic" w:cs="Arial"/>
        </w:rPr>
        <w:t xml:space="preserve"> becoming</w:t>
      </w:r>
      <w:r w:rsidRPr="00A078A8">
        <w:rPr>
          <w:rFonts w:ascii="Century Gothic" w:hAnsi="Century Gothic" w:cs="Arial"/>
        </w:rPr>
        <w:t xml:space="preserve"> increasingly interested in growing their understanding and knowledge of regional climate variability and </w:t>
      </w:r>
      <w:r>
        <w:rPr>
          <w:rFonts w:ascii="Century Gothic" w:hAnsi="Century Gothic" w:cs="Arial"/>
        </w:rPr>
        <w:t>associated impacts, especially as they relate to ENSO cycles. Furthermore, the management and planning of the available fresh water is dependent upon officials knowing the amount and timing of when the precipitation will occur. This induces a need for an updated long-term ENSO climatology that can provide more spatially-complete insight into the precipitation trends associated with different phases on ENSO. Additionally, station data in this region is spatially sparse which can increase the uncertainty in the distribution of rainfall across the region or EEZ. Thus, forecasters in the region would benefit from an updated long-term ENSO climatology with increased spatial range. Additionally, according to Schroeder et al. (2012), operations at PEAC could improve by having access to more complete and reliable databases especially for purposes of better understanding ENSO impacts on individual islands. Schroeder et al. (2012) mentioned the need for a sector-specific warning system, complete with “a historical analysis of sector-specific impacts from various manifestations of ENSO (Schroeder et al. 2012, 1013)”.</w:t>
      </w:r>
    </w:p>
    <w:p w14:paraId="29527277" w14:textId="77777777" w:rsidR="004D2B68" w:rsidRDefault="004D2B68" w:rsidP="004D2B68">
      <w:pPr>
        <w:spacing w:after="0" w:line="240" w:lineRule="auto"/>
        <w:rPr>
          <w:rFonts w:ascii="Century Gothic" w:hAnsi="Century Gothic" w:cs="Arial"/>
        </w:rPr>
      </w:pPr>
    </w:p>
    <w:p w14:paraId="5AFE0C41" w14:textId="77777777" w:rsidR="004D2B68" w:rsidRDefault="004D2B68" w:rsidP="004D2B68">
      <w:pPr>
        <w:spacing w:after="0" w:line="240" w:lineRule="auto"/>
        <w:rPr>
          <w:rFonts w:ascii="Century Gothic" w:hAnsi="Century Gothic" w:cs="Arial"/>
        </w:rPr>
      </w:pPr>
      <w:r>
        <w:rPr>
          <w:rFonts w:ascii="Century Gothic" w:hAnsi="Century Gothic" w:cs="Arial"/>
        </w:rPr>
        <w:t>Due to dissemination time issues, PEAC forecasters must aim for at least 1-yr long lead-time forecasts.  For example, in June 1997, PEAC predicted a considerable drought outlook for Micronesia for early 1998.  Even with a 6-8 month lead-time, successful planning required an in-person visit with leaders of Micronesia which did not happen until 2-4 months before the onset of the event (</w:t>
      </w:r>
      <w:proofErr w:type="spellStart"/>
      <w:r>
        <w:rPr>
          <w:rFonts w:ascii="Century Gothic" w:hAnsi="Century Gothic" w:cs="Arial"/>
        </w:rPr>
        <w:t>Hamnett</w:t>
      </w:r>
      <w:proofErr w:type="spellEnd"/>
      <w:r>
        <w:rPr>
          <w:rFonts w:ascii="Century Gothic" w:hAnsi="Century Gothic" w:cs="Arial"/>
        </w:rPr>
        <w:t xml:space="preserve"> et al. 1999). </w:t>
      </w:r>
    </w:p>
    <w:p w14:paraId="68CF461A" w14:textId="77777777" w:rsidR="00E86639" w:rsidRDefault="00E86639" w:rsidP="00675F6E">
      <w:pPr>
        <w:spacing w:after="0" w:line="240" w:lineRule="auto"/>
        <w:rPr>
          <w:rFonts w:ascii="Century Gothic" w:hAnsi="Century Gothic" w:cs="Arial"/>
        </w:rPr>
      </w:pPr>
    </w:p>
    <w:p w14:paraId="064BF26D" w14:textId="72C14D0D" w:rsidR="004D2B68" w:rsidRDefault="004D2B68" w:rsidP="00675F6E">
      <w:pPr>
        <w:spacing w:after="0" w:line="240" w:lineRule="auto"/>
        <w:rPr>
          <w:rFonts w:ascii="Century Gothic" w:hAnsi="Century Gothic" w:cs="Arial"/>
        </w:rPr>
      </w:pPr>
      <w:r>
        <w:rPr>
          <w:rFonts w:ascii="Century Gothic" w:hAnsi="Century Gothic" w:cs="Arial"/>
        </w:rPr>
        <w:t xml:space="preserve">The following results are a subset of the final results and final products produced for this research. </w:t>
      </w:r>
    </w:p>
    <w:p w14:paraId="7CB5E45B" w14:textId="77777777" w:rsidR="00E86639" w:rsidRDefault="00E86639" w:rsidP="00675F6E">
      <w:pPr>
        <w:spacing w:after="0" w:line="240" w:lineRule="auto"/>
        <w:rPr>
          <w:rFonts w:ascii="Century Gothic" w:hAnsi="Century Gothic" w:cs="Arial"/>
        </w:rPr>
      </w:pPr>
    </w:p>
    <w:p w14:paraId="037A080A" w14:textId="4ABD7DF6" w:rsidR="00675F6E" w:rsidRDefault="00675F6E" w:rsidP="00675F6E">
      <w:pPr>
        <w:spacing w:after="0" w:line="240" w:lineRule="auto"/>
        <w:rPr>
          <w:rFonts w:ascii="Century Gothic" w:hAnsi="Century Gothic" w:cs="Arial"/>
        </w:rPr>
      </w:pPr>
      <w:r>
        <w:rPr>
          <w:rFonts w:ascii="Century Gothic" w:hAnsi="Century Gothic" w:cs="Arial"/>
        </w:rPr>
        <w:t>The 30-year (1985-2014) average PERSIANN-CDR precipitation for all of the EEZs of the USAPI shows higher precipitation occurring along the Inter Tropical Convergence Zone (ITCZ) in parts of the Federated States of Micronesia and the Republic of the Marshall Islands (Figure 2). It is clear that there is spatial variation of precipitation within and across the USAPIs. The precipitation gradient in some of the zones, such as in the Federated States of Micronesia and the Republic of the Marshall Islands, is tremendously steep. The PERSIANN-CDR also performs well at depicting the ITCZ and the South Pacific Convergence Zone (SPCZ), both of which play a significant role in precipitation amounts across many of the USAPI.</w:t>
      </w:r>
    </w:p>
    <w:p w14:paraId="48A5DA64" w14:textId="77777777" w:rsidR="00675F6E" w:rsidRDefault="00675F6E" w:rsidP="00675F6E">
      <w:pPr>
        <w:spacing w:after="0" w:line="240" w:lineRule="auto"/>
        <w:rPr>
          <w:rFonts w:ascii="Century Gothic" w:hAnsi="Century Gothic" w:cs="Arial"/>
        </w:rPr>
      </w:pPr>
    </w:p>
    <w:p w14:paraId="1DB80EB0" w14:textId="349A85CC" w:rsidR="00675F6E" w:rsidRDefault="00675F6E" w:rsidP="00675F6E">
      <w:pPr>
        <w:autoSpaceDE w:val="0"/>
        <w:autoSpaceDN w:val="0"/>
        <w:adjustRightInd w:val="0"/>
        <w:spacing w:after="0" w:line="240" w:lineRule="auto"/>
        <w:rPr>
          <w:rFonts w:ascii="Century Gothic" w:hAnsi="Century Gothic" w:cs="Times New Roman"/>
        </w:rPr>
      </w:pPr>
      <w:r>
        <w:rPr>
          <w:rFonts w:ascii="Century Gothic" w:hAnsi="Century Gothic" w:cs="Times New Roman"/>
        </w:rPr>
        <w:lastRenderedPageBreak/>
        <w:t>Anomalous 3-</w:t>
      </w:r>
      <w:r w:rsidRPr="002C2ADB">
        <w:rPr>
          <w:rFonts w:ascii="Century Gothic" w:hAnsi="Century Gothic" w:cs="Times New Roman"/>
        </w:rPr>
        <w:t>month seasonal average precipitation chan</w:t>
      </w:r>
      <w:r>
        <w:rPr>
          <w:rFonts w:ascii="Century Gothic" w:hAnsi="Century Gothic" w:cs="Times New Roman"/>
        </w:rPr>
        <w:t xml:space="preserve">ge maps for each of the five defined </w:t>
      </w:r>
      <w:r w:rsidRPr="002C2ADB">
        <w:rPr>
          <w:rFonts w:ascii="Century Gothic" w:hAnsi="Century Gothic" w:cs="Times New Roman"/>
        </w:rPr>
        <w:t>ENSO phases (moderate-strong La Niña and El Niño, weak La Niña and El Niño, and neutral) fo</w:t>
      </w:r>
      <w:r>
        <w:rPr>
          <w:rFonts w:ascii="Century Gothic" w:hAnsi="Century Gothic" w:cs="Times New Roman"/>
        </w:rPr>
        <w:t>r all of the EEZs</w:t>
      </w:r>
      <w:r w:rsidRPr="002C2ADB">
        <w:rPr>
          <w:rFonts w:ascii="Century Gothic" w:hAnsi="Century Gothic" w:cs="Times New Roman"/>
        </w:rPr>
        <w:t xml:space="preserve"> of the USAPI</w:t>
      </w:r>
      <w:r>
        <w:rPr>
          <w:rFonts w:ascii="Century Gothic" w:hAnsi="Century Gothic" w:cs="Times New Roman"/>
        </w:rPr>
        <w:t xml:space="preserve"> were produced</w:t>
      </w:r>
      <w:r w:rsidRPr="002C2ADB">
        <w:rPr>
          <w:rFonts w:ascii="Century Gothic" w:hAnsi="Century Gothic" w:cs="Times New Roman"/>
        </w:rPr>
        <w:t xml:space="preserve">. </w:t>
      </w:r>
      <w:r>
        <w:rPr>
          <w:rFonts w:ascii="Century Gothic" w:hAnsi="Century Gothic" w:cs="Times New Roman"/>
        </w:rPr>
        <w:t xml:space="preserve">December-January-February (DJF) seasonal precipitation anomalies during a moderate-strong El </w:t>
      </w:r>
      <w:r w:rsidRPr="00B44803">
        <w:rPr>
          <w:rFonts w:ascii="Century Gothic" w:hAnsi="Century Gothic" w:cs="Arial"/>
          <w:sz w:val="24"/>
          <w:szCs w:val="24"/>
        </w:rPr>
        <w:t>Niño</w:t>
      </w:r>
      <w:r>
        <w:rPr>
          <w:rFonts w:ascii="Century Gothic" w:hAnsi="Century Gothic" w:cs="Arial"/>
          <w:sz w:val="24"/>
          <w:szCs w:val="24"/>
        </w:rPr>
        <w:t xml:space="preserve"> phase</w:t>
      </w:r>
      <w:r w:rsidR="004D2B68">
        <w:rPr>
          <w:rFonts w:ascii="Century Gothic" w:hAnsi="Century Gothic" w:cs="Arial"/>
          <w:sz w:val="24"/>
          <w:szCs w:val="24"/>
        </w:rPr>
        <w:t xml:space="preserve"> are shown in Figure </w:t>
      </w:r>
      <w:r w:rsidR="006D73BB">
        <w:rPr>
          <w:rFonts w:ascii="Century Gothic" w:hAnsi="Century Gothic" w:cs="Arial"/>
          <w:sz w:val="24"/>
          <w:szCs w:val="24"/>
        </w:rPr>
        <w:t>3</w:t>
      </w:r>
      <w:r>
        <w:rPr>
          <w:rFonts w:ascii="Century Gothic" w:hAnsi="Century Gothic" w:cs="Times New Roman"/>
        </w:rPr>
        <w:t xml:space="preserve">. </w:t>
      </w:r>
      <w:r w:rsidRPr="002C2ADB">
        <w:rPr>
          <w:rFonts w:ascii="Century Gothic" w:hAnsi="Century Gothic" w:cs="Times New Roman"/>
        </w:rPr>
        <w:t>Within each two-panel map, the top map shows t</w:t>
      </w:r>
      <w:r>
        <w:rPr>
          <w:rFonts w:ascii="Century Gothic" w:hAnsi="Century Gothic" w:cs="Times New Roman"/>
        </w:rPr>
        <w:t xml:space="preserve">he average precipitation change </w:t>
      </w:r>
      <w:r w:rsidRPr="002C2ADB">
        <w:rPr>
          <w:rFonts w:ascii="Century Gothic" w:hAnsi="Century Gothic" w:cs="Times New Roman"/>
        </w:rPr>
        <w:t>for the three month season preceding the onset of the specific ENSO phase (Year 0), and t</w:t>
      </w:r>
      <w:r>
        <w:rPr>
          <w:rFonts w:ascii="Century Gothic" w:hAnsi="Century Gothic" w:cs="Times New Roman"/>
        </w:rPr>
        <w:t xml:space="preserve">he bottom map shows the average </w:t>
      </w:r>
      <w:r w:rsidRPr="002C2ADB">
        <w:rPr>
          <w:rFonts w:ascii="Century Gothic" w:hAnsi="Century Gothic" w:cs="Times New Roman"/>
        </w:rPr>
        <w:t>precipitation change following the onset of the specific ENSO phase (Year +1). These maps show the</w:t>
      </w:r>
      <w:r>
        <w:rPr>
          <w:rFonts w:ascii="Century Gothic" w:hAnsi="Century Gothic" w:cs="Times New Roman"/>
        </w:rPr>
        <w:t xml:space="preserve"> areas within the EEZs that are </w:t>
      </w:r>
      <w:r w:rsidRPr="002C2ADB">
        <w:rPr>
          <w:rFonts w:ascii="Century Gothic" w:hAnsi="Century Gothic" w:cs="Times New Roman"/>
        </w:rPr>
        <w:t>abnormally wet (turquoise/green) o</w:t>
      </w:r>
      <w:r w:rsidR="004D2B68">
        <w:rPr>
          <w:rFonts w:ascii="Century Gothic" w:hAnsi="Century Gothic" w:cs="Times New Roman"/>
        </w:rPr>
        <w:t>r dry (tan/brown) for the three-</w:t>
      </w:r>
      <w:r w:rsidRPr="002C2ADB">
        <w:rPr>
          <w:rFonts w:ascii="Century Gothic" w:hAnsi="Century Gothic" w:cs="Times New Roman"/>
        </w:rPr>
        <w:t xml:space="preserve">month season during a specific </w:t>
      </w:r>
      <w:r>
        <w:rPr>
          <w:rFonts w:ascii="Century Gothic" w:hAnsi="Century Gothic" w:cs="Times New Roman"/>
        </w:rPr>
        <w:t xml:space="preserve">ENSO phase. Additionally, these </w:t>
      </w:r>
      <w:r w:rsidRPr="002C2ADB">
        <w:rPr>
          <w:rFonts w:ascii="Century Gothic" w:hAnsi="Century Gothic" w:cs="Times New Roman"/>
        </w:rPr>
        <w:t>maps show how the precipitation varies from a pre ENSO to a post ENSO phase. This is imp</w:t>
      </w:r>
      <w:r>
        <w:rPr>
          <w:rFonts w:ascii="Century Gothic" w:hAnsi="Century Gothic" w:cs="Times New Roman"/>
        </w:rPr>
        <w:t xml:space="preserve">ortant when determining specific regions prone to both drought and heavy precipitation events. </w:t>
      </w:r>
    </w:p>
    <w:p w14:paraId="3918400B" w14:textId="77777777" w:rsidR="00675F6E" w:rsidRDefault="00675F6E" w:rsidP="00675F6E">
      <w:pPr>
        <w:autoSpaceDE w:val="0"/>
        <w:autoSpaceDN w:val="0"/>
        <w:adjustRightInd w:val="0"/>
        <w:spacing w:after="0" w:line="240" w:lineRule="auto"/>
        <w:rPr>
          <w:rFonts w:ascii="Century Gothic" w:hAnsi="Century Gothic" w:cs="Times New Roman"/>
        </w:rPr>
      </w:pPr>
    </w:p>
    <w:p w14:paraId="725DB21F" w14:textId="270BA9EB" w:rsidR="00675F6E" w:rsidRDefault="00675F6E" w:rsidP="00675F6E">
      <w:pPr>
        <w:autoSpaceDE w:val="0"/>
        <w:autoSpaceDN w:val="0"/>
        <w:adjustRightInd w:val="0"/>
        <w:spacing w:after="0" w:line="240" w:lineRule="auto"/>
        <w:rPr>
          <w:rFonts w:ascii="Century Gothic" w:hAnsi="Century Gothic" w:cs="Arial"/>
          <w:sz w:val="24"/>
          <w:szCs w:val="24"/>
        </w:rPr>
      </w:pPr>
      <w:r>
        <w:rPr>
          <w:rFonts w:ascii="Century Gothic" w:hAnsi="Century Gothic" w:cs="Times New Roman"/>
        </w:rPr>
        <w:t>Along with the region-wide anomalous wet/dry maps, three month seasonal average precipitation change maps for each of the five defined ENSO phases (</w:t>
      </w:r>
      <w:r w:rsidRPr="002C2ADB">
        <w:rPr>
          <w:rFonts w:ascii="Century Gothic" w:hAnsi="Century Gothic" w:cs="Times New Roman"/>
        </w:rPr>
        <w:t>moderate-strong La Niña and El Niño, weak La Niña and El Niño, and neutral</w:t>
      </w:r>
      <w:r>
        <w:rPr>
          <w:rFonts w:ascii="Century Gothic" w:hAnsi="Century Gothic" w:cs="Times New Roman"/>
        </w:rPr>
        <w:t xml:space="preserve">) were produced for each of the specific EEZs. For example, Figure </w:t>
      </w:r>
      <w:r w:rsidR="006D73BB">
        <w:rPr>
          <w:rFonts w:ascii="Century Gothic" w:hAnsi="Century Gothic" w:cs="Times New Roman"/>
        </w:rPr>
        <w:t>4</w:t>
      </w:r>
      <w:r>
        <w:rPr>
          <w:rFonts w:ascii="Century Gothic" w:hAnsi="Century Gothic" w:cs="Times New Roman"/>
        </w:rPr>
        <w:t xml:space="preserve"> shows the DJF seasonal precipitation anomalies during a moderate-strong El </w:t>
      </w:r>
      <w:r w:rsidRPr="00B44803">
        <w:rPr>
          <w:rFonts w:ascii="Century Gothic" w:hAnsi="Century Gothic" w:cs="Arial"/>
          <w:sz w:val="24"/>
          <w:szCs w:val="24"/>
        </w:rPr>
        <w:t>Niño</w:t>
      </w:r>
      <w:r>
        <w:rPr>
          <w:rFonts w:ascii="Century Gothic" w:hAnsi="Century Gothic" w:cs="Arial"/>
          <w:sz w:val="24"/>
          <w:szCs w:val="24"/>
        </w:rPr>
        <w:t xml:space="preserve"> phase for the Hawaii EEZ. </w:t>
      </w:r>
    </w:p>
    <w:p w14:paraId="0F873E15" w14:textId="77777777" w:rsidR="00675F6E" w:rsidRPr="00080C64" w:rsidRDefault="00675F6E" w:rsidP="00675F6E">
      <w:pPr>
        <w:autoSpaceDE w:val="0"/>
        <w:autoSpaceDN w:val="0"/>
        <w:adjustRightInd w:val="0"/>
        <w:spacing w:after="0" w:line="240" w:lineRule="auto"/>
        <w:rPr>
          <w:rFonts w:ascii="Century Gothic" w:hAnsi="Century Gothic" w:cs="Arial"/>
        </w:rPr>
      </w:pPr>
    </w:p>
    <w:p w14:paraId="526577FB" w14:textId="058268CD" w:rsidR="00675F6E" w:rsidRDefault="004D2B68" w:rsidP="00675F6E">
      <w:pPr>
        <w:autoSpaceDE w:val="0"/>
        <w:autoSpaceDN w:val="0"/>
        <w:adjustRightInd w:val="0"/>
        <w:spacing w:after="0" w:line="240" w:lineRule="auto"/>
        <w:rPr>
          <w:rFonts w:ascii="Century Gothic" w:hAnsi="Century Gothic" w:cs="Arial"/>
        </w:rPr>
      </w:pPr>
      <w:r>
        <w:rPr>
          <w:rFonts w:ascii="Century Gothic" w:hAnsi="Century Gothic" w:cs="Arial"/>
        </w:rPr>
        <w:t xml:space="preserve">Time series graphs </w:t>
      </w:r>
      <w:r w:rsidR="00675F6E" w:rsidRPr="00080C64">
        <w:rPr>
          <w:rFonts w:ascii="Century Gothic" w:hAnsi="Century Gothic" w:cs="Arial"/>
        </w:rPr>
        <w:t>for stations throughout the USAPI showing precipitation anomalies for each of the 5 ENSO phases wer</w:t>
      </w:r>
      <w:r>
        <w:rPr>
          <w:rFonts w:ascii="Century Gothic" w:hAnsi="Century Gothic" w:cs="Arial"/>
        </w:rPr>
        <w:t xml:space="preserve">e also provided to forecasters (Figure </w:t>
      </w:r>
      <w:r w:rsidR="00F14860">
        <w:rPr>
          <w:rFonts w:ascii="Century Gothic" w:hAnsi="Century Gothic" w:cs="Arial"/>
        </w:rPr>
        <w:t>6</w:t>
      </w:r>
      <w:r>
        <w:rPr>
          <w:rFonts w:ascii="Century Gothic" w:hAnsi="Century Gothic" w:cs="Arial"/>
        </w:rPr>
        <w:t xml:space="preserve">). </w:t>
      </w:r>
    </w:p>
    <w:p w14:paraId="19B8B58C" w14:textId="77777777" w:rsidR="00675F6E" w:rsidRDefault="00675F6E" w:rsidP="00675F6E">
      <w:pPr>
        <w:autoSpaceDE w:val="0"/>
        <w:autoSpaceDN w:val="0"/>
        <w:adjustRightInd w:val="0"/>
        <w:spacing w:after="0" w:line="240" w:lineRule="auto"/>
        <w:rPr>
          <w:rFonts w:ascii="Century Gothic" w:hAnsi="Century Gothic" w:cs="Arial"/>
        </w:rPr>
      </w:pPr>
    </w:p>
    <w:p w14:paraId="5E197BC6" w14:textId="16644258" w:rsidR="00675F6E" w:rsidRPr="00080C64" w:rsidRDefault="00675F6E" w:rsidP="00675F6E">
      <w:pPr>
        <w:autoSpaceDE w:val="0"/>
        <w:autoSpaceDN w:val="0"/>
        <w:adjustRightInd w:val="0"/>
        <w:spacing w:after="0" w:line="240" w:lineRule="auto"/>
        <w:rPr>
          <w:rFonts w:ascii="Century Gothic" w:hAnsi="Century Gothic" w:cs="Arial"/>
        </w:rPr>
      </w:pPr>
      <w:r>
        <w:rPr>
          <w:rFonts w:ascii="Century Gothic" w:hAnsi="Century Gothic" w:cs="Arial"/>
        </w:rPr>
        <w:t xml:space="preserve">Lastly, station percentage tables for precipitation anomalies for each of the five </w:t>
      </w:r>
      <w:r w:rsidR="004D2B68">
        <w:rPr>
          <w:rFonts w:ascii="Century Gothic" w:hAnsi="Century Gothic" w:cs="Arial"/>
        </w:rPr>
        <w:t>ENSO phases were also provided to forecasters (</w:t>
      </w:r>
      <w:r w:rsidR="00F43E09">
        <w:rPr>
          <w:rFonts w:ascii="Century Gothic" w:hAnsi="Century Gothic" w:cs="Arial"/>
        </w:rPr>
        <w:t xml:space="preserve">Table </w:t>
      </w:r>
      <w:r w:rsidR="0044455C">
        <w:rPr>
          <w:rFonts w:ascii="Century Gothic" w:hAnsi="Century Gothic" w:cs="Arial"/>
        </w:rPr>
        <w:t>6</w:t>
      </w:r>
      <w:r w:rsidR="004D2B68">
        <w:rPr>
          <w:rFonts w:ascii="Century Gothic" w:hAnsi="Century Gothic" w:cs="Arial"/>
        </w:rPr>
        <w:t xml:space="preserve">). </w:t>
      </w:r>
    </w:p>
    <w:p w14:paraId="12AE3273" w14:textId="77777777" w:rsidR="00675F6E" w:rsidRDefault="00675F6E" w:rsidP="00675F6E">
      <w:pPr>
        <w:autoSpaceDE w:val="0"/>
        <w:autoSpaceDN w:val="0"/>
        <w:adjustRightInd w:val="0"/>
        <w:spacing w:after="0" w:line="240" w:lineRule="auto"/>
        <w:rPr>
          <w:rFonts w:ascii="Century Gothic" w:hAnsi="Century Gothic" w:cs="Arial"/>
          <w:sz w:val="24"/>
          <w:szCs w:val="24"/>
        </w:rPr>
      </w:pPr>
    </w:p>
    <w:p w14:paraId="3FD21F3F" w14:textId="77777777" w:rsidR="00675F6E" w:rsidRDefault="00675F6E" w:rsidP="00675F6E">
      <w:pPr>
        <w:spacing w:after="0" w:line="240" w:lineRule="auto"/>
        <w:rPr>
          <w:rFonts w:ascii="Century Gothic" w:hAnsi="Century Gothic" w:cs="Times New Roman"/>
        </w:rPr>
      </w:pPr>
      <w:r>
        <w:rPr>
          <w:rFonts w:ascii="Century Gothic" w:hAnsi="Century Gothic" w:cs="Times New Roman"/>
        </w:rPr>
        <w:t xml:space="preserve">All of these images and time series graphs are intended to provide WSO forecasters in the region a supplementary climatology to aid in creating seasonal precipitation outlooks. With these products, decision makers will have a better idea of how and where to focus mitigation policy during different phases of ENSO. </w:t>
      </w:r>
    </w:p>
    <w:p w14:paraId="60239359" w14:textId="77777777" w:rsidR="004D2B68" w:rsidRPr="002C2ADB" w:rsidRDefault="004D2B68" w:rsidP="00675F6E">
      <w:pPr>
        <w:spacing w:after="0" w:line="240" w:lineRule="auto"/>
        <w:rPr>
          <w:rFonts w:ascii="Century Gothic" w:hAnsi="Century Gothic" w:cs="Arial"/>
        </w:rPr>
      </w:pPr>
    </w:p>
    <w:p w14:paraId="2177AADA" w14:textId="0CC948EA" w:rsidR="00E41324" w:rsidRDefault="008B7071" w:rsidP="00D3013B">
      <w:pPr>
        <w:pStyle w:val="Heading1"/>
        <w:rPr>
          <w:rFonts w:ascii="Century Gothic" w:hAnsi="Century Gothic"/>
        </w:rPr>
      </w:pPr>
      <w:bookmarkStart w:id="2" w:name="_Toc334198735"/>
      <w:r>
        <w:rPr>
          <w:rFonts w:ascii="Century Gothic" w:hAnsi="Century Gothic"/>
        </w:rPr>
        <w:t xml:space="preserve">V. </w:t>
      </w:r>
      <w:r w:rsidR="00E41324" w:rsidRPr="00B265D9">
        <w:rPr>
          <w:rFonts w:ascii="Century Gothic" w:hAnsi="Century Gothic"/>
        </w:rPr>
        <w:t>Conclusions</w:t>
      </w:r>
      <w:bookmarkEnd w:id="2"/>
    </w:p>
    <w:p w14:paraId="738B7AA6" w14:textId="77777777" w:rsidR="0033364E" w:rsidRPr="0033364E" w:rsidRDefault="0033364E" w:rsidP="0033364E"/>
    <w:p w14:paraId="0AA21430" w14:textId="03BE6518" w:rsidR="004D7763" w:rsidRDefault="004D7763" w:rsidP="004D7763">
      <w:pPr>
        <w:spacing w:after="0" w:line="240" w:lineRule="auto"/>
        <w:rPr>
          <w:rFonts w:ascii="Century Gothic" w:hAnsi="Century Gothic" w:cs="Arial"/>
          <w:b/>
        </w:rPr>
      </w:pPr>
      <w:r>
        <w:rPr>
          <w:rFonts w:ascii="Century Gothic" w:hAnsi="Century Gothic" w:cs="Arial"/>
          <w:b/>
        </w:rPr>
        <w:t>Limitations</w:t>
      </w:r>
    </w:p>
    <w:p w14:paraId="3A38F69A" w14:textId="04E41488" w:rsidR="004D7763" w:rsidRPr="0033364E" w:rsidRDefault="004D7763" w:rsidP="004D7763">
      <w:pPr>
        <w:spacing w:after="0" w:line="240" w:lineRule="auto"/>
        <w:rPr>
          <w:rFonts w:ascii="Century Gothic" w:hAnsi="Century Gothic" w:cs="Arial"/>
        </w:rPr>
      </w:pPr>
      <w:r w:rsidRPr="0033364E">
        <w:rPr>
          <w:rFonts w:ascii="Century Gothic" w:hAnsi="Century Gothic" w:cs="Arial"/>
        </w:rPr>
        <w:t xml:space="preserve">The data was easy to access and use via ftp download. However, upon processing and analyzing the PERSIANN-CDR precipitation, we found there to be missing data for months at a time. We were not able to find any previous information about the missing data. </w:t>
      </w:r>
    </w:p>
    <w:p w14:paraId="62DC0867" w14:textId="772608C5" w:rsidR="005B55F6" w:rsidRDefault="004D7763" w:rsidP="00CD25F4">
      <w:pPr>
        <w:rPr>
          <w:rFonts w:ascii="Century Gothic" w:hAnsi="Century Gothic"/>
          <w:iCs/>
        </w:rPr>
      </w:pPr>
      <w:r>
        <w:rPr>
          <w:rFonts w:ascii="Century Gothic" w:hAnsi="Century Gothic"/>
        </w:rPr>
        <w:t xml:space="preserve">Additionally, </w:t>
      </w:r>
      <w:r w:rsidR="00CD25F4" w:rsidRPr="0087329A">
        <w:rPr>
          <w:rFonts w:ascii="Century Gothic" w:hAnsi="Century Gothic"/>
        </w:rPr>
        <w:t xml:space="preserve">PERSIANN-CDR precipitation was on average, lower than </w:t>
      </w:r>
      <w:r w:rsidR="00CD25F4" w:rsidRPr="0087329A">
        <w:rPr>
          <w:rFonts w:ascii="Century Gothic" w:hAnsi="Century Gothic"/>
          <w:i/>
          <w:iCs/>
        </w:rPr>
        <w:t xml:space="preserve">in situ </w:t>
      </w:r>
      <w:r w:rsidR="00CD25F4" w:rsidRPr="0087329A">
        <w:rPr>
          <w:rFonts w:ascii="Century Gothic" w:hAnsi="Century Gothic"/>
        </w:rPr>
        <w:t>precipitation and varied with station</w:t>
      </w:r>
      <w:r w:rsidR="005B55F6">
        <w:rPr>
          <w:rFonts w:ascii="Century Gothic" w:hAnsi="Century Gothic"/>
        </w:rPr>
        <w:t xml:space="preserve"> due to 1) the spatial resolution and 2) the previous bias correction/adjustment with the Global Precipitation Climatology Project (GPCP) </w:t>
      </w:r>
      <w:proofErr w:type="gramStart"/>
      <w:r w:rsidR="005B55F6">
        <w:rPr>
          <w:rFonts w:ascii="Century Gothic" w:hAnsi="Century Gothic"/>
        </w:rPr>
        <w:t xml:space="preserve">data </w:t>
      </w:r>
      <w:r w:rsidR="00CD25F4" w:rsidRPr="0087329A">
        <w:rPr>
          <w:rFonts w:ascii="Century Gothic" w:hAnsi="Century Gothic"/>
        </w:rPr>
        <w:t xml:space="preserve"> </w:t>
      </w:r>
      <w:r w:rsidR="004D2B68">
        <w:rPr>
          <w:rFonts w:ascii="Century Gothic" w:hAnsi="Century Gothic"/>
        </w:rPr>
        <w:t>Due</w:t>
      </w:r>
      <w:proofErr w:type="gramEnd"/>
      <w:r w:rsidR="004D2B68">
        <w:rPr>
          <w:rFonts w:ascii="Century Gothic" w:hAnsi="Century Gothic"/>
        </w:rPr>
        <w:t xml:space="preserve"> to the</w:t>
      </w:r>
      <w:r w:rsidR="00CD25F4" w:rsidRPr="0087329A">
        <w:rPr>
          <w:rFonts w:ascii="Century Gothic" w:hAnsi="Century Gothic"/>
        </w:rPr>
        <w:t xml:space="preserve"> small size of the USAPI</w:t>
      </w:r>
      <w:r w:rsidR="004D2B68">
        <w:rPr>
          <w:rFonts w:ascii="Century Gothic" w:hAnsi="Century Gothic"/>
        </w:rPr>
        <w:t xml:space="preserve">s and the spatial resolution of </w:t>
      </w:r>
      <w:r w:rsidR="00CD25F4" w:rsidRPr="0087329A">
        <w:rPr>
          <w:rFonts w:ascii="Century Gothic" w:hAnsi="Century Gothic"/>
        </w:rPr>
        <w:t>the PERSIANN-CDR</w:t>
      </w:r>
      <w:r w:rsidR="004D2B68">
        <w:rPr>
          <w:rFonts w:ascii="Century Gothic" w:hAnsi="Century Gothic"/>
        </w:rPr>
        <w:t xml:space="preserve">, </w:t>
      </w:r>
      <w:r w:rsidR="00CD25F4" w:rsidRPr="0087329A">
        <w:rPr>
          <w:rFonts w:ascii="Century Gothic" w:hAnsi="Century Gothic"/>
        </w:rPr>
        <w:t xml:space="preserve">the difference between </w:t>
      </w:r>
      <w:r w:rsidR="00057636" w:rsidRPr="0087329A">
        <w:rPr>
          <w:rFonts w:ascii="Century Gothic" w:hAnsi="Century Gothic"/>
        </w:rPr>
        <w:t xml:space="preserve">the emissivity of </w:t>
      </w:r>
      <w:r w:rsidR="00CD25F4" w:rsidRPr="0087329A">
        <w:rPr>
          <w:rFonts w:ascii="Century Gothic" w:hAnsi="Century Gothic"/>
        </w:rPr>
        <w:t xml:space="preserve">land </w:t>
      </w:r>
      <w:r w:rsidR="00057636" w:rsidRPr="0087329A">
        <w:rPr>
          <w:rFonts w:ascii="Century Gothic" w:hAnsi="Century Gothic"/>
        </w:rPr>
        <w:t>and water</w:t>
      </w:r>
      <w:r w:rsidR="004639A5">
        <w:rPr>
          <w:rFonts w:ascii="Century Gothic" w:hAnsi="Century Gothic"/>
        </w:rPr>
        <w:t xml:space="preserve"> are not easily distinguishable</w:t>
      </w:r>
      <w:r w:rsidR="00E4570C">
        <w:rPr>
          <w:rFonts w:ascii="Century Gothic" w:hAnsi="Century Gothic"/>
        </w:rPr>
        <w:t>.</w:t>
      </w:r>
      <w:r w:rsidR="00F14860">
        <w:rPr>
          <w:rFonts w:ascii="Century Gothic" w:hAnsi="Century Gothic"/>
        </w:rPr>
        <w:t xml:space="preserve"> </w:t>
      </w:r>
      <w:r w:rsidR="00CD25F4" w:rsidRPr="0087329A">
        <w:rPr>
          <w:rFonts w:ascii="Century Gothic" w:hAnsi="Century Gothic"/>
        </w:rPr>
        <w:lastRenderedPageBreak/>
        <w:t>Thus, the PERSIANN-CDR algorithm considered the</w:t>
      </w:r>
      <w:r w:rsidR="00057636" w:rsidRPr="0087329A">
        <w:rPr>
          <w:rFonts w:ascii="Century Gothic" w:hAnsi="Century Gothic"/>
        </w:rPr>
        <w:t xml:space="preserve"> islands as ocean</w:t>
      </w:r>
      <w:r w:rsidR="004639A5">
        <w:rPr>
          <w:rFonts w:ascii="Century Gothic" w:hAnsi="Century Gothic"/>
        </w:rPr>
        <w:t xml:space="preserve"> instead of </w:t>
      </w:r>
      <w:r w:rsidR="00D83555">
        <w:rPr>
          <w:rFonts w:ascii="Century Gothic" w:hAnsi="Century Gothic"/>
        </w:rPr>
        <w:t>land (</w:t>
      </w:r>
      <w:r w:rsidR="00E4570C">
        <w:rPr>
          <w:rFonts w:ascii="Century Gothic" w:hAnsi="Century Gothic"/>
        </w:rPr>
        <w:t>correspondence with Dr. Olivier Prat)</w:t>
      </w:r>
      <w:r w:rsidR="00D83555" w:rsidRPr="0087329A">
        <w:rPr>
          <w:rFonts w:ascii="Century Gothic" w:hAnsi="Century Gothic"/>
        </w:rPr>
        <w:t>.</w:t>
      </w:r>
      <w:r w:rsidR="00057636" w:rsidRPr="0087329A">
        <w:rPr>
          <w:rFonts w:ascii="Century Gothic" w:hAnsi="Century Gothic"/>
        </w:rPr>
        <w:t xml:space="preserve"> This </w:t>
      </w:r>
      <w:r w:rsidR="008801F5">
        <w:rPr>
          <w:rFonts w:ascii="Century Gothic" w:hAnsi="Century Gothic"/>
        </w:rPr>
        <w:t xml:space="preserve">attributed to </w:t>
      </w:r>
      <w:r w:rsidR="00CD25F4" w:rsidRPr="0087329A">
        <w:rPr>
          <w:rFonts w:ascii="Century Gothic" w:hAnsi="Century Gothic"/>
        </w:rPr>
        <w:t xml:space="preserve">the precipitation discrepancy </w:t>
      </w:r>
      <w:r w:rsidR="008801F5">
        <w:rPr>
          <w:rFonts w:ascii="Century Gothic" w:hAnsi="Century Gothic"/>
        </w:rPr>
        <w:t xml:space="preserve">that is evident </w:t>
      </w:r>
      <w:r w:rsidR="00CD25F4" w:rsidRPr="0087329A">
        <w:rPr>
          <w:rFonts w:ascii="Century Gothic" w:hAnsi="Century Gothic"/>
        </w:rPr>
        <w:t xml:space="preserve">between </w:t>
      </w:r>
      <w:r w:rsidR="00CD25F4" w:rsidRPr="0087329A">
        <w:rPr>
          <w:rFonts w:ascii="Century Gothic" w:hAnsi="Century Gothic"/>
          <w:i/>
          <w:iCs/>
        </w:rPr>
        <w:t xml:space="preserve">in situ </w:t>
      </w:r>
      <w:r w:rsidR="00CD25F4" w:rsidRPr="0087329A">
        <w:rPr>
          <w:rFonts w:ascii="Century Gothic" w:hAnsi="Century Gothic"/>
          <w:iCs/>
        </w:rPr>
        <w:t xml:space="preserve">data and </w:t>
      </w:r>
      <w:r w:rsidR="008801F5">
        <w:rPr>
          <w:rFonts w:ascii="Century Gothic" w:hAnsi="Century Gothic"/>
          <w:iCs/>
        </w:rPr>
        <w:t xml:space="preserve">the </w:t>
      </w:r>
      <w:r w:rsidR="00CD25F4" w:rsidRPr="0087329A">
        <w:rPr>
          <w:rFonts w:ascii="Century Gothic" w:hAnsi="Century Gothic"/>
          <w:iCs/>
        </w:rPr>
        <w:t xml:space="preserve">PERSIANN-CDR. </w:t>
      </w:r>
    </w:p>
    <w:p w14:paraId="5F0FC438" w14:textId="092B5B7D" w:rsidR="00CD25F4" w:rsidRPr="0087329A" w:rsidRDefault="00CD25F4" w:rsidP="00CD25F4">
      <w:pPr>
        <w:rPr>
          <w:rFonts w:ascii="Century Gothic" w:hAnsi="Century Gothic"/>
          <w:iCs/>
        </w:rPr>
      </w:pPr>
      <w:r w:rsidRPr="0087329A">
        <w:rPr>
          <w:rFonts w:ascii="Century Gothic" w:hAnsi="Century Gothic"/>
          <w:iCs/>
        </w:rPr>
        <w:t xml:space="preserve">Regardless, the PERSIANN-CDR </w:t>
      </w:r>
      <w:r w:rsidR="00057636" w:rsidRPr="0087329A">
        <w:rPr>
          <w:rFonts w:ascii="Century Gothic" w:hAnsi="Century Gothic"/>
          <w:iCs/>
        </w:rPr>
        <w:t>was extremely useful in</w:t>
      </w:r>
      <w:r w:rsidRPr="0087329A">
        <w:rPr>
          <w:rFonts w:ascii="Century Gothic" w:hAnsi="Century Gothic"/>
          <w:iCs/>
        </w:rPr>
        <w:t xml:space="preserve"> creating a long-term ENSO based climatology</w:t>
      </w:r>
      <w:r w:rsidR="008801F5">
        <w:rPr>
          <w:rFonts w:ascii="Century Gothic" w:hAnsi="Century Gothic"/>
          <w:iCs/>
        </w:rPr>
        <w:t xml:space="preserve"> depicting anomalous precipitation trends</w:t>
      </w:r>
      <w:r w:rsidRPr="0087329A">
        <w:rPr>
          <w:rFonts w:ascii="Century Gothic" w:hAnsi="Century Gothic"/>
          <w:iCs/>
        </w:rPr>
        <w:t>.</w:t>
      </w:r>
      <w:r w:rsidR="00057636" w:rsidRPr="0087329A">
        <w:rPr>
          <w:rFonts w:ascii="Century Gothic" w:hAnsi="Century Gothic"/>
          <w:iCs/>
        </w:rPr>
        <w:t xml:space="preserve"> Regionally, ther</w:t>
      </w:r>
      <w:r w:rsidR="00274D5C" w:rsidRPr="0087329A">
        <w:rPr>
          <w:rFonts w:ascii="Century Gothic" w:hAnsi="Century Gothic"/>
          <w:iCs/>
        </w:rPr>
        <w:t xml:space="preserve">e was </w:t>
      </w:r>
      <w:r w:rsidR="00057636" w:rsidRPr="0087329A">
        <w:rPr>
          <w:rFonts w:ascii="Century Gothic" w:hAnsi="Century Gothic"/>
          <w:iCs/>
        </w:rPr>
        <w:t>clear spatial variation of precipitation anomalies with each of the five ENSO phases. Spatial variation of precipitation anomalies was also evident within each EEZ highligh</w:t>
      </w:r>
      <w:r w:rsidR="00274D5C" w:rsidRPr="0087329A">
        <w:rPr>
          <w:rFonts w:ascii="Century Gothic" w:hAnsi="Century Gothic"/>
          <w:iCs/>
        </w:rPr>
        <w:t xml:space="preserve">ting the forecasting complexity faced by island forecasters. </w:t>
      </w:r>
    </w:p>
    <w:p w14:paraId="29992BF4" w14:textId="1B0A7165" w:rsidR="00274D5C" w:rsidRDefault="00274D5C" w:rsidP="00CD25F4">
      <w:pPr>
        <w:rPr>
          <w:rFonts w:ascii="Century Gothic" w:hAnsi="Century Gothic"/>
          <w:iCs/>
        </w:rPr>
      </w:pPr>
      <w:r w:rsidRPr="0087329A">
        <w:rPr>
          <w:rFonts w:ascii="Century Gothic" w:hAnsi="Century Gothic"/>
          <w:iCs/>
        </w:rPr>
        <w:t>A rainfall atlas for each of the 6 EEZ</w:t>
      </w:r>
      <w:r w:rsidR="008801F5">
        <w:rPr>
          <w:rFonts w:ascii="Century Gothic" w:hAnsi="Century Gothic"/>
          <w:iCs/>
        </w:rPr>
        <w:t>s</w:t>
      </w:r>
      <w:r w:rsidRPr="0087329A">
        <w:rPr>
          <w:rFonts w:ascii="Century Gothic" w:hAnsi="Century Gothic"/>
          <w:iCs/>
        </w:rPr>
        <w:t xml:space="preserve"> </w:t>
      </w:r>
      <w:r w:rsidR="008801F5">
        <w:rPr>
          <w:rFonts w:ascii="Century Gothic" w:hAnsi="Century Gothic"/>
          <w:iCs/>
        </w:rPr>
        <w:t>was</w:t>
      </w:r>
      <w:r w:rsidR="008801F5" w:rsidRPr="0087329A">
        <w:rPr>
          <w:rFonts w:ascii="Century Gothic" w:hAnsi="Century Gothic"/>
          <w:iCs/>
        </w:rPr>
        <w:t xml:space="preserve"> </w:t>
      </w:r>
      <w:r w:rsidRPr="0087329A">
        <w:rPr>
          <w:rFonts w:ascii="Century Gothic" w:hAnsi="Century Gothic"/>
          <w:iCs/>
        </w:rPr>
        <w:t>produced and sent to forecasters around the USAPI as a supplementary climatology to help aid in lead</w:t>
      </w:r>
      <w:r w:rsidR="004639A5">
        <w:rPr>
          <w:rFonts w:ascii="Century Gothic" w:hAnsi="Century Gothic"/>
          <w:iCs/>
        </w:rPr>
        <w:t>-</w:t>
      </w:r>
      <w:r w:rsidRPr="0087329A">
        <w:rPr>
          <w:rFonts w:ascii="Century Gothic" w:hAnsi="Century Gothic"/>
          <w:iCs/>
        </w:rPr>
        <w:t xml:space="preserve">time and accuracy of seasonal precipitation outlooks. Each atlas contained seasonal 30-year normal maps for the entire region, regional anomalous wet and dry maps for each season during each phase of ENSO, anomalous wet and dry maps for each season during each phase of ENSO clipped down to the specific EEZ of that particular atlas, </w:t>
      </w:r>
      <w:r w:rsidR="004639A5">
        <w:rPr>
          <w:rFonts w:ascii="Century Gothic" w:hAnsi="Century Gothic"/>
          <w:iCs/>
        </w:rPr>
        <w:t xml:space="preserve">and </w:t>
      </w:r>
      <w:r w:rsidRPr="0087329A">
        <w:rPr>
          <w:rFonts w:ascii="Century Gothic" w:hAnsi="Century Gothic"/>
          <w:iCs/>
        </w:rPr>
        <w:t xml:space="preserve">time series graphs and tables highlighting changes in precipitation above or below normal for specific stations on each of the islands. </w:t>
      </w:r>
    </w:p>
    <w:p w14:paraId="74FC59C5" w14:textId="36D840AF" w:rsidR="00080C64" w:rsidRPr="0087329A" w:rsidRDefault="00080C64" w:rsidP="00CD25F4">
      <w:pPr>
        <w:rPr>
          <w:rFonts w:ascii="Century Gothic" w:hAnsi="Century Gothic"/>
        </w:rPr>
      </w:pPr>
      <w:r>
        <w:rPr>
          <w:rFonts w:ascii="Century Gothic" w:hAnsi="Century Gothic"/>
          <w:iCs/>
        </w:rPr>
        <w:t xml:space="preserve">Initial feedback from the island forecasters has been very positive. The JAS moderate-strong El </w:t>
      </w:r>
      <w:r w:rsidRPr="00080C64">
        <w:rPr>
          <w:rStyle w:val="Strong"/>
          <w:rFonts w:ascii="Century Gothic" w:hAnsi="Century Gothic" w:cs="Arial"/>
          <w:b w:val="0"/>
          <w:bCs w:val="0"/>
          <w:shd w:val="clear" w:color="auto" w:fill="FFFFFF"/>
        </w:rPr>
        <w:t>Niño</w:t>
      </w:r>
      <w:r>
        <w:rPr>
          <w:rStyle w:val="Strong"/>
          <w:rFonts w:ascii="Century Gothic" w:hAnsi="Century Gothic" w:cs="Arial"/>
          <w:b w:val="0"/>
          <w:bCs w:val="0"/>
          <w:shd w:val="clear" w:color="auto" w:fill="FFFFFF"/>
        </w:rPr>
        <w:t xml:space="preserve"> regional map was heavily used during the PEAC monthly ENSO discussion. </w:t>
      </w:r>
    </w:p>
    <w:p w14:paraId="1B595BEB" w14:textId="77777777" w:rsidR="007F362F" w:rsidRPr="0087329A" w:rsidRDefault="00CD25F4" w:rsidP="00CD25F4">
      <w:pPr>
        <w:rPr>
          <w:rFonts w:ascii="Century Gothic" w:hAnsi="Century Gothic"/>
        </w:rPr>
      </w:pPr>
      <w:r w:rsidRPr="0087329A">
        <w:rPr>
          <w:rFonts w:ascii="Century Gothic" w:hAnsi="Century Gothic"/>
        </w:rPr>
        <w:t xml:space="preserve">Results were </w:t>
      </w:r>
      <w:r w:rsidR="00274D5C" w:rsidRPr="0087329A">
        <w:rPr>
          <w:rFonts w:ascii="Century Gothic" w:hAnsi="Century Gothic"/>
        </w:rPr>
        <w:t xml:space="preserve">also </w:t>
      </w:r>
      <w:r w:rsidRPr="0087329A">
        <w:rPr>
          <w:rFonts w:ascii="Century Gothic" w:hAnsi="Century Gothic"/>
        </w:rPr>
        <w:t>shared using the Ar</w:t>
      </w:r>
      <w:r w:rsidR="00274D5C" w:rsidRPr="0087329A">
        <w:rPr>
          <w:rFonts w:ascii="Century Gothic" w:hAnsi="Century Gothic"/>
        </w:rPr>
        <w:t xml:space="preserve">cGIS online Mapping Application which can be found at the following link: </w:t>
      </w:r>
    </w:p>
    <w:p w14:paraId="1D3C596E" w14:textId="4E2806CF" w:rsidR="00CD25F4" w:rsidRPr="0087329A" w:rsidRDefault="007F362F" w:rsidP="00CD25F4">
      <w:pPr>
        <w:rPr>
          <w:rFonts w:ascii="Century Gothic" w:hAnsi="Century Gothic"/>
        </w:rPr>
      </w:pPr>
      <w:r w:rsidRPr="0087329A">
        <w:rPr>
          <w:rFonts w:ascii="Century Gothic" w:hAnsi="Century Gothic"/>
        </w:rPr>
        <w:t>http://developarc.maps.arcgis.com/apps/MapSeries/index.html?appid=411ccedeadb14a2392bf21a4a2ae037e</w:t>
      </w:r>
    </w:p>
    <w:p w14:paraId="19ADCE52" w14:textId="709A1521" w:rsidR="00CD25F4" w:rsidRPr="0087329A" w:rsidRDefault="00CD25F4" w:rsidP="00CD25F4">
      <w:pPr>
        <w:rPr>
          <w:rFonts w:ascii="Century Gothic" w:hAnsi="Century Gothic"/>
        </w:rPr>
      </w:pPr>
      <w:r w:rsidRPr="0087329A">
        <w:rPr>
          <w:rFonts w:ascii="Century Gothic" w:hAnsi="Century Gothic"/>
        </w:rPr>
        <w:t>Future work will utilize other satellite products to provide higher resolution precipitation maps</w:t>
      </w:r>
      <w:r w:rsidR="007F362F" w:rsidRPr="0087329A">
        <w:rPr>
          <w:rFonts w:ascii="Century Gothic" w:hAnsi="Century Gothic"/>
        </w:rPr>
        <w:t xml:space="preserve"> and real-time forecasting capabilities. </w:t>
      </w:r>
    </w:p>
    <w:p w14:paraId="2BF53931" w14:textId="5D5BF59A" w:rsidR="00E41324" w:rsidRDefault="008B7071" w:rsidP="00D3013B">
      <w:pPr>
        <w:pStyle w:val="Heading1"/>
        <w:rPr>
          <w:rFonts w:ascii="Century Gothic" w:hAnsi="Century Gothic"/>
        </w:rPr>
      </w:pPr>
      <w:bookmarkStart w:id="3" w:name="_Toc334198736"/>
      <w:r>
        <w:rPr>
          <w:rFonts w:ascii="Century Gothic" w:hAnsi="Century Gothic"/>
        </w:rPr>
        <w:t xml:space="preserve">VI. </w:t>
      </w:r>
      <w:r w:rsidR="00E41324" w:rsidRPr="00B265D9">
        <w:rPr>
          <w:rFonts w:ascii="Century Gothic" w:hAnsi="Century Gothic"/>
        </w:rPr>
        <w:t>Acknowledgments</w:t>
      </w:r>
      <w:bookmarkEnd w:id="3"/>
    </w:p>
    <w:p w14:paraId="39E4526A" w14:textId="77777777" w:rsidR="00CD25F4" w:rsidRPr="00CD25F4" w:rsidRDefault="00CD25F4" w:rsidP="00CD25F4"/>
    <w:p w14:paraId="4CDE6A15" w14:textId="57B0EF97" w:rsidR="00CD25F4" w:rsidRPr="00CD25F4" w:rsidRDefault="00CD25F4" w:rsidP="00CD25F4">
      <w:pPr>
        <w:autoSpaceDE w:val="0"/>
        <w:autoSpaceDN w:val="0"/>
        <w:adjustRightInd w:val="0"/>
        <w:spacing w:after="0" w:line="240" w:lineRule="auto"/>
        <w:rPr>
          <w:rFonts w:ascii="Century Gothic" w:hAnsi="Century Gothic" w:cs="Times New Roman"/>
        </w:rPr>
      </w:pPr>
      <w:r w:rsidRPr="00400FB4">
        <w:rPr>
          <w:rFonts w:ascii="Century Gothic" w:hAnsi="Century Gothic" w:cs="Times New Roman"/>
        </w:rPr>
        <w:t xml:space="preserve">We would like to acknowledge Lance Watkins, Carl </w:t>
      </w:r>
      <w:proofErr w:type="spellStart"/>
      <w:r w:rsidRPr="00400FB4">
        <w:rPr>
          <w:rFonts w:ascii="Century Gothic" w:hAnsi="Century Gothic" w:cs="Times New Roman"/>
        </w:rPr>
        <w:t>Noblitt</w:t>
      </w:r>
      <w:proofErr w:type="spellEnd"/>
      <w:r w:rsidRPr="00400FB4">
        <w:rPr>
          <w:rFonts w:ascii="Century Gothic" w:hAnsi="Century Gothic" w:cs="Times New Roman"/>
        </w:rPr>
        <w:t xml:space="preserve">, Carl </w:t>
      </w:r>
      <w:proofErr w:type="spellStart"/>
      <w:r w:rsidRPr="00400FB4">
        <w:rPr>
          <w:rFonts w:ascii="Century Gothic" w:hAnsi="Century Gothic" w:cs="Times New Roman"/>
        </w:rPr>
        <w:t>Schreck</w:t>
      </w:r>
      <w:proofErr w:type="spellEnd"/>
      <w:r w:rsidRPr="00400FB4">
        <w:rPr>
          <w:rFonts w:ascii="Century Gothic" w:hAnsi="Century Gothic" w:cs="Times New Roman"/>
        </w:rPr>
        <w:t xml:space="preserve">, Olivier Pratt, Mark Lander, Luke He, Kevin Kodama, Charles Guard, Thomas Schroeder, Maria </w:t>
      </w:r>
      <w:proofErr w:type="spellStart"/>
      <w:r w:rsidRPr="00400FB4">
        <w:rPr>
          <w:rFonts w:ascii="Century Gothic" w:hAnsi="Century Gothic" w:cs="Times New Roman"/>
        </w:rPr>
        <w:t>Ngemaes</w:t>
      </w:r>
      <w:proofErr w:type="spellEnd"/>
      <w:r w:rsidRPr="00400FB4">
        <w:rPr>
          <w:rFonts w:ascii="Century Gothic" w:hAnsi="Century Gothic" w:cs="Times New Roman"/>
        </w:rPr>
        <w:t>, and the NASA DEVELOP National Program Office for their support, edits, and commentary that has strengthened this research.</w:t>
      </w:r>
    </w:p>
    <w:p w14:paraId="0B98861E" w14:textId="77777777" w:rsidR="00CD25F4" w:rsidRDefault="00CD25F4"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4" w:name="_Toc334198737"/>
      <w:r>
        <w:rPr>
          <w:rFonts w:ascii="Century Gothic" w:hAnsi="Century Gothic"/>
        </w:rPr>
        <w:lastRenderedPageBreak/>
        <w:t xml:space="preserve">VII. </w:t>
      </w:r>
      <w:r w:rsidR="00E41324" w:rsidRPr="00B265D9">
        <w:rPr>
          <w:rFonts w:ascii="Century Gothic" w:hAnsi="Century Gothic"/>
        </w:rPr>
        <w:t>References</w:t>
      </w:r>
      <w:bookmarkEnd w:id="4"/>
    </w:p>
    <w:p w14:paraId="66F8DF1A" w14:textId="0EE2F20F" w:rsidR="007C50AE" w:rsidRDefault="007C50AE" w:rsidP="008975BD">
      <w:pPr>
        <w:spacing w:after="0" w:line="240" w:lineRule="auto"/>
        <w:rPr>
          <w:rFonts w:ascii="Century Gothic" w:hAnsi="Century Gothic"/>
          <w:szCs w:val="24"/>
        </w:rPr>
      </w:pPr>
    </w:p>
    <w:p w14:paraId="6BD1E558"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ESRI 2011.</w:t>
      </w:r>
      <w:proofErr w:type="gramEnd"/>
      <w:r w:rsidRPr="00385AF4">
        <w:rPr>
          <w:rFonts w:ascii="Century Gothic" w:hAnsi="Century Gothic"/>
          <w:szCs w:val="24"/>
        </w:rPr>
        <w:t xml:space="preserve"> ArcGIS Desktop: Release 10. Redlands, CA: Environmental Systems Research </w:t>
      </w:r>
    </w:p>
    <w:p w14:paraId="35E49F4E" w14:textId="6E584CCA"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Institute.</w:t>
      </w:r>
      <w:proofErr w:type="gramEnd"/>
    </w:p>
    <w:p w14:paraId="2C0A6139" w14:textId="77777777" w:rsidR="00071470" w:rsidRPr="00494746" w:rsidRDefault="00071470" w:rsidP="00071470">
      <w:pPr>
        <w:spacing w:after="0" w:line="240" w:lineRule="auto"/>
        <w:ind w:left="180" w:hanging="180"/>
        <w:rPr>
          <w:rFonts w:ascii="Century Gothic" w:hAnsi="Century Gothic"/>
          <w:szCs w:val="24"/>
        </w:rPr>
      </w:pPr>
    </w:p>
    <w:p w14:paraId="64043704" w14:textId="00E551E7" w:rsidR="007C50AE" w:rsidRPr="00D2333B" w:rsidRDefault="00105CBF" w:rsidP="00D83555">
      <w:pPr>
        <w:spacing w:after="0" w:line="240" w:lineRule="auto"/>
        <w:ind w:left="180" w:hanging="180"/>
        <w:rPr>
          <w:rFonts w:ascii="Century Gothic" w:hAnsi="Century Gothic"/>
        </w:rPr>
      </w:pPr>
      <w:proofErr w:type="spellStart"/>
      <w:r w:rsidRPr="00385AF4">
        <w:rPr>
          <w:rFonts w:ascii="Century Gothic" w:hAnsi="Century Gothic"/>
        </w:rPr>
        <w:t>Hamnett</w:t>
      </w:r>
      <w:proofErr w:type="spellEnd"/>
      <w:r w:rsidR="00C426E9">
        <w:rPr>
          <w:rFonts w:ascii="Century Gothic" w:hAnsi="Century Gothic"/>
        </w:rPr>
        <w:t>,</w:t>
      </w:r>
      <w:r w:rsidRPr="00385AF4">
        <w:rPr>
          <w:rFonts w:ascii="Century Gothic" w:hAnsi="Century Gothic"/>
        </w:rPr>
        <w:t xml:space="preserve"> M</w:t>
      </w:r>
      <w:r w:rsidR="00C426E9">
        <w:rPr>
          <w:rFonts w:ascii="Century Gothic" w:hAnsi="Century Gothic"/>
        </w:rPr>
        <w:t>.</w:t>
      </w:r>
      <w:r w:rsidRPr="00385AF4">
        <w:rPr>
          <w:rFonts w:ascii="Century Gothic" w:hAnsi="Century Gothic"/>
        </w:rPr>
        <w:t>P</w:t>
      </w:r>
      <w:r w:rsidR="00C426E9">
        <w:rPr>
          <w:rFonts w:ascii="Century Gothic" w:hAnsi="Century Gothic"/>
        </w:rPr>
        <w:t>.</w:t>
      </w:r>
      <w:r w:rsidRPr="00385AF4">
        <w:rPr>
          <w:rFonts w:ascii="Century Gothic" w:hAnsi="Century Gothic"/>
        </w:rPr>
        <w:t>,</w:t>
      </w:r>
      <w:r w:rsidR="00385AF4">
        <w:rPr>
          <w:rFonts w:ascii="Century Gothic" w:hAnsi="Century Gothic"/>
        </w:rPr>
        <w:t xml:space="preserve"> </w:t>
      </w:r>
      <w:r w:rsidR="003368FB">
        <w:rPr>
          <w:rFonts w:ascii="Century Gothic" w:hAnsi="Century Gothic"/>
        </w:rPr>
        <w:t xml:space="preserve">C.L. </w:t>
      </w:r>
      <w:r w:rsidRPr="00385AF4">
        <w:rPr>
          <w:rFonts w:ascii="Century Gothic" w:hAnsi="Century Gothic"/>
        </w:rPr>
        <w:t>Anderson</w:t>
      </w:r>
      <w:r w:rsidR="003368FB">
        <w:rPr>
          <w:rFonts w:ascii="Century Gothic" w:hAnsi="Century Gothic"/>
        </w:rPr>
        <w:t xml:space="preserve">, </w:t>
      </w:r>
      <w:r w:rsidR="00C426E9">
        <w:rPr>
          <w:rFonts w:ascii="Century Gothic" w:hAnsi="Century Gothic"/>
        </w:rPr>
        <w:t xml:space="preserve">and C.P. </w:t>
      </w:r>
      <w:r w:rsidRPr="00385AF4">
        <w:rPr>
          <w:rFonts w:ascii="Century Gothic" w:hAnsi="Century Gothic"/>
        </w:rPr>
        <w:t>Guard (1999).The Pacific ENSO Applications Center and</w:t>
      </w:r>
      <w:r w:rsidR="003368FB">
        <w:rPr>
          <w:rFonts w:ascii="Century Gothic" w:hAnsi="Century Gothic"/>
        </w:rPr>
        <w:t xml:space="preserve"> </w:t>
      </w:r>
      <w:r w:rsidRPr="00385AF4">
        <w:rPr>
          <w:rFonts w:ascii="Century Gothic" w:hAnsi="Century Gothic"/>
        </w:rPr>
        <w:t xml:space="preserve">the 1997- 98 ENSO warm event in the US-affiliated Micronesian Islands: minimizing impacts through rainfall forecasts and hazard mitigation. (http:lumahai.SOEST.Hawaii.edu/ENSO PEAC Progress Report 10/1999). Pacific ENSO Applications Center (PEAC), University of Hawaii at </w:t>
      </w:r>
      <w:proofErr w:type="spellStart"/>
      <w:r w:rsidRPr="00385AF4">
        <w:rPr>
          <w:rFonts w:ascii="Century Gothic" w:hAnsi="Century Gothic"/>
        </w:rPr>
        <w:t>Manoa</w:t>
      </w:r>
      <w:proofErr w:type="spellEnd"/>
      <w:r w:rsidRPr="00385AF4">
        <w:rPr>
          <w:rFonts w:ascii="Century Gothic" w:hAnsi="Century Gothic"/>
        </w:rPr>
        <w:t>, Honolulu, HI</w:t>
      </w:r>
    </w:p>
    <w:p w14:paraId="10BF88D2" w14:textId="77777777" w:rsidR="007C50AE" w:rsidRPr="00D2333B" w:rsidRDefault="007C50AE" w:rsidP="00071470">
      <w:pPr>
        <w:spacing w:after="0" w:line="240" w:lineRule="auto"/>
        <w:ind w:left="180" w:hanging="180"/>
        <w:rPr>
          <w:rFonts w:ascii="Century Gothic" w:hAnsi="Century Gothic"/>
        </w:rPr>
      </w:pPr>
    </w:p>
    <w:p w14:paraId="4748F22F" w14:textId="12AAA37B" w:rsidR="00C426E9" w:rsidRDefault="00C426E9"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 xml:space="preserve">He, Y., </w:t>
      </w:r>
      <w:r w:rsidR="003368FB">
        <w:rPr>
          <w:rFonts w:ascii="Century Gothic" w:hAnsi="Century Gothic" w:cs="Arial"/>
          <w:color w:val="222222"/>
          <w:shd w:val="clear" w:color="auto" w:fill="FFFFFF"/>
        </w:rPr>
        <w:t xml:space="preserve">A.G. </w:t>
      </w:r>
      <w:proofErr w:type="spellStart"/>
      <w:r>
        <w:rPr>
          <w:rFonts w:ascii="Century Gothic" w:hAnsi="Century Gothic" w:cs="Arial"/>
          <w:color w:val="222222"/>
          <w:shd w:val="clear" w:color="auto" w:fill="FFFFFF"/>
        </w:rPr>
        <w:t>Barnston</w:t>
      </w:r>
      <w:proofErr w:type="spellEnd"/>
      <w:r>
        <w:rPr>
          <w:rFonts w:ascii="Century Gothic" w:hAnsi="Century Gothic" w:cs="Arial"/>
          <w:color w:val="222222"/>
          <w:shd w:val="clear" w:color="auto" w:fill="FFFFFF"/>
        </w:rPr>
        <w:t>, and A.C. Hilton (1998).</w:t>
      </w:r>
      <w:proofErr w:type="gramEnd"/>
      <w:r>
        <w:rPr>
          <w:rFonts w:ascii="Century Gothic" w:hAnsi="Century Gothic" w:cs="Arial"/>
          <w:color w:val="222222"/>
          <w:shd w:val="clear" w:color="auto" w:fill="FFFFFF"/>
        </w:rPr>
        <w:t xml:space="preserve"> </w:t>
      </w:r>
      <w:proofErr w:type="gramStart"/>
      <w:r>
        <w:rPr>
          <w:rFonts w:ascii="Century Gothic" w:hAnsi="Century Gothic" w:cs="Arial"/>
          <w:color w:val="222222"/>
          <w:shd w:val="clear" w:color="auto" w:fill="FFFFFF"/>
        </w:rPr>
        <w:t>A Precipitation</w:t>
      </w:r>
      <w:proofErr w:type="gramEnd"/>
      <w:r>
        <w:rPr>
          <w:rFonts w:ascii="Century Gothic" w:hAnsi="Century Gothic" w:cs="Arial"/>
          <w:color w:val="222222"/>
          <w:shd w:val="clear" w:color="auto" w:fill="FFFFFF"/>
        </w:rPr>
        <w:t xml:space="preserve"> Climatology for Stations in the Tropical Basin; Effects of ENSO. </w:t>
      </w:r>
      <w:r w:rsidR="003368FB">
        <w:rPr>
          <w:rFonts w:ascii="Century Gothic" w:hAnsi="Century Gothic" w:cs="Arial"/>
          <w:color w:val="222222"/>
          <w:shd w:val="clear" w:color="auto" w:fill="FFFFFF"/>
        </w:rPr>
        <w:t>NCEP/Climate Prediction Center ATLAS No. 5. (</w:t>
      </w:r>
      <w:r w:rsidR="003368FB" w:rsidRPr="003368FB">
        <w:rPr>
          <w:rFonts w:ascii="Century Gothic" w:hAnsi="Century Gothic" w:cs="Arial"/>
          <w:color w:val="222222"/>
          <w:shd w:val="clear" w:color="auto" w:fill="FFFFFF"/>
        </w:rPr>
        <w:t>http://www.cpc.ncep.noaa.gov/pacdir/NINDEX22.shtml</w:t>
      </w:r>
      <w:r w:rsidR="003368FB">
        <w:rPr>
          <w:rFonts w:ascii="Century Gothic" w:hAnsi="Century Gothic" w:cs="Arial"/>
          <w:color w:val="222222"/>
          <w:shd w:val="clear" w:color="auto" w:fill="FFFFFF"/>
        </w:rPr>
        <w:t>)</w:t>
      </w:r>
    </w:p>
    <w:p w14:paraId="76506C7A" w14:textId="77777777" w:rsidR="003368FB" w:rsidRDefault="003368FB" w:rsidP="00071470">
      <w:pPr>
        <w:spacing w:after="0" w:line="240" w:lineRule="auto"/>
        <w:ind w:left="180" w:hanging="180"/>
        <w:rPr>
          <w:rFonts w:ascii="Century Gothic" w:hAnsi="Century Gothic" w:cs="Arial"/>
          <w:color w:val="222222"/>
          <w:shd w:val="clear" w:color="auto" w:fill="FFFFFF"/>
        </w:rPr>
      </w:pPr>
    </w:p>
    <w:p w14:paraId="686AA52B" w14:textId="4EFA51C9" w:rsidR="005A69E0" w:rsidRDefault="005A69E0"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 xml:space="preserve">Hsu, K., H. </w:t>
      </w:r>
      <w:proofErr w:type="spellStart"/>
      <w:r>
        <w:rPr>
          <w:rFonts w:ascii="Century Gothic" w:hAnsi="Century Gothic" w:cs="Arial"/>
          <w:color w:val="222222"/>
          <w:shd w:val="clear" w:color="auto" w:fill="FFFFFF"/>
        </w:rPr>
        <w:t>Ashouri</w:t>
      </w:r>
      <w:proofErr w:type="spellEnd"/>
      <w:r>
        <w:rPr>
          <w:rFonts w:ascii="Century Gothic" w:hAnsi="Century Gothic" w:cs="Arial"/>
          <w:color w:val="222222"/>
          <w:shd w:val="clear" w:color="auto" w:fill="FFFFFF"/>
        </w:rPr>
        <w:t xml:space="preserve">, D. Braithwaite, and S. </w:t>
      </w:r>
      <w:proofErr w:type="spellStart"/>
      <w:r>
        <w:rPr>
          <w:rFonts w:ascii="Century Gothic" w:hAnsi="Century Gothic" w:cs="Arial"/>
          <w:color w:val="222222"/>
          <w:shd w:val="clear" w:color="auto" w:fill="FFFFFF"/>
        </w:rPr>
        <w:t>Sorooshian</w:t>
      </w:r>
      <w:proofErr w:type="spellEnd"/>
      <w:r>
        <w:rPr>
          <w:rFonts w:ascii="Century Gothic" w:hAnsi="Century Gothic" w:cs="Arial"/>
          <w:color w:val="222222"/>
          <w:shd w:val="clear" w:color="auto" w:fill="FFFFFF"/>
        </w:rPr>
        <w:t xml:space="preserve"> (2014).</w:t>
      </w:r>
      <w:proofErr w:type="gramEnd"/>
      <w:r>
        <w:rPr>
          <w:rFonts w:ascii="Century Gothic" w:hAnsi="Century Gothic" w:cs="Arial"/>
          <w:color w:val="222222"/>
          <w:shd w:val="clear" w:color="auto" w:fill="FFFFFF"/>
        </w:rPr>
        <w:t xml:space="preserve"> Climate Data Record (CDR) Program: Climate Algorithm Theoretical Basis Document (C-ATBD), Revision 2. </w:t>
      </w:r>
      <w:proofErr w:type="gramStart"/>
      <w:r>
        <w:rPr>
          <w:rFonts w:ascii="Century Gothic" w:hAnsi="Century Gothic" w:cs="Arial"/>
          <w:color w:val="222222"/>
          <w:shd w:val="clear" w:color="auto" w:fill="FFFFFF"/>
        </w:rPr>
        <w:t>NOAA.</w:t>
      </w:r>
      <w:proofErr w:type="gramEnd"/>
      <w:r>
        <w:rPr>
          <w:rFonts w:ascii="Century Gothic" w:hAnsi="Century Gothic" w:cs="Arial"/>
          <w:color w:val="222222"/>
          <w:shd w:val="clear" w:color="auto" w:fill="FFFFFF"/>
        </w:rPr>
        <w:t xml:space="preserve"> </w:t>
      </w:r>
    </w:p>
    <w:p w14:paraId="6D2F69CA" w14:textId="77777777" w:rsidR="005A69E0" w:rsidRDefault="005A69E0" w:rsidP="00071470">
      <w:pPr>
        <w:spacing w:after="0" w:line="240" w:lineRule="auto"/>
        <w:ind w:left="180" w:hanging="180"/>
        <w:rPr>
          <w:rFonts w:ascii="Century Gothic" w:hAnsi="Century Gothic" w:cs="Arial"/>
          <w:color w:val="222222"/>
          <w:shd w:val="clear" w:color="auto" w:fill="FFFFFF"/>
        </w:rPr>
      </w:pPr>
    </w:p>
    <w:p w14:paraId="1EF09724" w14:textId="350EB17D" w:rsidR="007C50AE" w:rsidRPr="00B40538" w:rsidRDefault="007C50AE" w:rsidP="00071470">
      <w:pPr>
        <w:spacing w:after="0" w:line="240" w:lineRule="auto"/>
        <w:ind w:left="180" w:hanging="180"/>
        <w:rPr>
          <w:rFonts w:ascii="Century Gothic" w:hAnsi="Century Gothic" w:cs="Arial"/>
          <w:color w:val="222222"/>
          <w:shd w:val="clear" w:color="auto" w:fill="FFFFFF"/>
        </w:rPr>
      </w:pPr>
      <w:r w:rsidRPr="00887FB3">
        <w:rPr>
          <w:rFonts w:ascii="Century Gothic" w:hAnsi="Century Gothic" w:cs="Arial"/>
          <w:color w:val="222222"/>
          <w:shd w:val="clear" w:color="auto" w:fill="FFFFFF"/>
        </w:rPr>
        <w:t xml:space="preserve">Kruk, M. C., </w:t>
      </w:r>
      <w:r w:rsidR="003368FB">
        <w:rPr>
          <w:rFonts w:ascii="Century Gothic" w:hAnsi="Century Gothic" w:cs="Arial"/>
          <w:color w:val="222222"/>
          <w:shd w:val="clear" w:color="auto" w:fill="FFFFFF"/>
        </w:rPr>
        <w:t xml:space="preserve">A. M. </w:t>
      </w:r>
      <w:proofErr w:type="spellStart"/>
      <w:r w:rsidRPr="00887FB3">
        <w:rPr>
          <w:rFonts w:ascii="Century Gothic" w:hAnsi="Century Gothic" w:cs="Arial"/>
          <w:color w:val="222222"/>
          <w:shd w:val="clear" w:color="auto" w:fill="FFFFFF"/>
        </w:rPr>
        <w:t>Lorrey</w:t>
      </w:r>
      <w:proofErr w:type="spellEnd"/>
      <w:r w:rsidRPr="00887FB3">
        <w:rPr>
          <w:rFonts w:ascii="Century Gothic" w:hAnsi="Century Gothic" w:cs="Arial"/>
          <w:color w:val="222222"/>
          <w:shd w:val="clear" w:color="auto" w:fill="FFFFFF"/>
        </w:rPr>
        <w:t xml:space="preserve">, </w:t>
      </w:r>
      <w:r w:rsidR="003368FB">
        <w:rPr>
          <w:rFonts w:ascii="Century Gothic" w:hAnsi="Century Gothic" w:cs="Arial"/>
          <w:color w:val="222222"/>
          <w:shd w:val="clear" w:color="auto" w:fill="FFFFFF"/>
        </w:rPr>
        <w:t xml:space="preserve">G. M. </w:t>
      </w:r>
      <w:r w:rsidRPr="00887FB3">
        <w:rPr>
          <w:rFonts w:ascii="Century Gothic" w:hAnsi="Century Gothic" w:cs="Arial"/>
          <w:color w:val="222222"/>
          <w:shd w:val="clear" w:color="auto" w:fill="FFFFFF"/>
        </w:rPr>
        <w:t xml:space="preserve">Griffiths, </w:t>
      </w:r>
      <w:r w:rsidR="003368FB">
        <w:rPr>
          <w:rFonts w:ascii="Century Gothic" w:hAnsi="Century Gothic" w:cs="Arial"/>
          <w:color w:val="222222"/>
          <w:shd w:val="clear" w:color="auto" w:fill="FFFFFF"/>
        </w:rPr>
        <w:t xml:space="preserve">M. </w:t>
      </w:r>
      <w:r w:rsidRPr="00887FB3">
        <w:rPr>
          <w:rFonts w:ascii="Century Gothic" w:hAnsi="Century Gothic" w:cs="Arial"/>
          <w:color w:val="222222"/>
          <w:shd w:val="clear" w:color="auto" w:fill="FFFFFF"/>
        </w:rPr>
        <w:t xml:space="preserve">Lander, </w:t>
      </w:r>
      <w:r w:rsidR="003368FB">
        <w:rPr>
          <w:rFonts w:ascii="Century Gothic" w:hAnsi="Century Gothic" w:cs="Arial"/>
          <w:color w:val="222222"/>
          <w:shd w:val="clear" w:color="auto" w:fill="FFFFFF"/>
        </w:rPr>
        <w:t xml:space="preserve">E.J. </w:t>
      </w:r>
      <w:r w:rsidRPr="00887FB3">
        <w:rPr>
          <w:rFonts w:ascii="Century Gothic" w:hAnsi="Century Gothic" w:cs="Arial"/>
          <w:color w:val="222222"/>
          <w:shd w:val="clear" w:color="auto" w:fill="FFFFFF"/>
        </w:rPr>
        <w:t xml:space="preserve"> </w:t>
      </w:r>
      <w:proofErr w:type="spellStart"/>
      <w:proofErr w:type="gramStart"/>
      <w:r w:rsidRPr="00887FB3">
        <w:rPr>
          <w:rFonts w:ascii="Century Gothic" w:hAnsi="Century Gothic" w:cs="Arial"/>
          <w:color w:val="222222"/>
          <w:shd w:val="clear" w:color="auto" w:fill="FFFFFF"/>
        </w:rPr>
        <w:t>Gibney</w:t>
      </w:r>
      <w:proofErr w:type="spellEnd"/>
      <w:r w:rsidRPr="00887FB3">
        <w:rPr>
          <w:rFonts w:ascii="Century Gothic" w:hAnsi="Century Gothic" w:cs="Arial"/>
          <w:color w:val="222222"/>
          <w:shd w:val="clear" w:color="auto" w:fill="FFFFFF"/>
        </w:rPr>
        <w:t xml:space="preserve">, E. J., </w:t>
      </w:r>
      <w:r w:rsidR="003368FB">
        <w:rPr>
          <w:rFonts w:ascii="Century Gothic" w:hAnsi="Century Gothic" w:cs="Arial"/>
          <w:color w:val="222222"/>
          <w:shd w:val="clear" w:color="auto" w:fill="FFFFFF"/>
        </w:rPr>
        <w:t xml:space="preserve">H.J. </w:t>
      </w:r>
      <w:r w:rsidRPr="00887FB3">
        <w:rPr>
          <w:rFonts w:ascii="Century Gothic" w:hAnsi="Century Gothic" w:cs="Arial"/>
          <w:color w:val="222222"/>
          <w:shd w:val="clear" w:color="auto" w:fill="FFFFFF"/>
        </w:rPr>
        <w:t xml:space="preserve">Diamond, </w:t>
      </w:r>
      <w:r w:rsidR="003368FB">
        <w:rPr>
          <w:rFonts w:ascii="Century Gothic" w:hAnsi="Century Gothic" w:cs="Arial"/>
          <w:color w:val="222222"/>
          <w:shd w:val="clear" w:color="auto" w:fill="FFFFFF"/>
        </w:rPr>
        <w:t>and J.J.</w:t>
      </w:r>
      <w:r w:rsidRPr="00887FB3">
        <w:rPr>
          <w:rFonts w:ascii="Century Gothic" w:hAnsi="Century Gothic" w:cs="Arial"/>
          <w:color w:val="222222"/>
          <w:shd w:val="clear" w:color="auto" w:fill="FFFFFF"/>
        </w:rPr>
        <w:t xml:space="preserve"> </w:t>
      </w:r>
      <w:proofErr w:type="spellStart"/>
      <w:r w:rsidRPr="00887FB3">
        <w:rPr>
          <w:rFonts w:ascii="Century Gothic" w:hAnsi="Century Gothic" w:cs="Arial"/>
          <w:color w:val="222222"/>
          <w:shd w:val="clear" w:color="auto" w:fill="FFFFFF"/>
        </w:rPr>
        <w:t>Marra</w:t>
      </w:r>
      <w:proofErr w:type="spellEnd"/>
      <w:r w:rsidRPr="00887FB3">
        <w:rPr>
          <w:rFonts w:ascii="Century Gothic" w:hAnsi="Century Gothic" w:cs="Arial"/>
          <w:color w:val="222222"/>
          <w:shd w:val="clear" w:color="auto" w:fill="FFFFFF"/>
        </w:rPr>
        <w:t>, J. J. (2015).</w:t>
      </w:r>
      <w:proofErr w:type="gramEnd"/>
      <w:r w:rsidRPr="00887FB3">
        <w:rPr>
          <w:rFonts w:ascii="Century Gothic" w:hAnsi="Century Gothic" w:cs="Arial"/>
          <w:color w:val="222222"/>
          <w:shd w:val="clear" w:color="auto" w:fill="FFFFFF"/>
        </w:rPr>
        <w:t xml:space="preserve"> </w:t>
      </w:r>
      <w:proofErr w:type="gramStart"/>
      <w:r w:rsidRPr="00887FB3">
        <w:rPr>
          <w:rFonts w:ascii="Century Gothic" w:hAnsi="Century Gothic" w:cs="Arial"/>
          <w:color w:val="222222"/>
          <w:shd w:val="clear" w:color="auto" w:fill="FFFFFF"/>
        </w:rPr>
        <w:t>On the state of the knowledge of rainfall extremes in the western and northern Pacific basin.</w:t>
      </w:r>
      <w:proofErr w:type="gramEnd"/>
      <w:r w:rsidRPr="00887FB3">
        <w:rPr>
          <w:rStyle w:val="apple-converted-space"/>
          <w:rFonts w:ascii="Century Gothic" w:hAnsi="Century Gothic" w:cs="Arial"/>
          <w:color w:val="222222"/>
          <w:shd w:val="clear" w:color="auto" w:fill="FFFFFF"/>
        </w:rPr>
        <w:t> </w:t>
      </w:r>
      <w:r w:rsidRPr="00887FB3">
        <w:rPr>
          <w:rFonts w:ascii="Century Gothic" w:hAnsi="Century Gothic" w:cs="Arial"/>
          <w:i/>
          <w:iCs/>
          <w:color w:val="222222"/>
          <w:shd w:val="clear" w:color="auto" w:fill="FFFFFF"/>
        </w:rPr>
        <w:t>International Journal of Climatology</w:t>
      </w:r>
      <w:r w:rsidRPr="00887FB3">
        <w:rPr>
          <w:rFonts w:ascii="Century Gothic" w:hAnsi="Century Gothic" w:cs="Arial"/>
          <w:color w:val="222222"/>
          <w:shd w:val="clear" w:color="auto" w:fill="FFFFFF"/>
        </w:rPr>
        <w:t>,</w:t>
      </w:r>
      <w:r w:rsidRPr="00887FB3">
        <w:rPr>
          <w:rStyle w:val="apple-converted-space"/>
          <w:rFonts w:ascii="Century Gothic" w:hAnsi="Century Gothic" w:cs="Arial"/>
          <w:color w:val="222222"/>
          <w:shd w:val="clear" w:color="auto" w:fill="FFFFFF"/>
        </w:rPr>
        <w:t> </w:t>
      </w:r>
      <w:r w:rsidRPr="00F857FE">
        <w:rPr>
          <w:rFonts w:ascii="Century Gothic" w:hAnsi="Century Gothic" w:cs="Arial"/>
          <w:i/>
          <w:iCs/>
          <w:color w:val="222222"/>
          <w:shd w:val="clear" w:color="auto" w:fill="FFFFFF"/>
        </w:rPr>
        <w:t>35</w:t>
      </w:r>
      <w:r w:rsidRPr="00B40538">
        <w:rPr>
          <w:rFonts w:ascii="Century Gothic" w:hAnsi="Century Gothic" w:cs="Arial"/>
          <w:color w:val="222222"/>
          <w:shd w:val="clear" w:color="auto" w:fill="FFFFFF"/>
        </w:rPr>
        <w:t>(3), 321-336.</w:t>
      </w:r>
    </w:p>
    <w:p w14:paraId="1627F3FC" w14:textId="794C0AE0" w:rsidR="008B5D30" w:rsidRDefault="003368FB"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National Ocean Service (2014).</w:t>
      </w:r>
      <w:proofErr w:type="gramEnd"/>
      <w:r>
        <w:rPr>
          <w:rFonts w:ascii="Century Gothic" w:hAnsi="Century Gothic" w:cs="Arial"/>
          <w:color w:val="222222"/>
          <w:shd w:val="clear" w:color="auto" w:fill="FFFFFF"/>
        </w:rPr>
        <w:t xml:space="preserve"> </w:t>
      </w:r>
      <w:r w:rsidR="00D83555">
        <w:rPr>
          <w:rFonts w:ascii="Century Gothic" w:hAnsi="Century Gothic" w:cs="Arial"/>
          <w:color w:val="222222"/>
          <w:shd w:val="clear" w:color="auto" w:fill="FFFFFF"/>
        </w:rPr>
        <w:t>“</w:t>
      </w:r>
      <w:r>
        <w:rPr>
          <w:rFonts w:ascii="Century Gothic" w:hAnsi="Century Gothic" w:cs="Arial"/>
          <w:color w:val="222222"/>
          <w:shd w:val="clear" w:color="auto" w:fill="FFFFFF"/>
        </w:rPr>
        <w:t xml:space="preserve">What is </w:t>
      </w:r>
      <w:r w:rsidR="00D83555">
        <w:rPr>
          <w:rFonts w:ascii="Century Gothic" w:hAnsi="Century Gothic" w:cs="Arial"/>
          <w:color w:val="222222"/>
          <w:shd w:val="clear" w:color="auto" w:fill="FFFFFF"/>
        </w:rPr>
        <w:t>the EEZ?</w:t>
      </w:r>
      <w:proofErr w:type="gramStart"/>
      <w:r w:rsidR="00D83555">
        <w:rPr>
          <w:rFonts w:ascii="Century Gothic" w:hAnsi="Century Gothic" w:cs="Arial"/>
          <w:color w:val="222222"/>
          <w:shd w:val="clear" w:color="auto" w:fill="FFFFFF"/>
        </w:rPr>
        <w:t>”,</w:t>
      </w:r>
      <w:proofErr w:type="gramEnd"/>
      <w:r w:rsidR="00D83555">
        <w:rPr>
          <w:rFonts w:ascii="Century Gothic" w:hAnsi="Century Gothic" w:cs="Arial"/>
          <w:color w:val="222222"/>
          <w:shd w:val="clear" w:color="auto" w:fill="FFFFFF"/>
        </w:rPr>
        <w:t xml:space="preserve"> NOAA. (</w:t>
      </w:r>
      <w:bookmarkStart w:id="5" w:name="_GoBack"/>
      <w:r w:rsidR="0033364E" w:rsidRPr="0033364E">
        <w:rPr>
          <w:rFonts w:ascii="Century Gothic" w:hAnsi="Century Gothic" w:cs="Arial"/>
          <w:shd w:val="clear" w:color="auto" w:fill="FFFFFF"/>
        </w:rPr>
        <w:t>http://oceanservice.noaa.gov/facts/eez.html</w:t>
      </w:r>
      <w:r w:rsidR="00D83555">
        <w:rPr>
          <w:rFonts w:ascii="Century Gothic" w:hAnsi="Century Gothic" w:cs="Arial"/>
          <w:color w:val="222222"/>
          <w:shd w:val="clear" w:color="auto" w:fill="FFFFFF"/>
        </w:rPr>
        <w:t>)</w:t>
      </w:r>
      <w:bookmarkEnd w:id="5"/>
    </w:p>
    <w:p w14:paraId="0BB6AC07" w14:textId="77777777" w:rsidR="00D83555" w:rsidRPr="00B40538" w:rsidRDefault="00D83555" w:rsidP="00071470">
      <w:pPr>
        <w:spacing w:after="0" w:line="240" w:lineRule="auto"/>
        <w:ind w:left="180" w:hanging="180"/>
        <w:rPr>
          <w:rFonts w:ascii="Century Gothic" w:hAnsi="Century Gothic" w:cs="Arial"/>
          <w:color w:val="222222"/>
          <w:shd w:val="clear" w:color="auto" w:fill="FFFFFF"/>
        </w:rPr>
      </w:pPr>
    </w:p>
    <w:p w14:paraId="5CCD36E3"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R Core Team (2013).</w:t>
      </w:r>
      <w:proofErr w:type="gramEnd"/>
      <w:r w:rsidRPr="00385AF4">
        <w:rPr>
          <w:rFonts w:ascii="Century Gothic" w:hAnsi="Century Gothic"/>
          <w:szCs w:val="24"/>
        </w:rPr>
        <w:t xml:space="preserve"> R: A language and environment for statistical computing. R </w:t>
      </w:r>
    </w:p>
    <w:p w14:paraId="620CE04C" w14:textId="04CA2911"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Foundation for Statistical Computing, Vienna, Austria.</w:t>
      </w:r>
      <w:proofErr w:type="gramEnd"/>
      <w:r w:rsidRPr="00385AF4">
        <w:rPr>
          <w:rFonts w:ascii="Century Gothic" w:hAnsi="Century Gothic"/>
          <w:szCs w:val="24"/>
        </w:rPr>
        <w:t xml:space="preserve"> </w:t>
      </w:r>
      <w:r w:rsidRPr="00377921">
        <w:rPr>
          <w:rFonts w:ascii="Century Gothic" w:hAnsi="Century Gothic"/>
          <w:szCs w:val="24"/>
        </w:rPr>
        <w:t>(</w:t>
      </w:r>
      <w:r w:rsidR="00257B1D" w:rsidRPr="00B87857">
        <w:rPr>
          <w:rFonts w:ascii="Century Gothic" w:hAnsi="Century Gothic"/>
        </w:rPr>
        <w:t>http://www.R-project.org/</w:t>
      </w:r>
      <w:r w:rsidRPr="00377921">
        <w:rPr>
          <w:rFonts w:ascii="Century Gothic" w:hAnsi="Century Gothic"/>
          <w:szCs w:val="24"/>
        </w:rPr>
        <w:t>)</w:t>
      </w:r>
      <w:r>
        <w:rPr>
          <w:rFonts w:ascii="Century Gothic" w:hAnsi="Century Gothic"/>
          <w:szCs w:val="24"/>
        </w:rPr>
        <w:t>.</w:t>
      </w:r>
    </w:p>
    <w:p w14:paraId="1026357E" w14:textId="4A295F98" w:rsidR="00257B1D" w:rsidRDefault="00377921" w:rsidP="00B87857">
      <w:pPr>
        <w:tabs>
          <w:tab w:val="left" w:pos="6725"/>
        </w:tabs>
        <w:spacing w:after="0" w:line="240" w:lineRule="auto"/>
        <w:ind w:left="180"/>
        <w:rPr>
          <w:rFonts w:ascii="Century Gothic" w:hAnsi="Century Gothic"/>
          <w:szCs w:val="24"/>
        </w:rPr>
      </w:pPr>
      <w:r>
        <w:rPr>
          <w:rFonts w:ascii="Century Gothic" w:hAnsi="Century Gothic"/>
          <w:szCs w:val="24"/>
        </w:rPr>
        <w:tab/>
      </w:r>
    </w:p>
    <w:p w14:paraId="6BEDF6A7" w14:textId="77777777" w:rsidR="00257B1D" w:rsidRDefault="00257B1D" w:rsidP="00961A4B">
      <w:pPr>
        <w:spacing w:after="0" w:line="240" w:lineRule="auto"/>
        <w:rPr>
          <w:rFonts w:ascii="Century Gothic" w:hAnsi="Century Gothic"/>
          <w:szCs w:val="24"/>
        </w:rPr>
      </w:pPr>
      <w:proofErr w:type="spellStart"/>
      <w:proofErr w:type="gramStart"/>
      <w:r>
        <w:rPr>
          <w:rFonts w:ascii="Century Gothic" w:hAnsi="Century Gothic"/>
          <w:szCs w:val="24"/>
        </w:rPr>
        <w:t>Rasmusson</w:t>
      </w:r>
      <w:proofErr w:type="spellEnd"/>
      <w:r>
        <w:rPr>
          <w:rFonts w:ascii="Century Gothic" w:hAnsi="Century Gothic"/>
          <w:szCs w:val="24"/>
        </w:rPr>
        <w:t>, E. M. and J.M. Wallace (1983).</w:t>
      </w:r>
      <w:proofErr w:type="gramEnd"/>
      <w:r>
        <w:rPr>
          <w:rFonts w:ascii="Century Gothic" w:hAnsi="Century Gothic"/>
          <w:szCs w:val="24"/>
        </w:rPr>
        <w:t xml:space="preserve"> Meteorological Aspects of the El </w:t>
      </w:r>
    </w:p>
    <w:p w14:paraId="2A9B8905" w14:textId="231C4F98" w:rsidR="00257B1D" w:rsidRPr="00257B1D" w:rsidRDefault="00257B1D" w:rsidP="00961A4B">
      <w:pPr>
        <w:spacing w:after="0" w:line="240" w:lineRule="auto"/>
        <w:ind w:firstLine="180"/>
        <w:rPr>
          <w:rFonts w:ascii="Century Gothic" w:hAnsi="Century Gothic"/>
          <w:szCs w:val="24"/>
        </w:rPr>
      </w:pPr>
      <w:proofErr w:type="gramStart"/>
      <w:r>
        <w:rPr>
          <w:rFonts w:ascii="Century Gothic" w:hAnsi="Century Gothic"/>
          <w:szCs w:val="24"/>
        </w:rPr>
        <w:t>Niño/Southern Oscillation.</w:t>
      </w:r>
      <w:proofErr w:type="gramEnd"/>
      <w:r>
        <w:rPr>
          <w:rFonts w:ascii="Century Gothic" w:hAnsi="Century Gothic"/>
          <w:szCs w:val="24"/>
        </w:rPr>
        <w:t xml:space="preserve"> </w:t>
      </w:r>
      <w:r>
        <w:rPr>
          <w:rFonts w:ascii="Century Gothic" w:hAnsi="Century Gothic"/>
          <w:i/>
          <w:szCs w:val="24"/>
        </w:rPr>
        <w:t>Science</w:t>
      </w:r>
      <w:r>
        <w:rPr>
          <w:rFonts w:ascii="Century Gothic" w:hAnsi="Century Gothic"/>
          <w:szCs w:val="24"/>
        </w:rPr>
        <w:t xml:space="preserve">, 222(4629), 1195-1202. </w:t>
      </w:r>
    </w:p>
    <w:p w14:paraId="5E56BCAD" w14:textId="77777777" w:rsidR="00071470" w:rsidRPr="00385AF4" w:rsidRDefault="00071470" w:rsidP="00071470">
      <w:pPr>
        <w:spacing w:after="0" w:line="240" w:lineRule="auto"/>
        <w:ind w:left="180" w:hanging="180"/>
        <w:rPr>
          <w:rFonts w:ascii="Century Gothic" w:hAnsi="Century Gothic"/>
          <w:szCs w:val="24"/>
        </w:rPr>
      </w:pPr>
    </w:p>
    <w:p w14:paraId="69B346C9" w14:textId="2D9AE6F8" w:rsidR="00257B1D" w:rsidRDefault="00257B1D" w:rsidP="00071470">
      <w:pPr>
        <w:spacing w:after="0" w:line="240" w:lineRule="auto"/>
        <w:ind w:left="180" w:hanging="180"/>
        <w:rPr>
          <w:rFonts w:ascii="Century Gothic" w:hAnsi="Century Gothic" w:cs="Arial"/>
          <w:color w:val="222222"/>
          <w:shd w:val="clear" w:color="auto" w:fill="FFFFFF"/>
        </w:rPr>
      </w:pPr>
      <w:proofErr w:type="spellStart"/>
      <w:proofErr w:type="gramStart"/>
      <w:r>
        <w:rPr>
          <w:rFonts w:ascii="Century Gothic" w:hAnsi="Century Gothic" w:cs="Arial"/>
          <w:color w:val="222222"/>
          <w:shd w:val="clear" w:color="auto" w:fill="FFFFFF"/>
        </w:rPr>
        <w:t>Ropelewski</w:t>
      </w:r>
      <w:proofErr w:type="spellEnd"/>
      <w:r>
        <w:rPr>
          <w:rFonts w:ascii="Century Gothic" w:hAnsi="Century Gothic" w:cs="Arial"/>
          <w:color w:val="222222"/>
          <w:shd w:val="clear" w:color="auto" w:fill="FFFFFF"/>
        </w:rPr>
        <w:t xml:space="preserve">, C.F. and M.S. </w:t>
      </w:r>
      <w:proofErr w:type="spellStart"/>
      <w:r>
        <w:rPr>
          <w:rFonts w:ascii="Century Gothic" w:hAnsi="Century Gothic" w:cs="Arial"/>
          <w:color w:val="222222"/>
          <w:shd w:val="clear" w:color="auto" w:fill="FFFFFF"/>
        </w:rPr>
        <w:t>Halpert</w:t>
      </w:r>
      <w:proofErr w:type="spellEnd"/>
      <w:r>
        <w:rPr>
          <w:rFonts w:ascii="Century Gothic" w:hAnsi="Century Gothic" w:cs="Arial"/>
          <w:color w:val="222222"/>
          <w:shd w:val="clear" w:color="auto" w:fill="FFFFFF"/>
        </w:rPr>
        <w:t xml:space="preserve"> (1987).</w:t>
      </w:r>
      <w:proofErr w:type="gramEnd"/>
      <w:r>
        <w:rPr>
          <w:rFonts w:ascii="Century Gothic" w:hAnsi="Century Gothic" w:cs="Arial"/>
          <w:color w:val="222222"/>
          <w:shd w:val="clear" w:color="auto" w:fill="FFFFFF"/>
        </w:rPr>
        <w:t xml:space="preserve"> Global and Regional Scale Precipitation Patters Associated with the El Niño/Southern Oscillation. </w:t>
      </w:r>
      <w:r w:rsidRPr="00961A4B">
        <w:rPr>
          <w:rFonts w:ascii="Century Gothic" w:hAnsi="Century Gothic" w:cs="Arial"/>
          <w:i/>
          <w:color w:val="222222"/>
          <w:shd w:val="clear" w:color="auto" w:fill="FFFFFF"/>
        </w:rPr>
        <w:t>Modern Weather Review</w:t>
      </w:r>
      <w:r>
        <w:rPr>
          <w:rFonts w:ascii="Century Gothic" w:hAnsi="Century Gothic" w:cs="Arial"/>
          <w:color w:val="222222"/>
          <w:shd w:val="clear" w:color="auto" w:fill="FFFFFF"/>
        </w:rPr>
        <w:t xml:space="preserve">, 115, (1606-1626. </w:t>
      </w:r>
    </w:p>
    <w:p w14:paraId="0DBA86B3" w14:textId="77777777" w:rsidR="00257B1D" w:rsidRDefault="00257B1D" w:rsidP="00071470">
      <w:pPr>
        <w:spacing w:after="0" w:line="240" w:lineRule="auto"/>
        <w:ind w:left="180" w:hanging="180"/>
        <w:rPr>
          <w:rFonts w:ascii="Century Gothic" w:hAnsi="Century Gothic" w:cs="Arial"/>
          <w:color w:val="222222"/>
          <w:shd w:val="clear" w:color="auto" w:fill="FFFFFF"/>
        </w:rPr>
      </w:pPr>
    </w:p>
    <w:p w14:paraId="15C7BA0E" w14:textId="4807C11E" w:rsidR="008B5D30" w:rsidRDefault="008B5D30" w:rsidP="00071470">
      <w:pPr>
        <w:spacing w:after="0" w:line="240" w:lineRule="auto"/>
        <w:ind w:left="180" w:hanging="180"/>
        <w:rPr>
          <w:rFonts w:ascii="Century Gothic" w:hAnsi="Century Gothic" w:cs="Arial"/>
          <w:color w:val="222222"/>
          <w:shd w:val="clear" w:color="auto" w:fill="FFFFFF"/>
        </w:rPr>
      </w:pPr>
      <w:proofErr w:type="gramStart"/>
      <w:r w:rsidRPr="00B40538">
        <w:rPr>
          <w:rFonts w:ascii="Century Gothic" w:hAnsi="Century Gothic" w:cs="Arial"/>
          <w:color w:val="222222"/>
          <w:shd w:val="clear" w:color="auto" w:fill="FFFFFF"/>
        </w:rPr>
        <w:t xml:space="preserve">Schroeder, T. A., </w:t>
      </w:r>
      <w:r w:rsidR="003368FB">
        <w:rPr>
          <w:rFonts w:ascii="Century Gothic" w:hAnsi="Century Gothic" w:cs="Arial"/>
          <w:color w:val="222222"/>
          <w:shd w:val="clear" w:color="auto" w:fill="FFFFFF"/>
        </w:rPr>
        <w:t xml:space="preserve">M.R. </w:t>
      </w:r>
      <w:r w:rsidRPr="00B40538">
        <w:rPr>
          <w:rFonts w:ascii="Century Gothic" w:hAnsi="Century Gothic" w:cs="Arial"/>
          <w:color w:val="222222"/>
          <w:shd w:val="clear" w:color="auto" w:fill="FFFFFF"/>
        </w:rPr>
        <w:t xml:space="preserve">Chowdhury, </w:t>
      </w:r>
      <w:r w:rsidR="003368FB">
        <w:rPr>
          <w:rFonts w:ascii="Century Gothic" w:hAnsi="Century Gothic" w:cs="Arial"/>
          <w:color w:val="222222"/>
          <w:shd w:val="clear" w:color="auto" w:fill="FFFFFF"/>
        </w:rPr>
        <w:t xml:space="preserve">M.A. </w:t>
      </w:r>
      <w:r w:rsidRPr="00B40538">
        <w:rPr>
          <w:rFonts w:ascii="Century Gothic" w:hAnsi="Century Gothic" w:cs="Arial"/>
          <w:color w:val="222222"/>
          <w:shd w:val="clear" w:color="auto" w:fill="FFFFFF"/>
        </w:rPr>
        <w:t xml:space="preserve">Lander, </w:t>
      </w:r>
      <w:r w:rsidR="003368FB">
        <w:rPr>
          <w:rFonts w:ascii="Century Gothic" w:hAnsi="Century Gothic" w:cs="Arial"/>
          <w:color w:val="222222"/>
          <w:shd w:val="clear" w:color="auto" w:fill="FFFFFF"/>
        </w:rPr>
        <w:t xml:space="preserve">and C. </w:t>
      </w:r>
      <w:r w:rsidRPr="00B40538">
        <w:rPr>
          <w:rFonts w:ascii="Century Gothic" w:hAnsi="Century Gothic" w:cs="Arial"/>
          <w:color w:val="222222"/>
          <w:shd w:val="clear" w:color="auto" w:fill="FFFFFF"/>
        </w:rPr>
        <w:t>Guard</w:t>
      </w:r>
      <w:r w:rsidR="00D83555" w:rsidRPr="00B40538">
        <w:rPr>
          <w:rFonts w:ascii="Century Gothic" w:hAnsi="Century Gothic" w:cs="Arial"/>
          <w:color w:val="222222"/>
          <w:shd w:val="clear" w:color="auto" w:fill="FFFFFF"/>
        </w:rPr>
        <w:t>,</w:t>
      </w:r>
      <w:r w:rsidRPr="00B40538">
        <w:rPr>
          <w:rFonts w:ascii="Century Gothic" w:hAnsi="Century Gothic" w:cs="Arial"/>
          <w:color w:val="222222"/>
          <w:shd w:val="clear" w:color="auto" w:fill="FFFFFF"/>
        </w:rPr>
        <w:t xml:space="preserve"> </w:t>
      </w:r>
      <w:r w:rsidR="003368FB">
        <w:rPr>
          <w:rFonts w:ascii="Century Gothic" w:hAnsi="Century Gothic" w:cs="Arial"/>
          <w:color w:val="222222"/>
          <w:shd w:val="clear" w:color="auto" w:fill="FFFFFF"/>
        </w:rPr>
        <w:t xml:space="preserve">C. </w:t>
      </w:r>
      <w:proofErr w:type="spellStart"/>
      <w:r w:rsidRPr="00B40538">
        <w:rPr>
          <w:rFonts w:ascii="Century Gothic" w:hAnsi="Century Gothic" w:cs="Arial"/>
          <w:color w:val="222222"/>
          <w:shd w:val="clear" w:color="auto" w:fill="FFFFFF"/>
        </w:rPr>
        <w:t>Felkley</w:t>
      </w:r>
      <w:proofErr w:type="spellEnd"/>
      <w:r w:rsidRPr="00B40538">
        <w:rPr>
          <w:rFonts w:ascii="Century Gothic" w:hAnsi="Century Gothic" w:cs="Arial"/>
          <w:color w:val="222222"/>
          <w:shd w:val="clear" w:color="auto" w:fill="FFFFFF"/>
        </w:rPr>
        <w:t xml:space="preserve">, </w:t>
      </w:r>
      <w:r w:rsidR="003368FB">
        <w:rPr>
          <w:rFonts w:ascii="Century Gothic" w:hAnsi="Century Gothic" w:cs="Arial"/>
          <w:color w:val="222222"/>
          <w:shd w:val="clear" w:color="auto" w:fill="FFFFFF"/>
        </w:rPr>
        <w:t>and D.</w:t>
      </w:r>
      <w:r w:rsidRPr="00B40538">
        <w:rPr>
          <w:rFonts w:ascii="Century Gothic" w:hAnsi="Century Gothic" w:cs="Arial"/>
          <w:color w:val="222222"/>
          <w:shd w:val="clear" w:color="auto" w:fill="FFFFFF"/>
        </w:rPr>
        <w:t xml:space="preserve"> Gifford (2012).</w:t>
      </w:r>
      <w:proofErr w:type="gramEnd"/>
      <w:r w:rsidRPr="00B40538">
        <w:rPr>
          <w:rFonts w:ascii="Century Gothic" w:hAnsi="Century Gothic" w:cs="Arial"/>
          <w:color w:val="222222"/>
          <w:shd w:val="clear" w:color="auto" w:fill="FFFFFF"/>
        </w:rPr>
        <w:t xml:space="preserve"> The role of the pacific ENSO Applications Climate Center in reducing vulnerability to climate hazards: experience from the US-affiliated Pacific Islands.</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Bulletin of the American Meteorological Society</w:t>
      </w:r>
      <w:r w:rsidRPr="00B40538">
        <w:rPr>
          <w:rFonts w:ascii="Century Gothic" w:hAnsi="Century Gothic" w:cs="Arial"/>
          <w:color w:val="222222"/>
          <w:shd w:val="clear" w:color="auto" w:fill="FFFFFF"/>
        </w:rPr>
        <w:t>,</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93</w:t>
      </w:r>
      <w:r w:rsidRPr="00B40538">
        <w:rPr>
          <w:rFonts w:ascii="Century Gothic" w:hAnsi="Century Gothic" w:cs="Arial"/>
          <w:color w:val="222222"/>
          <w:shd w:val="clear" w:color="auto" w:fill="FFFFFF"/>
        </w:rPr>
        <w:t>(7), 1003-1015.</w:t>
      </w:r>
    </w:p>
    <w:p w14:paraId="60FB000F"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183E176B"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48ED2CD0" w14:textId="77777777" w:rsidR="0033364E" w:rsidRDefault="0033364E" w:rsidP="00071470">
      <w:pPr>
        <w:spacing w:after="0" w:line="240" w:lineRule="auto"/>
        <w:ind w:left="180" w:hanging="180"/>
        <w:rPr>
          <w:rFonts w:ascii="Century Gothic" w:hAnsi="Century Gothic" w:cs="Arial"/>
          <w:color w:val="222222"/>
          <w:shd w:val="clear" w:color="auto" w:fill="FFFFFF"/>
        </w:rPr>
      </w:pPr>
    </w:p>
    <w:p w14:paraId="4DDD00CD" w14:textId="77777777" w:rsidR="0033364E" w:rsidRDefault="0033364E" w:rsidP="00071470">
      <w:pPr>
        <w:spacing w:after="0" w:line="240" w:lineRule="auto"/>
        <w:ind w:left="180" w:hanging="180"/>
        <w:rPr>
          <w:rFonts w:ascii="Century Gothic" w:hAnsi="Century Gothic" w:cs="Arial"/>
          <w:color w:val="222222"/>
          <w:shd w:val="clear" w:color="auto" w:fill="FFFFFF"/>
        </w:rPr>
      </w:pPr>
    </w:p>
    <w:p w14:paraId="32749F20" w14:textId="77777777" w:rsidR="0033364E" w:rsidRDefault="0033364E" w:rsidP="00071470">
      <w:pPr>
        <w:spacing w:after="0" w:line="240" w:lineRule="auto"/>
        <w:ind w:left="180" w:hanging="180"/>
        <w:rPr>
          <w:rFonts w:ascii="Century Gothic" w:hAnsi="Century Gothic" w:cs="Arial"/>
          <w:color w:val="222222"/>
          <w:shd w:val="clear" w:color="auto" w:fill="FFFFFF"/>
        </w:rPr>
      </w:pPr>
    </w:p>
    <w:p w14:paraId="3F09629F" w14:textId="77777777" w:rsidR="0033364E" w:rsidRDefault="0033364E" w:rsidP="00071470">
      <w:pPr>
        <w:spacing w:after="0" w:line="240" w:lineRule="auto"/>
        <w:ind w:left="180" w:hanging="180"/>
        <w:rPr>
          <w:rFonts w:ascii="Century Gothic" w:hAnsi="Century Gothic" w:cs="Arial"/>
          <w:color w:val="222222"/>
          <w:shd w:val="clear" w:color="auto" w:fill="FFFFFF"/>
        </w:rPr>
      </w:pPr>
    </w:p>
    <w:p w14:paraId="211520CA"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6AC146D1" w14:textId="77777777" w:rsidR="00E4570C" w:rsidRPr="00B40538" w:rsidRDefault="00E4570C" w:rsidP="00E4570C">
      <w:pPr>
        <w:pStyle w:val="Caption"/>
        <w:keepNext/>
        <w:spacing w:after="0"/>
        <w:rPr>
          <w:rFonts w:ascii="Century Gothic" w:hAnsi="Century Gothic" w:cs="Arial"/>
          <w:b w:val="0"/>
          <w:color w:val="auto"/>
          <w:sz w:val="22"/>
          <w:szCs w:val="22"/>
        </w:rPr>
      </w:pPr>
      <w:proofErr w:type="gramStart"/>
      <w:r w:rsidRPr="00B40538">
        <w:rPr>
          <w:rFonts w:ascii="Century Gothic" w:hAnsi="Century Gothic" w:cs="Arial"/>
          <w:b w:val="0"/>
          <w:color w:val="auto"/>
          <w:sz w:val="22"/>
          <w:szCs w:val="22"/>
        </w:rPr>
        <w:lastRenderedPageBreak/>
        <w:t>Table 1.</w:t>
      </w:r>
      <w:proofErr w:type="gramEnd"/>
      <w:r w:rsidRPr="00B40538">
        <w:rPr>
          <w:rFonts w:ascii="Century Gothic" w:hAnsi="Century Gothic" w:cs="Arial"/>
          <w:b w:val="0"/>
          <w:color w:val="auto"/>
          <w:sz w:val="22"/>
          <w:szCs w:val="22"/>
        </w:rPr>
        <w:t xml:space="preserve"> Information about each dataset used.</w:t>
      </w:r>
    </w:p>
    <w:p w14:paraId="6794062D" w14:textId="77777777" w:rsidR="003B07B1" w:rsidRDefault="003B07B1" w:rsidP="00071470">
      <w:pPr>
        <w:spacing w:after="0" w:line="240" w:lineRule="auto"/>
        <w:ind w:left="180" w:hanging="180"/>
        <w:rPr>
          <w:rFonts w:ascii="Century Gothic" w:hAnsi="Century Gothic" w:cs="Arial"/>
          <w:color w:val="222222"/>
          <w:shd w:val="clear" w:color="auto" w:fill="FFFFFF"/>
        </w:rPr>
      </w:pPr>
    </w:p>
    <w:tbl>
      <w:tblPr>
        <w:tblStyle w:val="TableGrid"/>
        <w:tblpPr w:leftFromText="180" w:rightFromText="180" w:vertAnchor="text" w:horzAnchor="margin" w:tblpY="-2"/>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922"/>
        <w:gridCol w:w="1148"/>
        <w:gridCol w:w="4805"/>
      </w:tblGrid>
      <w:tr w:rsidR="00E4570C" w:rsidRPr="00B40538" w14:paraId="703560F4" w14:textId="77777777" w:rsidTr="00E4570C">
        <w:trPr>
          <w:trHeight w:val="245"/>
        </w:trPr>
        <w:tc>
          <w:tcPr>
            <w:tcW w:w="1548" w:type="dxa"/>
            <w:tcBorders>
              <w:top w:val="double" w:sz="4" w:space="0" w:color="auto"/>
              <w:bottom w:val="single" w:sz="4" w:space="0" w:color="auto"/>
            </w:tcBorders>
          </w:tcPr>
          <w:p w14:paraId="4C78FF91" w14:textId="77777777" w:rsidR="00E4570C" w:rsidRPr="00385AF4" w:rsidRDefault="00E4570C" w:rsidP="00E4570C">
            <w:pPr>
              <w:rPr>
                <w:rFonts w:ascii="Century Gothic" w:hAnsi="Century Gothic" w:cs="Arial"/>
                <w:sz w:val="20"/>
                <w:szCs w:val="20"/>
              </w:rPr>
            </w:pPr>
          </w:p>
        </w:tc>
        <w:tc>
          <w:tcPr>
            <w:tcW w:w="1170" w:type="dxa"/>
            <w:tcBorders>
              <w:top w:val="double" w:sz="4" w:space="0" w:color="auto"/>
              <w:bottom w:val="single" w:sz="4" w:space="0" w:color="auto"/>
            </w:tcBorders>
          </w:tcPr>
          <w:p w14:paraId="58F13185" w14:textId="77777777" w:rsidR="00E4570C" w:rsidRPr="00385AF4" w:rsidRDefault="00E4570C" w:rsidP="00E4570C">
            <w:pPr>
              <w:rPr>
                <w:rFonts w:ascii="Century Gothic" w:hAnsi="Century Gothic" w:cs="Arial"/>
                <w:sz w:val="20"/>
                <w:szCs w:val="20"/>
              </w:rPr>
            </w:pPr>
          </w:p>
        </w:tc>
        <w:tc>
          <w:tcPr>
            <w:tcW w:w="2070" w:type="dxa"/>
            <w:gridSpan w:val="2"/>
            <w:tcBorders>
              <w:top w:val="double" w:sz="4" w:space="0" w:color="auto"/>
              <w:bottom w:val="single" w:sz="4" w:space="0" w:color="auto"/>
            </w:tcBorders>
            <w:vAlign w:val="center"/>
          </w:tcPr>
          <w:p w14:paraId="38059EF9"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RESOLUTION</w:t>
            </w:r>
          </w:p>
        </w:tc>
        <w:tc>
          <w:tcPr>
            <w:tcW w:w="4805" w:type="dxa"/>
            <w:tcBorders>
              <w:top w:val="double" w:sz="4" w:space="0" w:color="auto"/>
              <w:bottom w:val="single" w:sz="4" w:space="0" w:color="auto"/>
            </w:tcBorders>
          </w:tcPr>
          <w:p w14:paraId="4AB08043" w14:textId="77777777" w:rsidR="00E4570C" w:rsidRPr="00385AF4" w:rsidRDefault="00E4570C" w:rsidP="00E4570C">
            <w:pPr>
              <w:rPr>
                <w:rFonts w:ascii="Century Gothic" w:hAnsi="Century Gothic" w:cs="Arial"/>
                <w:sz w:val="20"/>
                <w:szCs w:val="20"/>
              </w:rPr>
            </w:pPr>
          </w:p>
        </w:tc>
      </w:tr>
      <w:tr w:rsidR="00E4570C" w:rsidRPr="00B40538" w14:paraId="1079C178" w14:textId="77777777" w:rsidTr="00E4570C">
        <w:trPr>
          <w:trHeight w:val="353"/>
        </w:trPr>
        <w:tc>
          <w:tcPr>
            <w:tcW w:w="1548" w:type="dxa"/>
            <w:tcBorders>
              <w:top w:val="single" w:sz="4" w:space="0" w:color="auto"/>
              <w:bottom w:val="single" w:sz="4" w:space="0" w:color="auto"/>
            </w:tcBorders>
            <w:vAlign w:val="center"/>
          </w:tcPr>
          <w:p w14:paraId="4AD56FF2" w14:textId="77777777" w:rsidR="00E4570C" w:rsidRPr="00385AF4" w:rsidRDefault="00E4570C" w:rsidP="00E4570C">
            <w:pPr>
              <w:jc w:val="center"/>
              <w:rPr>
                <w:rFonts w:ascii="Century Gothic" w:hAnsi="Century Gothic" w:cs="Arial"/>
                <w:b/>
                <w:sz w:val="20"/>
                <w:szCs w:val="20"/>
              </w:rPr>
            </w:pPr>
            <w:r w:rsidRPr="00385AF4">
              <w:rPr>
                <w:rFonts w:ascii="Century Gothic" w:hAnsi="Century Gothic" w:cs="Arial"/>
                <w:b/>
                <w:sz w:val="20"/>
                <w:szCs w:val="20"/>
              </w:rPr>
              <w:t>Product</w:t>
            </w:r>
          </w:p>
        </w:tc>
        <w:tc>
          <w:tcPr>
            <w:tcW w:w="1170" w:type="dxa"/>
            <w:tcBorders>
              <w:top w:val="single" w:sz="4" w:space="0" w:color="auto"/>
              <w:bottom w:val="single" w:sz="4" w:space="0" w:color="auto"/>
            </w:tcBorders>
            <w:vAlign w:val="center"/>
          </w:tcPr>
          <w:p w14:paraId="793461C4" w14:textId="77777777" w:rsidR="00E4570C" w:rsidRPr="00385AF4" w:rsidRDefault="00E4570C" w:rsidP="00E4570C">
            <w:pPr>
              <w:rPr>
                <w:rFonts w:ascii="Century Gothic" w:hAnsi="Century Gothic" w:cs="Arial"/>
                <w:b/>
                <w:sz w:val="20"/>
                <w:szCs w:val="20"/>
              </w:rPr>
            </w:pPr>
            <w:r w:rsidRPr="00385AF4">
              <w:rPr>
                <w:rFonts w:ascii="Century Gothic" w:hAnsi="Century Gothic" w:cs="Arial"/>
                <w:b/>
                <w:sz w:val="20"/>
                <w:szCs w:val="20"/>
              </w:rPr>
              <w:t xml:space="preserve"> Type</w:t>
            </w:r>
          </w:p>
        </w:tc>
        <w:tc>
          <w:tcPr>
            <w:tcW w:w="922" w:type="dxa"/>
            <w:tcBorders>
              <w:top w:val="single" w:sz="4" w:space="0" w:color="auto"/>
              <w:bottom w:val="single" w:sz="4" w:space="0" w:color="auto"/>
            </w:tcBorders>
            <w:vAlign w:val="center"/>
          </w:tcPr>
          <w:p w14:paraId="699787A6" w14:textId="77777777" w:rsidR="00E4570C" w:rsidRPr="00385AF4" w:rsidRDefault="00E4570C" w:rsidP="00E4570C">
            <w:pPr>
              <w:jc w:val="center"/>
              <w:rPr>
                <w:rFonts w:ascii="Century Gothic" w:hAnsi="Century Gothic" w:cs="Arial"/>
                <w:b/>
                <w:sz w:val="20"/>
                <w:szCs w:val="20"/>
              </w:rPr>
            </w:pPr>
            <w:r w:rsidRPr="00385AF4">
              <w:rPr>
                <w:rFonts w:ascii="Century Gothic" w:hAnsi="Century Gothic" w:cs="Arial"/>
                <w:b/>
                <w:sz w:val="20"/>
                <w:szCs w:val="20"/>
              </w:rPr>
              <w:t>Spatial</w:t>
            </w:r>
          </w:p>
        </w:tc>
        <w:tc>
          <w:tcPr>
            <w:tcW w:w="1148" w:type="dxa"/>
            <w:tcBorders>
              <w:top w:val="single" w:sz="4" w:space="0" w:color="auto"/>
              <w:bottom w:val="single" w:sz="4" w:space="0" w:color="auto"/>
            </w:tcBorders>
            <w:vAlign w:val="center"/>
          </w:tcPr>
          <w:p w14:paraId="753BD746" w14:textId="77777777" w:rsidR="00E4570C" w:rsidRPr="00385AF4" w:rsidRDefault="00E4570C" w:rsidP="00E4570C">
            <w:pPr>
              <w:jc w:val="center"/>
              <w:rPr>
                <w:rFonts w:ascii="Century Gothic" w:hAnsi="Century Gothic" w:cs="Arial"/>
                <w:b/>
                <w:sz w:val="20"/>
                <w:szCs w:val="20"/>
              </w:rPr>
            </w:pPr>
            <w:r w:rsidRPr="00385AF4">
              <w:rPr>
                <w:rFonts w:ascii="Century Gothic" w:hAnsi="Century Gothic" w:cs="Arial"/>
                <w:b/>
                <w:sz w:val="20"/>
                <w:szCs w:val="20"/>
              </w:rPr>
              <w:t>Temporal</w:t>
            </w:r>
          </w:p>
        </w:tc>
        <w:tc>
          <w:tcPr>
            <w:tcW w:w="4805" w:type="dxa"/>
            <w:tcBorders>
              <w:top w:val="single" w:sz="4" w:space="0" w:color="auto"/>
              <w:bottom w:val="single" w:sz="4" w:space="0" w:color="auto"/>
            </w:tcBorders>
            <w:vAlign w:val="center"/>
          </w:tcPr>
          <w:p w14:paraId="13BE8ED2" w14:textId="77777777" w:rsidR="00E4570C" w:rsidRPr="00385AF4" w:rsidRDefault="00E4570C" w:rsidP="00E4570C">
            <w:pPr>
              <w:jc w:val="center"/>
              <w:rPr>
                <w:rFonts w:ascii="Century Gothic" w:hAnsi="Century Gothic" w:cs="Arial"/>
                <w:b/>
                <w:sz w:val="20"/>
                <w:szCs w:val="20"/>
              </w:rPr>
            </w:pPr>
            <w:r w:rsidRPr="00385AF4">
              <w:rPr>
                <w:rFonts w:ascii="Century Gothic" w:hAnsi="Century Gothic" w:cs="Arial"/>
                <w:b/>
                <w:sz w:val="20"/>
                <w:szCs w:val="20"/>
              </w:rPr>
              <w:t>Website</w:t>
            </w:r>
          </w:p>
        </w:tc>
      </w:tr>
      <w:tr w:rsidR="00E4570C" w:rsidRPr="00B40538" w14:paraId="23A733C5" w14:textId="77777777" w:rsidTr="00E4570C">
        <w:trPr>
          <w:trHeight w:val="353"/>
        </w:trPr>
        <w:tc>
          <w:tcPr>
            <w:tcW w:w="1548" w:type="dxa"/>
            <w:tcBorders>
              <w:top w:val="single" w:sz="4" w:space="0" w:color="auto"/>
            </w:tcBorders>
            <w:vAlign w:val="center"/>
          </w:tcPr>
          <w:p w14:paraId="29FFCE65"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Precipitation</w:t>
            </w:r>
          </w:p>
        </w:tc>
        <w:tc>
          <w:tcPr>
            <w:tcW w:w="1170" w:type="dxa"/>
            <w:tcBorders>
              <w:top w:val="single" w:sz="4" w:space="0" w:color="auto"/>
            </w:tcBorders>
            <w:vAlign w:val="center"/>
          </w:tcPr>
          <w:p w14:paraId="559DBC33"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Satellite</w:t>
            </w:r>
          </w:p>
        </w:tc>
        <w:tc>
          <w:tcPr>
            <w:tcW w:w="922" w:type="dxa"/>
            <w:tcBorders>
              <w:top w:val="single" w:sz="4" w:space="0" w:color="auto"/>
            </w:tcBorders>
            <w:vAlign w:val="center"/>
          </w:tcPr>
          <w:p w14:paraId="1F49E39F"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0.25°</w:t>
            </w:r>
          </w:p>
        </w:tc>
        <w:tc>
          <w:tcPr>
            <w:tcW w:w="1148" w:type="dxa"/>
            <w:tcBorders>
              <w:top w:val="single" w:sz="4" w:space="0" w:color="auto"/>
            </w:tcBorders>
            <w:vAlign w:val="center"/>
          </w:tcPr>
          <w:p w14:paraId="70ADFE3C"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Daily</w:t>
            </w:r>
          </w:p>
        </w:tc>
        <w:tc>
          <w:tcPr>
            <w:tcW w:w="4805" w:type="dxa"/>
            <w:tcBorders>
              <w:top w:val="single" w:sz="4" w:space="0" w:color="auto"/>
            </w:tcBorders>
            <w:vAlign w:val="center"/>
          </w:tcPr>
          <w:p w14:paraId="5DFF3BD5"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http://www.ncdc.noaa.gov/cdr/operationalcdrs.html</w:t>
            </w:r>
          </w:p>
        </w:tc>
      </w:tr>
      <w:tr w:rsidR="00E4570C" w:rsidRPr="00B40538" w14:paraId="603020C9" w14:textId="77777777" w:rsidTr="00E4570C">
        <w:trPr>
          <w:trHeight w:val="353"/>
        </w:trPr>
        <w:tc>
          <w:tcPr>
            <w:tcW w:w="1548" w:type="dxa"/>
            <w:vAlign w:val="center"/>
          </w:tcPr>
          <w:p w14:paraId="6079DACA" w14:textId="77777777" w:rsidR="00E4570C" w:rsidRPr="00385AF4" w:rsidRDefault="00E4570C" w:rsidP="00E4570C">
            <w:pPr>
              <w:jc w:val="center"/>
              <w:rPr>
                <w:rFonts w:ascii="Century Gothic" w:hAnsi="Century Gothic" w:cs="Arial"/>
                <w:sz w:val="20"/>
                <w:szCs w:val="20"/>
              </w:rPr>
            </w:pPr>
          </w:p>
        </w:tc>
        <w:tc>
          <w:tcPr>
            <w:tcW w:w="1170" w:type="dxa"/>
            <w:vAlign w:val="center"/>
          </w:tcPr>
          <w:p w14:paraId="3DCB6980" w14:textId="77777777" w:rsidR="00E4570C" w:rsidRPr="00071470" w:rsidRDefault="00E4570C" w:rsidP="00E4570C">
            <w:pPr>
              <w:jc w:val="center"/>
              <w:rPr>
                <w:rFonts w:ascii="Century Gothic" w:hAnsi="Century Gothic" w:cs="Arial"/>
                <w:i/>
                <w:sz w:val="20"/>
                <w:szCs w:val="20"/>
              </w:rPr>
            </w:pPr>
            <w:r>
              <w:rPr>
                <w:rFonts w:ascii="Century Gothic" w:hAnsi="Century Gothic" w:cs="Arial"/>
                <w:i/>
                <w:sz w:val="20"/>
                <w:szCs w:val="20"/>
              </w:rPr>
              <w:t>In-situ</w:t>
            </w:r>
          </w:p>
        </w:tc>
        <w:tc>
          <w:tcPr>
            <w:tcW w:w="922" w:type="dxa"/>
            <w:vAlign w:val="center"/>
          </w:tcPr>
          <w:p w14:paraId="3F9B1F7A" w14:textId="77777777" w:rsidR="00E4570C" w:rsidRPr="00071470" w:rsidRDefault="00E4570C" w:rsidP="00E4570C">
            <w:pPr>
              <w:jc w:val="center"/>
              <w:rPr>
                <w:rFonts w:ascii="Century Gothic" w:hAnsi="Century Gothic" w:cs="Arial"/>
                <w:sz w:val="20"/>
                <w:szCs w:val="20"/>
              </w:rPr>
            </w:pPr>
            <w:r>
              <w:rPr>
                <w:rFonts w:ascii="Century Gothic" w:hAnsi="Century Gothic" w:cs="Arial"/>
                <w:sz w:val="20"/>
                <w:szCs w:val="20"/>
              </w:rPr>
              <w:t>point</w:t>
            </w:r>
          </w:p>
        </w:tc>
        <w:tc>
          <w:tcPr>
            <w:tcW w:w="1148" w:type="dxa"/>
            <w:vAlign w:val="center"/>
          </w:tcPr>
          <w:p w14:paraId="3D136C34" w14:textId="77777777" w:rsidR="00E4570C" w:rsidRPr="00385AF4" w:rsidRDefault="00E4570C" w:rsidP="00E4570C">
            <w:pPr>
              <w:jc w:val="center"/>
              <w:rPr>
                <w:rFonts w:ascii="Century Gothic" w:hAnsi="Century Gothic" w:cs="Arial"/>
                <w:sz w:val="20"/>
                <w:szCs w:val="20"/>
              </w:rPr>
            </w:pPr>
            <w:r>
              <w:rPr>
                <w:rFonts w:ascii="Century Gothic" w:hAnsi="Century Gothic" w:cs="Arial"/>
                <w:sz w:val="20"/>
                <w:szCs w:val="20"/>
              </w:rPr>
              <w:t>Daily</w:t>
            </w:r>
          </w:p>
        </w:tc>
        <w:tc>
          <w:tcPr>
            <w:tcW w:w="4805" w:type="dxa"/>
            <w:vAlign w:val="center"/>
          </w:tcPr>
          <w:p w14:paraId="2D2ADB69" w14:textId="77777777" w:rsidR="00E4570C" w:rsidRPr="00385AF4" w:rsidRDefault="00E4570C" w:rsidP="00E4570C">
            <w:pPr>
              <w:jc w:val="center"/>
              <w:rPr>
                <w:rFonts w:ascii="Century Gothic" w:hAnsi="Century Gothic" w:cs="Arial"/>
                <w:sz w:val="20"/>
                <w:szCs w:val="20"/>
              </w:rPr>
            </w:pPr>
            <w:r w:rsidRPr="00C23CE8">
              <w:rPr>
                <w:rFonts w:ascii="Century Gothic" w:hAnsi="Century Gothic" w:cs="Arial"/>
                <w:sz w:val="20"/>
                <w:szCs w:val="20"/>
              </w:rPr>
              <w:t>http://www1.ncdc.noaa.gov/pub/data/ghcn/daily</w:t>
            </w:r>
          </w:p>
        </w:tc>
      </w:tr>
      <w:tr w:rsidR="00E4570C" w:rsidRPr="00B40538" w14:paraId="48F55C35" w14:textId="77777777" w:rsidTr="00E4570C">
        <w:trPr>
          <w:trHeight w:val="605"/>
        </w:trPr>
        <w:tc>
          <w:tcPr>
            <w:tcW w:w="1548" w:type="dxa"/>
            <w:vAlign w:val="center"/>
          </w:tcPr>
          <w:p w14:paraId="3166B076"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Oceanic Nino Index</w:t>
            </w:r>
          </w:p>
        </w:tc>
        <w:tc>
          <w:tcPr>
            <w:tcW w:w="1170" w:type="dxa"/>
            <w:vAlign w:val="center"/>
          </w:tcPr>
          <w:p w14:paraId="4B8C78DB"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Model</w:t>
            </w:r>
          </w:p>
        </w:tc>
        <w:tc>
          <w:tcPr>
            <w:tcW w:w="922" w:type="dxa"/>
            <w:vAlign w:val="center"/>
          </w:tcPr>
          <w:p w14:paraId="6705492A"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w:t>
            </w:r>
          </w:p>
        </w:tc>
        <w:tc>
          <w:tcPr>
            <w:tcW w:w="1148" w:type="dxa"/>
            <w:vAlign w:val="center"/>
          </w:tcPr>
          <w:p w14:paraId="50D4C7C5"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3 month</w:t>
            </w:r>
          </w:p>
        </w:tc>
        <w:tc>
          <w:tcPr>
            <w:tcW w:w="4805" w:type="dxa"/>
            <w:vAlign w:val="center"/>
          </w:tcPr>
          <w:p w14:paraId="0E009F8B" w14:textId="77777777" w:rsidR="00E4570C" w:rsidRPr="00385AF4" w:rsidRDefault="00E4570C" w:rsidP="00E4570C">
            <w:pPr>
              <w:jc w:val="center"/>
              <w:rPr>
                <w:rFonts w:ascii="Century Gothic" w:hAnsi="Century Gothic" w:cs="Arial"/>
                <w:sz w:val="20"/>
                <w:szCs w:val="20"/>
              </w:rPr>
            </w:pPr>
            <w:r w:rsidRPr="002B315C">
              <w:rPr>
                <w:rFonts w:ascii="Century Gothic" w:hAnsi="Century Gothic" w:cs="Arial"/>
                <w:sz w:val="20"/>
                <w:szCs w:val="20"/>
              </w:rPr>
              <w:t>http://www.cpc.ncep.noaa.gov/products/analysis_monitoring/ensostuff/ensoyears.shtml</w:t>
            </w:r>
          </w:p>
        </w:tc>
      </w:tr>
      <w:tr w:rsidR="00E4570C" w:rsidRPr="00B40538" w14:paraId="0CB34E17" w14:textId="77777777" w:rsidTr="00E4570C">
        <w:trPr>
          <w:trHeight w:val="837"/>
        </w:trPr>
        <w:tc>
          <w:tcPr>
            <w:tcW w:w="1548" w:type="dxa"/>
            <w:tcBorders>
              <w:bottom w:val="single" w:sz="4" w:space="0" w:color="auto"/>
            </w:tcBorders>
            <w:vAlign w:val="center"/>
          </w:tcPr>
          <w:p w14:paraId="07DF2663"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World Exclusive Economic Zones (EEZ)</w:t>
            </w:r>
          </w:p>
        </w:tc>
        <w:tc>
          <w:tcPr>
            <w:tcW w:w="1170" w:type="dxa"/>
            <w:tcBorders>
              <w:bottom w:val="single" w:sz="4" w:space="0" w:color="auto"/>
            </w:tcBorders>
            <w:vAlign w:val="center"/>
          </w:tcPr>
          <w:p w14:paraId="16D0623C" w14:textId="77777777" w:rsidR="00E4570C" w:rsidRPr="00385AF4" w:rsidRDefault="00E4570C" w:rsidP="00E4570C">
            <w:pPr>
              <w:jc w:val="center"/>
              <w:rPr>
                <w:rFonts w:ascii="Century Gothic" w:hAnsi="Century Gothic" w:cs="Arial"/>
                <w:sz w:val="20"/>
                <w:szCs w:val="20"/>
              </w:rPr>
            </w:pPr>
            <w:r w:rsidRPr="00385AF4">
              <w:rPr>
                <w:rFonts w:ascii="Century Gothic" w:hAnsi="Century Gothic" w:cs="Arial"/>
                <w:sz w:val="20"/>
                <w:szCs w:val="20"/>
              </w:rPr>
              <w:t>Shape File</w:t>
            </w:r>
          </w:p>
        </w:tc>
        <w:tc>
          <w:tcPr>
            <w:tcW w:w="922" w:type="dxa"/>
            <w:tcBorders>
              <w:bottom w:val="single" w:sz="4" w:space="0" w:color="auto"/>
            </w:tcBorders>
            <w:vAlign w:val="center"/>
          </w:tcPr>
          <w:p w14:paraId="53554919" w14:textId="77777777" w:rsidR="00E4570C" w:rsidRPr="00385AF4" w:rsidRDefault="00E4570C" w:rsidP="00E4570C">
            <w:pPr>
              <w:pStyle w:val="ListParagraph"/>
              <w:numPr>
                <w:ilvl w:val="0"/>
                <w:numId w:val="15"/>
              </w:numPr>
              <w:jc w:val="center"/>
              <w:rPr>
                <w:rFonts w:ascii="Century Gothic" w:hAnsi="Century Gothic" w:cs="Arial"/>
                <w:sz w:val="20"/>
                <w:szCs w:val="20"/>
              </w:rPr>
            </w:pPr>
          </w:p>
        </w:tc>
        <w:tc>
          <w:tcPr>
            <w:tcW w:w="1148" w:type="dxa"/>
            <w:tcBorders>
              <w:bottom w:val="single" w:sz="4" w:space="0" w:color="auto"/>
            </w:tcBorders>
            <w:vAlign w:val="center"/>
          </w:tcPr>
          <w:p w14:paraId="09E231DB" w14:textId="77777777" w:rsidR="00E4570C" w:rsidRPr="00385AF4" w:rsidRDefault="00E4570C" w:rsidP="00E4570C">
            <w:pPr>
              <w:pStyle w:val="ListParagraph"/>
              <w:numPr>
                <w:ilvl w:val="0"/>
                <w:numId w:val="15"/>
              </w:numPr>
              <w:jc w:val="center"/>
              <w:rPr>
                <w:rFonts w:ascii="Century Gothic" w:hAnsi="Century Gothic" w:cs="Arial"/>
                <w:sz w:val="20"/>
                <w:szCs w:val="20"/>
              </w:rPr>
            </w:pPr>
          </w:p>
        </w:tc>
        <w:tc>
          <w:tcPr>
            <w:tcW w:w="4805" w:type="dxa"/>
            <w:tcBorders>
              <w:bottom w:val="single" w:sz="4" w:space="0" w:color="auto"/>
            </w:tcBorders>
            <w:vAlign w:val="center"/>
          </w:tcPr>
          <w:p w14:paraId="459F5601" w14:textId="77777777" w:rsidR="00E4570C" w:rsidRPr="00071470" w:rsidRDefault="00E4570C" w:rsidP="00E4570C">
            <w:pPr>
              <w:jc w:val="center"/>
              <w:rPr>
                <w:rFonts w:ascii="Century Gothic" w:hAnsi="Century Gothic"/>
                <w:sz w:val="20"/>
                <w:szCs w:val="20"/>
              </w:rPr>
            </w:pPr>
            <w:r w:rsidRPr="003A604E">
              <w:rPr>
                <w:rFonts w:ascii="Century Gothic" w:hAnsi="Century Gothic"/>
                <w:sz w:val="20"/>
                <w:szCs w:val="20"/>
              </w:rPr>
              <w:t>http://www.marineregions.org/downloads.php</w:t>
            </w:r>
          </w:p>
        </w:tc>
      </w:tr>
    </w:tbl>
    <w:p w14:paraId="34BDE4C2"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73FDBC57"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682F5BF3"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7BE76D57"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785A8A4E"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4478BB29"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66B0F23A"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2D498F36"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56216CCD" w14:textId="77777777" w:rsidR="003B07B1" w:rsidRDefault="003B07B1" w:rsidP="00071470">
      <w:pPr>
        <w:spacing w:after="0" w:line="240" w:lineRule="auto"/>
        <w:ind w:left="180" w:hanging="180"/>
        <w:rPr>
          <w:rFonts w:ascii="Century Gothic" w:hAnsi="Century Gothic" w:cs="Arial"/>
          <w:color w:val="222222"/>
          <w:shd w:val="clear" w:color="auto" w:fill="FFFFFF"/>
        </w:rPr>
      </w:pPr>
    </w:p>
    <w:p w14:paraId="111C758A" w14:textId="77777777" w:rsidR="00F14860" w:rsidRDefault="00F14860" w:rsidP="00F43E09">
      <w:pPr>
        <w:spacing w:after="0" w:line="240" w:lineRule="auto"/>
        <w:rPr>
          <w:rFonts w:ascii="Century Gothic" w:hAnsi="Century Gothic" w:cs="Arial"/>
          <w:color w:val="222222"/>
          <w:shd w:val="clear" w:color="auto" w:fill="FFFFFF"/>
        </w:rPr>
        <w:sectPr w:rsidR="00F14860" w:rsidSect="009F3242">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pPr>
    </w:p>
    <w:p w14:paraId="6E4F6471" w14:textId="59E69BC0" w:rsidR="00F71888" w:rsidRPr="00385AF4" w:rsidRDefault="00F71888" w:rsidP="00F71888">
      <w:pPr>
        <w:pStyle w:val="Caption"/>
        <w:keepNext/>
        <w:rPr>
          <w:rFonts w:ascii="Century Gothic" w:hAnsi="Century Gothic" w:cs="Arial"/>
          <w:b w:val="0"/>
          <w:color w:val="auto"/>
          <w:sz w:val="22"/>
          <w:szCs w:val="22"/>
        </w:rPr>
      </w:pPr>
      <w:proofErr w:type="gramStart"/>
      <w:r>
        <w:rPr>
          <w:rFonts w:ascii="Century Gothic" w:hAnsi="Century Gothic" w:cs="Arial"/>
          <w:b w:val="0"/>
          <w:color w:val="auto"/>
          <w:sz w:val="22"/>
          <w:szCs w:val="22"/>
        </w:rPr>
        <w:lastRenderedPageBreak/>
        <w:t>Table 2</w:t>
      </w:r>
      <w:r w:rsidRPr="00385AF4">
        <w:rPr>
          <w:rFonts w:ascii="Century Gothic" w:hAnsi="Century Gothic" w:cs="Arial"/>
          <w:b w:val="0"/>
          <w:color w:val="auto"/>
          <w:sz w:val="22"/>
          <w:szCs w:val="22"/>
        </w:rPr>
        <w:t>.</w:t>
      </w:r>
      <w:proofErr w:type="gramEnd"/>
      <w:r w:rsidR="005B55F6">
        <w:rPr>
          <w:rFonts w:ascii="Century Gothic" w:hAnsi="Century Gothic" w:cs="Arial"/>
          <w:b w:val="0"/>
          <w:color w:val="auto"/>
          <w:sz w:val="22"/>
          <w:szCs w:val="22"/>
        </w:rPr>
        <w:t xml:space="preserve"> </w:t>
      </w:r>
      <w:proofErr w:type="gramStart"/>
      <w:r w:rsidRPr="00385AF4">
        <w:rPr>
          <w:rFonts w:ascii="Century Gothic" w:hAnsi="Century Gothic" w:cs="Arial"/>
          <w:b w:val="0"/>
          <w:color w:val="auto"/>
          <w:sz w:val="22"/>
          <w:szCs w:val="22"/>
        </w:rPr>
        <w:t>Information about the software utilized and the purpose of the software.</w:t>
      </w:r>
      <w:proofErr w:type="gramEnd"/>
      <w:r w:rsidRPr="00385AF4">
        <w:rPr>
          <w:rFonts w:ascii="Century Gothic" w:hAnsi="Century Gothic" w:cs="Arial"/>
          <w:b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928"/>
        <w:gridCol w:w="4271"/>
        <w:gridCol w:w="2170"/>
        <w:gridCol w:w="3747"/>
      </w:tblGrid>
      <w:tr w:rsidR="00F71888" w:rsidRPr="00385AF4" w14:paraId="7B1F4A7D" w14:textId="77777777" w:rsidTr="00510D4F">
        <w:trPr>
          <w:trHeight w:val="602"/>
        </w:trPr>
        <w:tc>
          <w:tcPr>
            <w:tcW w:w="1060" w:type="dxa"/>
            <w:tcBorders>
              <w:top w:val="double" w:sz="4" w:space="0" w:color="auto"/>
              <w:bottom w:val="single" w:sz="4" w:space="0" w:color="auto"/>
            </w:tcBorders>
            <w:vAlign w:val="center"/>
          </w:tcPr>
          <w:p w14:paraId="76CD3DDB" w14:textId="77777777" w:rsidR="00F71888" w:rsidRPr="00385AF4" w:rsidRDefault="00F71888" w:rsidP="00510D4F">
            <w:pPr>
              <w:jc w:val="center"/>
              <w:rPr>
                <w:rFonts w:ascii="Century Gothic" w:hAnsi="Century Gothic" w:cs="Arial"/>
                <w:b/>
                <w:sz w:val="20"/>
                <w:szCs w:val="20"/>
              </w:rPr>
            </w:pPr>
            <w:r w:rsidRPr="00385AF4">
              <w:rPr>
                <w:rFonts w:ascii="Century Gothic" w:hAnsi="Century Gothic" w:cs="Arial"/>
                <w:b/>
                <w:sz w:val="20"/>
                <w:szCs w:val="20"/>
              </w:rPr>
              <w:t>Software</w:t>
            </w:r>
          </w:p>
        </w:tc>
        <w:tc>
          <w:tcPr>
            <w:tcW w:w="1928" w:type="dxa"/>
            <w:tcBorders>
              <w:top w:val="double" w:sz="4" w:space="0" w:color="auto"/>
              <w:bottom w:val="single" w:sz="4" w:space="0" w:color="auto"/>
            </w:tcBorders>
            <w:vAlign w:val="center"/>
          </w:tcPr>
          <w:p w14:paraId="3ACAEFAC" w14:textId="77777777" w:rsidR="00F71888" w:rsidRPr="00385AF4" w:rsidRDefault="00F71888" w:rsidP="00510D4F">
            <w:pPr>
              <w:jc w:val="center"/>
              <w:rPr>
                <w:rFonts w:ascii="Century Gothic" w:hAnsi="Century Gothic" w:cs="Arial"/>
                <w:b/>
                <w:sz w:val="20"/>
                <w:szCs w:val="20"/>
              </w:rPr>
            </w:pPr>
            <w:r w:rsidRPr="00385AF4">
              <w:rPr>
                <w:rFonts w:ascii="Century Gothic" w:hAnsi="Century Gothic" w:cs="Arial"/>
                <w:b/>
                <w:sz w:val="20"/>
                <w:szCs w:val="20"/>
              </w:rPr>
              <w:t>General Purpose</w:t>
            </w:r>
          </w:p>
        </w:tc>
        <w:tc>
          <w:tcPr>
            <w:tcW w:w="4271" w:type="dxa"/>
            <w:tcBorders>
              <w:top w:val="double" w:sz="4" w:space="0" w:color="auto"/>
              <w:bottom w:val="single" w:sz="4" w:space="0" w:color="auto"/>
            </w:tcBorders>
            <w:vAlign w:val="center"/>
          </w:tcPr>
          <w:p w14:paraId="16596FBB" w14:textId="77777777" w:rsidR="00F71888" w:rsidRPr="00385AF4" w:rsidRDefault="00F71888" w:rsidP="00510D4F">
            <w:pPr>
              <w:jc w:val="center"/>
              <w:rPr>
                <w:rFonts w:ascii="Century Gothic" w:hAnsi="Century Gothic" w:cs="Arial"/>
                <w:b/>
                <w:sz w:val="20"/>
                <w:szCs w:val="20"/>
              </w:rPr>
            </w:pPr>
            <w:r w:rsidRPr="00385AF4">
              <w:rPr>
                <w:rFonts w:ascii="Century Gothic" w:hAnsi="Century Gothic" w:cs="Arial"/>
                <w:b/>
                <w:sz w:val="20"/>
                <w:szCs w:val="20"/>
              </w:rPr>
              <w:t>Specific Purpose</w:t>
            </w:r>
          </w:p>
        </w:tc>
        <w:tc>
          <w:tcPr>
            <w:tcW w:w="2170" w:type="dxa"/>
            <w:tcBorders>
              <w:top w:val="double" w:sz="4" w:space="0" w:color="auto"/>
              <w:bottom w:val="single" w:sz="4" w:space="0" w:color="auto"/>
            </w:tcBorders>
            <w:vAlign w:val="center"/>
          </w:tcPr>
          <w:p w14:paraId="00200F09" w14:textId="77777777" w:rsidR="00F71888" w:rsidRPr="00385AF4" w:rsidRDefault="00F71888" w:rsidP="00510D4F">
            <w:pPr>
              <w:jc w:val="center"/>
              <w:rPr>
                <w:rFonts w:ascii="Century Gothic" w:hAnsi="Century Gothic" w:cs="Arial"/>
                <w:b/>
                <w:sz w:val="20"/>
                <w:szCs w:val="20"/>
              </w:rPr>
            </w:pPr>
            <w:r w:rsidRPr="00385AF4">
              <w:rPr>
                <w:rFonts w:ascii="Century Gothic" w:hAnsi="Century Gothic" w:cs="Arial"/>
                <w:b/>
                <w:sz w:val="20"/>
                <w:szCs w:val="20"/>
              </w:rPr>
              <w:t>Libraries/Tools Used</w:t>
            </w:r>
          </w:p>
        </w:tc>
        <w:tc>
          <w:tcPr>
            <w:tcW w:w="3747" w:type="dxa"/>
            <w:tcBorders>
              <w:top w:val="double" w:sz="4" w:space="0" w:color="auto"/>
              <w:bottom w:val="single" w:sz="4" w:space="0" w:color="auto"/>
            </w:tcBorders>
            <w:vAlign w:val="center"/>
          </w:tcPr>
          <w:p w14:paraId="68ED854A" w14:textId="77777777" w:rsidR="00F71888" w:rsidRPr="00385AF4" w:rsidRDefault="00F71888" w:rsidP="00510D4F">
            <w:pPr>
              <w:jc w:val="center"/>
              <w:rPr>
                <w:rFonts w:ascii="Century Gothic" w:hAnsi="Century Gothic" w:cs="Arial"/>
                <w:b/>
                <w:sz w:val="20"/>
                <w:szCs w:val="20"/>
              </w:rPr>
            </w:pPr>
            <w:r w:rsidRPr="00385AF4">
              <w:rPr>
                <w:rFonts w:ascii="Century Gothic" w:hAnsi="Century Gothic" w:cs="Arial"/>
                <w:b/>
                <w:sz w:val="20"/>
                <w:szCs w:val="20"/>
              </w:rPr>
              <w:t>Website</w:t>
            </w:r>
          </w:p>
        </w:tc>
      </w:tr>
      <w:tr w:rsidR="00F71888" w:rsidRPr="00385AF4" w14:paraId="3F7EEAFE" w14:textId="77777777" w:rsidTr="00510D4F">
        <w:trPr>
          <w:trHeight w:val="260"/>
        </w:trPr>
        <w:tc>
          <w:tcPr>
            <w:tcW w:w="1060" w:type="dxa"/>
            <w:tcBorders>
              <w:top w:val="single" w:sz="4" w:space="0" w:color="auto"/>
            </w:tcBorders>
            <w:vAlign w:val="center"/>
          </w:tcPr>
          <w:p w14:paraId="7A798721" w14:textId="77777777" w:rsidR="00F71888" w:rsidRPr="00385AF4" w:rsidRDefault="00F71888" w:rsidP="00510D4F">
            <w:pPr>
              <w:jc w:val="center"/>
              <w:rPr>
                <w:rFonts w:ascii="Century Gothic" w:hAnsi="Century Gothic" w:cs="Arial"/>
                <w:sz w:val="20"/>
                <w:szCs w:val="20"/>
              </w:rPr>
            </w:pPr>
            <w:proofErr w:type="spellStart"/>
            <w:r w:rsidRPr="00385AF4">
              <w:rPr>
                <w:rFonts w:ascii="Century Gothic" w:hAnsi="Century Gothic" w:cs="Arial"/>
                <w:sz w:val="20"/>
                <w:szCs w:val="20"/>
              </w:rPr>
              <w:t>Wget</w:t>
            </w:r>
            <w:proofErr w:type="spellEnd"/>
          </w:p>
        </w:tc>
        <w:tc>
          <w:tcPr>
            <w:tcW w:w="1928" w:type="dxa"/>
            <w:tcBorders>
              <w:top w:val="single" w:sz="4" w:space="0" w:color="auto"/>
            </w:tcBorders>
            <w:vAlign w:val="center"/>
          </w:tcPr>
          <w:p w14:paraId="23420895"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top w:val="single" w:sz="4" w:space="0" w:color="auto"/>
            </w:tcBorders>
            <w:vAlign w:val="center"/>
          </w:tcPr>
          <w:p w14:paraId="374FFEE4" w14:textId="77777777" w:rsidR="00F71888" w:rsidRPr="00385AF4" w:rsidRDefault="00F71888" w:rsidP="00510D4F">
            <w:pPr>
              <w:pStyle w:val="ListParagraph"/>
              <w:numPr>
                <w:ilvl w:val="0"/>
                <w:numId w:val="17"/>
              </w:numPr>
              <w:ind w:left="432"/>
              <w:rPr>
                <w:rFonts w:ascii="Century Gothic" w:hAnsi="Century Gothic" w:cs="Arial"/>
                <w:sz w:val="20"/>
                <w:szCs w:val="20"/>
              </w:rPr>
            </w:pPr>
            <w:r w:rsidRPr="00385AF4">
              <w:rPr>
                <w:rFonts w:ascii="Century Gothic" w:hAnsi="Century Gothic" w:cs="Arial"/>
                <w:sz w:val="20"/>
                <w:szCs w:val="20"/>
              </w:rPr>
              <w:t>ftp download</w:t>
            </w:r>
          </w:p>
        </w:tc>
        <w:tc>
          <w:tcPr>
            <w:tcW w:w="2170" w:type="dxa"/>
            <w:tcBorders>
              <w:top w:val="single" w:sz="4" w:space="0" w:color="auto"/>
            </w:tcBorders>
          </w:tcPr>
          <w:p w14:paraId="12F2449A" w14:textId="77777777" w:rsidR="00F71888" w:rsidRPr="00385AF4" w:rsidRDefault="00F71888" w:rsidP="00510D4F">
            <w:pPr>
              <w:jc w:val="center"/>
              <w:rPr>
                <w:rFonts w:ascii="Century Gothic" w:hAnsi="Century Gothic"/>
                <w:sz w:val="20"/>
                <w:szCs w:val="20"/>
              </w:rPr>
            </w:pPr>
            <w:r w:rsidRPr="00385AF4">
              <w:rPr>
                <w:rFonts w:ascii="Century Gothic" w:hAnsi="Century Gothic"/>
                <w:sz w:val="20"/>
                <w:szCs w:val="20"/>
              </w:rPr>
              <w:t>-</w:t>
            </w:r>
          </w:p>
        </w:tc>
        <w:tc>
          <w:tcPr>
            <w:tcW w:w="3747" w:type="dxa"/>
            <w:tcBorders>
              <w:top w:val="single" w:sz="4" w:space="0" w:color="auto"/>
            </w:tcBorders>
            <w:vAlign w:val="center"/>
          </w:tcPr>
          <w:p w14:paraId="733E7E44"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sz w:val="20"/>
                <w:szCs w:val="20"/>
              </w:rPr>
              <w:t>http://www.gnu.org/software/wget/</w:t>
            </w:r>
          </w:p>
        </w:tc>
      </w:tr>
      <w:tr w:rsidR="00F71888" w:rsidRPr="00385AF4" w14:paraId="38B3CDD2" w14:textId="77777777" w:rsidTr="00510D4F">
        <w:trPr>
          <w:trHeight w:val="1141"/>
        </w:trPr>
        <w:tc>
          <w:tcPr>
            <w:tcW w:w="1060" w:type="dxa"/>
            <w:vAlign w:val="center"/>
          </w:tcPr>
          <w:p w14:paraId="0309E885"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R</w:t>
            </w:r>
          </w:p>
        </w:tc>
        <w:tc>
          <w:tcPr>
            <w:tcW w:w="1928" w:type="dxa"/>
            <w:vAlign w:val="center"/>
          </w:tcPr>
          <w:p w14:paraId="2E29EC6B"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195F7DE6" w14:textId="77777777" w:rsidR="00F71888" w:rsidRPr="00385AF4" w:rsidRDefault="00F71888" w:rsidP="00510D4F">
            <w:pPr>
              <w:pStyle w:val="ListParagraph"/>
              <w:numPr>
                <w:ilvl w:val="0"/>
                <w:numId w:val="16"/>
              </w:numPr>
              <w:rPr>
                <w:rFonts w:ascii="Century Gothic" w:hAnsi="Century Gothic" w:cs="Arial"/>
                <w:sz w:val="20"/>
                <w:szCs w:val="20"/>
              </w:rPr>
            </w:pPr>
            <w:proofErr w:type="spellStart"/>
            <w:r w:rsidRPr="00385AF4">
              <w:rPr>
                <w:rFonts w:ascii="Century Gothic" w:hAnsi="Century Gothic" w:cs="Arial"/>
                <w:sz w:val="20"/>
                <w:szCs w:val="20"/>
              </w:rPr>
              <w:t>Netcdf</w:t>
            </w:r>
            <w:proofErr w:type="spellEnd"/>
            <w:r w:rsidRPr="00385AF4">
              <w:rPr>
                <w:rFonts w:ascii="Century Gothic" w:hAnsi="Century Gothic" w:cs="Arial"/>
                <w:sz w:val="20"/>
                <w:szCs w:val="20"/>
              </w:rPr>
              <w:t xml:space="preserve"> </w:t>
            </w:r>
            <w:r w:rsidRPr="00385AF4">
              <w:rPr>
                <w:rFonts w:ascii="Century Gothic" w:hAnsi="Century Gothic"/>
                <w:sz w:val="20"/>
                <w:szCs w:val="20"/>
              </w:rPr>
              <w:sym w:font="Wingdings" w:char="F0E0"/>
            </w:r>
            <w:r w:rsidRPr="00385AF4">
              <w:rPr>
                <w:rFonts w:ascii="Century Gothic" w:hAnsi="Century Gothic" w:cs="Arial"/>
                <w:sz w:val="20"/>
                <w:szCs w:val="20"/>
              </w:rPr>
              <w:t xml:space="preserve"> Raster and select study area [1]</w:t>
            </w:r>
          </w:p>
          <w:p w14:paraId="7F6D8D6F" w14:textId="77777777" w:rsidR="00F71888" w:rsidRPr="00385AF4" w:rsidRDefault="00F71888" w:rsidP="00510D4F">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Statistical Analysis</w:t>
            </w:r>
          </w:p>
          <w:p w14:paraId="28D7D3F6" w14:textId="77777777" w:rsidR="00F71888" w:rsidRPr="00385AF4" w:rsidRDefault="00F71888" w:rsidP="00510D4F">
            <w:pPr>
              <w:ind w:left="420"/>
              <w:rPr>
                <w:rFonts w:ascii="Century Gothic" w:hAnsi="Century Gothic" w:cs="Arial"/>
                <w:sz w:val="20"/>
                <w:szCs w:val="20"/>
              </w:rPr>
            </w:pPr>
            <w:r w:rsidRPr="00385AF4">
              <w:rPr>
                <w:rFonts w:ascii="Century Gothic" w:hAnsi="Century Gothic" w:cs="Arial"/>
                <w:sz w:val="20"/>
                <w:szCs w:val="20"/>
              </w:rPr>
              <w:t>- Sum/Mean of large data frames [2]</w:t>
            </w:r>
          </w:p>
          <w:p w14:paraId="7AEB48C6" w14:textId="77777777" w:rsidR="00F71888" w:rsidRPr="00385AF4" w:rsidRDefault="00F71888" w:rsidP="00510D4F">
            <w:pPr>
              <w:ind w:left="420"/>
              <w:rPr>
                <w:rFonts w:ascii="Century Gothic" w:hAnsi="Century Gothic" w:cs="Arial"/>
                <w:sz w:val="20"/>
                <w:szCs w:val="20"/>
              </w:rPr>
            </w:pPr>
            <w:r w:rsidRPr="00385AF4">
              <w:rPr>
                <w:rFonts w:ascii="Century Gothic" w:hAnsi="Century Gothic" w:cs="Arial"/>
                <w:sz w:val="20"/>
                <w:szCs w:val="20"/>
              </w:rPr>
              <w:t>- Time series figures [3]</w:t>
            </w:r>
          </w:p>
          <w:p w14:paraId="2F53CDEA" w14:textId="77777777" w:rsidR="00F71888" w:rsidRPr="00385AF4" w:rsidRDefault="00F71888" w:rsidP="00510D4F">
            <w:pPr>
              <w:ind w:left="420"/>
              <w:rPr>
                <w:rFonts w:ascii="Century Gothic" w:hAnsi="Century Gothic" w:cs="Arial"/>
                <w:sz w:val="20"/>
                <w:szCs w:val="20"/>
              </w:rPr>
            </w:pPr>
            <w:r w:rsidRPr="00385AF4">
              <w:rPr>
                <w:rFonts w:ascii="Century Gothic" w:hAnsi="Century Gothic" w:cs="Arial"/>
                <w:sz w:val="20"/>
                <w:szCs w:val="20"/>
              </w:rPr>
              <w:t>- Linear regression/scatterplots [4]</w:t>
            </w:r>
          </w:p>
          <w:p w14:paraId="3D0F58C2" w14:textId="77777777" w:rsidR="00F71888" w:rsidRPr="00385AF4" w:rsidRDefault="00F71888" w:rsidP="00510D4F">
            <w:pPr>
              <w:rPr>
                <w:rFonts w:ascii="Century Gothic" w:hAnsi="Century Gothic" w:cs="Arial"/>
                <w:sz w:val="20"/>
                <w:szCs w:val="20"/>
              </w:rPr>
            </w:pPr>
          </w:p>
        </w:tc>
        <w:tc>
          <w:tcPr>
            <w:tcW w:w="2170" w:type="dxa"/>
            <w:vAlign w:val="center"/>
          </w:tcPr>
          <w:p w14:paraId="10CCE0A6"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chron</w:t>
            </w:r>
            <w:proofErr w:type="spellEnd"/>
          </w:p>
          <w:p w14:paraId="1ED2EF70"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RColorBrewer</w:t>
            </w:r>
            <w:proofErr w:type="spellEnd"/>
          </w:p>
          <w:p w14:paraId="1D3858D5"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lattice</w:t>
            </w:r>
          </w:p>
          <w:p w14:paraId="15B49F40"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ncdf</w:t>
            </w:r>
            <w:proofErr w:type="spellEnd"/>
          </w:p>
          <w:p w14:paraId="4D4E12BF"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ncdf4</w:t>
            </w:r>
          </w:p>
          <w:p w14:paraId="47320194" w14:textId="77777777" w:rsidR="00F71888" w:rsidRPr="00385AF4" w:rsidRDefault="00F71888" w:rsidP="00510D4F">
            <w:pPr>
              <w:rPr>
                <w:rFonts w:ascii="Century Gothic" w:hAnsi="Century Gothic"/>
                <w:sz w:val="20"/>
                <w:szCs w:val="20"/>
              </w:rPr>
            </w:pPr>
            <w:r w:rsidRPr="00385AF4">
              <w:rPr>
                <w:rFonts w:ascii="Century Gothic" w:hAnsi="Century Gothic"/>
                <w:sz w:val="20"/>
                <w:szCs w:val="20"/>
              </w:rPr>
              <w:t>- raster</w:t>
            </w:r>
          </w:p>
        </w:tc>
        <w:tc>
          <w:tcPr>
            <w:tcW w:w="3747" w:type="dxa"/>
            <w:vAlign w:val="center"/>
          </w:tcPr>
          <w:p w14:paraId="64735C96"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sz w:val="20"/>
                <w:szCs w:val="20"/>
              </w:rPr>
              <w:t>http://www.r-project.org/</w:t>
            </w:r>
          </w:p>
        </w:tc>
      </w:tr>
      <w:tr w:rsidR="00F71888" w:rsidRPr="00385AF4" w14:paraId="438071CE" w14:textId="77777777" w:rsidTr="00510D4F">
        <w:trPr>
          <w:trHeight w:val="1141"/>
        </w:trPr>
        <w:tc>
          <w:tcPr>
            <w:tcW w:w="1060" w:type="dxa"/>
            <w:tcBorders>
              <w:bottom w:val="single" w:sz="4" w:space="0" w:color="auto"/>
            </w:tcBorders>
            <w:vAlign w:val="center"/>
          </w:tcPr>
          <w:p w14:paraId="64EBB745"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ArcGIS</w:t>
            </w:r>
          </w:p>
        </w:tc>
        <w:tc>
          <w:tcPr>
            <w:tcW w:w="1928" w:type="dxa"/>
            <w:tcBorders>
              <w:bottom w:val="single" w:sz="4" w:space="0" w:color="auto"/>
            </w:tcBorders>
            <w:vAlign w:val="center"/>
          </w:tcPr>
          <w:p w14:paraId="41E2C4EF"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tcBorders>
              <w:bottom w:val="single" w:sz="4" w:space="0" w:color="auto"/>
            </w:tcBorders>
            <w:vAlign w:val="center"/>
          </w:tcPr>
          <w:p w14:paraId="33A9C9C2" w14:textId="77777777" w:rsidR="00F71888" w:rsidRPr="00385AF4" w:rsidRDefault="00F71888" w:rsidP="00510D4F">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Clip to EEZ </w:t>
            </w:r>
          </w:p>
          <w:p w14:paraId="13ADF584" w14:textId="77777777" w:rsidR="00F71888" w:rsidRPr="00385AF4" w:rsidRDefault="00F71888" w:rsidP="00510D4F">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Sum months/years (cell statistics tool) </w:t>
            </w:r>
          </w:p>
          <w:p w14:paraId="13B07ADC" w14:textId="77777777" w:rsidR="00F71888" w:rsidRPr="00385AF4" w:rsidRDefault="00F71888" w:rsidP="00510D4F">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Extract cell values from raster to table </w:t>
            </w:r>
          </w:p>
        </w:tc>
        <w:tc>
          <w:tcPr>
            <w:tcW w:w="2170" w:type="dxa"/>
            <w:tcBorders>
              <w:bottom w:val="single" w:sz="4" w:space="0" w:color="auto"/>
            </w:tcBorders>
            <w:vAlign w:val="center"/>
          </w:tcPr>
          <w:p w14:paraId="7465FC59" w14:textId="77777777" w:rsidR="00F71888" w:rsidRPr="00385AF4" w:rsidRDefault="00F71888" w:rsidP="00510D4F">
            <w:pPr>
              <w:rPr>
                <w:rFonts w:ascii="Century Gothic" w:hAnsi="Century Gothic" w:cs="Arial"/>
                <w:sz w:val="20"/>
                <w:szCs w:val="20"/>
              </w:rPr>
            </w:pPr>
            <w:r w:rsidRPr="00385AF4">
              <w:rPr>
                <w:rFonts w:ascii="Century Gothic" w:hAnsi="Century Gothic" w:cs="Arial"/>
                <w:sz w:val="20"/>
                <w:szCs w:val="20"/>
              </w:rPr>
              <w:t xml:space="preserve">- Clip </w:t>
            </w:r>
          </w:p>
          <w:p w14:paraId="078EC58A" w14:textId="77777777" w:rsidR="00F71888" w:rsidRPr="00385AF4" w:rsidRDefault="00F71888" w:rsidP="00510D4F">
            <w:pPr>
              <w:rPr>
                <w:rFonts w:ascii="Century Gothic" w:hAnsi="Century Gothic" w:cs="Arial"/>
                <w:sz w:val="20"/>
                <w:szCs w:val="20"/>
              </w:rPr>
            </w:pPr>
            <w:r w:rsidRPr="00385AF4">
              <w:rPr>
                <w:rFonts w:ascii="Century Gothic" w:hAnsi="Century Gothic" w:cs="Arial"/>
                <w:sz w:val="20"/>
                <w:szCs w:val="20"/>
              </w:rPr>
              <w:t xml:space="preserve">- Cell Statistics </w:t>
            </w:r>
          </w:p>
          <w:p w14:paraId="0B3D057E" w14:textId="77777777" w:rsidR="00F71888" w:rsidRPr="00385AF4" w:rsidRDefault="00F71888" w:rsidP="00510D4F">
            <w:pPr>
              <w:rPr>
                <w:rFonts w:ascii="Century Gothic" w:hAnsi="Century Gothic" w:cs="Arial"/>
                <w:sz w:val="20"/>
                <w:szCs w:val="20"/>
              </w:rPr>
            </w:pPr>
            <w:r w:rsidRPr="00385AF4">
              <w:rPr>
                <w:rFonts w:ascii="Century Gothic" w:hAnsi="Century Gothic" w:cs="Arial"/>
                <w:sz w:val="20"/>
                <w:szCs w:val="20"/>
              </w:rPr>
              <w:t xml:space="preserve">- Sample </w:t>
            </w:r>
          </w:p>
        </w:tc>
        <w:tc>
          <w:tcPr>
            <w:tcW w:w="3747" w:type="dxa"/>
            <w:tcBorders>
              <w:bottom w:val="single" w:sz="4" w:space="0" w:color="auto"/>
            </w:tcBorders>
            <w:vAlign w:val="center"/>
          </w:tcPr>
          <w:p w14:paraId="3F087BC1" w14:textId="77777777" w:rsidR="00F71888" w:rsidRPr="00385AF4" w:rsidRDefault="00F71888" w:rsidP="00510D4F">
            <w:pPr>
              <w:jc w:val="center"/>
              <w:rPr>
                <w:rFonts w:ascii="Century Gothic" w:hAnsi="Century Gothic" w:cs="Arial"/>
                <w:sz w:val="20"/>
                <w:szCs w:val="20"/>
              </w:rPr>
            </w:pPr>
            <w:r w:rsidRPr="00385AF4">
              <w:rPr>
                <w:rFonts w:ascii="Century Gothic" w:hAnsi="Century Gothic" w:cs="Arial"/>
                <w:sz w:val="20"/>
                <w:szCs w:val="20"/>
              </w:rPr>
              <w:t>http://www.arcgis.com/</w:t>
            </w:r>
          </w:p>
        </w:tc>
      </w:tr>
    </w:tbl>
    <w:p w14:paraId="319ACBBF" w14:textId="77777777" w:rsidR="00F71888" w:rsidRPr="00385AF4" w:rsidRDefault="00F71888" w:rsidP="00F71888">
      <w:pPr>
        <w:rPr>
          <w:rFonts w:ascii="Century Gothic" w:hAnsi="Century Gothic" w:cs="Arial"/>
          <w:sz w:val="20"/>
          <w:szCs w:val="20"/>
        </w:rPr>
      </w:pPr>
      <w:r w:rsidRPr="00385AF4">
        <w:rPr>
          <w:rFonts w:ascii="Century Gothic" w:hAnsi="Century Gothic" w:cs="Arial"/>
          <w:sz w:val="20"/>
          <w:szCs w:val="20"/>
        </w:rPr>
        <w:t xml:space="preserve">General purpose : DD – Data Download, DP- Data Preparation, DA – Data Analysis, DV – Data Visualization </w:t>
      </w:r>
    </w:p>
    <w:p w14:paraId="7B5A46BB" w14:textId="0FEF077A" w:rsidR="00F43E09" w:rsidRDefault="00F43E09" w:rsidP="00F43E09">
      <w:pPr>
        <w:spacing w:after="0" w:line="240" w:lineRule="auto"/>
        <w:rPr>
          <w:rFonts w:ascii="Century Gothic" w:hAnsi="Century Gothic" w:cs="Arial"/>
          <w:color w:val="222222"/>
          <w:shd w:val="clear" w:color="auto" w:fill="FFFFFF"/>
        </w:rPr>
      </w:pPr>
    </w:p>
    <w:p w14:paraId="72ED1471" w14:textId="77777777" w:rsidR="00F43E09" w:rsidRDefault="00F43E09" w:rsidP="00F43E09">
      <w:pPr>
        <w:spacing w:after="0" w:line="240" w:lineRule="auto"/>
        <w:rPr>
          <w:rFonts w:ascii="Century Gothic" w:hAnsi="Century Gothic" w:cs="Arial"/>
          <w:color w:val="222222"/>
          <w:shd w:val="clear" w:color="auto" w:fill="FFFFFF"/>
        </w:rPr>
      </w:pPr>
    </w:p>
    <w:p w14:paraId="166D0E37" w14:textId="77777777" w:rsidR="00F43E09" w:rsidRDefault="00F43E09" w:rsidP="00F43E09">
      <w:pPr>
        <w:spacing w:after="0" w:line="240" w:lineRule="auto"/>
        <w:rPr>
          <w:rFonts w:ascii="Century Gothic" w:hAnsi="Century Gothic" w:cs="Arial"/>
          <w:color w:val="222222"/>
          <w:shd w:val="clear" w:color="auto" w:fill="FFFFFF"/>
        </w:rPr>
      </w:pPr>
    </w:p>
    <w:p w14:paraId="02417BE7" w14:textId="77777777" w:rsidR="00F43E09" w:rsidRDefault="00F43E09" w:rsidP="00F43E09">
      <w:pPr>
        <w:spacing w:after="0" w:line="240" w:lineRule="auto"/>
        <w:rPr>
          <w:rFonts w:ascii="Century Gothic" w:hAnsi="Century Gothic" w:cs="Arial"/>
          <w:color w:val="222222"/>
          <w:shd w:val="clear" w:color="auto" w:fill="FFFFFF"/>
        </w:rPr>
      </w:pPr>
    </w:p>
    <w:p w14:paraId="43221EEB" w14:textId="77777777" w:rsidR="00F43E09" w:rsidRDefault="00F43E09" w:rsidP="00F43E09">
      <w:pPr>
        <w:spacing w:after="0" w:line="240" w:lineRule="auto"/>
        <w:rPr>
          <w:rFonts w:ascii="Century Gothic" w:hAnsi="Century Gothic" w:cs="Arial"/>
          <w:color w:val="222222"/>
          <w:shd w:val="clear" w:color="auto" w:fill="FFFFFF"/>
        </w:rPr>
      </w:pPr>
    </w:p>
    <w:p w14:paraId="2894981F" w14:textId="7A187E5E" w:rsidR="00F71888" w:rsidRDefault="00F71888" w:rsidP="00F43E09">
      <w:pPr>
        <w:spacing w:after="0" w:line="240" w:lineRule="auto"/>
        <w:rPr>
          <w:rFonts w:ascii="Century Gothic" w:hAnsi="Century Gothic" w:cs="Arial"/>
          <w:color w:val="222222"/>
          <w:shd w:val="clear" w:color="auto" w:fill="FFFFFF"/>
        </w:rPr>
      </w:pPr>
    </w:p>
    <w:p w14:paraId="0FB8BF4B" w14:textId="77777777" w:rsidR="00F71888" w:rsidRPr="00E4570C" w:rsidRDefault="00F71888" w:rsidP="00E4570C">
      <w:pPr>
        <w:rPr>
          <w:rFonts w:ascii="Century Gothic" w:hAnsi="Century Gothic" w:cs="Arial"/>
        </w:rPr>
      </w:pPr>
    </w:p>
    <w:p w14:paraId="41715083" w14:textId="77777777" w:rsidR="00F71888" w:rsidRPr="00E4570C" w:rsidRDefault="00F71888" w:rsidP="00E4570C">
      <w:pPr>
        <w:rPr>
          <w:rFonts w:ascii="Century Gothic" w:hAnsi="Century Gothic" w:cs="Arial"/>
        </w:rPr>
      </w:pPr>
    </w:p>
    <w:p w14:paraId="03C63A88" w14:textId="77777777" w:rsidR="00F71888" w:rsidRPr="00E4570C" w:rsidRDefault="00F71888" w:rsidP="00E4570C">
      <w:pPr>
        <w:rPr>
          <w:rFonts w:ascii="Century Gothic" w:hAnsi="Century Gothic" w:cs="Arial"/>
        </w:rPr>
      </w:pPr>
    </w:p>
    <w:p w14:paraId="65DB2089" w14:textId="77777777" w:rsidR="00F43E09" w:rsidRDefault="00F43E09" w:rsidP="00E4570C">
      <w:pPr>
        <w:spacing w:after="0" w:line="240" w:lineRule="auto"/>
        <w:rPr>
          <w:rFonts w:ascii="Century Gothic" w:hAnsi="Century Gothic" w:cs="Arial"/>
          <w:color w:val="222222"/>
          <w:shd w:val="clear" w:color="auto" w:fill="FFFFFF"/>
        </w:rPr>
        <w:sectPr w:rsidR="00F43E09" w:rsidSect="00E4570C">
          <w:pgSz w:w="15840" w:h="12240" w:orient="landscape"/>
          <w:pgMar w:top="1440" w:right="1440" w:bottom="1440" w:left="1440" w:header="720" w:footer="720" w:gutter="0"/>
          <w:pgNumType w:start="0"/>
          <w:cols w:space="720"/>
          <w:titlePg/>
          <w:docGrid w:linePitch="360"/>
        </w:sectPr>
      </w:pPr>
    </w:p>
    <w:p w14:paraId="18C2B73B" w14:textId="12F5E39F" w:rsidR="00F14860" w:rsidRPr="00F4574A" w:rsidRDefault="00F14860" w:rsidP="00F14860">
      <w:pPr>
        <w:pStyle w:val="NoSpacing"/>
        <w:rPr>
          <w:rFonts w:ascii="Century Gothic" w:hAnsi="Century Gothic" w:cs="Times New Roman"/>
        </w:rPr>
      </w:pPr>
      <w:proofErr w:type="gramStart"/>
      <w:r w:rsidRPr="00F4574A">
        <w:rPr>
          <w:rFonts w:ascii="Century Gothic" w:hAnsi="Century Gothic" w:cs="Times New Roman"/>
        </w:rPr>
        <w:lastRenderedPageBreak/>
        <w:t xml:space="preserve">Table </w:t>
      </w:r>
      <w:r>
        <w:rPr>
          <w:rFonts w:ascii="Century Gothic" w:hAnsi="Century Gothic" w:cs="Times New Roman"/>
        </w:rPr>
        <w:t>3</w:t>
      </w:r>
      <w:r w:rsidRPr="00F4574A">
        <w:rPr>
          <w:rFonts w:ascii="Century Gothic" w:hAnsi="Century Gothic" w:cs="Times New Roman"/>
        </w:rPr>
        <w:t>.</w:t>
      </w:r>
      <w:proofErr w:type="gramEnd"/>
      <w:r w:rsidRPr="00F4574A">
        <w:rPr>
          <w:rFonts w:ascii="Century Gothic" w:hAnsi="Century Gothic" w:cs="Times New Roman"/>
        </w:rPr>
        <w:t xml:space="preserve"> List of GHCN Stations used in verification analysis with 1985-2014 mean annual precipitation values compared to PERSIANN-CDR 1-grid box over station and sensitivity analysis of surrounding grid boxes. Countries and states are as follows: American Samoa (AS), Commonwealth of the Northern Mariana Islands (MP), Federal States of Micronesia (FM), Guam (GU), Hawaii (HI), Republic of the Marshall Islands (MH), Republic of Palau (PW). </w:t>
      </w:r>
    </w:p>
    <w:tbl>
      <w:tblPr>
        <w:tblpPr w:leftFromText="180" w:rightFromText="180" w:vertAnchor="text" w:horzAnchor="margin" w:tblpY="146"/>
        <w:tblW w:w="12233" w:type="dxa"/>
        <w:tblLook w:val="04A0" w:firstRow="1" w:lastRow="0" w:firstColumn="1" w:lastColumn="0" w:noHBand="0" w:noVBand="1"/>
      </w:tblPr>
      <w:tblGrid>
        <w:gridCol w:w="1895"/>
        <w:gridCol w:w="1644"/>
        <w:gridCol w:w="984"/>
        <w:gridCol w:w="114"/>
        <w:gridCol w:w="1173"/>
        <w:gridCol w:w="1096"/>
        <w:gridCol w:w="1045"/>
        <w:gridCol w:w="2141"/>
        <w:gridCol w:w="2141"/>
      </w:tblGrid>
      <w:tr w:rsidR="00F14860" w:rsidRPr="00C01B47" w14:paraId="3FE75BFA" w14:textId="77777777" w:rsidTr="00F14860">
        <w:trPr>
          <w:trHeight w:val="272"/>
        </w:trPr>
        <w:tc>
          <w:tcPr>
            <w:tcW w:w="6906" w:type="dxa"/>
            <w:gridSpan w:val="6"/>
            <w:tcBorders>
              <w:top w:val="double" w:sz="4" w:space="0" w:color="auto"/>
              <w:bottom w:val="single" w:sz="4" w:space="0" w:color="auto"/>
            </w:tcBorders>
            <w:shd w:val="clear" w:color="auto" w:fill="auto"/>
            <w:noWrap/>
            <w:vAlign w:val="center"/>
            <w:hideMark/>
          </w:tcPr>
          <w:p w14:paraId="453ABF77"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NOAA STATION INFORMATION</w:t>
            </w:r>
          </w:p>
        </w:tc>
        <w:tc>
          <w:tcPr>
            <w:tcW w:w="5327" w:type="dxa"/>
            <w:gridSpan w:val="3"/>
            <w:tcBorders>
              <w:top w:val="double" w:sz="4" w:space="0" w:color="auto"/>
              <w:bottom w:val="single" w:sz="4" w:space="0" w:color="auto"/>
            </w:tcBorders>
            <w:shd w:val="clear" w:color="auto" w:fill="auto"/>
            <w:noWrap/>
            <w:vAlign w:val="center"/>
            <w:hideMark/>
          </w:tcPr>
          <w:p w14:paraId="79D01CA2"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30-YEAR MEAN (1985-2014)</w:t>
            </w:r>
          </w:p>
        </w:tc>
      </w:tr>
      <w:tr w:rsidR="00F14860" w:rsidRPr="00C01B47" w14:paraId="533CB269" w14:textId="77777777" w:rsidTr="00F14860">
        <w:trPr>
          <w:trHeight w:val="272"/>
        </w:trPr>
        <w:tc>
          <w:tcPr>
            <w:tcW w:w="12233" w:type="dxa"/>
            <w:gridSpan w:val="9"/>
            <w:tcBorders>
              <w:top w:val="single" w:sz="4" w:space="0" w:color="auto"/>
              <w:bottom w:val="single" w:sz="4" w:space="0" w:color="auto"/>
            </w:tcBorders>
            <w:shd w:val="clear" w:color="auto" w:fill="auto"/>
            <w:noWrap/>
            <w:vAlign w:val="center"/>
            <w:hideMark/>
          </w:tcPr>
          <w:p w14:paraId="29C059AB"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u w:val="single"/>
              </w:rPr>
              <w:t>Level 1 Stations</w:t>
            </w:r>
          </w:p>
        </w:tc>
      </w:tr>
      <w:tr w:rsidR="00F14860" w:rsidRPr="00C01B47" w14:paraId="72A421A9" w14:textId="77777777" w:rsidTr="00F14860">
        <w:trPr>
          <w:trHeight w:val="272"/>
        </w:trPr>
        <w:tc>
          <w:tcPr>
            <w:tcW w:w="1895" w:type="dxa"/>
            <w:tcBorders>
              <w:top w:val="single" w:sz="4" w:space="0" w:color="auto"/>
              <w:bottom w:val="single" w:sz="4" w:space="0" w:color="auto"/>
            </w:tcBorders>
            <w:shd w:val="clear" w:color="auto" w:fill="auto"/>
            <w:noWrap/>
            <w:vAlign w:val="center"/>
            <w:hideMark/>
          </w:tcPr>
          <w:p w14:paraId="5A955650"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Location</w:t>
            </w:r>
          </w:p>
        </w:tc>
        <w:tc>
          <w:tcPr>
            <w:tcW w:w="1644" w:type="dxa"/>
            <w:tcBorders>
              <w:top w:val="single" w:sz="4" w:space="0" w:color="auto"/>
              <w:bottom w:val="single" w:sz="4" w:space="0" w:color="auto"/>
            </w:tcBorders>
            <w:shd w:val="clear" w:color="auto" w:fill="auto"/>
            <w:noWrap/>
            <w:vAlign w:val="center"/>
            <w:hideMark/>
          </w:tcPr>
          <w:p w14:paraId="2E1D11AE"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GHCN ID</w:t>
            </w:r>
          </w:p>
        </w:tc>
        <w:tc>
          <w:tcPr>
            <w:tcW w:w="1098" w:type="dxa"/>
            <w:gridSpan w:val="2"/>
            <w:tcBorders>
              <w:top w:val="single" w:sz="4" w:space="0" w:color="auto"/>
              <w:bottom w:val="single" w:sz="4" w:space="0" w:color="auto"/>
            </w:tcBorders>
            <w:shd w:val="clear" w:color="auto" w:fill="auto"/>
            <w:noWrap/>
            <w:vAlign w:val="center"/>
            <w:hideMark/>
          </w:tcPr>
          <w:p w14:paraId="2C3C1927"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Latitude</w:t>
            </w:r>
          </w:p>
        </w:tc>
        <w:tc>
          <w:tcPr>
            <w:tcW w:w="1173" w:type="dxa"/>
            <w:tcBorders>
              <w:top w:val="single" w:sz="4" w:space="0" w:color="auto"/>
              <w:bottom w:val="single" w:sz="4" w:space="0" w:color="auto"/>
            </w:tcBorders>
            <w:shd w:val="clear" w:color="auto" w:fill="auto"/>
            <w:noWrap/>
            <w:vAlign w:val="center"/>
            <w:hideMark/>
          </w:tcPr>
          <w:p w14:paraId="189DB7F3"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Longitude</w:t>
            </w:r>
          </w:p>
        </w:tc>
        <w:tc>
          <w:tcPr>
            <w:tcW w:w="1096" w:type="dxa"/>
            <w:tcBorders>
              <w:top w:val="single" w:sz="4" w:space="0" w:color="auto"/>
              <w:bottom w:val="single" w:sz="4" w:space="0" w:color="auto"/>
            </w:tcBorders>
            <w:shd w:val="clear" w:color="auto" w:fill="auto"/>
            <w:noWrap/>
            <w:vAlign w:val="center"/>
            <w:hideMark/>
          </w:tcPr>
          <w:p w14:paraId="75A6A364"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Elevation (m)</w:t>
            </w:r>
          </w:p>
        </w:tc>
        <w:tc>
          <w:tcPr>
            <w:tcW w:w="1045" w:type="dxa"/>
            <w:tcBorders>
              <w:top w:val="single" w:sz="4" w:space="0" w:color="auto"/>
              <w:bottom w:val="single" w:sz="4" w:space="0" w:color="auto"/>
            </w:tcBorders>
            <w:shd w:val="clear" w:color="auto" w:fill="auto"/>
            <w:noWrap/>
            <w:vAlign w:val="center"/>
            <w:hideMark/>
          </w:tcPr>
          <w:p w14:paraId="14D7236C"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Station (mm)</w:t>
            </w:r>
          </w:p>
        </w:tc>
        <w:tc>
          <w:tcPr>
            <w:tcW w:w="2141" w:type="dxa"/>
            <w:tcBorders>
              <w:top w:val="single" w:sz="4" w:space="0" w:color="auto"/>
              <w:bottom w:val="single" w:sz="4" w:space="0" w:color="auto"/>
            </w:tcBorders>
            <w:shd w:val="clear" w:color="auto" w:fill="auto"/>
            <w:noWrap/>
            <w:vAlign w:val="center"/>
            <w:hideMark/>
          </w:tcPr>
          <w:p w14:paraId="1C76B5E3"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PERSIANN 1-Grid Box (mm)</w:t>
            </w:r>
          </w:p>
        </w:tc>
        <w:tc>
          <w:tcPr>
            <w:tcW w:w="2141" w:type="dxa"/>
            <w:tcBorders>
              <w:top w:val="single" w:sz="4" w:space="0" w:color="auto"/>
              <w:bottom w:val="single" w:sz="4" w:space="0" w:color="auto"/>
            </w:tcBorders>
            <w:shd w:val="clear" w:color="auto" w:fill="auto"/>
            <w:noWrap/>
            <w:vAlign w:val="center"/>
            <w:hideMark/>
          </w:tcPr>
          <w:p w14:paraId="112C7C2A"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PERSIANN 9-Grid Box (mm)</w:t>
            </w:r>
          </w:p>
        </w:tc>
      </w:tr>
      <w:tr w:rsidR="00F14860" w:rsidRPr="00C01B47" w14:paraId="4A659BF3" w14:textId="77777777" w:rsidTr="00F14860">
        <w:trPr>
          <w:trHeight w:val="272"/>
        </w:trPr>
        <w:tc>
          <w:tcPr>
            <w:tcW w:w="1895" w:type="dxa"/>
            <w:tcBorders>
              <w:top w:val="single" w:sz="4" w:space="0" w:color="auto"/>
            </w:tcBorders>
            <w:shd w:val="clear" w:color="auto" w:fill="auto"/>
            <w:noWrap/>
            <w:vAlign w:val="center"/>
            <w:hideMark/>
          </w:tcPr>
          <w:p w14:paraId="1DAC386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AS PAGO PAGO WSO AP</w:t>
            </w:r>
          </w:p>
        </w:tc>
        <w:tc>
          <w:tcPr>
            <w:tcW w:w="1644" w:type="dxa"/>
            <w:tcBorders>
              <w:top w:val="single" w:sz="4" w:space="0" w:color="auto"/>
            </w:tcBorders>
            <w:shd w:val="clear" w:color="auto" w:fill="auto"/>
            <w:noWrap/>
            <w:vAlign w:val="center"/>
            <w:hideMark/>
          </w:tcPr>
          <w:p w14:paraId="72FC590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AQW00061705</w:t>
            </w:r>
          </w:p>
        </w:tc>
        <w:tc>
          <w:tcPr>
            <w:tcW w:w="1098" w:type="dxa"/>
            <w:gridSpan w:val="2"/>
            <w:tcBorders>
              <w:top w:val="single" w:sz="4" w:space="0" w:color="auto"/>
            </w:tcBorders>
            <w:shd w:val="clear" w:color="auto" w:fill="auto"/>
            <w:noWrap/>
            <w:vAlign w:val="center"/>
            <w:hideMark/>
          </w:tcPr>
          <w:p w14:paraId="55F02F5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-14.3306</w:t>
            </w:r>
          </w:p>
        </w:tc>
        <w:tc>
          <w:tcPr>
            <w:tcW w:w="1173" w:type="dxa"/>
            <w:tcBorders>
              <w:top w:val="single" w:sz="4" w:space="0" w:color="auto"/>
            </w:tcBorders>
            <w:shd w:val="clear" w:color="auto" w:fill="auto"/>
            <w:noWrap/>
            <w:vAlign w:val="center"/>
            <w:hideMark/>
          </w:tcPr>
          <w:p w14:paraId="7A54251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-170.7136</w:t>
            </w:r>
          </w:p>
        </w:tc>
        <w:tc>
          <w:tcPr>
            <w:tcW w:w="1096" w:type="dxa"/>
            <w:tcBorders>
              <w:top w:val="single" w:sz="4" w:space="0" w:color="auto"/>
            </w:tcBorders>
            <w:shd w:val="clear" w:color="auto" w:fill="auto"/>
            <w:noWrap/>
            <w:vAlign w:val="center"/>
            <w:hideMark/>
          </w:tcPr>
          <w:p w14:paraId="091FEE6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3.7</w:t>
            </w:r>
          </w:p>
        </w:tc>
        <w:tc>
          <w:tcPr>
            <w:tcW w:w="1045" w:type="dxa"/>
            <w:tcBorders>
              <w:top w:val="single" w:sz="4" w:space="0" w:color="auto"/>
            </w:tcBorders>
            <w:shd w:val="clear" w:color="auto" w:fill="auto"/>
            <w:noWrap/>
            <w:vAlign w:val="center"/>
            <w:hideMark/>
          </w:tcPr>
          <w:p w14:paraId="290A83D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3131</w:t>
            </w:r>
          </w:p>
        </w:tc>
        <w:tc>
          <w:tcPr>
            <w:tcW w:w="2141" w:type="dxa"/>
            <w:tcBorders>
              <w:top w:val="single" w:sz="4" w:space="0" w:color="auto"/>
            </w:tcBorders>
            <w:shd w:val="clear" w:color="auto" w:fill="auto"/>
            <w:noWrap/>
            <w:vAlign w:val="center"/>
            <w:hideMark/>
          </w:tcPr>
          <w:p w14:paraId="1371C54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1955</w:t>
            </w:r>
          </w:p>
        </w:tc>
        <w:tc>
          <w:tcPr>
            <w:tcW w:w="2141" w:type="dxa"/>
            <w:tcBorders>
              <w:top w:val="single" w:sz="4" w:space="0" w:color="auto"/>
            </w:tcBorders>
            <w:shd w:val="clear" w:color="auto" w:fill="auto"/>
            <w:noWrap/>
            <w:vAlign w:val="center"/>
            <w:hideMark/>
          </w:tcPr>
          <w:p w14:paraId="0EAAD2CC"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1953</w:t>
            </w:r>
          </w:p>
        </w:tc>
      </w:tr>
      <w:tr w:rsidR="00F14860" w:rsidRPr="00C01B47" w14:paraId="2D934B5D" w14:textId="77777777" w:rsidTr="00F14860">
        <w:trPr>
          <w:trHeight w:val="272"/>
        </w:trPr>
        <w:tc>
          <w:tcPr>
            <w:tcW w:w="1895" w:type="dxa"/>
            <w:shd w:val="clear" w:color="auto" w:fill="auto"/>
            <w:noWrap/>
            <w:vAlign w:val="center"/>
            <w:hideMark/>
          </w:tcPr>
          <w:p w14:paraId="371C89D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YAP ISLAND WSO AP</w:t>
            </w:r>
          </w:p>
        </w:tc>
        <w:tc>
          <w:tcPr>
            <w:tcW w:w="1644" w:type="dxa"/>
            <w:shd w:val="clear" w:color="auto" w:fill="auto"/>
            <w:noWrap/>
            <w:vAlign w:val="center"/>
            <w:hideMark/>
          </w:tcPr>
          <w:p w14:paraId="5CE0479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FMW00040308</w:t>
            </w:r>
          </w:p>
        </w:tc>
        <w:tc>
          <w:tcPr>
            <w:tcW w:w="1098" w:type="dxa"/>
            <w:gridSpan w:val="2"/>
            <w:shd w:val="clear" w:color="auto" w:fill="auto"/>
            <w:noWrap/>
            <w:vAlign w:val="center"/>
            <w:hideMark/>
          </w:tcPr>
          <w:p w14:paraId="2327EAF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9.4833</w:t>
            </w:r>
          </w:p>
        </w:tc>
        <w:tc>
          <w:tcPr>
            <w:tcW w:w="1173" w:type="dxa"/>
            <w:shd w:val="clear" w:color="auto" w:fill="auto"/>
            <w:noWrap/>
            <w:vAlign w:val="center"/>
            <w:hideMark/>
          </w:tcPr>
          <w:p w14:paraId="4D6EB20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138.0833</w:t>
            </w:r>
          </w:p>
        </w:tc>
        <w:tc>
          <w:tcPr>
            <w:tcW w:w="1096" w:type="dxa"/>
            <w:shd w:val="clear" w:color="auto" w:fill="auto"/>
            <w:noWrap/>
            <w:vAlign w:val="center"/>
            <w:hideMark/>
          </w:tcPr>
          <w:p w14:paraId="2AB12A7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13.4</w:t>
            </w:r>
          </w:p>
        </w:tc>
        <w:tc>
          <w:tcPr>
            <w:tcW w:w="1045" w:type="dxa"/>
            <w:shd w:val="clear" w:color="auto" w:fill="auto"/>
            <w:noWrap/>
            <w:vAlign w:val="center"/>
            <w:hideMark/>
          </w:tcPr>
          <w:p w14:paraId="69B5C76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3151</w:t>
            </w:r>
          </w:p>
        </w:tc>
        <w:tc>
          <w:tcPr>
            <w:tcW w:w="2141" w:type="dxa"/>
            <w:shd w:val="clear" w:color="auto" w:fill="auto"/>
            <w:noWrap/>
            <w:vAlign w:val="center"/>
            <w:hideMark/>
          </w:tcPr>
          <w:p w14:paraId="7DAEB30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2557</w:t>
            </w:r>
          </w:p>
        </w:tc>
        <w:tc>
          <w:tcPr>
            <w:tcW w:w="2141" w:type="dxa"/>
            <w:shd w:val="clear" w:color="auto" w:fill="auto"/>
            <w:noWrap/>
            <w:vAlign w:val="center"/>
            <w:hideMark/>
          </w:tcPr>
          <w:p w14:paraId="3216BE6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2560</w:t>
            </w:r>
          </w:p>
        </w:tc>
      </w:tr>
      <w:tr w:rsidR="00F14860" w:rsidRPr="00C01B47" w14:paraId="28CBAF2F" w14:textId="77777777" w:rsidTr="00F14860">
        <w:trPr>
          <w:trHeight w:val="272"/>
        </w:trPr>
        <w:tc>
          <w:tcPr>
            <w:tcW w:w="1895" w:type="dxa"/>
            <w:shd w:val="clear" w:color="auto" w:fill="auto"/>
            <w:noWrap/>
            <w:vAlign w:val="center"/>
            <w:hideMark/>
          </w:tcPr>
          <w:p w14:paraId="06BEEF6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POHNPEI WSO</w:t>
            </w:r>
          </w:p>
        </w:tc>
        <w:tc>
          <w:tcPr>
            <w:tcW w:w="1644" w:type="dxa"/>
            <w:shd w:val="clear" w:color="auto" w:fill="auto"/>
            <w:noWrap/>
            <w:vAlign w:val="center"/>
            <w:hideMark/>
          </w:tcPr>
          <w:p w14:paraId="65F1FF6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FMW00040504</w:t>
            </w:r>
          </w:p>
        </w:tc>
        <w:tc>
          <w:tcPr>
            <w:tcW w:w="1098" w:type="dxa"/>
            <w:gridSpan w:val="2"/>
            <w:shd w:val="clear" w:color="auto" w:fill="auto"/>
            <w:noWrap/>
            <w:vAlign w:val="center"/>
            <w:hideMark/>
          </w:tcPr>
          <w:p w14:paraId="0FDF0D5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6.9667</w:t>
            </w:r>
          </w:p>
        </w:tc>
        <w:tc>
          <w:tcPr>
            <w:tcW w:w="1173" w:type="dxa"/>
            <w:shd w:val="clear" w:color="auto" w:fill="auto"/>
            <w:noWrap/>
            <w:vAlign w:val="center"/>
            <w:hideMark/>
          </w:tcPr>
          <w:p w14:paraId="7B0FD26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158.2167</w:t>
            </w:r>
          </w:p>
        </w:tc>
        <w:tc>
          <w:tcPr>
            <w:tcW w:w="1096" w:type="dxa"/>
            <w:shd w:val="clear" w:color="auto" w:fill="auto"/>
            <w:noWrap/>
            <w:vAlign w:val="center"/>
            <w:hideMark/>
          </w:tcPr>
          <w:p w14:paraId="290735F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36.6</w:t>
            </w:r>
          </w:p>
        </w:tc>
        <w:tc>
          <w:tcPr>
            <w:tcW w:w="1045" w:type="dxa"/>
            <w:shd w:val="clear" w:color="auto" w:fill="auto"/>
            <w:noWrap/>
            <w:vAlign w:val="center"/>
            <w:hideMark/>
          </w:tcPr>
          <w:p w14:paraId="14AE5DA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4595</w:t>
            </w:r>
          </w:p>
        </w:tc>
        <w:tc>
          <w:tcPr>
            <w:tcW w:w="2141" w:type="dxa"/>
            <w:shd w:val="clear" w:color="auto" w:fill="auto"/>
            <w:noWrap/>
            <w:vAlign w:val="center"/>
            <w:hideMark/>
          </w:tcPr>
          <w:p w14:paraId="004BEBD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2901</w:t>
            </w:r>
          </w:p>
        </w:tc>
        <w:tc>
          <w:tcPr>
            <w:tcW w:w="2141" w:type="dxa"/>
            <w:shd w:val="clear" w:color="auto" w:fill="auto"/>
            <w:noWrap/>
            <w:vAlign w:val="center"/>
            <w:hideMark/>
          </w:tcPr>
          <w:p w14:paraId="7BA29F71"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2903</w:t>
            </w:r>
          </w:p>
        </w:tc>
      </w:tr>
      <w:tr w:rsidR="00F14860" w:rsidRPr="00C01B47" w14:paraId="656E901A" w14:textId="77777777" w:rsidTr="00F14860">
        <w:trPr>
          <w:trHeight w:val="272"/>
        </w:trPr>
        <w:tc>
          <w:tcPr>
            <w:tcW w:w="1895" w:type="dxa"/>
            <w:shd w:val="clear" w:color="auto" w:fill="auto"/>
            <w:noWrap/>
            <w:vAlign w:val="center"/>
            <w:hideMark/>
          </w:tcPr>
          <w:p w14:paraId="290C6CF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CHUUK WSO AP</w:t>
            </w:r>
          </w:p>
        </w:tc>
        <w:tc>
          <w:tcPr>
            <w:tcW w:w="1644" w:type="dxa"/>
            <w:shd w:val="clear" w:color="auto" w:fill="auto"/>
            <w:noWrap/>
            <w:vAlign w:val="center"/>
            <w:hideMark/>
          </w:tcPr>
          <w:p w14:paraId="5CBD708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FMW00040505</w:t>
            </w:r>
          </w:p>
        </w:tc>
        <w:tc>
          <w:tcPr>
            <w:tcW w:w="1098" w:type="dxa"/>
            <w:gridSpan w:val="2"/>
            <w:shd w:val="clear" w:color="auto" w:fill="auto"/>
            <w:noWrap/>
            <w:vAlign w:val="center"/>
            <w:hideMark/>
          </w:tcPr>
          <w:p w14:paraId="6A94119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7.4500</w:t>
            </w:r>
          </w:p>
        </w:tc>
        <w:tc>
          <w:tcPr>
            <w:tcW w:w="1173" w:type="dxa"/>
            <w:shd w:val="clear" w:color="auto" w:fill="auto"/>
            <w:noWrap/>
            <w:vAlign w:val="center"/>
            <w:hideMark/>
          </w:tcPr>
          <w:p w14:paraId="4D72A59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151.8333</w:t>
            </w:r>
          </w:p>
        </w:tc>
        <w:tc>
          <w:tcPr>
            <w:tcW w:w="1096" w:type="dxa"/>
            <w:shd w:val="clear" w:color="auto" w:fill="auto"/>
            <w:noWrap/>
            <w:vAlign w:val="center"/>
            <w:hideMark/>
          </w:tcPr>
          <w:p w14:paraId="424686D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w:t>
            </w:r>
          </w:p>
        </w:tc>
        <w:tc>
          <w:tcPr>
            <w:tcW w:w="1045" w:type="dxa"/>
            <w:shd w:val="clear" w:color="auto" w:fill="auto"/>
            <w:noWrap/>
            <w:vAlign w:val="center"/>
            <w:hideMark/>
          </w:tcPr>
          <w:p w14:paraId="26B0A84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3557</w:t>
            </w:r>
          </w:p>
        </w:tc>
        <w:tc>
          <w:tcPr>
            <w:tcW w:w="2141" w:type="dxa"/>
            <w:shd w:val="clear" w:color="auto" w:fill="auto"/>
            <w:noWrap/>
            <w:vAlign w:val="center"/>
            <w:hideMark/>
          </w:tcPr>
          <w:p w14:paraId="6235478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2871</w:t>
            </w:r>
          </w:p>
        </w:tc>
        <w:tc>
          <w:tcPr>
            <w:tcW w:w="2141" w:type="dxa"/>
            <w:shd w:val="clear" w:color="auto" w:fill="auto"/>
            <w:noWrap/>
            <w:vAlign w:val="center"/>
            <w:hideMark/>
          </w:tcPr>
          <w:p w14:paraId="31069AD4"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2881</w:t>
            </w:r>
          </w:p>
        </w:tc>
      </w:tr>
      <w:tr w:rsidR="00F14860" w:rsidRPr="00C01B47" w14:paraId="15301ADC" w14:textId="77777777" w:rsidTr="00F14860">
        <w:trPr>
          <w:trHeight w:val="272"/>
        </w:trPr>
        <w:tc>
          <w:tcPr>
            <w:tcW w:w="1895" w:type="dxa"/>
            <w:shd w:val="clear" w:color="auto" w:fill="auto"/>
            <w:noWrap/>
            <w:vAlign w:val="center"/>
            <w:hideMark/>
          </w:tcPr>
          <w:p w14:paraId="5D9B348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GUAM INTL AP</w:t>
            </w:r>
          </w:p>
        </w:tc>
        <w:tc>
          <w:tcPr>
            <w:tcW w:w="1644" w:type="dxa"/>
            <w:shd w:val="clear" w:color="auto" w:fill="auto"/>
            <w:noWrap/>
            <w:vAlign w:val="center"/>
            <w:hideMark/>
          </w:tcPr>
          <w:p w14:paraId="263AD4E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GQW00041415</w:t>
            </w:r>
          </w:p>
        </w:tc>
        <w:tc>
          <w:tcPr>
            <w:tcW w:w="1098" w:type="dxa"/>
            <w:gridSpan w:val="2"/>
            <w:shd w:val="clear" w:color="auto" w:fill="auto"/>
            <w:noWrap/>
            <w:vAlign w:val="center"/>
            <w:hideMark/>
          </w:tcPr>
          <w:p w14:paraId="3A0705D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13.4836</w:t>
            </w:r>
          </w:p>
        </w:tc>
        <w:tc>
          <w:tcPr>
            <w:tcW w:w="1173" w:type="dxa"/>
            <w:shd w:val="clear" w:color="auto" w:fill="auto"/>
            <w:noWrap/>
            <w:vAlign w:val="center"/>
            <w:hideMark/>
          </w:tcPr>
          <w:p w14:paraId="3A7844C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144.7961</w:t>
            </w:r>
          </w:p>
        </w:tc>
        <w:tc>
          <w:tcPr>
            <w:tcW w:w="1096" w:type="dxa"/>
            <w:shd w:val="clear" w:color="auto" w:fill="auto"/>
            <w:noWrap/>
            <w:vAlign w:val="center"/>
            <w:hideMark/>
          </w:tcPr>
          <w:p w14:paraId="32F446B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77.4</w:t>
            </w:r>
          </w:p>
        </w:tc>
        <w:tc>
          <w:tcPr>
            <w:tcW w:w="1045" w:type="dxa"/>
            <w:shd w:val="clear" w:color="auto" w:fill="auto"/>
            <w:noWrap/>
            <w:vAlign w:val="center"/>
            <w:hideMark/>
          </w:tcPr>
          <w:p w14:paraId="60489C1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2574</w:t>
            </w:r>
          </w:p>
        </w:tc>
        <w:tc>
          <w:tcPr>
            <w:tcW w:w="2141" w:type="dxa"/>
            <w:shd w:val="clear" w:color="auto" w:fill="auto"/>
            <w:noWrap/>
            <w:vAlign w:val="center"/>
            <w:hideMark/>
          </w:tcPr>
          <w:p w14:paraId="5C98E32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1575</w:t>
            </w:r>
          </w:p>
        </w:tc>
        <w:tc>
          <w:tcPr>
            <w:tcW w:w="2141" w:type="dxa"/>
            <w:shd w:val="clear" w:color="auto" w:fill="auto"/>
            <w:noWrap/>
            <w:vAlign w:val="center"/>
            <w:hideMark/>
          </w:tcPr>
          <w:p w14:paraId="704EAC2D"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1566</w:t>
            </w:r>
          </w:p>
        </w:tc>
      </w:tr>
      <w:tr w:rsidR="00F14860" w:rsidRPr="00C01B47" w14:paraId="3C0EC66D" w14:textId="77777777" w:rsidTr="00F14860">
        <w:trPr>
          <w:trHeight w:val="272"/>
        </w:trPr>
        <w:tc>
          <w:tcPr>
            <w:tcW w:w="1895" w:type="dxa"/>
            <w:shd w:val="clear" w:color="auto" w:fill="auto"/>
            <w:noWrap/>
            <w:vAlign w:val="center"/>
            <w:hideMark/>
          </w:tcPr>
          <w:p w14:paraId="71831B9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PW KOROR WSO</w:t>
            </w:r>
          </w:p>
        </w:tc>
        <w:tc>
          <w:tcPr>
            <w:tcW w:w="1644" w:type="dxa"/>
            <w:shd w:val="clear" w:color="auto" w:fill="auto"/>
            <w:noWrap/>
            <w:vAlign w:val="center"/>
            <w:hideMark/>
          </w:tcPr>
          <w:p w14:paraId="4DC6A6D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PSW00040309</w:t>
            </w:r>
          </w:p>
        </w:tc>
        <w:tc>
          <w:tcPr>
            <w:tcW w:w="1098" w:type="dxa"/>
            <w:gridSpan w:val="2"/>
            <w:shd w:val="clear" w:color="auto" w:fill="auto"/>
            <w:noWrap/>
            <w:vAlign w:val="center"/>
            <w:hideMark/>
          </w:tcPr>
          <w:p w14:paraId="58FB029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7.3333</w:t>
            </w:r>
          </w:p>
        </w:tc>
        <w:tc>
          <w:tcPr>
            <w:tcW w:w="1173" w:type="dxa"/>
            <w:shd w:val="clear" w:color="auto" w:fill="auto"/>
            <w:noWrap/>
            <w:vAlign w:val="center"/>
            <w:hideMark/>
          </w:tcPr>
          <w:p w14:paraId="309EF9B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134.4833</w:t>
            </w:r>
          </w:p>
        </w:tc>
        <w:tc>
          <w:tcPr>
            <w:tcW w:w="1096" w:type="dxa"/>
            <w:shd w:val="clear" w:color="auto" w:fill="auto"/>
            <w:noWrap/>
            <w:vAlign w:val="center"/>
            <w:hideMark/>
          </w:tcPr>
          <w:p w14:paraId="5DDF281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28.7</w:t>
            </w:r>
          </w:p>
        </w:tc>
        <w:tc>
          <w:tcPr>
            <w:tcW w:w="1045" w:type="dxa"/>
            <w:shd w:val="clear" w:color="auto" w:fill="auto"/>
            <w:noWrap/>
            <w:vAlign w:val="center"/>
            <w:hideMark/>
          </w:tcPr>
          <w:p w14:paraId="5512CEA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3785</w:t>
            </w:r>
          </w:p>
        </w:tc>
        <w:tc>
          <w:tcPr>
            <w:tcW w:w="2141" w:type="dxa"/>
            <w:shd w:val="clear" w:color="auto" w:fill="auto"/>
            <w:noWrap/>
            <w:vAlign w:val="center"/>
            <w:hideMark/>
          </w:tcPr>
          <w:p w14:paraId="4D8FC38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2821</w:t>
            </w:r>
          </w:p>
        </w:tc>
        <w:tc>
          <w:tcPr>
            <w:tcW w:w="2141" w:type="dxa"/>
            <w:shd w:val="clear" w:color="auto" w:fill="auto"/>
            <w:noWrap/>
            <w:vAlign w:val="center"/>
            <w:hideMark/>
          </w:tcPr>
          <w:p w14:paraId="1F4BDA9F"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2808</w:t>
            </w:r>
          </w:p>
        </w:tc>
      </w:tr>
      <w:tr w:rsidR="00F14860" w:rsidRPr="00C01B47" w14:paraId="4D0FDCE5" w14:textId="77777777" w:rsidTr="00F14860">
        <w:trPr>
          <w:trHeight w:val="272"/>
        </w:trPr>
        <w:tc>
          <w:tcPr>
            <w:tcW w:w="1895" w:type="dxa"/>
            <w:shd w:val="clear" w:color="auto" w:fill="auto"/>
            <w:noWrap/>
            <w:vAlign w:val="center"/>
            <w:hideMark/>
          </w:tcPr>
          <w:p w14:paraId="1DDF141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KWAJALEIN</w:t>
            </w:r>
          </w:p>
        </w:tc>
        <w:tc>
          <w:tcPr>
            <w:tcW w:w="1644" w:type="dxa"/>
            <w:shd w:val="clear" w:color="auto" w:fill="auto"/>
            <w:noWrap/>
            <w:vAlign w:val="center"/>
            <w:hideMark/>
          </w:tcPr>
          <w:p w14:paraId="1211D38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RMW00040604</w:t>
            </w:r>
          </w:p>
        </w:tc>
        <w:tc>
          <w:tcPr>
            <w:tcW w:w="1098" w:type="dxa"/>
            <w:gridSpan w:val="2"/>
            <w:shd w:val="clear" w:color="auto" w:fill="auto"/>
            <w:noWrap/>
            <w:vAlign w:val="center"/>
            <w:hideMark/>
          </w:tcPr>
          <w:p w14:paraId="50ECA57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8.7333</w:t>
            </w:r>
          </w:p>
        </w:tc>
        <w:tc>
          <w:tcPr>
            <w:tcW w:w="1173" w:type="dxa"/>
            <w:shd w:val="clear" w:color="auto" w:fill="auto"/>
            <w:noWrap/>
            <w:vAlign w:val="center"/>
            <w:hideMark/>
          </w:tcPr>
          <w:p w14:paraId="2195257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167.7333</w:t>
            </w:r>
          </w:p>
        </w:tc>
        <w:tc>
          <w:tcPr>
            <w:tcW w:w="1096" w:type="dxa"/>
            <w:shd w:val="clear" w:color="auto" w:fill="auto"/>
            <w:noWrap/>
            <w:vAlign w:val="center"/>
            <w:hideMark/>
          </w:tcPr>
          <w:p w14:paraId="71CA3E0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w:t>
            </w:r>
          </w:p>
        </w:tc>
        <w:tc>
          <w:tcPr>
            <w:tcW w:w="1045" w:type="dxa"/>
            <w:shd w:val="clear" w:color="auto" w:fill="auto"/>
            <w:noWrap/>
            <w:vAlign w:val="center"/>
            <w:hideMark/>
          </w:tcPr>
          <w:p w14:paraId="76B9CA6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2424</w:t>
            </w:r>
          </w:p>
        </w:tc>
        <w:tc>
          <w:tcPr>
            <w:tcW w:w="2141" w:type="dxa"/>
            <w:shd w:val="clear" w:color="auto" w:fill="auto"/>
            <w:noWrap/>
            <w:vAlign w:val="center"/>
            <w:hideMark/>
          </w:tcPr>
          <w:p w14:paraId="509614F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1923</w:t>
            </w:r>
          </w:p>
        </w:tc>
        <w:tc>
          <w:tcPr>
            <w:tcW w:w="2141" w:type="dxa"/>
            <w:shd w:val="clear" w:color="auto" w:fill="auto"/>
            <w:noWrap/>
            <w:vAlign w:val="center"/>
            <w:hideMark/>
          </w:tcPr>
          <w:p w14:paraId="28AE982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1929</w:t>
            </w:r>
          </w:p>
        </w:tc>
      </w:tr>
      <w:tr w:rsidR="00F14860" w:rsidRPr="00C01B47" w14:paraId="402A0075" w14:textId="77777777" w:rsidTr="00F14860">
        <w:trPr>
          <w:trHeight w:val="272"/>
        </w:trPr>
        <w:tc>
          <w:tcPr>
            <w:tcW w:w="1895" w:type="dxa"/>
            <w:shd w:val="clear" w:color="auto" w:fill="auto"/>
            <w:noWrap/>
            <w:vAlign w:val="center"/>
            <w:hideMark/>
          </w:tcPr>
          <w:p w14:paraId="749A170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MAJURO WBAS AP</w:t>
            </w:r>
          </w:p>
        </w:tc>
        <w:tc>
          <w:tcPr>
            <w:tcW w:w="1644" w:type="dxa"/>
            <w:shd w:val="clear" w:color="auto" w:fill="auto"/>
            <w:noWrap/>
            <w:vAlign w:val="center"/>
            <w:hideMark/>
          </w:tcPr>
          <w:p w14:paraId="56725F9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RMW00040710</w:t>
            </w:r>
          </w:p>
        </w:tc>
        <w:tc>
          <w:tcPr>
            <w:tcW w:w="1098" w:type="dxa"/>
            <w:gridSpan w:val="2"/>
            <w:shd w:val="clear" w:color="auto" w:fill="auto"/>
            <w:noWrap/>
            <w:vAlign w:val="center"/>
            <w:hideMark/>
          </w:tcPr>
          <w:p w14:paraId="7CC98A2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7.0833</w:t>
            </w:r>
          </w:p>
        </w:tc>
        <w:tc>
          <w:tcPr>
            <w:tcW w:w="1173" w:type="dxa"/>
            <w:shd w:val="clear" w:color="auto" w:fill="auto"/>
            <w:noWrap/>
            <w:vAlign w:val="center"/>
            <w:hideMark/>
          </w:tcPr>
          <w:p w14:paraId="5AC5EEC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171.3833</w:t>
            </w:r>
          </w:p>
        </w:tc>
        <w:tc>
          <w:tcPr>
            <w:tcW w:w="1096" w:type="dxa"/>
            <w:shd w:val="clear" w:color="auto" w:fill="auto"/>
            <w:noWrap/>
            <w:vAlign w:val="center"/>
            <w:hideMark/>
          </w:tcPr>
          <w:p w14:paraId="7665543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w:t>
            </w:r>
          </w:p>
        </w:tc>
        <w:tc>
          <w:tcPr>
            <w:tcW w:w="1045" w:type="dxa"/>
            <w:shd w:val="clear" w:color="auto" w:fill="auto"/>
            <w:noWrap/>
            <w:vAlign w:val="center"/>
            <w:hideMark/>
          </w:tcPr>
          <w:p w14:paraId="285D276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3262</w:t>
            </w:r>
          </w:p>
        </w:tc>
        <w:tc>
          <w:tcPr>
            <w:tcW w:w="2141" w:type="dxa"/>
            <w:shd w:val="clear" w:color="auto" w:fill="auto"/>
            <w:noWrap/>
            <w:vAlign w:val="center"/>
            <w:hideMark/>
          </w:tcPr>
          <w:p w14:paraId="18BDC80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2636</w:t>
            </w:r>
          </w:p>
        </w:tc>
        <w:tc>
          <w:tcPr>
            <w:tcW w:w="2141" w:type="dxa"/>
            <w:shd w:val="clear" w:color="auto" w:fill="auto"/>
            <w:noWrap/>
            <w:vAlign w:val="center"/>
            <w:hideMark/>
          </w:tcPr>
          <w:p w14:paraId="43AF8910"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2632</w:t>
            </w:r>
          </w:p>
        </w:tc>
      </w:tr>
      <w:tr w:rsidR="00F14860" w:rsidRPr="00C01B47" w14:paraId="7CBE0798" w14:textId="77777777" w:rsidTr="00F14860">
        <w:trPr>
          <w:trHeight w:val="272"/>
        </w:trPr>
        <w:tc>
          <w:tcPr>
            <w:tcW w:w="1895" w:type="dxa"/>
            <w:shd w:val="clear" w:color="auto" w:fill="auto"/>
            <w:noWrap/>
            <w:vAlign w:val="center"/>
            <w:hideMark/>
          </w:tcPr>
          <w:p w14:paraId="2660539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HI HILO INTL AP</w:t>
            </w:r>
          </w:p>
        </w:tc>
        <w:tc>
          <w:tcPr>
            <w:tcW w:w="1644" w:type="dxa"/>
            <w:shd w:val="clear" w:color="auto" w:fill="auto"/>
            <w:noWrap/>
            <w:vAlign w:val="center"/>
            <w:hideMark/>
          </w:tcPr>
          <w:p w14:paraId="5873551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USW00021504</w:t>
            </w:r>
          </w:p>
        </w:tc>
        <w:tc>
          <w:tcPr>
            <w:tcW w:w="1098" w:type="dxa"/>
            <w:gridSpan w:val="2"/>
            <w:shd w:val="clear" w:color="auto" w:fill="auto"/>
            <w:noWrap/>
            <w:vAlign w:val="center"/>
            <w:hideMark/>
          </w:tcPr>
          <w:p w14:paraId="5B953F8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19.7192</w:t>
            </w:r>
          </w:p>
        </w:tc>
        <w:tc>
          <w:tcPr>
            <w:tcW w:w="1173" w:type="dxa"/>
            <w:shd w:val="clear" w:color="auto" w:fill="auto"/>
            <w:noWrap/>
            <w:vAlign w:val="center"/>
            <w:hideMark/>
          </w:tcPr>
          <w:p w14:paraId="07B22F6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-155.0531</w:t>
            </w:r>
          </w:p>
        </w:tc>
        <w:tc>
          <w:tcPr>
            <w:tcW w:w="1096" w:type="dxa"/>
            <w:shd w:val="clear" w:color="auto" w:fill="auto"/>
            <w:noWrap/>
            <w:vAlign w:val="center"/>
            <w:hideMark/>
          </w:tcPr>
          <w:p w14:paraId="59D044D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11.6</w:t>
            </w:r>
          </w:p>
        </w:tc>
        <w:tc>
          <w:tcPr>
            <w:tcW w:w="1045" w:type="dxa"/>
            <w:shd w:val="clear" w:color="auto" w:fill="auto"/>
            <w:noWrap/>
            <w:vAlign w:val="center"/>
            <w:hideMark/>
          </w:tcPr>
          <w:p w14:paraId="25EE23E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3200</w:t>
            </w:r>
          </w:p>
        </w:tc>
        <w:tc>
          <w:tcPr>
            <w:tcW w:w="2141" w:type="dxa"/>
            <w:shd w:val="clear" w:color="auto" w:fill="auto"/>
            <w:noWrap/>
            <w:vAlign w:val="center"/>
            <w:hideMark/>
          </w:tcPr>
          <w:p w14:paraId="3BE4446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781</w:t>
            </w:r>
          </w:p>
        </w:tc>
        <w:tc>
          <w:tcPr>
            <w:tcW w:w="2141" w:type="dxa"/>
            <w:shd w:val="clear" w:color="auto" w:fill="auto"/>
            <w:noWrap/>
            <w:vAlign w:val="center"/>
            <w:hideMark/>
          </w:tcPr>
          <w:p w14:paraId="3F2154C6"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751</w:t>
            </w:r>
          </w:p>
        </w:tc>
      </w:tr>
      <w:tr w:rsidR="00F14860" w:rsidRPr="00C01B47" w14:paraId="44169514" w14:textId="77777777" w:rsidTr="00F14860">
        <w:trPr>
          <w:trHeight w:val="272"/>
        </w:trPr>
        <w:tc>
          <w:tcPr>
            <w:tcW w:w="1895" w:type="dxa"/>
            <w:shd w:val="clear" w:color="auto" w:fill="auto"/>
            <w:noWrap/>
            <w:vAlign w:val="center"/>
            <w:hideMark/>
          </w:tcPr>
          <w:p w14:paraId="21363FF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HI HONOLULU INTL AP</w:t>
            </w:r>
          </w:p>
        </w:tc>
        <w:tc>
          <w:tcPr>
            <w:tcW w:w="1644" w:type="dxa"/>
            <w:shd w:val="clear" w:color="auto" w:fill="auto"/>
            <w:noWrap/>
            <w:vAlign w:val="center"/>
            <w:hideMark/>
          </w:tcPr>
          <w:p w14:paraId="3941AAC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USW00022521</w:t>
            </w:r>
          </w:p>
        </w:tc>
        <w:tc>
          <w:tcPr>
            <w:tcW w:w="1098" w:type="dxa"/>
            <w:gridSpan w:val="2"/>
            <w:shd w:val="clear" w:color="auto" w:fill="auto"/>
            <w:noWrap/>
            <w:vAlign w:val="center"/>
            <w:hideMark/>
          </w:tcPr>
          <w:p w14:paraId="27421E7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21.3239</w:t>
            </w:r>
          </w:p>
        </w:tc>
        <w:tc>
          <w:tcPr>
            <w:tcW w:w="1173" w:type="dxa"/>
            <w:shd w:val="clear" w:color="auto" w:fill="auto"/>
            <w:noWrap/>
            <w:vAlign w:val="center"/>
            <w:hideMark/>
          </w:tcPr>
          <w:p w14:paraId="2E968FB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-157.9294</w:t>
            </w:r>
          </w:p>
        </w:tc>
        <w:tc>
          <w:tcPr>
            <w:tcW w:w="1096" w:type="dxa"/>
            <w:shd w:val="clear" w:color="auto" w:fill="auto"/>
            <w:noWrap/>
            <w:vAlign w:val="center"/>
            <w:hideMark/>
          </w:tcPr>
          <w:p w14:paraId="6114684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w:t>
            </w:r>
          </w:p>
        </w:tc>
        <w:tc>
          <w:tcPr>
            <w:tcW w:w="1045" w:type="dxa"/>
            <w:shd w:val="clear" w:color="auto" w:fill="auto"/>
            <w:noWrap/>
            <w:vAlign w:val="center"/>
            <w:hideMark/>
          </w:tcPr>
          <w:p w14:paraId="66F21F5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427</w:t>
            </w:r>
          </w:p>
        </w:tc>
        <w:tc>
          <w:tcPr>
            <w:tcW w:w="2141" w:type="dxa"/>
            <w:shd w:val="clear" w:color="auto" w:fill="auto"/>
            <w:noWrap/>
            <w:vAlign w:val="center"/>
            <w:hideMark/>
          </w:tcPr>
          <w:p w14:paraId="71AA71B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385</w:t>
            </w:r>
          </w:p>
        </w:tc>
        <w:tc>
          <w:tcPr>
            <w:tcW w:w="2141" w:type="dxa"/>
            <w:shd w:val="clear" w:color="auto" w:fill="auto"/>
            <w:noWrap/>
            <w:vAlign w:val="center"/>
            <w:hideMark/>
          </w:tcPr>
          <w:p w14:paraId="32D8D956"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384</w:t>
            </w:r>
          </w:p>
        </w:tc>
      </w:tr>
      <w:tr w:rsidR="00F14860" w:rsidRPr="00C01B47" w14:paraId="71DF13F2" w14:textId="77777777" w:rsidTr="00F14860">
        <w:trPr>
          <w:trHeight w:val="272"/>
        </w:trPr>
        <w:tc>
          <w:tcPr>
            <w:tcW w:w="1895" w:type="dxa"/>
            <w:tcBorders>
              <w:bottom w:val="single" w:sz="4" w:space="0" w:color="auto"/>
            </w:tcBorders>
            <w:shd w:val="clear" w:color="auto" w:fill="auto"/>
            <w:noWrap/>
            <w:vAlign w:val="center"/>
            <w:hideMark/>
          </w:tcPr>
          <w:p w14:paraId="3161FC2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HI LIHUE WSO AP</w:t>
            </w:r>
          </w:p>
        </w:tc>
        <w:tc>
          <w:tcPr>
            <w:tcW w:w="1644" w:type="dxa"/>
            <w:tcBorders>
              <w:bottom w:val="single" w:sz="4" w:space="0" w:color="auto"/>
            </w:tcBorders>
            <w:shd w:val="clear" w:color="auto" w:fill="auto"/>
            <w:noWrap/>
            <w:vAlign w:val="center"/>
            <w:hideMark/>
          </w:tcPr>
          <w:p w14:paraId="17124BF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USW00022536</w:t>
            </w:r>
          </w:p>
        </w:tc>
        <w:tc>
          <w:tcPr>
            <w:tcW w:w="1098" w:type="dxa"/>
            <w:gridSpan w:val="2"/>
            <w:tcBorders>
              <w:bottom w:val="single" w:sz="4" w:space="0" w:color="auto"/>
            </w:tcBorders>
            <w:shd w:val="clear" w:color="auto" w:fill="auto"/>
            <w:noWrap/>
            <w:vAlign w:val="center"/>
            <w:hideMark/>
          </w:tcPr>
          <w:p w14:paraId="33FA061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21.9839</w:t>
            </w:r>
          </w:p>
        </w:tc>
        <w:tc>
          <w:tcPr>
            <w:tcW w:w="1173" w:type="dxa"/>
            <w:tcBorders>
              <w:bottom w:val="single" w:sz="4" w:space="0" w:color="auto"/>
            </w:tcBorders>
            <w:shd w:val="clear" w:color="auto" w:fill="auto"/>
            <w:noWrap/>
            <w:vAlign w:val="center"/>
            <w:hideMark/>
          </w:tcPr>
          <w:p w14:paraId="19C9AB9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-159.3405</w:t>
            </w:r>
          </w:p>
        </w:tc>
        <w:tc>
          <w:tcPr>
            <w:tcW w:w="1096" w:type="dxa"/>
            <w:tcBorders>
              <w:bottom w:val="single" w:sz="4" w:space="0" w:color="auto"/>
            </w:tcBorders>
            <w:shd w:val="clear" w:color="auto" w:fill="auto"/>
            <w:noWrap/>
            <w:vAlign w:val="center"/>
            <w:hideMark/>
          </w:tcPr>
          <w:p w14:paraId="68C912B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30.5</w:t>
            </w:r>
          </w:p>
        </w:tc>
        <w:tc>
          <w:tcPr>
            <w:tcW w:w="1045" w:type="dxa"/>
            <w:tcBorders>
              <w:bottom w:val="single" w:sz="4" w:space="0" w:color="auto"/>
            </w:tcBorders>
            <w:shd w:val="clear" w:color="auto" w:fill="auto"/>
            <w:noWrap/>
            <w:vAlign w:val="center"/>
            <w:hideMark/>
          </w:tcPr>
          <w:p w14:paraId="04DF627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954</w:t>
            </w:r>
          </w:p>
        </w:tc>
        <w:tc>
          <w:tcPr>
            <w:tcW w:w="2141" w:type="dxa"/>
            <w:tcBorders>
              <w:bottom w:val="single" w:sz="4" w:space="0" w:color="auto"/>
            </w:tcBorders>
            <w:shd w:val="clear" w:color="auto" w:fill="auto"/>
            <w:noWrap/>
            <w:vAlign w:val="center"/>
            <w:hideMark/>
          </w:tcPr>
          <w:p w14:paraId="08D1A90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441</w:t>
            </w:r>
          </w:p>
        </w:tc>
        <w:tc>
          <w:tcPr>
            <w:tcW w:w="2141" w:type="dxa"/>
            <w:tcBorders>
              <w:bottom w:val="single" w:sz="4" w:space="0" w:color="auto"/>
            </w:tcBorders>
            <w:shd w:val="clear" w:color="auto" w:fill="auto"/>
            <w:noWrap/>
            <w:vAlign w:val="center"/>
            <w:hideMark/>
          </w:tcPr>
          <w:p w14:paraId="6E4F438B"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432</w:t>
            </w:r>
          </w:p>
        </w:tc>
      </w:tr>
      <w:tr w:rsidR="00F14860" w:rsidRPr="00C01B47" w14:paraId="0DACE428" w14:textId="77777777" w:rsidTr="00F14860">
        <w:trPr>
          <w:trHeight w:val="404"/>
        </w:trPr>
        <w:tc>
          <w:tcPr>
            <w:tcW w:w="12233" w:type="dxa"/>
            <w:gridSpan w:val="9"/>
            <w:tcBorders>
              <w:top w:val="single" w:sz="4" w:space="0" w:color="auto"/>
              <w:bottom w:val="single" w:sz="4" w:space="0" w:color="auto"/>
            </w:tcBorders>
            <w:shd w:val="clear" w:color="auto" w:fill="auto"/>
            <w:noWrap/>
            <w:vAlign w:val="center"/>
            <w:hideMark/>
          </w:tcPr>
          <w:p w14:paraId="160D0CB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Times New Roman" w:hAnsi="Century Gothic" w:cs="Times New Roman"/>
                <w:b/>
                <w:bCs/>
                <w:color w:val="000000"/>
                <w:sz w:val="20"/>
                <w:szCs w:val="20"/>
                <w:u w:val="single"/>
              </w:rPr>
              <w:t>Level 2 Stations</w:t>
            </w:r>
          </w:p>
        </w:tc>
      </w:tr>
      <w:tr w:rsidR="00F14860" w:rsidRPr="00C01B47" w14:paraId="6C34181F" w14:textId="77777777" w:rsidTr="00F14860">
        <w:trPr>
          <w:trHeight w:val="272"/>
        </w:trPr>
        <w:tc>
          <w:tcPr>
            <w:tcW w:w="1895" w:type="dxa"/>
            <w:tcBorders>
              <w:top w:val="single" w:sz="4" w:space="0" w:color="auto"/>
            </w:tcBorders>
            <w:shd w:val="clear" w:color="auto" w:fill="auto"/>
            <w:noWrap/>
            <w:vAlign w:val="center"/>
            <w:hideMark/>
          </w:tcPr>
          <w:p w14:paraId="3CB97DB1"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Location</w:t>
            </w:r>
          </w:p>
        </w:tc>
        <w:tc>
          <w:tcPr>
            <w:tcW w:w="1644" w:type="dxa"/>
            <w:tcBorders>
              <w:top w:val="single" w:sz="4" w:space="0" w:color="auto"/>
            </w:tcBorders>
            <w:shd w:val="clear" w:color="auto" w:fill="auto"/>
            <w:noWrap/>
            <w:vAlign w:val="center"/>
            <w:hideMark/>
          </w:tcPr>
          <w:p w14:paraId="3317BAC1"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GHCN ID</w:t>
            </w:r>
          </w:p>
        </w:tc>
        <w:tc>
          <w:tcPr>
            <w:tcW w:w="984" w:type="dxa"/>
            <w:tcBorders>
              <w:top w:val="single" w:sz="4" w:space="0" w:color="auto"/>
            </w:tcBorders>
            <w:shd w:val="clear" w:color="auto" w:fill="auto"/>
            <w:noWrap/>
            <w:vAlign w:val="center"/>
            <w:hideMark/>
          </w:tcPr>
          <w:p w14:paraId="30645495"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Latitude</w:t>
            </w:r>
          </w:p>
        </w:tc>
        <w:tc>
          <w:tcPr>
            <w:tcW w:w="1287" w:type="dxa"/>
            <w:gridSpan w:val="2"/>
            <w:tcBorders>
              <w:top w:val="single" w:sz="4" w:space="0" w:color="auto"/>
            </w:tcBorders>
            <w:shd w:val="clear" w:color="auto" w:fill="auto"/>
            <w:noWrap/>
            <w:vAlign w:val="center"/>
            <w:hideMark/>
          </w:tcPr>
          <w:p w14:paraId="140DA323"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Longitude</w:t>
            </w:r>
          </w:p>
        </w:tc>
        <w:tc>
          <w:tcPr>
            <w:tcW w:w="1096" w:type="dxa"/>
            <w:tcBorders>
              <w:top w:val="single" w:sz="4" w:space="0" w:color="auto"/>
            </w:tcBorders>
            <w:shd w:val="clear" w:color="auto" w:fill="auto"/>
            <w:noWrap/>
            <w:vAlign w:val="center"/>
            <w:hideMark/>
          </w:tcPr>
          <w:p w14:paraId="6A38225F"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Elevation (m)</w:t>
            </w:r>
          </w:p>
        </w:tc>
        <w:tc>
          <w:tcPr>
            <w:tcW w:w="1045" w:type="dxa"/>
            <w:tcBorders>
              <w:top w:val="single" w:sz="4" w:space="0" w:color="auto"/>
            </w:tcBorders>
            <w:shd w:val="clear" w:color="auto" w:fill="auto"/>
            <w:noWrap/>
            <w:vAlign w:val="center"/>
            <w:hideMark/>
          </w:tcPr>
          <w:p w14:paraId="068B7A3F"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Station (mm)</w:t>
            </w:r>
          </w:p>
        </w:tc>
        <w:tc>
          <w:tcPr>
            <w:tcW w:w="2141" w:type="dxa"/>
            <w:tcBorders>
              <w:top w:val="single" w:sz="4" w:space="0" w:color="auto"/>
            </w:tcBorders>
            <w:shd w:val="clear" w:color="auto" w:fill="auto"/>
            <w:noWrap/>
            <w:vAlign w:val="center"/>
            <w:hideMark/>
          </w:tcPr>
          <w:p w14:paraId="2FDD6D4C"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PERSIANN 1-Grid Box (mm)</w:t>
            </w:r>
          </w:p>
        </w:tc>
        <w:tc>
          <w:tcPr>
            <w:tcW w:w="2141" w:type="dxa"/>
            <w:tcBorders>
              <w:top w:val="single" w:sz="4" w:space="0" w:color="auto"/>
            </w:tcBorders>
            <w:shd w:val="clear" w:color="auto" w:fill="auto"/>
            <w:noWrap/>
            <w:vAlign w:val="center"/>
            <w:hideMark/>
          </w:tcPr>
          <w:p w14:paraId="5CB6CF1B" w14:textId="77777777" w:rsidR="00F14860" w:rsidRPr="00C01B47" w:rsidRDefault="00F14860" w:rsidP="00F14860">
            <w:pPr>
              <w:spacing w:after="0" w:line="240" w:lineRule="auto"/>
              <w:jc w:val="center"/>
              <w:rPr>
                <w:rFonts w:ascii="Century Gothic" w:eastAsia="Times New Roman" w:hAnsi="Century Gothic" w:cs="Times New Roman"/>
                <w:b/>
                <w:bCs/>
                <w:color w:val="000000"/>
                <w:sz w:val="20"/>
                <w:szCs w:val="20"/>
              </w:rPr>
            </w:pPr>
            <w:r w:rsidRPr="00C01B47">
              <w:rPr>
                <w:rFonts w:ascii="Century Gothic" w:eastAsia="Times New Roman" w:hAnsi="Century Gothic" w:cs="Times New Roman"/>
                <w:b/>
                <w:bCs/>
                <w:color w:val="000000"/>
                <w:sz w:val="20"/>
                <w:szCs w:val="20"/>
              </w:rPr>
              <w:t>PERSIANN 9-Grid Box (mm)</w:t>
            </w:r>
          </w:p>
        </w:tc>
      </w:tr>
      <w:tr w:rsidR="00F14860" w:rsidRPr="00C01B47" w14:paraId="43E00367" w14:textId="77777777" w:rsidTr="00F14860">
        <w:trPr>
          <w:trHeight w:val="272"/>
        </w:trPr>
        <w:tc>
          <w:tcPr>
            <w:tcW w:w="1895" w:type="dxa"/>
            <w:shd w:val="clear" w:color="auto" w:fill="auto"/>
            <w:noWrap/>
            <w:vAlign w:val="center"/>
            <w:hideMark/>
          </w:tcPr>
          <w:p w14:paraId="258E4AE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MP CAPITOL HILL 1</w:t>
            </w:r>
          </w:p>
        </w:tc>
        <w:tc>
          <w:tcPr>
            <w:tcW w:w="1644" w:type="dxa"/>
            <w:shd w:val="clear" w:color="auto" w:fill="auto"/>
            <w:noWrap/>
            <w:vAlign w:val="center"/>
            <w:hideMark/>
          </w:tcPr>
          <w:p w14:paraId="5EDB900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CQC00914080</w:t>
            </w:r>
          </w:p>
        </w:tc>
        <w:tc>
          <w:tcPr>
            <w:tcW w:w="984" w:type="dxa"/>
            <w:shd w:val="clear" w:color="auto" w:fill="auto"/>
            <w:noWrap/>
            <w:vAlign w:val="center"/>
            <w:hideMark/>
          </w:tcPr>
          <w:p w14:paraId="2832154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15.2136</w:t>
            </w:r>
          </w:p>
        </w:tc>
        <w:tc>
          <w:tcPr>
            <w:tcW w:w="1287" w:type="dxa"/>
            <w:gridSpan w:val="2"/>
            <w:shd w:val="clear" w:color="auto" w:fill="auto"/>
            <w:noWrap/>
            <w:vAlign w:val="center"/>
            <w:hideMark/>
          </w:tcPr>
          <w:p w14:paraId="2467BE8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145.7497</w:t>
            </w:r>
          </w:p>
        </w:tc>
        <w:tc>
          <w:tcPr>
            <w:tcW w:w="1096" w:type="dxa"/>
            <w:shd w:val="clear" w:color="auto" w:fill="auto"/>
            <w:noWrap/>
            <w:vAlign w:val="center"/>
            <w:hideMark/>
          </w:tcPr>
          <w:p w14:paraId="3B052A8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252.1m</w:t>
            </w:r>
          </w:p>
        </w:tc>
        <w:tc>
          <w:tcPr>
            <w:tcW w:w="1045" w:type="dxa"/>
            <w:shd w:val="clear" w:color="auto" w:fill="auto"/>
            <w:noWrap/>
            <w:vAlign w:val="center"/>
            <w:hideMark/>
          </w:tcPr>
          <w:p w14:paraId="503DE6B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1909</w:t>
            </w:r>
          </w:p>
        </w:tc>
        <w:tc>
          <w:tcPr>
            <w:tcW w:w="2141" w:type="dxa"/>
            <w:shd w:val="clear" w:color="auto" w:fill="auto"/>
            <w:noWrap/>
            <w:vAlign w:val="center"/>
            <w:hideMark/>
          </w:tcPr>
          <w:p w14:paraId="71C9F57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1323</w:t>
            </w:r>
          </w:p>
        </w:tc>
        <w:tc>
          <w:tcPr>
            <w:tcW w:w="2141" w:type="dxa"/>
            <w:shd w:val="clear" w:color="auto" w:fill="auto"/>
            <w:noWrap/>
            <w:vAlign w:val="center"/>
            <w:hideMark/>
          </w:tcPr>
          <w:p w14:paraId="6BDACC64"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1335</w:t>
            </w:r>
          </w:p>
        </w:tc>
      </w:tr>
      <w:tr w:rsidR="00F14860" w:rsidRPr="00C01B47" w14:paraId="387D0705" w14:textId="77777777" w:rsidTr="00F14860">
        <w:trPr>
          <w:trHeight w:val="272"/>
        </w:trPr>
        <w:tc>
          <w:tcPr>
            <w:tcW w:w="1895" w:type="dxa"/>
            <w:shd w:val="clear" w:color="auto" w:fill="auto"/>
            <w:noWrap/>
            <w:vAlign w:val="center"/>
            <w:hideMark/>
          </w:tcPr>
          <w:p w14:paraId="03EF4FA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MP ROTA AP</w:t>
            </w:r>
          </w:p>
        </w:tc>
        <w:tc>
          <w:tcPr>
            <w:tcW w:w="1644" w:type="dxa"/>
            <w:shd w:val="clear" w:color="auto" w:fill="auto"/>
            <w:noWrap/>
            <w:vAlign w:val="center"/>
            <w:hideMark/>
          </w:tcPr>
          <w:p w14:paraId="0ECE725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CQC00914801</w:t>
            </w:r>
          </w:p>
        </w:tc>
        <w:tc>
          <w:tcPr>
            <w:tcW w:w="984" w:type="dxa"/>
            <w:shd w:val="clear" w:color="auto" w:fill="auto"/>
            <w:noWrap/>
            <w:vAlign w:val="center"/>
            <w:hideMark/>
          </w:tcPr>
          <w:p w14:paraId="210606F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14.1717</w:t>
            </w:r>
          </w:p>
        </w:tc>
        <w:tc>
          <w:tcPr>
            <w:tcW w:w="1287" w:type="dxa"/>
            <w:gridSpan w:val="2"/>
            <w:shd w:val="clear" w:color="auto" w:fill="auto"/>
            <w:noWrap/>
            <w:vAlign w:val="center"/>
            <w:hideMark/>
          </w:tcPr>
          <w:p w14:paraId="7F461FD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145.2428</w:t>
            </w:r>
          </w:p>
        </w:tc>
        <w:tc>
          <w:tcPr>
            <w:tcW w:w="1096" w:type="dxa"/>
            <w:shd w:val="clear" w:color="auto" w:fill="auto"/>
            <w:noWrap/>
            <w:vAlign w:val="center"/>
            <w:hideMark/>
          </w:tcPr>
          <w:p w14:paraId="4041AEA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179.2m</w:t>
            </w:r>
          </w:p>
        </w:tc>
        <w:tc>
          <w:tcPr>
            <w:tcW w:w="1045" w:type="dxa"/>
            <w:shd w:val="clear" w:color="auto" w:fill="auto"/>
            <w:noWrap/>
            <w:vAlign w:val="center"/>
            <w:hideMark/>
          </w:tcPr>
          <w:p w14:paraId="32D684F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2153</w:t>
            </w:r>
          </w:p>
        </w:tc>
        <w:tc>
          <w:tcPr>
            <w:tcW w:w="2141" w:type="dxa"/>
            <w:shd w:val="clear" w:color="auto" w:fill="auto"/>
            <w:noWrap/>
            <w:vAlign w:val="center"/>
            <w:hideMark/>
          </w:tcPr>
          <w:p w14:paraId="6AB74C4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1463</w:t>
            </w:r>
          </w:p>
        </w:tc>
        <w:tc>
          <w:tcPr>
            <w:tcW w:w="2141" w:type="dxa"/>
            <w:shd w:val="clear" w:color="auto" w:fill="auto"/>
            <w:noWrap/>
            <w:vAlign w:val="center"/>
            <w:hideMark/>
          </w:tcPr>
          <w:p w14:paraId="14F5E5C9"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1457</w:t>
            </w:r>
          </w:p>
        </w:tc>
      </w:tr>
      <w:tr w:rsidR="00F14860" w:rsidRPr="00C01B47" w14:paraId="1F4BFC09" w14:textId="77777777" w:rsidTr="00F14860">
        <w:trPr>
          <w:trHeight w:val="272"/>
        </w:trPr>
        <w:tc>
          <w:tcPr>
            <w:tcW w:w="1895" w:type="dxa"/>
            <w:shd w:val="clear" w:color="auto" w:fill="auto"/>
            <w:noWrap/>
            <w:vAlign w:val="center"/>
            <w:hideMark/>
          </w:tcPr>
          <w:p w14:paraId="2F830AB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MP SAIPAN INTL AP</w:t>
            </w:r>
          </w:p>
        </w:tc>
        <w:tc>
          <w:tcPr>
            <w:tcW w:w="1644" w:type="dxa"/>
            <w:shd w:val="clear" w:color="auto" w:fill="auto"/>
            <w:noWrap/>
            <w:vAlign w:val="center"/>
            <w:hideMark/>
          </w:tcPr>
          <w:p w14:paraId="513F7F7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CQC00914855</w:t>
            </w:r>
          </w:p>
        </w:tc>
        <w:tc>
          <w:tcPr>
            <w:tcW w:w="984" w:type="dxa"/>
            <w:shd w:val="clear" w:color="auto" w:fill="auto"/>
            <w:noWrap/>
            <w:vAlign w:val="center"/>
            <w:hideMark/>
          </w:tcPr>
          <w:p w14:paraId="0C093E9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15.1189</w:t>
            </w:r>
          </w:p>
        </w:tc>
        <w:tc>
          <w:tcPr>
            <w:tcW w:w="1287" w:type="dxa"/>
            <w:gridSpan w:val="2"/>
            <w:shd w:val="clear" w:color="auto" w:fill="auto"/>
            <w:noWrap/>
            <w:vAlign w:val="center"/>
            <w:hideMark/>
          </w:tcPr>
          <w:p w14:paraId="59B3CCB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145.7294</w:t>
            </w:r>
          </w:p>
        </w:tc>
        <w:tc>
          <w:tcPr>
            <w:tcW w:w="1096" w:type="dxa"/>
            <w:shd w:val="clear" w:color="auto" w:fill="auto"/>
            <w:noWrap/>
            <w:vAlign w:val="center"/>
            <w:hideMark/>
          </w:tcPr>
          <w:p w14:paraId="61C1BE2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65.5m</w:t>
            </w:r>
          </w:p>
        </w:tc>
        <w:tc>
          <w:tcPr>
            <w:tcW w:w="1045" w:type="dxa"/>
            <w:shd w:val="clear" w:color="auto" w:fill="auto"/>
            <w:noWrap/>
            <w:vAlign w:val="center"/>
            <w:hideMark/>
          </w:tcPr>
          <w:p w14:paraId="60A9D6E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1814</w:t>
            </w:r>
          </w:p>
        </w:tc>
        <w:tc>
          <w:tcPr>
            <w:tcW w:w="2141" w:type="dxa"/>
            <w:shd w:val="clear" w:color="auto" w:fill="auto"/>
            <w:noWrap/>
            <w:vAlign w:val="center"/>
            <w:hideMark/>
          </w:tcPr>
          <w:p w14:paraId="6EA6673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1323</w:t>
            </w:r>
          </w:p>
        </w:tc>
        <w:tc>
          <w:tcPr>
            <w:tcW w:w="2141" w:type="dxa"/>
            <w:shd w:val="clear" w:color="auto" w:fill="auto"/>
            <w:noWrap/>
            <w:vAlign w:val="center"/>
            <w:hideMark/>
          </w:tcPr>
          <w:p w14:paraId="00D24FCC"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1335</w:t>
            </w:r>
          </w:p>
        </w:tc>
      </w:tr>
      <w:tr w:rsidR="00F14860" w:rsidRPr="00C01B47" w14:paraId="07B11390" w14:textId="77777777" w:rsidTr="00F14860">
        <w:trPr>
          <w:trHeight w:val="272"/>
        </w:trPr>
        <w:tc>
          <w:tcPr>
            <w:tcW w:w="1895" w:type="dxa"/>
            <w:shd w:val="clear" w:color="auto" w:fill="auto"/>
            <w:noWrap/>
            <w:vAlign w:val="center"/>
            <w:hideMark/>
          </w:tcPr>
          <w:p w14:paraId="41109E3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MP TINIAN</w:t>
            </w:r>
          </w:p>
        </w:tc>
        <w:tc>
          <w:tcPr>
            <w:tcW w:w="1644" w:type="dxa"/>
            <w:shd w:val="clear" w:color="auto" w:fill="auto"/>
            <w:noWrap/>
            <w:vAlign w:val="center"/>
            <w:hideMark/>
          </w:tcPr>
          <w:p w14:paraId="35928B1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CQC00914874</w:t>
            </w:r>
          </w:p>
        </w:tc>
        <w:tc>
          <w:tcPr>
            <w:tcW w:w="984" w:type="dxa"/>
            <w:shd w:val="clear" w:color="auto" w:fill="auto"/>
            <w:noWrap/>
            <w:vAlign w:val="center"/>
            <w:hideMark/>
          </w:tcPr>
          <w:p w14:paraId="51EFEC0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15.0000</w:t>
            </w:r>
          </w:p>
        </w:tc>
        <w:tc>
          <w:tcPr>
            <w:tcW w:w="1287" w:type="dxa"/>
            <w:gridSpan w:val="2"/>
            <w:shd w:val="clear" w:color="auto" w:fill="auto"/>
            <w:noWrap/>
            <w:vAlign w:val="center"/>
            <w:hideMark/>
          </w:tcPr>
          <w:p w14:paraId="7C3F3C4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145.6333</w:t>
            </w:r>
          </w:p>
        </w:tc>
        <w:tc>
          <w:tcPr>
            <w:tcW w:w="1096" w:type="dxa"/>
            <w:shd w:val="clear" w:color="auto" w:fill="auto"/>
            <w:noWrap/>
            <w:vAlign w:val="center"/>
            <w:hideMark/>
          </w:tcPr>
          <w:p w14:paraId="20F891A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81.7m</w:t>
            </w:r>
          </w:p>
        </w:tc>
        <w:tc>
          <w:tcPr>
            <w:tcW w:w="1045" w:type="dxa"/>
            <w:shd w:val="clear" w:color="auto" w:fill="auto"/>
            <w:noWrap/>
            <w:vAlign w:val="center"/>
            <w:hideMark/>
          </w:tcPr>
          <w:p w14:paraId="7AF8013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1752</w:t>
            </w:r>
          </w:p>
        </w:tc>
        <w:tc>
          <w:tcPr>
            <w:tcW w:w="2141" w:type="dxa"/>
            <w:shd w:val="clear" w:color="auto" w:fill="auto"/>
            <w:noWrap/>
            <w:vAlign w:val="center"/>
            <w:hideMark/>
          </w:tcPr>
          <w:p w14:paraId="1754780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1346</w:t>
            </w:r>
          </w:p>
        </w:tc>
        <w:tc>
          <w:tcPr>
            <w:tcW w:w="2141" w:type="dxa"/>
            <w:shd w:val="clear" w:color="auto" w:fill="auto"/>
            <w:noWrap/>
            <w:vAlign w:val="center"/>
            <w:hideMark/>
          </w:tcPr>
          <w:p w14:paraId="1E8C4EA0"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1356</w:t>
            </w:r>
          </w:p>
        </w:tc>
      </w:tr>
      <w:tr w:rsidR="00F14860" w:rsidRPr="00C01B47" w14:paraId="7791EE6A" w14:textId="77777777" w:rsidTr="00F14860">
        <w:trPr>
          <w:trHeight w:val="272"/>
        </w:trPr>
        <w:tc>
          <w:tcPr>
            <w:tcW w:w="1895" w:type="dxa"/>
            <w:shd w:val="clear" w:color="auto" w:fill="auto"/>
            <w:noWrap/>
            <w:vAlign w:val="center"/>
            <w:hideMark/>
          </w:tcPr>
          <w:p w14:paraId="2F48411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LUWEECH</w:t>
            </w:r>
          </w:p>
        </w:tc>
        <w:tc>
          <w:tcPr>
            <w:tcW w:w="1644" w:type="dxa"/>
            <w:shd w:val="clear" w:color="auto" w:fill="auto"/>
            <w:noWrap/>
            <w:vAlign w:val="center"/>
            <w:hideMark/>
          </w:tcPr>
          <w:p w14:paraId="01F52D8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FMC00914429</w:t>
            </w:r>
          </w:p>
        </w:tc>
        <w:tc>
          <w:tcPr>
            <w:tcW w:w="984" w:type="dxa"/>
            <w:shd w:val="clear" w:color="auto" w:fill="auto"/>
            <w:noWrap/>
            <w:vAlign w:val="center"/>
            <w:hideMark/>
          </w:tcPr>
          <w:p w14:paraId="35DF58C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9.4833</w:t>
            </w:r>
          </w:p>
        </w:tc>
        <w:tc>
          <w:tcPr>
            <w:tcW w:w="1287" w:type="dxa"/>
            <w:gridSpan w:val="2"/>
            <w:shd w:val="clear" w:color="auto" w:fill="auto"/>
            <w:noWrap/>
            <w:vAlign w:val="center"/>
            <w:hideMark/>
          </w:tcPr>
          <w:p w14:paraId="545E670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138.0833</w:t>
            </w:r>
          </w:p>
        </w:tc>
        <w:tc>
          <w:tcPr>
            <w:tcW w:w="1096" w:type="dxa"/>
            <w:shd w:val="clear" w:color="auto" w:fill="auto"/>
            <w:noWrap/>
            <w:vAlign w:val="center"/>
            <w:hideMark/>
          </w:tcPr>
          <w:p w14:paraId="44A324A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10.1m</w:t>
            </w:r>
          </w:p>
        </w:tc>
        <w:tc>
          <w:tcPr>
            <w:tcW w:w="1045" w:type="dxa"/>
            <w:shd w:val="clear" w:color="auto" w:fill="auto"/>
            <w:noWrap/>
            <w:vAlign w:val="center"/>
            <w:hideMark/>
          </w:tcPr>
          <w:p w14:paraId="41C1DB7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2862</w:t>
            </w:r>
          </w:p>
        </w:tc>
        <w:tc>
          <w:tcPr>
            <w:tcW w:w="2141" w:type="dxa"/>
            <w:shd w:val="clear" w:color="auto" w:fill="auto"/>
            <w:noWrap/>
            <w:vAlign w:val="center"/>
            <w:hideMark/>
          </w:tcPr>
          <w:p w14:paraId="450DDC1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2557</w:t>
            </w:r>
          </w:p>
        </w:tc>
        <w:tc>
          <w:tcPr>
            <w:tcW w:w="2141" w:type="dxa"/>
            <w:shd w:val="clear" w:color="auto" w:fill="auto"/>
            <w:noWrap/>
            <w:vAlign w:val="center"/>
            <w:hideMark/>
          </w:tcPr>
          <w:p w14:paraId="3FC1597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2560</w:t>
            </w:r>
          </w:p>
        </w:tc>
      </w:tr>
      <w:tr w:rsidR="00F14860" w:rsidRPr="00C01B47" w14:paraId="4F08D8FE" w14:textId="77777777" w:rsidTr="00F14860">
        <w:trPr>
          <w:trHeight w:val="272"/>
        </w:trPr>
        <w:tc>
          <w:tcPr>
            <w:tcW w:w="1895" w:type="dxa"/>
            <w:shd w:val="clear" w:color="auto" w:fill="auto"/>
            <w:noWrap/>
            <w:vAlign w:val="center"/>
            <w:hideMark/>
          </w:tcPr>
          <w:p w14:paraId="34743D9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lastRenderedPageBreak/>
              <w:t>FM MAAP</w:t>
            </w:r>
          </w:p>
        </w:tc>
        <w:tc>
          <w:tcPr>
            <w:tcW w:w="1644" w:type="dxa"/>
            <w:shd w:val="clear" w:color="auto" w:fill="auto"/>
            <w:noWrap/>
            <w:vAlign w:val="center"/>
            <w:hideMark/>
          </w:tcPr>
          <w:p w14:paraId="6A6B7EA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FMC00914446</w:t>
            </w:r>
          </w:p>
        </w:tc>
        <w:tc>
          <w:tcPr>
            <w:tcW w:w="984" w:type="dxa"/>
            <w:shd w:val="clear" w:color="auto" w:fill="auto"/>
            <w:noWrap/>
            <w:vAlign w:val="center"/>
            <w:hideMark/>
          </w:tcPr>
          <w:p w14:paraId="38E7B53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9.6053</w:t>
            </w:r>
          </w:p>
        </w:tc>
        <w:tc>
          <w:tcPr>
            <w:tcW w:w="1287" w:type="dxa"/>
            <w:gridSpan w:val="2"/>
            <w:shd w:val="clear" w:color="auto" w:fill="auto"/>
            <w:noWrap/>
            <w:vAlign w:val="center"/>
            <w:hideMark/>
          </w:tcPr>
          <w:p w14:paraId="2C2027A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138.1786</w:t>
            </w:r>
          </w:p>
        </w:tc>
        <w:tc>
          <w:tcPr>
            <w:tcW w:w="1096" w:type="dxa"/>
            <w:shd w:val="clear" w:color="auto" w:fill="auto"/>
            <w:noWrap/>
            <w:vAlign w:val="center"/>
            <w:hideMark/>
          </w:tcPr>
          <w:p w14:paraId="689DB9E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14.9m</w:t>
            </w:r>
          </w:p>
        </w:tc>
        <w:tc>
          <w:tcPr>
            <w:tcW w:w="1045" w:type="dxa"/>
            <w:shd w:val="clear" w:color="auto" w:fill="auto"/>
            <w:noWrap/>
            <w:vAlign w:val="center"/>
            <w:hideMark/>
          </w:tcPr>
          <w:p w14:paraId="05F1F8B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2751</w:t>
            </w:r>
          </w:p>
        </w:tc>
        <w:tc>
          <w:tcPr>
            <w:tcW w:w="2141" w:type="dxa"/>
            <w:shd w:val="clear" w:color="auto" w:fill="auto"/>
            <w:noWrap/>
            <w:vAlign w:val="center"/>
            <w:hideMark/>
          </w:tcPr>
          <w:p w14:paraId="2EE01D0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2513</w:t>
            </w:r>
          </w:p>
        </w:tc>
        <w:tc>
          <w:tcPr>
            <w:tcW w:w="2141" w:type="dxa"/>
            <w:shd w:val="clear" w:color="auto" w:fill="auto"/>
            <w:noWrap/>
            <w:vAlign w:val="center"/>
            <w:hideMark/>
          </w:tcPr>
          <w:p w14:paraId="66C5D85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2508</w:t>
            </w:r>
          </w:p>
        </w:tc>
      </w:tr>
      <w:tr w:rsidR="00F14860" w:rsidRPr="00C01B47" w14:paraId="5B9413A6" w14:textId="77777777" w:rsidTr="00F14860">
        <w:trPr>
          <w:trHeight w:val="272"/>
        </w:trPr>
        <w:tc>
          <w:tcPr>
            <w:tcW w:w="1895" w:type="dxa"/>
            <w:shd w:val="clear" w:color="auto" w:fill="auto"/>
            <w:noWrap/>
            <w:vAlign w:val="center"/>
            <w:hideMark/>
          </w:tcPr>
          <w:p w14:paraId="2179773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NORTH FANIF</w:t>
            </w:r>
          </w:p>
        </w:tc>
        <w:tc>
          <w:tcPr>
            <w:tcW w:w="1644" w:type="dxa"/>
            <w:shd w:val="clear" w:color="auto" w:fill="auto"/>
            <w:noWrap/>
            <w:vAlign w:val="center"/>
            <w:hideMark/>
          </w:tcPr>
          <w:p w14:paraId="4BE05FB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FMC00914585</w:t>
            </w:r>
          </w:p>
        </w:tc>
        <w:tc>
          <w:tcPr>
            <w:tcW w:w="984" w:type="dxa"/>
            <w:shd w:val="clear" w:color="auto" w:fill="auto"/>
            <w:noWrap/>
            <w:vAlign w:val="center"/>
            <w:hideMark/>
          </w:tcPr>
          <w:p w14:paraId="79C5A3C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9.5742</w:t>
            </w:r>
          </w:p>
        </w:tc>
        <w:tc>
          <w:tcPr>
            <w:tcW w:w="1287" w:type="dxa"/>
            <w:gridSpan w:val="2"/>
            <w:shd w:val="clear" w:color="auto" w:fill="auto"/>
            <w:noWrap/>
            <w:vAlign w:val="center"/>
            <w:hideMark/>
          </w:tcPr>
          <w:p w14:paraId="2E2A275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138.1108</w:t>
            </w:r>
          </w:p>
        </w:tc>
        <w:tc>
          <w:tcPr>
            <w:tcW w:w="1096" w:type="dxa"/>
            <w:shd w:val="clear" w:color="auto" w:fill="auto"/>
            <w:noWrap/>
            <w:vAlign w:val="center"/>
            <w:hideMark/>
          </w:tcPr>
          <w:p w14:paraId="2234516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3.0m</w:t>
            </w:r>
          </w:p>
        </w:tc>
        <w:tc>
          <w:tcPr>
            <w:tcW w:w="1045" w:type="dxa"/>
            <w:shd w:val="clear" w:color="auto" w:fill="auto"/>
            <w:noWrap/>
            <w:vAlign w:val="center"/>
            <w:hideMark/>
          </w:tcPr>
          <w:p w14:paraId="4C24C97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2798</w:t>
            </w:r>
          </w:p>
        </w:tc>
        <w:tc>
          <w:tcPr>
            <w:tcW w:w="2141" w:type="dxa"/>
            <w:shd w:val="clear" w:color="auto" w:fill="auto"/>
            <w:noWrap/>
            <w:vAlign w:val="center"/>
            <w:hideMark/>
          </w:tcPr>
          <w:p w14:paraId="3A51D8A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2513</w:t>
            </w:r>
          </w:p>
        </w:tc>
        <w:tc>
          <w:tcPr>
            <w:tcW w:w="2141" w:type="dxa"/>
            <w:shd w:val="clear" w:color="auto" w:fill="auto"/>
            <w:noWrap/>
            <w:vAlign w:val="center"/>
            <w:hideMark/>
          </w:tcPr>
          <w:p w14:paraId="70F0A919"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2508</w:t>
            </w:r>
          </w:p>
        </w:tc>
      </w:tr>
      <w:tr w:rsidR="00F14860" w:rsidRPr="00C01B47" w14:paraId="2A0A3B7C" w14:textId="77777777" w:rsidTr="00F14860">
        <w:trPr>
          <w:trHeight w:val="272"/>
        </w:trPr>
        <w:tc>
          <w:tcPr>
            <w:tcW w:w="1895" w:type="dxa"/>
            <w:shd w:val="clear" w:color="auto" w:fill="auto"/>
            <w:noWrap/>
            <w:vAlign w:val="center"/>
            <w:hideMark/>
          </w:tcPr>
          <w:p w14:paraId="5AC2B2F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NUKUORO</w:t>
            </w:r>
          </w:p>
        </w:tc>
        <w:tc>
          <w:tcPr>
            <w:tcW w:w="1644" w:type="dxa"/>
            <w:shd w:val="clear" w:color="auto" w:fill="auto"/>
            <w:noWrap/>
            <w:vAlign w:val="center"/>
            <w:hideMark/>
          </w:tcPr>
          <w:p w14:paraId="7A58FB5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FMC00914590</w:t>
            </w:r>
          </w:p>
        </w:tc>
        <w:tc>
          <w:tcPr>
            <w:tcW w:w="984" w:type="dxa"/>
            <w:shd w:val="clear" w:color="auto" w:fill="auto"/>
            <w:noWrap/>
            <w:vAlign w:val="center"/>
            <w:hideMark/>
          </w:tcPr>
          <w:p w14:paraId="42AED5E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3.8500</w:t>
            </w:r>
          </w:p>
        </w:tc>
        <w:tc>
          <w:tcPr>
            <w:tcW w:w="1287" w:type="dxa"/>
            <w:gridSpan w:val="2"/>
            <w:shd w:val="clear" w:color="auto" w:fill="auto"/>
            <w:noWrap/>
            <w:vAlign w:val="center"/>
            <w:hideMark/>
          </w:tcPr>
          <w:p w14:paraId="4850D9A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155.0167</w:t>
            </w:r>
          </w:p>
        </w:tc>
        <w:tc>
          <w:tcPr>
            <w:tcW w:w="1096" w:type="dxa"/>
            <w:shd w:val="clear" w:color="auto" w:fill="auto"/>
            <w:noWrap/>
            <w:vAlign w:val="center"/>
            <w:hideMark/>
          </w:tcPr>
          <w:p w14:paraId="60BADA9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2.4m</w:t>
            </w:r>
          </w:p>
        </w:tc>
        <w:tc>
          <w:tcPr>
            <w:tcW w:w="1045" w:type="dxa"/>
            <w:shd w:val="clear" w:color="auto" w:fill="auto"/>
            <w:noWrap/>
            <w:vAlign w:val="center"/>
            <w:hideMark/>
          </w:tcPr>
          <w:p w14:paraId="7B60EDE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3533</w:t>
            </w:r>
          </w:p>
        </w:tc>
        <w:tc>
          <w:tcPr>
            <w:tcW w:w="2141" w:type="dxa"/>
            <w:shd w:val="clear" w:color="auto" w:fill="auto"/>
            <w:noWrap/>
            <w:vAlign w:val="center"/>
            <w:hideMark/>
          </w:tcPr>
          <w:p w14:paraId="5092C9D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3348</w:t>
            </w:r>
          </w:p>
        </w:tc>
        <w:tc>
          <w:tcPr>
            <w:tcW w:w="2141" w:type="dxa"/>
            <w:shd w:val="clear" w:color="auto" w:fill="auto"/>
            <w:noWrap/>
            <w:vAlign w:val="center"/>
            <w:hideMark/>
          </w:tcPr>
          <w:p w14:paraId="2A556B8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3348</w:t>
            </w:r>
          </w:p>
        </w:tc>
      </w:tr>
      <w:tr w:rsidR="00F14860" w:rsidRPr="00C01B47" w14:paraId="347EEC0B" w14:textId="77777777" w:rsidTr="00F14860">
        <w:trPr>
          <w:trHeight w:val="272"/>
        </w:trPr>
        <w:tc>
          <w:tcPr>
            <w:tcW w:w="1895" w:type="dxa"/>
            <w:shd w:val="clear" w:color="auto" w:fill="auto"/>
            <w:noWrap/>
            <w:vAlign w:val="center"/>
            <w:hideMark/>
          </w:tcPr>
          <w:p w14:paraId="6598D50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PALIKIR</w:t>
            </w:r>
          </w:p>
        </w:tc>
        <w:tc>
          <w:tcPr>
            <w:tcW w:w="1644" w:type="dxa"/>
            <w:shd w:val="clear" w:color="auto" w:fill="auto"/>
            <w:noWrap/>
            <w:vAlign w:val="center"/>
            <w:hideMark/>
          </w:tcPr>
          <w:p w14:paraId="3331EE6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FMC00914710</w:t>
            </w:r>
          </w:p>
        </w:tc>
        <w:tc>
          <w:tcPr>
            <w:tcW w:w="984" w:type="dxa"/>
            <w:shd w:val="clear" w:color="auto" w:fill="auto"/>
            <w:noWrap/>
            <w:vAlign w:val="center"/>
            <w:hideMark/>
          </w:tcPr>
          <w:p w14:paraId="1D938C0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6.9269</w:t>
            </w:r>
          </w:p>
        </w:tc>
        <w:tc>
          <w:tcPr>
            <w:tcW w:w="1287" w:type="dxa"/>
            <w:gridSpan w:val="2"/>
            <w:shd w:val="clear" w:color="auto" w:fill="auto"/>
            <w:noWrap/>
            <w:vAlign w:val="center"/>
            <w:hideMark/>
          </w:tcPr>
          <w:p w14:paraId="406EF11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158.1572</w:t>
            </w:r>
          </w:p>
        </w:tc>
        <w:tc>
          <w:tcPr>
            <w:tcW w:w="1096" w:type="dxa"/>
            <w:shd w:val="clear" w:color="auto" w:fill="auto"/>
            <w:noWrap/>
            <w:vAlign w:val="center"/>
            <w:hideMark/>
          </w:tcPr>
          <w:p w14:paraId="7B24847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85.3m</w:t>
            </w:r>
          </w:p>
        </w:tc>
        <w:tc>
          <w:tcPr>
            <w:tcW w:w="1045" w:type="dxa"/>
            <w:shd w:val="clear" w:color="auto" w:fill="auto"/>
            <w:noWrap/>
            <w:vAlign w:val="center"/>
            <w:hideMark/>
          </w:tcPr>
          <w:p w14:paraId="42FB3D3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3359</w:t>
            </w:r>
          </w:p>
        </w:tc>
        <w:tc>
          <w:tcPr>
            <w:tcW w:w="2141" w:type="dxa"/>
            <w:shd w:val="clear" w:color="auto" w:fill="auto"/>
            <w:noWrap/>
            <w:vAlign w:val="center"/>
            <w:hideMark/>
          </w:tcPr>
          <w:p w14:paraId="3B67913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2901</w:t>
            </w:r>
          </w:p>
        </w:tc>
        <w:tc>
          <w:tcPr>
            <w:tcW w:w="2141" w:type="dxa"/>
            <w:shd w:val="clear" w:color="auto" w:fill="auto"/>
            <w:noWrap/>
            <w:vAlign w:val="center"/>
            <w:hideMark/>
          </w:tcPr>
          <w:p w14:paraId="0F39B91B"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2903</w:t>
            </w:r>
          </w:p>
        </w:tc>
      </w:tr>
      <w:tr w:rsidR="00F14860" w:rsidRPr="00C01B47" w14:paraId="3F981807" w14:textId="77777777" w:rsidTr="00F14860">
        <w:trPr>
          <w:trHeight w:val="272"/>
        </w:trPr>
        <w:tc>
          <w:tcPr>
            <w:tcW w:w="1895" w:type="dxa"/>
            <w:shd w:val="clear" w:color="auto" w:fill="auto"/>
            <w:noWrap/>
            <w:vAlign w:val="center"/>
            <w:hideMark/>
          </w:tcPr>
          <w:p w14:paraId="0432346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PINGELAP</w:t>
            </w:r>
          </w:p>
        </w:tc>
        <w:tc>
          <w:tcPr>
            <w:tcW w:w="1644" w:type="dxa"/>
            <w:shd w:val="clear" w:color="auto" w:fill="auto"/>
            <w:noWrap/>
            <w:vAlign w:val="center"/>
            <w:hideMark/>
          </w:tcPr>
          <w:p w14:paraId="1511BF3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FMC00914720</w:t>
            </w:r>
          </w:p>
        </w:tc>
        <w:tc>
          <w:tcPr>
            <w:tcW w:w="984" w:type="dxa"/>
            <w:shd w:val="clear" w:color="auto" w:fill="auto"/>
            <w:noWrap/>
            <w:vAlign w:val="center"/>
            <w:hideMark/>
          </w:tcPr>
          <w:p w14:paraId="64E192B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6.2167</w:t>
            </w:r>
          </w:p>
        </w:tc>
        <w:tc>
          <w:tcPr>
            <w:tcW w:w="1287" w:type="dxa"/>
            <w:gridSpan w:val="2"/>
            <w:shd w:val="clear" w:color="auto" w:fill="auto"/>
            <w:noWrap/>
            <w:vAlign w:val="center"/>
            <w:hideMark/>
          </w:tcPr>
          <w:p w14:paraId="3CC692B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160.7000</w:t>
            </w:r>
          </w:p>
        </w:tc>
        <w:tc>
          <w:tcPr>
            <w:tcW w:w="1096" w:type="dxa"/>
            <w:shd w:val="clear" w:color="auto" w:fill="auto"/>
            <w:noWrap/>
            <w:vAlign w:val="center"/>
            <w:hideMark/>
          </w:tcPr>
          <w:p w14:paraId="28F6F8E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2.4m</w:t>
            </w:r>
          </w:p>
        </w:tc>
        <w:tc>
          <w:tcPr>
            <w:tcW w:w="1045" w:type="dxa"/>
            <w:shd w:val="clear" w:color="auto" w:fill="auto"/>
            <w:noWrap/>
            <w:vAlign w:val="center"/>
            <w:hideMark/>
          </w:tcPr>
          <w:p w14:paraId="25B6A26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3419</w:t>
            </w:r>
          </w:p>
        </w:tc>
        <w:tc>
          <w:tcPr>
            <w:tcW w:w="2141" w:type="dxa"/>
            <w:shd w:val="clear" w:color="auto" w:fill="auto"/>
            <w:noWrap/>
            <w:vAlign w:val="center"/>
            <w:hideMark/>
          </w:tcPr>
          <w:p w14:paraId="6A8070D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3139</w:t>
            </w:r>
          </w:p>
        </w:tc>
        <w:tc>
          <w:tcPr>
            <w:tcW w:w="2141" w:type="dxa"/>
            <w:shd w:val="clear" w:color="auto" w:fill="auto"/>
            <w:noWrap/>
            <w:vAlign w:val="center"/>
            <w:hideMark/>
          </w:tcPr>
          <w:p w14:paraId="5C764092"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3136</w:t>
            </w:r>
          </w:p>
        </w:tc>
      </w:tr>
      <w:tr w:rsidR="00F14860" w:rsidRPr="00C01B47" w14:paraId="02243DCB" w14:textId="77777777" w:rsidTr="00F14860">
        <w:trPr>
          <w:trHeight w:val="272"/>
        </w:trPr>
        <w:tc>
          <w:tcPr>
            <w:tcW w:w="1895" w:type="dxa"/>
            <w:shd w:val="clear" w:color="auto" w:fill="auto"/>
            <w:noWrap/>
            <w:vAlign w:val="center"/>
            <w:hideMark/>
          </w:tcPr>
          <w:p w14:paraId="48DE891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POLOWAT</w:t>
            </w:r>
          </w:p>
        </w:tc>
        <w:tc>
          <w:tcPr>
            <w:tcW w:w="1644" w:type="dxa"/>
            <w:shd w:val="clear" w:color="auto" w:fill="auto"/>
            <w:noWrap/>
            <w:vAlign w:val="center"/>
            <w:hideMark/>
          </w:tcPr>
          <w:p w14:paraId="1C3E8C0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FMC00914761</w:t>
            </w:r>
          </w:p>
        </w:tc>
        <w:tc>
          <w:tcPr>
            <w:tcW w:w="984" w:type="dxa"/>
            <w:shd w:val="clear" w:color="auto" w:fill="auto"/>
            <w:noWrap/>
            <w:vAlign w:val="center"/>
            <w:hideMark/>
          </w:tcPr>
          <w:p w14:paraId="268DC8D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7.3500</w:t>
            </w:r>
          </w:p>
        </w:tc>
        <w:tc>
          <w:tcPr>
            <w:tcW w:w="1287" w:type="dxa"/>
            <w:gridSpan w:val="2"/>
            <w:shd w:val="clear" w:color="auto" w:fill="auto"/>
            <w:noWrap/>
            <w:vAlign w:val="center"/>
            <w:hideMark/>
          </w:tcPr>
          <w:p w14:paraId="285FE9E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149.2000</w:t>
            </w:r>
          </w:p>
        </w:tc>
        <w:tc>
          <w:tcPr>
            <w:tcW w:w="1096" w:type="dxa"/>
            <w:shd w:val="clear" w:color="auto" w:fill="auto"/>
            <w:noWrap/>
            <w:vAlign w:val="center"/>
            <w:hideMark/>
          </w:tcPr>
          <w:p w14:paraId="029E1DE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2.1m</w:t>
            </w:r>
          </w:p>
        </w:tc>
        <w:tc>
          <w:tcPr>
            <w:tcW w:w="1045" w:type="dxa"/>
            <w:shd w:val="clear" w:color="auto" w:fill="auto"/>
            <w:noWrap/>
            <w:vAlign w:val="center"/>
            <w:hideMark/>
          </w:tcPr>
          <w:p w14:paraId="06EE544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2212</w:t>
            </w:r>
          </w:p>
        </w:tc>
        <w:tc>
          <w:tcPr>
            <w:tcW w:w="2141" w:type="dxa"/>
            <w:shd w:val="clear" w:color="auto" w:fill="auto"/>
            <w:noWrap/>
            <w:vAlign w:val="center"/>
            <w:hideMark/>
          </w:tcPr>
          <w:p w14:paraId="0024F3F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2901</w:t>
            </w:r>
          </w:p>
        </w:tc>
        <w:tc>
          <w:tcPr>
            <w:tcW w:w="2141" w:type="dxa"/>
            <w:shd w:val="clear" w:color="auto" w:fill="auto"/>
            <w:noWrap/>
            <w:vAlign w:val="center"/>
            <w:hideMark/>
          </w:tcPr>
          <w:p w14:paraId="24AFAA4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2922</w:t>
            </w:r>
          </w:p>
        </w:tc>
      </w:tr>
      <w:tr w:rsidR="00F14860" w:rsidRPr="00C01B47" w14:paraId="5CEC9DEB" w14:textId="77777777" w:rsidTr="00F14860">
        <w:trPr>
          <w:trHeight w:val="272"/>
        </w:trPr>
        <w:tc>
          <w:tcPr>
            <w:tcW w:w="1895" w:type="dxa"/>
            <w:shd w:val="clear" w:color="auto" w:fill="auto"/>
            <w:noWrap/>
            <w:vAlign w:val="center"/>
            <w:hideMark/>
          </w:tcPr>
          <w:p w14:paraId="4363411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RUMUNG</w:t>
            </w:r>
          </w:p>
        </w:tc>
        <w:tc>
          <w:tcPr>
            <w:tcW w:w="1644" w:type="dxa"/>
            <w:shd w:val="clear" w:color="auto" w:fill="auto"/>
            <w:noWrap/>
            <w:vAlign w:val="center"/>
            <w:hideMark/>
          </w:tcPr>
          <w:p w14:paraId="51C400B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FMC00914808</w:t>
            </w:r>
          </w:p>
        </w:tc>
        <w:tc>
          <w:tcPr>
            <w:tcW w:w="984" w:type="dxa"/>
            <w:shd w:val="clear" w:color="auto" w:fill="auto"/>
            <w:noWrap/>
            <w:vAlign w:val="center"/>
            <w:hideMark/>
          </w:tcPr>
          <w:p w14:paraId="675CED0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9.6244</w:t>
            </w:r>
          </w:p>
        </w:tc>
        <w:tc>
          <w:tcPr>
            <w:tcW w:w="1287" w:type="dxa"/>
            <w:gridSpan w:val="2"/>
            <w:shd w:val="clear" w:color="auto" w:fill="auto"/>
            <w:noWrap/>
            <w:vAlign w:val="center"/>
            <w:hideMark/>
          </w:tcPr>
          <w:p w14:paraId="72FE49B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138.1592</w:t>
            </w:r>
          </w:p>
        </w:tc>
        <w:tc>
          <w:tcPr>
            <w:tcW w:w="1096" w:type="dxa"/>
            <w:shd w:val="clear" w:color="auto" w:fill="auto"/>
            <w:noWrap/>
            <w:vAlign w:val="center"/>
            <w:hideMark/>
          </w:tcPr>
          <w:p w14:paraId="205EA3F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19.8m</w:t>
            </w:r>
          </w:p>
        </w:tc>
        <w:tc>
          <w:tcPr>
            <w:tcW w:w="1045" w:type="dxa"/>
            <w:shd w:val="clear" w:color="auto" w:fill="auto"/>
            <w:noWrap/>
            <w:vAlign w:val="center"/>
            <w:hideMark/>
          </w:tcPr>
          <w:p w14:paraId="69C5BE5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2708</w:t>
            </w:r>
          </w:p>
        </w:tc>
        <w:tc>
          <w:tcPr>
            <w:tcW w:w="2141" w:type="dxa"/>
            <w:shd w:val="clear" w:color="auto" w:fill="auto"/>
            <w:noWrap/>
            <w:vAlign w:val="center"/>
            <w:hideMark/>
          </w:tcPr>
          <w:p w14:paraId="622491A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2513</w:t>
            </w:r>
          </w:p>
        </w:tc>
        <w:tc>
          <w:tcPr>
            <w:tcW w:w="2141" w:type="dxa"/>
            <w:shd w:val="clear" w:color="auto" w:fill="auto"/>
            <w:noWrap/>
            <w:vAlign w:val="center"/>
            <w:hideMark/>
          </w:tcPr>
          <w:p w14:paraId="2FF4C9C0"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2508</w:t>
            </w:r>
          </w:p>
        </w:tc>
      </w:tr>
      <w:tr w:rsidR="00F14860" w:rsidRPr="00C01B47" w14:paraId="3E03944C" w14:textId="77777777" w:rsidTr="00F14860">
        <w:trPr>
          <w:trHeight w:val="272"/>
        </w:trPr>
        <w:tc>
          <w:tcPr>
            <w:tcW w:w="1895" w:type="dxa"/>
            <w:shd w:val="clear" w:color="auto" w:fill="auto"/>
            <w:noWrap/>
            <w:vAlign w:val="center"/>
            <w:hideMark/>
          </w:tcPr>
          <w:p w14:paraId="7C73320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TAMIL</w:t>
            </w:r>
          </w:p>
        </w:tc>
        <w:tc>
          <w:tcPr>
            <w:tcW w:w="1644" w:type="dxa"/>
            <w:shd w:val="clear" w:color="auto" w:fill="auto"/>
            <w:noWrap/>
            <w:vAlign w:val="center"/>
            <w:hideMark/>
          </w:tcPr>
          <w:p w14:paraId="6A53722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FMC00914831</w:t>
            </w:r>
          </w:p>
        </w:tc>
        <w:tc>
          <w:tcPr>
            <w:tcW w:w="984" w:type="dxa"/>
            <w:shd w:val="clear" w:color="auto" w:fill="auto"/>
            <w:noWrap/>
            <w:vAlign w:val="center"/>
            <w:hideMark/>
          </w:tcPr>
          <w:p w14:paraId="1E4F888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9.5500</w:t>
            </w:r>
          </w:p>
        </w:tc>
        <w:tc>
          <w:tcPr>
            <w:tcW w:w="1287" w:type="dxa"/>
            <w:gridSpan w:val="2"/>
            <w:shd w:val="clear" w:color="auto" w:fill="auto"/>
            <w:noWrap/>
            <w:vAlign w:val="center"/>
            <w:hideMark/>
          </w:tcPr>
          <w:p w14:paraId="6C348F2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138.1500</w:t>
            </w:r>
          </w:p>
        </w:tc>
        <w:tc>
          <w:tcPr>
            <w:tcW w:w="1096" w:type="dxa"/>
            <w:shd w:val="clear" w:color="auto" w:fill="auto"/>
            <w:noWrap/>
            <w:vAlign w:val="center"/>
            <w:hideMark/>
          </w:tcPr>
          <w:p w14:paraId="3763F62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21.3m</w:t>
            </w:r>
          </w:p>
        </w:tc>
        <w:tc>
          <w:tcPr>
            <w:tcW w:w="1045" w:type="dxa"/>
            <w:shd w:val="clear" w:color="auto" w:fill="auto"/>
            <w:noWrap/>
            <w:vAlign w:val="center"/>
            <w:hideMark/>
          </w:tcPr>
          <w:p w14:paraId="10E5FD5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2544</w:t>
            </w:r>
          </w:p>
        </w:tc>
        <w:tc>
          <w:tcPr>
            <w:tcW w:w="2141" w:type="dxa"/>
            <w:shd w:val="clear" w:color="auto" w:fill="auto"/>
            <w:noWrap/>
            <w:vAlign w:val="center"/>
            <w:hideMark/>
          </w:tcPr>
          <w:p w14:paraId="6234088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2513</w:t>
            </w:r>
          </w:p>
        </w:tc>
        <w:tc>
          <w:tcPr>
            <w:tcW w:w="2141" w:type="dxa"/>
            <w:shd w:val="clear" w:color="auto" w:fill="auto"/>
            <w:noWrap/>
            <w:vAlign w:val="center"/>
            <w:hideMark/>
          </w:tcPr>
          <w:p w14:paraId="0137354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2508</w:t>
            </w:r>
          </w:p>
        </w:tc>
      </w:tr>
      <w:tr w:rsidR="00F14860" w:rsidRPr="00C01B47" w14:paraId="2A7D81C7" w14:textId="77777777" w:rsidTr="00F14860">
        <w:trPr>
          <w:trHeight w:val="272"/>
        </w:trPr>
        <w:tc>
          <w:tcPr>
            <w:tcW w:w="1895" w:type="dxa"/>
            <w:shd w:val="clear" w:color="auto" w:fill="auto"/>
            <w:noWrap/>
            <w:vAlign w:val="center"/>
            <w:hideMark/>
          </w:tcPr>
          <w:p w14:paraId="2A5D079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TOFOL</w:t>
            </w:r>
          </w:p>
        </w:tc>
        <w:tc>
          <w:tcPr>
            <w:tcW w:w="1644" w:type="dxa"/>
            <w:shd w:val="clear" w:color="auto" w:fill="auto"/>
            <w:noWrap/>
            <w:vAlign w:val="center"/>
            <w:hideMark/>
          </w:tcPr>
          <w:p w14:paraId="4DF92B4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FMC00914843</w:t>
            </w:r>
          </w:p>
        </w:tc>
        <w:tc>
          <w:tcPr>
            <w:tcW w:w="984" w:type="dxa"/>
            <w:shd w:val="clear" w:color="auto" w:fill="auto"/>
            <w:noWrap/>
            <w:vAlign w:val="center"/>
            <w:hideMark/>
          </w:tcPr>
          <w:p w14:paraId="6AFF4E6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5.3264</w:t>
            </w:r>
          </w:p>
        </w:tc>
        <w:tc>
          <w:tcPr>
            <w:tcW w:w="1287" w:type="dxa"/>
            <w:gridSpan w:val="2"/>
            <w:shd w:val="clear" w:color="auto" w:fill="auto"/>
            <w:noWrap/>
            <w:vAlign w:val="center"/>
            <w:hideMark/>
          </w:tcPr>
          <w:p w14:paraId="5F7014B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163.0050</w:t>
            </w:r>
          </w:p>
        </w:tc>
        <w:tc>
          <w:tcPr>
            <w:tcW w:w="1096" w:type="dxa"/>
            <w:shd w:val="clear" w:color="auto" w:fill="auto"/>
            <w:noWrap/>
            <w:vAlign w:val="center"/>
            <w:hideMark/>
          </w:tcPr>
          <w:p w14:paraId="69D8ADF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14.9m</w:t>
            </w:r>
          </w:p>
        </w:tc>
        <w:tc>
          <w:tcPr>
            <w:tcW w:w="1045" w:type="dxa"/>
            <w:shd w:val="clear" w:color="auto" w:fill="auto"/>
            <w:noWrap/>
            <w:vAlign w:val="center"/>
            <w:hideMark/>
          </w:tcPr>
          <w:p w14:paraId="3895C62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2921</w:t>
            </w:r>
          </w:p>
        </w:tc>
        <w:tc>
          <w:tcPr>
            <w:tcW w:w="2141" w:type="dxa"/>
            <w:shd w:val="clear" w:color="auto" w:fill="auto"/>
            <w:noWrap/>
            <w:vAlign w:val="center"/>
            <w:hideMark/>
          </w:tcPr>
          <w:p w14:paraId="64DE8FB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3294</w:t>
            </w:r>
          </w:p>
        </w:tc>
        <w:tc>
          <w:tcPr>
            <w:tcW w:w="2141" w:type="dxa"/>
            <w:shd w:val="clear" w:color="auto" w:fill="auto"/>
            <w:noWrap/>
            <w:vAlign w:val="center"/>
            <w:hideMark/>
          </w:tcPr>
          <w:p w14:paraId="493C545E"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3289</w:t>
            </w:r>
          </w:p>
        </w:tc>
      </w:tr>
      <w:tr w:rsidR="00F14860" w:rsidRPr="00C01B47" w14:paraId="777415B5" w14:textId="77777777" w:rsidTr="00F14860">
        <w:trPr>
          <w:trHeight w:val="272"/>
        </w:trPr>
        <w:tc>
          <w:tcPr>
            <w:tcW w:w="1895" w:type="dxa"/>
            <w:shd w:val="clear" w:color="auto" w:fill="auto"/>
            <w:noWrap/>
            <w:vAlign w:val="center"/>
            <w:hideMark/>
          </w:tcPr>
          <w:p w14:paraId="2BE86AC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ULITHI</w:t>
            </w:r>
          </w:p>
        </w:tc>
        <w:tc>
          <w:tcPr>
            <w:tcW w:w="1644" w:type="dxa"/>
            <w:shd w:val="clear" w:color="auto" w:fill="auto"/>
            <w:noWrap/>
            <w:vAlign w:val="center"/>
            <w:hideMark/>
          </w:tcPr>
          <w:p w14:paraId="0E55836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FMC00914892</w:t>
            </w:r>
          </w:p>
        </w:tc>
        <w:tc>
          <w:tcPr>
            <w:tcW w:w="984" w:type="dxa"/>
            <w:shd w:val="clear" w:color="auto" w:fill="auto"/>
            <w:noWrap/>
            <w:vAlign w:val="center"/>
            <w:hideMark/>
          </w:tcPr>
          <w:p w14:paraId="019ECCD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10.0333</w:t>
            </w:r>
          </w:p>
        </w:tc>
        <w:tc>
          <w:tcPr>
            <w:tcW w:w="1287" w:type="dxa"/>
            <w:gridSpan w:val="2"/>
            <w:shd w:val="clear" w:color="auto" w:fill="auto"/>
            <w:noWrap/>
            <w:vAlign w:val="center"/>
            <w:hideMark/>
          </w:tcPr>
          <w:p w14:paraId="4425972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139.8000</w:t>
            </w:r>
          </w:p>
        </w:tc>
        <w:tc>
          <w:tcPr>
            <w:tcW w:w="1096" w:type="dxa"/>
            <w:shd w:val="clear" w:color="auto" w:fill="auto"/>
            <w:noWrap/>
            <w:vAlign w:val="center"/>
            <w:hideMark/>
          </w:tcPr>
          <w:p w14:paraId="7124390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1.8m</w:t>
            </w:r>
          </w:p>
        </w:tc>
        <w:tc>
          <w:tcPr>
            <w:tcW w:w="1045" w:type="dxa"/>
            <w:shd w:val="clear" w:color="auto" w:fill="auto"/>
            <w:noWrap/>
            <w:vAlign w:val="center"/>
            <w:hideMark/>
          </w:tcPr>
          <w:p w14:paraId="15AC13D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2200</w:t>
            </w:r>
          </w:p>
        </w:tc>
        <w:tc>
          <w:tcPr>
            <w:tcW w:w="2141" w:type="dxa"/>
            <w:shd w:val="clear" w:color="auto" w:fill="auto"/>
            <w:noWrap/>
            <w:vAlign w:val="center"/>
            <w:hideMark/>
          </w:tcPr>
          <w:p w14:paraId="0581DA3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2282</w:t>
            </w:r>
          </w:p>
        </w:tc>
        <w:tc>
          <w:tcPr>
            <w:tcW w:w="2141" w:type="dxa"/>
            <w:shd w:val="clear" w:color="auto" w:fill="auto"/>
            <w:noWrap/>
            <w:vAlign w:val="center"/>
            <w:hideMark/>
          </w:tcPr>
          <w:p w14:paraId="619DA29C"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2304</w:t>
            </w:r>
          </w:p>
        </w:tc>
      </w:tr>
      <w:tr w:rsidR="00F14860" w:rsidRPr="00C01B47" w14:paraId="08DE5224" w14:textId="77777777" w:rsidTr="00F14860">
        <w:trPr>
          <w:trHeight w:val="272"/>
        </w:trPr>
        <w:tc>
          <w:tcPr>
            <w:tcW w:w="1895" w:type="dxa"/>
            <w:shd w:val="clear" w:color="auto" w:fill="auto"/>
            <w:noWrap/>
            <w:vAlign w:val="center"/>
            <w:hideMark/>
          </w:tcPr>
          <w:p w14:paraId="3B71B53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UTWA</w:t>
            </w:r>
          </w:p>
        </w:tc>
        <w:tc>
          <w:tcPr>
            <w:tcW w:w="1644" w:type="dxa"/>
            <w:shd w:val="clear" w:color="auto" w:fill="auto"/>
            <w:noWrap/>
            <w:vAlign w:val="center"/>
            <w:hideMark/>
          </w:tcPr>
          <w:p w14:paraId="1440FCF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FMC00914898</w:t>
            </w:r>
          </w:p>
        </w:tc>
        <w:tc>
          <w:tcPr>
            <w:tcW w:w="984" w:type="dxa"/>
            <w:shd w:val="clear" w:color="auto" w:fill="auto"/>
            <w:noWrap/>
            <w:vAlign w:val="center"/>
            <w:hideMark/>
          </w:tcPr>
          <w:p w14:paraId="1C35FD6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5.2739</w:t>
            </w:r>
          </w:p>
        </w:tc>
        <w:tc>
          <w:tcPr>
            <w:tcW w:w="1287" w:type="dxa"/>
            <w:gridSpan w:val="2"/>
            <w:shd w:val="clear" w:color="auto" w:fill="auto"/>
            <w:noWrap/>
            <w:vAlign w:val="center"/>
            <w:hideMark/>
          </w:tcPr>
          <w:p w14:paraId="5E47388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162.9742</w:t>
            </w:r>
          </w:p>
        </w:tc>
        <w:tc>
          <w:tcPr>
            <w:tcW w:w="1096" w:type="dxa"/>
            <w:shd w:val="clear" w:color="auto" w:fill="auto"/>
            <w:noWrap/>
            <w:vAlign w:val="center"/>
            <w:hideMark/>
          </w:tcPr>
          <w:p w14:paraId="6D5154C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4.0m</w:t>
            </w:r>
          </w:p>
        </w:tc>
        <w:tc>
          <w:tcPr>
            <w:tcW w:w="1045" w:type="dxa"/>
            <w:shd w:val="clear" w:color="auto" w:fill="auto"/>
            <w:noWrap/>
            <w:vAlign w:val="center"/>
            <w:hideMark/>
          </w:tcPr>
          <w:p w14:paraId="642E7B8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4175</w:t>
            </w:r>
          </w:p>
        </w:tc>
        <w:tc>
          <w:tcPr>
            <w:tcW w:w="2141" w:type="dxa"/>
            <w:shd w:val="clear" w:color="auto" w:fill="auto"/>
            <w:noWrap/>
            <w:vAlign w:val="center"/>
            <w:hideMark/>
          </w:tcPr>
          <w:p w14:paraId="664517F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3307</w:t>
            </w:r>
          </w:p>
        </w:tc>
        <w:tc>
          <w:tcPr>
            <w:tcW w:w="2141" w:type="dxa"/>
            <w:shd w:val="clear" w:color="auto" w:fill="auto"/>
            <w:noWrap/>
            <w:vAlign w:val="center"/>
            <w:hideMark/>
          </w:tcPr>
          <w:p w14:paraId="03B66F7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3282</w:t>
            </w:r>
          </w:p>
        </w:tc>
      </w:tr>
      <w:tr w:rsidR="00F14860" w:rsidRPr="00C01B47" w14:paraId="2E8B9B34" w14:textId="77777777" w:rsidTr="00F14860">
        <w:trPr>
          <w:trHeight w:val="272"/>
        </w:trPr>
        <w:tc>
          <w:tcPr>
            <w:tcW w:w="1895" w:type="dxa"/>
            <w:shd w:val="clear" w:color="auto" w:fill="auto"/>
            <w:noWrap/>
            <w:vAlign w:val="center"/>
            <w:hideMark/>
          </w:tcPr>
          <w:p w14:paraId="5401EDD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 WOLEAI ATOLL</w:t>
            </w:r>
          </w:p>
        </w:tc>
        <w:tc>
          <w:tcPr>
            <w:tcW w:w="1644" w:type="dxa"/>
            <w:shd w:val="clear" w:color="auto" w:fill="auto"/>
            <w:noWrap/>
            <w:vAlign w:val="center"/>
            <w:hideMark/>
          </w:tcPr>
          <w:p w14:paraId="690F3FB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FMC00914911</w:t>
            </w:r>
          </w:p>
        </w:tc>
        <w:tc>
          <w:tcPr>
            <w:tcW w:w="984" w:type="dxa"/>
            <w:shd w:val="clear" w:color="auto" w:fill="auto"/>
            <w:noWrap/>
            <w:vAlign w:val="center"/>
            <w:hideMark/>
          </w:tcPr>
          <w:p w14:paraId="090CB9D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7.3833</w:t>
            </w:r>
          </w:p>
        </w:tc>
        <w:tc>
          <w:tcPr>
            <w:tcW w:w="1287" w:type="dxa"/>
            <w:gridSpan w:val="2"/>
            <w:shd w:val="clear" w:color="auto" w:fill="auto"/>
            <w:noWrap/>
            <w:vAlign w:val="center"/>
            <w:hideMark/>
          </w:tcPr>
          <w:p w14:paraId="4842E6F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143.9167</w:t>
            </w:r>
          </w:p>
        </w:tc>
        <w:tc>
          <w:tcPr>
            <w:tcW w:w="1096" w:type="dxa"/>
            <w:shd w:val="clear" w:color="auto" w:fill="auto"/>
            <w:noWrap/>
            <w:vAlign w:val="center"/>
            <w:hideMark/>
          </w:tcPr>
          <w:p w14:paraId="49A46F5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2.1m</w:t>
            </w:r>
          </w:p>
        </w:tc>
        <w:tc>
          <w:tcPr>
            <w:tcW w:w="1045" w:type="dxa"/>
            <w:shd w:val="clear" w:color="auto" w:fill="auto"/>
            <w:noWrap/>
            <w:vAlign w:val="center"/>
            <w:hideMark/>
          </w:tcPr>
          <w:p w14:paraId="4450715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2671</w:t>
            </w:r>
          </w:p>
        </w:tc>
        <w:tc>
          <w:tcPr>
            <w:tcW w:w="2141" w:type="dxa"/>
            <w:shd w:val="clear" w:color="auto" w:fill="auto"/>
            <w:noWrap/>
            <w:vAlign w:val="center"/>
            <w:hideMark/>
          </w:tcPr>
          <w:p w14:paraId="5D18DF6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2948</w:t>
            </w:r>
          </w:p>
        </w:tc>
        <w:tc>
          <w:tcPr>
            <w:tcW w:w="2141" w:type="dxa"/>
            <w:shd w:val="clear" w:color="auto" w:fill="auto"/>
            <w:noWrap/>
            <w:vAlign w:val="center"/>
            <w:hideMark/>
          </w:tcPr>
          <w:p w14:paraId="1E409472"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2961</w:t>
            </w:r>
          </w:p>
        </w:tc>
      </w:tr>
      <w:tr w:rsidR="00F14860" w:rsidRPr="00C01B47" w14:paraId="01B30ED0" w14:textId="77777777" w:rsidTr="00F14860">
        <w:trPr>
          <w:trHeight w:val="272"/>
        </w:trPr>
        <w:tc>
          <w:tcPr>
            <w:tcW w:w="1895" w:type="dxa"/>
            <w:shd w:val="clear" w:color="auto" w:fill="auto"/>
            <w:noWrap/>
            <w:vAlign w:val="center"/>
            <w:hideMark/>
          </w:tcPr>
          <w:p w14:paraId="3CCDDFC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GU AGAT</w:t>
            </w:r>
          </w:p>
        </w:tc>
        <w:tc>
          <w:tcPr>
            <w:tcW w:w="1644" w:type="dxa"/>
            <w:shd w:val="clear" w:color="auto" w:fill="auto"/>
            <w:noWrap/>
            <w:vAlign w:val="center"/>
            <w:hideMark/>
          </w:tcPr>
          <w:p w14:paraId="410F810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GQC00914001</w:t>
            </w:r>
          </w:p>
        </w:tc>
        <w:tc>
          <w:tcPr>
            <w:tcW w:w="984" w:type="dxa"/>
            <w:shd w:val="clear" w:color="auto" w:fill="auto"/>
            <w:noWrap/>
            <w:vAlign w:val="center"/>
            <w:hideMark/>
          </w:tcPr>
          <w:p w14:paraId="0AD4F2C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13.3894</w:t>
            </w:r>
          </w:p>
        </w:tc>
        <w:tc>
          <w:tcPr>
            <w:tcW w:w="1287" w:type="dxa"/>
            <w:gridSpan w:val="2"/>
            <w:shd w:val="clear" w:color="auto" w:fill="auto"/>
            <w:noWrap/>
            <w:vAlign w:val="center"/>
            <w:hideMark/>
          </w:tcPr>
          <w:p w14:paraId="2672C05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144.6575</w:t>
            </w:r>
          </w:p>
        </w:tc>
        <w:tc>
          <w:tcPr>
            <w:tcW w:w="1096" w:type="dxa"/>
            <w:shd w:val="clear" w:color="auto" w:fill="auto"/>
            <w:noWrap/>
            <w:vAlign w:val="center"/>
            <w:hideMark/>
          </w:tcPr>
          <w:p w14:paraId="1B48BF3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3.0m</w:t>
            </w:r>
          </w:p>
        </w:tc>
        <w:tc>
          <w:tcPr>
            <w:tcW w:w="1045" w:type="dxa"/>
            <w:shd w:val="clear" w:color="auto" w:fill="auto"/>
            <w:noWrap/>
            <w:vAlign w:val="center"/>
            <w:hideMark/>
          </w:tcPr>
          <w:p w14:paraId="50DC680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1824</w:t>
            </w:r>
          </w:p>
        </w:tc>
        <w:tc>
          <w:tcPr>
            <w:tcW w:w="2141" w:type="dxa"/>
            <w:shd w:val="clear" w:color="auto" w:fill="auto"/>
            <w:noWrap/>
            <w:vAlign w:val="center"/>
            <w:hideMark/>
          </w:tcPr>
          <w:p w14:paraId="328F1C6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1606</w:t>
            </w:r>
          </w:p>
        </w:tc>
        <w:tc>
          <w:tcPr>
            <w:tcW w:w="2141" w:type="dxa"/>
            <w:shd w:val="clear" w:color="auto" w:fill="auto"/>
            <w:noWrap/>
            <w:vAlign w:val="center"/>
            <w:hideMark/>
          </w:tcPr>
          <w:p w14:paraId="3742333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1594</w:t>
            </w:r>
          </w:p>
        </w:tc>
      </w:tr>
      <w:tr w:rsidR="00F14860" w:rsidRPr="00C01B47" w14:paraId="05B919CE" w14:textId="77777777" w:rsidTr="00F14860">
        <w:trPr>
          <w:trHeight w:val="272"/>
        </w:trPr>
        <w:tc>
          <w:tcPr>
            <w:tcW w:w="1895" w:type="dxa"/>
            <w:shd w:val="clear" w:color="auto" w:fill="auto"/>
            <w:noWrap/>
            <w:vAlign w:val="center"/>
            <w:hideMark/>
          </w:tcPr>
          <w:p w14:paraId="4D4BE88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GU DEDEDO</w:t>
            </w:r>
          </w:p>
        </w:tc>
        <w:tc>
          <w:tcPr>
            <w:tcW w:w="1644" w:type="dxa"/>
            <w:shd w:val="clear" w:color="auto" w:fill="auto"/>
            <w:noWrap/>
            <w:vAlign w:val="center"/>
            <w:hideMark/>
          </w:tcPr>
          <w:p w14:paraId="742447E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GQC00914156</w:t>
            </w:r>
          </w:p>
        </w:tc>
        <w:tc>
          <w:tcPr>
            <w:tcW w:w="984" w:type="dxa"/>
            <w:shd w:val="clear" w:color="auto" w:fill="auto"/>
            <w:noWrap/>
            <w:vAlign w:val="center"/>
            <w:hideMark/>
          </w:tcPr>
          <w:p w14:paraId="2EE756F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13.5200</w:t>
            </w:r>
          </w:p>
        </w:tc>
        <w:tc>
          <w:tcPr>
            <w:tcW w:w="1287" w:type="dxa"/>
            <w:gridSpan w:val="2"/>
            <w:shd w:val="clear" w:color="auto" w:fill="auto"/>
            <w:noWrap/>
            <w:vAlign w:val="center"/>
            <w:hideMark/>
          </w:tcPr>
          <w:p w14:paraId="7C00FB4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144.8472</w:t>
            </w:r>
          </w:p>
        </w:tc>
        <w:tc>
          <w:tcPr>
            <w:tcW w:w="1096" w:type="dxa"/>
            <w:shd w:val="clear" w:color="auto" w:fill="auto"/>
            <w:noWrap/>
            <w:vAlign w:val="center"/>
            <w:hideMark/>
          </w:tcPr>
          <w:p w14:paraId="4CB5BF8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106.7m</w:t>
            </w:r>
          </w:p>
        </w:tc>
        <w:tc>
          <w:tcPr>
            <w:tcW w:w="1045" w:type="dxa"/>
            <w:shd w:val="clear" w:color="auto" w:fill="auto"/>
            <w:noWrap/>
            <w:vAlign w:val="center"/>
            <w:hideMark/>
          </w:tcPr>
          <w:p w14:paraId="73821A0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2002</w:t>
            </w:r>
          </w:p>
        </w:tc>
        <w:tc>
          <w:tcPr>
            <w:tcW w:w="2141" w:type="dxa"/>
            <w:shd w:val="clear" w:color="auto" w:fill="auto"/>
            <w:noWrap/>
            <w:vAlign w:val="center"/>
            <w:hideMark/>
          </w:tcPr>
          <w:p w14:paraId="612D52E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1528</w:t>
            </w:r>
          </w:p>
        </w:tc>
        <w:tc>
          <w:tcPr>
            <w:tcW w:w="2141" w:type="dxa"/>
            <w:shd w:val="clear" w:color="auto" w:fill="auto"/>
            <w:noWrap/>
            <w:vAlign w:val="center"/>
            <w:hideMark/>
          </w:tcPr>
          <w:p w14:paraId="22D2A2B7"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1531</w:t>
            </w:r>
          </w:p>
        </w:tc>
      </w:tr>
      <w:tr w:rsidR="00F14860" w:rsidRPr="00C01B47" w14:paraId="1B539F8F" w14:textId="77777777" w:rsidTr="00F14860">
        <w:trPr>
          <w:trHeight w:val="272"/>
        </w:trPr>
        <w:tc>
          <w:tcPr>
            <w:tcW w:w="1895" w:type="dxa"/>
            <w:shd w:val="clear" w:color="auto" w:fill="auto"/>
            <w:noWrap/>
            <w:vAlign w:val="center"/>
            <w:hideMark/>
          </w:tcPr>
          <w:p w14:paraId="291FA6B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GU MANGILAO</w:t>
            </w:r>
          </w:p>
        </w:tc>
        <w:tc>
          <w:tcPr>
            <w:tcW w:w="1644" w:type="dxa"/>
            <w:shd w:val="clear" w:color="auto" w:fill="auto"/>
            <w:noWrap/>
            <w:vAlign w:val="center"/>
            <w:hideMark/>
          </w:tcPr>
          <w:p w14:paraId="3E4B7AC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GQC00914468</w:t>
            </w:r>
          </w:p>
        </w:tc>
        <w:tc>
          <w:tcPr>
            <w:tcW w:w="984" w:type="dxa"/>
            <w:shd w:val="clear" w:color="auto" w:fill="auto"/>
            <w:noWrap/>
            <w:vAlign w:val="center"/>
            <w:hideMark/>
          </w:tcPr>
          <w:p w14:paraId="70B1AB8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13.4528</w:t>
            </w:r>
          </w:p>
        </w:tc>
        <w:tc>
          <w:tcPr>
            <w:tcW w:w="1287" w:type="dxa"/>
            <w:gridSpan w:val="2"/>
            <w:shd w:val="clear" w:color="auto" w:fill="auto"/>
            <w:noWrap/>
            <w:vAlign w:val="center"/>
            <w:hideMark/>
          </w:tcPr>
          <w:p w14:paraId="6B0F7E8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144.7981</w:t>
            </w:r>
          </w:p>
        </w:tc>
        <w:tc>
          <w:tcPr>
            <w:tcW w:w="1096" w:type="dxa"/>
            <w:shd w:val="clear" w:color="auto" w:fill="auto"/>
            <w:noWrap/>
            <w:vAlign w:val="center"/>
            <w:hideMark/>
          </w:tcPr>
          <w:p w14:paraId="4C765C0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18.3m</w:t>
            </w:r>
          </w:p>
        </w:tc>
        <w:tc>
          <w:tcPr>
            <w:tcW w:w="1045" w:type="dxa"/>
            <w:shd w:val="clear" w:color="auto" w:fill="auto"/>
            <w:noWrap/>
            <w:vAlign w:val="center"/>
            <w:hideMark/>
          </w:tcPr>
          <w:p w14:paraId="73B682E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1872</w:t>
            </w:r>
          </w:p>
        </w:tc>
        <w:tc>
          <w:tcPr>
            <w:tcW w:w="2141" w:type="dxa"/>
            <w:shd w:val="clear" w:color="auto" w:fill="auto"/>
            <w:noWrap/>
            <w:vAlign w:val="center"/>
            <w:hideMark/>
          </w:tcPr>
          <w:p w14:paraId="3BC83DB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1575</w:t>
            </w:r>
          </w:p>
        </w:tc>
        <w:tc>
          <w:tcPr>
            <w:tcW w:w="2141" w:type="dxa"/>
            <w:shd w:val="clear" w:color="auto" w:fill="auto"/>
            <w:noWrap/>
            <w:vAlign w:val="center"/>
            <w:hideMark/>
          </w:tcPr>
          <w:p w14:paraId="0BF3997A"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1566</w:t>
            </w:r>
          </w:p>
        </w:tc>
      </w:tr>
      <w:tr w:rsidR="00F14860" w:rsidRPr="00C01B47" w14:paraId="79CD81F0" w14:textId="77777777" w:rsidTr="00F14860">
        <w:trPr>
          <w:trHeight w:val="272"/>
        </w:trPr>
        <w:tc>
          <w:tcPr>
            <w:tcW w:w="1895" w:type="dxa"/>
            <w:shd w:val="clear" w:color="auto" w:fill="auto"/>
            <w:noWrap/>
            <w:vAlign w:val="center"/>
            <w:hideMark/>
          </w:tcPr>
          <w:p w14:paraId="721CFA4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JALUIT</w:t>
            </w:r>
          </w:p>
        </w:tc>
        <w:tc>
          <w:tcPr>
            <w:tcW w:w="1644" w:type="dxa"/>
            <w:shd w:val="clear" w:color="auto" w:fill="auto"/>
            <w:noWrap/>
            <w:vAlign w:val="center"/>
            <w:hideMark/>
          </w:tcPr>
          <w:p w14:paraId="5CBB558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RMC00914304</w:t>
            </w:r>
          </w:p>
        </w:tc>
        <w:tc>
          <w:tcPr>
            <w:tcW w:w="984" w:type="dxa"/>
            <w:shd w:val="clear" w:color="auto" w:fill="auto"/>
            <w:noWrap/>
            <w:vAlign w:val="center"/>
            <w:hideMark/>
          </w:tcPr>
          <w:p w14:paraId="19CC278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5.9167</w:t>
            </w:r>
          </w:p>
        </w:tc>
        <w:tc>
          <w:tcPr>
            <w:tcW w:w="1287" w:type="dxa"/>
            <w:gridSpan w:val="2"/>
            <w:shd w:val="clear" w:color="auto" w:fill="auto"/>
            <w:noWrap/>
            <w:vAlign w:val="center"/>
            <w:hideMark/>
          </w:tcPr>
          <w:p w14:paraId="481554F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169.6500</w:t>
            </w:r>
          </w:p>
        </w:tc>
        <w:tc>
          <w:tcPr>
            <w:tcW w:w="1096" w:type="dxa"/>
            <w:shd w:val="clear" w:color="auto" w:fill="auto"/>
            <w:noWrap/>
            <w:vAlign w:val="center"/>
            <w:hideMark/>
          </w:tcPr>
          <w:p w14:paraId="75684E6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1.8m</w:t>
            </w:r>
          </w:p>
        </w:tc>
        <w:tc>
          <w:tcPr>
            <w:tcW w:w="1045" w:type="dxa"/>
            <w:shd w:val="clear" w:color="auto" w:fill="auto"/>
            <w:noWrap/>
            <w:vAlign w:val="center"/>
            <w:hideMark/>
          </w:tcPr>
          <w:p w14:paraId="3D95CA9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2748</w:t>
            </w:r>
          </w:p>
        </w:tc>
        <w:tc>
          <w:tcPr>
            <w:tcW w:w="2141" w:type="dxa"/>
            <w:shd w:val="clear" w:color="auto" w:fill="auto"/>
            <w:noWrap/>
            <w:vAlign w:val="center"/>
            <w:hideMark/>
          </w:tcPr>
          <w:p w14:paraId="368A13F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3014</w:t>
            </w:r>
          </w:p>
        </w:tc>
        <w:tc>
          <w:tcPr>
            <w:tcW w:w="2141" w:type="dxa"/>
            <w:shd w:val="clear" w:color="auto" w:fill="auto"/>
            <w:noWrap/>
            <w:vAlign w:val="center"/>
            <w:hideMark/>
          </w:tcPr>
          <w:p w14:paraId="6A2DCAE4"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3020</w:t>
            </w:r>
          </w:p>
        </w:tc>
      </w:tr>
      <w:tr w:rsidR="00F14860" w:rsidRPr="00C01B47" w14:paraId="0A02E979" w14:textId="77777777" w:rsidTr="00F14860">
        <w:trPr>
          <w:trHeight w:val="272"/>
        </w:trPr>
        <w:tc>
          <w:tcPr>
            <w:tcW w:w="1895" w:type="dxa"/>
            <w:shd w:val="clear" w:color="auto" w:fill="auto"/>
            <w:noWrap/>
            <w:vAlign w:val="center"/>
            <w:hideMark/>
          </w:tcPr>
          <w:p w14:paraId="5BFED0B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MILI</w:t>
            </w:r>
          </w:p>
        </w:tc>
        <w:tc>
          <w:tcPr>
            <w:tcW w:w="1644" w:type="dxa"/>
            <w:shd w:val="clear" w:color="auto" w:fill="auto"/>
            <w:noWrap/>
            <w:vAlign w:val="center"/>
            <w:hideMark/>
          </w:tcPr>
          <w:p w14:paraId="5999F856"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RMC00914487</w:t>
            </w:r>
          </w:p>
        </w:tc>
        <w:tc>
          <w:tcPr>
            <w:tcW w:w="984" w:type="dxa"/>
            <w:shd w:val="clear" w:color="auto" w:fill="auto"/>
            <w:noWrap/>
            <w:vAlign w:val="center"/>
            <w:hideMark/>
          </w:tcPr>
          <w:p w14:paraId="02D8DEC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6.0833</w:t>
            </w:r>
          </w:p>
        </w:tc>
        <w:tc>
          <w:tcPr>
            <w:tcW w:w="1287" w:type="dxa"/>
            <w:gridSpan w:val="2"/>
            <w:shd w:val="clear" w:color="auto" w:fill="auto"/>
            <w:noWrap/>
            <w:vAlign w:val="center"/>
            <w:hideMark/>
          </w:tcPr>
          <w:p w14:paraId="54E6279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171.7333</w:t>
            </w:r>
          </w:p>
        </w:tc>
        <w:tc>
          <w:tcPr>
            <w:tcW w:w="1096" w:type="dxa"/>
            <w:shd w:val="clear" w:color="auto" w:fill="auto"/>
            <w:noWrap/>
            <w:vAlign w:val="center"/>
            <w:hideMark/>
          </w:tcPr>
          <w:p w14:paraId="1C8AB74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3.0m</w:t>
            </w:r>
          </w:p>
        </w:tc>
        <w:tc>
          <w:tcPr>
            <w:tcW w:w="1045" w:type="dxa"/>
            <w:shd w:val="clear" w:color="auto" w:fill="auto"/>
            <w:noWrap/>
            <w:vAlign w:val="center"/>
            <w:hideMark/>
          </w:tcPr>
          <w:p w14:paraId="10A54E2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2356</w:t>
            </w:r>
          </w:p>
        </w:tc>
        <w:tc>
          <w:tcPr>
            <w:tcW w:w="2141" w:type="dxa"/>
            <w:shd w:val="clear" w:color="auto" w:fill="auto"/>
            <w:noWrap/>
            <w:vAlign w:val="center"/>
            <w:hideMark/>
          </w:tcPr>
          <w:p w14:paraId="30B4B6B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2997</w:t>
            </w:r>
          </w:p>
        </w:tc>
        <w:tc>
          <w:tcPr>
            <w:tcW w:w="2141" w:type="dxa"/>
            <w:shd w:val="clear" w:color="auto" w:fill="auto"/>
            <w:noWrap/>
            <w:vAlign w:val="center"/>
            <w:hideMark/>
          </w:tcPr>
          <w:p w14:paraId="1FD358D0"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2997</w:t>
            </w:r>
          </w:p>
        </w:tc>
      </w:tr>
      <w:tr w:rsidR="00F14860" w:rsidRPr="00C01B47" w14:paraId="639D0B45" w14:textId="77777777" w:rsidTr="00F14860">
        <w:trPr>
          <w:trHeight w:val="272"/>
        </w:trPr>
        <w:tc>
          <w:tcPr>
            <w:tcW w:w="1895" w:type="dxa"/>
            <w:shd w:val="clear" w:color="auto" w:fill="auto"/>
            <w:noWrap/>
            <w:vAlign w:val="center"/>
            <w:hideMark/>
          </w:tcPr>
          <w:p w14:paraId="2CC38C7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UTIRIK</w:t>
            </w:r>
          </w:p>
        </w:tc>
        <w:tc>
          <w:tcPr>
            <w:tcW w:w="1644" w:type="dxa"/>
            <w:shd w:val="clear" w:color="auto" w:fill="auto"/>
            <w:noWrap/>
            <w:vAlign w:val="center"/>
            <w:hideMark/>
          </w:tcPr>
          <w:p w14:paraId="64F186D4"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RMC00914895</w:t>
            </w:r>
          </w:p>
        </w:tc>
        <w:tc>
          <w:tcPr>
            <w:tcW w:w="984" w:type="dxa"/>
            <w:shd w:val="clear" w:color="auto" w:fill="auto"/>
            <w:noWrap/>
            <w:vAlign w:val="center"/>
            <w:hideMark/>
          </w:tcPr>
          <w:p w14:paraId="20CE50A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11.2300</w:t>
            </w:r>
          </w:p>
        </w:tc>
        <w:tc>
          <w:tcPr>
            <w:tcW w:w="1287" w:type="dxa"/>
            <w:gridSpan w:val="2"/>
            <w:shd w:val="clear" w:color="auto" w:fill="auto"/>
            <w:noWrap/>
            <w:vAlign w:val="center"/>
            <w:hideMark/>
          </w:tcPr>
          <w:p w14:paraId="25F9D8A3"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169.8500</w:t>
            </w:r>
          </w:p>
        </w:tc>
        <w:tc>
          <w:tcPr>
            <w:tcW w:w="1096" w:type="dxa"/>
            <w:shd w:val="clear" w:color="auto" w:fill="auto"/>
            <w:noWrap/>
            <w:vAlign w:val="center"/>
            <w:hideMark/>
          </w:tcPr>
          <w:p w14:paraId="7CF8AC3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2.0m</w:t>
            </w:r>
          </w:p>
        </w:tc>
        <w:tc>
          <w:tcPr>
            <w:tcW w:w="1045" w:type="dxa"/>
            <w:shd w:val="clear" w:color="auto" w:fill="auto"/>
            <w:noWrap/>
            <w:vAlign w:val="center"/>
            <w:hideMark/>
          </w:tcPr>
          <w:p w14:paraId="6AF4CE37"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867</w:t>
            </w:r>
          </w:p>
        </w:tc>
        <w:tc>
          <w:tcPr>
            <w:tcW w:w="2141" w:type="dxa"/>
            <w:shd w:val="clear" w:color="auto" w:fill="auto"/>
            <w:noWrap/>
            <w:vAlign w:val="center"/>
            <w:hideMark/>
          </w:tcPr>
          <w:p w14:paraId="4C98126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1043</w:t>
            </w:r>
          </w:p>
        </w:tc>
        <w:tc>
          <w:tcPr>
            <w:tcW w:w="2141" w:type="dxa"/>
            <w:shd w:val="clear" w:color="auto" w:fill="auto"/>
            <w:noWrap/>
            <w:vAlign w:val="center"/>
            <w:hideMark/>
          </w:tcPr>
          <w:p w14:paraId="010623EE"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1050</w:t>
            </w:r>
          </w:p>
        </w:tc>
      </w:tr>
      <w:tr w:rsidR="00F14860" w:rsidRPr="00C01B47" w14:paraId="6B2C5DC5" w14:textId="77777777" w:rsidTr="00E4570C">
        <w:trPr>
          <w:trHeight w:val="272"/>
        </w:trPr>
        <w:tc>
          <w:tcPr>
            <w:tcW w:w="1895" w:type="dxa"/>
            <w:shd w:val="clear" w:color="auto" w:fill="auto"/>
            <w:noWrap/>
            <w:vAlign w:val="center"/>
            <w:hideMark/>
          </w:tcPr>
          <w:p w14:paraId="1AC63D8C"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MH WOTJE</w:t>
            </w:r>
          </w:p>
        </w:tc>
        <w:tc>
          <w:tcPr>
            <w:tcW w:w="1644" w:type="dxa"/>
            <w:shd w:val="clear" w:color="auto" w:fill="auto"/>
            <w:noWrap/>
            <w:vAlign w:val="center"/>
            <w:hideMark/>
          </w:tcPr>
          <w:p w14:paraId="4233DCE1"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RMC00914903</w:t>
            </w:r>
          </w:p>
        </w:tc>
        <w:tc>
          <w:tcPr>
            <w:tcW w:w="984" w:type="dxa"/>
            <w:shd w:val="clear" w:color="auto" w:fill="auto"/>
            <w:noWrap/>
            <w:vAlign w:val="center"/>
            <w:hideMark/>
          </w:tcPr>
          <w:p w14:paraId="5AAD865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9.4667</w:t>
            </w:r>
          </w:p>
        </w:tc>
        <w:tc>
          <w:tcPr>
            <w:tcW w:w="1287" w:type="dxa"/>
            <w:gridSpan w:val="2"/>
            <w:shd w:val="clear" w:color="auto" w:fill="auto"/>
            <w:noWrap/>
            <w:vAlign w:val="center"/>
            <w:hideMark/>
          </w:tcPr>
          <w:p w14:paraId="4E07B94E"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170.2500</w:t>
            </w:r>
          </w:p>
        </w:tc>
        <w:tc>
          <w:tcPr>
            <w:tcW w:w="1096" w:type="dxa"/>
            <w:shd w:val="clear" w:color="auto" w:fill="auto"/>
            <w:noWrap/>
            <w:vAlign w:val="center"/>
            <w:hideMark/>
          </w:tcPr>
          <w:p w14:paraId="195CCF4A"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1.8m</w:t>
            </w:r>
          </w:p>
        </w:tc>
        <w:tc>
          <w:tcPr>
            <w:tcW w:w="1045" w:type="dxa"/>
            <w:shd w:val="clear" w:color="auto" w:fill="auto"/>
            <w:noWrap/>
            <w:vAlign w:val="center"/>
            <w:hideMark/>
          </w:tcPr>
          <w:p w14:paraId="1888F738"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1197</w:t>
            </w:r>
          </w:p>
        </w:tc>
        <w:tc>
          <w:tcPr>
            <w:tcW w:w="2141" w:type="dxa"/>
            <w:shd w:val="clear" w:color="auto" w:fill="auto"/>
            <w:noWrap/>
            <w:vAlign w:val="center"/>
            <w:hideMark/>
          </w:tcPr>
          <w:p w14:paraId="5980CEB2"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1592</w:t>
            </w:r>
          </w:p>
        </w:tc>
        <w:tc>
          <w:tcPr>
            <w:tcW w:w="2141" w:type="dxa"/>
            <w:shd w:val="clear" w:color="auto" w:fill="auto"/>
            <w:noWrap/>
            <w:vAlign w:val="center"/>
            <w:hideMark/>
          </w:tcPr>
          <w:p w14:paraId="3D867B13"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1592</w:t>
            </w:r>
          </w:p>
        </w:tc>
      </w:tr>
      <w:tr w:rsidR="00F14860" w:rsidRPr="00C01B47" w14:paraId="0B0B362E" w14:textId="77777777" w:rsidTr="00E4570C">
        <w:trPr>
          <w:trHeight w:val="272"/>
        </w:trPr>
        <w:tc>
          <w:tcPr>
            <w:tcW w:w="1895" w:type="dxa"/>
            <w:tcBorders>
              <w:bottom w:val="single" w:sz="4" w:space="0" w:color="auto"/>
            </w:tcBorders>
            <w:shd w:val="clear" w:color="auto" w:fill="auto"/>
            <w:noWrap/>
            <w:vAlign w:val="center"/>
            <w:hideMark/>
          </w:tcPr>
          <w:p w14:paraId="20162E8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HI KAPALUA W MAUI AP</w:t>
            </w:r>
          </w:p>
        </w:tc>
        <w:tc>
          <w:tcPr>
            <w:tcW w:w="1644" w:type="dxa"/>
            <w:tcBorders>
              <w:bottom w:val="single" w:sz="4" w:space="0" w:color="auto"/>
            </w:tcBorders>
            <w:shd w:val="clear" w:color="auto" w:fill="auto"/>
            <w:noWrap/>
            <w:vAlign w:val="center"/>
            <w:hideMark/>
          </w:tcPr>
          <w:p w14:paraId="0E04A4ED"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USC00513317</w:t>
            </w:r>
          </w:p>
        </w:tc>
        <w:tc>
          <w:tcPr>
            <w:tcW w:w="984" w:type="dxa"/>
            <w:tcBorders>
              <w:bottom w:val="single" w:sz="4" w:space="0" w:color="auto"/>
            </w:tcBorders>
            <w:shd w:val="clear" w:color="auto" w:fill="auto"/>
            <w:noWrap/>
            <w:vAlign w:val="center"/>
            <w:hideMark/>
          </w:tcPr>
          <w:p w14:paraId="6337D96F"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20.9625</w:t>
            </w:r>
          </w:p>
        </w:tc>
        <w:tc>
          <w:tcPr>
            <w:tcW w:w="1287" w:type="dxa"/>
            <w:gridSpan w:val="2"/>
            <w:tcBorders>
              <w:bottom w:val="single" w:sz="4" w:space="0" w:color="auto"/>
            </w:tcBorders>
            <w:shd w:val="clear" w:color="auto" w:fill="auto"/>
            <w:noWrap/>
            <w:vAlign w:val="center"/>
            <w:hideMark/>
          </w:tcPr>
          <w:p w14:paraId="709D6025"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-156.6753</w:t>
            </w:r>
          </w:p>
        </w:tc>
        <w:tc>
          <w:tcPr>
            <w:tcW w:w="1096" w:type="dxa"/>
            <w:tcBorders>
              <w:bottom w:val="single" w:sz="4" w:space="0" w:color="auto"/>
            </w:tcBorders>
            <w:shd w:val="clear" w:color="auto" w:fill="auto"/>
            <w:noWrap/>
            <w:vAlign w:val="center"/>
            <w:hideMark/>
          </w:tcPr>
          <w:p w14:paraId="607E7010"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73.2m</w:t>
            </w:r>
          </w:p>
        </w:tc>
        <w:tc>
          <w:tcPr>
            <w:tcW w:w="1045" w:type="dxa"/>
            <w:tcBorders>
              <w:bottom w:val="single" w:sz="4" w:space="0" w:color="auto"/>
            </w:tcBorders>
            <w:shd w:val="clear" w:color="auto" w:fill="auto"/>
            <w:noWrap/>
            <w:vAlign w:val="center"/>
            <w:hideMark/>
          </w:tcPr>
          <w:p w14:paraId="6D9E02FB"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719</w:t>
            </w:r>
          </w:p>
        </w:tc>
        <w:tc>
          <w:tcPr>
            <w:tcW w:w="2141" w:type="dxa"/>
            <w:tcBorders>
              <w:bottom w:val="single" w:sz="4" w:space="0" w:color="auto"/>
            </w:tcBorders>
            <w:shd w:val="clear" w:color="auto" w:fill="auto"/>
            <w:noWrap/>
            <w:vAlign w:val="center"/>
            <w:hideMark/>
          </w:tcPr>
          <w:p w14:paraId="61E549F9" w14:textId="77777777" w:rsidR="00F14860" w:rsidRPr="00C01B47" w:rsidRDefault="00F14860" w:rsidP="00F14860">
            <w:pPr>
              <w:spacing w:after="0" w:line="240" w:lineRule="auto"/>
              <w:jc w:val="center"/>
              <w:rPr>
                <w:rFonts w:ascii="Century Gothic" w:eastAsia="Times New Roman" w:hAnsi="Century Gothic" w:cs="Times New Roman"/>
                <w:color w:val="000000"/>
                <w:sz w:val="20"/>
                <w:szCs w:val="20"/>
              </w:rPr>
            </w:pPr>
            <w:r w:rsidRPr="00C01B47">
              <w:rPr>
                <w:rFonts w:ascii="Century Gothic" w:eastAsia="Times New Roman" w:hAnsi="Century Gothic" w:cs="Times New Roman"/>
                <w:color w:val="000000"/>
                <w:sz w:val="20"/>
                <w:szCs w:val="20"/>
              </w:rPr>
              <w:t>427</w:t>
            </w:r>
          </w:p>
        </w:tc>
        <w:tc>
          <w:tcPr>
            <w:tcW w:w="2141" w:type="dxa"/>
            <w:tcBorders>
              <w:bottom w:val="single" w:sz="4" w:space="0" w:color="auto"/>
            </w:tcBorders>
            <w:shd w:val="clear" w:color="auto" w:fill="auto"/>
            <w:noWrap/>
            <w:vAlign w:val="center"/>
            <w:hideMark/>
          </w:tcPr>
          <w:p w14:paraId="3453B9C9" w14:textId="77777777" w:rsidR="00F14860" w:rsidRPr="00C01B47" w:rsidRDefault="00F14860" w:rsidP="00F14860">
            <w:pPr>
              <w:spacing w:after="0" w:line="240" w:lineRule="auto"/>
              <w:jc w:val="center"/>
              <w:rPr>
                <w:rFonts w:ascii="Century Gothic" w:eastAsia="Arial Unicode MS" w:hAnsi="Century Gothic" w:cs="Arial Unicode MS"/>
                <w:color w:val="000000"/>
                <w:sz w:val="20"/>
                <w:szCs w:val="20"/>
              </w:rPr>
            </w:pPr>
            <w:r w:rsidRPr="00C01B47">
              <w:rPr>
                <w:rFonts w:ascii="Century Gothic" w:eastAsia="Arial Unicode MS" w:hAnsi="Century Gothic" w:cs="Arial Unicode MS"/>
                <w:color w:val="000000"/>
                <w:sz w:val="20"/>
                <w:szCs w:val="20"/>
              </w:rPr>
              <w:t>430</w:t>
            </w:r>
          </w:p>
        </w:tc>
      </w:tr>
    </w:tbl>
    <w:p w14:paraId="63E1F2C4" w14:textId="77777777" w:rsidR="00F14860" w:rsidRPr="00A17C7C" w:rsidRDefault="00F14860" w:rsidP="00F14860">
      <w:pPr>
        <w:sectPr w:rsidR="00F14860" w:rsidRPr="00A17C7C" w:rsidSect="00F71888">
          <w:pgSz w:w="15840" w:h="12240" w:orient="landscape"/>
          <w:pgMar w:top="1440" w:right="1440" w:bottom="1440" w:left="1440" w:header="720" w:footer="720" w:gutter="0"/>
          <w:pgNumType w:start="0"/>
          <w:cols w:space="720"/>
          <w:titlePg/>
          <w:docGrid w:linePitch="360"/>
        </w:sectPr>
      </w:pPr>
    </w:p>
    <w:p w14:paraId="2DE4EDDA" w14:textId="77777777" w:rsidR="00F14860" w:rsidRDefault="00F14860" w:rsidP="00F71888">
      <w:pPr>
        <w:pStyle w:val="NoSpacing"/>
        <w:rPr>
          <w:rFonts w:ascii="Century Gothic" w:hAnsi="Century Gothic" w:cs="Times New Roman"/>
        </w:rPr>
      </w:pPr>
    </w:p>
    <w:p w14:paraId="0ABCCDCB" w14:textId="0032FF83" w:rsidR="00F71888" w:rsidRPr="00E868F8" w:rsidRDefault="00F71888" w:rsidP="00F71888">
      <w:pPr>
        <w:pStyle w:val="NoSpacing"/>
        <w:rPr>
          <w:rFonts w:ascii="Century Gothic" w:hAnsi="Century Gothic" w:cs="Times New Roman"/>
        </w:rPr>
      </w:pPr>
      <w:proofErr w:type="gramStart"/>
      <w:r>
        <w:rPr>
          <w:rFonts w:ascii="Century Gothic" w:hAnsi="Century Gothic" w:cs="Times New Roman"/>
        </w:rPr>
        <w:t xml:space="preserve">Table </w:t>
      </w:r>
      <w:r w:rsidR="00F14860">
        <w:rPr>
          <w:rFonts w:ascii="Century Gothic" w:hAnsi="Century Gothic" w:cs="Times New Roman"/>
        </w:rPr>
        <w:t>4</w:t>
      </w:r>
      <w:r w:rsidRPr="00E868F8">
        <w:rPr>
          <w:rFonts w:ascii="Century Gothic" w:hAnsi="Century Gothic" w:cs="Times New Roman"/>
        </w:rPr>
        <w:t>.</w:t>
      </w:r>
      <w:proofErr w:type="gramEnd"/>
      <w:r w:rsidRPr="00E868F8">
        <w:rPr>
          <w:rFonts w:ascii="Century Gothic" w:hAnsi="Century Gothic" w:cs="Times New Roman"/>
        </w:rPr>
        <w:t xml:space="preserve"> O</w:t>
      </w:r>
      <w:r w:rsidR="005B55F6">
        <w:rPr>
          <w:rFonts w:ascii="Century Gothic" w:hAnsi="Century Gothic" w:cs="Times New Roman"/>
        </w:rPr>
        <w:t xml:space="preserve">ceanic </w:t>
      </w:r>
      <w:r w:rsidRPr="00E868F8">
        <w:rPr>
          <w:rFonts w:ascii="Century Gothic" w:hAnsi="Century Gothic" w:cs="Times New Roman"/>
        </w:rPr>
        <w:t>N</w:t>
      </w:r>
      <w:r w:rsidR="005B55F6">
        <w:rPr>
          <w:rFonts w:ascii="Century Gothic" w:hAnsi="Century Gothic" w:cs="Times New Roman"/>
        </w:rPr>
        <w:t xml:space="preserve">iño </w:t>
      </w:r>
      <w:r w:rsidRPr="00E868F8">
        <w:rPr>
          <w:rFonts w:ascii="Century Gothic" w:hAnsi="Century Gothic" w:cs="Times New Roman"/>
        </w:rPr>
        <w:t>I</w:t>
      </w:r>
      <w:r w:rsidR="005B55F6">
        <w:rPr>
          <w:rFonts w:ascii="Century Gothic" w:hAnsi="Century Gothic" w:cs="Times New Roman"/>
        </w:rPr>
        <w:t>ndex</w:t>
      </w:r>
      <w:r w:rsidRPr="00E868F8">
        <w:rPr>
          <w:rFonts w:ascii="Century Gothic" w:hAnsi="Century Gothic" w:cs="Times New Roman"/>
        </w:rPr>
        <w:t xml:space="preserve"> values 1984-2014 with averaged value of S</w:t>
      </w:r>
      <w:r w:rsidR="005B55F6">
        <w:rPr>
          <w:rFonts w:ascii="Century Gothic" w:hAnsi="Century Gothic" w:cs="Times New Roman"/>
        </w:rPr>
        <w:t>eptember-</w:t>
      </w:r>
      <w:r w:rsidRPr="00E868F8">
        <w:rPr>
          <w:rFonts w:ascii="Century Gothic" w:hAnsi="Century Gothic" w:cs="Times New Roman"/>
        </w:rPr>
        <w:t>O</w:t>
      </w:r>
      <w:r w:rsidR="005B55F6">
        <w:rPr>
          <w:rFonts w:ascii="Century Gothic" w:hAnsi="Century Gothic" w:cs="Times New Roman"/>
        </w:rPr>
        <w:t>ctober-</w:t>
      </w:r>
      <w:r w:rsidRPr="00E868F8">
        <w:rPr>
          <w:rFonts w:ascii="Century Gothic" w:hAnsi="Century Gothic" w:cs="Times New Roman"/>
        </w:rPr>
        <w:t>N</w:t>
      </w:r>
      <w:r w:rsidR="005B55F6">
        <w:rPr>
          <w:rFonts w:ascii="Century Gothic" w:hAnsi="Century Gothic" w:cs="Times New Roman"/>
        </w:rPr>
        <w:t>ovember</w:t>
      </w:r>
      <w:r w:rsidRPr="00E868F8">
        <w:rPr>
          <w:rFonts w:ascii="Century Gothic" w:hAnsi="Century Gothic" w:cs="Times New Roman"/>
        </w:rPr>
        <w:t xml:space="preserve"> through J</w:t>
      </w:r>
      <w:r w:rsidR="005B55F6">
        <w:rPr>
          <w:rFonts w:ascii="Century Gothic" w:hAnsi="Century Gothic" w:cs="Times New Roman"/>
        </w:rPr>
        <w:t>anuary-</w:t>
      </w:r>
      <w:r w:rsidRPr="00E868F8">
        <w:rPr>
          <w:rFonts w:ascii="Century Gothic" w:hAnsi="Century Gothic" w:cs="Times New Roman"/>
        </w:rPr>
        <w:t>F</w:t>
      </w:r>
      <w:r w:rsidR="005B55F6">
        <w:rPr>
          <w:rFonts w:ascii="Century Gothic" w:hAnsi="Century Gothic" w:cs="Times New Roman"/>
        </w:rPr>
        <w:t>ebruary-</w:t>
      </w:r>
      <w:r w:rsidRPr="00E868F8">
        <w:rPr>
          <w:rFonts w:ascii="Century Gothic" w:hAnsi="Century Gothic" w:cs="Times New Roman"/>
        </w:rPr>
        <w:t>M</w:t>
      </w:r>
      <w:r w:rsidR="005B55F6">
        <w:rPr>
          <w:rFonts w:ascii="Century Gothic" w:hAnsi="Century Gothic" w:cs="Times New Roman"/>
        </w:rPr>
        <w:t>arch</w:t>
      </w:r>
      <w:r w:rsidRPr="00E868F8">
        <w:rPr>
          <w:rFonts w:ascii="Century Gothic" w:hAnsi="Century Gothic" w:cs="Times New Roman"/>
        </w:rPr>
        <w:t xml:space="preserve">. </w:t>
      </w:r>
    </w:p>
    <w:p w14:paraId="77AB3A5E" w14:textId="2444E92D" w:rsidR="00F71888" w:rsidRDefault="00F71888" w:rsidP="00F71888">
      <w:r w:rsidRPr="00023CAA">
        <w:rPr>
          <w:noProof/>
        </w:rPr>
        <w:drawing>
          <wp:anchor distT="0" distB="0" distL="114300" distR="114300" simplePos="0" relativeHeight="251684864" behindDoc="0" locked="0" layoutInCell="1" allowOverlap="1" wp14:anchorId="59D1E1E5" wp14:editId="02B23C37">
            <wp:simplePos x="0" y="0"/>
            <wp:positionH relativeFrom="column">
              <wp:posOffset>52705</wp:posOffset>
            </wp:positionH>
            <wp:positionV relativeFrom="paragraph">
              <wp:posOffset>38735</wp:posOffset>
            </wp:positionV>
            <wp:extent cx="7534275" cy="4738370"/>
            <wp:effectExtent l="0" t="0" r="9525"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4275" cy="473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B1C95" w14:textId="77777777" w:rsidR="00F71888" w:rsidRDefault="00F71888" w:rsidP="00F71888"/>
    <w:p w14:paraId="1CB48AAC" w14:textId="77777777" w:rsidR="00F71888" w:rsidRDefault="00F71888" w:rsidP="00F71888"/>
    <w:p w14:paraId="5538BCC7" w14:textId="77777777" w:rsidR="00F71888" w:rsidRDefault="00F71888" w:rsidP="00F71888"/>
    <w:p w14:paraId="7CAF0564" w14:textId="77777777" w:rsidR="00F71888" w:rsidRDefault="00F71888" w:rsidP="00F71888"/>
    <w:p w14:paraId="616ECB22" w14:textId="77777777" w:rsidR="00F71888" w:rsidRDefault="00F71888" w:rsidP="00F71888"/>
    <w:p w14:paraId="7273B04A" w14:textId="77777777" w:rsidR="00F71888" w:rsidRDefault="00F71888" w:rsidP="00F71888"/>
    <w:p w14:paraId="5B3EF806" w14:textId="77777777" w:rsidR="00F71888" w:rsidRDefault="00F71888" w:rsidP="00F71888"/>
    <w:p w14:paraId="19BDE2A9" w14:textId="77777777" w:rsidR="00F71888" w:rsidRDefault="00F71888" w:rsidP="00F71888"/>
    <w:p w14:paraId="24AD3720" w14:textId="77777777" w:rsidR="00F71888" w:rsidRDefault="00F71888" w:rsidP="00F71888"/>
    <w:p w14:paraId="24289647" w14:textId="77777777" w:rsidR="00F71888" w:rsidRDefault="00F71888" w:rsidP="00F71888"/>
    <w:p w14:paraId="4419D87E" w14:textId="77777777" w:rsidR="00F71888" w:rsidRDefault="00F71888" w:rsidP="00F71888"/>
    <w:p w14:paraId="2E93242E" w14:textId="39ABBDBB" w:rsidR="00F71888" w:rsidRDefault="00F71888" w:rsidP="00F71888"/>
    <w:p w14:paraId="55550808"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3A2206CE"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466BD5E4"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31F9697D"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4850BC32"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5C50B78F"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1F9ECA49"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29C30420"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3981FC8B"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77C1793E" w14:textId="77777777" w:rsidR="00F43E09" w:rsidRDefault="00F43E09" w:rsidP="00F71888">
      <w:pPr>
        <w:spacing w:after="0" w:line="240" w:lineRule="auto"/>
        <w:rPr>
          <w:rFonts w:ascii="Century Gothic" w:hAnsi="Century Gothic" w:cs="Arial"/>
          <w:color w:val="222222"/>
          <w:shd w:val="clear" w:color="auto" w:fill="FFFFFF"/>
        </w:rPr>
      </w:pPr>
    </w:p>
    <w:tbl>
      <w:tblPr>
        <w:tblpPr w:leftFromText="180" w:rightFromText="180" w:vertAnchor="text" w:horzAnchor="margin" w:tblpY="911"/>
        <w:tblW w:w="11981" w:type="dxa"/>
        <w:tblCellMar>
          <w:left w:w="0" w:type="dxa"/>
          <w:right w:w="0" w:type="dxa"/>
        </w:tblCellMar>
        <w:tblLook w:val="0420" w:firstRow="1" w:lastRow="0" w:firstColumn="0" w:lastColumn="0" w:noHBand="0" w:noVBand="1"/>
      </w:tblPr>
      <w:tblGrid>
        <w:gridCol w:w="2486"/>
        <w:gridCol w:w="2365"/>
        <w:gridCol w:w="2498"/>
        <w:gridCol w:w="2316"/>
        <w:gridCol w:w="2316"/>
      </w:tblGrid>
      <w:tr w:rsidR="00F71888" w:rsidRPr="00D83555" w14:paraId="5910EDC1" w14:textId="77777777" w:rsidTr="0033364E">
        <w:trPr>
          <w:trHeight w:val="917"/>
        </w:trPr>
        <w:tc>
          <w:tcPr>
            <w:tcW w:w="2486" w:type="dxa"/>
            <w:tcBorders>
              <w:top w:val="single" w:sz="8" w:space="0" w:color="767171"/>
              <w:left w:val="single" w:sz="8" w:space="0" w:color="767171"/>
              <w:bottom w:val="single" w:sz="8" w:space="0" w:color="767171"/>
              <w:right w:val="single" w:sz="8" w:space="0" w:color="767171"/>
            </w:tcBorders>
            <w:vAlign w:val="center"/>
          </w:tcPr>
          <w:p w14:paraId="640EB2FF"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70C0"/>
                <w:kern w:val="24"/>
                <w:sz w:val="20"/>
                <w:szCs w:val="20"/>
              </w:rPr>
              <w:t>Mod-Strong La Niña</w:t>
            </w:r>
          </w:p>
          <w:p w14:paraId="22F5D30E"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70C0"/>
                <w:kern w:val="24"/>
                <w:sz w:val="20"/>
                <w:szCs w:val="20"/>
              </w:rPr>
              <w:t>ONI ≤ -1.0</w:t>
            </w:r>
          </w:p>
        </w:tc>
        <w:tc>
          <w:tcPr>
            <w:tcW w:w="2365" w:type="dxa"/>
            <w:tcBorders>
              <w:top w:val="single" w:sz="8" w:space="0" w:color="767171"/>
              <w:left w:val="single" w:sz="8" w:space="0" w:color="767171"/>
              <w:bottom w:val="single" w:sz="8" w:space="0" w:color="767171"/>
              <w:right w:val="single" w:sz="8" w:space="0" w:color="767171"/>
            </w:tcBorders>
            <w:vAlign w:val="center"/>
          </w:tcPr>
          <w:p w14:paraId="4BAE8193"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B0F0"/>
                <w:kern w:val="24"/>
                <w:sz w:val="20"/>
                <w:szCs w:val="20"/>
              </w:rPr>
              <w:t>Weak La Niña</w:t>
            </w:r>
          </w:p>
          <w:p w14:paraId="00ADB4CE"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B0F0"/>
                <w:kern w:val="24"/>
                <w:sz w:val="20"/>
                <w:szCs w:val="20"/>
              </w:rPr>
              <w:t>- 1.0 &lt; ONI ≤-0.5</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22FDF27E"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0000" w:themeColor="text1"/>
                <w:kern w:val="24"/>
                <w:sz w:val="20"/>
                <w:szCs w:val="20"/>
              </w:rPr>
              <w:t>Neutral</w:t>
            </w:r>
          </w:p>
          <w:p w14:paraId="034C9356"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000000" w:themeColor="text1"/>
                <w:kern w:val="24"/>
                <w:sz w:val="20"/>
                <w:szCs w:val="20"/>
              </w:rPr>
              <w:t xml:space="preserve">-0.5 &lt; ONI &lt; 0.5 </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2BBCF4C4"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F4901A"/>
                <w:kern w:val="24"/>
                <w:sz w:val="20"/>
                <w:szCs w:val="20"/>
              </w:rPr>
              <w:t>Weak El Niño</w:t>
            </w:r>
          </w:p>
          <w:p w14:paraId="0B06CCFA"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F4901A"/>
                <w:kern w:val="24"/>
                <w:sz w:val="20"/>
                <w:szCs w:val="20"/>
              </w:rPr>
              <w:t>0.5 ≤ ONI &lt;1.0</w:t>
            </w:r>
          </w:p>
        </w:tc>
        <w:tc>
          <w:tcPr>
            <w:tcW w:w="2316" w:type="dxa"/>
            <w:tcBorders>
              <w:top w:val="single" w:sz="8" w:space="0" w:color="767171"/>
              <w:left w:val="single" w:sz="8" w:space="0" w:color="767171"/>
              <w:bottom w:val="single" w:sz="8" w:space="0" w:color="767171"/>
              <w:right w:val="single" w:sz="8" w:space="0" w:color="767171"/>
            </w:tcBorders>
            <w:vAlign w:val="center"/>
          </w:tcPr>
          <w:p w14:paraId="1EF2436A"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FF0000"/>
                <w:kern w:val="24"/>
                <w:sz w:val="20"/>
                <w:szCs w:val="20"/>
              </w:rPr>
              <w:t>Mod-Strong El Niño</w:t>
            </w:r>
          </w:p>
          <w:p w14:paraId="4F10F842"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b/>
                <w:bCs/>
                <w:color w:val="FF0000"/>
                <w:kern w:val="24"/>
                <w:sz w:val="20"/>
                <w:szCs w:val="20"/>
              </w:rPr>
              <w:t>ONI ≥ 1.0</w:t>
            </w:r>
          </w:p>
        </w:tc>
      </w:tr>
      <w:tr w:rsidR="00F71888" w:rsidRPr="00D83555" w14:paraId="5FF2668D" w14:textId="77777777" w:rsidTr="0033364E">
        <w:trPr>
          <w:trHeight w:val="375"/>
        </w:trPr>
        <w:tc>
          <w:tcPr>
            <w:tcW w:w="2486" w:type="dxa"/>
            <w:tcBorders>
              <w:top w:val="single" w:sz="8" w:space="0" w:color="767171"/>
              <w:left w:val="single" w:sz="8" w:space="0" w:color="767171"/>
              <w:bottom w:val="single" w:sz="8" w:space="0" w:color="767171"/>
              <w:right w:val="single" w:sz="8" w:space="0" w:color="767171"/>
            </w:tcBorders>
            <w:vAlign w:val="center"/>
          </w:tcPr>
          <w:p w14:paraId="797DEB50"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70C0"/>
                <w:kern w:val="24"/>
                <w:sz w:val="20"/>
                <w:szCs w:val="20"/>
              </w:rPr>
              <w:t>88/89</w:t>
            </w:r>
          </w:p>
        </w:tc>
        <w:tc>
          <w:tcPr>
            <w:tcW w:w="2365" w:type="dxa"/>
            <w:tcBorders>
              <w:top w:val="single" w:sz="8" w:space="0" w:color="767171"/>
              <w:left w:val="single" w:sz="8" w:space="0" w:color="767171"/>
              <w:bottom w:val="single" w:sz="8" w:space="0" w:color="767171"/>
              <w:right w:val="single" w:sz="8" w:space="0" w:color="767171"/>
            </w:tcBorders>
            <w:vAlign w:val="center"/>
          </w:tcPr>
          <w:p w14:paraId="6EB952F9"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84/85</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56B0FE7C"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85/86</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5F1FC7C4"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4901A"/>
                <w:kern w:val="24"/>
                <w:sz w:val="20"/>
                <w:szCs w:val="20"/>
              </w:rPr>
              <w:t>94/95</w:t>
            </w:r>
          </w:p>
        </w:tc>
        <w:tc>
          <w:tcPr>
            <w:tcW w:w="2316" w:type="dxa"/>
            <w:tcBorders>
              <w:top w:val="single" w:sz="8" w:space="0" w:color="767171"/>
              <w:left w:val="single" w:sz="8" w:space="0" w:color="767171"/>
              <w:bottom w:val="single" w:sz="8" w:space="0" w:color="767171"/>
              <w:right w:val="single" w:sz="8" w:space="0" w:color="767171"/>
            </w:tcBorders>
            <w:vAlign w:val="center"/>
          </w:tcPr>
          <w:p w14:paraId="613F998B"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86/87</w:t>
            </w:r>
          </w:p>
        </w:tc>
      </w:tr>
      <w:tr w:rsidR="00F71888" w:rsidRPr="00D83555" w14:paraId="60449471" w14:textId="77777777" w:rsidTr="0033364E">
        <w:trPr>
          <w:trHeight w:val="331"/>
        </w:trPr>
        <w:tc>
          <w:tcPr>
            <w:tcW w:w="2486" w:type="dxa"/>
            <w:tcBorders>
              <w:top w:val="single" w:sz="8" w:space="0" w:color="767171"/>
              <w:left w:val="single" w:sz="8" w:space="0" w:color="767171"/>
              <w:bottom w:val="single" w:sz="8" w:space="0" w:color="767171"/>
              <w:right w:val="single" w:sz="8" w:space="0" w:color="767171"/>
            </w:tcBorders>
            <w:vAlign w:val="center"/>
          </w:tcPr>
          <w:p w14:paraId="71550F21"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70C0"/>
                <w:kern w:val="24"/>
                <w:sz w:val="20"/>
                <w:szCs w:val="20"/>
              </w:rPr>
              <w:t>98/99</w:t>
            </w:r>
          </w:p>
        </w:tc>
        <w:tc>
          <w:tcPr>
            <w:tcW w:w="2365" w:type="dxa"/>
            <w:tcBorders>
              <w:top w:val="single" w:sz="8" w:space="0" w:color="767171"/>
              <w:left w:val="single" w:sz="8" w:space="0" w:color="767171"/>
              <w:bottom w:val="single" w:sz="8" w:space="0" w:color="767171"/>
              <w:right w:val="single" w:sz="8" w:space="0" w:color="767171"/>
            </w:tcBorders>
            <w:vAlign w:val="center"/>
          </w:tcPr>
          <w:p w14:paraId="67325202"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95/96</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1080FBA8"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89/90</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3F432935"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4901A"/>
                <w:kern w:val="24"/>
                <w:sz w:val="20"/>
                <w:szCs w:val="20"/>
              </w:rPr>
              <w:t>04/05</w:t>
            </w:r>
          </w:p>
        </w:tc>
        <w:tc>
          <w:tcPr>
            <w:tcW w:w="2316" w:type="dxa"/>
            <w:tcBorders>
              <w:top w:val="single" w:sz="8" w:space="0" w:color="767171"/>
              <w:left w:val="single" w:sz="8" w:space="0" w:color="767171"/>
              <w:bottom w:val="single" w:sz="8" w:space="0" w:color="767171"/>
              <w:right w:val="single" w:sz="8" w:space="0" w:color="767171"/>
            </w:tcBorders>
            <w:vAlign w:val="center"/>
          </w:tcPr>
          <w:p w14:paraId="0E90B38B"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87/88</w:t>
            </w:r>
          </w:p>
        </w:tc>
      </w:tr>
      <w:tr w:rsidR="00F71888" w:rsidRPr="00D83555" w14:paraId="12F719D7" w14:textId="77777777" w:rsidTr="0033364E">
        <w:trPr>
          <w:trHeight w:val="312"/>
        </w:trPr>
        <w:tc>
          <w:tcPr>
            <w:tcW w:w="2486" w:type="dxa"/>
            <w:tcBorders>
              <w:top w:val="single" w:sz="8" w:space="0" w:color="767171"/>
              <w:left w:val="single" w:sz="8" w:space="0" w:color="767171"/>
              <w:bottom w:val="single" w:sz="8" w:space="0" w:color="767171"/>
              <w:right w:val="single" w:sz="8" w:space="0" w:color="767171"/>
            </w:tcBorders>
            <w:vAlign w:val="center"/>
          </w:tcPr>
          <w:p w14:paraId="41FF8EB0"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70C0"/>
                <w:kern w:val="24"/>
                <w:sz w:val="20"/>
                <w:szCs w:val="20"/>
              </w:rPr>
              <w:t>99/00</w:t>
            </w:r>
          </w:p>
        </w:tc>
        <w:tc>
          <w:tcPr>
            <w:tcW w:w="2365" w:type="dxa"/>
            <w:tcBorders>
              <w:top w:val="single" w:sz="8" w:space="0" w:color="767171"/>
              <w:left w:val="single" w:sz="8" w:space="0" w:color="767171"/>
              <w:bottom w:val="single" w:sz="8" w:space="0" w:color="767171"/>
              <w:right w:val="single" w:sz="8" w:space="0" w:color="767171"/>
            </w:tcBorders>
            <w:vAlign w:val="center"/>
          </w:tcPr>
          <w:p w14:paraId="0411D566"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00/01</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3B346D44"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90/91</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6550A0EB"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4901A"/>
                <w:kern w:val="24"/>
                <w:sz w:val="20"/>
                <w:szCs w:val="20"/>
              </w:rPr>
              <w:t>06/07</w:t>
            </w:r>
          </w:p>
        </w:tc>
        <w:tc>
          <w:tcPr>
            <w:tcW w:w="2316" w:type="dxa"/>
            <w:tcBorders>
              <w:top w:val="single" w:sz="8" w:space="0" w:color="767171"/>
              <w:left w:val="single" w:sz="8" w:space="0" w:color="767171"/>
              <w:bottom w:val="single" w:sz="8" w:space="0" w:color="767171"/>
              <w:right w:val="single" w:sz="8" w:space="0" w:color="767171"/>
            </w:tcBorders>
            <w:vAlign w:val="center"/>
          </w:tcPr>
          <w:p w14:paraId="613A41B1"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91/92</w:t>
            </w:r>
          </w:p>
        </w:tc>
      </w:tr>
      <w:tr w:rsidR="00F71888" w:rsidRPr="00D83555" w14:paraId="0B5E7BFF" w14:textId="77777777" w:rsidTr="0033364E">
        <w:trPr>
          <w:trHeight w:val="312"/>
        </w:trPr>
        <w:tc>
          <w:tcPr>
            <w:tcW w:w="2486" w:type="dxa"/>
            <w:tcBorders>
              <w:top w:val="single" w:sz="8" w:space="0" w:color="767171"/>
              <w:left w:val="single" w:sz="8" w:space="0" w:color="767171"/>
              <w:bottom w:val="single" w:sz="8" w:space="0" w:color="767171"/>
              <w:right w:val="single" w:sz="8" w:space="0" w:color="767171"/>
            </w:tcBorders>
            <w:vAlign w:val="center"/>
          </w:tcPr>
          <w:p w14:paraId="2CA70E38"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70C0"/>
                <w:kern w:val="24"/>
                <w:sz w:val="20"/>
                <w:szCs w:val="20"/>
              </w:rPr>
              <w:t>07/08</w:t>
            </w:r>
          </w:p>
        </w:tc>
        <w:tc>
          <w:tcPr>
            <w:tcW w:w="2365" w:type="dxa"/>
            <w:tcBorders>
              <w:top w:val="single" w:sz="8" w:space="0" w:color="767171"/>
              <w:left w:val="single" w:sz="8" w:space="0" w:color="767171"/>
              <w:bottom w:val="single" w:sz="8" w:space="0" w:color="767171"/>
              <w:right w:val="single" w:sz="8" w:space="0" w:color="767171"/>
            </w:tcBorders>
            <w:vAlign w:val="center"/>
          </w:tcPr>
          <w:p w14:paraId="1FD94E44"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05/06</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6E9C4AF6"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92/93</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7CF4AB69"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5160D880"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97/98</w:t>
            </w:r>
          </w:p>
        </w:tc>
      </w:tr>
      <w:tr w:rsidR="00F71888" w:rsidRPr="00D83555" w14:paraId="2ED697A8" w14:textId="77777777" w:rsidTr="0033364E">
        <w:trPr>
          <w:trHeight w:val="331"/>
        </w:trPr>
        <w:tc>
          <w:tcPr>
            <w:tcW w:w="2486" w:type="dxa"/>
            <w:tcBorders>
              <w:top w:val="single" w:sz="8" w:space="0" w:color="767171"/>
              <w:left w:val="single" w:sz="8" w:space="0" w:color="767171"/>
              <w:bottom w:val="single" w:sz="8" w:space="0" w:color="767171"/>
              <w:right w:val="single" w:sz="8" w:space="0" w:color="767171"/>
            </w:tcBorders>
            <w:vAlign w:val="center"/>
          </w:tcPr>
          <w:p w14:paraId="42C7A2C7"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70C0"/>
                <w:kern w:val="24"/>
                <w:sz w:val="20"/>
                <w:szCs w:val="20"/>
              </w:rPr>
              <w:t>10/11</w:t>
            </w:r>
          </w:p>
        </w:tc>
        <w:tc>
          <w:tcPr>
            <w:tcW w:w="2365" w:type="dxa"/>
            <w:tcBorders>
              <w:top w:val="single" w:sz="8" w:space="0" w:color="767171"/>
              <w:left w:val="single" w:sz="8" w:space="0" w:color="767171"/>
              <w:bottom w:val="single" w:sz="8" w:space="0" w:color="767171"/>
              <w:right w:val="single" w:sz="8" w:space="0" w:color="767171"/>
            </w:tcBorders>
            <w:vAlign w:val="center"/>
          </w:tcPr>
          <w:p w14:paraId="7FBC8E85"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08/09</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7FB48989"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93/94</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4C0D4B53"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350F810D"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02/03</w:t>
            </w:r>
          </w:p>
        </w:tc>
      </w:tr>
      <w:tr w:rsidR="00F71888" w:rsidRPr="00D83555" w14:paraId="06459C4A" w14:textId="77777777" w:rsidTr="0033364E">
        <w:trPr>
          <w:trHeight w:val="312"/>
        </w:trPr>
        <w:tc>
          <w:tcPr>
            <w:tcW w:w="2486" w:type="dxa"/>
            <w:tcBorders>
              <w:top w:val="single" w:sz="8" w:space="0" w:color="767171"/>
              <w:left w:val="single" w:sz="8" w:space="0" w:color="767171"/>
              <w:bottom w:val="single" w:sz="8" w:space="0" w:color="767171"/>
              <w:right w:val="single" w:sz="8" w:space="0" w:color="767171"/>
            </w:tcBorders>
            <w:vAlign w:val="center"/>
          </w:tcPr>
          <w:p w14:paraId="7984C9E4"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c>
          <w:tcPr>
            <w:tcW w:w="2365" w:type="dxa"/>
            <w:tcBorders>
              <w:top w:val="single" w:sz="8" w:space="0" w:color="767171"/>
              <w:left w:val="single" w:sz="8" w:space="0" w:color="767171"/>
              <w:bottom w:val="single" w:sz="8" w:space="0" w:color="767171"/>
              <w:right w:val="single" w:sz="8" w:space="0" w:color="767171"/>
            </w:tcBorders>
            <w:vAlign w:val="center"/>
          </w:tcPr>
          <w:p w14:paraId="76422311"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B0F0"/>
                <w:kern w:val="24"/>
                <w:sz w:val="20"/>
                <w:szCs w:val="20"/>
              </w:rPr>
              <w:t>11/12</w:t>
            </w: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62482AF3"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96/97</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05A49C26"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1707188D"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FF0000"/>
                <w:kern w:val="24"/>
                <w:sz w:val="20"/>
                <w:szCs w:val="20"/>
              </w:rPr>
              <w:t>09/10</w:t>
            </w:r>
          </w:p>
        </w:tc>
      </w:tr>
      <w:tr w:rsidR="00F71888" w:rsidRPr="00D83555" w14:paraId="08CA55DB" w14:textId="77777777" w:rsidTr="0033364E">
        <w:trPr>
          <w:trHeight w:val="312"/>
        </w:trPr>
        <w:tc>
          <w:tcPr>
            <w:tcW w:w="2486" w:type="dxa"/>
            <w:tcBorders>
              <w:top w:val="single" w:sz="8" w:space="0" w:color="767171"/>
              <w:left w:val="single" w:sz="8" w:space="0" w:color="767171"/>
              <w:bottom w:val="single" w:sz="8" w:space="0" w:color="767171"/>
              <w:right w:val="single" w:sz="8" w:space="0" w:color="767171"/>
            </w:tcBorders>
            <w:vAlign w:val="center"/>
          </w:tcPr>
          <w:p w14:paraId="378965CD"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p>
        </w:tc>
        <w:tc>
          <w:tcPr>
            <w:tcW w:w="2365" w:type="dxa"/>
            <w:tcBorders>
              <w:top w:val="single" w:sz="8" w:space="0" w:color="767171"/>
              <w:left w:val="single" w:sz="8" w:space="0" w:color="767171"/>
              <w:bottom w:val="single" w:sz="8" w:space="0" w:color="767171"/>
              <w:right w:val="single" w:sz="8" w:space="0" w:color="767171"/>
            </w:tcBorders>
            <w:vAlign w:val="center"/>
          </w:tcPr>
          <w:p w14:paraId="2D1335AD"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54FEFD45"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01/02</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55472E96"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26D30743"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r>
      <w:tr w:rsidR="00F71888" w:rsidRPr="00D83555" w14:paraId="6B6D8F87" w14:textId="77777777" w:rsidTr="0033364E">
        <w:trPr>
          <w:trHeight w:val="312"/>
        </w:trPr>
        <w:tc>
          <w:tcPr>
            <w:tcW w:w="2486" w:type="dxa"/>
            <w:tcBorders>
              <w:top w:val="single" w:sz="8" w:space="0" w:color="767171"/>
              <w:left w:val="single" w:sz="8" w:space="0" w:color="767171"/>
              <w:bottom w:val="single" w:sz="8" w:space="0" w:color="767171"/>
              <w:right w:val="single" w:sz="8" w:space="0" w:color="767171"/>
            </w:tcBorders>
            <w:vAlign w:val="center"/>
          </w:tcPr>
          <w:p w14:paraId="554C7518"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c>
          <w:tcPr>
            <w:tcW w:w="2365" w:type="dxa"/>
            <w:tcBorders>
              <w:top w:val="single" w:sz="8" w:space="0" w:color="767171"/>
              <w:left w:val="single" w:sz="8" w:space="0" w:color="767171"/>
              <w:bottom w:val="single" w:sz="8" w:space="0" w:color="767171"/>
              <w:right w:val="single" w:sz="8" w:space="0" w:color="767171"/>
            </w:tcBorders>
            <w:vAlign w:val="center"/>
          </w:tcPr>
          <w:p w14:paraId="7134FEF2"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192572F7"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03/04</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4CB83A88"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52AA5436" w14:textId="77777777" w:rsidR="00F71888" w:rsidRPr="00D83555" w:rsidRDefault="00F71888" w:rsidP="005B55F6">
            <w:pPr>
              <w:spacing w:after="0" w:line="307" w:lineRule="atLeast"/>
              <w:jc w:val="center"/>
              <w:rPr>
                <w:rFonts w:ascii="Century Gothic" w:eastAsia="Times New Roman" w:hAnsi="Century Gothic" w:cs="Times New Roman"/>
                <w:sz w:val="20"/>
                <w:szCs w:val="20"/>
              </w:rPr>
            </w:pPr>
          </w:p>
        </w:tc>
      </w:tr>
      <w:tr w:rsidR="00F71888" w:rsidRPr="00D83555" w14:paraId="2AF0C66D" w14:textId="77777777" w:rsidTr="0033364E">
        <w:trPr>
          <w:trHeight w:val="532"/>
        </w:trPr>
        <w:tc>
          <w:tcPr>
            <w:tcW w:w="2486" w:type="dxa"/>
            <w:tcBorders>
              <w:top w:val="single" w:sz="8" w:space="0" w:color="767171"/>
              <w:left w:val="single" w:sz="8" w:space="0" w:color="767171"/>
              <w:bottom w:val="single" w:sz="8" w:space="0" w:color="767171"/>
              <w:right w:val="single" w:sz="8" w:space="0" w:color="767171"/>
            </w:tcBorders>
            <w:vAlign w:val="center"/>
          </w:tcPr>
          <w:p w14:paraId="65282E2B"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c>
          <w:tcPr>
            <w:tcW w:w="2365" w:type="dxa"/>
            <w:tcBorders>
              <w:top w:val="single" w:sz="8" w:space="0" w:color="767171"/>
              <w:left w:val="single" w:sz="8" w:space="0" w:color="767171"/>
              <w:bottom w:val="single" w:sz="8" w:space="0" w:color="767171"/>
              <w:right w:val="single" w:sz="8" w:space="0" w:color="767171"/>
            </w:tcBorders>
            <w:vAlign w:val="center"/>
          </w:tcPr>
          <w:p w14:paraId="518018B0"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3A3FF573"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12/13</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42B80AA1"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297C91C4"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r>
      <w:tr w:rsidR="00F71888" w:rsidRPr="00D83555" w14:paraId="6D57683B" w14:textId="77777777" w:rsidTr="0033364E">
        <w:trPr>
          <w:trHeight w:val="293"/>
        </w:trPr>
        <w:tc>
          <w:tcPr>
            <w:tcW w:w="2486" w:type="dxa"/>
            <w:tcBorders>
              <w:top w:val="single" w:sz="8" w:space="0" w:color="767171"/>
              <w:left w:val="single" w:sz="8" w:space="0" w:color="767171"/>
              <w:bottom w:val="single" w:sz="8" w:space="0" w:color="767171"/>
              <w:right w:val="single" w:sz="8" w:space="0" w:color="767171"/>
            </w:tcBorders>
            <w:vAlign w:val="center"/>
          </w:tcPr>
          <w:p w14:paraId="71F8FC3E"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c>
          <w:tcPr>
            <w:tcW w:w="2365" w:type="dxa"/>
            <w:tcBorders>
              <w:top w:val="single" w:sz="8" w:space="0" w:color="767171"/>
              <w:left w:val="single" w:sz="8" w:space="0" w:color="767171"/>
              <w:bottom w:val="single" w:sz="8" w:space="0" w:color="767171"/>
              <w:right w:val="single" w:sz="8" w:space="0" w:color="767171"/>
            </w:tcBorders>
            <w:vAlign w:val="center"/>
          </w:tcPr>
          <w:p w14:paraId="77F1BCA6"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498"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0FDF1C53"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r w:rsidRPr="00D83555">
              <w:rPr>
                <w:rFonts w:ascii="Century Gothic" w:eastAsia="Times New Roman" w:hAnsi="Century Gothic" w:cs="Times New Roman"/>
                <w:color w:val="000000" w:themeColor="text1"/>
                <w:kern w:val="24"/>
                <w:sz w:val="20"/>
                <w:szCs w:val="20"/>
              </w:rPr>
              <w:t>13/14</w:t>
            </w:r>
          </w:p>
        </w:tc>
        <w:tc>
          <w:tcPr>
            <w:tcW w:w="2316" w:type="dxa"/>
            <w:tcBorders>
              <w:top w:val="single" w:sz="8" w:space="0" w:color="767171"/>
              <w:left w:val="single" w:sz="8" w:space="0" w:color="767171"/>
              <w:bottom w:val="single" w:sz="8" w:space="0" w:color="767171"/>
              <w:right w:val="single" w:sz="8" w:space="0" w:color="767171"/>
            </w:tcBorders>
            <w:shd w:val="clear" w:color="auto" w:fill="auto"/>
            <w:tcMar>
              <w:top w:w="72" w:type="dxa"/>
              <w:left w:w="144" w:type="dxa"/>
              <w:bottom w:w="72" w:type="dxa"/>
              <w:right w:w="144" w:type="dxa"/>
            </w:tcMar>
            <w:vAlign w:val="center"/>
            <w:hideMark/>
          </w:tcPr>
          <w:p w14:paraId="7D4E64E8" w14:textId="77777777" w:rsidR="00F71888" w:rsidRPr="00D83555" w:rsidRDefault="00F71888" w:rsidP="005B55F6">
            <w:pPr>
              <w:spacing w:after="0" w:line="240" w:lineRule="auto"/>
              <w:rPr>
                <w:rFonts w:ascii="Century Gothic" w:eastAsia="Times New Roman" w:hAnsi="Century Gothic" w:cs="Times New Roman"/>
                <w:sz w:val="20"/>
                <w:szCs w:val="20"/>
              </w:rPr>
            </w:pPr>
          </w:p>
        </w:tc>
        <w:tc>
          <w:tcPr>
            <w:tcW w:w="2316" w:type="dxa"/>
            <w:tcBorders>
              <w:top w:val="single" w:sz="8" w:space="0" w:color="767171"/>
              <w:left w:val="single" w:sz="8" w:space="0" w:color="767171"/>
              <w:bottom w:val="single" w:sz="8" w:space="0" w:color="767171"/>
              <w:right w:val="single" w:sz="8" w:space="0" w:color="767171"/>
            </w:tcBorders>
            <w:vAlign w:val="center"/>
          </w:tcPr>
          <w:p w14:paraId="4382006F" w14:textId="77777777" w:rsidR="00F71888" w:rsidRPr="00D83555" w:rsidRDefault="00F71888" w:rsidP="005B55F6">
            <w:pPr>
              <w:spacing w:after="0" w:line="240" w:lineRule="auto"/>
              <w:jc w:val="center"/>
              <w:rPr>
                <w:rFonts w:ascii="Century Gothic" w:eastAsia="Times New Roman" w:hAnsi="Century Gothic" w:cs="Times New Roman"/>
                <w:sz w:val="20"/>
                <w:szCs w:val="20"/>
              </w:rPr>
            </w:pPr>
          </w:p>
        </w:tc>
      </w:tr>
    </w:tbl>
    <w:p w14:paraId="3ED5CAD6" w14:textId="6D921D27" w:rsidR="00F71888" w:rsidRPr="00E868F8" w:rsidRDefault="00F71888" w:rsidP="00F71888">
      <w:pPr>
        <w:pStyle w:val="NoSpacing"/>
        <w:rPr>
          <w:rFonts w:ascii="Century Gothic" w:hAnsi="Century Gothic" w:cs="Times New Roman"/>
        </w:rPr>
      </w:pPr>
      <w:proofErr w:type="gramStart"/>
      <w:r>
        <w:rPr>
          <w:rFonts w:ascii="Century Gothic" w:hAnsi="Century Gothic" w:cs="Times New Roman"/>
        </w:rPr>
        <w:t xml:space="preserve">Table </w:t>
      </w:r>
      <w:r w:rsidR="00F14860">
        <w:rPr>
          <w:rFonts w:ascii="Century Gothic" w:hAnsi="Century Gothic" w:cs="Times New Roman"/>
        </w:rPr>
        <w:t>5</w:t>
      </w:r>
      <w:r w:rsidRPr="00E868F8">
        <w:rPr>
          <w:rFonts w:ascii="Century Gothic" w:hAnsi="Century Gothic" w:cs="Times New Roman"/>
        </w:rPr>
        <w:t>.</w:t>
      </w:r>
      <w:proofErr w:type="gramEnd"/>
      <w:r w:rsidRPr="00E868F8">
        <w:rPr>
          <w:rFonts w:ascii="Century Gothic" w:hAnsi="Century Gothic" w:cs="Times New Roman"/>
        </w:rPr>
        <w:t xml:space="preserve"> ENSO phases and years based on the averaged O</w:t>
      </w:r>
      <w:r w:rsidR="005B55F6">
        <w:rPr>
          <w:rFonts w:ascii="Century Gothic" w:hAnsi="Century Gothic" w:cs="Times New Roman"/>
        </w:rPr>
        <w:t xml:space="preserve">ceanic </w:t>
      </w:r>
      <w:r w:rsidRPr="00E868F8">
        <w:rPr>
          <w:rFonts w:ascii="Century Gothic" w:hAnsi="Century Gothic" w:cs="Times New Roman"/>
        </w:rPr>
        <w:t>N</w:t>
      </w:r>
      <w:r w:rsidR="005B55F6">
        <w:rPr>
          <w:rFonts w:ascii="Century Gothic" w:hAnsi="Century Gothic" w:cs="Times New Roman"/>
        </w:rPr>
        <w:t xml:space="preserve">iño </w:t>
      </w:r>
      <w:r w:rsidRPr="00E868F8">
        <w:rPr>
          <w:rFonts w:ascii="Century Gothic" w:hAnsi="Century Gothic" w:cs="Times New Roman"/>
        </w:rPr>
        <w:t>I</w:t>
      </w:r>
      <w:r w:rsidR="005B55F6">
        <w:rPr>
          <w:rFonts w:ascii="Century Gothic" w:hAnsi="Century Gothic" w:cs="Times New Roman"/>
        </w:rPr>
        <w:t>ndex</w:t>
      </w:r>
      <w:r w:rsidRPr="00E868F8">
        <w:rPr>
          <w:rFonts w:ascii="Century Gothic" w:hAnsi="Century Gothic" w:cs="Times New Roman"/>
        </w:rPr>
        <w:t xml:space="preserve"> values of S</w:t>
      </w:r>
      <w:r w:rsidR="005B55F6">
        <w:rPr>
          <w:rFonts w:ascii="Century Gothic" w:hAnsi="Century Gothic" w:cs="Times New Roman"/>
        </w:rPr>
        <w:t>eptember-</w:t>
      </w:r>
      <w:r w:rsidRPr="00E868F8">
        <w:rPr>
          <w:rFonts w:ascii="Century Gothic" w:hAnsi="Century Gothic" w:cs="Times New Roman"/>
        </w:rPr>
        <w:t>O</w:t>
      </w:r>
      <w:r w:rsidR="005B55F6">
        <w:rPr>
          <w:rFonts w:ascii="Century Gothic" w:hAnsi="Century Gothic" w:cs="Times New Roman"/>
        </w:rPr>
        <w:t>ctober-</w:t>
      </w:r>
      <w:r w:rsidRPr="00E868F8">
        <w:rPr>
          <w:rFonts w:ascii="Century Gothic" w:hAnsi="Century Gothic" w:cs="Times New Roman"/>
        </w:rPr>
        <w:t>N</w:t>
      </w:r>
      <w:r w:rsidR="005B55F6">
        <w:rPr>
          <w:rFonts w:ascii="Century Gothic" w:hAnsi="Century Gothic" w:cs="Times New Roman"/>
        </w:rPr>
        <w:t>ovember</w:t>
      </w:r>
      <w:r w:rsidRPr="00E868F8">
        <w:rPr>
          <w:rFonts w:ascii="Century Gothic" w:hAnsi="Century Gothic" w:cs="Times New Roman"/>
        </w:rPr>
        <w:t xml:space="preserve"> through J</w:t>
      </w:r>
      <w:r w:rsidR="005B55F6">
        <w:rPr>
          <w:rFonts w:ascii="Century Gothic" w:hAnsi="Century Gothic" w:cs="Times New Roman"/>
        </w:rPr>
        <w:t>anuary-</w:t>
      </w:r>
      <w:r w:rsidRPr="00E868F8">
        <w:rPr>
          <w:rFonts w:ascii="Century Gothic" w:hAnsi="Century Gothic" w:cs="Times New Roman"/>
        </w:rPr>
        <w:t>F</w:t>
      </w:r>
      <w:r w:rsidR="005B55F6">
        <w:rPr>
          <w:rFonts w:ascii="Century Gothic" w:hAnsi="Century Gothic" w:cs="Times New Roman"/>
        </w:rPr>
        <w:t>ebruary-</w:t>
      </w:r>
      <w:r w:rsidRPr="00E868F8">
        <w:rPr>
          <w:rFonts w:ascii="Century Gothic" w:hAnsi="Century Gothic" w:cs="Times New Roman"/>
        </w:rPr>
        <w:t>M</w:t>
      </w:r>
      <w:r w:rsidR="005B55F6">
        <w:rPr>
          <w:rFonts w:ascii="Century Gothic" w:hAnsi="Century Gothic" w:cs="Times New Roman"/>
        </w:rPr>
        <w:t>arch</w:t>
      </w:r>
      <w:r w:rsidRPr="00E868F8">
        <w:rPr>
          <w:rFonts w:ascii="Century Gothic" w:hAnsi="Century Gothic" w:cs="Times New Roman"/>
        </w:rPr>
        <w:t>.</w:t>
      </w:r>
    </w:p>
    <w:p w14:paraId="545540DA"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65A5BDD7"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2270C85C"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5BC3306F"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6A26094F"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4B1D48B7" w14:textId="4492C841" w:rsidR="00F43E09" w:rsidRDefault="00F43E09" w:rsidP="003B07B1">
      <w:pPr>
        <w:spacing w:after="0" w:line="240" w:lineRule="auto"/>
        <w:ind w:left="180" w:hanging="180"/>
        <w:rPr>
          <w:rFonts w:ascii="Century Gothic" w:hAnsi="Century Gothic" w:cs="Arial"/>
          <w:color w:val="222222"/>
          <w:shd w:val="clear" w:color="auto" w:fill="FFFFFF"/>
        </w:rPr>
      </w:pPr>
    </w:p>
    <w:p w14:paraId="3D7B6DB8"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432D127F" w14:textId="77777777" w:rsidR="00F43E09" w:rsidRDefault="00F43E09" w:rsidP="003B07B1">
      <w:pPr>
        <w:spacing w:after="0" w:line="240" w:lineRule="auto"/>
        <w:ind w:left="180" w:hanging="180"/>
        <w:rPr>
          <w:rFonts w:ascii="Century Gothic" w:hAnsi="Century Gothic" w:cs="Arial"/>
          <w:color w:val="222222"/>
          <w:shd w:val="clear" w:color="auto" w:fill="FFFFFF"/>
        </w:rPr>
      </w:pPr>
    </w:p>
    <w:p w14:paraId="4499EF73" w14:textId="6E9E20D2" w:rsidR="003B07B1" w:rsidRDefault="003B07B1" w:rsidP="003B07B1">
      <w:pPr>
        <w:spacing w:after="0" w:line="240" w:lineRule="auto"/>
        <w:ind w:left="180" w:hanging="180"/>
        <w:rPr>
          <w:rFonts w:ascii="Century Gothic" w:hAnsi="Century Gothic" w:cs="Arial"/>
          <w:color w:val="222222"/>
          <w:shd w:val="clear" w:color="auto" w:fill="FFFFFF"/>
        </w:rPr>
      </w:pPr>
    </w:p>
    <w:p w14:paraId="471BF7E0"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1701331B"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24124769"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6C4A4E40"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79A8D58C"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5D155611"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1693ADE8"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3A836E0E"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5F21E195" w14:textId="77777777" w:rsidR="00F71888" w:rsidRDefault="00F71888" w:rsidP="003B07B1">
      <w:pPr>
        <w:spacing w:after="0" w:line="240" w:lineRule="auto"/>
        <w:ind w:left="180" w:hanging="180"/>
        <w:rPr>
          <w:rFonts w:ascii="Century Gothic" w:hAnsi="Century Gothic" w:cs="Arial"/>
          <w:color w:val="222222"/>
          <w:shd w:val="clear" w:color="auto" w:fill="FFFFFF"/>
        </w:rPr>
      </w:pPr>
    </w:p>
    <w:p w14:paraId="502788E5"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17BB8D90"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11329506"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5C8BB423"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768A7BF4"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39C2264B"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6843DF3D"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0ED818C1"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133A65AE"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2D74953A" w14:textId="107F0D0A" w:rsidR="00E4570C" w:rsidRDefault="00E4570C" w:rsidP="003B07B1">
      <w:pPr>
        <w:spacing w:after="0" w:line="240" w:lineRule="auto"/>
        <w:ind w:left="180" w:hanging="180"/>
        <w:rPr>
          <w:rFonts w:ascii="Century Gothic" w:hAnsi="Century Gothic" w:cs="Arial"/>
          <w:color w:val="222222"/>
          <w:shd w:val="clear" w:color="auto" w:fill="FFFFFF"/>
        </w:rPr>
      </w:pPr>
    </w:p>
    <w:p w14:paraId="425B7537"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49AC90E0" w14:textId="77777777" w:rsidR="0044455C" w:rsidRDefault="0044455C" w:rsidP="003B07B1">
      <w:pPr>
        <w:spacing w:after="0" w:line="240" w:lineRule="auto"/>
        <w:ind w:left="180" w:hanging="180"/>
        <w:rPr>
          <w:rFonts w:ascii="Century Gothic" w:hAnsi="Century Gothic" w:cs="Arial"/>
          <w:color w:val="222222"/>
          <w:shd w:val="clear" w:color="auto" w:fill="FFFFFF"/>
        </w:rPr>
      </w:pPr>
    </w:p>
    <w:p w14:paraId="7D500EBF" w14:textId="5F618FDE" w:rsidR="00F14860" w:rsidRPr="000F0B2F" w:rsidRDefault="00F14860" w:rsidP="00F14860">
      <w:pPr>
        <w:autoSpaceDE w:val="0"/>
        <w:autoSpaceDN w:val="0"/>
        <w:adjustRightInd w:val="0"/>
        <w:spacing w:after="0" w:line="240" w:lineRule="auto"/>
        <w:rPr>
          <w:rFonts w:ascii="Century Gothic" w:hAnsi="Century Gothic" w:cs="Times New Roman"/>
        </w:rPr>
      </w:pPr>
      <w:proofErr w:type="gramStart"/>
      <w:r>
        <w:rPr>
          <w:rFonts w:ascii="Century Gothic" w:hAnsi="Century Gothic" w:cs="Times New Roman"/>
        </w:rPr>
        <w:lastRenderedPageBreak/>
        <w:t>Figure 6.</w:t>
      </w:r>
      <w:proofErr w:type="gramEnd"/>
      <w:r>
        <w:rPr>
          <w:rFonts w:ascii="Century Gothic" w:hAnsi="Century Gothic" w:cs="Times New Roman"/>
        </w:rPr>
        <w:t xml:space="preserve"> A</w:t>
      </w:r>
      <w:r w:rsidRPr="00B13874">
        <w:rPr>
          <w:rFonts w:ascii="Century Gothic" w:hAnsi="Century Gothic" w:cs="Times New Roman"/>
        </w:rPr>
        <w:t xml:space="preserve">verage percent change of precipitation from the PERSIANNCDR for </w:t>
      </w:r>
      <w:r>
        <w:rPr>
          <w:rFonts w:ascii="Century Gothic" w:hAnsi="Century Gothic" w:cs="Times New Roman"/>
        </w:rPr>
        <w:t xml:space="preserve">the YAP </w:t>
      </w:r>
      <w:r w:rsidRPr="00B13874">
        <w:rPr>
          <w:rFonts w:ascii="Century Gothic" w:hAnsi="Century Gothic" w:cs="Times New Roman"/>
        </w:rPr>
        <w:t>level one GHCN</w:t>
      </w:r>
      <w:r>
        <w:rPr>
          <w:rFonts w:ascii="Century Gothic" w:hAnsi="Century Gothic" w:cs="Times New Roman"/>
        </w:rPr>
        <w:t xml:space="preserve"> </w:t>
      </w:r>
      <w:r w:rsidRPr="00B13874">
        <w:rPr>
          <w:rFonts w:ascii="Century Gothic" w:hAnsi="Century Gothic" w:cs="Times New Roman"/>
        </w:rPr>
        <w:t xml:space="preserve">station location. The results show the percent change for each three month season preceding (year 0) </w:t>
      </w:r>
      <w:r>
        <w:rPr>
          <w:rFonts w:ascii="Century Gothic" w:hAnsi="Century Gothic" w:cs="Times New Roman"/>
        </w:rPr>
        <w:t xml:space="preserve">and following (year +1) each of </w:t>
      </w:r>
      <w:r w:rsidRPr="00B13874">
        <w:rPr>
          <w:rFonts w:ascii="Century Gothic" w:hAnsi="Century Gothic" w:cs="Times New Roman"/>
        </w:rPr>
        <w:t>the five phases of the ENSO (moderate-strong La Niña and El Niño, weak La Niña and El Niño, and n</w:t>
      </w:r>
      <w:r>
        <w:rPr>
          <w:rFonts w:ascii="Century Gothic" w:hAnsi="Century Gothic" w:cs="Times New Roman"/>
        </w:rPr>
        <w:t>eutral).</w:t>
      </w:r>
    </w:p>
    <w:tbl>
      <w:tblPr>
        <w:tblpPr w:leftFromText="180" w:rightFromText="180" w:vertAnchor="text" w:horzAnchor="margin" w:tblpY="96"/>
        <w:tblW w:w="12882" w:type="dxa"/>
        <w:tblLook w:val="04A0" w:firstRow="1" w:lastRow="0" w:firstColumn="1" w:lastColumn="0" w:noHBand="0" w:noVBand="1"/>
      </w:tblPr>
      <w:tblGrid>
        <w:gridCol w:w="965"/>
        <w:gridCol w:w="1120"/>
        <w:gridCol w:w="706"/>
        <w:gridCol w:w="1004"/>
        <w:gridCol w:w="2088"/>
        <w:gridCol w:w="1962"/>
        <w:gridCol w:w="1998"/>
        <w:gridCol w:w="1604"/>
        <w:gridCol w:w="1435"/>
      </w:tblGrid>
      <w:tr w:rsidR="00E4570C" w:rsidRPr="00E4570C" w14:paraId="54DE354A" w14:textId="77777777" w:rsidTr="00F14860">
        <w:trPr>
          <w:trHeight w:val="315"/>
        </w:trPr>
        <w:tc>
          <w:tcPr>
            <w:tcW w:w="2085" w:type="dxa"/>
            <w:gridSpan w:val="2"/>
            <w:tcBorders>
              <w:top w:val="double" w:sz="4" w:space="0" w:color="auto"/>
              <w:left w:val="nil"/>
              <w:bottom w:val="single" w:sz="4" w:space="0" w:color="auto"/>
              <w:right w:val="nil"/>
            </w:tcBorders>
            <w:shd w:val="clear" w:color="auto" w:fill="auto"/>
            <w:noWrap/>
            <w:vAlign w:val="center"/>
            <w:hideMark/>
          </w:tcPr>
          <w:p w14:paraId="2C43BB97"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YAP</w:t>
            </w:r>
          </w:p>
        </w:tc>
        <w:tc>
          <w:tcPr>
            <w:tcW w:w="1710" w:type="dxa"/>
            <w:gridSpan w:val="2"/>
            <w:tcBorders>
              <w:top w:val="double" w:sz="4" w:space="0" w:color="auto"/>
              <w:left w:val="nil"/>
              <w:bottom w:val="single" w:sz="4" w:space="0" w:color="auto"/>
              <w:right w:val="nil"/>
            </w:tcBorders>
            <w:shd w:val="clear" w:color="auto" w:fill="auto"/>
            <w:noWrap/>
            <w:vAlign w:val="center"/>
            <w:hideMark/>
          </w:tcPr>
          <w:p w14:paraId="3D8048A7"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30 Year</w:t>
            </w:r>
          </w:p>
        </w:tc>
        <w:tc>
          <w:tcPr>
            <w:tcW w:w="4050" w:type="dxa"/>
            <w:gridSpan w:val="2"/>
            <w:tcBorders>
              <w:top w:val="double" w:sz="4" w:space="0" w:color="auto"/>
              <w:left w:val="nil"/>
              <w:bottom w:val="single" w:sz="4" w:space="0" w:color="auto"/>
              <w:right w:val="nil"/>
            </w:tcBorders>
            <w:shd w:val="clear" w:color="auto" w:fill="auto"/>
            <w:noWrap/>
            <w:vAlign w:val="center"/>
            <w:hideMark/>
          </w:tcPr>
          <w:p w14:paraId="7D6FFC5D"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MODERATE-STRONG</w:t>
            </w:r>
          </w:p>
        </w:tc>
        <w:tc>
          <w:tcPr>
            <w:tcW w:w="3602" w:type="dxa"/>
            <w:gridSpan w:val="2"/>
            <w:tcBorders>
              <w:top w:val="double" w:sz="4" w:space="0" w:color="auto"/>
              <w:left w:val="nil"/>
              <w:bottom w:val="single" w:sz="4" w:space="0" w:color="auto"/>
              <w:right w:val="nil"/>
            </w:tcBorders>
            <w:shd w:val="clear" w:color="auto" w:fill="auto"/>
            <w:vAlign w:val="center"/>
            <w:hideMark/>
          </w:tcPr>
          <w:p w14:paraId="4C3189D9"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WEAK</w:t>
            </w:r>
          </w:p>
        </w:tc>
        <w:tc>
          <w:tcPr>
            <w:tcW w:w="1435" w:type="dxa"/>
            <w:tcBorders>
              <w:top w:val="double" w:sz="4" w:space="0" w:color="auto"/>
              <w:left w:val="nil"/>
              <w:bottom w:val="single" w:sz="4" w:space="0" w:color="auto"/>
              <w:right w:val="nil"/>
            </w:tcBorders>
            <w:shd w:val="clear" w:color="auto" w:fill="auto"/>
            <w:noWrap/>
            <w:vAlign w:val="center"/>
            <w:hideMark/>
          </w:tcPr>
          <w:p w14:paraId="238232A9"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NEUTRAL</w:t>
            </w:r>
          </w:p>
        </w:tc>
      </w:tr>
      <w:tr w:rsidR="00F14860" w:rsidRPr="00E4570C" w14:paraId="78ACF08D" w14:textId="77777777" w:rsidTr="00F14860">
        <w:trPr>
          <w:trHeight w:val="315"/>
        </w:trPr>
        <w:tc>
          <w:tcPr>
            <w:tcW w:w="965" w:type="dxa"/>
            <w:tcBorders>
              <w:top w:val="single" w:sz="4" w:space="0" w:color="auto"/>
              <w:left w:val="nil"/>
              <w:bottom w:val="single" w:sz="4" w:space="0" w:color="auto"/>
              <w:right w:val="nil"/>
            </w:tcBorders>
            <w:shd w:val="clear" w:color="auto" w:fill="auto"/>
            <w:noWrap/>
            <w:vAlign w:val="center"/>
            <w:hideMark/>
          </w:tcPr>
          <w:p w14:paraId="6BAF450D"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Season</w:t>
            </w:r>
          </w:p>
        </w:tc>
        <w:tc>
          <w:tcPr>
            <w:tcW w:w="1120" w:type="dxa"/>
            <w:tcBorders>
              <w:top w:val="single" w:sz="4" w:space="0" w:color="auto"/>
              <w:left w:val="nil"/>
              <w:bottom w:val="single" w:sz="4" w:space="0" w:color="auto"/>
              <w:right w:val="nil"/>
            </w:tcBorders>
            <w:shd w:val="clear" w:color="auto" w:fill="auto"/>
            <w:noWrap/>
            <w:vAlign w:val="center"/>
            <w:hideMark/>
          </w:tcPr>
          <w:p w14:paraId="3DF8F683"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Year</w:t>
            </w:r>
          </w:p>
        </w:tc>
        <w:tc>
          <w:tcPr>
            <w:tcW w:w="706" w:type="dxa"/>
            <w:tcBorders>
              <w:top w:val="single" w:sz="4" w:space="0" w:color="auto"/>
              <w:left w:val="nil"/>
              <w:bottom w:val="single" w:sz="4" w:space="0" w:color="auto"/>
              <w:right w:val="nil"/>
            </w:tcBorders>
            <w:shd w:val="clear" w:color="auto" w:fill="auto"/>
            <w:noWrap/>
            <w:vAlign w:val="center"/>
            <w:hideMark/>
          </w:tcPr>
          <w:p w14:paraId="1315E3EC"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mm</w:t>
            </w:r>
          </w:p>
        </w:tc>
        <w:tc>
          <w:tcPr>
            <w:tcW w:w="1004" w:type="dxa"/>
            <w:tcBorders>
              <w:top w:val="single" w:sz="4" w:space="0" w:color="auto"/>
              <w:left w:val="nil"/>
              <w:bottom w:val="single" w:sz="4" w:space="0" w:color="auto"/>
              <w:right w:val="nil"/>
            </w:tcBorders>
            <w:shd w:val="clear" w:color="auto" w:fill="auto"/>
            <w:noWrap/>
            <w:vAlign w:val="center"/>
            <w:hideMark/>
          </w:tcPr>
          <w:p w14:paraId="49D59087"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in</w:t>
            </w:r>
          </w:p>
        </w:tc>
        <w:tc>
          <w:tcPr>
            <w:tcW w:w="2088" w:type="dxa"/>
            <w:tcBorders>
              <w:top w:val="single" w:sz="4" w:space="0" w:color="auto"/>
              <w:left w:val="nil"/>
              <w:bottom w:val="single" w:sz="4" w:space="0" w:color="auto"/>
              <w:right w:val="nil"/>
            </w:tcBorders>
            <w:shd w:val="clear" w:color="auto" w:fill="auto"/>
            <w:noWrap/>
            <w:vAlign w:val="center"/>
            <w:hideMark/>
          </w:tcPr>
          <w:p w14:paraId="211662F0"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La Niña</w:t>
            </w:r>
          </w:p>
        </w:tc>
        <w:tc>
          <w:tcPr>
            <w:tcW w:w="1962" w:type="dxa"/>
            <w:tcBorders>
              <w:top w:val="single" w:sz="4" w:space="0" w:color="auto"/>
              <w:left w:val="nil"/>
              <w:bottom w:val="single" w:sz="4" w:space="0" w:color="auto"/>
              <w:right w:val="nil"/>
            </w:tcBorders>
            <w:shd w:val="clear" w:color="auto" w:fill="auto"/>
            <w:noWrap/>
            <w:vAlign w:val="center"/>
            <w:hideMark/>
          </w:tcPr>
          <w:p w14:paraId="72DE4722"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El Niño</w:t>
            </w:r>
          </w:p>
        </w:tc>
        <w:tc>
          <w:tcPr>
            <w:tcW w:w="1998" w:type="dxa"/>
            <w:tcBorders>
              <w:top w:val="single" w:sz="4" w:space="0" w:color="auto"/>
              <w:left w:val="nil"/>
              <w:bottom w:val="single" w:sz="4" w:space="0" w:color="auto"/>
              <w:right w:val="nil"/>
            </w:tcBorders>
            <w:shd w:val="clear" w:color="auto" w:fill="auto"/>
            <w:noWrap/>
            <w:vAlign w:val="center"/>
            <w:hideMark/>
          </w:tcPr>
          <w:p w14:paraId="545BDB29"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La Niña</w:t>
            </w:r>
          </w:p>
        </w:tc>
        <w:tc>
          <w:tcPr>
            <w:tcW w:w="1604" w:type="dxa"/>
            <w:tcBorders>
              <w:top w:val="single" w:sz="4" w:space="0" w:color="auto"/>
              <w:left w:val="nil"/>
              <w:bottom w:val="single" w:sz="4" w:space="0" w:color="auto"/>
              <w:right w:val="nil"/>
            </w:tcBorders>
            <w:shd w:val="clear" w:color="auto" w:fill="auto"/>
            <w:noWrap/>
            <w:vAlign w:val="center"/>
            <w:hideMark/>
          </w:tcPr>
          <w:p w14:paraId="62F39ED1" w14:textId="77777777" w:rsidR="00F14860" w:rsidRPr="00E4570C" w:rsidRDefault="00F14860" w:rsidP="00F14860">
            <w:pPr>
              <w:spacing w:after="0" w:line="240" w:lineRule="auto"/>
              <w:jc w:val="center"/>
              <w:rPr>
                <w:rFonts w:ascii="Century Gothic" w:eastAsia="Times New Roman" w:hAnsi="Century Gothic" w:cs="Times New Roman"/>
                <w:b/>
                <w:bCs/>
                <w:color w:val="000000"/>
                <w:sz w:val="20"/>
                <w:szCs w:val="20"/>
              </w:rPr>
            </w:pPr>
            <w:r w:rsidRPr="00E4570C">
              <w:rPr>
                <w:rFonts w:ascii="Century Gothic" w:eastAsia="Times New Roman" w:hAnsi="Century Gothic" w:cs="Times New Roman"/>
                <w:b/>
                <w:bCs/>
                <w:color w:val="000000"/>
                <w:sz w:val="20"/>
                <w:szCs w:val="20"/>
              </w:rPr>
              <w:t>El Niño</w:t>
            </w:r>
          </w:p>
        </w:tc>
        <w:tc>
          <w:tcPr>
            <w:tcW w:w="1435" w:type="dxa"/>
            <w:tcBorders>
              <w:top w:val="single" w:sz="4" w:space="0" w:color="auto"/>
              <w:left w:val="nil"/>
              <w:bottom w:val="single" w:sz="4" w:space="0" w:color="auto"/>
              <w:right w:val="nil"/>
            </w:tcBorders>
            <w:shd w:val="clear" w:color="auto" w:fill="auto"/>
            <w:noWrap/>
            <w:vAlign w:val="center"/>
            <w:hideMark/>
          </w:tcPr>
          <w:p w14:paraId="3720997C" w14:textId="77777777" w:rsidR="00F14860" w:rsidRPr="00E4570C" w:rsidRDefault="00F14860" w:rsidP="00F14860">
            <w:pPr>
              <w:spacing w:after="0" w:line="240" w:lineRule="auto"/>
              <w:jc w:val="center"/>
              <w:rPr>
                <w:rFonts w:ascii="Century Gothic" w:eastAsia="Times New Roman" w:hAnsi="Century Gothic" w:cs="Times New Roman"/>
                <w:color w:val="000000"/>
                <w:sz w:val="20"/>
                <w:szCs w:val="20"/>
              </w:rPr>
            </w:pPr>
          </w:p>
        </w:tc>
      </w:tr>
      <w:tr w:rsidR="00F14860" w:rsidRPr="00E4570C" w14:paraId="2B9EF890" w14:textId="77777777" w:rsidTr="00F14860">
        <w:trPr>
          <w:trHeight w:val="315"/>
        </w:trPr>
        <w:tc>
          <w:tcPr>
            <w:tcW w:w="965" w:type="dxa"/>
            <w:tcBorders>
              <w:top w:val="single" w:sz="4" w:space="0" w:color="auto"/>
              <w:left w:val="nil"/>
              <w:bottom w:val="nil"/>
              <w:right w:val="nil"/>
            </w:tcBorders>
            <w:shd w:val="clear" w:color="auto" w:fill="auto"/>
            <w:noWrap/>
            <w:vAlign w:val="center"/>
            <w:hideMark/>
          </w:tcPr>
          <w:p w14:paraId="1D954E8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JFM</w:t>
            </w:r>
          </w:p>
        </w:tc>
        <w:tc>
          <w:tcPr>
            <w:tcW w:w="1120" w:type="dxa"/>
            <w:tcBorders>
              <w:top w:val="single" w:sz="4" w:space="0" w:color="auto"/>
              <w:left w:val="nil"/>
              <w:bottom w:val="nil"/>
              <w:right w:val="nil"/>
            </w:tcBorders>
            <w:shd w:val="clear" w:color="auto" w:fill="auto"/>
            <w:noWrap/>
            <w:vAlign w:val="center"/>
            <w:hideMark/>
          </w:tcPr>
          <w:p w14:paraId="03F1795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single" w:sz="4" w:space="0" w:color="auto"/>
              <w:left w:val="nil"/>
              <w:bottom w:val="nil"/>
              <w:right w:val="nil"/>
            </w:tcBorders>
            <w:shd w:val="clear" w:color="auto" w:fill="auto"/>
            <w:noWrap/>
            <w:vAlign w:val="center"/>
            <w:hideMark/>
          </w:tcPr>
          <w:p w14:paraId="61C7D2B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385</w:t>
            </w:r>
          </w:p>
        </w:tc>
        <w:tc>
          <w:tcPr>
            <w:tcW w:w="1004" w:type="dxa"/>
            <w:tcBorders>
              <w:top w:val="single" w:sz="4" w:space="0" w:color="auto"/>
              <w:left w:val="nil"/>
              <w:bottom w:val="nil"/>
              <w:right w:val="nil"/>
            </w:tcBorders>
            <w:shd w:val="clear" w:color="auto" w:fill="auto"/>
            <w:noWrap/>
            <w:vAlign w:val="center"/>
            <w:hideMark/>
          </w:tcPr>
          <w:p w14:paraId="49EBC2D2"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15</w:t>
            </w:r>
          </w:p>
        </w:tc>
        <w:tc>
          <w:tcPr>
            <w:tcW w:w="2088" w:type="dxa"/>
            <w:tcBorders>
              <w:top w:val="single" w:sz="4" w:space="0" w:color="auto"/>
              <w:left w:val="nil"/>
              <w:bottom w:val="nil"/>
              <w:right w:val="nil"/>
            </w:tcBorders>
            <w:shd w:val="clear" w:color="auto" w:fill="auto"/>
            <w:noWrap/>
            <w:vAlign w:val="center"/>
            <w:hideMark/>
          </w:tcPr>
          <w:p w14:paraId="749DD44B"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-18%</w:t>
            </w:r>
          </w:p>
        </w:tc>
        <w:tc>
          <w:tcPr>
            <w:tcW w:w="1962" w:type="dxa"/>
            <w:tcBorders>
              <w:top w:val="single" w:sz="4" w:space="0" w:color="auto"/>
              <w:left w:val="nil"/>
              <w:bottom w:val="nil"/>
              <w:right w:val="nil"/>
            </w:tcBorders>
            <w:shd w:val="clear" w:color="auto" w:fill="auto"/>
            <w:noWrap/>
            <w:vAlign w:val="center"/>
            <w:hideMark/>
          </w:tcPr>
          <w:p w14:paraId="65E63190"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54%</w:t>
            </w:r>
          </w:p>
        </w:tc>
        <w:tc>
          <w:tcPr>
            <w:tcW w:w="1998" w:type="dxa"/>
            <w:tcBorders>
              <w:top w:val="single" w:sz="4" w:space="0" w:color="auto"/>
              <w:left w:val="nil"/>
              <w:bottom w:val="nil"/>
              <w:right w:val="nil"/>
            </w:tcBorders>
            <w:shd w:val="clear" w:color="auto" w:fill="auto"/>
            <w:noWrap/>
            <w:vAlign w:val="center"/>
            <w:hideMark/>
          </w:tcPr>
          <w:p w14:paraId="4B0845F1"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27%</w:t>
            </w:r>
          </w:p>
        </w:tc>
        <w:tc>
          <w:tcPr>
            <w:tcW w:w="1604" w:type="dxa"/>
            <w:tcBorders>
              <w:top w:val="single" w:sz="4" w:space="0" w:color="auto"/>
              <w:left w:val="nil"/>
              <w:bottom w:val="nil"/>
              <w:right w:val="nil"/>
            </w:tcBorders>
            <w:shd w:val="clear" w:color="auto" w:fill="auto"/>
            <w:noWrap/>
            <w:vAlign w:val="center"/>
            <w:hideMark/>
          </w:tcPr>
          <w:p w14:paraId="17700638"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45%</w:t>
            </w:r>
          </w:p>
        </w:tc>
        <w:tc>
          <w:tcPr>
            <w:tcW w:w="1435" w:type="dxa"/>
            <w:tcBorders>
              <w:top w:val="single" w:sz="4" w:space="0" w:color="auto"/>
              <w:left w:val="nil"/>
              <w:bottom w:val="nil"/>
              <w:right w:val="nil"/>
            </w:tcBorders>
            <w:shd w:val="clear" w:color="auto" w:fill="auto"/>
            <w:noWrap/>
            <w:vAlign w:val="center"/>
            <w:hideMark/>
          </w:tcPr>
          <w:p w14:paraId="3FAB59C0"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11%</w:t>
            </w:r>
          </w:p>
        </w:tc>
      </w:tr>
      <w:tr w:rsidR="00F14860" w:rsidRPr="00E4570C" w14:paraId="5990D75F" w14:textId="77777777" w:rsidTr="00F14860">
        <w:trPr>
          <w:trHeight w:val="315"/>
        </w:trPr>
        <w:tc>
          <w:tcPr>
            <w:tcW w:w="965" w:type="dxa"/>
            <w:tcBorders>
              <w:top w:val="nil"/>
              <w:left w:val="nil"/>
              <w:bottom w:val="nil"/>
              <w:right w:val="nil"/>
            </w:tcBorders>
            <w:shd w:val="clear" w:color="auto" w:fill="auto"/>
            <w:noWrap/>
            <w:vAlign w:val="center"/>
            <w:hideMark/>
          </w:tcPr>
          <w:p w14:paraId="0CB26FA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FMA</w:t>
            </w:r>
          </w:p>
        </w:tc>
        <w:tc>
          <w:tcPr>
            <w:tcW w:w="1120" w:type="dxa"/>
            <w:tcBorders>
              <w:top w:val="nil"/>
              <w:left w:val="nil"/>
              <w:bottom w:val="nil"/>
              <w:right w:val="nil"/>
            </w:tcBorders>
            <w:shd w:val="clear" w:color="auto" w:fill="auto"/>
            <w:noWrap/>
            <w:vAlign w:val="center"/>
            <w:hideMark/>
          </w:tcPr>
          <w:p w14:paraId="3472FEA3"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3A9F954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371</w:t>
            </w:r>
          </w:p>
        </w:tc>
        <w:tc>
          <w:tcPr>
            <w:tcW w:w="1004" w:type="dxa"/>
            <w:tcBorders>
              <w:top w:val="nil"/>
              <w:left w:val="nil"/>
              <w:bottom w:val="nil"/>
              <w:right w:val="nil"/>
            </w:tcBorders>
            <w:shd w:val="clear" w:color="auto" w:fill="auto"/>
            <w:noWrap/>
            <w:vAlign w:val="center"/>
            <w:hideMark/>
          </w:tcPr>
          <w:p w14:paraId="172F5589"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15</w:t>
            </w:r>
          </w:p>
        </w:tc>
        <w:tc>
          <w:tcPr>
            <w:tcW w:w="2088" w:type="dxa"/>
            <w:tcBorders>
              <w:top w:val="nil"/>
              <w:left w:val="nil"/>
              <w:bottom w:val="nil"/>
              <w:right w:val="nil"/>
            </w:tcBorders>
            <w:shd w:val="clear" w:color="auto" w:fill="auto"/>
            <w:noWrap/>
            <w:vAlign w:val="center"/>
            <w:hideMark/>
          </w:tcPr>
          <w:p w14:paraId="0DF122D8"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-24%</w:t>
            </w:r>
          </w:p>
        </w:tc>
        <w:tc>
          <w:tcPr>
            <w:tcW w:w="1962" w:type="dxa"/>
            <w:tcBorders>
              <w:top w:val="nil"/>
              <w:left w:val="nil"/>
              <w:bottom w:val="nil"/>
              <w:right w:val="nil"/>
            </w:tcBorders>
            <w:shd w:val="clear" w:color="auto" w:fill="auto"/>
            <w:noWrap/>
            <w:vAlign w:val="center"/>
            <w:hideMark/>
          </w:tcPr>
          <w:p w14:paraId="76D2632D"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21%</w:t>
            </w:r>
          </w:p>
        </w:tc>
        <w:tc>
          <w:tcPr>
            <w:tcW w:w="1998" w:type="dxa"/>
            <w:tcBorders>
              <w:top w:val="nil"/>
              <w:left w:val="nil"/>
              <w:bottom w:val="nil"/>
              <w:right w:val="nil"/>
            </w:tcBorders>
            <w:shd w:val="clear" w:color="auto" w:fill="auto"/>
            <w:noWrap/>
            <w:vAlign w:val="center"/>
            <w:hideMark/>
          </w:tcPr>
          <w:p w14:paraId="0033A3B9"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11%</w:t>
            </w:r>
          </w:p>
        </w:tc>
        <w:tc>
          <w:tcPr>
            <w:tcW w:w="1604" w:type="dxa"/>
            <w:tcBorders>
              <w:top w:val="nil"/>
              <w:left w:val="nil"/>
              <w:bottom w:val="nil"/>
              <w:right w:val="nil"/>
            </w:tcBorders>
            <w:shd w:val="clear" w:color="auto" w:fill="auto"/>
            <w:noWrap/>
            <w:vAlign w:val="center"/>
            <w:hideMark/>
          </w:tcPr>
          <w:p w14:paraId="581C92B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13%</w:t>
            </w:r>
          </w:p>
        </w:tc>
        <w:tc>
          <w:tcPr>
            <w:tcW w:w="1435" w:type="dxa"/>
            <w:tcBorders>
              <w:top w:val="nil"/>
              <w:left w:val="nil"/>
              <w:bottom w:val="nil"/>
              <w:right w:val="nil"/>
            </w:tcBorders>
            <w:shd w:val="clear" w:color="auto" w:fill="auto"/>
            <w:noWrap/>
            <w:vAlign w:val="center"/>
            <w:hideMark/>
          </w:tcPr>
          <w:p w14:paraId="5B369F79"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w:t>
            </w:r>
          </w:p>
        </w:tc>
      </w:tr>
      <w:tr w:rsidR="00F14860" w:rsidRPr="00E4570C" w14:paraId="55073A86" w14:textId="77777777" w:rsidTr="00F14860">
        <w:trPr>
          <w:trHeight w:val="315"/>
        </w:trPr>
        <w:tc>
          <w:tcPr>
            <w:tcW w:w="965" w:type="dxa"/>
            <w:tcBorders>
              <w:top w:val="nil"/>
              <w:left w:val="nil"/>
              <w:bottom w:val="nil"/>
              <w:right w:val="nil"/>
            </w:tcBorders>
            <w:shd w:val="clear" w:color="auto" w:fill="auto"/>
            <w:noWrap/>
            <w:vAlign w:val="center"/>
            <w:hideMark/>
          </w:tcPr>
          <w:p w14:paraId="24A33F5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MAM</w:t>
            </w:r>
          </w:p>
        </w:tc>
        <w:tc>
          <w:tcPr>
            <w:tcW w:w="1120" w:type="dxa"/>
            <w:tcBorders>
              <w:top w:val="nil"/>
              <w:left w:val="nil"/>
              <w:bottom w:val="nil"/>
              <w:right w:val="nil"/>
            </w:tcBorders>
            <w:shd w:val="clear" w:color="auto" w:fill="auto"/>
            <w:noWrap/>
            <w:vAlign w:val="center"/>
            <w:hideMark/>
          </w:tcPr>
          <w:p w14:paraId="25C2A32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36FB181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418</w:t>
            </w:r>
          </w:p>
        </w:tc>
        <w:tc>
          <w:tcPr>
            <w:tcW w:w="1004" w:type="dxa"/>
            <w:tcBorders>
              <w:top w:val="nil"/>
              <w:left w:val="nil"/>
              <w:bottom w:val="nil"/>
              <w:right w:val="nil"/>
            </w:tcBorders>
            <w:shd w:val="clear" w:color="auto" w:fill="auto"/>
            <w:noWrap/>
            <w:vAlign w:val="center"/>
            <w:hideMark/>
          </w:tcPr>
          <w:p w14:paraId="59D8184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16</w:t>
            </w:r>
          </w:p>
        </w:tc>
        <w:tc>
          <w:tcPr>
            <w:tcW w:w="2088" w:type="dxa"/>
            <w:tcBorders>
              <w:top w:val="nil"/>
              <w:left w:val="nil"/>
              <w:bottom w:val="nil"/>
              <w:right w:val="nil"/>
            </w:tcBorders>
            <w:shd w:val="clear" w:color="auto" w:fill="auto"/>
            <w:noWrap/>
            <w:vAlign w:val="center"/>
            <w:hideMark/>
          </w:tcPr>
          <w:p w14:paraId="5228212D"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-31%</w:t>
            </w:r>
          </w:p>
        </w:tc>
        <w:tc>
          <w:tcPr>
            <w:tcW w:w="1962" w:type="dxa"/>
            <w:tcBorders>
              <w:top w:val="nil"/>
              <w:left w:val="nil"/>
              <w:bottom w:val="nil"/>
              <w:right w:val="nil"/>
            </w:tcBorders>
            <w:shd w:val="clear" w:color="auto" w:fill="auto"/>
            <w:noWrap/>
            <w:vAlign w:val="center"/>
            <w:hideMark/>
          </w:tcPr>
          <w:p w14:paraId="688D9CD4"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w:t>
            </w:r>
          </w:p>
        </w:tc>
        <w:tc>
          <w:tcPr>
            <w:tcW w:w="1998" w:type="dxa"/>
            <w:tcBorders>
              <w:top w:val="nil"/>
              <w:left w:val="nil"/>
              <w:bottom w:val="nil"/>
              <w:right w:val="nil"/>
            </w:tcBorders>
            <w:shd w:val="clear" w:color="auto" w:fill="auto"/>
            <w:noWrap/>
            <w:vAlign w:val="center"/>
            <w:hideMark/>
          </w:tcPr>
          <w:p w14:paraId="1BC656E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w:t>
            </w:r>
          </w:p>
        </w:tc>
        <w:tc>
          <w:tcPr>
            <w:tcW w:w="1604" w:type="dxa"/>
            <w:tcBorders>
              <w:top w:val="nil"/>
              <w:left w:val="nil"/>
              <w:bottom w:val="nil"/>
              <w:right w:val="nil"/>
            </w:tcBorders>
            <w:shd w:val="clear" w:color="auto" w:fill="auto"/>
            <w:noWrap/>
            <w:vAlign w:val="center"/>
            <w:hideMark/>
          </w:tcPr>
          <w:p w14:paraId="23015069"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5%</w:t>
            </w:r>
          </w:p>
        </w:tc>
        <w:tc>
          <w:tcPr>
            <w:tcW w:w="1435" w:type="dxa"/>
            <w:tcBorders>
              <w:top w:val="nil"/>
              <w:left w:val="nil"/>
              <w:bottom w:val="nil"/>
              <w:right w:val="nil"/>
            </w:tcBorders>
            <w:shd w:val="clear" w:color="auto" w:fill="auto"/>
            <w:noWrap/>
            <w:vAlign w:val="center"/>
            <w:hideMark/>
          </w:tcPr>
          <w:p w14:paraId="04769A39"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-21%</w:t>
            </w:r>
          </w:p>
        </w:tc>
      </w:tr>
      <w:tr w:rsidR="00F14860" w:rsidRPr="00E4570C" w14:paraId="65E8A5F6" w14:textId="77777777" w:rsidTr="00F14860">
        <w:trPr>
          <w:trHeight w:val="315"/>
        </w:trPr>
        <w:tc>
          <w:tcPr>
            <w:tcW w:w="965" w:type="dxa"/>
            <w:tcBorders>
              <w:top w:val="nil"/>
              <w:left w:val="nil"/>
              <w:bottom w:val="nil"/>
              <w:right w:val="nil"/>
            </w:tcBorders>
            <w:shd w:val="clear" w:color="auto" w:fill="auto"/>
            <w:noWrap/>
            <w:vAlign w:val="center"/>
            <w:hideMark/>
          </w:tcPr>
          <w:p w14:paraId="115CFAE7"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AMJ</w:t>
            </w:r>
          </w:p>
        </w:tc>
        <w:tc>
          <w:tcPr>
            <w:tcW w:w="1120" w:type="dxa"/>
            <w:tcBorders>
              <w:top w:val="nil"/>
              <w:left w:val="nil"/>
              <w:bottom w:val="nil"/>
              <w:right w:val="nil"/>
            </w:tcBorders>
            <w:shd w:val="clear" w:color="auto" w:fill="auto"/>
            <w:noWrap/>
            <w:vAlign w:val="center"/>
            <w:hideMark/>
          </w:tcPr>
          <w:p w14:paraId="371229B0"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4ED62080"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560</w:t>
            </w:r>
          </w:p>
        </w:tc>
        <w:tc>
          <w:tcPr>
            <w:tcW w:w="1004" w:type="dxa"/>
            <w:tcBorders>
              <w:top w:val="nil"/>
              <w:left w:val="nil"/>
              <w:bottom w:val="nil"/>
              <w:right w:val="nil"/>
            </w:tcBorders>
            <w:shd w:val="clear" w:color="auto" w:fill="auto"/>
            <w:noWrap/>
            <w:vAlign w:val="center"/>
            <w:hideMark/>
          </w:tcPr>
          <w:p w14:paraId="07A9A6FE"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22</w:t>
            </w:r>
          </w:p>
        </w:tc>
        <w:tc>
          <w:tcPr>
            <w:tcW w:w="2088" w:type="dxa"/>
            <w:tcBorders>
              <w:top w:val="nil"/>
              <w:left w:val="nil"/>
              <w:bottom w:val="nil"/>
              <w:right w:val="nil"/>
            </w:tcBorders>
            <w:shd w:val="clear" w:color="auto" w:fill="auto"/>
            <w:noWrap/>
            <w:vAlign w:val="center"/>
            <w:hideMark/>
          </w:tcPr>
          <w:p w14:paraId="1278259C"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-33%</w:t>
            </w:r>
          </w:p>
        </w:tc>
        <w:tc>
          <w:tcPr>
            <w:tcW w:w="1962" w:type="dxa"/>
            <w:tcBorders>
              <w:top w:val="nil"/>
              <w:left w:val="nil"/>
              <w:bottom w:val="nil"/>
              <w:right w:val="nil"/>
            </w:tcBorders>
            <w:shd w:val="clear" w:color="auto" w:fill="auto"/>
            <w:noWrap/>
            <w:vAlign w:val="center"/>
            <w:hideMark/>
          </w:tcPr>
          <w:p w14:paraId="26478227"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-37%</w:t>
            </w:r>
          </w:p>
        </w:tc>
        <w:tc>
          <w:tcPr>
            <w:tcW w:w="1998" w:type="dxa"/>
            <w:tcBorders>
              <w:top w:val="nil"/>
              <w:left w:val="nil"/>
              <w:bottom w:val="nil"/>
              <w:right w:val="nil"/>
            </w:tcBorders>
            <w:shd w:val="clear" w:color="auto" w:fill="auto"/>
            <w:noWrap/>
            <w:vAlign w:val="center"/>
            <w:hideMark/>
          </w:tcPr>
          <w:p w14:paraId="2058D9A7"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w:t>
            </w:r>
          </w:p>
        </w:tc>
        <w:tc>
          <w:tcPr>
            <w:tcW w:w="1604" w:type="dxa"/>
            <w:tcBorders>
              <w:top w:val="nil"/>
              <w:left w:val="nil"/>
              <w:bottom w:val="nil"/>
              <w:right w:val="nil"/>
            </w:tcBorders>
            <w:shd w:val="clear" w:color="auto" w:fill="auto"/>
            <w:noWrap/>
            <w:vAlign w:val="center"/>
            <w:hideMark/>
          </w:tcPr>
          <w:p w14:paraId="0BA29A16"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-4%</w:t>
            </w:r>
          </w:p>
        </w:tc>
        <w:tc>
          <w:tcPr>
            <w:tcW w:w="1435" w:type="dxa"/>
            <w:tcBorders>
              <w:top w:val="nil"/>
              <w:left w:val="nil"/>
              <w:bottom w:val="nil"/>
              <w:right w:val="nil"/>
            </w:tcBorders>
            <w:shd w:val="clear" w:color="auto" w:fill="auto"/>
            <w:noWrap/>
            <w:vAlign w:val="center"/>
            <w:hideMark/>
          </w:tcPr>
          <w:p w14:paraId="77FDFD3B"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-31%</w:t>
            </w:r>
          </w:p>
        </w:tc>
      </w:tr>
      <w:tr w:rsidR="00F14860" w:rsidRPr="00E4570C" w14:paraId="24D1E45A" w14:textId="77777777" w:rsidTr="00F14860">
        <w:trPr>
          <w:trHeight w:val="315"/>
        </w:trPr>
        <w:tc>
          <w:tcPr>
            <w:tcW w:w="965" w:type="dxa"/>
            <w:tcBorders>
              <w:top w:val="nil"/>
              <w:left w:val="nil"/>
              <w:bottom w:val="nil"/>
              <w:right w:val="nil"/>
            </w:tcBorders>
            <w:shd w:val="clear" w:color="auto" w:fill="auto"/>
            <w:noWrap/>
            <w:vAlign w:val="center"/>
            <w:hideMark/>
          </w:tcPr>
          <w:p w14:paraId="2933AD0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MJJ</w:t>
            </w:r>
          </w:p>
        </w:tc>
        <w:tc>
          <w:tcPr>
            <w:tcW w:w="1120" w:type="dxa"/>
            <w:tcBorders>
              <w:top w:val="nil"/>
              <w:left w:val="nil"/>
              <w:bottom w:val="nil"/>
              <w:right w:val="nil"/>
            </w:tcBorders>
            <w:shd w:val="clear" w:color="auto" w:fill="auto"/>
            <w:noWrap/>
            <w:vAlign w:val="center"/>
            <w:hideMark/>
          </w:tcPr>
          <w:p w14:paraId="3E80C2A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6CB8387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761</w:t>
            </w:r>
          </w:p>
        </w:tc>
        <w:tc>
          <w:tcPr>
            <w:tcW w:w="1004" w:type="dxa"/>
            <w:tcBorders>
              <w:top w:val="nil"/>
              <w:left w:val="nil"/>
              <w:bottom w:val="nil"/>
              <w:right w:val="nil"/>
            </w:tcBorders>
            <w:shd w:val="clear" w:color="auto" w:fill="auto"/>
            <w:noWrap/>
            <w:vAlign w:val="center"/>
            <w:hideMark/>
          </w:tcPr>
          <w:p w14:paraId="725BF99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30</w:t>
            </w:r>
          </w:p>
        </w:tc>
        <w:tc>
          <w:tcPr>
            <w:tcW w:w="2088" w:type="dxa"/>
            <w:tcBorders>
              <w:top w:val="nil"/>
              <w:left w:val="nil"/>
              <w:bottom w:val="nil"/>
              <w:right w:val="nil"/>
            </w:tcBorders>
            <w:shd w:val="clear" w:color="auto" w:fill="auto"/>
            <w:noWrap/>
            <w:vAlign w:val="center"/>
            <w:hideMark/>
          </w:tcPr>
          <w:p w14:paraId="4D83CC95"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-33%</w:t>
            </w:r>
          </w:p>
        </w:tc>
        <w:tc>
          <w:tcPr>
            <w:tcW w:w="1962" w:type="dxa"/>
            <w:tcBorders>
              <w:top w:val="nil"/>
              <w:left w:val="nil"/>
              <w:bottom w:val="nil"/>
              <w:right w:val="nil"/>
            </w:tcBorders>
            <w:shd w:val="clear" w:color="auto" w:fill="auto"/>
            <w:noWrap/>
            <w:vAlign w:val="center"/>
            <w:hideMark/>
          </w:tcPr>
          <w:p w14:paraId="544C5428"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-29%</w:t>
            </w:r>
          </w:p>
        </w:tc>
        <w:tc>
          <w:tcPr>
            <w:tcW w:w="1998" w:type="dxa"/>
            <w:tcBorders>
              <w:top w:val="nil"/>
              <w:left w:val="nil"/>
              <w:bottom w:val="nil"/>
              <w:right w:val="nil"/>
            </w:tcBorders>
            <w:shd w:val="clear" w:color="auto" w:fill="auto"/>
            <w:noWrap/>
            <w:vAlign w:val="center"/>
            <w:hideMark/>
          </w:tcPr>
          <w:p w14:paraId="0F456F2E"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-21%</w:t>
            </w:r>
          </w:p>
        </w:tc>
        <w:tc>
          <w:tcPr>
            <w:tcW w:w="1604" w:type="dxa"/>
            <w:tcBorders>
              <w:top w:val="nil"/>
              <w:left w:val="nil"/>
              <w:bottom w:val="nil"/>
              <w:right w:val="nil"/>
            </w:tcBorders>
            <w:shd w:val="clear" w:color="auto" w:fill="auto"/>
            <w:noWrap/>
            <w:vAlign w:val="center"/>
            <w:hideMark/>
          </w:tcPr>
          <w:p w14:paraId="75C6F9B8"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-13%</w:t>
            </w:r>
          </w:p>
        </w:tc>
        <w:tc>
          <w:tcPr>
            <w:tcW w:w="1435" w:type="dxa"/>
            <w:tcBorders>
              <w:top w:val="nil"/>
              <w:left w:val="nil"/>
              <w:bottom w:val="nil"/>
              <w:right w:val="nil"/>
            </w:tcBorders>
            <w:shd w:val="clear" w:color="auto" w:fill="auto"/>
            <w:noWrap/>
            <w:vAlign w:val="center"/>
            <w:hideMark/>
          </w:tcPr>
          <w:p w14:paraId="6D670905"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-27%</w:t>
            </w:r>
          </w:p>
        </w:tc>
      </w:tr>
      <w:tr w:rsidR="00F14860" w:rsidRPr="00E4570C" w14:paraId="3FEB4EC3" w14:textId="77777777" w:rsidTr="00F14860">
        <w:trPr>
          <w:trHeight w:val="315"/>
        </w:trPr>
        <w:tc>
          <w:tcPr>
            <w:tcW w:w="965" w:type="dxa"/>
            <w:tcBorders>
              <w:top w:val="nil"/>
              <w:left w:val="nil"/>
              <w:bottom w:val="nil"/>
              <w:right w:val="nil"/>
            </w:tcBorders>
            <w:shd w:val="clear" w:color="auto" w:fill="auto"/>
            <w:noWrap/>
            <w:vAlign w:val="center"/>
            <w:hideMark/>
          </w:tcPr>
          <w:p w14:paraId="23321AF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JJA</w:t>
            </w:r>
          </w:p>
        </w:tc>
        <w:tc>
          <w:tcPr>
            <w:tcW w:w="1120" w:type="dxa"/>
            <w:tcBorders>
              <w:top w:val="nil"/>
              <w:left w:val="nil"/>
              <w:bottom w:val="nil"/>
              <w:right w:val="nil"/>
            </w:tcBorders>
            <w:shd w:val="clear" w:color="auto" w:fill="auto"/>
            <w:noWrap/>
            <w:vAlign w:val="center"/>
            <w:hideMark/>
          </w:tcPr>
          <w:p w14:paraId="5440B657"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51A00E2E"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939</w:t>
            </w:r>
          </w:p>
        </w:tc>
        <w:tc>
          <w:tcPr>
            <w:tcW w:w="1004" w:type="dxa"/>
            <w:tcBorders>
              <w:top w:val="nil"/>
              <w:left w:val="nil"/>
              <w:bottom w:val="nil"/>
              <w:right w:val="nil"/>
            </w:tcBorders>
            <w:shd w:val="clear" w:color="auto" w:fill="auto"/>
            <w:noWrap/>
            <w:vAlign w:val="center"/>
            <w:hideMark/>
          </w:tcPr>
          <w:p w14:paraId="044CEE1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37</w:t>
            </w:r>
          </w:p>
        </w:tc>
        <w:tc>
          <w:tcPr>
            <w:tcW w:w="2088" w:type="dxa"/>
            <w:tcBorders>
              <w:top w:val="nil"/>
              <w:left w:val="nil"/>
              <w:bottom w:val="nil"/>
              <w:right w:val="nil"/>
            </w:tcBorders>
            <w:shd w:val="clear" w:color="auto" w:fill="auto"/>
            <w:noWrap/>
            <w:vAlign w:val="center"/>
            <w:hideMark/>
          </w:tcPr>
          <w:p w14:paraId="16572ACC"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-30%</w:t>
            </w:r>
          </w:p>
        </w:tc>
        <w:tc>
          <w:tcPr>
            <w:tcW w:w="1962" w:type="dxa"/>
            <w:tcBorders>
              <w:top w:val="nil"/>
              <w:left w:val="nil"/>
              <w:bottom w:val="nil"/>
              <w:right w:val="nil"/>
            </w:tcBorders>
            <w:shd w:val="clear" w:color="auto" w:fill="auto"/>
            <w:noWrap/>
            <w:vAlign w:val="center"/>
            <w:hideMark/>
          </w:tcPr>
          <w:p w14:paraId="2911954C"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-20%</w:t>
            </w:r>
          </w:p>
        </w:tc>
        <w:tc>
          <w:tcPr>
            <w:tcW w:w="1998" w:type="dxa"/>
            <w:tcBorders>
              <w:top w:val="nil"/>
              <w:left w:val="nil"/>
              <w:bottom w:val="nil"/>
              <w:right w:val="nil"/>
            </w:tcBorders>
            <w:shd w:val="clear" w:color="auto" w:fill="auto"/>
            <w:noWrap/>
            <w:vAlign w:val="center"/>
            <w:hideMark/>
          </w:tcPr>
          <w:p w14:paraId="22995F80"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-15%</w:t>
            </w:r>
          </w:p>
        </w:tc>
        <w:tc>
          <w:tcPr>
            <w:tcW w:w="1604" w:type="dxa"/>
            <w:tcBorders>
              <w:top w:val="nil"/>
              <w:left w:val="nil"/>
              <w:bottom w:val="nil"/>
              <w:right w:val="nil"/>
            </w:tcBorders>
            <w:shd w:val="clear" w:color="auto" w:fill="auto"/>
            <w:noWrap/>
            <w:vAlign w:val="center"/>
            <w:hideMark/>
          </w:tcPr>
          <w:p w14:paraId="70F171A3"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w:t>
            </w:r>
          </w:p>
        </w:tc>
        <w:tc>
          <w:tcPr>
            <w:tcW w:w="1435" w:type="dxa"/>
            <w:tcBorders>
              <w:top w:val="nil"/>
              <w:left w:val="nil"/>
              <w:bottom w:val="nil"/>
              <w:right w:val="nil"/>
            </w:tcBorders>
            <w:shd w:val="clear" w:color="auto" w:fill="auto"/>
            <w:noWrap/>
            <w:vAlign w:val="center"/>
            <w:hideMark/>
          </w:tcPr>
          <w:p w14:paraId="79A166A2"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-20%</w:t>
            </w:r>
          </w:p>
        </w:tc>
      </w:tr>
      <w:tr w:rsidR="00F14860" w:rsidRPr="00E4570C" w14:paraId="3F380F8A" w14:textId="77777777" w:rsidTr="00F14860">
        <w:trPr>
          <w:trHeight w:val="315"/>
        </w:trPr>
        <w:tc>
          <w:tcPr>
            <w:tcW w:w="965" w:type="dxa"/>
            <w:tcBorders>
              <w:top w:val="nil"/>
              <w:left w:val="nil"/>
              <w:bottom w:val="nil"/>
              <w:right w:val="nil"/>
            </w:tcBorders>
            <w:shd w:val="clear" w:color="auto" w:fill="auto"/>
            <w:noWrap/>
            <w:vAlign w:val="center"/>
            <w:hideMark/>
          </w:tcPr>
          <w:p w14:paraId="413956B2"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JAS</w:t>
            </w:r>
          </w:p>
        </w:tc>
        <w:tc>
          <w:tcPr>
            <w:tcW w:w="1120" w:type="dxa"/>
            <w:tcBorders>
              <w:top w:val="nil"/>
              <w:left w:val="nil"/>
              <w:bottom w:val="nil"/>
              <w:right w:val="nil"/>
            </w:tcBorders>
            <w:shd w:val="clear" w:color="auto" w:fill="auto"/>
            <w:noWrap/>
            <w:vAlign w:val="center"/>
            <w:hideMark/>
          </w:tcPr>
          <w:p w14:paraId="4FBFCBE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0BFEEDB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982</w:t>
            </w:r>
          </w:p>
        </w:tc>
        <w:tc>
          <w:tcPr>
            <w:tcW w:w="1004" w:type="dxa"/>
            <w:tcBorders>
              <w:top w:val="nil"/>
              <w:left w:val="nil"/>
              <w:bottom w:val="nil"/>
              <w:right w:val="nil"/>
            </w:tcBorders>
            <w:shd w:val="clear" w:color="auto" w:fill="auto"/>
            <w:noWrap/>
            <w:vAlign w:val="center"/>
            <w:hideMark/>
          </w:tcPr>
          <w:p w14:paraId="4DF3065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39</w:t>
            </w:r>
          </w:p>
        </w:tc>
        <w:tc>
          <w:tcPr>
            <w:tcW w:w="2088" w:type="dxa"/>
            <w:tcBorders>
              <w:top w:val="nil"/>
              <w:left w:val="nil"/>
              <w:bottom w:val="nil"/>
              <w:right w:val="nil"/>
            </w:tcBorders>
            <w:shd w:val="clear" w:color="auto" w:fill="auto"/>
            <w:noWrap/>
            <w:vAlign w:val="center"/>
            <w:hideMark/>
          </w:tcPr>
          <w:p w14:paraId="7F46DE31"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-23%</w:t>
            </w:r>
          </w:p>
        </w:tc>
        <w:tc>
          <w:tcPr>
            <w:tcW w:w="1962" w:type="dxa"/>
            <w:tcBorders>
              <w:top w:val="nil"/>
              <w:left w:val="nil"/>
              <w:bottom w:val="nil"/>
              <w:right w:val="nil"/>
            </w:tcBorders>
            <w:shd w:val="clear" w:color="auto" w:fill="auto"/>
            <w:noWrap/>
            <w:vAlign w:val="center"/>
            <w:hideMark/>
          </w:tcPr>
          <w:p w14:paraId="5CC6EC8B"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w:t>
            </w:r>
          </w:p>
        </w:tc>
        <w:tc>
          <w:tcPr>
            <w:tcW w:w="1998" w:type="dxa"/>
            <w:tcBorders>
              <w:top w:val="nil"/>
              <w:left w:val="nil"/>
              <w:bottom w:val="nil"/>
              <w:right w:val="nil"/>
            </w:tcBorders>
            <w:shd w:val="clear" w:color="auto" w:fill="auto"/>
            <w:noWrap/>
            <w:vAlign w:val="center"/>
            <w:hideMark/>
          </w:tcPr>
          <w:p w14:paraId="566D7C2B"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w:t>
            </w:r>
          </w:p>
        </w:tc>
        <w:tc>
          <w:tcPr>
            <w:tcW w:w="1604" w:type="dxa"/>
            <w:tcBorders>
              <w:top w:val="nil"/>
              <w:left w:val="nil"/>
              <w:bottom w:val="nil"/>
              <w:right w:val="nil"/>
            </w:tcBorders>
            <w:shd w:val="clear" w:color="auto" w:fill="auto"/>
            <w:noWrap/>
            <w:vAlign w:val="center"/>
            <w:hideMark/>
          </w:tcPr>
          <w:p w14:paraId="41415822"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16%</w:t>
            </w:r>
          </w:p>
        </w:tc>
        <w:tc>
          <w:tcPr>
            <w:tcW w:w="1435" w:type="dxa"/>
            <w:tcBorders>
              <w:top w:val="nil"/>
              <w:left w:val="nil"/>
              <w:bottom w:val="nil"/>
              <w:right w:val="nil"/>
            </w:tcBorders>
            <w:shd w:val="clear" w:color="auto" w:fill="auto"/>
            <w:noWrap/>
            <w:vAlign w:val="center"/>
            <w:hideMark/>
          </w:tcPr>
          <w:p w14:paraId="02DEFA61"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w:t>
            </w:r>
          </w:p>
        </w:tc>
      </w:tr>
      <w:tr w:rsidR="00F14860" w:rsidRPr="00E4570C" w14:paraId="74DD6FE5" w14:textId="77777777" w:rsidTr="00F14860">
        <w:trPr>
          <w:trHeight w:val="315"/>
        </w:trPr>
        <w:tc>
          <w:tcPr>
            <w:tcW w:w="965" w:type="dxa"/>
            <w:tcBorders>
              <w:top w:val="nil"/>
              <w:left w:val="nil"/>
              <w:bottom w:val="nil"/>
              <w:right w:val="nil"/>
            </w:tcBorders>
            <w:shd w:val="clear" w:color="auto" w:fill="auto"/>
            <w:noWrap/>
            <w:vAlign w:val="center"/>
            <w:hideMark/>
          </w:tcPr>
          <w:p w14:paraId="64B8F2B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ASO</w:t>
            </w:r>
          </w:p>
        </w:tc>
        <w:tc>
          <w:tcPr>
            <w:tcW w:w="1120" w:type="dxa"/>
            <w:tcBorders>
              <w:top w:val="nil"/>
              <w:left w:val="nil"/>
              <w:bottom w:val="nil"/>
              <w:right w:val="nil"/>
            </w:tcBorders>
            <w:shd w:val="clear" w:color="auto" w:fill="auto"/>
            <w:noWrap/>
            <w:vAlign w:val="center"/>
            <w:hideMark/>
          </w:tcPr>
          <w:p w14:paraId="2644D95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3A5367B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888</w:t>
            </w:r>
          </w:p>
        </w:tc>
        <w:tc>
          <w:tcPr>
            <w:tcW w:w="1004" w:type="dxa"/>
            <w:tcBorders>
              <w:top w:val="nil"/>
              <w:left w:val="nil"/>
              <w:bottom w:val="nil"/>
              <w:right w:val="nil"/>
            </w:tcBorders>
            <w:shd w:val="clear" w:color="auto" w:fill="auto"/>
            <w:noWrap/>
            <w:vAlign w:val="center"/>
            <w:hideMark/>
          </w:tcPr>
          <w:p w14:paraId="2CBE309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35</w:t>
            </w:r>
          </w:p>
        </w:tc>
        <w:tc>
          <w:tcPr>
            <w:tcW w:w="2088" w:type="dxa"/>
            <w:tcBorders>
              <w:top w:val="nil"/>
              <w:left w:val="nil"/>
              <w:bottom w:val="nil"/>
              <w:right w:val="nil"/>
            </w:tcBorders>
            <w:shd w:val="clear" w:color="auto" w:fill="auto"/>
            <w:noWrap/>
            <w:vAlign w:val="center"/>
            <w:hideMark/>
          </w:tcPr>
          <w:p w14:paraId="175B06A5"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-10%</w:t>
            </w:r>
          </w:p>
        </w:tc>
        <w:tc>
          <w:tcPr>
            <w:tcW w:w="1962" w:type="dxa"/>
            <w:tcBorders>
              <w:top w:val="nil"/>
              <w:left w:val="nil"/>
              <w:bottom w:val="nil"/>
              <w:right w:val="nil"/>
            </w:tcBorders>
            <w:shd w:val="clear" w:color="auto" w:fill="auto"/>
            <w:noWrap/>
            <w:vAlign w:val="center"/>
            <w:hideMark/>
          </w:tcPr>
          <w:p w14:paraId="1A1AB01A"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15%</w:t>
            </w:r>
          </w:p>
        </w:tc>
        <w:tc>
          <w:tcPr>
            <w:tcW w:w="1998" w:type="dxa"/>
            <w:tcBorders>
              <w:top w:val="nil"/>
              <w:left w:val="nil"/>
              <w:bottom w:val="nil"/>
              <w:right w:val="nil"/>
            </w:tcBorders>
            <w:shd w:val="clear" w:color="auto" w:fill="auto"/>
            <w:noWrap/>
            <w:vAlign w:val="center"/>
            <w:hideMark/>
          </w:tcPr>
          <w:p w14:paraId="0CE285DA"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17%</w:t>
            </w:r>
          </w:p>
        </w:tc>
        <w:tc>
          <w:tcPr>
            <w:tcW w:w="1604" w:type="dxa"/>
            <w:tcBorders>
              <w:top w:val="nil"/>
              <w:left w:val="nil"/>
              <w:bottom w:val="nil"/>
              <w:right w:val="nil"/>
            </w:tcBorders>
            <w:shd w:val="clear" w:color="auto" w:fill="auto"/>
            <w:noWrap/>
            <w:vAlign w:val="center"/>
            <w:hideMark/>
          </w:tcPr>
          <w:p w14:paraId="6935BCB5"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30%</w:t>
            </w:r>
          </w:p>
        </w:tc>
        <w:tc>
          <w:tcPr>
            <w:tcW w:w="1435" w:type="dxa"/>
            <w:tcBorders>
              <w:top w:val="nil"/>
              <w:left w:val="nil"/>
              <w:bottom w:val="nil"/>
              <w:right w:val="nil"/>
            </w:tcBorders>
            <w:shd w:val="clear" w:color="auto" w:fill="auto"/>
            <w:noWrap/>
            <w:vAlign w:val="center"/>
            <w:hideMark/>
          </w:tcPr>
          <w:p w14:paraId="4D9554A7"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7%</w:t>
            </w:r>
          </w:p>
        </w:tc>
      </w:tr>
      <w:tr w:rsidR="00F14860" w:rsidRPr="00E4570C" w14:paraId="1E957004" w14:textId="77777777" w:rsidTr="00F14860">
        <w:trPr>
          <w:trHeight w:val="315"/>
        </w:trPr>
        <w:tc>
          <w:tcPr>
            <w:tcW w:w="965" w:type="dxa"/>
            <w:tcBorders>
              <w:top w:val="nil"/>
              <w:left w:val="nil"/>
              <w:bottom w:val="nil"/>
              <w:right w:val="nil"/>
            </w:tcBorders>
            <w:shd w:val="clear" w:color="auto" w:fill="auto"/>
            <w:noWrap/>
            <w:vAlign w:val="center"/>
            <w:hideMark/>
          </w:tcPr>
          <w:p w14:paraId="6E1A8D3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SON</w:t>
            </w:r>
          </w:p>
        </w:tc>
        <w:tc>
          <w:tcPr>
            <w:tcW w:w="1120" w:type="dxa"/>
            <w:tcBorders>
              <w:top w:val="nil"/>
              <w:left w:val="nil"/>
              <w:bottom w:val="nil"/>
              <w:right w:val="nil"/>
            </w:tcBorders>
            <w:shd w:val="clear" w:color="auto" w:fill="auto"/>
            <w:noWrap/>
            <w:vAlign w:val="center"/>
            <w:hideMark/>
          </w:tcPr>
          <w:p w14:paraId="0BA9505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797B610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726</w:t>
            </w:r>
          </w:p>
        </w:tc>
        <w:tc>
          <w:tcPr>
            <w:tcW w:w="1004" w:type="dxa"/>
            <w:tcBorders>
              <w:top w:val="nil"/>
              <w:left w:val="nil"/>
              <w:bottom w:val="nil"/>
              <w:right w:val="nil"/>
            </w:tcBorders>
            <w:shd w:val="clear" w:color="auto" w:fill="auto"/>
            <w:noWrap/>
            <w:vAlign w:val="center"/>
            <w:hideMark/>
          </w:tcPr>
          <w:p w14:paraId="0D466AC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29</w:t>
            </w:r>
          </w:p>
        </w:tc>
        <w:tc>
          <w:tcPr>
            <w:tcW w:w="2088" w:type="dxa"/>
            <w:tcBorders>
              <w:top w:val="nil"/>
              <w:left w:val="nil"/>
              <w:bottom w:val="nil"/>
              <w:right w:val="nil"/>
            </w:tcBorders>
            <w:shd w:val="clear" w:color="auto" w:fill="auto"/>
            <w:noWrap/>
            <w:vAlign w:val="center"/>
            <w:hideMark/>
          </w:tcPr>
          <w:p w14:paraId="617B9D06"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10%</w:t>
            </w:r>
          </w:p>
        </w:tc>
        <w:tc>
          <w:tcPr>
            <w:tcW w:w="1962" w:type="dxa"/>
            <w:tcBorders>
              <w:top w:val="nil"/>
              <w:left w:val="nil"/>
              <w:bottom w:val="nil"/>
              <w:right w:val="nil"/>
            </w:tcBorders>
            <w:shd w:val="clear" w:color="auto" w:fill="auto"/>
            <w:noWrap/>
            <w:vAlign w:val="center"/>
            <w:hideMark/>
          </w:tcPr>
          <w:p w14:paraId="5E43E09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16%</w:t>
            </w:r>
          </w:p>
        </w:tc>
        <w:tc>
          <w:tcPr>
            <w:tcW w:w="1998" w:type="dxa"/>
            <w:tcBorders>
              <w:top w:val="nil"/>
              <w:left w:val="nil"/>
              <w:bottom w:val="nil"/>
              <w:right w:val="nil"/>
            </w:tcBorders>
            <w:shd w:val="clear" w:color="auto" w:fill="auto"/>
            <w:noWrap/>
            <w:vAlign w:val="center"/>
            <w:hideMark/>
          </w:tcPr>
          <w:p w14:paraId="6D0D0DC0"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31%</w:t>
            </w:r>
          </w:p>
        </w:tc>
        <w:tc>
          <w:tcPr>
            <w:tcW w:w="1604" w:type="dxa"/>
            <w:tcBorders>
              <w:top w:val="nil"/>
              <w:left w:val="nil"/>
              <w:bottom w:val="nil"/>
              <w:right w:val="nil"/>
            </w:tcBorders>
            <w:shd w:val="clear" w:color="auto" w:fill="auto"/>
            <w:noWrap/>
            <w:vAlign w:val="center"/>
            <w:hideMark/>
          </w:tcPr>
          <w:p w14:paraId="28D55E5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29%</w:t>
            </w:r>
          </w:p>
        </w:tc>
        <w:tc>
          <w:tcPr>
            <w:tcW w:w="1435" w:type="dxa"/>
            <w:tcBorders>
              <w:top w:val="nil"/>
              <w:left w:val="nil"/>
              <w:bottom w:val="nil"/>
              <w:right w:val="nil"/>
            </w:tcBorders>
            <w:shd w:val="clear" w:color="auto" w:fill="auto"/>
            <w:noWrap/>
            <w:vAlign w:val="center"/>
            <w:hideMark/>
          </w:tcPr>
          <w:p w14:paraId="1C91C092"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26%</w:t>
            </w:r>
          </w:p>
        </w:tc>
      </w:tr>
      <w:tr w:rsidR="00F14860" w:rsidRPr="00E4570C" w14:paraId="6418DA4E" w14:textId="77777777" w:rsidTr="00F14860">
        <w:trPr>
          <w:trHeight w:val="315"/>
        </w:trPr>
        <w:tc>
          <w:tcPr>
            <w:tcW w:w="965" w:type="dxa"/>
            <w:tcBorders>
              <w:top w:val="nil"/>
              <w:left w:val="nil"/>
              <w:bottom w:val="nil"/>
              <w:right w:val="nil"/>
            </w:tcBorders>
            <w:shd w:val="clear" w:color="auto" w:fill="auto"/>
            <w:noWrap/>
            <w:vAlign w:val="center"/>
            <w:hideMark/>
          </w:tcPr>
          <w:p w14:paraId="65F70E29"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OND</w:t>
            </w:r>
          </w:p>
        </w:tc>
        <w:tc>
          <w:tcPr>
            <w:tcW w:w="1120" w:type="dxa"/>
            <w:tcBorders>
              <w:top w:val="nil"/>
              <w:left w:val="nil"/>
              <w:bottom w:val="nil"/>
              <w:right w:val="nil"/>
            </w:tcBorders>
            <w:shd w:val="clear" w:color="auto" w:fill="auto"/>
            <w:noWrap/>
            <w:vAlign w:val="center"/>
            <w:hideMark/>
          </w:tcPr>
          <w:p w14:paraId="51E72A63"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2C51FC9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630</w:t>
            </w:r>
          </w:p>
        </w:tc>
        <w:tc>
          <w:tcPr>
            <w:tcW w:w="1004" w:type="dxa"/>
            <w:tcBorders>
              <w:top w:val="nil"/>
              <w:left w:val="nil"/>
              <w:bottom w:val="nil"/>
              <w:right w:val="nil"/>
            </w:tcBorders>
            <w:shd w:val="clear" w:color="auto" w:fill="auto"/>
            <w:noWrap/>
            <w:vAlign w:val="center"/>
            <w:hideMark/>
          </w:tcPr>
          <w:p w14:paraId="60542AE2"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25</w:t>
            </w:r>
          </w:p>
        </w:tc>
        <w:tc>
          <w:tcPr>
            <w:tcW w:w="2088" w:type="dxa"/>
            <w:tcBorders>
              <w:top w:val="nil"/>
              <w:left w:val="nil"/>
              <w:bottom w:val="nil"/>
              <w:right w:val="nil"/>
            </w:tcBorders>
            <w:shd w:val="clear" w:color="auto" w:fill="auto"/>
            <w:noWrap/>
            <w:vAlign w:val="center"/>
            <w:hideMark/>
          </w:tcPr>
          <w:p w14:paraId="17FE0DE0"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17%</w:t>
            </w:r>
          </w:p>
        </w:tc>
        <w:tc>
          <w:tcPr>
            <w:tcW w:w="1962" w:type="dxa"/>
            <w:tcBorders>
              <w:top w:val="nil"/>
              <w:left w:val="nil"/>
              <w:bottom w:val="nil"/>
              <w:right w:val="nil"/>
            </w:tcBorders>
            <w:shd w:val="clear" w:color="auto" w:fill="auto"/>
            <w:noWrap/>
            <w:vAlign w:val="center"/>
            <w:hideMark/>
          </w:tcPr>
          <w:p w14:paraId="086701D3"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w:t>
            </w:r>
          </w:p>
        </w:tc>
        <w:tc>
          <w:tcPr>
            <w:tcW w:w="1998" w:type="dxa"/>
            <w:tcBorders>
              <w:top w:val="nil"/>
              <w:left w:val="nil"/>
              <w:bottom w:val="nil"/>
              <w:right w:val="nil"/>
            </w:tcBorders>
            <w:shd w:val="clear" w:color="auto" w:fill="auto"/>
            <w:noWrap/>
            <w:vAlign w:val="center"/>
            <w:hideMark/>
          </w:tcPr>
          <w:p w14:paraId="72BDBF03"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23%</w:t>
            </w:r>
          </w:p>
        </w:tc>
        <w:tc>
          <w:tcPr>
            <w:tcW w:w="1604" w:type="dxa"/>
            <w:tcBorders>
              <w:top w:val="nil"/>
              <w:left w:val="nil"/>
              <w:bottom w:val="nil"/>
              <w:right w:val="nil"/>
            </w:tcBorders>
            <w:shd w:val="clear" w:color="auto" w:fill="auto"/>
            <w:noWrap/>
            <w:vAlign w:val="center"/>
            <w:hideMark/>
          </w:tcPr>
          <w:p w14:paraId="7455BB3D"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w:t>
            </w:r>
          </w:p>
        </w:tc>
        <w:tc>
          <w:tcPr>
            <w:tcW w:w="1435" w:type="dxa"/>
            <w:tcBorders>
              <w:top w:val="nil"/>
              <w:left w:val="nil"/>
              <w:bottom w:val="nil"/>
              <w:right w:val="nil"/>
            </w:tcBorders>
            <w:shd w:val="clear" w:color="auto" w:fill="auto"/>
            <w:noWrap/>
            <w:vAlign w:val="center"/>
            <w:hideMark/>
          </w:tcPr>
          <w:p w14:paraId="17FD1B9B"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23%</w:t>
            </w:r>
          </w:p>
        </w:tc>
      </w:tr>
      <w:tr w:rsidR="00F14860" w:rsidRPr="00E4570C" w14:paraId="04A6D0E8" w14:textId="77777777" w:rsidTr="00F14860">
        <w:trPr>
          <w:trHeight w:val="315"/>
        </w:trPr>
        <w:tc>
          <w:tcPr>
            <w:tcW w:w="965" w:type="dxa"/>
            <w:tcBorders>
              <w:top w:val="nil"/>
              <w:left w:val="nil"/>
              <w:bottom w:val="nil"/>
              <w:right w:val="nil"/>
            </w:tcBorders>
            <w:shd w:val="clear" w:color="auto" w:fill="auto"/>
            <w:noWrap/>
            <w:vAlign w:val="center"/>
            <w:hideMark/>
          </w:tcPr>
          <w:p w14:paraId="287BC9B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NDJ</w:t>
            </w:r>
          </w:p>
        </w:tc>
        <w:tc>
          <w:tcPr>
            <w:tcW w:w="1120" w:type="dxa"/>
            <w:tcBorders>
              <w:top w:val="nil"/>
              <w:left w:val="nil"/>
              <w:bottom w:val="nil"/>
              <w:right w:val="nil"/>
            </w:tcBorders>
            <w:shd w:val="clear" w:color="auto" w:fill="auto"/>
            <w:noWrap/>
            <w:vAlign w:val="center"/>
            <w:hideMark/>
          </w:tcPr>
          <w:p w14:paraId="2FF7249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nil"/>
              <w:right w:val="nil"/>
            </w:tcBorders>
            <w:shd w:val="clear" w:color="auto" w:fill="auto"/>
            <w:noWrap/>
            <w:vAlign w:val="center"/>
            <w:hideMark/>
          </w:tcPr>
          <w:p w14:paraId="3744636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526</w:t>
            </w:r>
          </w:p>
        </w:tc>
        <w:tc>
          <w:tcPr>
            <w:tcW w:w="1004" w:type="dxa"/>
            <w:tcBorders>
              <w:top w:val="nil"/>
              <w:left w:val="nil"/>
              <w:bottom w:val="nil"/>
              <w:right w:val="nil"/>
            </w:tcBorders>
            <w:shd w:val="clear" w:color="auto" w:fill="auto"/>
            <w:noWrap/>
            <w:vAlign w:val="center"/>
            <w:hideMark/>
          </w:tcPr>
          <w:p w14:paraId="55A6C52E"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21</w:t>
            </w:r>
          </w:p>
        </w:tc>
        <w:tc>
          <w:tcPr>
            <w:tcW w:w="2088" w:type="dxa"/>
            <w:tcBorders>
              <w:top w:val="nil"/>
              <w:left w:val="nil"/>
              <w:bottom w:val="nil"/>
              <w:right w:val="nil"/>
            </w:tcBorders>
            <w:shd w:val="clear" w:color="auto" w:fill="auto"/>
            <w:noWrap/>
            <w:vAlign w:val="center"/>
            <w:hideMark/>
          </w:tcPr>
          <w:p w14:paraId="79E75039"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30%</w:t>
            </w:r>
          </w:p>
        </w:tc>
        <w:tc>
          <w:tcPr>
            <w:tcW w:w="1962" w:type="dxa"/>
            <w:tcBorders>
              <w:top w:val="nil"/>
              <w:left w:val="nil"/>
              <w:bottom w:val="nil"/>
              <w:right w:val="nil"/>
            </w:tcBorders>
            <w:shd w:val="clear" w:color="auto" w:fill="auto"/>
            <w:noWrap/>
            <w:vAlign w:val="center"/>
            <w:hideMark/>
          </w:tcPr>
          <w:p w14:paraId="39FD84BB"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-24%</w:t>
            </w:r>
          </w:p>
        </w:tc>
        <w:tc>
          <w:tcPr>
            <w:tcW w:w="1998" w:type="dxa"/>
            <w:tcBorders>
              <w:top w:val="nil"/>
              <w:left w:val="nil"/>
              <w:bottom w:val="nil"/>
              <w:right w:val="nil"/>
            </w:tcBorders>
            <w:shd w:val="clear" w:color="auto" w:fill="auto"/>
            <w:noWrap/>
            <w:vAlign w:val="center"/>
            <w:hideMark/>
          </w:tcPr>
          <w:p w14:paraId="4DD9D4A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35%</w:t>
            </w:r>
          </w:p>
        </w:tc>
        <w:tc>
          <w:tcPr>
            <w:tcW w:w="1604" w:type="dxa"/>
            <w:tcBorders>
              <w:top w:val="nil"/>
              <w:left w:val="nil"/>
              <w:bottom w:val="nil"/>
              <w:right w:val="nil"/>
            </w:tcBorders>
            <w:shd w:val="clear" w:color="auto" w:fill="auto"/>
            <w:noWrap/>
            <w:vAlign w:val="center"/>
            <w:hideMark/>
          </w:tcPr>
          <w:p w14:paraId="38C0A30D"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9%</w:t>
            </w:r>
          </w:p>
        </w:tc>
        <w:tc>
          <w:tcPr>
            <w:tcW w:w="1435" w:type="dxa"/>
            <w:tcBorders>
              <w:top w:val="nil"/>
              <w:left w:val="nil"/>
              <w:bottom w:val="nil"/>
              <w:right w:val="nil"/>
            </w:tcBorders>
            <w:shd w:val="clear" w:color="auto" w:fill="auto"/>
            <w:noWrap/>
            <w:vAlign w:val="center"/>
            <w:hideMark/>
          </w:tcPr>
          <w:p w14:paraId="513BF806"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37%</w:t>
            </w:r>
          </w:p>
        </w:tc>
      </w:tr>
      <w:tr w:rsidR="00F14860" w:rsidRPr="00E4570C" w14:paraId="43F728C9" w14:textId="77777777" w:rsidTr="00F14860">
        <w:trPr>
          <w:trHeight w:val="315"/>
        </w:trPr>
        <w:tc>
          <w:tcPr>
            <w:tcW w:w="965" w:type="dxa"/>
            <w:tcBorders>
              <w:top w:val="nil"/>
              <w:left w:val="nil"/>
              <w:bottom w:val="nil"/>
              <w:right w:val="nil"/>
            </w:tcBorders>
            <w:shd w:val="clear" w:color="auto" w:fill="auto"/>
            <w:noWrap/>
            <w:vAlign w:val="center"/>
            <w:hideMark/>
          </w:tcPr>
          <w:p w14:paraId="0EA8F5C7"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DJF</w:t>
            </w:r>
          </w:p>
        </w:tc>
        <w:tc>
          <w:tcPr>
            <w:tcW w:w="1120" w:type="dxa"/>
            <w:tcBorders>
              <w:top w:val="nil"/>
              <w:left w:val="nil"/>
              <w:bottom w:val="nil"/>
              <w:right w:val="nil"/>
            </w:tcBorders>
            <w:shd w:val="clear" w:color="auto" w:fill="auto"/>
            <w:noWrap/>
            <w:vAlign w:val="center"/>
            <w:hideMark/>
          </w:tcPr>
          <w:p w14:paraId="02E98E3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5500986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465</w:t>
            </w:r>
          </w:p>
        </w:tc>
        <w:tc>
          <w:tcPr>
            <w:tcW w:w="1004" w:type="dxa"/>
            <w:tcBorders>
              <w:top w:val="nil"/>
              <w:left w:val="nil"/>
              <w:bottom w:val="nil"/>
              <w:right w:val="nil"/>
            </w:tcBorders>
            <w:shd w:val="clear" w:color="auto" w:fill="auto"/>
            <w:noWrap/>
            <w:vAlign w:val="center"/>
            <w:hideMark/>
          </w:tcPr>
          <w:p w14:paraId="12E4C1B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18</w:t>
            </w:r>
          </w:p>
        </w:tc>
        <w:tc>
          <w:tcPr>
            <w:tcW w:w="2088" w:type="dxa"/>
            <w:tcBorders>
              <w:top w:val="nil"/>
              <w:left w:val="nil"/>
              <w:bottom w:val="nil"/>
              <w:right w:val="nil"/>
            </w:tcBorders>
            <w:shd w:val="clear" w:color="auto" w:fill="auto"/>
            <w:noWrap/>
            <w:vAlign w:val="center"/>
            <w:hideMark/>
          </w:tcPr>
          <w:p w14:paraId="6CE8E086"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21%</w:t>
            </w:r>
          </w:p>
        </w:tc>
        <w:tc>
          <w:tcPr>
            <w:tcW w:w="1962" w:type="dxa"/>
            <w:tcBorders>
              <w:top w:val="nil"/>
              <w:left w:val="nil"/>
              <w:bottom w:val="nil"/>
              <w:right w:val="nil"/>
            </w:tcBorders>
            <w:shd w:val="clear" w:color="auto" w:fill="auto"/>
            <w:noWrap/>
            <w:vAlign w:val="center"/>
            <w:hideMark/>
          </w:tcPr>
          <w:p w14:paraId="3CFA5A5C"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-33%</w:t>
            </w:r>
          </w:p>
        </w:tc>
        <w:tc>
          <w:tcPr>
            <w:tcW w:w="1998" w:type="dxa"/>
            <w:tcBorders>
              <w:top w:val="nil"/>
              <w:left w:val="nil"/>
              <w:bottom w:val="nil"/>
              <w:right w:val="nil"/>
            </w:tcBorders>
            <w:shd w:val="clear" w:color="auto" w:fill="auto"/>
            <w:noWrap/>
            <w:vAlign w:val="center"/>
            <w:hideMark/>
          </w:tcPr>
          <w:p w14:paraId="6B6941A1"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27%</w:t>
            </w:r>
          </w:p>
        </w:tc>
        <w:tc>
          <w:tcPr>
            <w:tcW w:w="1604" w:type="dxa"/>
            <w:tcBorders>
              <w:top w:val="nil"/>
              <w:left w:val="nil"/>
              <w:bottom w:val="nil"/>
              <w:right w:val="nil"/>
            </w:tcBorders>
            <w:shd w:val="clear" w:color="auto" w:fill="auto"/>
            <w:noWrap/>
            <w:vAlign w:val="center"/>
            <w:hideMark/>
          </w:tcPr>
          <w:p w14:paraId="40079EE5"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9%</w:t>
            </w:r>
          </w:p>
        </w:tc>
        <w:tc>
          <w:tcPr>
            <w:tcW w:w="1435" w:type="dxa"/>
            <w:tcBorders>
              <w:top w:val="nil"/>
              <w:left w:val="nil"/>
              <w:bottom w:val="nil"/>
              <w:right w:val="nil"/>
            </w:tcBorders>
            <w:shd w:val="clear" w:color="auto" w:fill="auto"/>
            <w:noWrap/>
            <w:vAlign w:val="center"/>
            <w:hideMark/>
          </w:tcPr>
          <w:p w14:paraId="7F67961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35%</w:t>
            </w:r>
          </w:p>
        </w:tc>
      </w:tr>
      <w:tr w:rsidR="00F14860" w:rsidRPr="00E4570C" w14:paraId="40D6E4F9" w14:textId="77777777" w:rsidTr="00F14860">
        <w:trPr>
          <w:trHeight w:val="315"/>
        </w:trPr>
        <w:tc>
          <w:tcPr>
            <w:tcW w:w="965" w:type="dxa"/>
            <w:tcBorders>
              <w:top w:val="nil"/>
              <w:left w:val="nil"/>
              <w:bottom w:val="nil"/>
              <w:right w:val="nil"/>
            </w:tcBorders>
            <w:shd w:val="clear" w:color="auto" w:fill="auto"/>
            <w:noWrap/>
            <w:vAlign w:val="center"/>
            <w:hideMark/>
          </w:tcPr>
          <w:p w14:paraId="7BE474B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JFM</w:t>
            </w:r>
          </w:p>
        </w:tc>
        <w:tc>
          <w:tcPr>
            <w:tcW w:w="1120" w:type="dxa"/>
            <w:tcBorders>
              <w:top w:val="nil"/>
              <w:left w:val="nil"/>
              <w:bottom w:val="nil"/>
              <w:right w:val="nil"/>
            </w:tcBorders>
            <w:shd w:val="clear" w:color="auto" w:fill="auto"/>
            <w:noWrap/>
            <w:vAlign w:val="center"/>
            <w:hideMark/>
          </w:tcPr>
          <w:p w14:paraId="065E9E8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76F5235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385</w:t>
            </w:r>
          </w:p>
        </w:tc>
        <w:tc>
          <w:tcPr>
            <w:tcW w:w="1004" w:type="dxa"/>
            <w:tcBorders>
              <w:top w:val="nil"/>
              <w:left w:val="nil"/>
              <w:bottom w:val="nil"/>
              <w:right w:val="nil"/>
            </w:tcBorders>
            <w:shd w:val="clear" w:color="auto" w:fill="auto"/>
            <w:noWrap/>
            <w:vAlign w:val="center"/>
            <w:hideMark/>
          </w:tcPr>
          <w:p w14:paraId="3558DF0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15</w:t>
            </w:r>
          </w:p>
        </w:tc>
        <w:tc>
          <w:tcPr>
            <w:tcW w:w="2088" w:type="dxa"/>
            <w:tcBorders>
              <w:top w:val="nil"/>
              <w:left w:val="nil"/>
              <w:bottom w:val="nil"/>
              <w:right w:val="nil"/>
            </w:tcBorders>
            <w:shd w:val="clear" w:color="auto" w:fill="auto"/>
            <w:noWrap/>
            <w:vAlign w:val="center"/>
            <w:hideMark/>
          </w:tcPr>
          <w:p w14:paraId="2D71BC88"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29%</w:t>
            </w:r>
          </w:p>
        </w:tc>
        <w:tc>
          <w:tcPr>
            <w:tcW w:w="1962" w:type="dxa"/>
            <w:tcBorders>
              <w:top w:val="nil"/>
              <w:left w:val="nil"/>
              <w:bottom w:val="nil"/>
              <w:right w:val="nil"/>
            </w:tcBorders>
            <w:shd w:val="clear" w:color="auto" w:fill="auto"/>
            <w:noWrap/>
            <w:vAlign w:val="center"/>
            <w:hideMark/>
          </w:tcPr>
          <w:p w14:paraId="7F5A79D4"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-49%</w:t>
            </w:r>
          </w:p>
        </w:tc>
        <w:tc>
          <w:tcPr>
            <w:tcW w:w="1998" w:type="dxa"/>
            <w:tcBorders>
              <w:top w:val="nil"/>
              <w:left w:val="nil"/>
              <w:bottom w:val="nil"/>
              <w:right w:val="nil"/>
            </w:tcBorders>
            <w:shd w:val="clear" w:color="auto" w:fill="auto"/>
            <w:noWrap/>
            <w:vAlign w:val="center"/>
            <w:hideMark/>
          </w:tcPr>
          <w:p w14:paraId="4D00C4B5"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44%</w:t>
            </w:r>
          </w:p>
        </w:tc>
        <w:tc>
          <w:tcPr>
            <w:tcW w:w="1604" w:type="dxa"/>
            <w:tcBorders>
              <w:top w:val="nil"/>
              <w:left w:val="nil"/>
              <w:bottom w:val="nil"/>
              <w:right w:val="nil"/>
            </w:tcBorders>
            <w:shd w:val="clear" w:color="auto" w:fill="auto"/>
            <w:noWrap/>
            <w:vAlign w:val="center"/>
            <w:hideMark/>
          </w:tcPr>
          <w:p w14:paraId="318735F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30%</w:t>
            </w:r>
          </w:p>
        </w:tc>
        <w:tc>
          <w:tcPr>
            <w:tcW w:w="1435" w:type="dxa"/>
            <w:tcBorders>
              <w:top w:val="nil"/>
              <w:left w:val="nil"/>
              <w:bottom w:val="nil"/>
              <w:right w:val="nil"/>
            </w:tcBorders>
            <w:shd w:val="clear" w:color="auto" w:fill="auto"/>
            <w:noWrap/>
            <w:vAlign w:val="center"/>
            <w:hideMark/>
          </w:tcPr>
          <w:p w14:paraId="2B2EE368"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42%</w:t>
            </w:r>
          </w:p>
        </w:tc>
      </w:tr>
      <w:tr w:rsidR="00F14860" w:rsidRPr="00E4570C" w14:paraId="23EB4FD9" w14:textId="77777777" w:rsidTr="00F14860">
        <w:trPr>
          <w:trHeight w:val="315"/>
        </w:trPr>
        <w:tc>
          <w:tcPr>
            <w:tcW w:w="965" w:type="dxa"/>
            <w:tcBorders>
              <w:top w:val="nil"/>
              <w:left w:val="nil"/>
              <w:bottom w:val="nil"/>
              <w:right w:val="nil"/>
            </w:tcBorders>
            <w:shd w:val="clear" w:color="auto" w:fill="auto"/>
            <w:noWrap/>
            <w:vAlign w:val="center"/>
            <w:hideMark/>
          </w:tcPr>
          <w:p w14:paraId="0F1AF64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FMA</w:t>
            </w:r>
          </w:p>
        </w:tc>
        <w:tc>
          <w:tcPr>
            <w:tcW w:w="1120" w:type="dxa"/>
            <w:tcBorders>
              <w:top w:val="nil"/>
              <w:left w:val="nil"/>
              <w:bottom w:val="nil"/>
              <w:right w:val="nil"/>
            </w:tcBorders>
            <w:shd w:val="clear" w:color="auto" w:fill="auto"/>
            <w:noWrap/>
            <w:vAlign w:val="center"/>
            <w:hideMark/>
          </w:tcPr>
          <w:p w14:paraId="1866E91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3F0A103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371</w:t>
            </w:r>
          </w:p>
        </w:tc>
        <w:tc>
          <w:tcPr>
            <w:tcW w:w="1004" w:type="dxa"/>
            <w:tcBorders>
              <w:top w:val="nil"/>
              <w:left w:val="nil"/>
              <w:bottom w:val="nil"/>
              <w:right w:val="nil"/>
            </w:tcBorders>
            <w:shd w:val="clear" w:color="auto" w:fill="auto"/>
            <w:noWrap/>
            <w:vAlign w:val="center"/>
            <w:hideMark/>
          </w:tcPr>
          <w:p w14:paraId="001E0D65"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15</w:t>
            </w:r>
          </w:p>
        </w:tc>
        <w:tc>
          <w:tcPr>
            <w:tcW w:w="2088" w:type="dxa"/>
            <w:tcBorders>
              <w:top w:val="nil"/>
              <w:left w:val="nil"/>
              <w:bottom w:val="nil"/>
              <w:right w:val="nil"/>
            </w:tcBorders>
            <w:shd w:val="clear" w:color="auto" w:fill="auto"/>
            <w:noWrap/>
            <w:vAlign w:val="center"/>
            <w:hideMark/>
          </w:tcPr>
          <w:p w14:paraId="1BF47A44"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14%</w:t>
            </w:r>
          </w:p>
        </w:tc>
        <w:tc>
          <w:tcPr>
            <w:tcW w:w="1962" w:type="dxa"/>
            <w:tcBorders>
              <w:top w:val="nil"/>
              <w:left w:val="nil"/>
              <w:bottom w:val="nil"/>
              <w:right w:val="nil"/>
            </w:tcBorders>
            <w:shd w:val="clear" w:color="auto" w:fill="auto"/>
            <w:noWrap/>
            <w:vAlign w:val="center"/>
            <w:hideMark/>
          </w:tcPr>
          <w:p w14:paraId="0D033A61"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-47%</w:t>
            </w:r>
          </w:p>
        </w:tc>
        <w:tc>
          <w:tcPr>
            <w:tcW w:w="1998" w:type="dxa"/>
            <w:tcBorders>
              <w:top w:val="nil"/>
              <w:left w:val="nil"/>
              <w:bottom w:val="nil"/>
              <w:right w:val="nil"/>
            </w:tcBorders>
            <w:shd w:val="clear" w:color="auto" w:fill="auto"/>
            <w:noWrap/>
            <w:vAlign w:val="center"/>
            <w:hideMark/>
          </w:tcPr>
          <w:p w14:paraId="4FE35B87"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24%</w:t>
            </w:r>
          </w:p>
        </w:tc>
        <w:tc>
          <w:tcPr>
            <w:tcW w:w="1604" w:type="dxa"/>
            <w:tcBorders>
              <w:top w:val="nil"/>
              <w:left w:val="nil"/>
              <w:bottom w:val="nil"/>
              <w:right w:val="nil"/>
            </w:tcBorders>
            <w:shd w:val="clear" w:color="auto" w:fill="auto"/>
            <w:noWrap/>
            <w:vAlign w:val="center"/>
            <w:hideMark/>
          </w:tcPr>
          <w:p w14:paraId="603B1E09"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-8%</w:t>
            </w:r>
          </w:p>
        </w:tc>
        <w:tc>
          <w:tcPr>
            <w:tcW w:w="1435" w:type="dxa"/>
            <w:tcBorders>
              <w:top w:val="nil"/>
              <w:left w:val="nil"/>
              <w:bottom w:val="nil"/>
              <w:right w:val="nil"/>
            </w:tcBorders>
            <w:shd w:val="clear" w:color="auto" w:fill="auto"/>
            <w:noWrap/>
            <w:vAlign w:val="center"/>
            <w:hideMark/>
          </w:tcPr>
          <w:p w14:paraId="56FC30D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20%</w:t>
            </w:r>
          </w:p>
        </w:tc>
      </w:tr>
      <w:tr w:rsidR="00F14860" w:rsidRPr="00E4570C" w14:paraId="220AB9F9" w14:textId="77777777" w:rsidTr="00F14860">
        <w:trPr>
          <w:trHeight w:val="315"/>
        </w:trPr>
        <w:tc>
          <w:tcPr>
            <w:tcW w:w="965" w:type="dxa"/>
            <w:tcBorders>
              <w:top w:val="nil"/>
              <w:left w:val="nil"/>
              <w:bottom w:val="nil"/>
              <w:right w:val="nil"/>
            </w:tcBorders>
            <w:shd w:val="clear" w:color="auto" w:fill="auto"/>
            <w:noWrap/>
            <w:vAlign w:val="center"/>
            <w:hideMark/>
          </w:tcPr>
          <w:p w14:paraId="15630F3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MAM</w:t>
            </w:r>
          </w:p>
        </w:tc>
        <w:tc>
          <w:tcPr>
            <w:tcW w:w="1120" w:type="dxa"/>
            <w:tcBorders>
              <w:top w:val="nil"/>
              <w:left w:val="nil"/>
              <w:bottom w:val="nil"/>
              <w:right w:val="nil"/>
            </w:tcBorders>
            <w:shd w:val="clear" w:color="auto" w:fill="auto"/>
            <w:noWrap/>
            <w:vAlign w:val="center"/>
            <w:hideMark/>
          </w:tcPr>
          <w:p w14:paraId="144AE96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18E9C28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418</w:t>
            </w:r>
          </w:p>
        </w:tc>
        <w:tc>
          <w:tcPr>
            <w:tcW w:w="1004" w:type="dxa"/>
            <w:tcBorders>
              <w:top w:val="nil"/>
              <w:left w:val="nil"/>
              <w:bottom w:val="nil"/>
              <w:right w:val="nil"/>
            </w:tcBorders>
            <w:shd w:val="clear" w:color="auto" w:fill="auto"/>
            <w:noWrap/>
            <w:vAlign w:val="center"/>
            <w:hideMark/>
          </w:tcPr>
          <w:p w14:paraId="5AD89D4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16</w:t>
            </w:r>
          </w:p>
        </w:tc>
        <w:tc>
          <w:tcPr>
            <w:tcW w:w="2088" w:type="dxa"/>
            <w:tcBorders>
              <w:top w:val="nil"/>
              <w:left w:val="nil"/>
              <w:bottom w:val="nil"/>
              <w:right w:val="nil"/>
            </w:tcBorders>
            <w:shd w:val="clear" w:color="auto" w:fill="auto"/>
            <w:noWrap/>
            <w:vAlign w:val="center"/>
            <w:hideMark/>
          </w:tcPr>
          <w:p w14:paraId="43162CF1"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w:t>
            </w:r>
          </w:p>
        </w:tc>
        <w:tc>
          <w:tcPr>
            <w:tcW w:w="1962" w:type="dxa"/>
            <w:tcBorders>
              <w:top w:val="nil"/>
              <w:left w:val="nil"/>
              <w:bottom w:val="nil"/>
              <w:right w:val="nil"/>
            </w:tcBorders>
            <w:shd w:val="clear" w:color="auto" w:fill="auto"/>
            <w:noWrap/>
            <w:vAlign w:val="center"/>
            <w:hideMark/>
          </w:tcPr>
          <w:p w14:paraId="44C70154"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-56%</w:t>
            </w:r>
          </w:p>
        </w:tc>
        <w:tc>
          <w:tcPr>
            <w:tcW w:w="1998" w:type="dxa"/>
            <w:tcBorders>
              <w:top w:val="nil"/>
              <w:left w:val="nil"/>
              <w:bottom w:val="nil"/>
              <w:right w:val="nil"/>
            </w:tcBorders>
            <w:shd w:val="clear" w:color="auto" w:fill="auto"/>
            <w:noWrap/>
            <w:vAlign w:val="center"/>
            <w:hideMark/>
          </w:tcPr>
          <w:p w14:paraId="218ABCF3"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w:t>
            </w:r>
          </w:p>
        </w:tc>
        <w:tc>
          <w:tcPr>
            <w:tcW w:w="1604" w:type="dxa"/>
            <w:tcBorders>
              <w:top w:val="nil"/>
              <w:left w:val="nil"/>
              <w:bottom w:val="nil"/>
              <w:right w:val="nil"/>
            </w:tcBorders>
            <w:shd w:val="clear" w:color="auto" w:fill="auto"/>
            <w:noWrap/>
            <w:vAlign w:val="center"/>
            <w:hideMark/>
          </w:tcPr>
          <w:p w14:paraId="627F6A0D"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-11%</w:t>
            </w:r>
          </w:p>
        </w:tc>
        <w:tc>
          <w:tcPr>
            <w:tcW w:w="1435" w:type="dxa"/>
            <w:tcBorders>
              <w:top w:val="nil"/>
              <w:left w:val="nil"/>
              <w:bottom w:val="nil"/>
              <w:right w:val="nil"/>
            </w:tcBorders>
            <w:shd w:val="clear" w:color="auto" w:fill="auto"/>
            <w:noWrap/>
            <w:vAlign w:val="center"/>
            <w:hideMark/>
          </w:tcPr>
          <w:p w14:paraId="4D146244"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w:t>
            </w:r>
          </w:p>
        </w:tc>
      </w:tr>
      <w:tr w:rsidR="00F14860" w:rsidRPr="00E4570C" w14:paraId="4816289B" w14:textId="77777777" w:rsidTr="00F14860">
        <w:trPr>
          <w:trHeight w:val="315"/>
        </w:trPr>
        <w:tc>
          <w:tcPr>
            <w:tcW w:w="965" w:type="dxa"/>
            <w:tcBorders>
              <w:top w:val="nil"/>
              <w:left w:val="nil"/>
              <w:bottom w:val="nil"/>
              <w:right w:val="nil"/>
            </w:tcBorders>
            <w:shd w:val="clear" w:color="auto" w:fill="auto"/>
            <w:noWrap/>
            <w:vAlign w:val="center"/>
            <w:hideMark/>
          </w:tcPr>
          <w:p w14:paraId="108D552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AMJ</w:t>
            </w:r>
          </w:p>
        </w:tc>
        <w:tc>
          <w:tcPr>
            <w:tcW w:w="1120" w:type="dxa"/>
            <w:tcBorders>
              <w:top w:val="nil"/>
              <w:left w:val="nil"/>
              <w:bottom w:val="nil"/>
              <w:right w:val="nil"/>
            </w:tcBorders>
            <w:shd w:val="clear" w:color="auto" w:fill="auto"/>
            <w:noWrap/>
            <w:vAlign w:val="center"/>
            <w:hideMark/>
          </w:tcPr>
          <w:p w14:paraId="1909A9BE"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22C1A44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560</w:t>
            </w:r>
          </w:p>
        </w:tc>
        <w:tc>
          <w:tcPr>
            <w:tcW w:w="1004" w:type="dxa"/>
            <w:tcBorders>
              <w:top w:val="nil"/>
              <w:left w:val="nil"/>
              <w:bottom w:val="nil"/>
              <w:right w:val="nil"/>
            </w:tcBorders>
            <w:shd w:val="clear" w:color="auto" w:fill="auto"/>
            <w:noWrap/>
            <w:vAlign w:val="center"/>
            <w:hideMark/>
          </w:tcPr>
          <w:p w14:paraId="79C92CB5"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22</w:t>
            </w:r>
          </w:p>
        </w:tc>
        <w:tc>
          <w:tcPr>
            <w:tcW w:w="2088" w:type="dxa"/>
            <w:tcBorders>
              <w:top w:val="nil"/>
              <w:left w:val="nil"/>
              <w:bottom w:val="nil"/>
              <w:right w:val="nil"/>
            </w:tcBorders>
            <w:shd w:val="clear" w:color="auto" w:fill="auto"/>
            <w:noWrap/>
            <w:vAlign w:val="center"/>
            <w:hideMark/>
          </w:tcPr>
          <w:p w14:paraId="35C51CEE"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w:t>
            </w:r>
          </w:p>
        </w:tc>
        <w:tc>
          <w:tcPr>
            <w:tcW w:w="1962" w:type="dxa"/>
            <w:tcBorders>
              <w:top w:val="nil"/>
              <w:left w:val="nil"/>
              <w:bottom w:val="nil"/>
              <w:right w:val="nil"/>
            </w:tcBorders>
            <w:shd w:val="clear" w:color="auto" w:fill="auto"/>
            <w:noWrap/>
            <w:vAlign w:val="center"/>
            <w:hideMark/>
          </w:tcPr>
          <w:p w14:paraId="65F3B5FE"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-55%</w:t>
            </w:r>
          </w:p>
        </w:tc>
        <w:tc>
          <w:tcPr>
            <w:tcW w:w="1998" w:type="dxa"/>
            <w:tcBorders>
              <w:top w:val="nil"/>
              <w:left w:val="nil"/>
              <w:bottom w:val="nil"/>
              <w:right w:val="nil"/>
            </w:tcBorders>
            <w:shd w:val="clear" w:color="auto" w:fill="auto"/>
            <w:noWrap/>
            <w:vAlign w:val="center"/>
            <w:hideMark/>
          </w:tcPr>
          <w:p w14:paraId="5199C1D1"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-12%</w:t>
            </w:r>
          </w:p>
        </w:tc>
        <w:tc>
          <w:tcPr>
            <w:tcW w:w="1604" w:type="dxa"/>
            <w:tcBorders>
              <w:top w:val="nil"/>
              <w:left w:val="nil"/>
              <w:bottom w:val="nil"/>
              <w:right w:val="nil"/>
            </w:tcBorders>
            <w:shd w:val="clear" w:color="auto" w:fill="auto"/>
            <w:noWrap/>
            <w:vAlign w:val="center"/>
            <w:hideMark/>
          </w:tcPr>
          <w:p w14:paraId="12AD4206"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-26%</w:t>
            </w:r>
          </w:p>
        </w:tc>
        <w:tc>
          <w:tcPr>
            <w:tcW w:w="1435" w:type="dxa"/>
            <w:tcBorders>
              <w:top w:val="nil"/>
              <w:left w:val="nil"/>
              <w:bottom w:val="nil"/>
              <w:right w:val="nil"/>
            </w:tcBorders>
            <w:shd w:val="clear" w:color="auto" w:fill="auto"/>
            <w:noWrap/>
            <w:vAlign w:val="center"/>
            <w:hideMark/>
          </w:tcPr>
          <w:p w14:paraId="1BCAA484"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-27%</w:t>
            </w:r>
          </w:p>
        </w:tc>
      </w:tr>
      <w:tr w:rsidR="00F14860" w:rsidRPr="00E4570C" w14:paraId="118E0945" w14:textId="77777777" w:rsidTr="00F14860">
        <w:trPr>
          <w:trHeight w:val="315"/>
        </w:trPr>
        <w:tc>
          <w:tcPr>
            <w:tcW w:w="965" w:type="dxa"/>
            <w:tcBorders>
              <w:top w:val="nil"/>
              <w:left w:val="nil"/>
              <w:bottom w:val="nil"/>
              <w:right w:val="nil"/>
            </w:tcBorders>
            <w:shd w:val="clear" w:color="auto" w:fill="auto"/>
            <w:noWrap/>
            <w:vAlign w:val="center"/>
            <w:hideMark/>
          </w:tcPr>
          <w:p w14:paraId="1520952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MJJ</w:t>
            </w:r>
          </w:p>
        </w:tc>
        <w:tc>
          <w:tcPr>
            <w:tcW w:w="1120" w:type="dxa"/>
            <w:tcBorders>
              <w:top w:val="nil"/>
              <w:left w:val="nil"/>
              <w:bottom w:val="nil"/>
              <w:right w:val="nil"/>
            </w:tcBorders>
            <w:shd w:val="clear" w:color="auto" w:fill="auto"/>
            <w:noWrap/>
            <w:vAlign w:val="center"/>
            <w:hideMark/>
          </w:tcPr>
          <w:p w14:paraId="1E07DB82"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2E7CBCE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761</w:t>
            </w:r>
          </w:p>
        </w:tc>
        <w:tc>
          <w:tcPr>
            <w:tcW w:w="1004" w:type="dxa"/>
            <w:tcBorders>
              <w:top w:val="nil"/>
              <w:left w:val="nil"/>
              <w:bottom w:val="nil"/>
              <w:right w:val="nil"/>
            </w:tcBorders>
            <w:shd w:val="clear" w:color="auto" w:fill="auto"/>
            <w:noWrap/>
            <w:vAlign w:val="center"/>
            <w:hideMark/>
          </w:tcPr>
          <w:p w14:paraId="0266D57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30</w:t>
            </w:r>
          </w:p>
        </w:tc>
        <w:tc>
          <w:tcPr>
            <w:tcW w:w="2088" w:type="dxa"/>
            <w:tcBorders>
              <w:top w:val="nil"/>
              <w:left w:val="nil"/>
              <w:bottom w:val="nil"/>
              <w:right w:val="nil"/>
            </w:tcBorders>
            <w:shd w:val="clear" w:color="auto" w:fill="auto"/>
            <w:noWrap/>
            <w:vAlign w:val="center"/>
            <w:hideMark/>
          </w:tcPr>
          <w:p w14:paraId="3E18D668"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-20%</w:t>
            </w:r>
          </w:p>
        </w:tc>
        <w:tc>
          <w:tcPr>
            <w:tcW w:w="1962" w:type="dxa"/>
            <w:tcBorders>
              <w:top w:val="nil"/>
              <w:left w:val="nil"/>
              <w:bottom w:val="nil"/>
              <w:right w:val="nil"/>
            </w:tcBorders>
            <w:shd w:val="clear" w:color="auto" w:fill="auto"/>
            <w:noWrap/>
            <w:vAlign w:val="center"/>
            <w:hideMark/>
          </w:tcPr>
          <w:p w14:paraId="59E61DE3"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-43%</w:t>
            </w:r>
          </w:p>
        </w:tc>
        <w:tc>
          <w:tcPr>
            <w:tcW w:w="1998" w:type="dxa"/>
            <w:tcBorders>
              <w:top w:val="nil"/>
              <w:left w:val="nil"/>
              <w:bottom w:val="nil"/>
              <w:right w:val="nil"/>
            </w:tcBorders>
            <w:shd w:val="clear" w:color="auto" w:fill="auto"/>
            <w:noWrap/>
            <w:vAlign w:val="center"/>
            <w:hideMark/>
          </w:tcPr>
          <w:p w14:paraId="6C157098"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-12%</w:t>
            </w:r>
          </w:p>
        </w:tc>
        <w:tc>
          <w:tcPr>
            <w:tcW w:w="1604" w:type="dxa"/>
            <w:tcBorders>
              <w:top w:val="nil"/>
              <w:left w:val="nil"/>
              <w:bottom w:val="nil"/>
              <w:right w:val="nil"/>
            </w:tcBorders>
            <w:shd w:val="clear" w:color="auto" w:fill="auto"/>
            <w:noWrap/>
            <w:vAlign w:val="center"/>
            <w:hideMark/>
          </w:tcPr>
          <w:p w14:paraId="0D8D5CFA"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-27%</w:t>
            </w:r>
          </w:p>
        </w:tc>
        <w:tc>
          <w:tcPr>
            <w:tcW w:w="1435" w:type="dxa"/>
            <w:tcBorders>
              <w:top w:val="nil"/>
              <w:left w:val="nil"/>
              <w:bottom w:val="nil"/>
              <w:right w:val="nil"/>
            </w:tcBorders>
            <w:shd w:val="clear" w:color="auto" w:fill="auto"/>
            <w:noWrap/>
            <w:vAlign w:val="center"/>
            <w:hideMark/>
          </w:tcPr>
          <w:p w14:paraId="03348990"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-28%</w:t>
            </w:r>
          </w:p>
        </w:tc>
      </w:tr>
      <w:tr w:rsidR="00F14860" w:rsidRPr="00E4570C" w14:paraId="68F48455" w14:textId="77777777" w:rsidTr="00F14860">
        <w:trPr>
          <w:trHeight w:val="315"/>
        </w:trPr>
        <w:tc>
          <w:tcPr>
            <w:tcW w:w="965" w:type="dxa"/>
            <w:tcBorders>
              <w:top w:val="nil"/>
              <w:left w:val="nil"/>
              <w:bottom w:val="nil"/>
              <w:right w:val="nil"/>
            </w:tcBorders>
            <w:shd w:val="clear" w:color="auto" w:fill="auto"/>
            <w:noWrap/>
            <w:vAlign w:val="center"/>
            <w:hideMark/>
          </w:tcPr>
          <w:p w14:paraId="11065923"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JJA</w:t>
            </w:r>
          </w:p>
        </w:tc>
        <w:tc>
          <w:tcPr>
            <w:tcW w:w="1120" w:type="dxa"/>
            <w:tcBorders>
              <w:top w:val="nil"/>
              <w:left w:val="nil"/>
              <w:bottom w:val="nil"/>
              <w:right w:val="nil"/>
            </w:tcBorders>
            <w:shd w:val="clear" w:color="auto" w:fill="auto"/>
            <w:noWrap/>
            <w:vAlign w:val="center"/>
            <w:hideMark/>
          </w:tcPr>
          <w:p w14:paraId="3B965F9E"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12DF0A51"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939</w:t>
            </w:r>
          </w:p>
        </w:tc>
        <w:tc>
          <w:tcPr>
            <w:tcW w:w="1004" w:type="dxa"/>
            <w:tcBorders>
              <w:top w:val="nil"/>
              <w:left w:val="nil"/>
              <w:bottom w:val="nil"/>
              <w:right w:val="nil"/>
            </w:tcBorders>
            <w:shd w:val="clear" w:color="auto" w:fill="auto"/>
            <w:noWrap/>
            <w:vAlign w:val="center"/>
            <w:hideMark/>
          </w:tcPr>
          <w:p w14:paraId="119B77B5"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37</w:t>
            </w:r>
          </w:p>
        </w:tc>
        <w:tc>
          <w:tcPr>
            <w:tcW w:w="2088" w:type="dxa"/>
            <w:tcBorders>
              <w:top w:val="nil"/>
              <w:left w:val="nil"/>
              <w:bottom w:val="nil"/>
              <w:right w:val="nil"/>
            </w:tcBorders>
            <w:shd w:val="clear" w:color="auto" w:fill="auto"/>
            <w:noWrap/>
            <w:vAlign w:val="center"/>
            <w:hideMark/>
          </w:tcPr>
          <w:p w14:paraId="144C09A9"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-19%</w:t>
            </w:r>
          </w:p>
        </w:tc>
        <w:tc>
          <w:tcPr>
            <w:tcW w:w="1962" w:type="dxa"/>
            <w:tcBorders>
              <w:top w:val="nil"/>
              <w:left w:val="nil"/>
              <w:bottom w:val="nil"/>
              <w:right w:val="nil"/>
            </w:tcBorders>
            <w:shd w:val="clear" w:color="auto" w:fill="auto"/>
            <w:noWrap/>
            <w:vAlign w:val="center"/>
            <w:hideMark/>
          </w:tcPr>
          <w:p w14:paraId="441B66FF"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-33%</w:t>
            </w:r>
          </w:p>
        </w:tc>
        <w:tc>
          <w:tcPr>
            <w:tcW w:w="1998" w:type="dxa"/>
            <w:tcBorders>
              <w:top w:val="nil"/>
              <w:left w:val="nil"/>
              <w:bottom w:val="nil"/>
              <w:right w:val="nil"/>
            </w:tcBorders>
            <w:shd w:val="clear" w:color="auto" w:fill="auto"/>
            <w:noWrap/>
            <w:vAlign w:val="center"/>
            <w:hideMark/>
          </w:tcPr>
          <w:p w14:paraId="6A4B0CDE"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-5%</w:t>
            </w:r>
          </w:p>
        </w:tc>
        <w:tc>
          <w:tcPr>
            <w:tcW w:w="1604" w:type="dxa"/>
            <w:tcBorders>
              <w:top w:val="nil"/>
              <w:left w:val="nil"/>
              <w:bottom w:val="nil"/>
              <w:right w:val="nil"/>
            </w:tcBorders>
            <w:shd w:val="clear" w:color="auto" w:fill="auto"/>
            <w:noWrap/>
            <w:vAlign w:val="center"/>
            <w:hideMark/>
          </w:tcPr>
          <w:p w14:paraId="5C397E62"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-20%</w:t>
            </w:r>
          </w:p>
        </w:tc>
        <w:tc>
          <w:tcPr>
            <w:tcW w:w="1435" w:type="dxa"/>
            <w:tcBorders>
              <w:top w:val="nil"/>
              <w:left w:val="nil"/>
              <w:bottom w:val="nil"/>
              <w:right w:val="nil"/>
            </w:tcBorders>
            <w:shd w:val="clear" w:color="auto" w:fill="auto"/>
            <w:noWrap/>
            <w:vAlign w:val="center"/>
            <w:hideMark/>
          </w:tcPr>
          <w:p w14:paraId="24B2585C"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-18%</w:t>
            </w:r>
          </w:p>
        </w:tc>
      </w:tr>
      <w:tr w:rsidR="00F14860" w:rsidRPr="00E4570C" w14:paraId="51BF2E70" w14:textId="77777777" w:rsidTr="00F14860">
        <w:trPr>
          <w:trHeight w:val="315"/>
        </w:trPr>
        <w:tc>
          <w:tcPr>
            <w:tcW w:w="965" w:type="dxa"/>
            <w:tcBorders>
              <w:top w:val="nil"/>
              <w:left w:val="nil"/>
              <w:bottom w:val="nil"/>
              <w:right w:val="nil"/>
            </w:tcBorders>
            <w:shd w:val="clear" w:color="auto" w:fill="auto"/>
            <w:noWrap/>
            <w:vAlign w:val="center"/>
            <w:hideMark/>
          </w:tcPr>
          <w:p w14:paraId="07859297"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JAS</w:t>
            </w:r>
          </w:p>
        </w:tc>
        <w:tc>
          <w:tcPr>
            <w:tcW w:w="1120" w:type="dxa"/>
            <w:tcBorders>
              <w:top w:val="nil"/>
              <w:left w:val="nil"/>
              <w:bottom w:val="nil"/>
              <w:right w:val="nil"/>
            </w:tcBorders>
            <w:shd w:val="clear" w:color="auto" w:fill="auto"/>
            <w:noWrap/>
            <w:vAlign w:val="center"/>
            <w:hideMark/>
          </w:tcPr>
          <w:p w14:paraId="2A5558F0"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2741BDD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982</w:t>
            </w:r>
          </w:p>
        </w:tc>
        <w:tc>
          <w:tcPr>
            <w:tcW w:w="1004" w:type="dxa"/>
            <w:tcBorders>
              <w:top w:val="nil"/>
              <w:left w:val="nil"/>
              <w:bottom w:val="nil"/>
              <w:right w:val="nil"/>
            </w:tcBorders>
            <w:shd w:val="clear" w:color="auto" w:fill="auto"/>
            <w:noWrap/>
            <w:vAlign w:val="center"/>
            <w:hideMark/>
          </w:tcPr>
          <w:p w14:paraId="201D967D"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39</w:t>
            </w:r>
          </w:p>
        </w:tc>
        <w:tc>
          <w:tcPr>
            <w:tcW w:w="2088" w:type="dxa"/>
            <w:tcBorders>
              <w:top w:val="nil"/>
              <w:left w:val="nil"/>
              <w:bottom w:val="nil"/>
              <w:right w:val="nil"/>
            </w:tcBorders>
            <w:shd w:val="clear" w:color="auto" w:fill="auto"/>
            <w:noWrap/>
            <w:vAlign w:val="center"/>
            <w:hideMark/>
          </w:tcPr>
          <w:p w14:paraId="2A22ECAA"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-10%</w:t>
            </w:r>
          </w:p>
        </w:tc>
        <w:tc>
          <w:tcPr>
            <w:tcW w:w="1962" w:type="dxa"/>
            <w:tcBorders>
              <w:top w:val="nil"/>
              <w:left w:val="nil"/>
              <w:bottom w:val="nil"/>
              <w:right w:val="nil"/>
            </w:tcBorders>
            <w:shd w:val="clear" w:color="auto" w:fill="auto"/>
            <w:noWrap/>
            <w:vAlign w:val="center"/>
            <w:hideMark/>
          </w:tcPr>
          <w:p w14:paraId="18DDF287"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-17%</w:t>
            </w:r>
          </w:p>
        </w:tc>
        <w:tc>
          <w:tcPr>
            <w:tcW w:w="1998" w:type="dxa"/>
            <w:tcBorders>
              <w:top w:val="nil"/>
              <w:left w:val="nil"/>
              <w:bottom w:val="nil"/>
              <w:right w:val="nil"/>
            </w:tcBorders>
            <w:shd w:val="clear" w:color="auto" w:fill="auto"/>
            <w:noWrap/>
            <w:vAlign w:val="center"/>
            <w:hideMark/>
          </w:tcPr>
          <w:p w14:paraId="15ADE46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6%</w:t>
            </w:r>
          </w:p>
        </w:tc>
        <w:tc>
          <w:tcPr>
            <w:tcW w:w="1604" w:type="dxa"/>
            <w:tcBorders>
              <w:top w:val="nil"/>
              <w:left w:val="nil"/>
              <w:bottom w:val="nil"/>
              <w:right w:val="nil"/>
            </w:tcBorders>
            <w:shd w:val="clear" w:color="auto" w:fill="auto"/>
            <w:noWrap/>
            <w:vAlign w:val="center"/>
            <w:hideMark/>
          </w:tcPr>
          <w:p w14:paraId="4B21436D"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-6%</w:t>
            </w:r>
          </w:p>
        </w:tc>
        <w:tc>
          <w:tcPr>
            <w:tcW w:w="1435" w:type="dxa"/>
            <w:tcBorders>
              <w:top w:val="nil"/>
              <w:left w:val="nil"/>
              <w:bottom w:val="nil"/>
              <w:right w:val="nil"/>
            </w:tcBorders>
            <w:shd w:val="clear" w:color="auto" w:fill="auto"/>
            <w:noWrap/>
            <w:vAlign w:val="center"/>
            <w:hideMark/>
          </w:tcPr>
          <w:p w14:paraId="562482EA"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0%</w:t>
            </w:r>
          </w:p>
        </w:tc>
      </w:tr>
      <w:tr w:rsidR="00F14860" w:rsidRPr="00E4570C" w14:paraId="3946B7AF" w14:textId="77777777" w:rsidTr="00F14860">
        <w:trPr>
          <w:trHeight w:val="315"/>
        </w:trPr>
        <w:tc>
          <w:tcPr>
            <w:tcW w:w="965" w:type="dxa"/>
            <w:tcBorders>
              <w:top w:val="nil"/>
              <w:left w:val="nil"/>
              <w:bottom w:val="nil"/>
              <w:right w:val="nil"/>
            </w:tcBorders>
            <w:shd w:val="clear" w:color="auto" w:fill="auto"/>
            <w:noWrap/>
            <w:vAlign w:val="center"/>
            <w:hideMark/>
          </w:tcPr>
          <w:p w14:paraId="2E6559F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ASO</w:t>
            </w:r>
          </w:p>
        </w:tc>
        <w:tc>
          <w:tcPr>
            <w:tcW w:w="1120" w:type="dxa"/>
            <w:tcBorders>
              <w:top w:val="nil"/>
              <w:left w:val="nil"/>
              <w:bottom w:val="nil"/>
              <w:right w:val="nil"/>
            </w:tcBorders>
            <w:shd w:val="clear" w:color="auto" w:fill="auto"/>
            <w:noWrap/>
            <w:vAlign w:val="center"/>
            <w:hideMark/>
          </w:tcPr>
          <w:p w14:paraId="0138A243"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74B595CA"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888</w:t>
            </w:r>
          </w:p>
        </w:tc>
        <w:tc>
          <w:tcPr>
            <w:tcW w:w="1004" w:type="dxa"/>
            <w:tcBorders>
              <w:top w:val="nil"/>
              <w:left w:val="nil"/>
              <w:bottom w:val="nil"/>
              <w:right w:val="nil"/>
            </w:tcBorders>
            <w:shd w:val="clear" w:color="auto" w:fill="auto"/>
            <w:noWrap/>
            <w:vAlign w:val="center"/>
            <w:hideMark/>
          </w:tcPr>
          <w:p w14:paraId="7540621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35</w:t>
            </w:r>
          </w:p>
        </w:tc>
        <w:tc>
          <w:tcPr>
            <w:tcW w:w="2088" w:type="dxa"/>
            <w:tcBorders>
              <w:top w:val="nil"/>
              <w:left w:val="nil"/>
              <w:bottom w:val="nil"/>
              <w:right w:val="nil"/>
            </w:tcBorders>
            <w:shd w:val="clear" w:color="auto" w:fill="auto"/>
            <w:noWrap/>
            <w:vAlign w:val="center"/>
            <w:hideMark/>
          </w:tcPr>
          <w:p w14:paraId="41FFED63"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8%</w:t>
            </w:r>
          </w:p>
        </w:tc>
        <w:tc>
          <w:tcPr>
            <w:tcW w:w="1962" w:type="dxa"/>
            <w:tcBorders>
              <w:top w:val="nil"/>
              <w:left w:val="nil"/>
              <w:bottom w:val="nil"/>
              <w:right w:val="nil"/>
            </w:tcBorders>
            <w:shd w:val="clear" w:color="auto" w:fill="auto"/>
            <w:noWrap/>
            <w:vAlign w:val="center"/>
            <w:hideMark/>
          </w:tcPr>
          <w:p w14:paraId="1242D180"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-8%</w:t>
            </w:r>
          </w:p>
        </w:tc>
        <w:tc>
          <w:tcPr>
            <w:tcW w:w="1998" w:type="dxa"/>
            <w:tcBorders>
              <w:top w:val="nil"/>
              <w:left w:val="nil"/>
              <w:bottom w:val="nil"/>
              <w:right w:val="nil"/>
            </w:tcBorders>
            <w:shd w:val="clear" w:color="auto" w:fill="auto"/>
            <w:noWrap/>
            <w:vAlign w:val="center"/>
            <w:hideMark/>
          </w:tcPr>
          <w:p w14:paraId="286BC982"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24%</w:t>
            </w:r>
          </w:p>
        </w:tc>
        <w:tc>
          <w:tcPr>
            <w:tcW w:w="1604" w:type="dxa"/>
            <w:tcBorders>
              <w:top w:val="nil"/>
              <w:left w:val="nil"/>
              <w:bottom w:val="nil"/>
              <w:right w:val="nil"/>
            </w:tcBorders>
            <w:shd w:val="clear" w:color="auto" w:fill="auto"/>
            <w:noWrap/>
            <w:vAlign w:val="center"/>
            <w:hideMark/>
          </w:tcPr>
          <w:p w14:paraId="4A1E47E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17%</w:t>
            </w:r>
          </w:p>
        </w:tc>
        <w:tc>
          <w:tcPr>
            <w:tcW w:w="1435" w:type="dxa"/>
            <w:tcBorders>
              <w:top w:val="nil"/>
              <w:left w:val="nil"/>
              <w:bottom w:val="nil"/>
              <w:right w:val="nil"/>
            </w:tcBorders>
            <w:shd w:val="clear" w:color="auto" w:fill="auto"/>
            <w:noWrap/>
            <w:vAlign w:val="center"/>
            <w:hideMark/>
          </w:tcPr>
          <w:p w14:paraId="06BA6F26"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13%</w:t>
            </w:r>
          </w:p>
        </w:tc>
      </w:tr>
      <w:tr w:rsidR="00F14860" w:rsidRPr="00E4570C" w14:paraId="24B67052" w14:textId="77777777" w:rsidTr="00F14860">
        <w:trPr>
          <w:trHeight w:val="315"/>
        </w:trPr>
        <w:tc>
          <w:tcPr>
            <w:tcW w:w="965" w:type="dxa"/>
            <w:tcBorders>
              <w:top w:val="nil"/>
              <w:left w:val="nil"/>
              <w:bottom w:val="nil"/>
              <w:right w:val="nil"/>
            </w:tcBorders>
            <w:shd w:val="clear" w:color="auto" w:fill="auto"/>
            <w:noWrap/>
            <w:vAlign w:val="center"/>
            <w:hideMark/>
          </w:tcPr>
          <w:p w14:paraId="690174D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SON</w:t>
            </w:r>
          </w:p>
        </w:tc>
        <w:tc>
          <w:tcPr>
            <w:tcW w:w="1120" w:type="dxa"/>
            <w:tcBorders>
              <w:top w:val="nil"/>
              <w:left w:val="nil"/>
              <w:bottom w:val="nil"/>
              <w:right w:val="nil"/>
            </w:tcBorders>
            <w:shd w:val="clear" w:color="auto" w:fill="auto"/>
            <w:noWrap/>
            <w:vAlign w:val="center"/>
            <w:hideMark/>
          </w:tcPr>
          <w:p w14:paraId="77ED1647"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5D7C9362"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726</w:t>
            </w:r>
          </w:p>
        </w:tc>
        <w:tc>
          <w:tcPr>
            <w:tcW w:w="1004" w:type="dxa"/>
            <w:tcBorders>
              <w:top w:val="nil"/>
              <w:left w:val="nil"/>
              <w:bottom w:val="nil"/>
              <w:right w:val="nil"/>
            </w:tcBorders>
            <w:shd w:val="clear" w:color="auto" w:fill="auto"/>
            <w:noWrap/>
            <w:vAlign w:val="center"/>
            <w:hideMark/>
          </w:tcPr>
          <w:p w14:paraId="0F2EFE88"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29</w:t>
            </w:r>
          </w:p>
        </w:tc>
        <w:tc>
          <w:tcPr>
            <w:tcW w:w="2088" w:type="dxa"/>
            <w:tcBorders>
              <w:top w:val="nil"/>
              <w:left w:val="nil"/>
              <w:bottom w:val="nil"/>
              <w:right w:val="nil"/>
            </w:tcBorders>
            <w:shd w:val="clear" w:color="auto" w:fill="auto"/>
            <w:noWrap/>
            <w:vAlign w:val="center"/>
            <w:hideMark/>
          </w:tcPr>
          <w:p w14:paraId="18E75869"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18%</w:t>
            </w:r>
          </w:p>
        </w:tc>
        <w:tc>
          <w:tcPr>
            <w:tcW w:w="1962" w:type="dxa"/>
            <w:tcBorders>
              <w:top w:val="nil"/>
              <w:left w:val="nil"/>
              <w:bottom w:val="nil"/>
              <w:right w:val="nil"/>
            </w:tcBorders>
            <w:shd w:val="clear" w:color="auto" w:fill="auto"/>
            <w:noWrap/>
            <w:vAlign w:val="center"/>
            <w:hideMark/>
          </w:tcPr>
          <w:p w14:paraId="7E37860A"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12%</w:t>
            </w:r>
          </w:p>
        </w:tc>
        <w:tc>
          <w:tcPr>
            <w:tcW w:w="1998" w:type="dxa"/>
            <w:tcBorders>
              <w:top w:val="nil"/>
              <w:left w:val="nil"/>
              <w:bottom w:val="nil"/>
              <w:right w:val="nil"/>
            </w:tcBorders>
            <w:shd w:val="clear" w:color="auto" w:fill="auto"/>
            <w:noWrap/>
            <w:vAlign w:val="center"/>
            <w:hideMark/>
          </w:tcPr>
          <w:p w14:paraId="331E1BEE"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35%</w:t>
            </w:r>
          </w:p>
        </w:tc>
        <w:tc>
          <w:tcPr>
            <w:tcW w:w="1604" w:type="dxa"/>
            <w:tcBorders>
              <w:top w:val="nil"/>
              <w:left w:val="nil"/>
              <w:bottom w:val="nil"/>
              <w:right w:val="nil"/>
            </w:tcBorders>
            <w:shd w:val="clear" w:color="auto" w:fill="auto"/>
            <w:noWrap/>
            <w:vAlign w:val="center"/>
            <w:hideMark/>
          </w:tcPr>
          <w:p w14:paraId="25223B53"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32%</w:t>
            </w:r>
          </w:p>
        </w:tc>
        <w:tc>
          <w:tcPr>
            <w:tcW w:w="1435" w:type="dxa"/>
            <w:tcBorders>
              <w:top w:val="nil"/>
              <w:left w:val="nil"/>
              <w:bottom w:val="nil"/>
              <w:right w:val="nil"/>
            </w:tcBorders>
            <w:shd w:val="clear" w:color="auto" w:fill="auto"/>
            <w:noWrap/>
            <w:vAlign w:val="center"/>
            <w:hideMark/>
          </w:tcPr>
          <w:p w14:paraId="2D4AAC08"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20%</w:t>
            </w:r>
          </w:p>
        </w:tc>
      </w:tr>
      <w:tr w:rsidR="00F14860" w:rsidRPr="00E4570C" w14:paraId="7E53562C" w14:textId="77777777" w:rsidTr="00F14860">
        <w:trPr>
          <w:trHeight w:val="315"/>
        </w:trPr>
        <w:tc>
          <w:tcPr>
            <w:tcW w:w="965" w:type="dxa"/>
            <w:tcBorders>
              <w:top w:val="nil"/>
              <w:left w:val="nil"/>
              <w:bottom w:val="nil"/>
              <w:right w:val="nil"/>
            </w:tcBorders>
            <w:shd w:val="clear" w:color="auto" w:fill="auto"/>
            <w:noWrap/>
            <w:vAlign w:val="center"/>
            <w:hideMark/>
          </w:tcPr>
          <w:p w14:paraId="05FFC339"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OND</w:t>
            </w:r>
          </w:p>
        </w:tc>
        <w:tc>
          <w:tcPr>
            <w:tcW w:w="1120" w:type="dxa"/>
            <w:tcBorders>
              <w:top w:val="nil"/>
              <w:left w:val="nil"/>
              <w:bottom w:val="nil"/>
              <w:right w:val="nil"/>
            </w:tcBorders>
            <w:shd w:val="clear" w:color="auto" w:fill="auto"/>
            <w:noWrap/>
            <w:vAlign w:val="center"/>
            <w:hideMark/>
          </w:tcPr>
          <w:p w14:paraId="3FF1157C"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bottom w:val="nil"/>
              <w:right w:val="nil"/>
            </w:tcBorders>
            <w:shd w:val="clear" w:color="auto" w:fill="auto"/>
            <w:noWrap/>
            <w:vAlign w:val="center"/>
            <w:hideMark/>
          </w:tcPr>
          <w:p w14:paraId="1ED1FD3B"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630</w:t>
            </w:r>
          </w:p>
        </w:tc>
        <w:tc>
          <w:tcPr>
            <w:tcW w:w="1004" w:type="dxa"/>
            <w:tcBorders>
              <w:top w:val="nil"/>
              <w:left w:val="nil"/>
              <w:bottom w:val="nil"/>
              <w:right w:val="nil"/>
            </w:tcBorders>
            <w:shd w:val="clear" w:color="auto" w:fill="auto"/>
            <w:noWrap/>
            <w:vAlign w:val="center"/>
            <w:hideMark/>
          </w:tcPr>
          <w:p w14:paraId="78EC895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25</w:t>
            </w:r>
          </w:p>
        </w:tc>
        <w:tc>
          <w:tcPr>
            <w:tcW w:w="2088" w:type="dxa"/>
            <w:tcBorders>
              <w:top w:val="nil"/>
              <w:left w:val="nil"/>
              <w:bottom w:val="nil"/>
              <w:right w:val="nil"/>
            </w:tcBorders>
            <w:shd w:val="clear" w:color="auto" w:fill="auto"/>
            <w:noWrap/>
            <w:vAlign w:val="center"/>
            <w:hideMark/>
          </w:tcPr>
          <w:p w14:paraId="255D9E55"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10%</w:t>
            </w:r>
          </w:p>
        </w:tc>
        <w:tc>
          <w:tcPr>
            <w:tcW w:w="1962" w:type="dxa"/>
            <w:tcBorders>
              <w:top w:val="nil"/>
              <w:left w:val="nil"/>
              <w:bottom w:val="nil"/>
              <w:right w:val="nil"/>
            </w:tcBorders>
            <w:shd w:val="clear" w:color="auto" w:fill="auto"/>
            <w:noWrap/>
            <w:vAlign w:val="center"/>
            <w:hideMark/>
          </w:tcPr>
          <w:p w14:paraId="138FE08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8%</w:t>
            </w:r>
          </w:p>
        </w:tc>
        <w:tc>
          <w:tcPr>
            <w:tcW w:w="1998" w:type="dxa"/>
            <w:tcBorders>
              <w:top w:val="nil"/>
              <w:left w:val="nil"/>
              <w:bottom w:val="nil"/>
              <w:right w:val="nil"/>
            </w:tcBorders>
            <w:shd w:val="clear" w:color="auto" w:fill="auto"/>
            <w:noWrap/>
            <w:vAlign w:val="center"/>
            <w:hideMark/>
          </w:tcPr>
          <w:p w14:paraId="11A62125"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23%</w:t>
            </w:r>
          </w:p>
        </w:tc>
        <w:tc>
          <w:tcPr>
            <w:tcW w:w="1604" w:type="dxa"/>
            <w:tcBorders>
              <w:top w:val="nil"/>
              <w:left w:val="nil"/>
              <w:bottom w:val="nil"/>
              <w:right w:val="nil"/>
            </w:tcBorders>
            <w:shd w:val="clear" w:color="auto" w:fill="auto"/>
            <w:noWrap/>
            <w:vAlign w:val="center"/>
            <w:hideMark/>
          </w:tcPr>
          <w:p w14:paraId="2D524A74"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35%</w:t>
            </w:r>
          </w:p>
        </w:tc>
        <w:tc>
          <w:tcPr>
            <w:tcW w:w="1435" w:type="dxa"/>
            <w:tcBorders>
              <w:top w:val="nil"/>
              <w:left w:val="nil"/>
              <w:bottom w:val="nil"/>
              <w:right w:val="nil"/>
            </w:tcBorders>
            <w:shd w:val="clear" w:color="auto" w:fill="auto"/>
            <w:noWrap/>
            <w:vAlign w:val="center"/>
            <w:hideMark/>
          </w:tcPr>
          <w:p w14:paraId="48FF1EF4"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11%</w:t>
            </w:r>
          </w:p>
        </w:tc>
      </w:tr>
      <w:tr w:rsidR="00F14860" w:rsidRPr="00E4570C" w14:paraId="63E0BDA8" w14:textId="77777777" w:rsidTr="00F14860">
        <w:trPr>
          <w:trHeight w:val="315"/>
        </w:trPr>
        <w:tc>
          <w:tcPr>
            <w:tcW w:w="965" w:type="dxa"/>
            <w:tcBorders>
              <w:top w:val="nil"/>
              <w:left w:val="nil"/>
              <w:right w:val="nil"/>
            </w:tcBorders>
            <w:shd w:val="clear" w:color="auto" w:fill="auto"/>
            <w:noWrap/>
            <w:vAlign w:val="center"/>
            <w:hideMark/>
          </w:tcPr>
          <w:p w14:paraId="5E1DC68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NDJ</w:t>
            </w:r>
          </w:p>
        </w:tc>
        <w:tc>
          <w:tcPr>
            <w:tcW w:w="1120" w:type="dxa"/>
            <w:tcBorders>
              <w:top w:val="nil"/>
              <w:left w:val="nil"/>
              <w:right w:val="nil"/>
            </w:tcBorders>
            <w:shd w:val="clear" w:color="auto" w:fill="auto"/>
            <w:noWrap/>
            <w:vAlign w:val="center"/>
            <w:hideMark/>
          </w:tcPr>
          <w:p w14:paraId="3755FC24"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w:t>
            </w:r>
          </w:p>
        </w:tc>
        <w:tc>
          <w:tcPr>
            <w:tcW w:w="706" w:type="dxa"/>
            <w:tcBorders>
              <w:top w:val="nil"/>
              <w:left w:val="nil"/>
              <w:right w:val="nil"/>
            </w:tcBorders>
            <w:shd w:val="clear" w:color="auto" w:fill="auto"/>
            <w:noWrap/>
            <w:vAlign w:val="center"/>
            <w:hideMark/>
          </w:tcPr>
          <w:p w14:paraId="78B6B569"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526</w:t>
            </w:r>
          </w:p>
        </w:tc>
        <w:tc>
          <w:tcPr>
            <w:tcW w:w="1004" w:type="dxa"/>
            <w:tcBorders>
              <w:top w:val="nil"/>
              <w:left w:val="nil"/>
              <w:right w:val="nil"/>
            </w:tcBorders>
            <w:shd w:val="clear" w:color="auto" w:fill="auto"/>
            <w:noWrap/>
            <w:vAlign w:val="center"/>
            <w:hideMark/>
          </w:tcPr>
          <w:p w14:paraId="145A702A"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21</w:t>
            </w:r>
          </w:p>
        </w:tc>
        <w:tc>
          <w:tcPr>
            <w:tcW w:w="2088" w:type="dxa"/>
            <w:tcBorders>
              <w:top w:val="nil"/>
              <w:left w:val="nil"/>
              <w:right w:val="nil"/>
            </w:tcBorders>
            <w:shd w:val="clear" w:color="auto" w:fill="auto"/>
            <w:noWrap/>
            <w:vAlign w:val="center"/>
            <w:hideMark/>
          </w:tcPr>
          <w:p w14:paraId="6C8DA7D6"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24%</w:t>
            </w:r>
          </w:p>
        </w:tc>
        <w:tc>
          <w:tcPr>
            <w:tcW w:w="1962" w:type="dxa"/>
            <w:tcBorders>
              <w:top w:val="nil"/>
              <w:left w:val="nil"/>
              <w:right w:val="nil"/>
            </w:tcBorders>
            <w:shd w:val="clear" w:color="auto" w:fill="auto"/>
            <w:noWrap/>
            <w:vAlign w:val="center"/>
            <w:hideMark/>
          </w:tcPr>
          <w:p w14:paraId="116CBFDF"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19%</w:t>
            </w:r>
          </w:p>
        </w:tc>
        <w:tc>
          <w:tcPr>
            <w:tcW w:w="1998" w:type="dxa"/>
            <w:tcBorders>
              <w:top w:val="nil"/>
              <w:left w:val="nil"/>
              <w:right w:val="nil"/>
            </w:tcBorders>
            <w:shd w:val="clear" w:color="auto" w:fill="auto"/>
            <w:noWrap/>
            <w:vAlign w:val="center"/>
            <w:hideMark/>
          </w:tcPr>
          <w:p w14:paraId="14097C8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36%</w:t>
            </w:r>
          </w:p>
        </w:tc>
        <w:tc>
          <w:tcPr>
            <w:tcW w:w="1604" w:type="dxa"/>
            <w:tcBorders>
              <w:top w:val="nil"/>
              <w:left w:val="nil"/>
              <w:right w:val="nil"/>
            </w:tcBorders>
            <w:shd w:val="clear" w:color="auto" w:fill="auto"/>
            <w:noWrap/>
            <w:vAlign w:val="center"/>
            <w:hideMark/>
          </w:tcPr>
          <w:p w14:paraId="4AFBB29E"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42%</w:t>
            </w:r>
          </w:p>
        </w:tc>
        <w:tc>
          <w:tcPr>
            <w:tcW w:w="1435" w:type="dxa"/>
            <w:tcBorders>
              <w:top w:val="nil"/>
              <w:left w:val="nil"/>
              <w:right w:val="nil"/>
            </w:tcBorders>
            <w:shd w:val="clear" w:color="auto" w:fill="auto"/>
            <w:noWrap/>
            <w:vAlign w:val="center"/>
            <w:hideMark/>
          </w:tcPr>
          <w:p w14:paraId="3500343C"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w:t>
            </w:r>
          </w:p>
        </w:tc>
      </w:tr>
      <w:tr w:rsidR="00F14860" w:rsidRPr="00E4570C" w14:paraId="2753D478" w14:textId="77777777" w:rsidTr="00F14860">
        <w:trPr>
          <w:trHeight w:val="315"/>
        </w:trPr>
        <w:tc>
          <w:tcPr>
            <w:tcW w:w="965" w:type="dxa"/>
            <w:tcBorders>
              <w:top w:val="nil"/>
              <w:left w:val="nil"/>
              <w:bottom w:val="single" w:sz="4" w:space="0" w:color="auto"/>
              <w:right w:val="nil"/>
            </w:tcBorders>
            <w:shd w:val="clear" w:color="auto" w:fill="auto"/>
            <w:noWrap/>
            <w:vAlign w:val="center"/>
            <w:hideMark/>
          </w:tcPr>
          <w:p w14:paraId="3FD8CA65"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JFM</w:t>
            </w:r>
          </w:p>
        </w:tc>
        <w:tc>
          <w:tcPr>
            <w:tcW w:w="1120" w:type="dxa"/>
            <w:tcBorders>
              <w:top w:val="nil"/>
              <w:left w:val="nil"/>
              <w:bottom w:val="single" w:sz="4" w:space="0" w:color="auto"/>
              <w:right w:val="nil"/>
            </w:tcBorders>
            <w:shd w:val="clear" w:color="auto" w:fill="auto"/>
            <w:noWrap/>
            <w:vAlign w:val="center"/>
            <w:hideMark/>
          </w:tcPr>
          <w:p w14:paraId="7AD961E6"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0</w:t>
            </w:r>
          </w:p>
        </w:tc>
        <w:tc>
          <w:tcPr>
            <w:tcW w:w="706" w:type="dxa"/>
            <w:tcBorders>
              <w:top w:val="nil"/>
              <w:left w:val="nil"/>
              <w:bottom w:val="single" w:sz="4" w:space="0" w:color="auto"/>
              <w:right w:val="nil"/>
            </w:tcBorders>
            <w:shd w:val="clear" w:color="auto" w:fill="auto"/>
            <w:noWrap/>
            <w:vAlign w:val="center"/>
            <w:hideMark/>
          </w:tcPr>
          <w:p w14:paraId="008DB343"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385</w:t>
            </w:r>
          </w:p>
        </w:tc>
        <w:tc>
          <w:tcPr>
            <w:tcW w:w="1004" w:type="dxa"/>
            <w:tcBorders>
              <w:top w:val="nil"/>
              <w:left w:val="nil"/>
              <w:bottom w:val="single" w:sz="4" w:space="0" w:color="auto"/>
              <w:right w:val="nil"/>
            </w:tcBorders>
            <w:shd w:val="clear" w:color="auto" w:fill="auto"/>
            <w:noWrap/>
            <w:vAlign w:val="center"/>
            <w:hideMark/>
          </w:tcPr>
          <w:p w14:paraId="5722CACF" w14:textId="77777777" w:rsidR="00F14860" w:rsidRPr="00E4570C" w:rsidRDefault="00F14860" w:rsidP="00F14860">
            <w:pPr>
              <w:pStyle w:val="NoSpacing"/>
              <w:jc w:val="center"/>
              <w:rPr>
                <w:rFonts w:ascii="Century Gothic" w:hAnsi="Century Gothic" w:cs="Times New Roman"/>
                <w:sz w:val="20"/>
                <w:szCs w:val="20"/>
              </w:rPr>
            </w:pPr>
            <w:r w:rsidRPr="00E4570C">
              <w:rPr>
                <w:rFonts w:ascii="Century Gothic" w:hAnsi="Century Gothic" w:cs="Times New Roman"/>
                <w:sz w:val="20"/>
                <w:szCs w:val="20"/>
              </w:rPr>
              <w:t>15</w:t>
            </w:r>
          </w:p>
        </w:tc>
        <w:tc>
          <w:tcPr>
            <w:tcW w:w="2088" w:type="dxa"/>
            <w:tcBorders>
              <w:top w:val="nil"/>
              <w:left w:val="nil"/>
              <w:bottom w:val="single" w:sz="4" w:space="0" w:color="auto"/>
              <w:right w:val="nil"/>
            </w:tcBorders>
            <w:shd w:val="clear" w:color="auto" w:fill="auto"/>
            <w:noWrap/>
            <w:vAlign w:val="center"/>
            <w:hideMark/>
          </w:tcPr>
          <w:p w14:paraId="6CCB4D40" w14:textId="77777777" w:rsidR="00F14860" w:rsidRPr="00E4570C" w:rsidRDefault="00F14860" w:rsidP="00F14860">
            <w:pPr>
              <w:pStyle w:val="NoSpacing"/>
              <w:jc w:val="center"/>
              <w:rPr>
                <w:rFonts w:ascii="Century Gothic" w:hAnsi="Century Gothic" w:cs="Times New Roman"/>
                <w:color w:val="0070C0"/>
                <w:sz w:val="20"/>
                <w:szCs w:val="20"/>
              </w:rPr>
            </w:pPr>
            <w:r w:rsidRPr="00E4570C">
              <w:rPr>
                <w:rFonts w:ascii="Century Gothic" w:hAnsi="Century Gothic" w:cs="Times New Roman"/>
                <w:color w:val="0070C0"/>
                <w:sz w:val="20"/>
                <w:szCs w:val="20"/>
              </w:rPr>
              <w:t>-18%</w:t>
            </w:r>
          </w:p>
        </w:tc>
        <w:tc>
          <w:tcPr>
            <w:tcW w:w="1962" w:type="dxa"/>
            <w:tcBorders>
              <w:top w:val="nil"/>
              <w:left w:val="nil"/>
              <w:bottom w:val="single" w:sz="4" w:space="0" w:color="auto"/>
              <w:right w:val="nil"/>
            </w:tcBorders>
            <w:shd w:val="clear" w:color="auto" w:fill="auto"/>
            <w:noWrap/>
            <w:vAlign w:val="center"/>
            <w:hideMark/>
          </w:tcPr>
          <w:p w14:paraId="4E5F84B0"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54%</w:t>
            </w:r>
          </w:p>
        </w:tc>
        <w:tc>
          <w:tcPr>
            <w:tcW w:w="1998" w:type="dxa"/>
            <w:tcBorders>
              <w:top w:val="nil"/>
              <w:left w:val="nil"/>
              <w:bottom w:val="single" w:sz="4" w:space="0" w:color="auto"/>
              <w:right w:val="nil"/>
            </w:tcBorders>
            <w:shd w:val="clear" w:color="auto" w:fill="auto"/>
            <w:noWrap/>
            <w:vAlign w:val="center"/>
            <w:hideMark/>
          </w:tcPr>
          <w:p w14:paraId="4172381E"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27%</w:t>
            </w:r>
          </w:p>
        </w:tc>
        <w:tc>
          <w:tcPr>
            <w:tcW w:w="1604" w:type="dxa"/>
            <w:tcBorders>
              <w:top w:val="nil"/>
              <w:left w:val="nil"/>
              <w:bottom w:val="single" w:sz="4" w:space="0" w:color="auto"/>
              <w:right w:val="nil"/>
            </w:tcBorders>
            <w:shd w:val="clear" w:color="auto" w:fill="auto"/>
            <w:noWrap/>
            <w:vAlign w:val="center"/>
            <w:hideMark/>
          </w:tcPr>
          <w:p w14:paraId="55DFAB1E"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45%</w:t>
            </w:r>
          </w:p>
        </w:tc>
        <w:tc>
          <w:tcPr>
            <w:tcW w:w="1435" w:type="dxa"/>
            <w:tcBorders>
              <w:top w:val="nil"/>
              <w:left w:val="nil"/>
              <w:bottom w:val="single" w:sz="4" w:space="0" w:color="auto"/>
              <w:right w:val="nil"/>
            </w:tcBorders>
            <w:shd w:val="clear" w:color="auto" w:fill="auto"/>
            <w:noWrap/>
            <w:vAlign w:val="center"/>
            <w:hideMark/>
          </w:tcPr>
          <w:p w14:paraId="00B47E09" w14:textId="77777777" w:rsidR="00F14860" w:rsidRPr="00E4570C" w:rsidRDefault="00F14860" w:rsidP="00F14860">
            <w:pPr>
              <w:pStyle w:val="NoSpacing"/>
              <w:jc w:val="center"/>
              <w:rPr>
                <w:rFonts w:ascii="Century Gothic" w:hAnsi="Century Gothic" w:cs="Times New Roman"/>
                <w:color w:val="C00000"/>
                <w:sz w:val="20"/>
                <w:szCs w:val="20"/>
              </w:rPr>
            </w:pPr>
            <w:r w:rsidRPr="00E4570C">
              <w:rPr>
                <w:rFonts w:ascii="Century Gothic" w:hAnsi="Century Gothic" w:cs="Times New Roman"/>
                <w:color w:val="C00000"/>
                <w:sz w:val="20"/>
                <w:szCs w:val="20"/>
              </w:rPr>
              <w:t>11%</w:t>
            </w:r>
          </w:p>
        </w:tc>
      </w:tr>
    </w:tbl>
    <w:p w14:paraId="10B1BB59" w14:textId="206BAC8A" w:rsidR="0044455C" w:rsidRDefault="00E4570C" w:rsidP="003B07B1">
      <w:pPr>
        <w:spacing w:after="0" w:line="240" w:lineRule="auto"/>
        <w:ind w:left="180" w:hanging="180"/>
        <w:rPr>
          <w:rFonts w:ascii="Century Gothic" w:hAnsi="Century Gothic" w:cs="Arial"/>
          <w:color w:val="222222"/>
          <w:shd w:val="clear" w:color="auto" w:fill="FFFFFF"/>
        </w:rPr>
      </w:pPr>
      <w:r>
        <w:rPr>
          <w:noProof/>
        </w:rPr>
        <w:lastRenderedPageBreak/>
        <w:drawing>
          <wp:anchor distT="0" distB="0" distL="114300" distR="114300" simplePos="0" relativeHeight="251678720" behindDoc="0" locked="0" layoutInCell="1" allowOverlap="1" wp14:anchorId="1C1C98E8" wp14:editId="2270E2B1">
            <wp:simplePos x="0" y="0"/>
            <wp:positionH relativeFrom="margin">
              <wp:align>center</wp:align>
            </wp:positionH>
            <wp:positionV relativeFrom="margin">
              <wp:align>top</wp:align>
            </wp:positionV>
            <wp:extent cx="8165465" cy="5086985"/>
            <wp:effectExtent l="19050" t="19050" r="26035" b="184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6" t="1645"/>
                    <a:stretch/>
                  </pic:blipFill>
                  <pic:spPr bwMode="auto">
                    <a:xfrm>
                      <a:off x="0" y="0"/>
                      <a:ext cx="8176427" cy="5093888"/>
                    </a:xfrm>
                    <a:prstGeom prst="rect">
                      <a:avLst/>
                    </a:prstGeom>
                    <a:noFill/>
                    <a:ln w="1905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35C7E" w14:textId="542B6918" w:rsidR="003B07B1" w:rsidRPr="00E10FF3" w:rsidRDefault="003B07B1" w:rsidP="003B07B1">
      <w:pPr>
        <w:spacing w:after="0" w:line="240" w:lineRule="auto"/>
        <w:rPr>
          <w:rFonts w:ascii="Century Gothic" w:hAnsi="Century Gothic" w:cs="Arial"/>
          <w:color w:val="222222"/>
          <w:shd w:val="clear" w:color="auto" w:fill="FFFFFF"/>
        </w:rPr>
      </w:pPr>
      <w:proofErr w:type="gramStart"/>
      <w:r w:rsidRPr="003B07B1">
        <w:rPr>
          <w:rFonts w:ascii="Century Gothic" w:hAnsi="Century Gothic" w:cs="Arial"/>
          <w:color w:val="222222"/>
          <w:shd w:val="clear" w:color="auto" w:fill="FFFFFF"/>
        </w:rPr>
        <w:t>Figure 1.</w:t>
      </w:r>
      <w:proofErr w:type="gramEnd"/>
      <w:r w:rsidRPr="003B07B1">
        <w:rPr>
          <w:rFonts w:ascii="Century Gothic" w:hAnsi="Century Gothic" w:cs="Arial"/>
          <w:color w:val="222222"/>
          <w:shd w:val="clear" w:color="auto" w:fill="FFFFFF"/>
        </w:rPr>
        <w:t xml:space="preserve"> Map of study area with the Exclusive Economic Zones (EEZs) highlighted for each U.S. Affiliated Pacific Island (USAPI)</w:t>
      </w:r>
      <w:r w:rsidRPr="00E10FF3">
        <w:rPr>
          <w:rFonts w:ascii="Century Gothic" w:hAnsi="Century Gothic" w:cs="Arial"/>
          <w:color w:val="222222"/>
          <w:shd w:val="clear" w:color="auto" w:fill="FFFFFF"/>
        </w:rPr>
        <w:t xml:space="preserve"> chain. </w:t>
      </w:r>
    </w:p>
    <w:p w14:paraId="3F61CCC6" w14:textId="601261F2" w:rsidR="007C50AE" w:rsidRDefault="007C50AE" w:rsidP="008975BD">
      <w:pPr>
        <w:spacing w:after="0" w:line="240" w:lineRule="auto"/>
        <w:rPr>
          <w:rFonts w:ascii="Century Gothic" w:hAnsi="Century Gothic"/>
          <w:szCs w:val="24"/>
        </w:rPr>
      </w:pPr>
    </w:p>
    <w:p w14:paraId="6563E53A" w14:textId="7FE21815" w:rsidR="003B07B1" w:rsidRDefault="005B55F6" w:rsidP="008975BD">
      <w:pPr>
        <w:spacing w:after="0" w:line="240" w:lineRule="auto"/>
        <w:rPr>
          <w:rFonts w:ascii="Century Gothic" w:hAnsi="Century Gothic"/>
          <w:szCs w:val="24"/>
        </w:rPr>
      </w:pPr>
      <w:r>
        <w:rPr>
          <w:rFonts w:ascii="Century Gothic" w:hAnsi="Century Gothic"/>
          <w:noProof/>
          <w:szCs w:val="24"/>
        </w:rPr>
        <w:lastRenderedPageBreak/>
        <w:drawing>
          <wp:anchor distT="0" distB="0" distL="114300" distR="114300" simplePos="0" relativeHeight="251679744" behindDoc="0" locked="0" layoutInCell="1" allowOverlap="1" wp14:anchorId="4A321705" wp14:editId="6342DE79">
            <wp:simplePos x="914400" y="914400"/>
            <wp:positionH relativeFrom="margin">
              <wp:align>center</wp:align>
            </wp:positionH>
            <wp:positionV relativeFrom="margin">
              <wp:align>top</wp:align>
            </wp:positionV>
            <wp:extent cx="7341001" cy="51206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CEI_NASA_DEVELOP\Sum15_Pacfic_Waters_Resources\Maps\FinalMaps\30yearMeanAnnua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8770"/>
                    <a:stretch/>
                  </pic:blipFill>
                  <pic:spPr bwMode="auto">
                    <a:xfrm>
                      <a:off x="0" y="0"/>
                      <a:ext cx="7341001" cy="512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76181" w14:textId="77777777" w:rsidR="003B07B1" w:rsidRPr="00E10FF3" w:rsidRDefault="003B07B1" w:rsidP="00F71888">
      <w:pPr>
        <w:rPr>
          <w:rFonts w:ascii="Century Gothic" w:hAnsi="Century Gothic"/>
          <w:szCs w:val="24"/>
        </w:rPr>
      </w:pPr>
    </w:p>
    <w:p w14:paraId="5796404E" w14:textId="77777777" w:rsidR="003B07B1" w:rsidRPr="00E10FF3" w:rsidRDefault="003B07B1" w:rsidP="00F71888">
      <w:pPr>
        <w:rPr>
          <w:rFonts w:ascii="Century Gothic" w:hAnsi="Century Gothic"/>
          <w:szCs w:val="24"/>
        </w:rPr>
      </w:pPr>
    </w:p>
    <w:p w14:paraId="0C5E133E" w14:textId="77777777" w:rsidR="003B07B1" w:rsidRPr="00C854BF" w:rsidRDefault="003B07B1" w:rsidP="00F71888">
      <w:pPr>
        <w:rPr>
          <w:rFonts w:ascii="Century Gothic" w:hAnsi="Century Gothic"/>
          <w:szCs w:val="24"/>
        </w:rPr>
      </w:pPr>
    </w:p>
    <w:p w14:paraId="0F0EE6BE" w14:textId="77777777" w:rsidR="003B07B1" w:rsidRPr="00C854BF" w:rsidRDefault="003B07B1" w:rsidP="00F71888">
      <w:pPr>
        <w:rPr>
          <w:rFonts w:ascii="Century Gothic" w:hAnsi="Century Gothic"/>
          <w:szCs w:val="24"/>
        </w:rPr>
      </w:pPr>
    </w:p>
    <w:p w14:paraId="00E16067" w14:textId="77777777" w:rsidR="003B07B1" w:rsidRPr="00E55D1C" w:rsidRDefault="003B07B1" w:rsidP="00F71888">
      <w:pPr>
        <w:rPr>
          <w:rFonts w:ascii="Century Gothic" w:hAnsi="Century Gothic"/>
          <w:szCs w:val="24"/>
        </w:rPr>
      </w:pPr>
    </w:p>
    <w:p w14:paraId="552869CC" w14:textId="77777777" w:rsidR="003B07B1" w:rsidRPr="00F43E09" w:rsidRDefault="003B07B1" w:rsidP="00F71888">
      <w:pPr>
        <w:rPr>
          <w:rFonts w:ascii="Century Gothic" w:hAnsi="Century Gothic"/>
          <w:szCs w:val="24"/>
        </w:rPr>
      </w:pPr>
    </w:p>
    <w:p w14:paraId="7543AA02" w14:textId="77777777" w:rsidR="003B07B1" w:rsidRPr="00F43E09" w:rsidRDefault="003B07B1" w:rsidP="00F71888">
      <w:pPr>
        <w:rPr>
          <w:rFonts w:ascii="Century Gothic" w:hAnsi="Century Gothic"/>
          <w:szCs w:val="24"/>
        </w:rPr>
      </w:pPr>
    </w:p>
    <w:p w14:paraId="415A9B63" w14:textId="77777777" w:rsidR="003B07B1" w:rsidRPr="00F43E09" w:rsidRDefault="003B07B1" w:rsidP="00F71888">
      <w:pPr>
        <w:rPr>
          <w:rFonts w:ascii="Century Gothic" w:hAnsi="Century Gothic"/>
          <w:szCs w:val="24"/>
        </w:rPr>
      </w:pPr>
    </w:p>
    <w:p w14:paraId="6B3F8590" w14:textId="77777777" w:rsidR="003B07B1" w:rsidRPr="00F43E09" w:rsidRDefault="003B07B1" w:rsidP="00F71888">
      <w:pPr>
        <w:rPr>
          <w:rFonts w:ascii="Century Gothic" w:hAnsi="Century Gothic"/>
          <w:szCs w:val="24"/>
        </w:rPr>
      </w:pPr>
    </w:p>
    <w:p w14:paraId="6D3D302F" w14:textId="77777777" w:rsidR="003B07B1" w:rsidRPr="00F43E09" w:rsidRDefault="003B07B1" w:rsidP="00F71888">
      <w:pPr>
        <w:rPr>
          <w:rFonts w:ascii="Century Gothic" w:hAnsi="Century Gothic"/>
          <w:szCs w:val="24"/>
        </w:rPr>
      </w:pPr>
    </w:p>
    <w:p w14:paraId="2A3D3E68" w14:textId="77777777" w:rsidR="003B07B1" w:rsidRPr="00F71888" w:rsidRDefault="003B07B1" w:rsidP="00F71888">
      <w:pPr>
        <w:rPr>
          <w:rFonts w:ascii="Century Gothic" w:hAnsi="Century Gothic"/>
          <w:szCs w:val="24"/>
        </w:rPr>
      </w:pPr>
    </w:p>
    <w:p w14:paraId="4DD1DD53" w14:textId="77777777" w:rsidR="003B07B1" w:rsidRPr="00F71888" w:rsidRDefault="003B07B1" w:rsidP="00F71888">
      <w:pPr>
        <w:rPr>
          <w:rFonts w:ascii="Century Gothic" w:hAnsi="Century Gothic"/>
          <w:szCs w:val="24"/>
        </w:rPr>
      </w:pPr>
    </w:p>
    <w:p w14:paraId="74F1E311" w14:textId="07249312" w:rsidR="003B07B1" w:rsidRDefault="003B07B1" w:rsidP="003B07B1">
      <w:pPr>
        <w:rPr>
          <w:rFonts w:ascii="Century Gothic" w:hAnsi="Century Gothic"/>
          <w:szCs w:val="24"/>
        </w:rPr>
      </w:pPr>
    </w:p>
    <w:p w14:paraId="1F60DAC4" w14:textId="77777777" w:rsidR="003B07B1" w:rsidRPr="003B07B1" w:rsidRDefault="003B07B1" w:rsidP="003B07B1">
      <w:pPr>
        <w:rPr>
          <w:rFonts w:ascii="Century Gothic" w:hAnsi="Century Gothic"/>
          <w:szCs w:val="24"/>
        </w:rPr>
      </w:pPr>
    </w:p>
    <w:p w14:paraId="7334F9B5" w14:textId="5B1239B2" w:rsidR="00C854BF" w:rsidRPr="00E10FF3" w:rsidRDefault="003B07B1" w:rsidP="00C854BF">
      <w:pPr>
        <w:spacing w:after="0" w:line="240" w:lineRule="auto"/>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Figure 2.</w:t>
      </w:r>
      <w:proofErr w:type="gramEnd"/>
      <w:r>
        <w:rPr>
          <w:rFonts w:ascii="Century Gothic" w:hAnsi="Century Gothic" w:cs="Arial"/>
          <w:color w:val="222222"/>
          <w:shd w:val="clear" w:color="auto" w:fill="FFFFFF"/>
        </w:rPr>
        <w:t xml:space="preserve"> </w:t>
      </w:r>
      <w:r w:rsidRPr="003B07B1">
        <w:rPr>
          <w:rFonts w:ascii="Century Gothic" w:hAnsi="Century Gothic" w:cs="Arial"/>
          <w:color w:val="222222"/>
          <w:shd w:val="clear" w:color="auto" w:fill="FFFFFF"/>
        </w:rPr>
        <w:t xml:space="preserve"> </w:t>
      </w:r>
      <w:r>
        <w:rPr>
          <w:rFonts w:ascii="Century Gothic" w:hAnsi="Century Gothic" w:cs="Arial"/>
          <w:color w:val="222222"/>
          <w:shd w:val="clear" w:color="auto" w:fill="FFFFFF"/>
        </w:rPr>
        <w:t xml:space="preserve">Map of the 30 year climatology for precipitation using the PERSIANN –CDR </w:t>
      </w:r>
      <w:r w:rsidR="00E10FF3">
        <w:rPr>
          <w:rFonts w:ascii="Century Gothic" w:hAnsi="Century Gothic" w:cs="Arial"/>
          <w:color w:val="222222"/>
          <w:shd w:val="clear" w:color="auto" w:fill="FFFFFF"/>
        </w:rPr>
        <w:t xml:space="preserve">with the </w:t>
      </w:r>
      <w:r w:rsidRPr="003B07B1">
        <w:rPr>
          <w:rFonts w:ascii="Century Gothic" w:hAnsi="Century Gothic" w:cs="Arial"/>
          <w:color w:val="222222"/>
          <w:shd w:val="clear" w:color="auto" w:fill="FFFFFF"/>
        </w:rPr>
        <w:t>Exclusive Economic Zones (EEZs) highlighted for each U.S. Aff</w:t>
      </w:r>
      <w:r w:rsidRPr="00F853D9">
        <w:rPr>
          <w:rFonts w:ascii="Century Gothic" w:hAnsi="Century Gothic" w:cs="Arial"/>
          <w:color w:val="222222"/>
          <w:shd w:val="clear" w:color="auto" w:fill="FFFFFF"/>
        </w:rPr>
        <w:t>iliated P</w:t>
      </w:r>
      <w:r w:rsidR="00E10FF3">
        <w:rPr>
          <w:rFonts w:ascii="Century Gothic" w:hAnsi="Century Gothic" w:cs="Arial"/>
          <w:color w:val="222222"/>
          <w:shd w:val="clear" w:color="auto" w:fill="FFFFFF"/>
        </w:rPr>
        <w:t>acific Island (USAPI) chain</w:t>
      </w:r>
      <w:r w:rsidR="005B55F6">
        <w:rPr>
          <w:rFonts w:ascii="Century Gothic" w:hAnsi="Century Gothic" w:cs="Arial"/>
          <w:color w:val="222222"/>
          <w:shd w:val="clear" w:color="auto" w:fill="FFFFFF"/>
        </w:rPr>
        <w:t xml:space="preserve">. </w:t>
      </w:r>
    </w:p>
    <w:p w14:paraId="299CABB6" w14:textId="77777777" w:rsidR="00C854BF" w:rsidRDefault="00C854BF" w:rsidP="003B07B1">
      <w:pPr>
        <w:spacing w:after="0" w:line="240" w:lineRule="auto"/>
        <w:rPr>
          <w:rFonts w:ascii="Century Gothic" w:hAnsi="Century Gothic" w:cs="Arial"/>
          <w:i/>
          <w:color w:val="222222"/>
          <w:shd w:val="clear" w:color="auto" w:fill="FFFFFF"/>
        </w:rPr>
        <w:sectPr w:rsidR="00C854BF" w:rsidSect="003B07B1">
          <w:pgSz w:w="15840" w:h="12240" w:orient="landscape"/>
          <w:pgMar w:top="1440" w:right="1440" w:bottom="1440" w:left="1440" w:header="720" w:footer="720" w:gutter="0"/>
          <w:pgNumType w:start="0"/>
          <w:cols w:space="720"/>
          <w:titlePg/>
          <w:docGrid w:linePitch="360"/>
        </w:sectPr>
      </w:pPr>
    </w:p>
    <w:p w14:paraId="21906546" w14:textId="77777777" w:rsidR="00C854BF" w:rsidRDefault="00C854BF" w:rsidP="00F71888">
      <w:pPr>
        <w:tabs>
          <w:tab w:val="left" w:pos="11992"/>
        </w:tabs>
        <w:rPr>
          <w:rFonts w:ascii="Century Gothic" w:hAnsi="Century Gothic" w:cs="Arial"/>
          <w:noProof/>
          <w:color w:val="222222"/>
          <w:shd w:val="clear" w:color="auto" w:fill="FFFFFF"/>
        </w:rPr>
      </w:pPr>
    </w:p>
    <w:p w14:paraId="3B8A01C0" w14:textId="77777777" w:rsidR="00C854BF" w:rsidRDefault="00C854BF" w:rsidP="00F71888">
      <w:pPr>
        <w:tabs>
          <w:tab w:val="left" w:pos="11992"/>
        </w:tabs>
        <w:rPr>
          <w:rFonts w:ascii="Century Gothic" w:hAnsi="Century Gothic" w:cs="Arial"/>
          <w:noProof/>
          <w:color w:val="222222"/>
          <w:shd w:val="clear" w:color="auto" w:fill="FFFFFF"/>
        </w:rPr>
      </w:pPr>
    </w:p>
    <w:p w14:paraId="3871FBFE" w14:textId="77777777" w:rsidR="00C854BF" w:rsidRDefault="00C854BF" w:rsidP="00F71888">
      <w:pPr>
        <w:tabs>
          <w:tab w:val="left" w:pos="11992"/>
        </w:tabs>
        <w:rPr>
          <w:rFonts w:ascii="Century Gothic" w:hAnsi="Century Gothic" w:cs="Arial"/>
          <w:noProof/>
          <w:color w:val="222222"/>
          <w:shd w:val="clear" w:color="auto" w:fill="FFFFFF"/>
        </w:rPr>
      </w:pPr>
    </w:p>
    <w:p w14:paraId="07DCFF91" w14:textId="77777777" w:rsidR="00C854BF" w:rsidRDefault="00C854BF" w:rsidP="00F71888">
      <w:pPr>
        <w:tabs>
          <w:tab w:val="left" w:pos="11992"/>
        </w:tabs>
        <w:rPr>
          <w:rFonts w:ascii="Century Gothic" w:hAnsi="Century Gothic" w:cs="Arial"/>
          <w:noProof/>
          <w:color w:val="222222"/>
          <w:shd w:val="clear" w:color="auto" w:fill="FFFFFF"/>
        </w:rPr>
      </w:pPr>
    </w:p>
    <w:p w14:paraId="44450B4F" w14:textId="77777777" w:rsidR="00C854BF" w:rsidRDefault="00C854BF" w:rsidP="00F71888">
      <w:pPr>
        <w:tabs>
          <w:tab w:val="left" w:pos="11992"/>
        </w:tabs>
        <w:rPr>
          <w:rFonts w:ascii="Century Gothic" w:hAnsi="Century Gothic" w:cs="Arial"/>
          <w:noProof/>
          <w:color w:val="222222"/>
          <w:shd w:val="clear" w:color="auto" w:fill="FFFFFF"/>
        </w:rPr>
      </w:pPr>
    </w:p>
    <w:p w14:paraId="27CFA0EE" w14:textId="77777777" w:rsidR="00C854BF" w:rsidRDefault="00C854BF" w:rsidP="00F71888">
      <w:pPr>
        <w:tabs>
          <w:tab w:val="left" w:pos="11992"/>
        </w:tabs>
        <w:rPr>
          <w:rFonts w:ascii="Century Gothic" w:hAnsi="Century Gothic" w:cs="Arial"/>
          <w:noProof/>
          <w:color w:val="222222"/>
          <w:shd w:val="clear" w:color="auto" w:fill="FFFFFF"/>
        </w:rPr>
      </w:pPr>
    </w:p>
    <w:p w14:paraId="635D8C05" w14:textId="77777777" w:rsidR="00C854BF" w:rsidRDefault="00C854BF" w:rsidP="00F71888">
      <w:pPr>
        <w:tabs>
          <w:tab w:val="left" w:pos="11992"/>
        </w:tabs>
        <w:rPr>
          <w:rFonts w:ascii="Century Gothic" w:hAnsi="Century Gothic" w:cs="Arial"/>
          <w:noProof/>
          <w:color w:val="222222"/>
          <w:shd w:val="clear" w:color="auto" w:fill="FFFFFF"/>
        </w:rPr>
      </w:pPr>
    </w:p>
    <w:p w14:paraId="16D1998D" w14:textId="77777777" w:rsidR="00C854BF" w:rsidRDefault="00C854BF" w:rsidP="00F71888">
      <w:pPr>
        <w:tabs>
          <w:tab w:val="left" w:pos="11992"/>
        </w:tabs>
        <w:rPr>
          <w:rFonts w:ascii="Century Gothic" w:hAnsi="Century Gothic" w:cs="Arial"/>
          <w:noProof/>
          <w:color w:val="222222"/>
          <w:shd w:val="clear" w:color="auto" w:fill="FFFFFF"/>
        </w:rPr>
      </w:pPr>
    </w:p>
    <w:p w14:paraId="01FC61C3" w14:textId="77777777" w:rsidR="00C854BF" w:rsidRDefault="00C854BF" w:rsidP="00F71888">
      <w:pPr>
        <w:tabs>
          <w:tab w:val="left" w:pos="11992"/>
        </w:tabs>
        <w:rPr>
          <w:rFonts w:ascii="Century Gothic" w:hAnsi="Century Gothic" w:cs="Arial"/>
          <w:noProof/>
          <w:color w:val="222222"/>
          <w:shd w:val="clear" w:color="auto" w:fill="FFFFFF"/>
        </w:rPr>
      </w:pPr>
    </w:p>
    <w:p w14:paraId="4A3F1768" w14:textId="77777777" w:rsidR="00C854BF" w:rsidRDefault="00C854BF" w:rsidP="00F71888">
      <w:pPr>
        <w:tabs>
          <w:tab w:val="left" w:pos="11992"/>
        </w:tabs>
        <w:rPr>
          <w:rFonts w:ascii="Century Gothic" w:hAnsi="Century Gothic" w:cs="Arial"/>
          <w:noProof/>
          <w:color w:val="222222"/>
          <w:shd w:val="clear" w:color="auto" w:fill="FFFFFF"/>
        </w:rPr>
      </w:pPr>
    </w:p>
    <w:p w14:paraId="7171D902" w14:textId="1A1292B6" w:rsidR="00C854BF" w:rsidRDefault="006D73BB" w:rsidP="00F71888">
      <w:pPr>
        <w:tabs>
          <w:tab w:val="left" w:pos="11992"/>
        </w:tabs>
        <w:rPr>
          <w:rFonts w:ascii="Century Gothic" w:hAnsi="Century Gothic" w:cs="Arial"/>
          <w:noProof/>
          <w:color w:val="222222"/>
          <w:shd w:val="clear" w:color="auto" w:fill="FFFFFF"/>
        </w:rPr>
      </w:pPr>
      <w:r>
        <w:rPr>
          <w:rFonts w:ascii="Century Gothic" w:hAnsi="Century Gothic"/>
          <w:noProof/>
          <w:szCs w:val="24"/>
        </w:rPr>
        <w:drawing>
          <wp:anchor distT="0" distB="0" distL="114300" distR="114300" simplePos="0" relativeHeight="251682816" behindDoc="1" locked="0" layoutInCell="1" allowOverlap="1" wp14:anchorId="562F14D2" wp14:editId="55930444">
            <wp:simplePos x="0" y="0"/>
            <wp:positionH relativeFrom="column">
              <wp:posOffset>339725</wp:posOffset>
            </wp:positionH>
            <wp:positionV relativeFrom="paragraph">
              <wp:posOffset>179070</wp:posOffset>
            </wp:positionV>
            <wp:extent cx="5120640" cy="3874135"/>
            <wp:effectExtent l="0" t="0" r="3810" b="0"/>
            <wp:wrapTight wrapText="bothSides">
              <wp:wrapPolygon edited="0">
                <wp:start x="0" y="0"/>
                <wp:lineTo x="0" y="21455"/>
                <wp:lineTo x="21536" y="21455"/>
                <wp:lineTo x="21536" y="0"/>
                <wp:lineTo x="0" y="0"/>
              </wp:wrapPolygon>
            </wp:wrapTight>
            <wp:docPr id="20" name="Picture 20" descr="Z:\NCEI_NASA_DEVELOP\Sum15_Pacfic_Waters_Resources\Maps\FinalMaps\AnimationMaps\El_MOD\13_DJF_Mo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CEI_NASA_DEVELOP\Sum15_Pacfic_Waters_Resources\Maps\FinalMaps\AnimationMaps\El_MOD\13_DJF_Mod_E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09"/>
                    <a:stretch/>
                  </pic:blipFill>
                  <pic:spPr bwMode="auto">
                    <a:xfrm>
                      <a:off x="0" y="0"/>
                      <a:ext cx="5120640" cy="387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A48A9" w14:textId="2B84A09E" w:rsidR="000F4FE0" w:rsidRDefault="000F4FE0" w:rsidP="00F71888">
      <w:pPr>
        <w:tabs>
          <w:tab w:val="left" w:pos="11992"/>
        </w:tabs>
        <w:jc w:val="center"/>
        <w:rPr>
          <w:rFonts w:ascii="Century Gothic" w:hAnsi="Century Gothic"/>
          <w:szCs w:val="24"/>
        </w:rPr>
      </w:pPr>
      <w:r>
        <w:rPr>
          <w:rFonts w:ascii="Century Gothic" w:hAnsi="Century Gothic"/>
          <w:noProof/>
          <w:szCs w:val="24"/>
        </w:rPr>
        <w:drawing>
          <wp:anchor distT="0" distB="0" distL="114300" distR="114300" simplePos="0" relativeHeight="251680767" behindDoc="1" locked="0" layoutInCell="1" allowOverlap="1" wp14:anchorId="138E51EA" wp14:editId="53DF0F2B">
            <wp:simplePos x="0" y="0"/>
            <wp:positionH relativeFrom="margin">
              <wp:align>center</wp:align>
            </wp:positionH>
            <wp:positionV relativeFrom="margin">
              <wp:align>top</wp:align>
            </wp:positionV>
            <wp:extent cx="5120640" cy="3348566"/>
            <wp:effectExtent l="0" t="0" r="3810" b="4445"/>
            <wp:wrapSquare wrapText="bothSides"/>
            <wp:docPr id="19" name="Picture 19" descr="Z:\NCEI_NASA_DEVELOP\Sum15_Pacfic_Waters_Resources\Maps\FinalMaps\AnimationMaps\El_MOD\01_DJF_Mo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CEI_NASA_DEVELOP\Sum15_Pacfic_Waters_Resources\Maps\FinalMaps\AnimationMaps\El_MOD\01_DJF_Mod_E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540" b="13018"/>
                    <a:stretch/>
                  </pic:blipFill>
                  <pic:spPr bwMode="auto">
                    <a:xfrm>
                      <a:off x="0" y="0"/>
                      <a:ext cx="5120640" cy="33485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62AA3" w14:textId="3752C704" w:rsidR="000F4FE0" w:rsidRDefault="000F4FE0" w:rsidP="00F71888">
      <w:pPr>
        <w:tabs>
          <w:tab w:val="left" w:pos="11992"/>
        </w:tabs>
        <w:rPr>
          <w:rFonts w:ascii="Century Gothic" w:hAnsi="Century Gothic"/>
          <w:szCs w:val="24"/>
        </w:rPr>
      </w:pPr>
      <w:r>
        <w:rPr>
          <w:rFonts w:ascii="Century Gothic" w:hAnsi="Century Gothic"/>
          <w:szCs w:val="24"/>
        </w:rPr>
        <w:t xml:space="preserve"> </w:t>
      </w:r>
      <w:proofErr w:type="gramStart"/>
      <w:r>
        <w:rPr>
          <w:rFonts w:ascii="Century Gothic" w:hAnsi="Century Gothic"/>
          <w:szCs w:val="24"/>
        </w:rPr>
        <w:t xml:space="preserve">Figure </w:t>
      </w:r>
      <w:r w:rsidR="006D73BB">
        <w:rPr>
          <w:rFonts w:ascii="Century Gothic" w:hAnsi="Century Gothic"/>
          <w:szCs w:val="24"/>
        </w:rPr>
        <w:t>3</w:t>
      </w:r>
      <w:r>
        <w:rPr>
          <w:rFonts w:ascii="Century Gothic" w:hAnsi="Century Gothic"/>
          <w:szCs w:val="24"/>
        </w:rPr>
        <w:t>.</w:t>
      </w:r>
      <w:proofErr w:type="gramEnd"/>
      <w:r>
        <w:rPr>
          <w:rFonts w:ascii="Century Gothic" w:hAnsi="Century Gothic"/>
          <w:szCs w:val="24"/>
        </w:rPr>
        <w:t xml:space="preserve"> </w:t>
      </w:r>
      <w:proofErr w:type="gramStart"/>
      <w:r>
        <w:rPr>
          <w:rFonts w:ascii="Century Gothic" w:hAnsi="Century Gothic"/>
          <w:szCs w:val="24"/>
        </w:rPr>
        <w:t>Anomalous wet and dry map</w:t>
      </w:r>
      <w:r w:rsidR="006D73BB">
        <w:rPr>
          <w:rFonts w:ascii="Century Gothic" w:hAnsi="Century Gothic"/>
          <w:szCs w:val="24"/>
        </w:rPr>
        <w:t>s</w:t>
      </w:r>
      <w:r>
        <w:rPr>
          <w:rFonts w:ascii="Century Gothic" w:hAnsi="Century Gothic"/>
          <w:szCs w:val="24"/>
        </w:rPr>
        <w:t xml:space="preserve"> of entire USAPI region before a moderate-strong El Niño (top) and after a moderate-strong El Niño (bottom) for December-January-February.</w:t>
      </w:r>
      <w:proofErr w:type="gramEnd"/>
    </w:p>
    <w:p w14:paraId="1128AAD8" w14:textId="4288473F" w:rsidR="006D73BB" w:rsidRDefault="006D73BB" w:rsidP="00F71888">
      <w:pPr>
        <w:tabs>
          <w:tab w:val="left" w:pos="11992"/>
        </w:tabs>
        <w:jc w:val="center"/>
        <w:rPr>
          <w:rFonts w:ascii="Century Gothic" w:hAnsi="Century Gothic"/>
          <w:szCs w:val="24"/>
        </w:rPr>
      </w:pPr>
      <w:r>
        <w:rPr>
          <w:rFonts w:ascii="Century Gothic" w:hAnsi="Century Gothic"/>
          <w:noProof/>
          <w:szCs w:val="24"/>
        </w:rPr>
        <w:lastRenderedPageBreak/>
        <w:drawing>
          <wp:inline distT="0" distB="0" distL="0" distR="0" wp14:anchorId="3607F506" wp14:editId="65DA5667">
            <wp:extent cx="5124893" cy="3434316"/>
            <wp:effectExtent l="0" t="0" r="0" b="0"/>
            <wp:docPr id="21" name="Picture 21" descr="Z:\NCEI_NASA_DEVELOP\Sum15_Pacfic_Waters_Resources\Maps\FinalMaps\EEZ_Clipped_Final\Hawaii\Mod_El\01_DJF_Mod_El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CEI_NASA_DEVELOP\Sum15_Pacfic_Waters_Resources\Maps\FinalMaps\EEZ_Clipped_Final\Hawaii\Mod_El\01_DJF_Mod_El_Hi.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3687"/>
                    <a:stretch/>
                  </pic:blipFill>
                  <pic:spPr bwMode="auto">
                    <a:xfrm>
                      <a:off x="0" y="0"/>
                      <a:ext cx="5120640" cy="34314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noProof/>
          <w:szCs w:val="24"/>
        </w:rPr>
        <w:drawing>
          <wp:inline distT="0" distB="0" distL="0" distR="0" wp14:anchorId="6CC4AD3B" wp14:editId="44768D6D">
            <wp:extent cx="5120640" cy="3975608"/>
            <wp:effectExtent l="0" t="0" r="3810" b="6350"/>
            <wp:docPr id="22" name="Picture 22" descr="Z:\NCEI_NASA_DEVELOP\Sum15_Pacfic_Waters_Resources\Maps\FinalMaps\EEZ_Clipped_Final\Hawaii\Mod_El\13_DJF_Mod_El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CEI_NASA_DEVELOP\Sum15_Pacfic_Waters_Resources\Maps\FinalMaps\EEZ_Clipped_Final\Hawaii\Mod_El\13_DJF_Mod_El_H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0640" cy="3975608"/>
                    </a:xfrm>
                    <a:prstGeom prst="rect">
                      <a:avLst/>
                    </a:prstGeom>
                    <a:noFill/>
                    <a:ln>
                      <a:noFill/>
                    </a:ln>
                  </pic:spPr>
                </pic:pic>
              </a:graphicData>
            </a:graphic>
          </wp:inline>
        </w:drawing>
      </w:r>
    </w:p>
    <w:p w14:paraId="43DA19E3" w14:textId="77777777" w:rsidR="00E55D1C" w:rsidRDefault="006D73BB" w:rsidP="006D73BB">
      <w:pPr>
        <w:tabs>
          <w:tab w:val="left" w:pos="11992"/>
        </w:tabs>
        <w:rPr>
          <w:rFonts w:ascii="Century Gothic" w:hAnsi="Century Gothic"/>
          <w:szCs w:val="24"/>
        </w:rPr>
        <w:sectPr w:rsidR="00E55D1C" w:rsidSect="00C854BF">
          <w:pgSz w:w="12240" w:h="15840"/>
          <w:pgMar w:top="1440" w:right="1440" w:bottom="1440" w:left="1440" w:header="720" w:footer="720" w:gutter="0"/>
          <w:pgNumType w:start="0"/>
          <w:cols w:space="720"/>
          <w:titlePg/>
          <w:docGrid w:linePitch="360"/>
        </w:sectPr>
      </w:pPr>
      <w:proofErr w:type="gramStart"/>
      <w:r>
        <w:rPr>
          <w:rFonts w:ascii="Century Gothic" w:hAnsi="Century Gothic"/>
          <w:szCs w:val="24"/>
        </w:rPr>
        <w:t>Figure 4.</w:t>
      </w:r>
      <w:proofErr w:type="gramEnd"/>
      <w:r>
        <w:rPr>
          <w:rFonts w:ascii="Century Gothic" w:hAnsi="Century Gothic"/>
          <w:szCs w:val="24"/>
        </w:rPr>
        <w:t xml:space="preserve"> </w:t>
      </w:r>
      <w:proofErr w:type="gramStart"/>
      <w:r>
        <w:rPr>
          <w:rFonts w:ascii="Century Gothic" w:hAnsi="Century Gothic"/>
          <w:szCs w:val="24"/>
        </w:rPr>
        <w:t>Anomalous wet and dry maps of Hawaii before a moderate-strong El Niño (top) and after a moderate-strong El Niño (bottom) for December-January-February.</w:t>
      </w:r>
      <w:proofErr w:type="gramEnd"/>
    </w:p>
    <w:p w14:paraId="52E2001D" w14:textId="0184D43D" w:rsidR="00F43E09" w:rsidRDefault="00E55D1C" w:rsidP="00F43E09">
      <w:pPr>
        <w:autoSpaceDE w:val="0"/>
        <w:autoSpaceDN w:val="0"/>
        <w:adjustRightInd w:val="0"/>
        <w:spacing w:after="0" w:line="240" w:lineRule="auto"/>
        <w:rPr>
          <w:rFonts w:ascii="Century Gothic" w:hAnsi="Century Gothic" w:cs="Times New Roman"/>
        </w:rPr>
      </w:pPr>
      <w:r>
        <w:rPr>
          <w:rFonts w:ascii="Century Gothic" w:hAnsi="Century Gothic" w:cs="Arial"/>
          <w:noProof/>
          <w:sz w:val="24"/>
          <w:szCs w:val="24"/>
        </w:rPr>
        <w:lastRenderedPageBreak/>
        <w:drawing>
          <wp:anchor distT="0" distB="0" distL="114300" distR="114300" simplePos="0" relativeHeight="251683840" behindDoc="0" locked="0" layoutInCell="1" allowOverlap="1" wp14:anchorId="3FD826A3" wp14:editId="0D0A613B">
            <wp:simplePos x="914400" y="1583690"/>
            <wp:positionH relativeFrom="margin">
              <wp:align>center</wp:align>
            </wp:positionH>
            <wp:positionV relativeFrom="margin">
              <wp:align>top</wp:align>
            </wp:positionV>
            <wp:extent cx="7962265" cy="3002915"/>
            <wp:effectExtent l="0" t="0" r="635" b="6985"/>
            <wp:wrapSquare wrapText="bothSides"/>
            <wp:docPr id="23" name="Picture 23" descr="Z:\NCEI_NASA_DEVELOP\Sum15_Pacfic_Waters_Resources\Results\Figures\TimeSeries\TS_Chu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CEI_NASA_DEVELOP\Sum15_Pacfic_Waters_Resources\Results\Figures\TimeSeries\TS_Chuu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2265" cy="3002915"/>
                    </a:xfrm>
                    <a:prstGeom prst="rect">
                      <a:avLst/>
                    </a:prstGeom>
                    <a:noFill/>
                    <a:ln>
                      <a:noFill/>
                    </a:ln>
                  </pic:spPr>
                </pic:pic>
              </a:graphicData>
            </a:graphic>
          </wp:anchor>
        </w:drawing>
      </w:r>
      <w:proofErr w:type="gramStart"/>
      <w:r>
        <w:rPr>
          <w:rFonts w:ascii="Century Gothic" w:hAnsi="Century Gothic" w:cs="Arial"/>
        </w:rPr>
        <w:t>Figure 5</w:t>
      </w:r>
      <w:r w:rsidRPr="00EF63A8">
        <w:rPr>
          <w:rFonts w:ascii="Century Gothic" w:hAnsi="Century Gothic" w:cs="Arial"/>
        </w:rPr>
        <w:t>.</w:t>
      </w:r>
      <w:proofErr w:type="gramEnd"/>
      <w:r w:rsidRPr="00EF63A8">
        <w:rPr>
          <w:rFonts w:ascii="Century Gothic" w:hAnsi="Century Gothic" w:cs="Arial"/>
        </w:rPr>
        <w:t xml:space="preserve"> </w:t>
      </w:r>
      <w:r w:rsidR="00F43E09" w:rsidRPr="000F0B2F">
        <w:rPr>
          <w:rFonts w:ascii="Century Gothic" w:hAnsi="Century Gothic" w:cs="Times New Roman"/>
        </w:rPr>
        <w:t xml:space="preserve">Time series graph showing the percent change of precipitation from the PERSIANN-CDR for </w:t>
      </w:r>
      <w:r w:rsidR="00F43E09">
        <w:rPr>
          <w:rFonts w:ascii="Century Gothic" w:hAnsi="Century Gothic" w:cs="Times New Roman"/>
        </w:rPr>
        <w:t>the CHUUK</w:t>
      </w:r>
      <w:r w:rsidR="00F43E09" w:rsidRPr="000F0B2F">
        <w:rPr>
          <w:rFonts w:ascii="Century Gothic" w:hAnsi="Century Gothic" w:cs="Times New Roman"/>
          <w:i/>
          <w:iCs/>
        </w:rPr>
        <w:t xml:space="preserve"> </w:t>
      </w:r>
      <w:r w:rsidR="00F43E09" w:rsidRPr="000F0B2F">
        <w:rPr>
          <w:rFonts w:ascii="Century Gothic" w:hAnsi="Century Gothic" w:cs="Times New Roman"/>
        </w:rPr>
        <w:t>level-one NOAA station in a specific EEZ. The results show the percent change for each three month seaso</w:t>
      </w:r>
      <w:r w:rsidR="00F43E09">
        <w:rPr>
          <w:rFonts w:ascii="Century Gothic" w:hAnsi="Century Gothic" w:cs="Times New Roman"/>
        </w:rPr>
        <w:t xml:space="preserve">n preceding (ENSO (0) year) and </w:t>
      </w:r>
      <w:r w:rsidR="00F43E09" w:rsidRPr="000F0B2F">
        <w:rPr>
          <w:rFonts w:ascii="Century Gothic" w:hAnsi="Century Gothic" w:cs="Times New Roman"/>
        </w:rPr>
        <w:t xml:space="preserve">following (ENSO (1) year) for each of the five phases of the ENSO (moderate-strong La Niña and El Niño, weak La Niña and El Niño, and neutral). </w:t>
      </w:r>
    </w:p>
    <w:p w14:paraId="30F6A781" w14:textId="77777777" w:rsidR="00F43E09" w:rsidRDefault="00F43E09" w:rsidP="00F43E09">
      <w:pPr>
        <w:autoSpaceDE w:val="0"/>
        <w:autoSpaceDN w:val="0"/>
        <w:adjustRightInd w:val="0"/>
        <w:spacing w:after="0" w:line="240" w:lineRule="auto"/>
        <w:rPr>
          <w:rFonts w:ascii="Century Gothic" w:hAnsi="Century Gothic" w:cs="Times New Roman"/>
        </w:rPr>
      </w:pPr>
    </w:p>
    <w:p w14:paraId="432B36A5" w14:textId="77777777" w:rsidR="00F43E09" w:rsidRDefault="00F43E09" w:rsidP="00F43E09">
      <w:pPr>
        <w:autoSpaceDE w:val="0"/>
        <w:autoSpaceDN w:val="0"/>
        <w:adjustRightInd w:val="0"/>
        <w:spacing w:after="0" w:line="240" w:lineRule="auto"/>
        <w:rPr>
          <w:rFonts w:ascii="Century Gothic" w:hAnsi="Century Gothic" w:cs="Times New Roman"/>
        </w:rPr>
      </w:pPr>
    </w:p>
    <w:p w14:paraId="6BDC372C" w14:textId="77777777" w:rsidR="00F43E09" w:rsidRDefault="00F43E09" w:rsidP="00F43E09">
      <w:pPr>
        <w:autoSpaceDE w:val="0"/>
        <w:autoSpaceDN w:val="0"/>
        <w:adjustRightInd w:val="0"/>
        <w:spacing w:after="0" w:line="240" w:lineRule="auto"/>
        <w:rPr>
          <w:rFonts w:ascii="Century Gothic" w:hAnsi="Century Gothic" w:cs="Times New Roman"/>
        </w:rPr>
      </w:pPr>
    </w:p>
    <w:p w14:paraId="7A3D8E03" w14:textId="77777777" w:rsidR="00F43E09" w:rsidRDefault="00F43E09" w:rsidP="00F43E09">
      <w:pPr>
        <w:autoSpaceDE w:val="0"/>
        <w:autoSpaceDN w:val="0"/>
        <w:adjustRightInd w:val="0"/>
        <w:spacing w:after="0" w:line="240" w:lineRule="auto"/>
        <w:rPr>
          <w:rFonts w:ascii="Century Gothic" w:hAnsi="Century Gothic" w:cs="Times New Roman"/>
        </w:rPr>
      </w:pPr>
    </w:p>
    <w:p w14:paraId="5FCEC980" w14:textId="77777777" w:rsidR="00F43E09" w:rsidRDefault="00F43E09" w:rsidP="00F43E09">
      <w:pPr>
        <w:autoSpaceDE w:val="0"/>
        <w:autoSpaceDN w:val="0"/>
        <w:adjustRightInd w:val="0"/>
        <w:spacing w:after="0" w:line="240" w:lineRule="auto"/>
        <w:rPr>
          <w:rFonts w:ascii="Century Gothic" w:hAnsi="Century Gothic" w:cs="Times New Roman"/>
        </w:rPr>
      </w:pPr>
    </w:p>
    <w:p w14:paraId="1B152D30" w14:textId="77777777" w:rsidR="00F43E09" w:rsidRDefault="00F43E09" w:rsidP="00F43E09">
      <w:pPr>
        <w:autoSpaceDE w:val="0"/>
        <w:autoSpaceDN w:val="0"/>
        <w:adjustRightInd w:val="0"/>
        <w:spacing w:after="0" w:line="240" w:lineRule="auto"/>
        <w:rPr>
          <w:rFonts w:ascii="Century Gothic" w:hAnsi="Century Gothic" w:cs="Times New Roman"/>
        </w:rPr>
      </w:pPr>
    </w:p>
    <w:p w14:paraId="167348C8" w14:textId="77777777" w:rsidR="00F43E09" w:rsidRDefault="00F43E09" w:rsidP="00F43E09">
      <w:pPr>
        <w:autoSpaceDE w:val="0"/>
        <w:autoSpaceDN w:val="0"/>
        <w:adjustRightInd w:val="0"/>
        <w:spacing w:after="0" w:line="240" w:lineRule="auto"/>
        <w:rPr>
          <w:rFonts w:ascii="Century Gothic" w:hAnsi="Century Gothic" w:cs="Times New Roman"/>
        </w:rPr>
      </w:pPr>
    </w:p>
    <w:p w14:paraId="267E1309" w14:textId="77777777" w:rsidR="00F43E09" w:rsidRDefault="00F43E09" w:rsidP="00F43E09">
      <w:pPr>
        <w:autoSpaceDE w:val="0"/>
        <w:autoSpaceDN w:val="0"/>
        <w:adjustRightInd w:val="0"/>
        <w:spacing w:after="0" w:line="240" w:lineRule="auto"/>
        <w:rPr>
          <w:rFonts w:ascii="Century Gothic" w:hAnsi="Century Gothic" w:cs="Times New Roman"/>
        </w:rPr>
      </w:pPr>
    </w:p>
    <w:p w14:paraId="4DAD032E" w14:textId="77777777" w:rsidR="00F43E09" w:rsidRDefault="00F43E09" w:rsidP="00F43E09">
      <w:pPr>
        <w:autoSpaceDE w:val="0"/>
        <w:autoSpaceDN w:val="0"/>
        <w:adjustRightInd w:val="0"/>
        <w:spacing w:after="0" w:line="240" w:lineRule="auto"/>
        <w:rPr>
          <w:rFonts w:ascii="Century Gothic" w:hAnsi="Century Gothic" w:cs="Times New Roman"/>
        </w:rPr>
      </w:pPr>
    </w:p>
    <w:p w14:paraId="55BE2650" w14:textId="77777777" w:rsidR="00F43E09" w:rsidRDefault="00F43E09" w:rsidP="00F43E09">
      <w:pPr>
        <w:autoSpaceDE w:val="0"/>
        <w:autoSpaceDN w:val="0"/>
        <w:adjustRightInd w:val="0"/>
        <w:spacing w:after="0" w:line="240" w:lineRule="auto"/>
        <w:rPr>
          <w:rFonts w:ascii="Century Gothic" w:hAnsi="Century Gothic" w:cs="Times New Roman"/>
        </w:rPr>
      </w:pPr>
    </w:p>
    <w:p w14:paraId="7AD0C019" w14:textId="77777777" w:rsidR="00F43E09" w:rsidRDefault="00F43E09" w:rsidP="00F43E09">
      <w:pPr>
        <w:autoSpaceDE w:val="0"/>
        <w:autoSpaceDN w:val="0"/>
        <w:adjustRightInd w:val="0"/>
        <w:spacing w:after="0" w:line="240" w:lineRule="auto"/>
        <w:rPr>
          <w:rFonts w:ascii="Century Gothic" w:hAnsi="Century Gothic" w:cs="Times New Roman"/>
        </w:rPr>
      </w:pPr>
    </w:p>
    <w:p w14:paraId="3566801C" w14:textId="77777777" w:rsidR="00F43E09" w:rsidRDefault="00F43E09" w:rsidP="00F43E09">
      <w:pPr>
        <w:autoSpaceDE w:val="0"/>
        <w:autoSpaceDN w:val="0"/>
        <w:adjustRightInd w:val="0"/>
        <w:spacing w:after="0" w:line="240" w:lineRule="auto"/>
        <w:rPr>
          <w:rFonts w:ascii="Century Gothic" w:hAnsi="Century Gothic" w:cs="Times New Roman"/>
        </w:rPr>
      </w:pPr>
    </w:p>
    <w:p w14:paraId="0E351F7D" w14:textId="18A3319D" w:rsidR="000F0B2F" w:rsidRPr="000F0B2F" w:rsidRDefault="000F0B2F" w:rsidP="00F14860">
      <w:pPr>
        <w:autoSpaceDE w:val="0"/>
        <w:autoSpaceDN w:val="0"/>
        <w:adjustRightInd w:val="0"/>
        <w:spacing w:after="0" w:line="240" w:lineRule="auto"/>
        <w:rPr>
          <w:rFonts w:ascii="Century Gothic" w:hAnsi="Century Gothic" w:cs="Times New Roman"/>
        </w:rPr>
      </w:pPr>
    </w:p>
    <w:sectPr w:rsidR="000F0B2F" w:rsidRPr="000F0B2F" w:rsidSect="00336779">
      <w:pgSz w:w="15840" w:h="12240" w:orient="landscape"/>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6317D4" w15:done="0"/>
  <w15:commentEx w15:paraId="48B51D28" w15:done="0"/>
  <w15:commentEx w15:paraId="65CB3B0D" w15:done="0"/>
  <w15:commentEx w15:paraId="0CBA0435" w15:paraIdParent="65CB3B0D" w15:done="0"/>
  <w15:commentEx w15:paraId="6DAF7112" w15:done="0"/>
  <w15:commentEx w15:paraId="1DC26528" w15:done="0"/>
  <w15:commentEx w15:paraId="0D21DF6C" w15:done="0"/>
  <w15:commentEx w15:paraId="1F9506FA" w15:done="0"/>
  <w15:commentEx w15:paraId="3A9D4E75" w15:done="0"/>
  <w15:commentEx w15:paraId="0283AD97" w15:done="0"/>
  <w15:commentEx w15:paraId="76F47636" w15:done="0"/>
  <w15:commentEx w15:paraId="70B0A45F" w15:done="0"/>
  <w15:commentEx w15:paraId="04613022" w15:done="0"/>
  <w15:commentEx w15:paraId="6F3D6CD9" w15:done="0"/>
  <w15:commentEx w15:paraId="11841887" w15:done="0"/>
  <w15:commentEx w15:paraId="63494B73" w15:done="0"/>
  <w15:commentEx w15:paraId="7637C6A9" w15:done="0"/>
  <w15:commentEx w15:paraId="05C9EE8E" w15:done="0"/>
  <w15:commentEx w15:paraId="09EDE535" w15:done="0"/>
  <w15:commentEx w15:paraId="266D58C3" w15:done="0"/>
  <w15:commentEx w15:paraId="036F5FD5" w15:done="0"/>
  <w15:commentEx w15:paraId="36E9A15C" w15:done="0"/>
  <w15:commentEx w15:paraId="5F2169E2" w15:done="0"/>
  <w15:commentEx w15:paraId="28D100E7" w15:done="0"/>
  <w15:commentEx w15:paraId="24616E50" w15:done="0"/>
  <w15:commentEx w15:paraId="473CD70B" w15:done="0"/>
  <w15:commentEx w15:paraId="0C0A9713" w15:done="0"/>
  <w15:commentEx w15:paraId="3C9CA275" w15:done="0"/>
  <w15:commentEx w15:paraId="7876E9F9" w15:done="0"/>
  <w15:commentEx w15:paraId="5E92C8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A740A" w14:textId="77777777" w:rsidR="004D7763" w:rsidRDefault="004D7763" w:rsidP="00242822">
      <w:pPr>
        <w:spacing w:after="0" w:line="240" w:lineRule="auto"/>
      </w:pPr>
      <w:r>
        <w:separator/>
      </w:r>
    </w:p>
  </w:endnote>
  <w:endnote w:type="continuationSeparator" w:id="0">
    <w:p w14:paraId="189DAA49" w14:textId="77777777" w:rsidR="004D7763" w:rsidRDefault="004D776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3D74D" w14:textId="0C987E8C" w:rsidR="004D7763" w:rsidRDefault="004D7763">
    <w:pPr>
      <w:pStyle w:val="Footer"/>
      <w:jc w:val="center"/>
    </w:pPr>
  </w:p>
  <w:p w14:paraId="472788A1" w14:textId="77777777" w:rsidR="004D7763" w:rsidRDefault="004D77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4D7763" w:rsidRDefault="004D776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D9604" w14:textId="77777777" w:rsidR="004D7763" w:rsidRDefault="004D7763" w:rsidP="00242822">
      <w:pPr>
        <w:spacing w:after="0" w:line="240" w:lineRule="auto"/>
      </w:pPr>
      <w:r>
        <w:separator/>
      </w:r>
    </w:p>
  </w:footnote>
  <w:footnote w:type="continuationSeparator" w:id="0">
    <w:p w14:paraId="61099167" w14:textId="77777777" w:rsidR="004D7763" w:rsidRDefault="004D7763"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399B9" w14:textId="77777777" w:rsidR="004D7763" w:rsidRDefault="004D776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7D0"/>
    <w:multiLevelType w:val="hybridMultilevel"/>
    <w:tmpl w:val="1A8EFEB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5471BA9"/>
    <w:multiLevelType w:val="hybridMultilevel"/>
    <w:tmpl w:val="B092422A"/>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513"/>
    <w:multiLevelType w:val="hybridMultilevel"/>
    <w:tmpl w:val="90849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4A4"/>
    <w:multiLevelType w:val="hybridMultilevel"/>
    <w:tmpl w:val="AE5CA622"/>
    <w:lvl w:ilvl="0" w:tplc="2D7E95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7112C"/>
    <w:multiLevelType w:val="hybridMultilevel"/>
    <w:tmpl w:val="A538F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4196D"/>
    <w:multiLevelType w:val="hybridMultilevel"/>
    <w:tmpl w:val="7012C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05575"/>
    <w:multiLevelType w:val="hybridMultilevel"/>
    <w:tmpl w:val="A600F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E29A6"/>
    <w:multiLevelType w:val="multilevel"/>
    <w:tmpl w:val="B092422A"/>
    <w:lvl w:ilvl="0">
      <w:numFmt w:val="bullet"/>
      <w:lvlText w:val="-"/>
      <w:lvlJc w:val="left"/>
      <w:pPr>
        <w:ind w:left="4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13319"/>
    <w:multiLevelType w:val="hybridMultilevel"/>
    <w:tmpl w:val="72DE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nsid w:val="48D430C2"/>
    <w:multiLevelType w:val="hybridMultilevel"/>
    <w:tmpl w:val="718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9A020B"/>
    <w:multiLevelType w:val="hybridMultilevel"/>
    <w:tmpl w:val="388CD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67042F"/>
    <w:multiLevelType w:val="hybridMultilevel"/>
    <w:tmpl w:val="6148945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5A6793"/>
    <w:multiLevelType w:val="hybridMultilevel"/>
    <w:tmpl w:val="8242A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6"/>
  </w:num>
  <w:num w:numId="4">
    <w:abstractNumId w:val="10"/>
  </w:num>
  <w:num w:numId="5">
    <w:abstractNumId w:val="14"/>
  </w:num>
  <w:num w:numId="6">
    <w:abstractNumId w:val="12"/>
  </w:num>
  <w:num w:numId="7">
    <w:abstractNumId w:val="15"/>
  </w:num>
  <w:num w:numId="8">
    <w:abstractNumId w:val="18"/>
  </w:num>
  <w:num w:numId="9">
    <w:abstractNumId w:val="5"/>
  </w:num>
  <w:num w:numId="10">
    <w:abstractNumId w:val="8"/>
  </w:num>
  <w:num w:numId="11">
    <w:abstractNumId w:val="2"/>
  </w:num>
  <w:num w:numId="12">
    <w:abstractNumId w:val="11"/>
  </w:num>
  <w:num w:numId="13">
    <w:abstractNumId w:val="13"/>
  </w:num>
  <w:num w:numId="14">
    <w:abstractNumId w:val="7"/>
  </w:num>
  <w:num w:numId="15">
    <w:abstractNumId w:val="0"/>
  </w:num>
  <w:num w:numId="16">
    <w:abstractNumId w:val="1"/>
  </w:num>
  <w:num w:numId="17">
    <w:abstractNumId w:val="4"/>
  </w:num>
  <w:num w:numId="18">
    <w:abstractNumId w:val="9"/>
  </w:num>
  <w:num w:numId="1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ne,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6145">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2C3E"/>
    <w:rsid w:val="00010AF2"/>
    <w:rsid w:val="00024D54"/>
    <w:rsid w:val="00030B13"/>
    <w:rsid w:val="00047407"/>
    <w:rsid w:val="00057636"/>
    <w:rsid w:val="00071470"/>
    <w:rsid w:val="00071C64"/>
    <w:rsid w:val="00080C64"/>
    <w:rsid w:val="000829BE"/>
    <w:rsid w:val="00091A06"/>
    <w:rsid w:val="00091F99"/>
    <w:rsid w:val="000B2F15"/>
    <w:rsid w:val="000B35EB"/>
    <w:rsid w:val="000B49BC"/>
    <w:rsid w:val="000C2430"/>
    <w:rsid w:val="000C7D1C"/>
    <w:rsid w:val="000E5FF2"/>
    <w:rsid w:val="000F0B2F"/>
    <w:rsid w:val="000F1545"/>
    <w:rsid w:val="000F4FE0"/>
    <w:rsid w:val="00105CBF"/>
    <w:rsid w:val="00105ED2"/>
    <w:rsid w:val="00113EEC"/>
    <w:rsid w:val="00122A92"/>
    <w:rsid w:val="00124DF7"/>
    <w:rsid w:val="00131971"/>
    <w:rsid w:val="0014039E"/>
    <w:rsid w:val="0014185F"/>
    <w:rsid w:val="0014286F"/>
    <w:rsid w:val="0015019B"/>
    <w:rsid w:val="0015033C"/>
    <w:rsid w:val="00151536"/>
    <w:rsid w:val="001556CC"/>
    <w:rsid w:val="00163111"/>
    <w:rsid w:val="00174A47"/>
    <w:rsid w:val="001821EB"/>
    <w:rsid w:val="00195D23"/>
    <w:rsid w:val="00197F61"/>
    <w:rsid w:val="001B0740"/>
    <w:rsid w:val="001B5F89"/>
    <w:rsid w:val="001B77FB"/>
    <w:rsid w:val="001E03D4"/>
    <w:rsid w:val="001E1ECC"/>
    <w:rsid w:val="001F1328"/>
    <w:rsid w:val="0020174B"/>
    <w:rsid w:val="00201FF2"/>
    <w:rsid w:val="00211317"/>
    <w:rsid w:val="00225AE9"/>
    <w:rsid w:val="0023283F"/>
    <w:rsid w:val="0023574D"/>
    <w:rsid w:val="00242822"/>
    <w:rsid w:val="00257B1D"/>
    <w:rsid w:val="00274D5C"/>
    <w:rsid w:val="00293F47"/>
    <w:rsid w:val="002A37F8"/>
    <w:rsid w:val="002B2BE4"/>
    <w:rsid w:val="002B315C"/>
    <w:rsid w:val="002C4C2E"/>
    <w:rsid w:val="002C6067"/>
    <w:rsid w:val="002D3FA4"/>
    <w:rsid w:val="002D46F9"/>
    <w:rsid w:val="002E47EA"/>
    <w:rsid w:val="00303E7D"/>
    <w:rsid w:val="003061BB"/>
    <w:rsid w:val="003302D2"/>
    <w:rsid w:val="0033364E"/>
    <w:rsid w:val="00336779"/>
    <w:rsid w:val="003368FB"/>
    <w:rsid w:val="00340C66"/>
    <w:rsid w:val="00343F4C"/>
    <w:rsid w:val="00344BCB"/>
    <w:rsid w:val="00366BA2"/>
    <w:rsid w:val="00377921"/>
    <w:rsid w:val="00380792"/>
    <w:rsid w:val="00385AF4"/>
    <w:rsid w:val="00386D81"/>
    <w:rsid w:val="00390DD5"/>
    <w:rsid w:val="003A604E"/>
    <w:rsid w:val="003B07B1"/>
    <w:rsid w:val="003B598C"/>
    <w:rsid w:val="003C2E92"/>
    <w:rsid w:val="003F39BF"/>
    <w:rsid w:val="003F3B9B"/>
    <w:rsid w:val="004037BD"/>
    <w:rsid w:val="00407FD9"/>
    <w:rsid w:val="00411494"/>
    <w:rsid w:val="0041150E"/>
    <w:rsid w:val="004308D6"/>
    <w:rsid w:val="0043112E"/>
    <w:rsid w:val="00431E43"/>
    <w:rsid w:val="00437A56"/>
    <w:rsid w:val="0044455C"/>
    <w:rsid w:val="00445A43"/>
    <w:rsid w:val="004639A5"/>
    <w:rsid w:val="00482519"/>
    <w:rsid w:val="00494746"/>
    <w:rsid w:val="004951A9"/>
    <w:rsid w:val="004C674C"/>
    <w:rsid w:val="004D19D3"/>
    <w:rsid w:val="004D2B68"/>
    <w:rsid w:val="004D5CF4"/>
    <w:rsid w:val="004D7763"/>
    <w:rsid w:val="00500433"/>
    <w:rsid w:val="00500AF8"/>
    <w:rsid w:val="00510D4F"/>
    <w:rsid w:val="00512CAA"/>
    <w:rsid w:val="00514F2D"/>
    <w:rsid w:val="00522BAB"/>
    <w:rsid w:val="005353CF"/>
    <w:rsid w:val="005355FE"/>
    <w:rsid w:val="00574C5D"/>
    <w:rsid w:val="00590B25"/>
    <w:rsid w:val="005A69E0"/>
    <w:rsid w:val="005B5148"/>
    <w:rsid w:val="005B55F6"/>
    <w:rsid w:val="005C6981"/>
    <w:rsid w:val="005C723F"/>
    <w:rsid w:val="005D698C"/>
    <w:rsid w:val="005E1539"/>
    <w:rsid w:val="005F6AD4"/>
    <w:rsid w:val="00615E3A"/>
    <w:rsid w:val="0064280B"/>
    <w:rsid w:val="006475B8"/>
    <w:rsid w:val="006528A0"/>
    <w:rsid w:val="00675F6E"/>
    <w:rsid w:val="00684FE5"/>
    <w:rsid w:val="00694770"/>
    <w:rsid w:val="00695331"/>
    <w:rsid w:val="00697E28"/>
    <w:rsid w:val="006A088E"/>
    <w:rsid w:val="006A4D90"/>
    <w:rsid w:val="006C7B8F"/>
    <w:rsid w:val="006D1A28"/>
    <w:rsid w:val="006D73BB"/>
    <w:rsid w:val="006E1497"/>
    <w:rsid w:val="006E2A1C"/>
    <w:rsid w:val="006E4E5D"/>
    <w:rsid w:val="00700897"/>
    <w:rsid w:val="00705348"/>
    <w:rsid w:val="007060B5"/>
    <w:rsid w:val="00716586"/>
    <w:rsid w:val="007328ED"/>
    <w:rsid w:val="00732B10"/>
    <w:rsid w:val="00743483"/>
    <w:rsid w:val="00770650"/>
    <w:rsid w:val="00771691"/>
    <w:rsid w:val="007775D4"/>
    <w:rsid w:val="0078207C"/>
    <w:rsid w:val="00785484"/>
    <w:rsid w:val="007974F8"/>
    <w:rsid w:val="007C50AE"/>
    <w:rsid w:val="007E40F5"/>
    <w:rsid w:val="007E508C"/>
    <w:rsid w:val="007E68B5"/>
    <w:rsid w:val="007F362F"/>
    <w:rsid w:val="007F6093"/>
    <w:rsid w:val="007F7A61"/>
    <w:rsid w:val="00805ABF"/>
    <w:rsid w:val="0081261B"/>
    <w:rsid w:val="00813D58"/>
    <w:rsid w:val="0082130B"/>
    <w:rsid w:val="00827B96"/>
    <w:rsid w:val="0083108C"/>
    <w:rsid w:val="008518BF"/>
    <w:rsid w:val="00855532"/>
    <w:rsid w:val="008606B0"/>
    <w:rsid w:val="00863CB6"/>
    <w:rsid w:val="00870E95"/>
    <w:rsid w:val="0087329A"/>
    <w:rsid w:val="008741CE"/>
    <w:rsid w:val="008801F5"/>
    <w:rsid w:val="00887FB3"/>
    <w:rsid w:val="0089196B"/>
    <w:rsid w:val="008971F6"/>
    <w:rsid w:val="008975BD"/>
    <w:rsid w:val="008A19BA"/>
    <w:rsid w:val="008A6F7A"/>
    <w:rsid w:val="008B240E"/>
    <w:rsid w:val="008B5D30"/>
    <w:rsid w:val="008B7071"/>
    <w:rsid w:val="008C2A22"/>
    <w:rsid w:val="008C4A3B"/>
    <w:rsid w:val="008D6A7A"/>
    <w:rsid w:val="008F34A3"/>
    <w:rsid w:val="009011E5"/>
    <w:rsid w:val="00916AAB"/>
    <w:rsid w:val="00925E0C"/>
    <w:rsid w:val="00927602"/>
    <w:rsid w:val="00933965"/>
    <w:rsid w:val="009473C4"/>
    <w:rsid w:val="00961A4B"/>
    <w:rsid w:val="0096288E"/>
    <w:rsid w:val="0098148D"/>
    <w:rsid w:val="009830D6"/>
    <w:rsid w:val="00991C5E"/>
    <w:rsid w:val="009A20ED"/>
    <w:rsid w:val="009A4330"/>
    <w:rsid w:val="009C57D2"/>
    <w:rsid w:val="009E4B53"/>
    <w:rsid w:val="009F3242"/>
    <w:rsid w:val="009F5966"/>
    <w:rsid w:val="00A078A8"/>
    <w:rsid w:val="00A11DB7"/>
    <w:rsid w:val="00A14386"/>
    <w:rsid w:val="00A1793F"/>
    <w:rsid w:val="00A17C7C"/>
    <w:rsid w:val="00A21DBF"/>
    <w:rsid w:val="00A230BA"/>
    <w:rsid w:val="00A36BA4"/>
    <w:rsid w:val="00A41598"/>
    <w:rsid w:val="00A44FFF"/>
    <w:rsid w:val="00A60645"/>
    <w:rsid w:val="00A81A7C"/>
    <w:rsid w:val="00A975B2"/>
    <w:rsid w:val="00AB12D0"/>
    <w:rsid w:val="00AD5D0D"/>
    <w:rsid w:val="00AE67A5"/>
    <w:rsid w:val="00B03DFF"/>
    <w:rsid w:val="00B05BF3"/>
    <w:rsid w:val="00B13874"/>
    <w:rsid w:val="00B2307C"/>
    <w:rsid w:val="00B24E61"/>
    <w:rsid w:val="00B26458"/>
    <w:rsid w:val="00B265D9"/>
    <w:rsid w:val="00B40538"/>
    <w:rsid w:val="00B44803"/>
    <w:rsid w:val="00B5152C"/>
    <w:rsid w:val="00B527A3"/>
    <w:rsid w:val="00B546D2"/>
    <w:rsid w:val="00B64CCF"/>
    <w:rsid w:val="00B7163D"/>
    <w:rsid w:val="00B82585"/>
    <w:rsid w:val="00B83DC0"/>
    <w:rsid w:val="00B86F72"/>
    <w:rsid w:val="00B87857"/>
    <w:rsid w:val="00B903BC"/>
    <w:rsid w:val="00BA41F7"/>
    <w:rsid w:val="00BA66F5"/>
    <w:rsid w:val="00BC45A4"/>
    <w:rsid w:val="00BE5A88"/>
    <w:rsid w:val="00BF0314"/>
    <w:rsid w:val="00BF2EFD"/>
    <w:rsid w:val="00BF33C7"/>
    <w:rsid w:val="00C00AB9"/>
    <w:rsid w:val="00C2312B"/>
    <w:rsid w:val="00C23CE8"/>
    <w:rsid w:val="00C255B7"/>
    <w:rsid w:val="00C3045C"/>
    <w:rsid w:val="00C426E9"/>
    <w:rsid w:val="00C534B6"/>
    <w:rsid w:val="00C60F7D"/>
    <w:rsid w:val="00C82473"/>
    <w:rsid w:val="00C834C8"/>
    <w:rsid w:val="00C84EC0"/>
    <w:rsid w:val="00C854BF"/>
    <w:rsid w:val="00C85C58"/>
    <w:rsid w:val="00C96854"/>
    <w:rsid w:val="00CB1C0F"/>
    <w:rsid w:val="00CB2026"/>
    <w:rsid w:val="00CD092A"/>
    <w:rsid w:val="00CD25F4"/>
    <w:rsid w:val="00CE7909"/>
    <w:rsid w:val="00CF2E6D"/>
    <w:rsid w:val="00CF6083"/>
    <w:rsid w:val="00D2333B"/>
    <w:rsid w:val="00D3013B"/>
    <w:rsid w:val="00D523CD"/>
    <w:rsid w:val="00D611CE"/>
    <w:rsid w:val="00D81A9B"/>
    <w:rsid w:val="00D83555"/>
    <w:rsid w:val="00D91DF3"/>
    <w:rsid w:val="00DA4C48"/>
    <w:rsid w:val="00DA789D"/>
    <w:rsid w:val="00DA7F96"/>
    <w:rsid w:val="00DE4C52"/>
    <w:rsid w:val="00DF28B3"/>
    <w:rsid w:val="00DF3B76"/>
    <w:rsid w:val="00DF6825"/>
    <w:rsid w:val="00E00B44"/>
    <w:rsid w:val="00E00E6B"/>
    <w:rsid w:val="00E025D0"/>
    <w:rsid w:val="00E03B8E"/>
    <w:rsid w:val="00E10FF3"/>
    <w:rsid w:val="00E1434B"/>
    <w:rsid w:val="00E41324"/>
    <w:rsid w:val="00E4570C"/>
    <w:rsid w:val="00E55D1C"/>
    <w:rsid w:val="00E578D6"/>
    <w:rsid w:val="00E6105B"/>
    <w:rsid w:val="00E61B7B"/>
    <w:rsid w:val="00E64476"/>
    <w:rsid w:val="00E64FEA"/>
    <w:rsid w:val="00E74845"/>
    <w:rsid w:val="00E86639"/>
    <w:rsid w:val="00E868F8"/>
    <w:rsid w:val="00EA2C1B"/>
    <w:rsid w:val="00EA77F3"/>
    <w:rsid w:val="00EF4D3C"/>
    <w:rsid w:val="00F14860"/>
    <w:rsid w:val="00F24FCE"/>
    <w:rsid w:val="00F43E09"/>
    <w:rsid w:val="00F4574A"/>
    <w:rsid w:val="00F47ABF"/>
    <w:rsid w:val="00F63B04"/>
    <w:rsid w:val="00F71888"/>
    <w:rsid w:val="00F857FE"/>
    <w:rsid w:val="00F85D9B"/>
    <w:rsid w:val="00FB1F3D"/>
    <w:rsid w:val="00FB2F9A"/>
    <w:rsid w:val="00FB3362"/>
    <w:rsid w:val="00FB3D21"/>
    <w:rsid w:val="00FB5846"/>
    <w:rsid w:val="00FB5F62"/>
    <w:rsid w:val="00FC670A"/>
    <w:rsid w:val="00FE08DD"/>
    <w:rsid w:val="00FE26FC"/>
    <w:rsid w:val="00FE6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 w:type="paragraph" w:styleId="NormalWeb">
    <w:name w:val="Normal (Web)"/>
    <w:basedOn w:val="Normal"/>
    <w:uiPriority w:val="99"/>
    <w:semiHidden/>
    <w:unhideWhenUsed/>
    <w:rsid w:val="004C67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0C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 w:type="paragraph" w:styleId="NormalWeb">
    <w:name w:val="Normal (Web)"/>
    <w:basedOn w:val="Normal"/>
    <w:uiPriority w:val="99"/>
    <w:semiHidden/>
    <w:unhideWhenUsed/>
    <w:rsid w:val="004C67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0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79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5FC61-63D7-4B2F-9158-196793B3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4232</Words>
  <Characters>24126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Jessica Sutton</cp:lastModifiedBy>
  <cp:revision>2</cp:revision>
  <dcterms:created xsi:type="dcterms:W3CDTF">2015-08-07T14:45:00Z</dcterms:created>
  <dcterms:modified xsi:type="dcterms:W3CDTF">2015-08-07T14:45:00Z</dcterms:modified>
</cp:coreProperties>
</file>