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Default="009830D6" w:rsidP="0041150E">
      <w:pPr>
        <w:spacing w:after="0" w:line="240" w:lineRule="auto"/>
        <w:rPr>
          <w:rFonts w:ascii="Arial" w:hAnsi="Arial" w:cs="Arial"/>
          <w:b/>
          <w:sz w:val="32"/>
        </w:rPr>
      </w:pP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16FB76B3" w:rsidR="006E2A1C" w:rsidRPr="007E68B5" w:rsidRDefault="007F60A5" w:rsidP="00195D23">
      <w:pPr>
        <w:spacing w:after="0" w:line="240" w:lineRule="auto"/>
        <w:jc w:val="right"/>
        <w:rPr>
          <w:rFonts w:ascii="Century Gothic" w:hAnsi="Century Gothic" w:cs="Arial"/>
          <w:sz w:val="32"/>
        </w:rPr>
      </w:pPr>
      <w:r>
        <w:rPr>
          <w:rFonts w:ascii="Century Gothic" w:hAnsi="Century Gothic" w:cs="Arial"/>
          <w:sz w:val="32"/>
        </w:rPr>
        <w:t xml:space="preserve">NASA John C. </w:t>
      </w:r>
      <w:proofErr w:type="spellStart"/>
      <w:r w:rsidR="00BA41F7" w:rsidRPr="007E68B5">
        <w:rPr>
          <w:rFonts w:ascii="Century Gothic" w:hAnsi="Century Gothic" w:cs="Arial"/>
          <w:sz w:val="32"/>
        </w:rPr>
        <w:t>Stennis</w:t>
      </w:r>
      <w:proofErr w:type="spellEnd"/>
      <w:r w:rsidR="00BA41F7" w:rsidRPr="007E68B5">
        <w:rPr>
          <w:rFonts w:ascii="Century Gothic" w:hAnsi="Century Gothic" w:cs="Arial"/>
          <w:sz w:val="32"/>
        </w:rPr>
        <w:t xml:space="preserve"> Space Center</w:t>
      </w:r>
    </w:p>
    <w:p w14:paraId="1C745550" w14:textId="0B3C29A5" w:rsidR="00B265D9" w:rsidRPr="00FC670A" w:rsidRDefault="007F60A5" w:rsidP="00195D23">
      <w:pPr>
        <w:spacing w:after="0" w:line="240" w:lineRule="auto"/>
        <w:jc w:val="right"/>
        <w:rPr>
          <w:rFonts w:ascii="Century Gothic" w:hAnsi="Century Gothic" w:cs="Arial"/>
          <w:i/>
          <w:sz w:val="28"/>
        </w:rPr>
      </w:pPr>
      <w:r>
        <w:rPr>
          <w:rFonts w:ascii="Century Gothic" w:hAnsi="Century Gothic" w:cs="Arial"/>
          <w:i/>
          <w:sz w:val="28"/>
        </w:rPr>
        <w:t>Fall</w:t>
      </w:r>
      <w:r w:rsidR="00FC670A" w:rsidRPr="00FC670A">
        <w:rPr>
          <w:rFonts w:ascii="Century Gothic" w:hAnsi="Century Gothic" w:cs="Arial"/>
          <w:i/>
          <w:sz w:val="28"/>
        </w:rPr>
        <w:t xml:space="preserve"> 2015</w:t>
      </w:r>
    </w:p>
    <w:p w14:paraId="35F9A1A6" w14:textId="77777777" w:rsidR="00B265D9" w:rsidRPr="00E00E6B" w:rsidRDefault="00B265D9" w:rsidP="00B265D9">
      <w:pPr>
        <w:spacing w:after="0" w:line="240" w:lineRule="auto"/>
        <w:jc w:val="center"/>
        <w:rPr>
          <w:rFonts w:ascii="Century Gothic" w:hAnsi="Century Gothic" w:cs="Arial"/>
          <w:sz w:val="36"/>
        </w:rPr>
      </w:pPr>
    </w:p>
    <w:p w14:paraId="44BB3100" w14:textId="44F0F8D7" w:rsidR="009830D6" w:rsidRPr="00E578D6" w:rsidRDefault="00722DCB" w:rsidP="00E578D6">
      <w:pPr>
        <w:spacing w:after="0" w:line="240" w:lineRule="auto"/>
        <w:jc w:val="right"/>
        <w:rPr>
          <w:rFonts w:ascii="Century Gothic" w:hAnsi="Century Gothic" w:cs="Arial"/>
          <w:sz w:val="40"/>
        </w:rPr>
      </w:pPr>
      <w:r>
        <w:rPr>
          <w:rFonts w:ascii="Century Gothic" w:hAnsi="Century Gothic" w:cs="Arial"/>
          <w:sz w:val="40"/>
        </w:rPr>
        <w:t>Texas Disasters II</w:t>
      </w:r>
    </w:p>
    <w:p w14:paraId="5C53A2B7" w14:textId="0EAF0EC5" w:rsidR="009830D6" w:rsidRPr="00B265D9" w:rsidRDefault="00722DCB" w:rsidP="00E578D6">
      <w:pPr>
        <w:spacing w:after="0" w:line="240" w:lineRule="auto"/>
        <w:jc w:val="right"/>
        <w:rPr>
          <w:rFonts w:ascii="Century Gothic" w:hAnsi="Century Gothic" w:cs="Arial"/>
          <w:sz w:val="28"/>
        </w:rPr>
      </w:pPr>
      <w:r>
        <w:rPr>
          <w:rFonts w:ascii="Century Gothic" w:hAnsi="Century Gothic" w:cs="Arial"/>
          <w:sz w:val="28"/>
        </w:rPr>
        <w:t>Utilizing NASA Earth Observations to Assist the Texas Forest Service in Mapping and Analyzing Fuel Loads and Phenology in Texas Grasslands</w:t>
      </w:r>
    </w:p>
    <w:p w14:paraId="0F963EE5" w14:textId="77777777" w:rsidR="009830D6" w:rsidRDefault="009830D6" w:rsidP="00916AAB">
      <w:pPr>
        <w:spacing w:after="0" w:line="240" w:lineRule="auto"/>
        <w:rPr>
          <w:rFonts w:ascii="Century Gothic" w:hAnsi="Century Gothic" w:cs="Arial"/>
          <w:sz w:val="32"/>
        </w:rPr>
      </w:pPr>
    </w:p>
    <w:p w14:paraId="11F786B3" w14:textId="77777777" w:rsidR="00E578D6" w:rsidRDefault="00E578D6" w:rsidP="00916AAB">
      <w:pPr>
        <w:spacing w:after="0" w:line="240" w:lineRule="auto"/>
        <w:rPr>
          <w:rFonts w:ascii="Century Gothic" w:hAnsi="Century Gothic" w:cs="Arial"/>
          <w:sz w:val="32"/>
        </w:rPr>
      </w:pPr>
    </w:p>
    <w:p w14:paraId="5FF73AA5" w14:textId="77777777" w:rsidR="00E578D6" w:rsidRDefault="00E578D6" w:rsidP="00916AAB">
      <w:pPr>
        <w:spacing w:after="0" w:line="240" w:lineRule="auto"/>
        <w:rPr>
          <w:rFonts w:ascii="Century Gothic" w:hAnsi="Century Gothic" w:cs="Arial"/>
          <w:sz w:val="32"/>
        </w:rPr>
      </w:pPr>
    </w:p>
    <w:p w14:paraId="2A91BFEF" w14:textId="77777777" w:rsidR="00E578D6" w:rsidRDefault="00E578D6" w:rsidP="00916AAB">
      <w:pPr>
        <w:spacing w:after="0" w:line="240" w:lineRule="auto"/>
        <w:rPr>
          <w:rFonts w:ascii="Century Gothic" w:hAnsi="Century Gothic" w:cs="Arial"/>
          <w:sz w:val="32"/>
        </w:rPr>
      </w:pPr>
    </w:p>
    <w:p w14:paraId="347CEE32" w14:textId="77777777" w:rsidR="00FC670A" w:rsidRDefault="00FC670A" w:rsidP="00E578D6">
      <w:pPr>
        <w:spacing w:after="0" w:line="240" w:lineRule="auto"/>
        <w:jc w:val="center"/>
        <w:rPr>
          <w:rFonts w:ascii="Century Gothic" w:hAnsi="Century Gothic" w:cs="Arial"/>
          <w:b/>
          <w:sz w:val="32"/>
        </w:rPr>
      </w:pPr>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55C2F7E3" w:rsidR="00916AAB" w:rsidRPr="00B265D9" w:rsidRDefault="001B6BB7" w:rsidP="00E578D6">
      <w:pPr>
        <w:spacing w:after="0" w:line="240" w:lineRule="auto"/>
        <w:jc w:val="center"/>
        <w:rPr>
          <w:rFonts w:ascii="Century Gothic" w:hAnsi="Century Gothic" w:cs="Arial"/>
          <w:sz w:val="28"/>
        </w:rPr>
      </w:pPr>
      <w:ins w:id="0" w:author="Williams, Meredith E. (SSC-NASA)[SSAI DEVELOP]" w:date="2015-11-12T10:54:00Z">
        <w:r>
          <w:rPr>
            <w:rFonts w:ascii="Century Gothic" w:hAnsi="Century Gothic" w:cs="Arial"/>
            <w:sz w:val="28"/>
          </w:rPr>
          <w:t>Final</w:t>
        </w:r>
      </w:ins>
      <w:del w:id="1" w:author="Williams, Meredith E. (SSC-NASA)[SSAI DEVELOP]" w:date="2015-11-12T10:54:00Z">
        <w:r w:rsidR="00BA41F7" w:rsidRPr="0064280B" w:rsidDel="001B6BB7">
          <w:rPr>
            <w:rFonts w:ascii="Century Gothic" w:hAnsi="Century Gothic" w:cs="Arial"/>
            <w:sz w:val="28"/>
          </w:rPr>
          <w:delText>Rough</w:delText>
        </w:r>
      </w:del>
      <w:r w:rsidR="00BA41F7" w:rsidRPr="0064280B">
        <w:rPr>
          <w:rFonts w:ascii="Century Gothic" w:hAnsi="Century Gothic" w:cs="Arial"/>
          <w:sz w:val="28"/>
        </w:rPr>
        <w:t xml:space="preserve"> </w:t>
      </w:r>
      <w:r w:rsidR="0079087A">
        <w:rPr>
          <w:rFonts w:ascii="Century Gothic" w:hAnsi="Century Gothic" w:cs="Arial"/>
          <w:sz w:val="28"/>
        </w:rPr>
        <w:t>Version</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sidR="00055600">
        <w:rPr>
          <w:rFonts w:ascii="Century Gothic" w:hAnsi="Century Gothic" w:cs="Arial"/>
          <w:sz w:val="28"/>
        </w:rPr>
        <w:t>November 19</w:t>
      </w:r>
      <w:r w:rsidR="00FC670A">
        <w:rPr>
          <w:rFonts w:ascii="Century Gothic" w:hAnsi="Century Gothic" w:cs="Arial"/>
          <w:sz w:val="28"/>
        </w:rPr>
        <w:t>, 2015</w:t>
      </w:r>
    </w:p>
    <w:p w14:paraId="654A8582" w14:textId="77777777" w:rsidR="00916AAB" w:rsidRPr="00E00E6B" w:rsidRDefault="00916AAB" w:rsidP="00E578D6">
      <w:pPr>
        <w:spacing w:after="0" w:line="240" w:lineRule="auto"/>
        <w:jc w:val="center"/>
        <w:rPr>
          <w:rFonts w:ascii="Century Gothic" w:hAnsi="Century Gothic" w:cs="Arial"/>
          <w:sz w:val="24"/>
          <w:szCs w:val="24"/>
        </w:rPr>
      </w:pPr>
    </w:p>
    <w:p w14:paraId="76F0AEAE" w14:textId="7321FBFF" w:rsidR="0041150E" w:rsidRPr="00FC670A" w:rsidRDefault="00722DCB" w:rsidP="00E578D6">
      <w:pPr>
        <w:spacing w:after="0" w:line="240" w:lineRule="auto"/>
        <w:jc w:val="center"/>
        <w:rPr>
          <w:rFonts w:ascii="Century Gothic" w:hAnsi="Century Gothic" w:cs="Arial"/>
          <w:sz w:val="20"/>
          <w:szCs w:val="20"/>
        </w:rPr>
      </w:pPr>
      <w:r>
        <w:rPr>
          <w:rFonts w:ascii="Century Gothic" w:hAnsi="Century Gothic" w:cs="Arial"/>
          <w:sz w:val="20"/>
          <w:szCs w:val="20"/>
        </w:rPr>
        <w:t>J. Michael Brooke</w:t>
      </w:r>
      <w:r w:rsidR="00FC670A" w:rsidRPr="00FC670A">
        <w:rPr>
          <w:rFonts w:ascii="Century Gothic" w:hAnsi="Century Gothic" w:cs="Arial"/>
          <w:sz w:val="20"/>
          <w:szCs w:val="20"/>
        </w:rPr>
        <w:t xml:space="preserve"> </w:t>
      </w:r>
      <w:r w:rsidR="00BA41F7" w:rsidRPr="00FC670A">
        <w:rPr>
          <w:rFonts w:ascii="Century Gothic" w:hAnsi="Century Gothic" w:cs="Arial"/>
          <w:sz w:val="20"/>
          <w:szCs w:val="20"/>
        </w:rPr>
        <w:t>(Project L</w:t>
      </w:r>
      <w:r w:rsidR="00B265D9" w:rsidRPr="00FC670A">
        <w:rPr>
          <w:rFonts w:ascii="Century Gothic" w:hAnsi="Century Gothic" w:cs="Arial"/>
          <w:sz w:val="20"/>
          <w:szCs w:val="20"/>
        </w:rPr>
        <w:t>ead)</w:t>
      </w:r>
    </w:p>
    <w:p w14:paraId="0A6A3CFB" w14:textId="2BCA682E" w:rsidR="00B265D9" w:rsidRPr="00FC670A" w:rsidRDefault="00722DCB" w:rsidP="00FC670A">
      <w:pPr>
        <w:spacing w:after="0" w:line="240" w:lineRule="auto"/>
        <w:jc w:val="center"/>
        <w:rPr>
          <w:rFonts w:ascii="Century Gothic" w:hAnsi="Century Gothic" w:cs="Arial"/>
          <w:sz w:val="20"/>
          <w:szCs w:val="20"/>
        </w:rPr>
      </w:pPr>
      <w:r>
        <w:rPr>
          <w:rFonts w:ascii="Century Gothic" w:hAnsi="Century Gothic" w:cs="Arial"/>
          <w:sz w:val="20"/>
          <w:szCs w:val="20"/>
        </w:rPr>
        <w:t>Meredith Williams</w:t>
      </w:r>
    </w:p>
    <w:p w14:paraId="28B20EB9" w14:textId="11BD93B6" w:rsidR="00FC670A" w:rsidRPr="00FC670A" w:rsidRDefault="00722DCB" w:rsidP="00FC670A">
      <w:pPr>
        <w:spacing w:after="0" w:line="240" w:lineRule="auto"/>
        <w:jc w:val="center"/>
        <w:rPr>
          <w:rFonts w:ascii="Century Gothic" w:hAnsi="Century Gothic" w:cs="Arial"/>
          <w:sz w:val="20"/>
          <w:szCs w:val="20"/>
        </w:rPr>
      </w:pPr>
      <w:r>
        <w:rPr>
          <w:rFonts w:ascii="Century Gothic" w:hAnsi="Century Gothic" w:cs="Arial"/>
          <w:sz w:val="20"/>
          <w:szCs w:val="20"/>
        </w:rPr>
        <w:t>Teresa Fenn</w:t>
      </w:r>
    </w:p>
    <w:p w14:paraId="51EBA91F" w14:textId="30D8707B" w:rsidR="00FC670A" w:rsidRPr="00FC670A" w:rsidDel="000503AB" w:rsidRDefault="00FC670A" w:rsidP="008B1A42">
      <w:pPr>
        <w:spacing w:after="0" w:line="240" w:lineRule="auto"/>
        <w:jc w:val="center"/>
        <w:rPr>
          <w:del w:id="2" w:author="Vishal Arya" w:date="2015-10-13T16:30:00Z"/>
          <w:rFonts w:ascii="Century Gothic" w:hAnsi="Century Gothic" w:cs="Arial"/>
          <w:sz w:val="20"/>
          <w:szCs w:val="20"/>
        </w:rPr>
      </w:pPr>
    </w:p>
    <w:p w14:paraId="58C3E2E7" w14:textId="77777777" w:rsidR="00FC670A" w:rsidRPr="00FC670A" w:rsidRDefault="00FC670A" w:rsidP="00CA3F85">
      <w:pPr>
        <w:spacing w:after="0" w:line="240" w:lineRule="auto"/>
        <w:jc w:val="center"/>
        <w:rPr>
          <w:rFonts w:ascii="Century Gothic" w:hAnsi="Century Gothic" w:cs="Arial"/>
          <w:sz w:val="20"/>
          <w:szCs w:val="20"/>
        </w:rPr>
      </w:pPr>
    </w:p>
    <w:p w14:paraId="6DE48D2F" w14:textId="1DCF0264" w:rsidR="00916AAB" w:rsidRPr="00FC670A" w:rsidRDefault="00572C0D" w:rsidP="00E578D6">
      <w:pPr>
        <w:spacing w:after="0" w:line="240" w:lineRule="auto"/>
        <w:jc w:val="center"/>
        <w:rPr>
          <w:rFonts w:ascii="Century Gothic" w:hAnsi="Century Gothic" w:cs="Arial"/>
          <w:sz w:val="20"/>
          <w:szCs w:val="20"/>
        </w:rPr>
      </w:pPr>
      <w:r>
        <w:rPr>
          <w:rFonts w:ascii="Century Gothic" w:hAnsi="Century Gothic" w:cs="Arial"/>
          <w:sz w:val="20"/>
          <w:szCs w:val="20"/>
        </w:rPr>
        <w:t>Joseph Spruce,</w:t>
      </w:r>
      <w:r w:rsidR="00916AAB" w:rsidRPr="00FC670A">
        <w:rPr>
          <w:rFonts w:ascii="Century Gothic" w:hAnsi="Century Gothic" w:cs="Arial"/>
          <w:sz w:val="20"/>
          <w:szCs w:val="20"/>
        </w:rPr>
        <w:t xml:space="preserve"> </w:t>
      </w:r>
      <w:r>
        <w:rPr>
          <w:rFonts w:ascii="Century Gothic" w:hAnsi="Century Gothic" w:cs="Arial"/>
          <w:sz w:val="20"/>
          <w:szCs w:val="20"/>
        </w:rPr>
        <w:t xml:space="preserve">NASA </w:t>
      </w:r>
      <w:proofErr w:type="spellStart"/>
      <w:r>
        <w:rPr>
          <w:rFonts w:ascii="Century Gothic" w:hAnsi="Century Gothic" w:cs="Arial"/>
          <w:sz w:val="20"/>
          <w:szCs w:val="20"/>
        </w:rPr>
        <w:t>Stennis</w:t>
      </w:r>
      <w:proofErr w:type="spellEnd"/>
      <w:r>
        <w:rPr>
          <w:rFonts w:ascii="Century Gothic" w:hAnsi="Century Gothic" w:cs="Arial"/>
          <w:sz w:val="20"/>
          <w:szCs w:val="20"/>
        </w:rPr>
        <w:t xml:space="preserve"> Space Center</w:t>
      </w:r>
      <w:r w:rsidR="00916AAB" w:rsidRPr="00FC670A">
        <w:rPr>
          <w:rFonts w:ascii="Century Gothic" w:hAnsi="Century Gothic" w:cs="Arial"/>
          <w:sz w:val="20"/>
          <w:szCs w:val="20"/>
        </w:rPr>
        <w:t xml:space="preserve"> (Science Advisor)</w:t>
      </w:r>
    </w:p>
    <w:p w14:paraId="74093909" w14:textId="1801C8E9" w:rsidR="006E2A1C" w:rsidRPr="00FC670A" w:rsidRDefault="006E2A1C" w:rsidP="00E578D6">
      <w:pPr>
        <w:spacing w:after="0" w:line="240" w:lineRule="auto"/>
        <w:jc w:val="center"/>
        <w:rPr>
          <w:rFonts w:ascii="Century Gothic" w:hAnsi="Century Gothic" w:cs="Arial"/>
          <w:sz w:val="20"/>
          <w:szCs w:val="20"/>
        </w:rPr>
      </w:pPr>
    </w:p>
    <w:p w14:paraId="20DDFCF1" w14:textId="77777777" w:rsidR="00FC670A" w:rsidRPr="00FC670A" w:rsidRDefault="00FC670A" w:rsidP="00E578D6">
      <w:pPr>
        <w:spacing w:after="0" w:line="240" w:lineRule="auto"/>
        <w:jc w:val="center"/>
        <w:rPr>
          <w:rFonts w:ascii="Century Gothic" w:hAnsi="Century Gothic" w:cs="Arial"/>
          <w:sz w:val="20"/>
          <w:szCs w:val="20"/>
        </w:rPr>
      </w:pPr>
    </w:p>
    <w:p w14:paraId="7F3D67F6" w14:textId="77777777" w:rsidR="00FC670A" w:rsidRPr="00FC670A" w:rsidRDefault="00FC670A" w:rsidP="00E578D6">
      <w:pPr>
        <w:spacing w:after="0" w:line="240" w:lineRule="auto"/>
        <w:jc w:val="center"/>
        <w:rPr>
          <w:rFonts w:ascii="Century Gothic" w:hAnsi="Century Gothic" w:cs="Arial"/>
          <w:sz w:val="20"/>
          <w:szCs w:val="20"/>
        </w:rPr>
      </w:pPr>
      <w:r w:rsidRPr="00FC670A">
        <w:rPr>
          <w:rFonts w:ascii="Century Gothic" w:hAnsi="Century Gothic" w:cs="Arial"/>
          <w:sz w:val="20"/>
          <w:szCs w:val="20"/>
        </w:rPr>
        <w:t>Previous Contributors:</w:t>
      </w:r>
    </w:p>
    <w:p w14:paraId="7A122667" w14:textId="2E8B5582" w:rsidR="00FC670A" w:rsidRDefault="00572C0D" w:rsidP="00E578D6">
      <w:pPr>
        <w:spacing w:after="0" w:line="240" w:lineRule="auto"/>
        <w:jc w:val="center"/>
        <w:rPr>
          <w:rFonts w:ascii="Century Gothic" w:hAnsi="Century Gothic" w:cs="Arial"/>
          <w:sz w:val="20"/>
          <w:szCs w:val="20"/>
        </w:rPr>
      </w:pPr>
      <w:r>
        <w:rPr>
          <w:rFonts w:ascii="Century Gothic" w:hAnsi="Century Gothic" w:cs="Arial"/>
          <w:sz w:val="20"/>
          <w:szCs w:val="20"/>
        </w:rPr>
        <w:t>Benjamin Beasley</w:t>
      </w:r>
    </w:p>
    <w:p w14:paraId="15AD25AF" w14:textId="49BFC7B5" w:rsidR="00572C0D" w:rsidRDefault="00572C0D" w:rsidP="00E578D6">
      <w:pPr>
        <w:spacing w:after="0" w:line="240" w:lineRule="auto"/>
        <w:jc w:val="center"/>
        <w:rPr>
          <w:rFonts w:ascii="Century Gothic" w:hAnsi="Century Gothic" w:cs="Arial"/>
          <w:sz w:val="20"/>
          <w:szCs w:val="20"/>
        </w:rPr>
      </w:pPr>
      <w:r>
        <w:rPr>
          <w:rFonts w:ascii="Century Gothic" w:hAnsi="Century Gothic" w:cs="Arial"/>
          <w:sz w:val="20"/>
          <w:szCs w:val="20"/>
        </w:rPr>
        <w:t>Alex Holland</w:t>
      </w:r>
    </w:p>
    <w:p w14:paraId="3F736A3F" w14:textId="0C3DB423" w:rsidR="00572C0D" w:rsidRPr="00FC670A" w:rsidRDefault="00572C0D" w:rsidP="00E578D6">
      <w:pPr>
        <w:spacing w:after="0" w:line="240" w:lineRule="auto"/>
        <w:jc w:val="center"/>
        <w:rPr>
          <w:rFonts w:ascii="Century Gothic" w:hAnsi="Century Gothic" w:cs="Arial"/>
          <w:sz w:val="20"/>
          <w:szCs w:val="20"/>
        </w:rPr>
      </w:pPr>
      <w:r>
        <w:rPr>
          <w:rFonts w:ascii="Century Gothic" w:hAnsi="Century Gothic" w:cs="Arial"/>
          <w:sz w:val="20"/>
          <w:szCs w:val="20"/>
        </w:rPr>
        <w:t xml:space="preserve">Kristen </w:t>
      </w:r>
      <w:proofErr w:type="spellStart"/>
      <w:r>
        <w:rPr>
          <w:rFonts w:ascii="Century Gothic" w:hAnsi="Century Gothic" w:cs="Arial"/>
          <w:sz w:val="20"/>
          <w:szCs w:val="20"/>
        </w:rPr>
        <w:t>Kelehan</w:t>
      </w:r>
      <w:proofErr w:type="spellEnd"/>
    </w:p>
    <w:p w14:paraId="2558426B"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45F8C63B"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3B398314" w14:textId="57C20EB4" w:rsidR="00006282" w:rsidRPr="00006282" w:rsidRDefault="00006282" w:rsidP="00006282">
      <w:pPr>
        <w:spacing w:after="0" w:line="240" w:lineRule="auto"/>
        <w:rPr>
          <w:rFonts w:ascii="Century Gothic" w:hAnsi="Century Gothic" w:cs="Arial"/>
          <w:szCs w:val="20"/>
        </w:rPr>
      </w:pPr>
      <w:r w:rsidRPr="00006282">
        <w:rPr>
          <w:rFonts w:ascii="Century Gothic" w:hAnsi="Century Gothic" w:cs="Arial"/>
          <w:szCs w:val="20"/>
        </w:rPr>
        <w:t xml:space="preserve">The risk of severe wildfires in Texas </w:t>
      </w:r>
      <w:r w:rsidR="00D33DD4">
        <w:rPr>
          <w:rFonts w:ascii="Century Gothic" w:hAnsi="Century Gothic" w:cs="Arial"/>
          <w:szCs w:val="20"/>
        </w:rPr>
        <w:t>can be</w:t>
      </w:r>
      <w:r w:rsidRPr="00006282">
        <w:rPr>
          <w:rFonts w:ascii="Century Gothic" w:hAnsi="Century Gothic" w:cs="Arial"/>
          <w:szCs w:val="20"/>
        </w:rPr>
        <w:t xml:space="preserve"> related to weather phenomena such as </w:t>
      </w:r>
      <w:r w:rsidR="00D33DD4">
        <w:rPr>
          <w:rFonts w:ascii="Century Gothic" w:hAnsi="Century Gothic" w:cs="Arial"/>
          <w:szCs w:val="20"/>
        </w:rPr>
        <w:t xml:space="preserve">drought </w:t>
      </w:r>
      <w:r w:rsidRPr="00006282">
        <w:rPr>
          <w:rFonts w:ascii="Century Gothic" w:hAnsi="Century Gothic" w:cs="Arial"/>
          <w:szCs w:val="20"/>
        </w:rPr>
        <w:t xml:space="preserve">and recent urban expansion into wild land areas. </w:t>
      </w:r>
      <w:r w:rsidR="00DE66E1">
        <w:rPr>
          <w:rFonts w:ascii="Century Gothic" w:hAnsi="Century Gothic" w:cs="Arial"/>
          <w:szCs w:val="20"/>
        </w:rPr>
        <w:t>In recent years</w:t>
      </w:r>
      <w:r w:rsidR="00055600">
        <w:rPr>
          <w:rFonts w:ascii="Century Gothic" w:hAnsi="Century Gothic" w:cs="Arial"/>
          <w:szCs w:val="20"/>
        </w:rPr>
        <w:t>, Texas’ wild land areas have</w:t>
      </w:r>
      <w:r w:rsidRPr="00006282">
        <w:rPr>
          <w:rFonts w:ascii="Century Gothic" w:hAnsi="Century Gothic" w:cs="Arial"/>
          <w:szCs w:val="20"/>
        </w:rPr>
        <w:t xml:space="preserve"> experienced sequences of wet and dry years that </w:t>
      </w:r>
      <w:r w:rsidR="00DE66E1">
        <w:rPr>
          <w:rFonts w:ascii="Century Gothic" w:hAnsi="Century Gothic" w:cs="Arial"/>
          <w:szCs w:val="20"/>
        </w:rPr>
        <w:t>have</w:t>
      </w:r>
      <w:bookmarkStart w:id="3" w:name="_GoBack"/>
      <w:bookmarkEnd w:id="3"/>
      <w:r w:rsidR="00D33DD4">
        <w:rPr>
          <w:rFonts w:ascii="Century Gothic" w:hAnsi="Century Gothic" w:cs="Arial"/>
          <w:szCs w:val="20"/>
        </w:rPr>
        <w:t xml:space="preserve"> </w:t>
      </w:r>
      <w:r w:rsidRPr="00006282">
        <w:rPr>
          <w:rFonts w:ascii="Century Gothic" w:hAnsi="Century Gothic" w:cs="Arial"/>
          <w:szCs w:val="20"/>
        </w:rPr>
        <w:t xml:space="preserve">increased the wildfire risk and frequency. To prevent and contain wildfires, the Texas Forest Service (TFS) </w:t>
      </w:r>
      <w:r w:rsidR="00D33DD4">
        <w:rPr>
          <w:rFonts w:ascii="Century Gothic" w:hAnsi="Century Gothic" w:cs="Arial"/>
          <w:szCs w:val="20"/>
        </w:rPr>
        <w:t>has been</w:t>
      </w:r>
      <w:r w:rsidRPr="00006282">
        <w:rPr>
          <w:rFonts w:ascii="Century Gothic" w:hAnsi="Century Gothic" w:cs="Arial"/>
          <w:szCs w:val="20"/>
        </w:rPr>
        <w:t xml:space="preserve"> evaluating and reducing potential fire risk </w:t>
      </w:r>
      <w:r w:rsidR="00D33DD4">
        <w:rPr>
          <w:rFonts w:ascii="Century Gothic" w:hAnsi="Century Gothic" w:cs="Arial"/>
          <w:szCs w:val="20"/>
        </w:rPr>
        <w:t xml:space="preserve">in order </w:t>
      </w:r>
      <w:r w:rsidRPr="00006282">
        <w:rPr>
          <w:rFonts w:ascii="Century Gothic" w:hAnsi="Century Gothic" w:cs="Arial"/>
          <w:szCs w:val="20"/>
        </w:rPr>
        <w:t xml:space="preserve">to </w:t>
      </w:r>
      <w:r w:rsidR="00D33DD4">
        <w:rPr>
          <w:rFonts w:ascii="Century Gothic" w:hAnsi="Century Gothic" w:cs="Arial"/>
          <w:szCs w:val="20"/>
        </w:rPr>
        <w:t>improve</w:t>
      </w:r>
      <w:r w:rsidRPr="00006282">
        <w:rPr>
          <w:rFonts w:ascii="Century Gothic" w:hAnsi="Century Gothic" w:cs="Arial"/>
          <w:szCs w:val="20"/>
        </w:rPr>
        <w:t xml:space="preserve"> </w:t>
      </w:r>
      <w:r w:rsidR="00D33DD4">
        <w:rPr>
          <w:rFonts w:ascii="Century Gothic" w:hAnsi="Century Gothic" w:cs="Arial"/>
          <w:szCs w:val="20"/>
        </w:rPr>
        <w:t xml:space="preserve">fire </w:t>
      </w:r>
      <w:r w:rsidRPr="00006282">
        <w:rPr>
          <w:rFonts w:ascii="Century Gothic" w:hAnsi="Century Gothic" w:cs="Arial"/>
          <w:szCs w:val="20"/>
        </w:rPr>
        <w:t>manage</w:t>
      </w:r>
      <w:r w:rsidR="00D33DD4">
        <w:rPr>
          <w:rFonts w:ascii="Century Gothic" w:hAnsi="Century Gothic" w:cs="Arial"/>
          <w:szCs w:val="20"/>
        </w:rPr>
        <w:t>ment efforts. This task is</w:t>
      </w:r>
      <w:r w:rsidRPr="00006282">
        <w:rPr>
          <w:rFonts w:ascii="Century Gothic" w:hAnsi="Century Gothic" w:cs="Arial"/>
          <w:szCs w:val="20"/>
        </w:rPr>
        <w:t xml:space="preserve"> difficult due to the vast and varied landscape of Texas. The TFS assesses fire risk </w:t>
      </w:r>
      <w:r w:rsidR="00D33DD4">
        <w:rPr>
          <w:rFonts w:ascii="Century Gothic" w:hAnsi="Century Gothic" w:cs="Arial"/>
          <w:szCs w:val="20"/>
        </w:rPr>
        <w:t>by monitoring and assessing</w:t>
      </w:r>
      <w:r w:rsidRPr="00006282">
        <w:rPr>
          <w:rFonts w:ascii="Century Gothic" w:hAnsi="Century Gothic" w:cs="Arial"/>
          <w:szCs w:val="20"/>
        </w:rPr>
        <w:t xml:space="preserve"> vegetative fuel types and fuel loads. </w:t>
      </w:r>
      <w:r w:rsidR="00D33DD4">
        <w:rPr>
          <w:rFonts w:ascii="Century Gothic" w:hAnsi="Century Gothic" w:cs="Arial"/>
          <w:szCs w:val="20"/>
        </w:rPr>
        <w:t xml:space="preserve">This project employed </w:t>
      </w:r>
      <w:r w:rsidRPr="00006282">
        <w:rPr>
          <w:rFonts w:ascii="Century Gothic" w:hAnsi="Century Gothic" w:cs="Arial"/>
          <w:szCs w:val="20"/>
        </w:rPr>
        <w:t>NASA Earth observations, in</w:t>
      </w:r>
      <w:r w:rsidR="00D33DD4">
        <w:rPr>
          <w:rFonts w:ascii="Century Gothic" w:hAnsi="Century Gothic" w:cs="Arial"/>
          <w:szCs w:val="20"/>
        </w:rPr>
        <w:t>cluding Landsat and MODIS data, to better assist the TFS. In doing so, Landsat and MODIS data</w:t>
      </w:r>
      <w:r w:rsidR="00D33DD4" w:rsidRPr="00D33DD4">
        <w:rPr>
          <w:rFonts w:ascii="Century Gothic" w:hAnsi="Century Gothic" w:cs="Arial"/>
          <w:szCs w:val="20"/>
        </w:rPr>
        <w:t xml:space="preserve"> </w:t>
      </w:r>
      <w:r w:rsidRPr="00006282">
        <w:rPr>
          <w:rFonts w:ascii="Century Gothic" w:hAnsi="Century Gothic" w:cs="Arial"/>
          <w:szCs w:val="20"/>
        </w:rPr>
        <w:t xml:space="preserve">were analyzed to produce maps of vegetation type and specific vegetation phenology as it related to potential wildfire fuel loads. Fuel maps from 2010-2011 and 2014-2015 fire seasons created by Texas Disasters I project were used and provided alternating, complementary map indicators of wildfire risk in Texas. The TFS will utilize </w:t>
      </w:r>
      <w:r w:rsidR="00D33DD4">
        <w:rPr>
          <w:rFonts w:ascii="Century Gothic" w:hAnsi="Century Gothic" w:cs="Arial"/>
          <w:szCs w:val="20"/>
        </w:rPr>
        <w:t>project</w:t>
      </w:r>
      <w:r w:rsidRPr="00006282">
        <w:rPr>
          <w:rFonts w:ascii="Century Gothic" w:hAnsi="Century Gothic" w:cs="Arial"/>
          <w:szCs w:val="20"/>
        </w:rPr>
        <w:t xml:space="preserve"> end products and capabilities to evaluate and better understand wildfire risk across Texas. </w:t>
      </w:r>
    </w:p>
    <w:p w14:paraId="00721E94" w14:textId="54E0E84F" w:rsidR="00D3013B" w:rsidRPr="005F6AD4" w:rsidRDefault="00D3013B" w:rsidP="006E2A1C">
      <w:pPr>
        <w:spacing w:after="0" w:line="240" w:lineRule="auto"/>
        <w:rPr>
          <w:rFonts w:ascii="Century Gothic" w:hAnsi="Century Gothic" w:cs="Arial"/>
          <w:szCs w:val="24"/>
        </w:rPr>
      </w:pPr>
    </w:p>
    <w:p w14:paraId="350BBE67" w14:textId="73D41417" w:rsidR="00770650" w:rsidRPr="00A64ACC" w:rsidRDefault="00770650" w:rsidP="008975BD">
      <w:pPr>
        <w:spacing w:after="0" w:line="240" w:lineRule="auto"/>
        <w:rPr>
          <w:rFonts w:ascii="Century Gothic" w:hAnsi="Century Gothic" w:cs="Arial"/>
          <w:b/>
          <w:i/>
          <w:color w:val="365F91" w:themeColor="accent1" w:themeShade="BF"/>
        </w:rPr>
      </w:pPr>
      <w:r w:rsidRPr="00A64ACC">
        <w:rPr>
          <w:rFonts w:ascii="Century Gothic" w:hAnsi="Century Gothic" w:cs="Arial"/>
          <w:b/>
          <w:i/>
          <w:color w:val="365F91" w:themeColor="accent1" w:themeShade="BF"/>
        </w:rPr>
        <w:t>Keywords</w:t>
      </w:r>
    </w:p>
    <w:p w14:paraId="36F9FEF5" w14:textId="4990E5C0" w:rsidR="002C4C2E" w:rsidRPr="00494746" w:rsidRDefault="002C4C2E" w:rsidP="008975BD">
      <w:pPr>
        <w:spacing w:after="0" w:line="240" w:lineRule="auto"/>
        <w:rPr>
          <w:rFonts w:ascii="Century Gothic" w:hAnsi="Century Gothic" w:cs="Arial"/>
        </w:rPr>
      </w:pPr>
      <w:r w:rsidRPr="00494746">
        <w:rPr>
          <w:rFonts w:ascii="Century Gothic" w:hAnsi="Century Gothic" w:cs="Arial"/>
        </w:rPr>
        <w:t xml:space="preserve">Remote Sensing, </w:t>
      </w:r>
      <w:r w:rsidR="00572C0D">
        <w:rPr>
          <w:rFonts w:ascii="Century Gothic" w:hAnsi="Century Gothic" w:cs="Arial"/>
        </w:rPr>
        <w:t xml:space="preserve">Fuel Load, Wildfire, Landsat, MODIS, Disasters </w:t>
      </w:r>
    </w:p>
    <w:p w14:paraId="2FB6D409" w14:textId="77986F01" w:rsidR="00FB5846" w:rsidRPr="00B265D9" w:rsidRDefault="008B7071" w:rsidP="00D3013B">
      <w:pPr>
        <w:pStyle w:val="Heading1"/>
        <w:rPr>
          <w:rFonts w:ascii="Century Gothic" w:hAnsi="Century Gothic"/>
        </w:rPr>
      </w:pPr>
      <w:bookmarkStart w:id="4" w:name="_Toc334198720"/>
      <w:r>
        <w:rPr>
          <w:rFonts w:ascii="Century Gothic" w:hAnsi="Century Gothic"/>
        </w:rPr>
        <w:t xml:space="preserve">II. </w:t>
      </w:r>
      <w:r w:rsidR="00FB5846" w:rsidRPr="00B265D9">
        <w:rPr>
          <w:rFonts w:ascii="Century Gothic" w:hAnsi="Century Gothic"/>
        </w:rPr>
        <w:t>Introduction</w:t>
      </w:r>
      <w:bookmarkEnd w:id="4"/>
    </w:p>
    <w:p w14:paraId="24D6C1A2" w14:textId="3DE7CAE0" w:rsidR="00E03B8E" w:rsidRPr="00E03B8E" w:rsidRDefault="00E03B8E" w:rsidP="00E03B8E">
      <w:pPr>
        <w:spacing w:after="0" w:line="240" w:lineRule="auto"/>
        <w:rPr>
          <w:rFonts w:ascii="Century Gothic" w:hAnsi="Century Gothic" w:cs="Arial"/>
        </w:rPr>
      </w:pPr>
    </w:p>
    <w:p w14:paraId="68F9323F" w14:textId="28DAF516" w:rsidR="004F5A40" w:rsidRPr="00A64ACC" w:rsidRDefault="002A37F8" w:rsidP="00AD60DF">
      <w:pPr>
        <w:spacing w:after="0" w:line="240" w:lineRule="auto"/>
        <w:rPr>
          <w:rFonts w:ascii="Century Gothic" w:hAnsi="Century Gothic"/>
          <w:i/>
          <w:color w:val="365F91" w:themeColor="accent1" w:themeShade="BF"/>
        </w:rPr>
      </w:pPr>
      <w:bookmarkStart w:id="5" w:name="_Toc334198721"/>
      <w:r w:rsidRPr="00A64ACC">
        <w:rPr>
          <w:rFonts w:ascii="Century Gothic" w:hAnsi="Century Gothic"/>
          <w:b/>
          <w:i/>
          <w:color w:val="365F91" w:themeColor="accent1" w:themeShade="BF"/>
        </w:rPr>
        <w:t>Background Information</w:t>
      </w:r>
      <w:bookmarkEnd w:id="5"/>
      <w:r w:rsidR="00E03B8E" w:rsidRPr="00A64ACC">
        <w:rPr>
          <w:rFonts w:ascii="Century Gothic" w:hAnsi="Century Gothic"/>
          <w:b/>
          <w:i/>
          <w:color w:val="365F91" w:themeColor="accent1" w:themeShade="BF"/>
        </w:rPr>
        <w:t>:</w:t>
      </w:r>
      <w:r w:rsidR="00E03B8E" w:rsidRPr="00A64ACC">
        <w:rPr>
          <w:rFonts w:ascii="Century Gothic" w:hAnsi="Century Gothic"/>
          <w:i/>
          <w:color w:val="365F91" w:themeColor="accent1" w:themeShade="BF"/>
        </w:rPr>
        <w:t xml:space="preserve"> </w:t>
      </w:r>
    </w:p>
    <w:p w14:paraId="3B098549" w14:textId="4A966189" w:rsidR="004F5A40" w:rsidRPr="0067110B" w:rsidRDefault="00AE0F48" w:rsidP="00AD60DF">
      <w:pPr>
        <w:spacing w:after="0" w:line="240" w:lineRule="auto"/>
        <w:rPr>
          <w:rFonts w:ascii="Century Gothic" w:hAnsi="Century Gothic"/>
          <w:color w:val="000000"/>
        </w:rPr>
      </w:pPr>
      <w:r>
        <w:rPr>
          <w:rFonts w:ascii="Century Gothic" w:hAnsi="Century Gothic"/>
          <w:bCs/>
        </w:rPr>
        <w:t xml:space="preserve">Wildfires in Texas have increased due to several contributing </w:t>
      </w:r>
      <w:r w:rsidR="00B45846">
        <w:rPr>
          <w:rFonts w:ascii="Century Gothic" w:hAnsi="Century Gothic"/>
          <w:bCs/>
        </w:rPr>
        <w:t>component</w:t>
      </w:r>
      <w:r>
        <w:rPr>
          <w:rFonts w:ascii="Century Gothic" w:hAnsi="Century Gothic"/>
          <w:bCs/>
        </w:rPr>
        <w:t>s</w:t>
      </w:r>
      <w:ins w:id="6" w:author="Vishal Arya" w:date="2015-10-13T17:06:00Z">
        <w:r w:rsidR="00EA5184">
          <w:rPr>
            <w:rFonts w:ascii="Century Gothic" w:hAnsi="Century Gothic"/>
            <w:bCs/>
          </w:rPr>
          <w:t>,</w:t>
        </w:r>
      </w:ins>
      <w:del w:id="7" w:author="Vishal Arya" w:date="2015-10-13T17:06:00Z">
        <w:r w:rsidDel="00EA5184">
          <w:rPr>
            <w:rFonts w:ascii="Century Gothic" w:hAnsi="Century Gothic"/>
            <w:bCs/>
          </w:rPr>
          <w:delText>.</w:delText>
        </w:r>
      </w:del>
      <w:r>
        <w:rPr>
          <w:rFonts w:ascii="Century Gothic" w:hAnsi="Century Gothic"/>
          <w:bCs/>
        </w:rPr>
        <w:t xml:space="preserve"> </w:t>
      </w:r>
      <w:del w:id="8" w:author="Vishal Arya" w:date="2015-10-13T17:06:00Z">
        <w:r w:rsidDel="00EA5184">
          <w:rPr>
            <w:rFonts w:ascii="Century Gothic" w:hAnsi="Century Gothic"/>
            <w:bCs/>
          </w:rPr>
          <w:delText xml:space="preserve">The </w:delText>
        </w:r>
      </w:del>
      <w:r>
        <w:rPr>
          <w:rFonts w:ascii="Century Gothic" w:hAnsi="Century Gothic"/>
          <w:bCs/>
        </w:rPr>
        <w:t>main</w:t>
      </w:r>
      <w:ins w:id="9" w:author="Vishal Arya" w:date="2015-10-13T17:06:00Z">
        <w:r w:rsidR="00EA5184">
          <w:rPr>
            <w:rFonts w:ascii="Century Gothic" w:hAnsi="Century Gothic"/>
            <w:bCs/>
          </w:rPr>
          <w:t xml:space="preserve">ly, </w:t>
        </w:r>
      </w:ins>
      <w:del w:id="10" w:author="Vishal Arya" w:date="2015-10-13T17:06:00Z">
        <w:r w:rsidDel="00EA5184">
          <w:rPr>
            <w:rFonts w:ascii="Century Gothic" w:hAnsi="Century Gothic"/>
            <w:bCs/>
          </w:rPr>
          <w:delText xml:space="preserve"> </w:delText>
        </w:r>
        <w:r w:rsidR="00B45846" w:rsidDel="00EA5184">
          <w:rPr>
            <w:rFonts w:ascii="Century Gothic" w:hAnsi="Century Gothic"/>
            <w:bCs/>
          </w:rPr>
          <w:delText>component</w:delText>
        </w:r>
        <w:r w:rsidDel="00EA5184">
          <w:rPr>
            <w:rFonts w:ascii="Century Gothic" w:hAnsi="Century Gothic"/>
            <w:bCs/>
          </w:rPr>
          <w:delText xml:space="preserve"> is </w:delText>
        </w:r>
      </w:del>
      <w:r>
        <w:rPr>
          <w:rFonts w:ascii="Century Gothic" w:hAnsi="Century Gothic"/>
          <w:bCs/>
        </w:rPr>
        <w:t>human influences on the environment</w:t>
      </w:r>
      <w:ins w:id="11" w:author="Vishal Arya" w:date="2015-10-13T17:06:00Z">
        <w:r w:rsidR="00EA5184">
          <w:rPr>
            <w:rFonts w:ascii="Century Gothic" w:hAnsi="Century Gothic"/>
            <w:bCs/>
          </w:rPr>
          <w:t>,</w:t>
        </w:r>
      </w:ins>
      <w:r>
        <w:rPr>
          <w:rFonts w:ascii="Century Gothic" w:hAnsi="Century Gothic"/>
          <w:bCs/>
        </w:rPr>
        <w:t xml:space="preserve"> such as recent urbanization and climate change.</w:t>
      </w:r>
      <w:r w:rsidR="00B45846">
        <w:rPr>
          <w:rFonts w:ascii="Century Gothic" w:hAnsi="Century Gothic"/>
          <w:bCs/>
        </w:rPr>
        <w:t xml:space="preserve"> </w:t>
      </w:r>
      <w:r w:rsidR="000E7D12">
        <w:rPr>
          <w:rFonts w:ascii="Century Gothic" w:hAnsi="Century Gothic"/>
          <w:bCs/>
        </w:rPr>
        <w:t xml:space="preserve">In 2011, </w:t>
      </w:r>
      <w:r w:rsidR="00D84293">
        <w:rPr>
          <w:rFonts w:ascii="Century Gothic" w:hAnsi="Century Gothic"/>
          <w:bCs/>
        </w:rPr>
        <w:t xml:space="preserve">Texas </w:t>
      </w:r>
      <w:r w:rsidR="000E7D12">
        <w:rPr>
          <w:rFonts w:ascii="Century Gothic" w:hAnsi="Century Gothic"/>
          <w:bCs/>
        </w:rPr>
        <w:t>suffered one of the worst wildfire season</w:t>
      </w:r>
      <w:r w:rsidR="00CB56B0">
        <w:rPr>
          <w:rFonts w:ascii="Century Gothic" w:hAnsi="Century Gothic"/>
          <w:bCs/>
        </w:rPr>
        <w:t>s</w:t>
      </w:r>
      <w:r w:rsidR="000E7D12">
        <w:rPr>
          <w:rFonts w:ascii="Century Gothic" w:hAnsi="Century Gothic"/>
          <w:bCs/>
        </w:rPr>
        <w:t xml:space="preserve"> and droughts ever recorded in the history of the state. </w:t>
      </w:r>
      <w:r w:rsidR="00EC443D">
        <w:rPr>
          <w:rFonts w:ascii="Century Gothic" w:hAnsi="Century Gothic"/>
          <w:bCs/>
        </w:rPr>
        <w:t>According to</w:t>
      </w:r>
      <w:del w:id="12" w:author="Williams, Meredith E. (SSC-NASA)[SSAI DEVELOP]" w:date="2015-10-22T08:42:00Z">
        <w:r w:rsidR="00EC443D" w:rsidDel="00A7532F">
          <w:rPr>
            <w:rFonts w:ascii="Century Gothic" w:hAnsi="Century Gothic"/>
            <w:bCs/>
          </w:rPr>
          <w:delText xml:space="preserve"> Texas</w:delText>
        </w:r>
      </w:del>
      <w:r w:rsidR="00EC443D">
        <w:rPr>
          <w:rFonts w:ascii="Century Gothic" w:hAnsi="Century Gothic"/>
          <w:bCs/>
        </w:rPr>
        <w:t xml:space="preserve"> </w:t>
      </w:r>
      <w:ins w:id="13" w:author="Vishal Arya" w:date="2015-10-13T17:07:00Z">
        <w:r w:rsidR="00EA5184">
          <w:rPr>
            <w:rFonts w:ascii="Century Gothic" w:hAnsi="Century Gothic"/>
            <w:bCs/>
          </w:rPr>
          <w:t>E</w:t>
        </w:r>
      </w:ins>
      <w:del w:id="14" w:author="Vishal Arya" w:date="2015-10-13T17:07:00Z">
        <w:r w:rsidR="00EC443D" w:rsidDel="00EA5184">
          <w:rPr>
            <w:rFonts w:ascii="Century Gothic" w:hAnsi="Century Gothic"/>
            <w:bCs/>
          </w:rPr>
          <w:delText>e</w:delText>
        </w:r>
      </w:del>
      <w:r w:rsidR="00EC443D">
        <w:rPr>
          <w:rFonts w:ascii="Century Gothic" w:hAnsi="Century Gothic"/>
          <w:bCs/>
        </w:rPr>
        <w:t xml:space="preserve">merging </w:t>
      </w:r>
      <w:ins w:id="15" w:author="Williams, Meredith E. (SSC-NASA)[SSAI DEVELOP]" w:date="2015-10-22T08:42:00Z">
        <w:r w:rsidR="00A7532F">
          <w:rPr>
            <w:rFonts w:ascii="Century Gothic" w:hAnsi="Century Gothic"/>
            <w:bCs/>
          </w:rPr>
          <w:t xml:space="preserve">Texan </w:t>
        </w:r>
      </w:ins>
      <w:ins w:id="16" w:author="Vishal Arya" w:date="2015-10-13T17:07:00Z">
        <w:r w:rsidR="00EA5184">
          <w:rPr>
            <w:rFonts w:ascii="Century Gothic" w:hAnsi="Century Gothic"/>
            <w:bCs/>
          </w:rPr>
          <w:t>C</w:t>
        </w:r>
      </w:ins>
      <w:del w:id="17" w:author="Vishal Arya" w:date="2015-10-13T17:07:00Z">
        <w:r w:rsidR="00EC443D" w:rsidDel="00EA5184">
          <w:rPr>
            <w:rFonts w:ascii="Century Gothic" w:hAnsi="Century Gothic"/>
            <w:bCs/>
          </w:rPr>
          <w:delText>c</w:delText>
        </w:r>
      </w:del>
      <w:r w:rsidR="00CB2605">
        <w:rPr>
          <w:rFonts w:ascii="Century Gothic" w:hAnsi="Century Gothic"/>
          <w:bCs/>
        </w:rPr>
        <w:t>ommunities,</w:t>
      </w:r>
      <w:r w:rsidR="000E7D12">
        <w:rPr>
          <w:rFonts w:ascii="Century Gothic" w:hAnsi="Century Gothic"/>
          <w:bCs/>
        </w:rPr>
        <w:t xml:space="preserve"> 80 percent of wildfires are occurring withi</w:t>
      </w:r>
      <w:r w:rsidR="00CB2605">
        <w:rPr>
          <w:rFonts w:ascii="Century Gothic" w:hAnsi="Century Gothic"/>
          <w:bCs/>
        </w:rPr>
        <w:t xml:space="preserve">n two miles of communities. </w:t>
      </w:r>
      <w:r w:rsidR="00CB56B0">
        <w:rPr>
          <w:rFonts w:ascii="Century Gothic" w:hAnsi="Century Gothic"/>
          <w:bCs/>
        </w:rPr>
        <w:t>With the recent development into these wi</w:t>
      </w:r>
      <w:r w:rsidR="004F5A40">
        <w:rPr>
          <w:rFonts w:ascii="Century Gothic" w:hAnsi="Century Gothic"/>
          <w:bCs/>
        </w:rPr>
        <w:t>ldfire areas</w:t>
      </w:r>
      <w:ins w:id="18" w:author="Vishal Arya" w:date="2015-10-13T17:07:00Z">
        <w:r w:rsidR="00EA5184">
          <w:rPr>
            <w:rFonts w:ascii="Century Gothic" w:hAnsi="Century Gothic"/>
            <w:bCs/>
          </w:rPr>
          <w:t>,</w:t>
        </w:r>
      </w:ins>
      <w:r w:rsidR="004F5A40">
        <w:rPr>
          <w:rFonts w:ascii="Century Gothic" w:hAnsi="Century Gothic"/>
          <w:bCs/>
        </w:rPr>
        <w:t xml:space="preserve"> the risk of property loss</w:t>
      </w:r>
      <w:r w:rsidR="00CB56B0">
        <w:rPr>
          <w:rFonts w:ascii="Century Gothic" w:hAnsi="Century Gothic"/>
          <w:bCs/>
        </w:rPr>
        <w:t xml:space="preserve"> and </w:t>
      </w:r>
      <w:r w:rsidR="004F5A40">
        <w:rPr>
          <w:rFonts w:ascii="Century Gothic" w:hAnsi="Century Gothic"/>
          <w:bCs/>
        </w:rPr>
        <w:t>loss of life</w:t>
      </w:r>
      <w:r w:rsidR="00CB56B0">
        <w:rPr>
          <w:rFonts w:ascii="Century Gothic" w:hAnsi="Century Gothic"/>
          <w:bCs/>
        </w:rPr>
        <w:t xml:space="preserve"> has increased.</w:t>
      </w:r>
      <w:r w:rsidR="00EC443D">
        <w:rPr>
          <w:rFonts w:ascii="Century Gothic" w:hAnsi="Century Gothic"/>
          <w:bCs/>
        </w:rPr>
        <w:t xml:space="preserve"> I</w:t>
      </w:r>
      <w:r w:rsidR="00CB56B0">
        <w:rPr>
          <w:rFonts w:ascii="Century Gothic" w:hAnsi="Century Gothic"/>
          <w:bCs/>
        </w:rPr>
        <w:t xml:space="preserve">n 2011, </w:t>
      </w:r>
      <w:r w:rsidR="005C2191">
        <w:rPr>
          <w:rFonts w:ascii="Century Gothic" w:hAnsi="Century Gothic"/>
          <w:bCs/>
        </w:rPr>
        <w:t>31,453 wildfires burned 4 million acres and destroyed 2,947 homes</w:t>
      </w:r>
      <w:r w:rsidR="007B0228">
        <w:rPr>
          <w:rFonts w:ascii="Century Gothic" w:hAnsi="Century Gothic"/>
          <w:bCs/>
        </w:rPr>
        <w:t xml:space="preserve"> (Texas Forest</w:t>
      </w:r>
      <w:r w:rsidR="00EC443D">
        <w:rPr>
          <w:rFonts w:ascii="Century Gothic" w:hAnsi="Century Gothic"/>
          <w:bCs/>
        </w:rPr>
        <w:t xml:space="preserve"> Service 2011</w:t>
      </w:r>
      <w:r w:rsidR="007B0228">
        <w:rPr>
          <w:rFonts w:ascii="Century Gothic" w:hAnsi="Century Gothic"/>
          <w:bCs/>
        </w:rPr>
        <w:t>)</w:t>
      </w:r>
      <w:r w:rsidR="005C2191">
        <w:rPr>
          <w:rFonts w:ascii="Century Gothic" w:hAnsi="Century Gothic"/>
          <w:bCs/>
        </w:rPr>
        <w:t xml:space="preserve">. </w:t>
      </w:r>
      <w:r w:rsidR="00EC443D">
        <w:rPr>
          <w:rFonts w:ascii="Century Gothic" w:hAnsi="Century Gothic"/>
          <w:bCs/>
        </w:rPr>
        <w:t>According to the Texas Forest Service, i</w:t>
      </w:r>
      <w:r w:rsidR="005C2191">
        <w:rPr>
          <w:rFonts w:ascii="Century Gothic" w:hAnsi="Century Gothic"/>
          <w:bCs/>
        </w:rPr>
        <w:t xml:space="preserve">n April 2011, the state of Texas documented six of the 10 largest wildfires in the history </w:t>
      </w:r>
      <w:r w:rsidR="004F5A40">
        <w:rPr>
          <w:rFonts w:ascii="Century Gothic" w:hAnsi="Century Gothic"/>
          <w:bCs/>
        </w:rPr>
        <w:t xml:space="preserve">of the state. </w:t>
      </w:r>
      <w:del w:id="19" w:author="Emma Baghel" w:date="2015-10-13T10:30:00Z">
        <w:r w:rsidR="004F5A40" w:rsidDel="00201224">
          <w:rPr>
            <w:rFonts w:ascii="Century Gothic" w:hAnsi="Century Gothic"/>
            <w:bCs/>
          </w:rPr>
          <w:delText xml:space="preserve">With </w:delText>
        </w:r>
      </w:del>
      <w:r w:rsidR="004F5A40">
        <w:rPr>
          <w:rFonts w:ascii="Century Gothic" w:hAnsi="Century Gothic"/>
          <w:bCs/>
        </w:rPr>
        <w:t>Bear Creek Fire recorded as the largest wildfire ever to burn in East Texas at 41,050 acres and the most acres burned in a single wildfire season at 4,011,709 acres</w:t>
      </w:r>
      <w:r w:rsidR="00AC179F">
        <w:rPr>
          <w:rFonts w:ascii="Century Gothic" w:hAnsi="Century Gothic"/>
          <w:bCs/>
        </w:rPr>
        <w:t xml:space="preserve"> (Texas Forest Service 2011)</w:t>
      </w:r>
      <w:r w:rsidR="004F5A40">
        <w:rPr>
          <w:rFonts w:ascii="Century Gothic" w:hAnsi="Century Gothic"/>
          <w:bCs/>
        </w:rPr>
        <w:t xml:space="preserve">. </w:t>
      </w:r>
      <w:r w:rsidR="0067110B">
        <w:rPr>
          <w:rFonts w:ascii="Century Gothic" w:hAnsi="Century Gothic"/>
          <w:color w:val="000000"/>
        </w:rPr>
        <w:t>According to Texas state climatologist John Nielsen-Gammon, October 2010 through September 2011 was the driest twelve</w:t>
      </w:r>
      <w:ins w:id="20" w:author="Vishal Arya" w:date="2015-10-13T17:09:00Z">
        <w:r w:rsidR="00EA5184">
          <w:rPr>
            <w:rFonts w:ascii="Century Gothic" w:hAnsi="Century Gothic"/>
            <w:color w:val="000000"/>
          </w:rPr>
          <w:t>-</w:t>
        </w:r>
      </w:ins>
      <w:del w:id="21" w:author="Vishal Arya" w:date="2015-10-13T17:09:00Z">
        <w:r w:rsidR="0067110B" w:rsidDel="00EA5184">
          <w:rPr>
            <w:rFonts w:ascii="Century Gothic" w:hAnsi="Century Gothic"/>
            <w:color w:val="000000"/>
          </w:rPr>
          <w:delText xml:space="preserve"> </w:delText>
        </w:r>
      </w:del>
      <w:r w:rsidR="0067110B">
        <w:rPr>
          <w:rFonts w:ascii="Century Gothic" w:hAnsi="Century Gothic"/>
          <w:color w:val="000000"/>
        </w:rPr>
        <w:t xml:space="preserve">month period in Texas history.  </w:t>
      </w:r>
    </w:p>
    <w:p w14:paraId="16FDEEC1" w14:textId="102685C4" w:rsidR="004F5A40" w:rsidRDefault="004F5A40" w:rsidP="00AD60DF">
      <w:pPr>
        <w:spacing w:after="0" w:line="240" w:lineRule="auto"/>
        <w:rPr>
          <w:rFonts w:ascii="Century Gothic" w:hAnsi="Century Gothic"/>
          <w:bCs/>
        </w:rPr>
      </w:pPr>
    </w:p>
    <w:p w14:paraId="53825FD6" w14:textId="7E8AE220" w:rsidR="004F5A40" w:rsidRPr="00B741DB" w:rsidRDefault="004F5A40" w:rsidP="00AD60DF">
      <w:pPr>
        <w:spacing w:after="0" w:line="240" w:lineRule="auto"/>
        <w:rPr>
          <w:rFonts w:ascii="Century Gothic" w:hAnsi="Century Gothic"/>
          <w:color w:val="000000"/>
        </w:rPr>
      </w:pPr>
      <w:r>
        <w:rPr>
          <w:rFonts w:ascii="Century Gothic" w:hAnsi="Century Gothic"/>
          <w:bCs/>
        </w:rPr>
        <w:t xml:space="preserve">The historical 2011 wildfire season and drought was preceded by an abnormally wet year in 2010. </w:t>
      </w:r>
      <w:r w:rsidR="00EC443D">
        <w:rPr>
          <w:rFonts w:ascii="Century Gothic" w:hAnsi="Century Gothic"/>
          <w:bCs/>
        </w:rPr>
        <w:t xml:space="preserve"> According to the National Oceanic Atmospheric Administration (NOAA), the winter of 2010 had low humidity and precipitation variations as a result of</w:t>
      </w:r>
      <w:ins w:id="22" w:author="Vishal Arya" w:date="2015-10-13T17:09:00Z">
        <w:r w:rsidR="00AA19F3">
          <w:rPr>
            <w:rFonts w:ascii="Century Gothic" w:hAnsi="Century Gothic"/>
            <w:bCs/>
          </w:rPr>
          <w:t xml:space="preserve"> a</w:t>
        </w:r>
      </w:ins>
      <w:r w:rsidR="00EC443D">
        <w:rPr>
          <w:rFonts w:ascii="Century Gothic" w:hAnsi="Century Gothic"/>
          <w:bCs/>
        </w:rPr>
        <w:t xml:space="preserve"> La Ni</w:t>
      </w:r>
      <w:r w:rsidR="00EC443D" w:rsidRPr="00F16B78">
        <w:rPr>
          <w:rFonts w:ascii="Century Gothic" w:hAnsi="Century Gothic"/>
          <w:color w:val="000000"/>
        </w:rPr>
        <w:t>ñ</w:t>
      </w:r>
      <w:r w:rsidR="00EC443D">
        <w:rPr>
          <w:rFonts w:ascii="Century Gothic" w:hAnsi="Century Gothic"/>
          <w:bCs/>
        </w:rPr>
        <w:t>a.  La Ni</w:t>
      </w:r>
      <w:r w:rsidR="00EC443D" w:rsidRPr="00F16B78">
        <w:rPr>
          <w:rFonts w:ascii="Century Gothic" w:hAnsi="Century Gothic"/>
          <w:color w:val="000000"/>
        </w:rPr>
        <w:t>ñ</w:t>
      </w:r>
      <w:r w:rsidR="00EC443D">
        <w:rPr>
          <w:rFonts w:ascii="Century Gothic" w:hAnsi="Century Gothic"/>
          <w:color w:val="000000"/>
        </w:rPr>
        <w:t xml:space="preserve">a refers to the periodic cooling of the ocean surface </w:t>
      </w:r>
      <w:r w:rsidR="00AC179F">
        <w:rPr>
          <w:rFonts w:ascii="Century Gothic" w:hAnsi="Century Gothic"/>
          <w:color w:val="000000"/>
        </w:rPr>
        <w:t>temperatures</w:t>
      </w:r>
      <w:r w:rsidR="00EC443D">
        <w:rPr>
          <w:rFonts w:ascii="Century Gothic" w:hAnsi="Century Gothic"/>
          <w:color w:val="000000"/>
        </w:rPr>
        <w:t xml:space="preserve"> in central and east-central </w:t>
      </w:r>
      <w:r w:rsidR="00AC179F">
        <w:rPr>
          <w:rFonts w:ascii="Century Gothic" w:hAnsi="Century Gothic"/>
          <w:color w:val="000000"/>
        </w:rPr>
        <w:t xml:space="preserve">equatorial Pacific that occurs every three to five years (NOAA 2012). </w:t>
      </w:r>
      <w:r w:rsidR="0079087A">
        <w:rPr>
          <w:rFonts w:ascii="Century Gothic" w:hAnsi="Century Gothic"/>
          <w:color w:val="000000"/>
        </w:rPr>
        <w:t xml:space="preserve">A </w:t>
      </w:r>
      <w:r w:rsidR="00AC179F">
        <w:rPr>
          <w:rFonts w:ascii="Century Gothic" w:hAnsi="Century Gothic"/>
          <w:color w:val="000000"/>
        </w:rPr>
        <w:t>La Ni</w:t>
      </w:r>
      <w:r w:rsidR="00AC179F" w:rsidRPr="00F16B78">
        <w:rPr>
          <w:rFonts w:ascii="Century Gothic" w:hAnsi="Century Gothic"/>
          <w:color w:val="000000"/>
        </w:rPr>
        <w:t>ñ</w:t>
      </w:r>
      <w:r w:rsidR="00AC179F">
        <w:rPr>
          <w:rFonts w:ascii="Century Gothic" w:hAnsi="Century Gothic"/>
          <w:color w:val="000000"/>
        </w:rPr>
        <w:t xml:space="preserve">a </w:t>
      </w:r>
      <w:r w:rsidR="0079087A">
        <w:rPr>
          <w:rFonts w:ascii="Century Gothic" w:hAnsi="Century Gothic"/>
          <w:color w:val="000000"/>
        </w:rPr>
        <w:t xml:space="preserve">event beginning </w:t>
      </w:r>
      <w:r w:rsidR="00AC179F">
        <w:rPr>
          <w:rFonts w:ascii="Century Gothic" w:hAnsi="Century Gothic"/>
          <w:color w:val="000000"/>
        </w:rPr>
        <w:t xml:space="preserve">in the winter of 2010 brought drier than normal weather conditions across the Southeastern portion of the United States. </w:t>
      </w:r>
      <w:r w:rsidR="00EC09BB">
        <w:rPr>
          <w:rFonts w:ascii="Century Gothic" w:hAnsi="Century Gothic"/>
          <w:color w:val="000000"/>
        </w:rPr>
        <w:t>The abnormally wet year in 2010 allowed for an increase in vegetation growth therefor</w:t>
      </w:r>
      <w:r w:rsidR="00A9015E">
        <w:rPr>
          <w:rFonts w:ascii="Century Gothic" w:hAnsi="Century Gothic"/>
          <w:color w:val="000000"/>
        </w:rPr>
        <w:t xml:space="preserve">e an increase in fuel </w:t>
      </w:r>
      <w:r w:rsidR="00A9015E">
        <w:rPr>
          <w:rFonts w:ascii="Century Gothic" w:hAnsi="Century Gothic"/>
          <w:color w:val="000000"/>
        </w:rPr>
        <w:lastRenderedPageBreak/>
        <w:t>load. These factors</w:t>
      </w:r>
      <w:r w:rsidR="00EC09BB">
        <w:rPr>
          <w:rFonts w:ascii="Century Gothic" w:hAnsi="Century Gothic"/>
          <w:color w:val="000000"/>
        </w:rPr>
        <w:t xml:space="preserve"> followed by a drought contributed to the most severe </w:t>
      </w:r>
      <w:r w:rsidR="00A9015E">
        <w:rPr>
          <w:rFonts w:ascii="Century Gothic" w:hAnsi="Century Gothic"/>
          <w:color w:val="000000"/>
        </w:rPr>
        <w:t>wildfire</w:t>
      </w:r>
      <w:r w:rsidR="00EC09BB">
        <w:rPr>
          <w:rFonts w:ascii="Century Gothic" w:hAnsi="Century Gothic"/>
          <w:color w:val="000000"/>
        </w:rPr>
        <w:t xml:space="preserve"> season the state of Texas has ever recorded. </w:t>
      </w:r>
    </w:p>
    <w:p w14:paraId="77D11CD4" w14:textId="12A16971" w:rsidR="00AD60DF" w:rsidRPr="00AD60DF" w:rsidRDefault="00AD60DF" w:rsidP="00AD60DF">
      <w:pPr>
        <w:spacing w:after="0" w:line="240" w:lineRule="auto"/>
        <w:rPr>
          <w:rFonts w:ascii="Century Gothic" w:hAnsi="Century Gothic"/>
          <w:bCs/>
        </w:rPr>
      </w:pPr>
    </w:p>
    <w:p w14:paraId="0FEC424D" w14:textId="7A1E0CE4" w:rsidR="00E03B8E" w:rsidRPr="00A64ACC" w:rsidRDefault="00E03B8E" w:rsidP="00AD60DF">
      <w:pPr>
        <w:spacing w:after="0" w:line="240" w:lineRule="auto"/>
        <w:rPr>
          <w:rFonts w:ascii="Century Gothic" w:hAnsi="Century Gothic"/>
          <w:i/>
          <w:color w:val="365F91" w:themeColor="accent1" w:themeShade="BF"/>
        </w:rPr>
      </w:pPr>
      <w:bookmarkStart w:id="23" w:name="_Toc334198722"/>
      <w:r w:rsidRPr="00A64ACC">
        <w:rPr>
          <w:rFonts w:ascii="Century Gothic" w:hAnsi="Century Gothic" w:cs="Arial"/>
          <w:b/>
          <w:i/>
          <w:color w:val="365F91" w:themeColor="accent1" w:themeShade="BF"/>
        </w:rPr>
        <w:t>Project Objectives:</w:t>
      </w:r>
    </w:p>
    <w:p w14:paraId="043540AA" w14:textId="2E8C3D03" w:rsidR="0026080C" w:rsidRDefault="0026080C" w:rsidP="00AD60DF">
      <w:pPr>
        <w:spacing w:after="0" w:line="240" w:lineRule="auto"/>
        <w:rPr>
          <w:rFonts w:ascii="Century Gothic" w:hAnsi="Century Gothic"/>
        </w:rPr>
      </w:pPr>
      <w:r>
        <w:rPr>
          <w:rFonts w:ascii="Century Gothic" w:hAnsi="Century Gothic"/>
        </w:rPr>
        <w:t xml:space="preserve">The project objective was to map </w:t>
      </w:r>
      <w:ins w:id="24" w:author="Vishal Arya" w:date="2015-10-13T17:13:00Z">
        <w:r w:rsidR="003861A2">
          <w:rPr>
            <w:rFonts w:ascii="Century Gothic" w:hAnsi="Century Gothic"/>
          </w:rPr>
          <w:t xml:space="preserve">the phenology of specific </w:t>
        </w:r>
      </w:ins>
      <w:r>
        <w:rPr>
          <w:rFonts w:ascii="Century Gothic" w:hAnsi="Century Gothic"/>
        </w:rPr>
        <w:t>vegetation type</w:t>
      </w:r>
      <w:ins w:id="25" w:author="Vishal Arya" w:date="2015-10-13T17:13:00Z">
        <w:r w:rsidR="003861A2">
          <w:rPr>
            <w:rFonts w:ascii="Century Gothic" w:hAnsi="Century Gothic"/>
          </w:rPr>
          <w:t>s</w:t>
        </w:r>
      </w:ins>
      <w:del w:id="26" w:author="Vishal Arya" w:date="2015-10-13T17:13:00Z">
        <w:r w:rsidDel="003861A2">
          <w:rPr>
            <w:rFonts w:ascii="Century Gothic" w:hAnsi="Century Gothic"/>
          </w:rPr>
          <w:delText xml:space="preserve"> specific phenology</w:delText>
        </w:r>
      </w:del>
      <w:r>
        <w:rPr>
          <w:rFonts w:ascii="Century Gothic" w:hAnsi="Century Gothic"/>
        </w:rPr>
        <w:t xml:space="preserve"> as it related to wildfire fuel loads</w:t>
      </w:r>
      <w:del w:id="27" w:author="Vishal Arya" w:date="2015-10-13T17:14:00Z">
        <w:r w:rsidDel="003861A2">
          <w:rPr>
            <w:rFonts w:ascii="Century Gothic" w:hAnsi="Century Gothic"/>
          </w:rPr>
          <w:delText xml:space="preserve"> by acquiring </w:delText>
        </w:r>
      </w:del>
      <w:ins w:id="28" w:author="Vishal Arya" w:date="2015-10-13T17:13:00Z">
        <w:r w:rsidR="003861A2">
          <w:rPr>
            <w:rFonts w:ascii="Century Gothic" w:hAnsi="Century Gothic"/>
          </w:rPr>
          <w:t xml:space="preserve">. </w:t>
        </w:r>
      </w:ins>
      <w:ins w:id="29" w:author="Vishal Arya" w:date="2015-10-13T17:14:00Z">
        <w:r w:rsidR="003861A2">
          <w:rPr>
            <w:rFonts w:ascii="Century Gothic" w:hAnsi="Century Gothic"/>
          </w:rPr>
          <w:t>M</w:t>
        </w:r>
      </w:ins>
      <w:del w:id="30" w:author="Vishal Arya" w:date="2015-10-13T17:14:00Z">
        <w:r w:rsidDel="003861A2">
          <w:rPr>
            <w:rFonts w:ascii="Century Gothic" w:hAnsi="Century Gothic"/>
          </w:rPr>
          <w:delText>m</w:delText>
        </w:r>
      </w:del>
      <w:r>
        <w:rPr>
          <w:rFonts w:ascii="Century Gothic" w:hAnsi="Century Gothic"/>
        </w:rPr>
        <w:t xml:space="preserve">apped wildfire fuel types and fuel loads </w:t>
      </w:r>
      <w:ins w:id="31" w:author="Vishal Arya" w:date="2015-10-13T17:14:00Z">
        <w:r w:rsidR="003861A2">
          <w:rPr>
            <w:rFonts w:ascii="Century Gothic" w:hAnsi="Century Gothic"/>
          </w:rPr>
          <w:t xml:space="preserve">were acquired </w:t>
        </w:r>
      </w:ins>
      <w:r>
        <w:rPr>
          <w:rFonts w:ascii="Century Gothic" w:hAnsi="Century Gothic"/>
        </w:rPr>
        <w:t>from</w:t>
      </w:r>
      <w:r w:rsidR="00D84293">
        <w:rPr>
          <w:rFonts w:ascii="Century Gothic" w:hAnsi="Century Gothic"/>
        </w:rPr>
        <w:t xml:space="preserve"> the</w:t>
      </w:r>
      <w:ins w:id="32" w:author="Vishal Arya" w:date="2015-10-13T17:15:00Z">
        <w:r w:rsidR="003861A2">
          <w:rPr>
            <w:rFonts w:ascii="Century Gothic" w:hAnsi="Century Gothic"/>
          </w:rPr>
          <w:t xml:space="preserve"> NASA</w:t>
        </w:r>
      </w:ins>
      <w:r>
        <w:rPr>
          <w:rFonts w:ascii="Century Gothic" w:hAnsi="Century Gothic"/>
        </w:rPr>
        <w:t xml:space="preserve"> </w:t>
      </w:r>
      <w:proofErr w:type="spellStart"/>
      <w:r>
        <w:rPr>
          <w:rFonts w:ascii="Century Gothic" w:hAnsi="Century Gothic"/>
        </w:rPr>
        <w:t>Stennis</w:t>
      </w:r>
      <w:proofErr w:type="spellEnd"/>
      <w:r>
        <w:rPr>
          <w:rFonts w:ascii="Century Gothic" w:hAnsi="Century Gothic"/>
        </w:rPr>
        <w:t xml:space="preserve"> Space Center</w:t>
      </w:r>
      <w:r w:rsidR="003453DD">
        <w:rPr>
          <w:rFonts w:ascii="Century Gothic" w:hAnsi="Century Gothic"/>
        </w:rPr>
        <w:t xml:space="preserve"> Texas Disasters </w:t>
      </w:r>
      <w:r>
        <w:rPr>
          <w:rFonts w:ascii="Century Gothic" w:hAnsi="Century Gothic"/>
        </w:rPr>
        <w:t xml:space="preserve">project and </w:t>
      </w:r>
      <w:del w:id="33" w:author="Vishal Arya" w:date="2015-10-13T17:15:00Z">
        <w:r w:rsidR="00D84293" w:rsidDel="003861A2">
          <w:rPr>
            <w:rFonts w:ascii="Century Gothic" w:hAnsi="Century Gothic"/>
          </w:rPr>
          <w:delText xml:space="preserve">the </w:delText>
        </w:r>
      </w:del>
      <w:ins w:id="34" w:author="Vishal Arya" w:date="2015-10-13T17:15:00Z">
        <w:r w:rsidR="003861A2">
          <w:rPr>
            <w:rFonts w:ascii="Century Gothic" w:hAnsi="Century Gothic"/>
          </w:rPr>
          <w:t xml:space="preserve">NASA </w:t>
        </w:r>
      </w:ins>
      <w:r>
        <w:rPr>
          <w:rFonts w:ascii="Century Gothic" w:hAnsi="Century Gothic"/>
        </w:rPr>
        <w:t>Langley Research Center</w:t>
      </w:r>
      <w:r w:rsidR="003453DD">
        <w:rPr>
          <w:rFonts w:ascii="Century Gothic" w:hAnsi="Century Gothic"/>
        </w:rPr>
        <w:t xml:space="preserve"> Texas Water Resources</w:t>
      </w:r>
      <w:r>
        <w:rPr>
          <w:rFonts w:ascii="Century Gothic" w:hAnsi="Century Gothic"/>
        </w:rPr>
        <w:t xml:space="preserve"> project</w:t>
      </w:r>
      <w:ins w:id="35" w:author="Vishal Arya" w:date="2015-10-13T17:13:00Z">
        <w:r w:rsidR="003861A2">
          <w:rPr>
            <w:rFonts w:ascii="Century Gothic" w:hAnsi="Century Gothic"/>
          </w:rPr>
          <w:t xml:space="preserve"> to</w:t>
        </w:r>
      </w:ins>
      <w:r>
        <w:rPr>
          <w:rFonts w:ascii="Century Gothic" w:hAnsi="Century Gothic"/>
        </w:rPr>
        <w:t xml:space="preserve"> </w:t>
      </w:r>
      <w:del w:id="36" w:author="Vishal Arya" w:date="2015-10-13T17:13:00Z">
        <w:r w:rsidDel="003861A2">
          <w:rPr>
            <w:rFonts w:ascii="Century Gothic" w:hAnsi="Century Gothic"/>
          </w:rPr>
          <w:delText xml:space="preserve">to </w:delText>
        </w:r>
      </w:del>
      <w:r>
        <w:rPr>
          <w:rFonts w:ascii="Century Gothic" w:hAnsi="Century Gothic"/>
        </w:rPr>
        <w:t xml:space="preserve">provide a more synergistic analysis of wildfire risk in Texas. </w:t>
      </w:r>
    </w:p>
    <w:p w14:paraId="2C4BFAF6" w14:textId="0C6DD6C1" w:rsidR="00AD60DF" w:rsidRPr="00AD60DF" w:rsidRDefault="00AD60DF" w:rsidP="00AD60DF">
      <w:pPr>
        <w:spacing w:after="0" w:line="240" w:lineRule="auto"/>
        <w:rPr>
          <w:rFonts w:ascii="Century Gothic" w:hAnsi="Century Gothic" w:cs="Arial"/>
        </w:rPr>
      </w:pPr>
    </w:p>
    <w:p w14:paraId="79E77246" w14:textId="3C31CB44" w:rsidR="00AD60DF" w:rsidRPr="00A64ACC" w:rsidRDefault="002A37F8" w:rsidP="00AD60DF">
      <w:pPr>
        <w:spacing w:after="0" w:line="240" w:lineRule="auto"/>
        <w:rPr>
          <w:rFonts w:ascii="Century Gothic" w:hAnsi="Century Gothic"/>
          <w:i/>
        </w:rPr>
      </w:pPr>
      <w:r w:rsidRPr="00A64ACC">
        <w:rPr>
          <w:rFonts w:ascii="Century Gothic" w:hAnsi="Century Gothic"/>
          <w:b/>
          <w:i/>
          <w:color w:val="365F91" w:themeColor="accent1" w:themeShade="BF"/>
        </w:rPr>
        <w:t>Study Area</w:t>
      </w:r>
      <w:bookmarkEnd w:id="23"/>
      <w:r w:rsidR="00E03B8E" w:rsidRPr="00A64ACC">
        <w:rPr>
          <w:rFonts w:ascii="Century Gothic" w:hAnsi="Century Gothic"/>
          <w:b/>
          <w:i/>
          <w:color w:val="365F91" w:themeColor="accent1" w:themeShade="BF"/>
        </w:rPr>
        <w:t>:</w:t>
      </w:r>
      <w:r w:rsidR="00E03B8E" w:rsidRPr="00A64ACC">
        <w:rPr>
          <w:rFonts w:ascii="Century Gothic" w:hAnsi="Century Gothic"/>
          <w:i/>
          <w:color w:val="365F91" w:themeColor="accent1" w:themeShade="BF"/>
        </w:rPr>
        <w:t xml:space="preserve"> </w:t>
      </w:r>
    </w:p>
    <w:p w14:paraId="21E85AFF" w14:textId="76B311E2" w:rsidR="00021AFC" w:rsidRDefault="00021AFC" w:rsidP="00AD60DF">
      <w:pPr>
        <w:spacing w:after="0" w:line="240" w:lineRule="auto"/>
        <w:rPr>
          <w:rFonts w:ascii="Century Gothic" w:hAnsi="Century Gothic"/>
        </w:rPr>
      </w:pPr>
      <w:r>
        <w:rPr>
          <w:rFonts w:ascii="Century Gothic" w:hAnsi="Century Gothic"/>
        </w:rPr>
        <w:t xml:space="preserve">The project </w:t>
      </w:r>
      <w:r w:rsidR="003A174C">
        <w:rPr>
          <w:rFonts w:ascii="Century Gothic" w:hAnsi="Century Gothic"/>
        </w:rPr>
        <w:t>encompassed</w:t>
      </w:r>
      <w:r>
        <w:rPr>
          <w:rFonts w:ascii="Century Gothic" w:hAnsi="Century Gothic"/>
        </w:rPr>
        <w:t xml:space="preserve"> the entire state of Texas</w:t>
      </w:r>
      <w:r w:rsidR="003A174C">
        <w:rPr>
          <w:rFonts w:ascii="Century Gothic" w:hAnsi="Century Gothic"/>
        </w:rPr>
        <w:t xml:space="preserve"> (Figure 1)</w:t>
      </w:r>
      <w:r>
        <w:rPr>
          <w:rFonts w:ascii="Century Gothic" w:hAnsi="Century Gothic"/>
        </w:rPr>
        <w:t xml:space="preserve">. </w:t>
      </w:r>
      <w:del w:id="37" w:author="Emma Baghel" w:date="2015-10-13T10:31:00Z">
        <w:r w:rsidDel="00201224">
          <w:rPr>
            <w:rFonts w:ascii="Century Gothic" w:hAnsi="Century Gothic"/>
          </w:rPr>
          <w:delText xml:space="preserve">The </w:delText>
        </w:r>
      </w:del>
      <w:r w:rsidR="00D84293">
        <w:rPr>
          <w:rFonts w:ascii="Century Gothic" w:hAnsi="Century Gothic"/>
        </w:rPr>
        <w:t>Texas</w:t>
      </w:r>
      <w:r>
        <w:rPr>
          <w:rFonts w:ascii="Century Gothic" w:hAnsi="Century Gothic"/>
        </w:rPr>
        <w:t xml:space="preserve"> is the second largest state in the Unites States</w:t>
      </w:r>
      <w:ins w:id="38" w:author="Emma Baghel" w:date="2015-10-13T10:31:00Z">
        <w:r w:rsidR="00201224">
          <w:rPr>
            <w:rFonts w:ascii="Century Gothic" w:hAnsi="Century Gothic"/>
          </w:rPr>
          <w:t xml:space="preserve"> and it</w:t>
        </w:r>
      </w:ins>
      <w:del w:id="39" w:author="Emma Baghel" w:date="2015-10-13T10:31:00Z">
        <w:r w:rsidDel="00201224">
          <w:rPr>
            <w:rFonts w:ascii="Century Gothic" w:hAnsi="Century Gothic"/>
          </w:rPr>
          <w:delText>. The state</w:delText>
        </w:r>
      </w:del>
      <w:r>
        <w:rPr>
          <w:rFonts w:ascii="Century Gothic" w:hAnsi="Century Gothic"/>
        </w:rPr>
        <w:t xml:space="preserve"> varies </w:t>
      </w:r>
      <w:ins w:id="40" w:author="Emma Baghel" w:date="2015-10-13T10:31:00Z">
        <w:r w:rsidR="00201224">
          <w:rPr>
            <w:rFonts w:ascii="Century Gothic" w:hAnsi="Century Gothic"/>
          </w:rPr>
          <w:t xml:space="preserve">both </w:t>
        </w:r>
      </w:ins>
      <w:r>
        <w:rPr>
          <w:rFonts w:ascii="Century Gothic" w:hAnsi="Century Gothic"/>
        </w:rPr>
        <w:t>climatically and topographically</w:t>
      </w:r>
      <w:r w:rsidR="0033601E">
        <w:rPr>
          <w:rFonts w:ascii="Century Gothic" w:hAnsi="Century Gothic"/>
        </w:rPr>
        <w:t>. The northern part of Texas</w:t>
      </w:r>
      <w:ins w:id="41" w:author="Emma Baghel" w:date="2015-10-13T10:31:00Z">
        <w:r w:rsidR="00201224">
          <w:rPr>
            <w:rFonts w:ascii="Century Gothic" w:hAnsi="Century Gothic"/>
          </w:rPr>
          <w:t>,</w:t>
        </w:r>
      </w:ins>
      <w:r w:rsidR="0033601E">
        <w:rPr>
          <w:rFonts w:ascii="Century Gothic" w:hAnsi="Century Gothic"/>
        </w:rPr>
        <w:t xml:space="preserve"> known as the panhandle</w:t>
      </w:r>
      <w:ins w:id="42" w:author="Emma Baghel" w:date="2015-10-13T10:32:00Z">
        <w:r w:rsidR="00201224">
          <w:rPr>
            <w:rFonts w:ascii="Century Gothic" w:hAnsi="Century Gothic"/>
          </w:rPr>
          <w:t>,</w:t>
        </w:r>
      </w:ins>
      <w:r w:rsidR="0033601E">
        <w:rPr>
          <w:rFonts w:ascii="Century Gothic" w:hAnsi="Century Gothic"/>
        </w:rPr>
        <w:t xml:space="preserve"> is dry, barren</w:t>
      </w:r>
      <w:ins w:id="43" w:author="Emma Baghel" w:date="2015-10-13T10:32:00Z">
        <w:r w:rsidR="00201224">
          <w:rPr>
            <w:rFonts w:ascii="Century Gothic" w:hAnsi="Century Gothic"/>
          </w:rPr>
          <w:t>,</w:t>
        </w:r>
      </w:ins>
      <w:r w:rsidR="0033601E">
        <w:rPr>
          <w:rFonts w:ascii="Century Gothic" w:hAnsi="Century Gothic"/>
        </w:rPr>
        <w:t xml:space="preserve"> and consists of mostly grasslands. The central part of the state</w:t>
      </w:r>
      <w:ins w:id="44" w:author="Emma Baghel" w:date="2015-10-13T10:32:00Z">
        <w:r w:rsidR="00201224">
          <w:rPr>
            <w:rFonts w:ascii="Century Gothic" w:hAnsi="Century Gothic"/>
          </w:rPr>
          <w:t>,</w:t>
        </w:r>
      </w:ins>
      <w:r w:rsidR="0033601E">
        <w:rPr>
          <w:rFonts w:ascii="Century Gothic" w:hAnsi="Century Gothic"/>
        </w:rPr>
        <w:t xml:space="preserve"> known as the hill country</w:t>
      </w:r>
      <w:ins w:id="45" w:author="Emma Baghel" w:date="2015-10-13T10:32:00Z">
        <w:r w:rsidR="00201224">
          <w:rPr>
            <w:rFonts w:ascii="Century Gothic" w:hAnsi="Century Gothic"/>
          </w:rPr>
          <w:t>,</w:t>
        </w:r>
      </w:ins>
      <w:r w:rsidR="0033601E">
        <w:rPr>
          <w:rFonts w:ascii="Century Gothic" w:hAnsi="Century Gothic"/>
        </w:rPr>
        <w:t xml:space="preserve"> is a transition from flat woods to grassland areas.</w:t>
      </w:r>
      <w:r>
        <w:rPr>
          <w:rFonts w:ascii="Century Gothic" w:hAnsi="Century Gothic"/>
        </w:rPr>
        <w:t xml:space="preserve"> </w:t>
      </w:r>
      <w:r w:rsidR="0033601E">
        <w:rPr>
          <w:rFonts w:ascii="Century Gothic" w:hAnsi="Century Gothic"/>
        </w:rPr>
        <w:t xml:space="preserve">The eastern part of Texas is the wettest region in </w:t>
      </w:r>
      <w:r w:rsidR="003A174C">
        <w:rPr>
          <w:rFonts w:ascii="Century Gothic" w:hAnsi="Century Gothic"/>
        </w:rPr>
        <w:t>the state</w:t>
      </w:r>
      <w:r w:rsidR="0033601E">
        <w:rPr>
          <w:rFonts w:ascii="Century Gothic" w:hAnsi="Century Gothic"/>
        </w:rPr>
        <w:t xml:space="preserve"> and is </w:t>
      </w:r>
      <w:r w:rsidR="003A174C">
        <w:rPr>
          <w:rFonts w:ascii="Century Gothic" w:hAnsi="Century Gothic"/>
        </w:rPr>
        <w:t>mainly composed o</w:t>
      </w:r>
      <w:r w:rsidR="0033601E">
        <w:rPr>
          <w:rFonts w:ascii="Century Gothic" w:hAnsi="Century Gothic"/>
        </w:rPr>
        <w:t xml:space="preserve">f </w:t>
      </w:r>
      <w:r w:rsidR="003A174C">
        <w:rPr>
          <w:rFonts w:ascii="Century Gothic" w:hAnsi="Century Gothic"/>
        </w:rPr>
        <w:t>pine forest</w:t>
      </w:r>
      <w:r w:rsidR="0033601E">
        <w:rPr>
          <w:rFonts w:ascii="Century Gothic" w:hAnsi="Century Gothic"/>
        </w:rPr>
        <w:t xml:space="preserve">. The southern region of the state is dry and mountainous with interspersed desert regions.  The western region of Texas is known for dry, hot weather and vegetation </w:t>
      </w:r>
      <w:r w:rsidR="003A174C">
        <w:rPr>
          <w:rFonts w:ascii="Century Gothic" w:hAnsi="Century Gothic"/>
        </w:rPr>
        <w:t xml:space="preserve">mostly </w:t>
      </w:r>
      <w:r w:rsidR="0033601E">
        <w:rPr>
          <w:rFonts w:ascii="Century Gothic" w:hAnsi="Century Gothic"/>
        </w:rPr>
        <w:t>consis</w:t>
      </w:r>
      <w:r w:rsidR="002755FA">
        <w:rPr>
          <w:rFonts w:ascii="Century Gothic" w:hAnsi="Century Gothic"/>
        </w:rPr>
        <w:t xml:space="preserve">ting of grasslands and shrubs. </w:t>
      </w:r>
      <w:r w:rsidR="00977DE2">
        <w:rPr>
          <w:rFonts w:ascii="Century Gothic" w:hAnsi="Century Gothic"/>
        </w:rPr>
        <w:t xml:space="preserve">Due to the large size of Texas </w:t>
      </w:r>
      <w:r w:rsidR="0033601E">
        <w:rPr>
          <w:rFonts w:ascii="Century Gothic" w:hAnsi="Century Gothic"/>
        </w:rPr>
        <w:t xml:space="preserve">a </w:t>
      </w:r>
      <w:r w:rsidR="00977DE2">
        <w:rPr>
          <w:rFonts w:ascii="Century Gothic" w:hAnsi="Century Gothic"/>
        </w:rPr>
        <w:t>smaller</w:t>
      </w:r>
      <w:r w:rsidR="0033601E">
        <w:rPr>
          <w:rFonts w:ascii="Century Gothic" w:hAnsi="Century Gothic"/>
        </w:rPr>
        <w:t xml:space="preserve"> study area </w:t>
      </w:r>
      <w:r w:rsidR="00977DE2">
        <w:rPr>
          <w:rFonts w:ascii="Century Gothic" w:hAnsi="Century Gothic"/>
        </w:rPr>
        <w:t>within Texas was selected</w:t>
      </w:r>
      <w:r w:rsidR="003A174C">
        <w:rPr>
          <w:rFonts w:ascii="Century Gothic" w:hAnsi="Century Gothic"/>
        </w:rPr>
        <w:t xml:space="preserve"> for more intensive study</w:t>
      </w:r>
      <w:r w:rsidR="00977DE2">
        <w:rPr>
          <w:rFonts w:ascii="Century Gothic" w:hAnsi="Century Gothic"/>
        </w:rPr>
        <w:t xml:space="preserve">. </w:t>
      </w:r>
      <w:r w:rsidR="003A174C">
        <w:rPr>
          <w:rFonts w:ascii="Century Gothic" w:hAnsi="Century Gothic"/>
        </w:rPr>
        <w:t>The focus area included the</w:t>
      </w:r>
      <w:r w:rsidR="002755FA">
        <w:rPr>
          <w:rFonts w:ascii="Century Gothic" w:hAnsi="Century Gothic"/>
        </w:rPr>
        <w:t xml:space="preserve"> </w:t>
      </w:r>
      <w:r w:rsidR="003A174C">
        <w:rPr>
          <w:rFonts w:ascii="Century Gothic" w:hAnsi="Century Gothic"/>
        </w:rPr>
        <w:t xml:space="preserve">2011 </w:t>
      </w:r>
      <w:r>
        <w:rPr>
          <w:rFonts w:ascii="Century Gothic" w:hAnsi="Century Gothic"/>
        </w:rPr>
        <w:t>Possum Kingdom Complex wildfire</w:t>
      </w:r>
      <w:r w:rsidR="003A174C">
        <w:rPr>
          <w:rFonts w:ascii="Century Gothic" w:hAnsi="Century Gothic"/>
        </w:rPr>
        <w:t xml:space="preserve"> </w:t>
      </w:r>
      <w:r w:rsidR="0082321C">
        <w:rPr>
          <w:rFonts w:ascii="Century Gothic" w:hAnsi="Century Gothic"/>
        </w:rPr>
        <w:t xml:space="preserve">(Figures 1 and 2) </w:t>
      </w:r>
      <w:r w:rsidR="003A174C">
        <w:rPr>
          <w:rFonts w:ascii="Century Gothic" w:hAnsi="Century Gothic"/>
        </w:rPr>
        <w:t>and</w:t>
      </w:r>
      <w:r>
        <w:rPr>
          <w:rFonts w:ascii="Century Gothic" w:hAnsi="Century Gothic"/>
        </w:rPr>
        <w:t xml:space="preserve"> consisted of six counties: Palo Pinto, Young, Stevens, Wise, Jack</w:t>
      </w:r>
      <w:ins w:id="46" w:author="Vishal Arya" w:date="2015-10-13T17:16:00Z">
        <w:r w:rsidR="00D901EF">
          <w:rPr>
            <w:rFonts w:ascii="Century Gothic" w:hAnsi="Century Gothic"/>
          </w:rPr>
          <w:t>,</w:t>
        </w:r>
      </w:ins>
      <w:r>
        <w:rPr>
          <w:rFonts w:ascii="Century Gothic" w:hAnsi="Century Gothic"/>
        </w:rPr>
        <w:t xml:space="preserve"> and Parker County.  </w:t>
      </w:r>
      <w:r w:rsidR="002755FA">
        <w:rPr>
          <w:rFonts w:ascii="Century Gothic" w:hAnsi="Century Gothic"/>
        </w:rPr>
        <w:t xml:space="preserve">The Possum Kingdom Complex wildfires burned 126,000 acres and destroyed 168 homes in this area during the historic </w:t>
      </w:r>
      <w:commentRangeStart w:id="47"/>
      <w:commentRangeStart w:id="48"/>
      <w:r w:rsidR="002755FA">
        <w:rPr>
          <w:rFonts w:ascii="Century Gothic" w:hAnsi="Century Gothic"/>
        </w:rPr>
        <w:t>2011 wildfire season</w:t>
      </w:r>
      <w:commentRangeEnd w:id="47"/>
      <w:r w:rsidR="00D901EF">
        <w:rPr>
          <w:rStyle w:val="CommentReference"/>
        </w:rPr>
        <w:commentReference w:id="47"/>
      </w:r>
      <w:commentRangeEnd w:id="48"/>
      <w:r w:rsidR="00AC6BE4">
        <w:rPr>
          <w:rStyle w:val="CommentReference"/>
        </w:rPr>
        <w:commentReference w:id="48"/>
      </w:r>
      <w:r w:rsidR="002755FA">
        <w:rPr>
          <w:rFonts w:ascii="Century Gothic" w:hAnsi="Century Gothic"/>
        </w:rPr>
        <w:t>.</w:t>
      </w:r>
    </w:p>
    <w:p w14:paraId="1EC83AC6" w14:textId="1AAAC267" w:rsidR="004732E1" w:rsidRDefault="004732E1" w:rsidP="00AD60DF">
      <w:pPr>
        <w:spacing w:after="0" w:line="240" w:lineRule="auto"/>
        <w:rPr>
          <w:rFonts w:ascii="Century Gothic" w:hAnsi="Century Gothic"/>
        </w:rPr>
      </w:pPr>
    </w:p>
    <w:p w14:paraId="02837767" w14:textId="004E884A" w:rsidR="004732E1" w:rsidRDefault="00AE1F8C" w:rsidP="00AD60DF">
      <w:pPr>
        <w:spacing w:after="0" w:line="240" w:lineRule="auto"/>
        <w:rPr>
          <w:rFonts w:ascii="Century Gothic" w:hAnsi="Century Gothic"/>
        </w:rPr>
      </w:pPr>
      <w:r>
        <w:rPr>
          <w:noProof/>
        </w:rPr>
        <w:drawing>
          <wp:anchor distT="0" distB="0" distL="114300" distR="114300" simplePos="0" relativeHeight="251659264" behindDoc="1" locked="0" layoutInCell="1" allowOverlap="1" wp14:anchorId="62B0AE72" wp14:editId="296D14E0">
            <wp:simplePos x="0" y="0"/>
            <wp:positionH relativeFrom="column">
              <wp:posOffset>5690</wp:posOffset>
            </wp:positionH>
            <wp:positionV relativeFrom="paragraph">
              <wp:posOffset>83498</wp:posOffset>
            </wp:positionV>
            <wp:extent cx="3190875" cy="28012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90875" cy="2801220"/>
                    </a:xfrm>
                    <a:prstGeom prst="rect">
                      <a:avLst/>
                    </a:prstGeom>
                  </pic:spPr>
                </pic:pic>
              </a:graphicData>
            </a:graphic>
            <wp14:sizeRelH relativeFrom="page">
              <wp14:pctWidth>0</wp14:pctWidth>
            </wp14:sizeRelH>
            <wp14:sizeRelV relativeFrom="page">
              <wp14:pctHeight>0</wp14:pctHeight>
            </wp14:sizeRelV>
          </wp:anchor>
        </w:drawing>
      </w:r>
    </w:p>
    <w:p w14:paraId="08886A1C" w14:textId="15993B80" w:rsidR="004732E1" w:rsidRDefault="004732E1" w:rsidP="00AD60DF">
      <w:pPr>
        <w:spacing w:after="0" w:line="240" w:lineRule="auto"/>
        <w:rPr>
          <w:rFonts w:ascii="Century Gothic" w:hAnsi="Century Gothic"/>
        </w:rPr>
      </w:pPr>
    </w:p>
    <w:p w14:paraId="745B76C8" w14:textId="328C4942" w:rsidR="004732E1" w:rsidRDefault="00AE1F8C" w:rsidP="00AD60DF">
      <w:pPr>
        <w:spacing w:after="0" w:line="240" w:lineRule="auto"/>
        <w:rPr>
          <w:rFonts w:ascii="Century Gothic" w:hAnsi="Century Gothic"/>
          <w:bCs/>
        </w:rPr>
      </w:pPr>
      <w:r>
        <w:rPr>
          <w:noProof/>
        </w:rPr>
        <w:drawing>
          <wp:anchor distT="0" distB="0" distL="114300" distR="114300" simplePos="0" relativeHeight="251662336" behindDoc="1" locked="0" layoutInCell="1" allowOverlap="1" wp14:anchorId="6325DCDE" wp14:editId="68AFA2CF">
            <wp:simplePos x="0" y="0"/>
            <wp:positionH relativeFrom="column">
              <wp:posOffset>3045518</wp:posOffset>
            </wp:positionH>
            <wp:positionV relativeFrom="paragraph">
              <wp:posOffset>62734</wp:posOffset>
            </wp:positionV>
            <wp:extent cx="2567496" cy="1597553"/>
            <wp:effectExtent l="0" t="0" r="444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67496" cy="1597553"/>
                    </a:xfrm>
                    <a:prstGeom prst="rect">
                      <a:avLst/>
                    </a:prstGeom>
                  </pic:spPr>
                </pic:pic>
              </a:graphicData>
            </a:graphic>
            <wp14:sizeRelH relativeFrom="page">
              <wp14:pctWidth>0</wp14:pctWidth>
            </wp14:sizeRelH>
            <wp14:sizeRelV relativeFrom="page">
              <wp14:pctHeight>0</wp14:pctHeight>
            </wp14:sizeRelV>
          </wp:anchor>
        </w:drawing>
      </w:r>
    </w:p>
    <w:p w14:paraId="7F0AA690" w14:textId="685ECD86" w:rsidR="004732E1" w:rsidRDefault="004732E1" w:rsidP="00AD60DF">
      <w:pPr>
        <w:spacing w:after="0" w:line="240" w:lineRule="auto"/>
        <w:rPr>
          <w:rFonts w:ascii="Century Gothic" w:hAnsi="Century Gothic"/>
          <w:bCs/>
        </w:rPr>
      </w:pPr>
    </w:p>
    <w:p w14:paraId="7CAD0CF7" w14:textId="3A3180C2" w:rsidR="004732E1" w:rsidRDefault="004732E1" w:rsidP="00AD60DF">
      <w:pPr>
        <w:spacing w:after="0" w:line="240" w:lineRule="auto"/>
        <w:rPr>
          <w:noProof/>
        </w:rPr>
      </w:pPr>
    </w:p>
    <w:p w14:paraId="15D7482F" w14:textId="201EC661" w:rsidR="004732E1" w:rsidRDefault="004732E1" w:rsidP="00AD60DF">
      <w:pPr>
        <w:spacing w:after="0" w:line="240" w:lineRule="auto"/>
        <w:rPr>
          <w:noProof/>
        </w:rPr>
      </w:pPr>
    </w:p>
    <w:p w14:paraId="7EF8EEA4" w14:textId="0C5891EA" w:rsidR="004732E1" w:rsidRDefault="004732E1" w:rsidP="00AD60DF">
      <w:pPr>
        <w:spacing w:after="0" w:line="240" w:lineRule="auto"/>
        <w:rPr>
          <w:noProof/>
        </w:rPr>
      </w:pPr>
    </w:p>
    <w:p w14:paraId="2EE7F2EE" w14:textId="0760E907" w:rsidR="004732E1" w:rsidRDefault="004732E1" w:rsidP="00AD60DF">
      <w:pPr>
        <w:spacing w:after="0" w:line="240" w:lineRule="auto"/>
        <w:rPr>
          <w:noProof/>
        </w:rPr>
      </w:pPr>
    </w:p>
    <w:p w14:paraId="144BD5F2" w14:textId="06D2350E" w:rsidR="00AD60DF" w:rsidRPr="00AD60DF" w:rsidRDefault="00AD60DF" w:rsidP="00AD60DF">
      <w:pPr>
        <w:spacing w:after="0" w:line="240" w:lineRule="auto"/>
        <w:rPr>
          <w:rFonts w:ascii="Century Gothic" w:hAnsi="Century Gothic"/>
          <w:bCs/>
        </w:rPr>
      </w:pPr>
    </w:p>
    <w:p w14:paraId="5EB2CDA8" w14:textId="7BCDC579" w:rsidR="004732E1" w:rsidRDefault="004732E1" w:rsidP="00AD60DF">
      <w:pPr>
        <w:spacing w:after="0" w:line="240" w:lineRule="auto"/>
        <w:rPr>
          <w:rFonts w:ascii="Century Gothic" w:hAnsi="Century Gothic"/>
          <w:b/>
        </w:rPr>
      </w:pPr>
      <w:bookmarkStart w:id="49" w:name="_Toc334198723"/>
    </w:p>
    <w:p w14:paraId="0C889FA5" w14:textId="0A513A4A" w:rsidR="004732E1" w:rsidRDefault="004732E1" w:rsidP="00AD60DF">
      <w:pPr>
        <w:spacing w:after="0" w:line="240" w:lineRule="auto"/>
        <w:rPr>
          <w:rFonts w:ascii="Century Gothic" w:hAnsi="Century Gothic"/>
          <w:b/>
        </w:rPr>
      </w:pPr>
    </w:p>
    <w:p w14:paraId="706128D9" w14:textId="2911F33A" w:rsidR="004732E1" w:rsidRDefault="004732E1" w:rsidP="00AD60DF">
      <w:pPr>
        <w:spacing w:after="0" w:line="240" w:lineRule="auto"/>
        <w:rPr>
          <w:rFonts w:ascii="Century Gothic" w:hAnsi="Century Gothic"/>
          <w:b/>
        </w:rPr>
      </w:pPr>
    </w:p>
    <w:p w14:paraId="5A68F79B" w14:textId="7510CC25" w:rsidR="004732E1" w:rsidRDefault="00AE1F8C" w:rsidP="00AD60DF">
      <w:pPr>
        <w:spacing w:after="0" w:line="240" w:lineRule="auto"/>
        <w:rPr>
          <w:rFonts w:ascii="Century Gothic" w:hAnsi="Century Gothic"/>
          <w:b/>
        </w:rPr>
      </w:pPr>
      <w:r w:rsidRPr="00AE1F8C">
        <w:rPr>
          <w:rFonts w:ascii="Century Gothic" w:hAnsi="Century Gothic"/>
          <w:b/>
          <w:noProof/>
        </w:rPr>
        <mc:AlternateContent>
          <mc:Choice Requires="wps">
            <w:drawing>
              <wp:anchor distT="45720" distB="45720" distL="114300" distR="114300" simplePos="0" relativeHeight="251664384" behindDoc="0" locked="0" layoutInCell="1" allowOverlap="1" wp14:anchorId="11D65B89" wp14:editId="094BD23A">
                <wp:simplePos x="0" y="0"/>
                <wp:positionH relativeFrom="column">
                  <wp:posOffset>3016250</wp:posOffset>
                </wp:positionH>
                <wp:positionV relativeFrom="paragraph">
                  <wp:posOffset>132501</wp:posOffset>
                </wp:positionV>
                <wp:extent cx="2438400" cy="6172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617220"/>
                        </a:xfrm>
                        <a:prstGeom prst="rect">
                          <a:avLst/>
                        </a:prstGeom>
                        <a:solidFill>
                          <a:srgbClr val="FFFFFF"/>
                        </a:solidFill>
                        <a:ln w="9525">
                          <a:noFill/>
                          <a:miter lim="800000"/>
                          <a:headEnd/>
                          <a:tailEnd/>
                        </a:ln>
                      </wps:spPr>
                      <wps:txbx>
                        <w:txbxContent>
                          <w:p w14:paraId="2FD60E3E" w14:textId="1DF11F8C" w:rsidR="00AE1F8C" w:rsidRPr="004732E1" w:rsidRDefault="00AE1F8C" w:rsidP="00AE1F8C">
                            <w:pPr>
                              <w:jc w:val="center"/>
                              <w:rPr>
                                <w:rFonts w:ascii="Century Gothic" w:hAnsi="Century Gothic"/>
                              </w:rPr>
                            </w:pPr>
                            <w:r>
                              <w:rPr>
                                <w:rFonts w:ascii="Century Gothic" w:hAnsi="Century Gothic"/>
                              </w:rPr>
                              <w:t>Figure 2: Possum Kingdom Complex in Study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D65B89" id="_x0000_t202" coordsize="21600,21600" o:spt="202" path="m,l,21600r21600,l21600,xe">
                <v:stroke joinstyle="miter"/>
                <v:path gradientshapeok="t" o:connecttype="rect"/>
              </v:shapetype>
              <v:shape id="Text Box 2" o:spid="_x0000_s1026" type="#_x0000_t202" style="position:absolute;margin-left:237.5pt;margin-top:10.45pt;width:192pt;height:48.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" stroked="f">
                <v:textbox>
                  <w:txbxContent>
                    <w:p w14:paraId="2FD60E3E" w14:textId="1DF11F8C" w:rsidR="00AE1F8C" w:rsidRPr="004732E1" w:rsidRDefault="00AE1F8C" w:rsidP="00AE1F8C">
                      <w:pPr>
                        <w:jc w:val="center"/>
                        <w:rPr>
                          <w:rFonts w:ascii="Century Gothic" w:hAnsi="Century Gothic"/>
                        </w:rPr>
                      </w:pPr>
                      <w:r>
                        <w:rPr>
                          <w:rFonts w:ascii="Century Gothic" w:hAnsi="Century Gothic"/>
                        </w:rPr>
                        <w:t>Figure 2: Possum Kingdom Complex in Study Area</w:t>
                      </w:r>
                    </w:p>
                  </w:txbxContent>
                </v:textbox>
                <w10:wrap type="square"/>
              </v:shape>
            </w:pict>
          </mc:Fallback>
        </mc:AlternateContent>
      </w:r>
    </w:p>
    <w:p w14:paraId="07EFC902" w14:textId="4F7FCE0E" w:rsidR="004732E1" w:rsidRDefault="004732E1" w:rsidP="00AD60DF">
      <w:pPr>
        <w:spacing w:after="0" w:line="240" w:lineRule="auto"/>
        <w:rPr>
          <w:rFonts w:ascii="Century Gothic" w:hAnsi="Century Gothic"/>
          <w:b/>
        </w:rPr>
      </w:pPr>
    </w:p>
    <w:p w14:paraId="14FF0116" w14:textId="5F62201E" w:rsidR="004732E1" w:rsidRDefault="004732E1" w:rsidP="00AD60DF">
      <w:pPr>
        <w:spacing w:after="0" w:line="240" w:lineRule="auto"/>
        <w:rPr>
          <w:rFonts w:ascii="Century Gothic" w:hAnsi="Century Gothic"/>
          <w:b/>
        </w:rPr>
      </w:pPr>
    </w:p>
    <w:p w14:paraId="15D954AE" w14:textId="3ED5ED7F" w:rsidR="004732E1" w:rsidRDefault="004732E1" w:rsidP="00AD60DF">
      <w:pPr>
        <w:spacing w:after="0" w:line="240" w:lineRule="auto"/>
        <w:rPr>
          <w:rFonts w:ascii="Century Gothic" w:hAnsi="Century Gothic"/>
          <w:b/>
        </w:rPr>
      </w:pPr>
    </w:p>
    <w:p w14:paraId="4D9246B7" w14:textId="669B5B8D" w:rsidR="004732E1" w:rsidRDefault="004732E1" w:rsidP="00AD60DF">
      <w:pPr>
        <w:spacing w:after="0" w:line="240" w:lineRule="auto"/>
        <w:rPr>
          <w:rFonts w:ascii="Century Gothic" w:hAnsi="Century Gothic"/>
          <w:b/>
        </w:rPr>
      </w:pPr>
      <w:r w:rsidRPr="004732E1">
        <w:rPr>
          <w:rFonts w:ascii="Century Gothic" w:hAnsi="Century Gothic"/>
          <w:b/>
          <w:noProof/>
        </w:rPr>
        <mc:AlternateContent>
          <mc:Choice Requires="wps">
            <w:drawing>
              <wp:anchor distT="45720" distB="45720" distL="114300" distR="114300" simplePos="0" relativeHeight="251661312" behindDoc="0" locked="0" layoutInCell="1" allowOverlap="1" wp14:anchorId="4E3A4A51" wp14:editId="619D0975">
                <wp:simplePos x="0" y="0"/>
                <wp:positionH relativeFrom="column">
                  <wp:posOffset>332386</wp:posOffset>
                </wp:positionH>
                <wp:positionV relativeFrom="paragraph">
                  <wp:posOffset>110490</wp:posOffset>
                </wp:positionV>
                <wp:extent cx="2438400" cy="335915"/>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35915"/>
                        </a:xfrm>
                        <a:prstGeom prst="rect">
                          <a:avLst/>
                        </a:prstGeom>
                        <a:solidFill>
                          <a:srgbClr val="FFFFFF"/>
                        </a:solidFill>
                        <a:ln w="9525">
                          <a:noFill/>
                          <a:miter lim="800000"/>
                          <a:headEnd/>
                          <a:tailEnd/>
                        </a:ln>
                      </wps:spPr>
                      <wps:txbx>
                        <w:txbxContent>
                          <w:p w14:paraId="46E32A64" w14:textId="5666FCC0" w:rsidR="00090F2A" w:rsidRPr="004732E1" w:rsidRDefault="00090F2A" w:rsidP="004732E1">
                            <w:pPr>
                              <w:jc w:val="center"/>
                              <w:rPr>
                                <w:rFonts w:ascii="Century Gothic" w:hAnsi="Century Gothic"/>
                              </w:rPr>
                            </w:pPr>
                            <w:r w:rsidRPr="004732E1">
                              <w:rPr>
                                <w:rFonts w:ascii="Century Gothic" w:hAnsi="Century Gothic"/>
                              </w:rPr>
                              <w:t>Figure 1: Study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A4A51" id="_x0000_s1027" type="#_x0000_t202" style="position:absolute;margin-left:26.15pt;margin-top:8.7pt;width:192pt;height:26.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i7mJAIAACQEAAAOAAAAZHJzL2Uyb0RvYy54bWysU9uO2yAQfa/Uf0C8N3acpJt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" stroked="f">
                <v:textbox>
                  <w:txbxContent>
                    <w:p w14:paraId="46E32A64" w14:textId="5666FCC0" w:rsidR="00090F2A" w:rsidRPr="004732E1" w:rsidRDefault="00090F2A" w:rsidP="004732E1">
                      <w:pPr>
                        <w:jc w:val="center"/>
                        <w:rPr>
                          <w:rFonts w:ascii="Century Gothic" w:hAnsi="Century Gothic"/>
                        </w:rPr>
                      </w:pPr>
                      <w:r w:rsidRPr="004732E1">
                        <w:rPr>
                          <w:rFonts w:ascii="Century Gothic" w:hAnsi="Century Gothic"/>
                        </w:rPr>
                        <w:t>Figure 1: Study Area</w:t>
                      </w:r>
                    </w:p>
                  </w:txbxContent>
                </v:textbox>
                <w10:wrap type="square"/>
              </v:shape>
            </w:pict>
          </mc:Fallback>
        </mc:AlternateContent>
      </w:r>
    </w:p>
    <w:p w14:paraId="7FAFBA76" w14:textId="1BB46951" w:rsidR="004732E1" w:rsidRDefault="004732E1" w:rsidP="00AD60DF">
      <w:pPr>
        <w:spacing w:after="0" w:line="240" w:lineRule="auto"/>
        <w:rPr>
          <w:rFonts w:ascii="Century Gothic" w:hAnsi="Century Gothic"/>
          <w:b/>
        </w:rPr>
      </w:pPr>
    </w:p>
    <w:p w14:paraId="139134DC" w14:textId="2B82FB9D" w:rsidR="004732E1" w:rsidRDefault="004732E1" w:rsidP="00AD60DF">
      <w:pPr>
        <w:spacing w:after="0" w:line="240" w:lineRule="auto"/>
        <w:rPr>
          <w:rFonts w:ascii="Century Gothic" w:hAnsi="Century Gothic"/>
          <w:b/>
        </w:rPr>
      </w:pPr>
    </w:p>
    <w:p w14:paraId="44A5964B" w14:textId="77777777" w:rsidR="004732E1" w:rsidRDefault="004732E1" w:rsidP="00AD60DF">
      <w:pPr>
        <w:spacing w:after="0" w:line="240" w:lineRule="auto"/>
        <w:rPr>
          <w:rFonts w:ascii="Century Gothic" w:hAnsi="Century Gothic"/>
          <w:b/>
        </w:rPr>
      </w:pPr>
    </w:p>
    <w:p w14:paraId="7A84D85E" w14:textId="77777777" w:rsidR="00A64ACC" w:rsidRDefault="00A64ACC" w:rsidP="00AD60DF">
      <w:pPr>
        <w:spacing w:after="0" w:line="240" w:lineRule="auto"/>
        <w:rPr>
          <w:rFonts w:ascii="Century Gothic" w:hAnsi="Century Gothic"/>
          <w:b/>
          <w:i/>
          <w:color w:val="365F91" w:themeColor="accent1" w:themeShade="BF"/>
        </w:rPr>
      </w:pPr>
    </w:p>
    <w:p w14:paraId="556D75A0" w14:textId="77777777" w:rsidR="00A64ACC" w:rsidRDefault="00A64ACC" w:rsidP="00AD60DF">
      <w:pPr>
        <w:spacing w:after="0" w:line="240" w:lineRule="auto"/>
        <w:rPr>
          <w:rFonts w:ascii="Century Gothic" w:hAnsi="Century Gothic"/>
          <w:b/>
          <w:i/>
          <w:color w:val="365F91" w:themeColor="accent1" w:themeShade="BF"/>
        </w:rPr>
      </w:pPr>
    </w:p>
    <w:p w14:paraId="63464F1E" w14:textId="77777777" w:rsidR="00A64ACC" w:rsidRDefault="00A64ACC" w:rsidP="00AD60DF">
      <w:pPr>
        <w:spacing w:after="0" w:line="240" w:lineRule="auto"/>
        <w:rPr>
          <w:rFonts w:ascii="Century Gothic" w:hAnsi="Century Gothic"/>
          <w:b/>
          <w:i/>
          <w:color w:val="365F91" w:themeColor="accent1" w:themeShade="BF"/>
        </w:rPr>
      </w:pPr>
    </w:p>
    <w:p w14:paraId="37EC002C" w14:textId="3DCDD9E0" w:rsidR="002A37F8" w:rsidRPr="00CB2AF0" w:rsidRDefault="002A37F8" w:rsidP="00AD60DF">
      <w:pPr>
        <w:spacing w:after="0" w:line="240" w:lineRule="auto"/>
        <w:rPr>
          <w:rFonts w:ascii="Century Gothic" w:hAnsi="Century Gothic"/>
          <w:bCs/>
          <w:i/>
          <w:color w:val="365F91" w:themeColor="accent1" w:themeShade="BF"/>
        </w:rPr>
      </w:pPr>
      <w:r w:rsidRPr="00CB2AF0">
        <w:rPr>
          <w:rFonts w:ascii="Century Gothic" w:hAnsi="Century Gothic"/>
          <w:b/>
          <w:i/>
          <w:color w:val="365F91" w:themeColor="accent1" w:themeShade="BF"/>
        </w:rPr>
        <w:lastRenderedPageBreak/>
        <w:t>Study Period</w:t>
      </w:r>
      <w:bookmarkEnd w:id="49"/>
      <w:r w:rsidR="00E03B8E" w:rsidRPr="00CB2AF0">
        <w:rPr>
          <w:rFonts w:ascii="Century Gothic" w:hAnsi="Century Gothic"/>
          <w:b/>
          <w:i/>
          <w:color w:val="365F91" w:themeColor="accent1" w:themeShade="BF"/>
        </w:rPr>
        <w:t>:</w:t>
      </w:r>
      <w:r w:rsidR="00E03B8E" w:rsidRPr="00CB2AF0">
        <w:rPr>
          <w:rFonts w:ascii="Century Gothic" w:hAnsi="Century Gothic"/>
          <w:i/>
          <w:color w:val="365F91" w:themeColor="accent1" w:themeShade="BF"/>
        </w:rPr>
        <w:t xml:space="preserve"> </w:t>
      </w:r>
    </w:p>
    <w:p w14:paraId="1D2C3C05" w14:textId="6F250DB0" w:rsidR="00C27729" w:rsidRDefault="00C27729" w:rsidP="00AD60DF">
      <w:pPr>
        <w:spacing w:after="0" w:line="240" w:lineRule="auto"/>
        <w:rPr>
          <w:rFonts w:ascii="Century Gothic" w:hAnsi="Century Gothic"/>
          <w:bCs/>
        </w:rPr>
      </w:pPr>
      <w:r>
        <w:rPr>
          <w:rFonts w:ascii="Century Gothic" w:hAnsi="Century Gothic"/>
          <w:bCs/>
        </w:rPr>
        <w:t>This project utilize</w:t>
      </w:r>
      <w:r w:rsidR="003A174C">
        <w:rPr>
          <w:rFonts w:ascii="Century Gothic" w:hAnsi="Century Gothic"/>
          <w:bCs/>
        </w:rPr>
        <w:t>d</w:t>
      </w:r>
      <w:r>
        <w:rPr>
          <w:rFonts w:ascii="Century Gothic" w:hAnsi="Century Gothic"/>
          <w:bCs/>
        </w:rPr>
        <w:t xml:space="preserve"> NASA Earth observations and an</w:t>
      </w:r>
      <w:r w:rsidR="00CB2AF0">
        <w:rPr>
          <w:rFonts w:ascii="Century Gothic" w:hAnsi="Century Gothic"/>
          <w:bCs/>
        </w:rPr>
        <w:t>cillary data collected from 2000</w:t>
      </w:r>
      <w:r>
        <w:rPr>
          <w:rFonts w:ascii="Century Gothic" w:hAnsi="Century Gothic"/>
          <w:bCs/>
        </w:rPr>
        <w:t xml:space="preserve"> until pr</w:t>
      </w:r>
      <w:r w:rsidR="003A174C">
        <w:rPr>
          <w:rFonts w:ascii="Century Gothic" w:hAnsi="Century Gothic"/>
          <w:bCs/>
        </w:rPr>
        <w:t>esent. The study period included</w:t>
      </w:r>
      <w:r>
        <w:rPr>
          <w:rFonts w:ascii="Century Gothic" w:hAnsi="Century Gothic"/>
          <w:bCs/>
        </w:rPr>
        <w:t xml:space="preserve"> data from the years 2010-2011 </w:t>
      </w:r>
      <w:r w:rsidR="00B61EE9">
        <w:rPr>
          <w:rFonts w:ascii="Century Gothic" w:hAnsi="Century Gothic"/>
          <w:bCs/>
        </w:rPr>
        <w:t xml:space="preserve">in </w:t>
      </w:r>
      <w:r>
        <w:rPr>
          <w:rFonts w:ascii="Century Gothic" w:hAnsi="Century Gothic"/>
          <w:bCs/>
        </w:rPr>
        <w:t xml:space="preserve">which </w:t>
      </w:r>
      <w:r w:rsidR="00B61EE9">
        <w:rPr>
          <w:rFonts w:ascii="Century Gothic" w:hAnsi="Century Gothic"/>
          <w:bCs/>
        </w:rPr>
        <w:t xml:space="preserve">2010 </w:t>
      </w:r>
      <w:r>
        <w:rPr>
          <w:rFonts w:ascii="Century Gothic" w:hAnsi="Century Gothic"/>
          <w:bCs/>
        </w:rPr>
        <w:t>was an abnormally wet year followed by the historical 2011 wildfire season.</w:t>
      </w:r>
    </w:p>
    <w:p w14:paraId="3C5B7397" w14:textId="77777777" w:rsidR="00AD60DF" w:rsidRPr="00AD60DF" w:rsidRDefault="00AD60DF" w:rsidP="00AD60DF">
      <w:pPr>
        <w:spacing w:after="0" w:line="240" w:lineRule="auto"/>
        <w:rPr>
          <w:rFonts w:ascii="Century Gothic" w:hAnsi="Century Gothic"/>
          <w:bCs/>
        </w:rPr>
      </w:pPr>
    </w:p>
    <w:p w14:paraId="73CF7651" w14:textId="684D6607" w:rsidR="00242822" w:rsidRPr="00CB2AF0" w:rsidRDefault="00FB5846" w:rsidP="00AD60DF">
      <w:pPr>
        <w:spacing w:after="0" w:line="240" w:lineRule="auto"/>
        <w:rPr>
          <w:rFonts w:ascii="Century Gothic" w:hAnsi="Century Gothic"/>
          <w:i/>
          <w:color w:val="365F91" w:themeColor="accent1" w:themeShade="BF"/>
        </w:rPr>
      </w:pPr>
      <w:bookmarkStart w:id="50" w:name="_Toc334198724"/>
      <w:r w:rsidRPr="00CB2AF0">
        <w:rPr>
          <w:rFonts w:ascii="Century Gothic" w:hAnsi="Century Gothic"/>
          <w:b/>
          <w:i/>
          <w:color w:val="365F91" w:themeColor="accent1" w:themeShade="BF"/>
        </w:rPr>
        <w:t>National Application</w:t>
      </w:r>
      <w:del w:id="51" w:author="Vishal Arya" w:date="2015-10-13T17:20:00Z">
        <w:r w:rsidRPr="00CB2AF0" w:rsidDel="00090F2A">
          <w:rPr>
            <w:rFonts w:ascii="Century Gothic" w:hAnsi="Century Gothic"/>
            <w:b/>
            <w:i/>
            <w:color w:val="365F91" w:themeColor="accent1" w:themeShade="BF"/>
          </w:rPr>
          <w:delText>(</w:delText>
        </w:r>
      </w:del>
      <w:r w:rsidRPr="00CB2AF0">
        <w:rPr>
          <w:rFonts w:ascii="Century Gothic" w:hAnsi="Century Gothic"/>
          <w:b/>
          <w:i/>
          <w:color w:val="365F91" w:themeColor="accent1" w:themeShade="BF"/>
        </w:rPr>
        <w:t>s</w:t>
      </w:r>
      <w:del w:id="52" w:author="Vishal Arya" w:date="2015-10-13T17:20:00Z">
        <w:r w:rsidRPr="00CB2AF0" w:rsidDel="00090F2A">
          <w:rPr>
            <w:rFonts w:ascii="Century Gothic" w:hAnsi="Century Gothic"/>
            <w:b/>
            <w:i/>
            <w:color w:val="365F91" w:themeColor="accent1" w:themeShade="BF"/>
          </w:rPr>
          <w:delText>)</w:delText>
        </w:r>
      </w:del>
      <w:r w:rsidRPr="00CB2AF0">
        <w:rPr>
          <w:rFonts w:ascii="Century Gothic" w:hAnsi="Century Gothic"/>
          <w:b/>
          <w:i/>
          <w:color w:val="365F91" w:themeColor="accent1" w:themeShade="BF"/>
        </w:rPr>
        <w:t xml:space="preserve"> Addresse</w:t>
      </w:r>
      <w:bookmarkEnd w:id="50"/>
      <w:r w:rsidR="00E03B8E" w:rsidRPr="00CB2AF0">
        <w:rPr>
          <w:rFonts w:ascii="Century Gothic" w:hAnsi="Century Gothic"/>
          <w:b/>
          <w:i/>
          <w:color w:val="365F91" w:themeColor="accent1" w:themeShade="BF"/>
        </w:rPr>
        <w:t>d:</w:t>
      </w:r>
      <w:r w:rsidR="00E03B8E" w:rsidRPr="00CB2AF0">
        <w:rPr>
          <w:rFonts w:ascii="Century Gothic" w:hAnsi="Century Gothic"/>
          <w:i/>
          <w:color w:val="365F91" w:themeColor="accent1" w:themeShade="BF"/>
        </w:rPr>
        <w:t xml:space="preserve"> </w:t>
      </w:r>
    </w:p>
    <w:p w14:paraId="7C50199E" w14:textId="66B81BB5" w:rsidR="0025539B" w:rsidRDefault="0025539B" w:rsidP="00AD60DF">
      <w:pPr>
        <w:spacing w:after="0" w:line="240" w:lineRule="auto"/>
        <w:rPr>
          <w:rFonts w:ascii="Century Gothic" w:hAnsi="Century Gothic"/>
        </w:rPr>
      </w:pPr>
      <w:r>
        <w:rPr>
          <w:rFonts w:ascii="Century Gothic" w:hAnsi="Century Gothic"/>
        </w:rPr>
        <w:t xml:space="preserve">This project </w:t>
      </w:r>
      <w:r w:rsidR="003A174C">
        <w:rPr>
          <w:rFonts w:ascii="Century Gothic" w:hAnsi="Century Gothic"/>
        </w:rPr>
        <w:t>regards</w:t>
      </w:r>
      <w:r>
        <w:rPr>
          <w:rFonts w:ascii="Century Gothic" w:hAnsi="Century Gothic"/>
        </w:rPr>
        <w:t xml:space="preserve"> the </w:t>
      </w:r>
      <w:ins w:id="53" w:author="Vishal Arya" w:date="2015-10-13T17:20:00Z">
        <w:r w:rsidR="00090F2A">
          <w:rPr>
            <w:rFonts w:ascii="Century Gothic" w:hAnsi="Century Gothic"/>
          </w:rPr>
          <w:t>D</w:t>
        </w:r>
      </w:ins>
      <w:del w:id="54" w:author="Vishal Arya" w:date="2015-10-13T17:20:00Z">
        <w:r w:rsidDel="00090F2A">
          <w:rPr>
            <w:rFonts w:ascii="Century Gothic" w:hAnsi="Century Gothic"/>
          </w:rPr>
          <w:delText>d</w:delText>
        </w:r>
      </w:del>
      <w:r>
        <w:rPr>
          <w:rFonts w:ascii="Century Gothic" w:hAnsi="Century Gothic"/>
        </w:rPr>
        <w:t>isasters</w:t>
      </w:r>
      <w:r w:rsidR="00342A00">
        <w:rPr>
          <w:rFonts w:ascii="Century Gothic" w:hAnsi="Century Gothic"/>
        </w:rPr>
        <w:t xml:space="preserve">, </w:t>
      </w:r>
      <w:ins w:id="55" w:author="Vishal Arya" w:date="2015-10-13T17:20:00Z">
        <w:r w:rsidR="00090F2A">
          <w:rPr>
            <w:rFonts w:ascii="Century Gothic" w:hAnsi="Century Gothic"/>
          </w:rPr>
          <w:t>E</w:t>
        </w:r>
      </w:ins>
      <w:del w:id="56" w:author="Vishal Arya" w:date="2015-10-13T17:20:00Z">
        <w:r w:rsidR="00342A00" w:rsidDel="00090F2A">
          <w:rPr>
            <w:rFonts w:ascii="Century Gothic" w:hAnsi="Century Gothic"/>
          </w:rPr>
          <w:delText>e</w:delText>
        </w:r>
      </w:del>
      <w:r w:rsidR="00342A00">
        <w:rPr>
          <w:rFonts w:ascii="Century Gothic" w:hAnsi="Century Gothic"/>
        </w:rPr>
        <w:t xml:space="preserve">cological </w:t>
      </w:r>
      <w:ins w:id="57" w:author="Vishal Arya" w:date="2015-10-13T17:20:00Z">
        <w:r w:rsidR="00090F2A">
          <w:rPr>
            <w:rFonts w:ascii="Century Gothic" w:hAnsi="Century Gothic"/>
          </w:rPr>
          <w:t>F</w:t>
        </w:r>
      </w:ins>
      <w:del w:id="58" w:author="Vishal Arya" w:date="2015-10-13T17:20:00Z">
        <w:r w:rsidR="00342A00" w:rsidDel="00090F2A">
          <w:rPr>
            <w:rFonts w:ascii="Century Gothic" w:hAnsi="Century Gothic"/>
          </w:rPr>
          <w:delText>f</w:delText>
        </w:r>
      </w:del>
      <w:r w:rsidR="003A174C">
        <w:rPr>
          <w:rFonts w:ascii="Century Gothic" w:hAnsi="Century Gothic"/>
        </w:rPr>
        <w:t>orecasting, Agriculture,</w:t>
      </w:r>
      <w:r w:rsidR="00342A00">
        <w:rPr>
          <w:rFonts w:ascii="Century Gothic" w:hAnsi="Century Gothic"/>
        </w:rPr>
        <w:t xml:space="preserve"> and </w:t>
      </w:r>
      <w:ins w:id="59" w:author="Vishal Arya" w:date="2015-10-13T17:20:00Z">
        <w:r w:rsidR="00090F2A">
          <w:rPr>
            <w:rFonts w:ascii="Century Gothic" w:hAnsi="Century Gothic"/>
          </w:rPr>
          <w:t>W</w:t>
        </w:r>
      </w:ins>
      <w:del w:id="60" w:author="Vishal Arya" w:date="2015-10-13T17:20:00Z">
        <w:r w:rsidR="00342A00" w:rsidDel="00090F2A">
          <w:rPr>
            <w:rFonts w:ascii="Century Gothic" w:hAnsi="Century Gothic"/>
          </w:rPr>
          <w:delText>w</w:delText>
        </w:r>
      </w:del>
      <w:r w:rsidR="00342A00">
        <w:rPr>
          <w:rFonts w:ascii="Century Gothic" w:hAnsi="Century Gothic"/>
        </w:rPr>
        <w:t xml:space="preserve">ater </w:t>
      </w:r>
      <w:ins w:id="61" w:author="Vishal Arya" w:date="2015-10-13T17:20:00Z">
        <w:r w:rsidR="00090F2A">
          <w:rPr>
            <w:rFonts w:ascii="Century Gothic" w:hAnsi="Century Gothic"/>
          </w:rPr>
          <w:t>R</w:t>
        </w:r>
      </w:ins>
      <w:del w:id="62" w:author="Vishal Arya" w:date="2015-10-13T17:20:00Z">
        <w:r w:rsidR="00342A00" w:rsidDel="00090F2A">
          <w:rPr>
            <w:rFonts w:ascii="Century Gothic" w:hAnsi="Century Gothic"/>
          </w:rPr>
          <w:delText>r</w:delText>
        </w:r>
      </w:del>
      <w:r w:rsidR="00342A00">
        <w:rPr>
          <w:rFonts w:ascii="Century Gothic" w:hAnsi="Century Gothic"/>
        </w:rPr>
        <w:t>esources</w:t>
      </w:r>
      <w:r w:rsidR="003A174C">
        <w:rPr>
          <w:rFonts w:ascii="Century Gothic" w:hAnsi="Century Gothic"/>
        </w:rPr>
        <w:t xml:space="preserve"> application areas.</w:t>
      </w:r>
      <w:del w:id="63" w:author="Vishal Arya" w:date="2015-10-13T17:21:00Z">
        <w:r w:rsidDel="00090F2A">
          <w:rPr>
            <w:rFonts w:ascii="Century Gothic" w:hAnsi="Century Gothic"/>
          </w:rPr>
          <w:delText xml:space="preserve">Two previous projects from </w:delText>
        </w:r>
        <w:r w:rsidR="00D84293" w:rsidDel="00090F2A">
          <w:rPr>
            <w:rFonts w:ascii="Century Gothic" w:hAnsi="Century Gothic"/>
          </w:rPr>
          <w:delText xml:space="preserve">the </w:delText>
        </w:r>
        <w:r w:rsidDel="00090F2A">
          <w:rPr>
            <w:rFonts w:ascii="Century Gothic" w:hAnsi="Century Gothic"/>
          </w:rPr>
          <w:delText>Stennis Space Center</w:delText>
        </w:r>
        <w:r w:rsidR="0054443B" w:rsidDel="00090F2A">
          <w:rPr>
            <w:rFonts w:ascii="Century Gothic" w:hAnsi="Century Gothic"/>
          </w:rPr>
          <w:delText xml:space="preserve"> (SSC)</w:delText>
        </w:r>
        <w:r w:rsidDel="00090F2A">
          <w:rPr>
            <w:rFonts w:ascii="Century Gothic" w:hAnsi="Century Gothic"/>
          </w:rPr>
          <w:delText xml:space="preserve"> Texas Disasters team and </w:delText>
        </w:r>
        <w:r w:rsidR="00D84293" w:rsidDel="00090F2A">
          <w:rPr>
            <w:rFonts w:ascii="Century Gothic" w:hAnsi="Century Gothic"/>
          </w:rPr>
          <w:delText xml:space="preserve">the </w:delText>
        </w:r>
        <w:r w:rsidDel="00090F2A">
          <w:rPr>
            <w:rFonts w:ascii="Century Gothic" w:hAnsi="Century Gothic"/>
          </w:rPr>
          <w:delText xml:space="preserve">Langley Research Center </w:delText>
        </w:r>
        <w:r w:rsidR="0054443B" w:rsidDel="00090F2A">
          <w:rPr>
            <w:rFonts w:ascii="Century Gothic" w:hAnsi="Century Gothic"/>
          </w:rPr>
          <w:delText xml:space="preserve">(LaRC) </w:delText>
        </w:r>
        <w:r w:rsidDel="00090F2A">
          <w:rPr>
            <w:rFonts w:ascii="Century Gothic" w:hAnsi="Century Gothic"/>
          </w:rPr>
          <w:delText xml:space="preserve">Texas Water Resources II team were used to provide a more synergistic analysis of wildfire risk in Texas. </w:delText>
        </w:r>
      </w:del>
    </w:p>
    <w:p w14:paraId="1B6E370F" w14:textId="77777777" w:rsidR="00AD60DF" w:rsidRPr="00AD60DF" w:rsidRDefault="00AD60DF" w:rsidP="00AD60DF">
      <w:pPr>
        <w:spacing w:after="0" w:line="240" w:lineRule="auto"/>
        <w:rPr>
          <w:rFonts w:ascii="Century Gothic" w:hAnsi="Century Gothic"/>
        </w:rPr>
      </w:pPr>
    </w:p>
    <w:p w14:paraId="78FAF590" w14:textId="4E7D96DC" w:rsidR="00242822" w:rsidRPr="00CB2AF0" w:rsidRDefault="00FB5846" w:rsidP="00AD60DF">
      <w:pPr>
        <w:spacing w:after="0" w:line="240" w:lineRule="auto"/>
        <w:rPr>
          <w:rFonts w:ascii="Century Gothic" w:hAnsi="Century Gothic"/>
          <w:b/>
          <w:i/>
          <w:color w:val="365F91" w:themeColor="accent1" w:themeShade="BF"/>
        </w:rPr>
      </w:pPr>
      <w:bookmarkStart w:id="64" w:name="_Toc334198725"/>
      <w:r w:rsidRPr="00CB2AF0">
        <w:rPr>
          <w:rFonts w:ascii="Century Gothic" w:hAnsi="Century Gothic"/>
          <w:b/>
          <w:i/>
          <w:color w:val="365F91" w:themeColor="accent1" w:themeShade="BF"/>
        </w:rPr>
        <w:t>Project Partners</w:t>
      </w:r>
      <w:bookmarkEnd w:id="64"/>
      <w:r w:rsidR="00E03B8E" w:rsidRPr="00CB2AF0">
        <w:rPr>
          <w:rFonts w:ascii="Century Gothic" w:hAnsi="Century Gothic"/>
          <w:b/>
          <w:i/>
          <w:color w:val="365F91" w:themeColor="accent1" w:themeShade="BF"/>
        </w:rPr>
        <w:t xml:space="preserve">: </w:t>
      </w:r>
    </w:p>
    <w:p w14:paraId="317EA1AB" w14:textId="2121AC76" w:rsidR="00BF22CD" w:rsidRPr="00AD60DF" w:rsidRDefault="003A174C" w:rsidP="00AD60DF">
      <w:pPr>
        <w:spacing w:after="0" w:line="240" w:lineRule="auto"/>
        <w:rPr>
          <w:rFonts w:ascii="Century Gothic" w:hAnsi="Century Gothic"/>
        </w:rPr>
      </w:pPr>
      <w:r>
        <w:rPr>
          <w:rFonts w:ascii="Century Gothic" w:hAnsi="Century Gothic"/>
          <w:color w:val="000000"/>
        </w:rPr>
        <w:t>Project partners included</w:t>
      </w:r>
      <w:r w:rsidR="00BF22CD">
        <w:rPr>
          <w:rFonts w:ascii="Century Gothic" w:hAnsi="Century Gothic"/>
          <w:color w:val="000000"/>
        </w:rPr>
        <w:t xml:space="preserve"> the Texas Forest Service</w:t>
      </w:r>
      <w:r w:rsidR="00897D80">
        <w:rPr>
          <w:rFonts w:ascii="Century Gothic" w:hAnsi="Century Gothic"/>
          <w:color w:val="000000"/>
        </w:rPr>
        <w:t xml:space="preserve"> (TFS)</w:t>
      </w:r>
      <w:r w:rsidR="00BF22CD">
        <w:rPr>
          <w:rFonts w:ascii="Century Gothic" w:hAnsi="Century Gothic"/>
          <w:color w:val="000000"/>
        </w:rPr>
        <w:t xml:space="preserve"> and the United States Department</w:t>
      </w:r>
      <w:r w:rsidR="00897D80">
        <w:rPr>
          <w:rFonts w:ascii="Century Gothic" w:hAnsi="Century Gothic"/>
          <w:color w:val="000000"/>
        </w:rPr>
        <w:t xml:space="preserve"> of Agriculture (USDA)</w:t>
      </w:r>
      <w:r w:rsidR="00BF22CD">
        <w:rPr>
          <w:rFonts w:ascii="Century Gothic" w:hAnsi="Century Gothic"/>
          <w:color w:val="000000"/>
        </w:rPr>
        <w:t xml:space="preserve"> Forest Service</w:t>
      </w:r>
      <w:r>
        <w:rPr>
          <w:rFonts w:ascii="Century Gothic" w:hAnsi="Century Gothic"/>
          <w:color w:val="000000"/>
        </w:rPr>
        <w:t xml:space="preserve"> (USFS)</w:t>
      </w:r>
      <w:r w:rsidR="00BF22CD">
        <w:rPr>
          <w:rFonts w:ascii="Century Gothic" w:hAnsi="Century Gothic"/>
          <w:color w:val="000000"/>
        </w:rPr>
        <w:t xml:space="preserve">. </w:t>
      </w:r>
      <w:r w:rsidR="00BF22CD" w:rsidRPr="00F16B78">
        <w:rPr>
          <w:rFonts w:ascii="Century Gothic" w:hAnsi="Century Gothic"/>
          <w:color w:val="000000"/>
        </w:rPr>
        <w:t xml:space="preserve">The </w:t>
      </w:r>
      <w:r w:rsidR="0054443B">
        <w:rPr>
          <w:rFonts w:ascii="Century Gothic" w:hAnsi="Century Gothic"/>
          <w:color w:val="000000"/>
        </w:rPr>
        <w:t>TFS</w:t>
      </w:r>
      <w:r w:rsidR="00BF22CD">
        <w:rPr>
          <w:rFonts w:ascii="Century Gothic" w:hAnsi="Century Gothic"/>
          <w:color w:val="000000"/>
        </w:rPr>
        <w:t xml:space="preserve"> </w:t>
      </w:r>
      <w:r>
        <w:rPr>
          <w:rFonts w:ascii="Century Gothic" w:hAnsi="Century Gothic"/>
          <w:color w:val="000000"/>
        </w:rPr>
        <w:t>estimates and evaluates</w:t>
      </w:r>
      <w:r w:rsidR="00BF22CD" w:rsidRPr="00F16B78">
        <w:rPr>
          <w:rFonts w:ascii="Century Gothic" w:hAnsi="Century Gothic"/>
          <w:color w:val="000000"/>
        </w:rPr>
        <w:t xml:space="preserve"> potential fire risk in order to manage and allocate resources for the prevention and containment of </w:t>
      </w:r>
      <w:r w:rsidR="00BF22CD">
        <w:rPr>
          <w:rFonts w:ascii="Century Gothic" w:hAnsi="Century Gothic"/>
          <w:color w:val="000000"/>
        </w:rPr>
        <w:t xml:space="preserve">potential </w:t>
      </w:r>
      <w:r w:rsidR="00BF22CD" w:rsidRPr="00F16B78">
        <w:rPr>
          <w:rFonts w:ascii="Century Gothic" w:hAnsi="Century Gothic"/>
          <w:color w:val="000000"/>
        </w:rPr>
        <w:t xml:space="preserve">wildfires across </w:t>
      </w:r>
      <w:r w:rsidR="00BF22CD">
        <w:rPr>
          <w:rFonts w:ascii="Century Gothic" w:hAnsi="Century Gothic"/>
          <w:color w:val="000000"/>
        </w:rPr>
        <w:t>Texas</w:t>
      </w:r>
      <w:r w:rsidR="00BF22CD" w:rsidRPr="00F16B78">
        <w:rPr>
          <w:rFonts w:ascii="Century Gothic" w:hAnsi="Century Gothic"/>
          <w:color w:val="000000"/>
        </w:rPr>
        <w:t>.</w:t>
      </w:r>
      <w:r w:rsidR="00BF22CD">
        <w:rPr>
          <w:rFonts w:ascii="Century Gothic" w:hAnsi="Century Gothic"/>
          <w:color w:val="000000"/>
        </w:rPr>
        <w:t xml:space="preserve"> The </w:t>
      </w:r>
      <w:r w:rsidR="0054443B">
        <w:rPr>
          <w:rFonts w:ascii="Century Gothic" w:hAnsi="Century Gothic"/>
          <w:color w:val="000000"/>
        </w:rPr>
        <w:t>TFS</w:t>
      </w:r>
      <w:r w:rsidR="00BF22CD">
        <w:rPr>
          <w:rFonts w:ascii="Century Gothic" w:hAnsi="Century Gothic"/>
          <w:color w:val="000000"/>
        </w:rPr>
        <w:t xml:space="preserve"> currently utilizes data derived from the United States Geological Survey</w:t>
      </w:r>
      <w:r w:rsidR="0054443B">
        <w:rPr>
          <w:rFonts w:ascii="Century Gothic" w:hAnsi="Century Gothic"/>
          <w:color w:val="000000"/>
        </w:rPr>
        <w:t xml:space="preserve"> (USGS)</w:t>
      </w:r>
      <w:r w:rsidR="00BF22CD">
        <w:rPr>
          <w:rFonts w:ascii="Century Gothic" w:hAnsi="Century Gothic"/>
          <w:color w:val="000000"/>
        </w:rPr>
        <w:t xml:space="preserve"> LANDFIRE program which predicts and monitors wildfires.</w:t>
      </w:r>
      <w:r w:rsidR="0054443B">
        <w:rPr>
          <w:rFonts w:ascii="Century Gothic" w:hAnsi="Century Gothic"/>
          <w:color w:val="000000"/>
        </w:rPr>
        <w:t xml:space="preserve"> The project methodologies and results provide</w:t>
      </w:r>
      <w:r>
        <w:rPr>
          <w:rFonts w:ascii="Century Gothic" w:hAnsi="Century Gothic"/>
          <w:color w:val="000000"/>
        </w:rPr>
        <w:t>d</w:t>
      </w:r>
      <w:r w:rsidR="0054443B">
        <w:rPr>
          <w:rFonts w:ascii="Century Gothic" w:hAnsi="Century Gothic"/>
          <w:color w:val="000000"/>
        </w:rPr>
        <w:t xml:space="preserve"> supplemental information from </w:t>
      </w:r>
      <w:r>
        <w:rPr>
          <w:rFonts w:ascii="Century Gothic" w:hAnsi="Century Gothic"/>
          <w:color w:val="000000"/>
        </w:rPr>
        <w:t xml:space="preserve">the </w:t>
      </w:r>
      <w:r w:rsidR="0054443B">
        <w:rPr>
          <w:rFonts w:ascii="Century Gothic" w:hAnsi="Century Gothic"/>
        </w:rPr>
        <w:t xml:space="preserve">two previous </w:t>
      </w:r>
      <w:r>
        <w:rPr>
          <w:rFonts w:ascii="Century Gothic" w:hAnsi="Century Gothic"/>
        </w:rPr>
        <w:t xml:space="preserve">TFS support </w:t>
      </w:r>
      <w:r w:rsidR="00215B4F">
        <w:rPr>
          <w:rFonts w:ascii="Century Gothic" w:hAnsi="Century Gothic"/>
        </w:rPr>
        <w:t xml:space="preserve">projects </w:t>
      </w:r>
      <w:r w:rsidR="0054443B">
        <w:rPr>
          <w:rFonts w:ascii="Century Gothic" w:hAnsi="Century Gothic"/>
        </w:rPr>
        <w:t xml:space="preserve">at SSC and </w:t>
      </w:r>
      <w:proofErr w:type="spellStart"/>
      <w:r w:rsidR="0054443B">
        <w:rPr>
          <w:rFonts w:ascii="Century Gothic" w:hAnsi="Century Gothic"/>
        </w:rPr>
        <w:t>LaRC</w:t>
      </w:r>
      <w:proofErr w:type="spellEnd"/>
      <w:ins w:id="65" w:author="Vishal Arya" w:date="2015-10-13T17:22:00Z">
        <w:r w:rsidR="00D7136E">
          <w:rPr>
            <w:rFonts w:ascii="Century Gothic" w:hAnsi="Century Gothic"/>
          </w:rPr>
          <w:t>,</w:t>
        </w:r>
      </w:ins>
      <w:r w:rsidR="0054443B">
        <w:rPr>
          <w:rFonts w:ascii="Century Gothic" w:hAnsi="Century Gothic"/>
        </w:rPr>
        <w:t xml:space="preserve"> along with </w:t>
      </w:r>
      <w:r w:rsidR="00215B4F">
        <w:rPr>
          <w:rFonts w:ascii="Century Gothic" w:hAnsi="Century Gothic"/>
        </w:rPr>
        <w:t>this project</w:t>
      </w:r>
      <w:ins w:id="66" w:author="Vishal Arya" w:date="2015-10-13T17:22:00Z">
        <w:r w:rsidR="00D7136E">
          <w:rPr>
            <w:rFonts w:ascii="Century Gothic" w:hAnsi="Century Gothic"/>
          </w:rPr>
          <w:t>,</w:t>
        </w:r>
      </w:ins>
      <w:r w:rsidR="00215B4F">
        <w:rPr>
          <w:rFonts w:ascii="Century Gothic" w:hAnsi="Century Gothic"/>
        </w:rPr>
        <w:t xml:space="preserve"> </w:t>
      </w:r>
      <w:r w:rsidR="0054443B">
        <w:rPr>
          <w:rFonts w:ascii="Century Gothic" w:hAnsi="Century Gothic"/>
        </w:rPr>
        <w:t xml:space="preserve">to the TFS </w:t>
      </w:r>
      <w:r>
        <w:rPr>
          <w:rFonts w:ascii="Century Gothic" w:hAnsi="Century Gothic"/>
        </w:rPr>
        <w:t xml:space="preserve">and USFS </w:t>
      </w:r>
      <w:r w:rsidR="0054443B">
        <w:rPr>
          <w:rFonts w:ascii="Century Gothic" w:hAnsi="Century Gothic"/>
        </w:rPr>
        <w:t>to help aid, monitor</w:t>
      </w:r>
      <w:ins w:id="67" w:author="Vishal Arya" w:date="2015-10-13T17:22:00Z">
        <w:r w:rsidR="00D7136E">
          <w:rPr>
            <w:rFonts w:ascii="Century Gothic" w:hAnsi="Century Gothic"/>
          </w:rPr>
          <w:t>,</w:t>
        </w:r>
      </w:ins>
      <w:r w:rsidR="0054443B">
        <w:rPr>
          <w:rFonts w:ascii="Century Gothic" w:hAnsi="Century Gothic"/>
        </w:rPr>
        <w:t xml:space="preserve"> and prevent</w:t>
      </w:r>
      <w:ins w:id="68" w:author="Vishal Arya" w:date="2015-10-13T17:22:00Z">
        <w:r w:rsidR="00D7136E">
          <w:rPr>
            <w:rFonts w:ascii="Century Gothic" w:hAnsi="Century Gothic"/>
          </w:rPr>
          <w:t>,</w:t>
        </w:r>
      </w:ins>
      <w:r w:rsidR="0054443B">
        <w:rPr>
          <w:rFonts w:ascii="Century Gothic" w:hAnsi="Century Gothic"/>
        </w:rPr>
        <w:t xml:space="preserve"> future wildfires. </w:t>
      </w:r>
    </w:p>
    <w:p w14:paraId="799E4EC0" w14:textId="00B1B549" w:rsidR="009A20ED" w:rsidRDefault="008B7071" w:rsidP="00AD4C54">
      <w:pPr>
        <w:pStyle w:val="Heading1"/>
        <w:rPr>
          <w:rFonts w:ascii="Century Gothic" w:hAnsi="Century Gothic"/>
        </w:rPr>
      </w:pPr>
      <w:bookmarkStart w:id="69" w:name="_Toc334198726"/>
      <w:r>
        <w:rPr>
          <w:rFonts w:ascii="Century Gothic" w:hAnsi="Century Gothic"/>
        </w:rPr>
        <w:t xml:space="preserve">III. </w:t>
      </w:r>
      <w:r w:rsidR="00E41324" w:rsidRPr="00B265D9">
        <w:rPr>
          <w:rFonts w:ascii="Century Gothic" w:hAnsi="Century Gothic"/>
        </w:rPr>
        <w:t>Methodology</w:t>
      </w:r>
      <w:bookmarkEnd w:id="69"/>
    </w:p>
    <w:p w14:paraId="442A1AF0" w14:textId="77777777" w:rsidR="00342A00" w:rsidRPr="00CE6BA9" w:rsidRDefault="00E41324" w:rsidP="00342A00">
      <w:pPr>
        <w:pStyle w:val="NoSpacing"/>
        <w:rPr>
          <w:rFonts w:ascii="Century Gothic" w:hAnsi="Century Gothic"/>
          <w:b/>
          <w:i/>
          <w:color w:val="365F91" w:themeColor="accent1" w:themeShade="BF"/>
        </w:rPr>
      </w:pPr>
      <w:bookmarkStart w:id="70" w:name="_Toc334198727"/>
      <w:r w:rsidRPr="00CE6BA9">
        <w:rPr>
          <w:rFonts w:ascii="Century Gothic" w:hAnsi="Century Gothic"/>
          <w:b/>
          <w:i/>
          <w:color w:val="365F91" w:themeColor="accent1" w:themeShade="BF"/>
        </w:rPr>
        <w:t>Data Acquisition</w:t>
      </w:r>
      <w:bookmarkEnd w:id="70"/>
      <w:r w:rsidR="00E03B8E" w:rsidRPr="00CE6BA9">
        <w:rPr>
          <w:rFonts w:ascii="Century Gothic" w:hAnsi="Century Gothic"/>
          <w:b/>
          <w:i/>
          <w:color w:val="365F91" w:themeColor="accent1" w:themeShade="BF"/>
        </w:rPr>
        <w:t xml:space="preserve">: </w:t>
      </w:r>
    </w:p>
    <w:p w14:paraId="3A5237DA" w14:textId="0B2F4337" w:rsidR="00342A00" w:rsidRDefault="00CE6BA9" w:rsidP="00342A00">
      <w:pPr>
        <w:pStyle w:val="NoSpacing"/>
        <w:rPr>
          <w:rFonts w:ascii="Century Gothic" w:hAnsi="Century Gothic"/>
        </w:rPr>
      </w:pPr>
      <w:r>
        <w:rPr>
          <w:rFonts w:ascii="Century Gothic" w:hAnsi="Century Gothic"/>
        </w:rPr>
        <w:t>MODIS based pheno</w:t>
      </w:r>
      <w:r w:rsidR="00A71E02">
        <w:rPr>
          <w:rFonts w:ascii="Century Gothic" w:hAnsi="Century Gothic"/>
        </w:rPr>
        <w:t xml:space="preserve">logy data </w:t>
      </w:r>
      <w:r w:rsidR="00F8635B">
        <w:rPr>
          <w:rFonts w:ascii="Century Gothic" w:hAnsi="Century Gothic"/>
        </w:rPr>
        <w:t>from</w:t>
      </w:r>
      <w:r w:rsidR="00A71E02">
        <w:rPr>
          <w:rFonts w:ascii="Century Gothic" w:hAnsi="Century Gothic"/>
        </w:rPr>
        <w:t xml:space="preserve"> 2000-2015 was obtained </w:t>
      </w:r>
      <w:r w:rsidR="00AB539A">
        <w:rPr>
          <w:rFonts w:ascii="Century Gothic" w:hAnsi="Century Gothic"/>
        </w:rPr>
        <w:t xml:space="preserve">from the </w:t>
      </w:r>
      <w:r w:rsidR="003A174C">
        <w:rPr>
          <w:rFonts w:ascii="Century Gothic" w:hAnsi="Century Gothic"/>
        </w:rPr>
        <w:t xml:space="preserve">USFS </w:t>
      </w:r>
      <w:proofErr w:type="spellStart"/>
      <w:r w:rsidR="00AB539A">
        <w:rPr>
          <w:rFonts w:ascii="Century Gothic" w:hAnsi="Century Gothic"/>
        </w:rPr>
        <w:t>ForW</w:t>
      </w:r>
      <w:r>
        <w:rPr>
          <w:rFonts w:ascii="Century Gothic" w:hAnsi="Century Gothic"/>
        </w:rPr>
        <w:t>arn</w:t>
      </w:r>
      <w:proofErr w:type="spellEnd"/>
      <w:r>
        <w:rPr>
          <w:rFonts w:ascii="Century Gothic" w:hAnsi="Century Gothic"/>
        </w:rPr>
        <w:t xml:space="preserve"> </w:t>
      </w:r>
      <w:r w:rsidR="00A71E02">
        <w:rPr>
          <w:rFonts w:ascii="Century Gothic" w:hAnsi="Century Gothic"/>
        </w:rPr>
        <w:t>system (</w:t>
      </w:r>
      <w:hyperlink r:id="rId14" w:history="1">
        <w:r w:rsidR="00A71E02" w:rsidRPr="00C34C79">
          <w:rPr>
            <w:rStyle w:val="Hyperlink"/>
            <w:rFonts w:ascii="Century Gothic" w:hAnsi="Century Gothic"/>
          </w:rPr>
          <w:t>http://forwarn.forestthreats.org/</w:t>
        </w:r>
      </w:hyperlink>
      <w:r w:rsidR="00A71E02">
        <w:rPr>
          <w:rFonts w:ascii="Century Gothic" w:hAnsi="Century Gothic"/>
        </w:rPr>
        <w:t xml:space="preserve">). These data consisted of an annual nationwide NDVI image with corresponding day of the year (DOY) value. Each yearly image </w:t>
      </w:r>
      <w:r w:rsidR="003A174C">
        <w:rPr>
          <w:rFonts w:ascii="Century Gothic" w:hAnsi="Century Gothic"/>
        </w:rPr>
        <w:t>includes</w:t>
      </w:r>
      <w:r w:rsidR="00A71E02">
        <w:rPr>
          <w:rFonts w:ascii="Century Gothic" w:hAnsi="Century Gothic"/>
        </w:rPr>
        <w:t xml:space="preserve"> </w:t>
      </w:r>
      <w:r w:rsidR="003D253F">
        <w:rPr>
          <w:rFonts w:ascii="Century Gothic" w:hAnsi="Century Gothic"/>
        </w:rPr>
        <w:t>14</w:t>
      </w:r>
      <w:r w:rsidR="00A71E02">
        <w:rPr>
          <w:rFonts w:ascii="Century Gothic" w:hAnsi="Century Gothic"/>
        </w:rPr>
        <w:t xml:space="preserve"> layers which corresponded to </w:t>
      </w:r>
      <w:r w:rsidR="003A174C">
        <w:rPr>
          <w:rFonts w:ascii="Century Gothic" w:hAnsi="Century Gothic"/>
        </w:rPr>
        <w:t xml:space="preserve">seven key </w:t>
      </w:r>
      <w:r w:rsidR="00A71E02">
        <w:rPr>
          <w:rFonts w:ascii="Century Gothic" w:hAnsi="Century Gothic"/>
        </w:rPr>
        <w:t xml:space="preserve">points </w:t>
      </w:r>
      <w:r w:rsidR="003A174C">
        <w:rPr>
          <w:rFonts w:ascii="Century Gothic" w:hAnsi="Century Gothic"/>
        </w:rPr>
        <w:t>across the growing season NDVI</w:t>
      </w:r>
      <w:r w:rsidR="00A71E02">
        <w:rPr>
          <w:rFonts w:ascii="Century Gothic" w:hAnsi="Century Gothic"/>
        </w:rPr>
        <w:t xml:space="preserve"> curve </w:t>
      </w:r>
      <w:r w:rsidR="00A449F8">
        <w:rPr>
          <w:rFonts w:ascii="Century Gothic" w:hAnsi="Century Gothic"/>
        </w:rPr>
        <w:t xml:space="preserve">(Norman </w:t>
      </w:r>
      <w:r w:rsidR="00A449F8" w:rsidRPr="00A449F8">
        <w:rPr>
          <w:rFonts w:ascii="Century Gothic" w:hAnsi="Century Gothic"/>
          <w:i/>
        </w:rPr>
        <w:t>et al</w:t>
      </w:r>
      <w:r w:rsidR="00A449F8">
        <w:rPr>
          <w:rFonts w:ascii="Century Gothic" w:hAnsi="Century Gothic"/>
        </w:rPr>
        <w:t>, 2013</w:t>
      </w:r>
      <w:proofErr w:type="gramStart"/>
      <w:r w:rsidR="00A449F8">
        <w:rPr>
          <w:rFonts w:ascii="Century Gothic" w:hAnsi="Century Gothic"/>
        </w:rPr>
        <w:t>)</w:t>
      </w:r>
      <w:r w:rsidR="00A71E02">
        <w:rPr>
          <w:rFonts w:ascii="Century Gothic" w:hAnsi="Century Gothic"/>
        </w:rPr>
        <w:t>(</w:t>
      </w:r>
      <w:commentRangeStart w:id="71"/>
      <w:proofErr w:type="gramEnd"/>
      <w:r w:rsidR="0082321C">
        <w:rPr>
          <w:rFonts w:ascii="Century Gothic" w:hAnsi="Century Gothic"/>
        </w:rPr>
        <w:t>Figure</w:t>
      </w:r>
      <w:commentRangeEnd w:id="71"/>
      <w:r w:rsidR="0082321C">
        <w:rPr>
          <w:rStyle w:val="CommentReference"/>
        </w:rPr>
        <w:commentReference w:id="71"/>
      </w:r>
      <w:r w:rsidR="0082321C">
        <w:rPr>
          <w:rFonts w:ascii="Century Gothic" w:hAnsi="Century Gothic"/>
        </w:rPr>
        <w:t xml:space="preserve"> 3</w:t>
      </w:r>
      <w:r w:rsidR="00A71E02">
        <w:rPr>
          <w:rFonts w:ascii="Century Gothic" w:hAnsi="Century Gothic"/>
        </w:rPr>
        <w:t>)</w:t>
      </w:r>
      <w:r w:rsidR="003D253F">
        <w:rPr>
          <w:rFonts w:ascii="Century Gothic" w:hAnsi="Century Gothic"/>
        </w:rPr>
        <w:t>. This project focused primarily on the left 80% of maximum NDVI, maximum NDVI, and right 20% of maximum NDVI DOY and NDVI magnitude values.</w:t>
      </w:r>
    </w:p>
    <w:p w14:paraId="1B3BA4C9" w14:textId="77777777" w:rsidR="003D253F" w:rsidRDefault="003D253F" w:rsidP="00342A00">
      <w:pPr>
        <w:pStyle w:val="NoSpacing"/>
        <w:rPr>
          <w:rFonts w:ascii="Century Gothic" w:hAnsi="Century Gothic"/>
        </w:rPr>
      </w:pPr>
    </w:p>
    <w:p w14:paraId="1C76D427" w14:textId="65943273" w:rsidR="003D253F" w:rsidRDefault="006860D6" w:rsidP="00342A00">
      <w:pPr>
        <w:pStyle w:val="NoSpacing"/>
        <w:rPr>
          <w:rFonts w:ascii="Century Gothic" w:hAnsi="Century Gothic"/>
        </w:rPr>
      </w:pPr>
      <w:r>
        <w:rPr>
          <w:rFonts w:ascii="Century Gothic" w:hAnsi="Century Gothic"/>
        </w:rPr>
        <w:t xml:space="preserve">Level 1, </w:t>
      </w:r>
      <w:r w:rsidR="003D253F">
        <w:rPr>
          <w:rFonts w:ascii="Century Gothic" w:hAnsi="Century Gothic"/>
        </w:rPr>
        <w:t xml:space="preserve">Landsat 8 OLI imagery was acquired from the USGS </w:t>
      </w:r>
      <w:proofErr w:type="spellStart"/>
      <w:r w:rsidR="003D253F">
        <w:rPr>
          <w:rFonts w:ascii="Century Gothic" w:hAnsi="Century Gothic"/>
        </w:rPr>
        <w:t>EarthExplorer</w:t>
      </w:r>
      <w:proofErr w:type="spellEnd"/>
      <w:r w:rsidR="003D253F">
        <w:rPr>
          <w:rFonts w:ascii="Century Gothic" w:hAnsi="Century Gothic"/>
        </w:rPr>
        <w:t xml:space="preserve"> </w:t>
      </w:r>
      <w:r>
        <w:rPr>
          <w:rFonts w:ascii="Century Gothic" w:hAnsi="Century Gothic"/>
        </w:rPr>
        <w:t>website (</w:t>
      </w:r>
      <w:hyperlink r:id="rId15" w:history="1">
        <w:r w:rsidRPr="00C34C79">
          <w:rPr>
            <w:rStyle w:val="Hyperlink"/>
            <w:rFonts w:ascii="Century Gothic" w:hAnsi="Century Gothic"/>
          </w:rPr>
          <w:t>http://earthexplorer.usgs.gov/</w:t>
        </w:r>
      </w:hyperlink>
      <w:r>
        <w:rPr>
          <w:rFonts w:ascii="Century Gothic" w:hAnsi="Century Gothic"/>
        </w:rPr>
        <w:t xml:space="preserve">) for summer 2015 in order to assure the most up to date yet cloud-free imagery. </w:t>
      </w:r>
      <w:r w:rsidR="006B5CF9">
        <w:rPr>
          <w:rFonts w:ascii="Century Gothic" w:hAnsi="Century Gothic"/>
        </w:rPr>
        <w:t>Two scenes of Landsat 8 imagery were required to cover the study area.</w:t>
      </w:r>
    </w:p>
    <w:p w14:paraId="119393A7" w14:textId="77777777" w:rsidR="006B5CF9" w:rsidRDefault="006B5CF9" w:rsidP="00342A00">
      <w:pPr>
        <w:pStyle w:val="NoSpacing"/>
        <w:rPr>
          <w:rFonts w:ascii="Century Gothic" w:hAnsi="Century Gothic"/>
        </w:rPr>
      </w:pPr>
    </w:p>
    <w:p w14:paraId="01605C3E" w14:textId="4845BA77" w:rsidR="006B5CF9" w:rsidRDefault="006B5CF9" w:rsidP="00342A00">
      <w:pPr>
        <w:pStyle w:val="NoSpacing"/>
      </w:pPr>
      <w:r>
        <w:rPr>
          <w:rFonts w:ascii="Century Gothic" w:hAnsi="Century Gothic"/>
        </w:rPr>
        <w:t>Precipitation data from 2000-2015 as well as the 30-year average was acquired from PRISM Climate Group, Oregon State University (</w:t>
      </w:r>
      <w:hyperlink r:id="rId16" w:history="1">
        <w:r w:rsidRPr="00C34C79">
          <w:rPr>
            <w:rStyle w:val="Hyperlink"/>
          </w:rPr>
          <w:t>http://prism.oregonstate.edu</w:t>
        </w:r>
      </w:hyperlink>
      <w:r>
        <w:t>). This nationwide dataset contains precipitation data measured in mm at 4 km resolution.</w:t>
      </w:r>
    </w:p>
    <w:p w14:paraId="360F3801" w14:textId="77777777" w:rsidR="006B5CF9" w:rsidRDefault="006B5CF9" w:rsidP="00342A00">
      <w:pPr>
        <w:pStyle w:val="NoSpacing"/>
      </w:pPr>
    </w:p>
    <w:p w14:paraId="00E450DD" w14:textId="34B04A23" w:rsidR="006B5CF9" w:rsidRDefault="006B5CF9" w:rsidP="00342A00">
      <w:pPr>
        <w:pStyle w:val="NoSpacing"/>
        <w:rPr>
          <w:rFonts w:ascii="Century Gothic" w:hAnsi="Century Gothic"/>
        </w:rPr>
      </w:pPr>
      <w:r>
        <w:t>Soil data was downloaded from the Texas Natural Resources Information System (</w:t>
      </w:r>
      <w:hyperlink r:id="rId17" w:history="1">
        <w:r w:rsidRPr="00C34C79">
          <w:rPr>
            <w:rStyle w:val="Hyperlink"/>
          </w:rPr>
          <w:t>https://tnris.org/</w:t>
        </w:r>
      </w:hyperlink>
      <w:r w:rsidR="002D66D0">
        <w:t>).</w:t>
      </w:r>
    </w:p>
    <w:p w14:paraId="1D293DA5" w14:textId="77777777" w:rsidR="00A71E02" w:rsidRDefault="00A71E02" w:rsidP="00342A00">
      <w:pPr>
        <w:pStyle w:val="NoSpacing"/>
        <w:rPr>
          <w:rFonts w:ascii="Century Gothic" w:hAnsi="Century Gothic"/>
        </w:rPr>
      </w:pPr>
    </w:p>
    <w:p w14:paraId="66866B40" w14:textId="77777777" w:rsidR="003D253F" w:rsidRDefault="003D253F" w:rsidP="003D253F">
      <w:pPr>
        <w:pStyle w:val="NoSpacing"/>
        <w:keepNext/>
      </w:pPr>
      <w:r>
        <w:rPr>
          <w:rFonts w:ascii="Century Gothic" w:hAnsi="Century Gothic"/>
          <w:noProof/>
        </w:rPr>
        <w:lastRenderedPageBreak/>
        <w:drawing>
          <wp:inline distT="0" distB="0" distL="0" distR="0" wp14:anchorId="7E3AD7FA" wp14:editId="78395381">
            <wp:extent cx="5934075" cy="4381500"/>
            <wp:effectExtent l="19050" t="19050" r="28575" b="19050"/>
            <wp:docPr id="4" name="Picture 4" descr="Z:\2015Fall\TX_DisastersII\Pictures\ndvi curv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2015Fall\TX_DisastersII\Pictures\ndvi curve 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4381500"/>
                    </a:xfrm>
                    <a:prstGeom prst="rect">
                      <a:avLst/>
                    </a:prstGeom>
                    <a:noFill/>
                    <a:ln w="9525">
                      <a:solidFill>
                        <a:schemeClr val="accent1">
                          <a:lumMod val="75000"/>
                        </a:schemeClr>
                      </a:solidFill>
                    </a:ln>
                  </pic:spPr>
                </pic:pic>
              </a:graphicData>
            </a:graphic>
          </wp:inline>
        </w:drawing>
      </w:r>
    </w:p>
    <w:p w14:paraId="522E9884" w14:textId="00E1EFA4" w:rsidR="00A71E02" w:rsidRDefault="003D253F" w:rsidP="003D253F">
      <w:pPr>
        <w:pStyle w:val="Caption"/>
        <w:rPr>
          <w:rFonts w:ascii="Century Gothic" w:hAnsi="Century Gothic"/>
        </w:rPr>
      </w:pPr>
      <w:r>
        <w:t xml:space="preserve">Figure </w:t>
      </w:r>
      <w:r w:rsidR="003A174C">
        <w:t>3</w:t>
      </w:r>
      <w:r w:rsidR="0082321C">
        <w:t>.</w:t>
      </w:r>
      <w:r>
        <w:t xml:space="preserve"> NDVI curve showing seven key points in the growing season.</w:t>
      </w:r>
    </w:p>
    <w:p w14:paraId="5F263080" w14:textId="77777777" w:rsidR="00342A00" w:rsidRPr="00E03B8E" w:rsidRDefault="00342A00" w:rsidP="00342A00">
      <w:pPr>
        <w:pStyle w:val="NoSpacing"/>
        <w:rPr>
          <w:rFonts w:ascii="Century Gothic" w:eastAsia="Times New Roman" w:hAnsi="Century Gothic" w:cs="Arial"/>
          <w:bCs/>
        </w:rPr>
      </w:pPr>
    </w:p>
    <w:p w14:paraId="19E518FA" w14:textId="77777777" w:rsidR="003A34FA" w:rsidRDefault="00E41324" w:rsidP="00342A00">
      <w:pPr>
        <w:pStyle w:val="NoSpacing"/>
        <w:rPr>
          <w:rFonts w:ascii="Century Gothic" w:hAnsi="Century Gothic"/>
          <w:b/>
          <w:i/>
          <w:color w:val="365F91" w:themeColor="accent1" w:themeShade="BF"/>
        </w:rPr>
      </w:pPr>
      <w:bookmarkStart w:id="72" w:name="_Toc334198728"/>
      <w:r w:rsidRPr="002D66D0">
        <w:rPr>
          <w:rFonts w:ascii="Century Gothic" w:hAnsi="Century Gothic"/>
          <w:b/>
          <w:i/>
          <w:color w:val="365F91" w:themeColor="accent1" w:themeShade="BF"/>
        </w:rPr>
        <w:t>Data Processing</w:t>
      </w:r>
      <w:bookmarkEnd w:id="72"/>
      <w:r w:rsidR="00E03B8E" w:rsidRPr="002D66D0">
        <w:rPr>
          <w:rFonts w:ascii="Century Gothic" w:hAnsi="Century Gothic"/>
          <w:b/>
          <w:i/>
          <w:color w:val="365F91" w:themeColor="accent1" w:themeShade="BF"/>
        </w:rPr>
        <w:t xml:space="preserve">: </w:t>
      </w:r>
    </w:p>
    <w:p w14:paraId="029C92DE" w14:textId="59E22318" w:rsidR="005B2FF2" w:rsidRDefault="005B2FF2" w:rsidP="00342A00">
      <w:pPr>
        <w:pStyle w:val="NoSpacing"/>
        <w:rPr>
          <w:rFonts w:ascii="Century Gothic" w:eastAsia="Times New Roman" w:hAnsi="Century Gothic" w:cs="Arial"/>
          <w:bCs/>
        </w:rPr>
      </w:pPr>
      <w:proofErr w:type="spellStart"/>
      <w:r>
        <w:rPr>
          <w:rFonts w:ascii="Century Gothic" w:eastAsia="Times New Roman" w:hAnsi="Century Gothic" w:cs="Arial"/>
          <w:bCs/>
        </w:rPr>
        <w:t>ForWarn</w:t>
      </w:r>
      <w:proofErr w:type="spellEnd"/>
      <w:r>
        <w:rPr>
          <w:rFonts w:ascii="Century Gothic" w:eastAsia="Times New Roman" w:hAnsi="Century Gothic" w:cs="Arial"/>
          <w:bCs/>
        </w:rPr>
        <w:t xml:space="preserve"> MODIS phenology data from 2000-2014 was averaged using ERDAS IMAGINE model maker to obtain a baseline phenology dataset to which individual years could be compared. All </w:t>
      </w:r>
      <w:proofErr w:type="spellStart"/>
      <w:r>
        <w:rPr>
          <w:rFonts w:ascii="Century Gothic" w:eastAsia="Times New Roman" w:hAnsi="Century Gothic" w:cs="Arial"/>
          <w:bCs/>
        </w:rPr>
        <w:t>ForWarn</w:t>
      </w:r>
      <w:proofErr w:type="spellEnd"/>
      <w:r>
        <w:rPr>
          <w:rFonts w:ascii="Century Gothic" w:eastAsia="Times New Roman" w:hAnsi="Century Gothic" w:cs="Arial"/>
          <w:bCs/>
        </w:rPr>
        <w:t xml:space="preserve"> data was then subset to the study area using ArcGIS 10.3.1. The DOY images were smoothed using a 3x3 median filter in ArcGIS</w:t>
      </w:r>
      <w:r w:rsidR="00363CFE">
        <w:rPr>
          <w:rFonts w:ascii="Century Gothic" w:eastAsia="Times New Roman" w:hAnsi="Century Gothic" w:cs="Arial"/>
          <w:bCs/>
        </w:rPr>
        <w:t xml:space="preserve"> to reduce any anomalies.</w:t>
      </w:r>
    </w:p>
    <w:p w14:paraId="53694222" w14:textId="77777777" w:rsidR="00363CFE" w:rsidRDefault="00363CFE" w:rsidP="00342A00">
      <w:pPr>
        <w:pStyle w:val="NoSpacing"/>
        <w:rPr>
          <w:rFonts w:ascii="Century Gothic" w:eastAsia="Times New Roman" w:hAnsi="Century Gothic" w:cs="Arial"/>
          <w:bCs/>
        </w:rPr>
      </w:pPr>
    </w:p>
    <w:p w14:paraId="081AFA35" w14:textId="18FBFD0D" w:rsidR="00363CFE" w:rsidRDefault="00363CFE" w:rsidP="00342A00">
      <w:pPr>
        <w:pStyle w:val="NoSpacing"/>
        <w:rPr>
          <w:rFonts w:ascii="Century Gothic" w:eastAsia="Times New Roman" w:hAnsi="Century Gothic" w:cs="Arial"/>
          <w:bCs/>
        </w:rPr>
      </w:pPr>
      <w:r>
        <w:rPr>
          <w:rFonts w:ascii="Century Gothic" w:eastAsia="Times New Roman" w:hAnsi="Century Gothic" w:cs="Arial"/>
          <w:bCs/>
        </w:rPr>
        <w:t>Landsat 8 OLI imagery was corrected to Top of Atmosphere reflectance and mosaicked using ERDAS IMAGINE 8.7. The resulting mosaicked imagery was subset to the study area using ArcGIS.</w:t>
      </w:r>
    </w:p>
    <w:p w14:paraId="7DF8BCFB" w14:textId="77777777" w:rsidR="00CB2AF0" w:rsidRDefault="00CB2AF0" w:rsidP="00342A00">
      <w:pPr>
        <w:pStyle w:val="NoSpacing"/>
        <w:rPr>
          <w:rFonts w:ascii="Century Gothic" w:eastAsia="Times New Roman" w:hAnsi="Century Gothic" w:cs="Arial"/>
          <w:bCs/>
        </w:rPr>
      </w:pPr>
    </w:p>
    <w:p w14:paraId="4A76E7E3" w14:textId="43C456E6" w:rsidR="00CB2AF0" w:rsidRDefault="00CB2AF0" w:rsidP="00342A00">
      <w:pPr>
        <w:pStyle w:val="NoSpacing"/>
        <w:rPr>
          <w:rFonts w:ascii="Century Gothic" w:eastAsia="Times New Roman" w:hAnsi="Century Gothic" w:cs="Arial"/>
          <w:bCs/>
        </w:rPr>
      </w:pPr>
      <w:r>
        <w:rPr>
          <w:rFonts w:ascii="Century Gothic" w:eastAsia="Times New Roman" w:hAnsi="Century Gothic" w:cs="Arial"/>
          <w:bCs/>
        </w:rPr>
        <w:t>Landsat 8 imagery was stacked with MODIS phenology data to create a 17 layer stacked image. An unsupervised classification with 51 classes was performed on this image using ERDAS IMAGINE 8.7.</w:t>
      </w:r>
    </w:p>
    <w:p w14:paraId="7FF945E9" w14:textId="77777777" w:rsidR="00363CFE" w:rsidRDefault="00363CFE" w:rsidP="00342A00">
      <w:pPr>
        <w:pStyle w:val="NoSpacing"/>
        <w:rPr>
          <w:rFonts w:ascii="Century Gothic" w:eastAsia="Times New Roman" w:hAnsi="Century Gothic" w:cs="Arial"/>
          <w:bCs/>
        </w:rPr>
      </w:pPr>
    </w:p>
    <w:p w14:paraId="16278F0D" w14:textId="46DCF0A7" w:rsidR="00363CFE" w:rsidRDefault="00363CFE" w:rsidP="00342A00">
      <w:pPr>
        <w:pStyle w:val="NoSpacing"/>
        <w:rPr>
          <w:rFonts w:ascii="Century Gothic" w:eastAsia="Times New Roman" w:hAnsi="Century Gothic" w:cs="Arial"/>
          <w:bCs/>
        </w:rPr>
      </w:pPr>
      <w:r>
        <w:rPr>
          <w:rFonts w:ascii="Century Gothic" w:eastAsia="Times New Roman" w:hAnsi="Century Gothic" w:cs="Arial"/>
          <w:bCs/>
        </w:rPr>
        <w:t xml:space="preserve">PRISM precipitation data was converted from mm to inches using the raster calculator in ArcGIS for ease of interpretation. </w:t>
      </w:r>
      <w:r w:rsidR="00AB539A">
        <w:rPr>
          <w:rFonts w:ascii="Century Gothic" w:eastAsia="Times New Roman" w:hAnsi="Century Gothic" w:cs="Arial"/>
          <w:bCs/>
        </w:rPr>
        <w:t>The data was then subset to the study area using the clip raster tool in ArcGIS 10.3.1.</w:t>
      </w:r>
    </w:p>
    <w:p w14:paraId="6155CB66" w14:textId="77777777" w:rsidR="005B2FF2" w:rsidRDefault="005B2FF2" w:rsidP="00342A00">
      <w:pPr>
        <w:pStyle w:val="NoSpacing"/>
        <w:rPr>
          <w:rFonts w:ascii="Century Gothic" w:eastAsia="Times New Roman" w:hAnsi="Century Gothic" w:cs="Arial"/>
          <w:bCs/>
        </w:rPr>
      </w:pPr>
    </w:p>
    <w:p w14:paraId="25091B00" w14:textId="6A7170BC" w:rsidR="00AB539A" w:rsidRDefault="00AB539A" w:rsidP="00342A00">
      <w:pPr>
        <w:pStyle w:val="NoSpacing"/>
        <w:rPr>
          <w:rFonts w:ascii="Century Gothic" w:eastAsia="Times New Roman" w:hAnsi="Century Gothic" w:cs="Arial"/>
          <w:bCs/>
        </w:rPr>
      </w:pPr>
      <w:r>
        <w:rPr>
          <w:rFonts w:ascii="Century Gothic" w:eastAsia="Times New Roman" w:hAnsi="Century Gothic" w:cs="Arial"/>
          <w:bCs/>
        </w:rPr>
        <w:lastRenderedPageBreak/>
        <w:t xml:space="preserve">Soil classification data for the state of Texas was subset to the study area using the clip raster tool in ArcGIS 10.3.1. This data was further subset specific classes of </w:t>
      </w:r>
      <w:proofErr w:type="spellStart"/>
      <w:r>
        <w:rPr>
          <w:rFonts w:ascii="Century Gothic" w:eastAsia="Times New Roman" w:hAnsi="Century Gothic" w:cs="Arial"/>
          <w:bCs/>
        </w:rPr>
        <w:t>landcover</w:t>
      </w:r>
      <w:proofErr w:type="spellEnd"/>
      <w:r>
        <w:rPr>
          <w:rFonts w:ascii="Century Gothic" w:eastAsia="Times New Roman" w:hAnsi="Century Gothic" w:cs="Arial"/>
          <w:bCs/>
        </w:rPr>
        <w:t xml:space="preserve"> from the </w:t>
      </w:r>
      <w:r w:rsidR="00700C8C">
        <w:rPr>
          <w:rFonts w:ascii="Century Gothic" w:eastAsia="Times New Roman" w:hAnsi="Century Gothic" w:cs="Arial"/>
          <w:bCs/>
        </w:rPr>
        <w:t>combined MODIS and Landsat classified image.</w:t>
      </w:r>
    </w:p>
    <w:p w14:paraId="4A8C202F" w14:textId="77777777" w:rsidR="00342A00" w:rsidRPr="00E03B8E" w:rsidRDefault="00342A00" w:rsidP="00342A00">
      <w:pPr>
        <w:pStyle w:val="NoSpacing"/>
        <w:rPr>
          <w:rFonts w:ascii="Century Gothic" w:eastAsia="Times New Roman" w:hAnsi="Century Gothic" w:cs="Arial"/>
          <w:bCs/>
        </w:rPr>
      </w:pPr>
    </w:p>
    <w:p w14:paraId="5052F631" w14:textId="402F9355" w:rsidR="003A34FA" w:rsidRPr="00CB2AF0" w:rsidRDefault="00E03B8E" w:rsidP="00342A00">
      <w:pPr>
        <w:pStyle w:val="NoSpacing"/>
        <w:rPr>
          <w:rFonts w:ascii="Century Gothic" w:hAnsi="Century Gothic"/>
          <w:b/>
          <w:i/>
        </w:rPr>
      </w:pPr>
      <w:bookmarkStart w:id="73" w:name="_Toc334198729"/>
      <w:r w:rsidRPr="00CB2AF0">
        <w:rPr>
          <w:rFonts w:ascii="Century Gothic" w:hAnsi="Century Gothic"/>
          <w:b/>
          <w:i/>
          <w:color w:val="365F91" w:themeColor="accent1" w:themeShade="BF"/>
        </w:rPr>
        <w:t>D</w:t>
      </w:r>
      <w:r w:rsidR="00E41324" w:rsidRPr="00CB2AF0">
        <w:rPr>
          <w:rFonts w:ascii="Century Gothic" w:hAnsi="Century Gothic"/>
          <w:b/>
          <w:i/>
          <w:color w:val="365F91" w:themeColor="accent1" w:themeShade="BF"/>
        </w:rPr>
        <w:t>ata Analysis</w:t>
      </w:r>
      <w:bookmarkEnd w:id="73"/>
      <w:r w:rsidRPr="00CB2AF0">
        <w:rPr>
          <w:rFonts w:ascii="Century Gothic" w:hAnsi="Century Gothic"/>
          <w:b/>
          <w:i/>
          <w:color w:val="365F91" w:themeColor="accent1" w:themeShade="BF"/>
        </w:rPr>
        <w:t>:</w:t>
      </w:r>
      <w:r w:rsidRPr="00CB2AF0">
        <w:rPr>
          <w:rFonts w:ascii="Century Gothic" w:hAnsi="Century Gothic"/>
          <w:b/>
          <w:i/>
        </w:rPr>
        <w:t xml:space="preserve"> </w:t>
      </w:r>
    </w:p>
    <w:p w14:paraId="37E9D4C4" w14:textId="2E2EFF0A" w:rsidR="0093660A" w:rsidRDefault="00CB2AF0" w:rsidP="00D423C8">
      <w:pPr>
        <w:pStyle w:val="NoSpacing"/>
        <w:rPr>
          <w:rFonts w:ascii="Century Gothic" w:hAnsi="Century Gothic"/>
        </w:rPr>
      </w:pPr>
      <w:r w:rsidRPr="00CB2AF0">
        <w:rPr>
          <w:rFonts w:ascii="Century Gothic" w:hAnsi="Century Gothic"/>
        </w:rPr>
        <w:t>The data</w:t>
      </w:r>
      <w:r>
        <w:rPr>
          <w:rFonts w:ascii="Century Gothic" w:hAnsi="Century Gothic"/>
        </w:rPr>
        <w:t xml:space="preserve"> </w:t>
      </w:r>
      <w:r w:rsidR="005612DF">
        <w:rPr>
          <w:rFonts w:ascii="Century Gothic" w:hAnsi="Century Gothic"/>
        </w:rPr>
        <w:t>was analyzed in ArcGIS 10.3.1. PRISM p</w:t>
      </w:r>
      <w:r>
        <w:rPr>
          <w:rFonts w:ascii="Century Gothic" w:hAnsi="Century Gothic"/>
        </w:rPr>
        <w:t>recipitation data</w:t>
      </w:r>
      <w:r w:rsidR="00D423C8">
        <w:rPr>
          <w:rFonts w:ascii="Century Gothic" w:hAnsi="Century Gothic"/>
        </w:rPr>
        <w:t xml:space="preserve"> were</w:t>
      </w:r>
      <w:r>
        <w:rPr>
          <w:rFonts w:ascii="Century Gothic" w:hAnsi="Century Gothic"/>
        </w:rPr>
        <w:t xml:space="preserve"> analyzed to find wetter than average years followed immediately by a drier than average year. </w:t>
      </w:r>
      <w:r w:rsidR="00D423C8">
        <w:rPr>
          <w:rFonts w:ascii="Century Gothic" w:hAnsi="Century Gothic"/>
        </w:rPr>
        <w:t>2010 was a wetter than average</w:t>
      </w:r>
      <w:r w:rsidR="0093660A">
        <w:rPr>
          <w:rFonts w:ascii="Century Gothic" w:hAnsi="Century Gothic"/>
        </w:rPr>
        <w:t xml:space="preserve"> year followed immediately by a severe drought in 2011.</w:t>
      </w:r>
    </w:p>
    <w:p w14:paraId="71AEC3E6" w14:textId="77777777" w:rsidR="0093660A" w:rsidRDefault="0093660A" w:rsidP="00D423C8">
      <w:pPr>
        <w:pStyle w:val="NoSpacing"/>
        <w:rPr>
          <w:rFonts w:ascii="Century Gothic" w:hAnsi="Century Gothic"/>
        </w:rPr>
      </w:pPr>
    </w:p>
    <w:p w14:paraId="5F48FF19" w14:textId="592861D4" w:rsidR="009B2FB3" w:rsidRDefault="00D423C8" w:rsidP="00D423C8">
      <w:pPr>
        <w:pStyle w:val="NoSpacing"/>
        <w:rPr>
          <w:rFonts w:ascii="Century Gothic" w:hAnsi="Century Gothic"/>
        </w:rPr>
      </w:pPr>
      <w:r w:rsidRPr="00D423C8">
        <w:rPr>
          <w:rFonts w:ascii="Century Gothic" w:hAnsi="Century Gothic"/>
        </w:rPr>
        <w:t xml:space="preserve">Once the </w:t>
      </w:r>
      <w:r w:rsidR="0093660A">
        <w:rPr>
          <w:rFonts w:ascii="Century Gothic" w:hAnsi="Century Gothic"/>
        </w:rPr>
        <w:t>primary</w:t>
      </w:r>
      <w:r w:rsidRPr="00D423C8">
        <w:rPr>
          <w:rFonts w:ascii="Century Gothic" w:hAnsi="Century Gothic"/>
        </w:rPr>
        <w:t xml:space="preserve"> years </w:t>
      </w:r>
      <w:r w:rsidR="0093660A">
        <w:rPr>
          <w:rFonts w:ascii="Century Gothic" w:hAnsi="Century Gothic"/>
        </w:rPr>
        <w:t xml:space="preserve">for the focus of the study </w:t>
      </w:r>
      <w:r w:rsidRPr="00D423C8">
        <w:rPr>
          <w:rFonts w:ascii="Century Gothic" w:hAnsi="Century Gothic"/>
        </w:rPr>
        <w:t xml:space="preserve">were determined, </w:t>
      </w:r>
      <w:proofErr w:type="spellStart"/>
      <w:r w:rsidR="009B2FB3">
        <w:rPr>
          <w:rFonts w:ascii="Century Gothic" w:hAnsi="Century Gothic"/>
        </w:rPr>
        <w:t>ForWarn</w:t>
      </w:r>
      <w:proofErr w:type="spellEnd"/>
      <w:r w:rsidR="009B2FB3">
        <w:rPr>
          <w:rFonts w:ascii="Century Gothic" w:hAnsi="Century Gothic"/>
        </w:rPr>
        <w:t xml:space="preserve"> processed </w:t>
      </w:r>
      <w:r w:rsidRPr="00D423C8">
        <w:rPr>
          <w:rFonts w:ascii="Century Gothic" w:hAnsi="Century Gothic"/>
        </w:rPr>
        <w:t xml:space="preserve">MODIS phenology data from 2000-2014 were averaged for both day of year </w:t>
      </w:r>
      <w:r w:rsidR="009B2FB3">
        <w:rPr>
          <w:rFonts w:ascii="Century Gothic" w:hAnsi="Century Gothic"/>
        </w:rPr>
        <w:t xml:space="preserve">(DOY) </w:t>
      </w:r>
      <w:r w:rsidRPr="00D423C8">
        <w:rPr>
          <w:rFonts w:ascii="Century Gothic" w:hAnsi="Century Gothic"/>
        </w:rPr>
        <w:t>and NDVI valu</w:t>
      </w:r>
      <w:r w:rsidR="009B2FB3">
        <w:rPr>
          <w:rFonts w:ascii="Century Gothic" w:hAnsi="Century Gothic"/>
        </w:rPr>
        <w:t>es to establish a baseline. The resulting DOY image was</w:t>
      </w:r>
      <w:r w:rsidRPr="00D423C8">
        <w:rPr>
          <w:rFonts w:ascii="Century Gothic" w:hAnsi="Century Gothic"/>
        </w:rPr>
        <w:t xml:space="preserve"> smoothed using the median filter i</w:t>
      </w:r>
      <w:r w:rsidR="007A3DBC">
        <w:rPr>
          <w:rFonts w:ascii="Century Gothic" w:hAnsi="Century Gothic"/>
        </w:rPr>
        <w:t>n ArcGIS. This allowed</w:t>
      </w:r>
      <w:r w:rsidRPr="00D423C8">
        <w:rPr>
          <w:rFonts w:ascii="Century Gothic" w:hAnsi="Century Gothic"/>
        </w:rPr>
        <w:t xml:space="preserve"> general trends in phenology</w:t>
      </w:r>
      <w:r w:rsidR="007A3DBC">
        <w:rPr>
          <w:rFonts w:ascii="Century Gothic" w:hAnsi="Century Gothic"/>
        </w:rPr>
        <w:t xml:space="preserve"> to become more apparent</w:t>
      </w:r>
      <w:r w:rsidRPr="00D423C8">
        <w:rPr>
          <w:rFonts w:ascii="Century Gothic" w:hAnsi="Century Gothic"/>
        </w:rPr>
        <w:t>.</w:t>
      </w:r>
      <w:r w:rsidR="009B2FB3">
        <w:rPr>
          <w:rFonts w:ascii="Century Gothic" w:hAnsi="Century Gothic"/>
        </w:rPr>
        <w:t xml:space="preserve"> </w:t>
      </w:r>
      <w:r w:rsidR="009B2FB3" w:rsidRPr="009B2FB3">
        <w:rPr>
          <w:rFonts w:ascii="Century Gothic" w:hAnsi="Century Gothic"/>
        </w:rPr>
        <w:t>Using the rast</w:t>
      </w:r>
      <w:r w:rsidR="009B2FB3">
        <w:rPr>
          <w:rFonts w:ascii="Century Gothic" w:hAnsi="Century Gothic"/>
        </w:rPr>
        <w:t>er calculator in ArcGIS and the</w:t>
      </w:r>
      <w:r w:rsidR="009B2FB3" w:rsidRPr="009B2FB3">
        <w:rPr>
          <w:rFonts w:ascii="Century Gothic" w:hAnsi="Century Gothic"/>
        </w:rPr>
        <w:t xml:space="preserve"> change detection function in ERDAS IMAGINE, </w:t>
      </w:r>
      <w:r w:rsidR="009B2FB3">
        <w:rPr>
          <w:rFonts w:ascii="Century Gothic" w:hAnsi="Century Gothic"/>
        </w:rPr>
        <w:t xml:space="preserve">Large Integral NDVI </w:t>
      </w:r>
      <w:r w:rsidR="009B2FB3" w:rsidRPr="009B2FB3">
        <w:rPr>
          <w:rFonts w:ascii="Century Gothic" w:hAnsi="Century Gothic"/>
        </w:rPr>
        <w:t xml:space="preserve">images were compared to the mean as well as </w:t>
      </w:r>
      <w:r w:rsidR="009B2FB3">
        <w:rPr>
          <w:rFonts w:ascii="Century Gothic" w:hAnsi="Century Gothic"/>
        </w:rPr>
        <w:t xml:space="preserve">to </w:t>
      </w:r>
      <w:r w:rsidR="009B2FB3" w:rsidRPr="009B2FB3">
        <w:rPr>
          <w:rFonts w:ascii="Century Gothic" w:hAnsi="Century Gothic"/>
        </w:rPr>
        <w:t>previous years</w:t>
      </w:r>
      <w:r w:rsidR="009B2FB3">
        <w:rPr>
          <w:rFonts w:ascii="Century Gothic" w:hAnsi="Century Gothic"/>
        </w:rPr>
        <w:t xml:space="preserve"> to determine which years were more productive in terms of NDVI. The resulting </w:t>
      </w:r>
      <w:r w:rsidR="009B2FB3" w:rsidRPr="009B2FB3">
        <w:rPr>
          <w:rFonts w:ascii="Century Gothic" w:hAnsi="Century Gothic"/>
        </w:rPr>
        <w:t>image</w:t>
      </w:r>
      <w:r w:rsidR="009B2FB3">
        <w:rPr>
          <w:rFonts w:ascii="Century Gothic" w:hAnsi="Century Gothic"/>
        </w:rPr>
        <w:t>s show change in</w:t>
      </w:r>
      <w:r w:rsidR="009B2FB3" w:rsidRPr="009B2FB3">
        <w:rPr>
          <w:rFonts w:ascii="Century Gothic" w:hAnsi="Century Gothic"/>
        </w:rPr>
        <w:t xml:space="preserve"> </w:t>
      </w:r>
      <w:r w:rsidR="009B2FB3">
        <w:rPr>
          <w:rFonts w:ascii="Century Gothic" w:hAnsi="Century Gothic"/>
        </w:rPr>
        <w:t xml:space="preserve">Large Integral </w:t>
      </w:r>
      <w:r w:rsidR="009B2FB3" w:rsidRPr="009B2FB3">
        <w:rPr>
          <w:rFonts w:ascii="Century Gothic" w:hAnsi="Century Gothic"/>
        </w:rPr>
        <w:t>NDVI. Greens indicate a positive change while reds indicate a negative change</w:t>
      </w:r>
      <w:r w:rsidR="009B2FB3">
        <w:rPr>
          <w:rFonts w:ascii="Century Gothic" w:hAnsi="Century Gothic"/>
        </w:rPr>
        <w:t xml:space="preserve"> (</w:t>
      </w:r>
      <w:r w:rsidR="0082321C">
        <w:rPr>
          <w:rFonts w:ascii="Century Gothic" w:hAnsi="Century Gothic"/>
        </w:rPr>
        <w:t>Figure 4</w:t>
      </w:r>
      <w:r w:rsidR="009B2FB3">
        <w:rPr>
          <w:rFonts w:ascii="Century Gothic" w:hAnsi="Century Gothic"/>
        </w:rPr>
        <w:t>)</w:t>
      </w:r>
      <w:r w:rsidR="0082321C">
        <w:rPr>
          <w:rFonts w:ascii="Century Gothic" w:hAnsi="Century Gothic"/>
        </w:rPr>
        <w:t>.</w:t>
      </w:r>
    </w:p>
    <w:p w14:paraId="421ABAA6" w14:textId="77777777" w:rsidR="006C2D32" w:rsidRDefault="006C2D32" w:rsidP="00D423C8">
      <w:pPr>
        <w:pStyle w:val="NoSpacing"/>
        <w:rPr>
          <w:rFonts w:ascii="Century Gothic" w:hAnsi="Century Gothic"/>
        </w:rPr>
      </w:pPr>
    </w:p>
    <w:p w14:paraId="790A409C" w14:textId="47251432" w:rsidR="006C2D32" w:rsidRDefault="006C2D32" w:rsidP="006C2D32">
      <w:pPr>
        <w:pStyle w:val="NormalWeb"/>
        <w:spacing w:before="0" w:beforeAutospacing="0" w:after="0" w:afterAutospacing="0"/>
        <w:rPr>
          <w:rFonts w:ascii="Century Gothic" w:eastAsiaTheme="minorEastAsia" w:hAnsi="Century Gothic"/>
          <w:color w:val="000000" w:themeColor="text1"/>
          <w:kern w:val="24"/>
        </w:rPr>
      </w:pPr>
      <w:r>
        <w:rPr>
          <w:rFonts w:ascii="Century Gothic" w:hAnsi="Century Gothic"/>
        </w:rPr>
        <w:t xml:space="preserve">To better analyze trends in phenology, </w:t>
      </w:r>
      <w:r>
        <w:rPr>
          <w:rFonts w:ascii="Century Gothic" w:eastAsiaTheme="minorEastAsia" w:hAnsi="Century Gothic" w:cstheme="minorBidi"/>
          <w:color w:val="000000" w:themeColor="text1"/>
          <w:kern w:val="24"/>
        </w:rPr>
        <w:t>an unsup</w:t>
      </w:r>
      <w:r w:rsidRPr="00D15556">
        <w:rPr>
          <w:rFonts w:ascii="Century Gothic" w:eastAsiaTheme="minorEastAsia" w:hAnsi="Century Gothic" w:cstheme="minorBidi"/>
          <w:color w:val="000000" w:themeColor="text1"/>
          <w:kern w:val="24"/>
        </w:rPr>
        <w:t>ervised classification was performed using ERDAS IMAGINE</w:t>
      </w:r>
      <w:r>
        <w:rPr>
          <w:rFonts w:ascii="Century Gothic" w:eastAsiaTheme="minorEastAsia" w:hAnsi="Century Gothic" w:cstheme="minorBidi"/>
          <w:color w:val="000000" w:themeColor="text1"/>
          <w:kern w:val="24"/>
        </w:rPr>
        <w:t xml:space="preserve"> 8.7</w:t>
      </w:r>
      <w:r w:rsidRPr="00D15556">
        <w:rPr>
          <w:rFonts w:ascii="Century Gothic" w:eastAsiaTheme="minorEastAsia" w:hAnsi="Century Gothic" w:cstheme="minorBidi"/>
          <w:color w:val="000000" w:themeColor="text1"/>
          <w:kern w:val="24"/>
        </w:rPr>
        <w:t xml:space="preserve"> on an image stack containing 14 layers of 2014 MODIS phenology</w:t>
      </w:r>
      <w:r>
        <w:rPr>
          <w:rFonts w:ascii="Century Gothic" w:eastAsiaTheme="minorEastAsia" w:hAnsi="Century Gothic" w:cstheme="minorBidi"/>
          <w:color w:val="000000" w:themeColor="text1"/>
          <w:kern w:val="24"/>
        </w:rPr>
        <w:t xml:space="preserve"> </w:t>
      </w:r>
      <w:r w:rsidRPr="00D15556">
        <w:rPr>
          <w:rFonts w:ascii="Century Gothic" w:eastAsiaTheme="minorEastAsia" w:hAnsi="Century Gothic" w:cstheme="minorBidi"/>
          <w:color w:val="000000" w:themeColor="text1"/>
          <w:kern w:val="24"/>
        </w:rPr>
        <w:t xml:space="preserve">data </w:t>
      </w:r>
      <w:r>
        <w:rPr>
          <w:rFonts w:ascii="Century Gothic" w:eastAsiaTheme="minorEastAsia" w:hAnsi="Century Gothic" w:cstheme="minorBidi"/>
          <w:color w:val="000000" w:themeColor="text1"/>
          <w:kern w:val="24"/>
        </w:rPr>
        <w:t>(all NDVI and corresponding DOY images)</w:t>
      </w:r>
      <w:r w:rsidRPr="00D15556">
        <w:rPr>
          <w:rFonts w:ascii="Century Gothic" w:eastAsiaTheme="minorEastAsia" w:hAnsi="Century Gothic" w:cstheme="minorBidi"/>
          <w:color w:val="000000" w:themeColor="text1"/>
          <w:kern w:val="24"/>
        </w:rPr>
        <w:t xml:space="preserve"> as well as the red, near infrared, and shortwave infrared bands of </w:t>
      </w:r>
      <w:r>
        <w:rPr>
          <w:rFonts w:ascii="Century Gothic" w:eastAsiaTheme="minorEastAsia" w:hAnsi="Century Gothic" w:cstheme="minorBidi"/>
          <w:color w:val="000000" w:themeColor="text1"/>
          <w:kern w:val="24"/>
        </w:rPr>
        <w:t>a mosaicked 2015 Landsat 8 scene</w:t>
      </w:r>
      <w:r w:rsidRPr="00D15556">
        <w:rPr>
          <w:rFonts w:ascii="Century Gothic" w:eastAsiaTheme="minorEastAsia" w:hAnsi="Century Gothic" w:cstheme="minorBidi"/>
          <w:color w:val="000000" w:themeColor="text1"/>
          <w:kern w:val="24"/>
        </w:rPr>
        <w:t>.</w:t>
      </w:r>
      <w:r>
        <w:rPr>
          <w:rFonts w:ascii="Century Gothic" w:eastAsiaTheme="minorEastAsia" w:hAnsi="Century Gothic" w:cstheme="minorBidi"/>
          <w:color w:val="000000" w:themeColor="text1"/>
          <w:kern w:val="24"/>
        </w:rPr>
        <w:t xml:space="preserve"> </w:t>
      </w:r>
      <w:r w:rsidRPr="00D15556">
        <w:rPr>
          <w:rFonts w:ascii="Century Gothic" w:eastAsiaTheme="minorEastAsia" w:hAnsi="Century Gothic"/>
          <w:color w:val="000000" w:themeColor="text1"/>
          <w:kern w:val="24"/>
        </w:rPr>
        <w:t>The color table is based on class-specific Landsat false color RGB values</w:t>
      </w:r>
      <w:r>
        <w:rPr>
          <w:rFonts w:ascii="Century Gothic" w:eastAsiaTheme="minorEastAsia" w:hAnsi="Century Gothic"/>
          <w:color w:val="000000" w:themeColor="text1"/>
          <w:kern w:val="24"/>
        </w:rPr>
        <w:t xml:space="preserve"> (</w:t>
      </w:r>
      <w:r w:rsidR="0082321C">
        <w:rPr>
          <w:rFonts w:ascii="Century Gothic" w:eastAsiaTheme="minorEastAsia" w:hAnsi="Century Gothic"/>
          <w:color w:val="000000" w:themeColor="text1"/>
          <w:kern w:val="24"/>
        </w:rPr>
        <w:t>Figure 5</w:t>
      </w:r>
      <w:r>
        <w:rPr>
          <w:rFonts w:ascii="Century Gothic" w:eastAsiaTheme="minorEastAsia" w:hAnsi="Century Gothic"/>
          <w:color w:val="000000" w:themeColor="text1"/>
          <w:kern w:val="24"/>
        </w:rPr>
        <w:t>).</w:t>
      </w:r>
      <w:r w:rsidR="004B6BD0">
        <w:rPr>
          <w:rFonts w:ascii="Century Gothic" w:eastAsiaTheme="minorEastAsia" w:hAnsi="Century Gothic"/>
          <w:color w:val="000000" w:themeColor="text1"/>
          <w:kern w:val="24"/>
        </w:rPr>
        <w:t xml:space="preserve"> The resulting image shows land</w:t>
      </w:r>
      <w:r w:rsidR="0082321C">
        <w:rPr>
          <w:rFonts w:ascii="Century Gothic" w:eastAsiaTheme="minorEastAsia" w:hAnsi="Century Gothic"/>
          <w:color w:val="000000" w:themeColor="text1"/>
          <w:kern w:val="24"/>
        </w:rPr>
        <w:t xml:space="preserve"> </w:t>
      </w:r>
      <w:r w:rsidR="004B6BD0">
        <w:rPr>
          <w:rFonts w:ascii="Century Gothic" w:eastAsiaTheme="minorEastAsia" w:hAnsi="Century Gothic"/>
          <w:color w:val="000000" w:themeColor="text1"/>
          <w:kern w:val="24"/>
        </w:rPr>
        <w:t>cover classes t</w:t>
      </w:r>
      <w:r w:rsidR="0082321C">
        <w:rPr>
          <w:rFonts w:ascii="Century Gothic" w:eastAsiaTheme="minorEastAsia" w:hAnsi="Century Gothic"/>
          <w:color w:val="000000" w:themeColor="text1"/>
          <w:kern w:val="24"/>
        </w:rPr>
        <w:t>hat have similar phenology and L</w:t>
      </w:r>
      <w:r w:rsidR="004B6BD0">
        <w:rPr>
          <w:rFonts w:ascii="Century Gothic" w:eastAsiaTheme="minorEastAsia" w:hAnsi="Century Gothic"/>
          <w:color w:val="000000" w:themeColor="text1"/>
          <w:kern w:val="24"/>
        </w:rPr>
        <w:t>andsat reflectance characteristics.</w:t>
      </w:r>
    </w:p>
    <w:p w14:paraId="167747CD" w14:textId="77777777" w:rsidR="006C2D32" w:rsidRDefault="006C2D32" w:rsidP="00D423C8">
      <w:pPr>
        <w:pStyle w:val="NoSpacing"/>
        <w:rPr>
          <w:rFonts w:ascii="Century Gothic" w:hAnsi="Century Gothic"/>
        </w:rPr>
      </w:pPr>
    </w:p>
    <w:p w14:paraId="08625BC7" w14:textId="4A9B29FC" w:rsidR="009B2FB3" w:rsidRDefault="009B2FB3" w:rsidP="009B2FB3">
      <w:pPr>
        <w:pStyle w:val="NoSpacing"/>
        <w:keepNext/>
      </w:pPr>
      <w:r>
        <w:rPr>
          <w:rFonts w:ascii="Century Gothic" w:hAnsi="Century Gothic"/>
          <w:noProof/>
        </w:rPr>
        <w:lastRenderedPageBreak/>
        <w:drawing>
          <wp:inline distT="0" distB="0" distL="0" distR="0" wp14:anchorId="3B058783" wp14:editId="77BED3EF">
            <wp:extent cx="5438775" cy="3963663"/>
            <wp:effectExtent l="19050" t="19050" r="9525"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DVI change.PNG"/>
                    <pic:cNvPicPr/>
                  </pic:nvPicPr>
                  <pic:blipFill>
                    <a:blip r:embed="rId19">
                      <a:extLst>
                        <a:ext uri="{28A0092B-C50C-407E-A947-70E740481C1C}">
                          <a14:useLocalDpi xmlns:a14="http://schemas.microsoft.com/office/drawing/2010/main" val="0"/>
                        </a:ext>
                      </a:extLst>
                    </a:blip>
                    <a:stretch>
                      <a:fillRect/>
                    </a:stretch>
                  </pic:blipFill>
                  <pic:spPr>
                    <a:xfrm>
                      <a:off x="0" y="0"/>
                      <a:ext cx="5444852" cy="3968092"/>
                    </a:xfrm>
                    <a:prstGeom prst="rect">
                      <a:avLst/>
                    </a:prstGeom>
                    <a:ln>
                      <a:solidFill>
                        <a:schemeClr val="accent1"/>
                      </a:solidFill>
                    </a:ln>
                  </pic:spPr>
                </pic:pic>
              </a:graphicData>
            </a:graphic>
          </wp:inline>
        </w:drawing>
      </w:r>
    </w:p>
    <w:p w14:paraId="0A48BC12" w14:textId="4C053140" w:rsidR="00D423C8" w:rsidRPr="00D423C8" w:rsidRDefault="009B2FB3" w:rsidP="009B2FB3">
      <w:pPr>
        <w:pStyle w:val="Caption"/>
        <w:rPr>
          <w:rFonts w:ascii="Century Gothic" w:hAnsi="Century Gothic"/>
        </w:rPr>
      </w:pPr>
      <w:r>
        <w:t>Figure</w:t>
      </w:r>
      <w:r w:rsidR="0082321C">
        <w:t xml:space="preserve"> 4</w:t>
      </w:r>
      <w:r>
        <w:t>. Images of Large Integral NDVI values were compared to the mean Large Integral NDVI from 2001-2014.</w:t>
      </w:r>
    </w:p>
    <w:p w14:paraId="35735299" w14:textId="77777777" w:rsidR="00C60A98" w:rsidRDefault="00C60A98" w:rsidP="00C60A98">
      <w:pPr>
        <w:pStyle w:val="NormalWeb"/>
        <w:keepNext/>
        <w:spacing w:before="0" w:beforeAutospacing="0" w:after="0" w:afterAutospacing="0"/>
      </w:pPr>
      <w:r>
        <w:rPr>
          <w:rFonts w:ascii="Century Gothic" w:hAnsi="Century Gothic"/>
          <w:noProof/>
        </w:rPr>
        <w:drawing>
          <wp:inline distT="0" distB="0" distL="0" distR="0" wp14:anchorId="34E8EDF0" wp14:editId="2734B4A6">
            <wp:extent cx="5429250" cy="361950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assified with legend.png"/>
                    <pic:cNvPicPr/>
                  </pic:nvPicPr>
                  <pic:blipFill>
                    <a:blip r:embed="rId20">
                      <a:extLst>
                        <a:ext uri="{28A0092B-C50C-407E-A947-70E740481C1C}">
                          <a14:useLocalDpi xmlns:a14="http://schemas.microsoft.com/office/drawing/2010/main" val="0"/>
                        </a:ext>
                      </a:extLst>
                    </a:blip>
                    <a:stretch>
                      <a:fillRect/>
                    </a:stretch>
                  </pic:blipFill>
                  <pic:spPr>
                    <a:xfrm>
                      <a:off x="0" y="0"/>
                      <a:ext cx="5429250" cy="3619500"/>
                    </a:xfrm>
                    <a:prstGeom prst="rect">
                      <a:avLst/>
                    </a:prstGeom>
                    <a:ln>
                      <a:solidFill>
                        <a:schemeClr val="accent1"/>
                      </a:solidFill>
                    </a:ln>
                  </pic:spPr>
                </pic:pic>
              </a:graphicData>
            </a:graphic>
          </wp:inline>
        </w:drawing>
      </w:r>
    </w:p>
    <w:p w14:paraId="26B113A1" w14:textId="5EAD6274" w:rsidR="00D15556" w:rsidRPr="00D15556" w:rsidRDefault="00C60A98" w:rsidP="00C60A98">
      <w:pPr>
        <w:pStyle w:val="Caption"/>
        <w:rPr>
          <w:rFonts w:ascii="Century Gothic" w:eastAsia="Times New Roman" w:hAnsi="Century Gothic" w:cs="Times New Roman"/>
          <w:sz w:val="24"/>
          <w:szCs w:val="24"/>
        </w:rPr>
      </w:pPr>
      <w:r>
        <w:t>Figure</w:t>
      </w:r>
      <w:r w:rsidR="0082321C">
        <w:t xml:space="preserve"> 5</w:t>
      </w:r>
      <w:r>
        <w:t xml:space="preserve">. Classified image with 51 classes. Classes have similar </w:t>
      </w:r>
      <w:proofErr w:type="spellStart"/>
      <w:r>
        <w:t>phenolgy</w:t>
      </w:r>
      <w:proofErr w:type="spellEnd"/>
      <w:r>
        <w:t xml:space="preserve"> and Landsat infrared characteristics.</w:t>
      </w:r>
    </w:p>
    <w:p w14:paraId="1F53876F" w14:textId="77777777" w:rsidR="00E41324" w:rsidRPr="00B265D9" w:rsidRDefault="008B7071" w:rsidP="00D3013B">
      <w:pPr>
        <w:pStyle w:val="Heading1"/>
        <w:rPr>
          <w:rFonts w:ascii="Century Gothic" w:hAnsi="Century Gothic"/>
        </w:rPr>
      </w:pPr>
      <w:bookmarkStart w:id="74" w:name="_Toc334198730"/>
      <w:r>
        <w:rPr>
          <w:rFonts w:ascii="Century Gothic" w:hAnsi="Century Gothic"/>
        </w:rPr>
        <w:lastRenderedPageBreak/>
        <w:t xml:space="preserve">IV. </w:t>
      </w:r>
      <w:r w:rsidR="00E41324" w:rsidRPr="00B265D9">
        <w:rPr>
          <w:rFonts w:ascii="Century Gothic" w:hAnsi="Century Gothic"/>
        </w:rPr>
        <w:t>Results</w:t>
      </w:r>
      <w:bookmarkEnd w:id="74"/>
      <w:r w:rsidR="001F1328">
        <w:rPr>
          <w:rFonts w:ascii="Century Gothic" w:hAnsi="Century Gothic"/>
        </w:rPr>
        <w:t xml:space="preserve"> &amp; Discussion</w:t>
      </w:r>
    </w:p>
    <w:p w14:paraId="0199D983" w14:textId="6D25786E" w:rsidR="003C0507" w:rsidRDefault="003C0507" w:rsidP="008975BD">
      <w:pPr>
        <w:spacing w:after="0" w:line="240" w:lineRule="auto"/>
        <w:rPr>
          <w:rFonts w:ascii="Century Gothic" w:hAnsi="Century Gothic"/>
          <w:szCs w:val="24"/>
        </w:rPr>
      </w:pPr>
      <w:r>
        <w:rPr>
          <w:rFonts w:ascii="Century Gothic" w:hAnsi="Century Gothic"/>
          <w:szCs w:val="24"/>
        </w:rPr>
        <w:t>During analysis</w:t>
      </w:r>
      <w:r w:rsidR="005612DF">
        <w:rPr>
          <w:rFonts w:ascii="Century Gothic" w:hAnsi="Century Gothic"/>
          <w:szCs w:val="24"/>
        </w:rPr>
        <w:t xml:space="preserve"> of the MODIS phenology data an</w:t>
      </w:r>
      <w:r>
        <w:rPr>
          <w:rFonts w:ascii="Century Gothic" w:hAnsi="Century Gothic"/>
          <w:szCs w:val="24"/>
        </w:rPr>
        <w:t xml:space="preserve"> area of NDVI values in the south-central portion of the study area stood out as having similar phenology characteristics. This area showed a lower NDVI response during a drier than average year but during a wetter than average year the NDVI response was similar to the surrounding area</w:t>
      </w:r>
      <w:r w:rsidR="009A601B">
        <w:rPr>
          <w:rFonts w:ascii="Century Gothic" w:hAnsi="Century Gothic"/>
          <w:szCs w:val="24"/>
        </w:rPr>
        <w:t xml:space="preserve"> (</w:t>
      </w:r>
      <w:r w:rsidR="0082321C">
        <w:rPr>
          <w:rFonts w:ascii="Century Gothic" w:hAnsi="Century Gothic"/>
          <w:szCs w:val="24"/>
        </w:rPr>
        <w:t>Figure 6</w:t>
      </w:r>
      <w:r w:rsidR="009A601B">
        <w:rPr>
          <w:rFonts w:ascii="Century Gothic" w:hAnsi="Century Gothic"/>
          <w:szCs w:val="24"/>
        </w:rPr>
        <w:t>)</w:t>
      </w:r>
      <w:r>
        <w:rPr>
          <w:rFonts w:ascii="Century Gothic" w:hAnsi="Century Gothic"/>
          <w:szCs w:val="24"/>
        </w:rPr>
        <w:t xml:space="preserve">. In order to determine what may be driving this </w:t>
      </w:r>
      <w:proofErr w:type="spellStart"/>
      <w:r>
        <w:rPr>
          <w:rFonts w:ascii="Century Gothic" w:hAnsi="Century Gothic"/>
          <w:szCs w:val="24"/>
        </w:rPr>
        <w:t>phenological</w:t>
      </w:r>
      <w:proofErr w:type="spellEnd"/>
      <w:r>
        <w:rPr>
          <w:rFonts w:ascii="Century Gothic" w:hAnsi="Century Gothic"/>
          <w:szCs w:val="24"/>
        </w:rPr>
        <w:t xml:space="preserve"> response, the classified image (</w:t>
      </w:r>
      <w:r w:rsidR="0082321C">
        <w:rPr>
          <w:rFonts w:ascii="Century Gothic" w:hAnsi="Century Gothic"/>
          <w:szCs w:val="24"/>
        </w:rPr>
        <w:t>Figure 5</w:t>
      </w:r>
      <w:r>
        <w:rPr>
          <w:rFonts w:ascii="Century Gothic" w:hAnsi="Century Gothic"/>
          <w:szCs w:val="24"/>
        </w:rPr>
        <w:t>) was examined in detail.</w:t>
      </w:r>
    </w:p>
    <w:p w14:paraId="6F86A7BD" w14:textId="77777777" w:rsidR="003C0507" w:rsidRDefault="003C0507" w:rsidP="008975BD">
      <w:pPr>
        <w:spacing w:after="0" w:line="240" w:lineRule="auto"/>
        <w:rPr>
          <w:rFonts w:ascii="Century Gothic" w:hAnsi="Century Gothic"/>
          <w:szCs w:val="24"/>
        </w:rPr>
      </w:pPr>
    </w:p>
    <w:p w14:paraId="42ADAD09" w14:textId="77777777" w:rsidR="003C0507" w:rsidRDefault="003C0507" w:rsidP="003C0507">
      <w:pPr>
        <w:keepNext/>
        <w:spacing w:after="0" w:line="240" w:lineRule="auto"/>
      </w:pPr>
      <w:r>
        <w:rPr>
          <w:rFonts w:ascii="Century Gothic" w:hAnsi="Century Gothic"/>
          <w:noProof/>
          <w:szCs w:val="24"/>
        </w:rPr>
        <w:drawing>
          <wp:inline distT="0" distB="0" distL="0" distR="0" wp14:anchorId="252C57DC" wp14:editId="1DC379D8">
            <wp:extent cx="5943600" cy="43186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5.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4318635"/>
                    </a:xfrm>
                    <a:prstGeom prst="rect">
                      <a:avLst/>
                    </a:prstGeom>
                  </pic:spPr>
                </pic:pic>
              </a:graphicData>
            </a:graphic>
          </wp:inline>
        </w:drawing>
      </w:r>
    </w:p>
    <w:p w14:paraId="1BDDF9D2" w14:textId="68184818" w:rsidR="003C0507" w:rsidRDefault="003C0507" w:rsidP="003C0507">
      <w:pPr>
        <w:pStyle w:val="Caption"/>
        <w:rPr>
          <w:rFonts w:ascii="Century Gothic" w:hAnsi="Century Gothic"/>
          <w:szCs w:val="24"/>
        </w:rPr>
      </w:pPr>
      <w:r>
        <w:t xml:space="preserve">Figure </w:t>
      </w:r>
      <w:r w:rsidR="0082321C">
        <w:t>6</w:t>
      </w:r>
      <w:r>
        <w:t>. Outlined areas of similar Large Integral NDVI values during dry years.</w:t>
      </w:r>
    </w:p>
    <w:p w14:paraId="14976233" w14:textId="77777777" w:rsidR="003C0507" w:rsidRDefault="003C0507" w:rsidP="008975BD">
      <w:pPr>
        <w:spacing w:after="0" w:line="240" w:lineRule="auto"/>
        <w:rPr>
          <w:rFonts w:ascii="Century Gothic" w:hAnsi="Century Gothic"/>
          <w:szCs w:val="24"/>
        </w:rPr>
      </w:pPr>
    </w:p>
    <w:p w14:paraId="026385CA" w14:textId="45AA0AD4" w:rsidR="003C0507" w:rsidRDefault="003C0507" w:rsidP="008975BD">
      <w:pPr>
        <w:spacing w:after="0" w:line="240" w:lineRule="auto"/>
        <w:rPr>
          <w:rFonts w:ascii="Century Gothic" w:hAnsi="Century Gothic"/>
          <w:szCs w:val="24"/>
        </w:rPr>
      </w:pPr>
      <w:r>
        <w:rPr>
          <w:rFonts w:ascii="Century Gothic" w:hAnsi="Century Gothic"/>
          <w:szCs w:val="24"/>
        </w:rPr>
        <w:t xml:space="preserve">As classes were highlighted within the classified image, an area in the south-central portion of the study area </w:t>
      </w:r>
      <w:r w:rsidR="00443852">
        <w:rPr>
          <w:rFonts w:ascii="Century Gothic" w:hAnsi="Century Gothic"/>
          <w:szCs w:val="24"/>
        </w:rPr>
        <w:t>held a concentration of classes with similar phenology</w:t>
      </w:r>
      <w:r w:rsidR="00C7143A">
        <w:rPr>
          <w:rFonts w:ascii="Century Gothic" w:hAnsi="Century Gothic"/>
          <w:szCs w:val="24"/>
        </w:rPr>
        <w:t xml:space="preserve"> (</w:t>
      </w:r>
      <w:r w:rsidR="0082321C">
        <w:rPr>
          <w:rFonts w:ascii="Century Gothic" w:hAnsi="Century Gothic"/>
          <w:szCs w:val="24"/>
        </w:rPr>
        <w:t>Figure 7</w:t>
      </w:r>
      <w:r w:rsidR="00C7143A">
        <w:rPr>
          <w:rFonts w:ascii="Century Gothic" w:hAnsi="Century Gothic"/>
          <w:szCs w:val="24"/>
        </w:rPr>
        <w:t>)</w:t>
      </w:r>
      <w:r w:rsidR="00021FE7">
        <w:rPr>
          <w:rFonts w:ascii="Century Gothic" w:hAnsi="Century Gothic"/>
          <w:szCs w:val="24"/>
        </w:rPr>
        <w:t>. This area was determined to be at a greater risk for wildfires in a dry year following a wet year. This high risk area corresponded with the 2011 Possum Kingdom Complex Fire</w:t>
      </w:r>
      <w:r w:rsidR="00443852">
        <w:rPr>
          <w:rFonts w:ascii="Century Gothic" w:hAnsi="Century Gothic"/>
          <w:szCs w:val="24"/>
        </w:rPr>
        <w:t xml:space="preserve"> (</w:t>
      </w:r>
      <w:r w:rsidR="0082321C">
        <w:rPr>
          <w:rFonts w:ascii="Century Gothic" w:hAnsi="Century Gothic"/>
          <w:szCs w:val="24"/>
        </w:rPr>
        <w:t>Figure 8</w:t>
      </w:r>
      <w:r w:rsidR="00021FE7">
        <w:rPr>
          <w:rFonts w:ascii="Century Gothic" w:hAnsi="Century Gothic"/>
          <w:szCs w:val="24"/>
        </w:rPr>
        <w:t>).</w:t>
      </w:r>
    </w:p>
    <w:p w14:paraId="11A216B3" w14:textId="77777777" w:rsidR="00C7143A" w:rsidRDefault="00C7143A" w:rsidP="00C7143A">
      <w:pPr>
        <w:keepNext/>
        <w:spacing w:after="0" w:line="240" w:lineRule="auto"/>
      </w:pPr>
      <w:r>
        <w:rPr>
          <w:rFonts w:ascii="Century Gothic" w:hAnsi="Century Gothic"/>
          <w:noProof/>
          <w:szCs w:val="24"/>
        </w:rPr>
        <w:lastRenderedPageBreak/>
        <w:drawing>
          <wp:inline distT="0" distB="0" distL="0" distR="0" wp14:anchorId="7E940404" wp14:editId="3FD917B1">
            <wp:extent cx="5943600" cy="396240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assifications5.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962400"/>
                    </a:xfrm>
                    <a:prstGeom prst="rect">
                      <a:avLst/>
                    </a:prstGeom>
                    <a:ln>
                      <a:solidFill>
                        <a:schemeClr val="accent1"/>
                      </a:solidFill>
                    </a:ln>
                  </pic:spPr>
                </pic:pic>
              </a:graphicData>
            </a:graphic>
          </wp:inline>
        </w:drawing>
      </w:r>
    </w:p>
    <w:p w14:paraId="41E71FF0" w14:textId="5BA33CFB" w:rsidR="00C7143A" w:rsidRDefault="00C7143A" w:rsidP="00C7143A">
      <w:pPr>
        <w:pStyle w:val="Caption"/>
        <w:rPr>
          <w:rFonts w:ascii="Century Gothic" w:hAnsi="Century Gothic"/>
          <w:szCs w:val="24"/>
        </w:rPr>
      </w:pPr>
      <w:r>
        <w:t xml:space="preserve">Figure </w:t>
      </w:r>
      <w:r w:rsidR="0082321C">
        <w:t>7</w:t>
      </w:r>
      <w:r>
        <w:t xml:space="preserve">. Four </w:t>
      </w:r>
      <w:proofErr w:type="spellStart"/>
      <w:r>
        <w:t>landcover</w:t>
      </w:r>
      <w:proofErr w:type="spellEnd"/>
      <w:r>
        <w:t xml:space="preserve"> classes clustered in</w:t>
      </w:r>
      <w:r w:rsidR="00E54FAB">
        <w:t xml:space="preserve"> </w:t>
      </w:r>
      <w:r>
        <w:t>the south central portion of the study area.</w:t>
      </w:r>
    </w:p>
    <w:p w14:paraId="3A849056" w14:textId="77777777" w:rsidR="00C7143A" w:rsidRDefault="00C7143A" w:rsidP="00C7143A">
      <w:pPr>
        <w:keepNext/>
        <w:spacing w:after="0" w:line="240" w:lineRule="auto"/>
      </w:pPr>
      <w:r>
        <w:rPr>
          <w:rFonts w:ascii="Century Gothic" w:hAnsi="Century Gothic"/>
          <w:noProof/>
          <w:szCs w:val="24"/>
        </w:rPr>
        <w:drawing>
          <wp:inline distT="0" distB="0" distL="0" distR="0" wp14:anchorId="470C72C4" wp14:editId="1392306E">
            <wp:extent cx="5943600" cy="3716655"/>
            <wp:effectExtent l="19050" t="19050" r="19050" b="171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6.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716655"/>
                    </a:xfrm>
                    <a:prstGeom prst="rect">
                      <a:avLst/>
                    </a:prstGeom>
                    <a:ln>
                      <a:solidFill>
                        <a:schemeClr val="accent1"/>
                      </a:solidFill>
                    </a:ln>
                  </pic:spPr>
                </pic:pic>
              </a:graphicData>
            </a:graphic>
          </wp:inline>
        </w:drawing>
      </w:r>
    </w:p>
    <w:p w14:paraId="063A3A2E" w14:textId="2C8610C4" w:rsidR="003C0507" w:rsidRDefault="00C7143A" w:rsidP="00C7143A">
      <w:pPr>
        <w:pStyle w:val="Caption"/>
        <w:rPr>
          <w:rFonts w:ascii="Century Gothic" w:hAnsi="Century Gothic"/>
          <w:szCs w:val="24"/>
        </w:rPr>
      </w:pPr>
      <w:r>
        <w:t xml:space="preserve">Figure </w:t>
      </w:r>
      <w:r w:rsidR="0082321C">
        <w:t>8</w:t>
      </w:r>
      <w:r>
        <w:t>.</w:t>
      </w:r>
      <w:r w:rsidR="009A601B">
        <w:t xml:space="preserve">High risk area for wildfires (red) encompasses the Possum Kingdom Complex Fire (purple) from 2011. </w:t>
      </w:r>
    </w:p>
    <w:p w14:paraId="4DE6B5C6" w14:textId="152326B6" w:rsidR="00403001" w:rsidRDefault="00121846" w:rsidP="008975BD">
      <w:pPr>
        <w:spacing w:after="0" w:line="240" w:lineRule="auto"/>
        <w:rPr>
          <w:rFonts w:ascii="Century Gothic" w:hAnsi="Century Gothic"/>
          <w:szCs w:val="24"/>
        </w:rPr>
      </w:pPr>
      <w:r>
        <w:rPr>
          <w:rFonts w:ascii="Century Gothic" w:hAnsi="Century Gothic"/>
          <w:szCs w:val="24"/>
        </w:rPr>
        <w:lastRenderedPageBreak/>
        <w:t>In order to quantify the NDVI values and associated DOY values</w:t>
      </w:r>
      <w:r w:rsidR="00F403A5">
        <w:rPr>
          <w:rFonts w:ascii="Century Gothic" w:hAnsi="Century Gothic"/>
          <w:szCs w:val="24"/>
        </w:rPr>
        <w:t>, mean values were extracted from selected vegetation classes within the high risk area (</w:t>
      </w:r>
      <w:r w:rsidR="0082321C">
        <w:rPr>
          <w:rFonts w:ascii="Century Gothic" w:hAnsi="Century Gothic"/>
          <w:szCs w:val="24"/>
        </w:rPr>
        <w:t>Figures 9 and 10</w:t>
      </w:r>
      <w:r w:rsidR="00F403A5">
        <w:rPr>
          <w:rFonts w:ascii="Century Gothic" w:hAnsi="Century Gothic"/>
          <w:szCs w:val="24"/>
        </w:rPr>
        <w:t>). The data show that during a wet year (2010) the NDVI value was higher than the mean and the growing season was substantially longer than the mean. Additionally, during a dry year (2011) the NDVI values were lower and the growing season was shorter.</w:t>
      </w:r>
    </w:p>
    <w:p w14:paraId="34039DE2" w14:textId="77777777" w:rsidR="00403001" w:rsidRDefault="00403001" w:rsidP="008975BD">
      <w:pPr>
        <w:spacing w:after="0" w:line="240" w:lineRule="auto"/>
        <w:rPr>
          <w:rFonts w:ascii="Century Gothic" w:hAnsi="Century Gothic"/>
          <w:szCs w:val="24"/>
        </w:rPr>
      </w:pPr>
    </w:p>
    <w:p w14:paraId="59E5FCFE" w14:textId="72BC00B7" w:rsidR="00403001" w:rsidRDefault="00A64ACC" w:rsidP="00403001">
      <w:pPr>
        <w:keepNext/>
        <w:spacing w:after="0" w:line="240" w:lineRule="auto"/>
      </w:pPr>
      <w:r>
        <w:rPr>
          <w:noProof/>
        </w:rPr>
        <w:drawing>
          <wp:inline distT="0" distB="0" distL="0" distR="0" wp14:anchorId="036FE874" wp14:editId="62D40306">
            <wp:extent cx="5867400" cy="43815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333B8D2" w14:textId="5CFE27A5" w:rsidR="00403001" w:rsidRDefault="00403001" w:rsidP="00403001">
      <w:pPr>
        <w:pStyle w:val="Caption"/>
      </w:pPr>
      <w:r>
        <w:t xml:space="preserve">Figure </w:t>
      </w:r>
      <w:r w:rsidR="0082321C">
        <w:t>9</w:t>
      </w:r>
      <w:r>
        <w:t>.</w:t>
      </w:r>
      <w:r w:rsidR="00A64ACC">
        <w:t xml:space="preserve"> NDVI Magnitude comparing Mean, 2010, and 2012 values at specific points in the growing season. Values scaled by 10,000.</w:t>
      </w:r>
    </w:p>
    <w:p w14:paraId="53C878E9" w14:textId="7CF42334" w:rsidR="00403001" w:rsidRPr="005612DF" w:rsidRDefault="00403001" w:rsidP="00403001">
      <w:pPr>
        <w:rPr>
          <w:rFonts w:ascii="Century Gothic" w:hAnsi="Century Gothic"/>
        </w:rPr>
      </w:pPr>
      <w:r w:rsidRPr="005612DF">
        <w:rPr>
          <w:rFonts w:ascii="Century Gothic" w:hAnsi="Century Gothic"/>
        </w:rPr>
        <w:t>Thes</w:t>
      </w:r>
      <w:r w:rsidR="00A75B32" w:rsidRPr="005612DF">
        <w:rPr>
          <w:rFonts w:ascii="Century Gothic" w:hAnsi="Century Gothic"/>
        </w:rPr>
        <w:t>e numbers indicate that there was</w:t>
      </w:r>
      <w:r w:rsidRPr="005612DF">
        <w:rPr>
          <w:rFonts w:ascii="Century Gothic" w:hAnsi="Century Gothic"/>
        </w:rPr>
        <w:t xml:space="preserve"> much more biomass </w:t>
      </w:r>
      <w:r w:rsidR="005612DF">
        <w:rPr>
          <w:rFonts w:ascii="Century Gothic" w:hAnsi="Century Gothic"/>
        </w:rPr>
        <w:t>that accumulated</w:t>
      </w:r>
      <w:r w:rsidRPr="005612DF">
        <w:rPr>
          <w:rFonts w:ascii="Century Gothic" w:hAnsi="Century Gothic"/>
        </w:rPr>
        <w:t xml:space="preserve"> in 2010</w:t>
      </w:r>
      <w:r w:rsidR="00C84AE2" w:rsidRPr="005612DF">
        <w:rPr>
          <w:rFonts w:ascii="Century Gothic" w:hAnsi="Century Gothic"/>
        </w:rPr>
        <w:t xml:space="preserve"> that</w:t>
      </w:r>
      <w:r w:rsidR="009A601B" w:rsidRPr="005612DF">
        <w:rPr>
          <w:rFonts w:ascii="Century Gothic" w:hAnsi="Century Gothic"/>
        </w:rPr>
        <w:t xml:space="preserve"> contributed to a more severe wildfire season in 2011</w:t>
      </w:r>
      <w:r w:rsidR="00A75B32" w:rsidRPr="005612DF">
        <w:rPr>
          <w:rFonts w:ascii="Century Gothic" w:hAnsi="Century Gothic"/>
        </w:rPr>
        <w:t>.</w:t>
      </w:r>
      <w:r w:rsidR="00C84AE2" w:rsidRPr="005612DF">
        <w:rPr>
          <w:rFonts w:ascii="Century Gothic" w:hAnsi="Century Gothic"/>
        </w:rPr>
        <w:t xml:space="preserve"> This buildup was due to longer growing season and higher NDVI values throughout the </w:t>
      </w:r>
      <w:r w:rsidR="009A601B" w:rsidRPr="005612DF">
        <w:rPr>
          <w:rFonts w:ascii="Century Gothic" w:hAnsi="Century Gothic"/>
        </w:rPr>
        <w:t xml:space="preserve">2010 </w:t>
      </w:r>
      <w:r w:rsidR="00C84AE2" w:rsidRPr="005612DF">
        <w:rPr>
          <w:rFonts w:ascii="Century Gothic" w:hAnsi="Century Gothic"/>
        </w:rPr>
        <w:t xml:space="preserve">season. </w:t>
      </w:r>
    </w:p>
    <w:p w14:paraId="432AE89C" w14:textId="41FF8D67" w:rsidR="007C2996" w:rsidRDefault="0070583F" w:rsidP="002D55FB">
      <w:pPr>
        <w:rPr>
          <w:rFonts w:ascii="Century Gothic" w:hAnsi="Century Gothic"/>
        </w:rPr>
      </w:pPr>
      <w:r w:rsidRPr="005612DF">
        <w:rPr>
          <w:rFonts w:ascii="Century Gothic" w:hAnsi="Century Gothic"/>
        </w:rPr>
        <w:t>Our team noted</w:t>
      </w:r>
      <w:r w:rsidR="002D55FB" w:rsidRPr="005612DF">
        <w:rPr>
          <w:rFonts w:ascii="Century Gothic" w:hAnsi="Century Gothic"/>
        </w:rPr>
        <w:t xml:space="preserve"> two key points that our partners may want to keep in mind in future fire seasons. </w:t>
      </w:r>
      <w:r w:rsidR="004E01DA" w:rsidRPr="005612DF">
        <w:rPr>
          <w:rFonts w:ascii="Century Gothic" w:hAnsi="Century Gothic"/>
        </w:rPr>
        <w:t>If by mid-May the un-scaled NDVI value has not reached close to 0.6 within the majority of the High-Risk Area, there is a greater risk of wildfires.</w:t>
      </w:r>
      <w:r w:rsidR="002D55FB" w:rsidRPr="005612DF">
        <w:rPr>
          <w:rFonts w:ascii="Century Gothic" w:hAnsi="Century Gothic"/>
        </w:rPr>
        <w:t xml:space="preserve"> </w:t>
      </w:r>
      <w:r w:rsidR="004E01DA" w:rsidRPr="005612DF">
        <w:rPr>
          <w:rFonts w:ascii="Century Gothic" w:hAnsi="Century Gothic"/>
        </w:rPr>
        <w:t>If the previous year had a growing season near 200 days long combined with a max NDVI of 0.7, the fuel load may contribute to more severe wildfires in the current year.</w:t>
      </w:r>
    </w:p>
    <w:p w14:paraId="3CF77641" w14:textId="336C097E" w:rsidR="005612DF" w:rsidRPr="005612DF" w:rsidRDefault="005612DF" w:rsidP="002D55FB">
      <w:pPr>
        <w:rPr>
          <w:rFonts w:ascii="Century Gothic" w:hAnsi="Century Gothic"/>
        </w:rPr>
      </w:pPr>
      <w:r>
        <w:rPr>
          <w:rFonts w:ascii="Century Gothic" w:hAnsi="Century Gothic"/>
        </w:rPr>
        <w:t xml:space="preserve">Sources of error could include misclassification of land cover types as well as mixed pixels from combining 30 m resolution Landsat data with 230 m resolution MODIS data. This may be resolved through the use of data fusion techniques such as STAR FM. Also, </w:t>
      </w:r>
      <w:r>
        <w:rPr>
          <w:rFonts w:ascii="Century Gothic" w:hAnsi="Century Gothic"/>
        </w:rPr>
        <w:lastRenderedPageBreak/>
        <w:t xml:space="preserve">analysis of all points in the NDVI curve may lead to a better understanding of how the phenology responses vary throughout the year. Timing of the first freeze may also be a factor in severity of the next year’s fire season. </w:t>
      </w:r>
      <w:r w:rsidR="004E01DA">
        <w:rPr>
          <w:rFonts w:ascii="Century Gothic" w:hAnsi="Century Gothic"/>
        </w:rPr>
        <w:t>Finally, masking the burn scar of major fires before data is processed may help eliminate errors.</w:t>
      </w:r>
    </w:p>
    <w:p w14:paraId="43F790F3" w14:textId="77777777" w:rsidR="002D55FB" w:rsidRPr="00403001" w:rsidRDefault="002D55FB" w:rsidP="00403001"/>
    <w:p w14:paraId="07353E40" w14:textId="77777777" w:rsidR="00403001" w:rsidRDefault="00F403A5" w:rsidP="00403001">
      <w:pPr>
        <w:keepNext/>
        <w:spacing w:after="0" w:line="240" w:lineRule="auto"/>
      </w:pPr>
      <w:r>
        <w:rPr>
          <w:rFonts w:ascii="Century Gothic" w:hAnsi="Century Gothic"/>
          <w:szCs w:val="24"/>
        </w:rPr>
        <w:t xml:space="preserve"> </w:t>
      </w:r>
      <w:r w:rsidR="00403001" w:rsidRPr="00403001">
        <w:rPr>
          <w:rFonts w:ascii="Century Gothic" w:hAnsi="Century Gothic"/>
          <w:noProof/>
          <w:szCs w:val="24"/>
        </w:rPr>
        <w:drawing>
          <wp:inline distT="0" distB="0" distL="0" distR="0" wp14:anchorId="3FBC9D28" wp14:editId="763FA7CB">
            <wp:extent cx="5857875" cy="4467225"/>
            <wp:effectExtent l="0" t="0" r="9525"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E46F24E" w14:textId="1F4190CE" w:rsidR="00121846" w:rsidRPr="00121846" w:rsidRDefault="00403001" w:rsidP="00403001">
      <w:pPr>
        <w:pStyle w:val="Caption"/>
        <w:rPr>
          <w:rFonts w:ascii="Century Gothic" w:hAnsi="Century Gothic"/>
          <w:szCs w:val="24"/>
        </w:rPr>
      </w:pPr>
      <w:r>
        <w:t>Figure</w:t>
      </w:r>
      <w:r w:rsidR="0082321C">
        <w:t xml:space="preserve"> 10.</w:t>
      </w:r>
      <w:r>
        <w:t xml:space="preserve"> DOY values corresponding to points in the phenology curve. Note low value for 2011 right 20% indicating short growing season.</w:t>
      </w:r>
    </w:p>
    <w:p w14:paraId="2177AADA" w14:textId="77777777" w:rsidR="00E41324" w:rsidRDefault="008B7071" w:rsidP="00D3013B">
      <w:pPr>
        <w:pStyle w:val="Heading1"/>
        <w:rPr>
          <w:rFonts w:ascii="Century Gothic" w:hAnsi="Century Gothic"/>
        </w:rPr>
      </w:pPr>
      <w:bookmarkStart w:id="75" w:name="_Toc334198735"/>
      <w:r>
        <w:rPr>
          <w:rFonts w:ascii="Century Gothic" w:hAnsi="Century Gothic"/>
        </w:rPr>
        <w:t xml:space="preserve">V. </w:t>
      </w:r>
      <w:r w:rsidR="00E41324" w:rsidRPr="00B265D9">
        <w:rPr>
          <w:rFonts w:ascii="Century Gothic" w:hAnsi="Century Gothic"/>
        </w:rPr>
        <w:t>Conclusions</w:t>
      </w:r>
      <w:bookmarkEnd w:id="75"/>
    </w:p>
    <w:p w14:paraId="28C68C98" w14:textId="4FD113BA" w:rsidR="003C0507" w:rsidRPr="0070583F" w:rsidRDefault="0070583F" w:rsidP="0070583F">
      <w:pPr>
        <w:spacing w:after="0" w:line="240" w:lineRule="auto"/>
        <w:contextualSpacing/>
        <w:rPr>
          <w:rFonts w:ascii="Century Gothic" w:eastAsia="Times New Roman" w:hAnsi="Century Gothic" w:cs="Times New Roman"/>
          <w:sz w:val="24"/>
          <w:szCs w:val="24"/>
        </w:rPr>
      </w:pPr>
      <w:r w:rsidRPr="0070583F">
        <w:rPr>
          <w:rFonts w:ascii="Century Gothic" w:hAnsi="Century Gothic"/>
          <w:color w:val="000000" w:themeColor="text1"/>
          <w:kern w:val="24"/>
          <w:sz w:val="24"/>
          <w:szCs w:val="24"/>
        </w:rPr>
        <w:t>There is a high-risk area within the study a</w:t>
      </w:r>
      <w:r w:rsidR="005654E3">
        <w:rPr>
          <w:rFonts w:ascii="Century Gothic" w:hAnsi="Century Gothic"/>
          <w:color w:val="000000" w:themeColor="text1"/>
          <w:kern w:val="24"/>
          <w:sz w:val="24"/>
          <w:szCs w:val="24"/>
        </w:rPr>
        <w:t>rea that appears to have</w:t>
      </w:r>
      <w:r w:rsidRPr="0070583F">
        <w:rPr>
          <w:rFonts w:ascii="Century Gothic" w:hAnsi="Century Gothic"/>
          <w:color w:val="000000" w:themeColor="text1"/>
          <w:kern w:val="24"/>
          <w:sz w:val="24"/>
          <w:szCs w:val="24"/>
        </w:rPr>
        <w:t xml:space="preserve"> an enhanced </w:t>
      </w:r>
      <w:proofErr w:type="spellStart"/>
      <w:r w:rsidRPr="0070583F">
        <w:rPr>
          <w:rFonts w:ascii="Century Gothic" w:hAnsi="Century Gothic"/>
          <w:color w:val="000000" w:themeColor="text1"/>
          <w:kern w:val="24"/>
          <w:sz w:val="24"/>
          <w:szCs w:val="24"/>
        </w:rPr>
        <w:t>phenological</w:t>
      </w:r>
      <w:proofErr w:type="spellEnd"/>
      <w:r w:rsidRPr="0070583F">
        <w:rPr>
          <w:rFonts w:ascii="Century Gothic" w:hAnsi="Century Gothic"/>
          <w:color w:val="000000" w:themeColor="text1"/>
          <w:kern w:val="24"/>
          <w:sz w:val="24"/>
          <w:szCs w:val="24"/>
        </w:rPr>
        <w:t xml:space="preserve"> response to both wet and dry years relative to the surrounding area.</w:t>
      </w:r>
      <w:r>
        <w:rPr>
          <w:rFonts w:ascii="Century Gothic" w:eastAsia="Times New Roman" w:hAnsi="Century Gothic" w:cs="Times New Roman"/>
          <w:sz w:val="24"/>
          <w:szCs w:val="24"/>
        </w:rPr>
        <w:t xml:space="preserve"> </w:t>
      </w:r>
      <w:r w:rsidRPr="0070583F">
        <w:rPr>
          <w:rFonts w:ascii="Century Gothic" w:hAnsi="Century Gothic"/>
          <w:sz w:val="24"/>
          <w:szCs w:val="24"/>
        </w:rPr>
        <w:t>This high risk may be driven more by soil type than climate (though the latter does contribute to risk).</w:t>
      </w:r>
      <w:r>
        <w:rPr>
          <w:rFonts w:ascii="Century Gothic" w:eastAsia="Times New Roman" w:hAnsi="Century Gothic" w:cs="Times New Roman"/>
          <w:sz w:val="24"/>
          <w:szCs w:val="24"/>
        </w:rPr>
        <w:t xml:space="preserve"> </w:t>
      </w:r>
      <w:r w:rsidR="005654E3">
        <w:rPr>
          <w:rFonts w:ascii="Century Gothic" w:hAnsi="Century Gothic"/>
          <w:sz w:val="24"/>
          <w:szCs w:val="24"/>
        </w:rPr>
        <w:t>This area may</w:t>
      </w:r>
      <w:r w:rsidR="0082321C">
        <w:rPr>
          <w:rFonts w:ascii="Century Gothic" w:hAnsi="Century Gothic"/>
          <w:sz w:val="24"/>
          <w:szCs w:val="24"/>
        </w:rPr>
        <w:t xml:space="preserve"> </w:t>
      </w:r>
      <w:r w:rsidRPr="0070583F">
        <w:rPr>
          <w:rFonts w:ascii="Century Gothic" w:hAnsi="Century Gothic"/>
          <w:sz w:val="24"/>
          <w:szCs w:val="24"/>
        </w:rPr>
        <w:t>experience greater risk for large, damaging wildfires given a La Nina climatic event after a previously lush</w:t>
      </w:r>
      <w:r>
        <w:rPr>
          <w:rFonts w:ascii="Century Gothic" w:hAnsi="Century Gothic"/>
          <w:sz w:val="24"/>
          <w:szCs w:val="24"/>
        </w:rPr>
        <w:t xml:space="preserve"> year (e.g., 2011 versus 2010). </w:t>
      </w:r>
      <w:r w:rsidRPr="0070583F">
        <w:rPr>
          <w:rFonts w:ascii="Century Gothic" w:hAnsi="Century Gothic"/>
          <w:sz w:val="24"/>
          <w:szCs w:val="24"/>
        </w:rPr>
        <w:t xml:space="preserve">As yearly climate swings grow more pronounced and growth continues in the area, this risk may escalate.  </w:t>
      </w:r>
    </w:p>
    <w:p w14:paraId="640C6BE6" w14:textId="77777777" w:rsidR="003C0507" w:rsidRPr="003C0507" w:rsidRDefault="003C0507" w:rsidP="003C0507"/>
    <w:p w14:paraId="2BF53931" w14:textId="77777777" w:rsidR="00E41324" w:rsidRDefault="008B7071" w:rsidP="00D3013B">
      <w:pPr>
        <w:pStyle w:val="Heading1"/>
        <w:rPr>
          <w:rFonts w:ascii="Century Gothic" w:hAnsi="Century Gothic"/>
        </w:rPr>
      </w:pPr>
      <w:bookmarkStart w:id="76" w:name="_Toc334198736"/>
      <w:r>
        <w:rPr>
          <w:rFonts w:ascii="Century Gothic" w:hAnsi="Century Gothic"/>
        </w:rPr>
        <w:lastRenderedPageBreak/>
        <w:t xml:space="preserve">VI. </w:t>
      </w:r>
      <w:r w:rsidR="00E41324" w:rsidRPr="00B265D9">
        <w:rPr>
          <w:rFonts w:ascii="Century Gothic" w:hAnsi="Century Gothic"/>
        </w:rPr>
        <w:t>Acknowledgments</w:t>
      </w:r>
      <w:bookmarkEnd w:id="76"/>
    </w:p>
    <w:p w14:paraId="4B9437BC" w14:textId="0B7A2825" w:rsidR="003C0507" w:rsidRPr="004926E7" w:rsidRDefault="005654E3" w:rsidP="003C0507">
      <w:pPr>
        <w:rPr>
          <w:rFonts w:ascii="Century Gothic" w:hAnsi="Century Gothic"/>
        </w:rPr>
      </w:pPr>
      <w:r w:rsidRPr="00605404">
        <w:rPr>
          <w:rFonts w:ascii="Century Gothic" w:hAnsi="Century Gothic"/>
        </w:rPr>
        <w:t xml:space="preserve">The team would like to thank our Science Advisors, Joseph Spruce, NASA </w:t>
      </w:r>
      <w:proofErr w:type="spellStart"/>
      <w:r w:rsidRPr="00605404">
        <w:rPr>
          <w:rFonts w:ascii="Century Gothic" w:hAnsi="Century Gothic"/>
        </w:rPr>
        <w:t>Stennis</w:t>
      </w:r>
      <w:proofErr w:type="spellEnd"/>
      <w:r w:rsidRPr="00605404">
        <w:rPr>
          <w:rFonts w:ascii="Century Gothic" w:hAnsi="Century Gothic"/>
        </w:rPr>
        <w:t xml:space="preserve"> Space Center and Dr. Kent</w:t>
      </w:r>
      <w:r w:rsidR="00A449F8">
        <w:rPr>
          <w:rFonts w:ascii="Century Gothic" w:hAnsi="Century Gothic"/>
        </w:rPr>
        <w:t>on Ross, NASA Langley Research C</w:t>
      </w:r>
      <w:r w:rsidRPr="00605404">
        <w:rPr>
          <w:rFonts w:ascii="Century Gothic" w:hAnsi="Century Gothic"/>
        </w:rPr>
        <w:t>enter. We w</w:t>
      </w:r>
      <w:r w:rsidR="00605404" w:rsidRPr="00605404">
        <w:rPr>
          <w:rFonts w:ascii="Century Gothic" w:hAnsi="Century Gothic"/>
        </w:rPr>
        <w:t>ould also like to</w:t>
      </w:r>
      <w:r w:rsidRPr="00605404">
        <w:rPr>
          <w:rFonts w:ascii="Century Gothic" w:hAnsi="Century Gothic"/>
        </w:rPr>
        <w:t xml:space="preserve"> thank our partners </w:t>
      </w:r>
      <w:r w:rsidR="00605404" w:rsidRPr="00605404">
        <w:rPr>
          <w:rFonts w:ascii="Century Gothic" w:hAnsi="Century Gothic"/>
        </w:rPr>
        <w:t xml:space="preserve">Tom Spencer and Curt Stripling with the Texas Forest Service and William Hargrove with the USDA Forest Service. Additionally we would like to thank the participants from the first term of this project for their previous work, Benjamin Beasley, NASA DEVELOP at </w:t>
      </w:r>
      <w:proofErr w:type="spellStart"/>
      <w:r w:rsidR="00605404" w:rsidRPr="00605404">
        <w:rPr>
          <w:rFonts w:ascii="Century Gothic" w:hAnsi="Century Gothic"/>
        </w:rPr>
        <w:t>Stennis</w:t>
      </w:r>
      <w:proofErr w:type="spellEnd"/>
      <w:r w:rsidR="00605404" w:rsidRPr="00605404">
        <w:rPr>
          <w:rFonts w:ascii="Century Gothic" w:hAnsi="Century Gothic"/>
        </w:rPr>
        <w:t xml:space="preserve"> Space Center, Alex Holland, NASA DEVELOP at </w:t>
      </w:r>
      <w:proofErr w:type="spellStart"/>
      <w:r w:rsidR="00605404" w:rsidRPr="00605404">
        <w:rPr>
          <w:rFonts w:ascii="Century Gothic" w:hAnsi="Century Gothic"/>
        </w:rPr>
        <w:t>Stennis</w:t>
      </w:r>
      <w:proofErr w:type="spellEnd"/>
      <w:r w:rsidR="00605404" w:rsidRPr="00605404">
        <w:rPr>
          <w:rFonts w:ascii="Century Gothic" w:hAnsi="Century Gothic"/>
        </w:rPr>
        <w:t xml:space="preserve"> Space Center, and Kristen </w:t>
      </w:r>
      <w:proofErr w:type="spellStart"/>
      <w:r w:rsidR="00605404" w:rsidRPr="00605404">
        <w:rPr>
          <w:rFonts w:ascii="Century Gothic" w:hAnsi="Century Gothic"/>
        </w:rPr>
        <w:t>Kelehan</w:t>
      </w:r>
      <w:proofErr w:type="spellEnd"/>
      <w:r w:rsidR="00605404" w:rsidRPr="00605404">
        <w:rPr>
          <w:rFonts w:ascii="Century Gothic" w:hAnsi="Century Gothic"/>
        </w:rPr>
        <w:t xml:space="preserve">, NASA DEVELOP at </w:t>
      </w:r>
      <w:proofErr w:type="spellStart"/>
      <w:r w:rsidR="00605404" w:rsidRPr="00605404">
        <w:rPr>
          <w:rFonts w:ascii="Century Gothic" w:hAnsi="Century Gothic"/>
        </w:rPr>
        <w:t>Stennis</w:t>
      </w:r>
      <w:proofErr w:type="spellEnd"/>
      <w:r w:rsidR="00605404" w:rsidRPr="00605404">
        <w:rPr>
          <w:rFonts w:ascii="Century Gothic" w:hAnsi="Century Gothic"/>
        </w:rPr>
        <w:t xml:space="preserve"> Space </w:t>
      </w:r>
      <w:commentRangeStart w:id="77"/>
      <w:r w:rsidR="00605404" w:rsidRPr="00605404">
        <w:rPr>
          <w:rFonts w:ascii="Century Gothic" w:hAnsi="Century Gothic"/>
        </w:rPr>
        <w:t>Center</w:t>
      </w:r>
      <w:commentRangeEnd w:id="77"/>
      <w:r w:rsidR="0082321C">
        <w:rPr>
          <w:rStyle w:val="CommentReference"/>
        </w:rPr>
        <w:commentReference w:id="77"/>
      </w:r>
      <w:r w:rsidR="00605404" w:rsidRPr="00605404">
        <w:rPr>
          <w:rFonts w:ascii="Century Gothic" w:hAnsi="Century Gothic"/>
        </w:rPr>
        <w:t>.</w:t>
      </w:r>
      <w:r w:rsidR="00AC6BE4">
        <w:rPr>
          <w:rFonts w:ascii="Century Gothic" w:hAnsi="Century Gothic"/>
        </w:rPr>
        <w:t xml:space="preserve"> Finally, we would like to then the Texas Water Resources </w:t>
      </w:r>
      <w:proofErr w:type="spellStart"/>
      <w:r w:rsidR="00AC6BE4">
        <w:rPr>
          <w:rFonts w:ascii="Century Gothic" w:hAnsi="Century Gothic"/>
        </w:rPr>
        <w:t>LaRC</w:t>
      </w:r>
      <w:proofErr w:type="spellEnd"/>
      <w:r w:rsidR="00AC6BE4">
        <w:rPr>
          <w:rFonts w:ascii="Century Gothic" w:hAnsi="Century Gothic"/>
        </w:rPr>
        <w:t xml:space="preserve"> Summer 2015 team</w:t>
      </w:r>
      <w:r w:rsidR="00AC6BE4" w:rsidRPr="00AC6BE4">
        <w:rPr>
          <w:rFonts w:ascii="Century Gothic" w:hAnsi="Century Gothic"/>
        </w:rPr>
        <w:t xml:space="preserve">, </w:t>
      </w:r>
      <w:hyperlink r:id="rId26" w:tooltip="Megan Buzanowicz" w:history="1">
        <w:r w:rsidR="00AC6BE4" w:rsidRPr="004926E7">
          <w:rPr>
            <w:rStyle w:val="Hyperlink"/>
            <w:rFonts w:ascii="Century Gothic" w:hAnsi="Century Gothic"/>
            <w:color w:val="auto"/>
            <w:u w:val="none"/>
          </w:rPr>
          <w:t xml:space="preserve">Megan </w:t>
        </w:r>
        <w:proofErr w:type="spellStart"/>
        <w:r w:rsidR="00AC6BE4" w:rsidRPr="004926E7">
          <w:rPr>
            <w:rStyle w:val="Hyperlink"/>
            <w:rFonts w:ascii="Century Gothic" w:hAnsi="Century Gothic"/>
            <w:color w:val="auto"/>
            <w:u w:val="none"/>
          </w:rPr>
          <w:t>Buzanowicz</w:t>
        </w:r>
        <w:proofErr w:type="spellEnd"/>
      </w:hyperlink>
      <w:r w:rsidR="00A449F8">
        <w:rPr>
          <w:rFonts w:ascii="Century Gothic" w:hAnsi="Century Gothic"/>
        </w:rPr>
        <w:t>,</w:t>
      </w:r>
      <w:r w:rsidR="00AC6BE4" w:rsidRPr="004926E7">
        <w:rPr>
          <w:rFonts w:ascii="Century Gothic" w:hAnsi="Century Gothic"/>
        </w:rPr>
        <w:t xml:space="preserve"> NASA DEVELOP at Langley Research Center, Laura Lykens, </w:t>
      </w:r>
      <w:r w:rsidR="00AC6BE4" w:rsidRPr="004926E7">
        <w:rPr>
          <w:rFonts w:ascii="Century Gothic" w:hAnsi="Century Gothic"/>
        </w:rPr>
        <w:t>NASA DEVELOP at Langley Research Center</w:t>
      </w:r>
      <w:r w:rsidR="00AC6BE4" w:rsidRPr="004926E7">
        <w:rPr>
          <w:rFonts w:ascii="Century Gothic" w:hAnsi="Century Gothic"/>
        </w:rPr>
        <w:t xml:space="preserve">, </w:t>
      </w:r>
      <w:hyperlink r:id="rId27" w:tooltip="Zacary Richards" w:history="1">
        <w:proofErr w:type="spellStart"/>
        <w:r w:rsidR="00AC6BE4" w:rsidRPr="004926E7">
          <w:rPr>
            <w:rStyle w:val="Hyperlink"/>
            <w:rFonts w:ascii="Century Gothic" w:hAnsi="Century Gothic"/>
            <w:color w:val="auto"/>
            <w:u w:val="none"/>
          </w:rPr>
          <w:t>Zacary</w:t>
        </w:r>
        <w:proofErr w:type="spellEnd"/>
        <w:r w:rsidR="00AC6BE4" w:rsidRPr="004926E7">
          <w:rPr>
            <w:rStyle w:val="Hyperlink"/>
            <w:rFonts w:ascii="Century Gothic" w:hAnsi="Century Gothic"/>
            <w:color w:val="auto"/>
            <w:u w:val="none"/>
          </w:rPr>
          <w:t xml:space="preserve"> Richards</w:t>
        </w:r>
      </w:hyperlink>
      <w:r w:rsidR="00AC6BE4" w:rsidRPr="004926E7">
        <w:rPr>
          <w:rFonts w:ascii="Century Gothic" w:hAnsi="Century Gothic"/>
        </w:rPr>
        <w:t xml:space="preserve">, </w:t>
      </w:r>
      <w:r w:rsidR="00AC6BE4" w:rsidRPr="004926E7">
        <w:rPr>
          <w:rFonts w:ascii="Century Gothic" w:hAnsi="Century Gothic"/>
        </w:rPr>
        <w:t>NASA DEVELOP at Langley Research Center</w:t>
      </w:r>
      <w:r w:rsidR="004926E7" w:rsidRPr="004926E7">
        <w:rPr>
          <w:rFonts w:ascii="Century Gothic" w:hAnsi="Century Gothic"/>
        </w:rPr>
        <w:t>,</w:t>
      </w:r>
      <w:r w:rsidR="00AC6BE4" w:rsidRPr="004926E7">
        <w:rPr>
          <w:rFonts w:ascii="Century Gothic" w:hAnsi="Century Gothic"/>
        </w:rPr>
        <w:t xml:space="preserve"> </w:t>
      </w:r>
      <w:r w:rsidR="00A449F8">
        <w:rPr>
          <w:rFonts w:ascii="Century Gothic" w:hAnsi="Century Gothic"/>
        </w:rPr>
        <w:t xml:space="preserve">and </w:t>
      </w:r>
      <w:hyperlink r:id="rId28" w:tooltip="Jeff Close" w:history="1">
        <w:r w:rsidR="00AC6BE4" w:rsidRPr="004926E7">
          <w:rPr>
            <w:rStyle w:val="Hyperlink"/>
            <w:rFonts w:ascii="Century Gothic" w:hAnsi="Century Gothic"/>
            <w:color w:val="auto"/>
            <w:u w:val="none"/>
          </w:rPr>
          <w:t>Jeff Close</w:t>
        </w:r>
      </w:hyperlink>
      <w:r w:rsidR="004926E7" w:rsidRPr="004926E7">
        <w:rPr>
          <w:rFonts w:ascii="Century Gothic" w:hAnsi="Century Gothic"/>
        </w:rPr>
        <w:t xml:space="preserve">, </w:t>
      </w:r>
      <w:r w:rsidR="004926E7" w:rsidRPr="004926E7">
        <w:rPr>
          <w:rFonts w:ascii="Century Gothic" w:hAnsi="Century Gothic"/>
        </w:rPr>
        <w:t>NASA DEVELOP at Langley Research Center</w:t>
      </w:r>
      <w:r w:rsidR="004926E7" w:rsidRPr="004926E7">
        <w:rPr>
          <w:rFonts w:ascii="Century Gothic" w:hAnsi="Century Gothic"/>
        </w:rPr>
        <w:t>.</w:t>
      </w:r>
      <w:r w:rsidR="00AC6BE4" w:rsidRPr="004926E7">
        <w:rPr>
          <w:rFonts w:ascii="Century Gothic" w:hAnsi="Century Gothic"/>
        </w:rPr>
        <w:t xml:space="preserve"> </w:t>
      </w:r>
    </w:p>
    <w:p w14:paraId="4CF57E9E" w14:textId="0D772DDB" w:rsidR="007F60A5" w:rsidRDefault="007F60A5" w:rsidP="008975BD">
      <w:pPr>
        <w:spacing w:after="0" w:line="240" w:lineRule="auto"/>
        <w:rPr>
          <w:rFonts w:ascii="Century Gothic" w:hAnsi="Century Gothic"/>
          <w:szCs w:val="24"/>
        </w:rPr>
      </w:pPr>
      <w:r w:rsidRPr="007F60A5">
        <w:rPr>
          <w:rFonts w:ascii="Century Gothic" w:hAnsi="Century Gothic"/>
          <w:szCs w:val="24"/>
        </w:rPr>
        <w:t xml:space="preserve">Any opinions, findings, and conclusions or recommendations expressed in this material </w:t>
      </w:r>
      <w:proofErr w:type="gramStart"/>
      <w:r w:rsidRPr="007F60A5">
        <w:rPr>
          <w:rFonts w:ascii="Century Gothic" w:hAnsi="Century Gothic"/>
          <w:szCs w:val="24"/>
        </w:rPr>
        <w:t>are</w:t>
      </w:r>
      <w:proofErr w:type="gramEnd"/>
      <w:r w:rsidRPr="007F60A5">
        <w:rPr>
          <w:rFonts w:ascii="Century Gothic" w:hAnsi="Century Gothic"/>
          <w:szCs w:val="24"/>
        </w:rPr>
        <w:t xml:space="preserve"> those of the author(s) and do not necessarily reflect the views of the National Aeronautics and Space Administration.</w:t>
      </w:r>
    </w:p>
    <w:p w14:paraId="3026DC63" w14:textId="77777777" w:rsidR="007F60A5" w:rsidRDefault="007F60A5" w:rsidP="008975BD">
      <w:pPr>
        <w:spacing w:after="0" w:line="240" w:lineRule="auto"/>
        <w:rPr>
          <w:rFonts w:ascii="Century Gothic" w:hAnsi="Century Gothic"/>
          <w:szCs w:val="24"/>
        </w:rPr>
      </w:pPr>
    </w:p>
    <w:p w14:paraId="2C9BDFB2" w14:textId="5DE193C9" w:rsidR="007F60A5" w:rsidRDefault="00FC670A" w:rsidP="008975BD">
      <w:pPr>
        <w:spacing w:after="0" w:line="240" w:lineRule="auto"/>
        <w:rPr>
          <w:rFonts w:ascii="Century Gothic" w:hAnsi="Century Gothic"/>
          <w:szCs w:val="24"/>
        </w:rPr>
      </w:pPr>
      <w:r w:rsidRPr="00FC670A">
        <w:rPr>
          <w:rFonts w:ascii="Century Gothic" w:hAnsi="Century Gothic"/>
          <w:szCs w:val="24"/>
        </w:rPr>
        <w:t xml:space="preserve">This material is based upon work supported by NASA </w:t>
      </w:r>
      <w:r w:rsidR="00855532">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p>
    <w:p w14:paraId="6A686CFC" w14:textId="77777777" w:rsidR="00E41324" w:rsidRDefault="008B7071" w:rsidP="00D3013B">
      <w:pPr>
        <w:pStyle w:val="Heading1"/>
        <w:rPr>
          <w:rFonts w:ascii="Century Gothic" w:hAnsi="Century Gothic"/>
        </w:rPr>
      </w:pPr>
      <w:bookmarkStart w:id="78" w:name="_Toc334198737"/>
      <w:r>
        <w:rPr>
          <w:rFonts w:ascii="Century Gothic" w:hAnsi="Century Gothic"/>
        </w:rPr>
        <w:t xml:space="preserve">VII. </w:t>
      </w:r>
      <w:commentRangeStart w:id="79"/>
      <w:commentRangeStart w:id="80"/>
      <w:r w:rsidR="00E41324" w:rsidRPr="00B265D9">
        <w:rPr>
          <w:rFonts w:ascii="Century Gothic" w:hAnsi="Century Gothic"/>
        </w:rPr>
        <w:t>References</w:t>
      </w:r>
      <w:bookmarkEnd w:id="78"/>
      <w:commentRangeEnd w:id="79"/>
      <w:r w:rsidR="009A20ED">
        <w:rPr>
          <w:rStyle w:val="CommentReference"/>
          <w:rFonts w:asciiTheme="minorHAnsi" w:eastAsiaTheme="minorEastAsia" w:hAnsiTheme="minorHAnsi" w:cstheme="minorBidi"/>
          <w:b w:val="0"/>
          <w:bCs w:val="0"/>
          <w:color w:val="auto"/>
        </w:rPr>
        <w:commentReference w:id="79"/>
      </w:r>
      <w:commentRangeEnd w:id="80"/>
      <w:r w:rsidR="0082321C">
        <w:rPr>
          <w:rStyle w:val="CommentReference"/>
          <w:rFonts w:asciiTheme="minorHAnsi" w:eastAsiaTheme="minorEastAsia" w:hAnsiTheme="minorHAnsi" w:cstheme="minorBidi"/>
          <w:b w:val="0"/>
          <w:bCs w:val="0"/>
          <w:color w:val="auto"/>
        </w:rPr>
        <w:commentReference w:id="80"/>
      </w:r>
    </w:p>
    <w:p w14:paraId="66873833" w14:textId="4C5AC006" w:rsidR="007C2996" w:rsidRDefault="004E01DA" w:rsidP="005507F0">
      <w:pPr>
        <w:spacing w:after="0" w:line="240" w:lineRule="auto"/>
        <w:rPr>
          <w:rFonts w:ascii="Century Gothic" w:hAnsi="Century Gothic"/>
          <w:szCs w:val="24"/>
        </w:rPr>
      </w:pPr>
      <w:r w:rsidRPr="005507F0">
        <w:rPr>
          <w:rFonts w:ascii="Century Gothic" w:hAnsi="Century Gothic"/>
          <w:szCs w:val="24"/>
        </w:rPr>
        <w:t>Hargrove, William, Joe Spruce, Gerry Gasser, Forrest Hoffman, and Danny Lee. "A New National MODIS-Derived Phenology Data Set Every 16 Days, 2002 through 2006." </w:t>
      </w:r>
      <w:r w:rsidRPr="005507F0">
        <w:rPr>
          <w:rFonts w:ascii="Century Gothic" w:hAnsi="Century Gothic"/>
          <w:i/>
          <w:iCs/>
          <w:szCs w:val="24"/>
        </w:rPr>
        <w:t xml:space="preserve">USDA Forest Service - Eastern Forest Threat Assessment Center, *NASA </w:t>
      </w:r>
      <w:proofErr w:type="spellStart"/>
      <w:r w:rsidRPr="005507F0">
        <w:rPr>
          <w:rFonts w:ascii="Century Gothic" w:hAnsi="Century Gothic"/>
          <w:i/>
          <w:iCs/>
          <w:szCs w:val="24"/>
        </w:rPr>
        <w:t>Stennis</w:t>
      </w:r>
      <w:proofErr w:type="spellEnd"/>
      <w:r w:rsidRPr="005507F0">
        <w:rPr>
          <w:rFonts w:ascii="Century Gothic" w:hAnsi="Century Gothic"/>
          <w:i/>
          <w:iCs/>
          <w:szCs w:val="24"/>
        </w:rPr>
        <w:t xml:space="preserve"> Space Center, and Oak Ridge National Laboratory</w:t>
      </w:r>
      <w:r w:rsidRPr="005507F0">
        <w:rPr>
          <w:rFonts w:ascii="Century Gothic" w:hAnsi="Century Gothic"/>
          <w:szCs w:val="24"/>
        </w:rPr>
        <w:t xml:space="preserve">. </w:t>
      </w:r>
    </w:p>
    <w:p w14:paraId="6BCD1447" w14:textId="77777777" w:rsidR="00A449F8" w:rsidRDefault="00A449F8" w:rsidP="008975BD">
      <w:pPr>
        <w:spacing w:after="0" w:line="240" w:lineRule="auto"/>
        <w:rPr>
          <w:rFonts w:ascii="Century Gothic" w:hAnsi="Century Gothic"/>
          <w:szCs w:val="24"/>
        </w:rPr>
      </w:pPr>
    </w:p>
    <w:p w14:paraId="567C6565" w14:textId="77777777" w:rsidR="00A449F8" w:rsidRPr="005507F0" w:rsidRDefault="00A449F8" w:rsidP="00A449F8">
      <w:pPr>
        <w:spacing w:after="0" w:line="240" w:lineRule="auto"/>
        <w:rPr>
          <w:rFonts w:ascii="Century Gothic" w:hAnsi="Century Gothic"/>
          <w:szCs w:val="24"/>
        </w:rPr>
      </w:pPr>
      <w:r w:rsidRPr="005507F0">
        <w:rPr>
          <w:rFonts w:ascii="Century Gothic" w:hAnsi="Century Gothic"/>
          <w:szCs w:val="24"/>
        </w:rPr>
        <w:t>National Wildfire Coordinating Group. "National Fire Danger Rating System (NFDRS)." </w:t>
      </w:r>
      <w:r w:rsidRPr="005507F0">
        <w:rPr>
          <w:rFonts w:ascii="Century Gothic" w:hAnsi="Century Gothic"/>
          <w:i/>
          <w:iCs/>
          <w:szCs w:val="24"/>
        </w:rPr>
        <w:t xml:space="preserve">Van </w:t>
      </w:r>
      <w:proofErr w:type="spellStart"/>
      <w:r w:rsidRPr="005507F0">
        <w:rPr>
          <w:rFonts w:ascii="Century Gothic" w:hAnsi="Century Gothic"/>
          <w:i/>
          <w:iCs/>
          <w:szCs w:val="24"/>
        </w:rPr>
        <w:t>Nostrand's</w:t>
      </w:r>
      <w:proofErr w:type="spellEnd"/>
      <w:r w:rsidRPr="005507F0">
        <w:rPr>
          <w:rFonts w:ascii="Century Gothic" w:hAnsi="Century Gothic"/>
          <w:i/>
          <w:iCs/>
          <w:szCs w:val="24"/>
        </w:rPr>
        <w:t xml:space="preserve"> Scientific Encyclopedia</w:t>
      </w:r>
      <w:r w:rsidRPr="005507F0">
        <w:rPr>
          <w:rFonts w:ascii="Century Gothic" w:hAnsi="Century Gothic"/>
          <w:szCs w:val="24"/>
        </w:rPr>
        <w:t> 2005. Web. 11 Oct. 2015.</w:t>
      </w:r>
    </w:p>
    <w:p w14:paraId="163899F4" w14:textId="77777777" w:rsidR="006B0027" w:rsidRDefault="006B0027" w:rsidP="008975BD">
      <w:pPr>
        <w:spacing w:after="0" w:line="240" w:lineRule="auto"/>
        <w:rPr>
          <w:rFonts w:ascii="Century Gothic" w:hAnsi="Century Gothic"/>
          <w:szCs w:val="24"/>
        </w:rPr>
      </w:pPr>
    </w:p>
    <w:p w14:paraId="413FE8CC" w14:textId="77777777" w:rsidR="00A449F8" w:rsidRDefault="00A449F8" w:rsidP="00A449F8">
      <w:pPr>
        <w:spacing w:after="0" w:line="240" w:lineRule="auto"/>
        <w:rPr>
          <w:rFonts w:ascii="Century Gothic" w:hAnsi="Century Gothic"/>
          <w:szCs w:val="24"/>
        </w:rPr>
      </w:pPr>
      <w:r w:rsidRPr="00A449F8">
        <w:rPr>
          <w:rFonts w:ascii="Century Gothic" w:hAnsi="Century Gothic"/>
          <w:szCs w:val="24"/>
        </w:rPr>
        <w:t xml:space="preserve">Norman, Steven P.; Hargrove, William W.; Spruce, Joseph P.; Christie, William M.; Schroeder, Sean W. 2013. Highlights of satellite-based forest change recognition and tracking using the </w:t>
      </w:r>
      <w:proofErr w:type="spellStart"/>
      <w:r w:rsidRPr="00A449F8">
        <w:rPr>
          <w:rFonts w:ascii="Century Gothic" w:hAnsi="Century Gothic"/>
          <w:szCs w:val="24"/>
        </w:rPr>
        <w:t>ForWarn</w:t>
      </w:r>
      <w:proofErr w:type="spellEnd"/>
      <w:r w:rsidRPr="00A449F8">
        <w:rPr>
          <w:rFonts w:ascii="Century Gothic" w:hAnsi="Century Gothic"/>
          <w:szCs w:val="24"/>
        </w:rPr>
        <w:t xml:space="preserve"> System. Gen. Tech. Rep. SRS-GTR-180. Asheville, NC: USDA-Forest Service, Southern Research Station. 30 p.</w:t>
      </w:r>
    </w:p>
    <w:p w14:paraId="389C427F" w14:textId="77777777" w:rsidR="00A449F8" w:rsidRDefault="00A449F8" w:rsidP="00A449F8">
      <w:pPr>
        <w:spacing w:after="0" w:line="240" w:lineRule="auto"/>
        <w:rPr>
          <w:rFonts w:ascii="Century Gothic" w:hAnsi="Century Gothic"/>
          <w:szCs w:val="24"/>
        </w:rPr>
      </w:pPr>
    </w:p>
    <w:p w14:paraId="4FD8C0E5" w14:textId="77777777" w:rsidR="00A449F8" w:rsidRDefault="00A449F8" w:rsidP="00A449F8">
      <w:pPr>
        <w:spacing w:after="0" w:line="240" w:lineRule="auto"/>
        <w:rPr>
          <w:rFonts w:ascii="Century Gothic" w:hAnsi="Century Gothic"/>
          <w:szCs w:val="24"/>
        </w:rPr>
      </w:pPr>
      <w:r w:rsidRPr="00A449F8">
        <w:rPr>
          <w:rFonts w:ascii="Century Gothic" w:hAnsi="Century Gothic"/>
          <w:szCs w:val="24"/>
        </w:rPr>
        <w:t>Potter, Kevin M.; Conkling, Barbara L., eds. 2015. Forest health monitoring: national status, trends, and analysis 2013. General Technical Report SRS-207. Asheville, NC: U.S. Department of Agriculture Forest Service, Southern Research Station. 199 p.</w:t>
      </w:r>
    </w:p>
    <w:p w14:paraId="2E2AFEDE" w14:textId="77777777" w:rsidR="00A449F8" w:rsidRDefault="00A449F8" w:rsidP="00A449F8">
      <w:pPr>
        <w:spacing w:after="0" w:line="240" w:lineRule="auto"/>
        <w:rPr>
          <w:rFonts w:ascii="Century Gothic" w:hAnsi="Century Gothic"/>
          <w:szCs w:val="24"/>
        </w:rPr>
      </w:pPr>
    </w:p>
    <w:p w14:paraId="2303062F" w14:textId="1DAA09AA" w:rsidR="00A64ACC" w:rsidRDefault="00A449F8" w:rsidP="00A449F8">
      <w:pPr>
        <w:spacing w:after="0" w:line="240" w:lineRule="auto"/>
        <w:rPr>
          <w:rFonts w:ascii="Century Gothic" w:hAnsi="Century Gothic"/>
          <w:szCs w:val="24"/>
        </w:rPr>
      </w:pPr>
      <w:r w:rsidRPr="005507F0">
        <w:rPr>
          <w:rFonts w:ascii="Century Gothic" w:hAnsi="Century Gothic"/>
          <w:szCs w:val="24"/>
        </w:rPr>
        <w:t>"Texas A&amp;M Forest Service Home Page." </w:t>
      </w:r>
      <w:r w:rsidRPr="005507F0">
        <w:rPr>
          <w:rFonts w:ascii="Century Gothic" w:hAnsi="Century Gothic"/>
          <w:i/>
          <w:iCs/>
          <w:szCs w:val="24"/>
        </w:rPr>
        <w:t>Texas A&amp;M Forest Service Home Page</w:t>
      </w:r>
      <w:r w:rsidRPr="005507F0">
        <w:rPr>
          <w:rFonts w:ascii="Century Gothic" w:hAnsi="Century Gothic"/>
          <w:szCs w:val="24"/>
        </w:rPr>
        <w:t>. Web. Nov. 2015.</w:t>
      </w:r>
      <w:r>
        <w:rPr>
          <w:rFonts w:ascii="Century Gothic" w:hAnsi="Century Gothic"/>
          <w:szCs w:val="24"/>
        </w:rPr>
        <w:t xml:space="preserve"> </w:t>
      </w:r>
      <w:r w:rsidR="00A64ACC" w:rsidRPr="00A64ACC">
        <w:rPr>
          <w:rFonts w:ascii="Century Gothic" w:hAnsi="Century Gothic"/>
          <w:szCs w:val="24"/>
        </w:rPr>
        <w:t>http://texasforestservice.tamu.edu/</w:t>
      </w:r>
    </w:p>
    <w:p w14:paraId="496CFAEA" w14:textId="77777777" w:rsidR="00A449F8" w:rsidRDefault="00A449F8" w:rsidP="00A449F8">
      <w:pPr>
        <w:spacing w:after="0" w:line="240" w:lineRule="auto"/>
        <w:rPr>
          <w:rFonts w:ascii="Century Gothic" w:hAnsi="Century Gothic"/>
          <w:szCs w:val="24"/>
        </w:rPr>
      </w:pPr>
    </w:p>
    <w:p w14:paraId="0705A255" w14:textId="407FA5D8" w:rsidR="00A449F8" w:rsidRPr="005507F0" w:rsidRDefault="00A449F8" w:rsidP="00A449F8">
      <w:pPr>
        <w:spacing w:after="0" w:line="240" w:lineRule="auto"/>
        <w:rPr>
          <w:rFonts w:ascii="Century Gothic" w:hAnsi="Century Gothic"/>
          <w:szCs w:val="24"/>
        </w:rPr>
      </w:pPr>
      <w:r w:rsidRPr="005507F0">
        <w:rPr>
          <w:rFonts w:ascii="Century Gothic" w:hAnsi="Century Gothic"/>
          <w:szCs w:val="24"/>
        </w:rPr>
        <w:t>"US Forest Service." </w:t>
      </w:r>
      <w:r w:rsidRPr="005507F0">
        <w:rPr>
          <w:rFonts w:ascii="Century Gothic" w:hAnsi="Century Gothic"/>
          <w:i/>
          <w:iCs/>
          <w:szCs w:val="24"/>
        </w:rPr>
        <w:t>US Forest Service</w:t>
      </w:r>
      <w:r w:rsidRPr="005507F0">
        <w:rPr>
          <w:rFonts w:ascii="Century Gothic" w:hAnsi="Century Gothic"/>
          <w:szCs w:val="24"/>
        </w:rPr>
        <w:t>. Web. Oct. 2015.</w:t>
      </w:r>
      <w:r>
        <w:rPr>
          <w:rFonts w:ascii="Century Gothic" w:hAnsi="Century Gothic"/>
          <w:szCs w:val="24"/>
        </w:rPr>
        <w:t xml:space="preserve"> </w:t>
      </w:r>
      <w:r w:rsidRPr="00A449F8">
        <w:rPr>
          <w:rFonts w:ascii="Century Gothic" w:hAnsi="Century Gothic"/>
          <w:szCs w:val="24"/>
        </w:rPr>
        <w:t>http://www.fs.fed.us/</w:t>
      </w:r>
    </w:p>
    <w:p w14:paraId="34A051CA" w14:textId="77777777" w:rsidR="00A449F8" w:rsidRPr="005507F0" w:rsidRDefault="00A449F8" w:rsidP="00A449F8">
      <w:pPr>
        <w:spacing w:after="0" w:line="240" w:lineRule="auto"/>
        <w:rPr>
          <w:rFonts w:ascii="Century Gothic" w:hAnsi="Century Gothic"/>
          <w:szCs w:val="24"/>
        </w:rPr>
      </w:pPr>
    </w:p>
    <w:p w14:paraId="5DAFD3F5" w14:textId="77777777" w:rsidR="00A449F8" w:rsidRPr="005507F0" w:rsidRDefault="00A449F8" w:rsidP="00A449F8">
      <w:pPr>
        <w:spacing w:after="0" w:line="240" w:lineRule="auto"/>
        <w:rPr>
          <w:rFonts w:ascii="Century Gothic" w:hAnsi="Century Gothic"/>
          <w:szCs w:val="24"/>
        </w:rPr>
      </w:pPr>
    </w:p>
    <w:p w14:paraId="48034A22" w14:textId="77777777" w:rsidR="00A449F8" w:rsidRDefault="00A449F8" w:rsidP="008975BD">
      <w:pPr>
        <w:spacing w:after="0" w:line="240" w:lineRule="auto"/>
        <w:rPr>
          <w:rFonts w:ascii="Century Gothic" w:hAnsi="Century Gothic"/>
          <w:szCs w:val="24"/>
        </w:rPr>
      </w:pPr>
    </w:p>
    <w:p w14:paraId="646F2E87" w14:textId="54152A40" w:rsidR="00E41324" w:rsidRPr="00B265D9" w:rsidRDefault="008B7071" w:rsidP="00D3013B">
      <w:pPr>
        <w:pStyle w:val="Heading1"/>
        <w:rPr>
          <w:rFonts w:ascii="Century Gothic" w:hAnsi="Century Gothic"/>
        </w:rPr>
      </w:pPr>
      <w:bookmarkStart w:id="81" w:name="_Toc334198738"/>
      <w:commentRangeStart w:id="82"/>
      <w:r>
        <w:rPr>
          <w:rFonts w:ascii="Century Gothic" w:hAnsi="Century Gothic"/>
        </w:rPr>
        <w:t xml:space="preserve">VIII. </w:t>
      </w:r>
      <w:r w:rsidR="006528A0">
        <w:rPr>
          <w:rFonts w:ascii="Century Gothic" w:hAnsi="Century Gothic"/>
        </w:rPr>
        <w:t>Content Innovation</w:t>
      </w:r>
      <w:bookmarkEnd w:id="81"/>
      <w:commentRangeEnd w:id="82"/>
      <w:r w:rsidR="007F60A5">
        <w:rPr>
          <w:rStyle w:val="CommentReference"/>
          <w:rFonts w:asciiTheme="minorHAnsi" w:eastAsiaTheme="minorEastAsia" w:hAnsiTheme="minorHAnsi" w:cstheme="minorBidi"/>
          <w:b w:val="0"/>
          <w:bCs w:val="0"/>
          <w:color w:val="auto"/>
        </w:rPr>
        <w:commentReference w:id="82"/>
      </w:r>
    </w:p>
    <w:p w14:paraId="757B9510" w14:textId="21128A77" w:rsidR="00A449F8" w:rsidRDefault="00482519" w:rsidP="008975BD">
      <w:pPr>
        <w:spacing w:after="0" w:line="240" w:lineRule="auto"/>
        <w:rPr>
          <w:rFonts w:ascii="Century Gothic" w:hAnsi="Century Gothic"/>
          <w:szCs w:val="24"/>
        </w:rPr>
      </w:pPr>
      <w:proofErr w:type="spellStart"/>
      <w:r>
        <w:rPr>
          <w:rFonts w:ascii="Century Gothic" w:hAnsi="Century Gothic"/>
          <w:szCs w:val="24"/>
        </w:rPr>
        <w:t>AudioSlides</w:t>
      </w:r>
      <w:proofErr w:type="spellEnd"/>
      <w:r w:rsidR="001A3850">
        <w:rPr>
          <w:rFonts w:ascii="Century Gothic" w:hAnsi="Century Gothic"/>
          <w:szCs w:val="24"/>
        </w:rPr>
        <w:t xml:space="preserve"> - 2015Fall_SSC_TexasDisastersII_TechPaper_AudioSlides.ppt</w:t>
      </w:r>
    </w:p>
    <w:p w14:paraId="39D4C4E7" w14:textId="77777777" w:rsidR="001A3850" w:rsidRDefault="001A3850" w:rsidP="008975BD">
      <w:pPr>
        <w:spacing w:after="0" w:line="240" w:lineRule="auto"/>
        <w:rPr>
          <w:rFonts w:ascii="Century Gothic" w:hAnsi="Century Gothic"/>
          <w:szCs w:val="24"/>
        </w:rPr>
      </w:pPr>
    </w:p>
    <w:p w14:paraId="534BEE0D" w14:textId="2010A69E" w:rsidR="006528A0" w:rsidRDefault="001A3850" w:rsidP="008975BD">
      <w:pPr>
        <w:spacing w:after="0" w:line="240" w:lineRule="auto"/>
        <w:rPr>
          <w:rFonts w:ascii="Century Gothic" w:hAnsi="Century Gothic"/>
          <w:szCs w:val="24"/>
        </w:rPr>
      </w:pPr>
      <w:r>
        <w:rPr>
          <w:rFonts w:ascii="Century Gothic" w:hAnsi="Century Gothic"/>
          <w:szCs w:val="24"/>
        </w:rPr>
        <w:t xml:space="preserve">Featured Author Video - </w:t>
      </w:r>
      <w:r>
        <w:rPr>
          <w:rFonts w:ascii="Century Gothic" w:hAnsi="Century Gothic"/>
          <w:szCs w:val="24"/>
        </w:rPr>
        <w:t>2015Fall_SSC_TexasDisastersII_TechPaper_</w:t>
      </w:r>
      <w:r>
        <w:rPr>
          <w:rFonts w:ascii="Century Gothic" w:hAnsi="Century Gothic"/>
          <w:szCs w:val="24"/>
        </w:rPr>
        <w:t>FeaturedAuthorVideo.mov</w:t>
      </w:r>
    </w:p>
    <w:p w14:paraId="3292B307" w14:textId="77777777" w:rsidR="001A3850" w:rsidRDefault="001A3850" w:rsidP="008975BD">
      <w:pPr>
        <w:spacing w:after="0" w:line="240" w:lineRule="auto"/>
        <w:rPr>
          <w:rFonts w:ascii="Century Gothic" w:hAnsi="Century Gothic"/>
          <w:szCs w:val="24"/>
        </w:rPr>
      </w:pPr>
    </w:p>
    <w:p w14:paraId="346BADFB" w14:textId="520A8A0F" w:rsidR="006528A0" w:rsidRDefault="006528A0" w:rsidP="008975BD">
      <w:pPr>
        <w:spacing w:after="0" w:line="240" w:lineRule="auto"/>
        <w:rPr>
          <w:rFonts w:ascii="Century Gothic" w:hAnsi="Century Gothic"/>
          <w:szCs w:val="24"/>
        </w:rPr>
      </w:pPr>
      <w:r>
        <w:rPr>
          <w:rFonts w:ascii="Century Gothic" w:hAnsi="Century Gothic"/>
          <w:szCs w:val="24"/>
        </w:rPr>
        <w:t>Interactive Map Viewer</w:t>
      </w:r>
      <w:r w:rsidR="001A3850">
        <w:rPr>
          <w:rFonts w:ascii="Century Gothic" w:hAnsi="Century Gothic"/>
          <w:szCs w:val="24"/>
        </w:rPr>
        <w:t xml:space="preserve"> - </w:t>
      </w:r>
      <w:r w:rsidR="001A3850">
        <w:rPr>
          <w:rFonts w:ascii="Century Gothic" w:hAnsi="Century Gothic"/>
          <w:szCs w:val="24"/>
        </w:rPr>
        <w:t>- 2015Fall_SSC_TexasDisastersII_TechPaper_</w:t>
      </w:r>
      <w:r w:rsidR="001A3850">
        <w:rPr>
          <w:rFonts w:ascii="Century Gothic" w:hAnsi="Century Gothic"/>
          <w:szCs w:val="24"/>
        </w:rPr>
        <w:t>map.kmz</w:t>
      </w:r>
    </w:p>
    <w:p w14:paraId="2C151530" w14:textId="77777777" w:rsidR="00E41324" w:rsidRPr="00494746" w:rsidRDefault="00E41324" w:rsidP="008975BD">
      <w:pPr>
        <w:spacing w:after="0" w:line="240" w:lineRule="auto"/>
        <w:rPr>
          <w:rFonts w:ascii="Century Gothic" w:hAnsi="Century Gothic"/>
          <w:szCs w:val="24"/>
        </w:rPr>
      </w:pPr>
    </w:p>
    <w:sectPr w:rsidR="00E41324" w:rsidRPr="00494746" w:rsidSect="0064280B">
      <w:footerReference w:type="default" r:id="rId29"/>
      <w:headerReference w:type="first" r:id="rId30"/>
      <w:footerReference w:type="first" r:id="rId31"/>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7" w:author="Vishal Arya" w:date="2015-10-13T17:19:00Z" w:initials="VA">
    <w:p w14:paraId="37DBE899" w14:textId="30AD8E8D" w:rsidR="00090F2A" w:rsidRDefault="00090F2A">
      <w:pPr>
        <w:pStyle w:val="CommentText"/>
      </w:pPr>
      <w:r>
        <w:rPr>
          <w:rStyle w:val="CommentReference"/>
        </w:rPr>
        <w:annotationRef/>
      </w:r>
      <w:r>
        <w:t>This comment is for the study area map below:</w:t>
      </w:r>
    </w:p>
    <w:p w14:paraId="15386CAB" w14:textId="77777777" w:rsidR="00090F2A" w:rsidRDefault="00090F2A">
      <w:pPr>
        <w:pStyle w:val="CommentText"/>
      </w:pPr>
    </w:p>
    <w:p w14:paraId="0D427411" w14:textId="786859CB" w:rsidR="00090F2A" w:rsidRDefault="00090F2A">
      <w:pPr>
        <w:pStyle w:val="CommentText"/>
      </w:pPr>
      <w:r>
        <w:t xml:space="preserve">I like the graphic but for the final draft, either include a legend or make it more clear where the study area is. If not via a legend, you could include this info an image caption. </w:t>
      </w:r>
    </w:p>
  </w:comment>
  <w:comment w:id="48" w:author="Brooke, J Michael (SSC-EA63)[SSAI DEVELOP]" w:date="2015-11-20T15:32:00Z" w:initials="BJM(D">
    <w:p w14:paraId="31E92372" w14:textId="58019DA3" w:rsidR="00AC6BE4" w:rsidRDefault="00AC6BE4">
      <w:pPr>
        <w:pStyle w:val="CommentText"/>
      </w:pPr>
      <w:r>
        <w:rPr>
          <w:rStyle w:val="CommentReference"/>
        </w:rPr>
        <w:annotationRef/>
      </w:r>
    </w:p>
  </w:comment>
  <w:comment w:id="71" w:author="Spruce, Joseph P. (SSC-NASA)[SSAI DEVELOP]" w:date="2015-11-20T13:28:00Z" w:initials="SJP(SC(">
    <w:p w14:paraId="73EBF2C8" w14:textId="3DCDEB1A" w:rsidR="0082321C" w:rsidRDefault="0082321C">
      <w:pPr>
        <w:pStyle w:val="CommentText"/>
      </w:pPr>
      <w:r>
        <w:rPr>
          <w:rStyle w:val="CommentReference"/>
        </w:rPr>
        <w:annotationRef/>
      </w:r>
      <w:r w:rsidR="00624007">
        <w:rPr>
          <w:noProof/>
        </w:rPr>
        <w:t>I changed the Figure #, given the location diagrams (F1 and F2).</w:t>
      </w:r>
    </w:p>
  </w:comment>
  <w:comment w:id="77" w:author="Spruce, Joseph P. (SSC-NASA)[SSAI DEVELOP]" w:date="2015-11-20T13:35:00Z" w:initials="SJP(SC(">
    <w:p w14:paraId="6B4BC572" w14:textId="54E29010" w:rsidR="0082321C" w:rsidRDefault="0082321C">
      <w:pPr>
        <w:pStyle w:val="CommentText"/>
      </w:pPr>
      <w:r>
        <w:rPr>
          <w:rStyle w:val="CommentReference"/>
        </w:rPr>
        <w:annotationRef/>
      </w:r>
      <w:r w:rsidR="00624007">
        <w:rPr>
          <w:noProof/>
        </w:rPr>
        <w:t>You should also mention the LARC participants who contributed in the first term.</w:t>
      </w:r>
    </w:p>
  </w:comment>
  <w:comment w:id="79" w:author="Childs, Lauren M. (LARC-E3)[DEVELOP]" w:date="2015-05-07T10:48:00Z" w:initials="CLM(-WC(">
    <w:p w14:paraId="148EC0C2" w14:textId="77777777" w:rsidR="00090F2A" w:rsidRDefault="00090F2A">
      <w:pPr>
        <w:pStyle w:val="CommentText"/>
      </w:pPr>
      <w:r>
        <w:rPr>
          <w:rStyle w:val="CommentReference"/>
        </w:rPr>
        <w:annotationRef/>
      </w:r>
      <w:r>
        <w:t xml:space="preserve">From here down does not count against the 12 page max. </w:t>
      </w:r>
    </w:p>
  </w:comment>
  <w:comment w:id="80" w:author="Spruce, Joseph P. (SSC-NASA)[SSAI DEVELOP]" w:date="2015-11-20T13:34:00Z" w:initials="SJP(SC(">
    <w:p w14:paraId="4C4EAF03" w14:textId="019CE8A0" w:rsidR="0082321C" w:rsidRDefault="0082321C">
      <w:pPr>
        <w:pStyle w:val="CommentText"/>
      </w:pPr>
      <w:r>
        <w:rPr>
          <w:rStyle w:val="CommentReference"/>
        </w:rPr>
        <w:annotationRef/>
      </w:r>
      <w:r w:rsidR="00624007">
        <w:rPr>
          <w:noProof/>
        </w:rPr>
        <w:t>This could be beefed up substantially.  I would include the ForWarn references I mentioned earlier via email.</w:t>
      </w:r>
    </w:p>
  </w:comment>
  <w:comment w:id="82" w:author="Miller, Tiffani N. (LARC-E3)[SSAI DEVELOP]" w:date="2015-09-11T10:52:00Z" w:initials="OTN(D">
    <w:p w14:paraId="1FB942E3" w14:textId="5FADCBBB" w:rsidR="00090F2A" w:rsidRDefault="00090F2A">
      <w:pPr>
        <w:pStyle w:val="CommentText"/>
      </w:pPr>
      <w:r>
        <w:rPr>
          <w:rStyle w:val="CommentReference"/>
        </w:rPr>
        <w:annotationRef/>
      </w:r>
      <w:r>
        <w:t>Feel free to call or email me for further clarification of this section. My contact information is in the handbook.</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D427411" w15:done="0"/>
  <w15:commentEx w15:paraId="31E92372" w15:paraIdParent="0D427411" w15:done="0"/>
  <w15:commentEx w15:paraId="73EBF2C8" w15:done="0"/>
  <w15:commentEx w15:paraId="6B4BC572" w15:done="0"/>
  <w15:commentEx w15:paraId="148EC0C2" w15:done="0"/>
  <w15:commentEx w15:paraId="4C4EAF03" w15:done="0"/>
  <w15:commentEx w15:paraId="1FB942E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3A8315" w14:textId="77777777" w:rsidR="00624007" w:rsidRDefault="00624007" w:rsidP="00242822">
      <w:pPr>
        <w:spacing w:after="0" w:line="240" w:lineRule="auto"/>
      </w:pPr>
      <w:r>
        <w:separator/>
      </w:r>
    </w:p>
  </w:endnote>
  <w:endnote w:type="continuationSeparator" w:id="0">
    <w:p w14:paraId="2B0C06D0" w14:textId="77777777" w:rsidR="00624007" w:rsidRDefault="00624007"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090F2A" w:rsidRDefault="00090F2A">
        <w:pPr>
          <w:pStyle w:val="Footer"/>
          <w:jc w:val="center"/>
        </w:pPr>
        <w:r>
          <w:fldChar w:fldCharType="begin"/>
        </w:r>
        <w:r>
          <w:instrText xml:space="preserve"> PAGE   \* MERGEFORMAT </w:instrText>
        </w:r>
        <w:r>
          <w:fldChar w:fldCharType="separate"/>
        </w:r>
        <w:r w:rsidR="00DE66E1">
          <w:rPr>
            <w:noProof/>
          </w:rPr>
          <w:t>12</w:t>
        </w:r>
        <w:r>
          <w:rPr>
            <w:noProof/>
          </w:rPr>
          <w:fldChar w:fldCharType="end"/>
        </w:r>
      </w:p>
    </w:sdtContent>
  </w:sdt>
  <w:p w14:paraId="472788A1" w14:textId="77777777" w:rsidR="00090F2A" w:rsidRDefault="00090F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090F2A" w:rsidRDefault="00090F2A"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BADA52" w14:textId="77777777" w:rsidR="00624007" w:rsidRDefault="00624007" w:rsidP="00242822">
      <w:pPr>
        <w:spacing w:after="0" w:line="240" w:lineRule="auto"/>
      </w:pPr>
      <w:r>
        <w:separator/>
      </w:r>
    </w:p>
  </w:footnote>
  <w:footnote w:type="continuationSeparator" w:id="0">
    <w:p w14:paraId="76FE2E42" w14:textId="77777777" w:rsidR="00624007" w:rsidRDefault="00624007"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090F2A" w:rsidRDefault="00090F2A"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5C2251"/>
    <w:multiLevelType w:val="hybridMultilevel"/>
    <w:tmpl w:val="8C5AD47A"/>
    <w:lvl w:ilvl="0" w:tplc="D8CE0AEE">
      <w:start w:val="1"/>
      <w:numFmt w:val="bullet"/>
      <w:lvlText w:val="•"/>
      <w:lvlJc w:val="left"/>
      <w:pPr>
        <w:tabs>
          <w:tab w:val="num" w:pos="720"/>
        </w:tabs>
        <w:ind w:left="720" w:hanging="360"/>
      </w:pPr>
      <w:rPr>
        <w:rFonts w:ascii="Arial" w:hAnsi="Arial" w:hint="default"/>
      </w:rPr>
    </w:lvl>
    <w:lvl w:ilvl="1" w:tplc="B8227F26" w:tentative="1">
      <w:start w:val="1"/>
      <w:numFmt w:val="bullet"/>
      <w:lvlText w:val="•"/>
      <w:lvlJc w:val="left"/>
      <w:pPr>
        <w:tabs>
          <w:tab w:val="num" w:pos="1440"/>
        </w:tabs>
        <w:ind w:left="1440" w:hanging="360"/>
      </w:pPr>
      <w:rPr>
        <w:rFonts w:ascii="Arial" w:hAnsi="Arial" w:hint="default"/>
      </w:rPr>
    </w:lvl>
    <w:lvl w:ilvl="2" w:tplc="7B7E3870" w:tentative="1">
      <w:start w:val="1"/>
      <w:numFmt w:val="bullet"/>
      <w:lvlText w:val="•"/>
      <w:lvlJc w:val="left"/>
      <w:pPr>
        <w:tabs>
          <w:tab w:val="num" w:pos="2160"/>
        </w:tabs>
        <w:ind w:left="2160" w:hanging="360"/>
      </w:pPr>
      <w:rPr>
        <w:rFonts w:ascii="Arial" w:hAnsi="Arial" w:hint="default"/>
      </w:rPr>
    </w:lvl>
    <w:lvl w:ilvl="3" w:tplc="7C5A1142" w:tentative="1">
      <w:start w:val="1"/>
      <w:numFmt w:val="bullet"/>
      <w:lvlText w:val="•"/>
      <w:lvlJc w:val="left"/>
      <w:pPr>
        <w:tabs>
          <w:tab w:val="num" w:pos="2880"/>
        </w:tabs>
        <w:ind w:left="2880" w:hanging="360"/>
      </w:pPr>
      <w:rPr>
        <w:rFonts w:ascii="Arial" w:hAnsi="Arial" w:hint="default"/>
      </w:rPr>
    </w:lvl>
    <w:lvl w:ilvl="4" w:tplc="7AA8EA98" w:tentative="1">
      <w:start w:val="1"/>
      <w:numFmt w:val="bullet"/>
      <w:lvlText w:val="•"/>
      <w:lvlJc w:val="left"/>
      <w:pPr>
        <w:tabs>
          <w:tab w:val="num" w:pos="3600"/>
        </w:tabs>
        <w:ind w:left="3600" w:hanging="360"/>
      </w:pPr>
      <w:rPr>
        <w:rFonts w:ascii="Arial" w:hAnsi="Arial" w:hint="default"/>
      </w:rPr>
    </w:lvl>
    <w:lvl w:ilvl="5" w:tplc="7D103890" w:tentative="1">
      <w:start w:val="1"/>
      <w:numFmt w:val="bullet"/>
      <w:lvlText w:val="•"/>
      <w:lvlJc w:val="left"/>
      <w:pPr>
        <w:tabs>
          <w:tab w:val="num" w:pos="4320"/>
        </w:tabs>
        <w:ind w:left="4320" w:hanging="360"/>
      </w:pPr>
      <w:rPr>
        <w:rFonts w:ascii="Arial" w:hAnsi="Arial" w:hint="default"/>
      </w:rPr>
    </w:lvl>
    <w:lvl w:ilvl="6" w:tplc="4D1EDBCE" w:tentative="1">
      <w:start w:val="1"/>
      <w:numFmt w:val="bullet"/>
      <w:lvlText w:val="•"/>
      <w:lvlJc w:val="left"/>
      <w:pPr>
        <w:tabs>
          <w:tab w:val="num" w:pos="5040"/>
        </w:tabs>
        <w:ind w:left="5040" w:hanging="360"/>
      </w:pPr>
      <w:rPr>
        <w:rFonts w:ascii="Arial" w:hAnsi="Arial" w:hint="default"/>
      </w:rPr>
    </w:lvl>
    <w:lvl w:ilvl="7" w:tplc="10A4DF40" w:tentative="1">
      <w:start w:val="1"/>
      <w:numFmt w:val="bullet"/>
      <w:lvlText w:val="•"/>
      <w:lvlJc w:val="left"/>
      <w:pPr>
        <w:tabs>
          <w:tab w:val="num" w:pos="5760"/>
        </w:tabs>
        <w:ind w:left="5760" w:hanging="360"/>
      </w:pPr>
      <w:rPr>
        <w:rFonts w:ascii="Arial" w:hAnsi="Arial" w:hint="default"/>
      </w:rPr>
    </w:lvl>
    <w:lvl w:ilvl="8" w:tplc="3D96332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1C64EB"/>
    <w:multiLevelType w:val="hybridMultilevel"/>
    <w:tmpl w:val="B5506076"/>
    <w:lvl w:ilvl="0" w:tplc="1E84089A">
      <w:start w:val="1"/>
      <w:numFmt w:val="bullet"/>
      <w:lvlText w:val="•"/>
      <w:lvlJc w:val="left"/>
      <w:pPr>
        <w:tabs>
          <w:tab w:val="num" w:pos="720"/>
        </w:tabs>
        <w:ind w:left="720" w:hanging="360"/>
      </w:pPr>
      <w:rPr>
        <w:rFonts w:ascii="Arial" w:hAnsi="Arial" w:hint="default"/>
      </w:rPr>
    </w:lvl>
    <w:lvl w:ilvl="1" w:tplc="400A198E" w:tentative="1">
      <w:start w:val="1"/>
      <w:numFmt w:val="bullet"/>
      <w:lvlText w:val="•"/>
      <w:lvlJc w:val="left"/>
      <w:pPr>
        <w:tabs>
          <w:tab w:val="num" w:pos="1440"/>
        </w:tabs>
        <w:ind w:left="1440" w:hanging="360"/>
      </w:pPr>
      <w:rPr>
        <w:rFonts w:ascii="Arial" w:hAnsi="Arial" w:hint="default"/>
      </w:rPr>
    </w:lvl>
    <w:lvl w:ilvl="2" w:tplc="E3303D8A" w:tentative="1">
      <w:start w:val="1"/>
      <w:numFmt w:val="bullet"/>
      <w:lvlText w:val="•"/>
      <w:lvlJc w:val="left"/>
      <w:pPr>
        <w:tabs>
          <w:tab w:val="num" w:pos="2160"/>
        </w:tabs>
        <w:ind w:left="2160" w:hanging="360"/>
      </w:pPr>
      <w:rPr>
        <w:rFonts w:ascii="Arial" w:hAnsi="Arial" w:hint="default"/>
      </w:rPr>
    </w:lvl>
    <w:lvl w:ilvl="3" w:tplc="5F522C2E" w:tentative="1">
      <w:start w:val="1"/>
      <w:numFmt w:val="bullet"/>
      <w:lvlText w:val="•"/>
      <w:lvlJc w:val="left"/>
      <w:pPr>
        <w:tabs>
          <w:tab w:val="num" w:pos="2880"/>
        </w:tabs>
        <w:ind w:left="2880" w:hanging="360"/>
      </w:pPr>
      <w:rPr>
        <w:rFonts w:ascii="Arial" w:hAnsi="Arial" w:hint="default"/>
      </w:rPr>
    </w:lvl>
    <w:lvl w:ilvl="4" w:tplc="48C41B94" w:tentative="1">
      <w:start w:val="1"/>
      <w:numFmt w:val="bullet"/>
      <w:lvlText w:val="•"/>
      <w:lvlJc w:val="left"/>
      <w:pPr>
        <w:tabs>
          <w:tab w:val="num" w:pos="3600"/>
        </w:tabs>
        <w:ind w:left="3600" w:hanging="360"/>
      </w:pPr>
      <w:rPr>
        <w:rFonts w:ascii="Arial" w:hAnsi="Arial" w:hint="default"/>
      </w:rPr>
    </w:lvl>
    <w:lvl w:ilvl="5" w:tplc="445C00EA" w:tentative="1">
      <w:start w:val="1"/>
      <w:numFmt w:val="bullet"/>
      <w:lvlText w:val="•"/>
      <w:lvlJc w:val="left"/>
      <w:pPr>
        <w:tabs>
          <w:tab w:val="num" w:pos="4320"/>
        </w:tabs>
        <w:ind w:left="4320" w:hanging="360"/>
      </w:pPr>
      <w:rPr>
        <w:rFonts w:ascii="Arial" w:hAnsi="Arial" w:hint="default"/>
      </w:rPr>
    </w:lvl>
    <w:lvl w:ilvl="6" w:tplc="89B8034E" w:tentative="1">
      <w:start w:val="1"/>
      <w:numFmt w:val="bullet"/>
      <w:lvlText w:val="•"/>
      <w:lvlJc w:val="left"/>
      <w:pPr>
        <w:tabs>
          <w:tab w:val="num" w:pos="5040"/>
        </w:tabs>
        <w:ind w:left="5040" w:hanging="360"/>
      </w:pPr>
      <w:rPr>
        <w:rFonts w:ascii="Arial" w:hAnsi="Arial" w:hint="default"/>
      </w:rPr>
    </w:lvl>
    <w:lvl w:ilvl="7" w:tplc="1B1A347A" w:tentative="1">
      <w:start w:val="1"/>
      <w:numFmt w:val="bullet"/>
      <w:lvlText w:val="•"/>
      <w:lvlJc w:val="left"/>
      <w:pPr>
        <w:tabs>
          <w:tab w:val="num" w:pos="5760"/>
        </w:tabs>
        <w:ind w:left="5760" w:hanging="360"/>
      </w:pPr>
      <w:rPr>
        <w:rFonts w:ascii="Arial" w:hAnsi="Arial" w:hint="default"/>
      </w:rPr>
    </w:lvl>
    <w:lvl w:ilvl="8" w:tplc="73563B2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9E08E8"/>
    <w:multiLevelType w:val="hybridMultilevel"/>
    <w:tmpl w:val="AAE46A32"/>
    <w:lvl w:ilvl="0" w:tplc="5BC026E0">
      <w:start w:val="1"/>
      <w:numFmt w:val="bullet"/>
      <w:lvlText w:val="•"/>
      <w:lvlJc w:val="left"/>
      <w:pPr>
        <w:tabs>
          <w:tab w:val="num" w:pos="720"/>
        </w:tabs>
        <w:ind w:left="720" w:hanging="360"/>
      </w:pPr>
      <w:rPr>
        <w:rFonts w:ascii="Arial" w:hAnsi="Arial" w:hint="default"/>
      </w:rPr>
    </w:lvl>
    <w:lvl w:ilvl="1" w:tplc="DB0ACD1C" w:tentative="1">
      <w:start w:val="1"/>
      <w:numFmt w:val="bullet"/>
      <w:lvlText w:val="•"/>
      <w:lvlJc w:val="left"/>
      <w:pPr>
        <w:tabs>
          <w:tab w:val="num" w:pos="1440"/>
        </w:tabs>
        <w:ind w:left="1440" w:hanging="360"/>
      </w:pPr>
      <w:rPr>
        <w:rFonts w:ascii="Arial" w:hAnsi="Arial" w:hint="default"/>
      </w:rPr>
    </w:lvl>
    <w:lvl w:ilvl="2" w:tplc="43ACA42E" w:tentative="1">
      <w:start w:val="1"/>
      <w:numFmt w:val="bullet"/>
      <w:lvlText w:val="•"/>
      <w:lvlJc w:val="left"/>
      <w:pPr>
        <w:tabs>
          <w:tab w:val="num" w:pos="2160"/>
        </w:tabs>
        <w:ind w:left="2160" w:hanging="360"/>
      </w:pPr>
      <w:rPr>
        <w:rFonts w:ascii="Arial" w:hAnsi="Arial" w:hint="default"/>
      </w:rPr>
    </w:lvl>
    <w:lvl w:ilvl="3" w:tplc="195A127A" w:tentative="1">
      <w:start w:val="1"/>
      <w:numFmt w:val="bullet"/>
      <w:lvlText w:val="•"/>
      <w:lvlJc w:val="left"/>
      <w:pPr>
        <w:tabs>
          <w:tab w:val="num" w:pos="2880"/>
        </w:tabs>
        <w:ind w:left="2880" w:hanging="360"/>
      </w:pPr>
      <w:rPr>
        <w:rFonts w:ascii="Arial" w:hAnsi="Arial" w:hint="default"/>
      </w:rPr>
    </w:lvl>
    <w:lvl w:ilvl="4" w:tplc="44A0FEA2" w:tentative="1">
      <w:start w:val="1"/>
      <w:numFmt w:val="bullet"/>
      <w:lvlText w:val="•"/>
      <w:lvlJc w:val="left"/>
      <w:pPr>
        <w:tabs>
          <w:tab w:val="num" w:pos="3600"/>
        </w:tabs>
        <w:ind w:left="3600" w:hanging="360"/>
      </w:pPr>
      <w:rPr>
        <w:rFonts w:ascii="Arial" w:hAnsi="Arial" w:hint="default"/>
      </w:rPr>
    </w:lvl>
    <w:lvl w:ilvl="5" w:tplc="35F0AAAA" w:tentative="1">
      <w:start w:val="1"/>
      <w:numFmt w:val="bullet"/>
      <w:lvlText w:val="•"/>
      <w:lvlJc w:val="left"/>
      <w:pPr>
        <w:tabs>
          <w:tab w:val="num" w:pos="4320"/>
        </w:tabs>
        <w:ind w:left="4320" w:hanging="360"/>
      </w:pPr>
      <w:rPr>
        <w:rFonts w:ascii="Arial" w:hAnsi="Arial" w:hint="default"/>
      </w:rPr>
    </w:lvl>
    <w:lvl w:ilvl="6" w:tplc="AFAE2784" w:tentative="1">
      <w:start w:val="1"/>
      <w:numFmt w:val="bullet"/>
      <w:lvlText w:val="•"/>
      <w:lvlJc w:val="left"/>
      <w:pPr>
        <w:tabs>
          <w:tab w:val="num" w:pos="5040"/>
        </w:tabs>
        <w:ind w:left="5040" w:hanging="360"/>
      </w:pPr>
      <w:rPr>
        <w:rFonts w:ascii="Arial" w:hAnsi="Arial" w:hint="default"/>
      </w:rPr>
    </w:lvl>
    <w:lvl w:ilvl="7" w:tplc="756623CA" w:tentative="1">
      <w:start w:val="1"/>
      <w:numFmt w:val="bullet"/>
      <w:lvlText w:val="•"/>
      <w:lvlJc w:val="left"/>
      <w:pPr>
        <w:tabs>
          <w:tab w:val="num" w:pos="5760"/>
        </w:tabs>
        <w:ind w:left="5760" w:hanging="360"/>
      </w:pPr>
      <w:rPr>
        <w:rFonts w:ascii="Arial" w:hAnsi="Arial" w:hint="default"/>
      </w:rPr>
    </w:lvl>
    <w:lvl w:ilvl="8" w:tplc="7FF69E7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6"/>
  </w:num>
  <w:num w:numId="3">
    <w:abstractNumId w:val="1"/>
  </w:num>
  <w:num w:numId="4">
    <w:abstractNumId w:val="2"/>
  </w:num>
  <w:num w:numId="5">
    <w:abstractNumId w:val="4"/>
  </w:num>
  <w:num w:numId="6">
    <w:abstractNumId w:val="5"/>
  </w:num>
  <w:num w:numId="7">
    <w:abstractNumId w:val="7"/>
  </w:num>
  <w:num w:numId="8">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lliams, Meredith E. (SSC-NASA)[SSAI DEVELOP]">
    <w15:presenceInfo w15:providerId="AD" w15:userId="S-1-5-21-330711430-3775241029-4075259233-668040"/>
  </w15:person>
  <w15:person w15:author="Brooke, J Michael (SSC-EA63)[SSAI DEVELOP]">
    <w15:presenceInfo w15:providerId="AD" w15:userId="S-1-5-21-330711430-3775241029-4075259233-667773"/>
  </w15:person>
  <w15:person w15:author="Spruce, Joseph P. (SSC-NASA)[SSAI DEVELOP]">
    <w15:presenceInfo w15:providerId="AD" w15:userId="S-1-5-21-330711430-3775241029-4075259233-53060"/>
  </w15:person>
  <w15:person w15:author="Childs, Lauren M. (LARC-E3)[DEVELOP]">
    <w15:presenceInfo w15:providerId="AD" w15:userId="S-1-5-21-330711430-3775241029-4075259233-64852"/>
  </w15:person>
  <w15:person w15:author="Miller, Tiffani N. (LARC-E3)[SSAI DEVELOP]">
    <w15:presenceInfo w15:providerId="AD" w15:userId="S-1-5-21-330711430-3775241029-4075259233-5556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markup="0"/>
  <w:defaultTabStop w:val="720"/>
  <w:drawingGridHorizontalSpacing w:val="110"/>
  <w:displayHorizontalDrawingGridEvery w:val="2"/>
  <w:characterSpacingControl w:val="doNotCompress"/>
  <w:hdrShapeDefaults>
    <o:shapedefaults v:ext="edit" spidmax="6145">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6282"/>
    <w:rsid w:val="00021AFC"/>
    <w:rsid w:val="00021FE7"/>
    <w:rsid w:val="000247AC"/>
    <w:rsid w:val="00030B13"/>
    <w:rsid w:val="000503AB"/>
    <w:rsid w:val="00055600"/>
    <w:rsid w:val="00064132"/>
    <w:rsid w:val="00090F2A"/>
    <w:rsid w:val="000A6DBF"/>
    <w:rsid w:val="000E7D12"/>
    <w:rsid w:val="000F1545"/>
    <w:rsid w:val="00121846"/>
    <w:rsid w:val="0014039E"/>
    <w:rsid w:val="0014286F"/>
    <w:rsid w:val="0015019B"/>
    <w:rsid w:val="001556CC"/>
    <w:rsid w:val="00163111"/>
    <w:rsid w:val="001821EB"/>
    <w:rsid w:val="00195D23"/>
    <w:rsid w:val="001A3850"/>
    <w:rsid w:val="001B6BB7"/>
    <w:rsid w:val="001F1328"/>
    <w:rsid w:val="001F52B9"/>
    <w:rsid w:val="00201224"/>
    <w:rsid w:val="00215B4F"/>
    <w:rsid w:val="00242822"/>
    <w:rsid w:val="0025537B"/>
    <w:rsid w:val="0025539B"/>
    <w:rsid w:val="0026080C"/>
    <w:rsid w:val="002755FA"/>
    <w:rsid w:val="00283145"/>
    <w:rsid w:val="00293F47"/>
    <w:rsid w:val="002A37F8"/>
    <w:rsid w:val="002A4B82"/>
    <w:rsid w:val="002B2BE4"/>
    <w:rsid w:val="002B5569"/>
    <w:rsid w:val="002C4C2E"/>
    <w:rsid w:val="002D55FB"/>
    <w:rsid w:val="002D66D0"/>
    <w:rsid w:val="00300409"/>
    <w:rsid w:val="0033601E"/>
    <w:rsid w:val="00342A00"/>
    <w:rsid w:val="003453DD"/>
    <w:rsid w:val="00363CFE"/>
    <w:rsid w:val="00366BA2"/>
    <w:rsid w:val="003861A2"/>
    <w:rsid w:val="003A174C"/>
    <w:rsid w:val="003A34FA"/>
    <w:rsid w:val="003C0507"/>
    <w:rsid w:val="003C0FE7"/>
    <w:rsid w:val="003D253F"/>
    <w:rsid w:val="003F39BF"/>
    <w:rsid w:val="00403001"/>
    <w:rsid w:val="004056B3"/>
    <w:rsid w:val="0041150E"/>
    <w:rsid w:val="004221E3"/>
    <w:rsid w:val="0043112E"/>
    <w:rsid w:val="00443299"/>
    <w:rsid w:val="00443852"/>
    <w:rsid w:val="0045249D"/>
    <w:rsid w:val="004732E1"/>
    <w:rsid w:val="00482519"/>
    <w:rsid w:val="004926E7"/>
    <w:rsid w:val="00494746"/>
    <w:rsid w:val="004951A9"/>
    <w:rsid w:val="004B6BD0"/>
    <w:rsid w:val="004C505A"/>
    <w:rsid w:val="004D19D3"/>
    <w:rsid w:val="004E01DA"/>
    <w:rsid w:val="004F275F"/>
    <w:rsid w:val="004F41FF"/>
    <w:rsid w:val="004F5A40"/>
    <w:rsid w:val="0051133B"/>
    <w:rsid w:val="0054443B"/>
    <w:rsid w:val="00547D5B"/>
    <w:rsid w:val="005507F0"/>
    <w:rsid w:val="005612DF"/>
    <w:rsid w:val="005654E3"/>
    <w:rsid w:val="00566652"/>
    <w:rsid w:val="00572C0D"/>
    <w:rsid w:val="005B2FF2"/>
    <w:rsid w:val="005C2191"/>
    <w:rsid w:val="005C723F"/>
    <w:rsid w:val="005F6AD4"/>
    <w:rsid w:val="00605404"/>
    <w:rsid w:val="00614F98"/>
    <w:rsid w:val="00615E3A"/>
    <w:rsid w:val="00624007"/>
    <w:rsid w:val="0064280B"/>
    <w:rsid w:val="006528A0"/>
    <w:rsid w:val="006572EC"/>
    <w:rsid w:val="0067110B"/>
    <w:rsid w:val="00677665"/>
    <w:rsid w:val="00684FE5"/>
    <w:rsid w:val="006860D6"/>
    <w:rsid w:val="00690C72"/>
    <w:rsid w:val="00695331"/>
    <w:rsid w:val="006A71B3"/>
    <w:rsid w:val="006B0027"/>
    <w:rsid w:val="006B5CF9"/>
    <w:rsid w:val="006C2D32"/>
    <w:rsid w:val="006C7B8F"/>
    <w:rsid w:val="006D1A28"/>
    <w:rsid w:val="006E1497"/>
    <w:rsid w:val="006E2A1C"/>
    <w:rsid w:val="00700C8C"/>
    <w:rsid w:val="0070583F"/>
    <w:rsid w:val="00716586"/>
    <w:rsid w:val="00722DCB"/>
    <w:rsid w:val="00732B10"/>
    <w:rsid w:val="00733078"/>
    <w:rsid w:val="00741BEA"/>
    <w:rsid w:val="00750615"/>
    <w:rsid w:val="00770650"/>
    <w:rsid w:val="00771691"/>
    <w:rsid w:val="007771CE"/>
    <w:rsid w:val="007775D4"/>
    <w:rsid w:val="0079087A"/>
    <w:rsid w:val="007A3DBC"/>
    <w:rsid w:val="007B0228"/>
    <w:rsid w:val="007C2996"/>
    <w:rsid w:val="007C6EDB"/>
    <w:rsid w:val="007E508C"/>
    <w:rsid w:val="007E68B5"/>
    <w:rsid w:val="007E7F03"/>
    <w:rsid w:val="007F6093"/>
    <w:rsid w:val="007F60A5"/>
    <w:rsid w:val="0081261B"/>
    <w:rsid w:val="0082321C"/>
    <w:rsid w:val="00855532"/>
    <w:rsid w:val="00870E95"/>
    <w:rsid w:val="0087357A"/>
    <w:rsid w:val="008741CE"/>
    <w:rsid w:val="008975BD"/>
    <w:rsid w:val="00897D80"/>
    <w:rsid w:val="008B1A42"/>
    <w:rsid w:val="008B7071"/>
    <w:rsid w:val="009017A6"/>
    <w:rsid w:val="00916AAB"/>
    <w:rsid w:val="00933965"/>
    <w:rsid w:val="0093660A"/>
    <w:rsid w:val="00946916"/>
    <w:rsid w:val="00977DE2"/>
    <w:rsid w:val="009830D6"/>
    <w:rsid w:val="009A20ED"/>
    <w:rsid w:val="009A601B"/>
    <w:rsid w:val="009B2FB3"/>
    <w:rsid w:val="009E5FCE"/>
    <w:rsid w:val="009F5966"/>
    <w:rsid w:val="00A11DB7"/>
    <w:rsid w:val="00A449F8"/>
    <w:rsid w:val="00A44FFF"/>
    <w:rsid w:val="00A60645"/>
    <w:rsid w:val="00A64ACC"/>
    <w:rsid w:val="00A71E02"/>
    <w:rsid w:val="00A7532F"/>
    <w:rsid w:val="00A75B32"/>
    <w:rsid w:val="00A76B3D"/>
    <w:rsid w:val="00A9015E"/>
    <w:rsid w:val="00AA19F3"/>
    <w:rsid w:val="00AA52DE"/>
    <w:rsid w:val="00AA53DD"/>
    <w:rsid w:val="00AB539A"/>
    <w:rsid w:val="00AC179F"/>
    <w:rsid w:val="00AC6BE4"/>
    <w:rsid w:val="00AD4C54"/>
    <w:rsid w:val="00AD5D0D"/>
    <w:rsid w:val="00AD60DF"/>
    <w:rsid w:val="00AE0F48"/>
    <w:rsid w:val="00AE1F8C"/>
    <w:rsid w:val="00AF1172"/>
    <w:rsid w:val="00B2307C"/>
    <w:rsid w:val="00B24E61"/>
    <w:rsid w:val="00B265D9"/>
    <w:rsid w:val="00B45846"/>
    <w:rsid w:val="00B61EE9"/>
    <w:rsid w:val="00B64CCF"/>
    <w:rsid w:val="00B741DB"/>
    <w:rsid w:val="00BA41F7"/>
    <w:rsid w:val="00BF22CD"/>
    <w:rsid w:val="00C012FA"/>
    <w:rsid w:val="00C12235"/>
    <w:rsid w:val="00C27729"/>
    <w:rsid w:val="00C3045C"/>
    <w:rsid w:val="00C60A98"/>
    <w:rsid w:val="00C60F7D"/>
    <w:rsid w:val="00C7143A"/>
    <w:rsid w:val="00C82473"/>
    <w:rsid w:val="00C84AE2"/>
    <w:rsid w:val="00CA3F85"/>
    <w:rsid w:val="00CB1C0F"/>
    <w:rsid w:val="00CB21A0"/>
    <w:rsid w:val="00CB2605"/>
    <w:rsid w:val="00CB2AF0"/>
    <w:rsid w:val="00CB56B0"/>
    <w:rsid w:val="00CD092A"/>
    <w:rsid w:val="00CE6BA9"/>
    <w:rsid w:val="00CE7909"/>
    <w:rsid w:val="00CF6083"/>
    <w:rsid w:val="00D15556"/>
    <w:rsid w:val="00D24B22"/>
    <w:rsid w:val="00D3013B"/>
    <w:rsid w:val="00D33DD4"/>
    <w:rsid w:val="00D423C8"/>
    <w:rsid w:val="00D51C1C"/>
    <w:rsid w:val="00D523CD"/>
    <w:rsid w:val="00D7136E"/>
    <w:rsid w:val="00D80613"/>
    <w:rsid w:val="00D84293"/>
    <w:rsid w:val="00D901EF"/>
    <w:rsid w:val="00DA1D21"/>
    <w:rsid w:val="00DA7F96"/>
    <w:rsid w:val="00DE4CAB"/>
    <w:rsid w:val="00DE66E1"/>
    <w:rsid w:val="00E00E6B"/>
    <w:rsid w:val="00E03B8E"/>
    <w:rsid w:val="00E17A92"/>
    <w:rsid w:val="00E27DEE"/>
    <w:rsid w:val="00E41324"/>
    <w:rsid w:val="00E54FAB"/>
    <w:rsid w:val="00E578D6"/>
    <w:rsid w:val="00E6105B"/>
    <w:rsid w:val="00E64FEA"/>
    <w:rsid w:val="00E74845"/>
    <w:rsid w:val="00EA5184"/>
    <w:rsid w:val="00EA6E77"/>
    <w:rsid w:val="00EC09BB"/>
    <w:rsid w:val="00EC443D"/>
    <w:rsid w:val="00EC5334"/>
    <w:rsid w:val="00F22276"/>
    <w:rsid w:val="00F24FCE"/>
    <w:rsid w:val="00F403A5"/>
    <w:rsid w:val="00F85D9B"/>
    <w:rsid w:val="00F8635B"/>
    <w:rsid w:val="00FB2F9A"/>
    <w:rsid w:val="00FB5846"/>
    <w:rsid w:val="00FC670A"/>
    <w:rsid w:val="00FD6BB0"/>
    <w:rsid w:val="00FE08DD"/>
    <w:rsid w:val="00FF1F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154387"/>
    </o:shapedefaults>
    <o:shapelayout v:ext="edit">
      <o:idmap v:ext="edit" data="1"/>
    </o:shapelayout>
  </w:shapeDefaults>
  <w:decimalSymbol w:val="."/>
  <w:listSeparator w:val=","/>
  <w14:docId w14:val="5B7ACDF7"/>
  <w15:docId w15:val="{D09A2483-0E0A-4CCC-98BB-80E8101EF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Caption">
    <w:name w:val="caption"/>
    <w:basedOn w:val="Normal"/>
    <w:next w:val="Normal"/>
    <w:uiPriority w:val="35"/>
    <w:unhideWhenUsed/>
    <w:qFormat/>
    <w:rsid w:val="003D253F"/>
    <w:pPr>
      <w:spacing w:line="240" w:lineRule="auto"/>
    </w:pPr>
    <w:rPr>
      <w:i/>
      <w:iCs/>
      <w:color w:val="1F497D" w:themeColor="text2"/>
      <w:sz w:val="18"/>
      <w:szCs w:val="18"/>
    </w:rPr>
  </w:style>
  <w:style w:type="paragraph" w:styleId="NormalWeb">
    <w:name w:val="Normal (Web)"/>
    <w:basedOn w:val="Normal"/>
    <w:uiPriority w:val="99"/>
    <w:unhideWhenUsed/>
    <w:rsid w:val="00D423C8"/>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82321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020075">
      <w:bodyDiv w:val="1"/>
      <w:marLeft w:val="0"/>
      <w:marRight w:val="0"/>
      <w:marTop w:val="0"/>
      <w:marBottom w:val="0"/>
      <w:divBdr>
        <w:top w:val="none" w:sz="0" w:space="0" w:color="auto"/>
        <w:left w:val="none" w:sz="0" w:space="0" w:color="auto"/>
        <w:bottom w:val="none" w:sz="0" w:space="0" w:color="auto"/>
        <w:right w:val="none" w:sz="0" w:space="0" w:color="auto"/>
      </w:divBdr>
      <w:divsChild>
        <w:div w:id="164829352">
          <w:marLeft w:val="547"/>
          <w:marRight w:val="0"/>
          <w:marTop w:val="200"/>
          <w:marBottom w:val="0"/>
          <w:divBdr>
            <w:top w:val="none" w:sz="0" w:space="0" w:color="auto"/>
            <w:left w:val="none" w:sz="0" w:space="0" w:color="auto"/>
            <w:bottom w:val="none" w:sz="0" w:space="0" w:color="auto"/>
            <w:right w:val="none" w:sz="0" w:space="0" w:color="auto"/>
          </w:divBdr>
        </w:div>
        <w:div w:id="943923600">
          <w:marLeft w:val="547"/>
          <w:marRight w:val="0"/>
          <w:marTop w:val="200"/>
          <w:marBottom w:val="0"/>
          <w:divBdr>
            <w:top w:val="none" w:sz="0" w:space="0" w:color="auto"/>
            <w:left w:val="none" w:sz="0" w:space="0" w:color="auto"/>
            <w:bottom w:val="none" w:sz="0" w:space="0" w:color="auto"/>
            <w:right w:val="none" w:sz="0" w:space="0" w:color="auto"/>
          </w:divBdr>
        </w:div>
        <w:div w:id="854929223">
          <w:marLeft w:val="547"/>
          <w:marRight w:val="0"/>
          <w:marTop w:val="200"/>
          <w:marBottom w:val="0"/>
          <w:divBdr>
            <w:top w:val="none" w:sz="0" w:space="0" w:color="auto"/>
            <w:left w:val="none" w:sz="0" w:space="0" w:color="auto"/>
            <w:bottom w:val="none" w:sz="0" w:space="0" w:color="auto"/>
            <w:right w:val="none" w:sz="0" w:space="0" w:color="auto"/>
          </w:divBdr>
        </w:div>
        <w:div w:id="1816792695">
          <w:marLeft w:val="547"/>
          <w:marRight w:val="0"/>
          <w:marTop w:val="200"/>
          <w:marBottom w:val="0"/>
          <w:divBdr>
            <w:top w:val="none" w:sz="0" w:space="0" w:color="auto"/>
            <w:left w:val="none" w:sz="0" w:space="0" w:color="auto"/>
            <w:bottom w:val="none" w:sz="0" w:space="0" w:color="auto"/>
            <w:right w:val="none" w:sz="0" w:space="0" w:color="auto"/>
          </w:divBdr>
        </w:div>
      </w:divsChild>
    </w:div>
    <w:div w:id="827356287">
      <w:bodyDiv w:val="1"/>
      <w:marLeft w:val="0"/>
      <w:marRight w:val="0"/>
      <w:marTop w:val="0"/>
      <w:marBottom w:val="0"/>
      <w:divBdr>
        <w:top w:val="none" w:sz="0" w:space="0" w:color="auto"/>
        <w:left w:val="none" w:sz="0" w:space="0" w:color="auto"/>
        <w:bottom w:val="none" w:sz="0" w:space="0" w:color="auto"/>
        <w:right w:val="none" w:sz="0" w:space="0" w:color="auto"/>
      </w:divBdr>
    </w:div>
    <w:div w:id="1015039592">
      <w:bodyDiv w:val="1"/>
      <w:marLeft w:val="0"/>
      <w:marRight w:val="0"/>
      <w:marTop w:val="0"/>
      <w:marBottom w:val="0"/>
      <w:divBdr>
        <w:top w:val="none" w:sz="0" w:space="0" w:color="auto"/>
        <w:left w:val="none" w:sz="0" w:space="0" w:color="auto"/>
        <w:bottom w:val="none" w:sz="0" w:space="0" w:color="auto"/>
        <w:right w:val="none" w:sz="0" w:space="0" w:color="auto"/>
      </w:divBdr>
      <w:divsChild>
        <w:div w:id="1653169088">
          <w:marLeft w:val="446"/>
          <w:marRight w:val="0"/>
          <w:marTop w:val="0"/>
          <w:marBottom w:val="0"/>
          <w:divBdr>
            <w:top w:val="none" w:sz="0" w:space="0" w:color="auto"/>
            <w:left w:val="none" w:sz="0" w:space="0" w:color="auto"/>
            <w:bottom w:val="none" w:sz="0" w:space="0" w:color="auto"/>
            <w:right w:val="none" w:sz="0" w:space="0" w:color="auto"/>
          </w:divBdr>
        </w:div>
        <w:div w:id="556286619">
          <w:marLeft w:val="446"/>
          <w:marRight w:val="0"/>
          <w:marTop w:val="0"/>
          <w:marBottom w:val="0"/>
          <w:divBdr>
            <w:top w:val="none" w:sz="0" w:space="0" w:color="auto"/>
            <w:left w:val="none" w:sz="0" w:space="0" w:color="auto"/>
            <w:bottom w:val="none" w:sz="0" w:space="0" w:color="auto"/>
            <w:right w:val="none" w:sz="0" w:space="0" w:color="auto"/>
          </w:divBdr>
        </w:div>
        <w:div w:id="2016372651">
          <w:marLeft w:val="446"/>
          <w:marRight w:val="0"/>
          <w:marTop w:val="0"/>
          <w:marBottom w:val="0"/>
          <w:divBdr>
            <w:top w:val="none" w:sz="0" w:space="0" w:color="auto"/>
            <w:left w:val="none" w:sz="0" w:space="0" w:color="auto"/>
            <w:bottom w:val="none" w:sz="0" w:space="0" w:color="auto"/>
            <w:right w:val="none" w:sz="0" w:space="0" w:color="auto"/>
          </w:divBdr>
        </w:div>
      </w:divsChild>
    </w:div>
    <w:div w:id="1382511359">
      <w:bodyDiv w:val="1"/>
      <w:marLeft w:val="0"/>
      <w:marRight w:val="0"/>
      <w:marTop w:val="0"/>
      <w:marBottom w:val="0"/>
      <w:divBdr>
        <w:top w:val="none" w:sz="0" w:space="0" w:color="auto"/>
        <w:left w:val="none" w:sz="0" w:space="0" w:color="auto"/>
        <w:bottom w:val="none" w:sz="0" w:space="0" w:color="auto"/>
        <w:right w:val="none" w:sz="0" w:space="0" w:color="auto"/>
      </w:divBdr>
      <w:divsChild>
        <w:div w:id="1365712819">
          <w:marLeft w:val="446"/>
          <w:marRight w:val="0"/>
          <w:marTop w:val="0"/>
          <w:marBottom w:val="0"/>
          <w:divBdr>
            <w:top w:val="none" w:sz="0" w:space="0" w:color="auto"/>
            <w:left w:val="none" w:sz="0" w:space="0" w:color="auto"/>
            <w:bottom w:val="none" w:sz="0" w:space="0" w:color="auto"/>
            <w:right w:val="none" w:sz="0" w:space="0" w:color="auto"/>
          </w:divBdr>
        </w:div>
        <w:div w:id="1981033664">
          <w:marLeft w:val="446"/>
          <w:marRight w:val="0"/>
          <w:marTop w:val="0"/>
          <w:marBottom w:val="0"/>
          <w:divBdr>
            <w:top w:val="none" w:sz="0" w:space="0" w:color="auto"/>
            <w:left w:val="none" w:sz="0" w:space="0" w:color="auto"/>
            <w:bottom w:val="none" w:sz="0" w:space="0" w:color="auto"/>
            <w:right w:val="none" w:sz="0" w:space="0" w:color="auto"/>
          </w:divBdr>
        </w:div>
      </w:divsChild>
    </w:div>
    <w:div w:id="1470785663">
      <w:bodyDiv w:val="1"/>
      <w:marLeft w:val="0"/>
      <w:marRight w:val="0"/>
      <w:marTop w:val="0"/>
      <w:marBottom w:val="0"/>
      <w:divBdr>
        <w:top w:val="none" w:sz="0" w:space="0" w:color="auto"/>
        <w:left w:val="none" w:sz="0" w:space="0" w:color="auto"/>
        <w:bottom w:val="none" w:sz="0" w:space="0" w:color="auto"/>
        <w:right w:val="none" w:sz="0" w:space="0" w:color="auto"/>
      </w:divBdr>
    </w:div>
    <w:div w:id="1828280835">
      <w:bodyDiv w:val="1"/>
      <w:marLeft w:val="0"/>
      <w:marRight w:val="0"/>
      <w:marTop w:val="0"/>
      <w:marBottom w:val="0"/>
      <w:divBdr>
        <w:top w:val="none" w:sz="0" w:space="0" w:color="auto"/>
        <w:left w:val="none" w:sz="0" w:space="0" w:color="auto"/>
        <w:bottom w:val="none" w:sz="0" w:space="0" w:color="auto"/>
        <w:right w:val="none" w:sz="0" w:space="0" w:color="auto"/>
      </w:divBdr>
      <w:divsChild>
        <w:div w:id="1428429585">
          <w:marLeft w:val="446"/>
          <w:marRight w:val="0"/>
          <w:marTop w:val="0"/>
          <w:marBottom w:val="0"/>
          <w:divBdr>
            <w:top w:val="none" w:sz="0" w:space="0" w:color="auto"/>
            <w:left w:val="none" w:sz="0" w:space="0" w:color="auto"/>
            <w:bottom w:val="none" w:sz="0" w:space="0" w:color="auto"/>
            <w:right w:val="none" w:sz="0" w:space="0" w:color="auto"/>
          </w:divBdr>
        </w:div>
      </w:divsChild>
    </w:div>
    <w:div w:id="1935476695">
      <w:bodyDiv w:val="1"/>
      <w:marLeft w:val="0"/>
      <w:marRight w:val="0"/>
      <w:marTop w:val="0"/>
      <w:marBottom w:val="0"/>
      <w:divBdr>
        <w:top w:val="none" w:sz="0" w:space="0" w:color="auto"/>
        <w:left w:val="none" w:sz="0" w:space="0" w:color="auto"/>
        <w:bottom w:val="none" w:sz="0" w:space="0" w:color="auto"/>
        <w:right w:val="none" w:sz="0" w:space="0" w:color="auto"/>
      </w:divBdr>
    </w:div>
    <w:div w:id="1963418624">
      <w:bodyDiv w:val="1"/>
      <w:marLeft w:val="0"/>
      <w:marRight w:val="0"/>
      <w:marTop w:val="0"/>
      <w:marBottom w:val="0"/>
      <w:divBdr>
        <w:top w:val="none" w:sz="0" w:space="0" w:color="auto"/>
        <w:left w:val="none" w:sz="0" w:space="0" w:color="auto"/>
        <w:bottom w:val="none" w:sz="0" w:space="0" w:color="auto"/>
        <w:right w:val="none" w:sz="0" w:space="0" w:color="auto"/>
      </w:divBdr>
      <w:divsChild>
        <w:div w:id="395980139">
          <w:marLeft w:val="446"/>
          <w:marRight w:val="0"/>
          <w:marTop w:val="0"/>
          <w:marBottom w:val="0"/>
          <w:divBdr>
            <w:top w:val="none" w:sz="0" w:space="0" w:color="auto"/>
            <w:left w:val="none" w:sz="0" w:space="0" w:color="auto"/>
            <w:bottom w:val="none" w:sz="0" w:space="0" w:color="auto"/>
            <w:right w:val="none" w:sz="0" w:space="0" w:color="auto"/>
          </w:divBdr>
        </w:div>
      </w:divsChild>
    </w:div>
    <w:div w:id="212935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hyperlink" Target="http://www.devpedia.developexchange.com/dp/index.php?title=Megan_Buzanowicz"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tnris.org/" TargetMode="External"/><Relationship Id="rId25" Type="http://schemas.openxmlformats.org/officeDocument/2006/relationships/chart" Target="charts/chart2.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prism.oregonstate.edu" TargetMode="External"/><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chart" Target="charts/chart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arthexplorer.usgs.gov/" TargetMode="External"/><Relationship Id="rId23" Type="http://schemas.openxmlformats.org/officeDocument/2006/relationships/image" Target="media/image10.PNG"/><Relationship Id="rId28" Type="http://schemas.openxmlformats.org/officeDocument/2006/relationships/hyperlink" Target="http://www.devpedia.developexchange.com/dp/index.php?title=Jeff_Close" TargetMode="External"/><Relationship Id="rId10" Type="http://schemas.openxmlformats.org/officeDocument/2006/relationships/comments" Target="comments.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forwarn.forestthreats.org/" TargetMode="External"/><Relationship Id="rId22" Type="http://schemas.openxmlformats.org/officeDocument/2006/relationships/image" Target="media/image9.png"/><Relationship Id="rId27" Type="http://schemas.openxmlformats.org/officeDocument/2006/relationships/hyperlink" Target="http://www.devpedia.developexchange.com/dp/index.php?title=Zacary_Richards" TargetMode="External"/><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Century Gothic" panose="020B0502020202020204" pitchFamily="34" charset="0"/>
                <a:ea typeface="+mn-ea"/>
                <a:cs typeface="+mn-cs"/>
              </a:defRPr>
            </a:pPr>
            <a:r>
              <a:rPr lang="en-US" b="1" dirty="0" smtClean="0">
                <a:solidFill>
                  <a:srgbClr val="000000"/>
                </a:solidFill>
              </a:rPr>
              <a:t>NDVI Magnitude</a:t>
            </a:r>
            <a:endParaRPr lang="en-US" b="1" dirty="0">
              <a:solidFill>
                <a:srgbClr val="000000"/>
              </a:solidFill>
            </a:endParaRPr>
          </a:p>
        </c:rich>
      </c:tx>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Century Gothic" panose="020B0502020202020204" pitchFamily="34" charset="0"/>
              <a:ea typeface="+mn-ea"/>
              <a:cs typeface="+mn-cs"/>
            </a:defRPr>
          </a:pPr>
          <a:endParaRPr lang="en-US"/>
        </a:p>
      </c:txPr>
    </c:title>
    <c:autoTitleDeleted val="0"/>
    <c:plotArea>
      <c:layout/>
      <c:barChart>
        <c:barDir val="col"/>
        <c:grouping val="clustered"/>
        <c:varyColors val="0"/>
        <c:ser>
          <c:idx val="0"/>
          <c:order val="0"/>
          <c:tx>
            <c:strRef>
              <c:f>'All selected classes'!$A$8</c:f>
              <c:strCache>
                <c:ptCount val="1"/>
                <c:pt idx="0">
                  <c:v>Mean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'All selected classes'!$B$7:$D$7</c:f>
              <c:strCache>
                <c:ptCount val="3"/>
                <c:pt idx="0">
                  <c:v>Left 80%</c:v>
                </c:pt>
                <c:pt idx="1">
                  <c:v>Max</c:v>
                </c:pt>
                <c:pt idx="2">
                  <c:v>Right 20%</c:v>
                </c:pt>
              </c:strCache>
            </c:strRef>
          </c:cat>
          <c:val>
            <c:numRef>
              <c:f>'All selected classes'!$B$8:$D$8</c:f>
              <c:numCache>
                <c:formatCode>#,##0</c:formatCode>
                <c:ptCount val="3"/>
                <c:pt idx="0">
                  <c:v>6002.62</c:v>
                </c:pt>
                <c:pt idx="1">
                  <c:v>6410.83</c:v>
                </c:pt>
                <c:pt idx="2">
                  <c:v>4930.43</c:v>
                </c:pt>
              </c:numCache>
            </c:numRef>
          </c:val>
        </c:ser>
        <c:ser>
          <c:idx val="1"/>
          <c:order val="1"/>
          <c:tx>
            <c:strRef>
              <c:f>'All selected classes'!$A$9</c:f>
              <c:strCache>
                <c:ptCount val="1"/>
                <c:pt idx="0">
                  <c:v>2010</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'All selected classes'!$B$7:$D$7</c:f>
              <c:strCache>
                <c:ptCount val="3"/>
                <c:pt idx="0">
                  <c:v>Left 80%</c:v>
                </c:pt>
                <c:pt idx="1">
                  <c:v>Max</c:v>
                </c:pt>
                <c:pt idx="2">
                  <c:v>Right 20%</c:v>
                </c:pt>
              </c:strCache>
            </c:strRef>
          </c:cat>
          <c:val>
            <c:numRef>
              <c:f>'All selected classes'!$B$9:$D$9</c:f>
              <c:numCache>
                <c:formatCode>#,##0</c:formatCode>
                <c:ptCount val="3"/>
                <c:pt idx="0">
                  <c:v>6354.04</c:v>
                </c:pt>
                <c:pt idx="1">
                  <c:v>6801.34</c:v>
                </c:pt>
                <c:pt idx="2">
                  <c:v>5081.43</c:v>
                </c:pt>
              </c:numCache>
            </c:numRef>
          </c:val>
        </c:ser>
        <c:ser>
          <c:idx val="2"/>
          <c:order val="2"/>
          <c:tx>
            <c:strRef>
              <c:f>'All selected classes'!$A$10</c:f>
              <c:strCache>
                <c:ptCount val="1"/>
                <c:pt idx="0">
                  <c:v>2011</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'All selected classes'!$B$7:$D$7</c:f>
              <c:strCache>
                <c:ptCount val="3"/>
                <c:pt idx="0">
                  <c:v>Left 80%</c:v>
                </c:pt>
                <c:pt idx="1">
                  <c:v>Max</c:v>
                </c:pt>
                <c:pt idx="2">
                  <c:v>Right 20%</c:v>
                </c:pt>
              </c:strCache>
            </c:strRef>
          </c:cat>
          <c:val>
            <c:numRef>
              <c:f>'All selected classes'!$B$10:$D$10</c:f>
              <c:numCache>
                <c:formatCode>#,##0</c:formatCode>
                <c:ptCount val="3"/>
                <c:pt idx="0">
                  <c:v>4985.42</c:v>
                </c:pt>
                <c:pt idx="1">
                  <c:v>5281.44</c:v>
                </c:pt>
                <c:pt idx="2">
                  <c:v>4247.4000000000005</c:v>
                </c:pt>
              </c:numCache>
            </c:numRef>
          </c:val>
        </c:ser>
        <c:dLbls>
          <c:showLegendKey val="0"/>
          <c:showVal val="0"/>
          <c:showCatName val="0"/>
          <c:showSerName val="0"/>
          <c:showPercent val="0"/>
          <c:showBubbleSize val="0"/>
        </c:dLbls>
        <c:gapWidth val="219"/>
        <c:axId val="301759600"/>
        <c:axId val="301759992"/>
      </c:barChart>
      <c:catAx>
        <c:axId val="3017596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301759992"/>
        <c:crosses val="autoZero"/>
        <c:auto val="1"/>
        <c:lblAlgn val="ctr"/>
        <c:lblOffset val="100"/>
        <c:noMultiLvlLbl val="0"/>
      </c:catAx>
      <c:valAx>
        <c:axId val="301759992"/>
        <c:scaling>
          <c:orientation val="minMax"/>
          <c:min val="4000"/>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3017596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aseline="0">
          <a:latin typeface="Century Gothic" panose="020B0502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1" i="0" u="none" strike="noStrike" kern="1200" baseline="0">
                <a:solidFill>
                  <a:sysClr val="windowText" lastClr="000000"/>
                </a:solidFill>
                <a:latin typeface="Century Gothic" panose="020B0502020202020204" pitchFamily="34" charset="0"/>
                <a:ea typeface="+mn-ea"/>
                <a:cs typeface="+mn-cs"/>
              </a:defRPr>
            </a:pPr>
            <a:r>
              <a:rPr lang="en-US"/>
              <a:t>Day of Year</a:t>
            </a:r>
          </a:p>
        </c:rich>
      </c:tx>
      <c:layout/>
      <c:overlay val="0"/>
      <c:spPr>
        <a:noFill/>
        <a:ln>
          <a:noFill/>
        </a:ln>
        <a:effectLst/>
      </c:spPr>
      <c:txPr>
        <a:bodyPr rot="0" spcFirstLastPara="1" vertOverflow="ellipsis" vert="horz" wrap="square" anchor="ctr" anchorCtr="1"/>
        <a:lstStyle/>
        <a:p>
          <a:pPr>
            <a:defRPr sz="1320" b="1" i="0" u="none" strike="noStrike" kern="1200" baseline="0">
              <a:solidFill>
                <a:sysClr val="windowText" lastClr="000000"/>
              </a:solidFill>
              <a:latin typeface="Century Gothic" panose="020B0502020202020204" pitchFamily="34" charset="0"/>
              <a:ea typeface="+mn-ea"/>
              <a:cs typeface="+mn-cs"/>
            </a:defRPr>
          </a:pPr>
          <a:endParaRPr lang="en-US"/>
        </a:p>
      </c:txPr>
    </c:title>
    <c:autoTitleDeleted val="0"/>
    <c:plotArea>
      <c:layout/>
      <c:barChart>
        <c:barDir val="col"/>
        <c:grouping val="clustered"/>
        <c:varyColors val="0"/>
        <c:ser>
          <c:idx val="0"/>
          <c:order val="0"/>
          <c:tx>
            <c:strRef>
              <c:f>'All selected classes'!$A$3</c:f>
              <c:strCache>
                <c:ptCount val="1"/>
                <c:pt idx="0">
                  <c:v>Mean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'All selected classes'!$B$2:$D$2</c:f>
              <c:strCache>
                <c:ptCount val="3"/>
                <c:pt idx="0">
                  <c:v>Left 80%</c:v>
                </c:pt>
                <c:pt idx="1">
                  <c:v>Max</c:v>
                </c:pt>
                <c:pt idx="2">
                  <c:v>Right 20%</c:v>
                </c:pt>
              </c:strCache>
            </c:strRef>
          </c:cat>
          <c:val>
            <c:numRef>
              <c:f>'All selected classes'!$B$3:$D$3</c:f>
              <c:numCache>
                <c:formatCode>#,##0</c:formatCode>
                <c:ptCount val="3"/>
                <c:pt idx="0">
                  <c:v>136.26</c:v>
                </c:pt>
                <c:pt idx="1">
                  <c:v>178.99</c:v>
                </c:pt>
                <c:pt idx="2">
                  <c:v>284.37</c:v>
                </c:pt>
              </c:numCache>
            </c:numRef>
          </c:val>
        </c:ser>
        <c:ser>
          <c:idx val="1"/>
          <c:order val="1"/>
          <c:tx>
            <c:strRef>
              <c:f>'All selected classes'!$A$4</c:f>
              <c:strCache>
                <c:ptCount val="1"/>
                <c:pt idx="0">
                  <c:v>2010</c:v>
                </c:pt>
              </c:strCache>
            </c:strRef>
          </c:tx>
          <c:spPr>
            <a:solidFill>
              <a:schemeClr val="accent6"/>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'All selected classes'!$B$2:$D$2</c:f>
              <c:strCache>
                <c:ptCount val="3"/>
                <c:pt idx="0">
                  <c:v>Left 80%</c:v>
                </c:pt>
                <c:pt idx="1">
                  <c:v>Max</c:v>
                </c:pt>
                <c:pt idx="2">
                  <c:v>Right 20%</c:v>
                </c:pt>
              </c:strCache>
            </c:strRef>
          </c:cat>
          <c:val>
            <c:numRef>
              <c:f>'All selected classes'!$B$4:$D$4</c:f>
              <c:numCache>
                <c:formatCode>#,##0</c:formatCode>
                <c:ptCount val="3"/>
                <c:pt idx="0">
                  <c:v>129.4</c:v>
                </c:pt>
                <c:pt idx="1">
                  <c:v>176.55</c:v>
                </c:pt>
                <c:pt idx="2">
                  <c:v>321.2</c:v>
                </c:pt>
              </c:numCache>
            </c:numRef>
          </c:val>
        </c:ser>
        <c:ser>
          <c:idx val="2"/>
          <c:order val="2"/>
          <c:tx>
            <c:strRef>
              <c:f>'All selected classes'!$A$5</c:f>
              <c:strCache>
                <c:ptCount val="1"/>
                <c:pt idx="0">
                  <c:v>2011</c:v>
                </c:pt>
              </c:strCache>
            </c:strRef>
          </c:tx>
          <c:spPr>
            <a:solidFill>
              <a:schemeClr val="accent4">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'All selected classes'!$B$2:$D$2</c:f>
              <c:strCache>
                <c:ptCount val="3"/>
                <c:pt idx="0">
                  <c:v>Left 80%</c:v>
                </c:pt>
                <c:pt idx="1">
                  <c:v>Max</c:v>
                </c:pt>
                <c:pt idx="2">
                  <c:v>Right 20%</c:v>
                </c:pt>
              </c:strCache>
            </c:strRef>
          </c:cat>
          <c:val>
            <c:numRef>
              <c:f>'All selected classes'!$B$5:$D$5</c:f>
              <c:numCache>
                <c:formatCode>#,##0</c:formatCode>
                <c:ptCount val="3"/>
                <c:pt idx="0">
                  <c:v>159.6</c:v>
                </c:pt>
                <c:pt idx="1">
                  <c:v>184.33</c:v>
                </c:pt>
                <c:pt idx="2">
                  <c:v>235.17</c:v>
                </c:pt>
              </c:numCache>
            </c:numRef>
          </c:val>
        </c:ser>
        <c:dLbls>
          <c:showLegendKey val="0"/>
          <c:showVal val="0"/>
          <c:showCatName val="0"/>
          <c:showSerName val="0"/>
          <c:showPercent val="0"/>
          <c:showBubbleSize val="0"/>
        </c:dLbls>
        <c:gapWidth val="219"/>
        <c:axId val="119795312"/>
        <c:axId val="119803888"/>
      </c:barChart>
      <c:catAx>
        <c:axId val="1197953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entury Gothic" panose="020B0502020202020204" pitchFamily="34" charset="0"/>
                <a:ea typeface="+mn-ea"/>
                <a:cs typeface="+mn-cs"/>
              </a:defRPr>
            </a:pPr>
            <a:endParaRPr lang="en-US"/>
          </a:p>
        </c:txPr>
        <c:crossAx val="119803888"/>
        <c:crosses val="autoZero"/>
        <c:auto val="1"/>
        <c:lblAlgn val="ctr"/>
        <c:lblOffset val="100"/>
        <c:noMultiLvlLbl val="0"/>
      </c:catAx>
      <c:valAx>
        <c:axId val="119803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entury Gothic" panose="020B0502020202020204" pitchFamily="34" charset="0"/>
                <a:ea typeface="+mn-ea"/>
                <a:cs typeface="+mn-cs"/>
              </a:defRPr>
            </a:pPr>
            <a:endParaRPr lang="en-US"/>
          </a:p>
        </c:txPr>
        <c:crossAx val="1197953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Century Gothic" panose="020B0502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rgbClr val="4F81BD">
          <a:lumMod val="75000"/>
        </a:srgbClr>
      </a:solidFill>
      <a:round/>
    </a:ln>
    <a:effectLst/>
  </c:spPr>
  <c:txPr>
    <a:bodyPr/>
    <a:lstStyle/>
    <a:p>
      <a:pPr>
        <a:defRPr sz="1100" baseline="0">
          <a:solidFill>
            <a:sysClr val="windowText" lastClr="000000"/>
          </a:solidFill>
          <a:latin typeface="Century Gothic" panose="020B0502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A101B-F132-484D-892D-F65F7D33E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2637</Words>
  <Characters>15033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17635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Brooke, J Michael (SSC-EA63)[SSAI DEVELOP]</cp:lastModifiedBy>
  <cp:revision>4</cp:revision>
  <dcterms:created xsi:type="dcterms:W3CDTF">2015-11-20T22:24:00Z</dcterms:created>
  <dcterms:modified xsi:type="dcterms:W3CDTF">2015-11-20T22:32:00Z</dcterms:modified>
</cp:coreProperties>
</file>