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0B87E40C" w14:textId="77777777" w:rsidR="00531E78" w:rsidRDefault="00531E78">
      <w:pPr>
        <w:spacing w:after="0" w:line="240" w:lineRule="auto"/>
        <w:rPr>
          <w:rFonts w:ascii="Garamond" w:eastAsia="Garamond" w:hAnsi="Garamond" w:cs="Garamond"/>
          <w:b/>
          <w:sz w:val="32"/>
          <w:szCs w:val="32"/>
        </w:rPr>
      </w:pPr>
      <w:bookmarkStart w:id="0" w:name="_gjdgxs" w:colFirst="0" w:colLast="0"/>
      <w:bookmarkStart w:id="1" w:name="_GoBack"/>
      <w:bookmarkEnd w:id="0"/>
      <w:bookmarkEnd w:id="1"/>
    </w:p>
    <w:p w14:paraId="77444D8A" w14:textId="77777777" w:rsidR="00531E78" w:rsidRDefault="006D3DDF">
      <w:pPr>
        <w:spacing w:after="0" w:line="240" w:lineRule="auto"/>
        <w:jc w:val="right"/>
        <w:rPr>
          <w:rFonts w:ascii="Garamond" w:eastAsia="Garamond" w:hAnsi="Garamond" w:cs="Garamond"/>
          <w:b/>
          <w:sz w:val="32"/>
          <w:szCs w:val="32"/>
        </w:rPr>
      </w:pPr>
      <w:r>
        <w:rPr>
          <w:rFonts w:ascii="Garamond" w:eastAsia="Garamond" w:hAnsi="Garamond" w:cs="Garamond"/>
          <w:b/>
          <w:sz w:val="32"/>
          <w:szCs w:val="32"/>
        </w:rPr>
        <w:t>NASA DEVELOP National Program</w:t>
      </w:r>
    </w:p>
    <w:p w14:paraId="125F9548" w14:textId="77777777" w:rsidR="00531E78" w:rsidRDefault="006D3DDF">
      <w:pPr>
        <w:spacing w:after="0" w:line="240" w:lineRule="auto"/>
        <w:jc w:val="right"/>
        <w:rPr>
          <w:rFonts w:ascii="Garamond" w:eastAsia="Garamond" w:hAnsi="Garamond" w:cs="Garamond"/>
          <w:sz w:val="32"/>
          <w:szCs w:val="32"/>
        </w:rPr>
      </w:pPr>
      <w:r>
        <w:rPr>
          <w:noProof/>
        </w:rPr>
        <w:drawing>
          <wp:inline distT="0" distB="0" distL="0" distR="0" wp14:anchorId="69A27713" wp14:editId="18BEF04B">
            <wp:extent cx="5943600" cy="297180"/>
            <wp:effectExtent l="0" t="0" r="0" b="0"/>
            <wp:docPr id="1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14:paraId="77EE9F3A" w14:textId="77777777" w:rsidR="00531E78" w:rsidRDefault="006D3DDF">
      <w:pPr>
        <w:spacing w:after="0" w:line="240" w:lineRule="auto"/>
        <w:jc w:val="right"/>
        <w:rPr>
          <w:rFonts w:ascii="Garamond" w:eastAsia="Garamond" w:hAnsi="Garamond" w:cs="Garamond"/>
          <w:sz w:val="32"/>
          <w:szCs w:val="32"/>
        </w:rPr>
      </w:pPr>
      <w:r>
        <w:rPr>
          <w:rFonts w:ascii="Garamond" w:eastAsia="Garamond" w:hAnsi="Garamond" w:cs="Garamond"/>
          <w:sz w:val="32"/>
          <w:szCs w:val="32"/>
        </w:rPr>
        <w:t>NASA Langley Research Center</w:t>
      </w:r>
    </w:p>
    <w:p w14:paraId="185F7D7E" w14:textId="77777777" w:rsidR="00531E78" w:rsidRDefault="006D3DDF">
      <w:pPr>
        <w:spacing w:after="0" w:line="240" w:lineRule="auto"/>
        <w:jc w:val="right"/>
        <w:rPr>
          <w:rFonts w:ascii="Garamond" w:eastAsia="Garamond" w:hAnsi="Garamond" w:cs="Garamond"/>
          <w:i/>
          <w:sz w:val="28"/>
          <w:szCs w:val="28"/>
        </w:rPr>
      </w:pPr>
      <w:r>
        <w:rPr>
          <w:rFonts w:ascii="Garamond" w:eastAsia="Garamond" w:hAnsi="Garamond" w:cs="Garamond"/>
          <w:i/>
          <w:sz w:val="28"/>
          <w:szCs w:val="28"/>
        </w:rPr>
        <w:t>Summer 2017</w:t>
      </w:r>
    </w:p>
    <w:p w14:paraId="225E0359" w14:textId="77777777" w:rsidR="00531E78" w:rsidRDefault="00531E78">
      <w:pPr>
        <w:spacing w:after="0" w:line="240" w:lineRule="auto"/>
        <w:jc w:val="center"/>
        <w:rPr>
          <w:rFonts w:ascii="Garamond" w:eastAsia="Garamond" w:hAnsi="Garamond" w:cs="Garamond"/>
          <w:sz w:val="36"/>
          <w:szCs w:val="36"/>
        </w:rPr>
      </w:pPr>
    </w:p>
    <w:p w14:paraId="0BB32622" w14:textId="77777777" w:rsidR="00531E78" w:rsidRDefault="006D3DDF">
      <w:pPr>
        <w:spacing w:after="0" w:line="240" w:lineRule="auto"/>
        <w:jc w:val="right"/>
        <w:rPr>
          <w:rFonts w:ascii="Garamond" w:eastAsia="Garamond" w:hAnsi="Garamond" w:cs="Garamond"/>
          <w:sz w:val="40"/>
          <w:szCs w:val="40"/>
        </w:rPr>
      </w:pPr>
      <w:r>
        <w:rPr>
          <w:rFonts w:ascii="Garamond" w:eastAsia="Garamond" w:hAnsi="Garamond" w:cs="Garamond"/>
          <w:sz w:val="40"/>
          <w:szCs w:val="40"/>
        </w:rPr>
        <w:t>Chesapeake Bay Water Resources II</w:t>
      </w:r>
    </w:p>
    <w:p w14:paraId="72CA8DB0" w14:textId="77777777" w:rsidR="00531E78" w:rsidRDefault="006D3DDF">
      <w:pPr>
        <w:spacing w:after="0" w:line="240" w:lineRule="auto"/>
        <w:jc w:val="right"/>
        <w:rPr>
          <w:rFonts w:ascii="Garamond" w:eastAsia="Garamond" w:hAnsi="Garamond" w:cs="Garamond"/>
          <w:sz w:val="28"/>
          <w:szCs w:val="28"/>
        </w:rPr>
      </w:pPr>
      <w:r>
        <w:rPr>
          <w:rFonts w:ascii="Garamond" w:eastAsia="Garamond" w:hAnsi="Garamond" w:cs="Garamond"/>
          <w:sz w:val="28"/>
          <w:szCs w:val="28"/>
        </w:rPr>
        <w:t>Assessing Water Clarity to Identify Potential Areas of Submerged Aquatic Vegetation (SAV) in the Chesapeake Bay</w:t>
      </w:r>
    </w:p>
    <w:p w14:paraId="5FAA80A3" w14:textId="77777777" w:rsidR="00531E78" w:rsidRDefault="00531E78">
      <w:pPr>
        <w:spacing w:after="0" w:line="240" w:lineRule="auto"/>
        <w:rPr>
          <w:rFonts w:ascii="Garamond" w:eastAsia="Garamond" w:hAnsi="Garamond" w:cs="Garamond"/>
          <w:sz w:val="32"/>
          <w:szCs w:val="32"/>
        </w:rPr>
      </w:pPr>
    </w:p>
    <w:p w14:paraId="2B15D60B" w14:textId="77777777" w:rsidR="00531E78" w:rsidRDefault="00531E78">
      <w:pPr>
        <w:spacing w:after="0" w:line="240" w:lineRule="auto"/>
        <w:rPr>
          <w:rFonts w:ascii="Garamond" w:eastAsia="Garamond" w:hAnsi="Garamond" w:cs="Garamond"/>
          <w:sz w:val="32"/>
          <w:szCs w:val="32"/>
        </w:rPr>
      </w:pPr>
    </w:p>
    <w:p w14:paraId="7FC11BE4" w14:textId="77777777" w:rsidR="00531E78" w:rsidRDefault="00531E78">
      <w:pPr>
        <w:spacing w:after="0" w:line="240" w:lineRule="auto"/>
        <w:rPr>
          <w:rFonts w:ascii="Garamond" w:eastAsia="Garamond" w:hAnsi="Garamond" w:cs="Garamond"/>
          <w:sz w:val="32"/>
          <w:szCs w:val="32"/>
        </w:rPr>
      </w:pPr>
    </w:p>
    <w:p w14:paraId="2E57E700" w14:textId="77777777" w:rsidR="00531E78" w:rsidRDefault="00531E78">
      <w:pPr>
        <w:spacing w:after="0" w:line="240" w:lineRule="auto"/>
        <w:rPr>
          <w:rFonts w:ascii="Garamond" w:eastAsia="Garamond" w:hAnsi="Garamond" w:cs="Garamond"/>
          <w:sz w:val="32"/>
          <w:szCs w:val="32"/>
        </w:rPr>
      </w:pPr>
    </w:p>
    <w:p w14:paraId="7D45B780" w14:textId="77777777" w:rsidR="00531E78" w:rsidRDefault="00531E78">
      <w:pPr>
        <w:spacing w:after="0" w:line="240" w:lineRule="auto"/>
        <w:jc w:val="center"/>
        <w:rPr>
          <w:rFonts w:ascii="Garamond" w:eastAsia="Garamond" w:hAnsi="Garamond" w:cs="Garamond"/>
          <w:b/>
          <w:sz w:val="32"/>
          <w:szCs w:val="32"/>
        </w:rPr>
      </w:pPr>
    </w:p>
    <w:p w14:paraId="769D94CB" w14:textId="77777777" w:rsidR="00531E78" w:rsidRDefault="00531E78">
      <w:pPr>
        <w:spacing w:after="0" w:line="240" w:lineRule="auto"/>
        <w:jc w:val="center"/>
        <w:rPr>
          <w:rFonts w:ascii="Garamond" w:eastAsia="Garamond" w:hAnsi="Garamond" w:cs="Garamond"/>
          <w:b/>
          <w:sz w:val="32"/>
          <w:szCs w:val="32"/>
        </w:rPr>
      </w:pPr>
    </w:p>
    <w:p w14:paraId="16623426" w14:textId="77777777" w:rsidR="00531E78" w:rsidRDefault="006D3DDF">
      <w:pPr>
        <w:spacing w:after="0" w:line="240" w:lineRule="auto"/>
        <w:jc w:val="center"/>
        <w:rPr>
          <w:rFonts w:ascii="Garamond" w:eastAsia="Garamond" w:hAnsi="Garamond" w:cs="Garamond"/>
          <w:b/>
          <w:sz w:val="32"/>
          <w:szCs w:val="32"/>
        </w:rPr>
      </w:pPr>
      <w:r>
        <w:rPr>
          <w:rFonts w:ascii="Garamond" w:eastAsia="Garamond" w:hAnsi="Garamond" w:cs="Garamond"/>
          <w:b/>
          <w:sz w:val="32"/>
          <w:szCs w:val="32"/>
        </w:rPr>
        <w:t xml:space="preserve">                 Technical Report</w:t>
      </w:r>
      <w:r>
        <w:rPr>
          <w:noProof/>
        </w:rPr>
        <w:drawing>
          <wp:anchor distT="0" distB="0" distL="114300" distR="114300" simplePos="0" relativeHeight="251657216" behindDoc="0" locked="0" layoutInCell="1" hidden="0" allowOverlap="1" wp14:anchorId="70151F4C" wp14:editId="0E26CDE0">
            <wp:simplePos x="0" y="0"/>
            <wp:positionH relativeFrom="margin">
              <wp:posOffset>1628140</wp:posOffset>
            </wp:positionH>
            <wp:positionV relativeFrom="paragraph">
              <wp:posOffset>17780</wp:posOffset>
            </wp:positionV>
            <wp:extent cx="968375" cy="182880"/>
            <wp:effectExtent l="0" t="0" r="0" b="0"/>
            <wp:wrapNone/>
            <wp:docPr id="1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9"/>
                    <a:srcRect/>
                    <a:stretch>
                      <a:fillRect/>
                    </a:stretch>
                  </pic:blipFill>
                  <pic:spPr>
                    <a:xfrm>
                      <a:off x="0" y="0"/>
                      <a:ext cx="968375" cy="182880"/>
                    </a:xfrm>
                    <a:prstGeom prst="rect">
                      <a:avLst/>
                    </a:prstGeom>
                    <a:ln/>
                  </pic:spPr>
                </pic:pic>
              </a:graphicData>
            </a:graphic>
          </wp:anchor>
        </w:drawing>
      </w:r>
    </w:p>
    <w:p w14:paraId="507747C8" w14:textId="31FB0275" w:rsidR="00531E78" w:rsidRDefault="006B1E62">
      <w:pPr>
        <w:spacing w:after="0" w:line="240" w:lineRule="auto"/>
        <w:jc w:val="center"/>
        <w:rPr>
          <w:rFonts w:ascii="Garamond" w:eastAsia="Garamond" w:hAnsi="Garamond" w:cs="Garamond"/>
          <w:sz w:val="28"/>
          <w:szCs w:val="28"/>
        </w:rPr>
      </w:pPr>
      <w:r>
        <w:rPr>
          <w:rFonts w:ascii="Garamond" w:eastAsia="Garamond" w:hAnsi="Garamond" w:cs="Garamond"/>
          <w:sz w:val="28"/>
          <w:szCs w:val="28"/>
        </w:rPr>
        <w:t xml:space="preserve">Final </w:t>
      </w:r>
      <w:r w:rsidR="006D3DDF">
        <w:rPr>
          <w:rFonts w:ascii="Garamond" w:eastAsia="Garamond" w:hAnsi="Garamond" w:cs="Garamond"/>
          <w:sz w:val="28"/>
          <w:szCs w:val="28"/>
        </w:rPr>
        <w:t xml:space="preserve">Draft – </w:t>
      </w:r>
      <w:r>
        <w:rPr>
          <w:rFonts w:ascii="Garamond" w:eastAsia="Garamond" w:hAnsi="Garamond" w:cs="Garamond"/>
          <w:sz w:val="28"/>
          <w:szCs w:val="28"/>
        </w:rPr>
        <w:t>August 11, 2017</w:t>
      </w:r>
    </w:p>
    <w:p w14:paraId="0B09A36B" w14:textId="77777777" w:rsidR="00531E78" w:rsidRDefault="00531E78">
      <w:pPr>
        <w:spacing w:after="0" w:line="240" w:lineRule="auto"/>
        <w:jc w:val="center"/>
        <w:rPr>
          <w:rFonts w:ascii="Garamond" w:eastAsia="Garamond" w:hAnsi="Garamond" w:cs="Garamond"/>
          <w:sz w:val="24"/>
          <w:szCs w:val="24"/>
        </w:rPr>
      </w:pPr>
    </w:p>
    <w:p w14:paraId="0BCEF898" w14:textId="77777777" w:rsidR="00531E78" w:rsidRDefault="006D3DDF">
      <w:pPr>
        <w:spacing w:after="0" w:line="240" w:lineRule="auto"/>
        <w:jc w:val="center"/>
        <w:rPr>
          <w:rFonts w:ascii="Garamond" w:eastAsia="Garamond" w:hAnsi="Garamond" w:cs="Garamond"/>
          <w:color w:val="1155CC"/>
          <w:u w:val="single"/>
        </w:rPr>
      </w:pPr>
      <w:r>
        <w:rPr>
          <w:rFonts w:ascii="Garamond" w:eastAsia="Garamond" w:hAnsi="Garamond" w:cs="Garamond"/>
        </w:rPr>
        <w:t>Eli Simonson (Project Lead)</w:t>
      </w:r>
    </w:p>
    <w:p w14:paraId="1E23A5F4" w14:textId="77777777" w:rsidR="00531E78" w:rsidRDefault="006D3DDF">
      <w:pPr>
        <w:spacing w:after="0" w:line="240" w:lineRule="auto"/>
        <w:jc w:val="center"/>
        <w:rPr>
          <w:rFonts w:ascii="Garamond" w:eastAsia="Garamond" w:hAnsi="Garamond" w:cs="Garamond"/>
        </w:rPr>
      </w:pPr>
      <w:r>
        <w:rPr>
          <w:rFonts w:ascii="Garamond" w:eastAsia="Garamond" w:hAnsi="Garamond" w:cs="Garamond"/>
        </w:rPr>
        <w:t>Antonio Alvarado</w:t>
      </w:r>
    </w:p>
    <w:p w14:paraId="58A24719" w14:textId="77777777" w:rsidR="00531E78" w:rsidRDefault="006D3DDF">
      <w:pPr>
        <w:spacing w:after="0" w:line="240" w:lineRule="auto"/>
        <w:jc w:val="center"/>
        <w:rPr>
          <w:rFonts w:ascii="Garamond" w:eastAsia="Garamond" w:hAnsi="Garamond" w:cs="Garamond"/>
        </w:rPr>
      </w:pPr>
      <w:r>
        <w:rPr>
          <w:rFonts w:ascii="Garamond" w:eastAsia="Garamond" w:hAnsi="Garamond" w:cs="Garamond"/>
        </w:rPr>
        <w:t>William Crowley</w:t>
      </w:r>
    </w:p>
    <w:p w14:paraId="648E7288" w14:textId="77777777" w:rsidR="00531E78" w:rsidRDefault="00531E78">
      <w:pPr>
        <w:spacing w:after="0" w:line="240" w:lineRule="auto"/>
        <w:rPr>
          <w:rFonts w:ascii="Garamond" w:eastAsia="Garamond" w:hAnsi="Garamond" w:cs="Garamond"/>
        </w:rPr>
      </w:pPr>
    </w:p>
    <w:p w14:paraId="47CCAD30" w14:textId="77777777" w:rsidR="00531E78" w:rsidRDefault="006D3DDF">
      <w:pPr>
        <w:spacing w:after="0" w:line="240" w:lineRule="auto"/>
        <w:jc w:val="center"/>
        <w:rPr>
          <w:rFonts w:ascii="Garamond" w:eastAsia="Garamond" w:hAnsi="Garamond" w:cs="Garamond"/>
        </w:rPr>
      </w:pPr>
      <w:r>
        <w:rPr>
          <w:rFonts w:ascii="Garamond" w:eastAsia="Garamond" w:hAnsi="Garamond" w:cs="Garamond"/>
        </w:rPr>
        <w:t>Dr. Kenton Ross, NASA Langley Research Center (Science Advisor)</w:t>
      </w:r>
    </w:p>
    <w:p w14:paraId="121CE5DA" w14:textId="77777777" w:rsidR="00531E78" w:rsidRDefault="00531E78">
      <w:pPr>
        <w:spacing w:after="0" w:line="240" w:lineRule="auto"/>
        <w:rPr>
          <w:rFonts w:ascii="Garamond" w:eastAsia="Garamond" w:hAnsi="Garamond" w:cs="Garamond"/>
        </w:rPr>
      </w:pPr>
    </w:p>
    <w:p w14:paraId="79AAA6BF" w14:textId="77777777" w:rsidR="00531E78" w:rsidRDefault="006D3DDF">
      <w:pPr>
        <w:spacing w:after="0" w:line="240" w:lineRule="auto"/>
        <w:jc w:val="center"/>
        <w:rPr>
          <w:rFonts w:ascii="Garamond" w:eastAsia="Garamond" w:hAnsi="Garamond" w:cs="Garamond"/>
        </w:rPr>
      </w:pPr>
      <w:r>
        <w:rPr>
          <w:rFonts w:ascii="Garamond" w:eastAsia="Garamond" w:hAnsi="Garamond" w:cs="Garamond"/>
        </w:rPr>
        <w:t>Previous Contributors:</w:t>
      </w:r>
    </w:p>
    <w:p w14:paraId="22CBE353" w14:textId="77777777" w:rsidR="00531E78" w:rsidRDefault="006D3DDF">
      <w:pPr>
        <w:spacing w:after="0" w:line="240" w:lineRule="auto"/>
        <w:jc w:val="center"/>
        <w:rPr>
          <w:rFonts w:ascii="Garamond" w:eastAsia="Garamond" w:hAnsi="Garamond" w:cs="Garamond"/>
        </w:rPr>
      </w:pPr>
      <w:r>
        <w:rPr>
          <w:rFonts w:ascii="Garamond" w:eastAsia="Garamond" w:hAnsi="Garamond" w:cs="Garamond"/>
        </w:rPr>
        <w:t>Danielle Quick</w:t>
      </w:r>
    </w:p>
    <w:p w14:paraId="02DCBD66" w14:textId="77777777" w:rsidR="00531E78" w:rsidRDefault="006D3DDF">
      <w:pPr>
        <w:spacing w:after="0" w:line="240" w:lineRule="auto"/>
        <w:jc w:val="center"/>
        <w:rPr>
          <w:rFonts w:ascii="Garamond" w:eastAsia="Garamond" w:hAnsi="Garamond" w:cs="Garamond"/>
        </w:rPr>
      </w:pPr>
      <w:r>
        <w:rPr>
          <w:rFonts w:ascii="Garamond" w:eastAsia="Garamond" w:hAnsi="Garamond" w:cs="Garamond"/>
        </w:rPr>
        <w:t>Gregory Hoobchaak</w:t>
      </w:r>
    </w:p>
    <w:p w14:paraId="695AA827" w14:textId="77777777" w:rsidR="00531E78" w:rsidRDefault="006D3DDF">
      <w:pPr>
        <w:spacing w:after="0" w:line="240" w:lineRule="auto"/>
        <w:jc w:val="center"/>
        <w:rPr>
          <w:rFonts w:ascii="Garamond" w:eastAsia="Garamond" w:hAnsi="Garamond" w:cs="Garamond"/>
        </w:rPr>
      </w:pPr>
      <w:r>
        <w:rPr>
          <w:rFonts w:ascii="Garamond" w:eastAsia="Garamond" w:hAnsi="Garamond" w:cs="Garamond"/>
        </w:rPr>
        <w:t>Collin Henson</w:t>
      </w:r>
    </w:p>
    <w:p w14:paraId="55F1BF8E" w14:textId="77777777" w:rsidR="00531E78" w:rsidRDefault="006D3DDF">
      <w:pPr>
        <w:spacing w:after="0" w:line="240" w:lineRule="auto"/>
        <w:jc w:val="center"/>
        <w:rPr>
          <w:rFonts w:ascii="Garamond" w:eastAsia="Garamond" w:hAnsi="Garamond" w:cs="Garamond"/>
        </w:rPr>
      </w:pPr>
      <w:r>
        <w:rPr>
          <w:rFonts w:ascii="Garamond" w:eastAsia="Garamond" w:hAnsi="Garamond" w:cs="Garamond"/>
        </w:rPr>
        <w:t>Cole Cowher</w:t>
      </w:r>
    </w:p>
    <w:p w14:paraId="364E7DD5" w14:textId="77777777" w:rsidR="00531E78" w:rsidRDefault="006D3DDF">
      <w:pPr>
        <w:spacing w:after="0" w:line="240" w:lineRule="auto"/>
        <w:jc w:val="center"/>
        <w:rPr>
          <w:rFonts w:ascii="Garamond" w:eastAsia="Garamond" w:hAnsi="Garamond" w:cs="Garamond"/>
        </w:rPr>
      </w:pPr>
      <w:r>
        <w:rPr>
          <w:rFonts w:ascii="Garamond" w:eastAsia="Garamond" w:hAnsi="Garamond" w:cs="Garamond"/>
        </w:rPr>
        <w:t>Amanda Clayton</w:t>
      </w:r>
    </w:p>
    <w:p w14:paraId="7C3E26A6" w14:textId="77777777" w:rsidR="00531E78" w:rsidRDefault="006D3DDF">
      <w:pPr>
        <w:rPr>
          <w:rFonts w:ascii="Garamond" w:eastAsia="Garamond" w:hAnsi="Garamond" w:cs="Garamond"/>
        </w:rPr>
      </w:pPr>
      <w:r>
        <w:br w:type="page"/>
      </w:r>
    </w:p>
    <w:p w14:paraId="775D9913" w14:textId="77777777" w:rsidR="00531E78" w:rsidRDefault="006D3DDF" w:rsidP="00017FC0">
      <w:pPr>
        <w:pStyle w:val="Heading1"/>
        <w:tabs>
          <w:tab w:val="left" w:pos="3240"/>
        </w:tabs>
        <w:rPr>
          <w:rFonts w:ascii="Garamond" w:eastAsia="Garamond" w:hAnsi="Garamond" w:cs="Garamond"/>
        </w:rPr>
      </w:pPr>
      <w:r>
        <w:rPr>
          <w:rFonts w:ascii="Garamond" w:eastAsia="Garamond" w:hAnsi="Garamond" w:cs="Garamond"/>
        </w:rPr>
        <w:lastRenderedPageBreak/>
        <w:t>1. Abstract</w:t>
      </w:r>
    </w:p>
    <w:p w14:paraId="4F9038CC" w14:textId="77777777" w:rsidR="00870865" w:rsidRPr="00C64EC4" w:rsidRDefault="00870865" w:rsidP="00144B67">
      <w:pPr>
        <w:spacing w:after="0" w:line="240" w:lineRule="auto"/>
        <w:rPr>
          <w:rFonts w:ascii="Garamond" w:eastAsia="Garamond" w:hAnsi="Garamond" w:cs="Garamond"/>
        </w:rPr>
      </w:pPr>
      <w:r w:rsidRPr="00C64EC4">
        <w:rPr>
          <w:rFonts w:ascii="Garamond" w:eastAsia="Garamond" w:hAnsi="Garamond" w:cs="Garamond"/>
        </w:rPr>
        <w:t xml:space="preserve">Submerged Aquatic Vegetation (SAV) is vitally important to the Chesapeake Bay, serving as one of the primary food sources for the organisms that inhabit its ecosystems. This project evaluated the efficacy of remote sensing applications to monitor water quality parameters, specifically turbidity, to indicate areas that can potentially support healthy populations of SAV in the Chesapeake Bay. The resources and methods included visual analysis by utilizing Landsat 8 Operational Land Imager (OLI) and Sentinel-2 MultiSpectral Instrument (MSI). The algorithms incorporated in the ACOLITE software allow for atmospheric correction of spatial and temporal surface reflectance satellite imagery. By correlating Landsat and Sentinel derived output turbidity products to the Virginia Institute of Marine Sciences’ </w:t>
      </w:r>
      <w:r w:rsidRPr="00C64EC4">
        <w:rPr>
          <w:rFonts w:ascii="Garamond" w:eastAsia="Garamond" w:hAnsi="Garamond" w:cs="Garamond"/>
          <w:i/>
          <w:iCs/>
        </w:rPr>
        <w:t>in situ</w:t>
      </w:r>
      <w:r w:rsidRPr="00C64EC4">
        <w:rPr>
          <w:rFonts w:ascii="Garamond" w:eastAsia="Garamond" w:hAnsi="Garamond" w:cs="Garamond"/>
        </w:rPr>
        <w:t xml:space="preserve"> monitoring data, different models were created that provided an estimate of water clarity throughout the entire bay and its associated tributaries. Dogliotti turbidity products provided the best correlations between satellite remote sensing and </w:t>
      </w:r>
      <w:r w:rsidRPr="00C64EC4">
        <w:rPr>
          <w:rFonts w:ascii="Garamond" w:eastAsia="Garamond" w:hAnsi="Garamond" w:cs="Garamond"/>
          <w:i/>
          <w:iCs/>
        </w:rPr>
        <w:t xml:space="preserve">in situ </w:t>
      </w:r>
      <w:r w:rsidRPr="00C64EC4">
        <w:rPr>
          <w:rFonts w:ascii="Garamond" w:eastAsia="Garamond" w:hAnsi="Garamond" w:cs="Garamond"/>
        </w:rPr>
        <w:t>turbidity data throughout the open waters of the Chesapeake Bay, while Nechad turbidity products provided stronger correlations throughout the bay’s tributaries. The models can be used as an additional resource for the Virginia Department of Environmental Quality to aid the monitoring of turbidity variations within the Chesapeake Bay. These monitoring techniques will also assist in determining Total Maximum Daily Load calculations and the resulting effects on the growth of SAV.</w:t>
      </w:r>
    </w:p>
    <w:p w14:paraId="0784E3EA" w14:textId="77777777" w:rsidR="00531E78" w:rsidRDefault="00531E78">
      <w:pPr>
        <w:spacing w:after="0" w:line="240" w:lineRule="auto"/>
        <w:rPr>
          <w:rFonts w:ascii="Garamond" w:eastAsia="Garamond" w:hAnsi="Garamond" w:cs="Garamond"/>
        </w:rPr>
      </w:pPr>
    </w:p>
    <w:p w14:paraId="10283365" w14:textId="77777777" w:rsidR="00531E78" w:rsidRDefault="006D3DDF">
      <w:pPr>
        <w:spacing w:after="0" w:line="240" w:lineRule="auto"/>
        <w:rPr>
          <w:rFonts w:ascii="Garamond" w:eastAsia="Garamond" w:hAnsi="Garamond" w:cs="Garamond"/>
          <w:b/>
        </w:rPr>
      </w:pPr>
      <w:r>
        <w:rPr>
          <w:rFonts w:ascii="Garamond" w:eastAsia="Garamond" w:hAnsi="Garamond" w:cs="Garamond"/>
          <w:b/>
        </w:rPr>
        <w:t>Keywords</w:t>
      </w:r>
    </w:p>
    <w:p w14:paraId="714863AF" w14:textId="4F739A8D" w:rsidR="00531E78" w:rsidRDefault="006D3DDF">
      <w:pPr>
        <w:spacing w:after="0" w:line="240" w:lineRule="auto"/>
        <w:rPr>
          <w:rFonts w:ascii="Garamond" w:eastAsia="Garamond" w:hAnsi="Garamond" w:cs="Garamond"/>
        </w:rPr>
      </w:pPr>
      <w:r>
        <w:rPr>
          <w:rFonts w:ascii="Garamond" w:eastAsia="Garamond" w:hAnsi="Garamond" w:cs="Garamond"/>
        </w:rPr>
        <w:t>Submerged Aquatic Vegetation (SAV), turbidity, water quality, remote sensing, atmospheric cor</w:t>
      </w:r>
      <w:r w:rsidR="003F60AC">
        <w:rPr>
          <w:rFonts w:ascii="Garamond" w:eastAsia="Garamond" w:hAnsi="Garamond" w:cs="Garamond"/>
        </w:rPr>
        <w:t>rection, Landsat 8, Sentinel-2</w:t>
      </w:r>
      <w:r>
        <w:rPr>
          <w:rFonts w:ascii="Garamond" w:eastAsia="Garamond" w:hAnsi="Garamond" w:cs="Garamond"/>
        </w:rPr>
        <w:t>, ACOLITE</w:t>
      </w:r>
    </w:p>
    <w:p w14:paraId="0125210C" w14:textId="77777777" w:rsidR="00531E78" w:rsidRDefault="006D3DDF">
      <w:pPr>
        <w:pStyle w:val="Heading1"/>
      </w:pPr>
      <w:bookmarkStart w:id="2" w:name="_30j0zll" w:colFirst="0" w:colLast="0"/>
      <w:bookmarkEnd w:id="2"/>
      <w:r>
        <w:rPr>
          <w:rFonts w:ascii="Garamond" w:eastAsia="Garamond" w:hAnsi="Garamond" w:cs="Garamond"/>
        </w:rPr>
        <w:t>2. Introduction</w:t>
      </w:r>
    </w:p>
    <w:p w14:paraId="08716F34" w14:textId="77777777" w:rsidR="00531E78" w:rsidRDefault="006D3DDF">
      <w:pPr>
        <w:numPr>
          <w:ilvl w:val="1"/>
          <w:numId w:val="1"/>
        </w:numPr>
        <w:spacing w:after="0" w:line="240" w:lineRule="auto"/>
        <w:ind w:hanging="360"/>
        <w:contextualSpacing/>
        <w:rPr>
          <w:rFonts w:ascii="Garamond" w:eastAsia="Garamond" w:hAnsi="Garamond" w:cs="Garamond"/>
          <w:b/>
          <w:i/>
        </w:rPr>
      </w:pPr>
      <w:bookmarkStart w:id="3" w:name="_1fob9te" w:colFirst="0" w:colLast="0"/>
      <w:bookmarkEnd w:id="3"/>
      <w:r>
        <w:rPr>
          <w:rFonts w:ascii="Garamond" w:eastAsia="Garamond" w:hAnsi="Garamond" w:cs="Garamond"/>
          <w:b/>
          <w:i/>
        </w:rPr>
        <w:t>Background Information</w:t>
      </w:r>
    </w:p>
    <w:p w14:paraId="02C3C6F5" w14:textId="3010AC92" w:rsidR="00531E78" w:rsidRDefault="006D3DDF">
      <w:pPr>
        <w:spacing w:after="0" w:line="240" w:lineRule="auto"/>
        <w:rPr>
          <w:rFonts w:ascii="Garamond" w:eastAsia="Garamond" w:hAnsi="Garamond" w:cs="Garamond"/>
        </w:rPr>
      </w:pPr>
      <w:r>
        <w:rPr>
          <w:rFonts w:ascii="Garamond" w:eastAsia="Garamond" w:hAnsi="Garamond" w:cs="Garamond"/>
        </w:rPr>
        <w:t xml:space="preserve">The Chesapeake Bay watershed spans 64,000 miles, including sections of Virginia, Maryland, Delaware, West Virginia, Pennsylvania, New York, and Washington D.C. (Figure 1). Consisting of freshwater, brackish water, and saltwater, the watershed provides a diverse ecosystem that is home to over 300 species of fish, and numerous shellfish and crab species. The watershed within the bay is also home to various terrestrial and aquatic vegetation. </w:t>
      </w:r>
      <w:r w:rsidR="00CD5BB5">
        <w:rPr>
          <w:rFonts w:ascii="Garamond" w:eastAsia="Garamond" w:hAnsi="Garamond" w:cs="Garamond"/>
        </w:rPr>
        <w:t xml:space="preserve">Submerged </w:t>
      </w:r>
      <w:r w:rsidR="00017FC0">
        <w:rPr>
          <w:rFonts w:ascii="Garamond" w:eastAsia="Garamond" w:hAnsi="Garamond" w:cs="Garamond"/>
        </w:rPr>
        <w:t>A</w:t>
      </w:r>
      <w:r w:rsidR="00CD5BB5">
        <w:rPr>
          <w:rFonts w:ascii="Garamond" w:eastAsia="Garamond" w:hAnsi="Garamond" w:cs="Garamond"/>
        </w:rPr>
        <w:t xml:space="preserve">quatic </w:t>
      </w:r>
      <w:r w:rsidR="00017FC0">
        <w:rPr>
          <w:rFonts w:ascii="Garamond" w:eastAsia="Garamond" w:hAnsi="Garamond" w:cs="Garamond"/>
        </w:rPr>
        <w:t>V</w:t>
      </w:r>
      <w:r w:rsidR="00CD5BB5">
        <w:rPr>
          <w:rFonts w:ascii="Garamond" w:eastAsia="Garamond" w:hAnsi="Garamond" w:cs="Garamond"/>
        </w:rPr>
        <w:t>egetation</w:t>
      </w:r>
      <w:r>
        <w:rPr>
          <w:rFonts w:ascii="Garamond" w:eastAsia="Garamond" w:hAnsi="Garamond" w:cs="Garamond"/>
        </w:rPr>
        <w:t xml:space="preserve"> (SAV) provides a primary food source for aquatic wildlife, reduces erosion, and provides oxygen to the water imperative for respiration in aquatic wildlife (Cho, 2012). SAV is most commonly found in shallow regions of the bay’s rivers and estuaries due to light and nutrient availability (Kemp, 2004), with the growing season spanning the months of March-October annually. While SAV has been found to be a vital component of the ecosystem, changes in water quality can have significant effects on its growth and stability. Water quality can be evaluated by </w:t>
      </w:r>
      <w:r w:rsidR="00815C1D">
        <w:rPr>
          <w:rFonts w:ascii="Garamond" w:eastAsia="Garamond" w:hAnsi="Garamond" w:cs="Garamond"/>
        </w:rPr>
        <w:t>several</w:t>
      </w:r>
      <w:r>
        <w:rPr>
          <w:rFonts w:ascii="Garamond" w:eastAsia="Garamond" w:hAnsi="Garamond" w:cs="Garamond"/>
        </w:rPr>
        <w:t xml:space="preserve"> measured variables that explain the physical, chemical, and biological properties of a body of water; these variables include dissolved oxygen, chlorophyll, temperature, depth, pH, salinity, and turbidity (Gholizadeh, 2016). The variable measurements are incorporated into different frameworks</w:t>
      </w:r>
      <w:r w:rsidR="008D65BA">
        <w:rPr>
          <w:rFonts w:ascii="Garamond" w:eastAsia="Garamond" w:hAnsi="Garamond" w:cs="Garamond"/>
        </w:rPr>
        <w:t>, like the</w:t>
      </w:r>
      <w:r>
        <w:rPr>
          <w:rFonts w:ascii="Garamond" w:eastAsia="Garamond" w:hAnsi="Garamond" w:cs="Garamond"/>
        </w:rPr>
        <w:t xml:space="preserve"> Total Maximum Daily Load (TMDL)</w:t>
      </w:r>
      <w:r w:rsidR="008D65BA">
        <w:rPr>
          <w:rFonts w:ascii="Garamond" w:eastAsia="Garamond" w:hAnsi="Garamond" w:cs="Garamond"/>
        </w:rPr>
        <w:t>,</w:t>
      </w:r>
      <w:r>
        <w:rPr>
          <w:rFonts w:ascii="Garamond" w:eastAsia="Garamond" w:hAnsi="Garamond" w:cs="Garamond"/>
        </w:rPr>
        <w:t xml:space="preserve"> which serves as a calculation to decide if water quality meets federal Environmental Protection Agency (EPA) quality standards.</w:t>
      </w:r>
    </w:p>
    <w:p w14:paraId="2BB4524D" w14:textId="77777777" w:rsidR="00531E78" w:rsidRDefault="00531E78">
      <w:pPr>
        <w:spacing w:after="0" w:line="240" w:lineRule="auto"/>
        <w:rPr>
          <w:rFonts w:ascii="Garamond" w:eastAsia="Garamond" w:hAnsi="Garamond" w:cs="Garamond"/>
        </w:rPr>
      </w:pPr>
    </w:p>
    <w:p w14:paraId="3FC61307" w14:textId="4A1E8027" w:rsidR="00531E78" w:rsidRDefault="006D3DDF">
      <w:pPr>
        <w:spacing w:after="0" w:line="240" w:lineRule="auto"/>
        <w:rPr>
          <w:rFonts w:ascii="Garamond" w:eastAsia="Garamond" w:hAnsi="Garamond" w:cs="Garamond"/>
        </w:rPr>
      </w:pPr>
      <w:r>
        <w:rPr>
          <w:rFonts w:ascii="Garamond" w:eastAsia="Garamond" w:hAnsi="Garamond" w:cs="Garamond"/>
        </w:rPr>
        <w:t xml:space="preserve">Virginia’s Department of Environmental Quality (DEQ) alongside the EPA Chesapeake Bay Program utilize the TMDL calculations to evaluate the health of the Chesapeake Bay and its tributaries </w:t>
      </w:r>
      <w:r w:rsidR="00815C1D">
        <w:rPr>
          <w:rFonts w:ascii="Garamond" w:eastAsia="Garamond" w:hAnsi="Garamond" w:cs="Garamond"/>
        </w:rPr>
        <w:t>to</w:t>
      </w:r>
      <w:r>
        <w:rPr>
          <w:rFonts w:ascii="Garamond" w:eastAsia="Garamond" w:hAnsi="Garamond" w:cs="Garamond"/>
        </w:rPr>
        <w:t xml:space="preserve"> identify the maximum amount of pollutants that can exist within the bay. This process includes both point source and nonpoint source pollution within the watershed. Point source pollution is pollution that </w:t>
      </w:r>
      <w:r w:rsidR="00810649">
        <w:rPr>
          <w:rFonts w:ascii="Garamond" w:eastAsia="Garamond" w:hAnsi="Garamond" w:cs="Garamond"/>
        </w:rPr>
        <w:t>can be traced</w:t>
      </w:r>
      <w:r>
        <w:rPr>
          <w:rFonts w:ascii="Garamond" w:eastAsia="Garamond" w:hAnsi="Garamond" w:cs="Garamond"/>
        </w:rPr>
        <w:t xml:space="preserve"> from specific locations such as industrial or sewage treatment plants within the area. Nonpoint source pollution is caused by rainfall </w:t>
      </w:r>
      <w:r w:rsidR="00815C1D">
        <w:rPr>
          <w:rFonts w:ascii="Garamond" w:eastAsia="Garamond" w:hAnsi="Garamond" w:cs="Garamond"/>
        </w:rPr>
        <w:t>washing ground-based pollutants into a water body</w:t>
      </w:r>
      <w:r>
        <w:rPr>
          <w:rFonts w:ascii="Garamond" w:eastAsia="Garamond" w:hAnsi="Garamond" w:cs="Garamond"/>
        </w:rPr>
        <w:t>. Examples of nonpoint source pollution include excess fertilizer, sedimen</w:t>
      </w:r>
      <w:r w:rsidR="00A713E1">
        <w:rPr>
          <w:rFonts w:ascii="Garamond" w:eastAsia="Garamond" w:hAnsi="Garamond" w:cs="Garamond"/>
        </w:rPr>
        <w:t xml:space="preserve">t, and grease from urban runoff </w:t>
      </w:r>
      <w:r w:rsidR="00A713E1">
        <w:rPr>
          <w:rFonts w:ascii="Garamond" w:hAnsi="Garamond"/>
        </w:rPr>
        <w:t>(Environmental Protection Agency).</w:t>
      </w:r>
      <w:r>
        <w:rPr>
          <w:rFonts w:ascii="Garamond" w:eastAsia="Garamond" w:hAnsi="Garamond" w:cs="Garamond"/>
        </w:rPr>
        <w:t xml:space="preserve"> These sources of pollution can be </w:t>
      </w:r>
      <w:r w:rsidR="0041502C">
        <w:rPr>
          <w:rFonts w:ascii="Garamond" w:eastAsia="Garamond" w:hAnsi="Garamond" w:cs="Garamond"/>
        </w:rPr>
        <w:t>detailed through</w:t>
      </w:r>
      <w:r w:rsidR="0062045A">
        <w:rPr>
          <w:rFonts w:ascii="Garamond" w:eastAsia="Garamond" w:hAnsi="Garamond" w:cs="Garamond"/>
        </w:rPr>
        <w:t xml:space="preserve"> turbidity, </w:t>
      </w:r>
      <w:r>
        <w:rPr>
          <w:rFonts w:ascii="Garamond" w:eastAsia="Garamond" w:hAnsi="Garamond" w:cs="Garamond"/>
        </w:rPr>
        <w:t xml:space="preserve">the measure of </w:t>
      </w:r>
      <w:r w:rsidR="0041502C">
        <w:rPr>
          <w:rFonts w:ascii="Garamond" w:eastAsia="Garamond" w:hAnsi="Garamond" w:cs="Garamond"/>
        </w:rPr>
        <w:t>relative clarity of liquid and intensity of scattered light. These measurements</w:t>
      </w:r>
      <w:r w:rsidR="0062045A">
        <w:rPr>
          <w:rFonts w:ascii="Garamond" w:eastAsia="Garamond" w:hAnsi="Garamond" w:cs="Garamond"/>
        </w:rPr>
        <w:t xml:space="preserve"> </w:t>
      </w:r>
      <w:r w:rsidR="00810649">
        <w:rPr>
          <w:rFonts w:ascii="Garamond" w:eastAsia="Garamond" w:hAnsi="Garamond" w:cs="Garamond"/>
        </w:rPr>
        <w:t>are</w:t>
      </w:r>
      <w:r>
        <w:rPr>
          <w:rFonts w:ascii="Garamond" w:eastAsia="Garamond" w:hAnsi="Garamond" w:cs="Garamond"/>
        </w:rPr>
        <w:t xml:space="preserve"> important due to light attenuation and its effect on </w:t>
      </w:r>
      <w:r w:rsidR="00E027F2">
        <w:rPr>
          <w:rFonts w:ascii="Garamond" w:eastAsia="Garamond" w:hAnsi="Garamond" w:cs="Garamond"/>
        </w:rPr>
        <w:t xml:space="preserve">the growth </w:t>
      </w:r>
      <w:r w:rsidR="009E1188">
        <w:rPr>
          <w:rFonts w:ascii="Garamond" w:eastAsia="Garamond" w:hAnsi="Garamond" w:cs="Garamond"/>
        </w:rPr>
        <w:t xml:space="preserve">and health </w:t>
      </w:r>
      <w:r w:rsidR="00E027F2">
        <w:rPr>
          <w:rFonts w:ascii="Garamond" w:eastAsia="Garamond" w:hAnsi="Garamond" w:cs="Garamond"/>
        </w:rPr>
        <w:t xml:space="preserve">of </w:t>
      </w:r>
      <w:r w:rsidR="009E1188">
        <w:rPr>
          <w:rFonts w:ascii="Garamond" w:eastAsia="Garamond" w:hAnsi="Garamond" w:cs="Garamond"/>
        </w:rPr>
        <w:t xml:space="preserve">habitable areas for </w:t>
      </w:r>
      <w:r w:rsidR="00E027F2">
        <w:rPr>
          <w:rFonts w:ascii="Garamond" w:eastAsia="Garamond" w:hAnsi="Garamond" w:cs="Garamond"/>
        </w:rPr>
        <w:t>SAV</w:t>
      </w:r>
      <w:r>
        <w:rPr>
          <w:rFonts w:ascii="Garamond" w:eastAsia="Garamond" w:hAnsi="Garamond" w:cs="Garamond"/>
        </w:rPr>
        <w:t xml:space="preserve"> (Gholizadeh, 2016). </w:t>
      </w:r>
    </w:p>
    <w:p w14:paraId="3FF15A24" w14:textId="77777777" w:rsidR="00E552DC" w:rsidRDefault="00E552DC">
      <w:pPr>
        <w:spacing w:after="0" w:line="240" w:lineRule="auto"/>
        <w:rPr>
          <w:rFonts w:ascii="Garamond" w:eastAsia="Garamond" w:hAnsi="Garamond" w:cs="Garamond"/>
        </w:rPr>
      </w:pPr>
    </w:p>
    <w:p w14:paraId="2CD4CB79" w14:textId="77777777" w:rsidR="00531E78" w:rsidRDefault="006D3DDF">
      <w:pPr>
        <w:spacing w:after="0" w:line="240" w:lineRule="auto"/>
        <w:jc w:val="center"/>
        <w:rPr>
          <w:rFonts w:ascii="Garamond" w:eastAsia="Garamond" w:hAnsi="Garamond" w:cs="Garamond"/>
        </w:rPr>
      </w:pPr>
      <w:r>
        <w:rPr>
          <w:rFonts w:ascii="Garamond" w:eastAsia="Garamond" w:hAnsi="Garamond" w:cs="Garamond"/>
        </w:rPr>
        <w:lastRenderedPageBreak/>
        <w:t xml:space="preserve"> </w:t>
      </w:r>
      <w:r>
        <w:rPr>
          <w:noProof/>
        </w:rPr>
        <w:drawing>
          <wp:inline distT="0" distB="0" distL="0" distR="0" wp14:anchorId="4760F748" wp14:editId="01B4CABE">
            <wp:extent cx="2730989" cy="3206047"/>
            <wp:effectExtent l="0" t="0" r="0" b="0"/>
            <wp:docPr id="14"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10"/>
                    <a:srcRect l="32312" t="6900"/>
                    <a:stretch>
                      <a:fillRect/>
                    </a:stretch>
                  </pic:blipFill>
                  <pic:spPr>
                    <a:xfrm>
                      <a:off x="0" y="0"/>
                      <a:ext cx="2730989" cy="3206047"/>
                    </a:xfrm>
                    <a:prstGeom prst="rect">
                      <a:avLst/>
                    </a:prstGeom>
                    <a:ln/>
                  </pic:spPr>
                </pic:pic>
              </a:graphicData>
            </a:graphic>
          </wp:inline>
        </w:drawing>
      </w:r>
    </w:p>
    <w:p w14:paraId="7A8EAD88" w14:textId="77777777" w:rsidR="00531E78" w:rsidRDefault="006D3DDF">
      <w:pPr>
        <w:spacing w:after="0" w:line="240" w:lineRule="auto"/>
        <w:jc w:val="center"/>
        <w:rPr>
          <w:rFonts w:ascii="Garamond" w:eastAsia="Garamond" w:hAnsi="Garamond" w:cs="Garamond"/>
        </w:rPr>
      </w:pPr>
      <w:r>
        <w:rPr>
          <w:noProof/>
        </w:rPr>
        <mc:AlternateContent>
          <mc:Choice Requires="wps">
            <w:drawing>
              <wp:inline distT="0" distB="0" distL="0" distR="0" wp14:anchorId="5DB7C27B" wp14:editId="0FD28FA0">
                <wp:extent cx="5588000" cy="457200"/>
                <wp:effectExtent l="0" t="0" r="0" b="0"/>
                <wp:docPr id="22" name="Rectangle 22"/>
                <wp:cNvGraphicFramePr/>
                <a:graphic xmlns:a="http://schemas.openxmlformats.org/drawingml/2006/main">
                  <a:graphicData uri="http://schemas.microsoft.com/office/word/2010/wordprocessingShape">
                    <wps:wsp>
                      <wps:cNvSpPr/>
                      <wps:spPr>
                        <a:xfrm>
                          <a:off x="2555175" y="3551400"/>
                          <a:ext cx="5581650" cy="457200"/>
                        </a:xfrm>
                        <a:prstGeom prst="rect">
                          <a:avLst/>
                        </a:prstGeom>
                        <a:solidFill>
                          <a:srgbClr val="FFFFFF"/>
                        </a:solidFill>
                        <a:ln>
                          <a:noFill/>
                        </a:ln>
                      </wps:spPr>
                      <wps:txbx>
                        <w:txbxContent>
                          <w:p w14:paraId="4EDD9E6B" w14:textId="4D93ACD1" w:rsidR="00E552DC" w:rsidRDefault="00E552DC">
                            <w:pPr>
                              <w:spacing w:after="0" w:line="240" w:lineRule="auto"/>
                              <w:jc w:val="center"/>
                              <w:textDirection w:val="btLr"/>
                            </w:pPr>
                            <w:r>
                              <w:rPr>
                                <w:rFonts w:ascii="Garamond" w:eastAsia="Garamond" w:hAnsi="Garamond" w:cs="Garamond"/>
                                <w:i/>
                              </w:rPr>
                              <w:t>Figure 1.</w:t>
                            </w:r>
                            <w:r>
                              <w:rPr>
                                <w:rFonts w:ascii="Garamond" w:eastAsia="Garamond" w:hAnsi="Garamond" w:cs="Garamond"/>
                              </w:rPr>
                              <w:t xml:space="preserve"> Landsat 5 Thermal Mapper (TM) image of the Chesapeake Bay on November 27, 2009 taken from NASA’s Goddard Space Flight Center Education &amp; Public Outreach team.</w:t>
                            </w:r>
                          </w:p>
                          <w:p w14:paraId="2713468A" w14:textId="77777777" w:rsidR="00E552DC" w:rsidRDefault="00E552DC">
                            <w:pPr>
                              <w:spacing w:line="275" w:lineRule="auto"/>
                              <w:textDirection w:val="btLr"/>
                            </w:pPr>
                          </w:p>
                        </w:txbxContent>
                      </wps:txbx>
                      <wps:bodyPr lIns="91425" tIns="45700" rIns="91425" bIns="45700" anchor="t" anchorCtr="0"/>
                    </wps:wsp>
                  </a:graphicData>
                </a:graphic>
              </wp:inline>
            </w:drawing>
          </mc:Choice>
          <mc:Fallback xmlns:cx="http://schemas.microsoft.com/office/drawing/2014/chartex" xmlns:cx1="http://schemas.microsoft.com/office/drawing/2015/9/8/chartex" xmlns:w16se="http://schemas.microsoft.com/office/word/2015/wordml/symex">
            <w:pict>
              <v:rect w14:anchorId="5DB7C27B" id="Rectangle 22" o:spid="_x0000_s1026" style="width:440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" stroked="f">
                <v:textbox inset="2.53958mm,1.2694mm,2.53958mm,1.2694mm">
                  <w:txbxContent>
                    <w:p w14:paraId="4EDD9E6B" w14:textId="4D93ACD1" w:rsidR="00E552DC" w:rsidRDefault="00E552DC">
                      <w:pPr>
                        <w:spacing w:after="0" w:line="240" w:lineRule="auto"/>
                        <w:jc w:val="center"/>
                        <w:textDirection w:val="btLr"/>
                      </w:pPr>
                      <w:r>
                        <w:rPr>
                          <w:rFonts w:ascii="Garamond" w:eastAsia="Garamond" w:hAnsi="Garamond" w:cs="Garamond"/>
                          <w:i/>
                        </w:rPr>
                        <w:t>Figure 1.</w:t>
                      </w:r>
                      <w:r>
                        <w:rPr>
                          <w:rFonts w:ascii="Garamond" w:eastAsia="Garamond" w:hAnsi="Garamond" w:cs="Garamond"/>
                        </w:rPr>
                        <w:t xml:space="preserve"> Landsat 5 Thermal Mapper (TM) image of the Chesapeake Bay on November 27, 2009 taken from NASA’s Goddard Space Flight Center Education &amp; Public Outreach team.</w:t>
                      </w:r>
                    </w:p>
                    <w:p w14:paraId="2713468A" w14:textId="77777777" w:rsidR="00E552DC" w:rsidRDefault="00E552DC">
                      <w:pPr>
                        <w:spacing w:line="275" w:lineRule="auto"/>
                        <w:textDirection w:val="btLr"/>
                      </w:pPr>
                    </w:p>
                  </w:txbxContent>
                </v:textbox>
                <w10:anchorlock/>
              </v:rect>
            </w:pict>
          </mc:Fallback>
        </mc:AlternateContent>
      </w:r>
    </w:p>
    <w:p w14:paraId="4EA42CAC" w14:textId="77777777" w:rsidR="00531E78" w:rsidRDefault="00531E78">
      <w:pPr>
        <w:spacing w:after="0" w:line="240" w:lineRule="auto"/>
        <w:jc w:val="center"/>
        <w:rPr>
          <w:rFonts w:ascii="Garamond" w:eastAsia="Garamond" w:hAnsi="Garamond" w:cs="Garamond"/>
        </w:rPr>
      </w:pPr>
    </w:p>
    <w:p w14:paraId="0B529C7A" w14:textId="77777777" w:rsidR="00531E78" w:rsidRDefault="006D3DDF">
      <w:pPr>
        <w:numPr>
          <w:ilvl w:val="1"/>
          <w:numId w:val="1"/>
        </w:numPr>
        <w:spacing w:after="0" w:line="240" w:lineRule="auto"/>
        <w:ind w:hanging="360"/>
        <w:contextualSpacing/>
        <w:rPr>
          <w:rFonts w:ascii="Garamond" w:eastAsia="Garamond" w:hAnsi="Garamond" w:cs="Garamond"/>
          <w:b/>
          <w:i/>
        </w:rPr>
      </w:pPr>
      <w:r>
        <w:rPr>
          <w:rFonts w:ascii="Garamond" w:eastAsia="Garamond" w:hAnsi="Garamond" w:cs="Garamond"/>
          <w:b/>
          <w:i/>
        </w:rPr>
        <w:t>Project Partners &amp; Objectives</w:t>
      </w:r>
    </w:p>
    <w:p w14:paraId="7B49AD90" w14:textId="40F9D5D8" w:rsidR="00531E78" w:rsidRDefault="006D3DDF">
      <w:pPr>
        <w:spacing w:after="0" w:line="240" w:lineRule="auto"/>
        <w:rPr>
          <w:rFonts w:ascii="Garamond" w:eastAsia="Garamond" w:hAnsi="Garamond" w:cs="Garamond"/>
        </w:rPr>
      </w:pPr>
      <w:r>
        <w:rPr>
          <w:rFonts w:ascii="Garamond" w:eastAsia="Garamond" w:hAnsi="Garamond" w:cs="Garamond"/>
        </w:rPr>
        <w:t xml:space="preserve">The team partnered with Tish Robertson, a representative for the Office of Ecology within the Water Quality Monitoring and Assessment subdivision for the Virginia DEQ. The team also collaborated with Peter Tango, the Chesapeake Bay Monitoring Coordinator under the United States Geological Survey (USGS) Water Science Center. The Virginia DEQ’s current method of monitoring the water clarity of habitable areas </w:t>
      </w:r>
      <w:r w:rsidR="00D2420E">
        <w:rPr>
          <w:rFonts w:ascii="Garamond" w:eastAsia="Garamond" w:hAnsi="Garamond" w:cs="Garamond"/>
        </w:rPr>
        <w:t xml:space="preserve">for SAV </w:t>
      </w:r>
      <w:r>
        <w:rPr>
          <w:rFonts w:ascii="Garamond" w:eastAsia="Garamond" w:hAnsi="Garamond" w:cs="Garamond"/>
        </w:rPr>
        <w:t xml:space="preserve">within the Chesapeake Bay relies on analyzing data from continuous monitoring stations, aerial remote sensing, and cruise data </w:t>
      </w:r>
      <w:r w:rsidR="00C952F3">
        <w:rPr>
          <w:rFonts w:ascii="Garamond" w:eastAsia="Garamond" w:hAnsi="Garamond" w:cs="Garamond"/>
        </w:rPr>
        <w:t>to</w:t>
      </w:r>
      <w:r>
        <w:rPr>
          <w:rFonts w:ascii="Garamond" w:eastAsia="Garamond" w:hAnsi="Garamond" w:cs="Garamond"/>
        </w:rPr>
        <w:t xml:space="preserve"> generate a surface map that depicts the water quality of the Chesapeake Bay and its tributaries. Although this </w:t>
      </w:r>
      <w:r>
        <w:rPr>
          <w:rFonts w:ascii="Garamond" w:eastAsia="Garamond" w:hAnsi="Garamond" w:cs="Garamond"/>
          <w:i/>
        </w:rPr>
        <w:t>in situ</w:t>
      </w:r>
      <w:r>
        <w:rPr>
          <w:rFonts w:ascii="Garamond" w:eastAsia="Garamond" w:hAnsi="Garamond" w:cs="Garamond"/>
        </w:rPr>
        <w:t xml:space="preserve"> monitoring is essential for understanding </w:t>
      </w:r>
      <w:r w:rsidR="002D47C2">
        <w:rPr>
          <w:rFonts w:ascii="Garamond" w:eastAsia="Garamond" w:hAnsi="Garamond" w:cs="Garamond"/>
        </w:rPr>
        <w:t>the growth of SAV</w:t>
      </w:r>
      <w:r>
        <w:rPr>
          <w:rFonts w:ascii="Garamond" w:eastAsia="Garamond" w:hAnsi="Garamond" w:cs="Garamond"/>
        </w:rPr>
        <w:t xml:space="preserve"> and its effect on the bay, the Virginia DEQ’s curre</w:t>
      </w:r>
      <w:r w:rsidR="002D47C2">
        <w:rPr>
          <w:rFonts w:ascii="Garamond" w:eastAsia="Garamond" w:hAnsi="Garamond" w:cs="Garamond"/>
        </w:rPr>
        <w:t>nt method</w:t>
      </w:r>
      <w:r>
        <w:rPr>
          <w:rFonts w:ascii="Garamond" w:eastAsia="Garamond" w:hAnsi="Garamond" w:cs="Garamond"/>
        </w:rPr>
        <w:t xml:space="preserve"> of analysis </w:t>
      </w:r>
      <w:r w:rsidR="002D47C2">
        <w:rPr>
          <w:rFonts w:ascii="Garamond" w:eastAsia="Garamond" w:hAnsi="Garamond" w:cs="Garamond"/>
        </w:rPr>
        <w:t>is</w:t>
      </w:r>
      <w:r>
        <w:rPr>
          <w:rFonts w:ascii="Garamond" w:eastAsia="Garamond" w:hAnsi="Garamond" w:cs="Garamond"/>
        </w:rPr>
        <w:t xml:space="preserve"> limited due to the nature of localized and stationary data collection areas. </w:t>
      </w:r>
      <w:r w:rsidR="00E552DC">
        <w:rPr>
          <w:rFonts w:ascii="Garamond" w:eastAsia="Garamond" w:hAnsi="Garamond" w:cs="Garamond"/>
        </w:rPr>
        <w:t>To</w:t>
      </w:r>
      <w:r>
        <w:rPr>
          <w:rFonts w:ascii="Garamond" w:eastAsia="Garamond" w:hAnsi="Garamond" w:cs="Garamond"/>
        </w:rPr>
        <w:t xml:space="preserve"> address the EPA’s requirements for the TMDL, the Virginia DEQ approached DEVELOP to determine the effectiveness of using NASA Earth observations to monitor </w:t>
      </w:r>
      <w:r w:rsidR="00B136B3">
        <w:rPr>
          <w:rFonts w:ascii="Garamond" w:eastAsia="Garamond" w:hAnsi="Garamond" w:cs="Garamond"/>
        </w:rPr>
        <w:t xml:space="preserve">water quality. </w:t>
      </w:r>
      <w:r>
        <w:rPr>
          <w:rFonts w:ascii="Garamond" w:eastAsia="Garamond" w:hAnsi="Garamond" w:cs="Garamond"/>
        </w:rPr>
        <w:t>The Virginia DEQ’s main locations of interest include the Rappahannock, York, and James Rivers as well as the southern bank of the Potomac River.</w:t>
      </w:r>
    </w:p>
    <w:p w14:paraId="549464D2" w14:textId="77777777" w:rsidR="00531E78" w:rsidRDefault="00531E78">
      <w:pPr>
        <w:spacing w:after="0" w:line="240" w:lineRule="auto"/>
        <w:rPr>
          <w:rFonts w:ascii="Garamond" w:eastAsia="Garamond" w:hAnsi="Garamond" w:cs="Garamond"/>
        </w:rPr>
      </w:pPr>
    </w:p>
    <w:p w14:paraId="5BECC1B3" w14:textId="6C293296" w:rsidR="00531E78" w:rsidRDefault="006D3DDF">
      <w:pPr>
        <w:spacing w:after="0" w:line="240" w:lineRule="auto"/>
        <w:rPr>
          <w:rFonts w:ascii="Garamond" w:eastAsia="Garamond" w:hAnsi="Garamond" w:cs="Garamond"/>
        </w:rPr>
      </w:pPr>
      <w:r>
        <w:rPr>
          <w:rFonts w:ascii="Garamond" w:eastAsia="Garamond" w:hAnsi="Garamond" w:cs="Garamond"/>
        </w:rPr>
        <w:t xml:space="preserve">This project falls under the Water Resources application area of NASA’s Applied Sciences Program. In comparison to the collection methods of the Virginia DEQ, the team at DEVELOP </w:t>
      </w:r>
      <w:r w:rsidR="00B068EA">
        <w:rPr>
          <w:rFonts w:ascii="Garamond" w:eastAsia="Garamond" w:hAnsi="Garamond" w:cs="Garamond"/>
        </w:rPr>
        <w:t>aimed to provide</w:t>
      </w:r>
      <w:r>
        <w:rPr>
          <w:rFonts w:ascii="Garamond" w:eastAsia="Garamond" w:hAnsi="Garamond" w:cs="Garamond"/>
        </w:rPr>
        <w:t xml:space="preserve"> a more efficient method of data collection through the use of NASA and European Space Administration (ESA) Earth observations. These remote sensing techniques measured the variations of turbidity within the Chesapeake Bay while also analyzing the effects of turbidity on water quality and subsequent </w:t>
      </w:r>
      <w:r w:rsidR="000C238D">
        <w:rPr>
          <w:rFonts w:ascii="Garamond" w:eastAsia="Garamond" w:hAnsi="Garamond" w:cs="Garamond"/>
        </w:rPr>
        <w:t>growth of SAV</w:t>
      </w:r>
      <w:r>
        <w:rPr>
          <w:rFonts w:ascii="Garamond" w:eastAsia="Garamond" w:hAnsi="Garamond" w:cs="Garamond"/>
        </w:rPr>
        <w:t xml:space="preserve">. The project objectives were to prove the effectiveness of satellite remote sensing by comparing its data to that of the Virginia Institute of Marine Science (VIMS) </w:t>
      </w:r>
      <w:r>
        <w:rPr>
          <w:rFonts w:ascii="Garamond" w:eastAsia="Garamond" w:hAnsi="Garamond" w:cs="Garamond"/>
          <w:i/>
        </w:rPr>
        <w:t>in situ</w:t>
      </w:r>
      <w:r>
        <w:rPr>
          <w:rFonts w:ascii="Garamond" w:eastAsia="Garamond" w:hAnsi="Garamond" w:cs="Garamond"/>
        </w:rPr>
        <w:t xml:space="preserve"> monitoring data and to provide the partners with key end products. These end</w:t>
      </w:r>
      <w:r w:rsidR="00B126DB">
        <w:rPr>
          <w:rFonts w:ascii="Garamond" w:eastAsia="Garamond" w:hAnsi="Garamond" w:cs="Garamond"/>
        </w:rPr>
        <w:t xml:space="preserve"> </w:t>
      </w:r>
      <w:r>
        <w:rPr>
          <w:rFonts w:ascii="Garamond" w:eastAsia="Garamond" w:hAnsi="Garamond" w:cs="Garamond"/>
        </w:rPr>
        <w:t>products include: (1) Chesapeake Bay-wide annual water clarity maps, (2) annual water clarity maps of the tribut</w:t>
      </w:r>
      <w:r w:rsidR="005C638D">
        <w:rPr>
          <w:rFonts w:ascii="Garamond" w:eastAsia="Garamond" w:hAnsi="Garamond" w:cs="Garamond"/>
        </w:rPr>
        <w:t>aries throughout the bay, (3) automated tools through Python scripting that will help expedite satellite processing, and (4)</w:t>
      </w:r>
      <w:r>
        <w:rPr>
          <w:rFonts w:ascii="Garamond" w:eastAsia="Garamond" w:hAnsi="Garamond" w:cs="Garamond"/>
        </w:rPr>
        <w:t xml:space="preserve"> workflow </w:t>
      </w:r>
      <w:r w:rsidR="005C638D">
        <w:rPr>
          <w:rFonts w:ascii="Garamond" w:eastAsia="Garamond" w:hAnsi="Garamond" w:cs="Garamond"/>
        </w:rPr>
        <w:t xml:space="preserve">that </w:t>
      </w:r>
      <w:r>
        <w:rPr>
          <w:rFonts w:ascii="Garamond" w:eastAsia="Garamond" w:hAnsi="Garamond" w:cs="Garamond"/>
        </w:rPr>
        <w:t>detail</w:t>
      </w:r>
      <w:r w:rsidR="005C638D">
        <w:rPr>
          <w:rFonts w:ascii="Garamond" w:eastAsia="Garamond" w:hAnsi="Garamond" w:cs="Garamond"/>
        </w:rPr>
        <w:t>s</w:t>
      </w:r>
      <w:r>
        <w:rPr>
          <w:rFonts w:ascii="Garamond" w:eastAsia="Garamond" w:hAnsi="Garamond" w:cs="Garamond"/>
        </w:rPr>
        <w:t xml:space="preserve"> the process of gathering and analyzing satellite imagery as well as producing the statistical analysis to create water clarity maps. The goal was to provide end products that will inform the current methods of the Virginia DEQ and advance ease of usage for future water quality studies within the Chesapeake Bay.</w:t>
      </w:r>
    </w:p>
    <w:p w14:paraId="24CFE212" w14:textId="77777777" w:rsidR="00531E78" w:rsidRDefault="006D3DDF">
      <w:pPr>
        <w:pStyle w:val="Heading1"/>
      </w:pPr>
      <w:bookmarkStart w:id="4" w:name="_3znysh7" w:colFirst="0" w:colLast="0"/>
      <w:bookmarkEnd w:id="4"/>
      <w:r>
        <w:rPr>
          <w:rFonts w:ascii="Garamond" w:eastAsia="Garamond" w:hAnsi="Garamond" w:cs="Garamond"/>
        </w:rPr>
        <w:lastRenderedPageBreak/>
        <w:t>3. Methodology</w:t>
      </w:r>
    </w:p>
    <w:p w14:paraId="5620918C" w14:textId="77777777" w:rsidR="00531E78" w:rsidRDefault="006D3DDF">
      <w:pPr>
        <w:spacing w:after="0" w:line="240" w:lineRule="auto"/>
        <w:rPr>
          <w:rFonts w:ascii="Garamond" w:eastAsia="Garamond" w:hAnsi="Garamond" w:cs="Garamond"/>
        </w:rPr>
      </w:pPr>
      <w:r>
        <w:rPr>
          <w:rFonts w:ascii="Garamond" w:eastAsia="Garamond" w:hAnsi="Garamond" w:cs="Garamond"/>
          <w:b/>
          <w:i/>
        </w:rPr>
        <w:t>3.1 Data Acquisition</w:t>
      </w:r>
    </w:p>
    <w:p w14:paraId="3A7C8CDD" w14:textId="62705360" w:rsidR="00531E78" w:rsidRDefault="001C5DD4">
      <w:pPr>
        <w:spacing w:after="0" w:line="240" w:lineRule="auto"/>
        <w:rPr>
          <w:rFonts w:ascii="Garamond" w:eastAsia="Garamond" w:hAnsi="Garamond" w:cs="Garamond"/>
        </w:rPr>
      </w:pPr>
      <w:r>
        <w:rPr>
          <w:rFonts w:ascii="Garamond" w:eastAsia="Garamond" w:hAnsi="Garamond" w:cs="Garamond"/>
        </w:rPr>
        <w:t>To</w:t>
      </w:r>
      <w:r w:rsidR="006D3DDF">
        <w:rPr>
          <w:rFonts w:ascii="Garamond" w:eastAsia="Garamond" w:hAnsi="Garamond" w:cs="Garamond"/>
        </w:rPr>
        <w:t xml:space="preserve"> best quantify water quality metrics, Landsat and Sentinel satellite products were chosen to perform analysis over the Chesapeake Bay. Relative to other operational satellites, the </w:t>
      </w:r>
      <w:r>
        <w:rPr>
          <w:rFonts w:ascii="Garamond" w:eastAsia="Garamond" w:hAnsi="Garamond" w:cs="Garamond"/>
        </w:rPr>
        <w:t>high-level</w:t>
      </w:r>
      <w:r w:rsidR="006D3DDF">
        <w:rPr>
          <w:rFonts w:ascii="Garamond" w:eastAsia="Garamond" w:hAnsi="Garamond" w:cs="Garamond"/>
        </w:rPr>
        <w:t xml:space="preserve"> products of Landsat and Sentinel provide imagery at a more desirable spatial and temporal scale. Landsat displays imagery of a given location every 16 days with a 30 m spatial resolution while Sentinel provides a more focused 10 m spatial resolution with a 20-day temporal scale. These specifications allow for a detailed analysis of near-shore waters such as rivers and estuaries of the Chesapeake Bay (Vanhellemont, 2016). Previous studies have applied the provisional Landsat satellite series surface reflectance products of Landsat 5 Thematic Mapper (TM) and Landsat 8 Operational Land Imager (OLI) to monitor water quality and </w:t>
      </w:r>
      <w:r w:rsidR="006A4FF9">
        <w:rPr>
          <w:rFonts w:ascii="Garamond" w:eastAsia="Garamond" w:hAnsi="Garamond" w:cs="Garamond"/>
        </w:rPr>
        <w:t>the growth of SAV</w:t>
      </w:r>
      <w:r w:rsidR="006D3DDF">
        <w:rPr>
          <w:rFonts w:ascii="Garamond" w:eastAsia="Garamond" w:hAnsi="Garamond" w:cs="Garamond"/>
        </w:rPr>
        <w:t xml:space="preserve"> (Vanhellemont</w:t>
      </w:r>
      <w:r w:rsidR="00560782">
        <w:rPr>
          <w:rFonts w:ascii="Garamond" w:eastAsia="Garamond" w:hAnsi="Garamond" w:cs="Garamond"/>
        </w:rPr>
        <w:t>,</w:t>
      </w:r>
      <w:r w:rsidR="006D3DDF">
        <w:rPr>
          <w:rFonts w:ascii="Garamond" w:eastAsia="Garamond" w:hAnsi="Garamond" w:cs="Garamond"/>
        </w:rPr>
        <w:t xml:space="preserve"> 2016). Limitations for applying this data over water have been prevalent due to variable environmental factors including atmospheric interference, water depth, and water column light attenuation (Cho, 2012).</w:t>
      </w:r>
    </w:p>
    <w:p w14:paraId="5734CE6E" w14:textId="77777777" w:rsidR="00531E78" w:rsidRDefault="00531E78">
      <w:pPr>
        <w:spacing w:after="0" w:line="240" w:lineRule="auto"/>
        <w:rPr>
          <w:rFonts w:ascii="Garamond" w:eastAsia="Garamond" w:hAnsi="Garamond" w:cs="Garamond"/>
        </w:rPr>
      </w:pPr>
    </w:p>
    <w:p w14:paraId="5D208640" w14:textId="70CBCFE2" w:rsidR="002B194C" w:rsidRDefault="002B194C" w:rsidP="002B194C">
      <w:pPr>
        <w:spacing w:after="0" w:line="240" w:lineRule="auto"/>
        <w:jc w:val="center"/>
        <w:rPr>
          <w:rFonts w:ascii="Garamond" w:eastAsia="Garamond" w:hAnsi="Garamond" w:cs="Garamond"/>
        </w:rPr>
      </w:pPr>
      <w:r>
        <w:rPr>
          <w:noProof/>
        </w:rPr>
        <w:drawing>
          <wp:inline distT="0" distB="0" distL="0" distR="0" wp14:anchorId="758CB60A" wp14:editId="1BDCB43D">
            <wp:extent cx="3771111" cy="4206240"/>
            <wp:effectExtent l="0" t="0" r="127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71111" cy="4206240"/>
                    </a:xfrm>
                    <a:prstGeom prst="rect">
                      <a:avLst/>
                    </a:prstGeom>
                  </pic:spPr>
                </pic:pic>
              </a:graphicData>
            </a:graphic>
          </wp:inline>
        </w:drawing>
      </w:r>
    </w:p>
    <w:p w14:paraId="75E34A4E" w14:textId="77777777" w:rsidR="00531E78" w:rsidRDefault="006D3DDF">
      <w:pPr>
        <w:spacing w:after="0" w:line="240" w:lineRule="auto"/>
        <w:jc w:val="both"/>
        <w:rPr>
          <w:rFonts w:ascii="Garamond" w:eastAsia="Garamond" w:hAnsi="Garamond" w:cs="Garamond"/>
        </w:rPr>
      </w:pPr>
      <w:r>
        <w:rPr>
          <w:noProof/>
        </w:rPr>
        <mc:AlternateContent>
          <mc:Choice Requires="wps">
            <w:drawing>
              <wp:inline distT="0" distB="0" distL="0" distR="0" wp14:anchorId="0175C5D3" wp14:editId="7CFB3ABC">
                <wp:extent cx="5994400" cy="266700"/>
                <wp:effectExtent l="0" t="0" r="0" b="0"/>
                <wp:docPr id="21" name="Rectangle 21"/>
                <wp:cNvGraphicFramePr/>
                <a:graphic xmlns:a="http://schemas.openxmlformats.org/drawingml/2006/main">
                  <a:graphicData uri="http://schemas.microsoft.com/office/word/2010/wordprocessingShape">
                    <wps:wsp>
                      <wps:cNvSpPr/>
                      <wps:spPr>
                        <a:xfrm>
                          <a:off x="2348483" y="3646650"/>
                          <a:ext cx="5995035" cy="266699"/>
                        </a:xfrm>
                        <a:prstGeom prst="rect">
                          <a:avLst/>
                        </a:prstGeom>
                        <a:solidFill>
                          <a:srgbClr val="FFFFFF"/>
                        </a:solidFill>
                        <a:ln>
                          <a:noFill/>
                        </a:ln>
                      </wps:spPr>
                      <wps:txbx>
                        <w:txbxContent>
                          <w:p w14:paraId="107702F2" w14:textId="6F613CE0" w:rsidR="00E552DC" w:rsidRDefault="00E552DC">
                            <w:pPr>
                              <w:spacing w:after="0" w:line="240" w:lineRule="auto"/>
                              <w:jc w:val="center"/>
                              <w:textDirection w:val="btLr"/>
                            </w:pPr>
                            <w:r>
                              <w:rPr>
                                <w:rFonts w:ascii="Garamond" w:eastAsia="Garamond" w:hAnsi="Garamond" w:cs="Garamond"/>
                                <w:i/>
                              </w:rPr>
                              <w:t xml:space="preserve">Figure 2. </w:t>
                            </w:r>
                            <w:r>
                              <w:rPr>
                                <w:rFonts w:ascii="Garamond" w:eastAsia="Garamond" w:hAnsi="Garamond" w:cs="Garamond"/>
                              </w:rPr>
                              <w:t xml:space="preserve">Vector shape file of the </w:t>
                            </w:r>
                            <w:r w:rsidR="002B194C">
                              <w:rPr>
                                <w:rFonts w:ascii="Garamond" w:eastAsia="Garamond" w:hAnsi="Garamond" w:cs="Garamond"/>
                              </w:rPr>
                              <w:t xml:space="preserve">Virginia </w:t>
                            </w:r>
                            <w:r>
                              <w:rPr>
                                <w:rFonts w:ascii="Garamond" w:eastAsia="Garamond" w:hAnsi="Garamond" w:cs="Garamond"/>
                              </w:rPr>
                              <w:t xml:space="preserve">Chesapeake Bay </w:t>
                            </w:r>
                            <w:r w:rsidR="002B194C">
                              <w:rPr>
                                <w:rFonts w:ascii="Garamond" w:eastAsia="Garamond" w:hAnsi="Garamond" w:cs="Garamond"/>
                              </w:rPr>
                              <w:t>study area</w:t>
                            </w:r>
                            <w:r>
                              <w:rPr>
                                <w:rFonts w:ascii="Garamond" w:eastAsia="Garamond" w:hAnsi="Garamond" w:cs="Garamond"/>
                              </w:rPr>
                              <w:t xml:space="preserve"> overlaid on </w:t>
                            </w:r>
                            <w:r w:rsidR="00955B50">
                              <w:rPr>
                                <w:rFonts w:ascii="Garamond" w:eastAsia="Garamond" w:hAnsi="Garamond" w:cs="Garamond"/>
                              </w:rPr>
                              <w:t xml:space="preserve">Esri </w:t>
                            </w:r>
                            <w:r>
                              <w:rPr>
                                <w:rFonts w:ascii="Garamond" w:eastAsia="Garamond" w:hAnsi="Garamond" w:cs="Garamond"/>
                              </w:rPr>
                              <w:t>Ocean Map</w:t>
                            </w:r>
                            <w:r w:rsidR="00955B50">
                              <w:rPr>
                                <w:rFonts w:ascii="Garamond" w:eastAsia="Garamond" w:hAnsi="Garamond" w:cs="Garamond"/>
                              </w:rPr>
                              <w:t>.</w:t>
                            </w:r>
                          </w:p>
                          <w:p w14:paraId="40B8C146" w14:textId="77777777" w:rsidR="00E552DC" w:rsidRDefault="00E552DC">
                            <w:pPr>
                              <w:spacing w:after="0" w:line="240" w:lineRule="auto"/>
                              <w:jc w:val="center"/>
                              <w:textDirection w:val="btLr"/>
                            </w:pPr>
                          </w:p>
                          <w:p w14:paraId="0ADB7F96" w14:textId="77777777" w:rsidR="00E552DC" w:rsidRDefault="00E552DC">
                            <w:pPr>
                              <w:spacing w:line="275" w:lineRule="auto"/>
                              <w:textDirection w:val="btLr"/>
                            </w:pPr>
                          </w:p>
                        </w:txbxContent>
                      </wps:txbx>
                      <wps:bodyPr lIns="91425" tIns="45700" rIns="91425" bIns="45700" anchor="t" anchorCtr="0"/>
                    </wps:wsp>
                  </a:graphicData>
                </a:graphic>
              </wp:inline>
            </w:drawing>
          </mc:Choice>
          <mc:Fallback xmlns:cx="http://schemas.microsoft.com/office/drawing/2014/chartex" xmlns:cx1="http://schemas.microsoft.com/office/drawing/2015/9/8/chartex" xmlns:w16se="http://schemas.microsoft.com/office/word/2015/wordml/symex">
            <w:pict>
              <v:rect w14:anchorId="0175C5D3" id="Rectangle 21" o:spid="_x0000_s1027" style="width:472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" stroked="f">
                <v:textbox inset="2.53958mm,1.2694mm,2.53958mm,1.2694mm">
                  <w:txbxContent>
                    <w:p w14:paraId="107702F2" w14:textId="6F613CE0" w:rsidR="00E552DC" w:rsidRDefault="00E552DC">
                      <w:pPr>
                        <w:spacing w:after="0" w:line="240" w:lineRule="auto"/>
                        <w:jc w:val="center"/>
                        <w:textDirection w:val="btLr"/>
                      </w:pPr>
                      <w:r>
                        <w:rPr>
                          <w:rFonts w:ascii="Garamond" w:eastAsia="Garamond" w:hAnsi="Garamond" w:cs="Garamond"/>
                          <w:i/>
                        </w:rPr>
                        <w:t xml:space="preserve">Figure 2. </w:t>
                      </w:r>
                      <w:r>
                        <w:rPr>
                          <w:rFonts w:ascii="Garamond" w:eastAsia="Garamond" w:hAnsi="Garamond" w:cs="Garamond"/>
                        </w:rPr>
                        <w:t xml:space="preserve">Vector shape file of the </w:t>
                      </w:r>
                      <w:r w:rsidR="002B194C">
                        <w:rPr>
                          <w:rFonts w:ascii="Garamond" w:eastAsia="Garamond" w:hAnsi="Garamond" w:cs="Garamond"/>
                        </w:rPr>
                        <w:t xml:space="preserve">Virginia </w:t>
                      </w:r>
                      <w:r>
                        <w:rPr>
                          <w:rFonts w:ascii="Garamond" w:eastAsia="Garamond" w:hAnsi="Garamond" w:cs="Garamond"/>
                        </w:rPr>
                        <w:t xml:space="preserve">Chesapeake Bay </w:t>
                      </w:r>
                      <w:r w:rsidR="002B194C">
                        <w:rPr>
                          <w:rFonts w:ascii="Garamond" w:eastAsia="Garamond" w:hAnsi="Garamond" w:cs="Garamond"/>
                        </w:rPr>
                        <w:t>study area</w:t>
                      </w:r>
                      <w:r>
                        <w:rPr>
                          <w:rFonts w:ascii="Garamond" w:eastAsia="Garamond" w:hAnsi="Garamond" w:cs="Garamond"/>
                        </w:rPr>
                        <w:t xml:space="preserve"> overlaid on </w:t>
                      </w:r>
                      <w:r w:rsidR="00955B50">
                        <w:rPr>
                          <w:rFonts w:ascii="Garamond" w:eastAsia="Garamond" w:hAnsi="Garamond" w:cs="Garamond"/>
                        </w:rPr>
                        <w:t xml:space="preserve">Esri </w:t>
                      </w:r>
                      <w:r>
                        <w:rPr>
                          <w:rFonts w:ascii="Garamond" w:eastAsia="Garamond" w:hAnsi="Garamond" w:cs="Garamond"/>
                        </w:rPr>
                        <w:t>Ocean Map</w:t>
                      </w:r>
                      <w:r w:rsidR="00955B50">
                        <w:rPr>
                          <w:rFonts w:ascii="Garamond" w:eastAsia="Garamond" w:hAnsi="Garamond" w:cs="Garamond"/>
                        </w:rPr>
                        <w:t>.</w:t>
                      </w:r>
                    </w:p>
                    <w:p w14:paraId="40B8C146" w14:textId="77777777" w:rsidR="00E552DC" w:rsidRDefault="00E552DC">
                      <w:pPr>
                        <w:spacing w:after="0" w:line="240" w:lineRule="auto"/>
                        <w:jc w:val="center"/>
                        <w:textDirection w:val="btLr"/>
                      </w:pPr>
                    </w:p>
                    <w:p w14:paraId="0ADB7F96" w14:textId="77777777" w:rsidR="00E552DC" w:rsidRDefault="00E552DC">
                      <w:pPr>
                        <w:spacing w:line="275" w:lineRule="auto"/>
                        <w:textDirection w:val="btLr"/>
                      </w:pPr>
                    </w:p>
                  </w:txbxContent>
                </v:textbox>
                <w10:anchorlock/>
              </v:rect>
            </w:pict>
          </mc:Fallback>
        </mc:AlternateContent>
      </w:r>
    </w:p>
    <w:p w14:paraId="2BA690D1" w14:textId="77777777" w:rsidR="00531E78" w:rsidRDefault="00531E78">
      <w:pPr>
        <w:spacing w:after="0" w:line="240" w:lineRule="auto"/>
        <w:jc w:val="both"/>
        <w:rPr>
          <w:rFonts w:ascii="Garamond" w:eastAsia="Garamond" w:hAnsi="Garamond" w:cs="Garamond"/>
        </w:rPr>
      </w:pPr>
    </w:p>
    <w:p w14:paraId="300E6CC8" w14:textId="74F1B723" w:rsidR="00531E78" w:rsidRDefault="006D3DDF">
      <w:pPr>
        <w:spacing w:after="0" w:line="240" w:lineRule="auto"/>
        <w:rPr>
          <w:rFonts w:ascii="Garamond" w:eastAsia="Garamond" w:hAnsi="Garamond" w:cs="Garamond"/>
        </w:rPr>
      </w:pPr>
      <w:r>
        <w:rPr>
          <w:rFonts w:ascii="Garamond" w:eastAsia="Garamond" w:hAnsi="Garamond" w:cs="Garamond"/>
        </w:rPr>
        <w:t xml:space="preserve">To account for these complications, the DEVELOP </w:t>
      </w:r>
      <w:r w:rsidR="00D14B8A">
        <w:rPr>
          <w:rFonts w:ascii="Garamond" w:eastAsia="Garamond" w:hAnsi="Garamond" w:cs="Garamond"/>
        </w:rPr>
        <w:t xml:space="preserve">team </w:t>
      </w:r>
      <w:r>
        <w:rPr>
          <w:rFonts w:ascii="Garamond" w:eastAsia="Garamond" w:hAnsi="Garamond" w:cs="Garamond"/>
        </w:rPr>
        <w:t>incorporated ACOLITE</w:t>
      </w:r>
      <w:r w:rsidR="003630A0">
        <w:rPr>
          <w:rFonts w:ascii="Garamond" w:eastAsia="Garamond" w:hAnsi="Garamond" w:cs="Garamond"/>
        </w:rPr>
        <w:t xml:space="preserve"> </w:t>
      </w:r>
      <w:r>
        <w:rPr>
          <w:rFonts w:ascii="Garamond" w:eastAsia="Garamond" w:hAnsi="Garamond" w:cs="Garamond"/>
        </w:rPr>
        <w:t>software</w:t>
      </w:r>
      <w:r w:rsidR="003630A0">
        <w:rPr>
          <w:rFonts w:ascii="Garamond" w:eastAsia="Garamond" w:hAnsi="Garamond" w:cs="Garamond"/>
        </w:rPr>
        <w:t>, version 20170113.0, for</w:t>
      </w:r>
      <w:r>
        <w:rPr>
          <w:rFonts w:ascii="Garamond" w:eastAsia="Garamond" w:hAnsi="Garamond" w:cs="Garamond"/>
        </w:rPr>
        <w:t xml:space="preserve"> atmospheric correction of high resolution satellite imagery. The ACOLITE software is optimal for processing Landsat 8 OLI and Sentinel-2 </w:t>
      </w:r>
      <w:r w:rsidR="00D16D65">
        <w:rPr>
          <w:rFonts w:ascii="Garamond" w:eastAsia="Garamond" w:hAnsi="Garamond" w:cs="Garamond"/>
        </w:rPr>
        <w:t>MultiSpectral Instrument (</w:t>
      </w:r>
      <w:r>
        <w:rPr>
          <w:rFonts w:ascii="Garamond" w:eastAsia="Garamond" w:hAnsi="Garamond" w:cs="Garamond"/>
        </w:rPr>
        <w:t>MSI</w:t>
      </w:r>
      <w:r w:rsidR="00D16D65">
        <w:rPr>
          <w:rFonts w:ascii="Garamond" w:eastAsia="Garamond" w:hAnsi="Garamond" w:cs="Garamond"/>
        </w:rPr>
        <w:t>)</w:t>
      </w:r>
      <w:r>
        <w:rPr>
          <w:rFonts w:ascii="Garamond" w:eastAsia="Garamond" w:hAnsi="Garamond" w:cs="Garamond"/>
        </w:rPr>
        <w:t xml:space="preserve"> imagery, which subsequently limited the available time for analysis to a study period of 2013 to 2017. Available satellite imagery </w:t>
      </w:r>
      <w:r w:rsidR="00D16D65">
        <w:rPr>
          <w:rFonts w:ascii="Garamond" w:eastAsia="Garamond" w:hAnsi="Garamond" w:cs="Garamond"/>
        </w:rPr>
        <w:t xml:space="preserve">of the Chesapeake Bay area within the study period </w:t>
      </w:r>
      <w:r>
        <w:rPr>
          <w:rFonts w:ascii="Garamond" w:eastAsia="Garamond" w:hAnsi="Garamond" w:cs="Garamond"/>
        </w:rPr>
        <w:t xml:space="preserve">was acquired from the USGS through Earth Explorer. Landsat 8 OLI level 1 imagery was collected, with a total of 162 bay-wide scenes being retrieved. These images cover Virginia’s portion of the Chesapeake Bay and include path 14 row 34, path 15 row 34, </w:t>
      </w:r>
      <w:r>
        <w:rPr>
          <w:rFonts w:ascii="Garamond" w:eastAsia="Garamond" w:hAnsi="Garamond" w:cs="Garamond"/>
        </w:rPr>
        <w:lastRenderedPageBreak/>
        <w:t xml:space="preserve">and path 15 row 33 on the Worldwide Reference System 2 (WRS2). Sentinel-2 MSI imagery equally covers the Chesapeake Bay and falls within Zone 18 North on the Universal Transverse Mercator (UTM). Sentinel-2 data was collected between the </w:t>
      </w:r>
      <w:r w:rsidR="007339D8">
        <w:rPr>
          <w:rFonts w:ascii="Garamond" w:eastAsia="Garamond" w:hAnsi="Garamond" w:cs="Garamond"/>
        </w:rPr>
        <w:t xml:space="preserve">satellite’s available </w:t>
      </w:r>
      <w:r>
        <w:rPr>
          <w:rFonts w:ascii="Garamond" w:eastAsia="Garamond" w:hAnsi="Garamond" w:cs="Garamond"/>
        </w:rPr>
        <w:t>years of 2015 to 2017, with a total of 46 total scenes collected. Months that fall out</w:t>
      </w:r>
      <w:r w:rsidR="00C43DB0">
        <w:rPr>
          <w:rFonts w:ascii="Garamond" w:eastAsia="Garamond" w:hAnsi="Garamond" w:cs="Garamond"/>
        </w:rPr>
        <w:t>side of the SAV growing season (November-February)</w:t>
      </w:r>
      <w:r>
        <w:rPr>
          <w:rFonts w:ascii="Garamond" w:eastAsia="Garamond" w:hAnsi="Garamond" w:cs="Garamond"/>
        </w:rPr>
        <w:t xml:space="preserve"> were excluded from this study.</w:t>
      </w:r>
    </w:p>
    <w:p w14:paraId="346FF9BE" w14:textId="77777777" w:rsidR="00531E78" w:rsidRDefault="00531E78">
      <w:pPr>
        <w:spacing w:after="0" w:line="240" w:lineRule="auto"/>
        <w:rPr>
          <w:rFonts w:ascii="Garamond" w:eastAsia="Garamond" w:hAnsi="Garamond" w:cs="Garamond"/>
        </w:rPr>
      </w:pPr>
    </w:p>
    <w:p w14:paraId="46CCB3A2" w14:textId="135CA472" w:rsidR="00531E78" w:rsidRDefault="006D3DDF">
      <w:pPr>
        <w:spacing w:after="0" w:line="240" w:lineRule="auto"/>
        <w:rPr>
          <w:rFonts w:ascii="Garamond" w:eastAsia="Garamond" w:hAnsi="Garamond" w:cs="Garamond"/>
        </w:rPr>
      </w:pPr>
      <w:r>
        <w:rPr>
          <w:rFonts w:ascii="Garamond" w:eastAsia="Garamond" w:hAnsi="Garamond" w:cs="Garamond"/>
        </w:rPr>
        <w:t xml:space="preserve">The </w:t>
      </w:r>
      <w:r>
        <w:rPr>
          <w:rFonts w:ascii="Garamond" w:eastAsia="Garamond" w:hAnsi="Garamond" w:cs="Garamond"/>
          <w:i/>
        </w:rPr>
        <w:t>in situ</w:t>
      </w:r>
      <w:r>
        <w:rPr>
          <w:rFonts w:ascii="Garamond" w:eastAsia="Garamond" w:hAnsi="Garamond" w:cs="Garamond"/>
        </w:rPr>
        <w:t xml:space="preserve"> water quality data used for correlational analysis were collected from the VIMS Virginia Estuarine and Coastal Observing System (VECOS). Out of the 41 continuous monitoring stations throughout the Chesapeake Bay, 20 were selected due to the fixed dates of the study period. Data collected from the 20 continuous monitoring stations span specific locations within the Chesapeake Bay and its tributaries. VIMS VECOS also contains data gathered through cruise expeditions, offering a different form of compiled information on water clarity that can be used to strengthen the correlational arguments between </w:t>
      </w:r>
      <w:r>
        <w:rPr>
          <w:rFonts w:ascii="Garamond" w:eastAsia="Garamond" w:hAnsi="Garamond" w:cs="Garamond"/>
          <w:i/>
        </w:rPr>
        <w:t xml:space="preserve">in situ </w:t>
      </w:r>
      <w:r>
        <w:rPr>
          <w:rFonts w:ascii="Garamond" w:eastAsia="Garamond" w:hAnsi="Garamond" w:cs="Garamond"/>
        </w:rPr>
        <w:t xml:space="preserve">and satellite remote sensing techniques. Figure 2 displays </w:t>
      </w:r>
      <w:r w:rsidR="00D16D65">
        <w:rPr>
          <w:rFonts w:ascii="Garamond" w:eastAsia="Garamond" w:hAnsi="Garamond" w:cs="Garamond"/>
        </w:rPr>
        <w:t>all</w:t>
      </w:r>
      <w:r>
        <w:rPr>
          <w:rFonts w:ascii="Garamond" w:eastAsia="Garamond" w:hAnsi="Garamond" w:cs="Garamond"/>
        </w:rPr>
        <w:t xml:space="preserve"> 20 continuous monitoring stations spread throughout Virginia’s portion of the Chesapeake Bay.</w:t>
      </w:r>
    </w:p>
    <w:p w14:paraId="36141DE0" w14:textId="77777777" w:rsidR="00531E78" w:rsidRDefault="00531E78">
      <w:pPr>
        <w:spacing w:after="0" w:line="240" w:lineRule="auto"/>
        <w:rPr>
          <w:rFonts w:ascii="Garamond" w:eastAsia="Garamond" w:hAnsi="Garamond" w:cs="Garamond"/>
          <w:b/>
          <w:i/>
        </w:rPr>
      </w:pPr>
    </w:p>
    <w:p w14:paraId="50FC342B" w14:textId="05D297AE" w:rsidR="00531E78" w:rsidRDefault="006D3DDF">
      <w:pPr>
        <w:spacing w:after="0" w:line="240" w:lineRule="auto"/>
        <w:rPr>
          <w:rFonts w:ascii="Garamond" w:eastAsia="Garamond" w:hAnsi="Garamond" w:cs="Garamond"/>
          <w:b/>
          <w:i/>
        </w:rPr>
      </w:pPr>
      <w:r>
        <w:rPr>
          <w:rFonts w:ascii="Garamond" w:eastAsia="Garamond" w:hAnsi="Garamond" w:cs="Garamond"/>
          <w:b/>
          <w:i/>
        </w:rPr>
        <w:t>3.2 Data Processing</w:t>
      </w:r>
    </w:p>
    <w:p w14:paraId="766A3F7E" w14:textId="58E2A1C6" w:rsidR="00531E78" w:rsidRDefault="006D3DDF">
      <w:pPr>
        <w:spacing w:after="0" w:line="240" w:lineRule="auto"/>
        <w:rPr>
          <w:rFonts w:ascii="Garamond" w:eastAsia="Garamond" w:hAnsi="Garamond" w:cs="Garamond"/>
        </w:rPr>
      </w:pPr>
      <w:r>
        <w:rPr>
          <w:rFonts w:ascii="Garamond" w:eastAsia="Garamond" w:hAnsi="Garamond" w:cs="Garamond"/>
        </w:rPr>
        <w:t xml:space="preserve">ACOLITE was specifically designed to provide a more accurate method for processing satellite images over water. </w:t>
      </w:r>
      <w:r>
        <w:rPr>
          <w:rFonts w:ascii="Garamond" w:eastAsia="Garamond" w:hAnsi="Garamond" w:cs="Garamond"/>
          <w:color w:val="333333"/>
        </w:rPr>
        <w:t>The atmospheric corrections utilized in this software are fully described in Vanhellemont &amp; Ruddick (2014, 2015, 2016).</w:t>
      </w:r>
      <w:r>
        <w:rPr>
          <w:color w:val="333333"/>
          <w:sz w:val="21"/>
          <w:szCs w:val="21"/>
        </w:rPr>
        <w:t xml:space="preserve"> </w:t>
      </w:r>
      <w:r>
        <w:rPr>
          <w:rFonts w:ascii="Garamond" w:eastAsia="Garamond" w:hAnsi="Garamond" w:cs="Garamond"/>
        </w:rPr>
        <w:t xml:space="preserve">For this project, </w:t>
      </w:r>
      <w:r w:rsidR="002B5B97">
        <w:rPr>
          <w:rFonts w:ascii="Garamond" w:eastAsia="Garamond" w:hAnsi="Garamond" w:cs="Garamond"/>
        </w:rPr>
        <w:t xml:space="preserve">the </w:t>
      </w:r>
      <w:r>
        <w:rPr>
          <w:rFonts w:ascii="Garamond" w:eastAsia="Garamond" w:hAnsi="Garamond" w:cs="Garamond"/>
        </w:rPr>
        <w:t>ACOLITE</w:t>
      </w:r>
      <w:r w:rsidR="002B5B97">
        <w:rPr>
          <w:rFonts w:ascii="Garamond" w:eastAsia="Garamond" w:hAnsi="Garamond" w:cs="Garamond"/>
        </w:rPr>
        <w:t xml:space="preserve"> software</w:t>
      </w:r>
      <w:r>
        <w:rPr>
          <w:rFonts w:ascii="Garamond" w:eastAsia="Garamond" w:hAnsi="Garamond" w:cs="Garamond"/>
        </w:rPr>
        <w:t xml:space="preserve"> was used to process both Landsat 8 OLI and Sentinel-2 MSI imagery </w:t>
      </w:r>
      <w:r w:rsidR="006771F7">
        <w:rPr>
          <w:rFonts w:ascii="Garamond" w:eastAsia="Garamond" w:hAnsi="Garamond" w:cs="Garamond"/>
        </w:rPr>
        <w:t>to</w:t>
      </w:r>
      <w:r>
        <w:rPr>
          <w:rFonts w:ascii="Garamond" w:eastAsia="Garamond" w:hAnsi="Garamond" w:cs="Garamond"/>
        </w:rPr>
        <w:t xml:space="preserve"> generate products that indicate turbidity over </w:t>
      </w:r>
      <w:r w:rsidR="006771F7">
        <w:rPr>
          <w:rFonts w:ascii="Garamond" w:eastAsia="Garamond" w:hAnsi="Garamond" w:cs="Garamond"/>
        </w:rPr>
        <w:t>bodies of</w:t>
      </w:r>
      <w:r>
        <w:rPr>
          <w:rFonts w:ascii="Garamond" w:eastAsia="Garamond" w:hAnsi="Garamond" w:cs="Garamond"/>
        </w:rPr>
        <w:t xml:space="preserve"> water. Processing steps included: (1) running images </w:t>
      </w:r>
      <w:r w:rsidR="002B5B97">
        <w:rPr>
          <w:rFonts w:ascii="Garamond" w:eastAsia="Garamond" w:hAnsi="Garamond" w:cs="Garamond"/>
        </w:rPr>
        <w:t>through the software</w:t>
      </w:r>
      <w:r>
        <w:rPr>
          <w:rFonts w:ascii="Garamond" w:eastAsia="Garamond" w:hAnsi="Garamond" w:cs="Garamond"/>
        </w:rPr>
        <w:t xml:space="preserve"> with predefined parameters (Dogliotti</w:t>
      </w:r>
      <w:r w:rsidR="00955B50">
        <w:rPr>
          <w:rFonts w:ascii="Garamond" w:eastAsia="Garamond" w:hAnsi="Garamond" w:cs="Garamond"/>
        </w:rPr>
        <w:t xml:space="preserve"> Red</w:t>
      </w:r>
      <w:r>
        <w:rPr>
          <w:rFonts w:ascii="Garamond" w:eastAsia="Garamond" w:hAnsi="Garamond" w:cs="Garamond"/>
        </w:rPr>
        <w:t xml:space="preserve">, Nechad &amp; Garaba turbidity algorithms), (2) converting NetCDF files to GeoTIFFS, and (3) geolocating the TIFFs before analysis. </w:t>
      </w:r>
      <w:r w:rsidR="005C2AE5">
        <w:rPr>
          <w:rFonts w:ascii="Garamond" w:eastAsia="Garamond" w:hAnsi="Garamond" w:cs="Garamond"/>
        </w:rPr>
        <w:t>The last two steps</w:t>
      </w:r>
      <w:r>
        <w:rPr>
          <w:rFonts w:ascii="Garamond" w:eastAsia="Garamond" w:hAnsi="Garamond" w:cs="Garamond"/>
        </w:rPr>
        <w:t xml:space="preserve"> were automated through python scripting </w:t>
      </w:r>
      <w:r w:rsidR="007508CA">
        <w:rPr>
          <w:rFonts w:ascii="Garamond" w:eastAsia="Garamond" w:hAnsi="Garamond" w:cs="Garamond"/>
        </w:rPr>
        <w:t>to</w:t>
      </w:r>
      <w:r>
        <w:rPr>
          <w:rFonts w:ascii="Garamond" w:eastAsia="Garamond" w:hAnsi="Garamond" w:cs="Garamond"/>
        </w:rPr>
        <w:t xml:space="preserve"> ensure that all images would be batch processed with the sa</w:t>
      </w:r>
      <w:r w:rsidR="007508CA">
        <w:rPr>
          <w:rFonts w:ascii="Garamond" w:eastAsia="Garamond" w:hAnsi="Garamond" w:cs="Garamond"/>
        </w:rPr>
        <w:t xml:space="preserve">me input and output parameters and for ease of future use. </w:t>
      </w:r>
      <w:r w:rsidR="004635D0">
        <w:rPr>
          <w:rFonts w:ascii="Garamond" w:eastAsia="Garamond" w:hAnsi="Garamond" w:cs="Garamond"/>
        </w:rPr>
        <w:t xml:space="preserve">Because ACOLITE applies predetermined algorithms for each product created, no additional image processing was required after the atmospheric correction was applied. From the algorithms, single band reflectance and turbidity values were extracted at each pixel corresponding with a continuous monitoring station. </w:t>
      </w:r>
      <w:r w:rsidR="004635D0">
        <w:rPr>
          <w:rFonts w:ascii="Garamond" w:eastAsia="Garamond" w:hAnsi="Garamond" w:cs="Garamond"/>
          <w:i/>
        </w:rPr>
        <w:t xml:space="preserve">In situ </w:t>
      </w:r>
      <w:r w:rsidR="004635D0">
        <w:rPr>
          <w:rFonts w:ascii="Garamond" w:eastAsia="Garamond" w:hAnsi="Garamond" w:cs="Garamond"/>
        </w:rPr>
        <w:t>monitoring data at these locations were matched up to the extracted band reflectance and turbidity values to be used for regression analysis.</w:t>
      </w:r>
    </w:p>
    <w:p w14:paraId="6512B7DD" w14:textId="77777777" w:rsidR="00531E78" w:rsidRDefault="00531E78">
      <w:pPr>
        <w:spacing w:after="0" w:line="240" w:lineRule="auto"/>
        <w:rPr>
          <w:rFonts w:ascii="Garamond" w:eastAsia="Garamond" w:hAnsi="Garamond" w:cs="Garamond"/>
        </w:rPr>
      </w:pPr>
    </w:p>
    <w:p w14:paraId="36347B3A" w14:textId="6F47964A" w:rsidR="00531E78" w:rsidRDefault="006D3DDF">
      <w:pPr>
        <w:spacing w:after="0" w:line="240" w:lineRule="auto"/>
        <w:rPr>
          <w:rFonts w:ascii="Garamond" w:eastAsia="Garamond" w:hAnsi="Garamond" w:cs="Garamond"/>
        </w:rPr>
      </w:pPr>
      <w:r>
        <w:rPr>
          <w:rFonts w:ascii="Garamond" w:eastAsia="Garamond" w:hAnsi="Garamond" w:cs="Garamond"/>
        </w:rPr>
        <w:t>ACOLITE provides two main options for aerosol atmospheric correction</w:t>
      </w:r>
      <w:r w:rsidR="00033ADA">
        <w:rPr>
          <w:rFonts w:ascii="Garamond" w:eastAsia="Garamond" w:hAnsi="Garamond" w:cs="Garamond"/>
        </w:rPr>
        <w:t>:</w:t>
      </w:r>
      <w:r>
        <w:rPr>
          <w:rFonts w:ascii="Garamond" w:eastAsia="Garamond" w:hAnsi="Garamond" w:cs="Garamond"/>
        </w:rPr>
        <w:t xml:space="preserve"> Shortwave-Infrared (SWIR) and Near-Infrared (NIR). NIR </w:t>
      </w:r>
      <w:r w:rsidR="001D1F9F">
        <w:rPr>
          <w:rFonts w:ascii="Garamond" w:eastAsia="Garamond" w:hAnsi="Garamond" w:cs="Garamond"/>
        </w:rPr>
        <w:t xml:space="preserve">based </w:t>
      </w:r>
      <w:r>
        <w:rPr>
          <w:rFonts w:ascii="Garamond" w:eastAsia="Garamond" w:hAnsi="Garamond" w:cs="Garamond"/>
        </w:rPr>
        <w:t xml:space="preserve">atmospheric correction utilizes bands 4 (655 nm) and 5 (865 nm) which allows for more accurate and complete results when analyzing </w:t>
      </w:r>
      <w:r w:rsidR="001D1F9F">
        <w:rPr>
          <w:rFonts w:ascii="Garamond" w:eastAsia="Garamond" w:hAnsi="Garamond" w:cs="Garamond"/>
        </w:rPr>
        <w:t>bodies of water</w:t>
      </w:r>
      <w:r>
        <w:rPr>
          <w:rFonts w:ascii="Garamond" w:eastAsia="Garamond" w:hAnsi="Garamond" w:cs="Garamond"/>
        </w:rPr>
        <w:t xml:space="preserve"> with an average turbidity under 30 NTU. </w:t>
      </w:r>
      <w:r w:rsidR="0012484C">
        <w:rPr>
          <w:rFonts w:ascii="Garamond" w:eastAsia="Garamond" w:hAnsi="Garamond" w:cs="Garamond"/>
        </w:rPr>
        <w:t xml:space="preserve">Overall averages of turbidity throughout the Chesapeake Bay were well below </w:t>
      </w:r>
      <w:r w:rsidR="00761D4C">
        <w:rPr>
          <w:rFonts w:ascii="Garamond" w:eastAsia="Garamond" w:hAnsi="Garamond" w:cs="Garamond"/>
        </w:rPr>
        <w:t>the 30 NTU threshold which lead the team to apply the</w:t>
      </w:r>
      <w:r w:rsidR="0012484C">
        <w:rPr>
          <w:rFonts w:ascii="Garamond" w:eastAsia="Garamond" w:hAnsi="Garamond" w:cs="Garamond"/>
        </w:rPr>
        <w:t xml:space="preserve"> NIR based atmospheric correction</w:t>
      </w:r>
      <w:r w:rsidR="00761D4C">
        <w:rPr>
          <w:rFonts w:ascii="Garamond" w:eastAsia="Garamond" w:hAnsi="Garamond" w:cs="Garamond"/>
        </w:rPr>
        <w:t xml:space="preserve"> to the satellite imagery</w:t>
      </w:r>
      <w:r w:rsidR="0012484C">
        <w:rPr>
          <w:rFonts w:ascii="Garamond" w:eastAsia="Garamond" w:hAnsi="Garamond" w:cs="Garamond"/>
        </w:rPr>
        <w:t xml:space="preserve">. </w:t>
      </w:r>
      <w:r w:rsidR="001D1F9F">
        <w:rPr>
          <w:rFonts w:ascii="Garamond" w:eastAsia="Garamond" w:hAnsi="Garamond" w:cs="Garamond"/>
        </w:rPr>
        <w:t xml:space="preserve">SWIR based correction is more efficient for bodies of water over 30 NTU, but was included within the processing to compare with NIR. </w:t>
      </w:r>
      <w:r>
        <w:rPr>
          <w:rFonts w:ascii="Garamond" w:eastAsia="Garamond" w:hAnsi="Garamond" w:cs="Garamond"/>
        </w:rPr>
        <w:t xml:space="preserve">The experimentation with SWIR yielded too many negative values and null pixels </w:t>
      </w:r>
      <w:r w:rsidR="00E068CB">
        <w:rPr>
          <w:rFonts w:ascii="Garamond" w:eastAsia="Garamond" w:hAnsi="Garamond" w:cs="Garamond"/>
        </w:rPr>
        <w:t>to</w:t>
      </w:r>
      <w:r>
        <w:rPr>
          <w:rFonts w:ascii="Garamond" w:eastAsia="Garamond" w:hAnsi="Garamond" w:cs="Garamond"/>
        </w:rPr>
        <w:t xml:space="preserve"> give any confident results causing it to be ruled out of the analysis.</w:t>
      </w:r>
    </w:p>
    <w:p w14:paraId="356609A1" w14:textId="77777777" w:rsidR="00531E78" w:rsidRDefault="00531E78">
      <w:pPr>
        <w:spacing w:after="0" w:line="240" w:lineRule="auto"/>
        <w:rPr>
          <w:rFonts w:ascii="Garamond" w:eastAsia="Garamond" w:hAnsi="Garamond" w:cs="Garamond"/>
        </w:rPr>
      </w:pPr>
    </w:p>
    <w:p w14:paraId="6E747F07" w14:textId="7A551F89" w:rsidR="00531E78" w:rsidRDefault="006D3DDF">
      <w:pPr>
        <w:spacing w:after="0" w:line="240" w:lineRule="auto"/>
        <w:rPr>
          <w:rFonts w:ascii="Garamond" w:eastAsia="Garamond" w:hAnsi="Garamond" w:cs="Garamond"/>
          <w:b/>
          <w:i/>
        </w:rPr>
      </w:pPr>
      <w:r>
        <w:rPr>
          <w:rFonts w:ascii="Garamond" w:eastAsia="Garamond" w:hAnsi="Garamond" w:cs="Garamond"/>
          <w:b/>
          <w:i/>
        </w:rPr>
        <w:t>3.3 Data Analysis</w:t>
      </w:r>
    </w:p>
    <w:p w14:paraId="063A2B8E" w14:textId="6BD284E0" w:rsidR="00531E78" w:rsidRDefault="006D3DDF">
      <w:pPr>
        <w:spacing w:after="0" w:line="240" w:lineRule="auto"/>
        <w:rPr>
          <w:rFonts w:ascii="Garamond" w:eastAsia="Garamond" w:hAnsi="Garamond" w:cs="Garamond"/>
        </w:rPr>
      </w:pPr>
      <w:r>
        <w:rPr>
          <w:rFonts w:ascii="Garamond" w:eastAsia="Garamond" w:hAnsi="Garamond" w:cs="Garamond"/>
        </w:rPr>
        <w:t xml:space="preserve">A regression model </w:t>
      </w:r>
      <w:r w:rsidR="005647D1">
        <w:rPr>
          <w:rFonts w:ascii="Garamond" w:eastAsia="Garamond" w:hAnsi="Garamond" w:cs="Garamond"/>
        </w:rPr>
        <w:t xml:space="preserve">of each individual turbidity product </w:t>
      </w:r>
      <w:r w:rsidR="00E77878">
        <w:rPr>
          <w:rFonts w:ascii="Garamond" w:eastAsia="Garamond" w:hAnsi="Garamond" w:cs="Garamond"/>
        </w:rPr>
        <w:t xml:space="preserve">was </w:t>
      </w:r>
      <w:r>
        <w:rPr>
          <w:rFonts w:ascii="Garamond" w:eastAsia="Garamond" w:hAnsi="Garamond" w:cs="Garamond"/>
        </w:rPr>
        <w:t xml:space="preserve">created </w:t>
      </w:r>
      <w:r w:rsidR="005647D1">
        <w:rPr>
          <w:rFonts w:ascii="Garamond" w:eastAsia="Garamond" w:hAnsi="Garamond" w:cs="Garamond"/>
        </w:rPr>
        <w:t xml:space="preserve">in order </w:t>
      </w:r>
      <w:r w:rsidR="00FD4119">
        <w:rPr>
          <w:rFonts w:ascii="Garamond" w:eastAsia="Garamond" w:hAnsi="Garamond" w:cs="Garamond"/>
        </w:rPr>
        <w:t>to</w:t>
      </w:r>
      <w:r w:rsidR="005647D1">
        <w:rPr>
          <w:rFonts w:ascii="Garamond" w:eastAsia="Garamond" w:hAnsi="Garamond" w:cs="Garamond"/>
        </w:rPr>
        <w:t xml:space="preserve"> display the </w:t>
      </w:r>
      <w:r w:rsidR="004B522B">
        <w:rPr>
          <w:rFonts w:ascii="Garamond" w:eastAsia="Garamond" w:hAnsi="Garamond" w:cs="Garamond"/>
        </w:rPr>
        <w:t>algorithm’s</w:t>
      </w:r>
      <w:r w:rsidR="005647D1">
        <w:rPr>
          <w:rFonts w:ascii="Garamond" w:eastAsia="Garamond" w:hAnsi="Garamond" w:cs="Garamond"/>
        </w:rPr>
        <w:t xml:space="preserve"> effectiveness</w:t>
      </w:r>
      <w:r>
        <w:rPr>
          <w:rFonts w:ascii="Garamond" w:eastAsia="Garamond" w:hAnsi="Garamond" w:cs="Garamond"/>
        </w:rPr>
        <w:t xml:space="preserve"> </w:t>
      </w:r>
      <w:r w:rsidR="005647D1">
        <w:rPr>
          <w:rFonts w:ascii="Garamond" w:eastAsia="Garamond" w:hAnsi="Garamond" w:cs="Garamond"/>
        </w:rPr>
        <w:t xml:space="preserve">in </w:t>
      </w:r>
      <w:r>
        <w:rPr>
          <w:rFonts w:ascii="Garamond" w:eastAsia="Garamond" w:hAnsi="Garamond" w:cs="Garamond"/>
        </w:rPr>
        <w:t>anal</w:t>
      </w:r>
      <w:r w:rsidR="005647D1">
        <w:rPr>
          <w:rFonts w:ascii="Garamond" w:eastAsia="Garamond" w:hAnsi="Garamond" w:cs="Garamond"/>
        </w:rPr>
        <w:t xml:space="preserve">yzing the Chesapeake Bay and its </w:t>
      </w:r>
      <w:r>
        <w:rPr>
          <w:rFonts w:ascii="Garamond" w:eastAsia="Garamond" w:hAnsi="Garamond" w:cs="Garamond"/>
        </w:rPr>
        <w:t xml:space="preserve">tributaries. </w:t>
      </w:r>
      <w:r w:rsidR="00FD4119">
        <w:rPr>
          <w:rFonts w:ascii="Garamond" w:eastAsia="Garamond" w:hAnsi="Garamond" w:cs="Garamond"/>
        </w:rPr>
        <w:t>The models</w:t>
      </w:r>
      <w:r>
        <w:rPr>
          <w:rFonts w:ascii="Garamond" w:eastAsia="Garamond" w:hAnsi="Garamond" w:cs="Garamond"/>
        </w:rPr>
        <w:t xml:space="preserve"> were generally based on a daily time sca</w:t>
      </w:r>
      <w:r w:rsidR="005647D1">
        <w:rPr>
          <w:rFonts w:ascii="Garamond" w:eastAsia="Garamond" w:hAnsi="Garamond" w:cs="Garamond"/>
        </w:rPr>
        <w:t xml:space="preserve">le </w:t>
      </w:r>
      <w:r>
        <w:rPr>
          <w:rFonts w:ascii="Garamond" w:eastAsia="Garamond" w:hAnsi="Garamond" w:cs="Garamond"/>
        </w:rPr>
        <w:t xml:space="preserve">to determine overall correlation strength. </w:t>
      </w:r>
      <w:r w:rsidR="00FD4119">
        <w:rPr>
          <w:rFonts w:ascii="Garamond" w:eastAsia="Garamond" w:hAnsi="Garamond" w:cs="Garamond"/>
        </w:rPr>
        <w:t>To</w:t>
      </w:r>
      <w:r>
        <w:rPr>
          <w:rFonts w:ascii="Garamond" w:eastAsia="Garamond" w:hAnsi="Garamond" w:cs="Garamond"/>
        </w:rPr>
        <w:t xml:space="preserve"> portray effective results, each turbidity product's overall R value was a result of removing certain stations that ruined the chance of any correlation occurring. Through this observation</w:t>
      </w:r>
      <w:r w:rsidR="005647D1">
        <w:rPr>
          <w:rFonts w:ascii="Garamond" w:eastAsia="Garamond" w:hAnsi="Garamond" w:cs="Garamond"/>
        </w:rPr>
        <w:t>,</w:t>
      </w:r>
      <w:r>
        <w:rPr>
          <w:rFonts w:ascii="Garamond" w:eastAsia="Garamond" w:hAnsi="Garamond" w:cs="Garamond"/>
        </w:rPr>
        <w:t xml:space="preserve"> it can be noted that different turbidity products were more effective in analyzing certain areas of the </w:t>
      </w:r>
      <w:r w:rsidR="00FD4119">
        <w:rPr>
          <w:rFonts w:ascii="Garamond" w:eastAsia="Garamond" w:hAnsi="Garamond" w:cs="Garamond"/>
        </w:rPr>
        <w:t>Chesapeake Bay</w:t>
      </w:r>
      <w:r>
        <w:rPr>
          <w:rFonts w:ascii="Garamond" w:eastAsia="Garamond" w:hAnsi="Garamond" w:cs="Garamond"/>
        </w:rPr>
        <w:t xml:space="preserve"> than other products. The satellite data was then run through an empirical model equal to the equation of the regression line in order to further strengthen results. Annualizing the selected products was the final step </w:t>
      </w:r>
      <w:r w:rsidR="00FD4119">
        <w:rPr>
          <w:rFonts w:ascii="Garamond" w:eastAsia="Garamond" w:hAnsi="Garamond" w:cs="Garamond"/>
        </w:rPr>
        <w:t>in identifying</w:t>
      </w:r>
      <w:r>
        <w:rPr>
          <w:rFonts w:ascii="Garamond" w:eastAsia="Garamond" w:hAnsi="Garamond" w:cs="Garamond"/>
        </w:rPr>
        <w:t xml:space="preserve"> the highest overall regressions</w:t>
      </w:r>
      <w:r w:rsidR="00E77878">
        <w:rPr>
          <w:rFonts w:ascii="Garamond" w:eastAsia="Garamond" w:hAnsi="Garamond" w:cs="Garamond"/>
        </w:rPr>
        <w:t>.</w:t>
      </w:r>
    </w:p>
    <w:p w14:paraId="00A58B61" w14:textId="77777777" w:rsidR="00531E78" w:rsidRDefault="00531E78">
      <w:pPr>
        <w:spacing w:after="0" w:line="240" w:lineRule="auto"/>
        <w:rPr>
          <w:rFonts w:ascii="Garamond" w:eastAsia="Garamond" w:hAnsi="Garamond" w:cs="Garamond"/>
        </w:rPr>
      </w:pPr>
    </w:p>
    <w:p w14:paraId="04D3B027" w14:textId="4FB8C159" w:rsidR="00FA666A" w:rsidRDefault="006D3DDF">
      <w:pPr>
        <w:widowControl/>
        <w:spacing w:after="0" w:line="240" w:lineRule="auto"/>
        <w:rPr>
          <w:rFonts w:ascii="Garamond" w:eastAsia="Garamond" w:hAnsi="Garamond" w:cs="Garamond"/>
        </w:rPr>
      </w:pPr>
      <w:r>
        <w:rPr>
          <w:rFonts w:ascii="Garamond" w:eastAsia="Garamond" w:hAnsi="Garamond" w:cs="Garamond"/>
        </w:rPr>
        <w:t xml:space="preserve">Furthermore, to better match satellite and </w:t>
      </w:r>
      <w:r>
        <w:rPr>
          <w:rFonts w:ascii="Garamond" w:eastAsia="Garamond" w:hAnsi="Garamond" w:cs="Garamond"/>
          <w:i/>
        </w:rPr>
        <w:t xml:space="preserve">in situ </w:t>
      </w:r>
      <w:r>
        <w:rPr>
          <w:rFonts w:ascii="Garamond" w:eastAsia="Garamond" w:hAnsi="Garamond" w:cs="Garamond"/>
        </w:rPr>
        <w:t xml:space="preserve">data, sample pixels were placed adjacent to different monitoring stations instead of at their exact geographical location. New point locations were set a maximum </w:t>
      </w:r>
      <w:r>
        <w:rPr>
          <w:rFonts w:ascii="Garamond" w:eastAsia="Garamond" w:hAnsi="Garamond" w:cs="Garamond"/>
        </w:rPr>
        <w:lastRenderedPageBreak/>
        <w:t>of 30m from the actual location of the monitoring stations. Point sampling locations were changed for the following monitoring stations: Indian Creek, Tall Pines, Goodwin Island, White House Landing, Ashland Circle, Gloucester Point, Norfolk Yacht, Sweet Hall Marsh, Cherrystone, Hungars Creek, Nassawadox Creek, Hunting Creek</w:t>
      </w:r>
      <w:r w:rsidR="00E77878">
        <w:rPr>
          <w:rFonts w:ascii="Garamond" w:eastAsia="Garamond" w:hAnsi="Garamond" w:cs="Garamond"/>
        </w:rPr>
        <w:t>,</w:t>
      </w:r>
      <w:r>
        <w:rPr>
          <w:rFonts w:ascii="Garamond" w:eastAsia="Garamond" w:hAnsi="Garamond" w:cs="Garamond"/>
        </w:rPr>
        <w:t xml:space="preserve"> and Tall Pines.</w:t>
      </w:r>
    </w:p>
    <w:p w14:paraId="647F8B7B" w14:textId="2140F383" w:rsidR="00531E78" w:rsidRDefault="006D3DDF" w:rsidP="008A67E3">
      <w:pPr>
        <w:pStyle w:val="Heading1"/>
        <w:rPr>
          <w:rFonts w:ascii="Garamond" w:eastAsia="Garamond" w:hAnsi="Garamond" w:cs="Garamond"/>
        </w:rPr>
      </w:pPr>
      <w:bookmarkStart w:id="5" w:name="_2et92p0" w:colFirst="0" w:colLast="0"/>
      <w:bookmarkEnd w:id="5"/>
      <w:r>
        <w:rPr>
          <w:rFonts w:ascii="Garamond" w:eastAsia="Garamond" w:hAnsi="Garamond" w:cs="Garamond"/>
        </w:rPr>
        <w:t>4. Results &amp; Discussion</w:t>
      </w:r>
    </w:p>
    <w:p w14:paraId="6697104C" w14:textId="76D699EE" w:rsidR="00531E78" w:rsidRDefault="006D3DDF">
      <w:pPr>
        <w:spacing w:after="0" w:line="240" w:lineRule="auto"/>
        <w:rPr>
          <w:rFonts w:ascii="Garamond" w:eastAsia="Garamond" w:hAnsi="Garamond" w:cs="Garamond"/>
        </w:rPr>
      </w:pPr>
      <w:r>
        <w:rPr>
          <w:rFonts w:ascii="Garamond" w:eastAsia="Garamond" w:hAnsi="Garamond" w:cs="Garamond"/>
          <w:b/>
          <w:i/>
        </w:rPr>
        <w:t xml:space="preserve">4.1 </w:t>
      </w:r>
      <w:r w:rsidR="004E05C3">
        <w:rPr>
          <w:rFonts w:ascii="Garamond" w:eastAsia="Garamond" w:hAnsi="Garamond" w:cs="Garamond"/>
          <w:b/>
          <w:i/>
        </w:rPr>
        <w:t>Analysis of Results</w:t>
      </w:r>
      <w:r>
        <w:rPr>
          <w:rFonts w:ascii="Garamond" w:eastAsia="Garamond" w:hAnsi="Garamond" w:cs="Garamond"/>
          <w:b/>
          <w:i/>
        </w:rPr>
        <w:t xml:space="preserve"> </w:t>
      </w:r>
    </w:p>
    <w:p w14:paraId="33F885BA" w14:textId="27D636C1" w:rsidR="00587BAD" w:rsidRDefault="00593282" w:rsidP="00587BAD">
      <w:pPr>
        <w:widowControl/>
        <w:spacing w:after="0" w:line="240" w:lineRule="auto"/>
        <w:rPr>
          <w:rFonts w:ascii="Garamond" w:eastAsia="Garamond" w:hAnsi="Garamond" w:cs="Garamond"/>
        </w:rPr>
      </w:pPr>
      <w:r>
        <w:rPr>
          <w:rFonts w:ascii="Garamond" w:eastAsia="Garamond" w:hAnsi="Garamond" w:cs="Garamond"/>
        </w:rPr>
        <w:t>After performing</w:t>
      </w:r>
      <w:r w:rsidR="00587BAD">
        <w:rPr>
          <w:rFonts w:ascii="Garamond" w:eastAsia="Garamond" w:hAnsi="Garamond" w:cs="Garamond"/>
        </w:rPr>
        <w:t xml:space="preserve"> regression analysis </w:t>
      </w:r>
      <w:r>
        <w:rPr>
          <w:rFonts w:ascii="Garamond" w:eastAsia="Garamond" w:hAnsi="Garamond" w:cs="Garamond"/>
        </w:rPr>
        <w:t>on the ACOLITE processed Landsat 8 OLI imagery, it was concluded that</w:t>
      </w:r>
      <w:r w:rsidR="00587BAD">
        <w:rPr>
          <w:rFonts w:ascii="Garamond" w:eastAsia="Garamond" w:hAnsi="Garamond" w:cs="Garamond"/>
        </w:rPr>
        <w:t xml:space="preserve"> </w:t>
      </w:r>
      <w:r>
        <w:rPr>
          <w:rFonts w:ascii="Garamond" w:eastAsia="Garamond" w:hAnsi="Garamond" w:cs="Garamond"/>
        </w:rPr>
        <w:t xml:space="preserve">the </w:t>
      </w:r>
      <w:r w:rsidR="00587BAD">
        <w:rPr>
          <w:rFonts w:ascii="Garamond" w:eastAsia="Garamond" w:hAnsi="Garamond" w:cs="Garamond"/>
        </w:rPr>
        <w:t xml:space="preserve">Nechad and Dogliotti Red turbidity </w:t>
      </w:r>
      <w:r>
        <w:rPr>
          <w:rFonts w:ascii="Garamond" w:eastAsia="Garamond" w:hAnsi="Garamond" w:cs="Garamond"/>
        </w:rPr>
        <w:t>algorithms</w:t>
      </w:r>
      <w:r w:rsidR="00587BAD">
        <w:rPr>
          <w:rFonts w:ascii="Garamond" w:eastAsia="Garamond" w:hAnsi="Garamond" w:cs="Garamond"/>
        </w:rPr>
        <w:t xml:space="preserve"> performed best in different areas within the bay. For stations that rested inside tributaries, Nechad had a more accurate and complete analysis while stations that rested in open waters tended to have a higher correlation with Dogliotti Red. Overall, Dogliotti Red had a daily, by-station correlation strength (R value) of </w:t>
      </w:r>
      <w:r w:rsidR="00316FAF">
        <w:rPr>
          <w:rFonts w:ascii="Garamond" w:eastAsia="Garamond" w:hAnsi="Garamond" w:cs="Garamond"/>
        </w:rPr>
        <w:t>0</w:t>
      </w:r>
      <w:r w:rsidR="00587BAD">
        <w:rPr>
          <w:rFonts w:ascii="Garamond" w:eastAsia="Garamond" w:hAnsi="Garamond" w:cs="Garamond"/>
        </w:rPr>
        <w:t xml:space="preserve">.60 while Nechad had a respective R value of </w:t>
      </w:r>
      <w:r w:rsidR="00316FAF">
        <w:rPr>
          <w:rFonts w:ascii="Garamond" w:eastAsia="Garamond" w:hAnsi="Garamond" w:cs="Garamond"/>
        </w:rPr>
        <w:t>0</w:t>
      </w:r>
      <w:r w:rsidR="00587BAD">
        <w:rPr>
          <w:rFonts w:ascii="Garamond" w:eastAsia="Garamond" w:hAnsi="Garamond" w:cs="Garamond"/>
        </w:rPr>
        <w:t>.59</w:t>
      </w:r>
      <w:r w:rsidR="00324981">
        <w:rPr>
          <w:rFonts w:ascii="Garamond" w:eastAsia="Garamond" w:hAnsi="Garamond" w:cs="Garamond"/>
        </w:rPr>
        <w:t xml:space="preserve">, as seen in </w:t>
      </w:r>
      <w:r w:rsidR="00E94482" w:rsidRPr="00A93F9A">
        <w:rPr>
          <w:rFonts w:ascii="Garamond" w:eastAsia="Garamond" w:hAnsi="Garamond" w:cs="Garamond"/>
        </w:rPr>
        <w:t>Appendix D2 and D4 respectively</w:t>
      </w:r>
      <w:r w:rsidR="00587BAD">
        <w:rPr>
          <w:rFonts w:ascii="Garamond" w:eastAsia="Garamond" w:hAnsi="Garamond" w:cs="Garamond"/>
        </w:rPr>
        <w:t xml:space="preserve">. </w:t>
      </w:r>
      <w:r w:rsidR="00387A27">
        <w:rPr>
          <w:rFonts w:ascii="Garamond" w:eastAsia="Garamond" w:hAnsi="Garamond" w:cs="Garamond"/>
        </w:rPr>
        <w:t>The correlations between station and turbidity algorithm, as well as the matching station with hig</w:t>
      </w:r>
      <w:r w:rsidR="00316FAF">
        <w:rPr>
          <w:rFonts w:ascii="Garamond" w:eastAsia="Garamond" w:hAnsi="Garamond" w:cs="Garamond"/>
        </w:rPr>
        <w:t xml:space="preserve">hest correlation can be seen in </w:t>
      </w:r>
      <w:r w:rsidR="00316FAF" w:rsidRPr="00316FAF">
        <w:rPr>
          <w:rFonts w:ascii="Garamond" w:eastAsia="Garamond" w:hAnsi="Garamond" w:cs="Garamond"/>
        </w:rPr>
        <w:t>F</w:t>
      </w:r>
      <w:r w:rsidR="00387A27" w:rsidRPr="00316FAF">
        <w:rPr>
          <w:rFonts w:ascii="Garamond" w:eastAsia="Garamond" w:hAnsi="Garamond" w:cs="Garamond"/>
        </w:rPr>
        <w:t>igures 3</w:t>
      </w:r>
      <w:r w:rsidR="00316FAF" w:rsidRPr="00316FAF">
        <w:rPr>
          <w:rFonts w:ascii="Garamond" w:eastAsia="Garamond" w:hAnsi="Garamond" w:cs="Garamond"/>
        </w:rPr>
        <w:t xml:space="preserve"> and 4</w:t>
      </w:r>
      <w:r w:rsidR="00387A27">
        <w:rPr>
          <w:rFonts w:ascii="Garamond" w:eastAsia="Garamond" w:hAnsi="Garamond" w:cs="Garamond"/>
        </w:rPr>
        <w:t xml:space="preserve"> respectively.</w:t>
      </w:r>
      <w:r w:rsidR="00164F8E">
        <w:rPr>
          <w:rFonts w:ascii="Garamond" w:eastAsia="Garamond" w:hAnsi="Garamond" w:cs="Garamond"/>
        </w:rPr>
        <w:t xml:space="preserve"> The team </w:t>
      </w:r>
      <w:r w:rsidR="00F46DEE">
        <w:rPr>
          <w:rFonts w:ascii="Garamond" w:eastAsia="Garamond" w:hAnsi="Garamond" w:cs="Garamond"/>
        </w:rPr>
        <w:t xml:space="preserve">then </w:t>
      </w:r>
      <w:r w:rsidR="00164F8E">
        <w:rPr>
          <w:rFonts w:ascii="Garamond" w:eastAsia="Garamond" w:hAnsi="Garamond" w:cs="Garamond"/>
        </w:rPr>
        <w:t xml:space="preserve">stitched both Nechad and Dogliotti Red turbidity algorithms together in aiming to incorporate the highest correlated relationships between tributaries and open waters. This gave the team the highest associated relationship between </w:t>
      </w:r>
      <w:r w:rsidR="00164F8E">
        <w:rPr>
          <w:rFonts w:ascii="Garamond" w:eastAsia="Garamond" w:hAnsi="Garamond" w:cs="Garamond"/>
          <w:i/>
        </w:rPr>
        <w:t>in situ</w:t>
      </w:r>
      <w:r w:rsidR="00164F8E">
        <w:rPr>
          <w:rFonts w:ascii="Garamond" w:eastAsia="Garamond" w:hAnsi="Garamond" w:cs="Garamond"/>
        </w:rPr>
        <w:t xml:space="preserve"> statio</w:t>
      </w:r>
      <w:r w:rsidR="006A05F3">
        <w:rPr>
          <w:rFonts w:ascii="Garamond" w:eastAsia="Garamond" w:hAnsi="Garamond" w:cs="Garamond"/>
        </w:rPr>
        <w:t xml:space="preserve">ns and </w:t>
      </w:r>
      <w:r w:rsidR="00164F8E">
        <w:rPr>
          <w:rFonts w:ascii="Garamond" w:eastAsia="Garamond" w:hAnsi="Garamond" w:cs="Garamond"/>
        </w:rPr>
        <w:t>satellite imagery</w:t>
      </w:r>
      <w:r w:rsidR="006A05F3">
        <w:rPr>
          <w:rFonts w:ascii="Garamond" w:eastAsia="Garamond" w:hAnsi="Garamond" w:cs="Garamond"/>
        </w:rPr>
        <w:t xml:space="preserve"> from Landsat 8 OLI</w:t>
      </w:r>
      <w:r w:rsidR="00164F8E">
        <w:rPr>
          <w:rFonts w:ascii="Garamond" w:eastAsia="Garamond" w:hAnsi="Garamond" w:cs="Garamond"/>
        </w:rPr>
        <w:t xml:space="preserve">, with a 0.673 </w:t>
      </w:r>
      <w:r w:rsidR="00CA6AF4">
        <w:rPr>
          <w:rFonts w:ascii="Garamond" w:eastAsia="Garamond" w:hAnsi="Garamond" w:cs="Garamond"/>
        </w:rPr>
        <w:t>R value</w:t>
      </w:r>
      <w:r w:rsidR="00164F8E">
        <w:rPr>
          <w:rFonts w:ascii="Garamond" w:eastAsia="Garamond" w:hAnsi="Garamond" w:cs="Garamond"/>
        </w:rPr>
        <w:t>.</w:t>
      </w:r>
      <w:r w:rsidR="00CA6AF4">
        <w:rPr>
          <w:rFonts w:ascii="Garamond" w:eastAsia="Garamond" w:hAnsi="Garamond" w:cs="Garamond"/>
        </w:rPr>
        <w:t xml:space="preserve"> Figure 5 models the correlation strength </w:t>
      </w:r>
      <w:r w:rsidR="00BB7EB3">
        <w:rPr>
          <w:rFonts w:ascii="Garamond" w:eastAsia="Garamond" w:hAnsi="Garamond" w:cs="Garamond"/>
        </w:rPr>
        <w:t>of</w:t>
      </w:r>
      <w:r w:rsidR="00CA6AF4">
        <w:rPr>
          <w:rFonts w:ascii="Garamond" w:eastAsia="Garamond" w:hAnsi="Garamond" w:cs="Garamond"/>
        </w:rPr>
        <w:t xml:space="preserve"> the two combined </w:t>
      </w:r>
      <w:r w:rsidR="00BB34AF">
        <w:rPr>
          <w:rFonts w:ascii="Garamond" w:eastAsia="Garamond" w:hAnsi="Garamond" w:cs="Garamond"/>
        </w:rPr>
        <w:t xml:space="preserve">turbidity </w:t>
      </w:r>
      <w:r w:rsidR="00CA6AF4">
        <w:rPr>
          <w:rFonts w:ascii="Garamond" w:eastAsia="Garamond" w:hAnsi="Garamond" w:cs="Garamond"/>
        </w:rPr>
        <w:t xml:space="preserve">algorithms and the VIMS data. </w:t>
      </w:r>
    </w:p>
    <w:p w14:paraId="685CD3F1" w14:textId="55F2F6A2" w:rsidR="002D756E" w:rsidRDefault="002D756E" w:rsidP="00587BAD">
      <w:pPr>
        <w:widowControl/>
        <w:spacing w:after="0" w:line="240" w:lineRule="auto"/>
        <w:rPr>
          <w:rFonts w:ascii="Garamond" w:eastAsia="Garamond" w:hAnsi="Garamond" w:cs="Garamond"/>
        </w:rPr>
      </w:pPr>
    </w:p>
    <w:p w14:paraId="16D8916B" w14:textId="6F4412A7" w:rsidR="005E3F18" w:rsidRDefault="002D756E" w:rsidP="00587BAD">
      <w:pPr>
        <w:widowControl/>
        <w:spacing w:after="0" w:line="240" w:lineRule="auto"/>
        <w:rPr>
          <w:rFonts w:ascii="Garamond" w:eastAsia="Garamond" w:hAnsi="Garamond" w:cs="Garamond"/>
        </w:rPr>
      </w:pPr>
      <w:r w:rsidRPr="002D756E">
        <w:rPr>
          <w:noProof/>
        </w:rPr>
        <w:drawing>
          <wp:inline distT="0" distB="0" distL="0" distR="0" wp14:anchorId="22E0086E" wp14:editId="4D092F70">
            <wp:extent cx="5943600" cy="29409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2940990"/>
                    </a:xfrm>
                    <a:prstGeom prst="rect">
                      <a:avLst/>
                    </a:prstGeom>
                    <a:noFill/>
                    <a:ln>
                      <a:noFill/>
                    </a:ln>
                  </pic:spPr>
                </pic:pic>
              </a:graphicData>
            </a:graphic>
          </wp:inline>
        </w:drawing>
      </w:r>
    </w:p>
    <w:p w14:paraId="6E4C2472" w14:textId="482E9CB8" w:rsidR="002B687C" w:rsidRDefault="002B687C" w:rsidP="00587BAD">
      <w:pPr>
        <w:widowControl/>
        <w:spacing w:after="0" w:line="240" w:lineRule="auto"/>
        <w:rPr>
          <w:rFonts w:ascii="Garamond" w:eastAsia="Garamond" w:hAnsi="Garamond" w:cs="Garamond"/>
        </w:rPr>
      </w:pPr>
      <w:r>
        <w:rPr>
          <w:rFonts w:ascii="Garamond" w:eastAsia="Garamond" w:hAnsi="Garamond" w:cs="Garamond"/>
          <w:noProof/>
        </w:rPr>
        <mc:AlternateContent>
          <mc:Choice Requires="wpg">
            <w:drawing>
              <wp:anchor distT="0" distB="0" distL="114300" distR="114300" simplePos="0" relativeHeight="251661312" behindDoc="0" locked="0" layoutInCell="1" allowOverlap="1" wp14:anchorId="3F3F1037" wp14:editId="78826B32">
                <wp:simplePos x="0" y="0"/>
                <wp:positionH relativeFrom="column">
                  <wp:posOffset>708660</wp:posOffset>
                </wp:positionH>
                <wp:positionV relativeFrom="paragraph">
                  <wp:posOffset>104140</wp:posOffset>
                </wp:positionV>
                <wp:extent cx="4860925" cy="385445"/>
                <wp:effectExtent l="0" t="0" r="0" b="0"/>
                <wp:wrapNone/>
                <wp:docPr id="10" name="Group 10"/>
                <wp:cNvGraphicFramePr/>
                <a:graphic xmlns:a="http://schemas.openxmlformats.org/drawingml/2006/main">
                  <a:graphicData uri="http://schemas.microsoft.com/office/word/2010/wordprocessingGroup">
                    <wpg:wgp>
                      <wpg:cNvGrpSpPr/>
                      <wpg:grpSpPr>
                        <a:xfrm>
                          <a:off x="0" y="0"/>
                          <a:ext cx="4860925" cy="385445"/>
                          <a:chOff x="0" y="15240"/>
                          <a:chExt cx="4860925" cy="385445"/>
                        </a:xfrm>
                      </wpg:grpSpPr>
                      <pic:pic xmlns:pic="http://schemas.openxmlformats.org/drawingml/2006/picture">
                        <pic:nvPicPr>
                          <pic:cNvPr id="6" name="table">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8B5933F4-EFC6-4C33-9C91-CE6673C21991}"/>
                              </a:ext>
                            </a:extLst>
                          </pic:cNvPr>
                          <pic:cNvPicPr>
                            <a:picLocks noChangeAspect="1"/>
                          </pic:cNvPicPr>
                        </pic:nvPicPr>
                        <pic:blipFill>
                          <a:blip r:embed="rId13"/>
                          <a:stretch>
                            <a:fillRect/>
                          </a:stretch>
                        </pic:blipFill>
                        <pic:spPr>
                          <a:xfrm>
                            <a:off x="0" y="15240"/>
                            <a:ext cx="2377440" cy="385445"/>
                          </a:xfrm>
                          <a:prstGeom prst="rect">
                            <a:avLst/>
                          </a:prstGeom>
                        </pic:spPr>
                      </pic:pic>
                      <pic:pic xmlns:pic="http://schemas.openxmlformats.org/drawingml/2006/picture">
                        <pic:nvPicPr>
                          <pic:cNvPr id="8" name="table">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AD46A45-EF84-4F2C-8C36-E95D1029C383}"/>
                              </a:ext>
                            </a:extLst>
                          </pic:cNvPr>
                          <pic:cNvPicPr>
                            <a:picLocks noChangeAspect="1"/>
                          </pic:cNvPicPr>
                        </pic:nvPicPr>
                        <pic:blipFill>
                          <a:blip r:embed="rId14"/>
                          <a:stretch>
                            <a:fillRect/>
                          </a:stretch>
                        </pic:blipFill>
                        <pic:spPr>
                          <a:xfrm>
                            <a:off x="2514600" y="15240"/>
                            <a:ext cx="2346325" cy="381000"/>
                          </a:xfrm>
                          <a:prstGeom prst="rect">
                            <a:avLst/>
                          </a:prstGeom>
                        </pic:spPr>
                      </pic:pic>
                    </wpg:wgp>
                  </a:graphicData>
                </a:graphic>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FB005E" id="Group 10" o:spid="_x0000_s1026" style="position:absolute;margin-left:55.8pt;margin-top:8.2pt;width:382.75pt;height:30.35pt;z-index:251661312;mso-height-relative:margin" coordorigin=",152" coordsize="48609,3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table" o:spid="_x0000_s1027" type="#_x0000_t75" style="position:absolute;top:152;width:23774;height:3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">
                  <v:imagedata r:id="rId17" o:title=""/>
                </v:shape>
                <v:shape id="table" o:spid="_x0000_s1028" type="#_x0000_t75" style="position:absolute;left:25146;top:152;width:23463;height: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">
                  <v:imagedata r:id="rId18" o:title=""/>
                </v:shape>
              </v:group>
            </w:pict>
          </mc:Fallback>
        </mc:AlternateContent>
      </w:r>
    </w:p>
    <w:p w14:paraId="5144CAC9" w14:textId="18AA17DF" w:rsidR="002B687C" w:rsidRDefault="002B687C" w:rsidP="00587BAD">
      <w:pPr>
        <w:widowControl/>
        <w:spacing w:after="0" w:line="240" w:lineRule="auto"/>
        <w:rPr>
          <w:rFonts w:ascii="Garamond" w:eastAsia="Garamond" w:hAnsi="Garamond" w:cs="Garamond"/>
        </w:rPr>
      </w:pPr>
    </w:p>
    <w:p w14:paraId="40B93777" w14:textId="1A27551E" w:rsidR="002B687C" w:rsidRDefault="002B687C" w:rsidP="002B687C">
      <w:pPr>
        <w:widowControl/>
        <w:spacing w:after="0"/>
        <w:jc w:val="center"/>
        <w:rPr>
          <w:rFonts w:ascii="Garamond" w:eastAsia="Garamond" w:hAnsi="Garamond" w:cs="Garamond"/>
          <w:i/>
        </w:rPr>
      </w:pPr>
    </w:p>
    <w:p w14:paraId="21B24D67" w14:textId="65D12F77" w:rsidR="005E3F18" w:rsidRDefault="002B687C" w:rsidP="002B687C">
      <w:pPr>
        <w:widowControl/>
        <w:spacing w:after="0"/>
        <w:jc w:val="center"/>
        <w:rPr>
          <w:rFonts w:ascii="Garamond" w:eastAsia="Garamond" w:hAnsi="Garamond" w:cs="Garamond"/>
        </w:rPr>
      </w:pPr>
      <w:r w:rsidRPr="002B687C">
        <w:rPr>
          <w:rFonts w:ascii="Garamond" w:eastAsia="Garamond" w:hAnsi="Garamond" w:cs="Garamond"/>
          <w:i/>
        </w:rPr>
        <w:t>Figure 3</w:t>
      </w:r>
      <w:r w:rsidR="00F477D8">
        <w:rPr>
          <w:rFonts w:ascii="Garamond" w:eastAsia="Garamond" w:hAnsi="Garamond" w:cs="Garamond"/>
          <w:i/>
        </w:rPr>
        <w:t>.</w:t>
      </w:r>
      <w:r w:rsidR="005E3F18">
        <w:rPr>
          <w:rFonts w:ascii="Garamond" w:eastAsia="Garamond" w:hAnsi="Garamond" w:cs="Garamond"/>
          <w:i/>
        </w:rPr>
        <w:t xml:space="preserve"> </w:t>
      </w:r>
      <w:r>
        <w:rPr>
          <w:rFonts w:ascii="Garamond" w:eastAsia="Garamond" w:hAnsi="Garamond" w:cs="Garamond"/>
        </w:rPr>
        <w:t xml:space="preserve">Computed correlation strength </w:t>
      </w:r>
      <w:r w:rsidR="00F477D8">
        <w:rPr>
          <w:rFonts w:ascii="Garamond" w:eastAsia="Garamond" w:hAnsi="Garamond" w:cs="Garamond"/>
        </w:rPr>
        <w:t>(R value</w:t>
      </w:r>
      <w:r>
        <w:rPr>
          <w:rFonts w:ascii="Garamond" w:eastAsia="Garamond" w:hAnsi="Garamond" w:cs="Garamond"/>
        </w:rPr>
        <w:t>)</w:t>
      </w:r>
      <w:r w:rsidR="00F477D8">
        <w:rPr>
          <w:rFonts w:ascii="Garamond" w:eastAsia="Garamond" w:hAnsi="Garamond" w:cs="Garamond"/>
        </w:rPr>
        <w:t xml:space="preserve"> </w:t>
      </w:r>
      <w:r>
        <w:rPr>
          <w:rFonts w:ascii="Garamond" w:eastAsia="Garamond" w:hAnsi="Garamond" w:cs="Garamond"/>
        </w:rPr>
        <w:t xml:space="preserve">for all Landsat 8 OLI tested turbidity algorithms by station. </w:t>
      </w:r>
    </w:p>
    <w:p w14:paraId="50503C30" w14:textId="77777777" w:rsidR="005E3F18" w:rsidRDefault="005E3F18" w:rsidP="005E3F18">
      <w:pPr>
        <w:widowControl/>
        <w:spacing w:after="0"/>
        <w:rPr>
          <w:rFonts w:ascii="Garamond" w:eastAsia="Garamond" w:hAnsi="Garamond" w:cs="Garamond"/>
        </w:rPr>
      </w:pPr>
    </w:p>
    <w:p w14:paraId="3121DA20" w14:textId="77777777" w:rsidR="005E3F18" w:rsidRDefault="005E3F18" w:rsidP="005E3F18">
      <w:pPr>
        <w:widowControl/>
        <w:spacing w:after="0"/>
        <w:rPr>
          <w:rFonts w:ascii="Garamond" w:eastAsia="Garamond" w:hAnsi="Garamond" w:cs="Garamond"/>
        </w:rPr>
      </w:pPr>
    </w:p>
    <w:p w14:paraId="7AB9CB8C" w14:textId="77777777" w:rsidR="005E3F18" w:rsidRPr="00B56954" w:rsidRDefault="005E3F18" w:rsidP="005E3F18">
      <w:pPr>
        <w:widowControl/>
        <w:spacing w:after="0"/>
        <w:jc w:val="center"/>
        <w:rPr>
          <w:rFonts w:ascii="Garamond" w:eastAsia="Garamond" w:hAnsi="Garamond" w:cs="Garamond"/>
        </w:rPr>
      </w:pPr>
      <w:r w:rsidRPr="005B5096">
        <w:rPr>
          <w:noProof/>
        </w:rPr>
        <w:lastRenderedPageBreak/>
        <w:drawing>
          <wp:inline distT="0" distB="0" distL="0" distR="0" wp14:anchorId="7CDECFC3" wp14:editId="0AD5788F">
            <wp:extent cx="5943600" cy="1785972"/>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785972"/>
                    </a:xfrm>
                    <a:prstGeom prst="rect">
                      <a:avLst/>
                    </a:prstGeom>
                    <a:noFill/>
                    <a:ln>
                      <a:noFill/>
                    </a:ln>
                  </pic:spPr>
                </pic:pic>
              </a:graphicData>
            </a:graphic>
          </wp:inline>
        </w:drawing>
      </w:r>
    </w:p>
    <w:p w14:paraId="33DCF8B3" w14:textId="6E3E3A95" w:rsidR="005E3F18" w:rsidRDefault="005E3F18" w:rsidP="005E3F18">
      <w:pPr>
        <w:widowControl/>
        <w:spacing w:after="0"/>
        <w:jc w:val="center"/>
        <w:rPr>
          <w:rFonts w:ascii="Garamond" w:eastAsia="Garamond" w:hAnsi="Garamond" w:cs="Garamond"/>
        </w:rPr>
      </w:pPr>
      <w:r>
        <w:rPr>
          <w:rFonts w:ascii="Garamond" w:eastAsia="Garamond" w:hAnsi="Garamond" w:cs="Garamond"/>
          <w:i/>
        </w:rPr>
        <w:t>Figure</w:t>
      </w:r>
      <w:r w:rsidR="00F477D8">
        <w:rPr>
          <w:rFonts w:ascii="Garamond" w:eastAsia="Garamond" w:hAnsi="Garamond" w:cs="Garamond"/>
          <w:i/>
        </w:rPr>
        <w:t xml:space="preserve"> 4</w:t>
      </w:r>
      <w:r>
        <w:rPr>
          <w:rFonts w:ascii="Garamond" w:eastAsia="Garamond" w:hAnsi="Garamond" w:cs="Garamond"/>
          <w:i/>
        </w:rPr>
        <w:t xml:space="preserve">. </w:t>
      </w:r>
      <w:r>
        <w:rPr>
          <w:rFonts w:ascii="Garamond" w:eastAsia="Garamond" w:hAnsi="Garamond" w:cs="Garamond"/>
        </w:rPr>
        <w:t>Name of each station matched with the highest correlated turbidity algorithm.</w:t>
      </w:r>
    </w:p>
    <w:p w14:paraId="602EF534" w14:textId="77777777" w:rsidR="00587BAD" w:rsidRDefault="00587BAD" w:rsidP="00587BAD">
      <w:pPr>
        <w:widowControl/>
        <w:spacing w:after="0"/>
        <w:rPr>
          <w:rFonts w:ascii="Garamond" w:eastAsia="Garamond" w:hAnsi="Garamond" w:cs="Garamond"/>
        </w:rPr>
      </w:pPr>
    </w:p>
    <w:p w14:paraId="086111E1" w14:textId="79D8988C" w:rsidR="00164F8E" w:rsidRDefault="00164F8E" w:rsidP="00164F8E">
      <w:pPr>
        <w:spacing w:after="0" w:line="240" w:lineRule="auto"/>
        <w:jc w:val="center"/>
        <w:rPr>
          <w:rFonts w:ascii="Garamond" w:eastAsia="Garamond" w:hAnsi="Garamond" w:cs="Garamond"/>
        </w:rPr>
      </w:pPr>
      <w:r>
        <w:rPr>
          <w:rFonts w:ascii="Garamond" w:eastAsia="Garamond" w:hAnsi="Garamond" w:cs="Garamond"/>
          <w:noProof/>
        </w:rPr>
        <w:drawing>
          <wp:inline distT="0" distB="0" distL="0" distR="0" wp14:anchorId="07CAF49E" wp14:editId="4D702583">
            <wp:extent cx="5943600" cy="3763284"/>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763284"/>
                    </a:xfrm>
                    <a:prstGeom prst="rect">
                      <a:avLst/>
                    </a:prstGeom>
                    <a:noFill/>
                  </pic:spPr>
                </pic:pic>
              </a:graphicData>
            </a:graphic>
          </wp:inline>
        </w:drawing>
      </w:r>
    </w:p>
    <w:p w14:paraId="056136E3" w14:textId="74465B14" w:rsidR="00164F8E" w:rsidRDefault="00164F8E" w:rsidP="00164F8E">
      <w:pPr>
        <w:widowControl/>
        <w:spacing w:after="0"/>
        <w:jc w:val="center"/>
        <w:rPr>
          <w:rFonts w:ascii="Garamond" w:eastAsia="Garamond" w:hAnsi="Garamond" w:cs="Garamond"/>
        </w:rPr>
      </w:pPr>
      <w:r>
        <w:rPr>
          <w:rFonts w:ascii="Garamond" w:eastAsia="Garamond" w:hAnsi="Garamond" w:cs="Garamond"/>
          <w:i/>
        </w:rPr>
        <w:t xml:space="preserve">Figure 5. </w:t>
      </w:r>
      <w:r>
        <w:rPr>
          <w:rFonts w:ascii="Garamond" w:eastAsia="Garamond" w:hAnsi="Garamond" w:cs="Garamond"/>
        </w:rPr>
        <w:t xml:space="preserve">Correlated data from Nechad in stations near tributaries Dogliotti Red for more open waters in contrast with </w:t>
      </w:r>
      <w:r>
        <w:rPr>
          <w:rFonts w:ascii="Garamond" w:eastAsia="Garamond" w:hAnsi="Garamond" w:cs="Garamond"/>
          <w:i/>
        </w:rPr>
        <w:t>in situ</w:t>
      </w:r>
      <w:r>
        <w:rPr>
          <w:rFonts w:ascii="Garamond" w:eastAsia="Garamond" w:hAnsi="Garamond" w:cs="Garamond"/>
        </w:rPr>
        <w:t xml:space="preserve"> monitoring stations.</w:t>
      </w:r>
    </w:p>
    <w:p w14:paraId="748C5A02" w14:textId="77777777" w:rsidR="00164F8E" w:rsidRDefault="00164F8E">
      <w:pPr>
        <w:spacing w:after="0" w:line="240" w:lineRule="auto"/>
        <w:rPr>
          <w:rFonts w:ascii="Garamond" w:eastAsia="Garamond" w:hAnsi="Garamond" w:cs="Garamond"/>
        </w:rPr>
      </w:pPr>
    </w:p>
    <w:p w14:paraId="6407A7C2" w14:textId="38A0388B" w:rsidR="00587BAD" w:rsidRDefault="00587BAD">
      <w:pPr>
        <w:spacing w:after="0" w:line="240" w:lineRule="auto"/>
        <w:rPr>
          <w:rFonts w:ascii="Garamond" w:eastAsia="Garamond" w:hAnsi="Garamond" w:cs="Garamond"/>
        </w:rPr>
      </w:pPr>
      <w:r>
        <w:rPr>
          <w:rFonts w:ascii="Garamond" w:eastAsia="Garamond" w:hAnsi="Garamond" w:cs="Garamond"/>
        </w:rPr>
        <w:t xml:space="preserve">Sentinel-2 was excluded from the bulk of the analysis due to early testing between the satellite’s insufficient dates of matching imagery and data collected from the </w:t>
      </w:r>
      <w:r>
        <w:rPr>
          <w:rFonts w:ascii="Garamond" w:eastAsia="Garamond" w:hAnsi="Garamond" w:cs="Garamond"/>
          <w:i/>
        </w:rPr>
        <w:t xml:space="preserve">in situ </w:t>
      </w:r>
      <w:r>
        <w:rPr>
          <w:rFonts w:ascii="Garamond" w:eastAsia="Garamond" w:hAnsi="Garamond" w:cs="Garamond"/>
        </w:rPr>
        <w:t xml:space="preserve">monitoring stations. This can be </w:t>
      </w:r>
      <w:r w:rsidR="00EC7A9C">
        <w:rPr>
          <w:rFonts w:ascii="Garamond" w:eastAsia="Garamond" w:hAnsi="Garamond" w:cs="Garamond"/>
        </w:rPr>
        <w:t xml:space="preserve">partly </w:t>
      </w:r>
      <w:r>
        <w:rPr>
          <w:rFonts w:ascii="Garamond" w:eastAsia="Garamond" w:hAnsi="Garamond" w:cs="Garamond"/>
        </w:rPr>
        <w:t>attributed</w:t>
      </w:r>
      <w:r w:rsidR="00EC7A9C">
        <w:rPr>
          <w:rFonts w:ascii="Garamond" w:eastAsia="Garamond" w:hAnsi="Garamond" w:cs="Garamond"/>
        </w:rPr>
        <w:t xml:space="preserve"> to</w:t>
      </w:r>
      <w:r>
        <w:rPr>
          <w:rFonts w:ascii="Garamond" w:eastAsia="Garamond" w:hAnsi="Garamond" w:cs="Garamond"/>
        </w:rPr>
        <w:t xml:space="preserve"> Sentinel’s recent launch date of June 23</w:t>
      </w:r>
      <w:r w:rsidRPr="00F85A9A">
        <w:rPr>
          <w:rFonts w:ascii="Garamond" w:eastAsia="Garamond" w:hAnsi="Garamond" w:cs="Garamond"/>
          <w:vertAlign w:val="superscript"/>
        </w:rPr>
        <w:t>rd</w:t>
      </w:r>
      <w:r w:rsidR="00EC7A9C">
        <w:rPr>
          <w:rFonts w:ascii="Garamond" w:eastAsia="Garamond" w:hAnsi="Garamond" w:cs="Garamond"/>
        </w:rPr>
        <w:t xml:space="preserve">, 2015, leading to 2016 being the only full year available for </w:t>
      </w:r>
      <w:r w:rsidR="00AB3A12">
        <w:rPr>
          <w:rFonts w:ascii="Garamond" w:eastAsia="Garamond" w:hAnsi="Garamond" w:cs="Garamond"/>
        </w:rPr>
        <w:t xml:space="preserve">analysis. As of now, most VIMS monitoring stations have not been monitoring data past 2015 due to budget cuts, </w:t>
      </w:r>
      <w:r w:rsidR="004565AF">
        <w:rPr>
          <w:rFonts w:ascii="Garamond" w:eastAsia="Garamond" w:hAnsi="Garamond" w:cs="Garamond"/>
        </w:rPr>
        <w:t xml:space="preserve">resulting in significant </w:t>
      </w:r>
      <w:r w:rsidR="00AB3A12">
        <w:rPr>
          <w:rFonts w:ascii="Garamond" w:eastAsia="Garamond" w:hAnsi="Garamond" w:cs="Garamond"/>
          <w:i/>
        </w:rPr>
        <w:t xml:space="preserve">in situ </w:t>
      </w:r>
      <w:r w:rsidR="004565AF">
        <w:rPr>
          <w:rFonts w:ascii="Garamond" w:eastAsia="Garamond" w:hAnsi="Garamond" w:cs="Garamond"/>
        </w:rPr>
        <w:t xml:space="preserve">station and satellite data correlations </w:t>
      </w:r>
      <w:r w:rsidR="00AB3A12">
        <w:rPr>
          <w:rFonts w:ascii="Garamond" w:eastAsia="Garamond" w:hAnsi="Garamond" w:cs="Garamond"/>
        </w:rPr>
        <w:t>being almost non-existent</w:t>
      </w:r>
      <w:r w:rsidRPr="00EC7A9C">
        <w:rPr>
          <w:rFonts w:ascii="Garamond" w:eastAsia="Garamond" w:hAnsi="Garamond" w:cs="Garamond"/>
        </w:rPr>
        <w:t>.</w:t>
      </w:r>
      <w:r>
        <w:rPr>
          <w:rFonts w:ascii="Garamond" w:eastAsia="Garamond" w:hAnsi="Garamond" w:cs="Garamond"/>
        </w:rPr>
        <w:t xml:space="preserve"> Even with the low </w:t>
      </w:r>
      <w:r w:rsidR="00316FAF">
        <w:rPr>
          <w:rFonts w:ascii="Garamond" w:eastAsia="Garamond" w:hAnsi="Garamond" w:cs="Garamond"/>
        </w:rPr>
        <w:t>number</w:t>
      </w:r>
      <w:r w:rsidR="008D5C0A">
        <w:rPr>
          <w:rFonts w:ascii="Garamond" w:eastAsia="Garamond" w:hAnsi="Garamond" w:cs="Garamond"/>
        </w:rPr>
        <w:t xml:space="preserve"> </w:t>
      </w:r>
      <w:r>
        <w:rPr>
          <w:rFonts w:ascii="Garamond" w:eastAsia="Garamond" w:hAnsi="Garamond" w:cs="Garamond"/>
        </w:rPr>
        <w:t xml:space="preserve">of stations that matched up with the satellite, Sentinel-2 still provided very promising correlational results, producing a 0.6672 correlation strength for the Dogliotti </w:t>
      </w:r>
      <w:r w:rsidR="00955B50">
        <w:rPr>
          <w:rFonts w:ascii="Garamond" w:eastAsia="Garamond" w:hAnsi="Garamond" w:cs="Garamond"/>
        </w:rPr>
        <w:t xml:space="preserve">Red </w:t>
      </w:r>
      <w:r>
        <w:rPr>
          <w:rFonts w:ascii="Garamond" w:eastAsia="Garamond" w:hAnsi="Garamond" w:cs="Garamond"/>
        </w:rPr>
        <w:t>turbidity algorithm when performing a non-aggregated by-station regression analysis (</w:t>
      </w:r>
      <w:r w:rsidR="00957E95">
        <w:rPr>
          <w:rFonts w:ascii="Garamond" w:eastAsia="Garamond" w:hAnsi="Garamond" w:cs="Garamond"/>
        </w:rPr>
        <w:t>Appendix D6</w:t>
      </w:r>
      <w:r>
        <w:rPr>
          <w:rFonts w:ascii="Garamond" w:eastAsia="Garamond" w:hAnsi="Garamond" w:cs="Garamond"/>
        </w:rPr>
        <w:t>). Sentinel-2’s finer spatial resolution gives the satellite the capab</w:t>
      </w:r>
      <w:r w:rsidR="00C847D2">
        <w:rPr>
          <w:rFonts w:ascii="Garamond" w:eastAsia="Garamond" w:hAnsi="Garamond" w:cs="Garamond"/>
        </w:rPr>
        <w:t xml:space="preserve">ility of producing </w:t>
      </w:r>
      <w:r>
        <w:rPr>
          <w:rFonts w:ascii="Garamond" w:eastAsia="Garamond" w:hAnsi="Garamond" w:cs="Garamond"/>
        </w:rPr>
        <w:t xml:space="preserve">more detailed turbidity </w:t>
      </w:r>
      <w:r w:rsidR="004110AF">
        <w:rPr>
          <w:rFonts w:ascii="Garamond" w:eastAsia="Garamond" w:hAnsi="Garamond" w:cs="Garamond"/>
        </w:rPr>
        <w:t>products</w:t>
      </w:r>
      <w:r>
        <w:rPr>
          <w:rFonts w:ascii="Garamond" w:eastAsia="Garamond" w:hAnsi="Garamond" w:cs="Garamond"/>
        </w:rPr>
        <w:t xml:space="preserve"> (</w:t>
      </w:r>
      <w:r w:rsidR="004110AF">
        <w:rPr>
          <w:rFonts w:ascii="Garamond" w:eastAsia="Garamond" w:hAnsi="Garamond" w:cs="Garamond"/>
        </w:rPr>
        <w:t>Appendix C1</w:t>
      </w:r>
      <w:r>
        <w:rPr>
          <w:rFonts w:ascii="Garamond" w:eastAsia="Garamond" w:hAnsi="Garamond" w:cs="Garamond"/>
        </w:rPr>
        <w:t xml:space="preserve">), but its limited data archive confines its current effectiveness for correlating </w:t>
      </w:r>
      <w:r w:rsidR="004E5498">
        <w:rPr>
          <w:rFonts w:ascii="Garamond" w:eastAsia="Garamond" w:hAnsi="Garamond" w:cs="Garamond"/>
        </w:rPr>
        <w:t>with</w:t>
      </w:r>
      <w:r>
        <w:rPr>
          <w:rFonts w:ascii="Garamond" w:eastAsia="Garamond" w:hAnsi="Garamond" w:cs="Garamond"/>
        </w:rPr>
        <w:t xml:space="preserve"> </w:t>
      </w:r>
      <w:r>
        <w:rPr>
          <w:rFonts w:ascii="Garamond" w:eastAsia="Garamond" w:hAnsi="Garamond" w:cs="Garamond"/>
          <w:i/>
        </w:rPr>
        <w:t>in situ</w:t>
      </w:r>
      <w:r>
        <w:rPr>
          <w:rFonts w:ascii="Garamond" w:eastAsia="Garamond" w:hAnsi="Garamond" w:cs="Garamond"/>
        </w:rPr>
        <w:t xml:space="preserve"> </w:t>
      </w:r>
      <w:r w:rsidR="00CA57DB">
        <w:rPr>
          <w:rFonts w:ascii="Garamond" w:eastAsia="Garamond" w:hAnsi="Garamond" w:cs="Garamond"/>
        </w:rPr>
        <w:t>data</w:t>
      </w:r>
      <w:r>
        <w:rPr>
          <w:rFonts w:ascii="Garamond" w:eastAsia="Garamond" w:hAnsi="Garamond" w:cs="Garamond"/>
        </w:rPr>
        <w:t>.</w:t>
      </w:r>
    </w:p>
    <w:p w14:paraId="51C5419C" w14:textId="77777777" w:rsidR="00587BAD" w:rsidRDefault="00587BAD">
      <w:pPr>
        <w:spacing w:after="0" w:line="240" w:lineRule="auto"/>
        <w:rPr>
          <w:rFonts w:ascii="Garamond" w:eastAsia="Garamond" w:hAnsi="Garamond" w:cs="Garamond"/>
        </w:rPr>
      </w:pPr>
    </w:p>
    <w:p w14:paraId="4C593217" w14:textId="58C17C04" w:rsidR="00531E78" w:rsidRDefault="006D3DDF">
      <w:pPr>
        <w:spacing w:after="0" w:line="240" w:lineRule="auto"/>
        <w:rPr>
          <w:rFonts w:ascii="Garamond" w:eastAsia="Garamond" w:hAnsi="Garamond" w:cs="Garamond"/>
        </w:rPr>
      </w:pPr>
      <w:r>
        <w:rPr>
          <w:rFonts w:ascii="Garamond" w:eastAsia="Garamond" w:hAnsi="Garamond" w:cs="Garamond"/>
        </w:rPr>
        <w:t xml:space="preserve">With the different algorithms utilized by the individual turbidity products, it was </w:t>
      </w:r>
      <w:r w:rsidR="00994F3C">
        <w:rPr>
          <w:rFonts w:ascii="Garamond" w:eastAsia="Garamond" w:hAnsi="Garamond" w:cs="Garamond"/>
        </w:rPr>
        <w:t>expected</w:t>
      </w:r>
      <w:r>
        <w:rPr>
          <w:rFonts w:ascii="Garamond" w:eastAsia="Garamond" w:hAnsi="Garamond" w:cs="Garamond"/>
        </w:rPr>
        <w:t xml:space="preserve"> for each product to have a set of null values, negative values, or negative correlations at specific monitoring stations. It was most difficult to collect and analyze satellite data for monitoring stations located in creeks and/or tucked away into areas surrounded by land. ACOLITE uses an algorithm which masks data in pixels where any of the visible or NIR water </w:t>
      </w:r>
      <w:r w:rsidR="00E01325">
        <w:rPr>
          <w:rFonts w:ascii="Garamond" w:eastAsia="Garamond" w:hAnsi="Garamond" w:cs="Garamond"/>
        </w:rPr>
        <w:t>reflectance</w:t>
      </w:r>
      <w:r>
        <w:rPr>
          <w:rFonts w:ascii="Garamond" w:eastAsia="Garamond" w:hAnsi="Garamond" w:cs="Garamond"/>
        </w:rPr>
        <w:t xml:space="preserve"> are below zero. This algorithm was seen to be sensitive in locations where water runs deeper into land and is no longer surrounded by other water bodies. ACOLITE would either mask out these pixels or produce a negative </w:t>
      </w:r>
      <w:r w:rsidR="00E01325">
        <w:rPr>
          <w:rFonts w:ascii="Garamond" w:eastAsia="Garamond" w:hAnsi="Garamond" w:cs="Garamond"/>
        </w:rPr>
        <w:t>Formazan</w:t>
      </w:r>
      <w:r>
        <w:rPr>
          <w:rFonts w:ascii="Garamond" w:eastAsia="Garamond" w:hAnsi="Garamond" w:cs="Garamond"/>
        </w:rPr>
        <w:t xml:space="preserve"> Nephelometric </w:t>
      </w:r>
      <w:r w:rsidR="00FD4119">
        <w:rPr>
          <w:rFonts w:ascii="Garamond" w:eastAsia="Garamond" w:hAnsi="Garamond" w:cs="Garamond"/>
        </w:rPr>
        <w:t>Unit (</w:t>
      </w:r>
      <w:r>
        <w:rPr>
          <w:rFonts w:ascii="Garamond" w:eastAsia="Garamond" w:hAnsi="Garamond" w:cs="Garamond"/>
        </w:rPr>
        <w:t xml:space="preserve">FNU) value that skewed overall correlations. There are </w:t>
      </w:r>
      <w:r w:rsidR="00E01325">
        <w:rPr>
          <w:rFonts w:ascii="Garamond" w:eastAsia="Garamond" w:hAnsi="Garamond" w:cs="Garamond"/>
        </w:rPr>
        <w:t>several</w:t>
      </w:r>
      <w:r>
        <w:rPr>
          <w:rFonts w:ascii="Garamond" w:eastAsia="Garamond" w:hAnsi="Garamond" w:cs="Garamond"/>
        </w:rPr>
        <w:t xml:space="preserve"> theorized reasons for this</w:t>
      </w:r>
      <w:r w:rsidRPr="005D25F2">
        <w:rPr>
          <w:rFonts w:ascii="Garamond" w:eastAsia="Garamond" w:hAnsi="Garamond" w:cs="Garamond"/>
        </w:rPr>
        <w:t xml:space="preserve">, however the arguments tend to break into case by case scenarios, one such being Indian Creek, a station that no </w:t>
      </w:r>
      <w:r w:rsidR="008B39EF">
        <w:rPr>
          <w:rFonts w:ascii="Garamond" w:eastAsia="Garamond" w:hAnsi="Garamond" w:cs="Garamond"/>
        </w:rPr>
        <w:t>satellite</w:t>
      </w:r>
      <w:r w:rsidRPr="005D25F2">
        <w:rPr>
          <w:rFonts w:ascii="Garamond" w:eastAsia="Garamond" w:hAnsi="Garamond" w:cs="Garamond"/>
        </w:rPr>
        <w:t xml:space="preserve"> could analyze with a positive correlation</w:t>
      </w:r>
      <w:r w:rsidR="00565723">
        <w:rPr>
          <w:rFonts w:ascii="Garamond" w:eastAsia="Garamond" w:hAnsi="Garamond" w:cs="Garamond"/>
        </w:rPr>
        <w:t>.</w:t>
      </w:r>
      <w:r>
        <w:rPr>
          <w:rFonts w:ascii="Garamond" w:eastAsia="Garamond" w:hAnsi="Garamond" w:cs="Garamond"/>
          <w:color w:val="FF0000"/>
        </w:rPr>
        <w:t xml:space="preserve"> </w:t>
      </w:r>
      <w:r>
        <w:rPr>
          <w:rFonts w:ascii="Garamond" w:eastAsia="Garamond" w:hAnsi="Garamond" w:cs="Garamond"/>
        </w:rPr>
        <w:t xml:space="preserve">Indian Creek lies in a shallow area close to land surrounded by SAV growth and sandy bottoms. Due to its proximity to land, the team concluded that the exact pixel location of Indian Creek was influenced by both the bright, sandy land pixels as well as the sandy bottoms within the water which caused its satellite interpretation to be invalid. </w:t>
      </w:r>
      <w:r w:rsidR="002562AD">
        <w:rPr>
          <w:rFonts w:ascii="Garamond" w:eastAsia="Garamond" w:hAnsi="Garamond" w:cs="Garamond"/>
        </w:rPr>
        <w:t>In regard to</w:t>
      </w:r>
      <w:r>
        <w:rPr>
          <w:rFonts w:ascii="Garamond" w:eastAsia="Garamond" w:hAnsi="Garamond" w:cs="Garamond"/>
        </w:rPr>
        <w:t xml:space="preserve"> null data, many stations had an array of data that could not be represented in the overall data set. A continuous monitoring station, Taskinas Creek, is a strong example of a station that has no satellite data due to proximity to land shown in </w:t>
      </w:r>
      <w:r w:rsidR="00922036">
        <w:rPr>
          <w:rFonts w:ascii="Garamond" w:eastAsia="Garamond" w:hAnsi="Garamond" w:cs="Garamond"/>
        </w:rPr>
        <w:t>Appendix C2.</w:t>
      </w:r>
      <w:r>
        <w:rPr>
          <w:rFonts w:ascii="Garamond" w:eastAsia="Garamond" w:hAnsi="Garamond" w:cs="Garamond"/>
        </w:rPr>
        <w:t xml:space="preserve"> In more general cases, overestimations of turbidity in clear shallow waters with sandy bottoms was consistent throughout </w:t>
      </w:r>
      <w:r w:rsidR="00FD4119">
        <w:rPr>
          <w:rFonts w:ascii="Garamond" w:eastAsia="Garamond" w:hAnsi="Garamond" w:cs="Garamond"/>
        </w:rPr>
        <w:t>the different</w:t>
      </w:r>
      <w:r>
        <w:rPr>
          <w:rFonts w:ascii="Garamond" w:eastAsia="Garamond" w:hAnsi="Garamond" w:cs="Garamond"/>
        </w:rPr>
        <w:t xml:space="preserve"> stations with each turbidity product. In these areas, sandy bottoms affect the underwater light field and water’s inherent optical properties (IOP). This characteristic determines the water reflectance received by remote sensors (Gholizadeh, 2016). Additional factors that have a chance of affecting the accuracy and completeness of satellite results include sediment upwelling due to tidal movements and the monitoring station</w:t>
      </w:r>
      <w:r w:rsidR="00BF36A0">
        <w:rPr>
          <w:rFonts w:ascii="Garamond" w:eastAsia="Garamond" w:hAnsi="Garamond" w:cs="Garamond"/>
        </w:rPr>
        <w:t>’</w:t>
      </w:r>
      <w:r>
        <w:rPr>
          <w:rFonts w:ascii="Garamond" w:eastAsia="Garamond" w:hAnsi="Garamond" w:cs="Garamond"/>
        </w:rPr>
        <w:t>s proximity to land.</w:t>
      </w:r>
    </w:p>
    <w:p w14:paraId="14E36736" w14:textId="77777777" w:rsidR="00531E78" w:rsidRDefault="00531E78">
      <w:pPr>
        <w:spacing w:after="0" w:line="240" w:lineRule="auto"/>
        <w:rPr>
          <w:rFonts w:ascii="Garamond" w:eastAsia="Garamond" w:hAnsi="Garamond" w:cs="Garamond"/>
        </w:rPr>
      </w:pPr>
    </w:p>
    <w:p w14:paraId="3AB7F2E3" w14:textId="57EE7977" w:rsidR="001529B7" w:rsidRDefault="006D3DDF" w:rsidP="002738E2">
      <w:pPr>
        <w:widowControl/>
        <w:spacing w:after="0" w:line="240" w:lineRule="auto"/>
        <w:rPr>
          <w:rFonts w:ascii="Garamond" w:eastAsia="Garamond" w:hAnsi="Garamond" w:cs="Garamond"/>
        </w:rPr>
      </w:pPr>
      <w:r>
        <w:rPr>
          <w:rFonts w:ascii="Garamond" w:eastAsia="Garamond" w:hAnsi="Garamond" w:cs="Garamond"/>
        </w:rPr>
        <w:t>The strength coefficient, notated by equation 1, represents the strength that a particular station has on the overall regression results. It provides a way to undermine stations that have an overall high R value and contain little data while also bringing up valuable observations. As seen on</w:t>
      </w:r>
      <w:r w:rsidR="006311C6">
        <w:rPr>
          <w:rFonts w:ascii="Garamond" w:eastAsia="Garamond" w:hAnsi="Garamond" w:cs="Garamond"/>
        </w:rPr>
        <w:t xml:space="preserve"> </w:t>
      </w:r>
      <w:r w:rsidR="00EA2514">
        <w:rPr>
          <w:rFonts w:ascii="Garamond" w:eastAsia="Garamond" w:hAnsi="Garamond" w:cs="Garamond"/>
        </w:rPr>
        <w:t>Appendix D1</w:t>
      </w:r>
      <w:r w:rsidR="006311C6">
        <w:rPr>
          <w:rFonts w:ascii="Garamond" w:eastAsia="Garamond" w:hAnsi="Garamond" w:cs="Garamond"/>
        </w:rPr>
        <w:t xml:space="preserve">, </w:t>
      </w:r>
      <w:r>
        <w:rPr>
          <w:rFonts w:ascii="Garamond" w:eastAsia="Garamond" w:hAnsi="Garamond" w:cs="Garamond"/>
        </w:rPr>
        <w:t>Stingray Point had the highest strength coefficient while Indian Creek had the lowest strength coefficient</w:t>
      </w:r>
      <w:r w:rsidR="006311C6">
        <w:rPr>
          <w:rFonts w:ascii="Garamond" w:eastAsia="Garamond" w:hAnsi="Garamond" w:cs="Garamond"/>
        </w:rPr>
        <w:t xml:space="preserve"> for </w:t>
      </w:r>
      <w:r w:rsidR="00955B50">
        <w:rPr>
          <w:rFonts w:ascii="Garamond" w:eastAsia="Garamond" w:hAnsi="Garamond" w:cs="Garamond"/>
        </w:rPr>
        <w:t>both Dogliotti R</w:t>
      </w:r>
      <w:r w:rsidR="006311C6">
        <w:rPr>
          <w:rFonts w:ascii="Garamond" w:eastAsia="Garamond" w:hAnsi="Garamond" w:cs="Garamond"/>
        </w:rPr>
        <w:t>ed and Nechad turbidity products</w:t>
      </w:r>
      <w:r>
        <w:rPr>
          <w:rFonts w:ascii="Garamond" w:eastAsia="Garamond" w:hAnsi="Garamond" w:cs="Garamond"/>
        </w:rPr>
        <w:t xml:space="preserve">. This emphasizes how geographical locations have </w:t>
      </w:r>
      <w:r w:rsidR="006311C6">
        <w:rPr>
          <w:rFonts w:ascii="Garamond" w:eastAsia="Garamond" w:hAnsi="Garamond" w:cs="Garamond"/>
        </w:rPr>
        <w:t xml:space="preserve">a </w:t>
      </w:r>
      <w:r>
        <w:rPr>
          <w:rFonts w:ascii="Garamond" w:eastAsia="Garamond" w:hAnsi="Garamond" w:cs="Garamond"/>
        </w:rPr>
        <w:t>large impact on how satellite data can pick up certain areas. The theorized reasoning with Indian Creek is explained above, and Stingray Point’s high strength coefficient can be attributed to the monitoring stations depth of 8.49 meters, where the average depth for all stations is 2.12 meters, in addition to the station being far from the shore.</w:t>
      </w:r>
    </w:p>
    <w:p w14:paraId="5E56198F" w14:textId="77777777" w:rsidR="00BD4E6D" w:rsidRDefault="00BD4E6D" w:rsidP="002738E2">
      <w:pPr>
        <w:widowControl/>
        <w:spacing w:after="0" w:line="240" w:lineRule="auto"/>
        <w:rPr>
          <w:rFonts w:ascii="Garamond" w:eastAsia="Garamond" w:hAnsi="Garamond" w:cs="Garamond"/>
        </w:rPr>
      </w:pPr>
    </w:p>
    <w:p w14:paraId="2CFA8A00" w14:textId="2025104C" w:rsidR="00531E78" w:rsidRDefault="00184AD8">
      <w:pPr>
        <w:widowControl/>
        <w:spacing w:after="0"/>
        <w:ind w:left="3600"/>
        <w:rPr>
          <w:rFonts w:ascii="Garamond" w:eastAsia="Garamond" w:hAnsi="Garamond" w:cs="Garamond"/>
        </w:rPr>
      </w:pPr>
      <m:oMath>
        <m:f>
          <m:fPr>
            <m:ctrlPr>
              <w:rPr>
                <w:rFonts w:ascii="Cambria Math" w:eastAsia="Garamond" w:hAnsi="Cambria Math" w:cs="Garamond"/>
                <w:i/>
                <w:sz w:val="32"/>
                <w:szCs w:val="32"/>
              </w:rPr>
            </m:ctrlPr>
          </m:fPr>
          <m:num>
            <m:sSup>
              <m:sSupPr>
                <m:ctrlPr>
                  <w:rPr>
                    <w:rFonts w:ascii="Cambria Math" w:eastAsia="Garamond" w:hAnsi="Cambria Math" w:cs="Garamond"/>
                    <w:i/>
                    <w:sz w:val="32"/>
                    <w:szCs w:val="32"/>
                  </w:rPr>
                </m:ctrlPr>
              </m:sSupPr>
              <m:e>
                <m:r>
                  <w:rPr>
                    <w:rFonts w:ascii="Cambria Math" w:eastAsia="Garamond" w:hAnsi="Cambria Math" w:cs="Garamond"/>
                    <w:sz w:val="32"/>
                    <w:szCs w:val="32"/>
                  </w:rPr>
                  <m:t>N</m:t>
                </m:r>
              </m:e>
              <m:sup>
                <m:r>
                  <w:rPr>
                    <w:rFonts w:ascii="Cambria Math" w:eastAsia="Garamond" w:hAnsi="Cambria Math" w:cs="Garamond"/>
                    <w:sz w:val="32"/>
                    <w:szCs w:val="32"/>
                  </w:rPr>
                  <m:t>'</m:t>
                </m:r>
              </m:sup>
            </m:sSup>
            <m:r>
              <w:rPr>
                <w:rFonts w:ascii="Cambria Math" w:eastAsia="Garamond" w:hAnsi="Cambria Math" w:cs="Garamond"/>
                <w:sz w:val="32"/>
                <w:szCs w:val="32"/>
              </w:rPr>
              <m:t xml:space="preserve"> *</m:t>
            </m:r>
            <m:sSup>
              <m:sSupPr>
                <m:ctrlPr>
                  <w:rPr>
                    <w:rFonts w:ascii="Cambria Math" w:eastAsia="Garamond" w:hAnsi="Cambria Math" w:cs="Garamond"/>
                    <w:i/>
                    <w:sz w:val="32"/>
                    <w:szCs w:val="32"/>
                  </w:rPr>
                </m:ctrlPr>
              </m:sSupPr>
              <m:e>
                <m:r>
                  <w:rPr>
                    <w:rFonts w:ascii="Cambria Math" w:eastAsia="Garamond" w:hAnsi="Cambria Math" w:cs="Garamond"/>
                    <w:sz w:val="32"/>
                    <w:szCs w:val="32"/>
                  </w:rPr>
                  <m:t xml:space="preserve">  R</m:t>
                </m:r>
              </m:e>
              <m:sup>
                <m:r>
                  <w:rPr>
                    <w:rFonts w:ascii="Cambria Math" w:eastAsia="Garamond" w:hAnsi="Cambria Math" w:cs="Garamond"/>
                    <w:sz w:val="32"/>
                    <w:szCs w:val="32"/>
                  </w:rPr>
                  <m:t>2</m:t>
                </m:r>
              </m:sup>
            </m:sSup>
          </m:num>
          <m:den>
            <m:acc>
              <m:accPr>
                <m:chr m:val="̅"/>
                <m:ctrlPr>
                  <w:rPr>
                    <w:rFonts w:ascii="Cambria Math" w:eastAsia="Garamond" w:hAnsi="Cambria Math" w:cs="Garamond"/>
                    <w:i/>
                    <w:sz w:val="32"/>
                    <w:szCs w:val="32"/>
                  </w:rPr>
                </m:ctrlPr>
              </m:accPr>
              <m:e>
                <m:r>
                  <w:rPr>
                    <w:rFonts w:ascii="Cambria Math" w:eastAsia="Garamond" w:hAnsi="Cambria Math" w:cs="Garamond"/>
                    <w:sz w:val="32"/>
                    <w:szCs w:val="32"/>
                  </w:rPr>
                  <m:t>N</m:t>
                </m:r>
              </m:e>
            </m:acc>
          </m:den>
        </m:f>
        <m:r>
          <w:rPr>
            <w:rFonts w:ascii="Cambria Math" w:eastAsia="Garamond" w:hAnsi="Cambria Math" w:cs="Garamond"/>
            <w:sz w:val="32"/>
            <w:szCs w:val="32"/>
          </w:rPr>
          <m:t xml:space="preserve"> *</m:t>
        </m:r>
      </m:oMath>
      <w:r w:rsidR="00420AE4">
        <w:rPr>
          <w:rFonts w:ascii="Garamond" w:eastAsia="Garamond" w:hAnsi="Garamond" w:cs="Garamond"/>
          <w:sz w:val="32"/>
          <w:szCs w:val="32"/>
        </w:rPr>
        <w:t xml:space="preserve"> </w:t>
      </w:r>
      <w:r w:rsidR="00420AE4" w:rsidRPr="00420AE4">
        <w:rPr>
          <w:rFonts w:ascii="Garamond" w:eastAsia="Garamond" w:hAnsi="Garamond" w:cs="Garamond"/>
          <w:sz w:val="28"/>
          <w:szCs w:val="28"/>
        </w:rPr>
        <w:t>100</w:t>
      </w:r>
      <w:r w:rsidR="006D3DDF">
        <w:rPr>
          <w:rFonts w:ascii="Garamond" w:eastAsia="Garamond" w:hAnsi="Garamond" w:cs="Garamond"/>
          <w:sz w:val="32"/>
          <w:szCs w:val="32"/>
        </w:rPr>
        <w:t xml:space="preserve">          </w:t>
      </w:r>
      <w:r w:rsidR="006D3DDF">
        <w:rPr>
          <w:rFonts w:ascii="Garamond" w:eastAsia="Garamond" w:hAnsi="Garamond" w:cs="Garamond"/>
          <w:sz w:val="32"/>
          <w:szCs w:val="32"/>
        </w:rPr>
        <w:tab/>
      </w:r>
      <w:r w:rsidR="006D3DDF">
        <w:rPr>
          <w:rFonts w:ascii="Garamond" w:eastAsia="Garamond" w:hAnsi="Garamond" w:cs="Garamond"/>
          <w:sz w:val="32"/>
          <w:szCs w:val="32"/>
        </w:rPr>
        <w:tab/>
      </w:r>
      <w:r w:rsidR="006D3DDF">
        <w:rPr>
          <w:rFonts w:ascii="Garamond" w:eastAsia="Garamond" w:hAnsi="Garamond" w:cs="Garamond"/>
          <w:sz w:val="32"/>
          <w:szCs w:val="32"/>
        </w:rPr>
        <w:tab/>
      </w:r>
      <w:r w:rsidR="006D3DDF">
        <w:rPr>
          <w:rFonts w:ascii="Garamond" w:eastAsia="Garamond" w:hAnsi="Garamond" w:cs="Garamond"/>
          <w:sz w:val="32"/>
          <w:szCs w:val="32"/>
        </w:rPr>
        <w:tab/>
      </w:r>
      <w:r w:rsidR="006D3DDF">
        <w:rPr>
          <w:rFonts w:ascii="Garamond" w:eastAsia="Garamond" w:hAnsi="Garamond" w:cs="Garamond"/>
        </w:rPr>
        <w:t>(1)</w:t>
      </w:r>
    </w:p>
    <w:p w14:paraId="228CF21A" w14:textId="315B89D8" w:rsidR="00531E78" w:rsidRDefault="00653AD2" w:rsidP="00505C37">
      <w:pPr>
        <w:widowControl/>
        <w:spacing w:after="0" w:line="240" w:lineRule="auto"/>
        <w:rPr>
          <w:rFonts w:ascii="Garamond" w:eastAsia="Garamond" w:hAnsi="Garamond" w:cs="Garamond"/>
        </w:rPr>
      </w:pPr>
      <w:r>
        <w:rPr>
          <w:rFonts w:ascii="Garamond" w:eastAsia="Garamond" w:hAnsi="Garamond" w:cs="Garamond"/>
        </w:rPr>
        <w:t xml:space="preserve">Where </w:t>
      </w:r>
      <m:oMath>
        <m:acc>
          <m:accPr>
            <m:chr m:val="̅"/>
            <m:ctrlPr>
              <w:rPr>
                <w:rFonts w:ascii="Cambria Math" w:eastAsia="Garamond" w:hAnsi="Cambria Math" w:cs="Garamond"/>
                <w:i/>
              </w:rPr>
            </m:ctrlPr>
          </m:accPr>
          <m:e>
            <m:r>
              <w:rPr>
                <w:rFonts w:ascii="Cambria Math" w:eastAsia="Garamond" w:hAnsi="Cambria Math" w:cs="Garamond"/>
              </w:rPr>
              <m:t>N</m:t>
            </m:r>
          </m:e>
        </m:acc>
      </m:oMath>
      <w:r>
        <w:rPr>
          <w:rFonts w:ascii="Garamond" w:eastAsia="Garamond" w:hAnsi="Garamond" w:cs="Garamond"/>
        </w:rPr>
        <w:t xml:space="preserve"> </w:t>
      </w:r>
      <w:r w:rsidR="006D3DDF">
        <w:rPr>
          <w:rFonts w:ascii="Garamond" w:eastAsia="Garamond" w:hAnsi="Garamond" w:cs="Garamond"/>
        </w:rPr>
        <w:t xml:space="preserve">represents the total number of points matched up, </w:t>
      </w:r>
      <m:oMath>
        <m:sSup>
          <m:sSupPr>
            <m:ctrlPr>
              <w:rPr>
                <w:rFonts w:ascii="Garamond" w:eastAsia="Garamond" w:hAnsi="Garamond" w:cs="Garamond"/>
              </w:rPr>
            </m:ctrlPr>
          </m:sSupPr>
          <m:e>
            <m:r>
              <w:rPr>
                <w:rFonts w:ascii="Cambria Math" w:eastAsia="Garamond" w:hAnsi="Garamond" w:cs="Garamond"/>
              </w:rPr>
              <m:t>R</m:t>
            </m:r>
          </m:e>
          <m:sup>
            <m:r>
              <w:rPr>
                <w:rFonts w:ascii="Garamond" w:eastAsia="Garamond" w:hAnsi="Garamond" w:cs="Garamond"/>
              </w:rPr>
              <m:t>2</m:t>
            </m:r>
          </m:sup>
        </m:sSup>
      </m:oMath>
      <w:r>
        <w:rPr>
          <w:rFonts w:ascii="Garamond" w:eastAsia="Garamond" w:hAnsi="Garamond" w:cs="Garamond"/>
        </w:rPr>
        <w:t xml:space="preserve"> </w:t>
      </w:r>
      <w:r w:rsidR="006D3DDF">
        <w:rPr>
          <w:rFonts w:ascii="Garamond" w:eastAsia="Garamond" w:hAnsi="Garamond" w:cs="Garamond"/>
        </w:rPr>
        <w:t xml:space="preserve">the coefficient of determination for some station, and </w:t>
      </w:r>
      <m:oMath>
        <m:r>
          <w:rPr>
            <w:rFonts w:ascii="Cambria Math" w:eastAsia="Garamond" w:hAnsi="Cambria Math" w:cs="Garamond"/>
          </w:rPr>
          <m:t>N'</m:t>
        </m:r>
      </m:oMath>
      <w:r>
        <w:rPr>
          <w:rFonts w:ascii="Garamond" w:eastAsia="Garamond" w:hAnsi="Garamond" w:cs="Garamond"/>
        </w:rPr>
        <w:t xml:space="preserve"> </w:t>
      </w:r>
      <w:r w:rsidR="006D3DDF">
        <w:rPr>
          <w:rFonts w:ascii="Garamond" w:eastAsia="Garamond" w:hAnsi="Garamond" w:cs="Garamond"/>
        </w:rPr>
        <w:t>the number of points matched up for the specific station. The product is multiplied by -1 if the regression has a negative correlation.</w:t>
      </w:r>
    </w:p>
    <w:p w14:paraId="7ACA1FE4" w14:textId="2C23F445" w:rsidR="008A67E3" w:rsidRDefault="008A67E3" w:rsidP="008A67E3">
      <w:pPr>
        <w:widowControl/>
        <w:spacing w:after="0"/>
        <w:rPr>
          <w:rFonts w:ascii="Garamond" w:eastAsia="Garamond" w:hAnsi="Garamond" w:cs="Garamond"/>
        </w:rPr>
      </w:pPr>
    </w:p>
    <w:p w14:paraId="5CE3764B" w14:textId="5A05AC01" w:rsidR="008A67E3" w:rsidRDefault="008A67E3" w:rsidP="0097523F">
      <w:pPr>
        <w:widowControl/>
        <w:spacing w:after="0" w:line="240" w:lineRule="auto"/>
        <w:rPr>
          <w:rFonts w:ascii="Garamond" w:eastAsia="Garamond" w:hAnsi="Garamond" w:cs="Garamond"/>
        </w:rPr>
      </w:pPr>
      <w:r>
        <w:rPr>
          <w:rFonts w:ascii="Garamond" w:eastAsia="Garamond" w:hAnsi="Garamond" w:cs="Garamond"/>
        </w:rPr>
        <w:t xml:space="preserve">After regression analysis, Nechad and Dogliotti </w:t>
      </w:r>
      <w:r w:rsidR="00955B50">
        <w:rPr>
          <w:rFonts w:ascii="Garamond" w:eastAsia="Garamond" w:hAnsi="Garamond" w:cs="Garamond"/>
        </w:rPr>
        <w:t xml:space="preserve">Red </w:t>
      </w:r>
      <w:r>
        <w:rPr>
          <w:rFonts w:ascii="Garamond" w:eastAsia="Garamond" w:hAnsi="Garamond" w:cs="Garamond"/>
        </w:rPr>
        <w:t>turbidity products were subsequently chosen to map water clarity throughout the Chesapeake Bay and its tributaries. From both products, average baywide mosaics were produced for the years of 2013-2016</w:t>
      </w:r>
      <w:r w:rsidR="00C76C50">
        <w:rPr>
          <w:rFonts w:ascii="Garamond" w:eastAsia="Garamond" w:hAnsi="Garamond" w:cs="Garamond"/>
        </w:rPr>
        <w:t xml:space="preserve"> (Appendix A)</w:t>
      </w:r>
      <w:r>
        <w:rPr>
          <w:rFonts w:ascii="Garamond" w:eastAsia="Garamond" w:hAnsi="Garamond" w:cs="Garamond"/>
        </w:rPr>
        <w:t>, as well as an overall average baywide mosaic for the study period of 2013-2017.</w:t>
      </w:r>
      <w:r w:rsidR="00FF55D5">
        <w:rPr>
          <w:rFonts w:ascii="Garamond" w:eastAsia="Garamond" w:hAnsi="Garamond" w:cs="Garamond"/>
        </w:rPr>
        <w:t xml:space="preserve"> This mosaic was used to create overview maps throughout the Virginia portion of the Chesapeake Bay.</w:t>
      </w:r>
      <w:r>
        <w:rPr>
          <w:rFonts w:ascii="Garamond" w:eastAsia="Garamond" w:hAnsi="Garamond" w:cs="Garamond"/>
        </w:rPr>
        <w:t xml:space="preserve"> </w:t>
      </w:r>
      <w:r w:rsidR="00C76C50" w:rsidRPr="00EC2038">
        <w:rPr>
          <w:rFonts w:ascii="Garamond" w:eastAsia="Garamond" w:hAnsi="Garamond" w:cs="Garamond"/>
        </w:rPr>
        <w:t>These maps were produced for Hampton Roads &amp; Norfolk, Mobjack Bay, Tangier &amp; Pocomoke Sound, the upper Rappahannock River, the mouth of the Potomac and Rappahannock Rivers, and the middle sections of the James and York Rivers (Appendix C</w:t>
      </w:r>
      <w:r w:rsidR="00EC2038">
        <w:rPr>
          <w:rFonts w:ascii="Garamond" w:eastAsia="Garamond" w:hAnsi="Garamond" w:cs="Garamond"/>
        </w:rPr>
        <w:t>5-C11</w:t>
      </w:r>
      <w:r w:rsidR="00C76C50" w:rsidRPr="00EC2038">
        <w:rPr>
          <w:rFonts w:ascii="Garamond" w:eastAsia="Garamond" w:hAnsi="Garamond" w:cs="Garamond"/>
        </w:rPr>
        <w:t>).</w:t>
      </w:r>
      <w:r w:rsidR="00C76C50">
        <w:rPr>
          <w:rFonts w:ascii="Garamond" w:eastAsia="Garamond" w:hAnsi="Garamond" w:cs="Garamond"/>
        </w:rPr>
        <w:t xml:space="preserve"> </w:t>
      </w:r>
      <w:r>
        <w:rPr>
          <w:rFonts w:ascii="Garamond" w:eastAsia="Garamond" w:hAnsi="Garamond" w:cs="Garamond"/>
        </w:rPr>
        <w:t>Furthermore, finer scale water clarity maps were produced for a</w:t>
      </w:r>
      <w:r w:rsidR="001D0F12">
        <w:rPr>
          <w:rFonts w:ascii="Garamond" w:eastAsia="Garamond" w:hAnsi="Garamond" w:cs="Garamond"/>
        </w:rPr>
        <w:t>reas around known habitats of SAV using a 2 meter bathymetry data shape file</w:t>
      </w:r>
      <w:r w:rsidR="00474EFD">
        <w:rPr>
          <w:rFonts w:ascii="Garamond" w:eastAsia="Garamond" w:hAnsi="Garamond" w:cs="Garamond"/>
        </w:rPr>
        <w:t xml:space="preserve"> for Nechad products</w:t>
      </w:r>
      <w:r w:rsidR="001D0F12">
        <w:rPr>
          <w:rFonts w:ascii="Garamond" w:eastAsia="Garamond" w:hAnsi="Garamond" w:cs="Garamond"/>
        </w:rPr>
        <w:t>. Figure 6 displays a 2013 mosaic mapping variations in turbidity throughout t</w:t>
      </w:r>
      <w:r w:rsidR="0097523F">
        <w:rPr>
          <w:rFonts w:ascii="Garamond" w:eastAsia="Garamond" w:hAnsi="Garamond" w:cs="Garamond"/>
        </w:rPr>
        <w:t xml:space="preserve">he bay. </w:t>
      </w:r>
      <w:r w:rsidR="001D0F12">
        <w:rPr>
          <w:rFonts w:ascii="Garamond" w:eastAsia="Garamond" w:hAnsi="Garamond" w:cs="Garamond"/>
        </w:rPr>
        <w:t xml:space="preserve">A 2013 mosaic of the 2 meter data layer being applied to the water clarity maps is </w:t>
      </w:r>
      <w:r w:rsidR="0097523F">
        <w:rPr>
          <w:rFonts w:ascii="Garamond" w:eastAsia="Garamond" w:hAnsi="Garamond" w:cs="Garamond"/>
        </w:rPr>
        <w:t>represented</w:t>
      </w:r>
      <w:r w:rsidR="001D0F12">
        <w:rPr>
          <w:rFonts w:ascii="Garamond" w:eastAsia="Garamond" w:hAnsi="Garamond" w:cs="Garamond"/>
        </w:rPr>
        <w:t xml:space="preserve"> in Figure 7.</w:t>
      </w:r>
      <w:r w:rsidR="0097523F">
        <w:rPr>
          <w:rFonts w:ascii="Garamond" w:eastAsia="Garamond" w:hAnsi="Garamond" w:cs="Garamond"/>
        </w:rPr>
        <w:t xml:space="preserve"> </w:t>
      </w:r>
    </w:p>
    <w:p w14:paraId="235DA933" w14:textId="6C6BD327" w:rsidR="00DC0F00" w:rsidRPr="00DC0F00" w:rsidRDefault="00DC0F00" w:rsidP="00DC0F00">
      <w:pPr>
        <w:widowControl/>
        <w:spacing w:after="0"/>
        <w:jc w:val="center"/>
        <w:rPr>
          <w:rFonts w:ascii="Garamond" w:eastAsia="Garamond" w:hAnsi="Garamond" w:cs="Garamond"/>
        </w:rPr>
      </w:pPr>
      <w:r>
        <w:rPr>
          <w:rFonts w:ascii="Garamond" w:eastAsia="Garamond" w:hAnsi="Garamond" w:cs="Garamond"/>
          <w:noProof/>
        </w:rPr>
        <w:lastRenderedPageBreak/>
        <w:drawing>
          <wp:inline distT="0" distB="0" distL="0" distR="0" wp14:anchorId="7F907ED8" wp14:editId="7DFA8A08">
            <wp:extent cx="4239470" cy="5486400"/>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andsat 8 Chesapeake Bay-wide 2013 Mosaic.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39470" cy="5486400"/>
                    </a:xfrm>
                    <a:prstGeom prst="rect">
                      <a:avLst/>
                    </a:prstGeom>
                  </pic:spPr>
                </pic:pic>
              </a:graphicData>
            </a:graphic>
          </wp:inline>
        </w:drawing>
      </w:r>
    </w:p>
    <w:p w14:paraId="1D3DF6A9" w14:textId="7F1109DE" w:rsidR="008A67E3" w:rsidRDefault="00470098" w:rsidP="00DC0F00">
      <w:pPr>
        <w:widowControl/>
        <w:spacing w:after="0"/>
        <w:jc w:val="center"/>
        <w:rPr>
          <w:rFonts w:ascii="Garamond" w:eastAsia="Garamond" w:hAnsi="Garamond" w:cs="Garamond"/>
        </w:rPr>
      </w:pPr>
      <w:r>
        <w:rPr>
          <w:rFonts w:ascii="Garamond" w:eastAsia="Garamond" w:hAnsi="Garamond" w:cs="Garamond"/>
          <w:i/>
        </w:rPr>
        <w:t>Figure 6</w:t>
      </w:r>
      <w:r w:rsidR="008A67E3">
        <w:rPr>
          <w:rFonts w:ascii="Garamond" w:eastAsia="Garamond" w:hAnsi="Garamond" w:cs="Garamond"/>
          <w:i/>
        </w:rPr>
        <w:t>.</w:t>
      </w:r>
      <w:r w:rsidR="008A67E3">
        <w:rPr>
          <w:rFonts w:ascii="Garamond" w:eastAsia="Garamond" w:hAnsi="Garamond" w:cs="Garamond"/>
        </w:rPr>
        <w:t xml:space="preserve"> Annual baywide wat</w:t>
      </w:r>
      <w:r w:rsidR="00DC0F00">
        <w:rPr>
          <w:rFonts w:ascii="Garamond" w:eastAsia="Garamond" w:hAnsi="Garamond" w:cs="Garamond"/>
        </w:rPr>
        <w:t>er clarity map of the Chesapeake Bay for 2013</w:t>
      </w:r>
      <w:r w:rsidR="008A67E3">
        <w:rPr>
          <w:rFonts w:ascii="Garamond" w:eastAsia="Garamond" w:hAnsi="Garamond" w:cs="Garamond"/>
        </w:rPr>
        <w:t xml:space="preserve"> using Dogliotti </w:t>
      </w:r>
      <w:r w:rsidR="00955B50">
        <w:rPr>
          <w:rFonts w:ascii="Garamond" w:eastAsia="Garamond" w:hAnsi="Garamond" w:cs="Garamond"/>
        </w:rPr>
        <w:t xml:space="preserve">Red </w:t>
      </w:r>
      <w:r w:rsidR="008A67E3">
        <w:rPr>
          <w:rFonts w:ascii="Garamond" w:eastAsia="Garamond" w:hAnsi="Garamond" w:cs="Garamond"/>
        </w:rPr>
        <w:t xml:space="preserve">turbidity </w:t>
      </w:r>
      <w:r w:rsidR="00DC0F00">
        <w:rPr>
          <w:rFonts w:ascii="Garamond" w:eastAsia="Garamond" w:hAnsi="Garamond" w:cs="Garamond"/>
        </w:rPr>
        <w:t>product</w:t>
      </w:r>
      <w:r w:rsidR="008A67E3">
        <w:rPr>
          <w:rFonts w:ascii="Garamond" w:eastAsia="Garamond" w:hAnsi="Garamond" w:cs="Garamond"/>
        </w:rPr>
        <w:t>.</w:t>
      </w:r>
    </w:p>
    <w:p w14:paraId="6D2C7BF2" w14:textId="77777777" w:rsidR="008A67E3" w:rsidRDefault="008A67E3" w:rsidP="008A67E3">
      <w:pPr>
        <w:widowControl/>
        <w:spacing w:after="0"/>
        <w:rPr>
          <w:rFonts w:ascii="Garamond" w:eastAsia="Garamond" w:hAnsi="Garamond" w:cs="Garamond"/>
        </w:rPr>
      </w:pPr>
    </w:p>
    <w:p w14:paraId="5E9BE8DA" w14:textId="77777777" w:rsidR="008A67E3" w:rsidRDefault="008A67E3" w:rsidP="008A67E3">
      <w:pPr>
        <w:widowControl/>
        <w:spacing w:after="0"/>
        <w:rPr>
          <w:rFonts w:ascii="Garamond" w:eastAsia="Garamond" w:hAnsi="Garamond" w:cs="Garamond"/>
        </w:rPr>
      </w:pPr>
    </w:p>
    <w:p w14:paraId="1E40C971" w14:textId="7D691993" w:rsidR="008A67E3" w:rsidRDefault="00D26922" w:rsidP="00DC0F00">
      <w:pPr>
        <w:widowControl/>
        <w:spacing w:after="0"/>
        <w:jc w:val="center"/>
        <w:rPr>
          <w:rFonts w:ascii="Garamond" w:eastAsia="Garamond" w:hAnsi="Garamond" w:cs="Garamond"/>
        </w:rPr>
      </w:pPr>
      <w:r>
        <w:rPr>
          <w:rFonts w:ascii="Garamond" w:eastAsia="Garamond" w:hAnsi="Garamond" w:cs="Garamond"/>
          <w:noProof/>
        </w:rPr>
        <w:lastRenderedPageBreak/>
        <w:drawing>
          <wp:inline distT="0" distB="0" distL="0" distR="0" wp14:anchorId="3D28E4A0" wp14:editId="54DD3B70">
            <wp:extent cx="4533900" cy="586742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m Analysis 2013 Original.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37491" cy="5872076"/>
                    </a:xfrm>
                    <a:prstGeom prst="rect">
                      <a:avLst/>
                    </a:prstGeom>
                  </pic:spPr>
                </pic:pic>
              </a:graphicData>
            </a:graphic>
          </wp:inline>
        </w:drawing>
      </w:r>
    </w:p>
    <w:p w14:paraId="0DF6400D" w14:textId="77777777" w:rsidR="005963C0" w:rsidRDefault="00DC0F00" w:rsidP="00DC0F00">
      <w:pPr>
        <w:widowControl/>
        <w:spacing w:after="0"/>
        <w:jc w:val="center"/>
        <w:rPr>
          <w:rFonts w:ascii="Garamond" w:eastAsia="Garamond" w:hAnsi="Garamond" w:cs="Garamond"/>
        </w:rPr>
      </w:pPr>
      <w:r>
        <w:rPr>
          <w:rFonts w:ascii="Garamond" w:eastAsia="Garamond" w:hAnsi="Garamond" w:cs="Garamond"/>
          <w:i/>
        </w:rPr>
        <w:t>Figure 7</w:t>
      </w:r>
      <w:r w:rsidR="008A67E3">
        <w:rPr>
          <w:rFonts w:ascii="Garamond" w:eastAsia="Garamond" w:hAnsi="Garamond" w:cs="Garamond"/>
          <w:i/>
        </w:rPr>
        <w:t xml:space="preserve">. </w:t>
      </w:r>
      <w:r w:rsidR="005A6905">
        <w:rPr>
          <w:rFonts w:ascii="Garamond" w:eastAsia="Garamond" w:hAnsi="Garamond" w:cs="Garamond"/>
        </w:rPr>
        <w:t>2013 Chesapeake Bay 2m Baywide water clarity map</w:t>
      </w:r>
      <w:r w:rsidR="008A67E3">
        <w:rPr>
          <w:rFonts w:ascii="Garamond" w:eastAsia="Garamond" w:hAnsi="Garamond" w:cs="Garamond"/>
        </w:rPr>
        <w:t xml:space="preserve"> using Nechad turbidity products. Turbidity is classified into three levels; 0-7 NTU (clear), 7-15 NTU (moderate) and 15+ NTU (above optimal water clarity).</w:t>
      </w:r>
    </w:p>
    <w:p w14:paraId="7F26EE65" w14:textId="77777777" w:rsidR="005963C0" w:rsidRDefault="005963C0" w:rsidP="00DC0F00">
      <w:pPr>
        <w:widowControl/>
        <w:spacing w:after="0"/>
        <w:jc w:val="center"/>
        <w:rPr>
          <w:rFonts w:ascii="Garamond" w:eastAsia="Garamond" w:hAnsi="Garamond" w:cs="Garamond"/>
        </w:rPr>
      </w:pPr>
    </w:p>
    <w:p w14:paraId="066AA6C8" w14:textId="3063C713" w:rsidR="005963C0" w:rsidRDefault="00BE5C70" w:rsidP="005963C0">
      <w:pPr>
        <w:spacing w:after="0" w:line="240" w:lineRule="auto"/>
        <w:rPr>
          <w:rFonts w:ascii="Garamond" w:eastAsia="Garamond" w:hAnsi="Garamond" w:cs="Garamond"/>
        </w:rPr>
      </w:pPr>
      <w:r>
        <w:rPr>
          <w:rFonts w:ascii="Garamond" w:eastAsia="Garamond" w:hAnsi="Garamond" w:cs="Garamond"/>
        </w:rPr>
        <w:t>Due to</w:t>
      </w:r>
      <w:r w:rsidR="005963C0">
        <w:rPr>
          <w:rFonts w:ascii="Garamond" w:eastAsia="Garamond" w:hAnsi="Garamond" w:cs="Garamond"/>
        </w:rPr>
        <w:t xml:space="preserve"> satellite underestimation of turbidity throughout the Chesapeake Bay relative to VIMS </w:t>
      </w:r>
      <w:r w:rsidR="005963C0">
        <w:rPr>
          <w:rFonts w:ascii="Garamond" w:eastAsia="Garamond" w:hAnsi="Garamond" w:cs="Garamond"/>
          <w:i/>
        </w:rPr>
        <w:t xml:space="preserve">in situ </w:t>
      </w:r>
      <w:r w:rsidR="005963C0">
        <w:rPr>
          <w:rFonts w:ascii="Garamond" w:eastAsia="Garamond" w:hAnsi="Garamond" w:cs="Garamond"/>
        </w:rPr>
        <w:t>turbidity data, the empirical models applied to ACOLITE turbidity products increased the overall average turbidity that was documented. By providing the option of two sets of water clarity maps, one with the empirical correction and one without (Figure 8), the VADEQ will be able to decide which product will be most useful for them in the field. The application of the empirical model becomes less accurate when analyzing areas of large open waters since majority of the data that makes up the model comes from shallow and close to shore monitoring stations.</w:t>
      </w:r>
      <w:r w:rsidR="004145DC">
        <w:rPr>
          <w:rFonts w:ascii="Garamond" w:eastAsia="Garamond" w:hAnsi="Garamond" w:cs="Garamond"/>
        </w:rPr>
        <w:t xml:space="preserve"> </w:t>
      </w:r>
    </w:p>
    <w:p w14:paraId="59BC3B0B" w14:textId="7A6F9E91" w:rsidR="008A67E3" w:rsidRDefault="008A67E3" w:rsidP="008A67E3">
      <w:pPr>
        <w:widowControl/>
        <w:spacing w:after="0"/>
        <w:rPr>
          <w:rFonts w:ascii="Garamond" w:eastAsia="Garamond" w:hAnsi="Garamond" w:cs="Garamond"/>
        </w:rPr>
      </w:pPr>
    </w:p>
    <w:p w14:paraId="2531F056" w14:textId="77777777" w:rsidR="008A67E3" w:rsidRDefault="008A67E3" w:rsidP="00771B1C">
      <w:pPr>
        <w:widowControl/>
        <w:spacing w:after="0"/>
        <w:jc w:val="center"/>
        <w:rPr>
          <w:rFonts w:ascii="Garamond" w:eastAsia="Garamond" w:hAnsi="Garamond" w:cs="Garamond"/>
        </w:rPr>
      </w:pPr>
      <w:r>
        <w:rPr>
          <w:noProof/>
        </w:rPr>
        <w:lastRenderedPageBreak/>
        <w:drawing>
          <wp:inline distT="114300" distB="114300" distL="114300" distR="114300" wp14:anchorId="1A8E3E63" wp14:editId="45D7FE0D">
            <wp:extent cx="6156960" cy="3779520"/>
            <wp:effectExtent l="0" t="0" r="0" b="0"/>
            <wp:docPr id="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
                    <a:srcRect/>
                    <a:stretch>
                      <a:fillRect/>
                    </a:stretch>
                  </pic:blipFill>
                  <pic:spPr>
                    <a:xfrm>
                      <a:off x="0" y="0"/>
                      <a:ext cx="6156960" cy="3779520"/>
                    </a:xfrm>
                    <a:prstGeom prst="rect">
                      <a:avLst/>
                    </a:prstGeom>
                    <a:ln/>
                  </pic:spPr>
                </pic:pic>
              </a:graphicData>
            </a:graphic>
          </wp:inline>
        </w:drawing>
      </w:r>
    </w:p>
    <w:p w14:paraId="07DDD6D5" w14:textId="3AEBD2E6" w:rsidR="008A67E3" w:rsidRDefault="003D27E3" w:rsidP="00771B1C">
      <w:pPr>
        <w:widowControl/>
        <w:spacing w:after="0"/>
        <w:jc w:val="center"/>
        <w:rPr>
          <w:rFonts w:ascii="Garamond" w:eastAsia="Garamond" w:hAnsi="Garamond" w:cs="Garamond"/>
        </w:rPr>
      </w:pPr>
      <w:r>
        <w:rPr>
          <w:rFonts w:ascii="Garamond" w:eastAsia="Garamond" w:hAnsi="Garamond" w:cs="Garamond"/>
          <w:i/>
        </w:rPr>
        <w:t>Figure 8</w:t>
      </w:r>
      <w:r w:rsidR="008A67E3">
        <w:rPr>
          <w:rFonts w:ascii="Garamond" w:eastAsia="Garamond" w:hAnsi="Garamond" w:cs="Garamond"/>
          <w:i/>
        </w:rPr>
        <w:t>.</w:t>
      </w:r>
      <w:r w:rsidR="008A67E3">
        <w:rPr>
          <w:rFonts w:ascii="Garamond" w:eastAsia="Garamond" w:hAnsi="Garamond" w:cs="Garamond"/>
        </w:rPr>
        <w:t xml:space="preserve"> 2013-2017 average turbidity in Mobjack bay for original ACOLITE turbidity product (left) and empirically corrected turbidity product (right)</w:t>
      </w:r>
    </w:p>
    <w:p w14:paraId="3F740C42" w14:textId="2D2D5F21" w:rsidR="00531E78" w:rsidRDefault="00531E78">
      <w:pPr>
        <w:spacing w:after="0" w:line="240" w:lineRule="auto"/>
        <w:rPr>
          <w:rFonts w:ascii="Garamond" w:eastAsia="Garamond" w:hAnsi="Garamond" w:cs="Garamond"/>
          <w:b/>
          <w:i/>
        </w:rPr>
      </w:pPr>
      <w:bookmarkStart w:id="6" w:name="_tyjcwt" w:colFirst="0" w:colLast="0"/>
      <w:bookmarkEnd w:id="6"/>
    </w:p>
    <w:p w14:paraId="425FBC2A" w14:textId="5F7F73D4" w:rsidR="00531E78" w:rsidRDefault="006D3DDF">
      <w:pPr>
        <w:spacing w:after="0" w:line="240" w:lineRule="auto"/>
        <w:rPr>
          <w:rFonts w:ascii="Garamond" w:eastAsia="Garamond" w:hAnsi="Garamond" w:cs="Garamond"/>
          <w:b/>
          <w:i/>
        </w:rPr>
      </w:pPr>
      <w:r>
        <w:rPr>
          <w:rFonts w:ascii="Garamond" w:eastAsia="Garamond" w:hAnsi="Garamond" w:cs="Garamond"/>
          <w:b/>
          <w:i/>
        </w:rPr>
        <w:t>4.2 Limitations &amp; Future Work</w:t>
      </w:r>
    </w:p>
    <w:p w14:paraId="6DC25F09" w14:textId="7CCB24F5" w:rsidR="00531E78" w:rsidRDefault="006D3DDF">
      <w:pPr>
        <w:spacing w:after="0" w:line="240" w:lineRule="auto"/>
        <w:rPr>
          <w:rFonts w:ascii="Garamond" w:eastAsia="Garamond" w:hAnsi="Garamond" w:cs="Garamond"/>
        </w:rPr>
      </w:pPr>
      <w:r>
        <w:rPr>
          <w:rFonts w:ascii="Garamond" w:eastAsia="Garamond" w:hAnsi="Garamond" w:cs="Garamond"/>
        </w:rPr>
        <w:t>Inconsistent satellite turbidity estimates over clear, shallow waters with sandy bottoms became a major recurrence through</w:t>
      </w:r>
      <w:r w:rsidR="00E02E8E">
        <w:rPr>
          <w:rFonts w:ascii="Garamond" w:eastAsia="Garamond" w:hAnsi="Garamond" w:cs="Garamond"/>
        </w:rPr>
        <w:t xml:space="preserve">out this study, as seen in </w:t>
      </w:r>
      <w:r w:rsidR="00086457">
        <w:rPr>
          <w:rFonts w:ascii="Garamond" w:eastAsia="Garamond" w:hAnsi="Garamond" w:cs="Garamond"/>
        </w:rPr>
        <w:t xml:space="preserve">appendix </w:t>
      </w:r>
      <w:r w:rsidR="009F0343" w:rsidRPr="009F0343">
        <w:rPr>
          <w:rFonts w:ascii="Garamond" w:eastAsia="Garamond" w:hAnsi="Garamond" w:cs="Garamond"/>
        </w:rPr>
        <w:t>C</w:t>
      </w:r>
      <w:r w:rsidRPr="009F0343">
        <w:rPr>
          <w:rFonts w:ascii="Garamond" w:eastAsia="Garamond" w:hAnsi="Garamond" w:cs="Garamond"/>
        </w:rPr>
        <w:t>3.</w:t>
      </w:r>
      <w:r>
        <w:rPr>
          <w:rFonts w:ascii="Garamond" w:eastAsia="Garamond" w:hAnsi="Garamond" w:cs="Garamond"/>
        </w:rPr>
        <w:t xml:space="preserve"> Several methods were initiated to try and distinguish these areas from actual turbid waters. These methods involved comparing differences between </w:t>
      </w:r>
      <w:r w:rsidR="00C37758">
        <w:rPr>
          <w:rFonts w:ascii="Garamond" w:eastAsia="Garamond" w:hAnsi="Garamond" w:cs="Garamond"/>
        </w:rPr>
        <w:t>averages of turbidity for each satellite scene</w:t>
      </w:r>
      <w:r>
        <w:rPr>
          <w:rFonts w:ascii="Garamond" w:eastAsia="Garamond" w:hAnsi="Garamond" w:cs="Garamond"/>
        </w:rPr>
        <w:t>, min</w:t>
      </w:r>
      <w:r w:rsidR="00C37758">
        <w:rPr>
          <w:rFonts w:ascii="Garamond" w:eastAsia="Garamond" w:hAnsi="Garamond" w:cs="Garamond"/>
        </w:rPr>
        <w:t xml:space="preserve">imum values, standard deviation, as well as the </w:t>
      </w:r>
      <w:r>
        <w:rPr>
          <w:rFonts w:ascii="Garamond" w:eastAsia="Garamond" w:hAnsi="Garamond" w:cs="Garamond"/>
        </w:rPr>
        <w:t>coefficient of variation (</w:t>
      </w:r>
      <w:r w:rsidR="00C37758" w:rsidRPr="00F20EE6">
        <w:rPr>
          <w:rFonts w:ascii="Garamond" w:eastAsia="Garamond" w:hAnsi="Garamond" w:cs="Garamond"/>
        </w:rPr>
        <w:t>Appendix A</w:t>
      </w:r>
      <w:r w:rsidR="00F20EE6">
        <w:rPr>
          <w:rFonts w:ascii="Garamond" w:eastAsia="Garamond" w:hAnsi="Garamond" w:cs="Garamond"/>
        </w:rPr>
        <w:t>8 and A9</w:t>
      </w:r>
      <w:r>
        <w:rPr>
          <w:rFonts w:ascii="Garamond" w:eastAsia="Garamond" w:hAnsi="Garamond" w:cs="Garamond"/>
        </w:rPr>
        <w:t>). Future research should focus on trying to further understand these trends so that a stronger understanding can be established between bottom effects and turbid waters.</w:t>
      </w:r>
    </w:p>
    <w:p w14:paraId="54C4DCEC" w14:textId="77777777" w:rsidR="00531E78" w:rsidRDefault="00531E78">
      <w:pPr>
        <w:spacing w:after="0" w:line="240" w:lineRule="auto"/>
        <w:rPr>
          <w:rFonts w:ascii="Garamond" w:eastAsia="Garamond" w:hAnsi="Garamond" w:cs="Garamond"/>
        </w:rPr>
      </w:pPr>
    </w:p>
    <w:p w14:paraId="1F5C1EEE" w14:textId="0624BAA0" w:rsidR="00531E78" w:rsidRDefault="006D3DDF" w:rsidP="00FB2A29">
      <w:pPr>
        <w:widowControl/>
        <w:spacing w:after="0" w:line="240" w:lineRule="auto"/>
        <w:rPr>
          <w:rFonts w:ascii="Garamond" w:eastAsia="Garamond" w:hAnsi="Garamond" w:cs="Garamond"/>
        </w:rPr>
      </w:pPr>
      <w:r>
        <w:rPr>
          <w:rFonts w:ascii="Garamond" w:eastAsia="Garamond" w:hAnsi="Garamond" w:cs="Garamond"/>
        </w:rPr>
        <w:t>The research presented in this technical paper represents the foundation for the development of confident models, applicable to Landsat 8 and Sentinel-</w:t>
      </w:r>
      <w:r w:rsidR="00316FAF">
        <w:rPr>
          <w:rFonts w:ascii="Garamond" w:eastAsia="Garamond" w:hAnsi="Garamond" w:cs="Garamond"/>
        </w:rPr>
        <w:t>2, which</w:t>
      </w:r>
      <w:r>
        <w:rPr>
          <w:rFonts w:ascii="Garamond" w:eastAsia="Garamond" w:hAnsi="Garamond" w:cs="Garamond"/>
        </w:rPr>
        <w:t xml:space="preserve"> can be used to assess water clarity throughout the Chesapeake Bay. Therefore, the models are limited to these </w:t>
      </w:r>
      <w:r w:rsidR="00316FAF">
        <w:rPr>
          <w:rFonts w:ascii="Garamond" w:eastAsia="Garamond" w:hAnsi="Garamond" w:cs="Garamond"/>
        </w:rPr>
        <w:t>satellites that</w:t>
      </w:r>
      <w:r>
        <w:rPr>
          <w:rFonts w:ascii="Garamond" w:eastAsia="Garamond" w:hAnsi="Garamond" w:cs="Garamond"/>
        </w:rPr>
        <w:t xml:space="preserve"> have been active since 2013 and 2015 respectively. Incorporating additional satellite data such as from Landsat 5 and Landsat 7 could potentially strengthen these models and increase their applicability</w:t>
      </w:r>
      <w:r w:rsidR="00C37758">
        <w:rPr>
          <w:rFonts w:ascii="Garamond" w:eastAsia="Garamond" w:hAnsi="Garamond" w:cs="Garamond"/>
        </w:rPr>
        <w:t>. A recent path within</w:t>
      </w:r>
      <w:r>
        <w:rPr>
          <w:rFonts w:ascii="Garamond" w:eastAsia="Garamond" w:hAnsi="Garamond" w:cs="Garamond"/>
        </w:rPr>
        <w:t xml:space="preserve"> ACOLITE became availa</w:t>
      </w:r>
      <w:r w:rsidR="00C37758">
        <w:rPr>
          <w:rFonts w:ascii="Garamond" w:eastAsia="Garamond" w:hAnsi="Garamond" w:cs="Garamond"/>
        </w:rPr>
        <w:t xml:space="preserve">ble towards the end of the </w:t>
      </w:r>
      <w:r w:rsidR="00316FAF">
        <w:rPr>
          <w:rFonts w:ascii="Garamond" w:eastAsia="Garamond" w:hAnsi="Garamond" w:cs="Garamond"/>
        </w:rPr>
        <w:t>project session</w:t>
      </w:r>
      <w:r w:rsidR="00C37758">
        <w:rPr>
          <w:rFonts w:ascii="Garamond" w:eastAsia="Garamond" w:hAnsi="Garamond" w:cs="Garamond"/>
        </w:rPr>
        <w:t>, giving the user the capability</w:t>
      </w:r>
      <w:r>
        <w:rPr>
          <w:rFonts w:ascii="Garamond" w:eastAsia="Garamond" w:hAnsi="Garamond" w:cs="Garamond"/>
        </w:rPr>
        <w:t xml:space="preserve"> of processing Landsat 5 and Landsat 7 satellite imagery. However, the quality of the output products has been reported to be lower quality than Landsat 8 and Sentinel-2 satellite imagery</w:t>
      </w:r>
      <w:r w:rsidR="00C37758">
        <w:rPr>
          <w:rFonts w:ascii="Garamond" w:eastAsia="Garamond" w:hAnsi="Garamond" w:cs="Garamond"/>
        </w:rPr>
        <w:t>, outputting products with more “noise”</w:t>
      </w:r>
      <w:r>
        <w:rPr>
          <w:rFonts w:ascii="Garamond" w:eastAsia="Garamond" w:hAnsi="Garamond" w:cs="Garamond"/>
        </w:rPr>
        <w:t>. As future ACOLITE updates become available, processing of other sets of satellite data may become more reliable and therefore should be incorporated into this methodology.</w:t>
      </w:r>
    </w:p>
    <w:p w14:paraId="2C1B5818" w14:textId="58E30D7C" w:rsidR="00531E78" w:rsidRDefault="006D3DDF">
      <w:pPr>
        <w:pStyle w:val="Heading1"/>
        <w:rPr>
          <w:rFonts w:ascii="Garamond" w:eastAsia="Garamond" w:hAnsi="Garamond" w:cs="Garamond"/>
        </w:rPr>
      </w:pPr>
      <w:bookmarkStart w:id="7" w:name="_3dy6vkm" w:colFirst="0" w:colLast="0"/>
      <w:bookmarkEnd w:id="7"/>
      <w:r>
        <w:rPr>
          <w:rFonts w:ascii="Garamond" w:eastAsia="Garamond" w:hAnsi="Garamond" w:cs="Garamond"/>
        </w:rPr>
        <w:t>5. Conclusions</w:t>
      </w:r>
    </w:p>
    <w:p w14:paraId="587258E6" w14:textId="01351537" w:rsidR="00531E78" w:rsidRDefault="006D3DDF">
      <w:pPr>
        <w:spacing w:after="0" w:line="240" w:lineRule="auto"/>
        <w:rPr>
          <w:rFonts w:ascii="Garamond" w:eastAsia="Garamond" w:hAnsi="Garamond" w:cs="Garamond"/>
        </w:rPr>
      </w:pPr>
      <w:r>
        <w:rPr>
          <w:rFonts w:ascii="Garamond" w:eastAsia="Garamond" w:hAnsi="Garamond" w:cs="Garamond"/>
        </w:rPr>
        <w:t xml:space="preserve">The team </w:t>
      </w:r>
      <w:r w:rsidR="00604EAC">
        <w:rPr>
          <w:rFonts w:ascii="Garamond" w:eastAsia="Garamond" w:hAnsi="Garamond" w:cs="Garamond"/>
        </w:rPr>
        <w:t>generated</w:t>
      </w:r>
      <w:r>
        <w:rPr>
          <w:rFonts w:ascii="Garamond" w:eastAsia="Garamond" w:hAnsi="Garamond" w:cs="Garamond"/>
        </w:rPr>
        <w:t xml:space="preserve"> multiple working regression models between satellite and VIMS </w:t>
      </w:r>
      <w:r>
        <w:rPr>
          <w:rFonts w:ascii="Garamond" w:eastAsia="Garamond" w:hAnsi="Garamond" w:cs="Garamond"/>
          <w:i/>
        </w:rPr>
        <w:t>in situ</w:t>
      </w:r>
      <w:r>
        <w:rPr>
          <w:rFonts w:ascii="Garamond" w:eastAsia="Garamond" w:hAnsi="Garamond" w:cs="Garamond"/>
        </w:rPr>
        <w:t xml:space="preserve"> data to explore the possibility of using ACOLITE </w:t>
      </w:r>
      <w:r w:rsidR="0079701E">
        <w:rPr>
          <w:rFonts w:ascii="Garamond" w:eastAsia="Garamond" w:hAnsi="Garamond" w:cs="Garamond"/>
        </w:rPr>
        <w:t>process turbidity algorithms. These output products were</w:t>
      </w:r>
      <w:r>
        <w:rPr>
          <w:rFonts w:ascii="Garamond" w:eastAsia="Garamond" w:hAnsi="Garamond" w:cs="Garamond"/>
        </w:rPr>
        <w:t xml:space="preserve"> derived from </w:t>
      </w:r>
      <w:r>
        <w:rPr>
          <w:rFonts w:ascii="Garamond" w:eastAsia="Garamond" w:hAnsi="Garamond" w:cs="Garamond"/>
        </w:rPr>
        <w:lastRenderedPageBreak/>
        <w:t xml:space="preserve">Landsat 8 </w:t>
      </w:r>
      <w:r w:rsidR="00C422CA">
        <w:rPr>
          <w:rFonts w:ascii="Garamond" w:eastAsia="Garamond" w:hAnsi="Garamond" w:cs="Garamond"/>
        </w:rPr>
        <w:t xml:space="preserve">OLI </w:t>
      </w:r>
      <w:r>
        <w:rPr>
          <w:rFonts w:ascii="Garamond" w:eastAsia="Garamond" w:hAnsi="Garamond" w:cs="Garamond"/>
        </w:rPr>
        <w:t xml:space="preserve">and Sentinel-2 </w:t>
      </w:r>
      <w:r w:rsidR="00C422CA">
        <w:rPr>
          <w:rFonts w:ascii="Garamond" w:eastAsia="Garamond" w:hAnsi="Garamond" w:cs="Garamond"/>
        </w:rPr>
        <w:t xml:space="preserve">MSI </w:t>
      </w:r>
      <w:r w:rsidR="0079701E">
        <w:rPr>
          <w:rFonts w:ascii="Garamond" w:eastAsia="Garamond" w:hAnsi="Garamond" w:cs="Garamond"/>
        </w:rPr>
        <w:t>to assess</w:t>
      </w:r>
      <w:r>
        <w:rPr>
          <w:rFonts w:ascii="Garamond" w:eastAsia="Garamond" w:hAnsi="Garamond" w:cs="Garamond"/>
        </w:rPr>
        <w:t xml:space="preserve"> </w:t>
      </w:r>
      <w:r w:rsidR="0079701E">
        <w:rPr>
          <w:rFonts w:ascii="Garamond" w:eastAsia="Garamond" w:hAnsi="Garamond" w:cs="Garamond"/>
        </w:rPr>
        <w:t>their effectiveness in monitoring variations in turbidity</w:t>
      </w:r>
      <w:r w:rsidR="00BF36A0">
        <w:rPr>
          <w:rFonts w:ascii="Garamond" w:eastAsia="Garamond" w:hAnsi="Garamond" w:cs="Garamond"/>
        </w:rPr>
        <w:t>.</w:t>
      </w:r>
      <w:r>
        <w:rPr>
          <w:rFonts w:ascii="Garamond" w:eastAsia="Garamond" w:hAnsi="Garamond" w:cs="Garamond"/>
        </w:rPr>
        <w:t xml:space="preserve"> After thorough testing, it was concluded that Dogliotti </w:t>
      </w:r>
      <w:r w:rsidR="00955B50">
        <w:rPr>
          <w:rFonts w:ascii="Garamond" w:eastAsia="Garamond" w:hAnsi="Garamond" w:cs="Garamond"/>
        </w:rPr>
        <w:t xml:space="preserve">Red </w:t>
      </w:r>
      <w:r>
        <w:rPr>
          <w:rFonts w:ascii="Garamond" w:eastAsia="Garamond" w:hAnsi="Garamond" w:cs="Garamond"/>
        </w:rPr>
        <w:t xml:space="preserve">and Nechad turbidity </w:t>
      </w:r>
      <w:r w:rsidR="0079701E">
        <w:rPr>
          <w:rFonts w:ascii="Garamond" w:eastAsia="Garamond" w:hAnsi="Garamond" w:cs="Garamond"/>
        </w:rPr>
        <w:t>algorithms</w:t>
      </w:r>
      <w:r>
        <w:rPr>
          <w:rFonts w:ascii="Garamond" w:eastAsia="Garamond" w:hAnsi="Garamond" w:cs="Garamond"/>
        </w:rPr>
        <w:t xml:space="preserve"> provide the most accurate assessment for monitoring water quality within the Chesapeake Bay. Considering the years active for each satellite utilized, Landsat 8 provided the most applicable data and could therefore produce more confident correlations. Although less </w:t>
      </w:r>
      <w:r w:rsidR="0079701E">
        <w:rPr>
          <w:rFonts w:ascii="Garamond" w:eastAsia="Garamond" w:hAnsi="Garamond" w:cs="Garamond"/>
        </w:rPr>
        <w:t xml:space="preserve">than </w:t>
      </w:r>
      <w:r>
        <w:rPr>
          <w:rFonts w:ascii="Garamond" w:eastAsia="Garamond" w:hAnsi="Garamond" w:cs="Garamond"/>
        </w:rPr>
        <w:t xml:space="preserve">confident correlations were </w:t>
      </w:r>
      <w:r w:rsidR="0079701E">
        <w:rPr>
          <w:rFonts w:ascii="Garamond" w:eastAsia="Garamond" w:hAnsi="Garamond" w:cs="Garamond"/>
        </w:rPr>
        <w:t>identified</w:t>
      </w:r>
      <w:r>
        <w:rPr>
          <w:rFonts w:ascii="Garamond" w:eastAsia="Garamond" w:hAnsi="Garamond" w:cs="Garamond"/>
        </w:rPr>
        <w:t xml:space="preserve"> with Sentinel-2, the satellite still provided promising correlational results, and its 10 m spatial resolution has the capability of producing more detailed turbidity products which can likely be incorporated into future water quality monitoring. Factors that contributed towards satellite remote sensing difficulties included proximity to land, sediment upwelling due to tidal movements, and bottom effects. Also, the versions of ACOLITE used to process satellite imagery were only optimal for satellite imagery ranging 2013-present. Accounting for these limitations in future studies can lead to more reliable models that can be used to calculate turbidity throughout the Chesapeake Bay for the partners to use for their analysis of the bay’s health.</w:t>
      </w:r>
    </w:p>
    <w:p w14:paraId="35C955D5" w14:textId="77777777" w:rsidR="00531E78" w:rsidRDefault="006D3DDF">
      <w:pPr>
        <w:pStyle w:val="Heading1"/>
      </w:pPr>
      <w:bookmarkStart w:id="8" w:name="_1t3h5sf" w:colFirst="0" w:colLast="0"/>
      <w:bookmarkEnd w:id="8"/>
      <w:r>
        <w:rPr>
          <w:rFonts w:ascii="Garamond" w:eastAsia="Garamond" w:hAnsi="Garamond" w:cs="Garamond"/>
        </w:rPr>
        <w:t>6. Acknowledgments</w:t>
      </w:r>
    </w:p>
    <w:p w14:paraId="07EEA3E6" w14:textId="77777777" w:rsidR="00531E78" w:rsidRDefault="006D3DDF">
      <w:pPr>
        <w:spacing w:after="0" w:line="240" w:lineRule="auto"/>
        <w:rPr>
          <w:rFonts w:ascii="Garamond" w:eastAsia="Garamond" w:hAnsi="Garamond" w:cs="Garamond"/>
        </w:rPr>
      </w:pPr>
      <w:r>
        <w:rPr>
          <w:rFonts w:ascii="Garamond" w:eastAsia="Garamond" w:hAnsi="Garamond" w:cs="Garamond"/>
        </w:rPr>
        <w:t>The team would like to thank the following people for their contributions throughout the duration of this project. Without them, this work would not be possible.</w:t>
      </w:r>
    </w:p>
    <w:p w14:paraId="69126806" w14:textId="77777777" w:rsidR="00531E78" w:rsidRDefault="006D3DDF">
      <w:pPr>
        <w:numPr>
          <w:ilvl w:val="0"/>
          <w:numId w:val="2"/>
        </w:numPr>
        <w:spacing w:after="0" w:line="240" w:lineRule="auto"/>
        <w:ind w:hanging="360"/>
        <w:contextualSpacing/>
      </w:pPr>
      <w:r>
        <w:rPr>
          <w:rFonts w:ascii="Garamond" w:eastAsia="Garamond" w:hAnsi="Garamond" w:cs="Garamond"/>
        </w:rPr>
        <w:t>Dr. Kenton Ross, National Science Advisor – NASA Langley Research Center</w:t>
      </w:r>
    </w:p>
    <w:p w14:paraId="022D943C" w14:textId="77777777" w:rsidR="00531E78" w:rsidRDefault="006D3DDF">
      <w:pPr>
        <w:numPr>
          <w:ilvl w:val="0"/>
          <w:numId w:val="2"/>
        </w:numPr>
        <w:spacing w:after="0" w:line="240" w:lineRule="auto"/>
        <w:ind w:hanging="360"/>
        <w:contextualSpacing/>
      </w:pPr>
      <w:r>
        <w:rPr>
          <w:rFonts w:ascii="Garamond" w:eastAsia="Garamond" w:hAnsi="Garamond" w:cs="Garamond"/>
        </w:rPr>
        <w:t>Tish Robertson, Water Quality Assessment Coordinator – Virginia Department of Environmental Quality</w:t>
      </w:r>
    </w:p>
    <w:p w14:paraId="299C8469" w14:textId="77777777" w:rsidR="00531E78" w:rsidRDefault="006D3DDF">
      <w:pPr>
        <w:numPr>
          <w:ilvl w:val="0"/>
          <w:numId w:val="2"/>
        </w:numPr>
        <w:spacing w:after="0" w:line="240" w:lineRule="auto"/>
        <w:ind w:hanging="360"/>
        <w:contextualSpacing/>
      </w:pPr>
      <w:r>
        <w:rPr>
          <w:rFonts w:ascii="Garamond" w:eastAsia="Garamond" w:hAnsi="Garamond" w:cs="Garamond"/>
        </w:rPr>
        <w:t>Peter Tango, Chesapeake Bay Monitoring Coordinator – USGS, Water Science Center</w:t>
      </w:r>
    </w:p>
    <w:p w14:paraId="749075FA" w14:textId="77777777" w:rsidR="00531E78" w:rsidRDefault="006D3DDF">
      <w:pPr>
        <w:numPr>
          <w:ilvl w:val="0"/>
          <w:numId w:val="2"/>
        </w:numPr>
        <w:spacing w:after="0" w:line="240" w:lineRule="auto"/>
        <w:ind w:hanging="360"/>
        <w:contextualSpacing/>
      </w:pPr>
      <w:r>
        <w:rPr>
          <w:rFonts w:ascii="Garamond" w:eastAsia="Garamond" w:hAnsi="Garamond" w:cs="Garamond"/>
        </w:rPr>
        <w:t>Emily Gotschalk, NASA DEVELOP National Program – NASA Langley Research Center, Center Lead</w:t>
      </w:r>
    </w:p>
    <w:p w14:paraId="650AF3C0" w14:textId="77777777" w:rsidR="00531E78" w:rsidRDefault="00531E78">
      <w:pPr>
        <w:spacing w:after="0"/>
        <w:rPr>
          <w:rFonts w:ascii="Garamond" w:eastAsia="Garamond" w:hAnsi="Garamond" w:cs="Garamond"/>
        </w:rPr>
      </w:pPr>
    </w:p>
    <w:p w14:paraId="7035F75F" w14:textId="77777777" w:rsidR="00531E78" w:rsidRDefault="006D3DDF">
      <w:pPr>
        <w:spacing w:after="0" w:line="240" w:lineRule="auto"/>
        <w:rPr>
          <w:rFonts w:ascii="Garamond" w:eastAsia="Garamond" w:hAnsi="Garamond" w:cs="Garamond"/>
        </w:rPr>
      </w:pPr>
      <w:r>
        <w:rPr>
          <w:rFonts w:ascii="Garamond" w:eastAsia="Garamond" w:hAnsi="Garamond" w:cs="Garamond"/>
        </w:rPr>
        <w:t>Any opinions, findings, and conclusions or recommendations expressed in this material are those of the author(s) and do not necessarily reflect the views of the National Aeronautics and Space Administration.</w:t>
      </w:r>
    </w:p>
    <w:p w14:paraId="615FE38E" w14:textId="77777777" w:rsidR="00531E78" w:rsidRDefault="00531E78">
      <w:pPr>
        <w:spacing w:after="0" w:line="240" w:lineRule="auto"/>
        <w:rPr>
          <w:rFonts w:ascii="Garamond" w:eastAsia="Garamond" w:hAnsi="Garamond" w:cs="Garamond"/>
        </w:rPr>
      </w:pPr>
    </w:p>
    <w:p w14:paraId="36A9BC17" w14:textId="77777777" w:rsidR="00531E78" w:rsidRDefault="006D3DDF">
      <w:pPr>
        <w:spacing w:after="0" w:line="240" w:lineRule="auto"/>
        <w:rPr>
          <w:rFonts w:ascii="Garamond" w:eastAsia="Garamond" w:hAnsi="Garamond" w:cs="Garamond"/>
        </w:rPr>
      </w:pPr>
      <w:r>
        <w:rPr>
          <w:rFonts w:ascii="Garamond" w:eastAsia="Garamond" w:hAnsi="Garamond" w:cs="Garamond"/>
        </w:rPr>
        <w:t>This material is based upon work supported by NASA through contract NNL16AA05C and cooperative agreement NNX14AB60A.</w:t>
      </w:r>
    </w:p>
    <w:p w14:paraId="28A1A1B6" w14:textId="77777777" w:rsidR="00531E78" w:rsidRDefault="006D3DDF">
      <w:pPr>
        <w:pStyle w:val="Heading1"/>
        <w:spacing w:line="240" w:lineRule="auto"/>
      </w:pPr>
      <w:bookmarkStart w:id="9" w:name="_4d34og8" w:colFirst="0" w:colLast="0"/>
      <w:bookmarkEnd w:id="9"/>
      <w:r>
        <w:rPr>
          <w:rFonts w:ascii="Garamond" w:eastAsia="Garamond" w:hAnsi="Garamond" w:cs="Garamond"/>
        </w:rPr>
        <w:t>7. Glossary</w:t>
      </w:r>
    </w:p>
    <w:p w14:paraId="5BC59769" w14:textId="77777777" w:rsidR="00531E78" w:rsidRDefault="006D3DDF">
      <w:pPr>
        <w:spacing w:after="0" w:line="240" w:lineRule="auto"/>
        <w:rPr>
          <w:rFonts w:ascii="Garamond" w:eastAsia="Garamond" w:hAnsi="Garamond" w:cs="Garamond"/>
        </w:rPr>
      </w:pPr>
      <w:r>
        <w:rPr>
          <w:rFonts w:ascii="Garamond" w:eastAsia="Garamond" w:hAnsi="Garamond" w:cs="Garamond"/>
          <w:b/>
        </w:rPr>
        <w:t xml:space="preserve">DEQ – </w:t>
      </w:r>
      <w:r>
        <w:rPr>
          <w:rFonts w:ascii="Garamond" w:eastAsia="Garamond" w:hAnsi="Garamond" w:cs="Garamond"/>
        </w:rPr>
        <w:t>The Virginia Department of Environmental Quality, or DEQ, is charged with administering state and federal regulation for air quality, water quality, water supply, and land protection</w:t>
      </w:r>
    </w:p>
    <w:p w14:paraId="464E7E3F" w14:textId="358A76EF" w:rsidR="00531E78" w:rsidRDefault="006D3DDF">
      <w:pPr>
        <w:spacing w:after="0" w:line="240" w:lineRule="auto"/>
        <w:rPr>
          <w:rFonts w:ascii="Garamond" w:eastAsia="Garamond" w:hAnsi="Garamond" w:cs="Garamond"/>
        </w:rPr>
      </w:pPr>
      <w:r>
        <w:rPr>
          <w:rFonts w:ascii="Garamond" w:eastAsia="Garamond" w:hAnsi="Garamond" w:cs="Garamond"/>
          <w:b/>
        </w:rPr>
        <w:t xml:space="preserve">NTU </w:t>
      </w:r>
      <w:r w:rsidR="002C5A34">
        <w:rPr>
          <w:rFonts w:ascii="Garamond" w:eastAsia="Garamond" w:hAnsi="Garamond" w:cs="Garamond"/>
          <w:b/>
        </w:rPr>
        <w:t>–</w:t>
      </w:r>
      <w:r>
        <w:rPr>
          <w:rFonts w:ascii="Garamond" w:eastAsia="Garamond" w:hAnsi="Garamond" w:cs="Garamond"/>
          <w:b/>
        </w:rPr>
        <w:t xml:space="preserve"> </w:t>
      </w:r>
      <w:r w:rsidR="002C5A34" w:rsidRPr="00F44AE8">
        <w:rPr>
          <w:rFonts w:ascii="Garamond" w:eastAsia="Garamond" w:hAnsi="Garamond" w:cs="Garamond"/>
        </w:rPr>
        <w:t>A</w:t>
      </w:r>
      <w:r>
        <w:rPr>
          <w:rFonts w:ascii="Garamond" w:eastAsia="Garamond" w:hAnsi="Garamond" w:cs="Garamond"/>
        </w:rPr>
        <w:t xml:space="preserve"> Nephelometric Turbidity Unit </w:t>
      </w:r>
      <w:r>
        <w:rPr>
          <w:rFonts w:ascii="Garamond" w:eastAsia="Garamond" w:hAnsi="Garamond" w:cs="Garamond"/>
          <w:color w:val="222222"/>
          <w:highlight w:val="white"/>
        </w:rPr>
        <w:t xml:space="preserve">is the unit of turbidity used in water clarity measurement with a calibrated nephelometer </w:t>
      </w:r>
    </w:p>
    <w:p w14:paraId="4C4E0E54" w14:textId="77777777" w:rsidR="00531E78" w:rsidRDefault="006D3DDF">
      <w:pPr>
        <w:spacing w:after="0" w:line="240" w:lineRule="auto"/>
        <w:rPr>
          <w:rFonts w:ascii="Garamond" w:eastAsia="Garamond" w:hAnsi="Garamond" w:cs="Garamond"/>
        </w:rPr>
      </w:pPr>
      <w:r>
        <w:rPr>
          <w:rFonts w:ascii="Garamond" w:eastAsia="Garamond" w:hAnsi="Garamond" w:cs="Garamond"/>
          <w:b/>
        </w:rPr>
        <w:t xml:space="preserve">SAV – </w:t>
      </w:r>
      <w:r>
        <w:rPr>
          <w:rFonts w:ascii="Garamond" w:eastAsia="Garamond" w:hAnsi="Garamond" w:cs="Garamond"/>
        </w:rPr>
        <w:t>Submerged Aquatic Vegetation are grasses that grow to the surface in areas of shallow water</w:t>
      </w:r>
    </w:p>
    <w:p w14:paraId="69888561" w14:textId="77777777" w:rsidR="00531E78" w:rsidRDefault="006D3DDF">
      <w:pPr>
        <w:spacing w:after="0" w:line="240" w:lineRule="auto"/>
        <w:rPr>
          <w:rFonts w:ascii="Garamond" w:eastAsia="Garamond" w:hAnsi="Garamond" w:cs="Garamond"/>
        </w:rPr>
      </w:pPr>
      <w:r>
        <w:rPr>
          <w:rFonts w:ascii="Garamond" w:eastAsia="Garamond" w:hAnsi="Garamond" w:cs="Garamond"/>
          <w:b/>
        </w:rPr>
        <w:t xml:space="preserve">Turbidity – </w:t>
      </w:r>
      <w:r>
        <w:rPr>
          <w:rFonts w:ascii="Garamond" w:eastAsia="Garamond" w:hAnsi="Garamond" w:cs="Garamond"/>
        </w:rPr>
        <w:t>A measure of relative water clarity; the cloudiness or haziness of a fluid caused by accumulation of suspended particles</w:t>
      </w:r>
    </w:p>
    <w:p w14:paraId="3571C46A" w14:textId="77777777" w:rsidR="00531E78" w:rsidRDefault="006D3DDF">
      <w:pPr>
        <w:spacing w:after="0" w:line="240" w:lineRule="auto"/>
        <w:rPr>
          <w:rFonts w:ascii="Garamond" w:eastAsia="Garamond" w:hAnsi="Garamond" w:cs="Garamond"/>
        </w:rPr>
      </w:pPr>
      <w:r>
        <w:rPr>
          <w:rFonts w:ascii="Garamond" w:eastAsia="Garamond" w:hAnsi="Garamond" w:cs="Garamond"/>
          <w:b/>
        </w:rPr>
        <w:t xml:space="preserve">VECOS – </w:t>
      </w:r>
      <w:r>
        <w:rPr>
          <w:rFonts w:ascii="Garamond" w:eastAsia="Garamond" w:hAnsi="Garamond" w:cs="Garamond"/>
        </w:rPr>
        <w:t>The Virginia Estuarine and Coastal Observing System distributes water quality data sampled from the Chesapeake Bay and associated tributaries of Virginia</w:t>
      </w:r>
    </w:p>
    <w:p w14:paraId="6888D8BE" w14:textId="6A1EF4B8" w:rsidR="00531E78" w:rsidRDefault="006D3DDF">
      <w:pPr>
        <w:spacing w:after="0" w:line="240" w:lineRule="auto"/>
        <w:rPr>
          <w:rFonts w:ascii="Garamond" w:eastAsia="Garamond" w:hAnsi="Garamond" w:cs="Garamond"/>
        </w:rPr>
      </w:pPr>
      <w:r>
        <w:rPr>
          <w:rFonts w:ascii="Garamond" w:eastAsia="Garamond" w:hAnsi="Garamond" w:cs="Garamond"/>
          <w:b/>
        </w:rPr>
        <w:t xml:space="preserve">VIMS – </w:t>
      </w:r>
      <w:r>
        <w:rPr>
          <w:rFonts w:ascii="Garamond" w:eastAsia="Garamond" w:hAnsi="Garamond" w:cs="Garamond"/>
        </w:rPr>
        <w:t>Virginia Institute of Marine Science</w:t>
      </w:r>
    </w:p>
    <w:p w14:paraId="409F2E5B" w14:textId="697BF7FD" w:rsidR="00FB2A29" w:rsidRPr="00FB2A29" w:rsidRDefault="00FB2A29" w:rsidP="00FB2A29">
      <w:pPr>
        <w:spacing w:after="0" w:line="240" w:lineRule="auto"/>
        <w:rPr>
          <w:rFonts w:ascii="Garamond" w:eastAsia="Garamond" w:hAnsi="Garamond" w:cs="Garamond"/>
          <w:b/>
        </w:rPr>
      </w:pPr>
      <w:r>
        <w:rPr>
          <w:rFonts w:ascii="Garamond" w:eastAsia="Garamond" w:hAnsi="Garamond" w:cs="Garamond"/>
          <w:b/>
        </w:rPr>
        <w:t xml:space="preserve">FNU - </w:t>
      </w:r>
      <w:r w:rsidRPr="00F44AE8">
        <w:rPr>
          <w:rFonts w:ascii="Garamond" w:eastAsia="Garamond" w:hAnsi="Garamond" w:cs="Garamond"/>
        </w:rPr>
        <w:t>A</w:t>
      </w:r>
      <w:r>
        <w:rPr>
          <w:rFonts w:ascii="Garamond" w:eastAsia="Garamond" w:hAnsi="Garamond" w:cs="Garamond"/>
        </w:rPr>
        <w:t xml:space="preserve"> Formazan Turbidity Unit </w:t>
      </w:r>
      <w:r>
        <w:rPr>
          <w:rFonts w:ascii="Garamond" w:eastAsia="Garamond" w:hAnsi="Garamond" w:cs="Garamond"/>
          <w:color w:val="222222"/>
          <w:highlight w:val="white"/>
        </w:rPr>
        <w:t>is the unit of turbidity u</w:t>
      </w:r>
      <w:r w:rsidR="00EC7586">
        <w:rPr>
          <w:rFonts w:ascii="Garamond" w:eastAsia="Garamond" w:hAnsi="Garamond" w:cs="Garamond"/>
          <w:color w:val="222222"/>
          <w:highlight w:val="white"/>
        </w:rPr>
        <w:t>sed in water clarity measurement using an infrared light source</w:t>
      </w:r>
    </w:p>
    <w:p w14:paraId="3395B981" w14:textId="77777777" w:rsidR="00631518" w:rsidRDefault="00631518">
      <w:pPr>
        <w:rPr>
          <w:rFonts w:ascii="Garamond" w:eastAsia="Garamond" w:hAnsi="Garamond" w:cs="Garamond"/>
          <w:b/>
          <w:color w:val="366091"/>
          <w:sz w:val="28"/>
          <w:szCs w:val="28"/>
        </w:rPr>
      </w:pPr>
      <w:r>
        <w:rPr>
          <w:rFonts w:ascii="Garamond" w:eastAsia="Garamond" w:hAnsi="Garamond" w:cs="Garamond"/>
        </w:rPr>
        <w:br w:type="page"/>
      </w:r>
    </w:p>
    <w:p w14:paraId="64EFE0BD" w14:textId="37C249CB" w:rsidR="00531E78" w:rsidRDefault="006D3DDF">
      <w:pPr>
        <w:pStyle w:val="Heading1"/>
        <w:spacing w:line="240" w:lineRule="auto"/>
      </w:pPr>
      <w:r>
        <w:rPr>
          <w:rFonts w:ascii="Garamond" w:eastAsia="Garamond" w:hAnsi="Garamond" w:cs="Garamond"/>
        </w:rPr>
        <w:lastRenderedPageBreak/>
        <w:t>8. References</w:t>
      </w:r>
    </w:p>
    <w:p w14:paraId="618DAC31" w14:textId="0B156A44" w:rsidR="00531E78" w:rsidRDefault="006D3DDF" w:rsidP="00187B6C">
      <w:pPr>
        <w:spacing w:line="240" w:lineRule="auto"/>
        <w:ind w:left="720" w:hanging="720"/>
        <w:rPr>
          <w:rFonts w:ascii="Garamond" w:eastAsia="Garamond" w:hAnsi="Garamond" w:cs="Garamond"/>
          <w:color w:val="222222"/>
          <w:highlight w:val="white"/>
        </w:rPr>
      </w:pPr>
      <w:r>
        <w:rPr>
          <w:rFonts w:ascii="Garamond" w:eastAsia="Garamond" w:hAnsi="Garamond" w:cs="Garamond"/>
          <w:color w:val="222222"/>
          <w:highlight w:val="white"/>
        </w:rPr>
        <w:t xml:space="preserve">Cho, H. J., Mishra, D., &amp; Wood, J. (2012). Remote sensing of submerged aquatic vegetation. In </w:t>
      </w:r>
      <w:r>
        <w:rPr>
          <w:rFonts w:ascii="Garamond" w:eastAsia="Garamond" w:hAnsi="Garamond" w:cs="Garamond"/>
          <w:i/>
          <w:color w:val="222222"/>
          <w:highlight w:val="white"/>
        </w:rPr>
        <w:t>Remote Sensing-Applications</w:t>
      </w:r>
      <w:r>
        <w:rPr>
          <w:rFonts w:ascii="Garamond" w:eastAsia="Garamond" w:hAnsi="Garamond" w:cs="Garamond"/>
          <w:color w:val="222222"/>
          <w:highlight w:val="white"/>
        </w:rPr>
        <w:t>. InTech.</w:t>
      </w:r>
    </w:p>
    <w:p w14:paraId="7AD954C1" w14:textId="7C2B7064" w:rsidR="00A713E1" w:rsidRDefault="00A713E1" w:rsidP="00A713E1">
      <w:pPr>
        <w:pStyle w:val="NormalWeb"/>
        <w:spacing w:before="0" w:beforeAutospacing="0" w:after="0" w:afterAutospacing="0"/>
        <w:ind w:left="720" w:hanging="720"/>
      </w:pPr>
      <w:r>
        <w:rPr>
          <w:rFonts w:ascii="Garamond" w:hAnsi="Garamond"/>
          <w:color w:val="000000"/>
          <w:sz w:val="22"/>
          <w:szCs w:val="22"/>
        </w:rPr>
        <w:t xml:space="preserve">Environmental Protection Agency. “Program Overview: Total Maximum Daily Loads (TMDL).” Accessed February 9, 2017. https://www.epa.gov/tmdl/program-overview-total-maximum-daily-loads-tmdl </w:t>
      </w:r>
    </w:p>
    <w:p w14:paraId="4F9A79F6" w14:textId="77777777" w:rsidR="00A713E1" w:rsidRDefault="00A713E1" w:rsidP="00A713E1">
      <w:pPr>
        <w:spacing w:line="240" w:lineRule="auto"/>
        <w:ind w:left="720" w:hanging="720"/>
        <w:rPr>
          <w:rFonts w:ascii="Garamond" w:eastAsia="Garamond" w:hAnsi="Garamond" w:cs="Garamond"/>
          <w:color w:val="222222"/>
          <w:highlight w:val="white"/>
        </w:rPr>
      </w:pPr>
    </w:p>
    <w:p w14:paraId="1313C578" w14:textId="77777777" w:rsidR="00531E78" w:rsidRDefault="006D3DDF" w:rsidP="00187B6C">
      <w:pPr>
        <w:widowControl/>
        <w:spacing w:after="0"/>
        <w:ind w:left="720" w:hanging="720"/>
        <w:rPr>
          <w:rFonts w:ascii="Garamond" w:eastAsia="Garamond" w:hAnsi="Garamond" w:cs="Garamond"/>
          <w:color w:val="222222"/>
          <w:highlight w:val="white"/>
        </w:rPr>
      </w:pPr>
      <w:r>
        <w:rPr>
          <w:rFonts w:ascii="Garamond" w:eastAsia="Garamond" w:hAnsi="Garamond" w:cs="Garamond"/>
          <w:color w:val="222222"/>
          <w:highlight w:val="white"/>
        </w:rPr>
        <w:t xml:space="preserve">Dogliotti, A. I., Ruddick, K. G., Nechad, B., Doxaran, D., &amp; Knaeps, E. (2015). A single algorithm to retrieve turbidity from remotely-sensed data in all coastal and estuarine waters. </w:t>
      </w:r>
      <w:r>
        <w:rPr>
          <w:rFonts w:ascii="Garamond" w:eastAsia="Garamond" w:hAnsi="Garamond" w:cs="Garamond"/>
          <w:i/>
          <w:color w:val="222222"/>
          <w:highlight w:val="white"/>
        </w:rPr>
        <w:t>Remote Sensing of Environment</w:t>
      </w:r>
      <w:r>
        <w:rPr>
          <w:rFonts w:ascii="Garamond" w:eastAsia="Garamond" w:hAnsi="Garamond" w:cs="Garamond"/>
          <w:color w:val="222222"/>
          <w:highlight w:val="white"/>
        </w:rPr>
        <w:t xml:space="preserve">, </w:t>
      </w:r>
      <w:r>
        <w:rPr>
          <w:rFonts w:ascii="Garamond" w:eastAsia="Garamond" w:hAnsi="Garamond" w:cs="Garamond"/>
          <w:i/>
          <w:color w:val="222222"/>
          <w:highlight w:val="white"/>
        </w:rPr>
        <w:t>156</w:t>
      </w:r>
      <w:r>
        <w:rPr>
          <w:rFonts w:ascii="Garamond" w:eastAsia="Garamond" w:hAnsi="Garamond" w:cs="Garamond"/>
          <w:color w:val="222222"/>
          <w:highlight w:val="white"/>
        </w:rPr>
        <w:t>, 157-168.</w:t>
      </w:r>
    </w:p>
    <w:p w14:paraId="788B551F" w14:textId="77777777" w:rsidR="00531E78" w:rsidRDefault="00531E78" w:rsidP="00187B6C">
      <w:pPr>
        <w:widowControl/>
        <w:spacing w:after="0"/>
        <w:ind w:left="720" w:hanging="720"/>
        <w:rPr>
          <w:rFonts w:ascii="Garamond" w:eastAsia="Garamond" w:hAnsi="Garamond" w:cs="Garamond"/>
          <w:color w:val="222222"/>
          <w:highlight w:val="white"/>
        </w:rPr>
      </w:pPr>
    </w:p>
    <w:p w14:paraId="144D7FE0" w14:textId="77777777" w:rsidR="00531E78" w:rsidRDefault="006D3DDF" w:rsidP="00187B6C">
      <w:pPr>
        <w:spacing w:line="240" w:lineRule="auto"/>
        <w:ind w:left="720" w:hanging="720"/>
        <w:rPr>
          <w:rFonts w:ascii="Garamond" w:eastAsia="Garamond" w:hAnsi="Garamond" w:cs="Garamond"/>
          <w:color w:val="222222"/>
          <w:highlight w:val="white"/>
        </w:rPr>
      </w:pPr>
      <w:r>
        <w:rPr>
          <w:rFonts w:ascii="Garamond" w:eastAsia="Garamond" w:hAnsi="Garamond" w:cs="Garamond"/>
          <w:color w:val="222222"/>
          <w:highlight w:val="white"/>
        </w:rPr>
        <w:t xml:space="preserve">Environmental Protection Agency. “Program Overview: Total Maximum Daily Loads (TMDL).” Accessed June 26th, 2017. https://www.epa.gov/tmdl/program-overview-total-maximum-daily-loads-tmdl </w:t>
      </w:r>
    </w:p>
    <w:p w14:paraId="7C2F605B" w14:textId="71DA614B" w:rsidR="00531E78" w:rsidRDefault="006D3DDF" w:rsidP="00187B6C">
      <w:pPr>
        <w:widowControl/>
        <w:spacing w:after="0" w:line="240" w:lineRule="auto"/>
        <w:ind w:left="720" w:hanging="720"/>
        <w:rPr>
          <w:rFonts w:ascii="Garamond" w:eastAsia="Garamond" w:hAnsi="Garamond" w:cs="Garamond"/>
          <w:highlight w:val="white"/>
        </w:rPr>
      </w:pPr>
      <w:r>
        <w:rPr>
          <w:rFonts w:ascii="Garamond" w:eastAsia="Garamond" w:hAnsi="Garamond" w:cs="Garamond"/>
          <w:highlight w:val="white"/>
        </w:rPr>
        <w:t xml:space="preserve">European Space Agency. (2015). Sentinel-2 Data (Version 1.0) [Data set]. Geoscience Australia. </w:t>
      </w:r>
      <w:r w:rsidR="00D90DE8">
        <w:rPr>
          <w:rFonts w:ascii="Garamond" w:eastAsia="Garamond" w:hAnsi="Garamond" w:cs="Garamond"/>
          <w:color w:val="1155CC"/>
          <w:highlight w:val="white"/>
          <w:u w:val="single"/>
        </w:rPr>
        <w:t>https://doi.org/10.4225/25/566a407cd2e2b</w:t>
      </w:r>
    </w:p>
    <w:p w14:paraId="409074CD" w14:textId="77777777" w:rsidR="00531E78" w:rsidRDefault="00531E78" w:rsidP="00187B6C">
      <w:pPr>
        <w:widowControl/>
        <w:spacing w:after="0" w:line="240" w:lineRule="auto"/>
        <w:ind w:left="720" w:hanging="720"/>
        <w:rPr>
          <w:rFonts w:ascii="Garamond" w:eastAsia="Garamond" w:hAnsi="Garamond" w:cs="Garamond"/>
          <w:highlight w:val="white"/>
        </w:rPr>
      </w:pPr>
    </w:p>
    <w:p w14:paraId="00DDAC20" w14:textId="77777777" w:rsidR="00531E78" w:rsidRDefault="006D3DDF" w:rsidP="00187B6C">
      <w:pPr>
        <w:widowControl/>
        <w:spacing w:after="0"/>
        <w:ind w:left="720" w:hanging="720"/>
        <w:rPr>
          <w:rFonts w:ascii="Garamond" w:eastAsia="Garamond" w:hAnsi="Garamond" w:cs="Garamond"/>
          <w:color w:val="222222"/>
          <w:highlight w:val="white"/>
        </w:rPr>
      </w:pPr>
      <w:r>
        <w:rPr>
          <w:rFonts w:ascii="Garamond" w:eastAsia="Garamond" w:hAnsi="Garamond" w:cs="Garamond"/>
          <w:color w:val="222222"/>
          <w:highlight w:val="white"/>
        </w:rPr>
        <w:t xml:space="preserve">Garaba, S. P., Badewien, T. H., Braun, A., Schulz, A. C., &amp; Zielinski, O. (2014). Using ocean colour remote sensing products to estimate turbidity at the Wadden Sea time series station Spiekeroog. </w:t>
      </w:r>
      <w:r>
        <w:rPr>
          <w:rFonts w:ascii="Garamond" w:eastAsia="Garamond" w:hAnsi="Garamond" w:cs="Garamond"/>
          <w:i/>
          <w:color w:val="222222"/>
          <w:highlight w:val="white"/>
        </w:rPr>
        <w:t>Journal of the European Optical Society-Rapid publications</w:t>
      </w:r>
      <w:r>
        <w:rPr>
          <w:rFonts w:ascii="Garamond" w:eastAsia="Garamond" w:hAnsi="Garamond" w:cs="Garamond"/>
          <w:color w:val="222222"/>
          <w:highlight w:val="white"/>
        </w:rPr>
        <w:t xml:space="preserve">, </w:t>
      </w:r>
      <w:r>
        <w:rPr>
          <w:rFonts w:ascii="Garamond" w:eastAsia="Garamond" w:hAnsi="Garamond" w:cs="Garamond"/>
          <w:i/>
          <w:color w:val="222222"/>
          <w:highlight w:val="white"/>
        </w:rPr>
        <w:t>9</w:t>
      </w:r>
      <w:r>
        <w:rPr>
          <w:rFonts w:ascii="Garamond" w:eastAsia="Garamond" w:hAnsi="Garamond" w:cs="Garamond"/>
          <w:color w:val="222222"/>
          <w:highlight w:val="white"/>
        </w:rPr>
        <w:t>.</w:t>
      </w:r>
    </w:p>
    <w:p w14:paraId="5320FE52" w14:textId="77777777" w:rsidR="00531E78" w:rsidRDefault="00531E78" w:rsidP="00187B6C">
      <w:pPr>
        <w:widowControl/>
        <w:spacing w:after="0"/>
        <w:ind w:left="720" w:hanging="720"/>
        <w:rPr>
          <w:rFonts w:ascii="Garamond" w:eastAsia="Garamond" w:hAnsi="Garamond" w:cs="Garamond"/>
          <w:color w:val="222222"/>
          <w:highlight w:val="white"/>
        </w:rPr>
      </w:pPr>
    </w:p>
    <w:p w14:paraId="33C9808F" w14:textId="77777777" w:rsidR="00531E78" w:rsidRDefault="006D3DDF" w:rsidP="00187B6C">
      <w:pPr>
        <w:widowControl/>
        <w:spacing w:after="0" w:line="240" w:lineRule="auto"/>
        <w:ind w:left="720" w:hanging="720"/>
        <w:rPr>
          <w:rFonts w:ascii="Garamond" w:eastAsia="Garamond" w:hAnsi="Garamond" w:cs="Garamond"/>
          <w:color w:val="222222"/>
          <w:highlight w:val="white"/>
        </w:rPr>
      </w:pPr>
      <w:r>
        <w:rPr>
          <w:rFonts w:ascii="Garamond" w:eastAsia="Garamond" w:hAnsi="Garamond" w:cs="Garamond"/>
        </w:rPr>
        <w:t xml:space="preserve">Gholizadeh, M. H., Melesse, A. M., &amp; Reddi, L. (2016). A Comprehensive Review on Water Quality Parameters Estimation Using Remote Sensing Techniques. </w:t>
      </w:r>
      <w:r>
        <w:rPr>
          <w:rFonts w:ascii="Garamond" w:eastAsia="Garamond" w:hAnsi="Garamond" w:cs="Garamond"/>
          <w:i/>
        </w:rPr>
        <w:t>Sensors</w:t>
      </w:r>
      <w:r>
        <w:rPr>
          <w:rFonts w:ascii="Garamond" w:eastAsia="Garamond" w:hAnsi="Garamond" w:cs="Garamond"/>
        </w:rPr>
        <w:t xml:space="preserve">, </w:t>
      </w:r>
      <w:r>
        <w:rPr>
          <w:rFonts w:ascii="Garamond" w:eastAsia="Garamond" w:hAnsi="Garamond" w:cs="Garamond"/>
          <w:i/>
        </w:rPr>
        <w:t>16</w:t>
      </w:r>
      <w:r>
        <w:rPr>
          <w:rFonts w:ascii="Garamond" w:eastAsia="Garamond" w:hAnsi="Garamond" w:cs="Garamond"/>
        </w:rPr>
        <w:t>(8), 1298.</w:t>
      </w:r>
    </w:p>
    <w:p w14:paraId="5455BB0D" w14:textId="77777777" w:rsidR="00531E78" w:rsidRDefault="00531E78" w:rsidP="00187B6C">
      <w:pPr>
        <w:widowControl/>
        <w:spacing w:after="0" w:line="240" w:lineRule="auto"/>
        <w:ind w:left="720" w:hanging="720"/>
        <w:rPr>
          <w:rFonts w:ascii="Garamond" w:eastAsia="Garamond" w:hAnsi="Garamond" w:cs="Garamond"/>
        </w:rPr>
      </w:pPr>
    </w:p>
    <w:p w14:paraId="77F5B809" w14:textId="77777777" w:rsidR="00531E78" w:rsidRDefault="006D3DDF" w:rsidP="00187B6C">
      <w:pPr>
        <w:widowControl/>
        <w:spacing w:after="0" w:line="240" w:lineRule="auto"/>
        <w:ind w:left="720" w:hanging="720"/>
        <w:rPr>
          <w:rFonts w:ascii="Garamond" w:eastAsia="Garamond" w:hAnsi="Garamond" w:cs="Garamond"/>
        </w:rPr>
      </w:pPr>
      <w:r>
        <w:rPr>
          <w:rFonts w:ascii="Garamond" w:eastAsia="Garamond" w:hAnsi="Garamond" w:cs="Garamond"/>
        </w:rPr>
        <w:t xml:space="preserve">Kemp, W. M., Batleson, R., Bergstrom, P., Carter, V., Gallegos, C. L., Hunley, W., ... &amp; Murray, L. (2004). Habitat requirements for submerged aquatic vegetation in Chesapeake Bay: Water quality, light regime, and physical-chemical factors. </w:t>
      </w:r>
      <w:r>
        <w:rPr>
          <w:rFonts w:ascii="Garamond" w:eastAsia="Garamond" w:hAnsi="Garamond" w:cs="Garamond"/>
          <w:i/>
        </w:rPr>
        <w:t>Estuaries</w:t>
      </w:r>
      <w:r>
        <w:rPr>
          <w:rFonts w:ascii="Garamond" w:eastAsia="Garamond" w:hAnsi="Garamond" w:cs="Garamond"/>
        </w:rPr>
        <w:t xml:space="preserve">, </w:t>
      </w:r>
      <w:r>
        <w:rPr>
          <w:rFonts w:ascii="Garamond" w:eastAsia="Garamond" w:hAnsi="Garamond" w:cs="Garamond"/>
          <w:i/>
        </w:rPr>
        <w:t>27</w:t>
      </w:r>
      <w:r>
        <w:rPr>
          <w:rFonts w:ascii="Garamond" w:eastAsia="Garamond" w:hAnsi="Garamond" w:cs="Garamond"/>
        </w:rPr>
        <w:t>(3), 363-377.</w:t>
      </w:r>
    </w:p>
    <w:p w14:paraId="28A23B10" w14:textId="77777777" w:rsidR="00531E78" w:rsidRDefault="00531E78" w:rsidP="00187B6C">
      <w:pPr>
        <w:widowControl/>
        <w:spacing w:after="0" w:line="240" w:lineRule="auto"/>
        <w:ind w:left="720" w:hanging="720"/>
        <w:rPr>
          <w:rFonts w:ascii="Garamond" w:eastAsia="Garamond" w:hAnsi="Garamond" w:cs="Garamond"/>
        </w:rPr>
      </w:pPr>
    </w:p>
    <w:p w14:paraId="72C0B026" w14:textId="77777777" w:rsidR="00531E78" w:rsidRDefault="006D3DDF" w:rsidP="00187B6C">
      <w:pPr>
        <w:widowControl/>
        <w:spacing w:after="0"/>
        <w:ind w:left="720" w:hanging="720"/>
        <w:rPr>
          <w:rFonts w:ascii="Garamond" w:eastAsia="Garamond" w:hAnsi="Garamond" w:cs="Garamond"/>
          <w:color w:val="222222"/>
          <w:highlight w:val="white"/>
        </w:rPr>
      </w:pPr>
      <w:r>
        <w:rPr>
          <w:rFonts w:ascii="Garamond" w:eastAsia="Garamond" w:hAnsi="Garamond" w:cs="Garamond"/>
          <w:color w:val="222222"/>
          <w:highlight w:val="white"/>
        </w:rPr>
        <w:t xml:space="preserve">Nechad, B., Ruddick, K. G., &amp; Neukermans, G. (2009, September). Calibration and validation of a generic multisensor algorithm for mapping of turbidity in coastal waters. In </w:t>
      </w:r>
      <w:r>
        <w:rPr>
          <w:rFonts w:ascii="Garamond" w:eastAsia="Garamond" w:hAnsi="Garamond" w:cs="Garamond"/>
          <w:i/>
          <w:color w:val="222222"/>
          <w:highlight w:val="white"/>
        </w:rPr>
        <w:t>Proc. of SPIE Vol</w:t>
      </w:r>
      <w:r>
        <w:rPr>
          <w:rFonts w:ascii="Garamond" w:eastAsia="Garamond" w:hAnsi="Garamond" w:cs="Garamond"/>
          <w:color w:val="222222"/>
          <w:highlight w:val="white"/>
        </w:rPr>
        <w:t xml:space="preserve"> (Vol. 7473, pp. 74730H-1).</w:t>
      </w:r>
    </w:p>
    <w:p w14:paraId="65328BC0" w14:textId="77777777" w:rsidR="00531E78" w:rsidRDefault="00531E78" w:rsidP="00187B6C">
      <w:pPr>
        <w:widowControl/>
        <w:spacing w:after="0"/>
        <w:ind w:left="720" w:hanging="720"/>
        <w:rPr>
          <w:rFonts w:ascii="Garamond" w:eastAsia="Garamond" w:hAnsi="Garamond" w:cs="Garamond"/>
          <w:color w:val="222222"/>
          <w:highlight w:val="white"/>
        </w:rPr>
      </w:pPr>
    </w:p>
    <w:p w14:paraId="5F283EF5" w14:textId="77777777" w:rsidR="00531E78" w:rsidRDefault="006D3DDF" w:rsidP="00187B6C">
      <w:pPr>
        <w:widowControl/>
        <w:spacing w:after="0"/>
        <w:ind w:left="720" w:hanging="720"/>
        <w:rPr>
          <w:rFonts w:ascii="Garamond" w:eastAsia="Garamond" w:hAnsi="Garamond" w:cs="Garamond"/>
          <w:color w:val="222222"/>
          <w:highlight w:val="white"/>
        </w:rPr>
      </w:pPr>
      <w:r>
        <w:rPr>
          <w:rFonts w:ascii="Garamond" w:eastAsia="Garamond" w:hAnsi="Garamond" w:cs="Garamond"/>
          <w:color w:val="222222"/>
          <w:highlight w:val="white"/>
        </w:rPr>
        <w:t xml:space="preserve">Vanhellemont, Q., &amp; Ruddick, K. (2014). Turbid wakes associated with offshore wind turbines observed with Landsat 8. </w:t>
      </w:r>
      <w:r>
        <w:rPr>
          <w:rFonts w:ascii="Garamond" w:eastAsia="Garamond" w:hAnsi="Garamond" w:cs="Garamond"/>
          <w:i/>
          <w:color w:val="222222"/>
          <w:highlight w:val="white"/>
        </w:rPr>
        <w:t>Remote Sensing of Environment</w:t>
      </w:r>
      <w:r>
        <w:rPr>
          <w:rFonts w:ascii="Garamond" w:eastAsia="Garamond" w:hAnsi="Garamond" w:cs="Garamond"/>
          <w:color w:val="222222"/>
          <w:highlight w:val="white"/>
        </w:rPr>
        <w:t xml:space="preserve">, </w:t>
      </w:r>
      <w:r>
        <w:rPr>
          <w:rFonts w:ascii="Garamond" w:eastAsia="Garamond" w:hAnsi="Garamond" w:cs="Garamond"/>
          <w:i/>
          <w:color w:val="222222"/>
          <w:highlight w:val="white"/>
        </w:rPr>
        <w:t>145</w:t>
      </w:r>
      <w:r>
        <w:rPr>
          <w:rFonts w:ascii="Garamond" w:eastAsia="Garamond" w:hAnsi="Garamond" w:cs="Garamond"/>
          <w:color w:val="222222"/>
          <w:highlight w:val="white"/>
        </w:rPr>
        <w:t>, 105-115.</w:t>
      </w:r>
    </w:p>
    <w:p w14:paraId="260420A9" w14:textId="77777777" w:rsidR="00531E78" w:rsidRDefault="00531E78" w:rsidP="00187B6C">
      <w:pPr>
        <w:widowControl/>
        <w:spacing w:after="0"/>
        <w:ind w:left="720" w:hanging="720"/>
        <w:rPr>
          <w:rFonts w:ascii="Garamond" w:eastAsia="Garamond" w:hAnsi="Garamond" w:cs="Garamond"/>
          <w:color w:val="222222"/>
          <w:highlight w:val="white"/>
        </w:rPr>
      </w:pPr>
    </w:p>
    <w:p w14:paraId="0765BD34" w14:textId="77777777" w:rsidR="00531E78" w:rsidRDefault="006D3DDF" w:rsidP="00187B6C">
      <w:pPr>
        <w:widowControl/>
        <w:spacing w:after="0"/>
        <w:ind w:left="720" w:hanging="720"/>
        <w:rPr>
          <w:rFonts w:ascii="Garamond" w:eastAsia="Garamond" w:hAnsi="Garamond" w:cs="Garamond"/>
          <w:color w:val="222222"/>
          <w:highlight w:val="white"/>
        </w:rPr>
      </w:pPr>
      <w:r>
        <w:rPr>
          <w:rFonts w:ascii="Garamond" w:eastAsia="Garamond" w:hAnsi="Garamond" w:cs="Garamond"/>
          <w:color w:val="222222"/>
          <w:highlight w:val="white"/>
        </w:rPr>
        <w:t xml:space="preserve">Vanhellemont, Q., &amp; Ruddick, K. (2015). Advantages of high quality SWIR bands for ocean colour processing: Examples from Landsat-8. </w:t>
      </w:r>
      <w:r>
        <w:rPr>
          <w:rFonts w:ascii="Garamond" w:eastAsia="Garamond" w:hAnsi="Garamond" w:cs="Garamond"/>
          <w:i/>
          <w:color w:val="222222"/>
          <w:highlight w:val="white"/>
        </w:rPr>
        <w:t>Remote Sensing of Environment</w:t>
      </w:r>
      <w:r>
        <w:rPr>
          <w:rFonts w:ascii="Garamond" w:eastAsia="Garamond" w:hAnsi="Garamond" w:cs="Garamond"/>
          <w:color w:val="222222"/>
          <w:highlight w:val="white"/>
        </w:rPr>
        <w:t xml:space="preserve">, </w:t>
      </w:r>
      <w:r>
        <w:rPr>
          <w:rFonts w:ascii="Garamond" w:eastAsia="Garamond" w:hAnsi="Garamond" w:cs="Garamond"/>
          <w:i/>
          <w:color w:val="222222"/>
          <w:highlight w:val="white"/>
        </w:rPr>
        <w:t>161</w:t>
      </w:r>
      <w:r>
        <w:rPr>
          <w:rFonts w:ascii="Garamond" w:eastAsia="Garamond" w:hAnsi="Garamond" w:cs="Garamond"/>
          <w:color w:val="222222"/>
          <w:highlight w:val="white"/>
        </w:rPr>
        <w:t>, 89-106.</w:t>
      </w:r>
    </w:p>
    <w:p w14:paraId="65182424" w14:textId="77777777" w:rsidR="00531E78" w:rsidRDefault="00531E78" w:rsidP="00187B6C">
      <w:pPr>
        <w:widowControl/>
        <w:spacing w:after="0"/>
        <w:ind w:left="720" w:hanging="720"/>
        <w:rPr>
          <w:rFonts w:ascii="Garamond" w:eastAsia="Garamond" w:hAnsi="Garamond" w:cs="Garamond"/>
          <w:color w:val="222222"/>
          <w:highlight w:val="white"/>
        </w:rPr>
      </w:pPr>
    </w:p>
    <w:p w14:paraId="6A2F7861" w14:textId="77777777" w:rsidR="00531E78" w:rsidRDefault="006D3DDF" w:rsidP="00187B6C">
      <w:pPr>
        <w:widowControl/>
        <w:spacing w:after="0"/>
        <w:ind w:left="720" w:hanging="720"/>
        <w:rPr>
          <w:rFonts w:ascii="Garamond" w:eastAsia="Garamond" w:hAnsi="Garamond" w:cs="Garamond"/>
          <w:color w:val="222222"/>
          <w:highlight w:val="white"/>
        </w:rPr>
      </w:pPr>
      <w:r>
        <w:rPr>
          <w:rFonts w:ascii="Garamond" w:eastAsia="Garamond" w:hAnsi="Garamond" w:cs="Garamond"/>
          <w:color w:val="222222"/>
          <w:highlight w:val="white"/>
        </w:rPr>
        <w:t xml:space="preserve">Vanhellemont, Q., &amp; Ruddick, K. (2016, May). Acolite for Sentinel-2: Aquatic applications of MSI imagery. In </w:t>
      </w:r>
      <w:r>
        <w:rPr>
          <w:rFonts w:ascii="Garamond" w:eastAsia="Garamond" w:hAnsi="Garamond" w:cs="Garamond"/>
          <w:i/>
          <w:color w:val="222222"/>
          <w:highlight w:val="white"/>
        </w:rPr>
        <w:t>Proceedings of the ESA Living Planet Symposium, Pragur, Czech Republic</w:t>
      </w:r>
      <w:r>
        <w:rPr>
          <w:rFonts w:ascii="Garamond" w:eastAsia="Garamond" w:hAnsi="Garamond" w:cs="Garamond"/>
          <w:color w:val="222222"/>
          <w:highlight w:val="white"/>
        </w:rPr>
        <w:t xml:space="preserve"> (pp. 9-13).</w:t>
      </w:r>
    </w:p>
    <w:p w14:paraId="3A2A1261" w14:textId="77777777" w:rsidR="00531E78" w:rsidRDefault="00531E78" w:rsidP="00187B6C">
      <w:pPr>
        <w:widowControl/>
        <w:spacing w:after="0" w:line="240" w:lineRule="auto"/>
        <w:ind w:left="720" w:hanging="720"/>
        <w:rPr>
          <w:rFonts w:ascii="Garamond" w:eastAsia="Garamond" w:hAnsi="Garamond" w:cs="Garamond"/>
        </w:rPr>
      </w:pPr>
    </w:p>
    <w:p w14:paraId="33FC33FD" w14:textId="0E93BE6B" w:rsidR="00262746" w:rsidRDefault="006D3DDF" w:rsidP="00805565">
      <w:pPr>
        <w:widowControl/>
        <w:spacing w:after="0" w:line="240" w:lineRule="auto"/>
        <w:ind w:left="720" w:hanging="720"/>
        <w:rPr>
          <w:rFonts w:ascii="Garamond" w:eastAsia="Garamond" w:hAnsi="Garamond" w:cs="Garamond"/>
          <w:b/>
          <w:color w:val="366091"/>
          <w:sz w:val="28"/>
          <w:szCs w:val="28"/>
        </w:rPr>
      </w:pPr>
      <w:r>
        <w:rPr>
          <w:rFonts w:ascii="Garamond" w:eastAsia="Garamond" w:hAnsi="Garamond" w:cs="Garamond"/>
        </w:rPr>
        <w:t xml:space="preserve">U.S. Geological Survey (2014). Provisional Landsat OLI Surface Reflectance [Data set]. Earth Resources Observation and Science Center. </w:t>
      </w:r>
      <w:hyperlink r:id="rId24">
        <w:r>
          <w:rPr>
            <w:rFonts w:ascii="Garamond" w:eastAsia="Garamond" w:hAnsi="Garamond" w:cs="Garamond"/>
            <w:color w:val="1155CC"/>
            <w:u w:val="single"/>
          </w:rPr>
          <w:t>https://doi.org/10.5066/</w:t>
        </w:r>
      </w:hyperlink>
      <w:hyperlink r:id="rId25">
        <w:r>
          <w:rPr>
            <w:rFonts w:ascii="Garamond" w:eastAsia="Garamond" w:hAnsi="Garamond" w:cs="Garamond"/>
            <w:color w:val="1155CC"/>
            <w:highlight w:val="white"/>
            <w:u w:val="single"/>
          </w:rPr>
          <w:t>F78S4MZJ</w:t>
        </w:r>
      </w:hyperlink>
    </w:p>
    <w:p w14:paraId="0E6A88D7" w14:textId="6204007D" w:rsidR="00766C5E" w:rsidRDefault="002C5A34" w:rsidP="00262746">
      <w:pPr>
        <w:pStyle w:val="Heading1"/>
        <w:rPr>
          <w:rFonts w:ascii="Garamond" w:eastAsia="Garamond" w:hAnsi="Garamond" w:cs="Garamond"/>
        </w:rPr>
      </w:pPr>
      <w:r>
        <w:rPr>
          <w:rFonts w:ascii="Garamond" w:eastAsia="Garamond" w:hAnsi="Garamond" w:cs="Garamond"/>
        </w:rPr>
        <w:br w:type="column"/>
      </w:r>
      <w:r w:rsidR="006D3DDF">
        <w:rPr>
          <w:rFonts w:ascii="Garamond" w:eastAsia="Garamond" w:hAnsi="Garamond" w:cs="Garamond"/>
        </w:rPr>
        <w:lastRenderedPageBreak/>
        <w:t>9. Appendices</w:t>
      </w:r>
    </w:p>
    <w:p w14:paraId="3A6F5E6D" w14:textId="4ABF82A0" w:rsidR="00531E78" w:rsidRPr="00144B67" w:rsidRDefault="00766C5E" w:rsidP="00766C5E">
      <w:pPr>
        <w:rPr>
          <w:rFonts w:ascii="Garamond" w:hAnsi="Garamond"/>
          <w:b/>
          <w:szCs w:val="28"/>
        </w:rPr>
      </w:pPr>
      <w:r w:rsidRPr="00144B67">
        <w:rPr>
          <w:rFonts w:ascii="Garamond" w:hAnsi="Garamond"/>
          <w:b/>
          <w:szCs w:val="28"/>
        </w:rPr>
        <w:t xml:space="preserve">Appendix A: </w:t>
      </w:r>
      <w:r w:rsidR="00C7183C" w:rsidRPr="00144B67">
        <w:rPr>
          <w:rFonts w:ascii="Garamond" w:hAnsi="Garamond"/>
          <w:b/>
          <w:szCs w:val="28"/>
        </w:rPr>
        <w:t>Dogliotti Red Output Products</w:t>
      </w:r>
    </w:p>
    <w:p w14:paraId="70DC8AD0" w14:textId="77777777" w:rsidR="00C7183C" w:rsidRDefault="00E15B98" w:rsidP="00B66044">
      <w:pPr>
        <w:spacing w:after="0" w:line="240" w:lineRule="auto"/>
        <w:jc w:val="center"/>
        <w:rPr>
          <w:rFonts w:ascii="Garamond" w:eastAsia="Garamond" w:hAnsi="Garamond" w:cs="Garamond"/>
        </w:rPr>
      </w:pPr>
      <w:r>
        <w:rPr>
          <w:rFonts w:ascii="Garamond" w:eastAsia="Garamond" w:hAnsi="Garamond" w:cs="Garamond"/>
          <w:noProof/>
        </w:rPr>
        <w:drawing>
          <wp:inline distT="0" distB="0" distL="0" distR="0" wp14:anchorId="3D217818" wp14:editId="77B7BF66">
            <wp:extent cx="5400675" cy="6989142"/>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andsat 8 Chesapeake Bay-wide 2014 Mosaic.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9496" cy="7000558"/>
                    </a:xfrm>
                    <a:prstGeom prst="rect">
                      <a:avLst/>
                    </a:prstGeom>
                  </pic:spPr>
                </pic:pic>
              </a:graphicData>
            </a:graphic>
          </wp:inline>
        </w:drawing>
      </w:r>
    </w:p>
    <w:p w14:paraId="6B903E51" w14:textId="2086EF73" w:rsidR="00C7183C" w:rsidRDefault="00C7183C" w:rsidP="00C7183C">
      <w:pPr>
        <w:widowControl/>
        <w:spacing w:after="0"/>
        <w:jc w:val="center"/>
        <w:rPr>
          <w:rFonts w:ascii="Garamond" w:eastAsia="Garamond" w:hAnsi="Garamond" w:cs="Garamond"/>
        </w:rPr>
      </w:pPr>
      <w:r>
        <w:rPr>
          <w:rFonts w:ascii="Garamond" w:eastAsia="Garamond" w:hAnsi="Garamond" w:cs="Garamond"/>
          <w:i/>
        </w:rPr>
        <w:t>Figure A1.</w:t>
      </w:r>
      <w:r>
        <w:rPr>
          <w:rFonts w:ascii="Garamond" w:eastAsia="Garamond" w:hAnsi="Garamond" w:cs="Garamond"/>
        </w:rPr>
        <w:t xml:space="preserve"> Annual baywide water clarity map of the Chesapeake </w:t>
      </w:r>
      <w:r w:rsidR="00F93F85">
        <w:rPr>
          <w:rFonts w:ascii="Garamond" w:eastAsia="Garamond" w:hAnsi="Garamond" w:cs="Garamond"/>
        </w:rPr>
        <w:t>Bay for 2014</w:t>
      </w:r>
      <w:r>
        <w:rPr>
          <w:rFonts w:ascii="Garamond" w:eastAsia="Garamond" w:hAnsi="Garamond" w:cs="Garamond"/>
        </w:rPr>
        <w:t xml:space="preserve"> using Dogliotti Red turbidity product.</w:t>
      </w:r>
    </w:p>
    <w:p w14:paraId="5D5DD0CE" w14:textId="77777777" w:rsidR="00C7183C" w:rsidRDefault="00E15B98" w:rsidP="00B66044">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05A5DA0A" wp14:editId="4F350854">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andsat 8 Chesapeake Bay-wide 2015 Mosaic.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2BE2608" w14:textId="2E687954" w:rsidR="00C7183C" w:rsidRDefault="00C7183C" w:rsidP="00C7183C">
      <w:pPr>
        <w:widowControl/>
        <w:spacing w:after="0"/>
        <w:jc w:val="center"/>
        <w:rPr>
          <w:rFonts w:ascii="Garamond" w:eastAsia="Garamond" w:hAnsi="Garamond" w:cs="Garamond"/>
        </w:rPr>
      </w:pPr>
      <w:r>
        <w:rPr>
          <w:rFonts w:ascii="Garamond" w:eastAsia="Garamond" w:hAnsi="Garamond" w:cs="Garamond"/>
          <w:i/>
        </w:rPr>
        <w:t>Figure A2.</w:t>
      </w:r>
      <w:r>
        <w:rPr>
          <w:rFonts w:ascii="Garamond" w:eastAsia="Garamond" w:hAnsi="Garamond" w:cs="Garamond"/>
        </w:rPr>
        <w:t xml:space="preserve"> Annual baywide water clarity map of the Chesapeake </w:t>
      </w:r>
      <w:r w:rsidR="00F93F85">
        <w:rPr>
          <w:rFonts w:ascii="Garamond" w:eastAsia="Garamond" w:hAnsi="Garamond" w:cs="Garamond"/>
        </w:rPr>
        <w:t>Bay for 2015</w:t>
      </w:r>
      <w:r>
        <w:rPr>
          <w:rFonts w:ascii="Garamond" w:eastAsia="Garamond" w:hAnsi="Garamond" w:cs="Garamond"/>
        </w:rPr>
        <w:t xml:space="preserve"> using Dogliotti Red turbidity product.</w:t>
      </w:r>
    </w:p>
    <w:p w14:paraId="0C8FA468" w14:textId="1109C8C9" w:rsidR="00E15B98" w:rsidRDefault="00E15B98" w:rsidP="00B66044">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70B2C7A3" wp14:editId="0A52636C">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andsat 8 Chesapeake Bay-wide 2016 Mosaic.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9E0B973" w14:textId="07D21E9F" w:rsidR="00D760C7" w:rsidRDefault="006B394A" w:rsidP="00D760C7">
      <w:pPr>
        <w:widowControl/>
        <w:spacing w:after="0"/>
        <w:jc w:val="center"/>
        <w:rPr>
          <w:rFonts w:ascii="Garamond" w:eastAsia="Garamond" w:hAnsi="Garamond" w:cs="Garamond"/>
        </w:rPr>
      </w:pPr>
      <w:r>
        <w:rPr>
          <w:rFonts w:ascii="Garamond" w:eastAsia="Garamond" w:hAnsi="Garamond" w:cs="Garamond"/>
          <w:i/>
        </w:rPr>
        <w:t>Figure A3</w:t>
      </w:r>
      <w:r w:rsidR="00D760C7">
        <w:rPr>
          <w:rFonts w:ascii="Garamond" w:eastAsia="Garamond" w:hAnsi="Garamond" w:cs="Garamond"/>
          <w:i/>
        </w:rPr>
        <w:t>.</w:t>
      </w:r>
      <w:r w:rsidR="00D760C7">
        <w:rPr>
          <w:rFonts w:ascii="Garamond" w:eastAsia="Garamond" w:hAnsi="Garamond" w:cs="Garamond"/>
        </w:rPr>
        <w:t xml:space="preserve"> Annual baywide water clarity map of the Chesapeake Bay for 2016 using Dogliotti Red turbidity product.</w:t>
      </w:r>
      <w:r w:rsidR="00EE010D">
        <w:rPr>
          <w:rFonts w:ascii="Garamond" w:eastAsia="Garamond" w:hAnsi="Garamond" w:cs="Garamond"/>
        </w:rPr>
        <w:t xml:space="preserve"> </w:t>
      </w:r>
    </w:p>
    <w:p w14:paraId="3F6885F6" w14:textId="77777777" w:rsidR="00D760C7" w:rsidRDefault="00D760C7" w:rsidP="00B66044">
      <w:pPr>
        <w:spacing w:after="0" w:line="240" w:lineRule="auto"/>
        <w:jc w:val="center"/>
        <w:rPr>
          <w:rFonts w:ascii="Garamond" w:eastAsia="Garamond" w:hAnsi="Garamond" w:cs="Garamond"/>
        </w:rPr>
      </w:pPr>
    </w:p>
    <w:p w14:paraId="317125BE" w14:textId="77777777" w:rsidR="00EE010D" w:rsidRDefault="00E15B98" w:rsidP="00B66044">
      <w:pPr>
        <w:spacing w:after="0" w:line="240" w:lineRule="auto"/>
        <w:jc w:val="center"/>
        <w:rPr>
          <w:rFonts w:ascii="Garamond" w:eastAsia="Garamond" w:hAnsi="Garamond" w:cs="Garamond"/>
        </w:rPr>
      </w:pPr>
      <w:r>
        <w:rPr>
          <w:rFonts w:ascii="Garamond" w:eastAsia="Garamond" w:hAnsi="Garamond" w:cs="Garamond"/>
          <w:noProof/>
        </w:rPr>
        <w:drawing>
          <wp:inline distT="0" distB="0" distL="0" distR="0" wp14:anchorId="1734090A" wp14:editId="1BA1231F">
            <wp:extent cx="5686425" cy="735893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orrected 2013 Chesapeake Bay-wide Mosaic.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87497" cy="7360326"/>
                    </a:xfrm>
                    <a:prstGeom prst="rect">
                      <a:avLst/>
                    </a:prstGeom>
                  </pic:spPr>
                </pic:pic>
              </a:graphicData>
            </a:graphic>
          </wp:inline>
        </w:drawing>
      </w:r>
    </w:p>
    <w:p w14:paraId="6B662887" w14:textId="4D91BE79" w:rsidR="00EE010D" w:rsidRDefault="00E355D9" w:rsidP="00EE010D">
      <w:pPr>
        <w:widowControl/>
        <w:spacing w:after="0"/>
        <w:jc w:val="center"/>
        <w:rPr>
          <w:rFonts w:ascii="Garamond" w:eastAsia="Garamond" w:hAnsi="Garamond" w:cs="Garamond"/>
        </w:rPr>
      </w:pPr>
      <w:r>
        <w:rPr>
          <w:rFonts w:ascii="Garamond" w:eastAsia="Garamond" w:hAnsi="Garamond" w:cs="Garamond"/>
          <w:i/>
        </w:rPr>
        <w:t>Figure A4</w:t>
      </w:r>
      <w:r w:rsidR="00EE010D">
        <w:rPr>
          <w:rFonts w:ascii="Garamond" w:eastAsia="Garamond" w:hAnsi="Garamond" w:cs="Garamond"/>
          <w:i/>
        </w:rPr>
        <w:t>.</w:t>
      </w:r>
      <w:r w:rsidR="00EE010D">
        <w:rPr>
          <w:rFonts w:ascii="Garamond" w:eastAsia="Garamond" w:hAnsi="Garamond" w:cs="Garamond"/>
        </w:rPr>
        <w:t xml:space="preserve"> Annual baywide water clarity map of the Chesapeake </w:t>
      </w:r>
      <w:r w:rsidR="001775BA">
        <w:rPr>
          <w:rFonts w:ascii="Garamond" w:eastAsia="Garamond" w:hAnsi="Garamond" w:cs="Garamond"/>
        </w:rPr>
        <w:t>Bay for 2013</w:t>
      </w:r>
      <w:r w:rsidR="00EE010D">
        <w:rPr>
          <w:rFonts w:ascii="Garamond" w:eastAsia="Garamond" w:hAnsi="Garamond" w:cs="Garamond"/>
        </w:rPr>
        <w:t xml:space="preserve"> using Dogliotti Red </w:t>
      </w:r>
      <w:r w:rsidR="00617D2D">
        <w:rPr>
          <w:rFonts w:ascii="Garamond" w:eastAsia="Garamond" w:hAnsi="Garamond" w:cs="Garamond"/>
        </w:rPr>
        <w:t xml:space="preserve">empirically corrected </w:t>
      </w:r>
      <w:r w:rsidR="00EE010D">
        <w:rPr>
          <w:rFonts w:ascii="Garamond" w:eastAsia="Garamond" w:hAnsi="Garamond" w:cs="Garamond"/>
        </w:rPr>
        <w:t xml:space="preserve">turbidity product. </w:t>
      </w:r>
    </w:p>
    <w:p w14:paraId="02BD425E" w14:textId="77777777" w:rsidR="00AF6801" w:rsidRDefault="00E15B98" w:rsidP="00B66044">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786B489D" wp14:editId="468A61EF">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rrected 2014 Chesapeake Bay-wide Mosaic.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776B08D" w14:textId="7C6BC03A" w:rsidR="00AF6801" w:rsidRDefault="00AF6801" w:rsidP="00AF6801">
      <w:pPr>
        <w:widowControl/>
        <w:spacing w:after="0"/>
        <w:jc w:val="center"/>
        <w:rPr>
          <w:rFonts w:ascii="Garamond" w:eastAsia="Garamond" w:hAnsi="Garamond" w:cs="Garamond"/>
        </w:rPr>
      </w:pPr>
      <w:r>
        <w:rPr>
          <w:rFonts w:ascii="Garamond" w:eastAsia="Garamond" w:hAnsi="Garamond" w:cs="Garamond"/>
          <w:i/>
        </w:rPr>
        <w:t>Figure A5.</w:t>
      </w:r>
      <w:r>
        <w:rPr>
          <w:rFonts w:ascii="Garamond" w:eastAsia="Garamond" w:hAnsi="Garamond" w:cs="Garamond"/>
        </w:rPr>
        <w:t xml:space="preserve"> Annual baywide water clarity map of the Chesapeake Bay for 2014 using Dogliotti Red empirically corrected turbidity product. </w:t>
      </w:r>
    </w:p>
    <w:p w14:paraId="53C42945" w14:textId="77777777" w:rsidR="0001596A" w:rsidRDefault="00E15B98" w:rsidP="00B66044">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0C51BA60" wp14:editId="734E6157">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orrected 2015 Chesapeake Bay-wide Mosaic.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4AC87DB" w14:textId="6D8AD888" w:rsidR="0001596A" w:rsidRDefault="0001596A" w:rsidP="0001596A">
      <w:pPr>
        <w:widowControl/>
        <w:spacing w:after="0"/>
        <w:jc w:val="center"/>
        <w:rPr>
          <w:rFonts w:ascii="Garamond" w:eastAsia="Garamond" w:hAnsi="Garamond" w:cs="Garamond"/>
        </w:rPr>
      </w:pPr>
      <w:r>
        <w:rPr>
          <w:rFonts w:ascii="Garamond" w:eastAsia="Garamond" w:hAnsi="Garamond" w:cs="Garamond"/>
          <w:i/>
        </w:rPr>
        <w:t>Figure A6.</w:t>
      </w:r>
      <w:r>
        <w:rPr>
          <w:rFonts w:ascii="Garamond" w:eastAsia="Garamond" w:hAnsi="Garamond" w:cs="Garamond"/>
        </w:rPr>
        <w:t xml:space="preserve"> Annual baywide water clarity map of the Chesapeake Bay for 2015 using Dogliotti Red empirically corrected turbidity product. </w:t>
      </w:r>
    </w:p>
    <w:p w14:paraId="2CC96026" w14:textId="399220C2" w:rsidR="00E15B98" w:rsidRDefault="00E15B98" w:rsidP="00B66044">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6C4C4D5F" wp14:editId="5AF6A8A1">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orrected 2016 Chesapeake Bay-wide Mosaic.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5FF8E44" w14:textId="30DF4D85" w:rsidR="00791B31" w:rsidRDefault="00791B31" w:rsidP="00791B31">
      <w:pPr>
        <w:widowControl/>
        <w:spacing w:after="0"/>
        <w:jc w:val="center"/>
        <w:rPr>
          <w:rFonts w:ascii="Garamond" w:eastAsia="Garamond" w:hAnsi="Garamond" w:cs="Garamond"/>
        </w:rPr>
      </w:pPr>
      <w:r>
        <w:rPr>
          <w:rFonts w:ascii="Garamond" w:eastAsia="Garamond" w:hAnsi="Garamond" w:cs="Garamond"/>
          <w:i/>
        </w:rPr>
        <w:t>Figure A7.</w:t>
      </w:r>
      <w:r>
        <w:rPr>
          <w:rFonts w:ascii="Garamond" w:eastAsia="Garamond" w:hAnsi="Garamond" w:cs="Garamond"/>
        </w:rPr>
        <w:t xml:space="preserve"> Annual baywide water clarity map of the Chesapeake Bay for 2016 using Dogliotti Red empirically corrected turbidity product.</w:t>
      </w:r>
    </w:p>
    <w:p w14:paraId="4217BDCC" w14:textId="6EE295F7" w:rsidR="00E15B98" w:rsidRDefault="00A70116" w:rsidP="00B66044">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08CB571A" wp14:editId="688700B1">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hesapeake Bay Std Dev (2013-201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5A02144" w14:textId="7F3E3234" w:rsidR="00A70116" w:rsidRDefault="00990CD5" w:rsidP="00A70116">
      <w:pPr>
        <w:widowControl/>
        <w:spacing w:after="0"/>
        <w:jc w:val="center"/>
        <w:rPr>
          <w:rFonts w:ascii="Garamond" w:eastAsia="Garamond" w:hAnsi="Garamond" w:cs="Garamond"/>
        </w:rPr>
      </w:pPr>
      <w:r>
        <w:rPr>
          <w:rFonts w:ascii="Garamond" w:eastAsia="Garamond" w:hAnsi="Garamond" w:cs="Garamond"/>
          <w:i/>
        </w:rPr>
        <w:t>Figure A8</w:t>
      </w:r>
      <w:r w:rsidR="00A70116">
        <w:rPr>
          <w:rFonts w:ascii="Garamond" w:eastAsia="Garamond" w:hAnsi="Garamond" w:cs="Garamond"/>
          <w:i/>
        </w:rPr>
        <w:t>.</w:t>
      </w:r>
      <w:r w:rsidR="002823C8">
        <w:rPr>
          <w:rFonts w:ascii="Garamond" w:eastAsia="Garamond" w:hAnsi="Garamond" w:cs="Garamond"/>
        </w:rPr>
        <w:t xml:space="preserve"> B</w:t>
      </w:r>
      <w:r w:rsidR="00A70116">
        <w:rPr>
          <w:rFonts w:ascii="Garamond" w:eastAsia="Garamond" w:hAnsi="Garamond" w:cs="Garamond"/>
        </w:rPr>
        <w:t xml:space="preserve">aywide </w:t>
      </w:r>
      <w:r w:rsidR="002823C8">
        <w:rPr>
          <w:rFonts w:ascii="Garamond" w:eastAsia="Garamond" w:hAnsi="Garamond" w:cs="Garamond"/>
        </w:rPr>
        <w:t>variation in turbidity throughout the</w:t>
      </w:r>
      <w:r w:rsidR="00A70116">
        <w:rPr>
          <w:rFonts w:ascii="Garamond" w:eastAsia="Garamond" w:hAnsi="Garamond" w:cs="Garamond"/>
        </w:rPr>
        <w:t xml:space="preserve"> Chesapeake </w:t>
      </w:r>
      <w:r w:rsidR="002D10A6">
        <w:rPr>
          <w:rFonts w:ascii="Garamond" w:eastAsia="Garamond" w:hAnsi="Garamond" w:cs="Garamond"/>
        </w:rPr>
        <w:t>Bay</w:t>
      </w:r>
      <w:r w:rsidR="00A70116">
        <w:rPr>
          <w:rFonts w:ascii="Garamond" w:eastAsia="Garamond" w:hAnsi="Garamond" w:cs="Garamond"/>
        </w:rPr>
        <w:t xml:space="preserve"> using Dogliotti Red </w:t>
      </w:r>
      <w:r w:rsidR="002D10A6">
        <w:rPr>
          <w:rFonts w:ascii="Garamond" w:eastAsia="Garamond" w:hAnsi="Garamond" w:cs="Garamond"/>
        </w:rPr>
        <w:t>as seen through standard deviation for the years 2013-2017</w:t>
      </w:r>
      <w:r w:rsidR="00A70116">
        <w:rPr>
          <w:rFonts w:ascii="Garamond" w:eastAsia="Garamond" w:hAnsi="Garamond" w:cs="Garamond"/>
        </w:rPr>
        <w:t>.</w:t>
      </w:r>
    </w:p>
    <w:p w14:paraId="18B7BB59" w14:textId="0E628317" w:rsidR="00A70116" w:rsidRDefault="00A70116" w:rsidP="00B66044">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744BC020" wp14:editId="02660DA6">
            <wp:extent cx="5726228" cy="7410450"/>
            <wp:effectExtent l="0" t="0" r="825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hesapeake Bay CoV (2013-201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28803" cy="7413783"/>
                    </a:xfrm>
                    <a:prstGeom prst="rect">
                      <a:avLst/>
                    </a:prstGeom>
                  </pic:spPr>
                </pic:pic>
              </a:graphicData>
            </a:graphic>
          </wp:inline>
        </w:drawing>
      </w:r>
    </w:p>
    <w:p w14:paraId="73E035CC" w14:textId="2572D097" w:rsidR="00A70116" w:rsidRDefault="00990CD5" w:rsidP="00A70116">
      <w:pPr>
        <w:widowControl/>
        <w:spacing w:after="0"/>
        <w:jc w:val="center"/>
        <w:rPr>
          <w:rFonts w:ascii="Garamond" w:eastAsia="Garamond" w:hAnsi="Garamond" w:cs="Garamond"/>
        </w:rPr>
      </w:pPr>
      <w:r>
        <w:rPr>
          <w:rFonts w:ascii="Garamond" w:eastAsia="Garamond" w:hAnsi="Garamond" w:cs="Garamond"/>
          <w:i/>
        </w:rPr>
        <w:t>Figure A9</w:t>
      </w:r>
      <w:r w:rsidR="00A70116">
        <w:rPr>
          <w:rFonts w:ascii="Garamond" w:eastAsia="Garamond" w:hAnsi="Garamond" w:cs="Garamond"/>
          <w:i/>
        </w:rPr>
        <w:t>.</w:t>
      </w:r>
      <w:r w:rsidR="00A70116">
        <w:rPr>
          <w:rFonts w:ascii="Garamond" w:eastAsia="Garamond" w:hAnsi="Garamond" w:cs="Garamond"/>
        </w:rPr>
        <w:t xml:space="preserve"> </w:t>
      </w:r>
      <w:r w:rsidR="00B46093">
        <w:rPr>
          <w:rFonts w:ascii="Garamond" w:eastAsia="Garamond" w:hAnsi="Garamond" w:cs="Garamond"/>
        </w:rPr>
        <w:t>Baywide variation in turbidity throughout the Chesapeake Bay using Dogliotti Red as seen through the coefficient of variation for the years 2013-2017.</w:t>
      </w:r>
    </w:p>
    <w:p w14:paraId="393935F2" w14:textId="77777777" w:rsidR="00A70116" w:rsidRDefault="00A70116">
      <w:pPr>
        <w:rPr>
          <w:rFonts w:ascii="Garamond" w:hAnsi="Garamond"/>
          <w:b/>
          <w:sz w:val="28"/>
          <w:szCs w:val="28"/>
        </w:rPr>
      </w:pPr>
    </w:p>
    <w:p w14:paraId="35ADAE7F" w14:textId="61D36312" w:rsidR="0022561F" w:rsidRPr="00144B67" w:rsidRDefault="00201232" w:rsidP="0081755B">
      <w:pPr>
        <w:rPr>
          <w:rFonts w:ascii="Garamond" w:hAnsi="Garamond"/>
          <w:b/>
          <w:szCs w:val="28"/>
        </w:rPr>
      </w:pPr>
      <w:r w:rsidRPr="00144B67">
        <w:rPr>
          <w:rFonts w:ascii="Garamond" w:hAnsi="Garamond"/>
          <w:b/>
          <w:szCs w:val="28"/>
        </w:rPr>
        <w:lastRenderedPageBreak/>
        <w:t>Appendix B</w:t>
      </w:r>
      <w:r w:rsidR="007011C5" w:rsidRPr="00144B67">
        <w:rPr>
          <w:rFonts w:ascii="Garamond" w:hAnsi="Garamond"/>
          <w:b/>
          <w:szCs w:val="28"/>
        </w:rPr>
        <w:t xml:space="preserve">: </w:t>
      </w:r>
      <w:r w:rsidRPr="00144B67">
        <w:rPr>
          <w:rFonts w:ascii="Garamond" w:hAnsi="Garamond"/>
          <w:b/>
          <w:szCs w:val="28"/>
        </w:rPr>
        <w:t>Nechad</w:t>
      </w:r>
      <w:r w:rsidR="007011C5" w:rsidRPr="00144B67">
        <w:rPr>
          <w:rFonts w:ascii="Garamond" w:hAnsi="Garamond"/>
          <w:b/>
          <w:szCs w:val="28"/>
        </w:rPr>
        <w:t xml:space="preserve"> Output Products</w:t>
      </w:r>
    </w:p>
    <w:p w14:paraId="02C721BF" w14:textId="77777777" w:rsidR="0022561F" w:rsidRDefault="00E15B98" w:rsidP="0022561F">
      <w:pPr>
        <w:spacing w:after="0" w:line="240" w:lineRule="auto"/>
        <w:jc w:val="center"/>
        <w:rPr>
          <w:rFonts w:ascii="Garamond" w:eastAsia="Garamond" w:hAnsi="Garamond" w:cs="Garamond"/>
        </w:rPr>
      </w:pPr>
      <w:r>
        <w:rPr>
          <w:rFonts w:ascii="Garamond" w:eastAsia="Garamond" w:hAnsi="Garamond" w:cs="Garamond"/>
          <w:noProof/>
        </w:rPr>
        <w:drawing>
          <wp:inline distT="0" distB="0" distL="0" distR="0" wp14:anchorId="7A4E51E4" wp14:editId="18756EFF">
            <wp:extent cx="5076825" cy="6570041"/>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m Analysis 2014 Original.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82086" cy="6576849"/>
                    </a:xfrm>
                    <a:prstGeom prst="rect">
                      <a:avLst/>
                    </a:prstGeom>
                  </pic:spPr>
                </pic:pic>
              </a:graphicData>
            </a:graphic>
          </wp:inline>
        </w:drawing>
      </w:r>
    </w:p>
    <w:p w14:paraId="4DB87A38" w14:textId="18C87428" w:rsidR="0022561F" w:rsidRDefault="0022561F" w:rsidP="0022561F">
      <w:pPr>
        <w:widowControl/>
        <w:spacing w:after="0"/>
        <w:jc w:val="center"/>
        <w:rPr>
          <w:rFonts w:ascii="Garamond" w:eastAsia="Garamond" w:hAnsi="Garamond" w:cs="Garamond"/>
        </w:rPr>
      </w:pPr>
      <w:r>
        <w:rPr>
          <w:rFonts w:ascii="Garamond" w:eastAsia="Garamond" w:hAnsi="Garamond" w:cs="Garamond"/>
          <w:i/>
        </w:rPr>
        <w:t xml:space="preserve">Figure B1. </w:t>
      </w:r>
      <w:r>
        <w:rPr>
          <w:rFonts w:ascii="Garamond" w:eastAsia="Garamond" w:hAnsi="Garamond" w:cs="Garamond"/>
        </w:rPr>
        <w:t>2014 Chesapeake Bay 2m Baywide water clarity map using Nechad turbidity products. Turbidity is classified into three levels; 0-7 NTU (clear), 7-15 NTU (moderate) and 15+ NTU (above optimal water clarity).</w:t>
      </w:r>
    </w:p>
    <w:p w14:paraId="6062217D" w14:textId="77777777" w:rsidR="00BD75A4" w:rsidRDefault="00E15B98" w:rsidP="0022561F">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5FD765E0" wp14:editId="0B0041BE">
            <wp:extent cx="5686425" cy="735893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m Analysis 2015 Original.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87842" cy="7360773"/>
                    </a:xfrm>
                    <a:prstGeom prst="rect">
                      <a:avLst/>
                    </a:prstGeom>
                  </pic:spPr>
                </pic:pic>
              </a:graphicData>
            </a:graphic>
          </wp:inline>
        </w:drawing>
      </w:r>
    </w:p>
    <w:p w14:paraId="2DA49609" w14:textId="71A45A28" w:rsidR="00BD75A4" w:rsidRDefault="00BD75A4" w:rsidP="00BD75A4">
      <w:pPr>
        <w:widowControl/>
        <w:spacing w:after="0"/>
        <w:jc w:val="center"/>
        <w:rPr>
          <w:rFonts w:ascii="Garamond" w:eastAsia="Garamond" w:hAnsi="Garamond" w:cs="Garamond"/>
        </w:rPr>
      </w:pPr>
      <w:r>
        <w:rPr>
          <w:rFonts w:ascii="Garamond" w:eastAsia="Garamond" w:hAnsi="Garamond" w:cs="Garamond"/>
          <w:i/>
        </w:rPr>
        <w:t xml:space="preserve">Figure B2. </w:t>
      </w:r>
      <w:r>
        <w:rPr>
          <w:rFonts w:ascii="Garamond" w:eastAsia="Garamond" w:hAnsi="Garamond" w:cs="Garamond"/>
        </w:rPr>
        <w:t>2015 Chesapeake Bay 2m Baywide water clarity map using Nechad turbidity products. Turbidity is classified into three levels; 0-7 NTU (clear), 7-15 NTU (moderate) and 15+ NTU (above optimal water clarity).</w:t>
      </w:r>
    </w:p>
    <w:p w14:paraId="37B88A0B" w14:textId="0A119521" w:rsidR="00E15B98" w:rsidRDefault="00E15B98" w:rsidP="0022561F">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4F30F3E8" wp14:editId="6DACCE1B">
            <wp:extent cx="5667347" cy="73342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m Analysis 2016 Original.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68352" cy="7335551"/>
                    </a:xfrm>
                    <a:prstGeom prst="rect">
                      <a:avLst/>
                    </a:prstGeom>
                  </pic:spPr>
                </pic:pic>
              </a:graphicData>
            </a:graphic>
          </wp:inline>
        </w:drawing>
      </w:r>
    </w:p>
    <w:p w14:paraId="6C7C4F51" w14:textId="00C1DC9B" w:rsidR="00576B84" w:rsidRDefault="00576B84" w:rsidP="00576B84">
      <w:pPr>
        <w:widowControl/>
        <w:spacing w:after="0"/>
        <w:jc w:val="center"/>
        <w:rPr>
          <w:rFonts w:ascii="Garamond" w:eastAsia="Garamond" w:hAnsi="Garamond" w:cs="Garamond"/>
        </w:rPr>
      </w:pPr>
      <w:r>
        <w:rPr>
          <w:rFonts w:ascii="Garamond" w:eastAsia="Garamond" w:hAnsi="Garamond" w:cs="Garamond"/>
          <w:i/>
        </w:rPr>
        <w:t xml:space="preserve">Figure B3. </w:t>
      </w:r>
      <w:r w:rsidR="00A638CC">
        <w:rPr>
          <w:rFonts w:ascii="Garamond" w:eastAsia="Garamond" w:hAnsi="Garamond" w:cs="Garamond"/>
        </w:rPr>
        <w:t>2016</w:t>
      </w:r>
      <w:r>
        <w:rPr>
          <w:rFonts w:ascii="Garamond" w:eastAsia="Garamond" w:hAnsi="Garamond" w:cs="Garamond"/>
        </w:rPr>
        <w:t xml:space="preserve"> Chesapeake Bay 2m Baywide water clarity map using Nechad turbidity products. Turbidity is classified into three levels; 0-7 NTU (clear), 7-15 NTU (moderate) and 15+ NTU (above optimal water clarity).</w:t>
      </w:r>
    </w:p>
    <w:p w14:paraId="5F92CB68" w14:textId="77777777" w:rsidR="00576B84" w:rsidRDefault="00576B84" w:rsidP="0022561F">
      <w:pPr>
        <w:spacing w:after="0" w:line="240" w:lineRule="auto"/>
        <w:jc w:val="center"/>
        <w:rPr>
          <w:rFonts w:ascii="Garamond" w:eastAsia="Garamond" w:hAnsi="Garamond" w:cs="Garamond"/>
        </w:rPr>
      </w:pPr>
    </w:p>
    <w:p w14:paraId="25BDE995" w14:textId="77777777" w:rsidR="00FD7682" w:rsidRDefault="00E15B98" w:rsidP="00FD7682">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17252E0E" wp14:editId="1BF06E8F">
            <wp:extent cx="5715000" cy="739591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m Analysis 201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15678" cy="7396795"/>
                    </a:xfrm>
                    <a:prstGeom prst="rect">
                      <a:avLst/>
                    </a:prstGeom>
                  </pic:spPr>
                </pic:pic>
              </a:graphicData>
            </a:graphic>
          </wp:inline>
        </w:drawing>
      </w:r>
      <w:r w:rsidR="00FD7682">
        <w:rPr>
          <w:rFonts w:ascii="Garamond" w:eastAsia="Garamond" w:hAnsi="Garamond" w:cs="Garamond"/>
        </w:rPr>
        <w:t>\</w:t>
      </w:r>
    </w:p>
    <w:p w14:paraId="537104ED" w14:textId="22B6DD6A" w:rsidR="00FD7682" w:rsidRDefault="0081755B" w:rsidP="00FD7682">
      <w:pPr>
        <w:widowControl/>
        <w:spacing w:after="0"/>
        <w:jc w:val="center"/>
        <w:rPr>
          <w:rFonts w:ascii="Garamond" w:eastAsia="Garamond" w:hAnsi="Garamond" w:cs="Garamond"/>
        </w:rPr>
      </w:pPr>
      <w:r>
        <w:rPr>
          <w:rFonts w:ascii="Garamond" w:eastAsia="Garamond" w:hAnsi="Garamond" w:cs="Garamond"/>
          <w:i/>
        </w:rPr>
        <w:t>Figure B4</w:t>
      </w:r>
      <w:r w:rsidR="00FD7682">
        <w:rPr>
          <w:rFonts w:ascii="Garamond" w:eastAsia="Garamond" w:hAnsi="Garamond" w:cs="Garamond"/>
          <w:i/>
        </w:rPr>
        <w:t xml:space="preserve">. </w:t>
      </w:r>
      <w:r>
        <w:rPr>
          <w:rFonts w:ascii="Garamond" w:eastAsia="Garamond" w:hAnsi="Garamond" w:cs="Garamond"/>
        </w:rPr>
        <w:t>2013</w:t>
      </w:r>
      <w:r w:rsidR="00FD7682">
        <w:rPr>
          <w:rFonts w:ascii="Garamond" w:eastAsia="Garamond" w:hAnsi="Garamond" w:cs="Garamond"/>
        </w:rPr>
        <w:t xml:space="preserve"> Chesapeake Bay 2m Baywide water clarity map using empirically corrected Nechad turbidity products. Turbidity is classified into three levels; 0-7 NTU (clear), 7-15 NTU (moderate) and 15+ NTU (above optimal water clarity).</w:t>
      </w:r>
    </w:p>
    <w:p w14:paraId="6BDAFD9A" w14:textId="77777777" w:rsidR="0081755B" w:rsidRDefault="00E15B98" w:rsidP="00FD7682">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48004758" wp14:editId="1048D641">
            <wp:extent cx="5829300" cy="754383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m Analysis 201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830331" cy="7545171"/>
                    </a:xfrm>
                    <a:prstGeom prst="rect">
                      <a:avLst/>
                    </a:prstGeom>
                  </pic:spPr>
                </pic:pic>
              </a:graphicData>
            </a:graphic>
          </wp:inline>
        </w:drawing>
      </w:r>
    </w:p>
    <w:p w14:paraId="472A67B0" w14:textId="43239CDF" w:rsidR="0081755B" w:rsidRDefault="0081755B" w:rsidP="0081755B">
      <w:pPr>
        <w:widowControl/>
        <w:spacing w:after="0"/>
        <w:jc w:val="center"/>
        <w:rPr>
          <w:rFonts w:ascii="Garamond" w:eastAsia="Garamond" w:hAnsi="Garamond" w:cs="Garamond"/>
        </w:rPr>
      </w:pPr>
      <w:r>
        <w:rPr>
          <w:rFonts w:ascii="Garamond" w:eastAsia="Garamond" w:hAnsi="Garamond" w:cs="Garamond"/>
          <w:i/>
        </w:rPr>
        <w:t xml:space="preserve">Figure B5. </w:t>
      </w:r>
      <w:r>
        <w:rPr>
          <w:rFonts w:ascii="Garamond" w:eastAsia="Garamond" w:hAnsi="Garamond" w:cs="Garamond"/>
        </w:rPr>
        <w:t>2014 Chesapeake Bay 2m Baywide water clarity map using empirically corrected Nechad turbidity products. Turbidity is classified into three levels; 0-7 NTU (clear), 7-15 NTU (moderate) and 15+ NTU (above optimal water clarity).</w:t>
      </w:r>
    </w:p>
    <w:p w14:paraId="222B4594" w14:textId="77777777" w:rsidR="00F9269B" w:rsidRDefault="00E15B98" w:rsidP="00FD7682">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58DD04B9" wp14:editId="500A4F53">
            <wp:extent cx="5740949" cy="7429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m Analysis 201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42357" cy="7431322"/>
                    </a:xfrm>
                    <a:prstGeom prst="rect">
                      <a:avLst/>
                    </a:prstGeom>
                  </pic:spPr>
                </pic:pic>
              </a:graphicData>
            </a:graphic>
          </wp:inline>
        </w:drawing>
      </w:r>
    </w:p>
    <w:p w14:paraId="4F668BF8" w14:textId="0864340A" w:rsidR="00F9269B" w:rsidRDefault="00F9269B" w:rsidP="00F9269B">
      <w:pPr>
        <w:widowControl/>
        <w:spacing w:after="0"/>
        <w:jc w:val="center"/>
        <w:rPr>
          <w:rFonts w:ascii="Garamond" w:eastAsia="Garamond" w:hAnsi="Garamond" w:cs="Garamond"/>
        </w:rPr>
      </w:pPr>
      <w:r>
        <w:rPr>
          <w:rFonts w:ascii="Garamond" w:eastAsia="Garamond" w:hAnsi="Garamond" w:cs="Garamond"/>
          <w:i/>
        </w:rPr>
        <w:t xml:space="preserve">Figure B6. </w:t>
      </w:r>
      <w:r>
        <w:rPr>
          <w:rFonts w:ascii="Garamond" w:eastAsia="Garamond" w:hAnsi="Garamond" w:cs="Garamond"/>
        </w:rPr>
        <w:t>2015 Chesapeake Bay 2m Baywide water clarity map using empirically corrected Nechad turbidity products. Turbidity is classified into three levels; 0-7 NTU (clear), 7-15 NTU (moderate) and 15+ NTU (above optimal water clarity).</w:t>
      </w:r>
    </w:p>
    <w:p w14:paraId="16078574" w14:textId="5AAF9D3F" w:rsidR="00E15B98" w:rsidRDefault="00E15B98" w:rsidP="00FD7682">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7D924FE6" wp14:editId="6B48B4BE">
            <wp:extent cx="5781675" cy="7482204"/>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m Analysis 201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82904" cy="7483794"/>
                    </a:xfrm>
                    <a:prstGeom prst="rect">
                      <a:avLst/>
                    </a:prstGeom>
                  </pic:spPr>
                </pic:pic>
              </a:graphicData>
            </a:graphic>
          </wp:inline>
        </w:drawing>
      </w:r>
    </w:p>
    <w:p w14:paraId="1B636ED0" w14:textId="512A893E" w:rsidR="00F50DFA" w:rsidRDefault="00F50DFA" w:rsidP="00F50DFA">
      <w:pPr>
        <w:widowControl/>
        <w:spacing w:after="0"/>
        <w:jc w:val="center"/>
        <w:rPr>
          <w:rFonts w:ascii="Garamond" w:eastAsia="Garamond" w:hAnsi="Garamond" w:cs="Garamond"/>
        </w:rPr>
      </w:pPr>
      <w:r>
        <w:rPr>
          <w:rFonts w:ascii="Garamond" w:eastAsia="Garamond" w:hAnsi="Garamond" w:cs="Garamond"/>
          <w:i/>
        </w:rPr>
        <w:t xml:space="preserve">Figure B7. </w:t>
      </w:r>
      <w:r>
        <w:rPr>
          <w:rFonts w:ascii="Garamond" w:eastAsia="Garamond" w:hAnsi="Garamond" w:cs="Garamond"/>
        </w:rPr>
        <w:t>2016 Chesapeake Bay 2m Baywide water clarity map using empirically corrected Nechad turbidity products. Turbidity is classified into three levels; 0-7 NTU (clear), 7-15 NTU (moderate) and 15+ NTU (above optimal water clarity).</w:t>
      </w:r>
    </w:p>
    <w:p w14:paraId="1E306FAD" w14:textId="77777777" w:rsidR="00F50DFA" w:rsidRDefault="00F50DFA" w:rsidP="00FD7682">
      <w:pPr>
        <w:spacing w:after="0" w:line="240" w:lineRule="auto"/>
        <w:jc w:val="center"/>
        <w:rPr>
          <w:rFonts w:ascii="Garamond" w:eastAsia="Garamond" w:hAnsi="Garamond" w:cs="Garamond"/>
        </w:rPr>
      </w:pPr>
    </w:p>
    <w:p w14:paraId="249B1083" w14:textId="77777777" w:rsidR="00E15B98" w:rsidRDefault="00E15B98" w:rsidP="00E15B98">
      <w:pPr>
        <w:spacing w:after="0" w:line="240" w:lineRule="auto"/>
        <w:rPr>
          <w:rFonts w:ascii="Garamond" w:eastAsia="Garamond" w:hAnsi="Garamond" w:cs="Garamond"/>
        </w:rPr>
      </w:pPr>
    </w:p>
    <w:p w14:paraId="2E975548" w14:textId="058C87E1" w:rsidR="00E15B98" w:rsidRPr="00144B67" w:rsidRDefault="009212B5" w:rsidP="009212B5">
      <w:pPr>
        <w:rPr>
          <w:rFonts w:ascii="Garamond" w:hAnsi="Garamond"/>
          <w:b/>
          <w:sz w:val="24"/>
          <w:szCs w:val="28"/>
        </w:rPr>
      </w:pPr>
      <w:r w:rsidRPr="00144B67">
        <w:rPr>
          <w:rFonts w:ascii="Garamond" w:hAnsi="Garamond"/>
          <w:b/>
          <w:sz w:val="24"/>
          <w:szCs w:val="28"/>
        </w:rPr>
        <w:t>Appendix C: Chesapeake Bay Outputs of Interesting Activity</w:t>
      </w:r>
    </w:p>
    <w:p w14:paraId="5D863D3C" w14:textId="626157D8" w:rsidR="00531E78" w:rsidRDefault="006D3DDF" w:rsidP="00B66044">
      <w:pPr>
        <w:spacing w:after="0" w:line="240" w:lineRule="auto"/>
        <w:jc w:val="center"/>
        <w:rPr>
          <w:rFonts w:ascii="Garamond" w:eastAsia="Garamond" w:hAnsi="Garamond" w:cs="Garamond"/>
        </w:rPr>
      </w:pPr>
      <w:r>
        <w:rPr>
          <w:noProof/>
        </w:rPr>
        <w:drawing>
          <wp:inline distT="114300" distB="114300" distL="114300" distR="114300" wp14:anchorId="418792EB" wp14:editId="091C16CB">
            <wp:extent cx="5943600" cy="4051300"/>
            <wp:effectExtent l="0" t="0" r="0" b="0"/>
            <wp:docPr id="1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2"/>
                    <a:srcRect/>
                    <a:stretch>
                      <a:fillRect/>
                    </a:stretch>
                  </pic:blipFill>
                  <pic:spPr>
                    <a:xfrm>
                      <a:off x="0" y="0"/>
                      <a:ext cx="5943600" cy="4051300"/>
                    </a:xfrm>
                    <a:prstGeom prst="rect">
                      <a:avLst/>
                    </a:prstGeom>
                    <a:ln/>
                  </pic:spPr>
                </pic:pic>
              </a:graphicData>
            </a:graphic>
          </wp:inline>
        </w:drawing>
      </w:r>
    </w:p>
    <w:p w14:paraId="01E80523" w14:textId="36C46813" w:rsidR="00531E78" w:rsidRDefault="0093566E" w:rsidP="00B66044">
      <w:pPr>
        <w:spacing w:after="0" w:line="240" w:lineRule="auto"/>
        <w:jc w:val="center"/>
        <w:rPr>
          <w:rFonts w:ascii="Garamond" w:eastAsia="Garamond" w:hAnsi="Garamond" w:cs="Garamond"/>
        </w:rPr>
      </w:pPr>
      <w:r>
        <w:rPr>
          <w:rFonts w:ascii="Garamond" w:eastAsia="Garamond" w:hAnsi="Garamond" w:cs="Garamond"/>
          <w:i/>
        </w:rPr>
        <w:t>Figure C</w:t>
      </w:r>
      <w:r w:rsidR="006D3DDF">
        <w:rPr>
          <w:rFonts w:ascii="Garamond" w:eastAsia="Garamond" w:hAnsi="Garamond" w:cs="Garamond"/>
          <w:i/>
        </w:rPr>
        <w:t>1</w:t>
      </w:r>
      <w:r w:rsidR="00316FAF">
        <w:rPr>
          <w:rFonts w:ascii="Garamond" w:eastAsia="Garamond" w:hAnsi="Garamond" w:cs="Garamond"/>
          <w:i/>
        </w:rPr>
        <w:t>.</w:t>
      </w:r>
      <w:r w:rsidR="00955B50">
        <w:rPr>
          <w:rFonts w:ascii="Garamond" w:eastAsia="Garamond" w:hAnsi="Garamond" w:cs="Garamond"/>
          <w:i/>
        </w:rPr>
        <w:t xml:space="preserve"> </w:t>
      </w:r>
      <w:r w:rsidR="006D3DDF">
        <w:rPr>
          <w:rFonts w:ascii="Garamond" w:eastAsia="Garamond" w:hAnsi="Garamond" w:cs="Garamond"/>
        </w:rPr>
        <w:t>Spatial resolution comparison of Landsat-8 turbidity data (left) acquired 3-24-17 and Sentinel-2 turbidity data (right) acquired on 3-17-17</w:t>
      </w:r>
    </w:p>
    <w:p w14:paraId="3D19B721" w14:textId="77777777" w:rsidR="00531E78" w:rsidRDefault="00531E78">
      <w:pPr>
        <w:spacing w:after="0" w:line="240" w:lineRule="auto"/>
        <w:rPr>
          <w:rFonts w:ascii="Garamond" w:eastAsia="Garamond" w:hAnsi="Garamond" w:cs="Garamond"/>
        </w:rPr>
      </w:pPr>
    </w:p>
    <w:p w14:paraId="1E93354C" w14:textId="77777777" w:rsidR="00531E78" w:rsidRDefault="00531E78">
      <w:pPr>
        <w:spacing w:after="0" w:line="240" w:lineRule="auto"/>
        <w:rPr>
          <w:rFonts w:ascii="Garamond" w:eastAsia="Garamond" w:hAnsi="Garamond" w:cs="Garamond"/>
        </w:rPr>
      </w:pPr>
    </w:p>
    <w:p w14:paraId="107079F5" w14:textId="77777777" w:rsidR="00531E78" w:rsidRDefault="006D3DDF" w:rsidP="00B66044">
      <w:pPr>
        <w:spacing w:after="0" w:line="240" w:lineRule="auto"/>
        <w:jc w:val="center"/>
        <w:rPr>
          <w:rFonts w:ascii="Garamond" w:eastAsia="Garamond" w:hAnsi="Garamond" w:cs="Garamond"/>
        </w:rPr>
      </w:pPr>
      <w:r>
        <w:rPr>
          <w:noProof/>
        </w:rPr>
        <w:lastRenderedPageBreak/>
        <w:drawing>
          <wp:inline distT="114300" distB="114300" distL="114300" distR="114300" wp14:anchorId="15A31FEC" wp14:editId="2E0C60B9">
            <wp:extent cx="5943600" cy="6070600"/>
            <wp:effectExtent l="0" t="0" r="0" b="0"/>
            <wp:docPr id="1" name="image7.jpg" descr="Taskinas_Creek_not_reached_by_ACOLITE.JPG"/>
            <wp:cNvGraphicFramePr/>
            <a:graphic xmlns:a="http://schemas.openxmlformats.org/drawingml/2006/main">
              <a:graphicData uri="http://schemas.openxmlformats.org/drawingml/2006/picture">
                <pic:pic xmlns:pic="http://schemas.openxmlformats.org/drawingml/2006/picture">
                  <pic:nvPicPr>
                    <pic:cNvPr id="0" name="image7.jpg" descr="Taskinas_Creek_not_reached_by_ACOLITE.JPG"/>
                    <pic:cNvPicPr preferRelativeResize="0"/>
                  </pic:nvPicPr>
                  <pic:blipFill>
                    <a:blip r:embed="rId43"/>
                    <a:srcRect/>
                    <a:stretch>
                      <a:fillRect/>
                    </a:stretch>
                  </pic:blipFill>
                  <pic:spPr>
                    <a:xfrm>
                      <a:off x="0" y="0"/>
                      <a:ext cx="5943600" cy="6070600"/>
                    </a:xfrm>
                    <a:prstGeom prst="rect">
                      <a:avLst/>
                    </a:prstGeom>
                    <a:ln/>
                  </pic:spPr>
                </pic:pic>
              </a:graphicData>
            </a:graphic>
          </wp:inline>
        </w:drawing>
      </w:r>
    </w:p>
    <w:p w14:paraId="46035B35" w14:textId="39B66B6F" w:rsidR="00531E78" w:rsidRDefault="00052A6B" w:rsidP="00B66044">
      <w:pPr>
        <w:spacing w:after="0" w:line="240" w:lineRule="auto"/>
        <w:jc w:val="center"/>
        <w:rPr>
          <w:rFonts w:ascii="Garamond" w:eastAsia="Garamond" w:hAnsi="Garamond" w:cs="Garamond"/>
        </w:rPr>
      </w:pPr>
      <w:r>
        <w:rPr>
          <w:rFonts w:ascii="Garamond" w:eastAsia="Garamond" w:hAnsi="Garamond" w:cs="Garamond"/>
          <w:i/>
        </w:rPr>
        <w:t>Figure C</w:t>
      </w:r>
      <w:r w:rsidR="006D3DDF">
        <w:rPr>
          <w:rFonts w:ascii="Garamond" w:eastAsia="Garamond" w:hAnsi="Garamond" w:cs="Garamond"/>
          <w:i/>
        </w:rPr>
        <w:t>2</w:t>
      </w:r>
      <w:r w:rsidR="00316FAF">
        <w:rPr>
          <w:rFonts w:ascii="Garamond" w:eastAsia="Garamond" w:hAnsi="Garamond" w:cs="Garamond"/>
        </w:rPr>
        <w:t>.</w:t>
      </w:r>
      <w:r w:rsidR="006D3DDF">
        <w:rPr>
          <w:rFonts w:ascii="Garamond" w:eastAsia="Garamond" w:hAnsi="Garamond" w:cs="Garamond"/>
        </w:rPr>
        <w:t xml:space="preserve"> Taskinas Creek, a continuous monitoring station, with no data in ACOLITE outputs due to proximity to land</w:t>
      </w:r>
    </w:p>
    <w:p w14:paraId="09CEEABB" w14:textId="77777777" w:rsidR="00531E78" w:rsidRDefault="00531E78" w:rsidP="00B66044">
      <w:pPr>
        <w:spacing w:after="0" w:line="240" w:lineRule="auto"/>
        <w:jc w:val="center"/>
        <w:rPr>
          <w:rFonts w:ascii="Garamond" w:eastAsia="Garamond" w:hAnsi="Garamond" w:cs="Garamond"/>
        </w:rPr>
      </w:pPr>
    </w:p>
    <w:p w14:paraId="620FBFAE" w14:textId="04AFF10D" w:rsidR="00531E78" w:rsidRDefault="006D3DDF" w:rsidP="00B66044">
      <w:pPr>
        <w:spacing w:after="0" w:line="240" w:lineRule="auto"/>
        <w:jc w:val="center"/>
        <w:rPr>
          <w:rFonts w:ascii="Garamond" w:eastAsia="Garamond" w:hAnsi="Garamond" w:cs="Garamond"/>
        </w:rPr>
      </w:pPr>
      <w:r>
        <w:rPr>
          <w:noProof/>
        </w:rPr>
        <w:lastRenderedPageBreak/>
        <w:drawing>
          <wp:inline distT="114300" distB="114300" distL="114300" distR="114300" wp14:anchorId="2BE777B1" wp14:editId="69E79D03">
            <wp:extent cx="2909888" cy="2967509"/>
            <wp:effectExtent l="0" t="0" r="0" b="0"/>
            <wp:docPr id="20" name="image40.jpg" descr="Piankatank_River_ACOLITE.JPG"/>
            <wp:cNvGraphicFramePr/>
            <a:graphic xmlns:a="http://schemas.openxmlformats.org/drawingml/2006/main">
              <a:graphicData uri="http://schemas.openxmlformats.org/drawingml/2006/picture">
                <pic:pic xmlns:pic="http://schemas.openxmlformats.org/drawingml/2006/picture">
                  <pic:nvPicPr>
                    <pic:cNvPr id="0" name="image40.jpg" descr="Piankatank_River_ACOLITE.JPG"/>
                    <pic:cNvPicPr preferRelativeResize="0"/>
                  </pic:nvPicPr>
                  <pic:blipFill>
                    <a:blip r:embed="rId44"/>
                    <a:srcRect/>
                    <a:stretch>
                      <a:fillRect/>
                    </a:stretch>
                  </pic:blipFill>
                  <pic:spPr>
                    <a:xfrm>
                      <a:off x="0" y="0"/>
                      <a:ext cx="2909888" cy="2967509"/>
                    </a:xfrm>
                    <a:prstGeom prst="rect">
                      <a:avLst/>
                    </a:prstGeom>
                    <a:ln/>
                  </pic:spPr>
                </pic:pic>
              </a:graphicData>
            </a:graphic>
          </wp:inline>
        </w:drawing>
      </w:r>
      <w:r w:rsidR="00B66044">
        <w:rPr>
          <w:rFonts w:ascii="Garamond" w:eastAsia="Garamond" w:hAnsi="Garamond" w:cs="Garamond"/>
        </w:rPr>
        <w:t xml:space="preserve">  </w:t>
      </w:r>
      <w:r>
        <w:rPr>
          <w:noProof/>
        </w:rPr>
        <w:drawing>
          <wp:inline distT="114300" distB="114300" distL="114300" distR="114300" wp14:anchorId="757F6284" wp14:editId="32F34768">
            <wp:extent cx="2938463" cy="2958118"/>
            <wp:effectExtent l="0" t="0" r="0" b="0"/>
            <wp:docPr id="3" name="image16.jpg" descr="Piankatank_River_Botton_Effects_GE.JPG"/>
            <wp:cNvGraphicFramePr/>
            <a:graphic xmlns:a="http://schemas.openxmlformats.org/drawingml/2006/main">
              <a:graphicData uri="http://schemas.openxmlformats.org/drawingml/2006/picture">
                <pic:pic xmlns:pic="http://schemas.openxmlformats.org/drawingml/2006/picture">
                  <pic:nvPicPr>
                    <pic:cNvPr id="0" name="image16.jpg" descr="Piankatank_River_Botton_Effects_GE.JPG"/>
                    <pic:cNvPicPr preferRelativeResize="0"/>
                  </pic:nvPicPr>
                  <pic:blipFill>
                    <a:blip r:embed="rId45"/>
                    <a:srcRect/>
                    <a:stretch>
                      <a:fillRect/>
                    </a:stretch>
                  </pic:blipFill>
                  <pic:spPr>
                    <a:xfrm>
                      <a:off x="0" y="0"/>
                      <a:ext cx="2938463" cy="2958118"/>
                    </a:xfrm>
                    <a:prstGeom prst="rect">
                      <a:avLst/>
                    </a:prstGeom>
                    <a:ln/>
                  </pic:spPr>
                </pic:pic>
              </a:graphicData>
            </a:graphic>
          </wp:inline>
        </w:drawing>
      </w:r>
    </w:p>
    <w:p w14:paraId="11395573" w14:textId="07D4D250" w:rsidR="00531E78" w:rsidRDefault="00AE791E" w:rsidP="00B66044">
      <w:pPr>
        <w:spacing w:after="0" w:line="240" w:lineRule="auto"/>
        <w:jc w:val="center"/>
        <w:rPr>
          <w:rFonts w:ascii="Garamond" w:eastAsia="Garamond" w:hAnsi="Garamond" w:cs="Garamond"/>
        </w:rPr>
      </w:pPr>
      <w:r>
        <w:rPr>
          <w:rFonts w:ascii="Garamond" w:eastAsia="Garamond" w:hAnsi="Garamond" w:cs="Garamond"/>
          <w:i/>
        </w:rPr>
        <w:t>Figure C</w:t>
      </w:r>
      <w:r w:rsidR="006D3DDF">
        <w:rPr>
          <w:rFonts w:ascii="Garamond" w:eastAsia="Garamond" w:hAnsi="Garamond" w:cs="Garamond"/>
          <w:i/>
        </w:rPr>
        <w:t>3</w:t>
      </w:r>
      <w:r w:rsidR="00316FAF">
        <w:rPr>
          <w:rFonts w:ascii="Garamond" w:eastAsia="Garamond" w:hAnsi="Garamond" w:cs="Garamond"/>
        </w:rPr>
        <w:t>.</w:t>
      </w:r>
      <w:r w:rsidR="006D3DDF">
        <w:rPr>
          <w:rFonts w:ascii="Garamond" w:eastAsia="Garamond" w:hAnsi="Garamond" w:cs="Garamond"/>
        </w:rPr>
        <w:t xml:space="preserve"> ACOLITE turbidity product vs Google Earth imagery (Piankatank River). Comparison shows observed high satellite turbidity estimates over clear, shallow waters with sandy bottoms</w:t>
      </w:r>
    </w:p>
    <w:p w14:paraId="5F8FCB15" w14:textId="77777777" w:rsidR="00531E78" w:rsidRDefault="00531E78">
      <w:pPr>
        <w:spacing w:after="0" w:line="240" w:lineRule="auto"/>
        <w:rPr>
          <w:rFonts w:ascii="Garamond" w:eastAsia="Garamond" w:hAnsi="Garamond" w:cs="Garamond"/>
        </w:rPr>
      </w:pPr>
    </w:p>
    <w:p w14:paraId="2A6EC836" w14:textId="77777777" w:rsidR="00531E78" w:rsidRDefault="00531E78">
      <w:pPr>
        <w:spacing w:after="0" w:line="240" w:lineRule="auto"/>
        <w:rPr>
          <w:rFonts w:ascii="Garamond" w:eastAsia="Garamond" w:hAnsi="Garamond" w:cs="Garamond"/>
        </w:rPr>
      </w:pPr>
    </w:p>
    <w:p w14:paraId="77038273" w14:textId="77777777" w:rsidR="00531E78" w:rsidRDefault="006D3DDF" w:rsidP="0032196B">
      <w:pPr>
        <w:spacing w:after="0" w:line="240" w:lineRule="auto"/>
        <w:jc w:val="center"/>
        <w:rPr>
          <w:rFonts w:ascii="Garamond" w:eastAsia="Garamond" w:hAnsi="Garamond" w:cs="Garamond"/>
        </w:rPr>
      </w:pPr>
      <w:r>
        <w:rPr>
          <w:noProof/>
        </w:rPr>
        <w:drawing>
          <wp:inline distT="114300" distB="114300" distL="114300" distR="114300" wp14:anchorId="3A073886" wp14:editId="23B97D33">
            <wp:extent cx="1985963" cy="2132393"/>
            <wp:effectExtent l="0" t="0" r="0" b="0"/>
            <wp:docPr id="9" name="image28.jpg" descr="Cloudy Scene 10_13_15.JPG"/>
            <wp:cNvGraphicFramePr/>
            <a:graphic xmlns:a="http://schemas.openxmlformats.org/drawingml/2006/main">
              <a:graphicData uri="http://schemas.openxmlformats.org/drawingml/2006/picture">
                <pic:pic xmlns:pic="http://schemas.openxmlformats.org/drawingml/2006/picture">
                  <pic:nvPicPr>
                    <pic:cNvPr id="0" name="image28.jpg" descr="Cloudy Scene 10_13_15.JPG"/>
                    <pic:cNvPicPr preferRelativeResize="0"/>
                  </pic:nvPicPr>
                  <pic:blipFill>
                    <a:blip r:embed="rId46"/>
                    <a:srcRect/>
                    <a:stretch>
                      <a:fillRect/>
                    </a:stretch>
                  </pic:blipFill>
                  <pic:spPr>
                    <a:xfrm>
                      <a:off x="0" y="0"/>
                      <a:ext cx="1985963" cy="2132393"/>
                    </a:xfrm>
                    <a:prstGeom prst="rect">
                      <a:avLst/>
                    </a:prstGeom>
                    <a:ln/>
                  </pic:spPr>
                </pic:pic>
              </a:graphicData>
            </a:graphic>
          </wp:inline>
        </w:drawing>
      </w:r>
      <w:r>
        <w:rPr>
          <w:noProof/>
        </w:rPr>
        <w:drawing>
          <wp:inline distT="114300" distB="114300" distL="114300" distR="114300" wp14:anchorId="03B661C7" wp14:editId="6E1D94C1">
            <wp:extent cx="1843088" cy="2021164"/>
            <wp:effectExtent l="0" t="0" r="0" b="0"/>
            <wp:docPr id="16" name="image35.jpg" descr="ACOLITE_Product_w_RGB_10_13_15.JPG"/>
            <wp:cNvGraphicFramePr/>
            <a:graphic xmlns:a="http://schemas.openxmlformats.org/drawingml/2006/main">
              <a:graphicData uri="http://schemas.openxmlformats.org/drawingml/2006/picture">
                <pic:pic xmlns:pic="http://schemas.openxmlformats.org/drawingml/2006/picture">
                  <pic:nvPicPr>
                    <pic:cNvPr id="0" name="image35.jpg" descr="ACOLITE_Product_w_RGB_10_13_15.JPG"/>
                    <pic:cNvPicPr preferRelativeResize="0"/>
                  </pic:nvPicPr>
                  <pic:blipFill>
                    <a:blip r:embed="rId47"/>
                    <a:srcRect/>
                    <a:stretch>
                      <a:fillRect/>
                    </a:stretch>
                  </pic:blipFill>
                  <pic:spPr>
                    <a:xfrm>
                      <a:off x="0" y="0"/>
                      <a:ext cx="1843088" cy="2021164"/>
                    </a:xfrm>
                    <a:prstGeom prst="rect">
                      <a:avLst/>
                    </a:prstGeom>
                    <a:ln/>
                  </pic:spPr>
                </pic:pic>
              </a:graphicData>
            </a:graphic>
          </wp:inline>
        </w:drawing>
      </w:r>
      <w:r>
        <w:rPr>
          <w:noProof/>
        </w:rPr>
        <w:drawing>
          <wp:inline distT="114300" distB="114300" distL="114300" distR="114300" wp14:anchorId="3A99952D" wp14:editId="30FCACD3">
            <wp:extent cx="1928813" cy="2045389"/>
            <wp:effectExtent l="0" t="0" r="0" b="0"/>
            <wp:docPr id="5" name="image18.jpg" descr="ACOLITE_Product_10_13_15.JPG"/>
            <wp:cNvGraphicFramePr/>
            <a:graphic xmlns:a="http://schemas.openxmlformats.org/drawingml/2006/main">
              <a:graphicData uri="http://schemas.openxmlformats.org/drawingml/2006/picture">
                <pic:pic xmlns:pic="http://schemas.openxmlformats.org/drawingml/2006/picture">
                  <pic:nvPicPr>
                    <pic:cNvPr id="0" name="image18.jpg" descr="ACOLITE_Product_10_13_15.JPG"/>
                    <pic:cNvPicPr preferRelativeResize="0"/>
                  </pic:nvPicPr>
                  <pic:blipFill>
                    <a:blip r:embed="rId48"/>
                    <a:srcRect/>
                    <a:stretch>
                      <a:fillRect/>
                    </a:stretch>
                  </pic:blipFill>
                  <pic:spPr>
                    <a:xfrm>
                      <a:off x="0" y="0"/>
                      <a:ext cx="1928813" cy="2045389"/>
                    </a:xfrm>
                    <a:prstGeom prst="rect">
                      <a:avLst/>
                    </a:prstGeom>
                    <a:ln/>
                  </pic:spPr>
                </pic:pic>
              </a:graphicData>
            </a:graphic>
          </wp:inline>
        </w:drawing>
      </w:r>
    </w:p>
    <w:p w14:paraId="5CB076E1" w14:textId="458AE4AB" w:rsidR="00531E78" w:rsidRDefault="00005787" w:rsidP="0032196B">
      <w:pPr>
        <w:spacing w:after="0" w:line="240" w:lineRule="auto"/>
        <w:jc w:val="center"/>
        <w:rPr>
          <w:rFonts w:ascii="Garamond" w:eastAsia="Garamond" w:hAnsi="Garamond" w:cs="Garamond"/>
        </w:rPr>
      </w:pPr>
      <w:r>
        <w:rPr>
          <w:rFonts w:ascii="Garamond" w:eastAsia="Garamond" w:hAnsi="Garamond" w:cs="Garamond"/>
          <w:i/>
        </w:rPr>
        <w:t>Figure C</w:t>
      </w:r>
      <w:r w:rsidR="00316FAF" w:rsidRPr="00316FAF">
        <w:rPr>
          <w:rFonts w:ascii="Garamond" w:eastAsia="Garamond" w:hAnsi="Garamond" w:cs="Garamond"/>
          <w:i/>
        </w:rPr>
        <w:t>4.</w:t>
      </w:r>
      <w:r w:rsidR="006D3DDF">
        <w:rPr>
          <w:rFonts w:ascii="Garamond" w:eastAsia="Garamond" w:hAnsi="Garamond" w:cs="Garamond"/>
        </w:rPr>
        <w:t xml:space="preserve"> ACOLITE sensitivity to cloud cover - results in loss of spatial data in turbidity product</w:t>
      </w:r>
    </w:p>
    <w:p w14:paraId="78CD6E60" w14:textId="01162156" w:rsidR="00531E78" w:rsidRDefault="00531E78">
      <w:pPr>
        <w:spacing w:after="0" w:line="240" w:lineRule="auto"/>
        <w:rPr>
          <w:rFonts w:ascii="Garamond" w:eastAsia="Garamond" w:hAnsi="Garamond" w:cs="Garamond"/>
        </w:rPr>
      </w:pPr>
    </w:p>
    <w:p w14:paraId="1C966946" w14:textId="5F962DFC" w:rsidR="00FB2A29" w:rsidRDefault="00EA509F" w:rsidP="0032196B">
      <w:pPr>
        <w:spacing w:after="0" w:line="240" w:lineRule="auto"/>
        <w:jc w:val="center"/>
        <w:rPr>
          <w:rFonts w:ascii="Garamond" w:eastAsia="Garamond" w:hAnsi="Garamond" w:cs="Garamond"/>
          <w:b/>
          <w:sz w:val="28"/>
          <w:szCs w:val="28"/>
        </w:rPr>
      </w:pPr>
      <w:r>
        <w:rPr>
          <w:rFonts w:ascii="Garamond" w:eastAsia="Garamond" w:hAnsi="Garamond" w:cs="Garamond"/>
          <w:b/>
          <w:noProof/>
          <w:sz w:val="28"/>
          <w:szCs w:val="28"/>
        </w:rPr>
        <w:lastRenderedPageBreak/>
        <w:drawing>
          <wp:inline distT="0" distB="0" distL="0" distR="0" wp14:anchorId="5A461DC7" wp14:editId="74194127">
            <wp:extent cx="5299338" cy="6858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ck River (2013-201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99338" cy="6858000"/>
                    </a:xfrm>
                    <a:prstGeom prst="rect">
                      <a:avLst/>
                    </a:prstGeom>
                  </pic:spPr>
                </pic:pic>
              </a:graphicData>
            </a:graphic>
          </wp:inline>
        </w:drawing>
      </w:r>
    </w:p>
    <w:p w14:paraId="4FE19A1C" w14:textId="6BF7B26D" w:rsidR="00B02F13" w:rsidRDefault="00B02F13" w:rsidP="00B02F13">
      <w:pPr>
        <w:spacing w:after="0" w:line="240" w:lineRule="auto"/>
        <w:jc w:val="center"/>
        <w:rPr>
          <w:rFonts w:ascii="Garamond" w:eastAsia="Garamond" w:hAnsi="Garamond" w:cs="Garamond"/>
        </w:rPr>
      </w:pPr>
      <w:r>
        <w:rPr>
          <w:rFonts w:ascii="Garamond" w:eastAsia="Garamond" w:hAnsi="Garamond" w:cs="Garamond"/>
          <w:i/>
        </w:rPr>
        <w:t>Figure C5</w:t>
      </w:r>
      <w:r w:rsidRPr="00316FAF">
        <w:rPr>
          <w:rFonts w:ascii="Garamond" w:eastAsia="Garamond" w:hAnsi="Garamond" w:cs="Garamond"/>
          <w:i/>
        </w:rPr>
        <w:t>.</w:t>
      </w:r>
      <w:r w:rsidR="0004561F">
        <w:rPr>
          <w:rFonts w:ascii="Garamond" w:eastAsia="Garamond" w:hAnsi="Garamond" w:cs="Garamond"/>
        </w:rPr>
        <w:t xml:space="preserve"> Average turbidity in the Back River from 2013-2017, as depicted with </w:t>
      </w:r>
      <w:r w:rsidR="00BB6FA3">
        <w:rPr>
          <w:rFonts w:ascii="Garamond" w:eastAsia="Garamond" w:hAnsi="Garamond" w:cs="Garamond"/>
        </w:rPr>
        <w:t xml:space="preserve">original </w:t>
      </w:r>
      <w:r w:rsidR="0004561F">
        <w:rPr>
          <w:rFonts w:ascii="Garamond" w:eastAsia="Garamond" w:hAnsi="Garamond" w:cs="Garamond"/>
        </w:rPr>
        <w:t xml:space="preserve">Dogliotti Red turbidity products. </w:t>
      </w:r>
    </w:p>
    <w:p w14:paraId="1CE2032F" w14:textId="77777777" w:rsidR="00B02F13" w:rsidRDefault="00B02F13" w:rsidP="00B02F13">
      <w:pPr>
        <w:spacing w:after="0" w:line="240" w:lineRule="auto"/>
        <w:rPr>
          <w:rFonts w:ascii="Garamond" w:eastAsia="Garamond" w:hAnsi="Garamond" w:cs="Garamond"/>
        </w:rPr>
      </w:pPr>
    </w:p>
    <w:p w14:paraId="1F6F0393" w14:textId="77777777" w:rsidR="00B02F13" w:rsidRDefault="00B02F13" w:rsidP="0032196B">
      <w:pPr>
        <w:spacing w:after="0" w:line="240" w:lineRule="auto"/>
        <w:jc w:val="center"/>
        <w:rPr>
          <w:rFonts w:ascii="Garamond" w:eastAsia="Garamond" w:hAnsi="Garamond" w:cs="Garamond"/>
          <w:b/>
          <w:sz w:val="28"/>
          <w:szCs w:val="28"/>
        </w:rPr>
      </w:pPr>
    </w:p>
    <w:p w14:paraId="5B7148FD" w14:textId="388BA17A" w:rsidR="00FB2A29" w:rsidRDefault="00EA509F" w:rsidP="0032196B">
      <w:pPr>
        <w:spacing w:after="0" w:line="240" w:lineRule="auto"/>
        <w:jc w:val="center"/>
        <w:rPr>
          <w:rFonts w:ascii="Garamond" w:eastAsia="Garamond" w:hAnsi="Garamond" w:cs="Garamond"/>
          <w:i/>
        </w:rPr>
      </w:pPr>
      <w:r>
        <w:rPr>
          <w:rFonts w:ascii="Garamond" w:eastAsia="Garamond" w:hAnsi="Garamond" w:cs="Garamond"/>
          <w:b/>
          <w:noProof/>
          <w:sz w:val="28"/>
          <w:szCs w:val="28"/>
        </w:rPr>
        <w:lastRenderedPageBreak/>
        <w:drawing>
          <wp:inline distT="0" distB="0" distL="0" distR="0" wp14:anchorId="4C8F34AD" wp14:editId="4DD01971">
            <wp:extent cx="5299338" cy="6858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ampton Roads &amp; Norfolk (2013-201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99338" cy="6858000"/>
                    </a:xfrm>
                    <a:prstGeom prst="rect">
                      <a:avLst/>
                    </a:prstGeom>
                  </pic:spPr>
                </pic:pic>
              </a:graphicData>
            </a:graphic>
          </wp:inline>
        </w:drawing>
      </w:r>
    </w:p>
    <w:p w14:paraId="5FBEA993" w14:textId="7E1A48CD" w:rsidR="00B02F13" w:rsidRDefault="00B02F13" w:rsidP="0004561F">
      <w:pPr>
        <w:spacing w:after="0" w:line="240" w:lineRule="auto"/>
        <w:jc w:val="center"/>
        <w:rPr>
          <w:rFonts w:ascii="Garamond" w:eastAsia="Garamond" w:hAnsi="Garamond" w:cs="Garamond"/>
          <w:i/>
        </w:rPr>
      </w:pPr>
      <w:r>
        <w:rPr>
          <w:rFonts w:ascii="Garamond" w:eastAsia="Garamond" w:hAnsi="Garamond" w:cs="Garamond"/>
          <w:i/>
        </w:rPr>
        <w:t>Figure C</w:t>
      </w:r>
      <w:r w:rsidR="00E1363D">
        <w:rPr>
          <w:rFonts w:ascii="Garamond" w:eastAsia="Garamond" w:hAnsi="Garamond" w:cs="Garamond"/>
          <w:i/>
        </w:rPr>
        <w:t>6</w:t>
      </w:r>
      <w:r w:rsidRPr="00316FAF">
        <w:rPr>
          <w:rFonts w:ascii="Garamond" w:eastAsia="Garamond" w:hAnsi="Garamond" w:cs="Garamond"/>
          <w:i/>
        </w:rPr>
        <w:t>.</w:t>
      </w:r>
      <w:r w:rsidR="0004561F">
        <w:rPr>
          <w:rFonts w:ascii="Garamond" w:eastAsia="Garamond" w:hAnsi="Garamond" w:cs="Garamond"/>
        </w:rPr>
        <w:t xml:space="preserve"> Average turbidity around Hampton Roads &amp; Norfolk from 2013-2017, as depicted with </w:t>
      </w:r>
      <w:r w:rsidR="00BB6FA3">
        <w:rPr>
          <w:rFonts w:ascii="Garamond" w:eastAsia="Garamond" w:hAnsi="Garamond" w:cs="Garamond"/>
        </w:rPr>
        <w:t xml:space="preserve">original </w:t>
      </w:r>
      <w:r w:rsidR="0004561F">
        <w:rPr>
          <w:rFonts w:ascii="Garamond" w:eastAsia="Garamond" w:hAnsi="Garamond" w:cs="Garamond"/>
        </w:rPr>
        <w:t>Dogliotti Red turbidity products.</w:t>
      </w:r>
    </w:p>
    <w:p w14:paraId="6AE45713" w14:textId="77777777" w:rsidR="00B02F13" w:rsidRDefault="00EA509F" w:rsidP="0032196B">
      <w:pPr>
        <w:spacing w:after="0" w:line="240" w:lineRule="auto"/>
        <w:jc w:val="center"/>
        <w:rPr>
          <w:rFonts w:ascii="Garamond" w:eastAsia="Garamond" w:hAnsi="Garamond" w:cs="Garamond"/>
          <w:i/>
        </w:rPr>
      </w:pPr>
      <w:r>
        <w:rPr>
          <w:rFonts w:ascii="Garamond" w:eastAsia="Garamond" w:hAnsi="Garamond" w:cs="Garamond"/>
          <w:b/>
          <w:noProof/>
          <w:sz w:val="28"/>
          <w:szCs w:val="28"/>
        </w:rPr>
        <w:lastRenderedPageBreak/>
        <w:drawing>
          <wp:inline distT="0" distB="0" distL="0" distR="0" wp14:anchorId="7CEA7612" wp14:editId="715A7291">
            <wp:extent cx="5299338" cy="6858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iddle Sections of the James and York Rivers (2013-201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99338" cy="6858000"/>
                    </a:xfrm>
                    <a:prstGeom prst="rect">
                      <a:avLst/>
                    </a:prstGeom>
                  </pic:spPr>
                </pic:pic>
              </a:graphicData>
            </a:graphic>
          </wp:inline>
        </w:drawing>
      </w:r>
    </w:p>
    <w:p w14:paraId="0B1C7CC6" w14:textId="03B81AFC" w:rsidR="00B02F13" w:rsidRDefault="00B02F13" w:rsidP="0032196B">
      <w:pPr>
        <w:spacing w:after="0" w:line="240" w:lineRule="auto"/>
        <w:jc w:val="center"/>
        <w:rPr>
          <w:rFonts w:ascii="Garamond" w:eastAsia="Garamond" w:hAnsi="Garamond" w:cs="Garamond"/>
          <w:b/>
          <w:noProof/>
          <w:sz w:val="28"/>
          <w:szCs w:val="28"/>
        </w:rPr>
      </w:pPr>
      <w:r>
        <w:rPr>
          <w:rFonts w:ascii="Garamond" w:eastAsia="Garamond" w:hAnsi="Garamond" w:cs="Garamond"/>
          <w:i/>
        </w:rPr>
        <w:t>Figure C</w:t>
      </w:r>
      <w:r w:rsidR="00E1363D">
        <w:rPr>
          <w:rFonts w:ascii="Garamond" w:eastAsia="Garamond" w:hAnsi="Garamond" w:cs="Garamond"/>
          <w:i/>
        </w:rPr>
        <w:t>7</w:t>
      </w:r>
      <w:r w:rsidRPr="00316FAF">
        <w:rPr>
          <w:rFonts w:ascii="Garamond" w:eastAsia="Garamond" w:hAnsi="Garamond" w:cs="Garamond"/>
          <w:i/>
        </w:rPr>
        <w:t>.</w:t>
      </w:r>
      <w:r w:rsidR="00BB6FA3">
        <w:rPr>
          <w:rFonts w:ascii="Garamond" w:eastAsia="Garamond" w:hAnsi="Garamond" w:cs="Garamond"/>
        </w:rPr>
        <w:t xml:space="preserve"> Average turbidity in the middle sections of the James &amp; York Rivers from 2013-2017, as depicted with original Dogliotti Red turbidity products.</w:t>
      </w:r>
      <w:r w:rsidR="00EA509F">
        <w:rPr>
          <w:rFonts w:ascii="Garamond" w:eastAsia="Garamond" w:hAnsi="Garamond" w:cs="Garamond"/>
          <w:b/>
          <w:noProof/>
          <w:sz w:val="28"/>
          <w:szCs w:val="28"/>
        </w:rPr>
        <w:lastRenderedPageBreak/>
        <w:drawing>
          <wp:inline distT="0" distB="0" distL="0" distR="0" wp14:anchorId="0EFF6334" wp14:editId="7A95B4DA">
            <wp:extent cx="5299338" cy="685800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objack Bay (2013-201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99338" cy="6858000"/>
                    </a:xfrm>
                    <a:prstGeom prst="rect">
                      <a:avLst/>
                    </a:prstGeom>
                  </pic:spPr>
                </pic:pic>
              </a:graphicData>
            </a:graphic>
          </wp:inline>
        </w:drawing>
      </w:r>
    </w:p>
    <w:p w14:paraId="036B43B6" w14:textId="77777777" w:rsidR="00BB6FA3" w:rsidRDefault="00B02F13" w:rsidP="0032196B">
      <w:pPr>
        <w:spacing w:after="0" w:line="240" w:lineRule="auto"/>
        <w:jc w:val="center"/>
        <w:rPr>
          <w:rFonts w:ascii="Garamond" w:eastAsia="Garamond" w:hAnsi="Garamond" w:cs="Garamond"/>
        </w:rPr>
      </w:pPr>
      <w:r>
        <w:rPr>
          <w:rFonts w:ascii="Garamond" w:eastAsia="Garamond" w:hAnsi="Garamond" w:cs="Garamond"/>
          <w:i/>
        </w:rPr>
        <w:t>Figure C</w:t>
      </w:r>
      <w:r w:rsidR="00E1363D">
        <w:rPr>
          <w:rFonts w:ascii="Garamond" w:eastAsia="Garamond" w:hAnsi="Garamond" w:cs="Garamond"/>
          <w:i/>
        </w:rPr>
        <w:t>8</w:t>
      </w:r>
      <w:r w:rsidRPr="00316FAF">
        <w:rPr>
          <w:rFonts w:ascii="Garamond" w:eastAsia="Garamond" w:hAnsi="Garamond" w:cs="Garamond"/>
          <w:i/>
        </w:rPr>
        <w:t>.</w:t>
      </w:r>
      <w:r w:rsidR="00BB6FA3">
        <w:rPr>
          <w:rFonts w:ascii="Garamond" w:eastAsia="Garamond" w:hAnsi="Garamond" w:cs="Garamond"/>
        </w:rPr>
        <w:t xml:space="preserve"> Average turbidity in Mobjack Bay from 2013-2017, as depicted with original Dogliotti Red turbidity products.</w:t>
      </w:r>
    </w:p>
    <w:p w14:paraId="5D1CCC66" w14:textId="7EBF13E5" w:rsidR="00B02F13" w:rsidRDefault="00B02F13" w:rsidP="0032196B">
      <w:pPr>
        <w:spacing w:after="0" w:line="240" w:lineRule="auto"/>
        <w:jc w:val="center"/>
        <w:rPr>
          <w:rFonts w:ascii="Garamond" w:eastAsia="Garamond" w:hAnsi="Garamond" w:cs="Garamond"/>
          <w:b/>
          <w:noProof/>
          <w:sz w:val="28"/>
          <w:szCs w:val="28"/>
        </w:rPr>
      </w:pPr>
      <w:r>
        <w:rPr>
          <w:rFonts w:ascii="Garamond" w:eastAsia="Garamond" w:hAnsi="Garamond" w:cs="Garamond"/>
          <w:b/>
          <w:noProof/>
          <w:sz w:val="28"/>
          <w:szCs w:val="28"/>
        </w:rPr>
        <w:lastRenderedPageBreak/>
        <w:t xml:space="preserve"> </w:t>
      </w:r>
      <w:r w:rsidR="00EA509F">
        <w:rPr>
          <w:rFonts w:ascii="Garamond" w:eastAsia="Garamond" w:hAnsi="Garamond" w:cs="Garamond"/>
          <w:b/>
          <w:noProof/>
          <w:sz w:val="28"/>
          <w:szCs w:val="28"/>
        </w:rPr>
        <w:drawing>
          <wp:inline distT="0" distB="0" distL="0" distR="0" wp14:anchorId="006DD1D1" wp14:editId="4BFFEB3A">
            <wp:extent cx="5299338" cy="6858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outh of the Potomic and Rappahannock Rivers (2013-201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99338" cy="6858000"/>
                    </a:xfrm>
                    <a:prstGeom prst="rect">
                      <a:avLst/>
                    </a:prstGeom>
                  </pic:spPr>
                </pic:pic>
              </a:graphicData>
            </a:graphic>
          </wp:inline>
        </w:drawing>
      </w:r>
    </w:p>
    <w:p w14:paraId="0B0C5C1B" w14:textId="16E7B583" w:rsidR="00B02F13" w:rsidRDefault="00B02F13" w:rsidP="0032196B">
      <w:pPr>
        <w:spacing w:after="0" w:line="240" w:lineRule="auto"/>
        <w:jc w:val="center"/>
        <w:rPr>
          <w:rFonts w:ascii="Garamond" w:eastAsia="Garamond" w:hAnsi="Garamond" w:cs="Garamond"/>
          <w:b/>
          <w:noProof/>
          <w:sz w:val="28"/>
          <w:szCs w:val="28"/>
        </w:rPr>
      </w:pPr>
      <w:r>
        <w:rPr>
          <w:rFonts w:ascii="Garamond" w:eastAsia="Garamond" w:hAnsi="Garamond" w:cs="Garamond"/>
          <w:i/>
        </w:rPr>
        <w:t>Figure C</w:t>
      </w:r>
      <w:r w:rsidR="00E1363D">
        <w:rPr>
          <w:rFonts w:ascii="Garamond" w:eastAsia="Garamond" w:hAnsi="Garamond" w:cs="Garamond"/>
          <w:i/>
        </w:rPr>
        <w:t>9</w:t>
      </w:r>
      <w:r w:rsidRPr="00316FAF">
        <w:rPr>
          <w:rFonts w:ascii="Garamond" w:eastAsia="Garamond" w:hAnsi="Garamond" w:cs="Garamond"/>
          <w:i/>
        </w:rPr>
        <w:t>.</w:t>
      </w:r>
      <w:r>
        <w:rPr>
          <w:rFonts w:ascii="Garamond" w:eastAsia="Garamond" w:hAnsi="Garamond" w:cs="Garamond"/>
        </w:rPr>
        <w:t xml:space="preserve"> </w:t>
      </w:r>
      <w:r w:rsidR="00BB6FA3">
        <w:rPr>
          <w:rFonts w:ascii="Garamond" w:eastAsia="Garamond" w:hAnsi="Garamond" w:cs="Garamond"/>
        </w:rPr>
        <w:t>Average turbidity around the mouth of the Potomic &amp; Rappahannock Rivers from 2013-2017, as depicted with original Dogliotti Red turbidity products.</w:t>
      </w:r>
      <w:r w:rsidR="00EA509F">
        <w:rPr>
          <w:rFonts w:ascii="Garamond" w:eastAsia="Garamond" w:hAnsi="Garamond" w:cs="Garamond"/>
          <w:b/>
          <w:noProof/>
          <w:sz w:val="28"/>
          <w:szCs w:val="28"/>
        </w:rPr>
        <w:lastRenderedPageBreak/>
        <w:drawing>
          <wp:inline distT="0" distB="0" distL="0" distR="0" wp14:anchorId="6F9D0CB9" wp14:editId="213CFF5F">
            <wp:extent cx="5299338" cy="6858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angier &amp; Pocomoke Sound (2013-201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99338" cy="6858000"/>
                    </a:xfrm>
                    <a:prstGeom prst="rect">
                      <a:avLst/>
                    </a:prstGeom>
                  </pic:spPr>
                </pic:pic>
              </a:graphicData>
            </a:graphic>
          </wp:inline>
        </w:drawing>
      </w:r>
    </w:p>
    <w:p w14:paraId="02591C94" w14:textId="48A38487" w:rsidR="00113E94" w:rsidRPr="00144B67" w:rsidRDefault="00B02F13" w:rsidP="0032196B">
      <w:pPr>
        <w:spacing w:after="0" w:line="240" w:lineRule="auto"/>
        <w:jc w:val="center"/>
        <w:rPr>
          <w:rFonts w:ascii="Garamond" w:eastAsia="Garamond" w:hAnsi="Garamond" w:cs="Garamond"/>
          <w:i/>
          <w:sz w:val="20"/>
        </w:rPr>
      </w:pPr>
      <w:r>
        <w:rPr>
          <w:rFonts w:ascii="Garamond" w:eastAsia="Garamond" w:hAnsi="Garamond" w:cs="Garamond"/>
          <w:i/>
        </w:rPr>
        <w:t>Figure C</w:t>
      </w:r>
      <w:r w:rsidR="00E1363D">
        <w:rPr>
          <w:rFonts w:ascii="Garamond" w:eastAsia="Garamond" w:hAnsi="Garamond" w:cs="Garamond"/>
          <w:i/>
        </w:rPr>
        <w:t>10</w:t>
      </w:r>
      <w:r w:rsidRPr="00316FAF">
        <w:rPr>
          <w:rFonts w:ascii="Garamond" w:eastAsia="Garamond" w:hAnsi="Garamond" w:cs="Garamond"/>
          <w:i/>
        </w:rPr>
        <w:t>.</w:t>
      </w:r>
      <w:r>
        <w:rPr>
          <w:rFonts w:ascii="Garamond" w:eastAsia="Garamond" w:hAnsi="Garamond" w:cs="Garamond"/>
        </w:rPr>
        <w:t xml:space="preserve"> </w:t>
      </w:r>
      <w:r w:rsidR="00BB6FA3">
        <w:rPr>
          <w:rFonts w:ascii="Garamond" w:eastAsia="Garamond" w:hAnsi="Garamond" w:cs="Garamond"/>
        </w:rPr>
        <w:t>Average turbidity around Tangier &amp; Pocomoke Sound from 2013-2017, as depicted with original Dogliotti Red turbidity products.</w:t>
      </w:r>
      <w:r w:rsidR="00EA509F">
        <w:rPr>
          <w:rFonts w:ascii="Garamond" w:eastAsia="Garamond" w:hAnsi="Garamond" w:cs="Garamond"/>
          <w:b/>
          <w:noProof/>
          <w:sz w:val="28"/>
          <w:szCs w:val="28"/>
        </w:rPr>
        <w:lastRenderedPageBreak/>
        <w:drawing>
          <wp:inline distT="0" distB="0" distL="0" distR="0" wp14:anchorId="07571F09" wp14:editId="23AD43AC">
            <wp:extent cx="5299338" cy="6858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Virginia's Eastern Shore (2013-201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99338" cy="6858000"/>
                    </a:xfrm>
                    <a:prstGeom prst="rect">
                      <a:avLst/>
                    </a:prstGeom>
                  </pic:spPr>
                </pic:pic>
              </a:graphicData>
            </a:graphic>
          </wp:inline>
        </w:drawing>
      </w:r>
    </w:p>
    <w:p w14:paraId="43B0917D" w14:textId="66A6E6A4" w:rsidR="00376028" w:rsidRPr="00144B67" w:rsidRDefault="00B02F13" w:rsidP="009B4521">
      <w:pPr>
        <w:jc w:val="center"/>
        <w:rPr>
          <w:rFonts w:ascii="Garamond" w:eastAsia="Garamond" w:hAnsi="Garamond" w:cs="Garamond"/>
          <w:b/>
          <w:sz w:val="24"/>
          <w:szCs w:val="28"/>
        </w:rPr>
      </w:pPr>
      <w:r w:rsidRPr="00144B67">
        <w:rPr>
          <w:rFonts w:ascii="Garamond" w:eastAsia="Garamond" w:hAnsi="Garamond" w:cs="Garamond"/>
          <w:i/>
          <w:sz w:val="20"/>
        </w:rPr>
        <w:t>Figure C</w:t>
      </w:r>
      <w:r w:rsidR="00E1363D" w:rsidRPr="00144B67">
        <w:rPr>
          <w:rFonts w:ascii="Garamond" w:eastAsia="Garamond" w:hAnsi="Garamond" w:cs="Garamond"/>
          <w:i/>
          <w:sz w:val="20"/>
        </w:rPr>
        <w:t>11</w:t>
      </w:r>
      <w:r w:rsidRPr="00144B67">
        <w:rPr>
          <w:rFonts w:ascii="Garamond" w:eastAsia="Garamond" w:hAnsi="Garamond" w:cs="Garamond"/>
          <w:i/>
          <w:sz w:val="20"/>
        </w:rPr>
        <w:t>.</w:t>
      </w:r>
      <w:r w:rsidRPr="00144B67">
        <w:rPr>
          <w:rFonts w:ascii="Garamond" w:eastAsia="Garamond" w:hAnsi="Garamond" w:cs="Garamond"/>
          <w:sz w:val="20"/>
        </w:rPr>
        <w:t xml:space="preserve"> </w:t>
      </w:r>
      <w:r w:rsidR="00BB6FA3" w:rsidRPr="00144B67">
        <w:rPr>
          <w:rFonts w:ascii="Garamond" w:eastAsia="Garamond" w:hAnsi="Garamond" w:cs="Garamond"/>
          <w:sz w:val="20"/>
        </w:rPr>
        <w:t>Average turbidity along Virginia’s Eastern Shore from 2013-2017, as depicted with original Dogliotti Red turbidity products.</w:t>
      </w:r>
    </w:p>
    <w:p w14:paraId="03DDA45C" w14:textId="77777777" w:rsidR="00B02F13" w:rsidRPr="00144B67" w:rsidRDefault="00B02F13" w:rsidP="009B4521">
      <w:pPr>
        <w:jc w:val="center"/>
        <w:rPr>
          <w:rFonts w:ascii="Garamond" w:eastAsia="Garamond" w:hAnsi="Garamond" w:cs="Garamond"/>
          <w:b/>
          <w:sz w:val="24"/>
          <w:szCs w:val="28"/>
        </w:rPr>
      </w:pPr>
      <w:r w:rsidRPr="00144B67">
        <w:rPr>
          <w:rFonts w:ascii="Garamond" w:eastAsia="Garamond" w:hAnsi="Garamond" w:cs="Garamond"/>
          <w:b/>
          <w:sz w:val="24"/>
          <w:szCs w:val="28"/>
        </w:rPr>
        <w:br w:type="page"/>
      </w:r>
    </w:p>
    <w:p w14:paraId="49098DF3" w14:textId="1D47CB33" w:rsidR="00113E94" w:rsidRPr="00113E94" w:rsidRDefault="00B02F13">
      <w:pPr>
        <w:spacing w:after="0" w:line="240" w:lineRule="auto"/>
        <w:rPr>
          <w:rFonts w:ascii="Garamond" w:eastAsia="Garamond" w:hAnsi="Garamond" w:cs="Garamond"/>
          <w:b/>
          <w:sz w:val="28"/>
          <w:szCs w:val="28"/>
        </w:rPr>
      </w:pPr>
      <w:r w:rsidRPr="00144B67">
        <w:rPr>
          <w:rFonts w:ascii="Garamond" w:eastAsia="Garamond" w:hAnsi="Garamond" w:cs="Garamond"/>
          <w:b/>
          <w:sz w:val="24"/>
          <w:szCs w:val="28"/>
        </w:rPr>
        <w:lastRenderedPageBreak/>
        <w:t>Appendix D</w:t>
      </w:r>
      <w:r w:rsidR="00113E94" w:rsidRPr="00144B67">
        <w:rPr>
          <w:rFonts w:ascii="Garamond" w:eastAsia="Garamond" w:hAnsi="Garamond" w:cs="Garamond"/>
          <w:b/>
          <w:sz w:val="24"/>
          <w:szCs w:val="28"/>
        </w:rPr>
        <w:t>: Statistical Correlations</w:t>
      </w:r>
    </w:p>
    <w:p w14:paraId="5F0AA2C6" w14:textId="77777777" w:rsidR="00113E94" w:rsidRDefault="00113E94">
      <w:pPr>
        <w:spacing w:after="0" w:line="240" w:lineRule="auto"/>
        <w:rPr>
          <w:rFonts w:ascii="Garamond" w:eastAsia="Garamond" w:hAnsi="Garamond" w:cs="Garamond"/>
        </w:rPr>
      </w:pPr>
    </w:p>
    <w:p w14:paraId="2C3C27BF" w14:textId="19DD8277" w:rsidR="0067050E" w:rsidRDefault="000B7314" w:rsidP="0067050E">
      <w:pPr>
        <w:spacing w:after="0" w:line="240" w:lineRule="auto"/>
        <w:jc w:val="center"/>
        <w:rPr>
          <w:rFonts w:ascii="Garamond" w:eastAsia="Garamond" w:hAnsi="Garamond" w:cs="Garamond"/>
          <w:i/>
        </w:rPr>
      </w:pPr>
      <w:r w:rsidRPr="000B7314">
        <w:rPr>
          <w:noProof/>
        </w:rPr>
        <w:drawing>
          <wp:inline distT="0" distB="0" distL="0" distR="0" wp14:anchorId="345C9D8C" wp14:editId="0CBEFD33">
            <wp:extent cx="6045200" cy="413611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45956" cy="4136633"/>
                    </a:xfrm>
                    <a:prstGeom prst="rect">
                      <a:avLst/>
                    </a:prstGeom>
                    <a:noFill/>
                    <a:ln>
                      <a:noFill/>
                    </a:ln>
                  </pic:spPr>
                </pic:pic>
              </a:graphicData>
            </a:graphic>
          </wp:inline>
        </w:drawing>
      </w:r>
    </w:p>
    <w:p w14:paraId="65F2BCF4" w14:textId="4357EBFB" w:rsidR="00531E78" w:rsidRDefault="00D3566C" w:rsidP="0067050E">
      <w:pPr>
        <w:spacing w:after="0" w:line="240" w:lineRule="auto"/>
        <w:jc w:val="center"/>
        <w:rPr>
          <w:rFonts w:ascii="Garamond" w:eastAsia="Garamond" w:hAnsi="Garamond" w:cs="Garamond"/>
        </w:rPr>
      </w:pPr>
      <w:r>
        <w:rPr>
          <w:rFonts w:ascii="Garamond" w:eastAsia="Garamond" w:hAnsi="Garamond" w:cs="Garamond"/>
          <w:i/>
        </w:rPr>
        <w:t>Figure D</w:t>
      </w:r>
      <w:r w:rsidR="00113E94">
        <w:rPr>
          <w:rFonts w:ascii="Garamond" w:eastAsia="Garamond" w:hAnsi="Garamond" w:cs="Garamond"/>
          <w:i/>
        </w:rPr>
        <w:t>1</w:t>
      </w:r>
      <w:r w:rsidR="006D3DDF">
        <w:rPr>
          <w:rFonts w:ascii="Garamond" w:eastAsia="Garamond" w:hAnsi="Garamond" w:cs="Garamond"/>
          <w:i/>
        </w:rPr>
        <w:t xml:space="preserve">. </w:t>
      </w:r>
      <w:r w:rsidR="006D3DDF">
        <w:rPr>
          <w:rFonts w:ascii="Garamond" w:eastAsia="Garamond" w:hAnsi="Garamond" w:cs="Garamond"/>
        </w:rPr>
        <w:t>Strength coefficient comparing each station for the two selected turbidity products.</w:t>
      </w:r>
    </w:p>
    <w:p w14:paraId="2C47B7D4" w14:textId="77777777" w:rsidR="00531E78" w:rsidRDefault="00531E78">
      <w:pPr>
        <w:spacing w:after="0" w:line="240" w:lineRule="auto"/>
        <w:rPr>
          <w:rFonts w:ascii="Garamond" w:eastAsia="Garamond" w:hAnsi="Garamond" w:cs="Garamond"/>
        </w:rPr>
      </w:pPr>
    </w:p>
    <w:p w14:paraId="56641C07" w14:textId="77777777" w:rsidR="00531E78" w:rsidRDefault="00531E78">
      <w:pPr>
        <w:spacing w:after="0" w:line="240" w:lineRule="auto"/>
        <w:rPr>
          <w:rFonts w:ascii="Garamond" w:eastAsia="Garamond" w:hAnsi="Garamond" w:cs="Garamond"/>
        </w:rPr>
      </w:pPr>
    </w:p>
    <w:p w14:paraId="4BE7548A" w14:textId="319FEAAC" w:rsidR="00376028" w:rsidRDefault="00376028" w:rsidP="00376028">
      <w:pPr>
        <w:spacing w:after="0" w:line="240" w:lineRule="auto"/>
        <w:jc w:val="center"/>
        <w:rPr>
          <w:rFonts w:ascii="Garamond" w:eastAsia="Garamond" w:hAnsi="Garamond" w:cs="Garamond"/>
          <w:i/>
        </w:rPr>
      </w:pPr>
      <w:r>
        <w:rPr>
          <w:rFonts w:ascii="Garamond" w:eastAsia="Garamond" w:hAnsi="Garamond" w:cs="Garamond"/>
          <w:i/>
          <w:noProof/>
        </w:rPr>
        <w:lastRenderedPageBreak/>
        <w:drawing>
          <wp:inline distT="0" distB="0" distL="0" distR="0" wp14:anchorId="0AE5F04E" wp14:editId="2CB5E974">
            <wp:extent cx="5470353" cy="3657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70353" cy="3657600"/>
                    </a:xfrm>
                    <a:prstGeom prst="rect">
                      <a:avLst/>
                    </a:prstGeom>
                    <a:noFill/>
                  </pic:spPr>
                </pic:pic>
              </a:graphicData>
            </a:graphic>
          </wp:inline>
        </w:drawing>
      </w:r>
    </w:p>
    <w:p w14:paraId="645253F7" w14:textId="356C883E" w:rsidR="00376028" w:rsidRPr="00FB026F" w:rsidRDefault="00D3566C" w:rsidP="00376028">
      <w:pPr>
        <w:spacing w:after="0" w:line="240" w:lineRule="auto"/>
        <w:jc w:val="center"/>
        <w:rPr>
          <w:rFonts w:ascii="Garamond" w:eastAsia="Garamond" w:hAnsi="Garamond" w:cs="Garamond"/>
        </w:rPr>
      </w:pPr>
      <w:r>
        <w:rPr>
          <w:rFonts w:ascii="Garamond" w:eastAsia="Garamond" w:hAnsi="Garamond" w:cs="Garamond"/>
          <w:i/>
        </w:rPr>
        <w:t>Figure D</w:t>
      </w:r>
      <w:r w:rsidR="00376028">
        <w:rPr>
          <w:rFonts w:ascii="Garamond" w:eastAsia="Garamond" w:hAnsi="Garamond" w:cs="Garamond"/>
          <w:i/>
        </w:rPr>
        <w:t>2</w:t>
      </w:r>
      <w:r w:rsidR="00316FAF">
        <w:rPr>
          <w:rFonts w:ascii="Garamond" w:eastAsia="Garamond" w:hAnsi="Garamond" w:cs="Garamond"/>
          <w:i/>
        </w:rPr>
        <w:t>.</w:t>
      </w:r>
      <w:r w:rsidR="00376028">
        <w:rPr>
          <w:rFonts w:ascii="Garamond" w:eastAsia="Garamond" w:hAnsi="Garamond" w:cs="Garamond"/>
          <w:i/>
        </w:rPr>
        <w:t xml:space="preserve"> </w:t>
      </w:r>
      <w:r w:rsidR="00376028">
        <w:rPr>
          <w:rFonts w:ascii="Garamond" w:eastAsia="Garamond" w:hAnsi="Garamond" w:cs="Garamond"/>
        </w:rPr>
        <w:t>Correlation between Landsat 8 OLI</w:t>
      </w:r>
      <w:r w:rsidR="00376028" w:rsidRPr="00FB026F">
        <w:rPr>
          <w:rFonts w:ascii="Garamond" w:eastAsia="Garamond" w:hAnsi="Garamond" w:cs="Garamond"/>
        </w:rPr>
        <w:t xml:space="preserve"> </w:t>
      </w:r>
      <w:r w:rsidR="00376028">
        <w:rPr>
          <w:rFonts w:ascii="Garamond" w:eastAsia="Garamond" w:hAnsi="Garamond" w:cs="Garamond"/>
        </w:rPr>
        <w:t xml:space="preserve">Nechad by station </w:t>
      </w:r>
      <w:r w:rsidR="00376028" w:rsidRPr="00FB026F">
        <w:rPr>
          <w:rFonts w:ascii="Garamond" w:eastAsia="Garamond" w:hAnsi="Garamond" w:cs="Garamond"/>
        </w:rPr>
        <w:t xml:space="preserve">vs. </w:t>
      </w:r>
      <w:r w:rsidR="00376028" w:rsidRPr="001E79EB">
        <w:rPr>
          <w:rFonts w:ascii="Garamond" w:eastAsia="Garamond" w:hAnsi="Garamond" w:cs="Garamond"/>
          <w:i/>
        </w:rPr>
        <w:t>in situ</w:t>
      </w:r>
      <w:r w:rsidR="00376028" w:rsidRPr="00FB026F">
        <w:rPr>
          <w:rFonts w:ascii="Garamond" w:eastAsia="Garamond" w:hAnsi="Garamond" w:cs="Garamond"/>
        </w:rPr>
        <w:t xml:space="preserve"> data collected from VIMS</w:t>
      </w:r>
      <w:r w:rsidR="00316FAF">
        <w:rPr>
          <w:rFonts w:ascii="Garamond" w:eastAsia="Garamond" w:hAnsi="Garamond" w:cs="Garamond"/>
        </w:rPr>
        <w:t>.</w:t>
      </w:r>
    </w:p>
    <w:p w14:paraId="2D7AEAC2" w14:textId="4425983A" w:rsidR="00531E78" w:rsidRDefault="00531E78">
      <w:pPr>
        <w:spacing w:after="0" w:line="240" w:lineRule="auto"/>
        <w:rPr>
          <w:noProof/>
        </w:rPr>
      </w:pPr>
    </w:p>
    <w:p w14:paraId="714DC800" w14:textId="77777777" w:rsidR="00604EAC" w:rsidRDefault="00604EAC">
      <w:pPr>
        <w:spacing w:after="0" w:line="240" w:lineRule="auto"/>
        <w:rPr>
          <w:noProof/>
        </w:rPr>
      </w:pPr>
    </w:p>
    <w:p w14:paraId="2CCBBF3A" w14:textId="65EB1C31" w:rsidR="00376028" w:rsidRDefault="00376028" w:rsidP="00376028">
      <w:pPr>
        <w:spacing w:after="0" w:line="240" w:lineRule="auto"/>
        <w:jc w:val="center"/>
        <w:rPr>
          <w:rFonts w:ascii="Garamond" w:eastAsia="Garamond" w:hAnsi="Garamond" w:cs="Garamond"/>
        </w:rPr>
      </w:pPr>
      <w:r>
        <w:rPr>
          <w:rFonts w:ascii="Garamond" w:eastAsia="Garamond" w:hAnsi="Garamond" w:cs="Garamond"/>
          <w:noProof/>
        </w:rPr>
        <w:drawing>
          <wp:inline distT="0" distB="0" distL="0" distR="0" wp14:anchorId="41D5E44B" wp14:editId="6C098648">
            <wp:extent cx="5429730" cy="3657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29730" cy="3657600"/>
                    </a:xfrm>
                    <a:prstGeom prst="rect">
                      <a:avLst/>
                    </a:prstGeom>
                    <a:noFill/>
                  </pic:spPr>
                </pic:pic>
              </a:graphicData>
            </a:graphic>
          </wp:inline>
        </w:drawing>
      </w:r>
    </w:p>
    <w:p w14:paraId="3C1B0BED" w14:textId="4F544028" w:rsidR="00604EAC" w:rsidRDefault="00D3566C" w:rsidP="00604EAC">
      <w:pPr>
        <w:spacing w:after="0" w:line="240" w:lineRule="auto"/>
        <w:jc w:val="center"/>
        <w:rPr>
          <w:rFonts w:ascii="Garamond" w:eastAsia="Garamond" w:hAnsi="Garamond" w:cs="Garamond"/>
        </w:rPr>
      </w:pPr>
      <w:r>
        <w:rPr>
          <w:rFonts w:ascii="Garamond" w:eastAsia="Garamond" w:hAnsi="Garamond" w:cs="Garamond"/>
          <w:i/>
        </w:rPr>
        <w:t>Figure D</w:t>
      </w:r>
      <w:r w:rsidR="00316FAF">
        <w:rPr>
          <w:rFonts w:ascii="Garamond" w:eastAsia="Garamond" w:hAnsi="Garamond" w:cs="Garamond"/>
          <w:i/>
        </w:rPr>
        <w:t>3.</w:t>
      </w:r>
      <w:r w:rsidR="00CF47F9">
        <w:rPr>
          <w:rFonts w:ascii="Garamond" w:eastAsia="Garamond" w:hAnsi="Garamond" w:cs="Garamond"/>
          <w:i/>
        </w:rPr>
        <w:t xml:space="preserve"> </w:t>
      </w:r>
      <w:r w:rsidR="00CF47F9">
        <w:rPr>
          <w:rFonts w:ascii="Garamond" w:eastAsia="Garamond" w:hAnsi="Garamond" w:cs="Garamond"/>
        </w:rPr>
        <w:t>Correlation between Landsat 8 OLI</w:t>
      </w:r>
      <w:r w:rsidR="00CF47F9" w:rsidRPr="00FB026F">
        <w:rPr>
          <w:rFonts w:ascii="Garamond" w:eastAsia="Garamond" w:hAnsi="Garamond" w:cs="Garamond"/>
        </w:rPr>
        <w:t xml:space="preserve"> </w:t>
      </w:r>
      <w:r w:rsidR="00CF47F9">
        <w:rPr>
          <w:rFonts w:ascii="Garamond" w:eastAsia="Garamond" w:hAnsi="Garamond" w:cs="Garamond"/>
        </w:rPr>
        <w:t xml:space="preserve">Nechad aggregated </w:t>
      </w:r>
      <w:r w:rsidR="00CF47F9" w:rsidRPr="00FB026F">
        <w:rPr>
          <w:rFonts w:ascii="Garamond" w:eastAsia="Garamond" w:hAnsi="Garamond" w:cs="Garamond"/>
        </w:rPr>
        <w:t xml:space="preserve">vs. </w:t>
      </w:r>
      <w:r w:rsidR="00CF47F9" w:rsidRPr="001E79EB">
        <w:rPr>
          <w:rFonts w:ascii="Garamond" w:eastAsia="Garamond" w:hAnsi="Garamond" w:cs="Garamond"/>
          <w:i/>
        </w:rPr>
        <w:t>in situ</w:t>
      </w:r>
      <w:r w:rsidR="00CF47F9" w:rsidRPr="00FB026F">
        <w:rPr>
          <w:rFonts w:ascii="Garamond" w:eastAsia="Garamond" w:hAnsi="Garamond" w:cs="Garamond"/>
        </w:rPr>
        <w:t xml:space="preserve"> data collected from VIMS</w:t>
      </w:r>
      <w:r w:rsidR="00316FAF">
        <w:rPr>
          <w:rFonts w:ascii="Garamond" w:eastAsia="Garamond" w:hAnsi="Garamond" w:cs="Garamond"/>
        </w:rPr>
        <w:t>.</w:t>
      </w:r>
    </w:p>
    <w:p w14:paraId="3C744D0A" w14:textId="272824C8" w:rsidR="00531E78" w:rsidRDefault="00376028" w:rsidP="00376028">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5BC13EDF" wp14:editId="2B476615">
            <wp:extent cx="5368927" cy="365760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68927" cy="3657600"/>
                    </a:xfrm>
                    <a:prstGeom prst="rect">
                      <a:avLst/>
                    </a:prstGeom>
                    <a:noFill/>
                  </pic:spPr>
                </pic:pic>
              </a:graphicData>
            </a:graphic>
          </wp:inline>
        </w:drawing>
      </w:r>
    </w:p>
    <w:p w14:paraId="38F04979" w14:textId="2B25F070" w:rsidR="00CF47F9" w:rsidRDefault="009F5DC8" w:rsidP="00CF47F9">
      <w:pPr>
        <w:spacing w:after="0" w:line="240" w:lineRule="auto"/>
        <w:jc w:val="center"/>
        <w:rPr>
          <w:rFonts w:ascii="Garamond" w:eastAsia="Garamond" w:hAnsi="Garamond" w:cs="Garamond"/>
        </w:rPr>
      </w:pPr>
      <w:r>
        <w:rPr>
          <w:rFonts w:ascii="Garamond" w:eastAsia="Garamond" w:hAnsi="Garamond" w:cs="Garamond"/>
          <w:i/>
        </w:rPr>
        <w:t>Figure D</w:t>
      </w:r>
      <w:r w:rsidR="00316FAF">
        <w:rPr>
          <w:rFonts w:ascii="Garamond" w:eastAsia="Garamond" w:hAnsi="Garamond" w:cs="Garamond"/>
          <w:i/>
        </w:rPr>
        <w:t>4.</w:t>
      </w:r>
      <w:r w:rsidR="00CF47F9">
        <w:rPr>
          <w:rFonts w:ascii="Garamond" w:eastAsia="Garamond" w:hAnsi="Garamond" w:cs="Garamond"/>
          <w:i/>
        </w:rPr>
        <w:t xml:space="preserve"> </w:t>
      </w:r>
      <w:r w:rsidR="00CF47F9">
        <w:rPr>
          <w:rFonts w:ascii="Garamond" w:eastAsia="Garamond" w:hAnsi="Garamond" w:cs="Garamond"/>
        </w:rPr>
        <w:t>Correlation between Landsat 8 OLI</w:t>
      </w:r>
      <w:r w:rsidR="00CF47F9" w:rsidRPr="00FB026F">
        <w:rPr>
          <w:rFonts w:ascii="Garamond" w:eastAsia="Garamond" w:hAnsi="Garamond" w:cs="Garamond"/>
        </w:rPr>
        <w:t xml:space="preserve"> </w:t>
      </w:r>
      <w:r w:rsidR="00316FAF">
        <w:rPr>
          <w:rFonts w:ascii="Garamond" w:eastAsia="Garamond" w:hAnsi="Garamond" w:cs="Garamond"/>
        </w:rPr>
        <w:t xml:space="preserve">Dogliotti </w:t>
      </w:r>
      <w:r w:rsidR="00CF47F9">
        <w:rPr>
          <w:rFonts w:ascii="Garamond" w:eastAsia="Garamond" w:hAnsi="Garamond" w:cs="Garamond"/>
        </w:rPr>
        <w:t xml:space="preserve">Red by station </w:t>
      </w:r>
      <w:r w:rsidR="00CF47F9" w:rsidRPr="00FB026F">
        <w:rPr>
          <w:rFonts w:ascii="Garamond" w:eastAsia="Garamond" w:hAnsi="Garamond" w:cs="Garamond"/>
        </w:rPr>
        <w:t xml:space="preserve">vs. </w:t>
      </w:r>
      <w:r w:rsidR="00CF47F9" w:rsidRPr="001E79EB">
        <w:rPr>
          <w:rFonts w:ascii="Garamond" w:eastAsia="Garamond" w:hAnsi="Garamond" w:cs="Garamond"/>
          <w:i/>
        </w:rPr>
        <w:t>in situ</w:t>
      </w:r>
      <w:r w:rsidR="00CF47F9" w:rsidRPr="00FB026F">
        <w:rPr>
          <w:rFonts w:ascii="Garamond" w:eastAsia="Garamond" w:hAnsi="Garamond" w:cs="Garamond"/>
        </w:rPr>
        <w:t xml:space="preserve"> data collected from VIMS</w:t>
      </w:r>
      <w:r w:rsidR="00316FAF">
        <w:rPr>
          <w:rFonts w:ascii="Garamond" w:eastAsia="Garamond" w:hAnsi="Garamond" w:cs="Garamond"/>
        </w:rPr>
        <w:t>.</w:t>
      </w:r>
    </w:p>
    <w:p w14:paraId="36A2AD55" w14:textId="77777777" w:rsidR="00C230E8" w:rsidRDefault="00C230E8" w:rsidP="00CF47F9">
      <w:pPr>
        <w:spacing w:after="0" w:line="240" w:lineRule="auto"/>
        <w:jc w:val="center"/>
        <w:rPr>
          <w:rFonts w:ascii="Garamond" w:eastAsia="Garamond" w:hAnsi="Garamond" w:cs="Garamond"/>
        </w:rPr>
      </w:pPr>
    </w:p>
    <w:p w14:paraId="3D69BFB6" w14:textId="77777777" w:rsidR="00C230E8" w:rsidRPr="00FB026F" w:rsidRDefault="00C230E8" w:rsidP="00CF47F9">
      <w:pPr>
        <w:spacing w:after="0" w:line="240" w:lineRule="auto"/>
        <w:jc w:val="center"/>
        <w:rPr>
          <w:rFonts w:ascii="Garamond" w:eastAsia="Garamond" w:hAnsi="Garamond" w:cs="Garamond"/>
        </w:rPr>
      </w:pPr>
    </w:p>
    <w:p w14:paraId="55677824" w14:textId="1D34DC8B" w:rsidR="00531E78" w:rsidRDefault="002F4619" w:rsidP="002F4619">
      <w:pPr>
        <w:spacing w:after="0" w:line="240" w:lineRule="auto"/>
        <w:jc w:val="center"/>
        <w:rPr>
          <w:rFonts w:ascii="Garamond" w:eastAsia="Garamond" w:hAnsi="Garamond" w:cs="Garamond"/>
        </w:rPr>
      </w:pPr>
      <w:r>
        <w:rPr>
          <w:noProof/>
        </w:rPr>
        <w:drawing>
          <wp:inline distT="0" distB="0" distL="0" distR="0" wp14:anchorId="0FFD7CE4" wp14:editId="610A9C2C">
            <wp:extent cx="5334000" cy="3305175"/>
            <wp:effectExtent l="0" t="0" r="0" b="9525"/>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8CB2817" w14:textId="238BDAB9" w:rsidR="00A07272" w:rsidRDefault="009F5DC8" w:rsidP="00604EAC">
      <w:pPr>
        <w:spacing w:after="0" w:line="240" w:lineRule="auto"/>
        <w:jc w:val="center"/>
        <w:rPr>
          <w:rFonts w:ascii="Garamond" w:eastAsia="Garamond" w:hAnsi="Garamond" w:cs="Garamond"/>
        </w:rPr>
      </w:pPr>
      <w:r>
        <w:rPr>
          <w:rFonts w:ascii="Garamond" w:eastAsia="Garamond" w:hAnsi="Garamond" w:cs="Garamond"/>
          <w:i/>
        </w:rPr>
        <w:t>Figure D</w:t>
      </w:r>
      <w:r w:rsidR="00316FAF">
        <w:rPr>
          <w:rFonts w:ascii="Garamond" w:eastAsia="Garamond" w:hAnsi="Garamond" w:cs="Garamond"/>
          <w:i/>
        </w:rPr>
        <w:t>5.</w:t>
      </w:r>
      <w:r w:rsidR="001E79EB">
        <w:rPr>
          <w:rFonts w:ascii="Garamond" w:eastAsia="Garamond" w:hAnsi="Garamond" w:cs="Garamond"/>
          <w:i/>
        </w:rPr>
        <w:t xml:space="preserve"> </w:t>
      </w:r>
      <w:r w:rsidR="001E79EB">
        <w:rPr>
          <w:rFonts w:ascii="Garamond" w:eastAsia="Garamond" w:hAnsi="Garamond" w:cs="Garamond"/>
        </w:rPr>
        <w:t>Correlation between Landsat 8 OLI</w:t>
      </w:r>
      <w:r w:rsidR="001E79EB" w:rsidRPr="00FB026F">
        <w:rPr>
          <w:rFonts w:ascii="Garamond" w:eastAsia="Garamond" w:hAnsi="Garamond" w:cs="Garamond"/>
        </w:rPr>
        <w:t xml:space="preserve"> </w:t>
      </w:r>
      <w:r w:rsidR="001E79EB">
        <w:rPr>
          <w:rFonts w:ascii="Garamond" w:eastAsia="Garamond" w:hAnsi="Garamond" w:cs="Garamond"/>
        </w:rPr>
        <w:t xml:space="preserve">Dogliotti Red aggregated </w:t>
      </w:r>
      <w:r w:rsidR="001E79EB" w:rsidRPr="00FB026F">
        <w:rPr>
          <w:rFonts w:ascii="Garamond" w:eastAsia="Garamond" w:hAnsi="Garamond" w:cs="Garamond"/>
        </w:rPr>
        <w:t xml:space="preserve">vs. </w:t>
      </w:r>
      <w:r w:rsidR="001E79EB" w:rsidRPr="001E79EB">
        <w:rPr>
          <w:rFonts w:ascii="Garamond" w:eastAsia="Garamond" w:hAnsi="Garamond" w:cs="Garamond"/>
          <w:i/>
        </w:rPr>
        <w:t>in situ</w:t>
      </w:r>
      <w:r w:rsidR="001E79EB" w:rsidRPr="00FB026F">
        <w:rPr>
          <w:rFonts w:ascii="Garamond" w:eastAsia="Garamond" w:hAnsi="Garamond" w:cs="Garamond"/>
        </w:rPr>
        <w:t xml:space="preserve"> data collected from VIMS</w:t>
      </w:r>
      <w:r w:rsidR="00316FAF">
        <w:rPr>
          <w:rFonts w:ascii="Garamond" w:eastAsia="Garamond" w:hAnsi="Garamond" w:cs="Garamond"/>
        </w:rPr>
        <w:t>.</w:t>
      </w:r>
    </w:p>
    <w:p w14:paraId="5CC6871D" w14:textId="50CC6321" w:rsidR="00A07272" w:rsidRDefault="00A07272" w:rsidP="00FB026F">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447266EF" wp14:editId="1051172D">
            <wp:extent cx="5381125" cy="3496310"/>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88204" cy="3500910"/>
                    </a:xfrm>
                    <a:prstGeom prst="rect">
                      <a:avLst/>
                    </a:prstGeom>
                    <a:noFill/>
                  </pic:spPr>
                </pic:pic>
              </a:graphicData>
            </a:graphic>
          </wp:inline>
        </w:drawing>
      </w:r>
    </w:p>
    <w:p w14:paraId="2815DBEA" w14:textId="70188BEB" w:rsidR="00531E78" w:rsidRPr="00FB026F" w:rsidRDefault="003F034C" w:rsidP="00FB026F">
      <w:pPr>
        <w:spacing w:after="0" w:line="240" w:lineRule="auto"/>
        <w:jc w:val="center"/>
        <w:rPr>
          <w:rFonts w:ascii="Garamond" w:eastAsia="Garamond" w:hAnsi="Garamond" w:cs="Garamond"/>
        </w:rPr>
      </w:pPr>
      <w:r>
        <w:rPr>
          <w:rFonts w:ascii="Garamond" w:eastAsia="Garamond" w:hAnsi="Garamond" w:cs="Garamond"/>
          <w:i/>
        </w:rPr>
        <w:t>Figure D</w:t>
      </w:r>
      <w:r w:rsidR="00316FAF">
        <w:rPr>
          <w:rFonts w:ascii="Garamond" w:eastAsia="Garamond" w:hAnsi="Garamond" w:cs="Garamond"/>
          <w:i/>
        </w:rPr>
        <w:t>6.</w:t>
      </w:r>
      <w:r w:rsidR="00FB026F">
        <w:rPr>
          <w:rFonts w:ascii="Garamond" w:eastAsia="Garamond" w:hAnsi="Garamond" w:cs="Garamond"/>
          <w:i/>
        </w:rPr>
        <w:t xml:space="preserve"> </w:t>
      </w:r>
      <w:r w:rsidR="001E79EB">
        <w:rPr>
          <w:rFonts w:ascii="Garamond" w:eastAsia="Garamond" w:hAnsi="Garamond" w:cs="Garamond"/>
        </w:rPr>
        <w:t>Correlation between</w:t>
      </w:r>
      <w:r w:rsidR="00FB026F" w:rsidRPr="00FB026F">
        <w:rPr>
          <w:rFonts w:ascii="Garamond" w:eastAsia="Garamond" w:hAnsi="Garamond" w:cs="Garamond"/>
        </w:rPr>
        <w:t xml:space="preserve"> Sentinel-2 </w:t>
      </w:r>
      <w:r w:rsidR="00CF47F9">
        <w:rPr>
          <w:rFonts w:ascii="Garamond" w:eastAsia="Garamond" w:hAnsi="Garamond" w:cs="Garamond"/>
        </w:rPr>
        <w:t xml:space="preserve">MSI </w:t>
      </w:r>
      <w:r w:rsidR="00FB026F" w:rsidRPr="00FB026F">
        <w:rPr>
          <w:rFonts w:ascii="Garamond" w:eastAsia="Garamond" w:hAnsi="Garamond" w:cs="Garamond"/>
        </w:rPr>
        <w:t xml:space="preserve">Dogliotti Red </w:t>
      </w:r>
      <w:r w:rsidR="001E79EB">
        <w:rPr>
          <w:rFonts w:ascii="Garamond" w:eastAsia="Garamond" w:hAnsi="Garamond" w:cs="Garamond"/>
        </w:rPr>
        <w:t xml:space="preserve">by station </w:t>
      </w:r>
      <w:r w:rsidR="00FB026F" w:rsidRPr="00FB026F">
        <w:rPr>
          <w:rFonts w:ascii="Garamond" w:eastAsia="Garamond" w:hAnsi="Garamond" w:cs="Garamond"/>
        </w:rPr>
        <w:t>vs. in situ data collected from VIMS</w:t>
      </w:r>
      <w:r w:rsidR="00316FAF">
        <w:rPr>
          <w:rFonts w:ascii="Garamond" w:eastAsia="Garamond" w:hAnsi="Garamond" w:cs="Garamond"/>
        </w:rPr>
        <w:t>.</w:t>
      </w:r>
    </w:p>
    <w:sectPr w:rsidR="00531E78" w:rsidRPr="00FB026F">
      <w:footerReference w:type="default" r:id="rId62"/>
      <w:headerReference w:type="first" r:id="rId63"/>
      <w:footerReference w:type="first" r:id="rId64"/>
      <w:pgSz w:w="12240" w:h="15840"/>
      <w:pgMar w:top="1440" w:right="1440" w:bottom="1440" w:left="1440" w:header="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E9A38F" w14:textId="77777777" w:rsidR="00184AD8" w:rsidRDefault="00184AD8">
      <w:pPr>
        <w:spacing w:after="0" w:line="240" w:lineRule="auto"/>
      </w:pPr>
      <w:r>
        <w:separator/>
      </w:r>
    </w:p>
  </w:endnote>
  <w:endnote w:type="continuationSeparator" w:id="0">
    <w:p w14:paraId="7E2D915B" w14:textId="77777777" w:rsidR="00184AD8" w:rsidRDefault="00184A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13245F" w14:textId="0378C08F" w:rsidR="00E552DC" w:rsidRDefault="00E552DC" w:rsidP="00290DFD">
    <w:pPr>
      <w:tabs>
        <w:tab w:val="center" w:pos="4680"/>
        <w:tab w:val="right" w:pos="9360"/>
      </w:tabs>
      <w:spacing w:after="720" w:line="240" w:lineRule="auto"/>
      <w:jc w:val="center"/>
    </w:pPr>
    <w:r>
      <w:fldChar w:fldCharType="begin"/>
    </w:r>
    <w:r>
      <w:instrText>PAGE</w:instrText>
    </w:r>
    <w:r>
      <w:fldChar w:fldCharType="separate"/>
    </w:r>
    <w:r w:rsidR="00144B67">
      <w:rPr>
        <w:noProof/>
      </w:rPr>
      <w:t>16</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DE91FB" w14:textId="77777777" w:rsidR="00E552DC" w:rsidRDefault="00E552DC">
    <w:pPr>
      <w:tabs>
        <w:tab w:val="center" w:pos="4680"/>
        <w:tab w:val="right" w:pos="9360"/>
      </w:tabs>
      <w:spacing w:after="144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D221FE" w14:textId="77777777" w:rsidR="00184AD8" w:rsidRDefault="00184AD8">
      <w:pPr>
        <w:spacing w:after="0" w:line="240" w:lineRule="auto"/>
      </w:pPr>
      <w:r>
        <w:separator/>
      </w:r>
    </w:p>
  </w:footnote>
  <w:footnote w:type="continuationSeparator" w:id="0">
    <w:p w14:paraId="7E8C0FEB" w14:textId="77777777" w:rsidR="00184AD8" w:rsidRDefault="00184AD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6892A5" w14:textId="77777777" w:rsidR="00E552DC" w:rsidRDefault="00E552DC">
    <w:pPr>
      <w:tabs>
        <w:tab w:val="center" w:pos="4680"/>
        <w:tab w:val="right" w:pos="9360"/>
      </w:tabs>
      <w:spacing w:before="720"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CE16AA2"/>
    <w:multiLevelType w:val="multilevel"/>
    <w:tmpl w:val="3382921C"/>
    <w:lvl w:ilvl="0">
      <w:start w:val="1"/>
      <w:numFmt w:val="bullet"/>
      <w:lvlText w:val="●"/>
      <w:lvlJc w:val="left"/>
      <w:pPr>
        <w:ind w:left="720" w:firstLine="360"/>
      </w:pPr>
      <w:rPr>
        <w:rFonts w:ascii="Arial" w:eastAsia="Arial" w:hAnsi="Arial" w:cs="Arial"/>
        <w:u w:val="none"/>
      </w:rPr>
    </w:lvl>
    <w:lvl w:ilvl="1">
      <w:start w:val="1"/>
      <w:numFmt w:val="bullet"/>
      <w:lvlText w:val="○"/>
      <w:lvlJc w:val="left"/>
      <w:pPr>
        <w:ind w:left="1440" w:firstLine="1080"/>
      </w:pPr>
      <w:rPr>
        <w:rFonts w:ascii="Arial" w:eastAsia="Arial" w:hAnsi="Arial" w:cs="Arial"/>
        <w:u w:val="none"/>
      </w:rPr>
    </w:lvl>
    <w:lvl w:ilvl="2">
      <w:start w:val="1"/>
      <w:numFmt w:val="bullet"/>
      <w:lvlText w:val="■"/>
      <w:lvlJc w:val="left"/>
      <w:pPr>
        <w:ind w:left="2160" w:firstLine="1800"/>
      </w:pPr>
      <w:rPr>
        <w:rFonts w:ascii="Arial" w:eastAsia="Arial" w:hAnsi="Arial" w:cs="Arial"/>
        <w:u w:val="none"/>
      </w:rPr>
    </w:lvl>
    <w:lvl w:ilvl="3">
      <w:start w:val="1"/>
      <w:numFmt w:val="bullet"/>
      <w:lvlText w:val="●"/>
      <w:lvlJc w:val="left"/>
      <w:pPr>
        <w:ind w:left="2880" w:firstLine="2520"/>
      </w:pPr>
      <w:rPr>
        <w:rFonts w:ascii="Arial" w:eastAsia="Arial" w:hAnsi="Arial" w:cs="Arial"/>
        <w:u w:val="none"/>
      </w:rPr>
    </w:lvl>
    <w:lvl w:ilvl="4">
      <w:start w:val="1"/>
      <w:numFmt w:val="bullet"/>
      <w:lvlText w:val="○"/>
      <w:lvlJc w:val="left"/>
      <w:pPr>
        <w:ind w:left="3600" w:firstLine="3240"/>
      </w:pPr>
      <w:rPr>
        <w:rFonts w:ascii="Arial" w:eastAsia="Arial" w:hAnsi="Arial" w:cs="Arial"/>
        <w:u w:val="none"/>
      </w:rPr>
    </w:lvl>
    <w:lvl w:ilvl="5">
      <w:start w:val="1"/>
      <w:numFmt w:val="bullet"/>
      <w:lvlText w:val="■"/>
      <w:lvlJc w:val="left"/>
      <w:pPr>
        <w:ind w:left="4320" w:firstLine="3960"/>
      </w:pPr>
      <w:rPr>
        <w:rFonts w:ascii="Arial" w:eastAsia="Arial" w:hAnsi="Arial" w:cs="Arial"/>
        <w:u w:val="none"/>
      </w:rPr>
    </w:lvl>
    <w:lvl w:ilvl="6">
      <w:start w:val="1"/>
      <w:numFmt w:val="bullet"/>
      <w:lvlText w:val="●"/>
      <w:lvlJc w:val="left"/>
      <w:pPr>
        <w:ind w:left="5040" w:firstLine="4680"/>
      </w:pPr>
      <w:rPr>
        <w:rFonts w:ascii="Arial" w:eastAsia="Arial" w:hAnsi="Arial" w:cs="Arial"/>
        <w:u w:val="none"/>
      </w:rPr>
    </w:lvl>
    <w:lvl w:ilvl="7">
      <w:start w:val="1"/>
      <w:numFmt w:val="bullet"/>
      <w:lvlText w:val="○"/>
      <w:lvlJc w:val="left"/>
      <w:pPr>
        <w:ind w:left="5760" w:firstLine="5400"/>
      </w:pPr>
      <w:rPr>
        <w:rFonts w:ascii="Arial" w:eastAsia="Arial" w:hAnsi="Arial" w:cs="Arial"/>
        <w:u w:val="none"/>
      </w:rPr>
    </w:lvl>
    <w:lvl w:ilvl="8">
      <w:start w:val="1"/>
      <w:numFmt w:val="bullet"/>
      <w:lvlText w:val="■"/>
      <w:lvlJc w:val="left"/>
      <w:pPr>
        <w:ind w:left="6480" w:firstLine="6120"/>
      </w:pPr>
      <w:rPr>
        <w:rFonts w:ascii="Arial" w:eastAsia="Arial" w:hAnsi="Arial" w:cs="Arial"/>
        <w:u w:val="none"/>
      </w:rPr>
    </w:lvl>
  </w:abstractNum>
  <w:abstractNum w:abstractNumId="1" w15:restartNumberingAfterBreak="0">
    <w:nsid w:val="799B1352"/>
    <w:multiLevelType w:val="multilevel"/>
    <w:tmpl w:val="C2D851CC"/>
    <w:lvl w:ilvl="0">
      <w:start w:val="2"/>
      <w:numFmt w:val="decimal"/>
      <w:lvlText w:val="%1"/>
      <w:lvlJc w:val="left"/>
      <w:pPr>
        <w:ind w:left="360" w:firstLine="0"/>
      </w:pPr>
    </w:lvl>
    <w:lvl w:ilvl="1">
      <w:start w:val="1"/>
      <w:numFmt w:val="decimal"/>
      <w:lvlText w:val="%1.%2"/>
      <w:lvlJc w:val="left"/>
      <w:pPr>
        <w:ind w:left="360" w:firstLine="0"/>
      </w:pPr>
    </w:lvl>
    <w:lvl w:ilvl="2">
      <w:start w:val="1"/>
      <w:numFmt w:val="decimal"/>
      <w:lvlText w:val="%1.%2.%3"/>
      <w:lvlJc w:val="left"/>
      <w:pPr>
        <w:ind w:left="720" w:firstLine="0"/>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440" w:firstLine="0"/>
      </w:pPr>
    </w:lvl>
    <w:lvl w:ilvl="7">
      <w:start w:val="1"/>
      <w:numFmt w:val="decimal"/>
      <w:lvlText w:val="%1.%2.%3.%4.%5.%6.%7.%8"/>
      <w:lvlJc w:val="left"/>
      <w:pPr>
        <w:ind w:left="1800" w:firstLine="0"/>
      </w:pPr>
    </w:lvl>
    <w:lvl w:ilvl="8">
      <w:start w:val="1"/>
      <w:numFmt w:val="decimal"/>
      <w:lvlText w:val="%1.%2.%3.%4.%5.%6.%7.%8.%9"/>
      <w:lvlJc w:val="left"/>
      <w:pPr>
        <w:ind w:left="1800" w:firstLine="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1E78"/>
    <w:rsid w:val="00005787"/>
    <w:rsid w:val="0001596A"/>
    <w:rsid w:val="00017FC0"/>
    <w:rsid w:val="00023551"/>
    <w:rsid w:val="00033ADA"/>
    <w:rsid w:val="0004561F"/>
    <w:rsid w:val="00052A6B"/>
    <w:rsid w:val="00056191"/>
    <w:rsid w:val="00086457"/>
    <w:rsid w:val="00090CFE"/>
    <w:rsid w:val="000B7314"/>
    <w:rsid w:val="000C238D"/>
    <w:rsid w:val="00112783"/>
    <w:rsid w:val="00113E94"/>
    <w:rsid w:val="0012079E"/>
    <w:rsid w:val="0012484C"/>
    <w:rsid w:val="00144B67"/>
    <w:rsid w:val="001529B7"/>
    <w:rsid w:val="00164B4F"/>
    <w:rsid w:val="00164F8E"/>
    <w:rsid w:val="001775BA"/>
    <w:rsid w:val="00184AD8"/>
    <w:rsid w:val="00187B6C"/>
    <w:rsid w:val="001C4931"/>
    <w:rsid w:val="001C5DD4"/>
    <w:rsid w:val="001D0F12"/>
    <w:rsid w:val="001D1F9F"/>
    <w:rsid w:val="001D2DFE"/>
    <w:rsid w:val="001E79EB"/>
    <w:rsid w:val="00201232"/>
    <w:rsid w:val="0022561F"/>
    <w:rsid w:val="002562AD"/>
    <w:rsid w:val="00262746"/>
    <w:rsid w:val="002738E2"/>
    <w:rsid w:val="00273C3A"/>
    <w:rsid w:val="002823C8"/>
    <w:rsid w:val="00282D28"/>
    <w:rsid w:val="0028326B"/>
    <w:rsid w:val="00290DFD"/>
    <w:rsid w:val="002961F1"/>
    <w:rsid w:val="002B194C"/>
    <w:rsid w:val="002B5B97"/>
    <w:rsid w:val="002B687C"/>
    <w:rsid w:val="002C5A34"/>
    <w:rsid w:val="002D10A6"/>
    <w:rsid w:val="002D47C2"/>
    <w:rsid w:val="002D756E"/>
    <w:rsid w:val="002E5FCB"/>
    <w:rsid w:val="002F4619"/>
    <w:rsid w:val="00315669"/>
    <w:rsid w:val="00316FAF"/>
    <w:rsid w:val="0032196B"/>
    <w:rsid w:val="00324981"/>
    <w:rsid w:val="003423C1"/>
    <w:rsid w:val="003630A0"/>
    <w:rsid w:val="00376028"/>
    <w:rsid w:val="00387A27"/>
    <w:rsid w:val="003D27E3"/>
    <w:rsid w:val="003F034C"/>
    <w:rsid w:val="003F60AC"/>
    <w:rsid w:val="004057EE"/>
    <w:rsid w:val="004110AF"/>
    <w:rsid w:val="004145DC"/>
    <w:rsid w:val="0041502C"/>
    <w:rsid w:val="00420AE4"/>
    <w:rsid w:val="00441BF9"/>
    <w:rsid w:val="004565AF"/>
    <w:rsid w:val="004635D0"/>
    <w:rsid w:val="0046569A"/>
    <w:rsid w:val="00470098"/>
    <w:rsid w:val="00474EFD"/>
    <w:rsid w:val="004B522B"/>
    <w:rsid w:val="004C0EBC"/>
    <w:rsid w:val="004C0ECC"/>
    <w:rsid w:val="004E05C3"/>
    <w:rsid w:val="004E5498"/>
    <w:rsid w:val="00505C37"/>
    <w:rsid w:val="00531E78"/>
    <w:rsid w:val="005520A0"/>
    <w:rsid w:val="005551E0"/>
    <w:rsid w:val="00560782"/>
    <w:rsid w:val="005647D1"/>
    <w:rsid w:val="00565723"/>
    <w:rsid w:val="00576B84"/>
    <w:rsid w:val="00581863"/>
    <w:rsid w:val="00587BAD"/>
    <w:rsid w:val="00593282"/>
    <w:rsid w:val="005963C0"/>
    <w:rsid w:val="005A6905"/>
    <w:rsid w:val="005B5096"/>
    <w:rsid w:val="005C2AE5"/>
    <w:rsid w:val="005C424E"/>
    <w:rsid w:val="005C638D"/>
    <w:rsid w:val="005D25F2"/>
    <w:rsid w:val="005D37A5"/>
    <w:rsid w:val="005E3F18"/>
    <w:rsid w:val="00603375"/>
    <w:rsid w:val="00604EAC"/>
    <w:rsid w:val="006053D4"/>
    <w:rsid w:val="00612C9F"/>
    <w:rsid w:val="00617026"/>
    <w:rsid w:val="00617D2D"/>
    <w:rsid w:val="0062045A"/>
    <w:rsid w:val="006311C6"/>
    <w:rsid w:val="00631518"/>
    <w:rsid w:val="00653AD2"/>
    <w:rsid w:val="00657BCD"/>
    <w:rsid w:val="0067050E"/>
    <w:rsid w:val="006771F7"/>
    <w:rsid w:val="006813CB"/>
    <w:rsid w:val="00686F43"/>
    <w:rsid w:val="006A05F3"/>
    <w:rsid w:val="006A4FF9"/>
    <w:rsid w:val="006B1942"/>
    <w:rsid w:val="006B1E62"/>
    <w:rsid w:val="006B394A"/>
    <w:rsid w:val="006B3D5C"/>
    <w:rsid w:val="006D3DDF"/>
    <w:rsid w:val="006D55FF"/>
    <w:rsid w:val="007011C5"/>
    <w:rsid w:val="00732CEE"/>
    <w:rsid w:val="007339D8"/>
    <w:rsid w:val="007508CA"/>
    <w:rsid w:val="00761D4C"/>
    <w:rsid w:val="00766C5E"/>
    <w:rsid w:val="00771B1C"/>
    <w:rsid w:val="0078225D"/>
    <w:rsid w:val="00791B31"/>
    <w:rsid w:val="007964D3"/>
    <w:rsid w:val="0079701E"/>
    <w:rsid w:val="007A6D4B"/>
    <w:rsid w:val="007C3803"/>
    <w:rsid w:val="00805565"/>
    <w:rsid w:val="00810649"/>
    <w:rsid w:val="00815C1D"/>
    <w:rsid w:val="0081755B"/>
    <w:rsid w:val="00831FBE"/>
    <w:rsid w:val="008644BD"/>
    <w:rsid w:val="00867BE8"/>
    <w:rsid w:val="00870865"/>
    <w:rsid w:val="00872059"/>
    <w:rsid w:val="008A67E3"/>
    <w:rsid w:val="008B045F"/>
    <w:rsid w:val="008B39EF"/>
    <w:rsid w:val="008C5381"/>
    <w:rsid w:val="008D5C0A"/>
    <w:rsid w:val="008D65BA"/>
    <w:rsid w:val="009212B5"/>
    <w:rsid w:val="00922036"/>
    <w:rsid w:val="009269A2"/>
    <w:rsid w:val="00932677"/>
    <w:rsid w:val="0093566E"/>
    <w:rsid w:val="00937818"/>
    <w:rsid w:val="00954E29"/>
    <w:rsid w:val="00955B50"/>
    <w:rsid w:val="00957E95"/>
    <w:rsid w:val="00974E8C"/>
    <w:rsid w:val="0097523F"/>
    <w:rsid w:val="00984B48"/>
    <w:rsid w:val="00990CD5"/>
    <w:rsid w:val="00994F3C"/>
    <w:rsid w:val="009B4521"/>
    <w:rsid w:val="009E1188"/>
    <w:rsid w:val="009E6153"/>
    <w:rsid w:val="009F0343"/>
    <w:rsid w:val="009F5DC8"/>
    <w:rsid w:val="00A02059"/>
    <w:rsid w:val="00A07272"/>
    <w:rsid w:val="00A638CC"/>
    <w:rsid w:val="00A70116"/>
    <w:rsid w:val="00A713E1"/>
    <w:rsid w:val="00A71BCD"/>
    <w:rsid w:val="00A81D33"/>
    <w:rsid w:val="00A937EE"/>
    <w:rsid w:val="00A93F9A"/>
    <w:rsid w:val="00AB0F6A"/>
    <w:rsid w:val="00AB18E9"/>
    <w:rsid w:val="00AB3A12"/>
    <w:rsid w:val="00AE791E"/>
    <w:rsid w:val="00AF6801"/>
    <w:rsid w:val="00B02F13"/>
    <w:rsid w:val="00B068EA"/>
    <w:rsid w:val="00B126DB"/>
    <w:rsid w:val="00B136B3"/>
    <w:rsid w:val="00B46093"/>
    <w:rsid w:val="00B5391D"/>
    <w:rsid w:val="00B56954"/>
    <w:rsid w:val="00B66044"/>
    <w:rsid w:val="00B757CF"/>
    <w:rsid w:val="00B82121"/>
    <w:rsid w:val="00B846EC"/>
    <w:rsid w:val="00BB34AF"/>
    <w:rsid w:val="00BB3E3A"/>
    <w:rsid w:val="00BB6FA3"/>
    <w:rsid w:val="00BB7491"/>
    <w:rsid w:val="00BB7EB3"/>
    <w:rsid w:val="00BC5295"/>
    <w:rsid w:val="00BD4E6D"/>
    <w:rsid w:val="00BD75A4"/>
    <w:rsid w:val="00BE5C70"/>
    <w:rsid w:val="00BF36A0"/>
    <w:rsid w:val="00C230E8"/>
    <w:rsid w:val="00C37758"/>
    <w:rsid w:val="00C422CA"/>
    <w:rsid w:val="00C43DB0"/>
    <w:rsid w:val="00C63C8C"/>
    <w:rsid w:val="00C65B23"/>
    <w:rsid w:val="00C7183C"/>
    <w:rsid w:val="00C76C50"/>
    <w:rsid w:val="00C83353"/>
    <w:rsid w:val="00C847D2"/>
    <w:rsid w:val="00C952F3"/>
    <w:rsid w:val="00CA57DB"/>
    <w:rsid w:val="00CA6AF4"/>
    <w:rsid w:val="00CB2C94"/>
    <w:rsid w:val="00CD5BB5"/>
    <w:rsid w:val="00CE026C"/>
    <w:rsid w:val="00CF47F9"/>
    <w:rsid w:val="00D11B26"/>
    <w:rsid w:val="00D14B8A"/>
    <w:rsid w:val="00D16D65"/>
    <w:rsid w:val="00D2420E"/>
    <w:rsid w:val="00D26922"/>
    <w:rsid w:val="00D3566C"/>
    <w:rsid w:val="00D36646"/>
    <w:rsid w:val="00D54582"/>
    <w:rsid w:val="00D6758A"/>
    <w:rsid w:val="00D760C7"/>
    <w:rsid w:val="00D90DE8"/>
    <w:rsid w:val="00D92F16"/>
    <w:rsid w:val="00DC0EBA"/>
    <w:rsid w:val="00DC0F00"/>
    <w:rsid w:val="00DD0AC4"/>
    <w:rsid w:val="00E01325"/>
    <w:rsid w:val="00E027F2"/>
    <w:rsid w:val="00E02E8E"/>
    <w:rsid w:val="00E068CB"/>
    <w:rsid w:val="00E1363D"/>
    <w:rsid w:val="00E15B98"/>
    <w:rsid w:val="00E26635"/>
    <w:rsid w:val="00E355D9"/>
    <w:rsid w:val="00E50021"/>
    <w:rsid w:val="00E552DC"/>
    <w:rsid w:val="00E77878"/>
    <w:rsid w:val="00E94482"/>
    <w:rsid w:val="00EA2514"/>
    <w:rsid w:val="00EA509F"/>
    <w:rsid w:val="00EC2038"/>
    <w:rsid w:val="00EC7586"/>
    <w:rsid w:val="00EC7A9C"/>
    <w:rsid w:val="00EE010D"/>
    <w:rsid w:val="00EF29BB"/>
    <w:rsid w:val="00EF6952"/>
    <w:rsid w:val="00F03CE6"/>
    <w:rsid w:val="00F20EE6"/>
    <w:rsid w:val="00F44AE8"/>
    <w:rsid w:val="00F46DEE"/>
    <w:rsid w:val="00F477D8"/>
    <w:rsid w:val="00F50DFA"/>
    <w:rsid w:val="00F85A9A"/>
    <w:rsid w:val="00F90666"/>
    <w:rsid w:val="00F9269B"/>
    <w:rsid w:val="00F93F85"/>
    <w:rsid w:val="00F9725C"/>
    <w:rsid w:val="00FA666A"/>
    <w:rsid w:val="00FB026F"/>
    <w:rsid w:val="00FB0A9E"/>
    <w:rsid w:val="00FB2A29"/>
    <w:rsid w:val="00FC1776"/>
    <w:rsid w:val="00FD4119"/>
    <w:rsid w:val="00FD7682"/>
    <w:rsid w:val="00FE5B24"/>
    <w:rsid w:val="00FE6A1F"/>
    <w:rsid w:val="00FF55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4506BF"/>
  <w15:docId w15:val="{C7ED6D28-78D0-440C-8CC4-8B165900BE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widowControl w:val="0"/>
        <w:pBdr>
          <w:top w:val="nil"/>
          <w:left w:val="nil"/>
          <w:bottom w:val="nil"/>
          <w:right w:val="nil"/>
          <w:between w:val="nil"/>
        </w:pBd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6D3D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3DDF"/>
    <w:rPr>
      <w:rFonts w:ascii="Segoe UI" w:hAnsi="Segoe UI" w:cs="Segoe UI"/>
      <w:sz w:val="18"/>
      <w:szCs w:val="18"/>
    </w:rPr>
  </w:style>
  <w:style w:type="paragraph" w:styleId="Header">
    <w:name w:val="header"/>
    <w:basedOn w:val="Normal"/>
    <w:link w:val="HeaderChar"/>
    <w:uiPriority w:val="99"/>
    <w:unhideWhenUsed/>
    <w:rsid w:val="00290D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290DFD"/>
  </w:style>
  <w:style w:type="paragraph" w:styleId="Footer">
    <w:name w:val="footer"/>
    <w:basedOn w:val="Normal"/>
    <w:link w:val="FooterChar"/>
    <w:uiPriority w:val="99"/>
    <w:unhideWhenUsed/>
    <w:rsid w:val="00290D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290DFD"/>
  </w:style>
  <w:style w:type="paragraph" w:styleId="CommentSubject">
    <w:name w:val="annotation subject"/>
    <w:basedOn w:val="CommentText"/>
    <w:next w:val="CommentText"/>
    <w:link w:val="CommentSubjectChar"/>
    <w:uiPriority w:val="99"/>
    <w:semiHidden/>
    <w:unhideWhenUsed/>
    <w:rsid w:val="00D92F16"/>
    <w:rPr>
      <w:b/>
      <w:bCs/>
    </w:rPr>
  </w:style>
  <w:style w:type="character" w:customStyle="1" w:styleId="CommentSubjectChar">
    <w:name w:val="Comment Subject Char"/>
    <w:basedOn w:val="CommentTextChar"/>
    <w:link w:val="CommentSubject"/>
    <w:uiPriority w:val="99"/>
    <w:semiHidden/>
    <w:rsid w:val="00D92F16"/>
    <w:rPr>
      <w:b/>
      <w:bCs/>
      <w:sz w:val="20"/>
      <w:szCs w:val="20"/>
    </w:rPr>
  </w:style>
  <w:style w:type="character" w:styleId="PlaceholderText">
    <w:name w:val="Placeholder Text"/>
    <w:basedOn w:val="DefaultParagraphFont"/>
    <w:uiPriority w:val="99"/>
    <w:semiHidden/>
    <w:rsid w:val="00653AD2"/>
    <w:rPr>
      <w:color w:val="808080"/>
    </w:rPr>
  </w:style>
  <w:style w:type="table" w:styleId="TableGrid">
    <w:name w:val="Table Grid"/>
    <w:basedOn w:val="TableNormal"/>
    <w:uiPriority w:val="39"/>
    <w:rsid w:val="002D75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A713E1"/>
    <w:pPr>
      <w:widowControl/>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5997126">
      <w:bodyDiv w:val="1"/>
      <w:marLeft w:val="0"/>
      <w:marRight w:val="0"/>
      <w:marTop w:val="0"/>
      <w:marBottom w:val="0"/>
      <w:divBdr>
        <w:top w:val="none" w:sz="0" w:space="0" w:color="auto"/>
        <w:left w:val="none" w:sz="0" w:space="0" w:color="auto"/>
        <w:bottom w:val="none" w:sz="0" w:space="0" w:color="auto"/>
        <w:right w:val="none" w:sz="0" w:space="0" w:color="auto"/>
      </w:divBdr>
    </w:div>
    <w:div w:id="1205605154">
      <w:bodyDiv w:val="1"/>
      <w:marLeft w:val="0"/>
      <w:marRight w:val="0"/>
      <w:marTop w:val="0"/>
      <w:marBottom w:val="0"/>
      <w:divBdr>
        <w:top w:val="none" w:sz="0" w:space="0" w:color="auto"/>
        <w:left w:val="none" w:sz="0" w:space="0" w:color="auto"/>
        <w:bottom w:val="none" w:sz="0" w:space="0" w:color="auto"/>
        <w:right w:val="none" w:sz="0" w:space="0" w:color="auto"/>
      </w:divBdr>
    </w:div>
    <w:div w:id="1581715678">
      <w:bodyDiv w:val="1"/>
      <w:marLeft w:val="0"/>
      <w:marRight w:val="0"/>
      <w:marTop w:val="0"/>
      <w:marBottom w:val="0"/>
      <w:divBdr>
        <w:top w:val="none" w:sz="0" w:space="0" w:color="auto"/>
        <w:left w:val="none" w:sz="0" w:space="0" w:color="auto"/>
        <w:bottom w:val="none" w:sz="0" w:space="0" w:color="auto"/>
        <w:right w:val="none" w:sz="0" w:space="0" w:color="auto"/>
      </w:divBdr>
    </w:div>
    <w:div w:id="1926257913">
      <w:bodyDiv w:val="1"/>
      <w:marLeft w:val="0"/>
      <w:marRight w:val="0"/>
      <w:marTop w:val="0"/>
      <w:marBottom w:val="0"/>
      <w:divBdr>
        <w:top w:val="none" w:sz="0" w:space="0" w:color="auto"/>
        <w:left w:val="none" w:sz="0" w:space="0" w:color="auto"/>
        <w:bottom w:val="none" w:sz="0" w:space="0" w:color="auto"/>
        <w:right w:val="none" w:sz="0" w:space="0" w:color="auto"/>
      </w:divBdr>
    </w:div>
    <w:div w:id="19557490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jp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20" Type="http://schemas.openxmlformats.org/officeDocument/2006/relationships/image" Target="media/image10.pn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doi.org/10.5066/F78S4MZJ" TargetMode="Externa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g"/><Relationship Id="rId53" Type="http://schemas.openxmlformats.org/officeDocument/2006/relationships/image" Target="media/image41.jpeg"/><Relationship Id="rId58" Type="http://schemas.openxmlformats.org/officeDocument/2006/relationships/image" Target="media/image46.png"/><Relationship Id="rId66" Type="http://schemas.openxmlformats.org/officeDocument/2006/relationships/theme" Target="theme/theme1.xml"/><Relationship Id="rId5"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png"/><Relationship Id="rId61" Type="http://schemas.openxmlformats.org/officeDocument/2006/relationships/image" Target="media/image48.png"/><Relationship Id="rId10" Type="http://schemas.openxmlformats.org/officeDocument/2006/relationships/image" Target="media/image3.jpg"/><Relationship Id="rId19" Type="http://schemas.openxmlformats.org/officeDocument/2006/relationships/image" Target="media/image8.emf"/><Relationship Id="rId31" Type="http://schemas.openxmlformats.org/officeDocument/2006/relationships/image" Target="media/image19.jpeg"/><Relationship Id="rId44" Type="http://schemas.openxmlformats.org/officeDocument/2006/relationships/image" Target="media/image32.jpg"/><Relationship Id="rId52" Type="http://schemas.openxmlformats.org/officeDocument/2006/relationships/image" Target="media/image40.jpeg"/><Relationship Id="rId60" Type="http://schemas.openxmlformats.org/officeDocument/2006/relationships/chart" Target="charts/chart1.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emf"/><Relationship Id="rId6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8.png"/><Relationship Id="rId25" Type="http://schemas.openxmlformats.org/officeDocument/2006/relationships/hyperlink" Target="https://doi.org/10.5066/F78S4MZJ" TargetMode="Externa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g"/><Relationship Id="rId59" Type="http://schemas.openxmlformats.org/officeDocument/2006/relationships/image" Target="media/image47.png"/></Relationships>
</file>

<file path=word/charts/_rels/chart1.xml.rels><?xml version="1.0" encoding="UTF-8" standalone="yes"?>
<Relationships xmlns="http://schemas.openxmlformats.org/package/2006/relationships"><Relationship Id="rId3" Type="http://schemas.openxmlformats.org/officeDocument/2006/relationships/oleObject" Target="file:///\\reprisal2\develop2\LaRC_ChesapeakeBayWaterResourcesII\ChesapeakeBay_Handoff\Statistical%20Analysis\Landsat8\Dogliotti_Red\Dogliotti_Red_All_Data.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400" b="1" i="1">
                <a:solidFill>
                  <a:schemeClr val="tx1"/>
                </a:solidFill>
              </a:rPr>
              <a:t>Landsat 8 Dogliotti Red Annualized vs.</a:t>
            </a:r>
            <a:r>
              <a:rPr lang="en-US" sz="1400" b="1" i="1" baseline="0">
                <a:solidFill>
                  <a:schemeClr val="tx1"/>
                </a:solidFill>
              </a:rPr>
              <a:t> VIMS Correlation</a:t>
            </a:r>
            <a:endParaRPr lang="en-US" sz="1400" b="1" i="1">
              <a:solidFill>
                <a:schemeClr val="tx1"/>
              </a:solidFill>
            </a:endParaRPr>
          </a:p>
        </c:rich>
      </c:tx>
      <c:layout>
        <c:manualLayout>
          <c:xMode val="edge"/>
          <c:yMode val="edge"/>
          <c:x val="0.12298438656706376"/>
          <c:y val="2.150536471402613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3.6513831074821222E-2"/>
                  <c:y val="-2.6755564449250726E-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800" baseline="0"/>
                      <a:t>y = 1.5877x - 7.2429</a:t>
                    </a:r>
                    <a:br>
                      <a:rPr lang="en-US" sz="800" baseline="0"/>
                    </a:br>
                    <a:r>
                      <a:rPr lang="en-US" sz="800" baseline="0"/>
                      <a:t>R² = 0.7328</a:t>
                    </a:r>
                    <a:endParaRPr lang="en-US" sz="800"/>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'Annualized Graphed'!$P$4:$P$47</c:f>
              <c:numCache>
                <c:formatCode>General</c:formatCode>
                <c:ptCount val="44"/>
                <c:pt idx="0">
                  <c:v>6.4852939999999997</c:v>
                </c:pt>
                <c:pt idx="1">
                  <c:v>12.808260000000001</c:v>
                </c:pt>
                <c:pt idx="2">
                  <c:v>18.181940000000001</c:v>
                </c:pt>
                <c:pt idx="3">
                  <c:v>9.409535</c:v>
                </c:pt>
                <c:pt idx="4">
                  <c:v>11.076090000000001</c:v>
                </c:pt>
                <c:pt idx="5">
                  <c:v>11.75534</c:v>
                </c:pt>
                <c:pt idx="6">
                  <c:v>7.3831699999999998</c:v>
                </c:pt>
                <c:pt idx="7">
                  <c:v>11.531180000000001</c:v>
                </c:pt>
                <c:pt idx="16">
                  <c:v>15.66625</c:v>
                </c:pt>
                <c:pt idx="17">
                  <c:v>12.799620000000001</c:v>
                </c:pt>
                <c:pt idx="18">
                  <c:v>11.024330000000001</c:v>
                </c:pt>
                <c:pt idx="25">
                  <c:v>11.31</c:v>
                </c:pt>
                <c:pt idx="26">
                  <c:v>7.0231139999999996</c:v>
                </c:pt>
                <c:pt idx="27">
                  <c:v>13.42764</c:v>
                </c:pt>
                <c:pt idx="33">
                  <c:v>9.3004949999999997</c:v>
                </c:pt>
                <c:pt idx="34">
                  <c:v>10.041090000000001</c:v>
                </c:pt>
                <c:pt idx="35">
                  <c:v>8.6240269999999999</c:v>
                </c:pt>
                <c:pt idx="36">
                  <c:v>10.21044</c:v>
                </c:pt>
                <c:pt idx="37">
                  <c:v>27.306329999999999</c:v>
                </c:pt>
              </c:numCache>
            </c:numRef>
          </c:xVal>
          <c:yVal>
            <c:numRef>
              <c:f>'Annualized Graphed'!$Q$4:$Q$47</c:f>
              <c:numCache>
                <c:formatCode>General</c:formatCode>
                <c:ptCount val="44"/>
                <c:pt idx="0">
                  <c:v>4.8250000000000002</c:v>
                </c:pt>
                <c:pt idx="1">
                  <c:v>15.3125</c:v>
                </c:pt>
                <c:pt idx="2">
                  <c:v>14.68</c:v>
                </c:pt>
                <c:pt idx="3">
                  <c:v>10.1</c:v>
                </c:pt>
                <c:pt idx="4">
                  <c:v>11.237500000000001</c:v>
                </c:pt>
                <c:pt idx="5">
                  <c:v>18.3</c:v>
                </c:pt>
                <c:pt idx="6">
                  <c:v>3.25</c:v>
                </c:pt>
                <c:pt idx="7">
                  <c:v>5.68</c:v>
                </c:pt>
                <c:pt idx="16">
                  <c:v>23.5</c:v>
                </c:pt>
                <c:pt idx="17">
                  <c:v>13.05</c:v>
                </c:pt>
                <c:pt idx="18">
                  <c:v>1.766667</c:v>
                </c:pt>
                <c:pt idx="25">
                  <c:v>1.7</c:v>
                </c:pt>
                <c:pt idx="26">
                  <c:v>3.6</c:v>
                </c:pt>
                <c:pt idx="27">
                  <c:v>19.18</c:v>
                </c:pt>
                <c:pt idx="33">
                  <c:v>7.5250000000000004</c:v>
                </c:pt>
                <c:pt idx="34">
                  <c:v>11.133330000000001</c:v>
                </c:pt>
                <c:pt idx="35">
                  <c:v>8.86</c:v>
                </c:pt>
                <c:pt idx="36">
                  <c:v>9.0857139999999994</c:v>
                </c:pt>
                <c:pt idx="37">
                  <c:v>37.4</c:v>
                </c:pt>
              </c:numCache>
            </c:numRef>
          </c:yVal>
          <c:smooth val="0"/>
          <c:extLst xmlns:c16r2="http://schemas.microsoft.com/office/drawing/2015/06/chart">
            <c:ext xmlns:c16="http://schemas.microsoft.com/office/drawing/2014/chart" uri="{C3380CC4-5D6E-409C-BE32-E72D297353CC}">
              <c16:uniqueId val="{00000000-E01B-47E1-8D2D-E34B2707C35C}"/>
            </c:ext>
          </c:extLst>
        </c:ser>
        <c:dLbls>
          <c:showLegendKey val="0"/>
          <c:showVal val="0"/>
          <c:showCatName val="0"/>
          <c:showSerName val="0"/>
          <c:showPercent val="0"/>
          <c:showBubbleSize val="0"/>
        </c:dLbls>
        <c:axId val="290318632"/>
        <c:axId val="206914584"/>
      </c:scatterChart>
      <c:valAx>
        <c:axId val="2903186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sz="1000" b="1">
                    <a:solidFill>
                      <a:schemeClr val="tx1"/>
                    </a:solidFill>
                  </a:rPr>
                  <a:t>Dogliotti Red Estimated Turbidity (FNU)</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914584"/>
        <c:crosses val="autoZero"/>
        <c:crossBetween val="midCat"/>
      </c:valAx>
      <c:valAx>
        <c:axId val="206914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1" i="1">
                    <a:solidFill>
                      <a:schemeClr val="tx1"/>
                    </a:solidFill>
                  </a:rPr>
                  <a:t>In Situ </a:t>
                </a:r>
                <a:r>
                  <a:rPr lang="en-US" sz="1000" b="1" i="0">
                    <a:solidFill>
                      <a:schemeClr val="tx1"/>
                    </a:solidFill>
                  </a:rPr>
                  <a:t>Measured Turbidity (NTU)</a:t>
                </a:r>
                <a:endParaRPr lang="en-US" sz="1000" b="1" i="1">
                  <a:solidFill>
                    <a:schemeClr val="tx1"/>
                  </a:solidFill>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0318632"/>
        <c:crosses val="autoZero"/>
        <c:crossBetween val="midCat"/>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1DEF02-7623-4069-9DA6-B8392445E1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43</Pages>
  <Words>5200</Words>
  <Characters>29642</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34773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Antonio Alvarado</dc:creator>
  <cp:lastModifiedBy>Miller, Tiffani N. (LARC-E3)[SSAI DEVELOP]</cp:lastModifiedBy>
  <cp:revision>9</cp:revision>
  <dcterms:created xsi:type="dcterms:W3CDTF">2017-08-11T17:05:00Z</dcterms:created>
  <dcterms:modified xsi:type="dcterms:W3CDTF">2017-08-29T20:47:00Z</dcterms:modified>
</cp:coreProperties>
</file>