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Pr="00075532" w:rsidRDefault="007B73F9">
      <w:pPr>
        <w:rPr>
          <w:b/>
          <w:sz w:val="28"/>
        </w:rPr>
      </w:pPr>
      <w:r w:rsidRPr="00075532">
        <w:rPr>
          <w:b/>
          <w:sz w:val="28"/>
        </w:rPr>
        <w:t>NASA DEVELOP National Program</w:t>
      </w:r>
    </w:p>
    <w:p w14:paraId="5BBA164A" w14:textId="77777777" w:rsidR="007B73F9" w:rsidRPr="00075532" w:rsidRDefault="008B3821">
      <w:pPr>
        <w:rPr>
          <w:b/>
          <w:sz w:val="24"/>
        </w:rPr>
      </w:pPr>
      <w:r w:rsidRPr="00075532">
        <w:rPr>
          <w:b/>
          <w:sz w:val="24"/>
        </w:rPr>
        <w:t>2017 Spring</w:t>
      </w:r>
      <w:r w:rsidR="007B73F9" w:rsidRPr="00075532">
        <w:rPr>
          <w:b/>
          <w:sz w:val="24"/>
        </w:rPr>
        <w:t xml:space="preserve"> Project Proposal</w:t>
      </w:r>
    </w:p>
    <w:p w14:paraId="0CF5EA14" w14:textId="77777777" w:rsidR="00A44DD0" w:rsidRPr="00075532" w:rsidRDefault="00A44DD0" w:rsidP="00A44DD0">
      <w:pPr>
        <w:rPr>
          <w:b/>
          <w:sz w:val="24"/>
        </w:rPr>
      </w:pPr>
    </w:p>
    <w:p w14:paraId="7369637B" w14:textId="77777777" w:rsidR="002E3EE8" w:rsidRPr="00075532" w:rsidRDefault="002E3EE8" w:rsidP="002E3EE8">
      <w:pPr>
        <w:rPr>
          <w:b/>
          <w:szCs w:val="20"/>
        </w:rPr>
      </w:pPr>
      <w:r w:rsidRPr="00075532">
        <w:rPr>
          <w:b/>
          <w:szCs w:val="20"/>
        </w:rPr>
        <w:t>NASA Goddard Space Flight Center</w:t>
      </w:r>
    </w:p>
    <w:p w14:paraId="1824EBE9" w14:textId="0323AB68" w:rsidR="007B73F9" w:rsidRPr="00075532" w:rsidRDefault="000703C0">
      <w:pPr>
        <w:rPr>
          <w:b/>
          <w:sz w:val="20"/>
          <w:szCs w:val="20"/>
        </w:rPr>
      </w:pPr>
      <w:r w:rsidRPr="00075532">
        <w:rPr>
          <w:b/>
          <w:sz w:val="20"/>
          <w:szCs w:val="20"/>
        </w:rPr>
        <w:t>N</w:t>
      </w:r>
      <w:r w:rsidR="002E3EE8" w:rsidRPr="00075532">
        <w:rPr>
          <w:b/>
          <w:sz w:val="20"/>
          <w:szCs w:val="20"/>
        </w:rPr>
        <w:t xml:space="preserve">ew York </w:t>
      </w:r>
      <w:r w:rsidRPr="00075532">
        <w:rPr>
          <w:b/>
          <w:sz w:val="20"/>
          <w:szCs w:val="20"/>
        </w:rPr>
        <w:t>Ecological Forecasting</w:t>
      </w:r>
    </w:p>
    <w:p w14:paraId="4BB40073" w14:textId="5310E3A5" w:rsidR="000703C0" w:rsidRPr="00075532" w:rsidRDefault="000703C0">
      <w:pPr>
        <w:rPr>
          <w:i/>
          <w:sz w:val="20"/>
          <w:szCs w:val="20"/>
        </w:rPr>
      </w:pPr>
      <w:r w:rsidRPr="00075532">
        <w:rPr>
          <w:i/>
          <w:sz w:val="20"/>
          <w:szCs w:val="20"/>
        </w:rPr>
        <w:t xml:space="preserve">Utilizing NASA Earth Observations </w:t>
      </w:r>
      <w:r w:rsidR="00DC7E3D" w:rsidRPr="00075532">
        <w:rPr>
          <w:i/>
          <w:sz w:val="20"/>
          <w:szCs w:val="20"/>
        </w:rPr>
        <w:t>to Map</w:t>
      </w:r>
      <w:r w:rsidRPr="00075532">
        <w:rPr>
          <w:i/>
          <w:sz w:val="20"/>
          <w:szCs w:val="20"/>
        </w:rPr>
        <w:t xml:space="preserve"> E</w:t>
      </w:r>
      <w:r w:rsidR="004C606D" w:rsidRPr="00075532">
        <w:rPr>
          <w:i/>
          <w:sz w:val="20"/>
          <w:szCs w:val="20"/>
        </w:rPr>
        <w:t>astern Hemlock</w:t>
      </w:r>
      <w:r w:rsidR="005A6403" w:rsidRPr="00075532">
        <w:rPr>
          <w:i/>
          <w:sz w:val="20"/>
          <w:szCs w:val="20"/>
        </w:rPr>
        <w:t xml:space="preserve"> </w:t>
      </w:r>
      <w:r w:rsidR="00204455" w:rsidRPr="00075532">
        <w:rPr>
          <w:i/>
          <w:sz w:val="20"/>
          <w:szCs w:val="20"/>
        </w:rPr>
        <w:t xml:space="preserve">for Hemlock </w:t>
      </w:r>
      <w:r w:rsidR="004C606D" w:rsidRPr="00075532">
        <w:rPr>
          <w:i/>
          <w:sz w:val="20"/>
          <w:szCs w:val="20"/>
        </w:rPr>
        <w:t>Woo</w:t>
      </w:r>
      <w:r w:rsidR="00DC7E3D" w:rsidRPr="00075532">
        <w:rPr>
          <w:i/>
          <w:sz w:val="20"/>
          <w:szCs w:val="20"/>
        </w:rPr>
        <w:t>l</w:t>
      </w:r>
      <w:r w:rsidR="004C606D" w:rsidRPr="00075532">
        <w:rPr>
          <w:i/>
          <w:sz w:val="20"/>
          <w:szCs w:val="20"/>
        </w:rPr>
        <w:t>ly Adelg</w:t>
      </w:r>
      <w:r w:rsidRPr="00075532">
        <w:rPr>
          <w:i/>
          <w:sz w:val="20"/>
          <w:szCs w:val="20"/>
        </w:rPr>
        <w:t>id Management</w:t>
      </w:r>
      <w:r w:rsidR="002E3EE8" w:rsidRPr="00075532">
        <w:rPr>
          <w:i/>
          <w:sz w:val="20"/>
          <w:szCs w:val="20"/>
        </w:rPr>
        <w:t xml:space="preserve"> </w:t>
      </w:r>
      <w:r w:rsidR="005A6403" w:rsidRPr="00075532">
        <w:rPr>
          <w:i/>
          <w:sz w:val="20"/>
          <w:szCs w:val="20"/>
        </w:rPr>
        <w:t>in Adirondack Park</w:t>
      </w:r>
    </w:p>
    <w:p w14:paraId="18D479DC" w14:textId="77777777" w:rsidR="00272CD9" w:rsidRPr="00075532" w:rsidRDefault="00272CD9" w:rsidP="00334B0C">
      <w:pPr>
        <w:rPr>
          <w:b/>
          <w:sz w:val="20"/>
        </w:rPr>
      </w:pPr>
    </w:p>
    <w:p w14:paraId="2A539E14" w14:textId="77777777" w:rsidR="00CD0433" w:rsidRPr="00075532" w:rsidRDefault="00CD0433" w:rsidP="00CD0433">
      <w:pPr>
        <w:pBdr>
          <w:bottom w:val="single" w:sz="4" w:space="1" w:color="auto"/>
        </w:pBdr>
        <w:rPr>
          <w:b/>
        </w:rPr>
      </w:pPr>
      <w:r w:rsidRPr="00075532">
        <w:rPr>
          <w:b/>
        </w:rPr>
        <w:t>Project Overview</w:t>
      </w:r>
    </w:p>
    <w:p w14:paraId="4513CE8B" w14:textId="5C2F164C" w:rsidR="004C606D" w:rsidRPr="00075532" w:rsidRDefault="008B3821" w:rsidP="004C606D">
      <w:pPr>
        <w:rPr>
          <w:b/>
          <w:sz w:val="20"/>
          <w:szCs w:val="20"/>
        </w:rPr>
      </w:pPr>
      <w:r w:rsidRPr="00075532">
        <w:rPr>
          <w:b/>
          <w:i/>
          <w:sz w:val="20"/>
          <w:szCs w:val="20"/>
        </w:rPr>
        <w:t>Project Synopsis</w:t>
      </w:r>
      <w:r w:rsidRPr="00075532">
        <w:rPr>
          <w:b/>
          <w:sz w:val="20"/>
          <w:szCs w:val="20"/>
        </w:rPr>
        <w:t xml:space="preserve">: </w:t>
      </w:r>
      <w:r w:rsidR="0078793D" w:rsidRPr="00AE0444">
        <w:rPr>
          <w:rFonts w:cs="Arial"/>
          <w:sz w:val="20"/>
          <w:szCs w:val="20"/>
          <w:shd w:val="clear" w:color="auto" w:fill="FFFFFF"/>
        </w:rPr>
        <w:t>The hemlock woolly a</w:t>
      </w:r>
      <w:r w:rsidR="004C606D" w:rsidRPr="00AE0444">
        <w:rPr>
          <w:rFonts w:cs="Arial"/>
          <w:sz w:val="20"/>
          <w:szCs w:val="20"/>
          <w:shd w:val="clear" w:color="auto" w:fill="FFFFFF"/>
        </w:rPr>
        <w:t xml:space="preserve">delgid, </w:t>
      </w:r>
      <w:r w:rsidR="004C606D" w:rsidRPr="00AE0444">
        <w:rPr>
          <w:rFonts w:cs="Arial"/>
          <w:i/>
          <w:iCs/>
          <w:sz w:val="20"/>
          <w:szCs w:val="20"/>
          <w:shd w:val="clear" w:color="auto" w:fill="FFFFFF"/>
        </w:rPr>
        <w:t>Adelges tsugae</w:t>
      </w:r>
      <w:r w:rsidR="004C606D" w:rsidRPr="00AE0444">
        <w:rPr>
          <w:rFonts w:cs="Arial"/>
          <w:sz w:val="20"/>
          <w:szCs w:val="20"/>
          <w:shd w:val="clear" w:color="auto" w:fill="FFFFFF"/>
        </w:rPr>
        <w:t xml:space="preserve">, is </w:t>
      </w:r>
      <w:r w:rsidR="008A606B" w:rsidRPr="00AE0444">
        <w:rPr>
          <w:rFonts w:cs="Arial"/>
          <w:sz w:val="20"/>
          <w:szCs w:val="20"/>
          <w:shd w:val="clear" w:color="auto" w:fill="FFFFFF"/>
        </w:rPr>
        <w:t xml:space="preserve">an insect </w:t>
      </w:r>
      <w:r w:rsidR="004C606D" w:rsidRPr="00AE0444">
        <w:rPr>
          <w:rFonts w:cs="Arial"/>
          <w:sz w:val="20"/>
          <w:szCs w:val="20"/>
          <w:shd w:val="clear" w:color="auto" w:fill="FFFFFF"/>
        </w:rPr>
        <w:t xml:space="preserve">native to </w:t>
      </w:r>
      <w:r w:rsidR="00254926" w:rsidRPr="00AE0444">
        <w:rPr>
          <w:rFonts w:cs="Arial"/>
          <w:sz w:val="20"/>
          <w:szCs w:val="20"/>
          <w:shd w:val="clear" w:color="auto" w:fill="FFFFFF"/>
        </w:rPr>
        <w:t xml:space="preserve">East </w:t>
      </w:r>
      <w:r w:rsidR="004C606D" w:rsidRPr="00AE0444">
        <w:rPr>
          <w:rFonts w:cs="Arial"/>
          <w:sz w:val="20"/>
          <w:szCs w:val="20"/>
          <w:shd w:val="clear" w:color="auto" w:fill="FFFFFF"/>
        </w:rPr>
        <w:t>Asia</w:t>
      </w:r>
      <w:bookmarkStart w:id="0" w:name="_GoBack"/>
      <w:bookmarkEnd w:id="0"/>
      <w:r w:rsidR="00075532" w:rsidRPr="00AE0444">
        <w:rPr>
          <w:rFonts w:cs="Arial"/>
          <w:sz w:val="20"/>
          <w:szCs w:val="20"/>
          <w:shd w:val="clear" w:color="auto" w:fill="FFFFFF"/>
        </w:rPr>
        <w:t>;</w:t>
      </w:r>
      <w:r w:rsidR="0078793D" w:rsidRPr="00AE0444">
        <w:rPr>
          <w:rFonts w:cs="Arial"/>
          <w:sz w:val="20"/>
          <w:szCs w:val="20"/>
          <w:shd w:val="clear" w:color="auto" w:fill="FFFFFF"/>
        </w:rPr>
        <w:t xml:space="preserve"> </w:t>
      </w:r>
      <w:r w:rsidR="00DC7E3D" w:rsidRPr="00AE0444">
        <w:rPr>
          <w:rFonts w:cs="Arial"/>
          <w:sz w:val="20"/>
          <w:szCs w:val="20"/>
          <w:shd w:val="clear" w:color="auto" w:fill="FFFFFF"/>
        </w:rPr>
        <w:t xml:space="preserve">however, it </w:t>
      </w:r>
      <w:r w:rsidR="0078793D" w:rsidRPr="00AE0444">
        <w:rPr>
          <w:rFonts w:cs="Arial"/>
          <w:sz w:val="20"/>
          <w:szCs w:val="20"/>
          <w:shd w:val="clear" w:color="auto" w:fill="FFFFFF"/>
        </w:rPr>
        <w:t>has been</w:t>
      </w:r>
      <w:r w:rsidR="004C606D" w:rsidRPr="00AE0444">
        <w:rPr>
          <w:rFonts w:cs="Arial"/>
          <w:sz w:val="20"/>
          <w:szCs w:val="20"/>
          <w:shd w:val="clear" w:color="auto" w:fill="FFFFFF"/>
        </w:rPr>
        <w:t xml:space="preserve"> </w:t>
      </w:r>
      <w:r w:rsidR="006B3D40" w:rsidRPr="00AE0444">
        <w:rPr>
          <w:rFonts w:cs="Arial"/>
          <w:sz w:val="20"/>
          <w:szCs w:val="20"/>
          <w:shd w:val="clear" w:color="auto" w:fill="FFFFFF"/>
        </w:rPr>
        <w:t>invasive in</w:t>
      </w:r>
      <w:r w:rsidR="004C606D" w:rsidRPr="00AE0444">
        <w:rPr>
          <w:rFonts w:cs="Arial"/>
          <w:sz w:val="20"/>
          <w:szCs w:val="20"/>
          <w:shd w:val="clear" w:color="auto" w:fill="FFFFFF"/>
        </w:rPr>
        <w:t xml:space="preserve"> </w:t>
      </w:r>
      <w:r w:rsidR="0078793D" w:rsidRPr="00AE0444">
        <w:rPr>
          <w:rFonts w:cs="Arial"/>
          <w:sz w:val="20"/>
          <w:szCs w:val="20"/>
          <w:shd w:val="clear" w:color="auto" w:fill="FFFFFF"/>
        </w:rPr>
        <w:t xml:space="preserve">eastern </w:t>
      </w:r>
      <w:r w:rsidR="004C606D" w:rsidRPr="00AE0444">
        <w:rPr>
          <w:rFonts w:cs="Arial"/>
          <w:sz w:val="20"/>
          <w:szCs w:val="20"/>
          <w:shd w:val="clear" w:color="auto" w:fill="FFFFFF"/>
        </w:rPr>
        <w:t xml:space="preserve">North America </w:t>
      </w:r>
      <w:r w:rsidR="006B3D40" w:rsidRPr="00AE0444">
        <w:rPr>
          <w:rFonts w:cs="Arial"/>
          <w:sz w:val="20"/>
          <w:szCs w:val="20"/>
          <w:shd w:val="clear" w:color="auto" w:fill="FFFFFF"/>
        </w:rPr>
        <w:t>since</w:t>
      </w:r>
      <w:r w:rsidR="004C606D" w:rsidRPr="00AE0444">
        <w:rPr>
          <w:rFonts w:cs="Arial"/>
          <w:sz w:val="20"/>
          <w:szCs w:val="20"/>
          <w:shd w:val="clear" w:color="auto" w:fill="FFFFFF"/>
        </w:rPr>
        <w:t xml:space="preserve"> the 1920’s. The adelgid has only recently invaded southern New England and is expanding its range northward</w:t>
      </w:r>
      <w:r w:rsidR="006B3D40" w:rsidRPr="00AE0444">
        <w:rPr>
          <w:rFonts w:cs="Arial"/>
          <w:sz w:val="20"/>
          <w:szCs w:val="20"/>
          <w:shd w:val="clear" w:color="auto" w:fill="FFFFFF"/>
        </w:rPr>
        <w:t>, posing</w:t>
      </w:r>
      <w:r w:rsidR="004C606D" w:rsidRPr="00AE0444">
        <w:rPr>
          <w:rFonts w:cs="Arial"/>
          <w:sz w:val="20"/>
          <w:szCs w:val="20"/>
          <w:shd w:val="clear" w:color="auto" w:fill="FFFFFF"/>
        </w:rPr>
        <w:t xml:space="preserve"> </w:t>
      </w:r>
      <w:r w:rsidR="006B3D40" w:rsidRPr="00AE0444">
        <w:rPr>
          <w:rFonts w:cs="Arial"/>
          <w:sz w:val="20"/>
          <w:szCs w:val="20"/>
          <w:shd w:val="clear" w:color="auto" w:fill="FFFFFF"/>
        </w:rPr>
        <w:t>a</w:t>
      </w:r>
      <w:r w:rsidR="004C606D" w:rsidRPr="00AE0444">
        <w:rPr>
          <w:rFonts w:cs="Arial"/>
          <w:sz w:val="20"/>
          <w:szCs w:val="20"/>
          <w:shd w:val="clear" w:color="auto" w:fill="FFFFFF"/>
        </w:rPr>
        <w:t xml:space="preserve"> considerable </w:t>
      </w:r>
      <w:r w:rsidR="006B3D40" w:rsidRPr="00AE0444">
        <w:rPr>
          <w:rFonts w:cs="Arial"/>
          <w:sz w:val="20"/>
          <w:szCs w:val="20"/>
          <w:shd w:val="clear" w:color="auto" w:fill="FFFFFF"/>
        </w:rPr>
        <w:t>threat to</w:t>
      </w:r>
      <w:r w:rsidR="00254926" w:rsidRPr="00AE0444">
        <w:rPr>
          <w:rFonts w:cs="Arial"/>
          <w:sz w:val="20"/>
          <w:szCs w:val="20"/>
          <w:shd w:val="clear" w:color="auto" w:fill="FFFFFF"/>
        </w:rPr>
        <w:t xml:space="preserve"> N</w:t>
      </w:r>
      <w:r w:rsidR="0078793D" w:rsidRPr="00AE0444">
        <w:rPr>
          <w:rFonts w:cs="Arial"/>
          <w:sz w:val="20"/>
          <w:szCs w:val="20"/>
          <w:shd w:val="clear" w:color="auto" w:fill="FFFFFF"/>
        </w:rPr>
        <w:t xml:space="preserve">ew </w:t>
      </w:r>
      <w:r w:rsidR="00254926" w:rsidRPr="00AE0444">
        <w:rPr>
          <w:rFonts w:cs="Arial"/>
          <w:sz w:val="20"/>
          <w:szCs w:val="20"/>
          <w:shd w:val="clear" w:color="auto" w:fill="FFFFFF"/>
        </w:rPr>
        <w:t>Y</w:t>
      </w:r>
      <w:r w:rsidR="0078793D" w:rsidRPr="00AE0444">
        <w:rPr>
          <w:rFonts w:cs="Arial"/>
          <w:sz w:val="20"/>
          <w:szCs w:val="20"/>
          <w:shd w:val="clear" w:color="auto" w:fill="FFFFFF"/>
        </w:rPr>
        <w:t>ork s</w:t>
      </w:r>
      <w:r w:rsidR="004C606D" w:rsidRPr="00AE0444">
        <w:rPr>
          <w:rFonts w:cs="Arial"/>
          <w:sz w:val="20"/>
          <w:szCs w:val="20"/>
          <w:shd w:val="clear" w:color="auto" w:fill="FFFFFF"/>
        </w:rPr>
        <w:t xml:space="preserve">tate </w:t>
      </w:r>
      <w:r w:rsidR="006B3D40" w:rsidRPr="00AE0444">
        <w:rPr>
          <w:rFonts w:cs="Arial"/>
          <w:sz w:val="20"/>
          <w:szCs w:val="20"/>
          <w:shd w:val="clear" w:color="auto" w:fill="FFFFFF"/>
        </w:rPr>
        <w:t>forests</w:t>
      </w:r>
      <w:r w:rsidR="004C606D" w:rsidRPr="00AE0444">
        <w:rPr>
          <w:rFonts w:cs="Arial"/>
          <w:sz w:val="20"/>
          <w:szCs w:val="20"/>
          <w:shd w:val="clear" w:color="auto" w:fill="FFFFFF"/>
        </w:rPr>
        <w:t xml:space="preserve">. Partnering with </w:t>
      </w:r>
      <w:r w:rsidR="004C606D" w:rsidRPr="00AE0444">
        <w:rPr>
          <w:rFonts w:cs="Arial"/>
          <w:sz w:val="20"/>
          <w:szCs w:val="20"/>
        </w:rPr>
        <w:t>Adirondack Research LLC</w:t>
      </w:r>
      <w:r w:rsidR="00254926" w:rsidRPr="00AE0444">
        <w:rPr>
          <w:rFonts w:cs="Arial"/>
          <w:sz w:val="20"/>
          <w:szCs w:val="20"/>
        </w:rPr>
        <w:t xml:space="preserve"> and the Adirondack P</w:t>
      </w:r>
      <w:r w:rsidR="006B3D40" w:rsidRPr="00AE0444">
        <w:rPr>
          <w:rFonts w:cs="Arial"/>
          <w:sz w:val="20"/>
          <w:szCs w:val="20"/>
        </w:rPr>
        <w:t>ark Invasive Plant program</w:t>
      </w:r>
      <w:r w:rsidR="004C606D" w:rsidRPr="00AE0444">
        <w:rPr>
          <w:rFonts w:cs="Arial"/>
          <w:sz w:val="20"/>
          <w:szCs w:val="20"/>
        </w:rPr>
        <w:t>, t</w:t>
      </w:r>
      <w:r w:rsidR="0078793D" w:rsidRPr="00AE0444">
        <w:rPr>
          <w:rFonts w:cs="Arial"/>
          <w:sz w:val="20"/>
          <w:szCs w:val="20"/>
          <w:shd w:val="clear" w:color="auto" w:fill="FFFFFF"/>
        </w:rPr>
        <w:t xml:space="preserve">his </w:t>
      </w:r>
      <w:r w:rsidR="00DC7E3D" w:rsidRPr="00AE0444">
        <w:rPr>
          <w:rFonts w:cs="Arial"/>
          <w:sz w:val="20"/>
          <w:szCs w:val="20"/>
          <w:shd w:val="clear" w:color="auto" w:fill="FFFFFF"/>
        </w:rPr>
        <w:t xml:space="preserve">project </w:t>
      </w:r>
      <w:r w:rsidR="0078793D" w:rsidRPr="00AE0444">
        <w:rPr>
          <w:rFonts w:cs="Arial"/>
          <w:sz w:val="20"/>
          <w:szCs w:val="20"/>
          <w:shd w:val="clear" w:color="auto" w:fill="FFFFFF"/>
        </w:rPr>
        <w:t>proposes to map eastern h</w:t>
      </w:r>
      <w:r w:rsidR="004C606D" w:rsidRPr="00AE0444">
        <w:rPr>
          <w:rFonts w:cs="Arial"/>
          <w:sz w:val="20"/>
          <w:szCs w:val="20"/>
          <w:shd w:val="clear" w:color="auto" w:fill="FFFFFF"/>
        </w:rPr>
        <w:t xml:space="preserve">emlock distributions </w:t>
      </w:r>
      <w:r w:rsidR="0078793D" w:rsidRPr="00AE0444">
        <w:rPr>
          <w:rFonts w:cs="Arial"/>
          <w:sz w:val="20"/>
          <w:szCs w:val="20"/>
          <w:shd w:val="clear" w:color="auto" w:fill="FFFFFF"/>
        </w:rPr>
        <w:t xml:space="preserve">in the Adirondack Park </w:t>
      </w:r>
      <w:r w:rsidR="004C606D" w:rsidRPr="00AE0444">
        <w:rPr>
          <w:rFonts w:cs="Arial"/>
          <w:sz w:val="20"/>
          <w:szCs w:val="20"/>
          <w:shd w:val="clear" w:color="auto" w:fill="FFFFFF"/>
        </w:rPr>
        <w:t>for the purpose</w:t>
      </w:r>
      <w:r w:rsidR="0078793D" w:rsidRPr="00AE0444">
        <w:rPr>
          <w:rFonts w:cs="Arial"/>
          <w:sz w:val="20"/>
          <w:szCs w:val="20"/>
          <w:shd w:val="clear" w:color="auto" w:fill="FFFFFF"/>
        </w:rPr>
        <w:t xml:space="preserve"> of identifying and prioritizing forest stands for hemlock woolly a</w:t>
      </w:r>
      <w:r w:rsidR="004C606D" w:rsidRPr="00AE0444">
        <w:rPr>
          <w:rFonts w:cs="Arial"/>
          <w:sz w:val="20"/>
          <w:szCs w:val="20"/>
          <w:shd w:val="clear" w:color="auto" w:fill="FFFFFF"/>
        </w:rPr>
        <w:t xml:space="preserve">delgid </w:t>
      </w:r>
      <w:r w:rsidR="0078793D" w:rsidRPr="00AE0444">
        <w:rPr>
          <w:rFonts w:cs="Arial"/>
          <w:sz w:val="20"/>
          <w:szCs w:val="20"/>
          <w:shd w:val="clear" w:color="auto" w:fill="FFFFFF"/>
        </w:rPr>
        <w:t>early detection surveys</w:t>
      </w:r>
      <w:r w:rsidR="00DC7E3D" w:rsidRPr="00AE0444">
        <w:rPr>
          <w:rFonts w:cs="Arial"/>
          <w:sz w:val="20"/>
          <w:szCs w:val="20"/>
          <w:shd w:val="clear" w:color="auto" w:fill="FFFFFF"/>
        </w:rPr>
        <w:t xml:space="preserve">. Data will also be used to </w:t>
      </w:r>
      <w:r w:rsidR="00B01AA0" w:rsidRPr="00AE0444">
        <w:rPr>
          <w:rFonts w:cs="Arial"/>
          <w:sz w:val="20"/>
          <w:szCs w:val="20"/>
          <w:shd w:val="clear" w:color="auto" w:fill="FFFFFF"/>
        </w:rPr>
        <w:t xml:space="preserve">forecast a risk map </w:t>
      </w:r>
      <w:r w:rsidR="008F42A9" w:rsidRPr="00AE0444">
        <w:rPr>
          <w:rFonts w:cs="Arial"/>
          <w:sz w:val="20"/>
          <w:szCs w:val="20"/>
          <w:shd w:val="clear" w:color="auto" w:fill="FFFFFF"/>
        </w:rPr>
        <w:t>of</w:t>
      </w:r>
      <w:r w:rsidR="00B01AA0" w:rsidRPr="00AE0444">
        <w:rPr>
          <w:rFonts w:cs="Arial"/>
          <w:sz w:val="20"/>
          <w:szCs w:val="20"/>
          <w:shd w:val="clear" w:color="auto" w:fill="FFFFFF"/>
        </w:rPr>
        <w:t xml:space="preserve"> </w:t>
      </w:r>
      <w:r w:rsidR="00D83E05">
        <w:rPr>
          <w:rFonts w:cs="Arial"/>
          <w:sz w:val="20"/>
          <w:szCs w:val="20"/>
          <w:shd w:val="clear" w:color="auto" w:fill="FFFFFF"/>
        </w:rPr>
        <w:t xml:space="preserve">hemlock stands most </w:t>
      </w:r>
      <w:r w:rsidR="00D83E05" w:rsidRPr="00E82A4F">
        <w:rPr>
          <w:rFonts w:cs="Arial"/>
          <w:sz w:val="20"/>
          <w:szCs w:val="20"/>
          <w:shd w:val="clear" w:color="auto" w:fill="FFFFFF"/>
        </w:rPr>
        <w:t>susceptible</w:t>
      </w:r>
      <w:r w:rsidR="00D83E05" w:rsidRPr="00F40068">
        <w:rPr>
          <w:rFonts w:cs="Arial"/>
          <w:sz w:val="20"/>
          <w:szCs w:val="20"/>
          <w:shd w:val="clear" w:color="auto" w:fill="FFFFFF"/>
        </w:rPr>
        <w:t xml:space="preserve"> </w:t>
      </w:r>
      <w:r w:rsidR="00D83E05">
        <w:rPr>
          <w:rFonts w:cs="Arial"/>
          <w:sz w:val="20"/>
          <w:szCs w:val="20"/>
          <w:shd w:val="clear" w:color="auto" w:fill="FFFFFF"/>
        </w:rPr>
        <w:t xml:space="preserve">to infestation </w:t>
      </w:r>
      <w:r w:rsidR="00B01AA0" w:rsidRPr="00AE0444">
        <w:rPr>
          <w:rFonts w:cs="Arial"/>
          <w:sz w:val="20"/>
          <w:szCs w:val="20"/>
          <w:shd w:val="clear" w:color="auto" w:fill="FFFFFF"/>
        </w:rPr>
        <w:t xml:space="preserve">for </w:t>
      </w:r>
      <w:r w:rsidR="00B01AA0" w:rsidRPr="00AE0444">
        <w:rPr>
          <w:rFonts w:cs="Arial"/>
          <w:iCs/>
          <w:sz w:val="20"/>
          <w:szCs w:val="20"/>
          <w:shd w:val="clear" w:color="auto" w:fill="FFFFFF"/>
        </w:rPr>
        <w:t>the year 2025</w:t>
      </w:r>
      <w:r w:rsidR="004C606D" w:rsidRPr="00AE0444">
        <w:rPr>
          <w:rFonts w:cs="Arial"/>
          <w:sz w:val="20"/>
          <w:szCs w:val="20"/>
          <w:shd w:val="clear" w:color="auto" w:fill="FFFFFF"/>
        </w:rPr>
        <w:t xml:space="preserve">. </w:t>
      </w:r>
      <w:r w:rsidR="00DC7E3D" w:rsidRPr="00AE0444">
        <w:rPr>
          <w:rFonts w:cs="Arial"/>
          <w:sz w:val="20"/>
          <w:szCs w:val="20"/>
          <w:shd w:val="clear" w:color="auto" w:fill="FFFFFF"/>
        </w:rPr>
        <w:t>M</w:t>
      </w:r>
      <w:r w:rsidR="00254926" w:rsidRPr="00AE0444">
        <w:rPr>
          <w:rFonts w:cs="Arial"/>
          <w:sz w:val="20"/>
          <w:szCs w:val="20"/>
          <w:shd w:val="clear" w:color="auto" w:fill="FFFFFF"/>
        </w:rPr>
        <w:t>apping will rely on</w:t>
      </w:r>
      <w:r w:rsidR="00DC7E3D" w:rsidRPr="00AE0444">
        <w:rPr>
          <w:rFonts w:cs="Arial"/>
          <w:sz w:val="20"/>
          <w:szCs w:val="20"/>
          <w:shd w:val="clear" w:color="auto" w:fill="FFFFFF"/>
        </w:rPr>
        <w:t xml:space="preserve"> NASA Earth </w:t>
      </w:r>
      <w:r w:rsidR="00C152A8">
        <w:rPr>
          <w:rFonts w:cs="Arial"/>
          <w:sz w:val="20"/>
          <w:szCs w:val="20"/>
          <w:shd w:val="clear" w:color="auto" w:fill="FFFFFF"/>
        </w:rPr>
        <w:t>o</w:t>
      </w:r>
      <w:r w:rsidR="00DC7E3D" w:rsidRPr="00AE0444">
        <w:rPr>
          <w:rFonts w:cs="Arial"/>
          <w:sz w:val="20"/>
          <w:szCs w:val="20"/>
          <w:shd w:val="clear" w:color="auto" w:fill="FFFFFF"/>
        </w:rPr>
        <w:t xml:space="preserve">bservations, including the </w:t>
      </w:r>
      <w:r w:rsidR="004C606D" w:rsidRPr="00AE0444">
        <w:rPr>
          <w:rFonts w:cs="Arial"/>
          <w:sz w:val="20"/>
          <w:szCs w:val="20"/>
        </w:rPr>
        <w:t>Landsat</w:t>
      </w:r>
      <w:r w:rsidR="00DC7E3D" w:rsidRPr="00AE0444">
        <w:rPr>
          <w:rFonts w:cs="Arial"/>
          <w:sz w:val="20"/>
          <w:szCs w:val="20"/>
        </w:rPr>
        <w:t xml:space="preserve"> series</w:t>
      </w:r>
      <w:r w:rsidR="004C606D" w:rsidRPr="00AE0444">
        <w:rPr>
          <w:rFonts w:cs="Arial"/>
          <w:sz w:val="20"/>
          <w:szCs w:val="20"/>
        </w:rPr>
        <w:t xml:space="preserve">, </w:t>
      </w:r>
      <w:r w:rsidR="00BA0DCF" w:rsidRPr="00AE0444">
        <w:rPr>
          <w:rFonts w:cs="Arial"/>
          <w:sz w:val="20"/>
          <w:szCs w:val="20"/>
        </w:rPr>
        <w:t>Suomi NPP</w:t>
      </w:r>
      <w:r w:rsidR="004C606D" w:rsidRPr="00AE0444">
        <w:rPr>
          <w:rFonts w:cs="Arial"/>
          <w:sz w:val="20"/>
          <w:szCs w:val="20"/>
        </w:rPr>
        <w:t xml:space="preserve">, </w:t>
      </w:r>
      <w:r w:rsidR="00BA0DCF" w:rsidRPr="00AE0444">
        <w:rPr>
          <w:rFonts w:cs="Arial"/>
          <w:sz w:val="20"/>
          <w:szCs w:val="20"/>
        </w:rPr>
        <w:t>Terra, Aqua</w:t>
      </w:r>
      <w:r w:rsidR="00DD5D95" w:rsidRPr="00AE0444">
        <w:rPr>
          <w:rFonts w:cs="Arial"/>
          <w:sz w:val="20"/>
          <w:szCs w:val="20"/>
        </w:rPr>
        <w:t>, and Sentinel-2</w:t>
      </w:r>
      <w:r w:rsidR="00DC7E3D" w:rsidRPr="00AE0444">
        <w:rPr>
          <w:rFonts w:cs="Arial"/>
          <w:sz w:val="20"/>
          <w:szCs w:val="20"/>
        </w:rPr>
        <w:t>. Imagery collected will contribute to the production of</w:t>
      </w:r>
      <w:r w:rsidR="00EA3D6D" w:rsidRPr="00AE0444">
        <w:rPr>
          <w:rFonts w:cs="Arial"/>
          <w:sz w:val="20"/>
          <w:szCs w:val="20"/>
        </w:rPr>
        <w:t xml:space="preserve"> a detailed h</w:t>
      </w:r>
      <w:r w:rsidR="004C606D" w:rsidRPr="00AE0444">
        <w:rPr>
          <w:rFonts w:cs="Arial"/>
          <w:sz w:val="20"/>
          <w:szCs w:val="20"/>
        </w:rPr>
        <w:t xml:space="preserve">emlock map that will be used to generate </w:t>
      </w:r>
      <w:r w:rsidR="007739A9" w:rsidRPr="00AE0444">
        <w:rPr>
          <w:rFonts w:cs="Arial"/>
          <w:sz w:val="20"/>
          <w:szCs w:val="20"/>
        </w:rPr>
        <w:t xml:space="preserve">forecast </w:t>
      </w:r>
      <w:r w:rsidR="004C606D" w:rsidRPr="00AE0444">
        <w:rPr>
          <w:rFonts w:cs="Arial"/>
          <w:sz w:val="20"/>
          <w:szCs w:val="20"/>
        </w:rPr>
        <w:t>scenarios of</w:t>
      </w:r>
      <w:r w:rsidR="007739A9" w:rsidRPr="00AE0444">
        <w:rPr>
          <w:rFonts w:cs="Arial"/>
          <w:sz w:val="20"/>
          <w:szCs w:val="20"/>
        </w:rPr>
        <w:t xml:space="preserve"> </w:t>
      </w:r>
      <w:r w:rsidR="004C606D" w:rsidRPr="00AE0444">
        <w:rPr>
          <w:rFonts w:cs="Arial"/>
          <w:sz w:val="20"/>
          <w:szCs w:val="20"/>
        </w:rPr>
        <w:t>susceptibility and spread.</w:t>
      </w:r>
    </w:p>
    <w:p w14:paraId="1E7BF85A" w14:textId="77777777" w:rsidR="008B3821" w:rsidRPr="00075532" w:rsidRDefault="008B3821" w:rsidP="008B3821">
      <w:pPr>
        <w:rPr>
          <w:b/>
          <w:sz w:val="20"/>
          <w:szCs w:val="20"/>
        </w:rPr>
      </w:pPr>
    </w:p>
    <w:p w14:paraId="689783C7" w14:textId="2801849E" w:rsidR="00295C5C" w:rsidRPr="00AE0444" w:rsidRDefault="00353F4B" w:rsidP="00636949">
      <w:pPr>
        <w:rPr>
          <w:rFonts w:eastAsia="Times New Roman" w:cs="Arial"/>
          <w:sz w:val="20"/>
          <w:szCs w:val="20"/>
        </w:rPr>
      </w:pPr>
      <w:r w:rsidRPr="00075532">
        <w:rPr>
          <w:b/>
          <w:i/>
          <w:sz w:val="20"/>
          <w:szCs w:val="20"/>
        </w:rPr>
        <w:t>Community Concern:</w:t>
      </w:r>
      <w:r w:rsidRPr="00075532">
        <w:rPr>
          <w:sz w:val="20"/>
          <w:szCs w:val="20"/>
        </w:rPr>
        <w:t xml:space="preserve"> </w:t>
      </w:r>
      <w:r w:rsidR="0078793D" w:rsidRPr="00AE0444">
        <w:rPr>
          <w:rFonts w:cs="Arial"/>
          <w:sz w:val="20"/>
          <w:szCs w:val="20"/>
          <w:shd w:val="clear" w:color="auto" w:fill="FFFFFF"/>
        </w:rPr>
        <w:t>The hemlock woolly a</w:t>
      </w:r>
      <w:r w:rsidR="00C44633" w:rsidRPr="00AE0444">
        <w:rPr>
          <w:rFonts w:cs="Arial"/>
          <w:sz w:val="20"/>
          <w:szCs w:val="20"/>
          <w:shd w:val="clear" w:color="auto" w:fill="FFFFFF"/>
        </w:rPr>
        <w:t xml:space="preserve">delgid </w:t>
      </w:r>
      <w:r w:rsidR="00DD5D95" w:rsidRPr="00AE0444">
        <w:rPr>
          <w:rFonts w:cs="Arial"/>
          <w:sz w:val="20"/>
          <w:szCs w:val="20"/>
          <w:shd w:val="clear" w:color="auto" w:fill="FFFFFF"/>
        </w:rPr>
        <w:t xml:space="preserve">(HWA) </w:t>
      </w:r>
      <w:r w:rsidR="006B3D40" w:rsidRPr="00AE0444">
        <w:rPr>
          <w:rFonts w:cs="Arial"/>
          <w:sz w:val="20"/>
          <w:szCs w:val="20"/>
          <w:shd w:val="clear" w:color="auto" w:fill="FFFFFF"/>
        </w:rPr>
        <w:t>has not yet invaded</w:t>
      </w:r>
      <w:r w:rsidR="00C44633" w:rsidRPr="00AE0444">
        <w:rPr>
          <w:rFonts w:cs="Arial"/>
          <w:sz w:val="20"/>
          <w:szCs w:val="20"/>
          <w:shd w:val="clear" w:color="auto" w:fill="FFFFFF"/>
        </w:rPr>
        <w:t xml:space="preserve"> Adirondack Park</w:t>
      </w:r>
      <w:r w:rsidR="00C44633" w:rsidRPr="00AE0444">
        <w:rPr>
          <w:rFonts w:cs="Arial"/>
          <w:sz w:val="20"/>
          <w:szCs w:val="20"/>
        </w:rPr>
        <w:t>. Detecting new HWA infesta</w:t>
      </w:r>
      <w:r w:rsidR="0078793D" w:rsidRPr="00AE0444">
        <w:rPr>
          <w:rFonts w:cs="Arial"/>
          <w:sz w:val="20"/>
          <w:szCs w:val="20"/>
        </w:rPr>
        <w:t>tions at the leading edge of the insects’</w:t>
      </w:r>
      <w:r w:rsidR="00C44633" w:rsidRPr="00AE0444">
        <w:rPr>
          <w:rFonts w:cs="Arial"/>
          <w:sz w:val="20"/>
          <w:szCs w:val="20"/>
        </w:rPr>
        <w:t xml:space="preserve"> range is critically important for slowing the spread of </w:t>
      </w:r>
      <w:r w:rsidR="00DD5D95" w:rsidRPr="00AE0444">
        <w:rPr>
          <w:rFonts w:cs="Arial"/>
          <w:sz w:val="20"/>
          <w:szCs w:val="20"/>
        </w:rPr>
        <w:t>this invasive species</w:t>
      </w:r>
      <w:r w:rsidR="0078793D" w:rsidRPr="00AE0444">
        <w:rPr>
          <w:rFonts w:cs="Arial"/>
          <w:sz w:val="20"/>
          <w:szCs w:val="20"/>
        </w:rPr>
        <w:t xml:space="preserve"> and increasing opportunities for eradication</w:t>
      </w:r>
      <w:r w:rsidR="00C44633" w:rsidRPr="00AE0444">
        <w:rPr>
          <w:rFonts w:cs="Arial"/>
          <w:sz w:val="20"/>
          <w:szCs w:val="20"/>
        </w:rPr>
        <w:t xml:space="preserve">. </w:t>
      </w:r>
      <w:r w:rsidR="00DD5D95" w:rsidRPr="00AE0444">
        <w:rPr>
          <w:rFonts w:cs="Arial"/>
          <w:sz w:val="20"/>
          <w:szCs w:val="20"/>
        </w:rPr>
        <w:t>As</w:t>
      </w:r>
      <w:r w:rsidR="00C44633" w:rsidRPr="00AE0444">
        <w:rPr>
          <w:rFonts w:cs="Arial"/>
          <w:sz w:val="20"/>
          <w:szCs w:val="20"/>
        </w:rPr>
        <w:t xml:space="preserve"> HWA is difficult to detect at low population levels</w:t>
      </w:r>
      <w:r w:rsidR="00295C5C" w:rsidRPr="00AE0444">
        <w:rPr>
          <w:rFonts w:cs="Arial"/>
          <w:sz w:val="20"/>
          <w:szCs w:val="20"/>
        </w:rPr>
        <w:t>,</w:t>
      </w:r>
      <w:r w:rsidR="00FE5408" w:rsidRPr="00AE0444">
        <w:rPr>
          <w:rFonts w:cs="Arial"/>
          <w:sz w:val="20"/>
          <w:szCs w:val="20"/>
        </w:rPr>
        <w:t xml:space="preserve"> detailed hemlock distribution data is an important asse</w:t>
      </w:r>
      <w:r w:rsidR="007739A9" w:rsidRPr="00AE0444">
        <w:rPr>
          <w:rFonts w:cs="Arial"/>
          <w:sz w:val="20"/>
          <w:szCs w:val="20"/>
        </w:rPr>
        <w:t>t</w:t>
      </w:r>
      <w:r w:rsidR="00FE5408" w:rsidRPr="00AE0444">
        <w:rPr>
          <w:rFonts w:cs="Arial"/>
          <w:sz w:val="20"/>
          <w:szCs w:val="20"/>
        </w:rPr>
        <w:t xml:space="preserve"> that will help land managers </w:t>
      </w:r>
      <w:r w:rsidR="00295C5C" w:rsidRPr="00AE0444">
        <w:rPr>
          <w:rFonts w:cs="Arial"/>
          <w:sz w:val="20"/>
          <w:szCs w:val="20"/>
        </w:rPr>
        <w:t>prioritiz</w:t>
      </w:r>
      <w:r w:rsidR="00FE5408" w:rsidRPr="00AE0444">
        <w:rPr>
          <w:rFonts w:cs="Arial"/>
          <w:sz w:val="20"/>
          <w:szCs w:val="20"/>
        </w:rPr>
        <w:t>e</w:t>
      </w:r>
      <w:r w:rsidR="00295C5C" w:rsidRPr="00AE0444">
        <w:rPr>
          <w:rFonts w:cs="Arial"/>
          <w:sz w:val="20"/>
          <w:szCs w:val="20"/>
        </w:rPr>
        <w:t xml:space="preserve"> </w:t>
      </w:r>
      <w:r w:rsidR="00FE5408" w:rsidRPr="00AE0444">
        <w:rPr>
          <w:rFonts w:cs="Arial"/>
          <w:sz w:val="20"/>
          <w:szCs w:val="20"/>
        </w:rPr>
        <w:t xml:space="preserve">areas for </w:t>
      </w:r>
      <w:r w:rsidR="00295C5C" w:rsidRPr="00AE0444">
        <w:rPr>
          <w:rFonts w:cs="Arial"/>
          <w:sz w:val="20"/>
          <w:szCs w:val="20"/>
        </w:rPr>
        <w:t>ground surveys</w:t>
      </w:r>
      <w:r w:rsidR="00FE5408" w:rsidRPr="00AE0444">
        <w:rPr>
          <w:rFonts w:cs="Arial"/>
          <w:sz w:val="20"/>
          <w:szCs w:val="20"/>
        </w:rPr>
        <w:t>.</w:t>
      </w:r>
      <w:r w:rsidR="00295C5C" w:rsidRPr="00AE0444">
        <w:rPr>
          <w:rFonts w:cs="Arial"/>
          <w:sz w:val="20"/>
          <w:szCs w:val="20"/>
        </w:rPr>
        <w:t xml:space="preserve"> </w:t>
      </w:r>
      <w:r w:rsidR="00FE5408" w:rsidRPr="00AE0444">
        <w:rPr>
          <w:rFonts w:cs="Arial"/>
          <w:sz w:val="20"/>
          <w:szCs w:val="20"/>
        </w:rPr>
        <w:t xml:space="preserve">Quickly identifying new infestations will increase the likelihood for successful management and help preserve the ecological and cultural values provided by the hemlocks. </w:t>
      </w:r>
      <w:r w:rsidR="00295C5C" w:rsidRPr="00AE0444">
        <w:rPr>
          <w:rFonts w:eastAsia="Times New Roman" w:cs="Arial"/>
          <w:sz w:val="20"/>
          <w:szCs w:val="20"/>
        </w:rPr>
        <w:t xml:space="preserve">The Adirondack Park Invasive Plant Program </w:t>
      </w:r>
      <w:r w:rsidR="007E1AFE" w:rsidRPr="00AE0444">
        <w:rPr>
          <w:rFonts w:eastAsia="Times New Roman" w:cs="Arial"/>
          <w:sz w:val="20"/>
          <w:szCs w:val="20"/>
        </w:rPr>
        <w:t xml:space="preserve">(APIPP) </w:t>
      </w:r>
      <w:r w:rsidR="00295C5C" w:rsidRPr="00AE0444">
        <w:rPr>
          <w:rFonts w:eastAsia="Times New Roman" w:cs="Arial"/>
          <w:sz w:val="20"/>
          <w:szCs w:val="20"/>
        </w:rPr>
        <w:t xml:space="preserve">in partnership with </w:t>
      </w:r>
      <w:r w:rsidR="00636949" w:rsidRPr="00AE0444">
        <w:rPr>
          <w:rFonts w:eastAsia="Times New Roman" w:cs="Arial"/>
          <w:sz w:val="20"/>
          <w:szCs w:val="20"/>
        </w:rPr>
        <w:t xml:space="preserve">the New York State Hemlock Initiative at </w:t>
      </w:r>
      <w:r w:rsidR="00295C5C" w:rsidRPr="00AE0444">
        <w:rPr>
          <w:rFonts w:eastAsia="Times New Roman" w:cs="Arial"/>
          <w:sz w:val="20"/>
          <w:szCs w:val="20"/>
        </w:rPr>
        <w:t>Cornell University</w:t>
      </w:r>
      <w:r w:rsidR="00636949" w:rsidRPr="00AE0444">
        <w:rPr>
          <w:rFonts w:eastAsia="Times New Roman" w:cs="Arial"/>
          <w:sz w:val="20"/>
          <w:szCs w:val="20"/>
        </w:rPr>
        <w:t xml:space="preserve"> </w:t>
      </w:r>
      <w:r w:rsidR="00295C5C" w:rsidRPr="00AE0444">
        <w:rPr>
          <w:rFonts w:eastAsia="Times New Roman" w:cs="Arial"/>
          <w:sz w:val="20"/>
          <w:szCs w:val="20"/>
        </w:rPr>
        <w:t>has identified mapping k</w:t>
      </w:r>
      <w:r w:rsidR="00DD5D95" w:rsidRPr="00AE0444">
        <w:rPr>
          <w:rFonts w:eastAsia="Times New Roman" w:cs="Arial"/>
          <w:sz w:val="20"/>
          <w:szCs w:val="20"/>
        </w:rPr>
        <w:t xml:space="preserve">nown hemlock resources as </w:t>
      </w:r>
      <w:r w:rsidR="00636949" w:rsidRPr="00AE0444">
        <w:rPr>
          <w:rFonts w:eastAsia="Times New Roman" w:cs="Arial"/>
          <w:sz w:val="20"/>
          <w:szCs w:val="20"/>
        </w:rPr>
        <w:t>a top</w:t>
      </w:r>
      <w:r w:rsidR="00295C5C" w:rsidRPr="00AE0444">
        <w:rPr>
          <w:rFonts w:eastAsia="Times New Roman" w:cs="Arial"/>
          <w:sz w:val="20"/>
          <w:szCs w:val="20"/>
        </w:rPr>
        <w:t xml:space="preserve"> priority.</w:t>
      </w:r>
    </w:p>
    <w:p w14:paraId="6B794CB9" w14:textId="77777777" w:rsidR="00353F4B" w:rsidRPr="00075532" w:rsidRDefault="00353F4B" w:rsidP="008B3821">
      <w:pPr>
        <w:rPr>
          <w:b/>
          <w:sz w:val="20"/>
          <w:szCs w:val="20"/>
        </w:rPr>
      </w:pPr>
    </w:p>
    <w:p w14:paraId="096B30DC" w14:textId="31A3FED6" w:rsidR="001A0FD1" w:rsidRPr="00AE0444" w:rsidRDefault="008B3821" w:rsidP="001A0FD1">
      <w:pPr>
        <w:rPr>
          <w:rFonts w:eastAsia="Times New Roman" w:cs="Arial"/>
          <w:sz w:val="20"/>
          <w:szCs w:val="20"/>
        </w:rPr>
      </w:pPr>
      <w:r w:rsidRPr="00075532">
        <w:rPr>
          <w:b/>
          <w:i/>
          <w:sz w:val="20"/>
          <w:szCs w:val="20"/>
        </w:rPr>
        <w:t>Source of Project Idea:</w:t>
      </w:r>
      <w:r w:rsidRPr="00075532">
        <w:rPr>
          <w:sz w:val="20"/>
          <w:szCs w:val="20"/>
        </w:rPr>
        <w:t xml:space="preserve"> </w:t>
      </w:r>
      <w:r w:rsidR="001A0FD1" w:rsidRPr="00AE0444">
        <w:rPr>
          <w:rFonts w:eastAsia="Times New Roman" w:cs="Arial"/>
          <w:sz w:val="20"/>
          <w:szCs w:val="20"/>
        </w:rPr>
        <w:t xml:space="preserve">Adirondack Research </w:t>
      </w:r>
      <w:r w:rsidR="001E6678" w:rsidRPr="00AE0444">
        <w:rPr>
          <w:rFonts w:eastAsia="Times New Roman" w:cs="Arial"/>
          <w:sz w:val="20"/>
          <w:szCs w:val="20"/>
        </w:rPr>
        <w:t>searches</w:t>
      </w:r>
      <w:r w:rsidR="001A0FD1" w:rsidRPr="00AE0444">
        <w:rPr>
          <w:rFonts w:eastAsia="Times New Roman" w:cs="Arial"/>
          <w:sz w:val="20"/>
          <w:szCs w:val="20"/>
        </w:rPr>
        <w:t xml:space="preserve"> for innovative projects that give local land managers access to state-of</w:t>
      </w:r>
      <w:r w:rsidR="00EA3D6D" w:rsidRPr="00AE0444">
        <w:rPr>
          <w:rFonts w:eastAsia="Times New Roman" w:cs="Arial"/>
          <w:sz w:val="20"/>
          <w:szCs w:val="20"/>
        </w:rPr>
        <w:t>-the-science tools. Mapping of h</w:t>
      </w:r>
      <w:r w:rsidR="001A0FD1" w:rsidRPr="00AE0444">
        <w:rPr>
          <w:rFonts w:eastAsia="Times New Roman" w:cs="Arial"/>
          <w:sz w:val="20"/>
          <w:szCs w:val="20"/>
        </w:rPr>
        <w:t>emlocks and susceptibility risk maps have been piloted in the research community in other regions (</w:t>
      </w:r>
      <w:r w:rsidR="00CD1BE7" w:rsidRPr="00AE0444">
        <w:rPr>
          <w:rFonts w:eastAsia="Times New Roman" w:cs="Arial"/>
          <w:sz w:val="20"/>
          <w:szCs w:val="20"/>
        </w:rPr>
        <w:t xml:space="preserve">e.g. </w:t>
      </w:r>
      <w:r w:rsidR="001A0FD1" w:rsidRPr="00AE0444">
        <w:rPr>
          <w:rFonts w:eastAsia="Times New Roman" w:cs="Arial"/>
          <w:sz w:val="20"/>
          <w:szCs w:val="20"/>
        </w:rPr>
        <w:t xml:space="preserve">Massachusetts, Kentucky) and regionally by the US Forest Service. </w:t>
      </w:r>
      <w:r w:rsidR="00295C5C" w:rsidRPr="00AE0444">
        <w:rPr>
          <w:rFonts w:eastAsia="Times New Roman" w:cs="Arial"/>
          <w:sz w:val="20"/>
          <w:szCs w:val="20"/>
        </w:rPr>
        <w:t xml:space="preserve">The </w:t>
      </w:r>
      <w:r w:rsidR="007E1AFE" w:rsidRPr="00AE0444">
        <w:rPr>
          <w:rFonts w:eastAsia="Times New Roman" w:cs="Arial"/>
          <w:sz w:val="20"/>
          <w:szCs w:val="20"/>
        </w:rPr>
        <w:t>APIPP</w:t>
      </w:r>
      <w:r w:rsidR="00295C5C" w:rsidRPr="00AE0444">
        <w:rPr>
          <w:rFonts w:eastAsia="Times New Roman" w:cs="Arial"/>
          <w:sz w:val="20"/>
          <w:szCs w:val="20"/>
        </w:rPr>
        <w:t xml:space="preserve"> has approached Adirondack Research to help find ways to map the current hemlock distribution across Adirondack Park. </w:t>
      </w:r>
      <w:r w:rsidR="00EA3D6D" w:rsidRPr="00AE0444">
        <w:rPr>
          <w:rFonts w:eastAsia="Times New Roman" w:cs="Arial"/>
          <w:sz w:val="20"/>
          <w:szCs w:val="20"/>
        </w:rPr>
        <w:t xml:space="preserve">Dr. Ezra Schwartzberg (Adirondack Research) reached out to Dr. Amy McNally (GSFC) to </w:t>
      </w:r>
      <w:r w:rsidR="001E6678" w:rsidRPr="00AE0444">
        <w:rPr>
          <w:rFonts w:eastAsia="Times New Roman" w:cs="Arial"/>
          <w:sz w:val="20"/>
          <w:szCs w:val="20"/>
        </w:rPr>
        <w:t>inquire</w:t>
      </w:r>
      <w:r w:rsidR="00EA3D6D" w:rsidRPr="00AE0444">
        <w:rPr>
          <w:rFonts w:eastAsia="Times New Roman" w:cs="Arial"/>
          <w:sz w:val="20"/>
          <w:szCs w:val="20"/>
        </w:rPr>
        <w:t xml:space="preserve"> if NASA could be brought into help with this work. Dr. McNally then reached out to the Sean McCartney, </w:t>
      </w:r>
      <w:r w:rsidR="001E6678" w:rsidRPr="00AE0444">
        <w:rPr>
          <w:rFonts w:eastAsia="Times New Roman" w:cs="Arial"/>
          <w:sz w:val="20"/>
          <w:szCs w:val="20"/>
        </w:rPr>
        <w:t xml:space="preserve">DEVELOP </w:t>
      </w:r>
      <w:r w:rsidR="00EA3D6D" w:rsidRPr="00AE0444">
        <w:rPr>
          <w:rFonts w:eastAsia="Times New Roman" w:cs="Arial"/>
          <w:sz w:val="20"/>
          <w:szCs w:val="20"/>
        </w:rPr>
        <w:t xml:space="preserve">Center Lead </w:t>
      </w:r>
      <w:r w:rsidR="001E6678" w:rsidRPr="00AE0444">
        <w:rPr>
          <w:rFonts w:eastAsia="Times New Roman" w:cs="Arial"/>
          <w:sz w:val="20"/>
          <w:szCs w:val="20"/>
        </w:rPr>
        <w:t>at Goddard Space Flight Center,</w:t>
      </w:r>
      <w:r w:rsidR="00EA3D6D" w:rsidRPr="00AE0444">
        <w:rPr>
          <w:rFonts w:eastAsia="Times New Roman" w:cs="Arial"/>
          <w:sz w:val="20"/>
          <w:szCs w:val="20"/>
        </w:rPr>
        <w:t xml:space="preserve"> for collaboration.</w:t>
      </w:r>
    </w:p>
    <w:p w14:paraId="56693788" w14:textId="77777777" w:rsidR="008B3821" w:rsidRPr="00075532" w:rsidRDefault="008B3821" w:rsidP="00276572">
      <w:pPr>
        <w:rPr>
          <w:sz w:val="20"/>
          <w:szCs w:val="20"/>
        </w:rPr>
      </w:pPr>
    </w:p>
    <w:p w14:paraId="1D844156" w14:textId="7B74151B" w:rsidR="00276572" w:rsidRPr="00075532" w:rsidRDefault="00276572" w:rsidP="00DC6974">
      <w:pPr>
        <w:ind w:left="720" w:hanging="720"/>
        <w:rPr>
          <w:sz w:val="20"/>
          <w:szCs w:val="20"/>
        </w:rPr>
      </w:pPr>
      <w:r w:rsidRPr="00075532">
        <w:rPr>
          <w:b/>
          <w:i/>
          <w:sz w:val="20"/>
          <w:szCs w:val="20"/>
        </w:rPr>
        <w:t>National Application Area Addressed:</w:t>
      </w:r>
      <w:r w:rsidRPr="00075532">
        <w:rPr>
          <w:sz w:val="20"/>
          <w:szCs w:val="20"/>
        </w:rPr>
        <w:t xml:space="preserve"> </w:t>
      </w:r>
      <w:r w:rsidR="00EB6A04" w:rsidRPr="00075532">
        <w:rPr>
          <w:sz w:val="20"/>
          <w:szCs w:val="20"/>
        </w:rPr>
        <w:t>Ecological Forecasting</w:t>
      </w:r>
    </w:p>
    <w:p w14:paraId="75CB4D6A" w14:textId="5BF82754" w:rsidR="00276572" w:rsidRPr="00075532" w:rsidRDefault="00276572" w:rsidP="00DC6974">
      <w:pPr>
        <w:ind w:left="720" w:hanging="720"/>
        <w:rPr>
          <w:sz w:val="20"/>
          <w:szCs w:val="20"/>
        </w:rPr>
      </w:pPr>
      <w:r w:rsidRPr="00075532">
        <w:rPr>
          <w:b/>
          <w:i/>
          <w:sz w:val="20"/>
          <w:szCs w:val="20"/>
        </w:rPr>
        <w:t>Study Location:</w:t>
      </w:r>
      <w:r w:rsidRPr="00075532">
        <w:rPr>
          <w:sz w:val="20"/>
          <w:szCs w:val="20"/>
        </w:rPr>
        <w:t xml:space="preserve"> </w:t>
      </w:r>
      <w:r w:rsidR="00DE5BAA" w:rsidRPr="00075532">
        <w:rPr>
          <w:sz w:val="20"/>
          <w:szCs w:val="20"/>
        </w:rPr>
        <w:t>Adirondack Park, NY</w:t>
      </w:r>
    </w:p>
    <w:p w14:paraId="1365DF29" w14:textId="2F859864" w:rsidR="00276572" w:rsidRPr="00075532" w:rsidRDefault="00276572" w:rsidP="00DC6974">
      <w:pPr>
        <w:ind w:left="720" w:hanging="720"/>
        <w:rPr>
          <w:sz w:val="20"/>
          <w:szCs w:val="20"/>
        </w:rPr>
      </w:pPr>
      <w:r w:rsidRPr="00075532">
        <w:rPr>
          <w:b/>
          <w:i/>
          <w:sz w:val="20"/>
          <w:szCs w:val="20"/>
        </w:rPr>
        <w:t>Study Period:</w:t>
      </w:r>
      <w:r w:rsidRPr="00075532">
        <w:rPr>
          <w:b/>
          <w:sz w:val="20"/>
          <w:szCs w:val="20"/>
        </w:rPr>
        <w:t xml:space="preserve"> </w:t>
      </w:r>
      <w:r w:rsidR="00EB6A04" w:rsidRPr="00075532">
        <w:rPr>
          <w:sz w:val="20"/>
          <w:szCs w:val="20"/>
        </w:rPr>
        <w:t>January</w:t>
      </w:r>
      <w:r w:rsidR="00EB6A04" w:rsidRPr="00075532">
        <w:rPr>
          <w:b/>
          <w:sz w:val="20"/>
          <w:szCs w:val="20"/>
        </w:rPr>
        <w:t xml:space="preserve"> </w:t>
      </w:r>
      <w:r w:rsidR="00EB6A04" w:rsidRPr="00075532">
        <w:rPr>
          <w:sz w:val="20"/>
          <w:szCs w:val="20"/>
        </w:rPr>
        <w:t>2016 to January 2017; Forecasting to 2025</w:t>
      </w:r>
    </w:p>
    <w:p w14:paraId="462EE0EA" w14:textId="77777777" w:rsidR="00276572" w:rsidRPr="00075532" w:rsidRDefault="00276572" w:rsidP="00276572">
      <w:pPr>
        <w:rPr>
          <w:b/>
          <w:sz w:val="20"/>
          <w:szCs w:val="20"/>
        </w:rPr>
      </w:pPr>
    </w:p>
    <w:p w14:paraId="6FCF895F" w14:textId="2F5AA3F2" w:rsidR="00272CD9" w:rsidRPr="00075532" w:rsidRDefault="00276572" w:rsidP="00D12F5B">
      <w:pPr>
        <w:rPr>
          <w:sz w:val="20"/>
          <w:szCs w:val="20"/>
        </w:rPr>
      </w:pPr>
      <w:r w:rsidRPr="00075532">
        <w:rPr>
          <w:b/>
          <w:i/>
          <w:sz w:val="20"/>
          <w:szCs w:val="20"/>
        </w:rPr>
        <w:t>Advisor:</w:t>
      </w:r>
      <w:r w:rsidRPr="00075532">
        <w:rPr>
          <w:sz w:val="20"/>
          <w:szCs w:val="20"/>
        </w:rPr>
        <w:t xml:space="preserve"> </w:t>
      </w:r>
      <w:r w:rsidR="00EB6A04" w:rsidRPr="00075532">
        <w:rPr>
          <w:rFonts w:cs="Arial"/>
          <w:sz w:val="20"/>
          <w:szCs w:val="20"/>
        </w:rPr>
        <w:t>Amy McNally (</w:t>
      </w:r>
      <w:r w:rsidR="00CD1BE7" w:rsidRPr="00075532">
        <w:rPr>
          <w:rFonts w:cs="Arial"/>
          <w:sz w:val="20"/>
          <w:szCs w:val="20"/>
        </w:rPr>
        <w:t>NASA GSFC and UMD ESSIC</w:t>
      </w:r>
      <w:r w:rsidR="00EB6A04" w:rsidRPr="00075532">
        <w:rPr>
          <w:rFonts w:cs="Arial"/>
          <w:sz w:val="20"/>
          <w:szCs w:val="20"/>
        </w:rPr>
        <w:t>)</w:t>
      </w:r>
    </w:p>
    <w:p w14:paraId="1CF86CC3" w14:textId="77777777" w:rsidR="00CD1BE7" w:rsidRPr="00075532" w:rsidRDefault="00CD1BE7" w:rsidP="00D12F5B">
      <w:pPr>
        <w:rPr>
          <w:b/>
          <w:sz w:val="20"/>
          <w:szCs w:val="20"/>
        </w:rPr>
      </w:pPr>
    </w:p>
    <w:p w14:paraId="34B6E1B7" w14:textId="6CA404E7" w:rsidR="00D12F5B" w:rsidRDefault="00A44DD0" w:rsidP="00D12F5B">
      <w:pPr>
        <w:rPr>
          <w:b/>
          <w:i/>
          <w:sz w:val="20"/>
          <w:szCs w:val="20"/>
        </w:rPr>
      </w:pPr>
      <w:r w:rsidRPr="00075532">
        <w:rPr>
          <w:b/>
          <w:i/>
          <w:sz w:val="20"/>
          <w:szCs w:val="20"/>
        </w:rPr>
        <w:t>Partner</w:t>
      </w:r>
      <w:r w:rsidR="00835C04" w:rsidRPr="00075532">
        <w:rPr>
          <w:b/>
          <w:i/>
          <w:sz w:val="20"/>
          <w:szCs w:val="20"/>
        </w:rPr>
        <w:t xml:space="preserve"> Organizations</w:t>
      </w:r>
      <w:r w:rsidR="00D12F5B" w:rsidRPr="00075532">
        <w:rPr>
          <w:b/>
          <w:i/>
          <w:sz w:val="20"/>
          <w:szCs w:val="20"/>
        </w:rPr>
        <w:t>:</w:t>
      </w:r>
    </w:p>
    <w:tbl>
      <w:tblPr>
        <w:tblStyle w:val="TableGrid1"/>
        <w:tblW w:w="9270" w:type="dxa"/>
        <w:tblInd w:w="85" w:type="dxa"/>
        <w:tblLayout w:type="fixed"/>
        <w:tblLook w:val="04A0" w:firstRow="1" w:lastRow="0" w:firstColumn="1" w:lastColumn="0" w:noHBand="0" w:noVBand="1"/>
      </w:tblPr>
      <w:tblGrid>
        <w:gridCol w:w="3060"/>
        <w:gridCol w:w="3510"/>
        <w:gridCol w:w="1620"/>
        <w:gridCol w:w="1080"/>
      </w:tblGrid>
      <w:tr w:rsidR="00CF0E22" w:rsidRPr="00720DF2" w14:paraId="3F1DEDCC" w14:textId="77777777" w:rsidTr="00CF0E22">
        <w:tc>
          <w:tcPr>
            <w:tcW w:w="3060" w:type="dxa"/>
            <w:shd w:val="clear" w:color="auto" w:fill="31849B" w:themeFill="accent5" w:themeFillShade="BF"/>
            <w:vAlign w:val="center"/>
          </w:tcPr>
          <w:p w14:paraId="5DCA3723" w14:textId="77777777" w:rsidR="00CF0E22" w:rsidRPr="00720DF2" w:rsidRDefault="00CF0E22" w:rsidP="00E82A4F">
            <w:pPr>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31B219A0" w14:textId="77777777" w:rsidR="00CF0E22" w:rsidRPr="00720DF2" w:rsidRDefault="00CF0E22" w:rsidP="00E82A4F">
            <w:pPr>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188DD5C9" w14:textId="77777777" w:rsidR="00CF0E22" w:rsidRPr="00720DF2" w:rsidRDefault="00CF0E22" w:rsidP="00E82A4F">
            <w:pPr>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144F3E83" w14:textId="77777777" w:rsidR="00CF0E22" w:rsidRPr="00720DF2" w:rsidRDefault="00CF0E22" w:rsidP="00E82A4F">
            <w:pPr>
              <w:jc w:val="center"/>
              <w:rPr>
                <w:b/>
                <w:color w:val="FFFFFF" w:themeColor="background1"/>
                <w:sz w:val="20"/>
                <w:szCs w:val="20"/>
              </w:rPr>
            </w:pPr>
            <w:r w:rsidRPr="00720DF2">
              <w:rPr>
                <w:b/>
                <w:color w:val="FFFFFF" w:themeColor="background1"/>
                <w:sz w:val="18"/>
                <w:szCs w:val="20"/>
              </w:rPr>
              <w:t>Boundary Org?</w:t>
            </w:r>
          </w:p>
        </w:tc>
      </w:tr>
      <w:tr w:rsidR="00CF0E22" w:rsidRPr="00720DF2" w14:paraId="11920066" w14:textId="77777777" w:rsidTr="00CF0E22">
        <w:tc>
          <w:tcPr>
            <w:tcW w:w="3060" w:type="dxa"/>
          </w:tcPr>
          <w:p w14:paraId="7A388C83" w14:textId="69D1748A" w:rsidR="00CF0E22" w:rsidRPr="00720DF2" w:rsidRDefault="00CF0E22" w:rsidP="00CF0E22">
            <w:pPr>
              <w:rPr>
                <w:sz w:val="20"/>
                <w:szCs w:val="20"/>
              </w:rPr>
            </w:pPr>
            <w:r w:rsidRPr="00075532">
              <w:rPr>
                <w:sz w:val="20"/>
                <w:szCs w:val="20"/>
              </w:rPr>
              <w:t>Adirondack Park Invasive Plant Program (APIPP)</w:t>
            </w:r>
          </w:p>
        </w:tc>
        <w:tc>
          <w:tcPr>
            <w:tcW w:w="3510" w:type="dxa"/>
          </w:tcPr>
          <w:p w14:paraId="667382E3" w14:textId="39D4C3D4" w:rsidR="00CF0E22" w:rsidRPr="00720DF2" w:rsidRDefault="00CF0E22" w:rsidP="00CF0E22">
            <w:pPr>
              <w:rPr>
                <w:sz w:val="20"/>
                <w:szCs w:val="20"/>
              </w:rPr>
            </w:pPr>
            <w:r w:rsidRPr="00075532">
              <w:rPr>
                <w:sz w:val="20"/>
                <w:szCs w:val="20"/>
              </w:rPr>
              <w:t>Brendan Qurion, Program Coordinator</w:t>
            </w:r>
          </w:p>
        </w:tc>
        <w:tc>
          <w:tcPr>
            <w:tcW w:w="1620" w:type="dxa"/>
          </w:tcPr>
          <w:p w14:paraId="78711DB2" w14:textId="13429F94" w:rsidR="00CF0E22" w:rsidRPr="00720DF2" w:rsidRDefault="00CF0E22" w:rsidP="00CF0E22">
            <w:pPr>
              <w:rPr>
                <w:sz w:val="20"/>
                <w:szCs w:val="20"/>
              </w:rPr>
            </w:pPr>
            <w:r w:rsidRPr="00075532">
              <w:rPr>
                <w:sz w:val="20"/>
                <w:szCs w:val="20"/>
              </w:rPr>
              <w:t>End-User</w:t>
            </w:r>
          </w:p>
        </w:tc>
        <w:tc>
          <w:tcPr>
            <w:tcW w:w="1080" w:type="dxa"/>
          </w:tcPr>
          <w:p w14:paraId="268D30B3" w14:textId="148BE82E" w:rsidR="00CF0E22" w:rsidRPr="00720DF2" w:rsidRDefault="00CF0E22" w:rsidP="00CF0E22">
            <w:pPr>
              <w:jc w:val="center"/>
              <w:rPr>
                <w:sz w:val="20"/>
                <w:szCs w:val="20"/>
              </w:rPr>
            </w:pPr>
            <w:r w:rsidRPr="00075532">
              <w:rPr>
                <w:sz w:val="20"/>
                <w:szCs w:val="20"/>
              </w:rPr>
              <w:t>No</w:t>
            </w:r>
          </w:p>
        </w:tc>
      </w:tr>
      <w:tr w:rsidR="00CF0E22" w:rsidRPr="00720DF2" w14:paraId="73EC6614" w14:textId="77777777" w:rsidTr="00CF0E22">
        <w:tc>
          <w:tcPr>
            <w:tcW w:w="3060" w:type="dxa"/>
          </w:tcPr>
          <w:p w14:paraId="2925F377" w14:textId="5FC64D62" w:rsidR="00CF0E22" w:rsidRPr="00720DF2" w:rsidRDefault="00CF0E22" w:rsidP="00CF0E22">
            <w:pPr>
              <w:rPr>
                <w:sz w:val="20"/>
                <w:szCs w:val="20"/>
              </w:rPr>
            </w:pPr>
            <w:r w:rsidRPr="00075532">
              <w:rPr>
                <w:sz w:val="20"/>
                <w:szCs w:val="20"/>
              </w:rPr>
              <w:lastRenderedPageBreak/>
              <w:t>New York Invasive Species Research Institute at Cornell University</w:t>
            </w:r>
          </w:p>
        </w:tc>
        <w:tc>
          <w:tcPr>
            <w:tcW w:w="3510" w:type="dxa"/>
          </w:tcPr>
          <w:p w14:paraId="2FF9EEBA" w14:textId="16A9BE9B" w:rsidR="00CF0E22" w:rsidRPr="00720DF2" w:rsidRDefault="00CF0E22" w:rsidP="00CF0E22">
            <w:pPr>
              <w:rPr>
                <w:sz w:val="20"/>
                <w:szCs w:val="20"/>
              </w:rPr>
            </w:pPr>
            <w:r w:rsidRPr="00075532">
              <w:rPr>
                <w:sz w:val="20"/>
                <w:szCs w:val="20"/>
              </w:rPr>
              <w:t>Dr. Mark Whitmore, Entomologist</w:t>
            </w:r>
          </w:p>
        </w:tc>
        <w:tc>
          <w:tcPr>
            <w:tcW w:w="1620" w:type="dxa"/>
          </w:tcPr>
          <w:p w14:paraId="22482EE3" w14:textId="2C28A9BA" w:rsidR="00CF0E22" w:rsidRPr="00720DF2" w:rsidRDefault="00CF0E22" w:rsidP="00CF0E22">
            <w:pPr>
              <w:rPr>
                <w:sz w:val="20"/>
                <w:szCs w:val="20"/>
              </w:rPr>
            </w:pPr>
            <w:r w:rsidRPr="00075532">
              <w:rPr>
                <w:sz w:val="20"/>
                <w:szCs w:val="20"/>
              </w:rPr>
              <w:t>Collaborator</w:t>
            </w:r>
          </w:p>
        </w:tc>
        <w:tc>
          <w:tcPr>
            <w:tcW w:w="1080" w:type="dxa"/>
          </w:tcPr>
          <w:p w14:paraId="463B81B9" w14:textId="4888DC6D" w:rsidR="00CF0E22" w:rsidRPr="00720DF2" w:rsidRDefault="00CF0E22" w:rsidP="00CF0E22">
            <w:pPr>
              <w:jc w:val="center"/>
              <w:rPr>
                <w:sz w:val="20"/>
                <w:szCs w:val="20"/>
              </w:rPr>
            </w:pPr>
            <w:r w:rsidRPr="00075532">
              <w:rPr>
                <w:sz w:val="20"/>
                <w:szCs w:val="20"/>
              </w:rPr>
              <w:t>No</w:t>
            </w:r>
          </w:p>
        </w:tc>
      </w:tr>
      <w:tr w:rsidR="00CF0E22" w:rsidRPr="00720DF2" w14:paraId="34EC1B51" w14:textId="77777777" w:rsidTr="00CF0E22">
        <w:tc>
          <w:tcPr>
            <w:tcW w:w="3060" w:type="dxa"/>
          </w:tcPr>
          <w:p w14:paraId="77CB3A0B" w14:textId="457D10A6" w:rsidR="00CF0E22" w:rsidRPr="00720DF2" w:rsidRDefault="00CF0E22" w:rsidP="00CF0E22">
            <w:pPr>
              <w:rPr>
                <w:sz w:val="20"/>
                <w:szCs w:val="20"/>
              </w:rPr>
            </w:pPr>
            <w:r w:rsidRPr="00075532">
              <w:rPr>
                <w:sz w:val="20"/>
                <w:szCs w:val="20"/>
              </w:rPr>
              <w:t>Adirondack Research LLC</w:t>
            </w:r>
          </w:p>
        </w:tc>
        <w:tc>
          <w:tcPr>
            <w:tcW w:w="3510" w:type="dxa"/>
          </w:tcPr>
          <w:p w14:paraId="4A7EAE28" w14:textId="69F47BFB" w:rsidR="00CF0E22" w:rsidRPr="00720DF2" w:rsidRDefault="00CF0E22" w:rsidP="00CF0E22">
            <w:pPr>
              <w:rPr>
                <w:sz w:val="20"/>
                <w:szCs w:val="20"/>
              </w:rPr>
            </w:pPr>
            <w:r w:rsidRPr="00075532">
              <w:rPr>
                <w:sz w:val="20"/>
                <w:szCs w:val="20"/>
              </w:rPr>
              <w:t>Dr. Ezra Schwartzberg, Entomologist</w:t>
            </w:r>
          </w:p>
        </w:tc>
        <w:tc>
          <w:tcPr>
            <w:tcW w:w="1620" w:type="dxa"/>
          </w:tcPr>
          <w:p w14:paraId="78EC1F9A" w14:textId="6345378E" w:rsidR="00CF0E22" w:rsidRDefault="00CF0E22" w:rsidP="00CF0E22">
            <w:pPr>
              <w:rPr>
                <w:sz w:val="20"/>
                <w:szCs w:val="20"/>
              </w:rPr>
            </w:pPr>
            <w:r w:rsidRPr="00075532">
              <w:rPr>
                <w:sz w:val="20"/>
                <w:szCs w:val="20"/>
              </w:rPr>
              <w:t>Collaborator</w:t>
            </w:r>
          </w:p>
        </w:tc>
        <w:tc>
          <w:tcPr>
            <w:tcW w:w="1080" w:type="dxa"/>
          </w:tcPr>
          <w:p w14:paraId="15854671" w14:textId="71712796" w:rsidR="00CF0E22" w:rsidRPr="00720DF2" w:rsidRDefault="00CF0E22" w:rsidP="00CF0E22">
            <w:pPr>
              <w:jc w:val="center"/>
              <w:rPr>
                <w:sz w:val="20"/>
                <w:szCs w:val="20"/>
              </w:rPr>
            </w:pPr>
            <w:r w:rsidRPr="00075532">
              <w:rPr>
                <w:sz w:val="20"/>
                <w:szCs w:val="20"/>
              </w:rPr>
              <w:t>Yes</w:t>
            </w:r>
          </w:p>
        </w:tc>
      </w:tr>
    </w:tbl>
    <w:p w14:paraId="77D4BCBD" w14:textId="77777777" w:rsidR="00CD0433" w:rsidRPr="00075532" w:rsidRDefault="00CD0433" w:rsidP="00CD0433">
      <w:pPr>
        <w:rPr>
          <w:sz w:val="20"/>
          <w:szCs w:val="20"/>
        </w:rPr>
      </w:pPr>
    </w:p>
    <w:p w14:paraId="375999FE" w14:textId="62D14A9F" w:rsidR="00C057E9" w:rsidRPr="00075532" w:rsidRDefault="00F52113" w:rsidP="00CD0433">
      <w:pPr>
        <w:rPr>
          <w:b/>
          <w:i/>
          <w:sz w:val="20"/>
          <w:szCs w:val="20"/>
          <w:u w:val="single"/>
        </w:rPr>
      </w:pPr>
      <w:r w:rsidRPr="00075532">
        <w:rPr>
          <w:b/>
          <w:i/>
          <w:sz w:val="20"/>
          <w:szCs w:val="20"/>
          <w:u w:val="single"/>
        </w:rPr>
        <w:t>End-</w:t>
      </w:r>
      <w:r w:rsidR="00C057E9" w:rsidRPr="00075532">
        <w:rPr>
          <w:b/>
          <w:i/>
          <w:sz w:val="20"/>
          <w:szCs w:val="20"/>
          <w:u w:val="single"/>
        </w:rPr>
        <w:t>User Overview</w:t>
      </w:r>
    </w:p>
    <w:p w14:paraId="2224F547" w14:textId="3439125E" w:rsidR="00E71D36" w:rsidRPr="00075532" w:rsidRDefault="00F52113" w:rsidP="00CD0433">
      <w:pPr>
        <w:rPr>
          <w:rFonts w:eastAsia="Times New Roman" w:cs="Arial"/>
          <w:sz w:val="20"/>
          <w:szCs w:val="20"/>
        </w:rPr>
      </w:pPr>
      <w:r w:rsidRPr="00075532">
        <w:rPr>
          <w:b/>
          <w:i/>
          <w:sz w:val="20"/>
          <w:szCs w:val="20"/>
        </w:rPr>
        <w:t>End-</w:t>
      </w:r>
      <w:r w:rsidR="007A7268" w:rsidRPr="00075532">
        <w:rPr>
          <w:b/>
          <w:i/>
          <w:sz w:val="20"/>
          <w:szCs w:val="20"/>
        </w:rPr>
        <w:t>User</w:t>
      </w:r>
      <w:r w:rsidR="00DC6974" w:rsidRPr="00075532">
        <w:rPr>
          <w:b/>
          <w:i/>
          <w:sz w:val="20"/>
          <w:szCs w:val="20"/>
        </w:rPr>
        <w:t>’s</w:t>
      </w:r>
      <w:r w:rsidR="007A7268" w:rsidRPr="00075532">
        <w:rPr>
          <w:b/>
          <w:i/>
          <w:sz w:val="20"/>
          <w:szCs w:val="20"/>
        </w:rPr>
        <w:t xml:space="preserve"> </w:t>
      </w:r>
      <w:r w:rsidR="002E2D9E" w:rsidRPr="00075532">
        <w:rPr>
          <w:b/>
          <w:i/>
          <w:sz w:val="20"/>
          <w:szCs w:val="20"/>
        </w:rPr>
        <w:t xml:space="preserve">Current </w:t>
      </w:r>
      <w:r w:rsidRPr="00075532">
        <w:rPr>
          <w:b/>
          <w:i/>
          <w:sz w:val="20"/>
          <w:szCs w:val="20"/>
        </w:rPr>
        <w:t>Decision-</w:t>
      </w:r>
      <w:r w:rsidR="00CD0433" w:rsidRPr="00075532">
        <w:rPr>
          <w:b/>
          <w:i/>
          <w:sz w:val="20"/>
          <w:szCs w:val="20"/>
        </w:rPr>
        <w:t>Making Process:</w:t>
      </w:r>
      <w:r w:rsidR="003A37C7" w:rsidRPr="00075532">
        <w:rPr>
          <w:i/>
          <w:sz w:val="20"/>
          <w:szCs w:val="20"/>
        </w:rPr>
        <w:t xml:space="preserve"> </w:t>
      </w:r>
      <w:r w:rsidR="00E71D36" w:rsidRPr="00075532">
        <w:rPr>
          <w:rFonts w:cs="Arial"/>
          <w:sz w:val="20"/>
          <w:szCs w:val="20"/>
        </w:rPr>
        <w:t>The Adirondack Park Invasive Plant Program</w:t>
      </w:r>
      <w:r w:rsidR="00E51377" w:rsidRPr="00075532">
        <w:rPr>
          <w:rFonts w:cs="Arial"/>
          <w:sz w:val="20"/>
          <w:szCs w:val="20"/>
        </w:rPr>
        <w:t xml:space="preserve"> (APIPP)</w:t>
      </w:r>
      <w:r w:rsidR="00DC752A">
        <w:rPr>
          <w:rFonts w:cs="Arial"/>
          <w:sz w:val="20"/>
          <w:szCs w:val="20"/>
        </w:rPr>
        <w:t xml:space="preserve"> (housed by the Adirondack Chapter of The Nature Conservancy) </w:t>
      </w:r>
      <w:r w:rsidR="00636949" w:rsidRPr="00075532">
        <w:rPr>
          <w:rFonts w:cs="Arial"/>
          <w:sz w:val="20"/>
          <w:szCs w:val="20"/>
        </w:rPr>
        <w:t xml:space="preserve">and </w:t>
      </w:r>
      <w:r w:rsidR="00F9270D" w:rsidRPr="00075532">
        <w:rPr>
          <w:rFonts w:cs="Arial"/>
          <w:sz w:val="20"/>
          <w:szCs w:val="20"/>
        </w:rPr>
        <w:t>New York State (</w:t>
      </w:r>
      <w:r w:rsidR="00E51377" w:rsidRPr="00075532">
        <w:rPr>
          <w:rFonts w:cs="Arial"/>
          <w:sz w:val="20"/>
          <w:szCs w:val="20"/>
        </w:rPr>
        <w:t>NYS</w:t>
      </w:r>
      <w:r w:rsidR="00F9270D" w:rsidRPr="00075532">
        <w:rPr>
          <w:rFonts w:cs="Arial"/>
          <w:sz w:val="20"/>
          <w:szCs w:val="20"/>
        </w:rPr>
        <w:t>)</w:t>
      </w:r>
      <w:r w:rsidR="00E51377" w:rsidRPr="00075532">
        <w:rPr>
          <w:rFonts w:cs="Arial"/>
          <w:sz w:val="20"/>
          <w:szCs w:val="20"/>
        </w:rPr>
        <w:t xml:space="preserve"> Hemlock Initiative</w:t>
      </w:r>
      <w:r w:rsidR="004126B8">
        <w:rPr>
          <w:rFonts w:cs="Arial"/>
          <w:sz w:val="20"/>
          <w:szCs w:val="20"/>
        </w:rPr>
        <w:t xml:space="preserve"> </w:t>
      </w:r>
      <w:r w:rsidR="00DC752A">
        <w:rPr>
          <w:rFonts w:cs="Arial"/>
          <w:sz w:val="20"/>
          <w:szCs w:val="20"/>
        </w:rPr>
        <w:t>(</w:t>
      </w:r>
      <w:r w:rsidR="004126B8">
        <w:rPr>
          <w:rFonts w:cs="Arial"/>
          <w:sz w:val="20"/>
          <w:szCs w:val="20"/>
        </w:rPr>
        <w:t>housed at Cornell University</w:t>
      </w:r>
      <w:r w:rsidR="00DC752A">
        <w:rPr>
          <w:rFonts w:cs="Arial"/>
          <w:sz w:val="20"/>
          <w:szCs w:val="20"/>
        </w:rPr>
        <w:t>)</w:t>
      </w:r>
      <w:r w:rsidR="00E51377" w:rsidRPr="00075532">
        <w:rPr>
          <w:rFonts w:cs="Arial"/>
          <w:sz w:val="20"/>
          <w:szCs w:val="20"/>
        </w:rPr>
        <w:t xml:space="preserve"> </w:t>
      </w:r>
      <w:r w:rsidR="00636949" w:rsidRPr="00075532">
        <w:rPr>
          <w:rFonts w:cs="Arial"/>
          <w:sz w:val="20"/>
          <w:szCs w:val="20"/>
        </w:rPr>
        <w:t xml:space="preserve">are </w:t>
      </w:r>
      <w:r w:rsidR="00E51377" w:rsidRPr="00075532">
        <w:rPr>
          <w:rFonts w:cs="Arial"/>
          <w:sz w:val="20"/>
          <w:szCs w:val="20"/>
        </w:rPr>
        <w:t xml:space="preserve">aimed at preemptively organizing early detection, rapid response, and remote sensing options for the region with the sole purpose of mitigating the impending invasion of </w:t>
      </w:r>
      <w:r w:rsidR="00EC112C" w:rsidRPr="00075532">
        <w:rPr>
          <w:rFonts w:cs="Arial"/>
          <w:sz w:val="20"/>
          <w:szCs w:val="20"/>
        </w:rPr>
        <w:t>HWA</w:t>
      </w:r>
      <w:r w:rsidR="00E51377" w:rsidRPr="00075532">
        <w:rPr>
          <w:rFonts w:cs="Arial"/>
          <w:sz w:val="20"/>
          <w:szCs w:val="20"/>
        </w:rPr>
        <w:t xml:space="preserve"> to areas of the state that are currently un-infected. APIPP has no way of mapping hemlock stands in the Adirondack Park that are necessary for informing their prioritization models. APIPP has access to</w:t>
      </w:r>
      <w:r w:rsidR="00DE5BAA" w:rsidRPr="00075532">
        <w:rPr>
          <w:rFonts w:cs="Arial"/>
          <w:sz w:val="20"/>
          <w:szCs w:val="20"/>
        </w:rPr>
        <w:t xml:space="preserve"> iMapInvasives</w:t>
      </w:r>
      <w:r w:rsidR="00C152A8">
        <w:rPr>
          <w:rFonts w:cs="Arial"/>
          <w:sz w:val="20"/>
          <w:szCs w:val="20"/>
        </w:rPr>
        <w:t>,</w:t>
      </w:r>
      <w:r w:rsidR="00DE5BAA" w:rsidRPr="00075532">
        <w:rPr>
          <w:rFonts w:eastAsia="Times New Roman" w:cs="Arial"/>
          <w:sz w:val="20"/>
          <w:szCs w:val="20"/>
        </w:rPr>
        <w:t xml:space="preserve"> New York's Online Invasive Species Database and Mapping System</w:t>
      </w:r>
      <w:r w:rsidR="00FB0DC9" w:rsidRPr="00075532">
        <w:rPr>
          <w:rFonts w:eastAsia="Times New Roman" w:cs="Arial"/>
          <w:sz w:val="20"/>
          <w:szCs w:val="20"/>
        </w:rPr>
        <w:t xml:space="preserve">, </w:t>
      </w:r>
      <w:r w:rsidR="00E51377" w:rsidRPr="00075532">
        <w:rPr>
          <w:rFonts w:cs="Arial"/>
          <w:sz w:val="20"/>
          <w:szCs w:val="20"/>
        </w:rPr>
        <w:t>but needs a more accurate and descriptive remote sensing analyses.</w:t>
      </w:r>
    </w:p>
    <w:p w14:paraId="4D834E3E" w14:textId="77777777" w:rsidR="002E2D9E" w:rsidRPr="00075532" w:rsidRDefault="002E2D9E" w:rsidP="002E2D9E">
      <w:pPr>
        <w:ind w:left="720" w:hanging="720"/>
        <w:rPr>
          <w:b/>
          <w:i/>
          <w:sz w:val="20"/>
          <w:szCs w:val="20"/>
        </w:rPr>
      </w:pPr>
    </w:p>
    <w:p w14:paraId="415D7485" w14:textId="24797223" w:rsidR="002E2D9E" w:rsidRPr="00075532" w:rsidRDefault="00F52113" w:rsidP="002E2D9E">
      <w:pPr>
        <w:ind w:left="720" w:hanging="720"/>
        <w:rPr>
          <w:b/>
          <w:i/>
          <w:sz w:val="20"/>
          <w:szCs w:val="20"/>
        </w:rPr>
      </w:pPr>
      <w:r w:rsidRPr="00075532">
        <w:rPr>
          <w:b/>
          <w:i/>
          <w:sz w:val="20"/>
          <w:szCs w:val="20"/>
        </w:rPr>
        <w:t>End-</w:t>
      </w:r>
      <w:r w:rsidR="00C057E9" w:rsidRPr="00075532">
        <w:rPr>
          <w:b/>
          <w:i/>
          <w:sz w:val="20"/>
          <w:szCs w:val="20"/>
        </w:rPr>
        <w:t>User</w:t>
      </w:r>
      <w:r w:rsidR="00DC6974" w:rsidRPr="00075532">
        <w:rPr>
          <w:b/>
          <w:i/>
          <w:sz w:val="20"/>
          <w:szCs w:val="20"/>
        </w:rPr>
        <w:t>’s</w:t>
      </w:r>
      <w:r w:rsidR="00C057E9" w:rsidRPr="00075532">
        <w:rPr>
          <w:b/>
          <w:i/>
          <w:sz w:val="20"/>
          <w:szCs w:val="20"/>
        </w:rPr>
        <w:t xml:space="preserve"> </w:t>
      </w:r>
      <w:r w:rsidR="006A2A26" w:rsidRPr="00075532">
        <w:rPr>
          <w:b/>
          <w:i/>
          <w:sz w:val="20"/>
          <w:szCs w:val="20"/>
        </w:rPr>
        <w:t xml:space="preserve">Capacity to Use </w:t>
      </w:r>
      <w:r w:rsidR="002E2D9E" w:rsidRPr="00075532">
        <w:rPr>
          <w:b/>
          <w:i/>
          <w:sz w:val="20"/>
          <w:szCs w:val="20"/>
        </w:rPr>
        <w:t>NASA Earth Observation</w:t>
      </w:r>
      <w:r w:rsidR="00276572" w:rsidRPr="00075532">
        <w:rPr>
          <w:b/>
          <w:i/>
          <w:sz w:val="20"/>
          <w:szCs w:val="20"/>
        </w:rPr>
        <w:t>s</w:t>
      </w:r>
      <w:r w:rsidR="002E2D9E" w:rsidRPr="00075532">
        <w:rPr>
          <w:b/>
          <w:i/>
          <w:sz w:val="20"/>
          <w:szCs w:val="20"/>
        </w:rPr>
        <w:t>:</w:t>
      </w:r>
    </w:p>
    <w:p w14:paraId="2E7F056C" w14:textId="7C8E07EF" w:rsidR="008B3821" w:rsidRPr="00075532" w:rsidRDefault="007D571B" w:rsidP="001D1E6F">
      <w:pPr>
        <w:ind w:left="720" w:hanging="720"/>
        <w:rPr>
          <w:rFonts w:cs="Arial"/>
          <w:sz w:val="20"/>
          <w:szCs w:val="20"/>
        </w:rPr>
      </w:pPr>
      <w:r w:rsidRPr="00075532">
        <w:rPr>
          <w:rFonts w:cs="Arial"/>
          <w:sz w:val="20"/>
          <w:szCs w:val="20"/>
        </w:rPr>
        <w:t xml:space="preserve">Adirondack Park Invasive Plant Program </w:t>
      </w:r>
      <w:r w:rsidR="003A37C7" w:rsidRPr="00075532">
        <w:rPr>
          <w:rFonts w:cs="Arial"/>
          <w:sz w:val="20"/>
          <w:szCs w:val="20"/>
        </w:rPr>
        <w:t xml:space="preserve">– The end-user </w:t>
      </w:r>
      <w:r w:rsidRPr="00075532">
        <w:rPr>
          <w:rFonts w:cs="Arial"/>
          <w:sz w:val="20"/>
          <w:szCs w:val="20"/>
        </w:rPr>
        <w:t xml:space="preserve">has used </w:t>
      </w:r>
      <w:r w:rsidR="00DE5BAA" w:rsidRPr="00075532">
        <w:rPr>
          <w:rFonts w:cs="Arial"/>
          <w:sz w:val="20"/>
          <w:szCs w:val="20"/>
        </w:rPr>
        <w:t xml:space="preserve">GIS, but not </w:t>
      </w:r>
      <w:r w:rsidRPr="00075532">
        <w:rPr>
          <w:rFonts w:cs="Arial"/>
          <w:sz w:val="20"/>
          <w:szCs w:val="20"/>
        </w:rPr>
        <w:t>remote sensing data</w:t>
      </w:r>
      <w:r w:rsidR="00C152A8">
        <w:rPr>
          <w:rFonts w:cs="Arial"/>
          <w:sz w:val="20"/>
          <w:szCs w:val="20"/>
        </w:rPr>
        <w:t>,</w:t>
      </w:r>
      <w:r w:rsidRPr="00075532">
        <w:rPr>
          <w:rFonts w:cs="Arial"/>
          <w:sz w:val="20"/>
          <w:szCs w:val="20"/>
        </w:rPr>
        <w:t xml:space="preserve"> as part of their invasive species management techniques. </w:t>
      </w:r>
      <w:r w:rsidR="001E21C3" w:rsidRPr="00075532">
        <w:rPr>
          <w:rFonts w:cs="Arial"/>
          <w:sz w:val="20"/>
          <w:szCs w:val="20"/>
        </w:rPr>
        <w:t>For example, iMapInvasives is a sophisticated GIS and citizen science platform that</w:t>
      </w:r>
      <w:r w:rsidR="00DC752A">
        <w:rPr>
          <w:rFonts w:cs="Arial"/>
          <w:sz w:val="20"/>
          <w:szCs w:val="20"/>
        </w:rPr>
        <w:t xml:space="preserve"> collects, distributes, and analyzes </w:t>
      </w:r>
      <w:r w:rsidR="001E21C3" w:rsidRPr="00075532">
        <w:rPr>
          <w:rFonts w:cs="Arial"/>
          <w:sz w:val="20"/>
          <w:szCs w:val="20"/>
        </w:rPr>
        <w:t>invasive species observation, survey, assessment</w:t>
      </w:r>
      <w:r w:rsidR="00DC752A">
        <w:rPr>
          <w:rFonts w:cs="Arial"/>
          <w:sz w:val="20"/>
          <w:szCs w:val="20"/>
        </w:rPr>
        <w:t>,</w:t>
      </w:r>
      <w:r w:rsidR="001E21C3" w:rsidRPr="00075532">
        <w:rPr>
          <w:rFonts w:cs="Arial"/>
          <w:sz w:val="20"/>
          <w:szCs w:val="20"/>
        </w:rPr>
        <w:t xml:space="preserve"> and treat</w:t>
      </w:r>
      <w:r w:rsidR="003A37C7" w:rsidRPr="00075532">
        <w:rPr>
          <w:rFonts w:cs="Arial"/>
          <w:sz w:val="20"/>
          <w:szCs w:val="20"/>
        </w:rPr>
        <w:t>ment data</w:t>
      </w:r>
      <w:r w:rsidR="00DC752A">
        <w:rPr>
          <w:rFonts w:cs="Arial"/>
          <w:sz w:val="20"/>
          <w:szCs w:val="20"/>
        </w:rPr>
        <w:t>.  iMapInvasives also aids in</w:t>
      </w:r>
      <w:r w:rsidR="003A37C7" w:rsidRPr="00075532">
        <w:rPr>
          <w:rFonts w:cs="Arial"/>
          <w:sz w:val="20"/>
          <w:szCs w:val="20"/>
        </w:rPr>
        <w:t xml:space="preserve"> the coordination of </w:t>
      </w:r>
      <w:r w:rsidR="001E21C3" w:rsidRPr="00075532">
        <w:rPr>
          <w:rFonts w:cs="Arial"/>
          <w:sz w:val="20"/>
          <w:szCs w:val="20"/>
        </w:rPr>
        <w:t>early detection and rapid response efforts though email alerts</w:t>
      </w:r>
      <w:r w:rsidR="00DC752A">
        <w:rPr>
          <w:rFonts w:cs="Arial"/>
          <w:sz w:val="20"/>
          <w:szCs w:val="20"/>
        </w:rPr>
        <w:t>, and can perform</w:t>
      </w:r>
      <w:r w:rsidR="001E21C3" w:rsidRPr="00075532">
        <w:rPr>
          <w:rFonts w:cs="Arial"/>
          <w:sz w:val="20"/>
          <w:szCs w:val="20"/>
        </w:rPr>
        <w:t xml:space="preserve"> analys</w:t>
      </w:r>
      <w:r w:rsidR="00636949" w:rsidRPr="00075532">
        <w:rPr>
          <w:rFonts w:cs="Arial"/>
          <w:sz w:val="20"/>
          <w:szCs w:val="20"/>
        </w:rPr>
        <w:t>e</w:t>
      </w:r>
      <w:r w:rsidR="001E21C3" w:rsidRPr="00075532">
        <w:rPr>
          <w:rFonts w:cs="Arial"/>
          <w:sz w:val="20"/>
          <w:szCs w:val="20"/>
        </w:rPr>
        <w:t>s in GIS and modeling program</w:t>
      </w:r>
      <w:r w:rsidR="00636949" w:rsidRPr="00075532">
        <w:rPr>
          <w:rFonts w:cs="Arial"/>
          <w:sz w:val="20"/>
          <w:szCs w:val="20"/>
        </w:rPr>
        <w:t>s</w:t>
      </w:r>
      <w:r w:rsidR="001E21C3" w:rsidRPr="00075532">
        <w:rPr>
          <w:rFonts w:cs="Arial"/>
          <w:sz w:val="20"/>
          <w:szCs w:val="20"/>
        </w:rPr>
        <w:t>. APIPP’s strategi</w:t>
      </w:r>
      <w:r w:rsidR="003A37C7" w:rsidRPr="00075532">
        <w:rPr>
          <w:rFonts w:cs="Arial"/>
          <w:sz w:val="20"/>
          <w:szCs w:val="20"/>
        </w:rPr>
        <w:t>c plans include the desire to i</w:t>
      </w:r>
      <w:r w:rsidR="001E21C3" w:rsidRPr="00075532">
        <w:rPr>
          <w:rFonts w:cs="Arial"/>
          <w:sz w:val="20"/>
          <w:szCs w:val="20"/>
        </w:rPr>
        <w:t>nvestigate applicability</w:t>
      </w:r>
      <w:r w:rsidR="00FB0DC9" w:rsidRPr="00075532">
        <w:rPr>
          <w:rFonts w:cs="Arial"/>
          <w:sz w:val="20"/>
          <w:szCs w:val="20"/>
        </w:rPr>
        <w:t xml:space="preserve"> and develop research regarding </w:t>
      </w:r>
      <w:r w:rsidR="001E21C3" w:rsidRPr="00075532">
        <w:rPr>
          <w:rFonts w:cs="Arial"/>
          <w:sz w:val="20"/>
          <w:szCs w:val="20"/>
        </w:rPr>
        <w:t>remot</w:t>
      </w:r>
      <w:r w:rsidR="003A37C7" w:rsidRPr="00075532">
        <w:rPr>
          <w:rFonts w:cs="Arial"/>
          <w:sz w:val="20"/>
          <w:szCs w:val="20"/>
        </w:rPr>
        <w:t>e sensing for early detection/</w:t>
      </w:r>
      <w:r w:rsidR="001E21C3" w:rsidRPr="00075532">
        <w:rPr>
          <w:rFonts w:cs="Arial"/>
          <w:sz w:val="20"/>
          <w:szCs w:val="20"/>
        </w:rPr>
        <w:t>mapping inventories</w:t>
      </w:r>
      <w:r w:rsidR="00FB0DC9" w:rsidRPr="00075532">
        <w:rPr>
          <w:rFonts w:cs="Arial"/>
          <w:sz w:val="20"/>
          <w:szCs w:val="20"/>
        </w:rPr>
        <w:t>. However, the organization has not had sufficient capacity to initiate these efforts.</w:t>
      </w:r>
    </w:p>
    <w:p w14:paraId="46FF00D8" w14:textId="77777777" w:rsidR="006E1C6C" w:rsidRPr="00075532" w:rsidRDefault="006E1C6C" w:rsidP="006E1C6C">
      <w:pPr>
        <w:ind w:left="720" w:hanging="720"/>
        <w:rPr>
          <w:sz w:val="20"/>
          <w:szCs w:val="20"/>
        </w:rPr>
      </w:pPr>
    </w:p>
    <w:p w14:paraId="3FD02666" w14:textId="77777777" w:rsidR="00C057E9" w:rsidRPr="00075532" w:rsidRDefault="00C057E9" w:rsidP="006E1C6C">
      <w:pPr>
        <w:ind w:left="720" w:hanging="720"/>
        <w:rPr>
          <w:b/>
          <w:i/>
          <w:sz w:val="20"/>
          <w:szCs w:val="20"/>
          <w:u w:val="single"/>
        </w:rPr>
      </w:pPr>
      <w:r w:rsidRPr="00075532">
        <w:rPr>
          <w:b/>
          <w:i/>
          <w:sz w:val="20"/>
          <w:szCs w:val="20"/>
          <w:u w:val="single"/>
        </w:rPr>
        <w:t>Collaborator &amp; Boundary Organization Overview</w:t>
      </w:r>
    </w:p>
    <w:p w14:paraId="2F5DFF48" w14:textId="77777777" w:rsidR="006E1C6C" w:rsidRPr="00075532" w:rsidRDefault="00C057E9" w:rsidP="006E1C6C">
      <w:pPr>
        <w:ind w:left="720" w:hanging="720"/>
        <w:rPr>
          <w:b/>
          <w:i/>
          <w:sz w:val="20"/>
          <w:szCs w:val="20"/>
        </w:rPr>
      </w:pPr>
      <w:r w:rsidRPr="00075532">
        <w:rPr>
          <w:b/>
          <w:i/>
          <w:sz w:val="20"/>
          <w:szCs w:val="20"/>
        </w:rPr>
        <w:t>Collaborator</w:t>
      </w:r>
      <w:r w:rsidR="002D6CAD" w:rsidRPr="00075532">
        <w:rPr>
          <w:b/>
          <w:i/>
          <w:sz w:val="20"/>
          <w:szCs w:val="20"/>
        </w:rPr>
        <w:t xml:space="preserve"> </w:t>
      </w:r>
      <w:r w:rsidR="006E1C6C" w:rsidRPr="00075532">
        <w:rPr>
          <w:b/>
          <w:i/>
          <w:sz w:val="20"/>
          <w:szCs w:val="20"/>
        </w:rPr>
        <w:t>Support:</w:t>
      </w:r>
    </w:p>
    <w:p w14:paraId="29398116" w14:textId="47DB2537" w:rsidR="00F9270D" w:rsidRPr="00075532" w:rsidRDefault="00F9270D" w:rsidP="00F9270D">
      <w:pPr>
        <w:ind w:left="720" w:hanging="720"/>
        <w:jc w:val="both"/>
        <w:rPr>
          <w:rFonts w:cs="Arial"/>
          <w:bCs/>
          <w:iCs/>
          <w:sz w:val="20"/>
          <w:szCs w:val="20"/>
        </w:rPr>
      </w:pPr>
      <w:r w:rsidRPr="00075532">
        <w:rPr>
          <w:rFonts w:cs="Arial"/>
          <w:bCs/>
          <w:iCs/>
          <w:sz w:val="20"/>
          <w:szCs w:val="20"/>
        </w:rPr>
        <w:t xml:space="preserve">New York Invasive Species Research Institute </w:t>
      </w:r>
      <w:r w:rsidR="002F118A" w:rsidRPr="00075532">
        <w:rPr>
          <w:rFonts w:cs="Arial"/>
          <w:bCs/>
          <w:iCs/>
          <w:sz w:val="20"/>
          <w:szCs w:val="20"/>
        </w:rPr>
        <w:t>at Cornell University</w:t>
      </w:r>
      <w:r w:rsidRPr="00075532">
        <w:rPr>
          <w:rFonts w:cs="Arial"/>
          <w:bCs/>
          <w:iCs/>
          <w:sz w:val="20"/>
          <w:szCs w:val="20"/>
        </w:rPr>
        <w:t>– Th</w:t>
      </w:r>
      <w:r w:rsidR="009C6D77">
        <w:rPr>
          <w:rFonts w:cs="Arial"/>
          <w:bCs/>
          <w:iCs/>
          <w:sz w:val="20"/>
          <w:szCs w:val="20"/>
        </w:rPr>
        <w:t>is organization</w:t>
      </w:r>
      <w:r w:rsidRPr="00075532">
        <w:rPr>
          <w:rFonts w:cs="Arial"/>
          <w:bCs/>
          <w:iCs/>
          <w:sz w:val="20"/>
          <w:szCs w:val="20"/>
        </w:rPr>
        <w:t xml:space="preserve"> coordinate</w:t>
      </w:r>
      <w:r w:rsidR="009C6D77">
        <w:rPr>
          <w:rFonts w:cs="Arial"/>
          <w:bCs/>
          <w:iCs/>
          <w:sz w:val="20"/>
          <w:szCs w:val="20"/>
        </w:rPr>
        <w:t>s</w:t>
      </w:r>
      <w:r w:rsidRPr="00075532">
        <w:rPr>
          <w:rFonts w:cs="Arial"/>
          <w:bCs/>
          <w:iCs/>
          <w:sz w:val="20"/>
          <w:szCs w:val="20"/>
        </w:rPr>
        <w:t xml:space="preserve"> invasive species research to help prevent and manage the impact of invasive species in New York State. </w:t>
      </w:r>
      <w:r w:rsidR="00C840B3" w:rsidRPr="00075532">
        <w:rPr>
          <w:rFonts w:cs="Arial"/>
          <w:bCs/>
          <w:iCs/>
          <w:sz w:val="20"/>
          <w:szCs w:val="20"/>
        </w:rPr>
        <w:t xml:space="preserve">As part of this institute, the NYS Hemlock Initiative’s </w:t>
      </w:r>
      <w:r w:rsidRPr="00075532">
        <w:rPr>
          <w:rFonts w:cs="Arial"/>
          <w:bCs/>
          <w:iCs/>
          <w:sz w:val="20"/>
          <w:szCs w:val="20"/>
        </w:rPr>
        <w:t>main role is to coordinate researchers and experts in advising APIPP’s prioritization of early detection and rapid response tactics aimed at mitigating the spread of HWA in New York State.</w:t>
      </w:r>
      <w:r w:rsidR="00D92577" w:rsidRPr="00075532">
        <w:rPr>
          <w:rFonts w:cs="Arial"/>
          <w:bCs/>
          <w:iCs/>
          <w:sz w:val="20"/>
          <w:szCs w:val="20"/>
        </w:rPr>
        <w:t xml:space="preserve"> </w:t>
      </w:r>
      <w:r w:rsidR="00D92577" w:rsidRPr="00075532">
        <w:rPr>
          <w:rFonts w:cs="Arial"/>
          <w:sz w:val="20"/>
          <w:szCs w:val="20"/>
        </w:rPr>
        <w:t xml:space="preserve">They will provide </w:t>
      </w:r>
      <w:r w:rsidR="009C6D77">
        <w:rPr>
          <w:rFonts w:cs="Arial"/>
          <w:sz w:val="20"/>
          <w:szCs w:val="20"/>
        </w:rPr>
        <w:t xml:space="preserve">the team with </w:t>
      </w:r>
      <w:r w:rsidR="00D92577" w:rsidRPr="00075532">
        <w:rPr>
          <w:rFonts w:cs="Arial"/>
          <w:sz w:val="20"/>
          <w:szCs w:val="20"/>
        </w:rPr>
        <w:t xml:space="preserve">literature and data </w:t>
      </w:r>
      <w:r w:rsidR="009C6D77">
        <w:rPr>
          <w:rFonts w:cs="Arial"/>
          <w:sz w:val="20"/>
          <w:szCs w:val="20"/>
        </w:rPr>
        <w:t>from</w:t>
      </w:r>
      <w:r w:rsidR="00D92577" w:rsidRPr="00075532">
        <w:rPr>
          <w:rFonts w:cs="Arial"/>
          <w:sz w:val="20"/>
          <w:szCs w:val="20"/>
        </w:rPr>
        <w:t xml:space="preserve"> their ongoing research</w:t>
      </w:r>
      <w:r w:rsidR="004126B8">
        <w:rPr>
          <w:rFonts w:cs="Arial"/>
          <w:sz w:val="20"/>
          <w:szCs w:val="20"/>
        </w:rPr>
        <w:t xml:space="preserve"> of currently infested forests outside of our study area</w:t>
      </w:r>
      <w:r w:rsidR="00D92577" w:rsidRPr="00075532">
        <w:rPr>
          <w:rFonts w:cs="Arial"/>
          <w:sz w:val="20"/>
          <w:szCs w:val="20"/>
        </w:rPr>
        <w:t>.</w:t>
      </w:r>
    </w:p>
    <w:p w14:paraId="1E1A011C" w14:textId="77777777" w:rsidR="00F9270D" w:rsidRPr="00075532" w:rsidRDefault="00F9270D" w:rsidP="00F9270D">
      <w:pPr>
        <w:ind w:left="720" w:hanging="720"/>
        <w:jc w:val="both"/>
        <w:rPr>
          <w:rFonts w:cs="Arial"/>
          <w:sz w:val="20"/>
          <w:szCs w:val="20"/>
        </w:rPr>
      </w:pPr>
    </w:p>
    <w:p w14:paraId="6B20B426" w14:textId="5DEEEFEA" w:rsidR="006B1D88" w:rsidRPr="00075532" w:rsidRDefault="006B1D88" w:rsidP="00F9270D">
      <w:pPr>
        <w:ind w:left="720" w:hanging="720"/>
        <w:rPr>
          <w:rFonts w:cs="Arial"/>
          <w:sz w:val="20"/>
          <w:szCs w:val="20"/>
        </w:rPr>
      </w:pPr>
      <w:r w:rsidRPr="00075532">
        <w:rPr>
          <w:rFonts w:cs="Arial"/>
          <w:sz w:val="20"/>
          <w:szCs w:val="20"/>
        </w:rPr>
        <w:t xml:space="preserve">Adirondack Research </w:t>
      </w:r>
      <w:r w:rsidR="002F118A" w:rsidRPr="00075532">
        <w:rPr>
          <w:rFonts w:cs="Arial"/>
          <w:sz w:val="20"/>
          <w:szCs w:val="20"/>
        </w:rPr>
        <w:t xml:space="preserve">LLC </w:t>
      </w:r>
      <w:r w:rsidR="00F9270D" w:rsidRPr="00075532">
        <w:rPr>
          <w:rFonts w:cs="Arial"/>
          <w:sz w:val="20"/>
          <w:szCs w:val="20"/>
        </w:rPr>
        <w:t>– Th</w:t>
      </w:r>
      <w:r w:rsidR="009C6D77">
        <w:rPr>
          <w:rFonts w:cs="Arial"/>
          <w:sz w:val="20"/>
          <w:szCs w:val="20"/>
        </w:rPr>
        <w:t>is organization</w:t>
      </w:r>
      <w:r w:rsidR="00F9270D" w:rsidRPr="00075532">
        <w:rPr>
          <w:rFonts w:cs="Arial"/>
          <w:sz w:val="20"/>
          <w:szCs w:val="20"/>
        </w:rPr>
        <w:t xml:space="preserve"> </w:t>
      </w:r>
      <w:r w:rsidR="009C6D77">
        <w:rPr>
          <w:rFonts w:cs="Arial"/>
          <w:sz w:val="20"/>
          <w:szCs w:val="20"/>
        </w:rPr>
        <w:t>is</w:t>
      </w:r>
      <w:r w:rsidRPr="00075532">
        <w:rPr>
          <w:rFonts w:cs="Arial"/>
          <w:sz w:val="20"/>
          <w:szCs w:val="20"/>
        </w:rPr>
        <w:t xml:space="preserve"> collaborating with APIPP to build the prioritization model </w:t>
      </w:r>
      <w:r w:rsidR="001E6678" w:rsidRPr="00075532">
        <w:rPr>
          <w:rFonts w:cs="Arial"/>
          <w:sz w:val="20"/>
          <w:szCs w:val="20"/>
        </w:rPr>
        <w:t>for</w:t>
      </w:r>
      <w:r w:rsidRPr="00075532">
        <w:rPr>
          <w:rFonts w:cs="Arial"/>
          <w:sz w:val="20"/>
          <w:szCs w:val="20"/>
        </w:rPr>
        <w:t xml:space="preserve"> early detection and long-term monitoring of </w:t>
      </w:r>
      <w:r w:rsidR="00F9270D" w:rsidRPr="00075532">
        <w:rPr>
          <w:rFonts w:cs="Arial"/>
          <w:sz w:val="20"/>
          <w:szCs w:val="20"/>
        </w:rPr>
        <w:t>HWA</w:t>
      </w:r>
      <w:r w:rsidRPr="00075532">
        <w:rPr>
          <w:rFonts w:cs="Arial"/>
          <w:sz w:val="20"/>
          <w:szCs w:val="20"/>
        </w:rPr>
        <w:t xml:space="preserve"> in parts of </w:t>
      </w:r>
      <w:r w:rsidR="00D92577" w:rsidRPr="00075532">
        <w:rPr>
          <w:rFonts w:cs="Arial"/>
          <w:sz w:val="20"/>
          <w:szCs w:val="20"/>
        </w:rPr>
        <w:t>NY</w:t>
      </w:r>
      <w:r w:rsidRPr="00075532">
        <w:rPr>
          <w:rFonts w:cs="Arial"/>
          <w:sz w:val="20"/>
          <w:szCs w:val="20"/>
        </w:rPr>
        <w:t xml:space="preserve"> that are not currently infested with this invasive species, including the Adirondack Park.</w:t>
      </w:r>
      <w:r w:rsidR="00F9270D" w:rsidRPr="00075532">
        <w:rPr>
          <w:rFonts w:cs="Arial"/>
          <w:sz w:val="20"/>
          <w:szCs w:val="20"/>
        </w:rPr>
        <w:t xml:space="preserve"> They will provide </w:t>
      </w:r>
      <w:r w:rsidR="009C6D77">
        <w:rPr>
          <w:rFonts w:cs="Arial"/>
          <w:sz w:val="20"/>
          <w:szCs w:val="20"/>
        </w:rPr>
        <w:t xml:space="preserve">the team with </w:t>
      </w:r>
      <w:r w:rsidR="00F9270D" w:rsidRPr="00075532">
        <w:rPr>
          <w:rFonts w:cs="Arial"/>
          <w:sz w:val="20"/>
          <w:szCs w:val="20"/>
        </w:rPr>
        <w:t xml:space="preserve">literature and data </w:t>
      </w:r>
      <w:r w:rsidR="009C6D77">
        <w:rPr>
          <w:rFonts w:cs="Arial"/>
          <w:sz w:val="20"/>
          <w:szCs w:val="20"/>
        </w:rPr>
        <w:t>from</w:t>
      </w:r>
      <w:r w:rsidR="00F9270D" w:rsidRPr="00075532">
        <w:rPr>
          <w:rFonts w:cs="Arial"/>
          <w:sz w:val="20"/>
          <w:szCs w:val="20"/>
        </w:rPr>
        <w:t xml:space="preserve"> their ongoing research.</w:t>
      </w:r>
    </w:p>
    <w:p w14:paraId="17B3A381" w14:textId="77777777" w:rsidR="00CA0EED" w:rsidRPr="00075532" w:rsidRDefault="00CA0EED" w:rsidP="00CA0EED">
      <w:pPr>
        <w:rPr>
          <w:sz w:val="20"/>
          <w:szCs w:val="20"/>
        </w:rPr>
      </w:pPr>
    </w:p>
    <w:p w14:paraId="6194530B" w14:textId="6D1BFBC2" w:rsidR="00CA0EED" w:rsidRPr="00075532" w:rsidRDefault="00C72F1A" w:rsidP="00CA0EED">
      <w:pPr>
        <w:rPr>
          <w:sz w:val="20"/>
          <w:szCs w:val="20"/>
        </w:rPr>
      </w:pPr>
      <w:r w:rsidRPr="00075532">
        <w:rPr>
          <w:b/>
          <w:i/>
          <w:sz w:val="20"/>
          <w:szCs w:val="20"/>
        </w:rPr>
        <w:t xml:space="preserve">Dissemination by </w:t>
      </w:r>
      <w:r w:rsidR="00CA0EED" w:rsidRPr="00075532">
        <w:rPr>
          <w:b/>
          <w:i/>
          <w:sz w:val="20"/>
          <w:szCs w:val="20"/>
        </w:rPr>
        <w:t>Bou</w:t>
      </w:r>
      <w:r w:rsidRPr="00075532">
        <w:rPr>
          <w:b/>
          <w:i/>
          <w:sz w:val="20"/>
          <w:szCs w:val="20"/>
        </w:rPr>
        <w:t>ndary Organizations</w:t>
      </w:r>
      <w:r w:rsidR="00CA0EED" w:rsidRPr="00075532">
        <w:rPr>
          <w:b/>
          <w:sz w:val="20"/>
          <w:szCs w:val="20"/>
        </w:rPr>
        <w:t>:</w:t>
      </w:r>
      <w:r w:rsidRPr="00075532">
        <w:rPr>
          <w:b/>
          <w:i/>
          <w:sz w:val="20"/>
          <w:szCs w:val="20"/>
        </w:rPr>
        <w:t xml:space="preserve"> </w:t>
      </w:r>
      <w:r w:rsidR="005A04A3" w:rsidRPr="00075532">
        <w:rPr>
          <w:sz w:val="20"/>
          <w:szCs w:val="20"/>
        </w:rPr>
        <w:t>Adirondack Research engages with public and private organizations through their work addressing climate change, invasive species control, agriculture, and land use. Methodologies and results from this project will be shared with local stakeholders such as the Lake Placid Conservancy, Wildlife Conservation Society, The Nature Conservancy, and the NY Department</w:t>
      </w:r>
      <w:r w:rsidR="00075532" w:rsidRPr="00075532">
        <w:rPr>
          <w:sz w:val="20"/>
          <w:szCs w:val="20"/>
        </w:rPr>
        <w:t xml:space="preserve"> of Environmental Conservation.</w:t>
      </w:r>
    </w:p>
    <w:p w14:paraId="1242BC45" w14:textId="77777777" w:rsidR="00C057E9" w:rsidRPr="00075532" w:rsidRDefault="00C057E9" w:rsidP="00C057E9">
      <w:pPr>
        <w:ind w:left="720" w:hanging="720"/>
        <w:rPr>
          <w:sz w:val="20"/>
          <w:szCs w:val="20"/>
        </w:rPr>
      </w:pPr>
    </w:p>
    <w:p w14:paraId="253D4C6E" w14:textId="77777777" w:rsidR="00C057E9" w:rsidRPr="00075532" w:rsidRDefault="00C057E9" w:rsidP="00C057E9">
      <w:pPr>
        <w:ind w:left="720" w:hanging="720"/>
        <w:rPr>
          <w:b/>
          <w:i/>
          <w:sz w:val="20"/>
          <w:szCs w:val="20"/>
          <w:u w:val="single"/>
        </w:rPr>
      </w:pPr>
      <w:r w:rsidRPr="00075532">
        <w:rPr>
          <w:b/>
          <w:i/>
          <w:sz w:val="20"/>
          <w:szCs w:val="20"/>
          <w:u w:val="single"/>
        </w:rPr>
        <w:t>Project Communication &amp; Transition Overview</w:t>
      </w:r>
    </w:p>
    <w:p w14:paraId="16848F35" w14:textId="61451C7A" w:rsidR="00CD1BE7" w:rsidRPr="00075532" w:rsidRDefault="000F76DA" w:rsidP="00C72F1A">
      <w:pPr>
        <w:rPr>
          <w:sz w:val="20"/>
          <w:szCs w:val="20"/>
        </w:rPr>
      </w:pPr>
      <w:r w:rsidRPr="00075532">
        <w:rPr>
          <w:b/>
          <w:i/>
          <w:sz w:val="20"/>
          <w:szCs w:val="20"/>
        </w:rPr>
        <w:t xml:space="preserve">In-Term </w:t>
      </w:r>
      <w:r w:rsidR="00C057E9" w:rsidRPr="00075532">
        <w:rPr>
          <w:b/>
          <w:i/>
          <w:sz w:val="20"/>
          <w:szCs w:val="20"/>
        </w:rPr>
        <w:t>Communication Plan</w:t>
      </w:r>
      <w:r w:rsidR="00C057E9" w:rsidRPr="00075532">
        <w:rPr>
          <w:b/>
          <w:sz w:val="20"/>
          <w:szCs w:val="20"/>
        </w:rPr>
        <w:t xml:space="preserve">: </w:t>
      </w:r>
      <w:r w:rsidR="006B1D88" w:rsidRPr="00075532">
        <w:rPr>
          <w:rFonts w:cs="Arial"/>
          <w:sz w:val="20"/>
          <w:szCs w:val="20"/>
        </w:rPr>
        <w:t xml:space="preserve">Dr. Ezra Schwartzberg will </w:t>
      </w:r>
      <w:r w:rsidR="004E529C" w:rsidRPr="00075532">
        <w:rPr>
          <w:rFonts w:cs="Arial"/>
          <w:sz w:val="20"/>
          <w:szCs w:val="20"/>
        </w:rPr>
        <w:t>serve as POC</w:t>
      </w:r>
      <w:r w:rsidR="006B1D88" w:rsidRPr="00075532">
        <w:rPr>
          <w:rFonts w:cs="Arial"/>
          <w:sz w:val="20"/>
          <w:szCs w:val="20"/>
        </w:rPr>
        <w:t xml:space="preserve"> </w:t>
      </w:r>
      <w:r w:rsidR="00877691" w:rsidRPr="00075532">
        <w:rPr>
          <w:rFonts w:cs="Arial"/>
          <w:sz w:val="20"/>
          <w:szCs w:val="20"/>
        </w:rPr>
        <w:t>among</w:t>
      </w:r>
      <w:r w:rsidR="006B1D88" w:rsidRPr="00075532">
        <w:rPr>
          <w:rFonts w:cs="Arial"/>
          <w:sz w:val="20"/>
          <w:szCs w:val="20"/>
        </w:rPr>
        <w:t xml:space="preserve"> DEVELOP</w:t>
      </w:r>
      <w:r w:rsidR="00877691" w:rsidRPr="00075532">
        <w:rPr>
          <w:rFonts w:cs="Arial"/>
          <w:sz w:val="20"/>
          <w:szCs w:val="20"/>
        </w:rPr>
        <w:t>, Cornell University,</w:t>
      </w:r>
      <w:r w:rsidR="006B1D88" w:rsidRPr="00075532">
        <w:rPr>
          <w:rFonts w:cs="Arial"/>
          <w:sz w:val="20"/>
          <w:szCs w:val="20"/>
        </w:rPr>
        <w:t xml:space="preserve"> and APIPP. Specifically, Ezra will meet monthly in</w:t>
      </w:r>
      <w:r w:rsidR="00877691" w:rsidRPr="00075532">
        <w:rPr>
          <w:rFonts w:cs="Arial"/>
          <w:sz w:val="20"/>
          <w:szCs w:val="20"/>
        </w:rPr>
        <w:t>-</w:t>
      </w:r>
      <w:r w:rsidR="006B1D88" w:rsidRPr="00075532">
        <w:rPr>
          <w:rFonts w:cs="Arial"/>
          <w:sz w:val="20"/>
          <w:szCs w:val="20"/>
        </w:rPr>
        <w:t xml:space="preserve">person with APIPP and will hold </w:t>
      </w:r>
      <w:r w:rsidR="006B1D88" w:rsidRPr="00075532">
        <w:rPr>
          <w:rFonts w:cs="Arial"/>
          <w:sz w:val="20"/>
          <w:szCs w:val="20"/>
        </w:rPr>
        <w:lastRenderedPageBreak/>
        <w:t xml:space="preserve">phone calls with Cornell. Ezra </w:t>
      </w:r>
      <w:r w:rsidR="00E0555C" w:rsidRPr="00075532">
        <w:rPr>
          <w:rFonts w:cs="Arial"/>
          <w:sz w:val="20"/>
          <w:szCs w:val="20"/>
        </w:rPr>
        <w:t>is</w:t>
      </w:r>
      <w:r w:rsidR="006B1D88" w:rsidRPr="00075532">
        <w:rPr>
          <w:rFonts w:cs="Arial"/>
          <w:sz w:val="20"/>
          <w:szCs w:val="20"/>
        </w:rPr>
        <w:t xml:space="preserve"> attend</w:t>
      </w:r>
      <w:r w:rsidR="00E0555C" w:rsidRPr="00075532">
        <w:rPr>
          <w:rFonts w:cs="Arial"/>
          <w:sz w:val="20"/>
          <w:szCs w:val="20"/>
        </w:rPr>
        <w:t>ing</w:t>
      </w:r>
      <w:r w:rsidR="006B1D88" w:rsidRPr="00075532">
        <w:rPr>
          <w:rFonts w:cs="Arial"/>
          <w:sz w:val="20"/>
          <w:szCs w:val="20"/>
        </w:rPr>
        <w:t xml:space="preserve"> the annual Cornell Cooperative Extension In-Service</w:t>
      </w:r>
      <w:r w:rsidR="00E0555C" w:rsidRPr="00075532">
        <w:rPr>
          <w:rFonts w:cs="Arial"/>
          <w:sz w:val="20"/>
          <w:szCs w:val="20"/>
        </w:rPr>
        <w:t xml:space="preserve"> invasive species conference</w:t>
      </w:r>
      <w:r w:rsidR="006B1D88" w:rsidRPr="00075532">
        <w:rPr>
          <w:rFonts w:cs="Arial"/>
          <w:sz w:val="20"/>
          <w:szCs w:val="20"/>
        </w:rPr>
        <w:t xml:space="preserve"> in Ithaca, NY on November </w:t>
      </w:r>
      <w:r w:rsidR="00E0555C" w:rsidRPr="00075532">
        <w:rPr>
          <w:rFonts w:cs="Arial"/>
          <w:sz w:val="20"/>
          <w:szCs w:val="20"/>
        </w:rPr>
        <w:t>1, 2016 and has ongoing working relationships with both APIPP and Cornell University.</w:t>
      </w:r>
      <w:r w:rsidR="004E529C" w:rsidRPr="00075532">
        <w:rPr>
          <w:rFonts w:cs="Arial"/>
          <w:sz w:val="20"/>
          <w:szCs w:val="20"/>
        </w:rPr>
        <w:t xml:space="preserve"> </w:t>
      </w:r>
      <w:r w:rsidR="00CD1BE7" w:rsidRPr="00075532">
        <w:rPr>
          <w:rFonts w:cs="Arial"/>
          <w:sz w:val="20"/>
          <w:szCs w:val="20"/>
        </w:rPr>
        <w:t xml:space="preserve">The </w:t>
      </w:r>
      <w:r w:rsidR="004E529C" w:rsidRPr="00075532">
        <w:rPr>
          <w:rFonts w:cs="Arial"/>
          <w:sz w:val="20"/>
          <w:szCs w:val="20"/>
        </w:rPr>
        <w:t>DEVELOP team will hold a telecon</w:t>
      </w:r>
      <w:r w:rsidR="00CD1BE7" w:rsidRPr="00075532">
        <w:rPr>
          <w:rFonts w:cs="Arial"/>
          <w:sz w:val="20"/>
          <w:szCs w:val="20"/>
        </w:rPr>
        <w:t xml:space="preserve"> once a month with </w:t>
      </w:r>
      <w:r w:rsidR="004126B8">
        <w:rPr>
          <w:rFonts w:cs="Arial"/>
          <w:sz w:val="20"/>
          <w:szCs w:val="20"/>
        </w:rPr>
        <w:t xml:space="preserve">Dr. Schwartzberg </w:t>
      </w:r>
      <w:r w:rsidR="00CD1BE7" w:rsidRPr="00075532">
        <w:rPr>
          <w:rFonts w:cs="Arial"/>
          <w:sz w:val="20"/>
          <w:szCs w:val="20"/>
        </w:rPr>
        <w:t>for specific technical issues as needed</w:t>
      </w:r>
      <w:r w:rsidR="004E529C" w:rsidRPr="00075532">
        <w:rPr>
          <w:rFonts w:cs="Arial"/>
          <w:sz w:val="20"/>
          <w:szCs w:val="20"/>
        </w:rPr>
        <w:t xml:space="preserve"> through email</w:t>
      </w:r>
      <w:r w:rsidR="00CD1BE7" w:rsidRPr="00075532">
        <w:rPr>
          <w:rFonts w:cs="Arial"/>
          <w:sz w:val="20"/>
          <w:szCs w:val="20"/>
        </w:rPr>
        <w:t>.</w:t>
      </w:r>
    </w:p>
    <w:p w14:paraId="7D7547C5" w14:textId="77777777" w:rsidR="00C057E9" w:rsidRPr="00075532" w:rsidRDefault="00C057E9" w:rsidP="00C72F1A">
      <w:pPr>
        <w:rPr>
          <w:sz w:val="20"/>
          <w:szCs w:val="20"/>
        </w:rPr>
      </w:pPr>
    </w:p>
    <w:p w14:paraId="7904F4A8" w14:textId="011081F4" w:rsidR="003E1D30" w:rsidRPr="00075532" w:rsidRDefault="00C057E9" w:rsidP="003E1D30">
      <w:pPr>
        <w:rPr>
          <w:sz w:val="20"/>
          <w:szCs w:val="20"/>
        </w:rPr>
      </w:pPr>
      <w:r w:rsidRPr="00075532">
        <w:rPr>
          <w:b/>
          <w:i/>
          <w:sz w:val="20"/>
          <w:szCs w:val="20"/>
        </w:rPr>
        <w:t xml:space="preserve">Transition </w:t>
      </w:r>
      <w:r w:rsidR="001A2ECC" w:rsidRPr="00075532">
        <w:rPr>
          <w:b/>
          <w:i/>
          <w:sz w:val="20"/>
          <w:szCs w:val="20"/>
        </w:rPr>
        <w:t>Plan</w:t>
      </w:r>
      <w:r w:rsidRPr="00075532">
        <w:rPr>
          <w:b/>
          <w:sz w:val="20"/>
          <w:szCs w:val="20"/>
        </w:rPr>
        <w:t>:</w:t>
      </w:r>
      <w:r w:rsidR="00C72F1A" w:rsidRPr="00075532">
        <w:rPr>
          <w:b/>
          <w:sz w:val="20"/>
          <w:szCs w:val="20"/>
        </w:rPr>
        <w:t xml:space="preserve"> </w:t>
      </w:r>
      <w:r w:rsidR="003E1D30" w:rsidRPr="00075532">
        <w:rPr>
          <w:sz w:val="20"/>
          <w:szCs w:val="20"/>
        </w:rPr>
        <w:t xml:space="preserve">Upon successful completion of the project, all decision support tools will be exchanged through email or large file transfer. Virtual presentation of the results will be </w:t>
      </w:r>
      <w:r w:rsidR="00877691" w:rsidRPr="00075532">
        <w:rPr>
          <w:sz w:val="20"/>
          <w:szCs w:val="20"/>
        </w:rPr>
        <w:t xml:space="preserve">executed </w:t>
      </w:r>
      <w:r w:rsidR="003E1D30" w:rsidRPr="00075532">
        <w:rPr>
          <w:sz w:val="20"/>
          <w:szCs w:val="20"/>
        </w:rPr>
        <w:t xml:space="preserve">over video or teleconference with the project partners. </w:t>
      </w:r>
      <w:r w:rsidR="003E1D30" w:rsidRPr="00AE0444">
        <w:rPr>
          <w:rFonts w:eastAsia="Times New Roman" w:cs="Arial"/>
          <w:sz w:val="20"/>
          <w:szCs w:val="20"/>
        </w:rPr>
        <w:t xml:space="preserve">A software release will not be required. </w:t>
      </w:r>
      <w:r w:rsidR="003E1D30" w:rsidRPr="00075532">
        <w:rPr>
          <w:rFonts w:cs="Arial"/>
          <w:sz w:val="20"/>
          <w:szCs w:val="20"/>
        </w:rPr>
        <w:t>APIPP will use this information to continue to develop its HWA early detection and rapid response prioritization plan.</w:t>
      </w:r>
    </w:p>
    <w:p w14:paraId="2DF98C60" w14:textId="7FEE6E28" w:rsidR="00E0555C" w:rsidRPr="00075532" w:rsidRDefault="00E0555C" w:rsidP="00C72F1A">
      <w:pPr>
        <w:rPr>
          <w:rFonts w:cs="Arial"/>
          <w:sz w:val="20"/>
          <w:szCs w:val="20"/>
        </w:rPr>
      </w:pPr>
    </w:p>
    <w:p w14:paraId="5242BF30" w14:textId="1F08B2DF" w:rsidR="00290705" w:rsidRPr="00075532" w:rsidRDefault="00CD0433" w:rsidP="00C72F1A">
      <w:pPr>
        <w:rPr>
          <w:sz w:val="20"/>
          <w:szCs w:val="20"/>
        </w:rPr>
      </w:pPr>
      <w:r w:rsidRPr="00075532">
        <w:rPr>
          <w:b/>
          <w:i/>
          <w:sz w:val="20"/>
          <w:szCs w:val="20"/>
        </w:rPr>
        <w:t>Letters of Support</w:t>
      </w:r>
      <w:r w:rsidRPr="00075532">
        <w:rPr>
          <w:b/>
          <w:sz w:val="20"/>
          <w:szCs w:val="20"/>
        </w:rPr>
        <w:t xml:space="preserve">: </w:t>
      </w:r>
      <w:r w:rsidR="00C840B3" w:rsidRPr="00075532">
        <w:rPr>
          <w:sz w:val="20"/>
          <w:szCs w:val="20"/>
        </w:rPr>
        <w:t>Attached</w:t>
      </w:r>
      <w:r w:rsidR="003E1D30" w:rsidRPr="00075532">
        <w:rPr>
          <w:sz w:val="20"/>
          <w:szCs w:val="20"/>
        </w:rPr>
        <w:t>.</w:t>
      </w:r>
    </w:p>
    <w:p w14:paraId="65AD80DB" w14:textId="77777777" w:rsidR="00CD0433" w:rsidRPr="00075532" w:rsidRDefault="00272CD9" w:rsidP="00C72F1A">
      <w:pPr>
        <w:rPr>
          <w:sz w:val="20"/>
          <w:szCs w:val="20"/>
        </w:rPr>
      </w:pPr>
      <w:r w:rsidRPr="00075532">
        <w:rPr>
          <w:sz w:val="20"/>
          <w:szCs w:val="20"/>
        </w:rPr>
        <w:t xml:space="preserve"> </w:t>
      </w:r>
    </w:p>
    <w:p w14:paraId="4C354B64" w14:textId="4C003677" w:rsidR="00CD0433" w:rsidRPr="00075532" w:rsidRDefault="002E2D9E" w:rsidP="002E2D9E">
      <w:pPr>
        <w:pBdr>
          <w:bottom w:val="single" w:sz="4" w:space="1" w:color="auto"/>
        </w:pBdr>
        <w:rPr>
          <w:b/>
          <w:szCs w:val="20"/>
        </w:rPr>
      </w:pPr>
      <w:r w:rsidRPr="00075532">
        <w:rPr>
          <w:b/>
          <w:szCs w:val="20"/>
        </w:rPr>
        <w:t>Earth Observation</w:t>
      </w:r>
      <w:r w:rsidR="00276572" w:rsidRPr="00075532">
        <w:rPr>
          <w:b/>
          <w:szCs w:val="20"/>
        </w:rPr>
        <w:t>s</w:t>
      </w:r>
      <w:r w:rsidRPr="00075532">
        <w:rPr>
          <w:b/>
          <w:szCs w:val="20"/>
        </w:rPr>
        <w:t xml:space="preserve"> Overview</w:t>
      </w:r>
    </w:p>
    <w:p w14:paraId="339A2281" w14:textId="53CEA51D" w:rsidR="003D2EDF" w:rsidRPr="00075532" w:rsidRDefault="00735F70" w:rsidP="00782999">
      <w:pPr>
        <w:rPr>
          <w:b/>
          <w:i/>
          <w:sz w:val="20"/>
          <w:szCs w:val="20"/>
        </w:rPr>
      </w:pPr>
      <w:r w:rsidRPr="0007553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08"/>
        <w:gridCol w:w="4604"/>
      </w:tblGrid>
      <w:tr w:rsidR="00075532" w:rsidRPr="00075532" w14:paraId="1E59A37D" w14:textId="77777777" w:rsidTr="00AE0444">
        <w:tc>
          <w:tcPr>
            <w:tcW w:w="2140" w:type="dxa"/>
            <w:shd w:val="clear" w:color="auto" w:fill="31849B" w:themeFill="accent5" w:themeFillShade="BF"/>
            <w:vAlign w:val="center"/>
          </w:tcPr>
          <w:p w14:paraId="3B2A8D46" w14:textId="77777777" w:rsidR="00B76BDC" w:rsidRPr="00AE0444" w:rsidRDefault="00B76BDC" w:rsidP="00D3192F">
            <w:pPr>
              <w:jc w:val="center"/>
              <w:rPr>
                <w:b/>
                <w:bCs/>
                <w:szCs w:val="20"/>
              </w:rPr>
            </w:pPr>
            <w:r w:rsidRPr="00AE0444">
              <w:rPr>
                <w:b/>
                <w:bCs/>
                <w:szCs w:val="20"/>
              </w:rPr>
              <w:t>Platform</w:t>
            </w:r>
            <w:r w:rsidR="00D3192F" w:rsidRPr="00AE0444">
              <w:rPr>
                <w:b/>
                <w:bCs/>
                <w:szCs w:val="20"/>
              </w:rPr>
              <w:t xml:space="preserve"> &amp; Sensor</w:t>
            </w:r>
          </w:p>
        </w:tc>
        <w:tc>
          <w:tcPr>
            <w:tcW w:w="2408" w:type="dxa"/>
            <w:shd w:val="clear" w:color="auto" w:fill="31849B" w:themeFill="accent5" w:themeFillShade="BF"/>
            <w:vAlign w:val="center"/>
          </w:tcPr>
          <w:p w14:paraId="6A7A8B2C" w14:textId="77777777" w:rsidR="00B76BDC" w:rsidRPr="00AE0444" w:rsidRDefault="00D3192F" w:rsidP="00D3192F">
            <w:pPr>
              <w:jc w:val="center"/>
              <w:rPr>
                <w:b/>
                <w:bCs/>
                <w:szCs w:val="20"/>
              </w:rPr>
            </w:pPr>
            <w:r w:rsidRPr="00AE0444">
              <w:rPr>
                <w:b/>
                <w:bCs/>
                <w:szCs w:val="20"/>
              </w:rPr>
              <w:t>Parameter(s)</w:t>
            </w:r>
          </w:p>
        </w:tc>
        <w:tc>
          <w:tcPr>
            <w:tcW w:w="4604" w:type="dxa"/>
            <w:shd w:val="clear" w:color="auto" w:fill="31849B" w:themeFill="accent5" w:themeFillShade="BF"/>
            <w:vAlign w:val="center"/>
          </w:tcPr>
          <w:p w14:paraId="7A3A0187" w14:textId="77777777" w:rsidR="00B76BDC" w:rsidRPr="00AE0444" w:rsidRDefault="00D3192F" w:rsidP="00D3192F">
            <w:pPr>
              <w:jc w:val="center"/>
              <w:rPr>
                <w:b/>
                <w:bCs/>
                <w:szCs w:val="20"/>
              </w:rPr>
            </w:pPr>
            <w:r w:rsidRPr="00AE0444">
              <w:rPr>
                <w:b/>
                <w:bCs/>
                <w:szCs w:val="20"/>
              </w:rPr>
              <w:t>Use</w:t>
            </w:r>
          </w:p>
        </w:tc>
      </w:tr>
      <w:tr w:rsidR="00075532" w:rsidRPr="00075532" w14:paraId="68A574AE" w14:textId="77777777" w:rsidTr="00AE0444">
        <w:tc>
          <w:tcPr>
            <w:tcW w:w="2140" w:type="dxa"/>
            <w:vAlign w:val="center"/>
          </w:tcPr>
          <w:p w14:paraId="6FE1A73B" w14:textId="712EFFE7" w:rsidR="00B76BDC" w:rsidRPr="00075532" w:rsidRDefault="00BA0DCF" w:rsidP="006515E3">
            <w:pPr>
              <w:rPr>
                <w:b/>
                <w:bCs/>
                <w:sz w:val="20"/>
                <w:szCs w:val="20"/>
              </w:rPr>
            </w:pPr>
            <w:r w:rsidRPr="00075532">
              <w:rPr>
                <w:b/>
                <w:bCs/>
                <w:sz w:val="20"/>
                <w:szCs w:val="20"/>
              </w:rPr>
              <w:t xml:space="preserve">Terra, </w:t>
            </w:r>
            <w:r w:rsidR="006B00F7" w:rsidRPr="00075532">
              <w:rPr>
                <w:b/>
                <w:bCs/>
                <w:sz w:val="20"/>
                <w:szCs w:val="20"/>
              </w:rPr>
              <w:t>ASTER</w:t>
            </w:r>
          </w:p>
        </w:tc>
        <w:tc>
          <w:tcPr>
            <w:tcW w:w="2408" w:type="dxa"/>
            <w:vAlign w:val="center"/>
          </w:tcPr>
          <w:p w14:paraId="3ED984CF" w14:textId="77777777" w:rsidR="00B76BDC" w:rsidRPr="00075532" w:rsidRDefault="00D3192F" w:rsidP="006515E3">
            <w:pPr>
              <w:rPr>
                <w:sz w:val="20"/>
                <w:szCs w:val="20"/>
              </w:rPr>
            </w:pPr>
            <w:r w:rsidRPr="00075532">
              <w:rPr>
                <w:sz w:val="20"/>
                <w:szCs w:val="20"/>
              </w:rPr>
              <w:t>Spectral vegetation indices</w:t>
            </w:r>
          </w:p>
        </w:tc>
        <w:tc>
          <w:tcPr>
            <w:tcW w:w="4604" w:type="dxa"/>
            <w:vAlign w:val="center"/>
          </w:tcPr>
          <w:p w14:paraId="39C8D523" w14:textId="690E4090" w:rsidR="00B76BDC" w:rsidRPr="00075532" w:rsidRDefault="006B00F7" w:rsidP="006515E3">
            <w:pPr>
              <w:rPr>
                <w:sz w:val="20"/>
                <w:szCs w:val="20"/>
              </w:rPr>
            </w:pPr>
            <w:r w:rsidRPr="00075532">
              <w:rPr>
                <w:sz w:val="20"/>
                <w:szCs w:val="20"/>
              </w:rPr>
              <w:t>NDVI for winter-time delineation of evergreen vegetation classification.</w:t>
            </w:r>
          </w:p>
        </w:tc>
      </w:tr>
      <w:tr w:rsidR="00075532" w:rsidRPr="00075532" w14:paraId="6B9197EE" w14:textId="77777777" w:rsidTr="00AE0444">
        <w:tc>
          <w:tcPr>
            <w:tcW w:w="2140" w:type="dxa"/>
            <w:tcBorders>
              <w:bottom w:val="single" w:sz="4" w:space="0" w:color="auto"/>
            </w:tcBorders>
            <w:vAlign w:val="center"/>
          </w:tcPr>
          <w:p w14:paraId="35B26693" w14:textId="19D713E5" w:rsidR="00CF0E22" w:rsidRDefault="00BA0DCF" w:rsidP="006515E3">
            <w:pPr>
              <w:rPr>
                <w:b/>
                <w:bCs/>
                <w:sz w:val="20"/>
                <w:szCs w:val="20"/>
              </w:rPr>
            </w:pPr>
            <w:r w:rsidRPr="00075532">
              <w:rPr>
                <w:b/>
                <w:bCs/>
                <w:sz w:val="20"/>
                <w:szCs w:val="20"/>
              </w:rPr>
              <w:t xml:space="preserve">Landsat 7 ETM+, </w:t>
            </w:r>
          </w:p>
          <w:p w14:paraId="413D27D7" w14:textId="1815DEE9" w:rsidR="006B00F7" w:rsidRPr="00075532" w:rsidRDefault="00BA0DCF" w:rsidP="006515E3">
            <w:pPr>
              <w:rPr>
                <w:b/>
                <w:bCs/>
                <w:sz w:val="20"/>
                <w:szCs w:val="20"/>
              </w:rPr>
            </w:pPr>
            <w:r w:rsidRPr="00075532">
              <w:rPr>
                <w:b/>
                <w:bCs/>
                <w:sz w:val="20"/>
                <w:szCs w:val="20"/>
              </w:rPr>
              <w:t>Landsat 8 OLI</w:t>
            </w:r>
          </w:p>
        </w:tc>
        <w:tc>
          <w:tcPr>
            <w:tcW w:w="2408" w:type="dxa"/>
            <w:tcBorders>
              <w:bottom w:val="single" w:sz="4" w:space="0" w:color="auto"/>
            </w:tcBorders>
            <w:vAlign w:val="center"/>
          </w:tcPr>
          <w:p w14:paraId="622E27AA" w14:textId="4F6A8179" w:rsidR="006B00F7" w:rsidRPr="00075532" w:rsidRDefault="006B00F7" w:rsidP="006515E3">
            <w:pPr>
              <w:rPr>
                <w:sz w:val="20"/>
                <w:szCs w:val="20"/>
              </w:rPr>
            </w:pPr>
            <w:r w:rsidRPr="00075532">
              <w:rPr>
                <w:sz w:val="20"/>
                <w:szCs w:val="20"/>
              </w:rPr>
              <w:t>Spectral vegetation indices</w:t>
            </w:r>
          </w:p>
        </w:tc>
        <w:tc>
          <w:tcPr>
            <w:tcW w:w="4604" w:type="dxa"/>
            <w:tcBorders>
              <w:bottom w:val="single" w:sz="4" w:space="0" w:color="auto"/>
            </w:tcBorders>
            <w:vAlign w:val="center"/>
          </w:tcPr>
          <w:p w14:paraId="1FB48651" w14:textId="62CFC980" w:rsidR="006B00F7" w:rsidRPr="00075532" w:rsidRDefault="006B00F7" w:rsidP="006515E3">
            <w:pPr>
              <w:rPr>
                <w:sz w:val="20"/>
                <w:szCs w:val="20"/>
              </w:rPr>
            </w:pPr>
            <w:r w:rsidRPr="00075532">
              <w:rPr>
                <w:sz w:val="20"/>
                <w:szCs w:val="20"/>
              </w:rPr>
              <w:t xml:space="preserve">NDVI for summer time </w:t>
            </w:r>
            <w:r w:rsidR="008F2225" w:rsidRPr="00075532">
              <w:rPr>
                <w:sz w:val="20"/>
                <w:szCs w:val="20"/>
              </w:rPr>
              <w:t>imagery, and input to classification and regression tree models.</w:t>
            </w:r>
          </w:p>
        </w:tc>
      </w:tr>
      <w:tr w:rsidR="00075532" w:rsidRPr="00075532" w14:paraId="3D3DFEA5" w14:textId="77777777" w:rsidTr="00AE0444">
        <w:tc>
          <w:tcPr>
            <w:tcW w:w="2140" w:type="dxa"/>
            <w:tcBorders>
              <w:bottom w:val="single" w:sz="4" w:space="0" w:color="auto"/>
            </w:tcBorders>
            <w:vAlign w:val="center"/>
          </w:tcPr>
          <w:p w14:paraId="2E7A36AA" w14:textId="2C584933" w:rsidR="00B76BDC" w:rsidRPr="00075532" w:rsidRDefault="00A44DD0" w:rsidP="006515E3">
            <w:pPr>
              <w:rPr>
                <w:b/>
                <w:bCs/>
                <w:sz w:val="20"/>
                <w:szCs w:val="20"/>
              </w:rPr>
            </w:pPr>
            <w:r w:rsidRPr="00075532">
              <w:rPr>
                <w:b/>
                <w:bCs/>
                <w:sz w:val="20"/>
                <w:szCs w:val="20"/>
              </w:rPr>
              <w:t>Aqua</w:t>
            </w:r>
            <w:r w:rsidR="0046786A">
              <w:rPr>
                <w:b/>
                <w:bCs/>
                <w:sz w:val="20"/>
                <w:szCs w:val="20"/>
              </w:rPr>
              <w:t xml:space="preserve"> and </w:t>
            </w:r>
            <w:r w:rsidR="00B76BDC" w:rsidRPr="00075532">
              <w:rPr>
                <w:b/>
                <w:bCs/>
                <w:sz w:val="20"/>
                <w:szCs w:val="20"/>
              </w:rPr>
              <w:t>Terra</w:t>
            </w:r>
            <w:r w:rsidR="00BA0DCF" w:rsidRPr="00075532">
              <w:rPr>
                <w:b/>
                <w:bCs/>
                <w:sz w:val="20"/>
                <w:szCs w:val="20"/>
              </w:rPr>
              <w:t>,</w:t>
            </w:r>
            <w:r w:rsidR="00D3192F" w:rsidRPr="00075532">
              <w:rPr>
                <w:b/>
                <w:bCs/>
                <w:sz w:val="20"/>
                <w:szCs w:val="20"/>
              </w:rPr>
              <w:t xml:space="preserve"> MODIS</w:t>
            </w:r>
          </w:p>
        </w:tc>
        <w:tc>
          <w:tcPr>
            <w:tcW w:w="2408" w:type="dxa"/>
            <w:tcBorders>
              <w:bottom w:val="single" w:sz="4" w:space="0" w:color="auto"/>
            </w:tcBorders>
            <w:vAlign w:val="center"/>
          </w:tcPr>
          <w:p w14:paraId="218FF07A" w14:textId="20139A9D" w:rsidR="00B76BDC" w:rsidRPr="00075532" w:rsidRDefault="008F2225" w:rsidP="006515E3">
            <w:pPr>
              <w:rPr>
                <w:sz w:val="20"/>
                <w:szCs w:val="20"/>
              </w:rPr>
            </w:pPr>
            <w:r w:rsidRPr="00075532">
              <w:rPr>
                <w:sz w:val="20"/>
                <w:szCs w:val="20"/>
              </w:rPr>
              <w:t>Spectral vegetation indices</w:t>
            </w:r>
          </w:p>
        </w:tc>
        <w:tc>
          <w:tcPr>
            <w:tcW w:w="4604" w:type="dxa"/>
            <w:tcBorders>
              <w:bottom w:val="single" w:sz="4" w:space="0" w:color="auto"/>
            </w:tcBorders>
            <w:vAlign w:val="center"/>
          </w:tcPr>
          <w:p w14:paraId="2A092E32" w14:textId="2B1F42B1" w:rsidR="00B76BDC" w:rsidRPr="00075532" w:rsidRDefault="008F2225" w:rsidP="006515E3">
            <w:pPr>
              <w:rPr>
                <w:sz w:val="20"/>
                <w:szCs w:val="20"/>
              </w:rPr>
            </w:pPr>
            <w:r w:rsidRPr="00075532">
              <w:rPr>
                <w:sz w:val="20"/>
                <w:szCs w:val="20"/>
              </w:rPr>
              <w:t>MODIS can be used to scale-up Landsat analysis, and provide more routine observations.</w:t>
            </w:r>
            <w:r w:rsidR="00651414" w:rsidRPr="00075532">
              <w:rPr>
                <w:sz w:val="20"/>
                <w:szCs w:val="20"/>
              </w:rPr>
              <w:t xml:space="preserve"> Cross reference with the ForWarn Forest Change monitoring tool.</w:t>
            </w:r>
          </w:p>
        </w:tc>
      </w:tr>
      <w:tr w:rsidR="00075532" w:rsidRPr="00075532" w14:paraId="2173ADDF" w14:textId="77777777" w:rsidTr="00AE0444">
        <w:tc>
          <w:tcPr>
            <w:tcW w:w="2140" w:type="dxa"/>
            <w:tcBorders>
              <w:top w:val="single" w:sz="4" w:space="0" w:color="auto"/>
              <w:left w:val="single" w:sz="4" w:space="0" w:color="auto"/>
              <w:bottom w:val="single" w:sz="4" w:space="0" w:color="auto"/>
            </w:tcBorders>
            <w:vAlign w:val="center"/>
          </w:tcPr>
          <w:p w14:paraId="0E5EC88D" w14:textId="46CD4ECF" w:rsidR="00B76BDC" w:rsidRPr="00075532" w:rsidRDefault="00BA0DCF" w:rsidP="006515E3">
            <w:pPr>
              <w:rPr>
                <w:b/>
                <w:bCs/>
                <w:sz w:val="20"/>
                <w:szCs w:val="20"/>
              </w:rPr>
            </w:pPr>
            <w:r w:rsidRPr="00075532">
              <w:rPr>
                <w:b/>
                <w:bCs/>
                <w:sz w:val="20"/>
                <w:szCs w:val="20"/>
              </w:rPr>
              <w:t xml:space="preserve">Suomi NPP, </w:t>
            </w:r>
            <w:r w:rsidR="008F2225" w:rsidRPr="00075532">
              <w:rPr>
                <w:b/>
                <w:bCs/>
                <w:sz w:val="20"/>
                <w:szCs w:val="20"/>
              </w:rPr>
              <w:t>VIIRS</w:t>
            </w:r>
          </w:p>
        </w:tc>
        <w:tc>
          <w:tcPr>
            <w:tcW w:w="2408" w:type="dxa"/>
            <w:tcBorders>
              <w:top w:val="single" w:sz="4" w:space="0" w:color="auto"/>
              <w:bottom w:val="single" w:sz="4" w:space="0" w:color="auto"/>
            </w:tcBorders>
            <w:vAlign w:val="center"/>
          </w:tcPr>
          <w:p w14:paraId="65407D12" w14:textId="2CC52E2E" w:rsidR="00B76BDC" w:rsidRPr="00075532" w:rsidRDefault="008F2225" w:rsidP="006515E3">
            <w:pPr>
              <w:rPr>
                <w:sz w:val="20"/>
                <w:szCs w:val="20"/>
              </w:rPr>
            </w:pPr>
            <w:r w:rsidRPr="00075532">
              <w:rPr>
                <w:sz w:val="20"/>
                <w:szCs w:val="20"/>
              </w:rPr>
              <w:t>Spectral vegetation indices</w:t>
            </w:r>
          </w:p>
        </w:tc>
        <w:tc>
          <w:tcPr>
            <w:tcW w:w="4604" w:type="dxa"/>
            <w:tcBorders>
              <w:top w:val="single" w:sz="4" w:space="0" w:color="auto"/>
              <w:bottom w:val="single" w:sz="4" w:space="0" w:color="auto"/>
              <w:right w:val="single" w:sz="4" w:space="0" w:color="auto"/>
            </w:tcBorders>
            <w:vAlign w:val="center"/>
          </w:tcPr>
          <w:p w14:paraId="760B100D" w14:textId="2AF50E97" w:rsidR="00B76BDC" w:rsidRPr="00075532" w:rsidRDefault="008F2225" w:rsidP="00023C45">
            <w:pPr>
              <w:rPr>
                <w:sz w:val="20"/>
                <w:szCs w:val="20"/>
              </w:rPr>
            </w:pPr>
            <w:r w:rsidRPr="00075532">
              <w:rPr>
                <w:sz w:val="20"/>
                <w:szCs w:val="20"/>
              </w:rPr>
              <w:t xml:space="preserve">VIIRS can be used to scale-up Landsat analysis, provide more routine observations, and continuity </w:t>
            </w:r>
            <w:r w:rsidR="00BA0DCF" w:rsidRPr="00075532">
              <w:rPr>
                <w:sz w:val="20"/>
                <w:szCs w:val="20"/>
              </w:rPr>
              <w:t xml:space="preserve">to methods </w:t>
            </w:r>
            <w:r w:rsidR="00023C45" w:rsidRPr="00075532">
              <w:rPr>
                <w:sz w:val="20"/>
                <w:szCs w:val="20"/>
              </w:rPr>
              <w:t>using</w:t>
            </w:r>
            <w:r w:rsidR="00BA0DCF" w:rsidRPr="00075532">
              <w:rPr>
                <w:sz w:val="20"/>
                <w:szCs w:val="20"/>
              </w:rPr>
              <w:t xml:space="preserve"> MODIS.</w:t>
            </w:r>
          </w:p>
        </w:tc>
      </w:tr>
      <w:tr w:rsidR="00075532" w:rsidRPr="00075532" w14:paraId="5E00BFA9" w14:textId="77777777" w:rsidTr="00AE0444">
        <w:tc>
          <w:tcPr>
            <w:tcW w:w="2140" w:type="dxa"/>
            <w:tcBorders>
              <w:top w:val="single" w:sz="4" w:space="0" w:color="auto"/>
              <w:left w:val="single" w:sz="4" w:space="0" w:color="auto"/>
              <w:bottom w:val="single" w:sz="4" w:space="0" w:color="auto"/>
            </w:tcBorders>
            <w:vAlign w:val="center"/>
          </w:tcPr>
          <w:p w14:paraId="046AB080" w14:textId="63910C89" w:rsidR="008F2225" w:rsidRPr="00075532" w:rsidRDefault="00023C45" w:rsidP="006515E3">
            <w:pPr>
              <w:rPr>
                <w:b/>
                <w:bCs/>
                <w:sz w:val="20"/>
                <w:szCs w:val="20"/>
              </w:rPr>
            </w:pPr>
            <w:r w:rsidRPr="00075532">
              <w:rPr>
                <w:b/>
                <w:bCs/>
                <w:sz w:val="20"/>
                <w:szCs w:val="20"/>
              </w:rPr>
              <w:t>Sentine</w:t>
            </w:r>
            <w:r w:rsidR="008F2225" w:rsidRPr="00075532">
              <w:rPr>
                <w:b/>
                <w:bCs/>
                <w:sz w:val="20"/>
                <w:szCs w:val="20"/>
              </w:rPr>
              <w:t>l-2</w:t>
            </w:r>
            <w:r w:rsidRPr="00075532">
              <w:rPr>
                <w:b/>
                <w:bCs/>
                <w:sz w:val="20"/>
                <w:szCs w:val="20"/>
              </w:rPr>
              <w:t>, MSI</w:t>
            </w:r>
          </w:p>
        </w:tc>
        <w:tc>
          <w:tcPr>
            <w:tcW w:w="2408" w:type="dxa"/>
            <w:tcBorders>
              <w:top w:val="single" w:sz="4" w:space="0" w:color="auto"/>
              <w:bottom w:val="single" w:sz="4" w:space="0" w:color="auto"/>
            </w:tcBorders>
            <w:vAlign w:val="center"/>
          </w:tcPr>
          <w:p w14:paraId="0C01CF95" w14:textId="3EE5A4B8" w:rsidR="008F2225" w:rsidRPr="00075532" w:rsidRDefault="008F2225" w:rsidP="006515E3">
            <w:pPr>
              <w:rPr>
                <w:sz w:val="20"/>
                <w:szCs w:val="20"/>
              </w:rPr>
            </w:pPr>
            <w:r w:rsidRPr="00075532">
              <w:rPr>
                <w:sz w:val="20"/>
                <w:szCs w:val="20"/>
              </w:rPr>
              <w:t>Spectral vegetation indices</w:t>
            </w:r>
          </w:p>
        </w:tc>
        <w:tc>
          <w:tcPr>
            <w:tcW w:w="4604" w:type="dxa"/>
            <w:tcBorders>
              <w:top w:val="single" w:sz="4" w:space="0" w:color="auto"/>
              <w:bottom w:val="single" w:sz="4" w:space="0" w:color="auto"/>
              <w:right w:val="single" w:sz="4" w:space="0" w:color="auto"/>
            </w:tcBorders>
            <w:vAlign w:val="center"/>
          </w:tcPr>
          <w:p w14:paraId="3C8539A2" w14:textId="0AA4F619" w:rsidR="008F2225" w:rsidRPr="00075532" w:rsidRDefault="00BA0DCF" w:rsidP="00651414">
            <w:pPr>
              <w:rPr>
                <w:sz w:val="20"/>
                <w:szCs w:val="20"/>
              </w:rPr>
            </w:pPr>
            <w:r w:rsidRPr="00075532">
              <w:rPr>
                <w:sz w:val="20"/>
                <w:szCs w:val="20"/>
              </w:rPr>
              <w:t>Complimentary</w:t>
            </w:r>
            <w:r w:rsidR="008F2225" w:rsidRPr="00075532">
              <w:rPr>
                <w:sz w:val="20"/>
                <w:szCs w:val="20"/>
              </w:rPr>
              <w:t xml:space="preserve"> to Landsat</w:t>
            </w:r>
            <w:r w:rsidRPr="00075532">
              <w:rPr>
                <w:sz w:val="20"/>
                <w:szCs w:val="20"/>
              </w:rPr>
              <w:t xml:space="preserve"> </w:t>
            </w:r>
            <w:r w:rsidR="00651414" w:rsidRPr="00075532">
              <w:rPr>
                <w:sz w:val="20"/>
                <w:szCs w:val="20"/>
              </w:rPr>
              <w:t>8 for filling in data gaps or cross validation.</w:t>
            </w:r>
          </w:p>
        </w:tc>
      </w:tr>
      <w:tr w:rsidR="00023C45" w:rsidRPr="00075532" w14:paraId="571ABEB1" w14:textId="77777777" w:rsidTr="00AE0444">
        <w:tc>
          <w:tcPr>
            <w:tcW w:w="2140" w:type="dxa"/>
            <w:tcBorders>
              <w:top w:val="single" w:sz="4" w:space="0" w:color="auto"/>
              <w:left w:val="single" w:sz="4" w:space="0" w:color="auto"/>
              <w:bottom w:val="single" w:sz="4" w:space="0" w:color="auto"/>
            </w:tcBorders>
            <w:vAlign w:val="center"/>
          </w:tcPr>
          <w:p w14:paraId="614459D2" w14:textId="165B6F3A" w:rsidR="00023C45" w:rsidRPr="00075532" w:rsidRDefault="00023C45" w:rsidP="00F40068">
            <w:pPr>
              <w:rPr>
                <w:b/>
                <w:bCs/>
                <w:sz w:val="20"/>
                <w:szCs w:val="20"/>
              </w:rPr>
            </w:pPr>
            <w:r w:rsidRPr="00075532">
              <w:rPr>
                <w:b/>
                <w:bCs/>
                <w:sz w:val="20"/>
                <w:szCs w:val="20"/>
              </w:rPr>
              <w:t>SRTM</w:t>
            </w:r>
            <w:r w:rsidR="00D83E05">
              <w:rPr>
                <w:b/>
                <w:bCs/>
                <w:sz w:val="20"/>
                <w:szCs w:val="20"/>
              </w:rPr>
              <w:t xml:space="preserve"> </w:t>
            </w:r>
          </w:p>
        </w:tc>
        <w:tc>
          <w:tcPr>
            <w:tcW w:w="2408" w:type="dxa"/>
            <w:tcBorders>
              <w:top w:val="single" w:sz="4" w:space="0" w:color="auto"/>
              <w:bottom w:val="single" w:sz="4" w:space="0" w:color="auto"/>
            </w:tcBorders>
            <w:vAlign w:val="center"/>
          </w:tcPr>
          <w:p w14:paraId="1636ACAD" w14:textId="4CC6C149" w:rsidR="00023C45" w:rsidRPr="00075532" w:rsidRDefault="00023C45" w:rsidP="006515E3">
            <w:pPr>
              <w:rPr>
                <w:sz w:val="20"/>
                <w:szCs w:val="20"/>
              </w:rPr>
            </w:pPr>
            <w:r w:rsidRPr="00075532">
              <w:rPr>
                <w:sz w:val="20"/>
                <w:szCs w:val="20"/>
              </w:rPr>
              <w:t>DEM</w:t>
            </w:r>
            <w:r w:rsidR="00D83E05">
              <w:rPr>
                <w:sz w:val="20"/>
                <w:szCs w:val="20"/>
              </w:rPr>
              <w:t xml:space="preserve"> Version 3</w:t>
            </w:r>
          </w:p>
        </w:tc>
        <w:tc>
          <w:tcPr>
            <w:tcW w:w="4604" w:type="dxa"/>
            <w:tcBorders>
              <w:top w:val="single" w:sz="4" w:space="0" w:color="auto"/>
              <w:bottom w:val="single" w:sz="4" w:space="0" w:color="auto"/>
              <w:right w:val="single" w:sz="4" w:space="0" w:color="auto"/>
            </w:tcBorders>
            <w:vAlign w:val="center"/>
          </w:tcPr>
          <w:p w14:paraId="4A8B2517" w14:textId="27C4052A" w:rsidR="00023C45" w:rsidRPr="00075532" w:rsidRDefault="00023C45" w:rsidP="00651414">
            <w:pPr>
              <w:rPr>
                <w:sz w:val="20"/>
                <w:szCs w:val="20"/>
              </w:rPr>
            </w:pPr>
            <w:r w:rsidRPr="00075532">
              <w:rPr>
                <w:sz w:val="20"/>
                <w:szCs w:val="20"/>
              </w:rPr>
              <w:t>Input for classification and regression tree</w:t>
            </w:r>
          </w:p>
        </w:tc>
      </w:tr>
      <w:tr w:rsidR="004126B8" w:rsidRPr="00075532" w14:paraId="0D61D4FF" w14:textId="77777777" w:rsidTr="00AE0444">
        <w:tc>
          <w:tcPr>
            <w:tcW w:w="2140" w:type="dxa"/>
            <w:tcBorders>
              <w:top w:val="single" w:sz="4" w:space="0" w:color="auto"/>
              <w:left w:val="single" w:sz="4" w:space="0" w:color="auto"/>
              <w:bottom w:val="single" w:sz="4" w:space="0" w:color="auto"/>
            </w:tcBorders>
            <w:vAlign w:val="center"/>
          </w:tcPr>
          <w:p w14:paraId="72C1BFDF" w14:textId="5B58BDE8" w:rsidR="004126B8" w:rsidRPr="00F40068" w:rsidRDefault="004126B8" w:rsidP="006515E3">
            <w:pPr>
              <w:rPr>
                <w:b/>
                <w:bCs/>
                <w:sz w:val="20"/>
                <w:szCs w:val="20"/>
              </w:rPr>
            </w:pPr>
            <w:r>
              <w:rPr>
                <w:b/>
                <w:bCs/>
                <w:sz w:val="20"/>
                <w:szCs w:val="20"/>
              </w:rPr>
              <w:t>AVIRIS</w:t>
            </w:r>
          </w:p>
        </w:tc>
        <w:tc>
          <w:tcPr>
            <w:tcW w:w="2408" w:type="dxa"/>
            <w:tcBorders>
              <w:top w:val="single" w:sz="4" w:space="0" w:color="auto"/>
              <w:bottom w:val="single" w:sz="4" w:space="0" w:color="auto"/>
            </w:tcBorders>
            <w:vAlign w:val="center"/>
          </w:tcPr>
          <w:p w14:paraId="0DEAD0EA" w14:textId="4760CAEC" w:rsidR="004126B8" w:rsidRPr="00075532" w:rsidRDefault="004126B8" w:rsidP="006515E3">
            <w:pPr>
              <w:rPr>
                <w:sz w:val="20"/>
                <w:szCs w:val="20"/>
              </w:rPr>
            </w:pPr>
            <w:r>
              <w:rPr>
                <w:sz w:val="20"/>
                <w:szCs w:val="20"/>
              </w:rPr>
              <w:t>Hyperspectral optical imagery</w:t>
            </w:r>
          </w:p>
        </w:tc>
        <w:tc>
          <w:tcPr>
            <w:tcW w:w="4604" w:type="dxa"/>
            <w:tcBorders>
              <w:top w:val="single" w:sz="4" w:space="0" w:color="auto"/>
              <w:bottom w:val="single" w:sz="4" w:space="0" w:color="auto"/>
              <w:right w:val="single" w:sz="4" w:space="0" w:color="auto"/>
            </w:tcBorders>
            <w:vAlign w:val="center"/>
          </w:tcPr>
          <w:p w14:paraId="045D6113" w14:textId="6755A2F0" w:rsidR="004126B8" w:rsidRPr="00075532" w:rsidRDefault="004126B8" w:rsidP="00651414">
            <w:pPr>
              <w:rPr>
                <w:sz w:val="20"/>
                <w:szCs w:val="20"/>
              </w:rPr>
            </w:pPr>
            <w:r>
              <w:rPr>
                <w:sz w:val="20"/>
                <w:szCs w:val="20"/>
              </w:rPr>
              <w:t>Input for classification and regression tree</w:t>
            </w:r>
          </w:p>
        </w:tc>
      </w:tr>
    </w:tbl>
    <w:p w14:paraId="6DE21442" w14:textId="77777777" w:rsidR="007A4F2A" w:rsidRPr="00AE0444" w:rsidRDefault="007A4F2A" w:rsidP="007A4F2A">
      <w:pPr>
        <w:rPr>
          <w:rFonts w:cs="Arial"/>
          <w:sz w:val="24"/>
          <w:szCs w:val="24"/>
        </w:rPr>
      </w:pPr>
    </w:p>
    <w:p w14:paraId="1530166C" w14:textId="39A1222D" w:rsidR="00B9614C" w:rsidRPr="00075532" w:rsidRDefault="007A4F2A" w:rsidP="007A4F2A">
      <w:pPr>
        <w:rPr>
          <w:rFonts w:cs="Arial"/>
          <w:b/>
          <w:i/>
          <w:sz w:val="20"/>
          <w:szCs w:val="20"/>
        </w:rPr>
      </w:pPr>
      <w:r w:rsidRPr="00075532">
        <w:rPr>
          <w:rFonts w:cs="Arial"/>
          <w:b/>
          <w:i/>
          <w:sz w:val="20"/>
          <w:szCs w:val="20"/>
        </w:rPr>
        <w:t>Ancillary Datasets:</w:t>
      </w:r>
    </w:p>
    <w:p w14:paraId="17F142A3" w14:textId="4A87EE0C" w:rsidR="00237990" w:rsidRPr="00075532" w:rsidRDefault="00237990" w:rsidP="007A4F2A">
      <w:pPr>
        <w:rPr>
          <w:rFonts w:cs="Arial"/>
          <w:sz w:val="20"/>
          <w:szCs w:val="20"/>
        </w:rPr>
      </w:pPr>
      <w:r w:rsidRPr="00075532">
        <w:rPr>
          <w:rFonts w:cs="Arial"/>
          <w:sz w:val="20"/>
          <w:szCs w:val="20"/>
        </w:rPr>
        <w:t xml:space="preserve">iMapinvasive </w:t>
      </w:r>
      <w:r w:rsidR="00AE0444">
        <w:rPr>
          <w:rFonts w:cs="Arial"/>
          <w:sz w:val="20"/>
          <w:szCs w:val="20"/>
        </w:rPr>
        <w:t xml:space="preserve">– </w:t>
      </w:r>
      <w:r w:rsidRPr="00075532">
        <w:rPr>
          <w:rFonts w:cs="Arial"/>
          <w:sz w:val="20"/>
          <w:szCs w:val="20"/>
        </w:rPr>
        <w:t>Inva</w:t>
      </w:r>
      <w:r w:rsidR="00023C45" w:rsidRPr="00075532">
        <w:rPr>
          <w:rFonts w:cs="Arial"/>
          <w:sz w:val="20"/>
          <w:szCs w:val="20"/>
        </w:rPr>
        <w:t xml:space="preserve">sive </w:t>
      </w:r>
      <w:r w:rsidR="00877691" w:rsidRPr="00075532">
        <w:rPr>
          <w:rFonts w:cs="Arial"/>
          <w:sz w:val="20"/>
          <w:szCs w:val="20"/>
        </w:rPr>
        <w:t>S</w:t>
      </w:r>
      <w:r w:rsidR="00023C45" w:rsidRPr="00075532">
        <w:rPr>
          <w:rFonts w:cs="Arial"/>
          <w:sz w:val="20"/>
          <w:szCs w:val="20"/>
        </w:rPr>
        <w:t xml:space="preserve">pecies </w:t>
      </w:r>
      <w:r w:rsidR="00877691" w:rsidRPr="00075532">
        <w:rPr>
          <w:rFonts w:cs="Arial"/>
          <w:sz w:val="20"/>
          <w:szCs w:val="20"/>
        </w:rPr>
        <w:t>D</w:t>
      </w:r>
      <w:r w:rsidR="00023C45" w:rsidRPr="00075532">
        <w:rPr>
          <w:rFonts w:cs="Arial"/>
          <w:sz w:val="20"/>
          <w:szCs w:val="20"/>
        </w:rPr>
        <w:t xml:space="preserve">istribution </w:t>
      </w:r>
      <w:r w:rsidR="00877691" w:rsidRPr="00075532">
        <w:rPr>
          <w:rFonts w:cs="Arial"/>
          <w:sz w:val="20"/>
          <w:szCs w:val="20"/>
        </w:rPr>
        <w:t>D</w:t>
      </w:r>
      <w:r w:rsidR="00023C45" w:rsidRPr="00075532">
        <w:rPr>
          <w:rFonts w:cs="Arial"/>
          <w:sz w:val="20"/>
          <w:szCs w:val="20"/>
        </w:rPr>
        <w:t xml:space="preserve">ata – </w:t>
      </w:r>
      <w:r w:rsidRPr="00075532">
        <w:rPr>
          <w:rFonts w:cs="Arial"/>
          <w:sz w:val="20"/>
          <w:szCs w:val="20"/>
        </w:rPr>
        <w:t>ground observations of woolly adelgid</w:t>
      </w:r>
    </w:p>
    <w:p w14:paraId="1A44E313" w14:textId="7D935D0A" w:rsidR="00237990" w:rsidRPr="00075532" w:rsidRDefault="00237990" w:rsidP="007A4F2A">
      <w:pPr>
        <w:rPr>
          <w:rFonts w:cs="Arial"/>
          <w:sz w:val="20"/>
          <w:szCs w:val="20"/>
        </w:rPr>
      </w:pPr>
      <w:r w:rsidRPr="00075532">
        <w:rPr>
          <w:rFonts w:cs="Arial"/>
          <w:sz w:val="20"/>
          <w:szCs w:val="20"/>
        </w:rPr>
        <w:t xml:space="preserve">US Forest Service Forest Inventory and Analysis </w:t>
      </w:r>
      <w:r w:rsidR="00D83E05">
        <w:rPr>
          <w:rFonts w:cs="Arial"/>
          <w:sz w:val="20"/>
          <w:szCs w:val="20"/>
        </w:rPr>
        <w:t xml:space="preserve">(FIA) </w:t>
      </w:r>
      <w:r w:rsidR="00023C45" w:rsidRPr="00075532">
        <w:rPr>
          <w:rFonts w:cs="Arial"/>
          <w:sz w:val="20"/>
          <w:szCs w:val="20"/>
        </w:rPr>
        <w:t xml:space="preserve">– </w:t>
      </w:r>
      <w:r w:rsidRPr="00075532">
        <w:rPr>
          <w:rFonts w:cs="Arial"/>
          <w:sz w:val="20"/>
          <w:szCs w:val="20"/>
        </w:rPr>
        <w:t>tree species distribution information</w:t>
      </w:r>
    </w:p>
    <w:p w14:paraId="47E029B1" w14:textId="05BFBD22" w:rsidR="000A0C59" w:rsidRPr="00075532" w:rsidRDefault="00023C45" w:rsidP="000A0C59">
      <w:pPr>
        <w:rPr>
          <w:rFonts w:cs="Arial"/>
          <w:sz w:val="20"/>
          <w:szCs w:val="20"/>
        </w:rPr>
      </w:pPr>
      <w:r w:rsidRPr="00075532">
        <w:rPr>
          <w:rFonts w:cs="Arial"/>
          <w:sz w:val="20"/>
          <w:szCs w:val="20"/>
        </w:rPr>
        <w:t>USDA</w:t>
      </w:r>
      <w:r w:rsidR="000A0C59" w:rsidRPr="00075532">
        <w:rPr>
          <w:rFonts w:cs="Arial"/>
          <w:sz w:val="20"/>
          <w:szCs w:val="20"/>
        </w:rPr>
        <w:t xml:space="preserve"> </w:t>
      </w:r>
      <w:r w:rsidR="009303CE">
        <w:rPr>
          <w:rFonts w:cs="Arial"/>
          <w:sz w:val="20"/>
          <w:szCs w:val="20"/>
        </w:rPr>
        <w:t xml:space="preserve">– </w:t>
      </w:r>
      <w:r w:rsidR="007279A7">
        <w:rPr>
          <w:rFonts w:cs="Arial"/>
          <w:sz w:val="20"/>
          <w:szCs w:val="20"/>
        </w:rPr>
        <w:t>d</w:t>
      </w:r>
      <w:r w:rsidR="00790231">
        <w:rPr>
          <w:rFonts w:cs="Arial"/>
          <w:sz w:val="20"/>
          <w:szCs w:val="20"/>
        </w:rPr>
        <w:t>SSURGO</w:t>
      </w:r>
      <w:r w:rsidR="00237990" w:rsidRPr="00075532">
        <w:rPr>
          <w:rFonts w:cs="Arial"/>
          <w:sz w:val="20"/>
          <w:szCs w:val="20"/>
        </w:rPr>
        <w:t xml:space="preserve"> </w:t>
      </w:r>
      <w:r w:rsidR="00877691" w:rsidRPr="00075532">
        <w:rPr>
          <w:rFonts w:cs="Arial"/>
          <w:sz w:val="20"/>
          <w:szCs w:val="20"/>
        </w:rPr>
        <w:t>S</w:t>
      </w:r>
      <w:r w:rsidR="00237990" w:rsidRPr="00075532">
        <w:rPr>
          <w:rFonts w:cs="Arial"/>
          <w:sz w:val="20"/>
          <w:szCs w:val="20"/>
        </w:rPr>
        <w:t>oils</w:t>
      </w:r>
      <w:r w:rsidR="000A0C59" w:rsidRPr="00075532">
        <w:rPr>
          <w:rFonts w:cs="Arial"/>
          <w:sz w:val="20"/>
          <w:szCs w:val="20"/>
        </w:rPr>
        <w:t xml:space="preserve"> – input for classification and regression tree</w:t>
      </w:r>
    </w:p>
    <w:p w14:paraId="1641872C" w14:textId="3D56C430" w:rsidR="00023C45" w:rsidRPr="00075532" w:rsidRDefault="00023C45" w:rsidP="000A0C59">
      <w:pPr>
        <w:rPr>
          <w:rFonts w:cs="Arial"/>
          <w:sz w:val="20"/>
          <w:szCs w:val="20"/>
        </w:rPr>
      </w:pPr>
      <w:r w:rsidRPr="00075532">
        <w:rPr>
          <w:rFonts w:cs="Arial"/>
          <w:sz w:val="20"/>
          <w:szCs w:val="20"/>
        </w:rPr>
        <w:t>WorldClim – annual mean temperature, annual total precipitation</w:t>
      </w:r>
    </w:p>
    <w:p w14:paraId="44B139A8" w14:textId="73716E74" w:rsidR="00023C45" w:rsidRPr="00075532" w:rsidRDefault="00023C45" w:rsidP="000A0C59">
      <w:pPr>
        <w:rPr>
          <w:rFonts w:cs="Arial"/>
          <w:sz w:val="20"/>
          <w:szCs w:val="20"/>
        </w:rPr>
      </w:pPr>
      <w:r w:rsidRPr="00075532">
        <w:rPr>
          <w:rFonts w:cs="Arial"/>
          <w:sz w:val="20"/>
          <w:szCs w:val="20"/>
        </w:rPr>
        <w:t>OpenStreetMap – roads and rivers</w:t>
      </w:r>
    </w:p>
    <w:p w14:paraId="64E7A2AB" w14:textId="23156A70" w:rsidR="00790231" w:rsidRPr="00075532" w:rsidRDefault="00820580" w:rsidP="000A0C59">
      <w:pPr>
        <w:rPr>
          <w:sz w:val="20"/>
          <w:szCs w:val="20"/>
        </w:rPr>
      </w:pPr>
      <w:r w:rsidRPr="00075532">
        <w:rPr>
          <w:sz w:val="20"/>
          <w:szCs w:val="20"/>
        </w:rPr>
        <w:t xml:space="preserve">USDA Cropland Data Layer (CDL) </w:t>
      </w:r>
      <w:r w:rsidR="009303CE">
        <w:rPr>
          <w:sz w:val="20"/>
          <w:szCs w:val="20"/>
        </w:rPr>
        <w:t>–</w:t>
      </w:r>
      <w:r w:rsidRPr="00075532">
        <w:rPr>
          <w:sz w:val="20"/>
          <w:szCs w:val="20"/>
        </w:rPr>
        <w:t xml:space="preserve"> Land cover</w:t>
      </w:r>
    </w:p>
    <w:p w14:paraId="4ABE973B" w14:textId="77777777" w:rsidR="006A2A26" w:rsidRPr="00AE0444" w:rsidRDefault="006A2A26" w:rsidP="006A2A26">
      <w:pPr>
        <w:rPr>
          <w:rFonts w:cs="Arial"/>
          <w:b/>
          <w:bCs/>
          <w:i/>
          <w:sz w:val="24"/>
          <w:szCs w:val="24"/>
        </w:rPr>
      </w:pPr>
    </w:p>
    <w:p w14:paraId="7400572E" w14:textId="77777777" w:rsidR="00820580" w:rsidRPr="00075532" w:rsidRDefault="00820580" w:rsidP="00820580">
      <w:pPr>
        <w:rPr>
          <w:i/>
          <w:sz w:val="20"/>
          <w:szCs w:val="20"/>
        </w:rPr>
      </w:pPr>
      <w:r w:rsidRPr="00075532">
        <w:rPr>
          <w:b/>
          <w:i/>
          <w:sz w:val="20"/>
          <w:szCs w:val="20"/>
        </w:rPr>
        <w:t>Modeling:</w:t>
      </w:r>
    </w:p>
    <w:p w14:paraId="64F0DE21" w14:textId="245F38DF" w:rsidR="00820580" w:rsidRPr="00075532" w:rsidRDefault="00820580" w:rsidP="006A2A26">
      <w:pPr>
        <w:rPr>
          <w:sz w:val="20"/>
          <w:szCs w:val="20"/>
        </w:rPr>
      </w:pPr>
      <w:r w:rsidRPr="00075532">
        <w:rPr>
          <w:sz w:val="20"/>
          <w:szCs w:val="20"/>
        </w:rPr>
        <w:t xml:space="preserve">TerrSet Land Change Modeler (POC: </w:t>
      </w:r>
      <w:r w:rsidR="00075532" w:rsidRPr="00075532">
        <w:rPr>
          <w:sz w:val="20"/>
          <w:szCs w:val="20"/>
        </w:rPr>
        <w:t>Dr. James Toledano, Clark Labs)</w:t>
      </w:r>
    </w:p>
    <w:p w14:paraId="2395BC30" w14:textId="65CA28BC" w:rsidR="00820580" w:rsidRPr="00075532" w:rsidRDefault="00820580" w:rsidP="006A2A26">
      <w:pPr>
        <w:rPr>
          <w:sz w:val="20"/>
          <w:szCs w:val="20"/>
        </w:rPr>
      </w:pPr>
      <w:r w:rsidRPr="00075532">
        <w:rPr>
          <w:sz w:val="20"/>
          <w:szCs w:val="20"/>
        </w:rPr>
        <w:t xml:space="preserve">Maximum Entropy </w:t>
      </w:r>
      <w:r w:rsidR="004C5430" w:rsidRPr="00075532">
        <w:rPr>
          <w:sz w:val="20"/>
          <w:szCs w:val="20"/>
        </w:rPr>
        <w:t xml:space="preserve">[Maxent] </w:t>
      </w:r>
      <w:r w:rsidRPr="00075532">
        <w:rPr>
          <w:sz w:val="20"/>
          <w:szCs w:val="20"/>
        </w:rPr>
        <w:t>(POC: Steven J. Phillips, AT&amp;T Research)</w:t>
      </w:r>
    </w:p>
    <w:p w14:paraId="503D9102" w14:textId="77777777" w:rsidR="00820580" w:rsidRPr="00AE0444" w:rsidRDefault="00820580" w:rsidP="006A2A26">
      <w:pPr>
        <w:rPr>
          <w:rFonts w:cs="Arial"/>
          <w:b/>
          <w:bCs/>
          <w:i/>
          <w:sz w:val="24"/>
          <w:szCs w:val="24"/>
        </w:rPr>
      </w:pPr>
    </w:p>
    <w:p w14:paraId="0CBC9B56" w14:textId="77777777" w:rsidR="006A2A26" w:rsidRPr="00075532" w:rsidRDefault="006A2A26" w:rsidP="006A2A26">
      <w:pPr>
        <w:rPr>
          <w:rFonts w:cs="Arial"/>
          <w:b/>
          <w:bCs/>
          <w:i/>
          <w:sz w:val="20"/>
          <w:szCs w:val="20"/>
        </w:rPr>
      </w:pPr>
      <w:r w:rsidRPr="00075532">
        <w:rPr>
          <w:rFonts w:cs="Arial"/>
          <w:b/>
          <w:bCs/>
          <w:i/>
          <w:sz w:val="20"/>
          <w:szCs w:val="20"/>
        </w:rPr>
        <w:t>Software &amp; Scripting:</w:t>
      </w:r>
    </w:p>
    <w:p w14:paraId="13E97DBD" w14:textId="5BA77200" w:rsidR="000A0C59" w:rsidRPr="00075532" w:rsidRDefault="002F118A" w:rsidP="006A2A26">
      <w:pPr>
        <w:rPr>
          <w:rFonts w:cs="Arial"/>
          <w:bCs/>
          <w:sz w:val="20"/>
          <w:szCs w:val="20"/>
        </w:rPr>
      </w:pPr>
      <w:r w:rsidRPr="00075532">
        <w:rPr>
          <w:rFonts w:cs="Arial"/>
          <w:bCs/>
          <w:sz w:val="20"/>
          <w:szCs w:val="20"/>
        </w:rPr>
        <w:t xml:space="preserve">ESRI </w:t>
      </w:r>
      <w:r w:rsidR="000A0C59" w:rsidRPr="00075532">
        <w:rPr>
          <w:rFonts w:cs="Arial"/>
          <w:bCs/>
          <w:sz w:val="20"/>
          <w:szCs w:val="20"/>
        </w:rPr>
        <w:t xml:space="preserve">ArcGIS – </w:t>
      </w:r>
      <w:r w:rsidR="00820580" w:rsidRPr="00075532">
        <w:rPr>
          <w:sz w:val="20"/>
          <w:szCs w:val="20"/>
        </w:rPr>
        <w:t>image processing, classification, raster manipulation/analysis, map creation</w:t>
      </w:r>
    </w:p>
    <w:p w14:paraId="7F898815" w14:textId="51C4155E" w:rsidR="000A0C59" w:rsidRPr="00075532" w:rsidRDefault="00023C45" w:rsidP="006A2A26">
      <w:pPr>
        <w:rPr>
          <w:rFonts w:cs="Arial"/>
          <w:bCs/>
          <w:sz w:val="20"/>
          <w:szCs w:val="20"/>
        </w:rPr>
      </w:pPr>
      <w:r w:rsidRPr="00075532">
        <w:rPr>
          <w:rFonts w:cs="Arial"/>
          <w:bCs/>
          <w:sz w:val="20"/>
          <w:szCs w:val="20"/>
        </w:rPr>
        <w:t>R – r</w:t>
      </w:r>
      <w:r w:rsidR="00820580" w:rsidRPr="00075532">
        <w:rPr>
          <w:rFonts w:cs="Arial"/>
          <w:bCs/>
          <w:sz w:val="20"/>
          <w:szCs w:val="20"/>
        </w:rPr>
        <w:t xml:space="preserve">egression trees, </w:t>
      </w:r>
      <w:r w:rsidR="00820580" w:rsidRPr="00075532">
        <w:rPr>
          <w:sz w:val="20"/>
          <w:szCs w:val="20"/>
        </w:rPr>
        <w:t>data extraction and statistical analysis</w:t>
      </w:r>
    </w:p>
    <w:p w14:paraId="4FCD50C0" w14:textId="40456627" w:rsidR="000A0C59" w:rsidRPr="00075532" w:rsidRDefault="000A0C59" w:rsidP="006A2A26">
      <w:pPr>
        <w:rPr>
          <w:rFonts w:cs="Arial"/>
          <w:sz w:val="20"/>
          <w:szCs w:val="20"/>
        </w:rPr>
      </w:pPr>
      <w:r w:rsidRPr="00075532">
        <w:rPr>
          <w:rFonts w:cs="Arial"/>
          <w:sz w:val="20"/>
          <w:szCs w:val="20"/>
        </w:rPr>
        <w:t xml:space="preserve">Google Earth Engine </w:t>
      </w:r>
      <w:r w:rsidR="005C1460" w:rsidRPr="00075532">
        <w:rPr>
          <w:rFonts w:cs="Arial"/>
          <w:sz w:val="20"/>
          <w:szCs w:val="20"/>
        </w:rPr>
        <w:t xml:space="preserve">API </w:t>
      </w:r>
      <w:r w:rsidRPr="00075532">
        <w:rPr>
          <w:rFonts w:cs="Arial"/>
          <w:sz w:val="20"/>
          <w:szCs w:val="20"/>
        </w:rPr>
        <w:t xml:space="preserve">– </w:t>
      </w:r>
      <w:r w:rsidR="009C2872" w:rsidRPr="00075532">
        <w:rPr>
          <w:rFonts w:cs="Arial"/>
          <w:sz w:val="20"/>
          <w:szCs w:val="20"/>
        </w:rPr>
        <w:t xml:space="preserve">acquisition, </w:t>
      </w:r>
      <w:r w:rsidRPr="00075532">
        <w:rPr>
          <w:rFonts w:cs="Arial"/>
          <w:sz w:val="20"/>
          <w:szCs w:val="20"/>
        </w:rPr>
        <w:t>mapping, classification of Landsat and MODIS data</w:t>
      </w:r>
    </w:p>
    <w:p w14:paraId="30B9AD52" w14:textId="4A7B7DE7" w:rsidR="000A0C59" w:rsidRPr="00075532" w:rsidRDefault="000A0C59" w:rsidP="006A2A26">
      <w:pPr>
        <w:rPr>
          <w:rFonts w:cs="Arial"/>
          <w:sz w:val="20"/>
          <w:szCs w:val="20"/>
        </w:rPr>
      </w:pPr>
      <w:r w:rsidRPr="00075532">
        <w:rPr>
          <w:rFonts w:cs="Arial"/>
          <w:sz w:val="20"/>
          <w:szCs w:val="20"/>
        </w:rPr>
        <w:t xml:space="preserve">ERDAS IMAGINE – </w:t>
      </w:r>
      <w:r w:rsidR="001D1E6F" w:rsidRPr="00075532">
        <w:rPr>
          <w:rFonts w:cs="Arial"/>
          <w:sz w:val="20"/>
          <w:szCs w:val="20"/>
        </w:rPr>
        <w:t>l</w:t>
      </w:r>
      <w:r w:rsidRPr="00075532">
        <w:rPr>
          <w:rFonts w:cs="Arial"/>
          <w:sz w:val="20"/>
          <w:szCs w:val="20"/>
        </w:rPr>
        <w:t>and classification of Landsat imagery</w:t>
      </w:r>
    </w:p>
    <w:p w14:paraId="72857F50" w14:textId="2D06031A" w:rsidR="004C5430" w:rsidRPr="00075532" w:rsidRDefault="004C5430" w:rsidP="006A2A26">
      <w:pPr>
        <w:rPr>
          <w:rFonts w:cs="Arial"/>
          <w:sz w:val="20"/>
          <w:szCs w:val="20"/>
        </w:rPr>
      </w:pPr>
      <w:r w:rsidRPr="00AE0444">
        <w:rPr>
          <w:rFonts w:eastAsia="Times New Roman"/>
          <w:sz w:val="20"/>
          <w:szCs w:val="20"/>
        </w:rPr>
        <w:t>TerrSet – species distribution modeling</w:t>
      </w:r>
    </w:p>
    <w:p w14:paraId="600FA1B9" w14:textId="77777777" w:rsidR="00272CD9" w:rsidRPr="00075532" w:rsidRDefault="00272CD9" w:rsidP="00DC6974">
      <w:pPr>
        <w:ind w:left="720" w:hanging="720"/>
        <w:rPr>
          <w:b/>
          <w:sz w:val="20"/>
          <w:szCs w:val="20"/>
          <w:u w:val="single"/>
        </w:rPr>
      </w:pPr>
    </w:p>
    <w:p w14:paraId="52BC1703" w14:textId="43CA86B9" w:rsidR="00CD0433" w:rsidRPr="00075532" w:rsidRDefault="000F487D" w:rsidP="00276572">
      <w:pPr>
        <w:pBdr>
          <w:bottom w:val="single" w:sz="4" w:space="1" w:color="auto"/>
        </w:pBdr>
        <w:rPr>
          <w:b/>
          <w:szCs w:val="20"/>
        </w:rPr>
      </w:pPr>
      <w:r w:rsidRPr="00075532">
        <w:rPr>
          <w:b/>
          <w:szCs w:val="20"/>
        </w:rPr>
        <w:t xml:space="preserve">Decision Support Tool &amp; </w:t>
      </w:r>
      <w:r w:rsidR="00AB2804" w:rsidRPr="00075532">
        <w:rPr>
          <w:b/>
          <w:szCs w:val="20"/>
        </w:rPr>
        <w:t xml:space="preserve">End </w:t>
      </w:r>
      <w:r w:rsidR="00276572" w:rsidRPr="00075532">
        <w:rPr>
          <w:b/>
          <w:szCs w:val="20"/>
        </w:rPr>
        <w:t>Product Overview</w:t>
      </w:r>
    </w:p>
    <w:p w14:paraId="14CBC202" w14:textId="77777777" w:rsidR="00073224" w:rsidRPr="00075532" w:rsidRDefault="001538F2" w:rsidP="00073224">
      <w:pPr>
        <w:rPr>
          <w:b/>
          <w:i/>
          <w:sz w:val="20"/>
          <w:szCs w:val="20"/>
        </w:rPr>
      </w:pPr>
      <w:r w:rsidRPr="00075532">
        <w:rPr>
          <w:b/>
          <w:i/>
          <w:sz w:val="20"/>
          <w:szCs w:val="20"/>
        </w:rPr>
        <w:t>End</w:t>
      </w:r>
      <w:r w:rsidR="00B9571C" w:rsidRPr="00075532">
        <w:rPr>
          <w:b/>
          <w:i/>
          <w:sz w:val="20"/>
          <w:szCs w:val="20"/>
        </w:rPr>
        <w:t xml:space="preserve"> </w:t>
      </w:r>
      <w:r w:rsidRPr="00075532">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075532" w:rsidRPr="00075532" w14:paraId="2A0027C9" w14:textId="77777777" w:rsidTr="001538F2">
        <w:tc>
          <w:tcPr>
            <w:tcW w:w="2070" w:type="dxa"/>
            <w:shd w:val="clear" w:color="auto" w:fill="31849B" w:themeFill="accent5" w:themeFillShade="BF"/>
            <w:vAlign w:val="center"/>
          </w:tcPr>
          <w:p w14:paraId="67DE7A20" w14:textId="77777777" w:rsidR="001538F2" w:rsidRPr="00AE0444" w:rsidRDefault="001538F2" w:rsidP="00272CD9">
            <w:pPr>
              <w:jc w:val="center"/>
              <w:rPr>
                <w:b/>
                <w:bCs/>
              </w:rPr>
            </w:pPr>
            <w:r w:rsidRPr="00AE0444">
              <w:rPr>
                <w:b/>
                <w:bCs/>
              </w:rPr>
              <w:t>E</w:t>
            </w:r>
            <w:r w:rsidR="000F76DA" w:rsidRPr="00AE0444">
              <w:rPr>
                <w:b/>
                <w:bCs/>
              </w:rPr>
              <w:t>nd</w:t>
            </w:r>
            <w:r w:rsidR="00B9571C" w:rsidRPr="00AE0444">
              <w:rPr>
                <w:b/>
                <w:bCs/>
              </w:rPr>
              <w:t xml:space="preserve"> </w:t>
            </w:r>
            <w:r w:rsidRPr="00AE0444">
              <w:rPr>
                <w:b/>
                <w:bCs/>
              </w:rPr>
              <w:t>Product(s)</w:t>
            </w:r>
          </w:p>
        </w:tc>
        <w:tc>
          <w:tcPr>
            <w:tcW w:w="3240" w:type="dxa"/>
            <w:shd w:val="clear" w:color="auto" w:fill="31849B" w:themeFill="accent5" w:themeFillShade="BF"/>
            <w:vAlign w:val="center"/>
          </w:tcPr>
          <w:p w14:paraId="5D000EB1" w14:textId="77777777" w:rsidR="001538F2" w:rsidRPr="00AE0444" w:rsidRDefault="001538F2" w:rsidP="00272CD9">
            <w:pPr>
              <w:jc w:val="center"/>
              <w:rPr>
                <w:b/>
                <w:bCs/>
              </w:rPr>
            </w:pPr>
            <w:r w:rsidRPr="00AE0444">
              <w:rPr>
                <w:b/>
                <w:bCs/>
              </w:rPr>
              <w:t>Partner Use</w:t>
            </w:r>
          </w:p>
        </w:tc>
        <w:tc>
          <w:tcPr>
            <w:tcW w:w="2880" w:type="dxa"/>
            <w:shd w:val="clear" w:color="auto" w:fill="31849B" w:themeFill="accent5" w:themeFillShade="BF"/>
            <w:vAlign w:val="center"/>
          </w:tcPr>
          <w:p w14:paraId="664079CF" w14:textId="77777777" w:rsidR="001538F2" w:rsidRPr="00AE0444" w:rsidRDefault="001538F2" w:rsidP="00272CD9">
            <w:pPr>
              <w:jc w:val="center"/>
              <w:rPr>
                <w:b/>
                <w:bCs/>
              </w:rPr>
            </w:pPr>
            <w:r w:rsidRPr="00AE0444">
              <w:rPr>
                <w:b/>
                <w:bCs/>
              </w:rPr>
              <w:t>Datasets &amp; Analyses</w:t>
            </w:r>
          </w:p>
        </w:tc>
        <w:tc>
          <w:tcPr>
            <w:tcW w:w="1080" w:type="dxa"/>
            <w:shd w:val="clear" w:color="auto" w:fill="31849B" w:themeFill="accent5" w:themeFillShade="BF"/>
          </w:tcPr>
          <w:p w14:paraId="528DEE6A" w14:textId="77777777" w:rsidR="001538F2" w:rsidRPr="00AE0444" w:rsidRDefault="001538F2" w:rsidP="00272CD9">
            <w:pPr>
              <w:jc w:val="center"/>
              <w:rPr>
                <w:b/>
                <w:bCs/>
                <w:sz w:val="20"/>
              </w:rPr>
            </w:pPr>
            <w:r w:rsidRPr="00AE0444">
              <w:rPr>
                <w:b/>
                <w:bCs/>
                <w:sz w:val="18"/>
              </w:rPr>
              <w:t>Software Release Category</w:t>
            </w:r>
          </w:p>
        </w:tc>
      </w:tr>
      <w:tr w:rsidR="00075532" w:rsidRPr="00075532" w14:paraId="407EEF43" w14:textId="77777777" w:rsidTr="00075532">
        <w:tc>
          <w:tcPr>
            <w:tcW w:w="2070" w:type="dxa"/>
            <w:vAlign w:val="center"/>
          </w:tcPr>
          <w:p w14:paraId="6303043D" w14:textId="31EB4E0A" w:rsidR="001538F2" w:rsidRPr="00075532" w:rsidRDefault="000A0C59" w:rsidP="00A44DD0">
            <w:pPr>
              <w:rPr>
                <w:bCs/>
                <w:sz w:val="20"/>
                <w:szCs w:val="20"/>
              </w:rPr>
            </w:pPr>
            <w:r w:rsidRPr="00075532">
              <w:rPr>
                <w:rFonts w:cs="Arial"/>
                <w:sz w:val="20"/>
                <w:szCs w:val="20"/>
              </w:rPr>
              <w:t>Early Detection and Rapid Response Prioritization</w:t>
            </w:r>
            <w:r w:rsidR="00E43043" w:rsidRPr="00075532">
              <w:rPr>
                <w:rFonts w:cs="Arial"/>
                <w:sz w:val="20"/>
                <w:szCs w:val="20"/>
              </w:rPr>
              <w:t xml:space="preserve"> Maps</w:t>
            </w:r>
          </w:p>
        </w:tc>
        <w:tc>
          <w:tcPr>
            <w:tcW w:w="3240" w:type="dxa"/>
            <w:vAlign w:val="center"/>
          </w:tcPr>
          <w:p w14:paraId="05C6772C" w14:textId="50330B93" w:rsidR="001538F2" w:rsidRPr="00075532" w:rsidRDefault="000A0C59" w:rsidP="00E43043">
            <w:pPr>
              <w:rPr>
                <w:sz w:val="20"/>
                <w:szCs w:val="20"/>
              </w:rPr>
            </w:pPr>
            <w:r w:rsidRPr="00075532">
              <w:rPr>
                <w:sz w:val="20"/>
                <w:szCs w:val="20"/>
              </w:rPr>
              <w:t>APIPP will use early detection and rapid response prioritization maps to monitor wooly ade</w:t>
            </w:r>
            <w:r w:rsidR="001F281F" w:rsidRPr="00075532">
              <w:rPr>
                <w:sz w:val="20"/>
                <w:szCs w:val="20"/>
              </w:rPr>
              <w:t>lgid reports, and to alert near</w:t>
            </w:r>
            <w:r w:rsidRPr="00075532">
              <w:rPr>
                <w:sz w:val="20"/>
                <w:szCs w:val="20"/>
              </w:rPr>
              <w:t>by regions to be ‘on-watch’. These maps will also help respond to reports by targeting the most vulnerable</w:t>
            </w:r>
            <w:r w:rsidR="00E43043" w:rsidRPr="00075532">
              <w:rPr>
                <w:sz w:val="20"/>
                <w:szCs w:val="20"/>
              </w:rPr>
              <w:t xml:space="preserve"> perimeter (as defined by </w:t>
            </w:r>
            <w:r w:rsidR="00790231" w:rsidRPr="00075532">
              <w:rPr>
                <w:sz w:val="20"/>
                <w:szCs w:val="20"/>
              </w:rPr>
              <w:t>Hemlock</w:t>
            </w:r>
            <w:r w:rsidR="00E43043" w:rsidRPr="00075532">
              <w:rPr>
                <w:sz w:val="20"/>
                <w:szCs w:val="20"/>
              </w:rPr>
              <w:t xml:space="preserve"> species presence, density, connectivity to other stands, susceptibility to human-facilitated spread.</w:t>
            </w:r>
          </w:p>
        </w:tc>
        <w:tc>
          <w:tcPr>
            <w:tcW w:w="2880" w:type="dxa"/>
            <w:vAlign w:val="center"/>
          </w:tcPr>
          <w:p w14:paraId="29D692C0" w14:textId="27E522E6" w:rsidR="001538F2" w:rsidRPr="00075532" w:rsidRDefault="000D489F" w:rsidP="00F40068">
            <w:pPr>
              <w:rPr>
                <w:sz w:val="20"/>
                <w:szCs w:val="20"/>
              </w:rPr>
            </w:pPr>
            <w:r w:rsidRPr="00075532">
              <w:rPr>
                <w:sz w:val="20"/>
                <w:szCs w:val="20"/>
              </w:rPr>
              <w:t>S</w:t>
            </w:r>
            <w:r w:rsidR="00E43043" w:rsidRPr="00075532">
              <w:rPr>
                <w:sz w:val="20"/>
                <w:szCs w:val="20"/>
              </w:rPr>
              <w:t>usceptibility mapping with the suite of sensors (</w:t>
            </w:r>
            <w:r w:rsidRPr="00AE0444">
              <w:rPr>
                <w:rFonts w:eastAsia="Times New Roman"/>
                <w:sz w:val="20"/>
                <w:szCs w:val="20"/>
              </w:rPr>
              <w:t>Landsat 8 OLI</w:t>
            </w:r>
            <w:r w:rsidR="00E43043" w:rsidRPr="00075532">
              <w:rPr>
                <w:sz w:val="20"/>
                <w:szCs w:val="20"/>
              </w:rPr>
              <w:t xml:space="preserve">, </w:t>
            </w:r>
            <w:r w:rsidRPr="00075532">
              <w:rPr>
                <w:sz w:val="20"/>
                <w:szCs w:val="20"/>
              </w:rPr>
              <w:t>Terra</w:t>
            </w:r>
            <w:r w:rsidR="0046786A">
              <w:rPr>
                <w:sz w:val="20"/>
                <w:szCs w:val="20"/>
              </w:rPr>
              <w:t xml:space="preserve"> and </w:t>
            </w:r>
            <w:r w:rsidRPr="00075532">
              <w:rPr>
                <w:sz w:val="20"/>
                <w:szCs w:val="20"/>
              </w:rPr>
              <w:t>A</w:t>
            </w:r>
            <w:r w:rsidR="0046786A">
              <w:rPr>
                <w:sz w:val="20"/>
                <w:szCs w:val="20"/>
              </w:rPr>
              <w:t>q</w:t>
            </w:r>
            <w:r w:rsidRPr="00075532">
              <w:rPr>
                <w:sz w:val="20"/>
                <w:szCs w:val="20"/>
              </w:rPr>
              <w:t xml:space="preserve">ua </w:t>
            </w:r>
            <w:r w:rsidR="00E43043" w:rsidRPr="00075532">
              <w:rPr>
                <w:sz w:val="20"/>
                <w:szCs w:val="20"/>
              </w:rPr>
              <w:t xml:space="preserve">MODIS, </w:t>
            </w:r>
            <w:r w:rsidRPr="00075532">
              <w:rPr>
                <w:sz w:val="20"/>
                <w:szCs w:val="20"/>
              </w:rPr>
              <w:t xml:space="preserve">Terra </w:t>
            </w:r>
            <w:r w:rsidR="00E43043" w:rsidRPr="00075532">
              <w:rPr>
                <w:sz w:val="20"/>
                <w:szCs w:val="20"/>
              </w:rPr>
              <w:t xml:space="preserve">ASTER, </w:t>
            </w:r>
            <w:r w:rsidRPr="00075532">
              <w:rPr>
                <w:sz w:val="20"/>
                <w:szCs w:val="20"/>
              </w:rPr>
              <w:t xml:space="preserve">Suomi NPP </w:t>
            </w:r>
            <w:r w:rsidR="00E43043" w:rsidRPr="00075532">
              <w:rPr>
                <w:sz w:val="20"/>
                <w:szCs w:val="20"/>
              </w:rPr>
              <w:t>VIIRS, Sentinel-2</w:t>
            </w:r>
            <w:r w:rsidRPr="00075532">
              <w:rPr>
                <w:sz w:val="20"/>
                <w:szCs w:val="20"/>
              </w:rPr>
              <w:t xml:space="preserve"> MSI</w:t>
            </w:r>
            <w:r w:rsidR="00E43043" w:rsidRPr="00075532">
              <w:rPr>
                <w:sz w:val="20"/>
                <w:szCs w:val="20"/>
              </w:rPr>
              <w:t xml:space="preserve">) </w:t>
            </w:r>
            <w:r w:rsidRPr="00075532">
              <w:rPr>
                <w:sz w:val="20"/>
                <w:szCs w:val="20"/>
              </w:rPr>
              <w:t>will</w:t>
            </w:r>
            <w:r w:rsidR="00E43043" w:rsidRPr="00075532">
              <w:rPr>
                <w:sz w:val="20"/>
                <w:szCs w:val="20"/>
              </w:rPr>
              <w:t xml:space="preserve"> be used to compute vegetation indices combined with ancillary data via classification and regression trees. </w:t>
            </w:r>
          </w:p>
        </w:tc>
        <w:tc>
          <w:tcPr>
            <w:tcW w:w="1080" w:type="dxa"/>
            <w:vAlign w:val="center"/>
          </w:tcPr>
          <w:p w14:paraId="33182638" w14:textId="74159548" w:rsidR="001538F2" w:rsidRPr="00075532" w:rsidRDefault="001F281F" w:rsidP="00075532">
            <w:pPr>
              <w:rPr>
                <w:sz w:val="20"/>
                <w:szCs w:val="20"/>
              </w:rPr>
            </w:pPr>
            <w:r w:rsidRPr="00075532">
              <w:rPr>
                <w:sz w:val="20"/>
                <w:szCs w:val="20"/>
              </w:rPr>
              <w:t>I</w:t>
            </w:r>
          </w:p>
        </w:tc>
      </w:tr>
      <w:tr w:rsidR="00075532" w:rsidRPr="00075532" w14:paraId="195E1A93" w14:textId="77777777" w:rsidTr="00075532">
        <w:tc>
          <w:tcPr>
            <w:tcW w:w="2070" w:type="dxa"/>
            <w:vAlign w:val="center"/>
          </w:tcPr>
          <w:p w14:paraId="41CA7990" w14:textId="6183CA35" w:rsidR="000D489F" w:rsidRPr="00075532" w:rsidRDefault="000D489F" w:rsidP="00A44DD0">
            <w:pPr>
              <w:rPr>
                <w:rFonts w:cs="Arial"/>
                <w:sz w:val="20"/>
                <w:szCs w:val="20"/>
              </w:rPr>
            </w:pPr>
            <w:r w:rsidRPr="00075532">
              <w:rPr>
                <w:rFonts w:cs="Arial"/>
                <w:sz w:val="20"/>
                <w:szCs w:val="20"/>
              </w:rPr>
              <w:t xml:space="preserve">Risk Map for Hemlock </w:t>
            </w:r>
            <w:r w:rsidRPr="00075532">
              <w:rPr>
                <w:sz w:val="20"/>
                <w:szCs w:val="20"/>
              </w:rPr>
              <w:t>Wooly Adelgid</w:t>
            </w:r>
          </w:p>
        </w:tc>
        <w:tc>
          <w:tcPr>
            <w:tcW w:w="3240" w:type="dxa"/>
            <w:vAlign w:val="center"/>
          </w:tcPr>
          <w:p w14:paraId="0FA659F0" w14:textId="4E082EF1" w:rsidR="000D489F" w:rsidRPr="00075532" w:rsidRDefault="000D489F" w:rsidP="000D489F">
            <w:pPr>
              <w:rPr>
                <w:sz w:val="20"/>
                <w:szCs w:val="20"/>
              </w:rPr>
            </w:pPr>
            <w:r w:rsidRPr="00075532">
              <w:rPr>
                <w:sz w:val="20"/>
                <w:szCs w:val="20"/>
              </w:rPr>
              <w:t>APIPP will use risk maps for targeted field campaigns for likely presence of HWA going forward.</w:t>
            </w:r>
          </w:p>
        </w:tc>
        <w:tc>
          <w:tcPr>
            <w:tcW w:w="2880" w:type="dxa"/>
            <w:vAlign w:val="center"/>
          </w:tcPr>
          <w:p w14:paraId="7BD510BE" w14:textId="72F4BF43" w:rsidR="000D489F" w:rsidRPr="00075532" w:rsidRDefault="00F3453B" w:rsidP="00E43043">
            <w:pPr>
              <w:rPr>
                <w:sz w:val="20"/>
                <w:szCs w:val="20"/>
              </w:rPr>
            </w:pPr>
            <w:r w:rsidRPr="00075532">
              <w:rPr>
                <w:sz w:val="20"/>
                <w:szCs w:val="20"/>
              </w:rPr>
              <w:t>Susceptibility mapping with the suite of sensors (</w:t>
            </w:r>
            <w:r w:rsidRPr="00AE0444">
              <w:rPr>
                <w:rFonts w:eastAsia="Times New Roman"/>
                <w:sz w:val="20"/>
                <w:szCs w:val="20"/>
              </w:rPr>
              <w:t>Landsat 8 OLI</w:t>
            </w:r>
            <w:r w:rsidRPr="00075532">
              <w:rPr>
                <w:sz w:val="20"/>
                <w:szCs w:val="20"/>
              </w:rPr>
              <w:t>, Terra</w:t>
            </w:r>
            <w:r w:rsidR="0046786A">
              <w:rPr>
                <w:sz w:val="20"/>
                <w:szCs w:val="20"/>
              </w:rPr>
              <w:t xml:space="preserve"> and </w:t>
            </w:r>
            <w:r w:rsidRPr="00075532">
              <w:rPr>
                <w:sz w:val="20"/>
                <w:szCs w:val="20"/>
              </w:rPr>
              <w:t>A</w:t>
            </w:r>
            <w:r w:rsidR="0046786A">
              <w:rPr>
                <w:sz w:val="20"/>
                <w:szCs w:val="20"/>
              </w:rPr>
              <w:t>q</w:t>
            </w:r>
            <w:r w:rsidRPr="00075532">
              <w:rPr>
                <w:sz w:val="20"/>
                <w:szCs w:val="20"/>
              </w:rPr>
              <w:t>ua MODIS, Terra ASTER, Suomi NPP VIIRS, Sentinel-2 MSI) will be used to compute vegetation indices combined with ancillary data via classification and regression trees.</w:t>
            </w:r>
          </w:p>
        </w:tc>
        <w:tc>
          <w:tcPr>
            <w:tcW w:w="1080" w:type="dxa"/>
            <w:vAlign w:val="center"/>
          </w:tcPr>
          <w:p w14:paraId="37F050F2" w14:textId="1876475A" w:rsidR="000D489F" w:rsidRPr="00075532" w:rsidRDefault="00F3453B" w:rsidP="00075532">
            <w:pPr>
              <w:rPr>
                <w:sz w:val="20"/>
                <w:szCs w:val="20"/>
              </w:rPr>
            </w:pPr>
            <w:r w:rsidRPr="00075532">
              <w:rPr>
                <w:sz w:val="20"/>
                <w:szCs w:val="20"/>
              </w:rPr>
              <w:t>I</w:t>
            </w:r>
          </w:p>
        </w:tc>
      </w:tr>
    </w:tbl>
    <w:p w14:paraId="66FBE966" w14:textId="77777777" w:rsidR="00073224" w:rsidRPr="00075532" w:rsidRDefault="00073224" w:rsidP="00073224">
      <w:pPr>
        <w:rPr>
          <w:b/>
          <w:sz w:val="20"/>
          <w:szCs w:val="20"/>
        </w:rPr>
      </w:pPr>
    </w:p>
    <w:p w14:paraId="04124E1B" w14:textId="48DE996F" w:rsidR="00E0555C" w:rsidRPr="00075532" w:rsidRDefault="000F76DA" w:rsidP="00C72F1A">
      <w:pPr>
        <w:rPr>
          <w:sz w:val="20"/>
          <w:szCs w:val="20"/>
        </w:rPr>
      </w:pPr>
      <w:r w:rsidRPr="00075532">
        <w:rPr>
          <w:b/>
          <w:i/>
          <w:sz w:val="20"/>
          <w:szCs w:val="20"/>
        </w:rPr>
        <w:t>End-User Benefit</w:t>
      </w:r>
      <w:r w:rsidRPr="00075532">
        <w:rPr>
          <w:b/>
          <w:sz w:val="20"/>
          <w:szCs w:val="20"/>
        </w:rPr>
        <w:t>:</w:t>
      </w:r>
      <w:r w:rsidR="0087535D" w:rsidRPr="00075532">
        <w:rPr>
          <w:sz w:val="20"/>
          <w:szCs w:val="20"/>
        </w:rPr>
        <w:t xml:space="preserve"> </w:t>
      </w:r>
      <w:r w:rsidR="00AE7F22" w:rsidRPr="00075532">
        <w:rPr>
          <w:rFonts w:cs="Arial"/>
          <w:sz w:val="20"/>
          <w:szCs w:val="20"/>
        </w:rPr>
        <w:t>The end-</w:t>
      </w:r>
      <w:r w:rsidR="00E0555C" w:rsidRPr="00075532">
        <w:rPr>
          <w:rFonts w:cs="Arial"/>
          <w:sz w:val="20"/>
          <w:szCs w:val="20"/>
        </w:rPr>
        <w:t>user, Ad</w:t>
      </w:r>
      <w:r w:rsidR="0087535D" w:rsidRPr="00075532">
        <w:rPr>
          <w:rFonts w:cs="Arial"/>
          <w:sz w:val="20"/>
          <w:szCs w:val="20"/>
        </w:rPr>
        <w:t>irondack P</w:t>
      </w:r>
      <w:r w:rsidR="00E0555C" w:rsidRPr="00075532">
        <w:rPr>
          <w:rFonts w:cs="Arial"/>
          <w:sz w:val="20"/>
          <w:szCs w:val="20"/>
        </w:rPr>
        <w:t xml:space="preserve">ark Invasive Plant Program, in coordination with the </w:t>
      </w:r>
      <w:r w:rsidR="00AE7F22" w:rsidRPr="00075532">
        <w:rPr>
          <w:rFonts w:cs="Arial"/>
          <w:sz w:val="20"/>
          <w:szCs w:val="20"/>
        </w:rPr>
        <w:t>NYS</w:t>
      </w:r>
      <w:r w:rsidR="00E0555C" w:rsidRPr="00075532">
        <w:rPr>
          <w:rFonts w:cs="Arial"/>
          <w:sz w:val="20"/>
          <w:szCs w:val="20"/>
        </w:rPr>
        <w:t xml:space="preserve"> Invasive Species Institute</w:t>
      </w:r>
      <w:r w:rsidR="00604A5C" w:rsidRPr="00075532">
        <w:rPr>
          <w:rFonts w:cs="Arial"/>
          <w:sz w:val="20"/>
          <w:szCs w:val="20"/>
        </w:rPr>
        <w:t>’s</w:t>
      </w:r>
      <w:r w:rsidR="00E0555C" w:rsidRPr="00075532">
        <w:rPr>
          <w:rFonts w:cs="Arial"/>
          <w:sz w:val="20"/>
          <w:szCs w:val="20"/>
        </w:rPr>
        <w:t xml:space="preserve"> </w:t>
      </w:r>
      <w:r w:rsidR="002B6044" w:rsidRPr="00075532">
        <w:rPr>
          <w:rFonts w:cs="Arial"/>
          <w:sz w:val="20"/>
          <w:szCs w:val="20"/>
        </w:rPr>
        <w:t>Hemlock Initiative</w:t>
      </w:r>
      <w:r w:rsidR="00604A5C" w:rsidRPr="00075532">
        <w:rPr>
          <w:rFonts w:cs="Arial"/>
          <w:sz w:val="20"/>
          <w:szCs w:val="20"/>
        </w:rPr>
        <w:t>, aims</w:t>
      </w:r>
      <w:r w:rsidR="002B6044" w:rsidRPr="00075532">
        <w:rPr>
          <w:rFonts w:cs="Arial"/>
          <w:sz w:val="20"/>
          <w:szCs w:val="20"/>
        </w:rPr>
        <w:t xml:space="preserve"> to protect hemlock stands from the invasive </w:t>
      </w:r>
      <w:r w:rsidR="00AE7F22" w:rsidRPr="00075532">
        <w:rPr>
          <w:rFonts w:cs="Arial"/>
          <w:sz w:val="20"/>
          <w:szCs w:val="20"/>
        </w:rPr>
        <w:t>HWA</w:t>
      </w:r>
      <w:r w:rsidR="002B6044" w:rsidRPr="00075532">
        <w:rPr>
          <w:rFonts w:cs="Arial"/>
          <w:sz w:val="20"/>
          <w:szCs w:val="20"/>
        </w:rPr>
        <w:t xml:space="preserve">. Accurate hemlock distribution data is critical </w:t>
      </w:r>
      <w:r w:rsidR="00604A5C" w:rsidRPr="00075532">
        <w:rPr>
          <w:rFonts w:cs="Arial"/>
          <w:sz w:val="20"/>
          <w:szCs w:val="20"/>
        </w:rPr>
        <w:t xml:space="preserve">for early detection, to prioritize ground survey efforts and increase the potential for successful, </w:t>
      </w:r>
      <w:r w:rsidR="002B6044" w:rsidRPr="00075532">
        <w:rPr>
          <w:rFonts w:cs="Arial"/>
          <w:sz w:val="20"/>
          <w:szCs w:val="20"/>
        </w:rPr>
        <w:t xml:space="preserve">cost effective management of this invasive species. Currently, APIPP does not have funding to support necessary remote sensing data </w:t>
      </w:r>
      <w:r w:rsidR="00FB0DC9" w:rsidRPr="00075532">
        <w:rPr>
          <w:rFonts w:cs="Arial"/>
          <w:sz w:val="20"/>
          <w:szCs w:val="20"/>
        </w:rPr>
        <w:t xml:space="preserve">analysis </w:t>
      </w:r>
      <w:r w:rsidR="002B6044" w:rsidRPr="00075532">
        <w:rPr>
          <w:rFonts w:cs="Arial"/>
          <w:sz w:val="20"/>
          <w:szCs w:val="20"/>
        </w:rPr>
        <w:t>needed to inform their program.</w:t>
      </w:r>
      <w:r w:rsidR="0087535D" w:rsidRPr="00075532">
        <w:rPr>
          <w:rFonts w:cs="Arial"/>
          <w:sz w:val="20"/>
          <w:szCs w:val="20"/>
        </w:rPr>
        <w:t xml:space="preserve"> Secondly, forecasted risk maps will contribute to targeted field campaigns for HWA in Adirondack Park in the future, saving </w:t>
      </w:r>
      <w:r w:rsidR="0087535D" w:rsidRPr="00075532">
        <w:rPr>
          <w:sz w:val="20"/>
          <w:szCs w:val="20"/>
        </w:rPr>
        <w:t>APIPP time, money, and other resources.</w:t>
      </w:r>
    </w:p>
    <w:p w14:paraId="12B98CC6" w14:textId="77777777" w:rsidR="00CD0433" w:rsidRPr="00075532" w:rsidRDefault="00CD0433">
      <w:pPr>
        <w:rPr>
          <w:sz w:val="20"/>
          <w:szCs w:val="20"/>
        </w:rPr>
      </w:pPr>
    </w:p>
    <w:p w14:paraId="735A3735" w14:textId="77777777" w:rsidR="00272CD9" w:rsidRPr="00075532" w:rsidRDefault="00272CD9" w:rsidP="00272CD9">
      <w:pPr>
        <w:pBdr>
          <w:bottom w:val="single" w:sz="4" w:space="1" w:color="auto"/>
        </w:pBdr>
        <w:rPr>
          <w:b/>
          <w:szCs w:val="20"/>
        </w:rPr>
      </w:pPr>
      <w:r w:rsidRPr="00075532">
        <w:rPr>
          <w:b/>
          <w:szCs w:val="20"/>
        </w:rPr>
        <w:t>Project Timeline &amp; Previous Related Work</w:t>
      </w:r>
    </w:p>
    <w:p w14:paraId="6704DDB1" w14:textId="1F804271" w:rsidR="00272CD9" w:rsidRDefault="00272CD9" w:rsidP="00272CD9">
      <w:pPr>
        <w:rPr>
          <w:sz w:val="20"/>
          <w:szCs w:val="20"/>
        </w:rPr>
      </w:pPr>
      <w:r w:rsidRPr="00075532">
        <w:rPr>
          <w:b/>
          <w:i/>
          <w:sz w:val="20"/>
          <w:szCs w:val="20"/>
        </w:rPr>
        <w:t>Project Timeline:</w:t>
      </w:r>
      <w:r w:rsidRPr="00075532">
        <w:rPr>
          <w:b/>
          <w:sz w:val="20"/>
          <w:szCs w:val="20"/>
        </w:rPr>
        <w:t xml:space="preserve"> </w:t>
      </w:r>
      <w:r w:rsidR="007760B8" w:rsidRPr="00075532">
        <w:rPr>
          <w:sz w:val="20"/>
          <w:szCs w:val="20"/>
        </w:rPr>
        <w:t xml:space="preserve">1 Term: </w:t>
      </w:r>
      <w:r w:rsidR="00910BCA">
        <w:rPr>
          <w:sz w:val="20"/>
          <w:szCs w:val="20"/>
        </w:rPr>
        <w:t xml:space="preserve">2017 </w:t>
      </w:r>
      <w:r w:rsidR="0087535D" w:rsidRPr="00075532">
        <w:rPr>
          <w:sz w:val="20"/>
          <w:szCs w:val="20"/>
        </w:rPr>
        <w:t>Spring</w:t>
      </w:r>
    </w:p>
    <w:p w14:paraId="2AD8C8E4" w14:textId="77777777" w:rsidR="00910BCA" w:rsidRPr="00075532" w:rsidRDefault="00910BCA" w:rsidP="00272CD9">
      <w:pPr>
        <w:rPr>
          <w:sz w:val="20"/>
          <w:szCs w:val="20"/>
        </w:rPr>
      </w:pPr>
    </w:p>
    <w:p w14:paraId="40B9CFCE" w14:textId="0C72D25C" w:rsidR="00272CD9" w:rsidRPr="00AE0444" w:rsidRDefault="007760B8" w:rsidP="00272CD9">
      <w:pPr>
        <w:rPr>
          <w:b/>
          <w:i/>
          <w:sz w:val="20"/>
          <w:szCs w:val="20"/>
        </w:rPr>
      </w:pPr>
      <w:r w:rsidRPr="00075532">
        <w:rPr>
          <w:b/>
          <w:i/>
          <w:sz w:val="20"/>
          <w:szCs w:val="20"/>
        </w:rPr>
        <w:t>Related DEVELOP Work:</w:t>
      </w:r>
    </w:p>
    <w:p w14:paraId="08FF88BB" w14:textId="48C70EA8" w:rsidR="0087535D" w:rsidRPr="00075532" w:rsidRDefault="00910BCA" w:rsidP="00DC6974">
      <w:pPr>
        <w:ind w:left="720" w:hanging="720"/>
        <w:rPr>
          <w:sz w:val="20"/>
          <w:szCs w:val="20"/>
        </w:rPr>
      </w:pPr>
      <w:r>
        <w:rPr>
          <w:sz w:val="20"/>
          <w:szCs w:val="20"/>
        </w:rPr>
        <w:t xml:space="preserve">2013 </w:t>
      </w:r>
      <w:r w:rsidR="0087535D" w:rsidRPr="00075532">
        <w:rPr>
          <w:sz w:val="20"/>
          <w:szCs w:val="20"/>
        </w:rPr>
        <w:t>Summer (MSFC) – Great Smoky Mountains Ecological Forecasting: Utilizing NASA Earth Observations to Monitor Loss of Hemlock Forest and Advance Mitigation Practices Against the Invasive Hemlock Woolly Adelgid</w:t>
      </w:r>
    </w:p>
    <w:p w14:paraId="4001E9D2" w14:textId="7E4EFA4D" w:rsidR="00ED6B3C" w:rsidRPr="00075532" w:rsidRDefault="00910BCA" w:rsidP="00DC6974">
      <w:pPr>
        <w:ind w:left="720" w:hanging="720"/>
        <w:rPr>
          <w:sz w:val="20"/>
          <w:szCs w:val="20"/>
        </w:rPr>
      </w:pPr>
      <w:r>
        <w:rPr>
          <w:sz w:val="20"/>
          <w:szCs w:val="20"/>
        </w:rPr>
        <w:t xml:space="preserve">2014 </w:t>
      </w:r>
      <w:r w:rsidR="0087535D" w:rsidRPr="00075532">
        <w:rPr>
          <w:sz w:val="20"/>
          <w:szCs w:val="20"/>
        </w:rPr>
        <w:t>Spring</w:t>
      </w:r>
      <w:r w:rsidR="00ED6B3C" w:rsidRPr="00075532">
        <w:rPr>
          <w:sz w:val="20"/>
          <w:szCs w:val="20"/>
        </w:rPr>
        <w:t xml:space="preserve"> (</w:t>
      </w:r>
      <w:r w:rsidR="0087535D" w:rsidRPr="00075532">
        <w:rPr>
          <w:sz w:val="20"/>
          <w:szCs w:val="20"/>
        </w:rPr>
        <w:t>UGA) – Smoky Mountains Ecological Forecasting</w:t>
      </w:r>
      <w:r w:rsidR="00752AC5" w:rsidRPr="00075532">
        <w:rPr>
          <w:sz w:val="20"/>
          <w:szCs w:val="20"/>
        </w:rPr>
        <w:t xml:space="preserve">: </w:t>
      </w:r>
      <w:r w:rsidR="0087535D" w:rsidRPr="00075532">
        <w:rPr>
          <w:sz w:val="20"/>
          <w:szCs w:val="20"/>
        </w:rPr>
        <w:t>Utilizing NASA Earth Observations to Monitor Long Term Hemlock Decline Caused by Invasive Hemlock Woolly Adelgid in Great Smoky Mountains National Park</w:t>
      </w:r>
    </w:p>
    <w:p w14:paraId="2473F375" w14:textId="2AD22DDC" w:rsidR="00ED6B3C" w:rsidRPr="00075532" w:rsidRDefault="00910BCA" w:rsidP="00DC6974">
      <w:pPr>
        <w:ind w:left="720" w:hanging="720"/>
        <w:rPr>
          <w:sz w:val="20"/>
          <w:szCs w:val="20"/>
        </w:rPr>
      </w:pPr>
      <w:r>
        <w:rPr>
          <w:sz w:val="20"/>
          <w:szCs w:val="20"/>
        </w:rPr>
        <w:lastRenderedPageBreak/>
        <w:t xml:space="preserve">2014 </w:t>
      </w:r>
      <w:r w:rsidR="0087535D" w:rsidRPr="00075532">
        <w:rPr>
          <w:sz w:val="20"/>
          <w:szCs w:val="20"/>
        </w:rPr>
        <w:t>Summer</w:t>
      </w:r>
      <w:r w:rsidR="00ED6B3C" w:rsidRPr="00075532">
        <w:rPr>
          <w:sz w:val="20"/>
          <w:szCs w:val="20"/>
        </w:rPr>
        <w:t xml:space="preserve"> (</w:t>
      </w:r>
      <w:r w:rsidR="0087535D" w:rsidRPr="00075532">
        <w:rPr>
          <w:sz w:val="20"/>
          <w:szCs w:val="20"/>
        </w:rPr>
        <w:t>W</w:t>
      </w:r>
      <w:r w:rsidR="007760B8" w:rsidRPr="00075532">
        <w:rPr>
          <w:sz w:val="20"/>
          <w:szCs w:val="20"/>
        </w:rPr>
        <w:t>C</w:t>
      </w:r>
      <w:r w:rsidR="0087535D" w:rsidRPr="00075532">
        <w:rPr>
          <w:sz w:val="20"/>
          <w:szCs w:val="20"/>
        </w:rPr>
        <w:t>) – Appalachian Energy</w:t>
      </w:r>
      <w:r w:rsidR="00752AC5" w:rsidRPr="00075532">
        <w:rPr>
          <w:sz w:val="20"/>
          <w:szCs w:val="20"/>
        </w:rPr>
        <w:t xml:space="preserve">: </w:t>
      </w:r>
      <w:r w:rsidR="0087535D" w:rsidRPr="00075532">
        <w:rPr>
          <w:sz w:val="20"/>
          <w:szCs w:val="20"/>
        </w:rPr>
        <w:t>NASA Earth Observation Detection of Burned and Blighted Areas for Creation of an Unhealthy Forest Index to Prioritize Forest Harvest for Biofuel Production</w:t>
      </w:r>
    </w:p>
    <w:p w14:paraId="0F4FA500" w14:textId="25D8775C" w:rsidR="00DC6974" w:rsidRPr="00075532" w:rsidRDefault="00910BCA" w:rsidP="007A7268">
      <w:pPr>
        <w:ind w:left="720" w:hanging="720"/>
        <w:rPr>
          <w:sz w:val="20"/>
          <w:szCs w:val="20"/>
        </w:rPr>
      </w:pPr>
      <w:r>
        <w:rPr>
          <w:sz w:val="20"/>
          <w:szCs w:val="20"/>
        </w:rPr>
        <w:t xml:space="preserve">2016 </w:t>
      </w:r>
      <w:r w:rsidR="007760B8" w:rsidRPr="00075532">
        <w:rPr>
          <w:sz w:val="20"/>
          <w:szCs w:val="20"/>
        </w:rPr>
        <w:t>Spring (FC) – Gunnison National Forest Agriculture: Mapping Spruce Beetle Outbreak Severity and Distribution in Gunnison National Forest Using Landsat and Integrative Spatial Modeling</w:t>
      </w:r>
    </w:p>
    <w:p w14:paraId="5292FAC9" w14:textId="77777777" w:rsidR="007760B8" w:rsidRPr="00075532" w:rsidRDefault="007760B8" w:rsidP="007A7268">
      <w:pPr>
        <w:ind w:left="720" w:hanging="720"/>
        <w:rPr>
          <w:sz w:val="20"/>
          <w:szCs w:val="20"/>
        </w:rPr>
      </w:pPr>
    </w:p>
    <w:p w14:paraId="53461EA2" w14:textId="31EF81F3" w:rsidR="00272CD9" w:rsidRPr="00075532" w:rsidRDefault="003D2EDF" w:rsidP="007B2731">
      <w:pPr>
        <w:pBdr>
          <w:bottom w:val="single" w:sz="4" w:space="1" w:color="auto"/>
        </w:pBdr>
        <w:rPr>
          <w:szCs w:val="20"/>
        </w:rPr>
      </w:pPr>
      <w:r w:rsidRPr="00075532">
        <w:rPr>
          <w:b/>
          <w:szCs w:val="20"/>
        </w:rPr>
        <w:t>Notes</w:t>
      </w:r>
      <w:r w:rsidR="00272CD9" w:rsidRPr="00075532">
        <w:rPr>
          <w:b/>
          <w:szCs w:val="20"/>
        </w:rPr>
        <w:t xml:space="preserve"> &amp; References</w:t>
      </w:r>
      <w:r w:rsidRPr="00075532">
        <w:rPr>
          <w:b/>
          <w:szCs w:val="20"/>
        </w:rPr>
        <w:t>:</w:t>
      </w:r>
    </w:p>
    <w:p w14:paraId="5DA789BA" w14:textId="649DE8C2" w:rsidR="00651414" w:rsidRPr="00075532" w:rsidRDefault="00272CD9" w:rsidP="003D2EDF">
      <w:pPr>
        <w:rPr>
          <w:sz w:val="20"/>
          <w:szCs w:val="20"/>
        </w:rPr>
      </w:pPr>
      <w:r w:rsidRPr="00075532">
        <w:rPr>
          <w:b/>
          <w:i/>
          <w:sz w:val="20"/>
          <w:szCs w:val="20"/>
        </w:rPr>
        <w:t>References:</w:t>
      </w:r>
    </w:p>
    <w:p w14:paraId="07EC85DC" w14:textId="77777777" w:rsidR="00A76EB4" w:rsidRPr="00075532" w:rsidRDefault="00A76EB4" w:rsidP="00A76EB4">
      <w:pPr>
        <w:pStyle w:val="NormalWeb"/>
        <w:spacing w:before="0" w:beforeAutospacing="0" w:after="0" w:afterAutospacing="0"/>
        <w:ind w:left="720" w:hanging="720"/>
        <w:rPr>
          <w:rFonts w:ascii="Century Gothic" w:hAnsi="Century Gothic" w:cs="Arial"/>
        </w:rPr>
      </w:pPr>
      <w:r w:rsidRPr="00075532">
        <w:rPr>
          <w:rFonts w:ascii="Century Gothic" w:hAnsi="Century Gothic" w:cs="Arial"/>
        </w:rPr>
        <w:t xml:space="preserve">ForWarn forest change monitoring </w:t>
      </w:r>
      <w:r>
        <w:rPr>
          <w:rFonts w:ascii="Century Gothic" w:hAnsi="Century Gothic" w:cs="Arial"/>
        </w:rPr>
        <w:t xml:space="preserve">(2016). </w:t>
      </w:r>
      <w:r>
        <w:rPr>
          <w:rFonts w:ascii="Century Gothic" w:hAnsi="Century Gothic" w:cs="Arial"/>
          <w:i/>
        </w:rPr>
        <w:t xml:space="preserve">ForWarn Satellite-Based Change Recognition and Tracking </w:t>
      </w:r>
      <w:r>
        <w:rPr>
          <w:rFonts w:ascii="Century Gothic" w:hAnsi="Century Gothic" w:cs="Arial"/>
        </w:rPr>
        <w:t xml:space="preserve">[Website]. Retrieved from </w:t>
      </w:r>
      <w:hyperlink r:id="rId6" w:history="1">
        <w:r w:rsidRPr="00E82A4F">
          <w:rPr>
            <w:rStyle w:val="Hyperlink"/>
            <w:rFonts w:ascii="Century Gothic" w:hAnsi="Century Gothic" w:cs="Arial"/>
            <w:color w:val="auto"/>
          </w:rPr>
          <w:t>http://forwarn.forestthreats.org/</w:t>
        </w:r>
      </w:hyperlink>
    </w:p>
    <w:p w14:paraId="6F43094F" w14:textId="77777777" w:rsidR="00AA1AC1" w:rsidRDefault="00AA1AC1" w:rsidP="00AA1AC1">
      <w:pPr>
        <w:ind w:left="720" w:hanging="720"/>
        <w:rPr>
          <w:rFonts w:cs="Arial"/>
          <w:sz w:val="20"/>
          <w:szCs w:val="20"/>
        </w:rPr>
      </w:pPr>
    </w:p>
    <w:p w14:paraId="08B3A80F" w14:textId="2C13CD7F" w:rsidR="00AA1AC1" w:rsidRPr="00E82A4F" w:rsidRDefault="00AA1AC1" w:rsidP="00AA1AC1">
      <w:pPr>
        <w:ind w:left="720" w:hanging="720"/>
        <w:rPr>
          <w:rFonts w:eastAsia="Times New Roman" w:cs="Arial"/>
          <w:sz w:val="20"/>
          <w:szCs w:val="20"/>
        </w:rPr>
      </w:pPr>
      <w:r w:rsidRPr="00E82A4F">
        <w:rPr>
          <w:rFonts w:cs="Arial"/>
          <w:sz w:val="20"/>
          <w:szCs w:val="20"/>
        </w:rPr>
        <w:t>Kong, N., Fei, S., R</w:t>
      </w:r>
      <w:r>
        <w:rPr>
          <w:rFonts w:cs="Arial"/>
          <w:sz w:val="20"/>
          <w:szCs w:val="20"/>
        </w:rPr>
        <w:t>ieske-Kinney, L., &amp; Obrycki, J.</w:t>
      </w:r>
      <w:r w:rsidRPr="00E82A4F">
        <w:rPr>
          <w:rFonts w:cs="Arial"/>
          <w:sz w:val="20"/>
          <w:szCs w:val="20"/>
        </w:rPr>
        <w:t xml:space="preserve"> (2008). In Proceedings of the 6th Southern Forestry and Natural Resources GIS Conference</w:t>
      </w:r>
      <w:r>
        <w:rPr>
          <w:rFonts w:cs="Arial"/>
          <w:sz w:val="20"/>
          <w:szCs w:val="20"/>
        </w:rPr>
        <w:t>:</w:t>
      </w:r>
      <w:r w:rsidRPr="00E82A4F">
        <w:rPr>
          <w:rFonts w:cs="Arial"/>
          <w:sz w:val="20"/>
          <w:szCs w:val="20"/>
        </w:rPr>
        <w:t xml:space="preserve"> </w:t>
      </w:r>
      <w:r w:rsidRPr="00E82A4F">
        <w:rPr>
          <w:rFonts w:cs="Arial"/>
          <w:i/>
          <w:sz w:val="20"/>
          <w:szCs w:val="20"/>
        </w:rPr>
        <w:t>Mapping Hemlock Forests in Harlan County, Kentucky</w:t>
      </w:r>
      <w:r w:rsidRPr="00E82A4F">
        <w:rPr>
          <w:rFonts w:cs="Arial"/>
          <w:sz w:val="20"/>
          <w:szCs w:val="20"/>
        </w:rPr>
        <w:t xml:space="preserve">. </w:t>
      </w:r>
      <w:r w:rsidRPr="00E82A4F">
        <w:rPr>
          <w:rFonts w:eastAsia="Times New Roman" w:cs="Arial"/>
          <w:sz w:val="20"/>
          <w:szCs w:val="20"/>
        </w:rPr>
        <w:t xml:space="preserve"> </w:t>
      </w:r>
    </w:p>
    <w:p w14:paraId="193B02F1" w14:textId="77777777" w:rsidR="00A76EB4" w:rsidRDefault="00A76EB4" w:rsidP="00AE0444">
      <w:pPr>
        <w:pStyle w:val="NormalWeb"/>
        <w:spacing w:before="0" w:beforeAutospacing="0" w:after="0" w:afterAutospacing="0"/>
        <w:ind w:left="720" w:hanging="720"/>
      </w:pPr>
    </w:p>
    <w:p w14:paraId="42AB3273" w14:textId="5BD8D419" w:rsidR="00A76EB4" w:rsidRPr="00075532" w:rsidRDefault="00A76EB4" w:rsidP="00AE0444">
      <w:pPr>
        <w:pStyle w:val="NormalWeb"/>
        <w:spacing w:before="0" w:beforeAutospacing="0" w:after="0" w:afterAutospacing="0"/>
        <w:ind w:left="720" w:hanging="720"/>
        <w:rPr>
          <w:rFonts w:ascii="Century Gothic" w:hAnsi="Century Gothic" w:cs="Arial"/>
        </w:rPr>
      </w:pPr>
      <w:r>
        <w:rPr>
          <w:rFonts w:ascii="Century Gothic" w:hAnsi="Century Gothic" w:cs="Arial"/>
        </w:rPr>
        <w:t xml:space="preserve">New York </w:t>
      </w:r>
      <w:r w:rsidRPr="00075532">
        <w:rPr>
          <w:rFonts w:ascii="Century Gothic" w:hAnsi="Century Gothic" w:cs="Arial"/>
        </w:rPr>
        <w:t>iMapInvasive</w:t>
      </w:r>
      <w:r>
        <w:rPr>
          <w:rFonts w:ascii="Century Gothic" w:hAnsi="Century Gothic" w:cs="Arial"/>
        </w:rPr>
        <w:t>s</w:t>
      </w:r>
      <w:r w:rsidRPr="00075532">
        <w:rPr>
          <w:rFonts w:ascii="Century Gothic" w:hAnsi="Century Gothic" w:cs="Arial"/>
        </w:rPr>
        <w:t xml:space="preserve"> </w:t>
      </w:r>
      <w:r>
        <w:rPr>
          <w:rFonts w:ascii="Century Gothic" w:hAnsi="Century Gothic" w:cs="Arial"/>
        </w:rPr>
        <w:t xml:space="preserve">(2016). </w:t>
      </w:r>
      <w:r>
        <w:rPr>
          <w:rFonts w:ascii="Century Gothic" w:hAnsi="Century Gothic" w:cs="Arial"/>
          <w:i/>
        </w:rPr>
        <w:t xml:space="preserve">iMapinvasives </w:t>
      </w:r>
      <w:r>
        <w:rPr>
          <w:rFonts w:ascii="Century Gothic" w:hAnsi="Century Gothic" w:cs="Arial"/>
        </w:rPr>
        <w:t xml:space="preserve">[Website]. Retrieved from </w:t>
      </w:r>
      <w:hyperlink r:id="rId7" w:history="1">
        <w:r w:rsidRPr="00E82A4F">
          <w:rPr>
            <w:rStyle w:val="Hyperlink"/>
            <w:rFonts w:ascii="Century Gothic" w:hAnsi="Century Gothic" w:cs="Arial"/>
            <w:color w:val="auto"/>
          </w:rPr>
          <w:t>https://sites.google.com/site/nyimapinvasives/</w:t>
        </w:r>
      </w:hyperlink>
    </w:p>
    <w:p w14:paraId="7182D17A" w14:textId="77777777" w:rsidR="00A76EB4" w:rsidRPr="00075532" w:rsidRDefault="00A76EB4" w:rsidP="00AE0444">
      <w:pPr>
        <w:ind w:left="720" w:hanging="720"/>
        <w:rPr>
          <w:sz w:val="20"/>
          <w:szCs w:val="20"/>
        </w:rPr>
      </w:pPr>
    </w:p>
    <w:p w14:paraId="750D284E" w14:textId="0EBF4C25" w:rsidR="00651414" w:rsidRPr="00AE0444" w:rsidRDefault="00651414" w:rsidP="00AE0444">
      <w:pPr>
        <w:pStyle w:val="NormalWeb"/>
        <w:spacing w:before="0" w:beforeAutospacing="0" w:after="0" w:afterAutospacing="0"/>
        <w:ind w:left="720" w:hanging="720"/>
        <w:rPr>
          <w:rFonts w:ascii="Century Gothic" w:hAnsi="Century Gothic" w:cs="Arial"/>
        </w:rPr>
      </w:pPr>
      <w:r w:rsidRPr="00AE0444">
        <w:rPr>
          <w:rFonts w:ascii="Century Gothic" w:hAnsi="Century Gothic" w:cs="Arial"/>
        </w:rPr>
        <w:t xml:space="preserve">New York Invasive Species Information </w:t>
      </w:r>
      <w:r w:rsidR="00A76EB4">
        <w:rPr>
          <w:rFonts w:ascii="Century Gothic" w:hAnsi="Century Gothic" w:cs="Arial"/>
        </w:rPr>
        <w:t xml:space="preserve">(2016). </w:t>
      </w:r>
      <w:r w:rsidR="00A76EB4">
        <w:rPr>
          <w:rFonts w:ascii="Century Gothic" w:hAnsi="Century Gothic" w:cs="Arial"/>
          <w:i/>
        </w:rPr>
        <w:t xml:space="preserve">Hemlock Wolly Adelgid (Adelges tsugae). </w:t>
      </w:r>
      <w:r w:rsidR="00A76EB4">
        <w:rPr>
          <w:rFonts w:ascii="Century Gothic" w:hAnsi="Century Gothic" w:cs="Arial"/>
        </w:rPr>
        <w:t xml:space="preserve">[Website]. Retrieved from </w:t>
      </w:r>
      <w:hyperlink r:id="rId8" w:history="1">
        <w:r w:rsidRPr="00AE0444">
          <w:rPr>
            <w:rStyle w:val="Hyperlink"/>
            <w:rFonts w:ascii="Century Gothic" w:hAnsi="Century Gothic" w:cs="Arial"/>
            <w:color w:val="auto"/>
          </w:rPr>
          <w:t>http://www.nyis.info/index.php?action=invasive_detail&amp;id=24</w:t>
        </w:r>
      </w:hyperlink>
      <w:r w:rsidRPr="00AE0444">
        <w:rPr>
          <w:rFonts w:ascii="Century Gothic" w:hAnsi="Century Gothic" w:cs="Arial"/>
        </w:rPr>
        <w:br/>
      </w:r>
    </w:p>
    <w:p w14:paraId="044C9DD1" w14:textId="58DC50F2" w:rsidR="00237990" w:rsidRDefault="00AA1AC1" w:rsidP="00AE0444">
      <w:pPr>
        <w:ind w:left="720" w:hanging="720"/>
        <w:rPr>
          <w:rStyle w:val="Hyperlink"/>
          <w:rFonts w:eastAsia="Times New Roman" w:cs="Arial"/>
          <w:color w:val="auto"/>
          <w:sz w:val="20"/>
          <w:szCs w:val="20"/>
        </w:rPr>
      </w:pPr>
      <w:r>
        <w:rPr>
          <w:rFonts w:cs="Arial"/>
          <w:sz w:val="20"/>
          <w:szCs w:val="20"/>
        </w:rPr>
        <w:t xml:space="preserve">Schwert, B. &amp; Rogan, J. (2010). </w:t>
      </w:r>
      <w:r w:rsidR="00237990" w:rsidRPr="00AE0444">
        <w:rPr>
          <w:rFonts w:eastAsia="Times New Roman" w:cs="Arial"/>
          <w:i/>
          <w:sz w:val="20"/>
          <w:szCs w:val="20"/>
        </w:rPr>
        <w:t>Using classification trees with Landsat imagery, ancillary variables, and FIA data to map tree species in Massachusetts, USA</w:t>
      </w:r>
      <w:r w:rsidR="00F40068">
        <w:rPr>
          <w:rFonts w:eastAsia="Times New Roman" w:cs="Arial"/>
          <w:i/>
          <w:sz w:val="20"/>
          <w:szCs w:val="20"/>
        </w:rPr>
        <w:t xml:space="preserve"> </w:t>
      </w:r>
      <w:r w:rsidR="00F40068">
        <w:rPr>
          <w:rFonts w:eastAsia="Times New Roman" w:cs="Arial"/>
          <w:sz w:val="20"/>
          <w:szCs w:val="20"/>
        </w:rPr>
        <w:t>[Poster]</w:t>
      </w:r>
      <w:r>
        <w:rPr>
          <w:rFonts w:eastAsia="Times New Roman" w:cs="Arial"/>
          <w:sz w:val="20"/>
          <w:szCs w:val="20"/>
        </w:rPr>
        <w:t xml:space="preserve">. Retrieved from: </w:t>
      </w:r>
      <w:hyperlink r:id="rId9" w:history="1">
        <w:r w:rsidR="00023C45" w:rsidRPr="00AE0444">
          <w:rPr>
            <w:rStyle w:val="Hyperlink"/>
            <w:rFonts w:eastAsia="Times New Roman" w:cs="Arial"/>
            <w:color w:val="auto"/>
            <w:sz w:val="20"/>
            <w:szCs w:val="20"/>
          </w:rPr>
          <w:t>https://www2.clarku.edu/departments/hero/pdfs/FIA_poster_bschwert_2010.pdf</w:t>
        </w:r>
      </w:hyperlink>
    </w:p>
    <w:p w14:paraId="505F415D" w14:textId="77777777" w:rsidR="00A76EB4" w:rsidRPr="00075532" w:rsidRDefault="00A76EB4" w:rsidP="00AE0444">
      <w:pPr>
        <w:ind w:left="720" w:hanging="720"/>
        <w:rPr>
          <w:rFonts w:eastAsia="Times New Roman" w:cs="Arial"/>
          <w:sz w:val="20"/>
          <w:szCs w:val="20"/>
        </w:rPr>
      </w:pPr>
    </w:p>
    <w:p w14:paraId="327EA513" w14:textId="603B91C7" w:rsidR="00023C45" w:rsidRPr="00075532" w:rsidRDefault="00023C45" w:rsidP="00AE0444">
      <w:pPr>
        <w:ind w:left="720" w:hanging="720"/>
        <w:rPr>
          <w:rFonts w:eastAsia="Times New Roman" w:cs="Arial"/>
          <w:sz w:val="20"/>
          <w:szCs w:val="20"/>
        </w:rPr>
      </w:pPr>
      <w:r w:rsidRPr="00075532">
        <w:rPr>
          <w:rFonts w:cs="Arial"/>
          <w:sz w:val="20"/>
          <w:szCs w:val="20"/>
        </w:rPr>
        <w:t>US Forest Service</w:t>
      </w:r>
      <w:r w:rsidR="00AA1AC1">
        <w:rPr>
          <w:rFonts w:cs="Arial"/>
          <w:sz w:val="20"/>
          <w:szCs w:val="20"/>
        </w:rPr>
        <w:t xml:space="preserve"> (2016). </w:t>
      </w:r>
      <w:r w:rsidR="00AA1AC1">
        <w:rPr>
          <w:rFonts w:cs="Arial"/>
          <w:i/>
          <w:sz w:val="20"/>
          <w:szCs w:val="20"/>
        </w:rPr>
        <w:t>Forest Inventor</w:t>
      </w:r>
      <w:r w:rsidR="00F40068">
        <w:rPr>
          <w:rFonts w:cs="Arial"/>
          <w:i/>
          <w:sz w:val="20"/>
          <w:szCs w:val="20"/>
        </w:rPr>
        <w:t>y and Analysis National Program</w:t>
      </w:r>
      <w:r w:rsidR="00AA1AC1">
        <w:rPr>
          <w:rFonts w:cs="Arial"/>
          <w:sz w:val="20"/>
          <w:szCs w:val="20"/>
        </w:rPr>
        <w:t xml:space="preserve"> [Website]. Retrieved from:</w:t>
      </w:r>
      <w:r w:rsidRPr="00075532">
        <w:rPr>
          <w:rFonts w:cs="Arial"/>
          <w:sz w:val="20"/>
          <w:szCs w:val="20"/>
        </w:rPr>
        <w:t xml:space="preserve"> </w:t>
      </w:r>
      <w:hyperlink r:id="rId10" w:history="1">
        <w:r w:rsidRPr="00AE0444">
          <w:rPr>
            <w:rStyle w:val="Hyperlink"/>
            <w:rFonts w:cs="Arial"/>
            <w:color w:val="auto"/>
            <w:sz w:val="20"/>
            <w:szCs w:val="20"/>
          </w:rPr>
          <w:t>http://www.fia.fs.fed.us/tools-data/</w:t>
        </w:r>
      </w:hyperlink>
    </w:p>
    <w:p w14:paraId="6F1B8FE5" w14:textId="77777777" w:rsidR="0046786A" w:rsidRPr="00075532" w:rsidRDefault="0046786A" w:rsidP="00651414">
      <w:pPr>
        <w:rPr>
          <w:rFonts w:eastAsia="Times New Roman"/>
          <w:sz w:val="20"/>
          <w:szCs w:val="20"/>
        </w:rPr>
      </w:pPr>
    </w:p>
    <w:p w14:paraId="70CEB5DF" w14:textId="77777777" w:rsidR="00F94BE8" w:rsidRDefault="00F94BE8" w:rsidP="00910BCA">
      <w:pPr>
        <w:rPr>
          <w:sz w:val="20"/>
          <w:szCs w:val="20"/>
        </w:rPr>
      </w:pPr>
    </w:p>
    <w:p w14:paraId="1027CA33" w14:textId="77777777" w:rsidR="00F94BE8" w:rsidRDefault="00F94BE8" w:rsidP="003D2EDF">
      <w:pPr>
        <w:rPr>
          <w:sz w:val="20"/>
          <w:szCs w:val="20"/>
        </w:rPr>
      </w:pPr>
    </w:p>
    <w:p w14:paraId="1F82D916" w14:textId="77777777" w:rsidR="005D7108" w:rsidRPr="00075532" w:rsidRDefault="005D7108" w:rsidP="00910BCA">
      <w:pPr>
        <w:rPr>
          <w:sz w:val="20"/>
          <w:szCs w:val="20"/>
        </w:rPr>
      </w:pPr>
    </w:p>
    <w:sectPr w:rsidR="005D7108" w:rsidRPr="0007553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025B"/>
    <w:rsid w:val="0001261B"/>
    <w:rsid w:val="00020050"/>
    <w:rsid w:val="00023C45"/>
    <w:rsid w:val="000263DE"/>
    <w:rsid w:val="00031A6C"/>
    <w:rsid w:val="000703C0"/>
    <w:rsid w:val="00073224"/>
    <w:rsid w:val="00075532"/>
    <w:rsid w:val="00075708"/>
    <w:rsid w:val="00095D93"/>
    <w:rsid w:val="000A0C59"/>
    <w:rsid w:val="000B10E8"/>
    <w:rsid w:val="000D489F"/>
    <w:rsid w:val="000D7963"/>
    <w:rsid w:val="000E3C1F"/>
    <w:rsid w:val="000E4025"/>
    <w:rsid w:val="000F487D"/>
    <w:rsid w:val="000F76DA"/>
    <w:rsid w:val="00123B69"/>
    <w:rsid w:val="00134C6A"/>
    <w:rsid w:val="00151454"/>
    <w:rsid w:val="001538F2"/>
    <w:rsid w:val="001A0FD1"/>
    <w:rsid w:val="001A2ECC"/>
    <w:rsid w:val="001D1B19"/>
    <w:rsid w:val="001D1E6F"/>
    <w:rsid w:val="001E21C3"/>
    <w:rsid w:val="001E6678"/>
    <w:rsid w:val="001F281F"/>
    <w:rsid w:val="00204455"/>
    <w:rsid w:val="002046C4"/>
    <w:rsid w:val="002204C7"/>
    <w:rsid w:val="0022612D"/>
    <w:rsid w:val="0023408F"/>
    <w:rsid w:val="00237990"/>
    <w:rsid w:val="00254926"/>
    <w:rsid w:val="00272CD9"/>
    <w:rsid w:val="00273BD3"/>
    <w:rsid w:val="00273C1E"/>
    <w:rsid w:val="00276572"/>
    <w:rsid w:val="00285042"/>
    <w:rsid w:val="00290705"/>
    <w:rsid w:val="00295C5C"/>
    <w:rsid w:val="002A45ED"/>
    <w:rsid w:val="002B6044"/>
    <w:rsid w:val="002B6846"/>
    <w:rsid w:val="002C501D"/>
    <w:rsid w:val="002D6CAD"/>
    <w:rsid w:val="002E2D9E"/>
    <w:rsid w:val="002E3EE8"/>
    <w:rsid w:val="002F118A"/>
    <w:rsid w:val="002F55AD"/>
    <w:rsid w:val="003347A7"/>
    <w:rsid w:val="00334B0C"/>
    <w:rsid w:val="00347670"/>
    <w:rsid w:val="00353F4B"/>
    <w:rsid w:val="003A37C7"/>
    <w:rsid w:val="003C28CD"/>
    <w:rsid w:val="003D2EDF"/>
    <w:rsid w:val="003E1D30"/>
    <w:rsid w:val="00402521"/>
    <w:rsid w:val="004126B8"/>
    <w:rsid w:val="0041686A"/>
    <w:rsid w:val="004228B2"/>
    <w:rsid w:val="00453F48"/>
    <w:rsid w:val="00461AA0"/>
    <w:rsid w:val="0046786A"/>
    <w:rsid w:val="00476EA1"/>
    <w:rsid w:val="00490383"/>
    <w:rsid w:val="004B304D"/>
    <w:rsid w:val="004C0A16"/>
    <w:rsid w:val="004C5430"/>
    <w:rsid w:val="004C606D"/>
    <w:rsid w:val="004E529C"/>
    <w:rsid w:val="005344D2"/>
    <w:rsid w:val="00542AAA"/>
    <w:rsid w:val="00565EE1"/>
    <w:rsid w:val="005743E9"/>
    <w:rsid w:val="00583971"/>
    <w:rsid w:val="005849B3"/>
    <w:rsid w:val="005A04A3"/>
    <w:rsid w:val="005A6403"/>
    <w:rsid w:val="005A6DDB"/>
    <w:rsid w:val="005C1460"/>
    <w:rsid w:val="005C5954"/>
    <w:rsid w:val="005D3F60"/>
    <w:rsid w:val="005D7108"/>
    <w:rsid w:val="00604A5C"/>
    <w:rsid w:val="00636949"/>
    <w:rsid w:val="00636FAE"/>
    <w:rsid w:val="006452A4"/>
    <w:rsid w:val="00651414"/>
    <w:rsid w:val="006515E3"/>
    <w:rsid w:val="00676C74"/>
    <w:rsid w:val="006804AC"/>
    <w:rsid w:val="00695D85"/>
    <w:rsid w:val="006A2A26"/>
    <w:rsid w:val="006B00F7"/>
    <w:rsid w:val="006B1D88"/>
    <w:rsid w:val="006B3D40"/>
    <w:rsid w:val="006E1C6C"/>
    <w:rsid w:val="00700284"/>
    <w:rsid w:val="007059D2"/>
    <w:rsid w:val="007072BA"/>
    <w:rsid w:val="007211F0"/>
    <w:rsid w:val="007226AE"/>
    <w:rsid w:val="007279A7"/>
    <w:rsid w:val="00735F70"/>
    <w:rsid w:val="00745A9A"/>
    <w:rsid w:val="00752AC5"/>
    <w:rsid w:val="00760B99"/>
    <w:rsid w:val="007715BF"/>
    <w:rsid w:val="007739A9"/>
    <w:rsid w:val="007760B8"/>
    <w:rsid w:val="00782999"/>
    <w:rsid w:val="0078793D"/>
    <w:rsid w:val="00790231"/>
    <w:rsid w:val="007A4F2A"/>
    <w:rsid w:val="007A7268"/>
    <w:rsid w:val="007B2731"/>
    <w:rsid w:val="007B73F9"/>
    <w:rsid w:val="007D571B"/>
    <w:rsid w:val="007E1AFE"/>
    <w:rsid w:val="0080287D"/>
    <w:rsid w:val="00820580"/>
    <w:rsid w:val="0083359C"/>
    <w:rsid w:val="00835C04"/>
    <w:rsid w:val="008403B8"/>
    <w:rsid w:val="0087535D"/>
    <w:rsid w:val="00877691"/>
    <w:rsid w:val="00896D48"/>
    <w:rsid w:val="008A2C02"/>
    <w:rsid w:val="008A606B"/>
    <w:rsid w:val="008B3821"/>
    <w:rsid w:val="008F2225"/>
    <w:rsid w:val="008F42A9"/>
    <w:rsid w:val="00910BCA"/>
    <w:rsid w:val="009216BC"/>
    <w:rsid w:val="009303CE"/>
    <w:rsid w:val="00937ED2"/>
    <w:rsid w:val="0094514E"/>
    <w:rsid w:val="00966613"/>
    <w:rsid w:val="009707D5"/>
    <w:rsid w:val="009812BB"/>
    <w:rsid w:val="00982639"/>
    <w:rsid w:val="009A09FD"/>
    <w:rsid w:val="009B08C3"/>
    <w:rsid w:val="009C2872"/>
    <w:rsid w:val="009C6D77"/>
    <w:rsid w:val="009D7235"/>
    <w:rsid w:val="009E1788"/>
    <w:rsid w:val="009E4CFF"/>
    <w:rsid w:val="00A07C1D"/>
    <w:rsid w:val="00A4473F"/>
    <w:rsid w:val="00A44DD0"/>
    <w:rsid w:val="00A46F34"/>
    <w:rsid w:val="00A502A8"/>
    <w:rsid w:val="00A50CFE"/>
    <w:rsid w:val="00A5463B"/>
    <w:rsid w:val="00A60645"/>
    <w:rsid w:val="00A76EB4"/>
    <w:rsid w:val="00A80A92"/>
    <w:rsid w:val="00A8257F"/>
    <w:rsid w:val="00AA1AC1"/>
    <w:rsid w:val="00AB2804"/>
    <w:rsid w:val="00AD457A"/>
    <w:rsid w:val="00AE0444"/>
    <w:rsid w:val="00AE46F5"/>
    <w:rsid w:val="00AE7F22"/>
    <w:rsid w:val="00B01AA0"/>
    <w:rsid w:val="00B43262"/>
    <w:rsid w:val="00B43ED4"/>
    <w:rsid w:val="00B637EB"/>
    <w:rsid w:val="00B73203"/>
    <w:rsid w:val="00B73C5E"/>
    <w:rsid w:val="00B76BDC"/>
    <w:rsid w:val="00B81E34"/>
    <w:rsid w:val="00B82905"/>
    <w:rsid w:val="00B9571C"/>
    <w:rsid w:val="00B9614C"/>
    <w:rsid w:val="00BA0DCF"/>
    <w:rsid w:val="00C057E9"/>
    <w:rsid w:val="00C152A8"/>
    <w:rsid w:val="00C32A58"/>
    <w:rsid w:val="00C33A8E"/>
    <w:rsid w:val="00C44633"/>
    <w:rsid w:val="00C55FC9"/>
    <w:rsid w:val="00C64EC2"/>
    <w:rsid w:val="00C72F1A"/>
    <w:rsid w:val="00C77899"/>
    <w:rsid w:val="00C82473"/>
    <w:rsid w:val="00C83576"/>
    <w:rsid w:val="00C840B3"/>
    <w:rsid w:val="00CA0A4F"/>
    <w:rsid w:val="00CA0EED"/>
    <w:rsid w:val="00CA4793"/>
    <w:rsid w:val="00CB421A"/>
    <w:rsid w:val="00CB51DA"/>
    <w:rsid w:val="00CD0433"/>
    <w:rsid w:val="00CD1BE7"/>
    <w:rsid w:val="00CE4F6F"/>
    <w:rsid w:val="00CF0E22"/>
    <w:rsid w:val="00D07222"/>
    <w:rsid w:val="00D12F5B"/>
    <w:rsid w:val="00D22F4A"/>
    <w:rsid w:val="00D3189E"/>
    <w:rsid w:val="00D3192F"/>
    <w:rsid w:val="00D33A23"/>
    <w:rsid w:val="00D41624"/>
    <w:rsid w:val="00D66C81"/>
    <w:rsid w:val="00D808DE"/>
    <w:rsid w:val="00D83E05"/>
    <w:rsid w:val="00D92577"/>
    <w:rsid w:val="00DB5124"/>
    <w:rsid w:val="00DC0606"/>
    <w:rsid w:val="00DC6974"/>
    <w:rsid w:val="00DC752A"/>
    <w:rsid w:val="00DC7E3D"/>
    <w:rsid w:val="00DD5D95"/>
    <w:rsid w:val="00DE5BAA"/>
    <w:rsid w:val="00E04772"/>
    <w:rsid w:val="00E0555C"/>
    <w:rsid w:val="00E11A02"/>
    <w:rsid w:val="00E24415"/>
    <w:rsid w:val="00E25A0C"/>
    <w:rsid w:val="00E3460F"/>
    <w:rsid w:val="00E43043"/>
    <w:rsid w:val="00E51377"/>
    <w:rsid w:val="00E55138"/>
    <w:rsid w:val="00E6039B"/>
    <w:rsid w:val="00E71D36"/>
    <w:rsid w:val="00EA3D6D"/>
    <w:rsid w:val="00EB4818"/>
    <w:rsid w:val="00EB6A04"/>
    <w:rsid w:val="00EC112C"/>
    <w:rsid w:val="00EC7B58"/>
    <w:rsid w:val="00ED0A3A"/>
    <w:rsid w:val="00ED6B3C"/>
    <w:rsid w:val="00F20A93"/>
    <w:rsid w:val="00F2154C"/>
    <w:rsid w:val="00F24033"/>
    <w:rsid w:val="00F268BE"/>
    <w:rsid w:val="00F3453B"/>
    <w:rsid w:val="00F34873"/>
    <w:rsid w:val="00F40068"/>
    <w:rsid w:val="00F52113"/>
    <w:rsid w:val="00F9270D"/>
    <w:rsid w:val="00F94BE8"/>
    <w:rsid w:val="00FB0DC9"/>
    <w:rsid w:val="00FB1905"/>
    <w:rsid w:val="00FD7DFA"/>
    <w:rsid w:val="00FE5408"/>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97FCAC6E-64EA-47B8-91E3-C9FC0503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06D"/>
    <w:pPr>
      <w:spacing w:before="100" w:beforeAutospacing="1" w:after="100" w:afterAutospacing="1"/>
    </w:pPr>
    <w:rPr>
      <w:rFonts w:ascii="Times" w:hAnsi="Times"/>
      <w:sz w:val="20"/>
      <w:szCs w:val="20"/>
    </w:rPr>
  </w:style>
  <w:style w:type="table" w:customStyle="1" w:styleId="TableGrid1">
    <w:name w:val="Table Grid1"/>
    <w:basedOn w:val="TableNormal"/>
    <w:next w:val="TableGrid"/>
    <w:uiPriority w:val="59"/>
    <w:rsid w:val="00CF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3995">
      <w:bodyDiv w:val="1"/>
      <w:marLeft w:val="0"/>
      <w:marRight w:val="0"/>
      <w:marTop w:val="0"/>
      <w:marBottom w:val="0"/>
      <w:divBdr>
        <w:top w:val="none" w:sz="0" w:space="0" w:color="auto"/>
        <w:left w:val="none" w:sz="0" w:space="0" w:color="auto"/>
        <w:bottom w:val="none" w:sz="0" w:space="0" w:color="auto"/>
        <w:right w:val="none" w:sz="0" w:space="0" w:color="auto"/>
      </w:divBdr>
    </w:div>
    <w:div w:id="276723086">
      <w:bodyDiv w:val="1"/>
      <w:marLeft w:val="0"/>
      <w:marRight w:val="0"/>
      <w:marTop w:val="0"/>
      <w:marBottom w:val="0"/>
      <w:divBdr>
        <w:top w:val="none" w:sz="0" w:space="0" w:color="auto"/>
        <w:left w:val="none" w:sz="0" w:space="0" w:color="auto"/>
        <w:bottom w:val="none" w:sz="0" w:space="0" w:color="auto"/>
        <w:right w:val="none" w:sz="0" w:space="0" w:color="auto"/>
      </w:divBdr>
    </w:div>
    <w:div w:id="298582048">
      <w:bodyDiv w:val="1"/>
      <w:marLeft w:val="0"/>
      <w:marRight w:val="0"/>
      <w:marTop w:val="0"/>
      <w:marBottom w:val="0"/>
      <w:divBdr>
        <w:top w:val="none" w:sz="0" w:space="0" w:color="auto"/>
        <w:left w:val="none" w:sz="0" w:space="0" w:color="auto"/>
        <w:bottom w:val="none" w:sz="0" w:space="0" w:color="auto"/>
        <w:right w:val="none" w:sz="0" w:space="0" w:color="auto"/>
      </w:divBdr>
    </w:div>
    <w:div w:id="333383164">
      <w:bodyDiv w:val="1"/>
      <w:marLeft w:val="0"/>
      <w:marRight w:val="0"/>
      <w:marTop w:val="0"/>
      <w:marBottom w:val="0"/>
      <w:divBdr>
        <w:top w:val="none" w:sz="0" w:space="0" w:color="auto"/>
        <w:left w:val="none" w:sz="0" w:space="0" w:color="auto"/>
        <w:bottom w:val="none" w:sz="0" w:space="0" w:color="auto"/>
        <w:right w:val="none" w:sz="0" w:space="0" w:color="auto"/>
      </w:divBdr>
    </w:div>
    <w:div w:id="480737762">
      <w:bodyDiv w:val="1"/>
      <w:marLeft w:val="0"/>
      <w:marRight w:val="0"/>
      <w:marTop w:val="0"/>
      <w:marBottom w:val="0"/>
      <w:divBdr>
        <w:top w:val="none" w:sz="0" w:space="0" w:color="auto"/>
        <w:left w:val="none" w:sz="0" w:space="0" w:color="auto"/>
        <w:bottom w:val="none" w:sz="0" w:space="0" w:color="auto"/>
        <w:right w:val="none" w:sz="0" w:space="0" w:color="auto"/>
      </w:divBdr>
    </w:div>
    <w:div w:id="499468711">
      <w:bodyDiv w:val="1"/>
      <w:marLeft w:val="0"/>
      <w:marRight w:val="0"/>
      <w:marTop w:val="0"/>
      <w:marBottom w:val="0"/>
      <w:divBdr>
        <w:top w:val="none" w:sz="0" w:space="0" w:color="auto"/>
        <w:left w:val="none" w:sz="0" w:space="0" w:color="auto"/>
        <w:bottom w:val="none" w:sz="0" w:space="0" w:color="auto"/>
        <w:right w:val="none" w:sz="0" w:space="0" w:color="auto"/>
      </w:divBdr>
    </w:div>
    <w:div w:id="505481351">
      <w:bodyDiv w:val="1"/>
      <w:marLeft w:val="0"/>
      <w:marRight w:val="0"/>
      <w:marTop w:val="0"/>
      <w:marBottom w:val="0"/>
      <w:divBdr>
        <w:top w:val="none" w:sz="0" w:space="0" w:color="auto"/>
        <w:left w:val="none" w:sz="0" w:space="0" w:color="auto"/>
        <w:bottom w:val="none" w:sz="0" w:space="0" w:color="auto"/>
        <w:right w:val="none" w:sz="0" w:space="0" w:color="auto"/>
      </w:divBdr>
    </w:div>
    <w:div w:id="512500623">
      <w:bodyDiv w:val="1"/>
      <w:marLeft w:val="0"/>
      <w:marRight w:val="0"/>
      <w:marTop w:val="0"/>
      <w:marBottom w:val="0"/>
      <w:divBdr>
        <w:top w:val="none" w:sz="0" w:space="0" w:color="auto"/>
        <w:left w:val="none" w:sz="0" w:space="0" w:color="auto"/>
        <w:bottom w:val="none" w:sz="0" w:space="0" w:color="auto"/>
        <w:right w:val="none" w:sz="0" w:space="0" w:color="auto"/>
      </w:divBdr>
    </w:div>
    <w:div w:id="828524159">
      <w:bodyDiv w:val="1"/>
      <w:marLeft w:val="0"/>
      <w:marRight w:val="0"/>
      <w:marTop w:val="0"/>
      <w:marBottom w:val="0"/>
      <w:divBdr>
        <w:top w:val="none" w:sz="0" w:space="0" w:color="auto"/>
        <w:left w:val="none" w:sz="0" w:space="0" w:color="auto"/>
        <w:bottom w:val="none" w:sz="0" w:space="0" w:color="auto"/>
        <w:right w:val="none" w:sz="0" w:space="0" w:color="auto"/>
      </w:divBdr>
    </w:div>
    <w:div w:id="986978972">
      <w:bodyDiv w:val="1"/>
      <w:marLeft w:val="0"/>
      <w:marRight w:val="0"/>
      <w:marTop w:val="0"/>
      <w:marBottom w:val="0"/>
      <w:divBdr>
        <w:top w:val="none" w:sz="0" w:space="0" w:color="auto"/>
        <w:left w:val="none" w:sz="0" w:space="0" w:color="auto"/>
        <w:bottom w:val="none" w:sz="0" w:space="0" w:color="auto"/>
        <w:right w:val="none" w:sz="0" w:space="0" w:color="auto"/>
      </w:divBdr>
    </w:div>
    <w:div w:id="1018847574">
      <w:bodyDiv w:val="1"/>
      <w:marLeft w:val="0"/>
      <w:marRight w:val="0"/>
      <w:marTop w:val="0"/>
      <w:marBottom w:val="0"/>
      <w:divBdr>
        <w:top w:val="none" w:sz="0" w:space="0" w:color="auto"/>
        <w:left w:val="none" w:sz="0" w:space="0" w:color="auto"/>
        <w:bottom w:val="none" w:sz="0" w:space="0" w:color="auto"/>
        <w:right w:val="none" w:sz="0" w:space="0" w:color="auto"/>
      </w:divBdr>
    </w:div>
    <w:div w:id="1033771593">
      <w:bodyDiv w:val="1"/>
      <w:marLeft w:val="0"/>
      <w:marRight w:val="0"/>
      <w:marTop w:val="0"/>
      <w:marBottom w:val="0"/>
      <w:divBdr>
        <w:top w:val="none" w:sz="0" w:space="0" w:color="auto"/>
        <w:left w:val="none" w:sz="0" w:space="0" w:color="auto"/>
        <w:bottom w:val="none" w:sz="0" w:space="0" w:color="auto"/>
        <w:right w:val="none" w:sz="0" w:space="0" w:color="auto"/>
      </w:divBdr>
    </w:div>
    <w:div w:id="1274089121">
      <w:bodyDiv w:val="1"/>
      <w:marLeft w:val="0"/>
      <w:marRight w:val="0"/>
      <w:marTop w:val="0"/>
      <w:marBottom w:val="0"/>
      <w:divBdr>
        <w:top w:val="none" w:sz="0" w:space="0" w:color="auto"/>
        <w:left w:val="none" w:sz="0" w:space="0" w:color="auto"/>
        <w:bottom w:val="none" w:sz="0" w:space="0" w:color="auto"/>
        <w:right w:val="none" w:sz="0" w:space="0" w:color="auto"/>
      </w:divBdr>
    </w:div>
    <w:div w:id="128707883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18951477">
      <w:bodyDiv w:val="1"/>
      <w:marLeft w:val="0"/>
      <w:marRight w:val="0"/>
      <w:marTop w:val="0"/>
      <w:marBottom w:val="0"/>
      <w:divBdr>
        <w:top w:val="none" w:sz="0" w:space="0" w:color="auto"/>
        <w:left w:val="none" w:sz="0" w:space="0" w:color="auto"/>
        <w:bottom w:val="none" w:sz="0" w:space="0" w:color="auto"/>
        <w:right w:val="none" w:sz="0" w:space="0" w:color="auto"/>
      </w:divBdr>
    </w:div>
    <w:div w:id="16270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is.info/index.php?action=invasive_detail&amp;id=24" TargetMode="External"/><Relationship Id="rId3" Type="http://schemas.openxmlformats.org/officeDocument/2006/relationships/styles" Target="styles.xml"/><Relationship Id="rId7" Type="http://schemas.openxmlformats.org/officeDocument/2006/relationships/hyperlink" Target="https://sites.google.com/site/nyimapinvasiv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orwarn.forestthreat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ia.fs.fed.us/tools-data/" TargetMode="External"/><Relationship Id="rId4" Type="http://schemas.openxmlformats.org/officeDocument/2006/relationships/settings" Target="settings.xml"/><Relationship Id="rId9" Type="http://schemas.openxmlformats.org/officeDocument/2006/relationships/hyperlink" Target="https://www2.clarku.edu/departments/hero/pdfs/FIA_poster_bschwert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5B5BE-F11B-4CD2-8336-065A3D4D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McCartney, Sean (GSFC-6104)[DEVELOP]</cp:lastModifiedBy>
  <cp:revision>5</cp:revision>
  <dcterms:created xsi:type="dcterms:W3CDTF">2016-12-09T18:54:00Z</dcterms:created>
  <dcterms:modified xsi:type="dcterms:W3CDTF">2016-12-09T19:08:00Z</dcterms:modified>
</cp:coreProperties>
</file>