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0AA47E00" w:rsidR="007B73F9" w:rsidRPr="00A44DD0" w:rsidRDefault="005B762C">
      <w:pPr>
        <w:rPr>
          <w:b/>
          <w:sz w:val="24"/>
        </w:rPr>
      </w:pPr>
      <w:r>
        <w:rPr>
          <w:b/>
          <w:sz w:val="24"/>
        </w:rPr>
        <w:t>2018 Spring</w:t>
      </w:r>
      <w:r w:rsidR="007B73F9" w:rsidRPr="00A44DD0">
        <w:rPr>
          <w:b/>
          <w:sz w:val="24"/>
        </w:rPr>
        <w:t xml:space="preserve"> Project Proposal</w:t>
      </w:r>
    </w:p>
    <w:p w14:paraId="0CF5EA14" w14:textId="77777777" w:rsidR="00A44DD0" w:rsidRDefault="00A44DD0" w:rsidP="00A44DD0">
      <w:pPr>
        <w:rPr>
          <w:b/>
          <w:sz w:val="24"/>
        </w:rPr>
      </w:pPr>
    </w:p>
    <w:p w14:paraId="5121C8E5" w14:textId="04CF086A" w:rsidR="00A44DD0" w:rsidRPr="008B3821" w:rsidRDefault="00D67347" w:rsidP="00A44DD0">
      <w:pPr>
        <w:rPr>
          <w:b/>
          <w:szCs w:val="20"/>
        </w:rPr>
      </w:pPr>
      <w:r>
        <w:rPr>
          <w:b/>
          <w:szCs w:val="20"/>
        </w:rPr>
        <w:t>Arizona</w:t>
      </w:r>
      <w:r w:rsidR="005051D8">
        <w:rPr>
          <w:b/>
          <w:szCs w:val="20"/>
        </w:rPr>
        <w:t xml:space="preserve"> – </w:t>
      </w:r>
      <w:r>
        <w:rPr>
          <w:b/>
          <w:szCs w:val="20"/>
        </w:rPr>
        <w:t>Tempe</w:t>
      </w:r>
      <w:r w:rsidR="005051D8">
        <w:rPr>
          <w:b/>
          <w:szCs w:val="20"/>
        </w:rPr>
        <w:t xml:space="preserve"> </w:t>
      </w:r>
    </w:p>
    <w:p w14:paraId="1824EBE9" w14:textId="45F3A48C" w:rsidR="007B73F9" w:rsidRPr="008B3821" w:rsidRDefault="00D67347">
      <w:pPr>
        <w:rPr>
          <w:b/>
          <w:sz w:val="20"/>
          <w:szCs w:val="20"/>
        </w:rPr>
      </w:pPr>
      <w:r>
        <w:rPr>
          <w:b/>
          <w:sz w:val="20"/>
          <w:szCs w:val="20"/>
        </w:rPr>
        <w:t>Ajax Urban Development</w:t>
      </w:r>
    </w:p>
    <w:p w14:paraId="2EFC7836" w14:textId="2E4B1DD3" w:rsidR="00D67347" w:rsidRDefault="00D67347">
      <w:pPr>
        <w:rPr>
          <w:i/>
          <w:sz w:val="20"/>
          <w:szCs w:val="20"/>
        </w:rPr>
      </w:pPr>
      <w:r>
        <w:rPr>
          <w:i/>
          <w:sz w:val="20"/>
          <w:szCs w:val="20"/>
        </w:rPr>
        <w:t>Utilizing NASA Earth Observations to Assess Urban Forest as an Adaptation Strategy for Extreme Heat in Ajax, ON, Canada</w:t>
      </w:r>
    </w:p>
    <w:p w14:paraId="665111B2" w14:textId="77777777" w:rsidR="00D67347" w:rsidRDefault="00D67347">
      <w:pPr>
        <w:rPr>
          <w:i/>
          <w:sz w:val="20"/>
          <w:szCs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537A7E1" w14:textId="1F289C23" w:rsidR="00445409" w:rsidRDefault="008B3821" w:rsidP="00276572">
      <w:pPr>
        <w:rPr>
          <w:rFonts w:ascii="Garamond" w:hAnsi="Garamond"/>
        </w:rPr>
      </w:pPr>
      <w:r w:rsidRPr="00F268BE">
        <w:rPr>
          <w:b/>
          <w:i/>
          <w:sz w:val="20"/>
          <w:szCs w:val="20"/>
        </w:rPr>
        <w:t>Project Synopsis</w:t>
      </w:r>
      <w:r>
        <w:rPr>
          <w:b/>
          <w:sz w:val="20"/>
          <w:szCs w:val="20"/>
        </w:rPr>
        <w:t xml:space="preserve">: </w:t>
      </w:r>
    </w:p>
    <w:p w14:paraId="4D11820F" w14:textId="482D00BC" w:rsidR="00445409" w:rsidRPr="00EF3FA6" w:rsidRDefault="00B54269" w:rsidP="00EF3FA6">
      <w:pPr>
        <w:rPr>
          <w:rFonts w:ascii="Garamond" w:hAnsi="Garamond" w:cs="Arial"/>
        </w:rPr>
      </w:pPr>
      <w:r>
        <w:rPr>
          <w:rFonts w:ascii="Garamond" w:hAnsi="Garamond" w:cs="Arial"/>
        </w:rPr>
        <w:t xml:space="preserve">The Town of </w:t>
      </w:r>
      <w:r w:rsidR="00445409" w:rsidRPr="00EF3FA6">
        <w:rPr>
          <w:rFonts w:ascii="Garamond" w:hAnsi="Garamond" w:cs="Arial"/>
        </w:rPr>
        <w:t>Ajax</w:t>
      </w:r>
      <w:r>
        <w:rPr>
          <w:rFonts w:ascii="Garamond" w:hAnsi="Garamond" w:cs="Arial"/>
        </w:rPr>
        <w:t>, Ontario</w:t>
      </w:r>
      <w:r w:rsidR="00445409" w:rsidRPr="00EF3FA6">
        <w:rPr>
          <w:rFonts w:ascii="Garamond" w:hAnsi="Garamond" w:cs="Arial"/>
        </w:rPr>
        <w:t xml:space="preserve"> has identified risks and vulnerabilities </w:t>
      </w:r>
      <w:r w:rsidR="00A760CE">
        <w:rPr>
          <w:rFonts w:ascii="Garamond" w:hAnsi="Garamond" w:cs="Arial"/>
        </w:rPr>
        <w:t>facing</w:t>
      </w:r>
      <w:r w:rsidR="00A760CE" w:rsidRPr="00EF3FA6">
        <w:rPr>
          <w:rFonts w:ascii="Garamond" w:hAnsi="Garamond" w:cs="Arial"/>
        </w:rPr>
        <w:t xml:space="preserve"> </w:t>
      </w:r>
      <w:r w:rsidR="00445409" w:rsidRPr="00EF3FA6">
        <w:rPr>
          <w:rFonts w:ascii="Garamond" w:hAnsi="Garamond" w:cs="Arial"/>
        </w:rPr>
        <w:t xml:space="preserve">the community </w:t>
      </w:r>
      <w:r w:rsidR="00A760CE">
        <w:rPr>
          <w:rFonts w:ascii="Garamond" w:hAnsi="Garamond" w:cs="Arial"/>
        </w:rPr>
        <w:t>associated with climate hazards such as extreme heat</w:t>
      </w:r>
      <w:r w:rsidR="00445409" w:rsidRPr="00EF3FA6">
        <w:rPr>
          <w:rFonts w:ascii="Garamond" w:hAnsi="Garamond" w:cs="Arial"/>
        </w:rPr>
        <w:t xml:space="preserve">. </w:t>
      </w:r>
      <w:r w:rsidR="00A760CE">
        <w:rPr>
          <w:rFonts w:ascii="Garamond" w:hAnsi="Garamond" w:cs="Arial"/>
        </w:rPr>
        <w:t>In the coming years, o</w:t>
      </w:r>
      <w:r w:rsidR="00445409" w:rsidRPr="00EF3FA6">
        <w:rPr>
          <w:rFonts w:ascii="Garamond" w:hAnsi="Garamond" w:cs="Arial"/>
        </w:rPr>
        <w:t xml:space="preserve">ne of the major threats identified is the </w:t>
      </w:r>
      <w:r w:rsidR="00A760CE">
        <w:rPr>
          <w:rFonts w:ascii="Garamond" w:hAnsi="Garamond" w:cs="Arial"/>
        </w:rPr>
        <w:t>potential for transition of the natural landscape as</w:t>
      </w:r>
      <w:r w:rsidR="00001CBE" w:rsidRPr="00EF3FA6">
        <w:rPr>
          <w:rFonts w:ascii="Garamond" w:hAnsi="Garamond" w:cs="Arial"/>
        </w:rPr>
        <w:t xml:space="preserve"> temperature</w:t>
      </w:r>
      <w:r w:rsidR="00A760CE">
        <w:rPr>
          <w:rFonts w:ascii="Garamond" w:hAnsi="Garamond" w:cs="Arial"/>
        </w:rPr>
        <w:t>s</w:t>
      </w:r>
      <w:r w:rsidR="00001CBE" w:rsidRPr="00EF3FA6">
        <w:rPr>
          <w:rFonts w:ascii="Garamond" w:hAnsi="Garamond" w:cs="Arial"/>
        </w:rPr>
        <w:t xml:space="preserve"> increase. </w:t>
      </w:r>
      <w:r w:rsidR="006532E0">
        <w:rPr>
          <w:rFonts w:ascii="Garamond" w:hAnsi="Garamond" w:cs="Arial"/>
        </w:rPr>
        <w:t>This</w:t>
      </w:r>
      <w:r w:rsidR="00EF3FA6" w:rsidRPr="00EF3FA6">
        <w:rPr>
          <w:rFonts w:ascii="Garamond" w:hAnsi="Garamond" w:cs="Arial"/>
        </w:rPr>
        <w:t xml:space="preserve"> project will</w:t>
      </w:r>
      <w:r w:rsidR="00F21200" w:rsidRPr="00EF3FA6">
        <w:rPr>
          <w:rFonts w:ascii="Garamond" w:hAnsi="Garamond" w:cs="Arial"/>
        </w:rPr>
        <w:t xml:space="preserve"> </w:t>
      </w:r>
      <w:r w:rsidR="00001CBE" w:rsidRPr="00EF3FA6">
        <w:rPr>
          <w:rFonts w:ascii="Garamond" w:hAnsi="Garamond" w:cs="Arial"/>
        </w:rPr>
        <w:t xml:space="preserve">estimate the impact </w:t>
      </w:r>
      <w:r w:rsidR="00A760CE">
        <w:rPr>
          <w:rFonts w:ascii="Garamond" w:hAnsi="Garamond" w:cs="Arial"/>
        </w:rPr>
        <w:t>of projected warming</w:t>
      </w:r>
      <w:r w:rsidR="00001CBE" w:rsidRPr="00EF3FA6">
        <w:rPr>
          <w:rFonts w:ascii="Garamond" w:hAnsi="Garamond" w:cs="Arial"/>
        </w:rPr>
        <w:t xml:space="preserve"> on the health of Ajax’s urban forest</w:t>
      </w:r>
      <w:r w:rsidR="00A760CE">
        <w:rPr>
          <w:rFonts w:ascii="Garamond" w:hAnsi="Garamond" w:cs="Arial"/>
        </w:rPr>
        <w:t>. It will also estimate the impact of local-scale climate variations on tree canopy and speciation</w:t>
      </w:r>
      <w:r w:rsidR="005716B4">
        <w:rPr>
          <w:rFonts w:ascii="Garamond" w:hAnsi="Garamond" w:cs="Arial"/>
        </w:rPr>
        <w:t xml:space="preserve"> through the application of </w:t>
      </w:r>
      <w:r w:rsidR="00F21200" w:rsidRPr="00EF3FA6">
        <w:rPr>
          <w:rFonts w:ascii="Garamond" w:hAnsi="Garamond" w:cs="Arial"/>
        </w:rPr>
        <w:t xml:space="preserve">Landsat 8 and </w:t>
      </w:r>
      <w:r w:rsidR="00B86A8A" w:rsidRPr="00EF3FA6">
        <w:rPr>
          <w:rFonts w:ascii="Garamond" w:hAnsi="Garamond" w:cs="Arial"/>
        </w:rPr>
        <w:t>Sentinel</w:t>
      </w:r>
      <w:r>
        <w:rPr>
          <w:rFonts w:ascii="Garamond" w:hAnsi="Garamond" w:cs="Arial"/>
        </w:rPr>
        <w:t>-</w:t>
      </w:r>
      <w:r w:rsidR="00F21200" w:rsidRPr="00EF3FA6">
        <w:rPr>
          <w:rFonts w:ascii="Garamond" w:hAnsi="Garamond" w:cs="Arial"/>
        </w:rPr>
        <w:t>2.</w:t>
      </w:r>
      <w:r w:rsidR="00B86A8A" w:rsidRPr="00EF3FA6">
        <w:rPr>
          <w:rFonts w:ascii="Garamond" w:hAnsi="Garamond" w:cs="Arial"/>
        </w:rPr>
        <w:t xml:space="preserve"> The assessment of current urban forest will be overlaid with projected </w:t>
      </w:r>
      <w:r w:rsidR="00EF3FA6" w:rsidRPr="00EF3FA6">
        <w:rPr>
          <w:rFonts w:ascii="Garamond" w:hAnsi="Garamond" w:cs="Arial"/>
        </w:rPr>
        <w:t>climate variables</w:t>
      </w:r>
      <w:r w:rsidR="00B86A8A" w:rsidRPr="00EF3FA6">
        <w:rPr>
          <w:rFonts w:ascii="Garamond" w:hAnsi="Garamond" w:cs="Arial"/>
        </w:rPr>
        <w:t xml:space="preserve"> to identify areas where </w:t>
      </w:r>
      <w:r w:rsidR="00A760CE">
        <w:rPr>
          <w:rFonts w:ascii="Garamond" w:hAnsi="Garamond" w:cs="Arial"/>
        </w:rPr>
        <w:t xml:space="preserve">existing or alternative species would be most likely to thrive. </w:t>
      </w:r>
      <w:r w:rsidR="005716B4">
        <w:rPr>
          <w:rFonts w:ascii="Garamond" w:hAnsi="Garamond" w:cs="Arial"/>
        </w:rPr>
        <w:t>T</w:t>
      </w:r>
      <w:r w:rsidR="004B713D">
        <w:rPr>
          <w:rFonts w:ascii="Garamond" w:hAnsi="Garamond" w:cs="Arial"/>
        </w:rPr>
        <w:t>he project</w:t>
      </w:r>
      <w:r w:rsidR="00B86A8A" w:rsidRPr="00EF3FA6">
        <w:rPr>
          <w:rFonts w:ascii="Garamond" w:hAnsi="Garamond" w:cs="Arial"/>
        </w:rPr>
        <w:t xml:space="preserve"> </w:t>
      </w:r>
      <w:r w:rsidR="00C65717">
        <w:rPr>
          <w:rFonts w:ascii="Garamond" w:hAnsi="Garamond" w:cs="Arial"/>
        </w:rPr>
        <w:t>will</w:t>
      </w:r>
      <w:r w:rsidR="005716B4">
        <w:rPr>
          <w:rFonts w:ascii="Garamond" w:hAnsi="Garamond" w:cs="Arial"/>
        </w:rPr>
        <w:t xml:space="preserve"> also</w:t>
      </w:r>
      <w:r w:rsidR="004B713D">
        <w:rPr>
          <w:rFonts w:ascii="Garamond" w:hAnsi="Garamond" w:cs="Arial"/>
        </w:rPr>
        <w:t xml:space="preserve"> </w:t>
      </w:r>
      <w:r w:rsidR="00B86A8A" w:rsidRPr="00EF3FA6">
        <w:rPr>
          <w:rFonts w:ascii="Garamond" w:hAnsi="Garamond" w:cs="Arial"/>
        </w:rPr>
        <w:t xml:space="preserve">examine </w:t>
      </w:r>
      <w:r w:rsidR="00A760CE">
        <w:rPr>
          <w:rFonts w:ascii="Garamond" w:hAnsi="Garamond" w:cs="Arial"/>
        </w:rPr>
        <w:t xml:space="preserve">geographic patterns in </w:t>
      </w:r>
      <w:r w:rsidR="00B86A8A" w:rsidRPr="00EF3FA6">
        <w:rPr>
          <w:rFonts w:ascii="Garamond" w:hAnsi="Garamond" w:cs="Arial"/>
        </w:rPr>
        <w:t>urban tree coverage</w:t>
      </w:r>
      <w:r w:rsidR="00A760CE">
        <w:rPr>
          <w:rFonts w:ascii="Garamond" w:hAnsi="Garamond" w:cs="Arial"/>
        </w:rPr>
        <w:t>, high temperatures, and social vulnerability</w:t>
      </w:r>
      <w:r w:rsidR="003A1F47" w:rsidRPr="00EF3FA6">
        <w:rPr>
          <w:rFonts w:ascii="Garamond" w:hAnsi="Garamond" w:cs="Arial"/>
        </w:rPr>
        <w:t>. This study will enable Ajax to prioritize action items to be included in the proposed Community Climate Adaptation Plan.</w:t>
      </w:r>
    </w:p>
    <w:p w14:paraId="2783DFC7" w14:textId="77777777" w:rsidR="00445409" w:rsidRPr="00727B06" w:rsidRDefault="00445409" w:rsidP="00445409">
      <w:pPr>
        <w:rPr>
          <w:rFonts w:ascii="Arial" w:hAnsi="Arial" w:cs="Arial"/>
          <w:color w:val="4F81BD" w:themeColor="accent1"/>
        </w:rPr>
      </w:pPr>
    </w:p>
    <w:p w14:paraId="231811DA" w14:textId="01821128" w:rsidR="004806B1" w:rsidRDefault="00353F4B" w:rsidP="008B3821">
      <w:pPr>
        <w:rPr>
          <w:rFonts w:ascii="Garamond" w:hAnsi="Garamond"/>
        </w:rPr>
      </w:pPr>
      <w:r w:rsidRPr="00EF3FA6">
        <w:rPr>
          <w:b/>
          <w:i/>
          <w:sz w:val="20"/>
          <w:szCs w:val="20"/>
        </w:rPr>
        <w:t>Community Concern:</w:t>
      </w:r>
    </w:p>
    <w:p w14:paraId="0CA20430" w14:textId="6FCC79C2" w:rsidR="005B762C" w:rsidRPr="00EF3FA6" w:rsidRDefault="00407B1D" w:rsidP="004806B1">
      <w:pPr>
        <w:autoSpaceDE w:val="0"/>
        <w:autoSpaceDN w:val="0"/>
        <w:adjustRightInd w:val="0"/>
        <w:rPr>
          <w:rFonts w:ascii="Garamond" w:hAnsi="Garamond" w:cs="Arial"/>
        </w:rPr>
      </w:pPr>
      <w:r w:rsidRPr="00EF3FA6">
        <w:rPr>
          <w:rFonts w:ascii="Garamond" w:hAnsi="Garamond" w:cs="Arial"/>
        </w:rPr>
        <w:t xml:space="preserve">Recent extreme weather </w:t>
      </w:r>
      <w:r w:rsidR="004806B1" w:rsidRPr="00EF3FA6">
        <w:rPr>
          <w:rFonts w:ascii="Garamond" w:hAnsi="Garamond" w:cs="Arial"/>
        </w:rPr>
        <w:t xml:space="preserve">events including a 2013 ice storm, </w:t>
      </w:r>
      <w:r w:rsidR="009250A1" w:rsidRPr="00EF3FA6">
        <w:rPr>
          <w:rFonts w:ascii="Garamond" w:hAnsi="Garamond" w:cs="Arial"/>
        </w:rPr>
        <w:t>2016 drought, and 2017 flooding have</w:t>
      </w:r>
      <w:r w:rsidRPr="00EF3FA6">
        <w:rPr>
          <w:rFonts w:ascii="Garamond" w:hAnsi="Garamond" w:cs="Arial"/>
        </w:rPr>
        <w:t xml:space="preserve"> impacted the health of Ajax’s urban forest and led to a reduction in overall tree coverage. Urban greening, including increasing tree canopy coverage are effective infrastructural adaptations to the health impacts of </w:t>
      </w:r>
      <w:r w:rsidR="00A760CE">
        <w:rPr>
          <w:rFonts w:ascii="Garamond" w:hAnsi="Garamond" w:cs="Arial"/>
        </w:rPr>
        <w:t>heat</w:t>
      </w:r>
      <w:r w:rsidRPr="00EF3FA6">
        <w:rPr>
          <w:rFonts w:ascii="Garamond" w:hAnsi="Garamond" w:cs="Arial"/>
        </w:rPr>
        <w:t>. Through shading and evapotranspiration</w:t>
      </w:r>
      <w:r w:rsidR="004B713D">
        <w:rPr>
          <w:rFonts w:ascii="Garamond" w:hAnsi="Garamond" w:cs="Arial"/>
        </w:rPr>
        <w:t>,</w:t>
      </w:r>
      <w:r w:rsidRPr="00EF3FA6">
        <w:rPr>
          <w:rFonts w:ascii="Garamond" w:hAnsi="Garamond" w:cs="Arial"/>
        </w:rPr>
        <w:t xml:space="preserve"> trees can provide an effective reprieve from extreme heat. A recent study conducted </w:t>
      </w:r>
      <w:r w:rsidR="004B713D">
        <w:rPr>
          <w:rFonts w:ascii="Garamond" w:hAnsi="Garamond" w:cs="Arial"/>
        </w:rPr>
        <w:t>by</w:t>
      </w:r>
      <w:r w:rsidR="004B713D" w:rsidRPr="00EF3FA6">
        <w:rPr>
          <w:rFonts w:ascii="Garamond" w:hAnsi="Garamond" w:cs="Arial"/>
        </w:rPr>
        <w:t xml:space="preserve"> </w:t>
      </w:r>
      <w:r w:rsidRPr="00EF3FA6">
        <w:rPr>
          <w:rFonts w:ascii="Garamond" w:hAnsi="Garamond" w:cs="Arial"/>
        </w:rPr>
        <w:t>S</w:t>
      </w:r>
      <w:r w:rsidR="004B4AEF">
        <w:rPr>
          <w:rFonts w:ascii="Garamond" w:hAnsi="Garamond" w:cs="Arial"/>
        </w:rPr>
        <w:t>ENES</w:t>
      </w:r>
      <w:r w:rsidRPr="00EF3FA6">
        <w:rPr>
          <w:rFonts w:ascii="Garamond" w:hAnsi="Garamond" w:cs="Arial"/>
        </w:rPr>
        <w:t xml:space="preserve"> </w:t>
      </w:r>
      <w:r w:rsidR="004B4AEF">
        <w:rPr>
          <w:rFonts w:ascii="Garamond" w:hAnsi="Garamond" w:cs="Arial"/>
        </w:rPr>
        <w:t>consultants</w:t>
      </w:r>
      <w:r w:rsidRPr="00EF3FA6">
        <w:rPr>
          <w:rFonts w:ascii="Garamond" w:hAnsi="Garamond" w:cs="Arial"/>
        </w:rPr>
        <w:t xml:space="preserve"> and the city of T</w:t>
      </w:r>
      <w:r w:rsidR="005B762C" w:rsidRPr="00EF3FA6">
        <w:rPr>
          <w:rFonts w:ascii="Garamond" w:hAnsi="Garamond" w:cs="Arial"/>
        </w:rPr>
        <w:t>oronto modeled past and future climate for the entire</w:t>
      </w:r>
      <w:r w:rsidRPr="00EF3FA6">
        <w:rPr>
          <w:rFonts w:ascii="Garamond" w:hAnsi="Garamond" w:cs="Arial"/>
        </w:rPr>
        <w:t xml:space="preserve"> Durham</w:t>
      </w:r>
      <w:r w:rsidR="005B762C" w:rsidRPr="00EF3FA6">
        <w:rPr>
          <w:rFonts w:ascii="Garamond" w:hAnsi="Garamond" w:cs="Arial"/>
        </w:rPr>
        <w:t xml:space="preserve"> region. This study indicated that the </w:t>
      </w:r>
      <w:r w:rsidR="00CF6B74">
        <w:rPr>
          <w:rFonts w:ascii="Garamond" w:hAnsi="Garamond" w:cs="Arial"/>
        </w:rPr>
        <w:t>T</w:t>
      </w:r>
      <w:r w:rsidR="005B762C" w:rsidRPr="00EF3FA6">
        <w:rPr>
          <w:rFonts w:ascii="Garamond" w:hAnsi="Garamond" w:cs="Arial"/>
        </w:rPr>
        <w:t>own of Ajax is expected to experience increase in the number of days above 30 °C, the potential for increased flooding events, and more destructive storms. This conditions could</w:t>
      </w:r>
      <w:r w:rsidR="00A760CE">
        <w:rPr>
          <w:rFonts w:ascii="Garamond" w:hAnsi="Garamond" w:cs="Arial"/>
        </w:rPr>
        <w:t xml:space="preserve"> challenge the ability of Ajax and surrounding municipalities to maintain or grow tree coverage to build community resilience to extreme heat</w:t>
      </w:r>
      <w:r w:rsidR="005B762C" w:rsidRPr="00EF3FA6">
        <w:rPr>
          <w:rFonts w:ascii="Garamond" w:hAnsi="Garamond" w:cs="Arial"/>
        </w:rPr>
        <w:t>.</w:t>
      </w:r>
    </w:p>
    <w:p w14:paraId="67964FC2" w14:textId="77777777" w:rsidR="005B762C" w:rsidRDefault="005B762C" w:rsidP="004806B1">
      <w:pPr>
        <w:autoSpaceDE w:val="0"/>
        <w:autoSpaceDN w:val="0"/>
        <w:adjustRightInd w:val="0"/>
        <w:rPr>
          <w:rFonts w:ascii="Arial" w:hAnsi="Arial" w:cs="Arial"/>
          <w:color w:val="4F81BD" w:themeColor="accent1"/>
        </w:rPr>
      </w:pPr>
    </w:p>
    <w:p w14:paraId="39787526" w14:textId="7ED50F39" w:rsidR="00D67347" w:rsidRDefault="008B3821" w:rsidP="008B3821">
      <w:pPr>
        <w:rPr>
          <w:sz w:val="20"/>
          <w:szCs w:val="20"/>
        </w:rPr>
      </w:pPr>
      <w:r w:rsidRPr="00EC3694">
        <w:rPr>
          <w:b/>
          <w:i/>
          <w:sz w:val="20"/>
          <w:szCs w:val="20"/>
        </w:rPr>
        <w:t>Source of Project Idea:</w:t>
      </w:r>
    </w:p>
    <w:p w14:paraId="0B591D88" w14:textId="20FD6E12" w:rsidR="00D67347" w:rsidRPr="00D67347" w:rsidRDefault="00E84A16" w:rsidP="008B3821">
      <w:pPr>
        <w:rPr>
          <w:rFonts w:ascii="Garamond" w:hAnsi="Garamond"/>
        </w:rPr>
      </w:pPr>
      <w:r>
        <w:rPr>
          <w:rFonts w:ascii="Garamond" w:hAnsi="Garamond"/>
        </w:rPr>
        <w:t>This project idea</w:t>
      </w:r>
      <w:r w:rsidR="00B960F9">
        <w:rPr>
          <w:rFonts w:ascii="Garamond" w:hAnsi="Garamond"/>
        </w:rPr>
        <w:t xml:space="preserve"> was requested through contacts with the </w:t>
      </w:r>
      <w:r w:rsidR="00CF6B74">
        <w:rPr>
          <w:rFonts w:ascii="Garamond" w:hAnsi="Garamond"/>
        </w:rPr>
        <w:t>T</w:t>
      </w:r>
      <w:r w:rsidR="00B960F9">
        <w:rPr>
          <w:rFonts w:ascii="Garamond" w:hAnsi="Garamond"/>
        </w:rPr>
        <w:t xml:space="preserve">own of Ajax and the Great Lakes St. Lawrence </w:t>
      </w:r>
      <w:r w:rsidR="00CF6B74">
        <w:rPr>
          <w:rFonts w:ascii="Garamond" w:hAnsi="Garamond"/>
        </w:rPr>
        <w:t xml:space="preserve">Cities </w:t>
      </w:r>
      <w:r w:rsidR="00B960F9">
        <w:rPr>
          <w:rFonts w:ascii="Garamond" w:hAnsi="Garamond"/>
        </w:rPr>
        <w:t>Initiative. After the initial request</w:t>
      </w:r>
      <w:r w:rsidR="004B713D">
        <w:rPr>
          <w:rFonts w:ascii="Garamond" w:hAnsi="Garamond"/>
        </w:rPr>
        <w:t>,</w:t>
      </w:r>
      <w:r w:rsidR="00B960F9">
        <w:rPr>
          <w:rFonts w:ascii="Garamond" w:hAnsi="Garamond"/>
        </w:rPr>
        <w:t xml:space="preserve"> conversations between the partners and the DEVELOP National Program Office resulted in a refinement of the idea.</w:t>
      </w:r>
    </w:p>
    <w:p w14:paraId="56693788" w14:textId="77777777" w:rsidR="008B3821" w:rsidRPr="00EC3694" w:rsidRDefault="008B3821" w:rsidP="00276572">
      <w:pPr>
        <w:rPr>
          <w:b/>
          <w:sz w:val="20"/>
          <w:szCs w:val="20"/>
        </w:rPr>
      </w:pPr>
    </w:p>
    <w:p w14:paraId="1D844156" w14:textId="0500A402"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E84A16">
        <w:rPr>
          <w:rFonts w:ascii="Garamond" w:hAnsi="Garamond"/>
        </w:rPr>
        <w:t>Urban Development, Health &amp; Air Quality</w:t>
      </w:r>
    </w:p>
    <w:p w14:paraId="75CB4D6A" w14:textId="6B6E4CDC"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E84A16">
        <w:rPr>
          <w:rFonts w:ascii="Garamond" w:hAnsi="Garamond"/>
        </w:rPr>
        <w:t>Ajax, ON, Canada</w:t>
      </w:r>
    </w:p>
    <w:p w14:paraId="773D1DA8" w14:textId="35747411" w:rsidR="00AD049C" w:rsidRPr="00AD049C" w:rsidRDefault="00276572" w:rsidP="00DC6974">
      <w:pPr>
        <w:ind w:left="720" w:hanging="720"/>
        <w:rPr>
          <w:rFonts w:ascii="Garamond" w:hAnsi="Garamond"/>
        </w:rPr>
      </w:pPr>
      <w:r w:rsidRPr="00EC3694">
        <w:rPr>
          <w:b/>
          <w:i/>
          <w:sz w:val="20"/>
          <w:szCs w:val="20"/>
        </w:rPr>
        <w:t>Study Period:</w:t>
      </w:r>
      <w:r w:rsidRPr="00EC3694">
        <w:rPr>
          <w:b/>
          <w:sz w:val="20"/>
          <w:szCs w:val="20"/>
        </w:rPr>
        <w:t xml:space="preserve"> </w:t>
      </w:r>
      <w:r w:rsidR="00AD049C">
        <w:rPr>
          <w:rFonts w:ascii="Garamond" w:hAnsi="Garamond"/>
        </w:rPr>
        <w:t>January 2010 – January 2016; January 2040 – January 2049</w:t>
      </w:r>
    </w:p>
    <w:p w14:paraId="044E9ECE" w14:textId="77777777" w:rsidR="00AD049C" w:rsidRDefault="00AD049C" w:rsidP="00DC6974">
      <w:pPr>
        <w:ind w:left="720" w:hanging="720"/>
        <w:rPr>
          <w:b/>
          <w:sz w:val="20"/>
          <w:szCs w:val="20"/>
        </w:rPr>
      </w:pPr>
    </w:p>
    <w:p w14:paraId="0F77539E" w14:textId="73908F82" w:rsidR="00276572" w:rsidRPr="00EC3694" w:rsidRDefault="00276572" w:rsidP="00276572">
      <w:pPr>
        <w:rPr>
          <w:sz w:val="20"/>
          <w:szCs w:val="20"/>
        </w:rPr>
      </w:pPr>
      <w:r w:rsidRPr="00EC3694">
        <w:rPr>
          <w:b/>
          <w:i/>
          <w:sz w:val="20"/>
          <w:szCs w:val="20"/>
        </w:rPr>
        <w:t>Advisors:</w:t>
      </w:r>
      <w:r w:rsidR="00E84A16">
        <w:rPr>
          <w:sz w:val="20"/>
          <w:szCs w:val="20"/>
        </w:rPr>
        <w:t xml:space="preserve"> </w:t>
      </w:r>
      <w:r w:rsidRPr="00EC3694">
        <w:rPr>
          <w:rFonts w:ascii="Garamond" w:hAnsi="Garamond"/>
        </w:rPr>
        <w:t xml:space="preserve"> </w:t>
      </w:r>
      <w:r w:rsidR="00E84A16">
        <w:rPr>
          <w:rFonts w:ascii="Garamond" w:hAnsi="Garamond"/>
        </w:rPr>
        <w:t xml:space="preserve">Dr. David Hondula </w:t>
      </w:r>
      <w:r w:rsidRPr="00EC3694">
        <w:rPr>
          <w:rFonts w:ascii="Garamond" w:hAnsi="Garamond"/>
        </w:rPr>
        <w:t>(</w:t>
      </w:r>
      <w:r w:rsidR="00E84A16">
        <w:rPr>
          <w:rFonts w:ascii="Garamond" w:hAnsi="Garamond"/>
        </w:rPr>
        <w:t xml:space="preserve">Arizona State University), </w:t>
      </w:r>
      <w:r w:rsidR="00A760CE">
        <w:rPr>
          <w:rFonts w:ascii="Garamond" w:hAnsi="Garamond"/>
        </w:rPr>
        <w:t xml:space="preserve">Dr. </w:t>
      </w:r>
      <w:r w:rsidR="00E84A16">
        <w:rPr>
          <w:rFonts w:ascii="Garamond" w:hAnsi="Garamond"/>
        </w:rPr>
        <w:t>Qunshan Zhao</w:t>
      </w:r>
      <w:r w:rsidR="005208A1">
        <w:rPr>
          <w:rFonts w:ascii="Garamond" w:hAnsi="Garamond"/>
        </w:rPr>
        <w:t xml:space="preserve"> </w:t>
      </w:r>
      <w:r w:rsidR="00E84A16">
        <w:rPr>
          <w:rFonts w:ascii="Garamond" w:hAnsi="Garamond"/>
        </w:rPr>
        <w:t>(Arizona State University)</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7871769"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18B763E1" w:rsidR="006804AC" w:rsidRPr="00E02F06" w:rsidRDefault="00E84A16" w:rsidP="00A44DD0">
            <w:pPr>
              <w:rPr>
                <w:rFonts w:ascii="Garamond" w:hAnsi="Garamond"/>
                <w:b/>
              </w:rPr>
            </w:pPr>
            <w:r w:rsidRPr="00E02F06">
              <w:rPr>
                <w:rFonts w:ascii="Garamond" w:hAnsi="Garamond"/>
                <w:b/>
              </w:rPr>
              <w:t>Town of Ajax</w:t>
            </w:r>
            <w:r w:rsidR="0017774E" w:rsidRPr="00E02F06">
              <w:rPr>
                <w:rFonts w:ascii="Garamond" w:hAnsi="Garamond"/>
                <w:b/>
              </w:rPr>
              <w:t xml:space="preserve">, </w:t>
            </w:r>
            <w:r w:rsidR="00D05ED3" w:rsidRPr="00E02F06">
              <w:rPr>
                <w:rFonts w:ascii="Garamond" w:hAnsi="Garamond"/>
                <w:b/>
              </w:rPr>
              <w:t xml:space="preserve">Operations &amp; </w:t>
            </w:r>
            <w:r w:rsidR="0017774E" w:rsidRPr="00E02F06">
              <w:rPr>
                <w:rFonts w:ascii="Garamond" w:hAnsi="Garamond"/>
                <w:b/>
              </w:rPr>
              <w:t>Environmental Services</w:t>
            </w:r>
          </w:p>
        </w:tc>
        <w:tc>
          <w:tcPr>
            <w:tcW w:w="3510" w:type="dxa"/>
          </w:tcPr>
          <w:p w14:paraId="0111C027" w14:textId="78947AF9" w:rsidR="006804AC" w:rsidRPr="00EC3694" w:rsidRDefault="00E84A16" w:rsidP="00A44DD0">
            <w:pPr>
              <w:rPr>
                <w:rFonts w:ascii="Garamond" w:hAnsi="Garamond"/>
              </w:rPr>
            </w:pPr>
            <w:r>
              <w:rPr>
                <w:rFonts w:ascii="Garamond" w:hAnsi="Garamond"/>
              </w:rPr>
              <w:t>Jade Schofield, Environmental Sustainability Coordinator</w:t>
            </w:r>
          </w:p>
        </w:tc>
        <w:tc>
          <w:tcPr>
            <w:tcW w:w="1620" w:type="dxa"/>
          </w:tcPr>
          <w:p w14:paraId="21053937" w14:textId="2499F9AD" w:rsidR="006804AC" w:rsidRPr="00EC3694" w:rsidRDefault="00F52113" w:rsidP="00C6728A">
            <w:pPr>
              <w:rPr>
                <w:rFonts w:ascii="Garamond" w:hAnsi="Garamond"/>
              </w:rPr>
            </w:pPr>
            <w:r w:rsidRPr="00EC3694">
              <w:rPr>
                <w:rFonts w:ascii="Garamond" w:hAnsi="Garamond"/>
              </w:rPr>
              <w:t>End</w:t>
            </w:r>
            <w:r w:rsidR="00C6728A">
              <w:rPr>
                <w:rFonts w:ascii="Garamond" w:hAnsi="Garamond"/>
              </w:rPr>
              <w:t xml:space="preserve"> </w:t>
            </w:r>
            <w:r w:rsidR="009E4CFF" w:rsidRPr="00EC3694">
              <w:rPr>
                <w:rFonts w:ascii="Garamond" w:hAnsi="Garamond"/>
              </w:rPr>
              <w:t>User</w:t>
            </w:r>
          </w:p>
        </w:tc>
        <w:tc>
          <w:tcPr>
            <w:tcW w:w="1080" w:type="dxa"/>
          </w:tcPr>
          <w:p w14:paraId="6070AA6D" w14:textId="61A9FAF3" w:rsidR="006804AC" w:rsidRPr="00EC3694" w:rsidRDefault="0017774E" w:rsidP="006804AC">
            <w:pPr>
              <w:jc w:val="center"/>
              <w:rPr>
                <w:rFonts w:ascii="Garamond" w:hAnsi="Garamond"/>
              </w:rPr>
            </w:pPr>
            <w:r>
              <w:rPr>
                <w:rFonts w:ascii="Garamond" w:hAnsi="Garamond"/>
              </w:rPr>
              <w:t>No</w:t>
            </w:r>
          </w:p>
        </w:tc>
      </w:tr>
      <w:tr w:rsidR="006804AC" w:rsidRPr="00EC3694" w14:paraId="3CC8ABAF" w14:textId="77777777" w:rsidTr="00461AA0">
        <w:tc>
          <w:tcPr>
            <w:tcW w:w="3060" w:type="dxa"/>
          </w:tcPr>
          <w:p w14:paraId="09C3C822" w14:textId="037714BC" w:rsidR="006804AC" w:rsidRPr="00E02F06" w:rsidRDefault="0017774E" w:rsidP="00A44DD0">
            <w:pPr>
              <w:rPr>
                <w:rFonts w:ascii="Garamond" w:hAnsi="Garamond"/>
                <w:b/>
              </w:rPr>
            </w:pPr>
            <w:r w:rsidRPr="00E02F06">
              <w:rPr>
                <w:rFonts w:ascii="Garamond" w:hAnsi="Garamond"/>
                <w:b/>
              </w:rPr>
              <w:t>Great Lakes and St. Lawrence Cities Initiative</w:t>
            </w:r>
          </w:p>
        </w:tc>
        <w:tc>
          <w:tcPr>
            <w:tcW w:w="3510" w:type="dxa"/>
          </w:tcPr>
          <w:p w14:paraId="36E16CC9" w14:textId="049B5B01" w:rsidR="006804AC" w:rsidRPr="00EC3694" w:rsidRDefault="0017774E" w:rsidP="006804AC">
            <w:pPr>
              <w:rPr>
                <w:rFonts w:ascii="Garamond" w:hAnsi="Garamond"/>
              </w:rPr>
            </w:pPr>
            <w:r>
              <w:rPr>
                <w:rFonts w:ascii="Garamond" w:hAnsi="Garamond"/>
              </w:rPr>
              <w:t xml:space="preserve">Simon </w:t>
            </w:r>
            <w:proofErr w:type="spellStart"/>
            <w:r>
              <w:rPr>
                <w:rFonts w:ascii="Garamond" w:hAnsi="Garamond"/>
              </w:rPr>
              <w:t>Belisle</w:t>
            </w:r>
            <w:proofErr w:type="spellEnd"/>
            <w:r>
              <w:rPr>
                <w:rFonts w:ascii="Garamond" w:hAnsi="Garamond"/>
              </w:rPr>
              <w:t>, Program Manager</w:t>
            </w:r>
          </w:p>
        </w:tc>
        <w:tc>
          <w:tcPr>
            <w:tcW w:w="1620" w:type="dxa"/>
          </w:tcPr>
          <w:p w14:paraId="011729D9" w14:textId="0CD56AAB" w:rsidR="006804AC" w:rsidRPr="00EC3694" w:rsidRDefault="0017774E" w:rsidP="00A44DD0">
            <w:pPr>
              <w:rPr>
                <w:rFonts w:ascii="Garamond" w:hAnsi="Garamond"/>
              </w:rPr>
            </w:pPr>
            <w:r>
              <w:rPr>
                <w:rFonts w:ascii="Garamond" w:hAnsi="Garamond"/>
              </w:rPr>
              <w:t>Collaborator</w:t>
            </w:r>
          </w:p>
        </w:tc>
        <w:tc>
          <w:tcPr>
            <w:tcW w:w="1080" w:type="dxa"/>
          </w:tcPr>
          <w:p w14:paraId="70AD209A" w14:textId="09FF28FC" w:rsidR="006804AC" w:rsidRPr="00EC3694" w:rsidRDefault="004B4AEF" w:rsidP="006804AC">
            <w:pPr>
              <w:jc w:val="center"/>
              <w:rPr>
                <w:rFonts w:ascii="Garamond" w:hAnsi="Garamond"/>
              </w:rPr>
            </w:pPr>
            <w:r>
              <w:rPr>
                <w:rFonts w:ascii="Garamond" w:hAnsi="Garamond"/>
              </w:rPr>
              <w:t>Yes</w:t>
            </w:r>
          </w:p>
        </w:tc>
      </w:tr>
      <w:tr w:rsidR="00153C22" w:rsidRPr="00EC3694" w14:paraId="57E7FD53" w14:textId="77777777" w:rsidTr="00461AA0">
        <w:tc>
          <w:tcPr>
            <w:tcW w:w="3060" w:type="dxa"/>
          </w:tcPr>
          <w:p w14:paraId="02AF7B73" w14:textId="653E0F86" w:rsidR="00153C22" w:rsidRPr="00E02F06" w:rsidRDefault="00153C22" w:rsidP="00A44DD0">
            <w:pPr>
              <w:rPr>
                <w:rFonts w:ascii="Garamond" w:hAnsi="Garamond"/>
                <w:b/>
              </w:rPr>
            </w:pPr>
            <w:r w:rsidRPr="00E02F06">
              <w:rPr>
                <w:rFonts w:ascii="Garamond" w:hAnsi="Garamond"/>
                <w:b/>
              </w:rPr>
              <w:lastRenderedPageBreak/>
              <w:t>A</w:t>
            </w:r>
            <w:r w:rsidR="00D05ED3" w:rsidRPr="00E02F06">
              <w:rPr>
                <w:rFonts w:ascii="Garamond" w:hAnsi="Garamond"/>
                <w:b/>
              </w:rPr>
              <w:t xml:space="preserve">rizona </w:t>
            </w:r>
            <w:r w:rsidRPr="00E02F06">
              <w:rPr>
                <w:rFonts w:ascii="Garamond" w:hAnsi="Garamond"/>
                <w:b/>
              </w:rPr>
              <w:t>S</w:t>
            </w:r>
            <w:r w:rsidR="00D05ED3" w:rsidRPr="00E02F06">
              <w:rPr>
                <w:rFonts w:ascii="Garamond" w:hAnsi="Garamond"/>
                <w:b/>
              </w:rPr>
              <w:t xml:space="preserve">tate </w:t>
            </w:r>
            <w:r w:rsidRPr="00E02F06">
              <w:rPr>
                <w:rFonts w:ascii="Garamond" w:hAnsi="Garamond"/>
                <w:b/>
              </w:rPr>
              <w:t>U</w:t>
            </w:r>
            <w:r w:rsidR="00D05ED3" w:rsidRPr="00E02F06">
              <w:rPr>
                <w:rFonts w:ascii="Garamond" w:hAnsi="Garamond"/>
                <w:b/>
              </w:rPr>
              <w:t>niversity,</w:t>
            </w:r>
            <w:r w:rsidRPr="00E02F06">
              <w:rPr>
                <w:rFonts w:ascii="Garamond" w:hAnsi="Garamond"/>
                <w:b/>
              </w:rPr>
              <w:t xml:space="preserve"> Urban Climate Research Center </w:t>
            </w:r>
          </w:p>
        </w:tc>
        <w:tc>
          <w:tcPr>
            <w:tcW w:w="3510" w:type="dxa"/>
          </w:tcPr>
          <w:p w14:paraId="211FA7EC" w14:textId="4113185C" w:rsidR="00153C22" w:rsidRDefault="00153C22" w:rsidP="006804AC">
            <w:pPr>
              <w:rPr>
                <w:rFonts w:ascii="Garamond" w:hAnsi="Garamond"/>
              </w:rPr>
            </w:pPr>
            <w:r>
              <w:rPr>
                <w:rFonts w:ascii="Garamond" w:hAnsi="Garamond"/>
              </w:rPr>
              <w:t>Dr. David Sailor, Director</w:t>
            </w:r>
          </w:p>
        </w:tc>
        <w:tc>
          <w:tcPr>
            <w:tcW w:w="1620" w:type="dxa"/>
          </w:tcPr>
          <w:p w14:paraId="5679C49A" w14:textId="149A66F4" w:rsidR="00153C22" w:rsidRDefault="00153C22" w:rsidP="00A44DD0">
            <w:pPr>
              <w:rPr>
                <w:rFonts w:ascii="Garamond" w:hAnsi="Garamond"/>
              </w:rPr>
            </w:pPr>
            <w:r>
              <w:rPr>
                <w:rFonts w:ascii="Garamond" w:hAnsi="Garamond"/>
              </w:rPr>
              <w:t>Collaborator</w:t>
            </w:r>
          </w:p>
        </w:tc>
        <w:tc>
          <w:tcPr>
            <w:tcW w:w="1080" w:type="dxa"/>
          </w:tcPr>
          <w:p w14:paraId="18783DCF" w14:textId="026C56D7" w:rsidR="00153C22" w:rsidRDefault="00153C22"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4D834E3E" w14:textId="6988CA0C" w:rsidR="002E2D9E" w:rsidRDefault="00F52113" w:rsidP="00EF3FA6">
      <w:pPr>
        <w:rPr>
          <w:b/>
          <w:i/>
          <w:sz w:val="20"/>
          <w:szCs w:val="20"/>
        </w:rPr>
      </w:pPr>
      <w:r w:rsidRPr="00EF3FA6">
        <w:rPr>
          <w:b/>
          <w:i/>
          <w:sz w:val="20"/>
          <w:szCs w:val="20"/>
        </w:rPr>
        <w:t>End</w:t>
      </w:r>
      <w:r w:rsidR="00D05ED3">
        <w:rPr>
          <w:b/>
          <w:i/>
          <w:sz w:val="20"/>
          <w:szCs w:val="20"/>
        </w:rPr>
        <w:t xml:space="preserve"> </w:t>
      </w:r>
      <w:r w:rsidR="007A7268" w:rsidRPr="00EF3FA6">
        <w:rPr>
          <w:b/>
          <w:i/>
          <w:sz w:val="20"/>
          <w:szCs w:val="20"/>
        </w:rPr>
        <w:t>User</w:t>
      </w:r>
      <w:r w:rsidR="00DC6974" w:rsidRPr="00EF3FA6">
        <w:rPr>
          <w:b/>
          <w:i/>
          <w:sz w:val="20"/>
          <w:szCs w:val="20"/>
        </w:rPr>
        <w:t>’s</w:t>
      </w:r>
      <w:r w:rsidR="007A7268" w:rsidRPr="00EF3FA6">
        <w:rPr>
          <w:b/>
          <w:i/>
          <w:sz w:val="20"/>
          <w:szCs w:val="20"/>
        </w:rPr>
        <w:t xml:space="preserve"> </w:t>
      </w:r>
      <w:r w:rsidR="002E2D9E" w:rsidRPr="00EF3FA6">
        <w:rPr>
          <w:b/>
          <w:i/>
          <w:sz w:val="20"/>
          <w:szCs w:val="20"/>
        </w:rPr>
        <w:t xml:space="preserve">Current </w:t>
      </w:r>
      <w:r w:rsidRPr="00EF3FA6">
        <w:rPr>
          <w:b/>
          <w:i/>
          <w:sz w:val="20"/>
          <w:szCs w:val="20"/>
        </w:rPr>
        <w:t>Decision-</w:t>
      </w:r>
      <w:r w:rsidR="00CD0433" w:rsidRPr="00EF3FA6">
        <w:rPr>
          <w:b/>
          <w:i/>
          <w:sz w:val="20"/>
          <w:szCs w:val="20"/>
        </w:rPr>
        <w:t>Making Process</w:t>
      </w:r>
      <w:r w:rsidR="00CD0433" w:rsidRPr="00EC3694">
        <w:rPr>
          <w:b/>
          <w:i/>
          <w:sz w:val="20"/>
          <w:szCs w:val="20"/>
        </w:rPr>
        <w:t>:</w:t>
      </w:r>
    </w:p>
    <w:p w14:paraId="1A5557A0" w14:textId="3383A799" w:rsidR="00180BE0" w:rsidRPr="00EF3FA6" w:rsidRDefault="00180BE0" w:rsidP="004806B1">
      <w:pPr>
        <w:autoSpaceDE w:val="0"/>
        <w:autoSpaceDN w:val="0"/>
        <w:adjustRightInd w:val="0"/>
        <w:rPr>
          <w:rFonts w:ascii="Garamond" w:hAnsi="Garamond" w:cs="Arial"/>
        </w:rPr>
      </w:pPr>
      <w:r w:rsidRPr="00EF3FA6">
        <w:rPr>
          <w:rFonts w:ascii="Garamond" w:hAnsi="Garamond" w:cs="Arial"/>
        </w:rPr>
        <w:t>Through the Operations &amp; Environmental Services</w:t>
      </w:r>
      <w:r w:rsidR="004B713D">
        <w:rPr>
          <w:rFonts w:ascii="Garamond" w:hAnsi="Garamond" w:cs="Arial"/>
        </w:rPr>
        <w:t>,</w:t>
      </w:r>
      <w:r w:rsidRPr="00EF3FA6">
        <w:rPr>
          <w:rFonts w:ascii="Garamond" w:hAnsi="Garamond" w:cs="Arial"/>
        </w:rPr>
        <w:t xml:space="preserve"> the </w:t>
      </w:r>
      <w:r w:rsidR="00D05ED3">
        <w:rPr>
          <w:rFonts w:ascii="Garamond" w:hAnsi="Garamond" w:cs="Arial"/>
        </w:rPr>
        <w:t>T</w:t>
      </w:r>
      <w:r w:rsidRPr="00EF3FA6">
        <w:rPr>
          <w:rFonts w:ascii="Garamond" w:hAnsi="Garamond" w:cs="Arial"/>
        </w:rPr>
        <w:t>own of Ajax promotes sustainable practices and increases community resilience to</w:t>
      </w:r>
      <w:r w:rsidR="00A760CE">
        <w:rPr>
          <w:rFonts w:ascii="Garamond" w:hAnsi="Garamond" w:cs="Arial"/>
        </w:rPr>
        <w:t xml:space="preserve"> heat and other climate hazards</w:t>
      </w:r>
      <w:r w:rsidRPr="00EF3FA6">
        <w:rPr>
          <w:rFonts w:ascii="Garamond" w:hAnsi="Garamond" w:cs="Arial"/>
        </w:rPr>
        <w:t xml:space="preserve"> in multiple ways. One such way is the development of a Climate Adaptation Plan which identifies specific challenges the town is expected to face and outlines solutions to improving community well-being.</w:t>
      </w:r>
    </w:p>
    <w:p w14:paraId="242F1D52" w14:textId="77777777" w:rsidR="004806B1" w:rsidRPr="004806B1" w:rsidRDefault="004806B1" w:rsidP="002E2D9E">
      <w:pPr>
        <w:ind w:left="720" w:hanging="720"/>
        <w:rPr>
          <w:b/>
          <w:sz w:val="20"/>
          <w:szCs w:val="20"/>
        </w:rPr>
      </w:pPr>
    </w:p>
    <w:p w14:paraId="415D7485" w14:textId="62776F72" w:rsidR="002E2D9E" w:rsidRPr="00EC3694" w:rsidRDefault="00F52113" w:rsidP="002E2D9E">
      <w:pPr>
        <w:ind w:left="720" w:hanging="720"/>
        <w:rPr>
          <w:b/>
          <w:i/>
          <w:sz w:val="20"/>
          <w:szCs w:val="20"/>
        </w:rPr>
      </w:pPr>
      <w:r w:rsidRPr="00EF3FA6">
        <w:rPr>
          <w:b/>
          <w:i/>
          <w:sz w:val="20"/>
          <w:szCs w:val="20"/>
        </w:rPr>
        <w:t>End</w:t>
      </w:r>
      <w:r w:rsidR="005A71D4">
        <w:rPr>
          <w:b/>
          <w:i/>
          <w:sz w:val="20"/>
          <w:szCs w:val="20"/>
        </w:rPr>
        <w:t xml:space="preserve"> </w:t>
      </w:r>
      <w:r w:rsidR="00C057E9" w:rsidRPr="00EF3FA6">
        <w:rPr>
          <w:b/>
          <w:i/>
          <w:sz w:val="20"/>
          <w:szCs w:val="20"/>
        </w:rPr>
        <w:t>User</w:t>
      </w:r>
      <w:r w:rsidR="00DC6974" w:rsidRPr="00EF3FA6">
        <w:rPr>
          <w:b/>
          <w:i/>
          <w:sz w:val="20"/>
          <w:szCs w:val="20"/>
        </w:rPr>
        <w:t>’s</w:t>
      </w:r>
      <w:r w:rsidR="00C057E9" w:rsidRPr="00EF3FA6">
        <w:rPr>
          <w:b/>
          <w:i/>
          <w:sz w:val="20"/>
          <w:szCs w:val="20"/>
        </w:rPr>
        <w:t xml:space="preserve"> </w:t>
      </w:r>
      <w:r w:rsidR="006A2A26" w:rsidRPr="00EF3FA6">
        <w:rPr>
          <w:b/>
          <w:i/>
          <w:sz w:val="20"/>
          <w:szCs w:val="20"/>
        </w:rPr>
        <w:t xml:space="preserve">Capacity to Use </w:t>
      </w:r>
      <w:r w:rsidR="002E2D9E" w:rsidRPr="00EF3FA6">
        <w:rPr>
          <w:b/>
          <w:i/>
          <w:sz w:val="20"/>
          <w:szCs w:val="20"/>
        </w:rPr>
        <w:t>NASA Earth Observation</w:t>
      </w:r>
      <w:r w:rsidR="00276572" w:rsidRPr="00EF3FA6">
        <w:rPr>
          <w:b/>
          <w:i/>
          <w:sz w:val="20"/>
          <w:szCs w:val="20"/>
        </w:rPr>
        <w:t>s</w:t>
      </w:r>
      <w:r w:rsidR="002E2D9E" w:rsidRPr="00EF3FA6">
        <w:rPr>
          <w:b/>
          <w:i/>
          <w:sz w:val="20"/>
          <w:szCs w:val="20"/>
        </w:rPr>
        <w:t>:</w:t>
      </w:r>
    </w:p>
    <w:p w14:paraId="4B2444F9" w14:textId="574FECBE" w:rsidR="00EF3FA6" w:rsidRPr="00EF3FA6" w:rsidRDefault="00EF3FA6" w:rsidP="00C72F1A">
      <w:pPr>
        <w:ind w:left="720" w:hanging="720"/>
        <w:rPr>
          <w:rFonts w:ascii="Garamond" w:hAnsi="Garamond"/>
        </w:rPr>
      </w:pPr>
      <w:r>
        <w:rPr>
          <w:rFonts w:ascii="Garamond" w:hAnsi="Garamond"/>
          <w:i/>
        </w:rPr>
        <w:t>Town of Ajax</w:t>
      </w:r>
      <w:r w:rsidR="00D05ED3">
        <w:rPr>
          <w:rFonts w:ascii="Garamond" w:hAnsi="Garamond"/>
          <w:i/>
        </w:rPr>
        <w:t>, Operations &amp; Environmental Services</w:t>
      </w:r>
      <w:r>
        <w:rPr>
          <w:rFonts w:ascii="Garamond" w:hAnsi="Garamond"/>
        </w:rPr>
        <w:t xml:space="preserve"> – The town has used NASA Earth </w:t>
      </w:r>
      <w:r w:rsidR="00D05ED3">
        <w:rPr>
          <w:rFonts w:ascii="Garamond" w:hAnsi="Garamond"/>
        </w:rPr>
        <w:t>o</w:t>
      </w:r>
      <w:r>
        <w:rPr>
          <w:rFonts w:ascii="Garamond" w:hAnsi="Garamond"/>
        </w:rPr>
        <w:t xml:space="preserve">bservation data derived products to estimate the urban heat island as a planning tool to identify land features. This project will build </w:t>
      </w:r>
      <w:r w:rsidR="00812422">
        <w:rPr>
          <w:rFonts w:ascii="Garamond" w:hAnsi="Garamond"/>
        </w:rPr>
        <w:t xml:space="preserve">upon </w:t>
      </w:r>
      <w:r>
        <w:rPr>
          <w:rFonts w:ascii="Garamond" w:hAnsi="Garamond"/>
        </w:rPr>
        <w:t>the partner</w:t>
      </w:r>
      <w:r w:rsidR="00812422">
        <w:rPr>
          <w:rFonts w:ascii="Garamond" w:hAnsi="Garamond"/>
        </w:rPr>
        <w:t>’</w:t>
      </w:r>
      <w:r>
        <w:rPr>
          <w:rFonts w:ascii="Garamond" w:hAnsi="Garamond"/>
        </w:rPr>
        <w:t xml:space="preserve">s </w:t>
      </w:r>
      <w:r w:rsidR="00812422">
        <w:rPr>
          <w:rFonts w:ascii="Garamond" w:hAnsi="Garamond"/>
        </w:rPr>
        <w:t xml:space="preserve">current </w:t>
      </w:r>
      <w:r>
        <w:rPr>
          <w:rFonts w:ascii="Garamond" w:hAnsi="Garamond"/>
        </w:rPr>
        <w:t xml:space="preserve">capacity </w:t>
      </w:r>
      <w:r w:rsidR="00812422">
        <w:rPr>
          <w:rFonts w:ascii="Garamond" w:hAnsi="Garamond"/>
        </w:rPr>
        <w:t>and will provide them further knowledge and use of E</w:t>
      </w:r>
      <w:r>
        <w:rPr>
          <w:rFonts w:ascii="Garamond" w:hAnsi="Garamond"/>
        </w:rPr>
        <w:t xml:space="preserve">arth observations </w:t>
      </w:r>
      <w:r w:rsidR="00812422">
        <w:rPr>
          <w:rFonts w:ascii="Garamond" w:hAnsi="Garamond"/>
        </w:rPr>
        <w:t>using</w:t>
      </w:r>
      <w:r>
        <w:rPr>
          <w:rFonts w:ascii="Garamond" w:hAnsi="Garamond"/>
        </w:rPr>
        <w:t xml:space="preserve"> spatial modeling to prioritize action needed to reduce the impacts of extreme temperatures.</w:t>
      </w:r>
    </w:p>
    <w:p w14:paraId="0754D7FA" w14:textId="77777777" w:rsidR="00135C9B" w:rsidRPr="00EC3694" w:rsidRDefault="00135C9B" w:rsidP="00135C9B">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322AAFF9" w:rsidR="006E1C6C" w:rsidRPr="00EC3694" w:rsidRDefault="0017774E" w:rsidP="009812BB">
      <w:pPr>
        <w:ind w:left="720" w:hanging="720"/>
        <w:rPr>
          <w:rFonts w:ascii="Garamond" w:hAnsi="Garamond"/>
        </w:rPr>
      </w:pPr>
      <w:r w:rsidRPr="0017774E">
        <w:rPr>
          <w:rFonts w:ascii="Garamond" w:hAnsi="Garamond"/>
          <w:i/>
        </w:rPr>
        <w:t>Great Lakes and St. Lawrence Cities Initiative</w:t>
      </w:r>
      <w:r w:rsidRPr="00EC3694">
        <w:rPr>
          <w:rFonts w:ascii="Garamond" w:hAnsi="Garamond"/>
        </w:rPr>
        <w:t xml:space="preserve"> </w:t>
      </w:r>
      <w:r w:rsidR="006E1C6C" w:rsidRPr="00EC3694">
        <w:rPr>
          <w:rFonts w:ascii="Garamond" w:hAnsi="Garamond"/>
        </w:rPr>
        <w:t xml:space="preserve">– </w:t>
      </w:r>
      <w:r w:rsidR="00153C22">
        <w:rPr>
          <w:rFonts w:ascii="Garamond" w:hAnsi="Garamond"/>
        </w:rPr>
        <w:t xml:space="preserve">Collaborators with GLSLCI have helped connect the team with end users associated with the </w:t>
      </w:r>
      <w:r w:rsidR="00491C20">
        <w:rPr>
          <w:rFonts w:ascii="Garamond" w:hAnsi="Garamond"/>
        </w:rPr>
        <w:t>T</w:t>
      </w:r>
      <w:r w:rsidR="00153C22">
        <w:rPr>
          <w:rFonts w:ascii="Garamond" w:hAnsi="Garamond"/>
        </w:rPr>
        <w:t>own of Ajax.</w:t>
      </w:r>
      <w:r w:rsidR="00C93D84">
        <w:rPr>
          <w:rFonts w:ascii="Garamond" w:hAnsi="Garamond"/>
        </w:rPr>
        <w:t xml:space="preserve"> They will be featuring the project’s results and methodology at their annual conference in June 2018.</w:t>
      </w:r>
    </w:p>
    <w:p w14:paraId="4A1A2CAF" w14:textId="77777777" w:rsidR="009812BB" w:rsidRPr="00EC3694" w:rsidRDefault="009812BB" w:rsidP="009812BB">
      <w:pPr>
        <w:ind w:left="720" w:hanging="720"/>
        <w:rPr>
          <w:sz w:val="20"/>
          <w:szCs w:val="20"/>
        </w:rPr>
      </w:pPr>
    </w:p>
    <w:p w14:paraId="6930FF00" w14:textId="390E0C0B" w:rsidR="009812BB" w:rsidRDefault="00D05ED3" w:rsidP="009812BB">
      <w:pPr>
        <w:ind w:left="720" w:hanging="720"/>
        <w:rPr>
          <w:rFonts w:ascii="Garamond" w:hAnsi="Garamond"/>
        </w:rPr>
      </w:pPr>
      <w:r>
        <w:rPr>
          <w:rFonts w:ascii="Garamond" w:hAnsi="Garamond"/>
          <w:i/>
        </w:rPr>
        <w:t xml:space="preserve">Arizona State University, </w:t>
      </w:r>
      <w:r w:rsidR="00153C22">
        <w:rPr>
          <w:rFonts w:ascii="Garamond" w:hAnsi="Garamond"/>
          <w:i/>
        </w:rPr>
        <w:t>Urban Climate Research Center</w:t>
      </w:r>
      <w:r w:rsidR="009812BB" w:rsidRPr="00EC3694">
        <w:rPr>
          <w:rFonts w:ascii="Garamond" w:hAnsi="Garamond"/>
        </w:rPr>
        <w:t xml:space="preserve"> – </w:t>
      </w:r>
      <w:r w:rsidR="00153C22">
        <w:rPr>
          <w:rFonts w:ascii="Garamond" w:hAnsi="Garamond"/>
        </w:rPr>
        <w:t>The Urban Climate Research Center will provide scientific advising and software resources specific to urban heat island issues.</w:t>
      </w:r>
    </w:p>
    <w:p w14:paraId="14A429A9" w14:textId="77777777" w:rsidR="00F66D6B" w:rsidRDefault="00F66D6B" w:rsidP="00F66D6B">
      <w:pPr>
        <w:rPr>
          <w:b/>
          <w:i/>
          <w:sz w:val="20"/>
          <w:szCs w:val="20"/>
        </w:rPr>
      </w:pPr>
    </w:p>
    <w:p w14:paraId="564094B2" w14:textId="77777777" w:rsidR="00F66D6B" w:rsidRDefault="00F66D6B" w:rsidP="00F66D6B">
      <w:pPr>
        <w:rPr>
          <w:rFonts w:ascii="Garamond" w:hAnsi="Garamond"/>
          <w:b/>
          <w:i/>
        </w:rPr>
      </w:pPr>
      <w:r>
        <w:rPr>
          <w:b/>
          <w:i/>
          <w:sz w:val="20"/>
          <w:szCs w:val="20"/>
        </w:rPr>
        <w:t>Dissemination by Boundary Organizations</w:t>
      </w:r>
      <w:r>
        <w:rPr>
          <w:b/>
          <w:sz w:val="20"/>
          <w:szCs w:val="20"/>
        </w:rPr>
        <w:t>:</w:t>
      </w:r>
      <w:r>
        <w:rPr>
          <w:rFonts w:ascii="Garamond" w:hAnsi="Garamond"/>
          <w:b/>
          <w:i/>
        </w:rPr>
        <w:t xml:space="preserve"> </w:t>
      </w:r>
    </w:p>
    <w:p w14:paraId="72ACAB03" w14:textId="5F4E6E7E" w:rsidR="00F66D6B" w:rsidRDefault="00F66D6B" w:rsidP="0054098C">
      <w:pPr>
        <w:ind w:left="720" w:hanging="720"/>
        <w:rPr>
          <w:rFonts w:ascii="Garamond" w:hAnsi="Garamond"/>
        </w:rPr>
      </w:pPr>
      <w:r w:rsidRPr="00F66D6B">
        <w:rPr>
          <w:rFonts w:ascii="Garamond" w:hAnsi="Garamond"/>
          <w:i/>
        </w:rPr>
        <w:t>Great Lakes and St. Lawrence Cities Initiative</w:t>
      </w:r>
      <w:r>
        <w:rPr>
          <w:rFonts w:ascii="Garamond" w:hAnsi="Garamond"/>
          <w:i/>
        </w:rPr>
        <w:t xml:space="preserve"> (GLSLCI)</w:t>
      </w:r>
      <w:r w:rsidRPr="00F66D6B">
        <w:rPr>
          <w:rFonts w:ascii="Garamond" w:hAnsi="Garamond"/>
          <w:i/>
        </w:rPr>
        <w:t xml:space="preserve"> </w:t>
      </w:r>
      <w:r>
        <w:rPr>
          <w:rFonts w:ascii="Garamond" w:hAnsi="Garamond"/>
        </w:rPr>
        <w:t>– The GLSLCI is a coalition of 131 US and Canadian mayors and local officials who work together to promote sustainable use of the Great Lak</w:t>
      </w:r>
      <w:r w:rsidR="004B4AEF">
        <w:rPr>
          <w:rFonts w:ascii="Garamond" w:hAnsi="Garamond"/>
        </w:rPr>
        <w:t xml:space="preserve">es and St. Lawrence River. This includes addressing issues relating to the urban heat island. The GLSLCI will facilitate DEVELOP presenting this project to all the mayors in the region at their annual meeting. Additionally, the project will be a highlight their discussions with other cities and communities interested in addressing similar issues. </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22C7757" w14:textId="3C228D86" w:rsidR="00727B06" w:rsidRPr="00727B06"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153C22">
        <w:rPr>
          <w:rFonts w:ascii="Garamond" w:hAnsi="Garamond"/>
        </w:rPr>
        <w:t>The Arizona</w:t>
      </w:r>
      <w:r w:rsidR="00C93D84">
        <w:rPr>
          <w:rFonts w:ascii="Garamond" w:hAnsi="Garamond"/>
        </w:rPr>
        <w:t xml:space="preserve"> – </w:t>
      </w:r>
      <w:r w:rsidR="00153C22">
        <w:rPr>
          <w:rFonts w:ascii="Garamond" w:hAnsi="Garamond"/>
        </w:rPr>
        <w:t>Tempe</w:t>
      </w:r>
      <w:r w:rsidR="00C93D84">
        <w:rPr>
          <w:rFonts w:ascii="Garamond" w:hAnsi="Garamond"/>
        </w:rPr>
        <w:t xml:space="preserve"> </w:t>
      </w:r>
      <w:r w:rsidR="00153C22">
        <w:rPr>
          <w:rFonts w:ascii="Garamond" w:hAnsi="Garamond"/>
        </w:rPr>
        <w:t>Center Lead will establish regular meetings with the partners prior to the start of the term. The POC will be the team lead throughout the duration of the term.</w:t>
      </w:r>
    </w:p>
    <w:p w14:paraId="7D7547C5" w14:textId="77777777" w:rsidR="00C057E9" w:rsidRDefault="00C057E9" w:rsidP="00C72F1A">
      <w:pPr>
        <w:rPr>
          <w:sz w:val="20"/>
          <w:szCs w:val="20"/>
        </w:rPr>
      </w:pPr>
    </w:p>
    <w:p w14:paraId="606E61BA" w14:textId="149C129E" w:rsidR="005C55B6"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5C55B6">
        <w:rPr>
          <w:rFonts w:ascii="Garamond" w:hAnsi="Garamond"/>
        </w:rPr>
        <w:t>The team will present their results and end products to our partners and other interested parties through a web video conference.</w:t>
      </w:r>
      <w:r w:rsidR="00B068CB">
        <w:rPr>
          <w:rFonts w:ascii="Garamond" w:hAnsi="Garamond"/>
        </w:rPr>
        <w:t xml:space="preserve"> There will also be an opportunity in June 2018 to present results and methodology in Ajax at the Great Lakes &amp; St. Lawrence Cities Annual Conference</w:t>
      </w:r>
      <w:r w:rsidR="009A005A">
        <w:rPr>
          <w:rFonts w:ascii="Garamond" w:hAnsi="Garamond"/>
        </w:rPr>
        <w:t xml:space="preserve"> to a contingency of mayors and decision makers from the US and Canada.</w:t>
      </w:r>
      <w:r w:rsidR="005C55B6">
        <w:rPr>
          <w:rFonts w:ascii="Garamond" w:hAnsi="Garamond"/>
        </w:rPr>
        <w:t xml:space="preserve"> The processed datasets, end products, and supporting documentation will be sent to partners through NASA Large File Transfer. At this time software release will not be required.</w:t>
      </w:r>
    </w:p>
    <w:p w14:paraId="55485070" w14:textId="77777777" w:rsidR="00CD0433" w:rsidRP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410"/>
        <w:gridCol w:w="4599"/>
      </w:tblGrid>
      <w:tr w:rsidR="00B76BDC" w:rsidRPr="00CD0433" w14:paraId="1E59A37D" w14:textId="77777777" w:rsidTr="003A0B98">
        <w:tc>
          <w:tcPr>
            <w:tcW w:w="2143"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0" w:type="dxa"/>
            <w:shd w:val="clear" w:color="auto" w:fill="31849B" w:themeFill="accent5" w:themeFillShade="BF"/>
            <w:vAlign w:val="center"/>
          </w:tcPr>
          <w:p w14:paraId="6A7A8B2C" w14:textId="59AF74C1" w:rsidR="00B76BDC" w:rsidRPr="00636FAE" w:rsidRDefault="00D3192F" w:rsidP="00D3192F">
            <w:pPr>
              <w:jc w:val="center"/>
              <w:rPr>
                <w:b/>
                <w:bCs/>
                <w:color w:val="FFFFFF"/>
                <w:szCs w:val="20"/>
              </w:rPr>
            </w:pPr>
            <w:r w:rsidRPr="00636FAE">
              <w:rPr>
                <w:b/>
                <w:bCs/>
                <w:color w:val="FFFFFF"/>
                <w:szCs w:val="20"/>
              </w:rPr>
              <w:t>Parameters</w:t>
            </w:r>
          </w:p>
        </w:tc>
        <w:tc>
          <w:tcPr>
            <w:tcW w:w="4599"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3A0B98">
        <w:trPr>
          <w:trHeight w:val="278"/>
        </w:trPr>
        <w:tc>
          <w:tcPr>
            <w:tcW w:w="2143" w:type="dxa"/>
            <w:vAlign w:val="center"/>
          </w:tcPr>
          <w:p w14:paraId="6FE1A73B" w14:textId="180158DF" w:rsidR="00B76BDC" w:rsidRPr="005C6FC1" w:rsidRDefault="00AD049C" w:rsidP="009A492A">
            <w:pPr>
              <w:rPr>
                <w:rFonts w:ascii="Garamond" w:hAnsi="Garamond"/>
                <w:b/>
                <w:bCs/>
              </w:rPr>
            </w:pPr>
            <w:r>
              <w:rPr>
                <w:rFonts w:ascii="Garamond" w:hAnsi="Garamond"/>
                <w:b/>
                <w:bCs/>
              </w:rPr>
              <w:t>Landsat 8</w:t>
            </w:r>
            <w:r w:rsidR="00C6728A">
              <w:rPr>
                <w:rFonts w:ascii="Garamond" w:hAnsi="Garamond"/>
                <w:b/>
                <w:bCs/>
              </w:rPr>
              <w:t xml:space="preserve"> OLI</w:t>
            </w:r>
          </w:p>
        </w:tc>
        <w:tc>
          <w:tcPr>
            <w:tcW w:w="2410" w:type="dxa"/>
            <w:vAlign w:val="center"/>
          </w:tcPr>
          <w:p w14:paraId="3ED984CF" w14:textId="7053C45C" w:rsidR="00B76BDC" w:rsidRPr="005C6FC1" w:rsidRDefault="001736F0" w:rsidP="009A492A">
            <w:pPr>
              <w:rPr>
                <w:rFonts w:ascii="Garamond" w:hAnsi="Garamond"/>
              </w:rPr>
            </w:pPr>
            <w:r>
              <w:rPr>
                <w:rFonts w:ascii="Garamond" w:hAnsi="Garamond"/>
              </w:rPr>
              <w:t>Top-of-atmosphere reflectance/radiance</w:t>
            </w:r>
          </w:p>
        </w:tc>
        <w:tc>
          <w:tcPr>
            <w:tcW w:w="4599" w:type="dxa"/>
            <w:vAlign w:val="center"/>
          </w:tcPr>
          <w:p w14:paraId="39C8D523" w14:textId="73711E7F" w:rsidR="00B76BDC" w:rsidRPr="005C6FC1" w:rsidRDefault="006B00D8" w:rsidP="006B00D8">
            <w:pPr>
              <w:rPr>
                <w:rFonts w:ascii="Garamond" w:hAnsi="Garamond"/>
              </w:rPr>
            </w:pPr>
            <w:r>
              <w:rPr>
                <w:rFonts w:ascii="Garamond" w:hAnsi="Garamond"/>
              </w:rPr>
              <w:t xml:space="preserve">This dataset will be used to calculate vegetation </w:t>
            </w:r>
            <w:r w:rsidR="009F35A1">
              <w:rPr>
                <w:rFonts w:ascii="Garamond" w:hAnsi="Garamond"/>
              </w:rPr>
              <w:t>indices</w:t>
            </w:r>
            <w:r>
              <w:rPr>
                <w:rFonts w:ascii="Garamond" w:hAnsi="Garamond"/>
              </w:rPr>
              <w:t xml:space="preserve"> and </w:t>
            </w:r>
            <w:r w:rsidR="003A0B98">
              <w:rPr>
                <w:rFonts w:ascii="Garamond" w:hAnsi="Garamond"/>
              </w:rPr>
              <w:t>land surface temperature</w:t>
            </w:r>
            <w:r w:rsidR="0054098C">
              <w:rPr>
                <w:rFonts w:ascii="Garamond" w:hAnsi="Garamond"/>
              </w:rPr>
              <w:t>.</w:t>
            </w:r>
            <w:r w:rsidR="009F35A1">
              <w:rPr>
                <w:rFonts w:ascii="Garamond" w:hAnsi="Garamond"/>
              </w:rPr>
              <w:t xml:space="preserve"> </w:t>
            </w:r>
          </w:p>
        </w:tc>
      </w:tr>
      <w:tr w:rsidR="00E20355" w:rsidRPr="005C6FC1" w14:paraId="41B5CC2D" w14:textId="77777777" w:rsidTr="003A0B98">
        <w:trPr>
          <w:trHeight w:val="278"/>
        </w:trPr>
        <w:tc>
          <w:tcPr>
            <w:tcW w:w="2143" w:type="dxa"/>
            <w:vAlign w:val="center"/>
          </w:tcPr>
          <w:p w14:paraId="43F22F22" w14:textId="7666B36F" w:rsidR="00E20355" w:rsidRDefault="00E20355" w:rsidP="00E20355">
            <w:pPr>
              <w:rPr>
                <w:rFonts w:ascii="Garamond" w:hAnsi="Garamond"/>
                <w:b/>
                <w:bCs/>
              </w:rPr>
            </w:pPr>
            <w:r>
              <w:rPr>
                <w:rFonts w:ascii="Garamond" w:hAnsi="Garamond"/>
                <w:b/>
                <w:bCs/>
              </w:rPr>
              <w:lastRenderedPageBreak/>
              <w:t>Landsat 5 TIRS</w:t>
            </w:r>
          </w:p>
        </w:tc>
        <w:tc>
          <w:tcPr>
            <w:tcW w:w="2410" w:type="dxa"/>
            <w:vAlign w:val="center"/>
          </w:tcPr>
          <w:p w14:paraId="3D07075D" w14:textId="1927C11E" w:rsidR="00E20355" w:rsidRDefault="00E20355" w:rsidP="00E20355">
            <w:pPr>
              <w:rPr>
                <w:rFonts w:ascii="Garamond" w:hAnsi="Garamond"/>
              </w:rPr>
            </w:pPr>
            <w:r>
              <w:rPr>
                <w:rFonts w:ascii="Garamond" w:hAnsi="Garamond"/>
              </w:rPr>
              <w:t>Top-of-atmosphere reflectance/radiance</w:t>
            </w:r>
          </w:p>
        </w:tc>
        <w:tc>
          <w:tcPr>
            <w:tcW w:w="4599" w:type="dxa"/>
            <w:vAlign w:val="center"/>
          </w:tcPr>
          <w:p w14:paraId="51B256B9" w14:textId="55ABD6A9" w:rsidR="00E20355" w:rsidRDefault="00E20355" w:rsidP="00E20355">
            <w:pPr>
              <w:rPr>
                <w:rFonts w:ascii="Garamond" w:hAnsi="Garamond"/>
              </w:rPr>
            </w:pPr>
            <w:r>
              <w:rPr>
                <w:rFonts w:ascii="Garamond" w:hAnsi="Garamond"/>
              </w:rPr>
              <w:t>This dataset will be used to calculate vegetation indices and land surface temperature</w:t>
            </w:r>
            <w:r w:rsidR="0054098C">
              <w:rPr>
                <w:rFonts w:ascii="Garamond" w:hAnsi="Garamond"/>
              </w:rPr>
              <w:t>.</w:t>
            </w:r>
            <w:r>
              <w:rPr>
                <w:rFonts w:ascii="Garamond" w:hAnsi="Garamond"/>
              </w:rPr>
              <w:t xml:space="preserve"> </w:t>
            </w:r>
          </w:p>
        </w:tc>
      </w:tr>
      <w:tr w:rsidR="00B76BDC" w:rsidRPr="005C6FC1" w14:paraId="3D3DFEA5" w14:textId="77777777" w:rsidTr="001736F0">
        <w:trPr>
          <w:trHeight w:val="224"/>
        </w:trPr>
        <w:tc>
          <w:tcPr>
            <w:tcW w:w="2143" w:type="dxa"/>
            <w:tcBorders>
              <w:bottom w:val="single" w:sz="4" w:space="0" w:color="auto"/>
            </w:tcBorders>
            <w:vAlign w:val="center"/>
          </w:tcPr>
          <w:p w14:paraId="2E7A36AA" w14:textId="06BB2AF2" w:rsidR="00B76BDC" w:rsidRPr="005C6FC1" w:rsidRDefault="009F35A1" w:rsidP="009A492A">
            <w:pPr>
              <w:rPr>
                <w:rFonts w:ascii="Garamond" w:hAnsi="Garamond"/>
                <w:b/>
                <w:bCs/>
              </w:rPr>
            </w:pPr>
            <w:r>
              <w:rPr>
                <w:rFonts w:ascii="Garamond" w:hAnsi="Garamond"/>
                <w:b/>
                <w:bCs/>
              </w:rPr>
              <w:t>Sentinel-2</w:t>
            </w:r>
            <w:r w:rsidR="00C6728A">
              <w:rPr>
                <w:rFonts w:ascii="Garamond" w:hAnsi="Garamond"/>
                <w:b/>
                <w:bCs/>
              </w:rPr>
              <w:t xml:space="preserve"> MSI</w:t>
            </w:r>
          </w:p>
        </w:tc>
        <w:tc>
          <w:tcPr>
            <w:tcW w:w="2410" w:type="dxa"/>
            <w:tcBorders>
              <w:bottom w:val="single" w:sz="4" w:space="0" w:color="auto"/>
            </w:tcBorders>
            <w:vAlign w:val="center"/>
          </w:tcPr>
          <w:p w14:paraId="218FF07A" w14:textId="7407F520" w:rsidR="00B76BDC" w:rsidRPr="005C6FC1" w:rsidRDefault="003A0767" w:rsidP="003A0767">
            <w:pPr>
              <w:rPr>
                <w:rFonts w:ascii="Garamond" w:hAnsi="Garamond"/>
              </w:rPr>
            </w:pPr>
            <w:r>
              <w:rPr>
                <w:rFonts w:ascii="Garamond" w:hAnsi="Garamond"/>
              </w:rPr>
              <w:t>Top-of-atmosphere</w:t>
            </w:r>
            <w:r w:rsidR="00405F22">
              <w:rPr>
                <w:rFonts w:ascii="Garamond" w:hAnsi="Garamond"/>
              </w:rPr>
              <w:t xml:space="preserve"> </w:t>
            </w:r>
            <w:r w:rsidR="001736F0">
              <w:rPr>
                <w:rFonts w:ascii="Garamond" w:hAnsi="Garamond"/>
              </w:rPr>
              <w:t>reflectance</w:t>
            </w:r>
          </w:p>
        </w:tc>
        <w:tc>
          <w:tcPr>
            <w:tcW w:w="4599" w:type="dxa"/>
            <w:tcBorders>
              <w:bottom w:val="single" w:sz="4" w:space="0" w:color="auto"/>
            </w:tcBorders>
            <w:vAlign w:val="center"/>
          </w:tcPr>
          <w:p w14:paraId="2A092E32" w14:textId="6817073B" w:rsidR="00B76BDC" w:rsidRPr="005C6FC1" w:rsidRDefault="006B00D8" w:rsidP="006B00D8">
            <w:pPr>
              <w:rPr>
                <w:rFonts w:ascii="Garamond" w:hAnsi="Garamond"/>
              </w:rPr>
            </w:pPr>
            <w:r>
              <w:rPr>
                <w:rFonts w:ascii="Garamond" w:hAnsi="Garamond"/>
              </w:rPr>
              <w:t xml:space="preserve">This dataset will be used to create a land cover classification for the town of Ajax.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18B9885C" w14:textId="7D25B871" w:rsidR="00B70982" w:rsidRDefault="00707922" w:rsidP="006833AB">
      <w:pPr>
        <w:ind w:left="720" w:hanging="720"/>
        <w:rPr>
          <w:rFonts w:ascii="Garamond" w:hAnsi="Garamond"/>
        </w:rPr>
      </w:pPr>
      <w:r>
        <w:rPr>
          <w:rFonts w:ascii="Garamond" w:hAnsi="Garamond"/>
        </w:rPr>
        <w:t>SENES</w:t>
      </w:r>
      <w:r w:rsidR="006032FA">
        <w:rPr>
          <w:rFonts w:ascii="Garamond" w:hAnsi="Garamond"/>
        </w:rPr>
        <w:t xml:space="preserve"> Consultants</w:t>
      </w:r>
      <w:r w:rsidR="006833AB">
        <w:rPr>
          <w:rFonts w:ascii="Garamond" w:hAnsi="Garamond"/>
        </w:rPr>
        <w:t xml:space="preserve"> </w:t>
      </w:r>
      <w:r w:rsidR="00B70982">
        <w:rPr>
          <w:rFonts w:ascii="Garamond" w:hAnsi="Garamond"/>
        </w:rPr>
        <w:t xml:space="preserve">Future </w:t>
      </w:r>
      <w:r>
        <w:rPr>
          <w:rFonts w:ascii="Garamond" w:hAnsi="Garamond"/>
        </w:rPr>
        <w:t>Climate</w:t>
      </w:r>
      <w:r w:rsidR="00B70982">
        <w:rPr>
          <w:rFonts w:ascii="Garamond" w:hAnsi="Garamond"/>
        </w:rPr>
        <w:t xml:space="preserve"> Parameters </w:t>
      </w:r>
      <w:r w:rsidR="00EA34F8">
        <w:rPr>
          <w:rFonts w:ascii="Garamond" w:hAnsi="Garamond"/>
        </w:rPr>
        <w:t xml:space="preserve">Dataset </w:t>
      </w:r>
      <w:r w:rsidR="00EA34F8" w:rsidRPr="00EC3694">
        <w:rPr>
          <w:rFonts w:ascii="Garamond" w:hAnsi="Garamond"/>
        </w:rPr>
        <w:t>–</w:t>
      </w:r>
      <w:r w:rsidR="00752AC5" w:rsidRPr="00EC3694">
        <w:rPr>
          <w:rFonts w:ascii="Garamond" w:hAnsi="Garamond"/>
        </w:rPr>
        <w:t xml:space="preserve"> </w:t>
      </w:r>
      <w:r w:rsidR="00B70982">
        <w:rPr>
          <w:rFonts w:ascii="Garamond" w:hAnsi="Garamond"/>
        </w:rPr>
        <w:t>A dataset of past and future gridded climate variables (i.e. air temperature, rainfall, wind speed, etc.) that will be used to identify suitable areas for sustainable tree growth.</w:t>
      </w:r>
    </w:p>
    <w:p w14:paraId="50E74CF7" w14:textId="77777777" w:rsidR="000C1562" w:rsidRDefault="000C1562" w:rsidP="006833AB">
      <w:pPr>
        <w:ind w:left="720" w:hanging="720"/>
        <w:rPr>
          <w:rFonts w:ascii="Garamond" w:hAnsi="Garamond"/>
        </w:rPr>
      </w:pPr>
    </w:p>
    <w:p w14:paraId="1FC71111" w14:textId="3B1EF258" w:rsidR="00B70982" w:rsidRDefault="000C1562" w:rsidP="00B70982">
      <w:pPr>
        <w:ind w:left="720" w:hanging="720"/>
        <w:rPr>
          <w:rFonts w:ascii="Garamond" w:hAnsi="Garamond"/>
        </w:rPr>
      </w:pPr>
      <w:r>
        <w:rPr>
          <w:rFonts w:ascii="Garamond" w:hAnsi="Garamond"/>
        </w:rPr>
        <w:t>USDA Forest Service</w:t>
      </w:r>
      <w:bookmarkStart w:id="0" w:name="_GoBack"/>
      <w:r w:rsidR="00E02F06">
        <w:rPr>
          <w:rFonts w:ascii="Garamond" w:hAnsi="Garamond"/>
        </w:rPr>
        <w:t xml:space="preserve"> </w:t>
      </w:r>
      <w:bookmarkEnd w:id="0"/>
      <w:r w:rsidR="0054098C">
        <w:rPr>
          <w:rFonts w:ascii="Garamond" w:hAnsi="Garamond"/>
        </w:rPr>
        <w:t>Urban Forest Effects Model</w:t>
      </w:r>
      <w:r>
        <w:rPr>
          <w:rFonts w:ascii="Garamond" w:hAnsi="Garamond"/>
        </w:rPr>
        <w:t xml:space="preserve"> </w:t>
      </w:r>
      <w:r w:rsidR="0054098C">
        <w:rPr>
          <w:rFonts w:ascii="Garamond" w:hAnsi="Garamond"/>
        </w:rPr>
        <w:t>(</w:t>
      </w:r>
      <w:r>
        <w:rPr>
          <w:rFonts w:ascii="Garamond" w:hAnsi="Garamond"/>
        </w:rPr>
        <w:t>UFORE</w:t>
      </w:r>
      <w:r w:rsidR="0054098C">
        <w:rPr>
          <w:rFonts w:ascii="Garamond" w:hAnsi="Garamond"/>
        </w:rPr>
        <w:t>)</w:t>
      </w:r>
      <w:r>
        <w:rPr>
          <w:rFonts w:ascii="Garamond" w:hAnsi="Garamond"/>
        </w:rPr>
        <w:t xml:space="preserve"> – The Urban Forest Effects Model dataset contains tree location and species for the City of Toronto and surrounding towns, including the town of Ajax. </w:t>
      </w:r>
    </w:p>
    <w:p w14:paraId="54807B5E" w14:textId="77777777" w:rsidR="000C1562" w:rsidRPr="005C6FC1" w:rsidRDefault="000C1562" w:rsidP="00B70982">
      <w:pPr>
        <w:ind w:left="720" w:hanging="720"/>
        <w:rPr>
          <w:rFonts w:ascii="Garamond" w:hAnsi="Garamond"/>
        </w:rPr>
      </w:pPr>
    </w:p>
    <w:p w14:paraId="4F75C6A5" w14:textId="4158927F" w:rsidR="00D3192F" w:rsidRPr="005C6FC1" w:rsidRDefault="00860CDE" w:rsidP="00DC6974">
      <w:pPr>
        <w:ind w:left="720" w:hanging="720"/>
        <w:rPr>
          <w:rFonts w:ascii="Garamond" w:hAnsi="Garamond"/>
        </w:rPr>
      </w:pPr>
      <w:r>
        <w:rPr>
          <w:rFonts w:ascii="Garamond" w:hAnsi="Garamond"/>
        </w:rPr>
        <w:t>Canadian Census</w:t>
      </w:r>
      <w:r w:rsidR="00F02276">
        <w:rPr>
          <w:rFonts w:ascii="Garamond" w:hAnsi="Garamond"/>
        </w:rPr>
        <w:t xml:space="preserve"> </w:t>
      </w:r>
      <w:proofErr w:type="spellStart"/>
      <w:r w:rsidR="00F02276">
        <w:rPr>
          <w:rFonts w:ascii="Garamond" w:hAnsi="Garamond"/>
        </w:rPr>
        <w:t>Census</w:t>
      </w:r>
      <w:proofErr w:type="spellEnd"/>
      <w:r w:rsidR="00F02276">
        <w:rPr>
          <w:rFonts w:ascii="Garamond" w:hAnsi="Garamond"/>
        </w:rPr>
        <w:t xml:space="preserve"> of Population – Various sociodemographic variables like age, income, ethnicity, </w:t>
      </w:r>
      <w:r w:rsidR="00E65E66">
        <w:rPr>
          <w:rFonts w:ascii="Garamond" w:hAnsi="Garamond"/>
        </w:rPr>
        <w:t xml:space="preserve">and </w:t>
      </w:r>
      <w:r w:rsidR="00F02276">
        <w:rPr>
          <w:rFonts w:ascii="Garamond" w:hAnsi="Garamond"/>
        </w:rPr>
        <w:t xml:space="preserve">immigration status will be collected and used to identify areas of Ajax vulnerable to extreme heat. </w:t>
      </w:r>
    </w:p>
    <w:p w14:paraId="7452885F" w14:textId="77777777" w:rsidR="00896D48" w:rsidRPr="00CD0433" w:rsidRDefault="00896D48" w:rsidP="00B76BDC">
      <w:pPr>
        <w:rPr>
          <w:b/>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209D6CD2" w:rsidR="006A2A26" w:rsidRDefault="00330E8E"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w:t>
      </w:r>
      <w:r w:rsidR="002B12CA">
        <w:rPr>
          <w:rFonts w:ascii="Garamond" w:hAnsi="Garamond"/>
        </w:rPr>
        <w:t>ArcGIS</w:t>
      </w:r>
      <w:r w:rsidR="006A2A26" w:rsidRPr="005C6FC1">
        <w:rPr>
          <w:rFonts w:ascii="Garamond" w:hAnsi="Garamond"/>
        </w:rPr>
        <w:t xml:space="preserve"> </w:t>
      </w:r>
      <w:r w:rsidR="002B12CA">
        <w:rPr>
          <w:rFonts w:ascii="Garamond" w:hAnsi="Garamond"/>
        </w:rPr>
        <w:t>– Object Based Land Cover Classification, Map Generation</w:t>
      </w:r>
    </w:p>
    <w:p w14:paraId="58E54C3C" w14:textId="497E0883" w:rsidR="00437857" w:rsidRPr="005C6FC1" w:rsidRDefault="00437857" w:rsidP="006A2A26">
      <w:pPr>
        <w:ind w:left="720" w:hanging="720"/>
        <w:rPr>
          <w:rFonts w:ascii="Garamond" w:hAnsi="Garamond"/>
        </w:rPr>
      </w:pPr>
      <w:r>
        <w:rPr>
          <w:rFonts w:ascii="Garamond" w:hAnsi="Garamond"/>
        </w:rPr>
        <w:t xml:space="preserve">Google Earth Engine – Raster Data Processing </w:t>
      </w:r>
    </w:p>
    <w:p w14:paraId="24F181DC" w14:textId="5D8BC8EA" w:rsidR="006A2A26" w:rsidRDefault="002B12CA" w:rsidP="006A2A26">
      <w:pPr>
        <w:ind w:left="720" w:hanging="720"/>
        <w:rPr>
          <w:rFonts w:ascii="Garamond" w:hAnsi="Garamond"/>
        </w:rPr>
      </w:pPr>
      <w:r>
        <w:rPr>
          <w:rFonts w:ascii="Garamond" w:hAnsi="Garamond"/>
        </w:rPr>
        <w:t>Python – Data Manipulation and Analysis</w:t>
      </w:r>
    </w:p>
    <w:p w14:paraId="3729E6E6" w14:textId="53B789A6" w:rsidR="002B12CA" w:rsidRDefault="002B12CA" w:rsidP="006A2A26">
      <w:pPr>
        <w:ind w:left="720" w:hanging="720"/>
        <w:rPr>
          <w:rFonts w:ascii="Garamond" w:hAnsi="Garamond"/>
        </w:rPr>
      </w:pPr>
      <w:r>
        <w:rPr>
          <w:rFonts w:ascii="Garamond" w:hAnsi="Garamond"/>
        </w:rPr>
        <w:t>ERDAS IMAGINE – Land Cover Classification</w:t>
      </w:r>
    </w:p>
    <w:p w14:paraId="190AF075" w14:textId="0B3299BE" w:rsidR="002B12CA" w:rsidRPr="005C6FC1" w:rsidRDefault="002B12CA" w:rsidP="006A2A26">
      <w:pPr>
        <w:ind w:left="720" w:hanging="720"/>
        <w:rPr>
          <w:rFonts w:ascii="Garamond" w:hAnsi="Garamond"/>
        </w:rPr>
      </w:pPr>
      <w:r>
        <w:rPr>
          <w:rFonts w:ascii="Garamond" w:hAnsi="Garamond"/>
        </w:rPr>
        <w:t>R – Data Manipulation and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CF18D9">
        <w:tc>
          <w:tcPr>
            <w:tcW w:w="2070" w:type="dxa"/>
            <w:shd w:val="clear" w:color="auto" w:fill="31849B" w:themeFill="accent5" w:themeFillShade="BF"/>
            <w:vAlign w:val="center"/>
          </w:tcPr>
          <w:p w14:paraId="67DE7A20" w14:textId="2B867ABB"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CF18D9">
        <w:tc>
          <w:tcPr>
            <w:tcW w:w="2070" w:type="dxa"/>
            <w:vAlign w:val="center"/>
          </w:tcPr>
          <w:p w14:paraId="60ADAAAA" w14:textId="52529549" w:rsidR="001538F2" w:rsidRPr="0054098C" w:rsidRDefault="00344A7E" w:rsidP="009A492A">
            <w:pPr>
              <w:rPr>
                <w:rFonts w:ascii="Garamond" w:hAnsi="Garamond"/>
                <w:b/>
                <w:bCs/>
              </w:rPr>
            </w:pPr>
            <w:r w:rsidRPr="0054098C">
              <w:rPr>
                <w:rFonts w:ascii="Garamond" w:hAnsi="Garamond"/>
                <w:b/>
                <w:bCs/>
              </w:rPr>
              <w:t xml:space="preserve">Urban Tree Assessment </w:t>
            </w:r>
          </w:p>
        </w:tc>
        <w:tc>
          <w:tcPr>
            <w:tcW w:w="3240" w:type="dxa"/>
            <w:vAlign w:val="center"/>
          </w:tcPr>
          <w:p w14:paraId="017926FC" w14:textId="7178315B" w:rsidR="001538F2" w:rsidRPr="005C6FC1" w:rsidRDefault="00CF18D9" w:rsidP="009A492A">
            <w:pPr>
              <w:rPr>
                <w:rFonts w:ascii="Garamond" w:hAnsi="Garamond"/>
              </w:rPr>
            </w:pPr>
            <w:r>
              <w:rPr>
                <w:rFonts w:ascii="Garamond" w:hAnsi="Garamond"/>
              </w:rPr>
              <w:t xml:space="preserve">Partners will be able to identify the location of urban tree canopy associated with key tree species. </w:t>
            </w:r>
          </w:p>
        </w:tc>
        <w:tc>
          <w:tcPr>
            <w:tcW w:w="2880" w:type="dxa"/>
            <w:vAlign w:val="center"/>
          </w:tcPr>
          <w:p w14:paraId="1FD94241" w14:textId="4E1334ED" w:rsidR="001538F2" w:rsidRPr="005C6FC1" w:rsidRDefault="00CF18D9" w:rsidP="00CF18D9">
            <w:pPr>
              <w:rPr>
                <w:rFonts w:ascii="Garamond" w:hAnsi="Garamond"/>
              </w:rPr>
            </w:pPr>
            <w:r>
              <w:rPr>
                <w:rFonts w:ascii="Garamond" w:hAnsi="Garamond"/>
              </w:rPr>
              <w:t xml:space="preserve">An object based land cover classification completed with Sentinel-2 data and potentially high resolution aerial imagery. </w:t>
            </w:r>
          </w:p>
        </w:tc>
        <w:tc>
          <w:tcPr>
            <w:tcW w:w="1080" w:type="dxa"/>
            <w:vAlign w:val="center"/>
          </w:tcPr>
          <w:p w14:paraId="6CCF6DA3" w14:textId="6AE42519" w:rsidR="001538F2" w:rsidRPr="005C6FC1" w:rsidRDefault="00CF18D9" w:rsidP="009A492A">
            <w:pPr>
              <w:rPr>
                <w:rFonts w:ascii="Garamond" w:hAnsi="Garamond"/>
              </w:rPr>
            </w:pPr>
            <w:r>
              <w:rPr>
                <w:rFonts w:ascii="Garamond" w:hAnsi="Garamond"/>
              </w:rPr>
              <w:t>N</w:t>
            </w:r>
            <w:r w:rsidR="00491C20">
              <w:rPr>
                <w:rFonts w:ascii="Garamond" w:hAnsi="Garamond"/>
              </w:rPr>
              <w:t>/</w:t>
            </w:r>
            <w:r>
              <w:rPr>
                <w:rFonts w:ascii="Garamond" w:hAnsi="Garamond"/>
              </w:rPr>
              <w:t>A</w:t>
            </w:r>
          </w:p>
        </w:tc>
      </w:tr>
      <w:tr w:rsidR="00E20355" w:rsidRPr="00CD0433" w14:paraId="4CDF0570" w14:textId="77777777" w:rsidTr="00CF18D9">
        <w:tc>
          <w:tcPr>
            <w:tcW w:w="2070" w:type="dxa"/>
            <w:vAlign w:val="center"/>
          </w:tcPr>
          <w:p w14:paraId="04F808F1" w14:textId="22E07434" w:rsidR="00E20355" w:rsidRPr="0054098C" w:rsidRDefault="00E20355" w:rsidP="009A492A">
            <w:pPr>
              <w:rPr>
                <w:rFonts w:ascii="Garamond" w:hAnsi="Garamond"/>
                <w:b/>
                <w:bCs/>
              </w:rPr>
            </w:pPr>
            <w:r w:rsidRPr="0054098C">
              <w:rPr>
                <w:rFonts w:ascii="Garamond" w:hAnsi="Garamond"/>
                <w:b/>
                <w:bCs/>
              </w:rPr>
              <w:t xml:space="preserve">Tree Health Regression </w:t>
            </w:r>
          </w:p>
        </w:tc>
        <w:tc>
          <w:tcPr>
            <w:tcW w:w="3240" w:type="dxa"/>
            <w:vAlign w:val="center"/>
          </w:tcPr>
          <w:p w14:paraId="3A7BC697" w14:textId="16659042" w:rsidR="00E20355" w:rsidRDefault="00E20355" w:rsidP="00491C20">
            <w:pPr>
              <w:rPr>
                <w:rFonts w:ascii="Garamond" w:hAnsi="Garamond"/>
              </w:rPr>
            </w:pPr>
            <w:r>
              <w:rPr>
                <w:rFonts w:ascii="Garamond" w:hAnsi="Garamond"/>
              </w:rPr>
              <w:t>Partners will able to identify where different climate and build environment variables significantly influence tree health</w:t>
            </w:r>
          </w:p>
        </w:tc>
        <w:tc>
          <w:tcPr>
            <w:tcW w:w="2880" w:type="dxa"/>
            <w:vAlign w:val="center"/>
          </w:tcPr>
          <w:p w14:paraId="397E5BCF" w14:textId="53332030" w:rsidR="00E20355" w:rsidRDefault="00E20355" w:rsidP="009A492A">
            <w:pPr>
              <w:rPr>
                <w:rFonts w:ascii="Garamond" w:hAnsi="Garamond"/>
              </w:rPr>
            </w:pPr>
            <w:r>
              <w:rPr>
                <w:rFonts w:ascii="Garamond" w:hAnsi="Garamond"/>
              </w:rPr>
              <w:t xml:space="preserve">Tree data provided by partners with the Town of Ajax and output from the Urban Tree Assessment will be regressed against </w:t>
            </w:r>
            <w:r w:rsidR="0055229D">
              <w:rPr>
                <w:rFonts w:ascii="Garamond" w:hAnsi="Garamond"/>
              </w:rPr>
              <w:t xml:space="preserve">climate predictors from SENSES Future Climate Parameters Dataset and built environment characteristics from Sentinel-2 land cover classification and infrastructure data provided by the partners with the Town of Ajax. A global regression will be conducted and if possible a local regression will be conducted. </w:t>
            </w:r>
          </w:p>
        </w:tc>
        <w:tc>
          <w:tcPr>
            <w:tcW w:w="1080" w:type="dxa"/>
            <w:vAlign w:val="center"/>
          </w:tcPr>
          <w:p w14:paraId="3F94DC95" w14:textId="6B66AAD3" w:rsidR="00E20355" w:rsidRDefault="0055229D" w:rsidP="009A492A">
            <w:pPr>
              <w:rPr>
                <w:rFonts w:ascii="Garamond" w:hAnsi="Garamond"/>
              </w:rPr>
            </w:pPr>
            <w:r>
              <w:rPr>
                <w:rFonts w:ascii="Garamond" w:hAnsi="Garamond"/>
              </w:rPr>
              <w:t>N/A</w:t>
            </w:r>
          </w:p>
        </w:tc>
      </w:tr>
      <w:tr w:rsidR="00344A7E" w:rsidRPr="00CD0433" w14:paraId="2AA6FD92" w14:textId="77777777" w:rsidTr="00CF18D9">
        <w:tc>
          <w:tcPr>
            <w:tcW w:w="2070" w:type="dxa"/>
            <w:vAlign w:val="center"/>
          </w:tcPr>
          <w:p w14:paraId="37C8F155" w14:textId="06ECA4B2" w:rsidR="00344A7E" w:rsidRPr="0054098C" w:rsidRDefault="00E20355" w:rsidP="009A492A">
            <w:pPr>
              <w:rPr>
                <w:rFonts w:ascii="Garamond" w:hAnsi="Garamond"/>
                <w:b/>
                <w:bCs/>
              </w:rPr>
            </w:pPr>
            <w:r w:rsidRPr="0054098C">
              <w:rPr>
                <w:rFonts w:ascii="Garamond" w:hAnsi="Garamond"/>
                <w:b/>
                <w:bCs/>
              </w:rPr>
              <w:t>Tree</w:t>
            </w:r>
            <w:r w:rsidR="00344A7E" w:rsidRPr="0054098C">
              <w:rPr>
                <w:rFonts w:ascii="Garamond" w:hAnsi="Garamond"/>
                <w:b/>
                <w:bCs/>
              </w:rPr>
              <w:t xml:space="preserve"> Suitability Assessment</w:t>
            </w:r>
          </w:p>
        </w:tc>
        <w:tc>
          <w:tcPr>
            <w:tcW w:w="3240" w:type="dxa"/>
            <w:vAlign w:val="center"/>
          </w:tcPr>
          <w:p w14:paraId="32DF1D93" w14:textId="03195306" w:rsidR="00344A7E" w:rsidRDefault="00491C20" w:rsidP="00491C20">
            <w:pPr>
              <w:rPr>
                <w:rFonts w:ascii="Garamond" w:hAnsi="Garamond"/>
              </w:rPr>
            </w:pPr>
            <w:r>
              <w:rPr>
                <w:rFonts w:ascii="Garamond" w:hAnsi="Garamond"/>
              </w:rPr>
              <w:t>Partners can u</w:t>
            </w:r>
            <w:r w:rsidR="00344A7E">
              <w:rPr>
                <w:rFonts w:ascii="Garamond" w:hAnsi="Garamond"/>
              </w:rPr>
              <w:t xml:space="preserve">se future estimates of climate variables (i.e. extreme temperature and precipitation) to </w:t>
            </w:r>
            <w:r w:rsidR="00344A7E">
              <w:rPr>
                <w:rFonts w:ascii="Garamond" w:hAnsi="Garamond"/>
              </w:rPr>
              <w:lastRenderedPageBreak/>
              <w:t>identify areas throughout Ajax that can and cannot support future tree growth</w:t>
            </w:r>
            <w:r>
              <w:rPr>
                <w:rFonts w:ascii="Garamond" w:hAnsi="Garamond"/>
              </w:rPr>
              <w:t>.</w:t>
            </w:r>
          </w:p>
        </w:tc>
        <w:tc>
          <w:tcPr>
            <w:tcW w:w="2880" w:type="dxa"/>
            <w:vAlign w:val="center"/>
          </w:tcPr>
          <w:p w14:paraId="347E661F" w14:textId="7DF8F6D6" w:rsidR="00344A7E" w:rsidRPr="005C6FC1" w:rsidRDefault="00491C20" w:rsidP="009A492A">
            <w:pPr>
              <w:rPr>
                <w:rFonts w:ascii="Garamond" w:hAnsi="Garamond"/>
              </w:rPr>
            </w:pPr>
            <w:r>
              <w:rPr>
                <w:rFonts w:ascii="Garamond" w:hAnsi="Garamond"/>
              </w:rPr>
              <w:lastRenderedPageBreak/>
              <w:t xml:space="preserve">Data from </w:t>
            </w:r>
            <w:r w:rsidR="00344A7E">
              <w:rPr>
                <w:rFonts w:ascii="Garamond" w:hAnsi="Garamond"/>
              </w:rPr>
              <w:t xml:space="preserve">Landsat 8 and Sentinel-2 will be combined with the SENES Consultants </w:t>
            </w:r>
            <w:r w:rsidR="00344A7E">
              <w:rPr>
                <w:rFonts w:ascii="Garamond" w:hAnsi="Garamond"/>
              </w:rPr>
              <w:lastRenderedPageBreak/>
              <w:t>Future Climate Parameters Dataset provided by partners</w:t>
            </w:r>
            <w:r w:rsidR="006B00D8">
              <w:rPr>
                <w:rFonts w:ascii="Garamond" w:hAnsi="Garamond"/>
              </w:rPr>
              <w:t xml:space="preserve"> with the town of Ajax</w:t>
            </w:r>
            <w:r w:rsidR="00344A7E">
              <w:rPr>
                <w:rFonts w:ascii="Garamond" w:hAnsi="Garamond"/>
              </w:rPr>
              <w:t>.</w:t>
            </w:r>
          </w:p>
        </w:tc>
        <w:tc>
          <w:tcPr>
            <w:tcW w:w="1080" w:type="dxa"/>
            <w:vAlign w:val="center"/>
          </w:tcPr>
          <w:p w14:paraId="7020854E" w14:textId="4D702558" w:rsidR="00344A7E" w:rsidRPr="005C6FC1" w:rsidRDefault="00344A7E" w:rsidP="009A492A">
            <w:pPr>
              <w:rPr>
                <w:rFonts w:ascii="Garamond" w:hAnsi="Garamond"/>
              </w:rPr>
            </w:pPr>
            <w:r>
              <w:rPr>
                <w:rFonts w:ascii="Garamond" w:hAnsi="Garamond"/>
              </w:rPr>
              <w:lastRenderedPageBreak/>
              <w:t>N</w:t>
            </w:r>
            <w:r w:rsidR="00491C20">
              <w:rPr>
                <w:rFonts w:ascii="Garamond" w:hAnsi="Garamond"/>
              </w:rPr>
              <w:t>/</w:t>
            </w:r>
            <w:r>
              <w:rPr>
                <w:rFonts w:ascii="Garamond" w:hAnsi="Garamond"/>
              </w:rPr>
              <w:t>A</w:t>
            </w:r>
          </w:p>
        </w:tc>
      </w:tr>
      <w:tr w:rsidR="00630164" w:rsidRPr="00CD0433" w14:paraId="3405927E" w14:textId="77777777" w:rsidTr="00CF18D9">
        <w:tc>
          <w:tcPr>
            <w:tcW w:w="2070" w:type="dxa"/>
            <w:vAlign w:val="center"/>
          </w:tcPr>
          <w:p w14:paraId="1B47C71A" w14:textId="10B92AC6" w:rsidR="00630164" w:rsidRPr="0054098C" w:rsidRDefault="00630164" w:rsidP="009A492A">
            <w:pPr>
              <w:rPr>
                <w:rFonts w:ascii="Garamond" w:hAnsi="Garamond"/>
                <w:b/>
                <w:bCs/>
              </w:rPr>
            </w:pPr>
            <w:r w:rsidRPr="0054098C">
              <w:rPr>
                <w:rFonts w:ascii="Garamond" w:hAnsi="Garamond"/>
                <w:b/>
                <w:bCs/>
              </w:rPr>
              <w:t>U</w:t>
            </w:r>
            <w:r w:rsidR="0055229D" w:rsidRPr="0054098C">
              <w:rPr>
                <w:rFonts w:ascii="Garamond" w:hAnsi="Garamond"/>
                <w:b/>
                <w:bCs/>
              </w:rPr>
              <w:t>rban Heat</w:t>
            </w:r>
            <w:r w:rsidRPr="0054098C">
              <w:rPr>
                <w:rFonts w:ascii="Garamond" w:hAnsi="Garamond"/>
                <w:b/>
                <w:bCs/>
              </w:rPr>
              <w:t xml:space="preserve"> Index</w:t>
            </w:r>
          </w:p>
        </w:tc>
        <w:tc>
          <w:tcPr>
            <w:tcW w:w="3240" w:type="dxa"/>
            <w:vAlign w:val="center"/>
          </w:tcPr>
          <w:p w14:paraId="2BADF0F6" w14:textId="79F94DA9" w:rsidR="00630164" w:rsidRDefault="00630164" w:rsidP="00491C20">
            <w:pPr>
              <w:rPr>
                <w:rFonts w:ascii="Garamond" w:hAnsi="Garamond"/>
              </w:rPr>
            </w:pPr>
            <w:r>
              <w:rPr>
                <w:rFonts w:ascii="Garamond" w:hAnsi="Garamond"/>
              </w:rPr>
              <w:t xml:space="preserve">Partners will use this index to identify </w:t>
            </w:r>
            <w:r w:rsidR="00E20355">
              <w:rPr>
                <w:rFonts w:ascii="Garamond" w:hAnsi="Garamond"/>
              </w:rPr>
              <w:t>where the hottest and coolest locations are throughout the town.</w:t>
            </w:r>
          </w:p>
        </w:tc>
        <w:tc>
          <w:tcPr>
            <w:tcW w:w="2880" w:type="dxa"/>
            <w:vAlign w:val="center"/>
          </w:tcPr>
          <w:p w14:paraId="4B01CFE7" w14:textId="7144C2F9" w:rsidR="00630164" w:rsidRDefault="00E20355" w:rsidP="00E20355">
            <w:pPr>
              <w:rPr>
                <w:rFonts w:ascii="Garamond" w:hAnsi="Garamond"/>
              </w:rPr>
            </w:pPr>
            <w:r>
              <w:rPr>
                <w:rFonts w:ascii="Garamond" w:hAnsi="Garamond"/>
              </w:rPr>
              <w:t xml:space="preserve">Land surface temperatures will be calculated from Landsat 5 and Landsat 8 then aggregated into an index depicting hotter and cooler locations throughout the town </w:t>
            </w:r>
          </w:p>
        </w:tc>
        <w:tc>
          <w:tcPr>
            <w:tcW w:w="1080" w:type="dxa"/>
            <w:vAlign w:val="center"/>
          </w:tcPr>
          <w:p w14:paraId="1F91B626" w14:textId="75F8CB68" w:rsidR="00630164" w:rsidRDefault="00E20355" w:rsidP="009A492A">
            <w:pPr>
              <w:rPr>
                <w:rFonts w:ascii="Garamond" w:hAnsi="Garamond"/>
              </w:rPr>
            </w:pPr>
            <w:r>
              <w:rPr>
                <w:rFonts w:ascii="Garamond" w:hAnsi="Garamond"/>
              </w:rPr>
              <w:t>N/A</w:t>
            </w:r>
          </w:p>
        </w:tc>
      </w:tr>
      <w:tr w:rsidR="00344A7E" w:rsidRPr="00CD0433" w14:paraId="53D51D66" w14:textId="77777777" w:rsidTr="00CF18D9">
        <w:tc>
          <w:tcPr>
            <w:tcW w:w="2070" w:type="dxa"/>
            <w:vAlign w:val="center"/>
          </w:tcPr>
          <w:p w14:paraId="58714908" w14:textId="4BE4E564" w:rsidR="00344A7E" w:rsidRPr="0054098C" w:rsidRDefault="00344A7E" w:rsidP="0055229D">
            <w:pPr>
              <w:rPr>
                <w:rFonts w:ascii="Garamond" w:hAnsi="Garamond"/>
                <w:b/>
                <w:bCs/>
              </w:rPr>
            </w:pPr>
            <w:r w:rsidRPr="0054098C">
              <w:rPr>
                <w:rFonts w:ascii="Garamond" w:hAnsi="Garamond"/>
                <w:b/>
                <w:bCs/>
              </w:rPr>
              <w:t>Heat Vulnerability Assessment</w:t>
            </w:r>
          </w:p>
        </w:tc>
        <w:tc>
          <w:tcPr>
            <w:tcW w:w="3240" w:type="dxa"/>
            <w:vAlign w:val="center"/>
          </w:tcPr>
          <w:p w14:paraId="0D0BA3E2" w14:textId="7B0FC250" w:rsidR="00344A7E" w:rsidRDefault="00491C20" w:rsidP="00491C20">
            <w:pPr>
              <w:rPr>
                <w:rFonts w:ascii="Garamond" w:hAnsi="Garamond"/>
              </w:rPr>
            </w:pPr>
            <w:r>
              <w:rPr>
                <w:rFonts w:ascii="Garamond" w:hAnsi="Garamond"/>
              </w:rPr>
              <w:t>This will allow partners to i</w:t>
            </w:r>
            <w:r w:rsidR="00344A7E">
              <w:rPr>
                <w:rFonts w:ascii="Garamond" w:hAnsi="Garamond"/>
              </w:rPr>
              <w:t>dentify areas throughout Ajax where communities vulnerable to extreme heat may reside.</w:t>
            </w:r>
            <w:r w:rsidR="006B00D8">
              <w:rPr>
                <w:rFonts w:ascii="Garamond" w:hAnsi="Garamond"/>
              </w:rPr>
              <w:t xml:space="preserve"> This product will be combined with the Tree Growth Suitability Assessment to identify areas were tree growth could help those most vulnerable to extreme heat. </w:t>
            </w:r>
            <w:r w:rsidR="00344A7E">
              <w:rPr>
                <w:rFonts w:ascii="Garamond" w:hAnsi="Garamond"/>
              </w:rPr>
              <w:t xml:space="preserve"> </w:t>
            </w:r>
          </w:p>
        </w:tc>
        <w:tc>
          <w:tcPr>
            <w:tcW w:w="2880" w:type="dxa"/>
            <w:vAlign w:val="center"/>
          </w:tcPr>
          <w:p w14:paraId="129ABEC4" w14:textId="629D74C8" w:rsidR="00344A7E" w:rsidRDefault="00344A7E" w:rsidP="0055229D">
            <w:pPr>
              <w:rPr>
                <w:rFonts w:ascii="Garamond" w:hAnsi="Garamond"/>
              </w:rPr>
            </w:pPr>
            <w:r>
              <w:rPr>
                <w:rFonts w:ascii="Garamond" w:hAnsi="Garamond"/>
              </w:rPr>
              <w:t>This product will utilize the socioeconomic data gathered from the Canadian Census</w:t>
            </w:r>
            <w:r w:rsidR="006B00D8">
              <w:rPr>
                <w:rFonts w:ascii="Garamond" w:hAnsi="Garamond"/>
              </w:rPr>
              <w:t xml:space="preserve"> to produce a social vulnerability</w:t>
            </w:r>
            <w:r w:rsidR="0055229D">
              <w:rPr>
                <w:rFonts w:ascii="Garamond" w:hAnsi="Garamond"/>
              </w:rPr>
              <w:t xml:space="preserve"> index, which will be combined with the Urban Heat</w:t>
            </w:r>
            <w:r w:rsidR="00630164">
              <w:rPr>
                <w:rFonts w:ascii="Garamond" w:hAnsi="Garamond"/>
              </w:rPr>
              <w:t xml:space="preserve"> Index producing the final Extreme Heat Vulnerability Assessment</w:t>
            </w:r>
            <w:r w:rsidR="00491C20">
              <w:rPr>
                <w:rFonts w:ascii="Garamond" w:hAnsi="Garamond"/>
              </w:rPr>
              <w:t>.</w:t>
            </w:r>
          </w:p>
        </w:tc>
        <w:tc>
          <w:tcPr>
            <w:tcW w:w="1080" w:type="dxa"/>
            <w:vAlign w:val="center"/>
          </w:tcPr>
          <w:p w14:paraId="55951861" w14:textId="62558525" w:rsidR="00344A7E" w:rsidRDefault="00344A7E" w:rsidP="009A492A">
            <w:pPr>
              <w:rPr>
                <w:rFonts w:ascii="Garamond" w:hAnsi="Garamond"/>
              </w:rPr>
            </w:pPr>
            <w:r>
              <w:rPr>
                <w:rFonts w:ascii="Garamond" w:hAnsi="Garamond"/>
              </w:rPr>
              <w:t>N</w:t>
            </w:r>
            <w:r w:rsidR="00491C20">
              <w:rPr>
                <w:rFonts w:ascii="Garamond" w:hAnsi="Garamond"/>
              </w:rPr>
              <w:t>/</w:t>
            </w:r>
            <w:r>
              <w:rPr>
                <w:rFonts w:ascii="Garamond" w:hAnsi="Garamond"/>
              </w:rPr>
              <w:t>A</w:t>
            </w:r>
          </w:p>
        </w:tc>
      </w:tr>
      <w:tr w:rsidR="00344A7E" w:rsidRPr="00CD0433" w14:paraId="58850225" w14:textId="77777777" w:rsidTr="00CF18D9">
        <w:tc>
          <w:tcPr>
            <w:tcW w:w="2070" w:type="dxa"/>
            <w:vAlign w:val="center"/>
          </w:tcPr>
          <w:p w14:paraId="312EBA25" w14:textId="01B01ACA" w:rsidR="00344A7E" w:rsidRPr="0054098C" w:rsidRDefault="00344A7E" w:rsidP="009A492A">
            <w:pPr>
              <w:rPr>
                <w:rFonts w:ascii="Garamond" w:hAnsi="Garamond"/>
                <w:b/>
                <w:bCs/>
              </w:rPr>
            </w:pPr>
            <w:r w:rsidRPr="0054098C">
              <w:rPr>
                <w:rFonts w:ascii="Garamond" w:hAnsi="Garamond"/>
                <w:b/>
                <w:bCs/>
              </w:rPr>
              <w:t>Tree Placement Optimization</w:t>
            </w:r>
          </w:p>
        </w:tc>
        <w:tc>
          <w:tcPr>
            <w:tcW w:w="3240" w:type="dxa"/>
            <w:vAlign w:val="center"/>
          </w:tcPr>
          <w:p w14:paraId="68A7DA81" w14:textId="0E52CDDB" w:rsidR="00344A7E" w:rsidRDefault="00344A7E" w:rsidP="009A492A">
            <w:pPr>
              <w:rPr>
                <w:rFonts w:ascii="Garamond" w:hAnsi="Garamond"/>
              </w:rPr>
            </w:pPr>
            <w:r>
              <w:rPr>
                <w:rFonts w:ascii="Garamond" w:hAnsi="Garamond"/>
              </w:rPr>
              <w:t>This end product will allow partners to better identify how and where trees should be planted to reduce the impact of extreme temperatures on vulnerable communities.</w:t>
            </w:r>
          </w:p>
        </w:tc>
        <w:tc>
          <w:tcPr>
            <w:tcW w:w="2880" w:type="dxa"/>
            <w:vAlign w:val="center"/>
          </w:tcPr>
          <w:p w14:paraId="0A76887E" w14:textId="3542063F" w:rsidR="00344A7E" w:rsidRDefault="00491C20" w:rsidP="00F66D6B">
            <w:pPr>
              <w:rPr>
                <w:rFonts w:ascii="Garamond" w:hAnsi="Garamond"/>
              </w:rPr>
            </w:pPr>
            <w:r>
              <w:rPr>
                <w:rFonts w:ascii="Garamond" w:hAnsi="Garamond"/>
              </w:rPr>
              <w:t>This product will c</w:t>
            </w:r>
            <w:r w:rsidR="00CF18D9">
              <w:rPr>
                <w:rFonts w:ascii="Garamond" w:hAnsi="Garamond"/>
              </w:rPr>
              <w:t xml:space="preserve">ombine the resulting </w:t>
            </w:r>
            <w:r w:rsidR="0055229D">
              <w:rPr>
                <w:rFonts w:ascii="Garamond" w:hAnsi="Garamond"/>
              </w:rPr>
              <w:t>Tree</w:t>
            </w:r>
            <w:r w:rsidR="00CF18D9">
              <w:rPr>
                <w:rFonts w:ascii="Garamond" w:hAnsi="Garamond"/>
              </w:rPr>
              <w:t xml:space="preserve"> Suitability Assessment and Heat Vulnerability Assessment </w:t>
            </w:r>
            <w:r w:rsidR="00F66D6B">
              <w:rPr>
                <w:rFonts w:ascii="Garamond" w:hAnsi="Garamond"/>
              </w:rPr>
              <w:t xml:space="preserve">to identify areas for tree placement in high vulnerability portions of the town of Ajax. </w:t>
            </w:r>
          </w:p>
        </w:tc>
        <w:tc>
          <w:tcPr>
            <w:tcW w:w="1080" w:type="dxa"/>
            <w:vAlign w:val="center"/>
          </w:tcPr>
          <w:p w14:paraId="005F0665" w14:textId="05E1D707" w:rsidR="00344A7E" w:rsidRDefault="00CF18D9" w:rsidP="009A492A">
            <w:pPr>
              <w:rPr>
                <w:rFonts w:ascii="Garamond" w:hAnsi="Garamond"/>
              </w:rPr>
            </w:pPr>
            <w:r>
              <w:rPr>
                <w:rFonts w:ascii="Garamond" w:hAnsi="Garamond"/>
              </w:rPr>
              <w:t>N</w:t>
            </w:r>
            <w:r w:rsidR="00491C20">
              <w:rPr>
                <w:rFonts w:ascii="Garamond" w:hAnsi="Garamond"/>
              </w:rPr>
              <w:t>/</w:t>
            </w:r>
            <w:r>
              <w:rPr>
                <w:rFonts w:ascii="Garamond" w:hAnsi="Garamond"/>
              </w:rPr>
              <w:t>A</w:t>
            </w:r>
          </w:p>
        </w:tc>
      </w:tr>
    </w:tbl>
    <w:p w14:paraId="66FBE966" w14:textId="58D09BE0" w:rsidR="00073224" w:rsidRPr="00CD0433" w:rsidRDefault="00073224" w:rsidP="00073224">
      <w:pPr>
        <w:rPr>
          <w:b/>
          <w:sz w:val="20"/>
          <w:szCs w:val="20"/>
        </w:rPr>
      </w:pPr>
    </w:p>
    <w:p w14:paraId="32AEAE91" w14:textId="77777777" w:rsidR="00330E8E" w:rsidRDefault="000F76DA" w:rsidP="00727B06">
      <w:pPr>
        <w:rPr>
          <w:b/>
          <w:sz w:val="20"/>
          <w:szCs w:val="20"/>
        </w:rPr>
      </w:pPr>
      <w:r w:rsidRPr="00863C3D">
        <w:rPr>
          <w:b/>
          <w:i/>
          <w:sz w:val="20"/>
          <w:szCs w:val="20"/>
        </w:rPr>
        <w:t>End-User Benefit</w:t>
      </w:r>
      <w:r w:rsidRPr="00863C3D">
        <w:rPr>
          <w:b/>
          <w:sz w:val="20"/>
          <w:szCs w:val="20"/>
        </w:rPr>
        <w:t>:</w:t>
      </w:r>
    </w:p>
    <w:p w14:paraId="2B95AF0D" w14:textId="0700F1AE" w:rsidR="00727B06" w:rsidRPr="00863C3D" w:rsidRDefault="00491C20" w:rsidP="00727B06">
      <w:pPr>
        <w:rPr>
          <w:rFonts w:ascii="Garamond" w:hAnsi="Garamond" w:cs="Arial"/>
        </w:rPr>
      </w:pPr>
      <w:r>
        <w:rPr>
          <w:rFonts w:ascii="Garamond" w:hAnsi="Garamond" w:cs="Arial"/>
        </w:rPr>
        <w:t>T</w:t>
      </w:r>
      <w:r w:rsidR="00863C3D" w:rsidRPr="00863C3D">
        <w:rPr>
          <w:rFonts w:ascii="Garamond" w:hAnsi="Garamond" w:cs="Arial"/>
        </w:rPr>
        <w:t>he</w:t>
      </w:r>
      <w:r w:rsidR="006143A2" w:rsidRPr="00863C3D">
        <w:rPr>
          <w:rFonts w:ascii="Garamond" w:hAnsi="Garamond" w:cs="Arial"/>
        </w:rPr>
        <w:t xml:space="preserve"> outcomes of this project will inform the town’s Climate Adaptation Plan which </w:t>
      </w:r>
      <w:r w:rsidR="00863C3D" w:rsidRPr="00863C3D">
        <w:rPr>
          <w:rFonts w:ascii="Garamond" w:hAnsi="Garamond" w:cs="Arial"/>
        </w:rPr>
        <w:t>identifies the work needed</w:t>
      </w:r>
      <w:r w:rsidR="006143A2" w:rsidRPr="00863C3D">
        <w:rPr>
          <w:rFonts w:ascii="Garamond" w:hAnsi="Garamond" w:cs="Arial"/>
        </w:rPr>
        <w:t xml:space="preserve"> to ensure that </w:t>
      </w:r>
      <w:r w:rsidR="00863C3D" w:rsidRPr="00863C3D">
        <w:rPr>
          <w:rFonts w:ascii="Garamond" w:hAnsi="Garamond" w:cs="Arial"/>
        </w:rPr>
        <w:t>communities</w:t>
      </w:r>
      <w:r w:rsidR="006143A2" w:rsidRPr="00863C3D">
        <w:rPr>
          <w:rFonts w:ascii="Garamond" w:hAnsi="Garamond" w:cs="Arial"/>
        </w:rPr>
        <w:t xml:space="preserve"> can adapt to effects of</w:t>
      </w:r>
      <w:r w:rsidR="006F4103">
        <w:rPr>
          <w:rFonts w:ascii="Garamond" w:hAnsi="Garamond" w:cs="Arial"/>
        </w:rPr>
        <w:t xml:space="preserve"> changing weather patterns</w:t>
      </w:r>
      <w:r w:rsidR="006143A2" w:rsidRPr="00863C3D">
        <w:rPr>
          <w:rFonts w:ascii="Garamond" w:hAnsi="Garamond" w:cs="Arial"/>
        </w:rPr>
        <w:t xml:space="preserve">. </w:t>
      </w:r>
      <w:r w:rsidR="00863C3D" w:rsidRPr="00863C3D">
        <w:rPr>
          <w:rFonts w:ascii="Garamond" w:hAnsi="Garamond" w:cs="Arial"/>
        </w:rPr>
        <w:t>The</w:t>
      </w:r>
      <w:r w:rsidR="006143A2" w:rsidRPr="00863C3D">
        <w:rPr>
          <w:rFonts w:ascii="Garamond" w:hAnsi="Garamond" w:cs="Arial"/>
        </w:rPr>
        <w:t xml:space="preserve"> end products produced in this term will allow the end-users to identify areas that will be suitable for </w:t>
      </w:r>
      <w:r w:rsidR="00863C3D" w:rsidRPr="00863C3D">
        <w:rPr>
          <w:rFonts w:ascii="Garamond" w:hAnsi="Garamond" w:cs="Arial"/>
        </w:rPr>
        <w:t>future increases in</w:t>
      </w:r>
      <w:r w:rsidR="006143A2" w:rsidRPr="00863C3D">
        <w:rPr>
          <w:rFonts w:ascii="Garamond" w:hAnsi="Garamond" w:cs="Arial"/>
        </w:rPr>
        <w:t xml:space="preserve"> urban tree cover</w:t>
      </w:r>
      <w:r w:rsidR="00863C3D" w:rsidRPr="00863C3D">
        <w:rPr>
          <w:rFonts w:ascii="Garamond" w:hAnsi="Garamond" w:cs="Arial"/>
        </w:rPr>
        <w:t xml:space="preserve">. </w:t>
      </w:r>
      <w:r w:rsidR="006143A2" w:rsidRPr="00863C3D">
        <w:rPr>
          <w:rFonts w:ascii="Garamond" w:hAnsi="Garamond" w:cs="Arial"/>
        </w:rPr>
        <w:t>This would allow for municipal foresters, policy planners, and utility operators to prioritize best man</w:t>
      </w:r>
      <w:r w:rsidR="00863C3D" w:rsidRPr="00863C3D">
        <w:rPr>
          <w:rFonts w:ascii="Garamond" w:hAnsi="Garamond" w:cs="Arial"/>
        </w:rPr>
        <w:t>agement practices to</w:t>
      </w:r>
      <w:r w:rsidR="006143A2" w:rsidRPr="00863C3D">
        <w:rPr>
          <w:rFonts w:ascii="Garamond" w:hAnsi="Garamond" w:cs="Arial"/>
        </w:rPr>
        <w:t xml:space="preserve"> maintain </w:t>
      </w:r>
      <w:r w:rsidR="006833AB">
        <w:rPr>
          <w:rFonts w:ascii="Garamond" w:hAnsi="Garamond" w:cs="Arial"/>
        </w:rPr>
        <w:t>a</w:t>
      </w:r>
      <w:r w:rsidR="006143A2" w:rsidRPr="00863C3D">
        <w:rPr>
          <w:rFonts w:ascii="Garamond" w:hAnsi="Garamond" w:cs="Arial"/>
        </w:rPr>
        <w:t xml:space="preserve"> resilient </w:t>
      </w:r>
      <w:r w:rsidR="004B4AEF">
        <w:rPr>
          <w:rFonts w:ascii="Garamond" w:hAnsi="Garamond" w:cs="Arial"/>
        </w:rPr>
        <w:t>socioecological</w:t>
      </w:r>
      <w:r w:rsidR="00863C3D" w:rsidRPr="00863C3D">
        <w:rPr>
          <w:rFonts w:ascii="Garamond" w:hAnsi="Garamond" w:cs="Arial"/>
        </w:rPr>
        <w:t xml:space="preserve"> system</w:t>
      </w:r>
      <w:r w:rsidR="006143A2" w:rsidRPr="00863C3D">
        <w:rPr>
          <w:rFonts w:ascii="Garamond" w:hAnsi="Garamond" w:cs="Arial"/>
        </w:rPr>
        <w:t xml:space="preserve">. Additionally, the end products will allow the end-users to </w:t>
      </w:r>
      <w:r w:rsidR="006833AB">
        <w:rPr>
          <w:rFonts w:ascii="Garamond" w:hAnsi="Garamond" w:cs="Arial"/>
        </w:rPr>
        <w:t xml:space="preserve">be </w:t>
      </w:r>
      <w:r w:rsidR="00863C3D" w:rsidRPr="00863C3D">
        <w:rPr>
          <w:rFonts w:ascii="Garamond" w:hAnsi="Garamond" w:cs="Arial"/>
        </w:rPr>
        <w:t>more effectiv</w:t>
      </w:r>
      <w:r w:rsidR="006833AB">
        <w:rPr>
          <w:rFonts w:ascii="Garamond" w:hAnsi="Garamond" w:cs="Arial"/>
        </w:rPr>
        <w:t>e in</w:t>
      </w:r>
      <w:r w:rsidR="00863C3D" w:rsidRPr="00863C3D">
        <w:rPr>
          <w:rFonts w:ascii="Garamond" w:hAnsi="Garamond" w:cs="Arial"/>
        </w:rPr>
        <w:t xml:space="preserve"> </w:t>
      </w:r>
      <w:r w:rsidR="006143A2" w:rsidRPr="00863C3D">
        <w:rPr>
          <w:rFonts w:ascii="Garamond" w:hAnsi="Garamond" w:cs="Arial"/>
        </w:rPr>
        <w:t>implement</w:t>
      </w:r>
      <w:r w:rsidR="006833AB">
        <w:rPr>
          <w:rFonts w:ascii="Garamond" w:hAnsi="Garamond" w:cs="Arial"/>
        </w:rPr>
        <w:t>ing</w:t>
      </w:r>
      <w:r w:rsidR="006143A2" w:rsidRPr="00863C3D">
        <w:rPr>
          <w:rFonts w:ascii="Garamond" w:hAnsi="Garamond" w:cs="Arial"/>
        </w:rPr>
        <w:t xml:space="preserve"> tree cover </w:t>
      </w:r>
      <w:r w:rsidR="00863C3D" w:rsidRPr="00863C3D">
        <w:rPr>
          <w:rFonts w:ascii="Garamond" w:hAnsi="Garamond" w:cs="Arial"/>
        </w:rPr>
        <w:t xml:space="preserve">to </w:t>
      </w:r>
      <w:r w:rsidR="006143A2" w:rsidRPr="00863C3D">
        <w:rPr>
          <w:rFonts w:ascii="Garamond" w:hAnsi="Garamond" w:cs="Arial"/>
        </w:rPr>
        <w:t>ameliorate extreme heat in vulnerable communities.</w:t>
      </w:r>
    </w:p>
    <w:p w14:paraId="31571692" w14:textId="77777777" w:rsidR="000C3727" w:rsidRDefault="000C3727" w:rsidP="000C3727">
      <w:pPr>
        <w:autoSpaceDE w:val="0"/>
        <w:autoSpaceDN w:val="0"/>
        <w:adjustRightInd w:val="0"/>
        <w:rPr>
          <w:rFonts w:ascii="Arial" w:hAnsi="Arial" w:cs="Arial"/>
          <w:color w:val="4F81BD" w:themeColor="accent1"/>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0B9CFCE" w14:textId="3D887E21" w:rsidR="00272CD9" w:rsidRDefault="00272CD9" w:rsidP="00272CD9">
      <w:pPr>
        <w:rPr>
          <w:b/>
          <w:sz w:val="20"/>
          <w:szCs w:val="20"/>
        </w:rPr>
      </w:pPr>
      <w:r w:rsidRPr="00272CD9">
        <w:rPr>
          <w:b/>
          <w:i/>
          <w:sz w:val="20"/>
          <w:szCs w:val="20"/>
        </w:rPr>
        <w:t>Project Timeline:</w:t>
      </w:r>
      <w:r w:rsidRPr="00CD0433">
        <w:rPr>
          <w:b/>
          <w:sz w:val="20"/>
          <w:szCs w:val="20"/>
        </w:rPr>
        <w:t xml:space="preserve"> </w:t>
      </w:r>
      <w:r w:rsidR="00107706" w:rsidRPr="00437857">
        <w:rPr>
          <w:rFonts w:ascii="Garamond" w:hAnsi="Garamond"/>
        </w:rPr>
        <w:t>1</w:t>
      </w:r>
      <w:r w:rsidR="00107706">
        <w:rPr>
          <w:rFonts w:ascii="Garamond" w:hAnsi="Garamond"/>
        </w:rPr>
        <w:t xml:space="preserve"> Term</w:t>
      </w:r>
      <w:r w:rsidR="005C55B6">
        <w:rPr>
          <w:rFonts w:ascii="Garamond" w:hAnsi="Garamond"/>
        </w:rPr>
        <w:t>: 2018 Spring</w:t>
      </w:r>
      <w:r w:rsidR="00107706">
        <w:rPr>
          <w:rFonts w:ascii="Garamond" w:hAnsi="Garamond"/>
        </w:rPr>
        <w:t xml:space="preserve"> </w:t>
      </w:r>
    </w:p>
    <w:p w14:paraId="3CCC4D3A" w14:textId="77777777" w:rsidR="007379A3" w:rsidRDefault="007379A3" w:rsidP="00ED6B3C">
      <w:pPr>
        <w:rPr>
          <w:b/>
          <w:i/>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001E9D2" w14:textId="532274BD" w:rsidR="00ED6B3C" w:rsidRPr="005C6FC1" w:rsidRDefault="005C55B6" w:rsidP="00DC6974">
      <w:pPr>
        <w:ind w:left="720" w:hanging="720"/>
        <w:rPr>
          <w:rFonts w:ascii="Garamond" w:hAnsi="Garamond"/>
        </w:rPr>
      </w:pPr>
      <w:r>
        <w:rPr>
          <w:rFonts w:ascii="Garamond" w:hAnsi="Garamond"/>
        </w:rPr>
        <w:t>Summer 2017</w:t>
      </w:r>
      <w:r w:rsidR="00ED6B3C" w:rsidRPr="005C6FC1">
        <w:rPr>
          <w:rFonts w:ascii="Garamond" w:hAnsi="Garamond"/>
        </w:rPr>
        <w:t xml:space="preserve"> (</w:t>
      </w:r>
      <w:r>
        <w:rPr>
          <w:rFonts w:ascii="Garamond" w:hAnsi="Garamond"/>
        </w:rPr>
        <w:t>AZ</w:t>
      </w:r>
      <w:r w:rsidR="00ED6B3C" w:rsidRPr="005C6FC1">
        <w:rPr>
          <w:rFonts w:ascii="Garamond" w:hAnsi="Garamond"/>
        </w:rPr>
        <w:t xml:space="preserve">) </w:t>
      </w:r>
      <w:r w:rsidR="002B12CA">
        <w:rPr>
          <w:rFonts w:ascii="Garamond" w:hAnsi="Garamond"/>
        </w:rPr>
        <w:t>–</w:t>
      </w:r>
      <w:r w:rsidR="00ED6B3C" w:rsidRPr="005C6FC1">
        <w:rPr>
          <w:rFonts w:ascii="Garamond" w:hAnsi="Garamond"/>
        </w:rPr>
        <w:t xml:space="preserve"> </w:t>
      </w:r>
      <w:r w:rsidR="002B12CA">
        <w:rPr>
          <w:rFonts w:ascii="Garamond" w:hAnsi="Garamond"/>
        </w:rPr>
        <w:t>Las Cruces Health &amp; Air Quality: Assessing Urban Heat as it Relates to Social Vulnerability and Land Use Changes in Las Cruces, New Mexico</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77777777"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3D2EDF" w:rsidRPr="00EC3694">
        <w:rPr>
          <w:rFonts w:ascii="Garamond" w:hAnsi="Garamond"/>
        </w:rPr>
        <w:t>Anything else you deem relevant and that supports the proposal.</w:t>
      </w:r>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1F82D916" w14:textId="611EB4E2" w:rsidR="005D7108" w:rsidRPr="002F2DBD" w:rsidRDefault="002F2DBD">
      <w:pPr>
        <w:rPr>
          <w:rFonts w:ascii="Garamond" w:hAnsi="Garamond"/>
          <w:i/>
        </w:rPr>
      </w:pPr>
      <w:r w:rsidRPr="002F2DBD">
        <w:rPr>
          <w:rFonts w:ascii="Garamond" w:hAnsi="Garamond"/>
        </w:rPr>
        <w:t xml:space="preserve">Durham Region (2016). </w:t>
      </w:r>
      <w:r w:rsidRPr="002F2DBD">
        <w:rPr>
          <w:rFonts w:ascii="Garamond" w:hAnsi="Garamond"/>
          <w:i/>
        </w:rPr>
        <w:t>Towards Resilience: Durham Community Climate Adaptation Plan 2016</w:t>
      </w:r>
    </w:p>
    <w:p w14:paraId="720E324E" w14:textId="0B34D00E" w:rsidR="002F2DBD" w:rsidRPr="002F2DBD" w:rsidRDefault="002F2DBD" w:rsidP="00437857">
      <w:pPr>
        <w:ind w:firstLine="720"/>
        <w:rPr>
          <w:rFonts w:ascii="Garamond" w:hAnsi="Garamond"/>
          <w:i/>
        </w:rPr>
      </w:pPr>
      <w:r w:rsidRPr="002F2DBD">
        <w:rPr>
          <w:rFonts w:ascii="Garamond" w:hAnsi="Garamond"/>
        </w:rPr>
        <w:t xml:space="preserve">SENES Consultants (2014). </w:t>
      </w:r>
      <w:r w:rsidRPr="002F2DBD">
        <w:rPr>
          <w:rFonts w:ascii="Garamond" w:hAnsi="Garamond"/>
          <w:i/>
        </w:rPr>
        <w:t xml:space="preserve">Durham Region’s Future Climates (2040 – 2049) SUMMARY. </w:t>
      </w:r>
    </w:p>
    <w:p w14:paraId="6D4B88E9" w14:textId="77777777" w:rsidR="002F2DBD" w:rsidRDefault="002F2DBD" w:rsidP="00437857">
      <w:pPr>
        <w:ind w:left="720"/>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Cutter, S. L., </w:t>
      </w:r>
      <w:proofErr w:type="spellStart"/>
      <w:r w:rsidRPr="00BF48CF">
        <w:rPr>
          <w:rFonts w:ascii="Garamond" w:eastAsia="Times New Roman" w:hAnsi="Garamond" w:cs="Arial"/>
          <w:color w:val="222222"/>
          <w:shd w:val="clear" w:color="auto" w:fill="FFFFFF"/>
        </w:rPr>
        <w:t>Boruff</w:t>
      </w:r>
      <w:proofErr w:type="spellEnd"/>
      <w:r w:rsidRPr="00BF48CF">
        <w:rPr>
          <w:rFonts w:ascii="Garamond" w:eastAsia="Times New Roman" w:hAnsi="Garamond" w:cs="Arial"/>
          <w:color w:val="222222"/>
          <w:shd w:val="clear" w:color="auto" w:fill="FFFFFF"/>
        </w:rPr>
        <w:t xml:space="preserve">, B. J., &amp; Shirley, W. L. (2003). Social Vulnerability to Environmental Hazards*. </w:t>
      </w:r>
      <w:r w:rsidRPr="0008641C">
        <w:rPr>
          <w:rFonts w:ascii="Garamond" w:eastAsia="Times New Roman" w:hAnsi="Garamond" w:cs="Arial"/>
          <w:i/>
          <w:color w:val="222222"/>
          <w:shd w:val="clear" w:color="auto" w:fill="FFFFFF"/>
        </w:rPr>
        <w:t>Social Science Quarterly, 84</w:t>
      </w:r>
      <w:r w:rsidRPr="00BF48CF">
        <w:rPr>
          <w:rFonts w:ascii="Garamond" w:eastAsia="Times New Roman" w:hAnsi="Garamond" w:cs="Arial"/>
          <w:color w:val="222222"/>
          <w:shd w:val="clear" w:color="auto" w:fill="FFFFFF"/>
        </w:rPr>
        <w:t xml:space="preserve">(2), 242–261. </w:t>
      </w:r>
      <w:hyperlink r:id="rId6" w:history="1">
        <w:r w:rsidRPr="000C2602">
          <w:rPr>
            <w:rStyle w:val="Hyperlink"/>
            <w:rFonts w:ascii="Garamond" w:eastAsia="Times New Roman" w:hAnsi="Garamond" w:cs="Arial"/>
            <w:shd w:val="clear" w:color="auto" w:fill="FFFFFF"/>
          </w:rPr>
          <w:t>https://doi.org/10.1111/1540-6237.8402002</w:t>
        </w:r>
      </w:hyperlink>
    </w:p>
    <w:p w14:paraId="05D03B66" w14:textId="77777777" w:rsidR="002F2DBD" w:rsidRPr="00BF48CF" w:rsidRDefault="002F2DBD" w:rsidP="002F2DBD">
      <w:pPr>
        <w:rPr>
          <w:rFonts w:ascii="Garamond" w:eastAsia="Times New Roman" w:hAnsi="Garamond" w:cs="Arial"/>
          <w:color w:val="222222"/>
          <w:shd w:val="clear" w:color="auto" w:fill="FFFFFF"/>
        </w:rPr>
      </w:pPr>
    </w:p>
    <w:p w14:paraId="27DEF004" w14:textId="77777777" w:rsidR="001C085A" w:rsidRDefault="002F2DBD" w:rsidP="002F2DBD">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lastRenderedPageBreak/>
        <w:t xml:space="preserve">Harlan, S., </w:t>
      </w:r>
      <w:proofErr w:type="spellStart"/>
      <w:r w:rsidRPr="00BF48CF">
        <w:rPr>
          <w:rFonts w:ascii="Garamond" w:eastAsia="Times New Roman" w:hAnsi="Garamond" w:cs="Arial"/>
          <w:color w:val="222222"/>
          <w:shd w:val="clear" w:color="auto" w:fill="FFFFFF"/>
        </w:rPr>
        <w:t>Declet-Barreto</w:t>
      </w:r>
      <w:proofErr w:type="spellEnd"/>
      <w:r w:rsidRPr="00BF48CF">
        <w:rPr>
          <w:rFonts w:ascii="Garamond" w:eastAsia="Times New Roman" w:hAnsi="Garamond" w:cs="Arial"/>
          <w:color w:val="222222"/>
          <w:shd w:val="clear" w:color="auto" w:fill="FFFFFF"/>
        </w:rPr>
        <w:t xml:space="preserve">, J., </w:t>
      </w:r>
      <w:proofErr w:type="spellStart"/>
      <w:r w:rsidRPr="00BF48CF">
        <w:rPr>
          <w:rFonts w:ascii="Garamond" w:eastAsia="Times New Roman" w:hAnsi="Garamond" w:cs="Arial"/>
          <w:color w:val="222222"/>
          <w:shd w:val="clear" w:color="auto" w:fill="FFFFFF"/>
        </w:rPr>
        <w:t>Stefanov</w:t>
      </w:r>
      <w:proofErr w:type="spellEnd"/>
      <w:r w:rsidRPr="00BF48CF">
        <w:rPr>
          <w:rFonts w:ascii="Garamond" w:eastAsia="Times New Roman" w:hAnsi="Garamond" w:cs="Arial"/>
          <w:color w:val="222222"/>
          <w:shd w:val="clear" w:color="auto" w:fill="FFFFFF"/>
        </w:rPr>
        <w:t xml:space="preserve">, W., &amp; </w:t>
      </w:r>
      <w:proofErr w:type="spellStart"/>
      <w:r w:rsidRPr="00BF48CF">
        <w:rPr>
          <w:rFonts w:ascii="Garamond" w:eastAsia="Times New Roman" w:hAnsi="Garamond" w:cs="Arial"/>
          <w:color w:val="222222"/>
          <w:shd w:val="clear" w:color="auto" w:fill="FFFFFF"/>
        </w:rPr>
        <w:t>Petitti</w:t>
      </w:r>
      <w:proofErr w:type="spellEnd"/>
      <w:r w:rsidRPr="00BF48CF">
        <w:rPr>
          <w:rFonts w:ascii="Garamond" w:eastAsia="Times New Roman" w:hAnsi="Garamond" w:cs="Arial"/>
          <w:color w:val="222222"/>
          <w:shd w:val="clear" w:color="auto" w:fill="FFFFFF"/>
        </w:rPr>
        <w:t xml:space="preserve">, D. (2013). Neighborhood Effects on Heat Deaths: </w:t>
      </w:r>
    </w:p>
    <w:p w14:paraId="20836923" w14:textId="2EAA8A6B" w:rsidR="002F2DBD" w:rsidRDefault="002F2DBD" w:rsidP="00437857">
      <w:pPr>
        <w:ind w:left="720"/>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Social and Environmental Predictors of Vulnerability in Maricopa County, Arizona. </w:t>
      </w:r>
      <w:r w:rsidRPr="0008641C">
        <w:rPr>
          <w:rFonts w:ascii="Garamond" w:eastAsia="Times New Roman" w:hAnsi="Garamond" w:cs="Arial"/>
          <w:i/>
          <w:color w:val="222222"/>
          <w:shd w:val="clear" w:color="auto" w:fill="FFFFFF"/>
        </w:rPr>
        <w:t>Environmental Health Perspectives, 121</w:t>
      </w:r>
      <w:r w:rsidRPr="00BF48CF">
        <w:rPr>
          <w:rFonts w:ascii="Garamond" w:eastAsia="Times New Roman" w:hAnsi="Garamond" w:cs="Arial"/>
          <w:color w:val="222222"/>
          <w:shd w:val="clear" w:color="auto" w:fill="FFFFFF"/>
        </w:rPr>
        <w:t xml:space="preserve">(2), 197–204. </w:t>
      </w:r>
      <w:hyperlink r:id="rId7" w:history="1">
        <w:r w:rsidRPr="005D05CA">
          <w:rPr>
            <w:rStyle w:val="Hyperlink"/>
            <w:rFonts w:ascii="Garamond" w:eastAsia="Times New Roman" w:hAnsi="Garamond" w:cs="Arial"/>
            <w:shd w:val="clear" w:color="auto" w:fill="FFFFFF"/>
          </w:rPr>
          <w:t>https://doi.org/10.1289/ehp.1104625</w:t>
        </w:r>
      </w:hyperlink>
    </w:p>
    <w:p w14:paraId="6C651637" w14:textId="77777777" w:rsidR="002F2DBD" w:rsidRPr="00BF48CF" w:rsidRDefault="002F2DBD" w:rsidP="002F2DBD">
      <w:pPr>
        <w:rPr>
          <w:rFonts w:ascii="Garamond" w:eastAsia="Times New Roman" w:hAnsi="Garamond" w:cs="Arial"/>
          <w:color w:val="222222"/>
          <w:shd w:val="clear" w:color="auto" w:fill="FFFFFF"/>
        </w:rPr>
      </w:pPr>
    </w:p>
    <w:p w14:paraId="5F8CF0DA" w14:textId="77777777" w:rsidR="001C085A" w:rsidRDefault="002F2DBD" w:rsidP="002F2DBD">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Harlan, S. L., </w:t>
      </w:r>
      <w:proofErr w:type="spellStart"/>
      <w:r w:rsidRPr="00BF48CF">
        <w:rPr>
          <w:rFonts w:ascii="Garamond" w:eastAsia="Times New Roman" w:hAnsi="Garamond" w:cs="Arial"/>
          <w:color w:val="222222"/>
          <w:shd w:val="clear" w:color="auto" w:fill="FFFFFF"/>
        </w:rPr>
        <w:t>Brazel</w:t>
      </w:r>
      <w:proofErr w:type="spellEnd"/>
      <w:r w:rsidRPr="00BF48CF">
        <w:rPr>
          <w:rFonts w:ascii="Garamond" w:eastAsia="Times New Roman" w:hAnsi="Garamond" w:cs="Arial"/>
          <w:color w:val="222222"/>
          <w:shd w:val="clear" w:color="auto" w:fill="FFFFFF"/>
        </w:rPr>
        <w:t xml:space="preserve">, A. J., </w:t>
      </w:r>
      <w:proofErr w:type="spellStart"/>
      <w:r w:rsidRPr="00BF48CF">
        <w:rPr>
          <w:rFonts w:ascii="Garamond" w:eastAsia="Times New Roman" w:hAnsi="Garamond" w:cs="Arial"/>
          <w:color w:val="222222"/>
          <w:shd w:val="clear" w:color="auto" w:fill="FFFFFF"/>
        </w:rPr>
        <w:t>Prashad</w:t>
      </w:r>
      <w:proofErr w:type="spellEnd"/>
      <w:r w:rsidRPr="00BF48CF">
        <w:rPr>
          <w:rFonts w:ascii="Garamond" w:eastAsia="Times New Roman" w:hAnsi="Garamond" w:cs="Arial"/>
          <w:color w:val="222222"/>
          <w:shd w:val="clear" w:color="auto" w:fill="FFFFFF"/>
        </w:rPr>
        <w:t xml:space="preserve">, L., </w:t>
      </w:r>
      <w:proofErr w:type="spellStart"/>
      <w:r w:rsidRPr="00BF48CF">
        <w:rPr>
          <w:rFonts w:ascii="Garamond" w:eastAsia="Times New Roman" w:hAnsi="Garamond" w:cs="Arial"/>
          <w:color w:val="222222"/>
          <w:shd w:val="clear" w:color="auto" w:fill="FFFFFF"/>
        </w:rPr>
        <w:t>Stefanov</w:t>
      </w:r>
      <w:proofErr w:type="spellEnd"/>
      <w:r w:rsidRPr="00BF48CF">
        <w:rPr>
          <w:rFonts w:ascii="Garamond" w:eastAsia="Times New Roman" w:hAnsi="Garamond" w:cs="Arial"/>
          <w:color w:val="222222"/>
          <w:shd w:val="clear" w:color="auto" w:fill="FFFFFF"/>
        </w:rPr>
        <w:t xml:space="preserve">, W. L., &amp; Larsen, L. (2006). Neighborhood microclimates </w:t>
      </w:r>
    </w:p>
    <w:p w14:paraId="7D122627" w14:textId="3D00CE10" w:rsidR="002F2DBD" w:rsidRDefault="002F2DBD" w:rsidP="00437857">
      <w:pPr>
        <w:ind w:left="720"/>
        <w:rPr>
          <w:rFonts w:ascii="Garamond" w:eastAsia="Times New Roman" w:hAnsi="Garamond" w:cs="Arial"/>
          <w:color w:val="222222"/>
          <w:shd w:val="clear" w:color="auto" w:fill="FFFFFF"/>
        </w:rPr>
      </w:pPr>
      <w:proofErr w:type="gramStart"/>
      <w:r w:rsidRPr="00BF48CF">
        <w:rPr>
          <w:rFonts w:ascii="Garamond" w:eastAsia="Times New Roman" w:hAnsi="Garamond" w:cs="Arial"/>
          <w:color w:val="222222"/>
          <w:shd w:val="clear" w:color="auto" w:fill="FFFFFF"/>
        </w:rPr>
        <w:t>and</w:t>
      </w:r>
      <w:proofErr w:type="gramEnd"/>
      <w:r w:rsidRPr="00BF48CF">
        <w:rPr>
          <w:rFonts w:ascii="Garamond" w:eastAsia="Times New Roman" w:hAnsi="Garamond" w:cs="Arial"/>
          <w:color w:val="222222"/>
          <w:shd w:val="clear" w:color="auto" w:fill="FFFFFF"/>
        </w:rPr>
        <w:t xml:space="preserve"> vulnerability to heat stress. </w:t>
      </w:r>
      <w:r w:rsidRPr="0008641C">
        <w:rPr>
          <w:rFonts w:ascii="Garamond" w:eastAsia="Times New Roman" w:hAnsi="Garamond" w:cs="Arial"/>
          <w:i/>
          <w:color w:val="222222"/>
          <w:shd w:val="clear" w:color="auto" w:fill="FFFFFF"/>
        </w:rPr>
        <w:t>Social Science &amp; Medicine, 63</w:t>
      </w:r>
      <w:r w:rsidRPr="00E02F06">
        <w:rPr>
          <w:rFonts w:ascii="Garamond" w:eastAsia="Times New Roman" w:hAnsi="Garamond" w:cs="Arial"/>
          <w:color w:val="222222"/>
          <w:shd w:val="clear" w:color="auto" w:fill="FFFFFF"/>
        </w:rPr>
        <w:t>(11)</w:t>
      </w:r>
      <w:r w:rsidRPr="0054098C">
        <w:rPr>
          <w:rFonts w:ascii="Garamond" w:eastAsia="Times New Roman" w:hAnsi="Garamond" w:cs="Arial"/>
          <w:color w:val="222222"/>
          <w:shd w:val="clear" w:color="auto" w:fill="FFFFFF"/>
        </w:rPr>
        <w:t>,</w:t>
      </w:r>
      <w:r w:rsidRPr="00BF48CF">
        <w:rPr>
          <w:rFonts w:ascii="Garamond" w:eastAsia="Times New Roman" w:hAnsi="Garamond" w:cs="Arial"/>
          <w:color w:val="222222"/>
          <w:shd w:val="clear" w:color="auto" w:fill="FFFFFF"/>
        </w:rPr>
        <w:t xml:space="preserve"> 2847–2863. </w:t>
      </w:r>
      <w:hyperlink r:id="rId8" w:history="1">
        <w:r w:rsidRPr="005D05CA">
          <w:rPr>
            <w:rStyle w:val="Hyperlink"/>
            <w:rFonts w:ascii="Garamond" w:eastAsia="Times New Roman" w:hAnsi="Garamond" w:cs="Arial"/>
            <w:shd w:val="clear" w:color="auto" w:fill="FFFFFF"/>
          </w:rPr>
          <w:t>https://doi.org/10.1016/j.socscimed.2006.07.030</w:t>
        </w:r>
      </w:hyperlink>
    </w:p>
    <w:p w14:paraId="3C4E8ED8" w14:textId="77777777" w:rsidR="002F2DBD" w:rsidRPr="00BF48CF" w:rsidRDefault="002F2DBD" w:rsidP="002F2DBD">
      <w:pPr>
        <w:rPr>
          <w:rFonts w:ascii="Garamond" w:eastAsia="Times New Roman" w:hAnsi="Garamond" w:cs="Arial"/>
          <w:color w:val="222222"/>
          <w:shd w:val="clear" w:color="auto" w:fill="FFFFFF"/>
        </w:rPr>
      </w:pPr>
    </w:p>
    <w:p w14:paraId="62EE00BF" w14:textId="77777777" w:rsidR="001C085A" w:rsidRDefault="002F2DBD" w:rsidP="002F2DBD">
      <w:pPr>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Reid, C., O’Neill, M., </w:t>
      </w:r>
      <w:proofErr w:type="spellStart"/>
      <w:r w:rsidRPr="00BF48CF">
        <w:rPr>
          <w:rFonts w:ascii="Garamond" w:eastAsia="Times New Roman" w:hAnsi="Garamond" w:cs="Arial"/>
          <w:color w:val="222222"/>
          <w:shd w:val="clear" w:color="auto" w:fill="FFFFFF"/>
        </w:rPr>
        <w:t>Gronlund</w:t>
      </w:r>
      <w:proofErr w:type="spellEnd"/>
      <w:r w:rsidRPr="00BF48CF">
        <w:rPr>
          <w:rFonts w:ascii="Garamond" w:eastAsia="Times New Roman" w:hAnsi="Garamond" w:cs="Arial"/>
          <w:color w:val="222222"/>
          <w:shd w:val="clear" w:color="auto" w:fill="FFFFFF"/>
        </w:rPr>
        <w:t xml:space="preserve">, C., Brines, S., Brown, D., </w:t>
      </w:r>
      <w:proofErr w:type="spellStart"/>
      <w:r w:rsidRPr="00BF48CF">
        <w:rPr>
          <w:rFonts w:ascii="Garamond" w:eastAsia="Times New Roman" w:hAnsi="Garamond" w:cs="Arial"/>
          <w:color w:val="222222"/>
          <w:shd w:val="clear" w:color="auto" w:fill="FFFFFF"/>
        </w:rPr>
        <w:t>Diez</w:t>
      </w:r>
      <w:proofErr w:type="spellEnd"/>
      <w:r w:rsidRPr="00BF48CF">
        <w:rPr>
          <w:rFonts w:ascii="Garamond" w:eastAsia="Times New Roman" w:hAnsi="Garamond" w:cs="Arial"/>
          <w:color w:val="222222"/>
          <w:shd w:val="clear" w:color="auto" w:fill="FFFFFF"/>
        </w:rPr>
        <w:t xml:space="preserve">-Roux, A., &amp; Schwartz, J. (2009). Mapping </w:t>
      </w:r>
    </w:p>
    <w:p w14:paraId="2CCAC4DE" w14:textId="0B7A0157" w:rsidR="002F2DBD" w:rsidRDefault="002F2DBD" w:rsidP="00437857">
      <w:pPr>
        <w:ind w:left="720"/>
        <w:rPr>
          <w:rFonts w:ascii="Garamond" w:eastAsia="Times New Roman" w:hAnsi="Garamond" w:cs="Arial"/>
          <w:color w:val="222222"/>
          <w:shd w:val="clear" w:color="auto" w:fill="FFFFFF"/>
        </w:rPr>
      </w:pPr>
      <w:r w:rsidRPr="00BF48CF">
        <w:rPr>
          <w:rFonts w:ascii="Garamond" w:eastAsia="Times New Roman" w:hAnsi="Garamond" w:cs="Arial"/>
          <w:color w:val="222222"/>
          <w:shd w:val="clear" w:color="auto" w:fill="FFFFFF"/>
        </w:rPr>
        <w:t xml:space="preserve">Community Determinants of Heat Vulnerability. </w:t>
      </w:r>
      <w:r w:rsidRPr="0008641C">
        <w:rPr>
          <w:rFonts w:ascii="Garamond" w:eastAsia="Times New Roman" w:hAnsi="Garamond" w:cs="Arial"/>
          <w:i/>
          <w:color w:val="222222"/>
          <w:shd w:val="clear" w:color="auto" w:fill="FFFFFF"/>
        </w:rPr>
        <w:t>Environmental Health Perspectives</w:t>
      </w:r>
      <w:r w:rsidR="0054098C">
        <w:rPr>
          <w:rFonts w:ascii="Garamond" w:eastAsia="Times New Roman" w:hAnsi="Garamond" w:cs="Arial"/>
          <w:i/>
          <w:color w:val="222222"/>
          <w:shd w:val="clear" w:color="auto" w:fill="FFFFFF"/>
        </w:rPr>
        <w:t>,</w:t>
      </w:r>
      <w:r w:rsidR="00C85DB1" w:rsidRPr="0054098C">
        <w:rPr>
          <w:rFonts w:ascii="Garamond" w:eastAsia="Times New Roman" w:hAnsi="Garamond" w:cs="Arial"/>
          <w:i/>
          <w:color w:val="222222"/>
          <w:shd w:val="clear" w:color="auto" w:fill="FFFFFF"/>
        </w:rPr>
        <w:t xml:space="preserve"> </w:t>
      </w:r>
      <w:r w:rsidR="00C85DB1" w:rsidRPr="00E02F06">
        <w:rPr>
          <w:rFonts w:ascii="Garamond" w:eastAsia="Times New Roman" w:hAnsi="Garamond" w:cs="Arial"/>
          <w:i/>
          <w:color w:val="222222"/>
          <w:shd w:val="clear" w:color="auto" w:fill="FFFFFF"/>
        </w:rPr>
        <w:t>117</w:t>
      </w:r>
      <w:r w:rsidR="00C85DB1">
        <w:rPr>
          <w:rFonts w:ascii="Garamond" w:eastAsia="Times New Roman" w:hAnsi="Garamond" w:cs="Arial"/>
          <w:color w:val="222222"/>
          <w:shd w:val="clear" w:color="auto" w:fill="FFFFFF"/>
        </w:rPr>
        <w:t>(11), 1730-1736</w:t>
      </w:r>
      <w:r w:rsidRPr="00BF48CF">
        <w:rPr>
          <w:rFonts w:ascii="Garamond" w:eastAsia="Times New Roman" w:hAnsi="Garamond" w:cs="Arial"/>
          <w:color w:val="222222"/>
          <w:shd w:val="clear" w:color="auto" w:fill="FFFFFF"/>
        </w:rPr>
        <w:t xml:space="preserve">. </w:t>
      </w:r>
      <w:hyperlink r:id="rId9" w:history="1">
        <w:r w:rsidRPr="005D05CA">
          <w:rPr>
            <w:rStyle w:val="Hyperlink"/>
            <w:rFonts w:ascii="Garamond" w:eastAsia="Times New Roman" w:hAnsi="Garamond" w:cs="Arial"/>
            <w:shd w:val="clear" w:color="auto" w:fill="FFFFFF"/>
          </w:rPr>
          <w:t>https://doi.org/10.1289/ehp.0900683</w:t>
        </w:r>
      </w:hyperlink>
    </w:p>
    <w:p w14:paraId="79EF4EAA" w14:textId="77777777" w:rsidR="002F2DBD" w:rsidRPr="00BF48CF" w:rsidRDefault="002F2DBD" w:rsidP="002F2DBD">
      <w:pPr>
        <w:rPr>
          <w:rFonts w:ascii="Garamond" w:eastAsia="Times New Roman" w:hAnsi="Garamond" w:cs="Arial"/>
          <w:color w:val="222222"/>
          <w:shd w:val="clear" w:color="auto" w:fill="FFFFFF"/>
        </w:rPr>
      </w:pPr>
    </w:p>
    <w:p w14:paraId="049B7081" w14:textId="77777777" w:rsidR="001C085A" w:rsidRDefault="002F2DBD" w:rsidP="002F2DBD">
      <w:pPr>
        <w:rPr>
          <w:rFonts w:ascii="Garamond" w:eastAsia="Times New Roman" w:hAnsi="Garamond" w:cs="Arial"/>
          <w:color w:val="222222"/>
          <w:shd w:val="clear" w:color="auto" w:fill="FFFFFF"/>
        </w:rPr>
      </w:pPr>
      <w:proofErr w:type="spellStart"/>
      <w:r w:rsidRPr="00BF48CF">
        <w:rPr>
          <w:rFonts w:ascii="Garamond" w:eastAsia="Times New Roman" w:hAnsi="Garamond" w:cs="Arial"/>
          <w:color w:val="222222"/>
          <w:shd w:val="clear" w:color="auto" w:fill="FFFFFF"/>
        </w:rPr>
        <w:t>Uejio</w:t>
      </w:r>
      <w:proofErr w:type="spellEnd"/>
      <w:r w:rsidRPr="00BF48CF">
        <w:rPr>
          <w:rFonts w:ascii="Garamond" w:eastAsia="Times New Roman" w:hAnsi="Garamond" w:cs="Arial"/>
          <w:color w:val="222222"/>
          <w:shd w:val="clear" w:color="auto" w:fill="FFFFFF"/>
        </w:rPr>
        <w:t xml:space="preserve">, C. K., Wilhelmi, O. V., Golden, J. S., Mills, D. M., </w:t>
      </w:r>
      <w:proofErr w:type="spellStart"/>
      <w:r w:rsidRPr="00BF48CF">
        <w:rPr>
          <w:rFonts w:ascii="Garamond" w:eastAsia="Times New Roman" w:hAnsi="Garamond" w:cs="Arial"/>
          <w:color w:val="222222"/>
          <w:shd w:val="clear" w:color="auto" w:fill="FFFFFF"/>
        </w:rPr>
        <w:t>Gulino</w:t>
      </w:r>
      <w:proofErr w:type="spellEnd"/>
      <w:r w:rsidRPr="00BF48CF">
        <w:rPr>
          <w:rFonts w:ascii="Garamond" w:eastAsia="Times New Roman" w:hAnsi="Garamond" w:cs="Arial"/>
          <w:color w:val="222222"/>
          <w:shd w:val="clear" w:color="auto" w:fill="FFFFFF"/>
        </w:rPr>
        <w:t xml:space="preserve">, S. P., &amp; </w:t>
      </w:r>
      <w:proofErr w:type="spellStart"/>
      <w:r w:rsidRPr="00BF48CF">
        <w:rPr>
          <w:rFonts w:ascii="Garamond" w:eastAsia="Times New Roman" w:hAnsi="Garamond" w:cs="Arial"/>
          <w:color w:val="222222"/>
          <w:shd w:val="clear" w:color="auto" w:fill="FFFFFF"/>
        </w:rPr>
        <w:t>Samenow</w:t>
      </w:r>
      <w:proofErr w:type="spellEnd"/>
      <w:r w:rsidRPr="00BF48CF">
        <w:rPr>
          <w:rFonts w:ascii="Garamond" w:eastAsia="Times New Roman" w:hAnsi="Garamond" w:cs="Arial"/>
          <w:color w:val="222222"/>
          <w:shd w:val="clear" w:color="auto" w:fill="FFFFFF"/>
        </w:rPr>
        <w:t xml:space="preserve">, J. P. (2011). Intra-urban </w:t>
      </w:r>
    </w:p>
    <w:p w14:paraId="6CA9BDAD" w14:textId="5A37B74A" w:rsidR="002F2DBD" w:rsidRDefault="002F2DBD" w:rsidP="00437857">
      <w:pPr>
        <w:ind w:left="720"/>
        <w:rPr>
          <w:rFonts w:ascii="Garamond" w:eastAsia="Times New Roman" w:hAnsi="Garamond" w:cs="Arial"/>
          <w:color w:val="222222"/>
          <w:shd w:val="clear" w:color="auto" w:fill="FFFFFF"/>
        </w:rPr>
      </w:pPr>
      <w:proofErr w:type="gramStart"/>
      <w:r w:rsidRPr="00BF48CF">
        <w:rPr>
          <w:rFonts w:ascii="Garamond" w:eastAsia="Times New Roman" w:hAnsi="Garamond" w:cs="Arial"/>
          <w:color w:val="222222"/>
          <w:shd w:val="clear" w:color="auto" w:fill="FFFFFF"/>
        </w:rPr>
        <w:t>societal</w:t>
      </w:r>
      <w:proofErr w:type="gramEnd"/>
      <w:r w:rsidRPr="00BF48CF">
        <w:rPr>
          <w:rFonts w:ascii="Garamond" w:eastAsia="Times New Roman" w:hAnsi="Garamond" w:cs="Arial"/>
          <w:color w:val="222222"/>
          <w:shd w:val="clear" w:color="auto" w:fill="FFFFFF"/>
        </w:rPr>
        <w:t xml:space="preserve"> vulnerability to extreme heat: The role of heat exposure and the built environment, socioeconomics, and neighborhood stability. </w:t>
      </w:r>
      <w:r w:rsidRPr="0008641C">
        <w:rPr>
          <w:rFonts w:ascii="Garamond" w:eastAsia="Times New Roman" w:hAnsi="Garamond" w:cs="Arial"/>
          <w:i/>
          <w:color w:val="222222"/>
          <w:shd w:val="clear" w:color="auto" w:fill="FFFFFF"/>
        </w:rPr>
        <w:t>Health &amp; Place, 17</w:t>
      </w:r>
      <w:r w:rsidRPr="00BF48CF">
        <w:rPr>
          <w:rFonts w:ascii="Garamond" w:eastAsia="Times New Roman" w:hAnsi="Garamond" w:cs="Arial"/>
          <w:color w:val="222222"/>
          <w:shd w:val="clear" w:color="auto" w:fill="FFFFFF"/>
        </w:rPr>
        <w:t>(2), 498–507. https://doi.org/10.1016/j.healthplace.2010.12.005</w:t>
      </w:r>
    </w:p>
    <w:p w14:paraId="46DE81AB" w14:textId="77777777" w:rsidR="002F2DBD" w:rsidRDefault="002F2DBD" w:rsidP="002F2DBD">
      <w:pPr>
        <w:rPr>
          <w:rFonts w:ascii="Garamond" w:eastAsia="Times New Roman" w:hAnsi="Garamond" w:cs="Arial"/>
          <w:color w:val="222222"/>
          <w:shd w:val="clear" w:color="auto" w:fill="FFFFFF"/>
        </w:rPr>
      </w:pPr>
    </w:p>
    <w:p w14:paraId="267F7517" w14:textId="77777777" w:rsidR="001C085A" w:rsidRDefault="002F2DBD" w:rsidP="002F2DBD">
      <w:pPr>
        <w:rPr>
          <w:rFonts w:ascii="Garamond" w:eastAsia="Times New Roman" w:hAnsi="Garamond" w:cs="Arial"/>
          <w:color w:val="222222"/>
          <w:shd w:val="clear" w:color="auto" w:fill="FFFFFF"/>
        </w:rPr>
      </w:pPr>
      <w:r w:rsidRPr="00DE6880">
        <w:rPr>
          <w:rFonts w:ascii="Garamond" w:eastAsia="Times New Roman" w:hAnsi="Garamond" w:cs="Arial"/>
          <w:color w:val="222222"/>
          <w:shd w:val="clear" w:color="auto" w:fill="FFFFFF"/>
        </w:rPr>
        <w:t xml:space="preserve">Turner II, B. L. (2016). Land system architecture for urban sustainability: new directions for land system </w:t>
      </w:r>
    </w:p>
    <w:p w14:paraId="612165A5" w14:textId="02BBB9B8" w:rsidR="002F2DBD" w:rsidRPr="00DE6880" w:rsidRDefault="002F2DBD" w:rsidP="00437857">
      <w:pPr>
        <w:ind w:left="720"/>
        <w:rPr>
          <w:rFonts w:ascii="Garamond" w:eastAsia="Times New Roman" w:hAnsi="Garamond"/>
        </w:rPr>
      </w:pPr>
      <w:proofErr w:type="gramStart"/>
      <w:r w:rsidRPr="00DE6880">
        <w:rPr>
          <w:rFonts w:ascii="Garamond" w:eastAsia="Times New Roman" w:hAnsi="Garamond" w:cs="Arial"/>
          <w:color w:val="222222"/>
          <w:shd w:val="clear" w:color="auto" w:fill="FFFFFF"/>
        </w:rPr>
        <w:t>science</w:t>
      </w:r>
      <w:proofErr w:type="gramEnd"/>
      <w:r w:rsidRPr="00DE6880">
        <w:rPr>
          <w:rFonts w:ascii="Garamond" w:eastAsia="Times New Roman" w:hAnsi="Garamond" w:cs="Arial"/>
          <w:color w:val="222222"/>
          <w:shd w:val="clear" w:color="auto" w:fill="FFFFFF"/>
        </w:rPr>
        <w:t xml:space="preserve"> illustrated by application to the urban heat island problem. </w:t>
      </w:r>
      <w:r w:rsidRPr="00DE6880">
        <w:rPr>
          <w:rFonts w:ascii="Garamond" w:eastAsia="Times New Roman" w:hAnsi="Garamond" w:cs="Arial"/>
          <w:i/>
          <w:iCs/>
          <w:color w:val="222222"/>
          <w:shd w:val="clear" w:color="auto" w:fill="FFFFFF"/>
        </w:rPr>
        <w:t>Journal of Land Use Science</w:t>
      </w:r>
      <w:r w:rsidRPr="00DE6880">
        <w:rPr>
          <w:rFonts w:ascii="Garamond" w:eastAsia="Times New Roman" w:hAnsi="Garamond" w:cs="Arial"/>
          <w:color w:val="222222"/>
          <w:shd w:val="clear" w:color="auto" w:fill="FFFFFF"/>
        </w:rPr>
        <w:t>, </w:t>
      </w:r>
      <w:r w:rsidRPr="00DE6880">
        <w:rPr>
          <w:rFonts w:ascii="Garamond" w:eastAsia="Times New Roman" w:hAnsi="Garamond" w:cs="Arial"/>
          <w:i/>
          <w:iCs/>
          <w:color w:val="222222"/>
          <w:shd w:val="clear" w:color="auto" w:fill="FFFFFF"/>
        </w:rPr>
        <w:t>11</w:t>
      </w:r>
      <w:r w:rsidRPr="00DE6880">
        <w:rPr>
          <w:rFonts w:ascii="Garamond" w:eastAsia="Times New Roman" w:hAnsi="Garamond" w:cs="Arial"/>
          <w:color w:val="222222"/>
          <w:shd w:val="clear" w:color="auto" w:fill="FFFFFF"/>
        </w:rPr>
        <w:t>(6), 689-697</w:t>
      </w:r>
    </w:p>
    <w:p w14:paraId="594553B1" w14:textId="77777777" w:rsidR="002F2DBD" w:rsidRPr="00DE6880" w:rsidRDefault="002F2DBD" w:rsidP="002F2DBD">
      <w:pPr>
        <w:outlineLvl w:val="0"/>
        <w:rPr>
          <w:b/>
          <w:sz w:val="20"/>
          <w:szCs w:val="20"/>
        </w:rPr>
      </w:pPr>
    </w:p>
    <w:p w14:paraId="228DAEE1" w14:textId="77777777" w:rsidR="001C085A" w:rsidRDefault="002F2DBD" w:rsidP="002F2DBD">
      <w:pPr>
        <w:rPr>
          <w:rFonts w:ascii="Garamond" w:hAnsi="Garamond"/>
        </w:rPr>
      </w:pPr>
      <w:r w:rsidRPr="00E13D1A">
        <w:rPr>
          <w:rFonts w:ascii="Garamond" w:hAnsi="Garamond"/>
        </w:rPr>
        <w:t xml:space="preserve">Wilhelmi, O. V., &amp; Hayden, M. H. (2010). Connecting people and place: a new framework for reducing urban </w:t>
      </w:r>
    </w:p>
    <w:p w14:paraId="53A88497" w14:textId="307AAD0E" w:rsidR="002F2DBD" w:rsidRDefault="002F2DBD" w:rsidP="00437857">
      <w:pPr>
        <w:ind w:left="720"/>
        <w:rPr>
          <w:rFonts w:ascii="Garamond" w:hAnsi="Garamond"/>
        </w:rPr>
      </w:pPr>
      <w:proofErr w:type="gramStart"/>
      <w:r w:rsidRPr="00E13D1A">
        <w:rPr>
          <w:rFonts w:ascii="Garamond" w:hAnsi="Garamond"/>
        </w:rPr>
        <w:t>vulnerability</w:t>
      </w:r>
      <w:proofErr w:type="gramEnd"/>
      <w:r w:rsidRPr="00E13D1A">
        <w:rPr>
          <w:rFonts w:ascii="Garamond" w:hAnsi="Garamond"/>
        </w:rPr>
        <w:t xml:space="preserve"> to extreme heat. </w:t>
      </w:r>
      <w:r w:rsidRPr="0008641C">
        <w:rPr>
          <w:rFonts w:ascii="Garamond" w:hAnsi="Garamond"/>
          <w:i/>
        </w:rPr>
        <w:t>Environmental Research Letters, 5</w:t>
      </w:r>
      <w:r w:rsidRPr="00E13D1A">
        <w:rPr>
          <w:rFonts w:ascii="Garamond" w:hAnsi="Garamond"/>
        </w:rPr>
        <w:t xml:space="preserve">(1), 14021. </w:t>
      </w:r>
      <w:hyperlink r:id="rId10" w:history="1">
        <w:r w:rsidRPr="00F9725F">
          <w:rPr>
            <w:rStyle w:val="Hyperlink"/>
            <w:rFonts w:ascii="Garamond" w:hAnsi="Garamond"/>
          </w:rPr>
          <w:t>https://doi.org/10.1088/1748-9326/5/1/014021</w:t>
        </w:r>
      </w:hyperlink>
    </w:p>
    <w:p w14:paraId="7ACB5FE8" w14:textId="634346E3" w:rsidR="00A930B0" w:rsidRPr="00317AC8" w:rsidRDefault="00A930B0" w:rsidP="002F2DBD">
      <w:pPr>
        <w:rPr>
          <w:rFonts w:ascii="Garamond" w:hAnsi="Garamond"/>
        </w:rPr>
      </w:pPr>
    </w:p>
    <w:p w14:paraId="5667F5BF" w14:textId="77777777" w:rsidR="002F2DBD" w:rsidRDefault="002F2DBD">
      <w:pPr>
        <w:rPr>
          <w:i/>
          <w:sz w:val="20"/>
          <w:szCs w:val="20"/>
        </w:rPr>
      </w:pPr>
    </w:p>
    <w:p w14:paraId="571F9391" w14:textId="77777777" w:rsidR="009C45AE" w:rsidRDefault="009C45AE" w:rsidP="009C45AE">
      <w:pPr>
        <w:rPr>
          <w:rFonts w:ascii="Garamond" w:hAnsi="Garamond"/>
        </w:rPr>
      </w:pPr>
      <w:r>
        <w:rPr>
          <w:rFonts w:ascii="Garamond" w:hAnsi="Garamond"/>
        </w:rPr>
        <w:t xml:space="preserve">Zhao, Q., Wentz, E. A., &amp; Murray, A. T. (2017). Tree shade coverage optimization in an urban residential </w:t>
      </w:r>
      <w:r>
        <w:rPr>
          <w:rFonts w:ascii="Garamond" w:hAnsi="Garamond"/>
        </w:rPr>
        <w:tab/>
        <w:t xml:space="preserve">environment. </w:t>
      </w:r>
      <w:r>
        <w:rPr>
          <w:rFonts w:ascii="Garamond" w:hAnsi="Garamond"/>
          <w:i/>
          <w:iCs/>
        </w:rPr>
        <w:t>Building and Environment</w:t>
      </w:r>
      <w:r>
        <w:rPr>
          <w:rFonts w:ascii="Garamond" w:hAnsi="Garamond"/>
        </w:rPr>
        <w:t xml:space="preserve">, </w:t>
      </w:r>
      <w:r>
        <w:rPr>
          <w:rFonts w:ascii="Garamond" w:hAnsi="Garamond"/>
          <w:i/>
          <w:iCs/>
        </w:rPr>
        <w:t>115</w:t>
      </w:r>
      <w:r>
        <w:rPr>
          <w:rFonts w:ascii="Garamond" w:hAnsi="Garamond"/>
        </w:rPr>
        <w:t xml:space="preserve">, 269–280. </w:t>
      </w:r>
      <w:hyperlink r:id="rId11" w:history="1">
        <w:r>
          <w:rPr>
            <w:rStyle w:val="Hyperlink"/>
            <w:rFonts w:ascii="Garamond" w:hAnsi="Garamond"/>
          </w:rPr>
          <w:t>https://doi.org/10.1016/j.buildenv.2017.01.036</w:t>
        </w:r>
      </w:hyperlink>
    </w:p>
    <w:p w14:paraId="716D0C72" w14:textId="77777777" w:rsidR="009C45AE" w:rsidRDefault="009C45AE" w:rsidP="009C45AE">
      <w:pPr>
        <w:rPr>
          <w:rFonts w:ascii="Garamond" w:hAnsi="Garamond"/>
        </w:rPr>
      </w:pPr>
    </w:p>
    <w:p w14:paraId="7F836B65" w14:textId="77777777" w:rsidR="009C45AE" w:rsidRDefault="009C45AE" w:rsidP="009C45AE">
      <w:pPr>
        <w:rPr>
          <w:rFonts w:ascii="Garamond" w:hAnsi="Garamond"/>
        </w:rPr>
      </w:pPr>
      <w:r>
        <w:rPr>
          <w:rFonts w:ascii="Garamond" w:hAnsi="Garamond"/>
        </w:rPr>
        <w:t xml:space="preserve">Zhao, Q., &amp; Wentz, E. A. (2016). A MODIS/ASTER Airborne Simulator (MASTER) Imagery for Urban </w:t>
      </w:r>
      <w:r>
        <w:rPr>
          <w:rFonts w:ascii="Garamond" w:hAnsi="Garamond"/>
        </w:rPr>
        <w:tab/>
        <w:t xml:space="preserve">Heat Island Research. </w:t>
      </w:r>
      <w:r>
        <w:rPr>
          <w:rFonts w:ascii="Garamond" w:hAnsi="Garamond"/>
          <w:i/>
          <w:iCs/>
        </w:rPr>
        <w:t>Data</w:t>
      </w:r>
      <w:r>
        <w:rPr>
          <w:rFonts w:ascii="Garamond" w:hAnsi="Garamond"/>
        </w:rPr>
        <w:t xml:space="preserve">, </w:t>
      </w:r>
      <w:r>
        <w:rPr>
          <w:rFonts w:ascii="Garamond" w:hAnsi="Garamond"/>
          <w:i/>
          <w:iCs/>
        </w:rPr>
        <w:t>1</w:t>
      </w:r>
      <w:r>
        <w:rPr>
          <w:rFonts w:ascii="Garamond" w:hAnsi="Garamond"/>
        </w:rPr>
        <w:t>(1). https://doi.org/10.3390/data1010007</w:t>
      </w:r>
    </w:p>
    <w:p w14:paraId="6BB7F4BC" w14:textId="77777777" w:rsidR="002F2DBD" w:rsidRPr="009C45AE" w:rsidRDefault="002F2DBD">
      <w:pPr>
        <w:rPr>
          <w:sz w:val="20"/>
          <w:szCs w:val="20"/>
        </w:rPr>
      </w:pPr>
    </w:p>
    <w:sectPr w:rsidR="002F2DBD" w:rsidRPr="009C45A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E116C"/>
    <w:multiLevelType w:val="hybridMultilevel"/>
    <w:tmpl w:val="2322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F74B4"/>
    <w:multiLevelType w:val="hybridMultilevel"/>
    <w:tmpl w:val="934A0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37A1D"/>
    <w:multiLevelType w:val="hybridMultilevel"/>
    <w:tmpl w:val="D958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26FED"/>
    <w:multiLevelType w:val="hybridMultilevel"/>
    <w:tmpl w:val="57F6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CBE"/>
    <w:rsid w:val="0001261B"/>
    <w:rsid w:val="00014585"/>
    <w:rsid w:val="00020050"/>
    <w:rsid w:val="000263DE"/>
    <w:rsid w:val="00031A6C"/>
    <w:rsid w:val="00073224"/>
    <w:rsid w:val="00075708"/>
    <w:rsid w:val="000866A6"/>
    <w:rsid w:val="00095D93"/>
    <w:rsid w:val="000B5228"/>
    <w:rsid w:val="000C1562"/>
    <w:rsid w:val="000C3727"/>
    <w:rsid w:val="000D7963"/>
    <w:rsid w:val="000E3C1F"/>
    <w:rsid w:val="000E4025"/>
    <w:rsid w:val="000F487D"/>
    <w:rsid w:val="000F76DA"/>
    <w:rsid w:val="00107706"/>
    <w:rsid w:val="00123B69"/>
    <w:rsid w:val="00134C6A"/>
    <w:rsid w:val="00135C9B"/>
    <w:rsid w:val="001538F2"/>
    <w:rsid w:val="00153C22"/>
    <w:rsid w:val="00164AAB"/>
    <w:rsid w:val="001736F0"/>
    <w:rsid w:val="0017774E"/>
    <w:rsid w:val="00180BE0"/>
    <w:rsid w:val="001976DA"/>
    <w:rsid w:val="00197B8B"/>
    <w:rsid w:val="001A2ECC"/>
    <w:rsid w:val="001C085A"/>
    <w:rsid w:val="001D1B19"/>
    <w:rsid w:val="002046C4"/>
    <w:rsid w:val="0022612D"/>
    <w:rsid w:val="00227218"/>
    <w:rsid w:val="0023408F"/>
    <w:rsid w:val="00272CD9"/>
    <w:rsid w:val="00273BD3"/>
    <w:rsid w:val="00276572"/>
    <w:rsid w:val="00285042"/>
    <w:rsid w:val="00290705"/>
    <w:rsid w:val="002A098E"/>
    <w:rsid w:val="002A62EE"/>
    <w:rsid w:val="002B12CA"/>
    <w:rsid w:val="002B1C38"/>
    <w:rsid w:val="002B6846"/>
    <w:rsid w:val="002C501D"/>
    <w:rsid w:val="002D6CAD"/>
    <w:rsid w:val="002D7EA6"/>
    <w:rsid w:val="002E2D9E"/>
    <w:rsid w:val="002F2DBD"/>
    <w:rsid w:val="00302E59"/>
    <w:rsid w:val="00317AC8"/>
    <w:rsid w:val="00330E8E"/>
    <w:rsid w:val="003347A7"/>
    <w:rsid w:val="00334B0C"/>
    <w:rsid w:val="003354B9"/>
    <w:rsid w:val="00344A7E"/>
    <w:rsid w:val="00347670"/>
    <w:rsid w:val="00353F4B"/>
    <w:rsid w:val="00362915"/>
    <w:rsid w:val="00384B24"/>
    <w:rsid w:val="003A0767"/>
    <w:rsid w:val="003A0B98"/>
    <w:rsid w:val="003A1F47"/>
    <w:rsid w:val="003B54D0"/>
    <w:rsid w:val="003C28CD"/>
    <w:rsid w:val="003C7406"/>
    <w:rsid w:val="003D2EDF"/>
    <w:rsid w:val="00405F22"/>
    <w:rsid w:val="00407B1D"/>
    <w:rsid w:val="0041686A"/>
    <w:rsid w:val="004228B2"/>
    <w:rsid w:val="00437857"/>
    <w:rsid w:val="00445409"/>
    <w:rsid w:val="00453F48"/>
    <w:rsid w:val="00461AA0"/>
    <w:rsid w:val="00467737"/>
    <w:rsid w:val="00476EA1"/>
    <w:rsid w:val="004806B1"/>
    <w:rsid w:val="00491C20"/>
    <w:rsid w:val="004B304D"/>
    <w:rsid w:val="004B4AEF"/>
    <w:rsid w:val="004B713D"/>
    <w:rsid w:val="004C0A16"/>
    <w:rsid w:val="004E4217"/>
    <w:rsid w:val="005051D8"/>
    <w:rsid w:val="005208A1"/>
    <w:rsid w:val="005344D2"/>
    <w:rsid w:val="0054098C"/>
    <w:rsid w:val="0054171F"/>
    <w:rsid w:val="00542AAA"/>
    <w:rsid w:val="0055229D"/>
    <w:rsid w:val="0056289C"/>
    <w:rsid w:val="00565EE1"/>
    <w:rsid w:val="00570FC1"/>
    <w:rsid w:val="005716B4"/>
    <w:rsid w:val="0057799C"/>
    <w:rsid w:val="00583971"/>
    <w:rsid w:val="00594D0B"/>
    <w:rsid w:val="005A71D4"/>
    <w:rsid w:val="005B762C"/>
    <w:rsid w:val="005C55B6"/>
    <w:rsid w:val="005C5954"/>
    <w:rsid w:val="005C6FC1"/>
    <w:rsid w:val="005D3F60"/>
    <w:rsid w:val="005D7108"/>
    <w:rsid w:val="006032FA"/>
    <w:rsid w:val="006143A2"/>
    <w:rsid w:val="00630164"/>
    <w:rsid w:val="00636FAE"/>
    <w:rsid w:val="006452A4"/>
    <w:rsid w:val="006515E3"/>
    <w:rsid w:val="006532E0"/>
    <w:rsid w:val="00676C74"/>
    <w:rsid w:val="006804AC"/>
    <w:rsid w:val="006833AB"/>
    <w:rsid w:val="00695D85"/>
    <w:rsid w:val="006A2A26"/>
    <w:rsid w:val="006B00D8"/>
    <w:rsid w:val="006B39A8"/>
    <w:rsid w:val="006B7491"/>
    <w:rsid w:val="006E1C6C"/>
    <w:rsid w:val="006F4103"/>
    <w:rsid w:val="007059D2"/>
    <w:rsid w:val="007072BA"/>
    <w:rsid w:val="00707922"/>
    <w:rsid w:val="007226AE"/>
    <w:rsid w:val="00727B06"/>
    <w:rsid w:val="00735F70"/>
    <w:rsid w:val="00736BE1"/>
    <w:rsid w:val="007379A3"/>
    <w:rsid w:val="00752AC5"/>
    <w:rsid w:val="00760B99"/>
    <w:rsid w:val="007715BF"/>
    <w:rsid w:val="007771D3"/>
    <w:rsid w:val="00782999"/>
    <w:rsid w:val="0078670E"/>
    <w:rsid w:val="007A4F2A"/>
    <w:rsid w:val="007A7268"/>
    <w:rsid w:val="007B73F9"/>
    <w:rsid w:val="007C08E6"/>
    <w:rsid w:val="007C6EC9"/>
    <w:rsid w:val="0080287D"/>
    <w:rsid w:val="008060AF"/>
    <w:rsid w:val="00806DE6"/>
    <w:rsid w:val="00812422"/>
    <w:rsid w:val="00835C04"/>
    <w:rsid w:val="008403B8"/>
    <w:rsid w:val="00860CDE"/>
    <w:rsid w:val="00863C3D"/>
    <w:rsid w:val="00896D48"/>
    <w:rsid w:val="008B3821"/>
    <w:rsid w:val="008D41B1"/>
    <w:rsid w:val="00916099"/>
    <w:rsid w:val="009250A1"/>
    <w:rsid w:val="00937ED2"/>
    <w:rsid w:val="00941956"/>
    <w:rsid w:val="0094514E"/>
    <w:rsid w:val="009479E5"/>
    <w:rsid w:val="009812BB"/>
    <w:rsid w:val="009A005A"/>
    <w:rsid w:val="009A09FD"/>
    <w:rsid w:val="009A492A"/>
    <w:rsid w:val="009B08C3"/>
    <w:rsid w:val="009C45AE"/>
    <w:rsid w:val="009D7235"/>
    <w:rsid w:val="009E1788"/>
    <w:rsid w:val="009E3D3D"/>
    <w:rsid w:val="009E4CFF"/>
    <w:rsid w:val="009F35A1"/>
    <w:rsid w:val="00A0319C"/>
    <w:rsid w:val="00A07C1D"/>
    <w:rsid w:val="00A27C70"/>
    <w:rsid w:val="00A32892"/>
    <w:rsid w:val="00A40A35"/>
    <w:rsid w:val="00A4473F"/>
    <w:rsid w:val="00A44DD0"/>
    <w:rsid w:val="00A46F34"/>
    <w:rsid w:val="00A502A8"/>
    <w:rsid w:val="00A50CFE"/>
    <w:rsid w:val="00A5463B"/>
    <w:rsid w:val="00A54E73"/>
    <w:rsid w:val="00A60645"/>
    <w:rsid w:val="00A760CE"/>
    <w:rsid w:val="00A76CE6"/>
    <w:rsid w:val="00A80A92"/>
    <w:rsid w:val="00A8257F"/>
    <w:rsid w:val="00A930B0"/>
    <w:rsid w:val="00AB2804"/>
    <w:rsid w:val="00AD049C"/>
    <w:rsid w:val="00AE46F5"/>
    <w:rsid w:val="00B00143"/>
    <w:rsid w:val="00B05DA7"/>
    <w:rsid w:val="00B068CB"/>
    <w:rsid w:val="00B16B1F"/>
    <w:rsid w:val="00B321BC"/>
    <w:rsid w:val="00B43262"/>
    <w:rsid w:val="00B54269"/>
    <w:rsid w:val="00B64697"/>
    <w:rsid w:val="00B70982"/>
    <w:rsid w:val="00B73203"/>
    <w:rsid w:val="00B76BDC"/>
    <w:rsid w:val="00B81E34"/>
    <w:rsid w:val="00B82905"/>
    <w:rsid w:val="00B86A8A"/>
    <w:rsid w:val="00B9571C"/>
    <w:rsid w:val="00B960F9"/>
    <w:rsid w:val="00B9614C"/>
    <w:rsid w:val="00B96764"/>
    <w:rsid w:val="00BB1A3F"/>
    <w:rsid w:val="00BD0255"/>
    <w:rsid w:val="00C057E9"/>
    <w:rsid w:val="00C23291"/>
    <w:rsid w:val="00C32A58"/>
    <w:rsid w:val="00C33A8E"/>
    <w:rsid w:val="00C55FC9"/>
    <w:rsid w:val="00C65717"/>
    <w:rsid w:val="00C6728A"/>
    <w:rsid w:val="00C72F1A"/>
    <w:rsid w:val="00C82473"/>
    <w:rsid w:val="00C83576"/>
    <w:rsid w:val="00C85DB1"/>
    <w:rsid w:val="00C93D84"/>
    <w:rsid w:val="00CA0A4F"/>
    <w:rsid w:val="00CA0EED"/>
    <w:rsid w:val="00CA4793"/>
    <w:rsid w:val="00CB1767"/>
    <w:rsid w:val="00CB421A"/>
    <w:rsid w:val="00CB51DA"/>
    <w:rsid w:val="00CC7683"/>
    <w:rsid w:val="00CD0433"/>
    <w:rsid w:val="00CE4F6F"/>
    <w:rsid w:val="00CF18D9"/>
    <w:rsid w:val="00CF6B74"/>
    <w:rsid w:val="00CF7E3C"/>
    <w:rsid w:val="00D05ED3"/>
    <w:rsid w:val="00D07222"/>
    <w:rsid w:val="00D12F5B"/>
    <w:rsid w:val="00D22F4A"/>
    <w:rsid w:val="00D3189E"/>
    <w:rsid w:val="00D3192F"/>
    <w:rsid w:val="00D355C3"/>
    <w:rsid w:val="00D55491"/>
    <w:rsid w:val="00D63B6C"/>
    <w:rsid w:val="00D67347"/>
    <w:rsid w:val="00D717EE"/>
    <w:rsid w:val="00D808DE"/>
    <w:rsid w:val="00DA1A2B"/>
    <w:rsid w:val="00DB5124"/>
    <w:rsid w:val="00DC6974"/>
    <w:rsid w:val="00DE4F4B"/>
    <w:rsid w:val="00E02F06"/>
    <w:rsid w:val="00E20355"/>
    <w:rsid w:val="00E24415"/>
    <w:rsid w:val="00E46C08"/>
    <w:rsid w:val="00E55138"/>
    <w:rsid w:val="00E6039B"/>
    <w:rsid w:val="00E65E66"/>
    <w:rsid w:val="00E84A16"/>
    <w:rsid w:val="00EA34F8"/>
    <w:rsid w:val="00EB4818"/>
    <w:rsid w:val="00EC3694"/>
    <w:rsid w:val="00ED6B3C"/>
    <w:rsid w:val="00EE5E74"/>
    <w:rsid w:val="00EF3FA6"/>
    <w:rsid w:val="00F02276"/>
    <w:rsid w:val="00F022DB"/>
    <w:rsid w:val="00F038E6"/>
    <w:rsid w:val="00F1255A"/>
    <w:rsid w:val="00F20A93"/>
    <w:rsid w:val="00F21200"/>
    <w:rsid w:val="00F2154C"/>
    <w:rsid w:val="00F24033"/>
    <w:rsid w:val="00F268BE"/>
    <w:rsid w:val="00F52113"/>
    <w:rsid w:val="00F66D6B"/>
    <w:rsid w:val="00F7349D"/>
    <w:rsid w:val="00FB1905"/>
    <w:rsid w:val="00FB2D00"/>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4A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56254735">
      <w:bodyDiv w:val="1"/>
      <w:marLeft w:val="0"/>
      <w:marRight w:val="0"/>
      <w:marTop w:val="0"/>
      <w:marBottom w:val="0"/>
      <w:divBdr>
        <w:top w:val="none" w:sz="0" w:space="0" w:color="auto"/>
        <w:left w:val="none" w:sz="0" w:space="0" w:color="auto"/>
        <w:bottom w:val="none" w:sz="0" w:space="0" w:color="auto"/>
        <w:right w:val="none" w:sz="0" w:space="0" w:color="auto"/>
      </w:divBdr>
    </w:div>
    <w:div w:id="18757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cscimed.2006.07.0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289/ehp.11046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11/1540-6237.8402002" TargetMode="External"/><Relationship Id="rId11" Type="http://schemas.openxmlformats.org/officeDocument/2006/relationships/hyperlink" Target="https://doi.org/10.1016/j.buildenv.2017.01.036" TargetMode="External"/><Relationship Id="rId5" Type="http://schemas.openxmlformats.org/officeDocument/2006/relationships/webSettings" Target="webSettings.xml"/><Relationship Id="rId10" Type="http://schemas.openxmlformats.org/officeDocument/2006/relationships/hyperlink" Target="https://doi.org/10.1088/1748-9326/5/1/014021" TargetMode="External"/><Relationship Id="rId4" Type="http://schemas.openxmlformats.org/officeDocument/2006/relationships/settings" Target="settings.xml"/><Relationship Id="rId9" Type="http://schemas.openxmlformats.org/officeDocument/2006/relationships/hyperlink" Target="https://doi.org/10.1289/ehp.0900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77A2-3BB0-4B65-A5C3-D2D80D2D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2017-12-19T17:04:00Z</dcterms:created>
  <dcterms:modified xsi:type="dcterms:W3CDTF">2017-12-19T17:04:00Z</dcterms:modified>
</cp:coreProperties>
</file>