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746A93F1" w14:textId="77777777" w:rsidR="00102152" w:rsidRDefault="00102152">
      <w:pPr>
        <w:spacing w:after="0" w:line="240" w:lineRule="auto"/>
        <w:rPr>
          <w:rFonts w:ascii="Garamond" w:eastAsia="Garamond" w:hAnsi="Garamond" w:cs="Garamond"/>
          <w:b/>
          <w:sz w:val="32"/>
          <w:szCs w:val="32"/>
        </w:rPr>
      </w:pPr>
      <w:bookmarkStart w:id="0" w:name="_GoBack"/>
      <w:bookmarkEnd w:id="0"/>
    </w:p>
    <w:p w14:paraId="37BA7ADD" w14:textId="1BE48C1A" w:rsidR="00102152" w:rsidRDefault="00C04A2A">
      <w:pPr>
        <w:spacing w:after="0" w:line="240" w:lineRule="auto"/>
        <w:jc w:val="right"/>
        <w:rPr>
          <w:rFonts w:ascii="Garamond" w:eastAsia="Garamond" w:hAnsi="Garamond" w:cs="Garamond"/>
          <w:b/>
          <w:sz w:val="32"/>
          <w:szCs w:val="32"/>
        </w:rPr>
      </w:pPr>
      <w:r>
        <w:rPr>
          <w:rFonts w:ascii="Garamond" w:eastAsia="Garamond" w:hAnsi="Garamond" w:cs="Garamond"/>
          <w:b/>
          <w:sz w:val="32"/>
          <w:szCs w:val="32"/>
        </w:rPr>
        <w:t>NASA DEVELOP National Program</w:t>
      </w:r>
    </w:p>
    <w:p w14:paraId="080842EF" w14:textId="77777777" w:rsidR="00102152" w:rsidRDefault="00C04A2A">
      <w:pPr>
        <w:spacing w:after="0" w:line="240" w:lineRule="auto"/>
        <w:jc w:val="right"/>
        <w:rPr>
          <w:rFonts w:ascii="Garamond" w:eastAsia="Garamond" w:hAnsi="Garamond" w:cs="Garamond"/>
          <w:sz w:val="32"/>
          <w:szCs w:val="32"/>
        </w:rPr>
      </w:pPr>
      <w:r>
        <w:rPr>
          <w:noProof/>
        </w:rPr>
        <w:drawing>
          <wp:inline distT="0" distB="0" distL="0" distR="0" wp14:anchorId="63213846" wp14:editId="0C78AF92">
            <wp:extent cx="5943600" cy="297180"/>
            <wp:effectExtent l="0" t="0" r="0" b="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a:stretch>
                      <a:fillRect/>
                    </a:stretch>
                  </pic:blipFill>
                  <pic:spPr>
                    <a:xfrm>
                      <a:off x="0" y="0"/>
                      <a:ext cx="5943600" cy="297180"/>
                    </a:xfrm>
                    <a:prstGeom prst="rect">
                      <a:avLst/>
                    </a:prstGeom>
                    <a:ln/>
                  </pic:spPr>
                </pic:pic>
              </a:graphicData>
            </a:graphic>
          </wp:inline>
        </w:drawing>
      </w:r>
    </w:p>
    <w:p w14:paraId="3FFC8BB6" w14:textId="75B096CB" w:rsidR="00102152" w:rsidRDefault="00B64F6E">
      <w:pPr>
        <w:spacing w:after="0" w:line="240" w:lineRule="auto"/>
        <w:jc w:val="right"/>
        <w:rPr>
          <w:rFonts w:ascii="Garamond" w:eastAsia="Garamond" w:hAnsi="Garamond" w:cs="Garamond"/>
          <w:sz w:val="32"/>
          <w:szCs w:val="32"/>
        </w:rPr>
      </w:pPr>
      <w:r>
        <w:rPr>
          <w:rFonts w:ascii="Garamond" w:eastAsia="Garamond" w:hAnsi="Garamond" w:cs="Garamond"/>
          <w:sz w:val="32"/>
          <w:szCs w:val="32"/>
        </w:rPr>
        <w:t xml:space="preserve">NASA </w:t>
      </w:r>
      <w:r w:rsidR="00C04A2A">
        <w:rPr>
          <w:rFonts w:ascii="Garamond" w:eastAsia="Garamond" w:hAnsi="Garamond" w:cs="Garamond"/>
          <w:sz w:val="32"/>
          <w:szCs w:val="32"/>
        </w:rPr>
        <w:t>Ames Research Center</w:t>
      </w:r>
    </w:p>
    <w:p w14:paraId="5688AA7E" w14:textId="77777777" w:rsidR="00102152" w:rsidRDefault="00C04A2A">
      <w:pPr>
        <w:spacing w:after="0" w:line="240" w:lineRule="auto"/>
        <w:jc w:val="right"/>
        <w:rPr>
          <w:rFonts w:ascii="Garamond" w:eastAsia="Garamond" w:hAnsi="Garamond" w:cs="Garamond"/>
          <w:i/>
          <w:sz w:val="28"/>
          <w:szCs w:val="28"/>
        </w:rPr>
      </w:pPr>
      <w:r>
        <w:rPr>
          <w:rFonts w:ascii="Garamond" w:eastAsia="Garamond" w:hAnsi="Garamond" w:cs="Garamond"/>
          <w:i/>
          <w:sz w:val="28"/>
          <w:szCs w:val="28"/>
        </w:rPr>
        <w:t>Summer 2017</w:t>
      </w:r>
    </w:p>
    <w:p w14:paraId="54019AC2" w14:textId="77777777" w:rsidR="00102152" w:rsidRDefault="00102152">
      <w:pPr>
        <w:spacing w:after="0" w:line="240" w:lineRule="auto"/>
        <w:jc w:val="center"/>
        <w:rPr>
          <w:rFonts w:ascii="Garamond" w:eastAsia="Garamond" w:hAnsi="Garamond" w:cs="Garamond"/>
          <w:sz w:val="36"/>
          <w:szCs w:val="36"/>
        </w:rPr>
      </w:pPr>
    </w:p>
    <w:p w14:paraId="5C9AEF66" w14:textId="7100CF1D" w:rsidR="00102152" w:rsidRDefault="00A768E7">
      <w:pPr>
        <w:spacing w:after="0" w:line="240" w:lineRule="auto"/>
        <w:jc w:val="right"/>
        <w:rPr>
          <w:rFonts w:ascii="Garamond" w:eastAsia="Garamond" w:hAnsi="Garamond" w:cs="Garamond"/>
          <w:sz w:val="40"/>
          <w:szCs w:val="40"/>
        </w:rPr>
      </w:pPr>
      <w:r>
        <w:rPr>
          <w:rFonts w:ascii="Garamond" w:eastAsia="Garamond" w:hAnsi="Garamond" w:cs="Garamond"/>
          <w:sz w:val="40"/>
          <w:szCs w:val="40"/>
        </w:rPr>
        <w:t>U</w:t>
      </w:r>
      <w:r w:rsidR="00C04A2A">
        <w:rPr>
          <w:rFonts w:ascii="Garamond" w:eastAsia="Garamond" w:hAnsi="Garamond" w:cs="Garamond"/>
          <w:sz w:val="40"/>
          <w:szCs w:val="40"/>
        </w:rPr>
        <w:t>S Virgin Islands Ecological Forecasting</w:t>
      </w:r>
    </w:p>
    <w:p w14:paraId="3EDEFD9D" w14:textId="024DB1E1" w:rsidR="00102152" w:rsidRDefault="00C04A2A">
      <w:pPr>
        <w:spacing w:after="120"/>
        <w:jc w:val="right"/>
        <w:rPr>
          <w:rFonts w:ascii="Garamond" w:eastAsia="Garamond" w:hAnsi="Garamond" w:cs="Garamond"/>
          <w:sz w:val="28"/>
          <w:szCs w:val="28"/>
        </w:rPr>
      </w:pPr>
      <w:r>
        <w:rPr>
          <w:rFonts w:ascii="Garamond" w:eastAsia="Garamond" w:hAnsi="Garamond" w:cs="Garamond"/>
          <w:sz w:val="28"/>
          <w:szCs w:val="28"/>
        </w:rPr>
        <w:t>Using NASA Earth Observations to Monitor Land-use Change and Map At</w:t>
      </w:r>
      <w:r w:rsidR="00A768E7">
        <w:rPr>
          <w:rFonts w:ascii="Garamond" w:eastAsia="Garamond" w:hAnsi="Garamond" w:cs="Garamond"/>
          <w:sz w:val="28"/>
          <w:szCs w:val="28"/>
        </w:rPr>
        <w:t>-risk Coastal Habitats in the U</w:t>
      </w:r>
      <w:r>
        <w:rPr>
          <w:rFonts w:ascii="Garamond" w:eastAsia="Garamond" w:hAnsi="Garamond" w:cs="Garamond"/>
          <w:sz w:val="28"/>
          <w:szCs w:val="28"/>
        </w:rPr>
        <w:t>S Virgin Islands</w:t>
      </w:r>
    </w:p>
    <w:p w14:paraId="0BB4368C" w14:textId="77777777" w:rsidR="00102152" w:rsidRDefault="00102152">
      <w:pPr>
        <w:spacing w:after="0" w:line="240" w:lineRule="auto"/>
        <w:jc w:val="right"/>
        <w:rPr>
          <w:rFonts w:ascii="Garamond" w:eastAsia="Garamond" w:hAnsi="Garamond" w:cs="Garamond"/>
          <w:sz w:val="28"/>
          <w:szCs w:val="28"/>
        </w:rPr>
      </w:pPr>
    </w:p>
    <w:p w14:paraId="1B9D496A" w14:textId="77777777" w:rsidR="00102152" w:rsidRDefault="00102152">
      <w:pPr>
        <w:spacing w:after="0" w:line="240" w:lineRule="auto"/>
        <w:rPr>
          <w:rFonts w:ascii="Garamond" w:eastAsia="Garamond" w:hAnsi="Garamond" w:cs="Garamond"/>
          <w:sz w:val="32"/>
          <w:szCs w:val="32"/>
        </w:rPr>
      </w:pPr>
    </w:p>
    <w:p w14:paraId="7C1635F4" w14:textId="77777777" w:rsidR="00102152" w:rsidRDefault="00102152">
      <w:pPr>
        <w:spacing w:after="0" w:line="240" w:lineRule="auto"/>
        <w:rPr>
          <w:rFonts w:ascii="Garamond" w:eastAsia="Garamond" w:hAnsi="Garamond" w:cs="Garamond"/>
          <w:sz w:val="32"/>
          <w:szCs w:val="32"/>
        </w:rPr>
      </w:pPr>
    </w:p>
    <w:p w14:paraId="7B20D8A8" w14:textId="77777777" w:rsidR="00102152" w:rsidRDefault="00102152">
      <w:pPr>
        <w:spacing w:after="0" w:line="240" w:lineRule="auto"/>
        <w:rPr>
          <w:rFonts w:ascii="Garamond" w:eastAsia="Garamond" w:hAnsi="Garamond" w:cs="Garamond"/>
          <w:sz w:val="32"/>
          <w:szCs w:val="32"/>
        </w:rPr>
      </w:pPr>
    </w:p>
    <w:p w14:paraId="3624B186" w14:textId="77777777" w:rsidR="00102152" w:rsidRDefault="00102152">
      <w:pPr>
        <w:spacing w:after="0" w:line="240" w:lineRule="auto"/>
        <w:rPr>
          <w:rFonts w:ascii="Garamond" w:eastAsia="Garamond" w:hAnsi="Garamond" w:cs="Garamond"/>
          <w:sz w:val="32"/>
          <w:szCs w:val="32"/>
        </w:rPr>
      </w:pPr>
    </w:p>
    <w:p w14:paraId="38BB2B56" w14:textId="77777777" w:rsidR="00102152" w:rsidRDefault="00102152">
      <w:pPr>
        <w:spacing w:after="0" w:line="240" w:lineRule="auto"/>
        <w:jc w:val="center"/>
        <w:rPr>
          <w:rFonts w:ascii="Garamond" w:eastAsia="Garamond" w:hAnsi="Garamond" w:cs="Garamond"/>
          <w:b/>
          <w:sz w:val="32"/>
          <w:szCs w:val="32"/>
        </w:rPr>
      </w:pPr>
    </w:p>
    <w:p w14:paraId="7F7A4AEB" w14:textId="77777777" w:rsidR="00102152" w:rsidRDefault="00102152">
      <w:pPr>
        <w:spacing w:after="0" w:line="240" w:lineRule="auto"/>
        <w:jc w:val="center"/>
        <w:rPr>
          <w:rFonts w:ascii="Garamond" w:eastAsia="Garamond" w:hAnsi="Garamond" w:cs="Garamond"/>
          <w:b/>
          <w:sz w:val="32"/>
          <w:szCs w:val="32"/>
        </w:rPr>
      </w:pPr>
    </w:p>
    <w:p w14:paraId="119920EB" w14:textId="77777777" w:rsidR="00102152" w:rsidRDefault="00C04A2A">
      <w:pPr>
        <w:spacing w:after="0" w:line="240" w:lineRule="auto"/>
        <w:jc w:val="center"/>
        <w:rPr>
          <w:rFonts w:ascii="Garamond" w:eastAsia="Garamond" w:hAnsi="Garamond" w:cs="Garamond"/>
          <w:b/>
          <w:sz w:val="32"/>
          <w:szCs w:val="32"/>
        </w:rPr>
      </w:pPr>
      <w:r>
        <w:rPr>
          <w:rFonts w:ascii="Garamond" w:eastAsia="Garamond" w:hAnsi="Garamond" w:cs="Garamond"/>
          <w:b/>
          <w:sz w:val="32"/>
          <w:szCs w:val="32"/>
        </w:rPr>
        <w:t xml:space="preserve">                 Technical Report</w:t>
      </w:r>
      <w:r>
        <w:rPr>
          <w:noProof/>
        </w:rPr>
        <w:drawing>
          <wp:anchor distT="0" distB="0" distL="114300" distR="114300" simplePos="0" relativeHeight="251658240" behindDoc="0" locked="0" layoutInCell="1" hidden="0" allowOverlap="1" wp14:anchorId="0CF43B39" wp14:editId="1090C29E">
            <wp:simplePos x="0" y="0"/>
            <wp:positionH relativeFrom="margin">
              <wp:posOffset>1571625</wp:posOffset>
            </wp:positionH>
            <wp:positionV relativeFrom="paragraph">
              <wp:posOffset>57150</wp:posOffset>
            </wp:positionV>
            <wp:extent cx="968735" cy="182880"/>
            <wp:effectExtent l="0" t="0" r="0" b="0"/>
            <wp:wrapNone/>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968735" cy="182880"/>
                    </a:xfrm>
                    <a:prstGeom prst="rect">
                      <a:avLst/>
                    </a:prstGeom>
                    <a:ln/>
                  </pic:spPr>
                </pic:pic>
              </a:graphicData>
            </a:graphic>
          </wp:anchor>
        </w:drawing>
      </w:r>
    </w:p>
    <w:p w14:paraId="3A90A17A" w14:textId="1982BDF4" w:rsidR="00102152" w:rsidRDefault="008B0E04">
      <w:pPr>
        <w:spacing w:after="0" w:line="240" w:lineRule="auto"/>
        <w:jc w:val="center"/>
        <w:rPr>
          <w:rFonts w:ascii="Garamond" w:eastAsia="Garamond" w:hAnsi="Garamond" w:cs="Garamond"/>
          <w:sz w:val="28"/>
          <w:szCs w:val="28"/>
        </w:rPr>
      </w:pPr>
      <w:r>
        <w:rPr>
          <w:rFonts w:ascii="Garamond" w:eastAsia="Garamond" w:hAnsi="Garamond" w:cs="Garamond"/>
          <w:sz w:val="28"/>
          <w:szCs w:val="28"/>
        </w:rPr>
        <w:t>August 10, 2017</w:t>
      </w:r>
    </w:p>
    <w:p w14:paraId="598F9172" w14:textId="77777777" w:rsidR="00102152" w:rsidRDefault="00102152">
      <w:pPr>
        <w:spacing w:after="0" w:line="240" w:lineRule="auto"/>
        <w:jc w:val="center"/>
        <w:rPr>
          <w:rFonts w:ascii="Garamond" w:eastAsia="Garamond" w:hAnsi="Garamond" w:cs="Garamond"/>
          <w:sz w:val="24"/>
          <w:szCs w:val="24"/>
        </w:rPr>
      </w:pPr>
    </w:p>
    <w:p w14:paraId="73CBB13B" w14:textId="77777777" w:rsidR="00102152" w:rsidRDefault="00C04A2A">
      <w:pPr>
        <w:spacing w:after="0" w:line="240" w:lineRule="auto"/>
        <w:jc w:val="center"/>
        <w:rPr>
          <w:rFonts w:ascii="Garamond" w:eastAsia="Garamond" w:hAnsi="Garamond" w:cs="Garamond"/>
          <w:sz w:val="20"/>
          <w:szCs w:val="20"/>
        </w:rPr>
      </w:pPr>
      <w:r>
        <w:rPr>
          <w:rFonts w:ascii="Garamond" w:eastAsia="Garamond" w:hAnsi="Garamond" w:cs="Garamond"/>
          <w:sz w:val="20"/>
          <w:szCs w:val="20"/>
        </w:rPr>
        <w:t>Rebecca Lehman (Project Lead)</w:t>
      </w:r>
    </w:p>
    <w:p w14:paraId="685B1712" w14:textId="77777777" w:rsidR="00102152" w:rsidRDefault="00C04A2A">
      <w:pPr>
        <w:spacing w:after="0" w:line="240" w:lineRule="auto"/>
        <w:jc w:val="center"/>
        <w:rPr>
          <w:rFonts w:ascii="Garamond" w:eastAsia="Garamond" w:hAnsi="Garamond" w:cs="Garamond"/>
          <w:sz w:val="20"/>
          <w:szCs w:val="20"/>
        </w:rPr>
      </w:pPr>
      <w:r>
        <w:rPr>
          <w:rFonts w:ascii="Garamond" w:eastAsia="Garamond" w:hAnsi="Garamond" w:cs="Garamond"/>
          <w:sz w:val="20"/>
          <w:szCs w:val="20"/>
        </w:rPr>
        <w:t>Bretton Alwood</w:t>
      </w:r>
    </w:p>
    <w:p w14:paraId="09910A73" w14:textId="77777777" w:rsidR="00102152" w:rsidRDefault="00C04A2A">
      <w:pPr>
        <w:spacing w:after="0" w:line="240" w:lineRule="auto"/>
        <w:jc w:val="center"/>
        <w:rPr>
          <w:rFonts w:ascii="Garamond" w:eastAsia="Garamond" w:hAnsi="Garamond" w:cs="Garamond"/>
          <w:sz w:val="20"/>
          <w:szCs w:val="20"/>
        </w:rPr>
      </w:pPr>
      <w:r>
        <w:rPr>
          <w:rFonts w:ascii="Garamond" w:eastAsia="Garamond" w:hAnsi="Garamond" w:cs="Garamond"/>
          <w:sz w:val="20"/>
          <w:szCs w:val="20"/>
        </w:rPr>
        <w:t>Carrie Boyle</w:t>
      </w:r>
    </w:p>
    <w:p w14:paraId="1C4A8963" w14:textId="77777777" w:rsidR="00102152" w:rsidRDefault="00C04A2A">
      <w:pPr>
        <w:spacing w:after="0" w:line="240" w:lineRule="auto"/>
        <w:jc w:val="center"/>
        <w:rPr>
          <w:rFonts w:ascii="Garamond" w:eastAsia="Garamond" w:hAnsi="Garamond" w:cs="Garamond"/>
          <w:sz w:val="20"/>
          <w:szCs w:val="20"/>
        </w:rPr>
      </w:pPr>
      <w:r>
        <w:rPr>
          <w:rFonts w:ascii="Garamond" w:eastAsia="Garamond" w:hAnsi="Garamond" w:cs="Garamond"/>
          <w:sz w:val="20"/>
          <w:szCs w:val="20"/>
        </w:rPr>
        <w:t>Erica Ta</w:t>
      </w:r>
    </w:p>
    <w:p w14:paraId="728569DD" w14:textId="77777777" w:rsidR="00102152" w:rsidRDefault="00102152">
      <w:pPr>
        <w:spacing w:after="0" w:line="240" w:lineRule="auto"/>
        <w:jc w:val="center"/>
        <w:rPr>
          <w:rFonts w:ascii="Garamond" w:eastAsia="Garamond" w:hAnsi="Garamond" w:cs="Garamond"/>
          <w:sz w:val="20"/>
          <w:szCs w:val="20"/>
        </w:rPr>
      </w:pPr>
    </w:p>
    <w:p w14:paraId="033B2765" w14:textId="77777777" w:rsidR="00102152" w:rsidRDefault="00102152">
      <w:pPr>
        <w:spacing w:after="0" w:line="240" w:lineRule="auto"/>
        <w:jc w:val="center"/>
        <w:rPr>
          <w:rFonts w:ascii="Garamond" w:eastAsia="Garamond" w:hAnsi="Garamond" w:cs="Garamond"/>
          <w:sz w:val="20"/>
          <w:szCs w:val="20"/>
        </w:rPr>
      </w:pPr>
    </w:p>
    <w:p w14:paraId="79ADC40D" w14:textId="77777777" w:rsidR="00A768E7" w:rsidRDefault="005F508F">
      <w:pPr>
        <w:widowControl/>
        <w:spacing w:after="0" w:line="240" w:lineRule="auto"/>
        <w:jc w:val="center"/>
        <w:rPr>
          <w:rFonts w:ascii="Garamond" w:eastAsia="Garamond" w:hAnsi="Garamond" w:cs="Garamond"/>
          <w:sz w:val="20"/>
          <w:szCs w:val="20"/>
        </w:rPr>
      </w:pPr>
      <w:r>
        <w:rPr>
          <w:rFonts w:ascii="Garamond" w:eastAsia="Garamond" w:hAnsi="Garamond" w:cs="Garamond"/>
          <w:sz w:val="20"/>
          <w:szCs w:val="20"/>
        </w:rPr>
        <w:t>Dr. Juan Luis Torres-Pérez</w:t>
      </w:r>
      <w:r w:rsidR="00B64F6E">
        <w:rPr>
          <w:rFonts w:ascii="Garamond" w:eastAsia="Garamond" w:hAnsi="Garamond" w:cs="Garamond"/>
          <w:sz w:val="20"/>
          <w:szCs w:val="20"/>
        </w:rPr>
        <w:t>,</w:t>
      </w:r>
      <w:r>
        <w:rPr>
          <w:rFonts w:ascii="Garamond" w:eastAsia="Garamond" w:hAnsi="Garamond" w:cs="Garamond"/>
          <w:sz w:val="20"/>
          <w:szCs w:val="20"/>
        </w:rPr>
        <w:t xml:space="preserve"> </w:t>
      </w:r>
      <w:r w:rsidR="00C04A2A">
        <w:rPr>
          <w:rFonts w:ascii="Garamond" w:eastAsia="Garamond" w:hAnsi="Garamond" w:cs="Garamond"/>
          <w:sz w:val="20"/>
          <w:szCs w:val="20"/>
        </w:rPr>
        <w:t>Bay Area Environm</w:t>
      </w:r>
      <w:r>
        <w:rPr>
          <w:rFonts w:ascii="Garamond" w:eastAsia="Garamond" w:hAnsi="Garamond" w:cs="Garamond"/>
          <w:sz w:val="20"/>
          <w:szCs w:val="20"/>
        </w:rPr>
        <w:t>ental Research Institute (Science Advisor)</w:t>
      </w:r>
    </w:p>
    <w:p w14:paraId="5A4CD001" w14:textId="1A471339" w:rsidR="00102152" w:rsidRDefault="00C04A2A">
      <w:pPr>
        <w:widowControl/>
        <w:spacing w:after="0" w:line="240" w:lineRule="auto"/>
        <w:jc w:val="center"/>
        <w:rPr>
          <w:rFonts w:ascii="Century Gothic" w:eastAsia="Century Gothic" w:hAnsi="Century Gothic" w:cs="Century Gothic"/>
          <w:b/>
          <w:sz w:val="20"/>
          <w:szCs w:val="20"/>
        </w:rPr>
      </w:pPr>
      <w:r>
        <w:rPr>
          <w:rFonts w:ascii="Garamond" w:eastAsia="Garamond" w:hAnsi="Garamond" w:cs="Garamond"/>
          <w:sz w:val="20"/>
          <w:szCs w:val="20"/>
        </w:rPr>
        <w:t>Dr. Liane S. G</w:t>
      </w:r>
      <w:r w:rsidR="005F508F">
        <w:rPr>
          <w:rFonts w:ascii="Garamond" w:eastAsia="Garamond" w:hAnsi="Garamond" w:cs="Garamond"/>
          <w:sz w:val="20"/>
          <w:szCs w:val="20"/>
        </w:rPr>
        <w:t>uild</w:t>
      </w:r>
      <w:r w:rsidR="00B64F6E">
        <w:rPr>
          <w:rFonts w:ascii="Garamond" w:eastAsia="Garamond" w:hAnsi="Garamond" w:cs="Garamond"/>
          <w:sz w:val="20"/>
          <w:szCs w:val="20"/>
        </w:rPr>
        <w:t>,</w:t>
      </w:r>
      <w:r w:rsidR="005F508F">
        <w:rPr>
          <w:rFonts w:ascii="Garamond" w:eastAsia="Garamond" w:hAnsi="Garamond" w:cs="Garamond"/>
          <w:sz w:val="20"/>
          <w:szCs w:val="20"/>
        </w:rPr>
        <w:t xml:space="preserve"> NASA Ames Research Center (Science Advisor)</w:t>
      </w:r>
    </w:p>
    <w:p w14:paraId="4FD4AFAC" w14:textId="77777777" w:rsidR="00102152" w:rsidRDefault="00C04A2A">
      <w:pPr>
        <w:widowControl/>
        <w:spacing w:after="0" w:line="240" w:lineRule="auto"/>
        <w:jc w:val="center"/>
        <w:rPr>
          <w:rFonts w:ascii="Garamond" w:eastAsia="Garamond" w:hAnsi="Garamond" w:cs="Garamond"/>
          <w:sz w:val="20"/>
          <w:szCs w:val="20"/>
        </w:rPr>
      </w:pPr>
      <w:r>
        <w:rPr>
          <w:rFonts w:ascii="Times New Roman" w:eastAsia="Times New Roman" w:hAnsi="Times New Roman" w:cs="Times New Roman"/>
          <w:i/>
          <w:sz w:val="20"/>
          <w:szCs w:val="20"/>
        </w:rPr>
        <w:t xml:space="preserve"> </w:t>
      </w:r>
    </w:p>
    <w:p w14:paraId="2D64363F" w14:textId="77777777" w:rsidR="00102152" w:rsidRDefault="00102152">
      <w:pPr>
        <w:spacing w:after="0" w:line="240" w:lineRule="auto"/>
        <w:jc w:val="center"/>
        <w:rPr>
          <w:rFonts w:ascii="Garamond" w:eastAsia="Garamond" w:hAnsi="Garamond" w:cs="Garamond"/>
          <w:sz w:val="20"/>
          <w:szCs w:val="20"/>
        </w:rPr>
      </w:pPr>
    </w:p>
    <w:p w14:paraId="7881E3C7" w14:textId="77777777" w:rsidR="00102152" w:rsidRDefault="00102152">
      <w:pPr>
        <w:rPr>
          <w:rFonts w:ascii="Garamond" w:eastAsia="Garamond" w:hAnsi="Garamond" w:cs="Garamond"/>
          <w:sz w:val="20"/>
          <w:szCs w:val="20"/>
        </w:rPr>
      </w:pPr>
    </w:p>
    <w:p w14:paraId="2A0C41C8" w14:textId="77777777" w:rsidR="00102152" w:rsidRDefault="00102152">
      <w:pPr>
        <w:rPr>
          <w:rFonts w:ascii="Garamond" w:eastAsia="Garamond" w:hAnsi="Garamond" w:cs="Garamond"/>
          <w:sz w:val="20"/>
          <w:szCs w:val="20"/>
        </w:rPr>
      </w:pPr>
    </w:p>
    <w:p w14:paraId="33444C21" w14:textId="77777777" w:rsidR="00102152" w:rsidRDefault="00102152">
      <w:pPr>
        <w:rPr>
          <w:rFonts w:ascii="Garamond" w:eastAsia="Garamond" w:hAnsi="Garamond" w:cs="Garamond"/>
          <w:sz w:val="20"/>
          <w:szCs w:val="20"/>
        </w:rPr>
      </w:pPr>
    </w:p>
    <w:p w14:paraId="5E2969D9" w14:textId="77777777" w:rsidR="00102152" w:rsidRDefault="00102152">
      <w:pPr>
        <w:rPr>
          <w:rFonts w:ascii="Garamond" w:eastAsia="Garamond" w:hAnsi="Garamond" w:cs="Garamond"/>
          <w:sz w:val="20"/>
          <w:szCs w:val="20"/>
        </w:rPr>
      </w:pPr>
    </w:p>
    <w:p w14:paraId="75CE9E31" w14:textId="77777777" w:rsidR="00102152" w:rsidRDefault="00102152">
      <w:pPr>
        <w:rPr>
          <w:rFonts w:ascii="Garamond" w:eastAsia="Garamond" w:hAnsi="Garamond" w:cs="Garamond"/>
          <w:sz w:val="20"/>
          <w:szCs w:val="20"/>
        </w:rPr>
      </w:pPr>
    </w:p>
    <w:p w14:paraId="1297C161" w14:textId="77777777" w:rsidR="00102152" w:rsidRDefault="00102152">
      <w:pPr>
        <w:rPr>
          <w:rFonts w:ascii="Garamond" w:eastAsia="Garamond" w:hAnsi="Garamond" w:cs="Garamond"/>
          <w:sz w:val="20"/>
          <w:szCs w:val="20"/>
        </w:rPr>
      </w:pPr>
    </w:p>
    <w:p w14:paraId="62E25837" w14:textId="77777777" w:rsidR="00102152" w:rsidRDefault="00C04A2A">
      <w:pPr>
        <w:pStyle w:val="Heading1"/>
        <w:rPr>
          <w:rFonts w:ascii="Garamond" w:eastAsia="Garamond" w:hAnsi="Garamond" w:cs="Garamond"/>
        </w:rPr>
      </w:pPr>
      <w:r>
        <w:rPr>
          <w:rFonts w:ascii="Century Gothic" w:eastAsia="Century Gothic" w:hAnsi="Century Gothic" w:cs="Century Gothic"/>
        </w:rPr>
        <w:lastRenderedPageBreak/>
        <w:t>1. Abstract</w:t>
      </w:r>
    </w:p>
    <w:p w14:paraId="205F15BE" w14:textId="4E12A142" w:rsidR="00102152" w:rsidRDefault="00DA58EB">
      <w:pPr>
        <w:spacing w:after="0" w:line="240" w:lineRule="auto"/>
        <w:rPr>
          <w:rFonts w:ascii="Garamond" w:eastAsia="Garamond" w:hAnsi="Garamond" w:cs="Garamond"/>
        </w:rPr>
      </w:pPr>
      <w:r w:rsidRPr="00DA58EB">
        <w:rPr>
          <w:rFonts w:ascii="Garamond" w:eastAsia="Garamond" w:hAnsi="Garamond" w:cs="Garamond"/>
        </w:rPr>
        <w:t>The United States Virgin Islands (USVI) are home to an array of diverse and stunning habitats. The beauty of the islands has continued to attract visitors and residents, which overtime has increased human development and impact. The resulting land-use change increases sediment loads and the flow of pollutants into surrounding nearshore environments such as coral reefs, mangroves, and seagrass beds. Coral reefs, the most diverse marine habitats on Earth, are particularly susceptible to these inputs. Compounded with regional climate-related processes such as rising ocean temperatures and acidification, future land-use change poses a formidable threat to the marine environment. Without a healthy environment, the USVI economy also becomes endangered because it is heavily supported by tourism and recreation. In order to assess land-use change in the USVI, we utilized Landsat 5 TM, Landsat 8 OLI, and Sentinel-2 MSI data to map land-use and analyze land cover change dating back to 1985. The maps produced were analyzed by watershed boundaries to identify high priority nearshore environments that are likely to be at risk from growing development. Our work will provide the USVI Department of Planning and Natural Resources, Division of Coastal Zone Management with a tool to better understand land-use trends, identify at-risk coastal habitats, and strengthen existing knowledge of the link between land-use and coastal ecosystem health.</w:t>
      </w:r>
    </w:p>
    <w:p w14:paraId="7DE10FBC" w14:textId="77777777" w:rsidR="00B709D5" w:rsidRDefault="00B709D5">
      <w:pPr>
        <w:spacing w:after="0" w:line="240" w:lineRule="auto"/>
        <w:rPr>
          <w:rFonts w:ascii="Garamond" w:eastAsia="Garamond" w:hAnsi="Garamond" w:cs="Garamond"/>
        </w:rPr>
      </w:pPr>
    </w:p>
    <w:p w14:paraId="7AD1D2BE" w14:textId="77777777" w:rsidR="00102152" w:rsidRDefault="00C04A2A">
      <w:pPr>
        <w:spacing w:after="0" w:line="240" w:lineRule="auto"/>
        <w:rPr>
          <w:rFonts w:ascii="Garamond" w:eastAsia="Garamond" w:hAnsi="Garamond" w:cs="Garamond"/>
          <w:b/>
        </w:rPr>
      </w:pPr>
      <w:r>
        <w:rPr>
          <w:rFonts w:ascii="Garamond" w:eastAsia="Garamond" w:hAnsi="Garamond" w:cs="Garamond"/>
          <w:b/>
        </w:rPr>
        <w:t>Keywords</w:t>
      </w:r>
    </w:p>
    <w:p w14:paraId="5E8EB01E" w14:textId="3E25A1E6" w:rsidR="00102152" w:rsidRDefault="00C04A2A">
      <w:pPr>
        <w:widowControl/>
        <w:spacing w:after="0" w:line="240" w:lineRule="auto"/>
        <w:rPr>
          <w:rFonts w:ascii="Garamond" w:eastAsia="Garamond" w:hAnsi="Garamond" w:cs="Garamond"/>
        </w:rPr>
      </w:pPr>
      <w:r>
        <w:rPr>
          <w:rFonts w:ascii="Garamond" w:eastAsia="Garamond" w:hAnsi="Garamond" w:cs="Garamond"/>
        </w:rPr>
        <w:t xml:space="preserve">Landsat, sedimentation, </w:t>
      </w:r>
      <w:r w:rsidR="00F95754">
        <w:rPr>
          <w:rFonts w:ascii="Garamond" w:eastAsia="Garamond" w:hAnsi="Garamond" w:cs="Garamond"/>
        </w:rPr>
        <w:t>LULC</w:t>
      </w:r>
      <w:r>
        <w:rPr>
          <w:rFonts w:ascii="Garamond" w:eastAsia="Garamond" w:hAnsi="Garamond" w:cs="Garamond"/>
        </w:rPr>
        <w:t xml:space="preserve">, watersheds, United States Virgin Islands, </w:t>
      </w:r>
      <w:r w:rsidR="00A960FB">
        <w:rPr>
          <w:rFonts w:ascii="Garamond" w:eastAsia="Garamond" w:hAnsi="Garamond" w:cs="Garamond"/>
        </w:rPr>
        <w:t>coastal</w:t>
      </w:r>
      <w:r>
        <w:rPr>
          <w:rFonts w:ascii="Garamond" w:eastAsia="Garamond" w:hAnsi="Garamond" w:cs="Garamond"/>
        </w:rPr>
        <w:t xml:space="preserve"> ecosystems</w:t>
      </w:r>
    </w:p>
    <w:p w14:paraId="23075AB9" w14:textId="77777777" w:rsidR="00102152" w:rsidRDefault="00C04A2A">
      <w:pPr>
        <w:pStyle w:val="Heading1"/>
        <w:rPr>
          <w:rFonts w:ascii="Century Gothic" w:eastAsia="Century Gothic" w:hAnsi="Century Gothic" w:cs="Century Gothic"/>
          <w:i/>
          <w:color w:val="000000"/>
          <w:sz w:val="22"/>
          <w:szCs w:val="22"/>
        </w:rPr>
      </w:pPr>
      <w:bookmarkStart w:id="1" w:name="_gjdgxs" w:colFirst="0" w:colLast="0"/>
      <w:bookmarkEnd w:id="1"/>
      <w:r>
        <w:rPr>
          <w:rFonts w:ascii="Century Gothic" w:eastAsia="Century Gothic" w:hAnsi="Century Gothic" w:cs="Century Gothic"/>
        </w:rPr>
        <w:t>2. Introduction</w:t>
      </w:r>
    </w:p>
    <w:p w14:paraId="6C302D4B" w14:textId="77777777" w:rsidR="00102152" w:rsidRDefault="00C04A2A">
      <w:pPr>
        <w:spacing w:after="0" w:line="240" w:lineRule="auto"/>
        <w:rPr>
          <w:rFonts w:ascii="Garamond" w:eastAsia="Garamond" w:hAnsi="Garamond" w:cs="Garamond"/>
          <w:i/>
        </w:rPr>
      </w:pPr>
      <w:r>
        <w:rPr>
          <w:rFonts w:ascii="Garamond" w:eastAsia="Garamond" w:hAnsi="Garamond" w:cs="Garamond"/>
          <w:b/>
          <w:i/>
        </w:rPr>
        <w:t>2.1 Background Information</w:t>
      </w:r>
    </w:p>
    <w:p w14:paraId="1D778008" w14:textId="7A51DA0E" w:rsidR="00102152" w:rsidRDefault="00C04A2A">
      <w:pPr>
        <w:spacing w:after="0" w:line="240" w:lineRule="auto"/>
        <w:rPr>
          <w:rFonts w:ascii="Garamond" w:eastAsia="Garamond" w:hAnsi="Garamond" w:cs="Garamond"/>
        </w:rPr>
      </w:pPr>
      <w:r>
        <w:rPr>
          <w:rFonts w:ascii="Garamond" w:eastAsia="Garamond" w:hAnsi="Garamond" w:cs="Garamond"/>
        </w:rPr>
        <w:t>Over the past 50 years, the United States Virgin Islands (USVI) have undergone rapid and dramatic change</w:t>
      </w:r>
      <w:r w:rsidR="00897E94">
        <w:rPr>
          <w:rFonts w:ascii="Garamond" w:eastAsia="Garamond" w:hAnsi="Garamond" w:cs="Garamond"/>
        </w:rPr>
        <w:t>s</w:t>
      </w:r>
      <w:r>
        <w:rPr>
          <w:rFonts w:ascii="Garamond" w:eastAsia="Garamond" w:hAnsi="Garamond" w:cs="Garamond"/>
        </w:rPr>
        <w:t xml:space="preserve"> in </w:t>
      </w:r>
      <w:r w:rsidR="00170511">
        <w:rPr>
          <w:rFonts w:ascii="Garamond" w:eastAsia="Garamond" w:hAnsi="Garamond" w:cs="Garamond"/>
        </w:rPr>
        <w:t>land-use</w:t>
      </w:r>
      <w:r>
        <w:rPr>
          <w:rFonts w:ascii="Garamond" w:eastAsia="Garamond" w:hAnsi="Garamond" w:cs="Garamond"/>
        </w:rPr>
        <w:t xml:space="preserve">. The total population has more than tripled to approximately 106,000 people (Macdonald, Anderson, Dietrich 1997; U.S. Census Bureau, 2010). Increased urban development is associated with a loss of natural habitat and an increase in bare land, farm land, and impervious surfaces. As a result, exposed soils and </w:t>
      </w:r>
      <w:r w:rsidR="00170511">
        <w:rPr>
          <w:rFonts w:ascii="Garamond" w:eastAsia="Garamond" w:hAnsi="Garamond" w:cs="Garamond"/>
        </w:rPr>
        <w:t>land-use</w:t>
      </w:r>
      <w:r>
        <w:rPr>
          <w:rFonts w:ascii="Garamond" w:eastAsia="Garamond" w:hAnsi="Garamond" w:cs="Garamond"/>
        </w:rPr>
        <w:t xml:space="preserve"> activity introduce new chemicals, heavy metals, solid wastes, nutrients and pesticides into the environment (Wilkinson &amp; Brodie 2011). Water quality consequently decreases as fast</w:t>
      </w:r>
      <w:r w:rsidR="00F142DF">
        <w:rPr>
          <w:rFonts w:ascii="Garamond" w:eastAsia="Garamond" w:hAnsi="Garamond" w:cs="Garamond"/>
        </w:rPr>
        <w:t>-</w:t>
      </w:r>
      <w:r>
        <w:rPr>
          <w:rFonts w:ascii="Garamond" w:eastAsia="Garamond" w:hAnsi="Garamond" w:cs="Garamond"/>
        </w:rPr>
        <w:t xml:space="preserve">moving water collects sediment and pollutants and delivers them downstream. While natural ground cover can mitigate the flow of water through absorption, impervious surfaces produce higher runoff rates which intensifies pulses downstream (Nemeth 2001; Anderson &amp; MacDonald, 1998). </w:t>
      </w:r>
    </w:p>
    <w:p w14:paraId="5ACA9C85" w14:textId="515FCA94" w:rsidR="00F14801" w:rsidRDefault="00F14801" w:rsidP="00F14801">
      <w:pPr>
        <w:spacing w:after="0" w:line="240" w:lineRule="auto"/>
        <w:jc w:val="center"/>
        <w:rPr>
          <w:rFonts w:ascii="Garamond" w:eastAsia="Garamond" w:hAnsi="Garamond" w:cs="Garamond"/>
        </w:rPr>
      </w:pPr>
    </w:p>
    <w:p w14:paraId="60203B69" w14:textId="4AA5B175" w:rsidR="00102152" w:rsidRDefault="00170511">
      <w:pPr>
        <w:spacing w:after="0" w:line="240" w:lineRule="auto"/>
        <w:rPr>
          <w:rFonts w:ascii="Garamond" w:eastAsia="Garamond" w:hAnsi="Garamond" w:cs="Garamond"/>
        </w:rPr>
      </w:pPr>
      <w:r>
        <w:rPr>
          <w:rFonts w:ascii="Garamond" w:eastAsia="Garamond" w:hAnsi="Garamond" w:cs="Garamond"/>
        </w:rPr>
        <w:t>Land-use</w:t>
      </w:r>
      <w:r w:rsidR="00897E94">
        <w:rPr>
          <w:rFonts w:ascii="Garamond" w:eastAsia="Garamond" w:hAnsi="Garamond" w:cs="Garamond"/>
        </w:rPr>
        <w:t xml:space="preserve"> change in the USVI has increased sediment outputs, mainly sourced from the increased presence of unpaved roads, and is linked to coral degradation in coastal reefs (Nemeth &amp; </w:t>
      </w:r>
      <w:proofErr w:type="spellStart"/>
      <w:r w:rsidR="00897E94">
        <w:rPr>
          <w:rFonts w:ascii="Garamond" w:eastAsia="Garamond" w:hAnsi="Garamond" w:cs="Garamond"/>
        </w:rPr>
        <w:t>Nowlis</w:t>
      </w:r>
      <w:proofErr w:type="spellEnd"/>
      <w:r w:rsidR="00897E94">
        <w:rPr>
          <w:rFonts w:ascii="Garamond" w:eastAsia="Garamond" w:hAnsi="Garamond" w:cs="Garamond"/>
        </w:rPr>
        <w:t xml:space="preserve">, 2001; Smith et al., 2008; Oliver, </w:t>
      </w:r>
      <w:proofErr w:type="spellStart"/>
      <w:r w:rsidR="00897E94">
        <w:rPr>
          <w:rFonts w:ascii="Garamond" w:eastAsia="Garamond" w:hAnsi="Garamond" w:cs="Garamond"/>
        </w:rPr>
        <w:t>Lehrter</w:t>
      </w:r>
      <w:proofErr w:type="spellEnd"/>
      <w:r w:rsidR="00897E94">
        <w:rPr>
          <w:rFonts w:ascii="Garamond" w:eastAsia="Garamond" w:hAnsi="Garamond" w:cs="Garamond"/>
        </w:rPr>
        <w:t>, &amp; Fisher 2011; Ramos-</w:t>
      </w:r>
      <w:proofErr w:type="spellStart"/>
      <w:r w:rsidR="00897E94">
        <w:rPr>
          <w:rFonts w:ascii="Garamond" w:eastAsia="Garamond" w:hAnsi="Garamond" w:cs="Garamond"/>
        </w:rPr>
        <w:t>Scharrón</w:t>
      </w:r>
      <w:proofErr w:type="spellEnd"/>
      <w:r w:rsidR="00897E94">
        <w:rPr>
          <w:rFonts w:ascii="Garamond" w:eastAsia="Garamond" w:hAnsi="Garamond" w:cs="Garamond"/>
        </w:rPr>
        <w:t xml:space="preserve"> &amp; MacDonald, 2005). </w:t>
      </w:r>
      <w:r w:rsidR="00F142DF">
        <w:rPr>
          <w:rFonts w:ascii="Garamond" w:eastAsia="Garamond" w:hAnsi="Garamond" w:cs="Garamond"/>
        </w:rPr>
        <w:t>Studies have shown</w:t>
      </w:r>
      <w:r w:rsidR="00C04A2A">
        <w:rPr>
          <w:rFonts w:ascii="Garamond" w:eastAsia="Garamond" w:hAnsi="Garamond" w:cs="Garamond"/>
        </w:rPr>
        <w:t xml:space="preserve"> that sedimentation leads to smothering of corals, decreased availability of light for photosynthesis, inhibition of larval settlement, and altered organism interactions within coral reefs (Hubbard, 1987; Rogers, 1990</w:t>
      </w:r>
      <w:r w:rsidR="00897E94">
        <w:rPr>
          <w:rFonts w:ascii="Garamond" w:eastAsia="Garamond" w:hAnsi="Garamond" w:cs="Garamond"/>
        </w:rPr>
        <w:t xml:space="preserve">). </w:t>
      </w:r>
      <w:r w:rsidR="00C04A2A">
        <w:rPr>
          <w:rFonts w:ascii="Garamond" w:eastAsia="Garamond" w:hAnsi="Garamond" w:cs="Garamond"/>
        </w:rPr>
        <w:t>Sediment runoff has also been linked to the degradation of mangroves, which have been known to have positive interactions with seagrass beds and coral reefs. (</w:t>
      </w:r>
      <w:r w:rsidR="00C04A2A">
        <w:rPr>
          <w:rFonts w:ascii="Garamond" w:eastAsia="Garamond" w:hAnsi="Garamond" w:cs="Garamond"/>
          <w:color w:val="222222"/>
          <w:highlight w:val="white"/>
        </w:rPr>
        <w:t>Gillis et al., 2014</w:t>
      </w:r>
      <w:r w:rsidR="00C04A2A">
        <w:rPr>
          <w:rFonts w:ascii="Garamond" w:eastAsia="Garamond" w:hAnsi="Garamond" w:cs="Garamond"/>
          <w:highlight w:val="white"/>
        </w:rPr>
        <w:t>).</w:t>
      </w:r>
      <w:r w:rsidR="00C04A2A">
        <w:rPr>
          <w:rFonts w:ascii="Garamond" w:eastAsia="Garamond" w:hAnsi="Garamond" w:cs="Garamond"/>
        </w:rPr>
        <w:t xml:space="preserve"> </w:t>
      </w:r>
      <w:r w:rsidR="00A960FB">
        <w:rPr>
          <w:rFonts w:ascii="Garamond" w:eastAsia="Garamond" w:hAnsi="Garamond" w:cs="Garamond"/>
        </w:rPr>
        <w:t>Coastal</w:t>
      </w:r>
      <w:r w:rsidR="00C04A2A">
        <w:rPr>
          <w:rFonts w:ascii="Garamond" w:eastAsia="Garamond" w:hAnsi="Garamond" w:cs="Garamond"/>
        </w:rPr>
        <w:t xml:space="preserve"> habitats provide valuable ecological services such as harvestable fish, </w:t>
      </w:r>
      <w:r w:rsidR="00897E94">
        <w:rPr>
          <w:rFonts w:ascii="Garamond" w:eastAsia="Garamond" w:hAnsi="Garamond" w:cs="Garamond"/>
        </w:rPr>
        <w:t>tourist attractions</w:t>
      </w:r>
      <w:r w:rsidR="00C04A2A">
        <w:rPr>
          <w:rFonts w:ascii="Garamond" w:eastAsia="Garamond" w:hAnsi="Garamond" w:cs="Garamond"/>
        </w:rPr>
        <w:t xml:space="preserve">, and a protective buffer from wave action and storms (Oliver, </w:t>
      </w:r>
      <w:proofErr w:type="spellStart"/>
      <w:r w:rsidR="00C04A2A">
        <w:rPr>
          <w:rFonts w:ascii="Garamond" w:eastAsia="Garamond" w:hAnsi="Garamond" w:cs="Garamond"/>
        </w:rPr>
        <w:t>Lehrter</w:t>
      </w:r>
      <w:proofErr w:type="spellEnd"/>
      <w:r w:rsidR="00C04A2A">
        <w:rPr>
          <w:rFonts w:ascii="Garamond" w:eastAsia="Garamond" w:hAnsi="Garamond" w:cs="Garamond"/>
        </w:rPr>
        <w:t xml:space="preserve">, &amp; Fisher, 2011; </w:t>
      </w:r>
      <w:proofErr w:type="spellStart"/>
      <w:r w:rsidR="00C04A2A">
        <w:rPr>
          <w:rFonts w:ascii="Garamond" w:eastAsia="Garamond" w:hAnsi="Garamond" w:cs="Garamond"/>
        </w:rPr>
        <w:t>Moberg</w:t>
      </w:r>
      <w:proofErr w:type="spellEnd"/>
      <w:r w:rsidR="00C04A2A">
        <w:rPr>
          <w:rFonts w:ascii="Garamond" w:eastAsia="Garamond" w:hAnsi="Garamond" w:cs="Garamond"/>
        </w:rPr>
        <w:t xml:space="preserve"> &amp; </w:t>
      </w:r>
      <w:proofErr w:type="spellStart"/>
      <w:r w:rsidR="00C04A2A">
        <w:rPr>
          <w:rFonts w:ascii="Garamond" w:eastAsia="Garamond" w:hAnsi="Garamond" w:cs="Garamond"/>
        </w:rPr>
        <w:t>Folke</w:t>
      </w:r>
      <w:proofErr w:type="spellEnd"/>
      <w:r w:rsidR="00C04A2A">
        <w:rPr>
          <w:rFonts w:ascii="Garamond" w:eastAsia="Garamond" w:hAnsi="Garamond" w:cs="Garamond"/>
        </w:rPr>
        <w:t xml:space="preserve">, 1999). The degradation of </w:t>
      </w:r>
      <w:r w:rsidR="00F47375">
        <w:rPr>
          <w:rFonts w:ascii="Garamond" w:eastAsia="Garamond" w:hAnsi="Garamond" w:cs="Garamond"/>
        </w:rPr>
        <w:t xml:space="preserve">these habitats </w:t>
      </w:r>
      <w:r w:rsidR="00C04A2A">
        <w:rPr>
          <w:rFonts w:ascii="Garamond" w:eastAsia="Garamond" w:hAnsi="Garamond" w:cs="Garamond"/>
        </w:rPr>
        <w:t>has both ecosystem-wide ef</w:t>
      </w:r>
      <w:r w:rsidR="00420ADE">
        <w:rPr>
          <w:rFonts w:ascii="Garamond" w:eastAsia="Garamond" w:hAnsi="Garamond" w:cs="Garamond"/>
        </w:rPr>
        <w:t>fects and economic consequences; in 2014</w:t>
      </w:r>
      <w:r w:rsidR="00C04A2A">
        <w:rPr>
          <w:rFonts w:ascii="Garamond" w:eastAsia="Garamond" w:hAnsi="Garamond" w:cs="Garamond"/>
        </w:rPr>
        <w:t xml:space="preserve"> travel and tourism made up 29.9% of the USV</w:t>
      </w:r>
      <w:r w:rsidR="00420ADE">
        <w:rPr>
          <w:rFonts w:ascii="Garamond" w:eastAsia="Garamond" w:hAnsi="Garamond" w:cs="Garamond"/>
        </w:rPr>
        <w:t>I Gross Domestic Product</w:t>
      </w:r>
      <w:r w:rsidR="00C04A2A">
        <w:rPr>
          <w:rFonts w:ascii="Garamond" w:eastAsia="Garamond" w:hAnsi="Garamond" w:cs="Garamond"/>
        </w:rPr>
        <w:t xml:space="preserve"> (World Travel &amp; Tourism Council, 2015). </w:t>
      </w:r>
    </w:p>
    <w:p w14:paraId="32DB44BB" w14:textId="77777777" w:rsidR="00F14801" w:rsidRDefault="00F14801">
      <w:pPr>
        <w:spacing w:after="0" w:line="240" w:lineRule="auto"/>
        <w:rPr>
          <w:rFonts w:ascii="Garamond" w:eastAsia="Garamond" w:hAnsi="Garamond" w:cs="Garamond"/>
        </w:rPr>
      </w:pPr>
    </w:p>
    <w:p w14:paraId="4F9427F9" w14:textId="78601E86" w:rsidR="00102152" w:rsidRDefault="00C04A2A">
      <w:pPr>
        <w:spacing w:after="0" w:line="240" w:lineRule="auto"/>
        <w:rPr>
          <w:rFonts w:ascii="Garamond" w:eastAsia="Garamond" w:hAnsi="Garamond" w:cs="Garamond"/>
        </w:rPr>
      </w:pPr>
      <w:r>
        <w:rPr>
          <w:rFonts w:ascii="Garamond" w:eastAsia="Garamond" w:hAnsi="Garamond" w:cs="Garamond"/>
        </w:rPr>
        <w:t xml:space="preserve">While previous studies have linked </w:t>
      </w:r>
      <w:r w:rsidR="00170511">
        <w:rPr>
          <w:rFonts w:ascii="Garamond" w:eastAsia="Garamond" w:hAnsi="Garamond" w:cs="Garamond"/>
        </w:rPr>
        <w:t>land-use</w:t>
      </w:r>
      <w:r>
        <w:rPr>
          <w:rFonts w:ascii="Garamond" w:eastAsia="Garamond" w:hAnsi="Garamond" w:cs="Garamond"/>
        </w:rPr>
        <w:t xml:space="preserve"> and land change (LULC) to coral degradation in the USVI, the spatial and temporal scale of this relationship is poorly understood (Nemeth &amp; </w:t>
      </w:r>
      <w:proofErr w:type="spellStart"/>
      <w:r>
        <w:rPr>
          <w:rFonts w:ascii="Garamond" w:eastAsia="Garamond" w:hAnsi="Garamond" w:cs="Garamond"/>
        </w:rPr>
        <w:t>Nowlis</w:t>
      </w:r>
      <w:proofErr w:type="spellEnd"/>
      <w:r>
        <w:rPr>
          <w:rFonts w:ascii="Garamond" w:eastAsia="Garamond" w:hAnsi="Garamond" w:cs="Garamond"/>
        </w:rPr>
        <w:t xml:space="preserve">, 2001; Dobson et al., 1992). </w:t>
      </w:r>
      <w:r w:rsidR="00420ADE">
        <w:rPr>
          <w:rFonts w:ascii="Garamond" w:hAnsi="Garamond"/>
        </w:rPr>
        <w:t>Remote sensing via satellite imagery provides spatial and temporal resolution necessary for understanding</w:t>
      </w:r>
      <w:r>
        <w:rPr>
          <w:rFonts w:ascii="Garamond" w:eastAsia="Garamond" w:hAnsi="Garamond" w:cs="Garamond"/>
        </w:rPr>
        <w:t xml:space="preserve"> LULC (Agarwal et al., 2002; Kennedy</w:t>
      </w:r>
      <w:r>
        <w:rPr>
          <w:rFonts w:ascii="Garamond" w:eastAsia="Garamond" w:hAnsi="Garamond" w:cs="Garamond"/>
          <w:i/>
        </w:rPr>
        <w:t xml:space="preserve"> </w:t>
      </w:r>
      <w:r>
        <w:rPr>
          <w:rFonts w:ascii="Garamond" w:eastAsia="Garamond" w:hAnsi="Garamond" w:cs="Garamond"/>
        </w:rPr>
        <w:t>et al.</w:t>
      </w:r>
      <w:r>
        <w:rPr>
          <w:rFonts w:ascii="Garamond" w:eastAsia="Garamond" w:hAnsi="Garamond" w:cs="Garamond"/>
          <w:i/>
        </w:rPr>
        <w:t>,</w:t>
      </w:r>
      <w:r>
        <w:rPr>
          <w:rFonts w:ascii="Garamond" w:eastAsia="Garamond" w:hAnsi="Garamond" w:cs="Garamond"/>
        </w:rPr>
        <w:t xml:space="preserve"> 2014). Previous studies by the Cadmus Group in 1992, 2001, 2007 and 2012 and the </w:t>
      </w:r>
      <w:r w:rsidR="00483EBB">
        <w:rPr>
          <w:rFonts w:ascii="Garamond" w:hAnsi="Garamond"/>
        </w:rPr>
        <w:t xml:space="preserve">National Oceanic and Atmospheric Administration’s (NOAA) Coastal </w:t>
      </w:r>
      <w:r w:rsidR="00483EBB">
        <w:rPr>
          <w:rFonts w:ascii="Garamond" w:hAnsi="Garamond"/>
        </w:rPr>
        <w:lastRenderedPageBreak/>
        <w:t>Change Analysis Program</w:t>
      </w:r>
      <w:r w:rsidR="00483EBB">
        <w:rPr>
          <w:rFonts w:ascii="Garamond" w:eastAsia="Garamond" w:hAnsi="Garamond" w:cs="Garamond"/>
        </w:rPr>
        <w:t xml:space="preserve"> (</w:t>
      </w:r>
      <w:r>
        <w:rPr>
          <w:rFonts w:ascii="Garamond" w:eastAsia="Garamond" w:hAnsi="Garamond" w:cs="Garamond"/>
        </w:rPr>
        <w:t>NOAA C-CAP</w:t>
      </w:r>
      <w:r w:rsidR="00483EBB">
        <w:rPr>
          <w:rFonts w:ascii="Garamond" w:eastAsia="Garamond" w:hAnsi="Garamond" w:cs="Garamond"/>
        </w:rPr>
        <w:t>)</w:t>
      </w:r>
      <w:r>
        <w:rPr>
          <w:rFonts w:ascii="Garamond" w:eastAsia="Garamond" w:hAnsi="Garamond" w:cs="Garamond"/>
        </w:rPr>
        <w:t xml:space="preserve"> in 2002-2007 have used remotely sensed data to study </w:t>
      </w:r>
      <w:r w:rsidR="00F95754">
        <w:rPr>
          <w:rFonts w:ascii="Garamond" w:eastAsia="Garamond" w:hAnsi="Garamond" w:cs="Garamond"/>
        </w:rPr>
        <w:t>LULC</w:t>
      </w:r>
      <w:r>
        <w:rPr>
          <w:rFonts w:ascii="Garamond" w:eastAsia="Garamond" w:hAnsi="Garamond" w:cs="Garamond"/>
        </w:rPr>
        <w:t xml:space="preserve"> on the USVI (The Cadmus Group, 2011; NOAA, 2010). </w:t>
      </w:r>
      <w:r w:rsidR="00F47375">
        <w:rPr>
          <w:rFonts w:ascii="Garamond" w:eastAsia="Garamond" w:hAnsi="Garamond" w:cs="Garamond"/>
        </w:rPr>
        <w:t>Our work addressed the</w:t>
      </w:r>
      <w:r w:rsidR="008B0E04">
        <w:rPr>
          <w:rFonts w:ascii="Garamond" w:eastAsia="Garamond" w:hAnsi="Garamond" w:cs="Garamond"/>
        </w:rPr>
        <w:t xml:space="preserve"> need for both historical (pre</w:t>
      </w:r>
      <w:r w:rsidR="008B0E04">
        <w:rPr>
          <w:rFonts w:ascii="Garamond" w:eastAsia="Garamond" w:hAnsi="Garamond" w:cs="Garamond"/>
        </w:rPr>
        <w:noBreakHyphen/>
      </w:r>
      <w:r>
        <w:rPr>
          <w:rFonts w:ascii="Garamond" w:eastAsia="Garamond" w:hAnsi="Garamond" w:cs="Garamond"/>
        </w:rPr>
        <w:t>1992) and</w:t>
      </w:r>
      <w:r w:rsidR="008B0E04">
        <w:rPr>
          <w:rFonts w:ascii="Garamond" w:eastAsia="Garamond" w:hAnsi="Garamond" w:cs="Garamond"/>
        </w:rPr>
        <w:t xml:space="preserve"> modern (2016</w:t>
      </w:r>
      <w:r w:rsidR="00F47375">
        <w:rPr>
          <w:rFonts w:ascii="Garamond" w:eastAsia="Garamond" w:hAnsi="Garamond" w:cs="Garamond"/>
        </w:rPr>
        <w:t>) LULC information.</w:t>
      </w:r>
      <w:r>
        <w:rPr>
          <w:rFonts w:ascii="Garamond" w:eastAsia="Garamond" w:hAnsi="Garamond" w:cs="Garamond"/>
        </w:rPr>
        <w:t xml:space="preserve"> </w:t>
      </w:r>
    </w:p>
    <w:p w14:paraId="01CE6CD4" w14:textId="7BAFF77C" w:rsidR="00102152" w:rsidRDefault="00102152">
      <w:pPr>
        <w:spacing w:after="0" w:line="240" w:lineRule="auto"/>
        <w:rPr>
          <w:rFonts w:ascii="Garamond" w:eastAsia="Garamond" w:hAnsi="Garamond" w:cs="Garamond"/>
        </w:rPr>
      </w:pPr>
    </w:p>
    <w:p w14:paraId="6731ADAC" w14:textId="7536D680" w:rsidR="00102152" w:rsidRDefault="00C04A2A">
      <w:pPr>
        <w:spacing w:after="0" w:line="240" w:lineRule="auto"/>
        <w:rPr>
          <w:rFonts w:ascii="Garamond" w:eastAsia="Garamond" w:hAnsi="Garamond" w:cs="Garamond"/>
          <w:i/>
        </w:rPr>
      </w:pPr>
      <w:r>
        <w:rPr>
          <w:rFonts w:ascii="Garamond" w:eastAsia="Garamond" w:hAnsi="Garamond" w:cs="Garamond"/>
          <w:b/>
          <w:i/>
        </w:rPr>
        <w:t>2.2 Project Partners</w:t>
      </w:r>
      <w:r w:rsidR="00483EBB">
        <w:rPr>
          <w:rFonts w:ascii="Garamond" w:eastAsia="Garamond" w:hAnsi="Garamond" w:cs="Garamond"/>
          <w:b/>
          <w:i/>
        </w:rPr>
        <w:t xml:space="preserve"> &amp; Objectives</w:t>
      </w:r>
    </w:p>
    <w:p w14:paraId="77E08337" w14:textId="1CA739F0" w:rsidR="00102152" w:rsidRDefault="00483EBB">
      <w:pPr>
        <w:spacing w:after="0" w:line="240" w:lineRule="auto"/>
        <w:rPr>
          <w:rFonts w:ascii="Garamond" w:eastAsia="Garamond" w:hAnsi="Garamond" w:cs="Garamond"/>
          <w:b/>
        </w:rPr>
      </w:pPr>
      <w:r>
        <w:rPr>
          <w:rFonts w:ascii="Garamond" w:eastAsia="Garamond" w:hAnsi="Garamond" w:cs="Garamond"/>
        </w:rPr>
        <w:t>Our</w:t>
      </w:r>
      <w:r w:rsidR="00C04A2A">
        <w:rPr>
          <w:rFonts w:ascii="Garamond" w:eastAsia="Garamond" w:hAnsi="Garamond" w:cs="Garamond"/>
        </w:rPr>
        <w:t xml:space="preserve"> objective was to u</w:t>
      </w:r>
      <w:r w:rsidR="00991EB0">
        <w:rPr>
          <w:rFonts w:ascii="Garamond" w:eastAsia="Garamond" w:hAnsi="Garamond" w:cs="Garamond"/>
        </w:rPr>
        <w:t xml:space="preserve">se NASA’s Landsat series (5 </w:t>
      </w:r>
      <w:r w:rsidR="00B64F6E">
        <w:rPr>
          <w:rFonts w:ascii="Garamond" w:eastAsia="Garamond" w:hAnsi="Garamond" w:cs="Garamond"/>
        </w:rPr>
        <w:t xml:space="preserve">and </w:t>
      </w:r>
      <w:r w:rsidR="00C04A2A">
        <w:rPr>
          <w:rFonts w:ascii="Garamond" w:eastAsia="Garamond" w:hAnsi="Garamond" w:cs="Garamond"/>
        </w:rPr>
        <w:t xml:space="preserve">8) and European Space Agency’s Sentinel-2 data to further </w:t>
      </w:r>
      <w:r>
        <w:rPr>
          <w:rFonts w:ascii="Garamond" w:eastAsia="Garamond" w:hAnsi="Garamond" w:cs="Garamond"/>
        </w:rPr>
        <w:t>understand</w:t>
      </w:r>
      <w:r w:rsidR="00C04A2A">
        <w:rPr>
          <w:rFonts w:ascii="Garamond" w:eastAsia="Garamond" w:hAnsi="Garamond" w:cs="Garamond"/>
        </w:rPr>
        <w:t xml:space="preserve"> how humans have changed </w:t>
      </w:r>
      <w:r w:rsidR="00170511">
        <w:rPr>
          <w:rFonts w:ascii="Garamond" w:eastAsia="Garamond" w:hAnsi="Garamond" w:cs="Garamond"/>
        </w:rPr>
        <w:t>land-use</w:t>
      </w:r>
      <w:r w:rsidR="00C04A2A">
        <w:rPr>
          <w:rFonts w:ascii="Garamond" w:eastAsia="Garamond" w:hAnsi="Garamond" w:cs="Garamond"/>
        </w:rPr>
        <w:t xml:space="preserve"> in the USVI. </w:t>
      </w:r>
      <w:r w:rsidR="00991EB0">
        <w:rPr>
          <w:rFonts w:ascii="Garamond" w:eastAsia="Garamond" w:hAnsi="Garamond" w:cs="Garamond"/>
        </w:rPr>
        <w:t xml:space="preserve">We aimed to detect any changes that could affect water quality such as deforestation, new construction, expansion of buildings, </w:t>
      </w:r>
      <w:r w:rsidR="00F47375">
        <w:rPr>
          <w:rFonts w:ascii="Garamond" w:eastAsia="Garamond" w:hAnsi="Garamond" w:cs="Garamond"/>
        </w:rPr>
        <w:t>and</w:t>
      </w:r>
      <w:r w:rsidR="00991EB0">
        <w:rPr>
          <w:rFonts w:ascii="Garamond" w:eastAsia="Garamond" w:hAnsi="Garamond" w:cs="Garamond"/>
        </w:rPr>
        <w:t xml:space="preserve"> the creation of </w:t>
      </w:r>
      <w:r w:rsidR="00CB16E4">
        <w:rPr>
          <w:rFonts w:ascii="Garamond" w:eastAsia="Garamond" w:hAnsi="Garamond" w:cs="Garamond"/>
        </w:rPr>
        <w:t>hu</w:t>
      </w:r>
      <w:r w:rsidR="00991EB0">
        <w:rPr>
          <w:rFonts w:ascii="Garamond" w:eastAsia="Garamond" w:hAnsi="Garamond" w:cs="Garamond"/>
        </w:rPr>
        <w:t xml:space="preserve">man-made green spaces. </w:t>
      </w:r>
    </w:p>
    <w:p w14:paraId="7B16BCC1" w14:textId="3794E646" w:rsidR="00102152" w:rsidRDefault="00102152">
      <w:pPr>
        <w:spacing w:after="0" w:line="240" w:lineRule="auto"/>
        <w:rPr>
          <w:rFonts w:ascii="Garamond" w:eastAsia="Garamond" w:hAnsi="Garamond" w:cs="Garamond"/>
          <w:b/>
        </w:rPr>
      </w:pPr>
    </w:p>
    <w:p w14:paraId="325427FB" w14:textId="67FC962F" w:rsidR="00102152" w:rsidRPr="008C4CE5" w:rsidRDefault="00483EBB">
      <w:pPr>
        <w:spacing w:after="0" w:line="240" w:lineRule="auto"/>
        <w:rPr>
          <w:rFonts w:ascii="Garamond" w:eastAsia="Garamond" w:hAnsi="Garamond" w:cs="Garamond"/>
          <w:color w:val="auto"/>
        </w:rPr>
      </w:pPr>
      <w:r>
        <w:rPr>
          <w:rFonts w:ascii="Garamond" w:hAnsi="Garamond"/>
        </w:rPr>
        <w:t xml:space="preserve">The USVI Department of Planning and Natural Resources, Coastal Zone Management (CZM), </w:t>
      </w:r>
      <w:r w:rsidR="008C4CE5">
        <w:rPr>
          <w:rFonts w:ascii="Garamond" w:hAnsi="Garamond"/>
        </w:rPr>
        <w:t>sought</w:t>
      </w:r>
      <w:r>
        <w:rPr>
          <w:rFonts w:ascii="Garamond" w:hAnsi="Garamond"/>
        </w:rPr>
        <w:t xml:space="preserve"> to better understand how </w:t>
      </w:r>
      <w:r w:rsidR="00170511">
        <w:rPr>
          <w:rFonts w:ascii="Garamond" w:hAnsi="Garamond"/>
        </w:rPr>
        <w:t>land-use</w:t>
      </w:r>
      <w:r>
        <w:rPr>
          <w:rFonts w:ascii="Garamond" w:hAnsi="Garamond"/>
        </w:rPr>
        <w:t xml:space="preserve"> changes impact the coastal zone.</w:t>
      </w:r>
      <w:r>
        <w:rPr>
          <w:rFonts w:ascii="Garamond" w:eastAsia="Garamond" w:hAnsi="Garamond" w:cs="Garamond"/>
        </w:rPr>
        <w:t xml:space="preserve"> </w:t>
      </w:r>
      <w:r w:rsidR="00C04A2A">
        <w:rPr>
          <w:rFonts w:ascii="Garamond" w:eastAsia="Garamond" w:hAnsi="Garamond" w:cs="Garamond"/>
        </w:rPr>
        <w:t xml:space="preserve">This project </w:t>
      </w:r>
      <w:r w:rsidR="00F47375">
        <w:rPr>
          <w:rFonts w:ascii="Garamond" w:eastAsia="Garamond" w:hAnsi="Garamond" w:cs="Garamond"/>
        </w:rPr>
        <w:t>provided</w:t>
      </w:r>
      <w:r w:rsidR="00C04A2A">
        <w:rPr>
          <w:rFonts w:ascii="Garamond" w:eastAsia="Garamond" w:hAnsi="Garamond" w:cs="Garamond"/>
        </w:rPr>
        <w:t xml:space="preserve"> the CZM with </w:t>
      </w:r>
      <w:r w:rsidR="00C04A2A" w:rsidRPr="008C4CE5">
        <w:rPr>
          <w:rFonts w:ascii="Garamond" w:eastAsia="Garamond" w:hAnsi="Garamond" w:cs="Garamond"/>
          <w:color w:val="auto"/>
        </w:rPr>
        <w:t xml:space="preserve">information on how development has changed over time in order to better inform future coastal development decisions. </w:t>
      </w:r>
      <w:r w:rsidR="00CB16E4">
        <w:rPr>
          <w:rFonts w:ascii="Garamond" w:hAnsi="Garamond"/>
        </w:rPr>
        <w:t>NASA DEVELOP also partnered with project collaborators</w:t>
      </w:r>
      <w:r w:rsidR="00C04A2A" w:rsidRPr="008C4CE5">
        <w:rPr>
          <w:rFonts w:ascii="Garamond" w:eastAsia="Garamond" w:hAnsi="Garamond" w:cs="Garamond"/>
          <w:color w:val="auto"/>
        </w:rPr>
        <w:t xml:space="preserve"> at the University of the Virgin Islands, College of Charleston, and Kent State University have partnered with NASA</w:t>
      </w:r>
      <w:r w:rsidR="008C4CE5" w:rsidRPr="008C4CE5">
        <w:rPr>
          <w:rFonts w:ascii="Garamond" w:eastAsia="Garamond" w:hAnsi="Garamond" w:cs="Garamond"/>
          <w:color w:val="auto"/>
        </w:rPr>
        <w:t xml:space="preserve"> DEVELOP</w:t>
      </w:r>
      <w:r w:rsidR="00C04A2A" w:rsidRPr="008C4CE5">
        <w:rPr>
          <w:rFonts w:ascii="Garamond" w:eastAsia="Garamond" w:hAnsi="Garamond" w:cs="Garamond"/>
          <w:color w:val="auto"/>
        </w:rPr>
        <w:t xml:space="preserve"> </w:t>
      </w:r>
      <w:r w:rsidR="00CB16E4">
        <w:rPr>
          <w:rFonts w:ascii="Garamond" w:hAnsi="Garamond"/>
        </w:rPr>
        <w:t>who lent their expertise on the impacts land-use changes on coastal ecosystems.</w:t>
      </w:r>
    </w:p>
    <w:p w14:paraId="618EA95D" w14:textId="5A4CB624" w:rsidR="00102152" w:rsidRPr="008C4CE5" w:rsidRDefault="00102152">
      <w:pPr>
        <w:spacing w:after="0" w:line="240" w:lineRule="auto"/>
        <w:ind w:firstLine="720"/>
        <w:rPr>
          <w:rFonts w:ascii="Garamond" w:eastAsia="Garamond" w:hAnsi="Garamond" w:cs="Garamond"/>
          <w:color w:val="auto"/>
          <w:highlight w:val="white"/>
        </w:rPr>
      </w:pPr>
    </w:p>
    <w:p w14:paraId="3904452E" w14:textId="601A751F" w:rsidR="00102152" w:rsidRPr="008C4CE5" w:rsidRDefault="00C04A2A">
      <w:pPr>
        <w:spacing w:after="0" w:line="240" w:lineRule="auto"/>
        <w:rPr>
          <w:rFonts w:ascii="Garamond" w:eastAsia="Garamond" w:hAnsi="Garamond" w:cs="Garamond"/>
          <w:color w:val="auto"/>
          <w:highlight w:val="white"/>
        </w:rPr>
      </w:pPr>
      <w:r w:rsidRPr="008C4CE5">
        <w:rPr>
          <w:rFonts w:ascii="Garamond" w:eastAsia="Garamond" w:hAnsi="Garamond" w:cs="Garamond"/>
          <w:color w:val="auto"/>
          <w:highlight w:val="white"/>
        </w:rPr>
        <w:t>We contribut</w:t>
      </w:r>
      <w:r w:rsidR="00B64F6E" w:rsidRPr="008C4CE5">
        <w:rPr>
          <w:rFonts w:ascii="Garamond" w:eastAsia="Garamond" w:hAnsi="Garamond" w:cs="Garamond"/>
          <w:color w:val="auto"/>
          <w:highlight w:val="white"/>
        </w:rPr>
        <w:t>ed</w:t>
      </w:r>
      <w:r w:rsidRPr="008C4CE5">
        <w:rPr>
          <w:rFonts w:ascii="Garamond" w:eastAsia="Garamond" w:hAnsi="Garamond" w:cs="Garamond"/>
          <w:color w:val="auto"/>
          <w:highlight w:val="white"/>
        </w:rPr>
        <w:t xml:space="preserve"> to NASA’s Applied Sciences Program Ecological Forecasting application area by assessing the </w:t>
      </w:r>
      <w:r w:rsidR="00F95754" w:rsidRPr="008C4CE5">
        <w:rPr>
          <w:rFonts w:ascii="Garamond" w:eastAsia="Garamond" w:hAnsi="Garamond" w:cs="Garamond"/>
          <w:color w:val="auto"/>
          <w:highlight w:val="white"/>
        </w:rPr>
        <w:t>LULC</w:t>
      </w:r>
      <w:r w:rsidRPr="008C4CE5">
        <w:rPr>
          <w:rFonts w:ascii="Garamond" w:eastAsia="Garamond" w:hAnsi="Garamond" w:cs="Garamond"/>
          <w:color w:val="auto"/>
          <w:highlight w:val="white"/>
        </w:rPr>
        <w:t xml:space="preserve"> caused by industrialization and </w:t>
      </w:r>
      <w:r w:rsidR="00CB16E4">
        <w:rPr>
          <w:rFonts w:ascii="Garamond" w:eastAsia="Garamond" w:hAnsi="Garamond" w:cs="Garamond"/>
          <w:color w:val="auto"/>
          <w:highlight w:val="white"/>
        </w:rPr>
        <w:t xml:space="preserve">by </w:t>
      </w:r>
      <w:r w:rsidRPr="008C4CE5">
        <w:rPr>
          <w:rFonts w:ascii="Garamond" w:eastAsia="Garamond" w:hAnsi="Garamond" w:cs="Garamond"/>
          <w:color w:val="auto"/>
          <w:highlight w:val="white"/>
        </w:rPr>
        <w:t xml:space="preserve">modeling future at-risk </w:t>
      </w:r>
      <w:r w:rsidR="00A960FB" w:rsidRPr="008C4CE5">
        <w:rPr>
          <w:rFonts w:ascii="Garamond" w:eastAsia="Garamond" w:hAnsi="Garamond" w:cs="Garamond"/>
          <w:color w:val="auto"/>
          <w:highlight w:val="white"/>
        </w:rPr>
        <w:t>coastal</w:t>
      </w:r>
      <w:r w:rsidRPr="008C4CE5">
        <w:rPr>
          <w:rFonts w:ascii="Garamond" w:eastAsia="Garamond" w:hAnsi="Garamond" w:cs="Garamond"/>
          <w:color w:val="auto"/>
          <w:highlight w:val="white"/>
        </w:rPr>
        <w:t xml:space="preserve"> environments. </w:t>
      </w:r>
      <w:r w:rsidR="008C4CE5">
        <w:rPr>
          <w:rFonts w:ascii="Garamond" w:eastAsia="Garamond" w:hAnsi="Garamond" w:cs="Garamond"/>
          <w:color w:val="auto"/>
          <w:highlight w:val="white"/>
        </w:rPr>
        <w:t>We</w:t>
      </w:r>
      <w:r w:rsidRPr="008C4CE5">
        <w:rPr>
          <w:rFonts w:ascii="Garamond" w:eastAsia="Garamond" w:hAnsi="Garamond" w:cs="Garamond"/>
          <w:color w:val="auto"/>
          <w:highlight w:val="white"/>
        </w:rPr>
        <w:t xml:space="preserve"> provide</w:t>
      </w:r>
      <w:r w:rsidR="00F95754" w:rsidRPr="008C4CE5">
        <w:rPr>
          <w:rFonts w:ascii="Garamond" w:eastAsia="Garamond" w:hAnsi="Garamond" w:cs="Garamond"/>
          <w:color w:val="auto"/>
          <w:highlight w:val="white"/>
        </w:rPr>
        <w:t>d</w:t>
      </w:r>
      <w:r w:rsidRPr="008C4CE5">
        <w:rPr>
          <w:rFonts w:ascii="Garamond" w:eastAsia="Garamond" w:hAnsi="Garamond" w:cs="Garamond"/>
          <w:color w:val="auto"/>
          <w:highlight w:val="white"/>
        </w:rPr>
        <w:t xml:space="preserve"> the CZM with a tool that utilizes NASA Earth Observations to improve both terrestrial and marine resource management.</w:t>
      </w:r>
    </w:p>
    <w:p w14:paraId="73DEBADE" w14:textId="3C796402" w:rsidR="00102152" w:rsidRPr="008C4CE5" w:rsidRDefault="00102152">
      <w:pPr>
        <w:spacing w:after="0" w:line="240" w:lineRule="auto"/>
        <w:rPr>
          <w:rFonts w:ascii="Garamond" w:eastAsia="Garamond" w:hAnsi="Garamond" w:cs="Garamond"/>
          <w:color w:val="auto"/>
          <w:highlight w:val="white"/>
        </w:rPr>
      </w:pPr>
    </w:p>
    <w:p w14:paraId="42B3C997" w14:textId="26C82E80" w:rsidR="00102152" w:rsidRDefault="00C04A2A">
      <w:pPr>
        <w:spacing w:after="0" w:line="240" w:lineRule="auto"/>
        <w:rPr>
          <w:rFonts w:ascii="Garamond" w:eastAsia="Garamond" w:hAnsi="Garamond" w:cs="Garamond"/>
          <w:i/>
        </w:rPr>
      </w:pPr>
      <w:r w:rsidRPr="008C4CE5">
        <w:rPr>
          <w:rFonts w:ascii="Garamond" w:eastAsia="Garamond" w:hAnsi="Garamond" w:cs="Garamond"/>
          <w:b/>
          <w:i/>
          <w:color w:val="auto"/>
        </w:rPr>
        <w:t>2.3 Study Area</w:t>
      </w:r>
      <w:r w:rsidR="00897E94" w:rsidRPr="008C4CE5">
        <w:rPr>
          <w:rFonts w:ascii="Garamond" w:eastAsia="Garamond" w:hAnsi="Garamond" w:cs="Garamond"/>
          <w:b/>
          <w:i/>
          <w:color w:val="auto"/>
        </w:rPr>
        <w:t xml:space="preserve"> </w:t>
      </w:r>
      <w:r w:rsidR="00B709D5" w:rsidRPr="008C4CE5">
        <w:rPr>
          <w:rFonts w:ascii="Garamond" w:eastAsia="Garamond" w:hAnsi="Garamond" w:cs="Garamond"/>
          <w:b/>
          <w:i/>
          <w:color w:val="auto"/>
        </w:rPr>
        <w:t xml:space="preserve">&amp; </w:t>
      </w:r>
      <w:r w:rsidR="00F47375">
        <w:rPr>
          <w:rFonts w:ascii="Garamond" w:eastAsia="Garamond" w:hAnsi="Garamond" w:cs="Garamond"/>
          <w:b/>
          <w:i/>
        </w:rPr>
        <w:t xml:space="preserve">Study </w:t>
      </w:r>
      <w:r w:rsidR="00B709D5">
        <w:rPr>
          <w:rFonts w:ascii="Garamond" w:eastAsia="Garamond" w:hAnsi="Garamond" w:cs="Garamond"/>
          <w:b/>
          <w:i/>
        </w:rPr>
        <w:t>Period</w:t>
      </w:r>
    </w:p>
    <w:p w14:paraId="242A78AB" w14:textId="351EB286" w:rsidR="002E42A2" w:rsidRPr="00CB16E4" w:rsidRDefault="00AE3B19">
      <w:pPr>
        <w:spacing w:after="0" w:line="240" w:lineRule="auto"/>
        <w:rPr>
          <w:rFonts w:ascii="Garamond" w:eastAsia="Garamond" w:hAnsi="Garamond" w:cs="Garamond"/>
        </w:rPr>
      </w:pPr>
      <w:r w:rsidRPr="00F14801">
        <w:rPr>
          <w:rFonts w:ascii="Garamond" w:hAnsi="Garamond"/>
          <w:noProof/>
        </w:rPr>
        <mc:AlternateContent>
          <mc:Choice Requires="wps">
            <w:drawing>
              <wp:anchor distT="45720" distB="45720" distL="114300" distR="114300" simplePos="0" relativeHeight="251671552" behindDoc="0" locked="0" layoutInCell="1" allowOverlap="1" wp14:anchorId="421BC34A" wp14:editId="2A0ED65E">
                <wp:simplePos x="0" y="0"/>
                <wp:positionH relativeFrom="margin">
                  <wp:posOffset>-115200</wp:posOffset>
                </wp:positionH>
                <wp:positionV relativeFrom="paragraph">
                  <wp:posOffset>496375</wp:posOffset>
                </wp:positionV>
                <wp:extent cx="6141085" cy="379412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085" cy="3794125"/>
                        </a:xfrm>
                        <a:prstGeom prst="rect">
                          <a:avLst/>
                        </a:prstGeom>
                        <a:solidFill>
                          <a:srgbClr val="FFFFFF"/>
                        </a:solidFill>
                        <a:ln w="9525">
                          <a:noFill/>
                          <a:miter lim="800000"/>
                          <a:headEnd/>
                          <a:tailEnd/>
                        </a:ln>
                      </wps:spPr>
                      <wps:txbx>
                        <w:txbxContent>
                          <w:p w14:paraId="5EFC6E9C" w14:textId="77777777" w:rsidR="00AE3B19" w:rsidRDefault="00AE3B19" w:rsidP="00AE3B19">
                            <w:pPr>
                              <w:jc w:val="center"/>
                            </w:pPr>
                            <w:r>
                              <w:rPr>
                                <w:noProof/>
                              </w:rPr>
                              <w:drawing>
                                <wp:inline distT="0" distB="0" distL="0" distR="0" wp14:anchorId="5B81A0EF" wp14:editId="1707CCC4">
                                  <wp:extent cx="4928235" cy="3160800"/>
                                  <wp:effectExtent l="0" t="0" r="5715" b="1905"/>
                                  <wp:docPr id="5" name="Picture 5" descr="https://lh6.googleusercontent.com/iMb13ArOFUXYyyl8C3dewfVSpTdD_7LHgot-9HKRy0E50b4lvy67J6HKEUzOU0LJy7-OpzkHdgjRCVFMWqaIGYFZdDo9ZxnMCbtfwf4nFJsot8cREPcHhegkv91Gmy2x63pM1KfH"/>
                                  <wp:cNvGraphicFramePr/>
                                  <a:graphic xmlns:a="http://schemas.openxmlformats.org/drawingml/2006/main">
                                    <a:graphicData uri="http://schemas.openxmlformats.org/drawingml/2006/picture">
                                      <pic:pic xmlns:pic="http://schemas.openxmlformats.org/drawingml/2006/picture">
                                        <pic:nvPicPr>
                                          <pic:cNvPr id="5" name="Picture 5" descr="https://lh6.googleusercontent.com/iMb13ArOFUXYyyl8C3dewfVSpTdD_7LHgot-9HKRy0E50b4lvy67J6HKEUzOU0LJy7-OpzkHdgjRCVFMWqaIGYFZdDo9ZxnMCbtfwf4nFJsot8cREPcHhegkv91Gmy2x63pM1KfH"/>
                                          <pic:cNvPicPr/>
                                        </pic:nvPicPr>
                                        <pic:blipFill rotWithShape="1">
                                          <a:blip r:embed="rId10">
                                            <a:extLst>
                                              <a:ext uri="{28A0092B-C50C-407E-A947-70E740481C1C}">
                                                <a14:useLocalDpi xmlns:a14="http://schemas.microsoft.com/office/drawing/2010/main" val="0"/>
                                              </a:ext>
                                            </a:extLst>
                                          </a:blip>
                                          <a:srcRect b="4239"/>
                                          <a:stretch/>
                                        </pic:blipFill>
                                        <pic:spPr bwMode="auto">
                                          <a:xfrm>
                                            <a:off x="0" y="0"/>
                                            <a:ext cx="4928616" cy="3161044"/>
                                          </a:xfrm>
                                          <a:prstGeom prst="rect">
                                            <a:avLst/>
                                          </a:prstGeom>
                                          <a:noFill/>
                                          <a:ln>
                                            <a:noFill/>
                                          </a:ln>
                                          <a:extLst>
                                            <a:ext uri="{53640926-AAD7-44D8-BBD7-CCE9431645EC}">
                                              <a14:shadowObscured xmlns:a14="http://schemas.microsoft.com/office/drawing/2010/main"/>
                                            </a:ext>
                                          </a:extLst>
                                        </pic:spPr>
                                      </pic:pic>
                                    </a:graphicData>
                                  </a:graphic>
                                </wp:inline>
                              </w:drawing>
                            </w:r>
                          </w:p>
                          <w:p w14:paraId="152C31DD" w14:textId="77777777" w:rsidR="00AE3B19" w:rsidRDefault="00AE3B19" w:rsidP="00AE3B19">
                            <w:r w:rsidRPr="009A0FF7">
                              <w:rPr>
                                <w:rFonts w:ascii="Garamond" w:eastAsia="Garamond" w:hAnsi="Garamond" w:cs="Garamond"/>
                                <w:i/>
                              </w:rPr>
                              <w:t>Figure 1.</w:t>
                            </w:r>
                            <w:r>
                              <w:rPr>
                                <w:rFonts w:ascii="Garamond" w:eastAsia="Garamond" w:hAnsi="Garamond" w:cs="Garamond"/>
                              </w:rPr>
                              <w:t xml:space="preserve"> The study area consisted of the islands of St. Thomas and St. John within the United States Virgins Islands.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1BC34A" id="_x0000_t202" coordsize="21600,21600" o:spt="202" path="m,l,21600r21600,l21600,xe">
                <v:stroke joinstyle="miter"/>
                <v:path gradientshapeok="t" o:connecttype="rect"/>
              </v:shapetype>
              <v:shape id="Text Box 2" o:spid="_x0000_s1026" type="#_x0000_t202" style="position:absolute;margin-left:-9.05pt;margin-top:39.1pt;width:483.55pt;height:298.7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ASpIgIAAB4EAAAOAAAAZHJzL2Uyb0RvYy54bWysU81u2zAMvg/YOwi6L7azpEmMOEWXLsOA&#10;7gdo9wCyLMfCJFGTlNjZ04+S0zTbbsN0EEiR/Eh+pNa3g1bkKJyXYCpaTHJKhOHQSLOv6Len3Zsl&#10;JT4w0zAFRlT0JDy93bx+te5tKabQgWqEIwhifNnbinYh2DLLPO+EZn4CVhg0tuA0C6i6fdY41iO6&#10;Vtk0z2+yHlxjHXDhPb7ej0a6SfhtK3j40rZeBKIqirWFdLt01/HONmtW7h2zneTnMtg/VKGZNJj0&#10;AnXPAiMHJ/+C0pI78NCGCQedQdtKLlIP2E2R/9HNY8esSL0gOd5eaPL/D5Z/Pn51RDYVnRYLSgzT&#10;OKQnMQTyDgYyjfz01pfo9mjRMQz4jHNOvXr7APy7Jwa2HTN7cecc9J1gDdZXxMjsKnTE8RGk7j9B&#10;g2nYIUACGlqnI3lIB0F0nNPpMptYCsfHm2JW5Ms5JRxtbxerWTGdpxysfA63zocPAjSJQkUdDj/B&#10;s+ODD7EcVj67xGwelGx2UqmkuH29VY4cGS7KLp0z+m9uypC+oqs55o5RBmJ82iEtAy6ykrqiyzye&#10;GM7KSMd70yQ5MKlGGStR5sxPpGQkJwz1gI6RtBqaEzLlYFxY/GAodOB+UtLjslbU/zgwJyhRHw2y&#10;vSpms7jdSZnNF1NU3LWlvrYwwxGqooGSUdyG9CPGju5wKq1MfL1Ucq4VlzDReP4wccuv9eT18q03&#10;vwAAAP//AwBQSwMEFAAGAAgAAAAhAJ6Ayu/fAAAACgEAAA8AAABkcnMvZG93bnJldi54bWxMj9FO&#10;g0AQRd9N/IfNmPhi2oWmZQFZGjXR+NraD1hgCkR2lrDbQv/e8UkfJ3Ny77nFfrGDuOLke0ca4nUE&#10;Aql2TU+thtPX+yoF4YOhxgyOUMMNPezL+7vC5I2b6YDXY2gFh5DPjYYuhDGX0tcdWuPXbkTi39lN&#10;1gQ+p1Y2k5k53A5yE0WJtKYnbujMiG8d1t/Hi9Vw/pyfdtlcfYSTOmyTV9Oryt20fnxYXp5BBFzC&#10;Hwy/+qwOJTtV7kKNF4OGVZzGjGpQ6QYEA9k243GVhkTtFMiykP8nlD8AAAD//wMAUEsBAi0AFAAG&#10;AAgAAAAhALaDOJL+AAAA4QEAABMAAAAAAAAAAAAAAAAAAAAAAFtDb250ZW50X1R5cGVzXS54bWxQ&#10;SwECLQAUAAYACAAAACEAOP0h/9YAAACUAQAACwAAAAAAAAAAAAAAAAAvAQAAX3JlbHMvLnJlbHNQ&#10;SwECLQAUAAYACAAAACEAeQwEqSICAAAeBAAADgAAAAAAAAAAAAAAAAAuAgAAZHJzL2Uyb0RvYy54&#10;bWxQSwECLQAUAAYACAAAACEAnoDK798AAAAKAQAADwAAAAAAAAAAAAAAAAB8BAAAZHJzL2Rvd25y&#10;ZXYueG1sUEsFBgAAAAAEAAQA8wAAAIgFAAAAAA==&#10;" stroked="f">
                <v:textbox>
                  <w:txbxContent>
                    <w:p w14:paraId="5EFC6E9C" w14:textId="77777777" w:rsidR="00AE3B19" w:rsidRDefault="00AE3B19" w:rsidP="00AE3B19">
                      <w:pPr>
                        <w:jc w:val="center"/>
                      </w:pPr>
                      <w:r>
                        <w:rPr>
                          <w:noProof/>
                        </w:rPr>
                        <w:drawing>
                          <wp:inline distT="0" distB="0" distL="0" distR="0" wp14:anchorId="5B81A0EF" wp14:editId="1707CCC4">
                            <wp:extent cx="4928235" cy="3160800"/>
                            <wp:effectExtent l="0" t="0" r="5715" b="1905"/>
                            <wp:docPr id="5" name="Picture 5" descr="https://lh6.googleusercontent.com/iMb13ArOFUXYyyl8C3dewfVSpTdD_7LHgot-9HKRy0E50b4lvy67J6HKEUzOU0LJy7-OpzkHdgjRCVFMWqaIGYFZdDo9ZxnMCbtfwf4nFJsot8cREPcHhegkv91Gmy2x63pM1KfH"/>
                            <wp:cNvGraphicFramePr/>
                            <a:graphic xmlns:a="http://schemas.openxmlformats.org/drawingml/2006/main">
                              <a:graphicData uri="http://schemas.openxmlformats.org/drawingml/2006/picture">
                                <pic:pic xmlns:pic="http://schemas.openxmlformats.org/drawingml/2006/picture">
                                  <pic:nvPicPr>
                                    <pic:cNvPr id="5" name="Picture 5" descr="https://lh6.googleusercontent.com/iMb13ArOFUXYyyl8C3dewfVSpTdD_7LHgot-9HKRy0E50b4lvy67J6HKEUzOU0LJy7-OpzkHdgjRCVFMWqaIGYFZdDo9ZxnMCbtfwf4nFJsot8cREPcHhegkv91Gmy2x63pM1KfH"/>
                                    <pic:cNvPicPr/>
                                  </pic:nvPicPr>
                                  <pic:blipFill rotWithShape="1">
                                    <a:blip r:embed="rId11">
                                      <a:extLst>
                                        <a:ext uri="{28A0092B-C50C-407E-A947-70E740481C1C}">
                                          <a14:useLocalDpi xmlns:a14="http://schemas.microsoft.com/office/drawing/2010/main" val="0"/>
                                        </a:ext>
                                      </a:extLst>
                                    </a:blip>
                                    <a:srcRect b="4239"/>
                                    <a:stretch/>
                                  </pic:blipFill>
                                  <pic:spPr bwMode="auto">
                                    <a:xfrm>
                                      <a:off x="0" y="0"/>
                                      <a:ext cx="4928616" cy="3161044"/>
                                    </a:xfrm>
                                    <a:prstGeom prst="rect">
                                      <a:avLst/>
                                    </a:prstGeom>
                                    <a:noFill/>
                                    <a:ln>
                                      <a:noFill/>
                                    </a:ln>
                                    <a:extLst>
                                      <a:ext uri="{53640926-AAD7-44D8-BBD7-CCE9431645EC}">
                                        <a14:shadowObscured xmlns:a14="http://schemas.microsoft.com/office/drawing/2010/main"/>
                                      </a:ext>
                                    </a:extLst>
                                  </pic:spPr>
                                </pic:pic>
                              </a:graphicData>
                            </a:graphic>
                          </wp:inline>
                        </w:drawing>
                      </w:r>
                    </w:p>
                    <w:p w14:paraId="152C31DD" w14:textId="77777777" w:rsidR="00AE3B19" w:rsidRDefault="00AE3B19" w:rsidP="00AE3B19">
                      <w:r w:rsidRPr="009A0FF7">
                        <w:rPr>
                          <w:rFonts w:ascii="Garamond" w:eastAsia="Garamond" w:hAnsi="Garamond" w:cs="Garamond"/>
                          <w:i/>
                        </w:rPr>
                        <w:t>Figure 1.</w:t>
                      </w:r>
                      <w:r>
                        <w:rPr>
                          <w:rFonts w:ascii="Garamond" w:eastAsia="Garamond" w:hAnsi="Garamond" w:cs="Garamond"/>
                        </w:rPr>
                        <w:t xml:space="preserve"> The study area consisted of the islands of St. Thomas and St. John within the United States Virgins Islands.</w:t>
                      </w:r>
                    </w:p>
                  </w:txbxContent>
                </v:textbox>
                <w10:wrap type="square" anchorx="margin"/>
              </v:shape>
            </w:pict>
          </mc:Fallback>
        </mc:AlternateContent>
      </w:r>
      <w:r w:rsidR="00C04A2A">
        <w:rPr>
          <w:rFonts w:ascii="Garamond" w:eastAsia="Garamond" w:hAnsi="Garamond" w:cs="Garamond"/>
        </w:rPr>
        <w:t>The United States Virgin Islands</w:t>
      </w:r>
      <w:r>
        <w:rPr>
          <w:rFonts w:ascii="Garamond" w:eastAsia="Garamond" w:hAnsi="Garamond" w:cs="Garamond"/>
        </w:rPr>
        <w:t xml:space="preserve"> contains three volcanically-formed islands, </w:t>
      </w:r>
      <w:r w:rsidR="00C04A2A">
        <w:rPr>
          <w:rFonts w:ascii="Garamond" w:eastAsia="Garamond" w:hAnsi="Garamond" w:cs="Garamond"/>
        </w:rPr>
        <w:t>St. Croix, St. Thomas and St. John, as well as surrounding minor islands</w:t>
      </w:r>
      <w:r>
        <w:rPr>
          <w:rFonts w:ascii="Garamond" w:eastAsia="Garamond" w:hAnsi="Garamond" w:cs="Garamond"/>
        </w:rPr>
        <w:t xml:space="preserve"> (Fig. 1)</w:t>
      </w:r>
      <w:r w:rsidR="00C04A2A">
        <w:rPr>
          <w:rFonts w:ascii="Garamond" w:eastAsia="Garamond" w:hAnsi="Garamond" w:cs="Garamond"/>
        </w:rPr>
        <w:t>. St. Thomas</w:t>
      </w:r>
      <w:r w:rsidR="00C81385">
        <w:rPr>
          <w:rFonts w:ascii="Garamond" w:eastAsia="Garamond" w:hAnsi="Garamond" w:cs="Garamond"/>
        </w:rPr>
        <w:t>, with an area of 80.65 square kilometers (km</w:t>
      </w:r>
      <w:r w:rsidR="00C81385" w:rsidRPr="00C81385">
        <w:rPr>
          <w:rFonts w:ascii="Garamond" w:eastAsia="Garamond" w:hAnsi="Garamond" w:cs="Garamond"/>
          <w:vertAlign w:val="superscript"/>
        </w:rPr>
        <w:t>2</w:t>
      </w:r>
      <w:r w:rsidR="00C81385">
        <w:rPr>
          <w:rFonts w:ascii="Garamond" w:eastAsia="Garamond" w:hAnsi="Garamond" w:cs="Garamond"/>
        </w:rPr>
        <w:t>)</w:t>
      </w:r>
      <w:r w:rsidR="00F47375">
        <w:rPr>
          <w:rFonts w:ascii="Garamond" w:eastAsia="Garamond" w:hAnsi="Garamond" w:cs="Garamond"/>
        </w:rPr>
        <w:t>,</w:t>
      </w:r>
      <w:r w:rsidR="00897E94">
        <w:rPr>
          <w:rFonts w:ascii="Garamond" w:eastAsia="Garamond" w:hAnsi="Garamond" w:cs="Garamond"/>
        </w:rPr>
        <w:t xml:space="preserve"> </w:t>
      </w:r>
      <w:r w:rsidR="00897E94">
        <w:rPr>
          <w:rFonts w:ascii="Garamond" w:eastAsia="Garamond" w:hAnsi="Garamond" w:cs="Garamond"/>
        </w:rPr>
        <w:lastRenderedPageBreak/>
        <w:t xml:space="preserve">is the most industrialized. </w:t>
      </w:r>
      <w:r w:rsidR="00C04A2A">
        <w:rPr>
          <w:rFonts w:ascii="Garamond" w:eastAsia="Garamond" w:hAnsi="Garamond" w:cs="Garamond"/>
        </w:rPr>
        <w:t>St. Croix</w:t>
      </w:r>
      <w:r w:rsidR="00897E94">
        <w:rPr>
          <w:rFonts w:ascii="Garamond" w:eastAsia="Garamond" w:hAnsi="Garamond" w:cs="Garamond"/>
        </w:rPr>
        <w:t xml:space="preserve"> has the least variable terrain at </w:t>
      </w:r>
      <w:r w:rsidR="00C81385">
        <w:rPr>
          <w:rFonts w:ascii="Garamond" w:eastAsia="Garamond" w:hAnsi="Garamond" w:cs="Garamond"/>
        </w:rPr>
        <w:t>218 km</w:t>
      </w:r>
      <w:r w:rsidR="00C81385" w:rsidRPr="00C81385">
        <w:rPr>
          <w:rFonts w:ascii="Garamond" w:eastAsia="Garamond" w:hAnsi="Garamond" w:cs="Garamond"/>
          <w:vertAlign w:val="superscript"/>
        </w:rPr>
        <w:t>2</w:t>
      </w:r>
      <w:r w:rsidR="00897E94">
        <w:rPr>
          <w:rFonts w:ascii="Garamond" w:eastAsia="Garamond" w:hAnsi="Garamond" w:cs="Garamond"/>
        </w:rPr>
        <w:t>. The majority of St. Croix is used for agriculture</w:t>
      </w:r>
      <w:r w:rsidR="00C04A2A">
        <w:rPr>
          <w:rFonts w:ascii="Garamond" w:eastAsia="Garamond" w:hAnsi="Garamond" w:cs="Garamond"/>
        </w:rPr>
        <w:t xml:space="preserve">. St. John </w:t>
      </w:r>
      <w:r w:rsidR="00897E94">
        <w:rPr>
          <w:rFonts w:ascii="Garamond" w:eastAsia="Garamond" w:hAnsi="Garamond" w:cs="Garamond"/>
        </w:rPr>
        <w:t>has a</w:t>
      </w:r>
      <w:r w:rsidR="008B28F9">
        <w:rPr>
          <w:rFonts w:ascii="Garamond" w:eastAsia="Garamond" w:hAnsi="Garamond" w:cs="Garamond"/>
        </w:rPr>
        <w:t xml:space="preserve"> landmass of 50.79</w:t>
      </w:r>
      <w:r w:rsidR="00C81385">
        <w:rPr>
          <w:rFonts w:ascii="Garamond" w:eastAsia="Garamond" w:hAnsi="Garamond" w:cs="Garamond"/>
        </w:rPr>
        <w:t xml:space="preserve"> </w:t>
      </w:r>
      <w:r w:rsidR="008B28F9">
        <w:rPr>
          <w:rFonts w:ascii="Garamond" w:eastAsia="Garamond" w:hAnsi="Garamond" w:cs="Garamond"/>
        </w:rPr>
        <w:t>km</w:t>
      </w:r>
      <w:r w:rsidR="00C81385" w:rsidRPr="00C81385">
        <w:rPr>
          <w:rFonts w:ascii="Garamond" w:eastAsia="Garamond" w:hAnsi="Garamond" w:cs="Garamond"/>
          <w:vertAlign w:val="superscript"/>
        </w:rPr>
        <w:t>2</w:t>
      </w:r>
      <w:r w:rsidR="00F47375">
        <w:rPr>
          <w:rFonts w:ascii="Garamond" w:eastAsia="Garamond" w:hAnsi="Garamond" w:cs="Garamond"/>
        </w:rPr>
        <w:t xml:space="preserve">, and </w:t>
      </w:r>
      <w:r w:rsidR="00897E94">
        <w:rPr>
          <w:rFonts w:ascii="Garamond" w:eastAsia="Garamond" w:hAnsi="Garamond" w:cs="Garamond"/>
        </w:rPr>
        <w:t>23 km</w:t>
      </w:r>
      <w:r w:rsidR="00897E94" w:rsidRPr="00C81385">
        <w:rPr>
          <w:rFonts w:ascii="Garamond" w:eastAsia="Garamond" w:hAnsi="Garamond" w:cs="Garamond"/>
          <w:vertAlign w:val="superscript"/>
        </w:rPr>
        <w:t xml:space="preserve">2 </w:t>
      </w:r>
      <w:r w:rsidR="00C04A2A">
        <w:rPr>
          <w:rFonts w:ascii="Garamond" w:eastAsia="Garamond" w:hAnsi="Garamond" w:cs="Garamond"/>
        </w:rPr>
        <w:t xml:space="preserve">of St. </w:t>
      </w:r>
      <w:r w:rsidR="00897E94">
        <w:rPr>
          <w:rFonts w:ascii="Garamond" w:eastAsia="Garamond" w:hAnsi="Garamond" w:cs="Garamond"/>
        </w:rPr>
        <w:t>John</w:t>
      </w:r>
      <w:r w:rsidR="00C04A2A">
        <w:rPr>
          <w:rFonts w:ascii="Garamond" w:eastAsia="Garamond" w:hAnsi="Garamond" w:cs="Garamond"/>
        </w:rPr>
        <w:t xml:space="preserve"> was established as the Virgin Islands National Park (VINP) in 1956 (Macdonald, Anderson, &amp; Dietrich, 1997). The Virgin Islands’ location in the northeastern Caribbean lends them to a tropical climate with a wet </w:t>
      </w:r>
      <w:r w:rsidR="008C4CE5">
        <w:rPr>
          <w:rFonts w:ascii="Garamond" w:eastAsia="Garamond" w:hAnsi="Garamond" w:cs="Garamond"/>
        </w:rPr>
        <w:t xml:space="preserve">season </w:t>
      </w:r>
      <w:r w:rsidR="00C04A2A">
        <w:rPr>
          <w:rFonts w:ascii="Garamond" w:eastAsia="Garamond" w:hAnsi="Garamond" w:cs="Garamond"/>
        </w:rPr>
        <w:t xml:space="preserve">(May-November) and </w:t>
      </w:r>
      <w:r w:rsidR="008C4CE5">
        <w:rPr>
          <w:rFonts w:ascii="Garamond" w:eastAsia="Garamond" w:hAnsi="Garamond" w:cs="Garamond"/>
        </w:rPr>
        <w:t xml:space="preserve">a </w:t>
      </w:r>
      <w:r w:rsidR="00C04A2A">
        <w:rPr>
          <w:rFonts w:ascii="Garamond" w:eastAsia="Garamond" w:hAnsi="Garamond" w:cs="Garamond"/>
        </w:rPr>
        <w:t xml:space="preserve">dry </w:t>
      </w:r>
      <w:r w:rsidR="008C4CE5">
        <w:rPr>
          <w:rFonts w:ascii="Garamond" w:eastAsia="Garamond" w:hAnsi="Garamond" w:cs="Garamond"/>
        </w:rPr>
        <w:t>season (January-April).</w:t>
      </w:r>
      <w:r w:rsidR="00CB16E4">
        <w:rPr>
          <w:rFonts w:ascii="Garamond" w:eastAsia="Garamond" w:hAnsi="Garamond" w:cs="Garamond"/>
        </w:rPr>
        <w:t xml:space="preserve"> </w:t>
      </w:r>
      <w:r w:rsidR="00C04A2A">
        <w:rPr>
          <w:rFonts w:ascii="Garamond" w:eastAsia="Garamond" w:hAnsi="Garamond" w:cs="Garamond"/>
        </w:rPr>
        <w:t xml:space="preserve">We analyzed </w:t>
      </w:r>
      <w:r w:rsidR="00F95754">
        <w:rPr>
          <w:rFonts w:ascii="Garamond" w:eastAsia="Garamond" w:hAnsi="Garamond" w:cs="Garamond"/>
        </w:rPr>
        <w:t>LULC</w:t>
      </w:r>
      <w:r w:rsidR="00C04A2A">
        <w:rPr>
          <w:rFonts w:ascii="Garamond" w:eastAsia="Garamond" w:hAnsi="Garamond" w:cs="Garamond"/>
        </w:rPr>
        <w:t xml:space="preserve"> using available data from 1985 </w:t>
      </w:r>
      <w:r w:rsidR="00380E4E">
        <w:rPr>
          <w:rFonts w:ascii="Garamond" w:eastAsia="Garamond" w:hAnsi="Garamond" w:cs="Garamond"/>
        </w:rPr>
        <w:t>to</w:t>
      </w:r>
      <w:r w:rsidR="00C04A2A">
        <w:rPr>
          <w:rFonts w:ascii="Garamond" w:eastAsia="Garamond" w:hAnsi="Garamond" w:cs="Garamond"/>
        </w:rPr>
        <w:t xml:space="preserve"> 2017 and forecasted </w:t>
      </w:r>
      <w:r w:rsidR="00170511">
        <w:rPr>
          <w:rFonts w:ascii="Garamond" w:eastAsia="Garamond" w:hAnsi="Garamond" w:cs="Garamond"/>
        </w:rPr>
        <w:t>land-use</w:t>
      </w:r>
      <w:r w:rsidR="00C04A2A">
        <w:rPr>
          <w:rFonts w:ascii="Garamond" w:eastAsia="Garamond" w:hAnsi="Garamond" w:cs="Garamond"/>
        </w:rPr>
        <w:t xml:space="preserve"> change to 2025</w:t>
      </w:r>
      <w:r w:rsidR="00CB16E4">
        <w:rPr>
          <w:rFonts w:ascii="Garamond" w:eastAsia="Garamond" w:hAnsi="Garamond" w:cs="Garamond"/>
        </w:rPr>
        <w:t>.</w:t>
      </w:r>
      <w:r w:rsidR="00C04A2A">
        <w:rPr>
          <w:rFonts w:ascii="Garamond" w:eastAsia="Garamond" w:hAnsi="Garamond" w:cs="Garamond"/>
        </w:rPr>
        <w:t xml:space="preserve"> </w:t>
      </w:r>
    </w:p>
    <w:p w14:paraId="09F35860" w14:textId="77777777" w:rsidR="0033672F" w:rsidRDefault="00C04A2A">
      <w:pPr>
        <w:pStyle w:val="Heading1"/>
        <w:rPr>
          <w:rFonts w:ascii="Century Gothic" w:eastAsia="Century Gothic" w:hAnsi="Century Gothic" w:cs="Century Gothic"/>
        </w:rPr>
      </w:pPr>
      <w:r>
        <w:rPr>
          <w:rFonts w:ascii="Century Gothic" w:eastAsia="Century Gothic" w:hAnsi="Century Gothic" w:cs="Century Gothic"/>
        </w:rPr>
        <w:t>3. Methodology</w:t>
      </w:r>
    </w:p>
    <w:p w14:paraId="105B6120" w14:textId="3655C9B0" w:rsidR="00102152" w:rsidRDefault="0033672F">
      <w:pPr>
        <w:pStyle w:val="Heading1"/>
        <w:rPr>
          <w:rFonts w:ascii="Garamond" w:eastAsia="Garamond" w:hAnsi="Garamond" w:cs="Garamond"/>
        </w:rPr>
      </w:pPr>
      <w:r>
        <w:rPr>
          <w:b w:val="0"/>
          <w:noProof/>
          <w:color w:val="000000"/>
          <w:sz w:val="16"/>
          <w:szCs w:val="16"/>
        </w:rPr>
        <w:drawing>
          <wp:inline distT="0" distB="0" distL="0" distR="0" wp14:anchorId="3F781749" wp14:editId="5F5BE8D7">
            <wp:extent cx="5429250" cy="2543175"/>
            <wp:effectExtent l="38100" t="0" r="57150"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30BE1C87" w14:textId="567278EF" w:rsidR="00B709D5" w:rsidRPr="00B709D5" w:rsidRDefault="008B0E04" w:rsidP="00B709D5">
      <w:r w:rsidRPr="000F338D">
        <w:rPr>
          <w:rFonts w:ascii="Garamond" w:hAnsi="Garamond"/>
          <w:i/>
        </w:rPr>
        <w:t xml:space="preserve">Figure </w:t>
      </w:r>
      <w:r w:rsidR="00AF083B" w:rsidRPr="000F338D">
        <w:rPr>
          <w:rFonts w:ascii="Garamond" w:hAnsi="Garamond"/>
          <w:i/>
        </w:rPr>
        <w:t>2</w:t>
      </w:r>
      <w:r w:rsidRPr="000F338D">
        <w:rPr>
          <w:rFonts w:ascii="Garamond" w:hAnsi="Garamond"/>
          <w:i/>
        </w:rPr>
        <w:t>.</w:t>
      </w:r>
      <w:r>
        <w:rPr>
          <w:rFonts w:ascii="Garamond" w:hAnsi="Garamond"/>
        </w:rPr>
        <w:t xml:space="preserve"> Workflow for land cover classification and analysis.</w:t>
      </w:r>
    </w:p>
    <w:p w14:paraId="1CA9CE03" w14:textId="635CC1C3" w:rsidR="00102152" w:rsidRDefault="00C04A2A">
      <w:pPr>
        <w:spacing w:after="0" w:line="240" w:lineRule="auto"/>
        <w:rPr>
          <w:rFonts w:ascii="Garamond" w:eastAsia="Garamond" w:hAnsi="Garamond" w:cs="Garamond"/>
        </w:rPr>
      </w:pPr>
      <w:r>
        <w:rPr>
          <w:rFonts w:ascii="Garamond" w:eastAsia="Garamond" w:hAnsi="Garamond" w:cs="Garamond"/>
          <w:b/>
          <w:i/>
        </w:rPr>
        <w:t xml:space="preserve">3.1 Data Acquisition </w:t>
      </w:r>
    </w:p>
    <w:p w14:paraId="77BBEE9A" w14:textId="30B4656D" w:rsidR="00ED04E0" w:rsidRDefault="00C04A2A" w:rsidP="00071530">
      <w:pPr>
        <w:spacing w:after="0" w:line="240" w:lineRule="auto"/>
        <w:rPr>
          <w:rFonts w:ascii="Garamond" w:eastAsia="Garamond" w:hAnsi="Garamond" w:cs="Garamond"/>
        </w:rPr>
      </w:pPr>
      <w:r>
        <w:rPr>
          <w:rFonts w:ascii="Garamond" w:eastAsia="Garamond" w:hAnsi="Garamond" w:cs="Garamond"/>
        </w:rPr>
        <w:t xml:space="preserve">We used </w:t>
      </w:r>
      <w:r w:rsidR="00FB6336">
        <w:rPr>
          <w:rFonts w:ascii="Garamond" w:eastAsia="Garamond" w:hAnsi="Garamond" w:cs="Garamond"/>
        </w:rPr>
        <w:t xml:space="preserve">the </w:t>
      </w:r>
      <w:r>
        <w:rPr>
          <w:rFonts w:ascii="Garamond" w:eastAsia="Garamond" w:hAnsi="Garamond" w:cs="Garamond"/>
        </w:rPr>
        <w:t xml:space="preserve">Google Earth Engine </w:t>
      </w:r>
      <w:r w:rsidR="00FB6336">
        <w:rPr>
          <w:rFonts w:ascii="Garamond" w:eastAsia="Garamond" w:hAnsi="Garamond" w:cs="Garamond"/>
        </w:rPr>
        <w:t xml:space="preserve">API </w:t>
      </w:r>
      <w:r>
        <w:rPr>
          <w:rFonts w:ascii="Garamond" w:eastAsia="Garamond" w:hAnsi="Garamond" w:cs="Garamond"/>
        </w:rPr>
        <w:t>(GEE) to access and analyze Landsat 5 Thematic Mapper (TM), Landsat 8 Operational Land Imager (OLI), and Sentinel-2 Multispectral Instrument (MSI) imagery</w:t>
      </w:r>
      <w:r w:rsidR="003927E3">
        <w:rPr>
          <w:rFonts w:ascii="Garamond" w:eastAsia="Garamond" w:hAnsi="Garamond" w:cs="Garamond"/>
        </w:rPr>
        <w:t xml:space="preserve"> (Table A1)</w:t>
      </w:r>
      <w:r>
        <w:rPr>
          <w:rFonts w:ascii="Garamond" w:eastAsia="Garamond" w:hAnsi="Garamond" w:cs="Garamond"/>
        </w:rPr>
        <w:t xml:space="preserve">. Landsat imagery has a spatial resolution of 30 meters (m), while Sentinel-2 </w:t>
      </w:r>
      <w:r w:rsidR="00256DF2">
        <w:rPr>
          <w:rFonts w:ascii="Garamond" w:eastAsia="Garamond" w:hAnsi="Garamond" w:cs="Garamond"/>
        </w:rPr>
        <w:t>has up to</w:t>
      </w:r>
      <w:r w:rsidR="00C553DE">
        <w:rPr>
          <w:rFonts w:ascii="Garamond" w:eastAsia="Garamond" w:hAnsi="Garamond" w:cs="Garamond"/>
        </w:rPr>
        <w:t xml:space="preserve"> </w:t>
      </w:r>
      <w:r>
        <w:rPr>
          <w:rFonts w:ascii="Garamond" w:eastAsia="Garamond" w:hAnsi="Garamond" w:cs="Garamond"/>
        </w:rPr>
        <w:t xml:space="preserve">10 m resolution. The </w:t>
      </w:r>
      <w:r w:rsidR="00256DF2">
        <w:rPr>
          <w:rFonts w:ascii="Garamond" w:eastAsia="Garamond" w:hAnsi="Garamond" w:cs="Garamond"/>
        </w:rPr>
        <w:t>decades-long duration of the Landsat program</w:t>
      </w:r>
      <w:r>
        <w:rPr>
          <w:rFonts w:ascii="Garamond" w:eastAsia="Garamond" w:hAnsi="Garamond" w:cs="Garamond"/>
        </w:rPr>
        <w:t xml:space="preserve"> enabled a long-term analysis of historical </w:t>
      </w:r>
      <w:r w:rsidR="00F95754">
        <w:rPr>
          <w:rFonts w:ascii="Garamond" w:eastAsia="Garamond" w:hAnsi="Garamond" w:cs="Garamond"/>
        </w:rPr>
        <w:t>LULC</w:t>
      </w:r>
      <w:r>
        <w:rPr>
          <w:rFonts w:ascii="Garamond" w:eastAsia="Garamond" w:hAnsi="Garamond" w:cs="Garamond"/>
        </w:rPr>
        <w:t xml:space="preserve">, while </w:t>
      </w:r>
      <w:r w:rsidR="00256DF2">
        <w:rPr>
          <w:rFonts w:ascii="Garamond" w:eastAsia="Garamond" w:hAnsi="Garamond" w:cs="Garamond"/>
        </w:rPr>
        <w:t xml:space="preserve">the </w:t>
      </w:r>
      <w:r>
        <w:rPr>
          <w:rFonts w:ascii="Garamond" w:eastAsia="Garamond" w:hAnsi="Garamond" w:cs="Garamond"/>
        </w:rPr>
        <w:t xml:space="preserve">finer spatial resolution </w:t>
      </w:r>
      <w:r w:rsidR="00256DF2">
        <w:rPr>
          <w:rFonts w:ascii="Garamond" w:eastAsia="Garamond" w:hAnsi="Garamond" w:cs="Garamond"/>
        </w:rPr>
        <w:t xml:space="preserve">of Sentinel-2 facilitated the production of a </w:t>
      </w:r>
      <w:r w:rsidR="00ED04E0">
        <w:rPr>
          <w:rFonts w:ascii="Garamond" w:eastAsia="Garamond" w:hAnsi="Garamond" w:cs="Garamond"/>
        </w:rPr>
        <w:t xml:space="preserve">modern, </w:t>
      </w:r>
      <w:r w:rsidR="00256DF2">
        <w:rPr>
          <w:rFonts w:ascii="Garamond" w:eastAsia="Garamond" w:hAnsi="Garamond" w:cs="Garamond"/>
        </w:rPr>
        <w:t xml:space="preserve">more detailed </w:t>
      </w:r>
      <w:r>
        <w:rPr>
          <w:rFonts w:ascii="Garamond" w:eastAsia="Garamond" w:hAnsi="Garamond" w:cs="Garamond"/>
        </w:rPr>
        <w:t xml:space="preserve">land cover map. </w:t>
      </w:r>
      <w:r w:rsidR="00D91AE2">
        <w:rPr>
          <w:rFonts w:ascii="Garamond" w:eastAsia="Garamond" w:hAnsi="Garamond" w:cs="Garamond"/>
        </w:rPr>
        <w:t xml:space="preserve">Landsat data were available as processed surface reflectance products in GEE. Sentinel-2 data were available as Level-1C top of atmosphere products. </w:t>
      </w:r>
    </w:p>
    <w:p w14:paraId="242A93D5" w14:textId="77777777" w:rsidR="00ED04E0" w:rsidRDefault="00ED04E0" w:rsidP="00071530">
      <w:pPr>
        <w:spacing w:after="0" w:line="240" w:lineRule="auto"/>
        <w:rPr>
          <w:rFonts w:ascii="Garamond" w:eastAsia="Garamond" w:hAnsi="Garamond" w:cs="Garamond"/>
        </w:rPr>
      </w:pPr>
    </w:p>
    <w:p w14:paraId="6AB62107" w14:textId="7FBD81D4" w:rsidR="00102152" w:rsidRDefault="00C04A2A" w:rsidP="00071530">
      <w:pPr>
        <w:spacing w:after="0" w:line="240" w:lineRule="auto"/>
        <w:rPr>
          <w:rFonts w:ascii="Garamond" w:eastAsia="Garamond" w:hAnsi="Garamond" w:cs="Garamond"/>
        </w:rPr>
      </w:pPr>
      <w:r>
        <w:rPr>
          <w:rFonts w:ascii="Garamond" w:eastAsia="Garamond" w:hAnsi="Garamond" w:cs="Garamond"/>
        </w:rPr>
        <w:t xml:space="preserve">We acquired </w:t>
      </w:r>
      <w:r w:rsidR="00ED04E0">
        <w:rPr>
          <w:rFonts w:ascii="Garamond" w:eastAsia="Garamond" w:hAnsi="Garamond" w:cs="Garamond"/>
        </w:rPr>
        <w:t>shoreline boundaries from the NOAA</w:t>
      </w:r>
      <w:r>
        <w:rPr>
          <w:rFonts w:ascii="Garamond" w:eastAsia="Garamond" w:hAnsi="Garamond" w:cs="Garamond"/>
        </w:rPr>
        <w:t xml:space="preserve"> Continually Updated Shoreline Product and digitized areas that contained gaps in order to produce a boundary with which to clip imagery. We </w:t>
      </w:r>
      <w:r w:rsidR="00ED04E0">
        <w:rPr>
          <w:rFonts w:ascii="Garamond" w:eastAsia="Garamond" w:hAnsi="Garamond" w:cs="Garamond"/>
        </w:rPr>
        <w:t xml:space="preserve">used aerial imagery produced by the U.S. Army Corps of Engineers in 1994 and 2010 with 1 foot resolution </w:t>
      </w:r>
      <w:r>
        <w:rPr>
          <w:rFonts w:ascii="Garamond" w:eastAsia="Garamond" w:hAnsi="Garamond" w:cs="Garamond"/>
        </w:rPr>
        <w:t>to assist in creating training points.</w:t>
      </w:r>
    </w:p>
    <w:p w14:paraId="681DEA46" w14:textId="77777777" w:rsidR="00102152" w:rsidRDefault="00102152">
      <w:pPr>
        <w:spacing w:after="0" w:line="240" w:lineRule="auto"/>
        <w:jc w:val="center"/>
        <w:rPr>
          <w:rFonts w:ascii="Garamond" w:eastAsia="Garamond" w:hAnsi="Garamond" w:cs="Garamond"/>
        </w:rPr>
      </w:pPr>
    </w:p>
    <w:p w14:paraId="5EB16C60" w14:textId="1219F695" w:rsidR="00102152" w:rsidRDefault="00C04A2A">
      <w:pPr>
        <w:spacing w:after="0" w:line="240" w:lineRule="auto"/>
        <w:rPr>
          <w:rFonts w:ascii="Garamond" w:eastAsia="Garamond" w:hAnsi="Garamond" w:cs="Garamond"/>
        </w:rPr>
      </w:pPr>
      <w:r>
        <w:rPr>
          <w:rFonts w:ascii="Garamond" w:eastAsia="Garamond" w:hAnsi="Garamond" w:cs="Garamond"/>
        </w:rPr>
        <w:t xml:space="preserve">We utilized existing land cover maps to validate our results and to ensure that we were not duplicating past efforts. The </w:t>
      </w:r>
      <w:r w:rsidR="00483EBB">
        <w:rPr>
          <w:rFonts w:ascii="Garamond" w:eastAsia="Garamond" w:hAnsi="Garamond" w:cs="Garamond"/>
        </w:rPr>
        <w:t>NOAA</w:t>
      </w:r>
      <w:r>
        <w:rPr>
          <w:rFonts w:ascii="Garamond" w:eastAsia="Garamond" w:hAnsi="Garamond" w:cs="Garamond"/>
        </w:rPr>
        <w:t xml:space="preserve"> </w:t>
      </w:r>
      <w:r w:rsidR="00483EBB">
        <w:rPr>
          <w:rFonts w:ascii="Garamond" w:eastAsia="Garamond" w:hAnsi="Garamond" w:cs="Garamond"/>
        </w:rPr>
        <w:t>C-CAP</w:t>
      </w:r>
      <w:r>
        <w:rPr>
          <w:rFonts w:ascii="Garamond" w:eastAsia="Garamond" w:hAnsi="Garamond" w:cs="Garamond"/>
        </w:rPr>
        <w:t xml:space="preserve"> produced land cover </w:t>
      </w:r>
      <w:proofErr w:type="spellStart"/>
      <w:r w:rsidR="00310F26">
        <w:rPr>
          <w:rFonts w:ascii="Garamond" w:eastAsia="Garamond" w:hAnsi="Garamond" w:cs="Garamond"/>
        </w:rPr>
        <w:t>raster</w:t>
      </w:r>
      <w:r w:rsidR="000744C4">
        <w:rPr>
          <w:rFonts w:ascii="Garamond" w:eastAsia="Garamond" w:hAnsi="Garamond" w:cs="Garamond"/>
        </w:rPr>
        <w:t>s</w:t>
      </w:r>
      <w:proofErr w:type="spellEnd"/>
      <w:r>
        <w:rPr>
          <w:rFonts w:ascii="Garamond" w:eastAsia="Garamond" w:hAnsi="Garamond" w:cs="Garamond"/>
        </w:rPr>
        <w:t xml:space="preserve"> with 1 to</w:t>
      </w:r>
      <w:r w:rsidR="00380E4E">
        <w:rPr>
          <w:rFonts w:ascii="Garamond" w:eastAsia="Garamond" w:hAnsi="Garamond" w:cs="Garamond"/>
        </w:rPr>
        <w:t xml:space="preserve"> 5</w:t>
      </w:r>
      <w:r w:rsidR="00ED04E0">
        <w:rPr>
          <w:rFonts w:ascii="Garamond" w:eastAsia="Garamond" w:hAnsi="Garamond" w:cs="Garamond"/>
        </w:rPr>
        <w:t xml:space="preserve"> </w:t>
      </w:r>
      <w:r>
        <w:rPr>
          <w:rFonts w:ascii="Garamond" w:eastAsia="Garamond" w:hAnsi="Garamond" w:cs="Garamond"/>
        </w:rPr>
        <w:t>m resolution for all three islands in 2001</w:t>
      </w:r>
      <w:r w:rsidR="00380E4E">
        <w:rPr>
          <w:rFonts w:ascii="Garamond" w:eastAsia="Garamond" w:hAnsi="Garamond" w:cs="Garamond"/>
        </w:rPr>
        <w:t xml:space="preserve"> to </w:t>
      </w:r>
      <w:r>
        <w:rPr>
          <w:rFonts w:ascii="Garamond" w:eastAsia="Garamond" w:hAnsi="Garamond" w:cs="Garamond"/>
        </w:rPr>
        <w:t>2005, 2007, and 2012. Land cover maps were also produced in a report for the Environmental Protection Agency using Landsat data from 1992 and 2001 (The Cadmus Group, 2011).</w:t>
      </w:r>
    </w:p>
    <w:p w14:paraId="57977CC2" w14:textId="77777777" w:rsidR="00102152" w:rsidRDefault="00102152">
      <w:pPr>
        <w:spacing w:after="0" w:line="240" w:lineRule="auto"/>
        <w:rPr>
          <w:rFonts w:ascii="Garamond" w:eastAsia="Garamond" w:hAnsi="Garamond" w:cs="Garamond"/>
        </w:rPr>
      </w:pPr>
    </w:p>
    <w:p w14:paraId="699A0F2B" w14:textId="77777777" w:rsidR="00102152" w:rsidRDefault="00C04A2A">
      <w:pPr>
        <w:spacing w:after="0" w:line="240" w:lineRule="auto"/>
        <w:rPr>
          <w:rFonts w:ascii="Garamond" w:eastAsia="Garamond" w:hAnsi="Garamond" w:cs="Garamond"/>
        </w:rPr>
      </w:pPr>
      <w:r>
        <w:rPr>
          <w:rFonts w:ascii="Garamond" w:eastAsia="Garamond" w:hAnsi="Garamond" w:cs="Garamond"/>
          <w:b/>
          <w:i/>
        </w:rPr>
        <w:t>3.2 Data Processing</w:t>
      </w:r>
    </w:p>
    <w:p w14:paraId="5644C5A7" w14:textId="796DB5D5" w:rsidR="00102152" w:rsidRDefault="00F61432">
      <w:pPr>
        <w:spacing w:after="0" w:line="240" w:lineRule="auto"/>
        <w:rPr>
          <w:rFonts w:ascii="Garamond" w:eastAsia="Garamond" w:hAnsi="Garamond" w:cs="Garamond"/>
        </w:rPr>
      </w:pPr>
      <w:r>
        <w:rPr>
          <w:rFonts w:ascii="Garamond" w:eastAsia="Garamond" w:hAnsi="Garamond" w:cs="Garamond"/>
        </w:rPr>
        <w:lastRenderedPageBreak/>
        <w:t xml:space="preserve">Due to significant cloud cover over </w:t>
      </w:r>
      <w:r w:rsidR="00A9523E">
        <w:rPr>
          <w:rFonts w:ascii="Garamond" w:eastAsia="Garamond" w:hAnsi="Garamond" w:cs="Garamond"/>
        </w:rPr>
        <w:t xml:space="preserve">the </w:t>
      </w:r>
      <w:r w:rsidR="00B61003">
        <w:rPr>
          <w:rFonts w:ascii="Garamond" w:eastAsia="Garamond" w:hAnsi="Garamond" w:cs="Garamond"/>
        </w:rPr>
        <w:t>USVI</w:t>
      </w:r>
      <w:r>
        <w:rPr>
          <w:rFonts w:ascii="Garamond" w:eastAsia="Garamond" w:hAnsi="Garamond" w:cs="Garamond"/>
        </w:rPr>
        <w:t>, w</w:t>
      </w:r>
      <w:r w:rsidR="00B61003">
        <w:rPr>
          <w:rFonts w:ascii="Garamond" w:eastAsia="Garamond" w:hAnsi="Garamond" w:cs="Garamond"/>
        </w:rPr>
        <w:t>e composited imagery to create a yearly</w:t>
      </w:r>
      <w:r>
        <w:rPr>
          <w:rFonts w:ascii="Garamond" w:eastAsia="Garamond" w:hAnsi="Garamond" w:cs="Garamond"/>
        </w:rPr>
        <w:t xml:space="preserve"> cloud-free image for each island</w:t>
      </w:r>
      <w:r w:rsidR="00AC01D9">
        <w:rPr>
          <w:rFonts w:ascii="Garamond" w:eastAsia="Garamond" w:hAnsi="Garamond" w:cs="Garamond"/>
        </w:rPr>
        <w:t xml:space="preserve"> </w:t>
      </w:r>
      <w:r w:rsidR="008B0E04">
        <w:rPr>
          <w:rFonts w:ascii="Garamond" w:eastAsia="Garamond" w:hAnsi="Garamond" w:cs="Garamond"/>
        </w:rPr>
        <w:t>(Fig 2).</w:t>
      </w:r>
      <w:r>
        <w:rPr>
          <w:rFonts w:ascii="Garamond" w:eastAsia="Garamond" w:hAnsi="Garamond" w:cs="Garamond"/>
        </w:rPr>
        <w:t xml:space="preserve"> </w:t>
      </w:r>
      <w:r w:rsidR="00B61003">
        <w:rPr>
          <w:rFonts w:ascii="Garamond" w:eastAsia="Garamond" w:hAnsi="Garamond" w:cs="Garamond"/>
        </w:rPr>
        <w:t xml:space="preserve">We used Normalized Difference Vegetation Index </w:t>
      </w:r>
      <w:r w:rsidR="00A27649">
        <w:rPr>
          <w:rFonts w:ascii="Garamond" w:eastAsia="Garamond" w:hAnsi="Garamond" w:cs="Garamond"/>
        </w:rPr>
        <w:t>as well as the cloud free mask</w:t>
      </w:r>
      <w:r w:rsidR="00B61003">
        <w:rPr>
          <w:rFonts w:ascii="Garamond" w:eastAsia="Garamond" w:hAnsi="Garamond" w:cs="Garamond"/>
        </w:rPr>
        <w:t xml:space="preserve"> in Landsat imagery and QA60 band in Sentin</w:t>
      </w:r>
      <w:r w:rsidR="00AC01D9">
        <w:rPr>
          <w:rFonts w:ascii="Garamond" w:eastAsia="Garamond" w:hAnsi="Garamond" w:cs="Garamond"/>
        </w:rPr>
        <w:t>e</w:t>
      </w:r>
      <w:r w:rsidR="00B61003">
        <w:rPr>
          <w:rFonts w:ascii="Garamond" w:eastAsia="Garamond" w:hAnsi="Garamond" w:cs="Garamond"/>
        </w:rPr>
        <w:t>l-2 imagery as indices to</w:t>
      </w:r>
      <w:r>
        <w:rPr>
          <w:rFonts w:ascii="Garamond" w:eastAsia="Garamond" w:hAnsi="Garamond" w:cs="Garamond"/>
        </w:rPr>
        <w:t xml:space="preserve"> create </w:t>
      </w:r>
      <w:r w:rsidR="00B61003">
        <w:rPr>
          <w:rFonts w:ascii="Garamond" w:eastAsia="Garamond" w:hAnsi="Garamond" w:cs="Garamond"/>
        </w:rPr>
        <w:t>the yearly</w:t>
      </w:r>
      <w:r w:rsidR="00AC01D9">
        <w:rPr>
          <w:rFonts w:ascii="Garamond" w:eastAsia="Garamond" w:hAnsi="Garamond" w:cs="Garamond"/>
        </w:rPr>
        <w:t xml:space="preserve"> cloud-free</w:t>
      </w:r>
      <w:r w:rsidR="00B61003">
        <w:rPr>
          <w:rFonts w:ascii="Garamond" w:eastAsia="Garamond" w:hAnsi="Garamond" w:cs="Garamond"/>
        </w:rPr>
        <w:t xml:space="preserve"> composites. We added Normalized Difference Vegetation Index, Normalized Difference Water Index, Normalized Difference Built Index, Slope and Elevation as additional </w:t>
      </w:r>
      <w:r w:rsidR="00D91AE2">
        <w:rPr>
          <w:rFonts w:ascii="Garamond" w:eastAsia="Garamond" w:hAnsi="Garamond" w:cs="Garamond"/>
        </w:rPr>
        <w:t>bands</w:t>
      </w:r>
      <w:r w:rsidR="00B61003">
        <w:rPr>
          <w:rFonts w:ascii="Garamond" w:eastAsia="Garamond" w:hAnsi="Garamond" w:cs="Garamond"/>
        </w:rPr>
        <w:t xml:space="preserve"> to </w:t>
      </w:r>
      <w:r w:rsidR="00D91AE2">
        <w:rPr>
          <w:rFonts w:ascii="Garamond" w:eastAsia="Garamond" w:hAnsi="Garamond" w:cs="Garamond"/>
        </w:rPr>
        <w:t>the</w:t>
      </w:r>
      <w:r w:rsidR="00B61003">
        <w:rPr>
          <w:rFonts w:ascii="Garamond" w:eastAsia="Garamond" w:hAnsi="Garamond" w:cs="Garamond"/>
        </w:rPr>
        <w:t xml:space="preserve"> imagery </w:t>
      </w:r>
      <w:r w:rsidR="00D91AE2">
        <w:rPr>
          <w:rFonts w:ascii="Garamond" w:eastAsia="Garamond" w:hAnsi="Garamond" w:cs="Garamond"/>
        </w:rPr>
        <w:t xml:space="preserve">in order </w:t>
      </w:r>
      <w:r w:rsidR="00B61003">
        <w:rPr>
          <w:rFonts w:ascii="Garamond" w:eastAsia="Garamond" w:hAnsi="Garamond" w:cs="Garamond"/>
        </w:rPr>
        <w:t xml:space="preserve">to aid the classifier. </w:t>
      </w:r>
    </w:p>
    <w:p w14:paraId="7D00E24F" w14:textId="77777777" w:rsidR="00071530" w:rsidRDefault="00071530">
      <w:pPr>
        <w:spacing w:after="0" w:line="240" w:lineRule="auto"/>
        <w:rPr>
          <w:rFonts w:ascii="Garamond" w:eastAsia="Garamond" w:hAnsi="Garamond" w:cs="Garamond"/>
        </w:rPr>
      </w:pPr>
    </w:p>
    <w:p w14:paraId="275F7A20" w14:textId="27D49F80" w:rsidR="00102152" w:rsidRDefault="008B0E04">
      <w:pPr>
        <w:spacing w:after="0" w:line="240" w:lineRule="auto"/>
        <w:rPr>
          <w:rFonts w:ascii="Garamond" w:eastAsia="Garamond" w:hAnsi="Garamond" w:cs="Garamond"/>
        </w:rPr>
      </w:pPr>
      <w:r>
        <w:rPr>
          <w:rFonts w:ascii="Garamond" w:hAnsi="Garamond"/>
          <w:noProof/>
        </w:rPr>
        <w:drawing>
          <wp:inline distT="0" distB="0" distL="0" distR="0" wp14:anchorId="1B4C8827" wp14:editId="2605B6E9">
            <wp:extent cx="5943222" cy="3117600"/>
            <wp:effectExtent l="0" t="0" r="635" b="6985"/>
            <wp:docPr id="4" name="Picture 4" descr="https://lh3.googleusercontent.com/OvdAVe3D5QK3pt1ix92nIamsRFCKcQ3MO3PuurQE-HxG1e1HBdWd-cU_e1PLB0X4seTP9OARdrM-ms8c1xdgWa4t6yQ-_Fifq3urBKjjZNRjWxdeFcnwWSekZlYuBkhqk_7FdA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OvdAVe3D5QK3pt1ix92nIamsRFCKcQ3MO3PuurQE-HxG1e1HBdWd-cU_e1PLB0X4seTP9OARdrM-ms8c1xdgWa4t6yQ-_Fifq3urBKjjZNRjWxdeFcnwWSekZlYuBkhqk_7FdAgD"/>
                    <pic:cNvPicPr>
                      <a:picLocks noChangeAspect="1" noChangeArrowheads="1"/>
                    </pic:cNvPicPr>
                  </pic:nvPicPr>
                  <pic:blipFill rotWithShape="1">
                    <a:blip r:embed="rId17">
                      <a:extLst>
                        <a:ext uri="{28A0092B-C50C-407E-A947-70E740481C1C}">
                          <a14:useLocalDpi xmlns:a14="http://schemas.microsoft.com/office/drawing/2010/main" val="0"/>
                        </a:ext>
                      </a:extLst>
                    </a:blip>
                    <a:srcRect b="13517"/>
                    <a:stretch/>
                  </pic:blipFill>
                  <pic:spPr bwMode="auto">
                    <a:xfrm>
                      <a:off x="0" y="0"/>
                      <a:ext cx="5943600" cy="3117798"/>
                    </a:xfrm>
                    <a:prstGeom prst="rect">
                      <a:avLst/>
                    </a:prstGeom>
                    <a:noFill/>
                    <a:ln>
                      <a:noFill/>
                    </a:ln>
                    <a:extLst>
                      <a:ext uri="{53640926-AAD7-44D8-BBD7-CCE9431645EC}">
                        <a14:shadowObscured xmlns:a14="http://schemas.microsoft.com/office/drawing/2010/main"/>
                      </a:ext>
                    </a:extLst>
                  </pic:spPr>
                </pic:pic>
              </a:graphicData>
            </a:graphic>
          </wp:inline>
        </w:drawing>
      </w:r>
    </w:p>
    <w:p w14:paraId="4446DB71" w14:textId="22768F24" w:rsidR="008B0E04" w:rsidRDefault="008B0E04">
      <w:pPr>
        <w:spacing w:after="0" w:line="240" w:lineRule="auto"/>
        <w:rPr>
          <w:rFonts w:ascii="Garamond" w:hAnsi="Garamond"/>
        </w:rPr>
      </w:pPr>
      <w:r w:rsidRPr="000F338D">
        <w:rPr>
          <w:rFonts w:ascii="Garamond" w:hAnsi="Garamond"/>
          <w:i/>
        </w:rPr>
        <w:t xml:space="preserve">Figure </w:t>
      </w:r>
      <w:r w:rsidR="00AF083B" w:rsidRPr="000F338D">
        <w:rPr>
          <w:rFonts w:ascii="Garamond" w:hAnsi="Garamond"/>
          <w:i/>
        </w:rPr>
        <w:t>3</w:t>
      </w:r>
      <w:r w:rsidRPr="000F338D">
        <w:rPr>
          <w:rFonts w:ascii="Garamond" w:hAnsi="Garamond"/>
          <w:i/>
        </w:rPr>
        <w:t>.</w:t>
      </w:r>
      <w:r>
        <w:rPr>
          <w:rFonts w:ascii="Garamond" w:hAnsi="Garamond"/>
        </w:rPr>
        <w:t xml:space="preserve"> Image of St. John composited from 2015 Landsat 8 imagery. </w:t>
      </w:r>
    </w:p>
    <w:p w14:paraId="451DB652" w14:textId="77777777" w:rsidR="008B0E04" w:rsidRDefault="008B0E04">
      <w:pPr>
        <w:spacing w:after="0" w:line="240" w:lineRule="auto"/>
        <w:rPr>
          <w:rFonts w:ascii="Garamond" w:eastAsia="Garamond" w:hAnsi="Garamond" w:cs="Garamond"/>
        </w:rPr>
      </w:pPr>
    </w:p>
    <w:p w14:paraId="14DCEB07" w14:textId="77777777" w:rsidR="00102152" w:rsidRDefault="00C04A2A">
      <w:pPr>
        <w:spacing w:after="0" w:line="240" w:lineRule="auto"/>
        <w:rPr>
          <w:rFonts w:ascii="Garamond" w:eastAsia="Garamond" w:hAnsi="Garamond" w:cs="Garamond"/>
          <w:b/>
          <w:i/>
        </w:rPr>
      </w:pPr>
      <w:r>
        <w:rPr>
          <w:rFonts w:ascii="Garamond" w:eastAsia="Garamond" w:hAnsi="Garamond" w:cs="Garamond"/>
          <w:b/>
          <w:i/>
        </w:rPr>
        <w:t>3.3 Data Analysis</w:t>
      </w:r>
    </w:p>
    <w:p w14:paraId="77E031D5" w14:textId="0F8C736D" w:rsidR="00310F26" w:rsidRDefault="00310F26" w:rsidP="00310F26">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Garamond" w:eastAsia="Times New Roman" w:hAnsi="Garamond" w:cs="Times New Roman"/>
        </w:rPr>
      </w:pPr>
      <w:r w:rsidRPr="00310F26">
        <w:rPr>
          <w:rFonts w:ascii="Garamond" w:eastAsia="Times New Roman" w:hAnsi="Garamond" w:cs="Times New Roman"/>
        </w:rPr>
        <w:t xml:space="preserve">To facilitate direct comparison between existing land cover maps, we used the following land cover classes based on The Cadmus Group (2011): developed, developed open space, forest/shrub, barren, and water. While the Cadmus Group and C-CAP land cover maps treated forest and shrub as separate classes, we were not able to visually distinguish between them and therefore combined this grouping. We created training points in ArcMap to classify the satellite imagery into the resulting five </w:t>
      </w:r>
      <w:r>
        <w:rPr>
          <w:rFonts w:ascii="Garamond" w:eastAsia="Times New Roman" w:hAnsi="Garamond" w:cs="Times New Roman"/>
        </w:rPr>
        <w:t xml:space="preserve">classes (Table A2). </w:t>
      </w:r>
      <w:r w:rsidRPr="00310F26">
        <w:rPr>
          <w:rFonts w:ascii="Garamond" w:eastAsia="Times New Roman" w:hAnsi="Garamond" w:cs="Times New Roman"/>
        </w:rPr>
        <w:t xml:space="preserve">Points were assigned to a developed land cover class </w:t>
      </w:r>
      <w:r w:rsidR="006A52B9">
        <w:rPr>
          <w:rFonts w:ascii="Garamond" w:eastAsia="Times New Roman" w:hAnsi="Garamond" w:cs="Times New Roman"/>
        </w:rPr>
        <w:t>if over 50%</w:t>
      </w:r>
      <w:r w:rsidRPr="00310F26">
        <w:rPr>
          <w:rFonts w:ascii="Garamond" w:eastAsia="Times New Roman" w:hAnsi="Garamond" w:cs="Times New Roman"/>
        </w:rPr>
        <w:t xml:space="preserve"> of the pixel was taken up by one or more buildings. Following the C-CAP definition for developed open space, we placed these points in areas with manmade vegetated areas used for recreation or aesthetic purposes (C-CAP date unknown). Forest/shrub points were placed in pixels that were completely covered by natural vegetation. Barren points were placed mainly along the coast in rocky </w:t>
      </w:r>
      <w:r w:rsidR="006A52B9">
        <w:rPr>
          <w:rFonts w:ascii="Garamond" w:eastAsia="Times New Roman" w:hAnsi="Garamond" w:cs="Times New Roman"/>
        </w:rPr>
        <w:t>or</w:t>
      </w:r>
      <w:r w:rsidRPr="00310F26">
        <w:rPr>
          <w:rFonts w:ascii="Garamond" w:eastAsia="Times New Roman" w:hAnsi="Garamond" w:cs="Times New Roman"/>
        </w:rPr>
        <w:t xml:space="preserve"> sandy areas. Finally, points assigned to the water class were placed in ponds and nearshore waters, and we avoided placing these points close to shore to avoid whitewater and tidal changes. We created one set of training points using the 1994 1-foot aerial image, and another set using the 2010 1-foot aerial image. The former set was used to train a classifier for Landsat 5 images from 1985 – 1991, and the latter for Landsat 8 and Sentinel-2 images from 2013-2016.</w:t>
      </w:r>
    </w:p>
    <w:p w14:paraId="462B6DED" w14:textId="77777777" w:rsidR="00310F26" w:rsidRPr="00310F26" w:rsidRDefault="00310F26" w:rsidP="00310F26">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Times New Roman" w:eastAsia="Times New Roman" w:hAnsi="Times New Roman" w:cs="Times New Roman"/>
          <w:color w:val="auto"/>
          <w:sz w:val="24"/>
          <w:szCs w:val="24"/>
        </w:rPr>
      </w:pPr>
    </w:p>
    <w:p w14:paraId="6EE4AC37" w14:textId="67D5AA3F" w:rsidR="00310F26" w:rsidRPr="00310F26" w:rsidRDefault="00310F26" w:rsidP="00310F26">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Times New Roman" w:eastAsia="Times New Roman" w:hAnsi="Times New Roman" w:cs="Times New Roman"/>
          <w:color w:val="auto"/>
          <w:sz w:val="24"/>
          <w:szCs w:val="24"/>
        </w:rPr>
      </w:pPr>
      <w:r w:rsidRPr="00310F26">
        <w:rPr>
          <w:rFonts w:ascii="Garamond" w:eastAsia="Times New Roman" w:hAnsi="Garamond" w:cs="Times New Roman"/>
        </w:rPr>
        <w:t>We applied a random forest 100 decision tree classification algorithm in GEE to create land cover maps</w:t>
      </w:r>
      <w:r w:rsidRPr="00310F26">
        <w:rPr>
          <w:rFonts w:ascii="Garamond" w:eastAsia="Times New Roman" w:hAnsi="Garamond" w:cs="Times New Roman"/>
          <w:shd w:val="clear" w:color="auto" w:fill="FFFFFF"/>
        </w:rPr>
        <w:t xml:space="preserve"> (</w:t>
      </w:r>
      <w:proofErr w:type="spellStart"/>
      <w:r w:rsidRPr="00310F26">
        <w:rPr>
          <w:rFonts w:ascii="Garamond" w:eastAsia="Times New Roman" w:hAnsi="Garamond" w:cs="Times New Roman"/>
          <w:shd w:val="clear" w:color="auto" w:fill="FFFFFF"/>
        </w:rPr>
        <w:t>Breiman</w:t>
      </w:r>
      <w:proofErr w:type="spellEnd"/>
      <w:r w:rsidRPr="00310F26">
        <w:rPr>
          <w:rFonts w:ascii="Garamond" w:eastAsia="Times New Roman" w:hAnsi="Garamond" w:cs="Times New Roman"/>
          <w:shd w:val="clear" w:color="auto" w:fill="FFFFFF"/>
        </w:rPr>
        <w:t>, 2001). We used 90% of the points to train the random forest classification and 10% to test for accuracy. To analyze our results, we created a confusion matrix and from this produced a kappa coefficient and overall accuracy</w:t>
      </w:r>
      <w:r w:rsidRPr="00310F26">
        <w:rPr>
          <w:rFonts w:ascii="Garamond" w:eastAsia="Times New Roman" w:hAnsi="Garamond" w:cs="Times New Roman"/>
        </w:rPr>
        <w:t xml:space="preserve"> assessment.</w:t>
      </w:r>
    </w:p>
    <w:p w14:paraId="55AFB34A" w14:textId="77777777" w:rsidR="00310F26" w:rsidRPr="00310F26" w:rsidRDefault="00310F26" w:rsidP="00310F26">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Times New Roman" w:eastAsia="Times New Roman" w:hAnsi="Times New Roman" w:cs="Times New Roman"/>
          <w:color w:val="auto"/>
          <w:sz w:val="24"/>
          <w:szCs w:val="24"/>
        </w:rPr>
      </w:pPr>
    </w:p>
    <w:p w14:paraId="507DFAB8" w14:textId="60228378" w:rsidR="00310F26" w:rsidRPr="00310F26" w:rsidRDefault="00310F26" w:rsidP="00310F26">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Times New Roman" w:eastAsia="Times New Roman" w:hAnsi="Times New Roman" w:cs="Times New Roman"/>
          <w:color w:val="auto"/>
          <w:sz w:val="24"/>
          <w:szCs w:val="24"/>
        </w:rPr>
      </w:pPr>
      <w:r w:rsidRPr="00310F26">
        <w:rPr>
          <w:rFonts w:ascii="Garamond" w:eastAsia="Times New Roman" w:hAnsi="Garamond" w:cs="Times New Roman"/>
          <w:shd w:val="clear" w:color="auto" w:fill="FFFFFF"/>
        </w:rPr>
        <w:lastRenderedPageBreak/>
        <w:t>We validated the results with C-CAP by comparing the 2013 classified images with the most recent C-CAP map produced in 2012. The Landsat 8 launch date in 2013 prevented us from doing a comparison between the same two years. We resampled the C-CAP raster to 30m resolution, combined it with the Landsat classified raster, and calculated the percent agr</w:t>
      </w:r>
      <w:r w:rsidR="000F338D">
        <w:rPr>
          <w:rFonts w:ascii="Garamond" w:eastAsia="Times New Roman" w:hAnsi="Garamond" w:cs="Times New Roman"/>
          <w:shd w:val="clear" w:color="auto" w:fill="FFFFFF"/>
        </w:rPr>
        <w:t xml:space="preserve">eement between the two </w:t>
      </w:r>
      <w:proofErr w:type="spellStart"/>
      <w:r w:rsidR="000F338D">
        <w:rPr>
          <w:rFonts w:ascii="Garamond" w:eastAsia="Times New Roman" w:hAnsi="Garamond" w:cs="Times New Roman"/>
          <w:shd w:val="clear" w:color="auto" w:fill="FFFFFF"/>
        </w:rPr>
        <w:t>rasters</w:t>
      </w:r>
      <w:proofErr w:type="spellEnd"/>
      <w:r w:rsidR="000F338D">
        <w:rPr>
          <w:rFonts w:ascii="Garamond" w:eastAsia="Times New Roman" w:hAnsi="Garamond" w:cs="Times New Roman"/>
          <w:shd w:val="clear" w:color="auto" w:fill="FFFFFF"/>
        </w:rPr>
        <w:t>.</w:t>
      </w:r>
    </w:p>
    <w:p w14:paraId="0C0840B6" w14:textId="77777777" w:rsidR="00310F26" w:rsidRPr="00310F26" w:rsidRDefault="00310F26" w:rsidP="00310F26">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Times New Roman" w:eastAsia="Times New Roman" w:hAnsi="Times New Roman" w:cs="Times New Roman"/>
          <w:color w:val="auto"/>
          <w:sz w:val="24"/>
          <w:szCs w:val="24"/>
        </w:rPr>
      </w:pPr>
    </w:p>
    <w:p w14:paraId="7FED2566" w14:textId="3D6AFCBA" w:rsidR="00310F26" w:rsidRPr="00310F26" w:rsidRDefault="00310F26" w:rsidP="00310F26">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Times New Roman" w:eastAsia="Times New Roman" w:hAnsi="Times New Roman" w:cs="Times New Roman"/>
          <w:color w:val="auto"/>
          <w:sz w:val="24"/>
          <w:szCs w:val="24"/>
        </w:rPr>
      </w:pPr>
      <w:r w:rsidRPr="00310F26">
        <w:rPr>
          <w:rFonts w:ascii="Garamond" w:eastAsia="Times New Roman" w:hAnsi="Garamond" w:cs="Times New Roman"/>
          <w:shd w:val="clear" w:color="auto" w:fill="FFFFFF"/>
        </w:rPr>
        <w:t>Finally, we produced a yearly time series to monitor changes in development, and further analyzed this on a watershed scale within the watersheds that were of interest to our partners.</w:t>
      </w:r>
      <w:r w:rsidR="006A52B9">
        <w:rPr>
          <w:rFonts w:ascii="Garamond" w:eastAsia="Times New Roman" w:hAnsi="Garamond" w:cs="Times New Roman"/>
          <w:shd w:val="clear" w:color="auto" w:fill="FFFFFF"/>
        </w:rPr>
        <w:t xml:space="preserve"> Our complete workflow</w:t>
      </w:r>
      <w:r w:rsidR="000F338D">
        <w:rPr>
          <w:rFonts w:ascii="Garamond" w:eastAsia="Times New Roman" w:hAnsi="Garamond" w:cs="Times New Roman"/>
          <w:shd w:val="clear" w:color="auto" w:fill="FFFFFF"/>
        </w:rPr>
        <w:t xml:space="preserve"> can be visualized in Figure 1.</w:t>
      </w:r>
    </w:p>
    <w:p w14:paraId="4D260A75" w14:textId="77777777" w:rsidR="00102152" w:rsidRDefault="00C04A2A">
      <w:pPr>
        <w:pStyle w:val="Heading1"/>
        <w:rPr>
          <w:rFonts w:ascii="Century Gothic" w:eastAsia="Century Gothic" w:hAnsi="Century Gothic" w:cs="Century Gothic"/>
        </w:rPr>
      </w:pPr>
      <w:bookmarkStart w:id="2" w:name="_3znysh7" w:colFirst="0" w:colLast="0"/>
      <w:bookmarkEnd w:id="2"/>
      <w:r>
        <w:rPr>
          <w:rFonts w:ascii="Century Gothic" w:eastAsia="Century Gothic" w:hAnsi="Century Gothic" w:cs="Century Gothic"/>
        </w:rPr>
        <w:t>4. Results &amp; Discussion</w:t>
      </w:r>
    </w:p>
    <w:p w14:paraId="52905FBF" w14:textId="77777777" w:rsidR="00310F26" w:rsidRPr="00310F26" w:rsidRDefault="00310F26" w:rsidP="00310F26">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Times New Roman" w:eastAsia="Times New Roman" w:hAnsi="Times New Roman" w:cs="Times New Roman"/>
          <w:color w:val="auto"/>
          <w:sz w:val="24"/>
          <w:szCs w:val="24"/>
        </w:rPr>
      </w:pPr>
      <w:r w:rsidRPr="00310F26">
        <w:rPr>
          <w:rFonts w:ascii="Garamond" w:eastAsia="Times New Roman" w:hAnsi="Garamond" w:cs="Times New Roman"/>
          <w:b/>
          <w:bCs/>
          <w:i/>
          <w:iCs/>
        </w:rPr>
        <w:t>4.1 Results</w:t>
      </w:r>
    </w:p>
    <w:p w14:paraId="5D6903CE" w14:textId="6A335CC8" w:rsidR="00F61432" w:rsidRPr="00462E58" w:rsidRDefault="00310F26" w:rsidP="00462E58">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Times New Roman" w:eastAsia="Times New Roman" w:hAnsi="Times New Roman" w:cs="Times New Roman"/>
          <w:color w:val="auto"/>
          <w:sz w:val="24"/>
          <w:szCs w:val="24"/>
        </w:rPr>
      </w:pPr>
      <w:r w:rsidRPr="00310F26">
        <w:rPr>
          <w:rFonts w:ascii="Garamond" w:eastAsia="Times New Roman" w:hAnsi="Garamond" w:cs="Times New Roman"/>
        </w:rPr>
        <w:t xml:space="preserve">We created land cover maps from nine different years for each island. The classification for each year had an overall accuracy ranging from 0.71 to 0.89 and a Kappa coefficient ranging from 0.61 to 0.86 (Table </w:t>
      </w:r>
      <w:r w:rsidR="00C50BAE">
        <w:rPr>
          <w:rFonts w:ascii="Garamond" w:eastAsia="Times New Roman" w:hAnsi="Garamond" w:cs="Times New Roman"/>
        </w:rPr>
        <w:t>B1</w:t>
      </w:r>
      <w:r w:rsidRPr="00310F26">
        <w:rPr>
          <w:rFonts w:ascii="Garamond" w:eastAsia="Times New Roman" w:hAnsi="Garamond" w:cs="Times New Roman"/>
        </w:rPr>
        <w:t>).  The 2013 classification was further validated with an 83.72% agreement of the C-CAP classifications for St. John and 69.26% agreement for St. Thomas. The 2016 maps created from Sentinel-2 imagery reflected an overall accuracy of 0.80 and 0.89 for St. John and St. Thomas, respectively (Fig</w:t>
      </w:r>
      <w:r w:rsidR="00C50BAE">
        <w:rPr>
          <w:rFonts w:ascii="Garamond" w:eastAsia="Times New Roman" w:hAnsi="Garamond" w:cs="Times New Roman"/>
        </w:rPr>
        <w:t>s</w:t>
      </w:r>
      <w:r w:rsidRPr="00310F26">
        <w:rPr>
          <w:rFonts w:ascii="Garamond" w:eastAsia="Times New Roman" w:hAnsi="Garamond" w:cs="Times New Roman"/>
        </w:rPr>
        <w:t xml:space="preserve"> </w:t>
      </w:r>
      <w:r w:rsidR="00D21170">
        <w:rPr>
          <w:rFonts w:ascii="Garamond" w:eastAsia="Times New Roman" w:hAnsi="Garamond" w:cs="Times New Roman"/>
        </w:rPr>
        <w:t>3 –</w:t>
      </w:r>
      <w:r w:rsidR="00C50BAE">
        <w:rPr>
          <w:rFonts w:ascii="Garamond" w:eastAsia="Times New Roman" w:hAnsi="Garamond" w:cs="Times New Roman"/>
        </w:rPr>
        <w:t xml:space="preserve"> </w:t>
      </w:r>
      <w:r w:rsidR="00D21170">
        <w:rPr>
          <w:rFonts w:ascii="Garamond" w:eastAsia="Times New Roman" w:hAnsi="Garamond" w:cs="Times New Roman"/>
        </w:rPr>
        <w:t>4</w:t>
      </w:r>
      <w:r w:rsidRPr="00310F26">
        <w:rPr>
          <w:rFonts w:ascii="Garamond" w:eastAsia="Times New Roman" w:hAnsi="Garamond" w:cs="Times New Roman"/>
        </w:rPr>
        <w:t>).</w:t>
      </w:r>
    </w:p>
    <w:p w14:paraId="16026EFE" w14:textId="1EA2D2D8" w:rsidR="00F61432" w:rsidRDefault="00D21170">
      <w:pPr>
        <w:spacing w:after="0" w:line="240" w:lineRule="auto"/>
        <w:rPr>
          <w:rFonts w:ascii="Garamond" w:eastAsia="Garamond" w:hAnsi="Garamond" w:cs="Garamond"/>
        </w:rPr>
      </w:pPr>
      <w:r w:rsidRPr="00D21170">
        <w:rPr>
          <w:rFonts w:ascii="Garamond" w:eastAsia="Garamond" w:hAnsi="Garamond" w:cs="Garamond"/>
          <w:b/>
          <w:i/>
          <w:noProof/>
        </w:rPr>
        <mc:AlternateContent>
          <mc:Choice Requires="wps">
            <w:drawing>
              <wp:anchor distT="45720" distB="45720" distL="114300" distR="114300" simplePos="0" relativeHeight="251673600" behindDoc="0" locked="0" layoutInCell="1" allowOverlap="1" wp14:anchorId="4DB40E0A" wp14:editId="797813FF">
                <wp:simplePos x="0" y="0"/>
                <wp:positionH relativeFrom="margin">
                  <wp:align>left</wp:align>
                </wp:positionH>
                <wp:positionV relativeFrom="paragraph">
                  <wp:posOffset>707260</wp:posOffset>
                </wp:positionV>
                <wp:extent cx="5917565" cy="4262120"/>
                <wp:effectExtent l="0" t="0" r="6985" b="5080"/>
                <wp:wrapTopAndBottom/>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4262120"/>
                        </a:xfrm>
                        <a:prstGeom prst="rect">
                          <a:avLst/>
                        </a:prstGeom>
                        <a:solidFill>
                          <a:srgbClr val="FFFFFF"/>
                        </a:solidFill>
                        <a:ln w="9525">
                          <a:noFill/>
                          <a:miter lim="800000"/>
                          <a:headEnd/>
                          <a:tailEnd/>
                        </a:ln>
                      </wps:spPr>
                      <wps:txbx>
                        <w:txbxContent>
                          <w:p w14:paraId="50C0974C" w14:textId="4803DE35" w:rsidR="00D21170" w:rsidRDefault="00D21170">
                            <w:r>
                              <w:rPr>
                                <w:noProof/>
                              </w:rPr>
                              <w:drawing>
                                <wp:inline distT="0" distB="0" distL="0" distR="0" wp14:anchorId="72B69072" wp14:editId="02A676C1">
                                  <wp:extent cx="5733415" cy="369670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3415" cy="3696705"/>
                                          </a:xfrm>
                                          <a:prstGeom prst="rect">
                                            <a:avLst/>
                                          </a:prstGeom>
                                        </pic:spPr>
                                      </pic:pic>
                                    </a:graphicData>
                                  </a:graphic>
                                </wp:inline>
                              </w:drawing>
                            </w:r>
                          </w:p>
                          <w:p w14:paraId="29D15244" w14:textId="6C32729D" w:rsidR="00D21170" w:rsidRDefault="00D21170" w:rsidP="00D21170">
                            <w:pPr>
                              <w:spacing w:after="0" w:line="240" w:lineRule="auto"/>
                              <w:rPr>
                                <w:rFonts w:ascii="Garamond" w:eastAsia="Garamond" w:hAnsi="Garamond" w:cs="Garamond"/>
                              </w:rPr>
                            </w:pPr>
                            <w:r>
                              <w:rPr>
                                <w:rFonts w:ascii="Garamond" w:eastAsia="Garamond" w:hAnsi="Garamond" w:cs="Garamond"/>
                              </w:rPr>
                              <w:t xml:space="preserve">Figure </w:t>
                            </w:r>
                            <w:r w:rsidR="00AF083B">
                              <w:rPr>
                                <w:rFonts w:ascii="Garamond" w:eastAsia="Garamond" w:hAnsi="Garamond" w:cs="Garamond"/>
                              </w:rPr>
                              <w:t>4</w:t>
                            </w:r>
                            <w:r>
                              <w:rPr>
                                <w:rFonts w:ascii="Garamond" w:eastAsia="Garamond" w:hAnsi="Garamond" w:cs="Garamond"/>
                              </w:rPr>
                              <w:t xml:space="preserve">. Land cover classification for St. John </w:t>
                            </w:r>
                            <w:r>
                              <w:rPr>
                                <w:rFonts w:ascii="Garamond" w:hAnsi="Garamond"/>
                              </w:rPr>
                              <w:t>based on 2016 Sentinel-2 imagery. The overall accuracy was 0.80.</w:t>
                            </w:r>
                          </w:p>
                          <w:p w14:paraId="16E7F4D7" w14:textId="77777777" w:rsidR="00D21170" w:rsidRDefault="00D21170"/>
                          <w:p w14:paraId="7C3F7751" w14:textId="77777777" w:rsidR="00D21170" w:rsidRDefault="00D2117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40E0A" id="_x0000_s1027" type="#_x0000_t202" style="position:absolute;margin-left:0;margin-top:55.7pt;width:465.95pt;height:335.6pt;z-index:2516736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WUcIgIAACMEAAAOAAAAZHJzL2Uyb0RvYy54bWysU11v2yAUfZ+0/4B4Xxxb+WisOFWXLtOk&#10;rpvU7gdgjGM04DIgsbNfvwtO06h7m8YDAu7lcO65h/XtoBU5CuclmIrmkyklwnBopNlX9Mfz7sMN&#10;JT4w0zAFRlT0JDy93bx/t+5tKQroQDXCEQQxvuxtRbsQbJllnndCMz8BKwwGW3CaBdy6fdY41iO6&#10;VlkxnS6yHlxjHXDhPZ7ej0G6SfhtK3j41rZeBKIqitxCml2a6zhnmzUr947ZTvIzDfYPLDSTBh+9&#10;QN2zwMjByb+gtOQOPLRhwkFn0LaSi1QDVpNP31Tz1DErUi0ojrcXmfz/g+WPx++OyKaiS0oM09ii&#10;ZzEE8hEGUkR1eutLTHqymBYGPMYup0q9fQD+0xMD246ZvbhzDvpOsAbZ5fFmdnV1xPERpO6/QoPP&#10;sEOABDS0TkfpUAyC6Nil06UzkQrHw/kqX84Xc0o4xmbFosiL1LuMlS/XrfPhswBN4qKiDluf4Nnx&#10;wYdIh5UvKfE1D0o2O6lU2rh9vVWOHBnaZJdGquBNmjKkr+hqXswTsoF4PzlIy4A2VlJX9GYax2is&#10;KMcn06SUwKQa18hEmbM+UZJRnDDUQ2pEEi9qV0NzQsEcjK7FX4aLDtxvSnp0bEX9rwNzghL1xaDo&#10;q3w2ixZPm9l8iQoRdx2pryPMcISqaKBkXG5D+hZRDgN32JxWJtlemZwpoxOTmudfE61+vU9Zr397&#10;8wcAAP//AwBQSwMEFAAGAAgAAAAhAKdrNa7eAAAACAEAAA8AAABkcnMvZG93bnJldi54bWxMj8FO&#10;wzAQRO9I/IO1lbgg6qSUpAlxKkAC9drSD9jE2yRqvI5it0n/HnOC4+ysZt4U29n04kqj6ywriJcR&#10;COLa6o4bBcfvz6cNCOeRNfaWScGNHGzL+7sCc20n3tP14BsRQtjlqKD1fsildHVLBt3SDsTBO9nR&#10;oA9ybKQecQrhpperKEqkwY5DQ4sDfbRUnw8Xo+C0mx5fsqn68sd0v07esUsre1PqYTG/vYLwNPu/&#10;Z/jFD+hQBqbKXlg70SsIQ3y4xvEaRLCz5zgDUSlIN6sEZFnI/wPKHwAAAP//AwBQSwECLQAUAAYA&#10;CAAAACEAtoM4kv4AAADhAQAAEwAAAAAAAAAAAAAAAAAAAAAAW0NvbnRlbnRfVHlwZXNdLnhtbFBL&#10;AQItABQABgAIAAAAIQA4/SH/1gAAAJQBAAALAAAAAAAAAAAAAAAAAC8BAABfcmVscy8ucmVsc1BL&#10;AQItABQABgAIAAAAIQApQWUcIgIAACMEAAAOAAAAAAAAAAAAAAAAAC4CAABkcnMvZTJvRG9jLnht&#10;bFBLAQItABQABgAIAAAAIQCnazWu3gAAAAgBAAAPAAAAAAAAAAAAAAAAAHwEAABkcnMvZG93bnJl&#10;di54bWxQSwUGAAAAAAQABADzAAAAhwUAAAAA&#10;" stroked="f">
                <v:textbox>
                  <w:txbxContent>
                    <w:p w14:paraId="50C0974C" w14:textId="4803DE35" w:rsidR="00D21170" w:rsidRDefault="00D21170">
                      <w:r>
                        <w:rPr>
                          <w:noProof/>
                        </w:rPr>
                        <w:drawing>
                          <wp:inline distT="0" distB="0" distL="0" distR="0" wp14:anchorId="72B69072" wp14:editId="02A676C1">
                            <wp:extent cx="5733415" cy="369670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3415" cy="3696705"/>
                                    </a:xfrm>
                                    <a:prstGeom prst="rect">
                                      <a:avLst/>
                                    </a:prstGeom>
                                  </pic:spPr>
                                </pic:pic>
                              </a:graphicData>
                            </a:graphic>
                          </wp:inline>
                        </w:drawing>
                      </w:r>
                    </w:p>
                    <w:p w14:paraId="29D15244" w14:textId="6C32729D" w:rsidR="00D21170" w:rsidRDefault="00D21170" w:rsidP="00D21170">
                      <w:pPr>
                        <w:spacing w:after="0" w:line="240" w:lineRule="auto"/>
                        <w:rPr>
                          <w:rFonts w:ascii="Garamond" w:eastAsia="Garamond" w:hAnsi="Garamond" w:cs="Garamond"/>
                        </w:rPr>
                      </w:pPr>
                      <w:r>
                        <w:rPr>
                          <w:rFonts w:ascii="Garamond" w:eastAsia="Garamond" w:hAnsi="Garamond" w:cs="Garamond"/>
                        </w:rPr>
                        <w:t xml:space="preserve">Figure </w:t>
                      </w:r>
                      <w:r w:rsidR="00AF083B">
                        <w:rPr>
                          <w:rFonts w:ascii="Garamond" w:eastAsia="Garamond" w:hAnsi="Garamond" w:cs="Garamond"/>
                        </w:rPr>
                        <w:t>4</w:t>
                      </w:r>
                      <w:r>
                        <w:rPr>
                          <w:rFonts w:ascii="Garamond" w:eastAsia="Garamond" w:hAnsi="Garamond" w:cs="Garamond"/>
                        </w:rPr>
                        <w:t xml:space="preserve">. Land cover classification for St. John </w:t>
                      </w:r>
                      <w:r>
                        <w:rPr>
                          <w:rFonts w:ascii="Garamond" w:hAnsi="Garamond"/>
                        </w:rPr>
                        <w:t>based on 2016 Sentinel-2 imagery. The overall accuracy was 0.80.</w:t>
                      </w:r>
                    </w:p>
                    <w:p w14:paraId="16E7F4D7" w14:textId="77777777" w:rsidR="00D21170" w:rsidRDefault="00D21170"/>
                    <w:p w14:paraId="7C3F7751" w14:textId="77777777" w:rsidR="00D21170" w:rsidRDefault="00D21170"/>
                  </w:txbxContent>
                </v:textbox>
                <w10:wrap type="topAndBottom" anchorx="margin"/>
              </v:shape>
            </w:pict>
          </mc:Fallback>
        </mc:AlternateContent>
      </w:r>
    </w:p>
    <w:p w14:paraId="792630A7" w14:textId="3D4FBFFB" w:rsidR="00462E58" w:rsidRDefault="00462E58" w:rsidP="00462E58">
      <w:pPr>
        <w:pStyle w:val="NormalWeb"/>
        <w:spacing w:before="0" w:beforeAutospacing="0" w:after="0" w:afterAutospacing="0"/>
      </w:pPr>
      <w:r>
        <w:rPr>
          <w:rFonts w:ascii="Garamond" w:hAnsi="Garamond"/>
          <w:color w:val="000000"/>
          <w:sz w:val="22"/>
          <w:szCs w:val="22"/>
        </w:rPr>
        <w:t xml:space="preserve">Development on St. John has occurred primarily in coastal areas outside of the Virgin Islands National Park boundary (Fig C3).  The spatial distribution of development on St. Thomas was primarily concentrated in the eastern half of the island, filling areas closest to ship ports along the southern coast. We saw no statistically </w:t>
      </w:r>
      <w:r w:rsidRPr="00D21170">
        <w:rPr>
          <w:rFonts w:ascii="Garamond" w:eastAsia="Garamond" w:hAnsi="Garamond" w:cs="Garamond"/>
          <w:b/>
          <w:i/>
          <w:noProof/>
        </w:rPr>
        <w:lastRenderedPageBreak/>
        <mc:AlternateContent>
          <mc:Choice Requires="wps">
            <w:drawing>
              <wp:anchor distT="45720" distB="45720" distL="114300" distR="114300" simplePos="0" relativeHeight="251675648" behindDoc="0" locked="0" layoutInCell="1" allowOverlap="1" wp14:anchorId="0FA1FA3C" wp14:editId="135F7068">
                <wp:simplePos x="0" y="0"/>
                <wp:positionH relativeFrom="margin">
                  <wp:posOffset>-64790</wp:posOffset>
                </wp:positionH>
                <wp:positionV relativeFrom="paragraph">
                  <wp:posOffset>66585</wp:posOffset>
                </wp:positionV>
                <wp:extent cx="5917565" cy="3491865"/>
                <wp:effectExtent l="0" t="0" r="6985"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3491865"/>
                        </a:xfrm>
                        <a:prstGeom prst="rect">
                          <a:avLst/>
                        </a:prstGeom>
                        <a:solidFill>
                          <a:srgbClr val="FFFFFF"/>
                        </a:solidFill>
                        <a:ln w="9525">
                          <a:noFill/>
                          <a:miter lim="800000"/>
                          <a:headEnd/>
                          <a:tailEnd/>
                        </a:ln>
                      </wps:spPr>
                      <wps:txbx>
                        <w:txbxContent>
                          <w:p w14:paraId="3D297AF9" w14:textId="7010830F" w:rsidR="00D21170" w:rsidRDefault="00A47CE1" w:rsidP="00D21170">
                            <w:r>
                              <w:rPr>
                                <w:noProof/>
                              </w:rPr>
                              <w:drawing>
                                <wp:inline distT="0" distB="0" distL="0" distR="0" wp14:anchorId="4480D108" wp14:editId="4321A55D">
                                  <wp:extent cx="5725795" cy="2908300"/>
                                  <wp:effectExtent l="0" t="0" r="825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25795" cy="2908300"/>
                                          </a:xfrm>
                                          <a:prstGeom prst="rect">
                                            <a:avLst/>
                                          </a:prstGeom>
                                        </pic:spPr>
                                      </pic:pic>
                                    </a:graphicData>
                                  </a:graphic>
                                </wp:inline>
                              </w:drawing>
                            </w:r>
                          </w:p>
                          <w:p w14:paraId="7B5F7806" w14:textId="209280B5" w:rsidR="00D21170" w:rsidRDefault="00D21170" w:rsidP="00D21170">
                            <w:pPr>
                              <w:spacing w:after="0" w:line="240" w:lineRule="auto"/>
                              <w:rPr>
                                <w:rFonts w:ascii="Garamond" w:eastAsia="Garamond" w:hAnsi="Garamond" w:cs="Garamond"/>
                              </w:rPr>
                            </w:pPr>
                            <w:r>
                              <w:rPr>
                                <w:rFonts w:ascii="Garamond" w:eastAsia="Garamond" w:hAnsi="Garamond" w:cs="Garamond"/>
                              </w:rPr>
                              <w:t xml:space="preserve">Figure </w:t>
                            </w:r>
                            <w:r w:rsidR="00AF083B">
                              <w:rPr>
                                <w:rFonts w:ascii="Garamond" w:eastAsia="Garamond" w:hAnsi="Garamond" w:cs="Garamond"/>
                              </w:rPr>
                              <w:t>5</w:t>
                            </w:r>
                            <w:r>
                              <w:rPr>
                                <w:rFonts w:ascii="Garamond" w:eastAsia="Garamond" w:hAnsi="Garamond" w:cs="Garamond"/>
                              </w:rPr>
                              <w:t xml:space="preserve">. Land cover classification for St. </w:t>
                            </w:r>
                            <w:r w:rsidR="00A47CE1">
                              <w:rPr>
                                <w:rFonts w:ascii="Garamond" w:eastAsia="Garamond" w:hAnsi="Garamond" w:cs="Garamond"/>
                              </w:rPr>
                              <w:t>Thomas</w:t>
                            </w:r>
                            <w:r>
                              <w:rPr>
                                <w:rFonts w:ascii="Garamond" w:eastAsia="Garamond" w:hAnsi="Garamond" w:cs="Garamond"/>
                              </w:rPr>
                              <w:t xml:space="preserve"> </w:t>
                            </w:r>
                            <w:r>
                              <w:rPr>
                                <w:rFonts w:ascii="Garamond" w:hAnsi="Garamond"/>
                              </w:rPr>
                              <w:t>based on 2016 Sentinel-2 imager</w:t>
                            </w:r>
                            <w:r w:rsidR="00A47CE1">
                              <w:rPr>
                                <w:rFonts w:ascii="Garamond" w:hAnsi="Garamond"/>
                              </w:rPr>
                              <w:t>y. The overall accuracy was 0.89</w:t>
                            </w:r>
                            <w:r>
                              <w:rPr>
                                <w:rFonts w:ascii="Garamond" w:hAnsi="Garamond"/>
                              </w:rPr>
                              <w:t>.</w:t>
                            </w:r>
                          </w:p>
                          <w:p w14:paraId="188C68A8" w14:textId="77777777" w:rsidR="00D21170" w:rsidRDefault="00D21170" w:rsidP="00D21170"/>
                          <w:p w14:paraId="5D97ACDA" w14:textId="77777777" w:rsidR="00D21170" w:rsidRDefault="00D21170" w:rsidP="00D2117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1FA3C" id="_x0000_s1028" type="#_x0000_t202" style="position:absolute;margin-left:-5.1pt;margin-top:5.25pt;width:465.95pt;height:274.9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liwIgIAACMEAAAOAAAAZHJzL2Uyb0RvYy54bWysU81u2zAMvg/YOwi6L46zpE2MOEWXLsOA&#10;7gdo9wC0LMfCZFGTlNjd05eS0yzbbsN0EEiR/ER+JNc3Q6fZUTqv0JQ8n0w5k0Zgrcy+5N8ed2+W&#10;nPkApgaNRpb8SXp+s3n9at3bQs6wRV1LxwjE+KK3JW9DsEWWedHKDvwErTRkbNB1EEh1+6x20BN6&#10;p7PZdHqV9ehq61BI7+n1bjTyTcJvGinCl6bxMjBdcsotpNulu4p3tllDsXdgWyVOacA/ZNGBMvTp&#10;GeoOArCDU39BdUo49NiEicAuw6ZRQqYaqJp8+kc1Dy1YmWohcrw90+T/H6z4fPzqmKpLvuLMQEct&#10;epRDYO9wYLPITm99QU4PltzCQM/U5VSpt/covntmcNuC2ctb57BvJdSUXR4js4vQEcdHkKr/hDV9&#10;A4eACWhoXBepIzIYoVOXns6diakIelys8uvF1YIzQba381W+JCX+AcVLuHU+fJDYsSiU3FHrEzwc&#10;730YXV9c4m8etap3SuukuH211Y4dgcZkl84J/Tc3bVhPRC1mi4RsMMYTNBSdCjTGWnUlX07jieFQ&#10;RDremzrJAZQeZUpamxM/kZKRnDBUQ2rEmfYK6ycizOE4tbRlJLTofnLW08SW3P84gJOc6Y+GSF/l&#10;83kc8aTMF9czUtylpbq0gBEEVfLA2ShuQ1qLmLbBW2pOoxJtsYtjJqeUaRIT8aetiaN+qSevX7u9&#10;eQYAAP//AwBQSwMEFAAGAAgAAAAhAEaGUmreAAAACgEAAA8AAABkcnMvZG93bnJldi54bWxMj91O&#10;g0AQhe9NfIfNmHhj2l1IAYssjZpovO3PAwwwBSK7S9htoW/veKWXk/PlnG+K3WIGcaXJ985qiNYK&#10;BNnaNb1tNZyOH6tnED6gbXBwljTcyMOuvL8rMG/cbPd0PYRWcIn1OWroQhhzKX3dkUG/diNZzs5u&#10;Mhj4nFrZTDhzuRlkrFQqDfaWFzoc6b2j+vtwMRrOX/NTsp2rz3DK9pv0DfuscjetHx+W1xcQgZbw&#10;B8OvPqtDyU6Vu9jGi0HDKlIxoxyoBAQD2zjKQFQaklRtQJaF/P9C+QMAAP//AwBQSwECLQAUAAYA&#10;CAAAACEAtoM4kv4AAADhAQAAEwAAAAAAAAAAAAAAAAAAAAAAW0NvbnRlbnRfVHlwZXNdLnhtbFBL&#10;AQItABQABgAIAAAAIQA4/SH/1gAAAJQBAAALAAAAAAAAAAAAAAAAAC8BAABfcmVscy8ucmVsc1BL&#10;AQItABQABgAIAAAAIQBWHliwIgIAACMEAAAOAAAAAAAAAAAAAAAAAC4CAABkcnMvZTJvRG9jLnht&#10;bFBLAQItABQABgAIAAAAIQBGhlJq3gAAAAoBAAAPAAAAAAAAAAAAAAAAAHwEAABkcnMvZG93bnJl&#10;di54bWxQSwUGAAAAAAQABADzAAAAhwUAAAAA&#10;" stroked="f">
                <v:textbox>
                  <w:txbxContent>
                    <w:p w14:paraId="3D297AF9" w14:textId="7010830F" w:rsidR="00D21170" w:rsidRDefault="00A47CE1" w:rsidP="00D21170">
                      <w:r>
                        <w:rPr>
                          <w:noProof/>
                        </w:rPr>
                        <w:drawing>
                          <wp:inline distT="0" distB="0" distL="0" distR="0" wp14:anchorId="4480D108" wp14:editId="4321A55D">
                            <wp:extent cx="5725795" cy="2908300"/>
                            <wp:effectExtent l="0" t="0" r="825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25795" cy="2908300"/>
                                    </a:xfrm>
                                    <a:prstGeom prst="rect">
                                      <a:avLst/>
                                    </a:prstGeom>
                                  </pic:spPr>
                                </pic:pic>
                              </a:graphicData>
                            </a:graphic>
                          </wp:inline>
                        </w:drawing>
                      </w:r>
                    </w:p>
                    <w:p w14:paraId="7B5F7806" w14:textId="209280B5" w:rsidR="00D21170" w:rsidRDefault="00D21170" w:rsidP="00D21170">
                      <w:pPr>
                        <w:spacing w:after="0" w:line="240" w:lineRule="auto"/>
                        <w:rPr>
                          <w:rFonts w:ascii="Garamond" w:eastAsia="Garamond" w:hAnsi="Garamond" w:cs="Garamond"/>
                        </w:rPr>
                      </w:pPr>
                      <w:r>
                        <w:rPr>
                          <w:rFonts w:ascii="Garamond" w:eastAsia="Garamond" w:hAnsi="Garamond" w:cs="Garamond"/>
                        </w:rPr>
                        <w:t xml:space="preserve">Figure </w:t>
                      </w:r>
                      <w:r w:rsidR="00AF083B">
                        <w:rPr>
                          <w:rFonts w:ascii="Garamond" w:eastAsia="Garamond" w:hAnsi="Garamond" w:cs="Garamond"/>
                        </w:rPr>
                        <w:t>5</w:t>
                      </w:r>
                      <w:r>
                        <w:rPr>
                          <w:rFonts w:ascii="Garamond" w:eastAsia="Garamond" w:hAnsi="Garamond" w:cs="Garamond"/>
                        </w:rPr>
                        <w:t xml:space="preserve">. Land cover classification for St. </w:t>
                      </w:r>
                      <w:r w:rsidR="00A47CE1">
                        <w:rPr>
                          <w:rFonts w:ascii="Garamond" w:eastAsia="Garamond" w:hAnsi="Garamond" w:cs="Garamond"/>
                        </w:rPr>
                        <w:t>Thomas</w:t>
                      </w:r>
                      <w:r>
                        <w:rPr>
                          <w:rFonts w:ascii="Garamond" w:eastAsia="Garamond" w:hAnsi="Garamond" w:cs="Garamond"/>
                        </w:rPr>
                        <w:t xml:space="preserve"> </w:t>
                      </w:r>
                      <w:r>
                        <w:rPr>
                          <w:rFonts w:ascii="Garamond" w:hAnsi="Garamond"/>
                        </w:rPr>
                        <w:t>based on 2016 Sentinel-2 imager</w:t>
                      </w:r>
                      <w:r w:rsidR="00A47CE1">
                        <w:rPr>
                          <w:rFonts w:ascii="Garamond" w:hAnsi="Garamond"/>
                        </w:rPr>
                        <w:t>y. The overall accuracy was 0.89</w:t>
                      </w:r>
                      <w:r>
                        <w:rPr>
                          <w:rFonts w:ascii="Garamond" w:hAnsi="Garamond"/>
                        </w:rPr>
                        <w:t>.</w:t>
                      </w:r>
                    </w:p>
                    <w:p w14:paraId="188C68A8" w14:textId="77777777" w:rsidR="00D21170" w:rsidRDefault="00D21170" w:rsidP="00D21170"/>
                    <w:p w14:paraId="5D97ACDA" w14:textId="77777777" w:rsidR="00D21170" w:rsidRDefault="00D21170" w:rsidP="00D21170"/>
                  </w:txbxContent>
                </v:textbox>
                <w10:wrap type="square" anchorx="margin"/>
              </v:shape>
            </w:pict>
          </mc:Fallback>
        </mc:AlternateContent>
      </w:r>
      <w:r>
        <w:rPr>
          <w:rFonts w:ascii="Garamond" w:hAnsi="Garamond"/>
          <w:color w:val="000000"/>
          <w:sz w:val="22"/>
          <w:szCs w:val="22"/>
        </w:rPr>
        <w:t>significant trends for either island when looking for a linear change. (Figs D3-D4).  After removing missing data and correcting for the total area classified, we found that on St. Thomas there was a trend towards decreasing forest and increasing development. On St. John this trend was reversed and instead we saw an increase overtime in forested area</w:t>
      </w:r>
      <w:r w:rsidR="000F338D">
        <w:rPr>
          <w:rFonts w:ascii="Garamond" w:hAnsi="Garamond"/>
          <w:color w:val="000000"/>
          <w:sz w:val="22"/>
          <w:szCs w:val="22"/>
        </w:rPr>
        <w:t xml:space="preserve"> and a decrease in development.</w:t>
      </w:r>
    </w:p>
    <w:p w14:paraId="427FEB24" w14:textId="3641448D" w:rsidR="00D21170" w:rsidRPr="00462E58" w:rsidRDefault="00462E58">
      <w:pPr>
        <w:spacing w:after="0" w:line="240" w:lineRule="auto"/>
        <w:rPr>
          <w:rFonts w:ascii="Garamond" w:eastAsia="Garamond" w:hAnsi="Garamond" w:cs="Garamond"/>
        </w:rPr>
      </w:pPr>
      <w:r w:rsidRPr="00D21170">
        <w:rPr>
          <w:rFonts w:ascii="Garamond" w:eastAsia="Garamond" w:hAnsi="Garamond" w:cs="Garamond"/>
          <w:b/>
          <w:i/>
          <w:noProof/>
        </w:rPr>
        <w:t xml:space="preserve"> </w:t>
      </w:r>
    </w:p>
    <w:p w14:paraId="2E02A612" w14:textId="2F607207" w:rsidR="00D21170" w:rsidRDefault="00462E58">
      <w:pPr>
        <w:spacing w:after="0" w:line="240" w:lineRule="auto"/>
        <w:rPr>
          <w:rFonts w:ascii="Garamond" w:hAnsi="Garamond"/>
        </w:rPr>
      </w:pPr>
      <w:r>
        <w:rPr>
          <w:rFonts w:ascii="Garamond" w:hAnsi="Garamond"/>
        </w:rPr>
        <w:t>There were trends in distribution of development that could be qualitatively assessed at the watershed scale (Fig</w:t>
      </w:r>
      <w:r w:rsidR="00AF083B">
        <w:rPr>
          <w:rFonts w:ascii="Garamond" w:hAnsi="Garamond"/>
        </w:rPr>
        <w:t>s</w:t>
      </w:r>
      <w:r>
        <w:rPr>
          <w:rFonts w:ascii="Garamond" w:hAnsi="Garamond"/>
        </w:rPr>
        <w:t xml:space="preserve"> E1 - E2). It is clear that the spread of development has increased over the past two decades. For instance, in the Jersey Bay watershed (Fig E1), development has increased since 1992 both near the coast and upstream in the hills.</w:t>
      </w:r>
    </w:p>
    <w:p w14:paraId="735CB24E" w14:textId="77777777" w:rsidR="00AF083B" w:rsidRDefault="00AF083B">
      <w:pPr>
        <w:spacing w:after="0" w:line="240" w:lineRule="auto"/>
        <w:rPr>
          <w:rFonts w:ascii="Garamond" w:hAnsi="Garamond"/>
        </w:rPr>
      </w:pPr>
    </w:p>
    <w:p w14:paraId="7B68F8AA" w14:textId="77777777" w:rsidR="00AF083B" w:rsidRPr="00AF083B" w:rsidRDefault="00AF083B" w:rsidP="00AF083B">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Times New Roman" w:eastAsia="Times New Roman" w:hAnsi="Times New Roman" w:cs="Times New Roman"/>
          <w:color w:val="auto"/>
          <w:sz w:val="24"/>
          <w:szCs w:val="24"/>
        </w:rPr>
      </w:pPr>
      <w:r w:rsidRPr="00AF083B">
        <w:rPr>
          <w:rFonts w:ascii="Garamond" w:eastAsia="Times New Roman" w:hAnsi="Garamond" w:cs="Times New Roman"/>
          <w:b/>
          <w:bCs/>
          <w:i/>
          <w:iCs/>
        </w:rPr>
        <w:t>4.2 Discussion</w:t>
      </w:r>
    </w:p>
    <w:p w14:paraId="0518964F" w14:textId="7E6ACCD3" w:rsidR="00AF083B" w:rsidRPr="00AF083B" w:rsidRDefault="00AF083B" w:rsidP="00AF083B">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Times New Roman" w:eastAsia="Times New Roman" w:hAnsi="Times New Roman" w:cs="Times New Roman"/>
          <w:color w:val="auto"/>
          <w:sz w:val="24"/>
          <w:szCs w:val="24"/>
        </w:rPr>
      </w:pPr>
      <w:r w:rsidRPr="00AF083B">
        <w:rPr>
          <w:rFonts w:ascii="Garamond" w:eastAsia="Times New Roman" w:hAnsi="Garamond" w:cs="Times New Roman"/>
        </w:rPr>
        <w:t xml:space="preserve">Our results show that Google Earth Engine is a useful tool to accurately classify small island land-use. We identified that forested and urban areas were not evenly distributed across the islands. Instead, development was often clustered in small areas close to the shoreline. The concentration of impervious surface, and possible toxins from development close to the shoreline has implications for the </w:t>
      </w:r>
      <w:r w:rsidR="000F338D">
        <w:rPr>
          <w:rFonts w:ascii="Garamond" w:eastAsia="Times New Roman" w:hAnsi="Garamond" w:cs="Times New Roman"/>
        </w:rPr>
        <w:t>health of offshore coral reefs.</w:t>
      </w:r>
    </w:p>
    <w:p w14:paraId="1B4B149E" w14:textId="77777777" w:rsidR="00AF083B" w:rsidRPr="00AF083B" w:rsidRDefault="00AF083B" w:rsidP="00AF083B">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Times New Roman" w:eastAsia="Times New Roman" w:hAnsi="Times New Roman" w:cs="Times New Roman"/>
          <w:color w:val="auto"/>
          <w:sz w:val="24"/>
          <w:szCs w:val="24"/>
        </w:rPr>
      </w:pPr>
    </w:p>
    <w:p w14:paraId="2A62A28E" w14:textId="6530F934" w:rsidR="00AF083B" w:rsidRPr="00AF083B" w:rsidRDefault="00AF083B" w:rsidP="00AF083B">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Times New Roman" w:eastAsia="Times New Roman" w:hAnsi="Times New Roman" w:cs="Times New Roman"/>
          <w:color w:val="auto"/>
          <w:sz w:val="24"/>
          <w:szCs w:val="24"/>
        </w:rPr>
      </w:pPr>
      <w:r w:rsidRPr="00AF083B">
        <w:rPr>
          <w:rFonts w:ascii="Garamond" w:eastAsia="Times New Roman" w:hAnsi="Garamond" w:cs="Times New Roman"/>
        </w:rPr>
        <w:t xml:space="preserve">Temporally, we detected opposing trends for St. Thomas and St. John with an increase of development on St. Thomas and a decrease of development on St. John. These trends were investigated with limited data and </w:t>
      </w:r>
      <w:r w:rsidR="009B79BC">
        <w:rPr>
          <w:rFonts w:ascii="Garamond" w:eastAsia="Times New Roman" w:hAnsi="Garamond" w:cs="Times New Roman"/>
        </w:rPr>
        <w:t xml:space="preserve">also included </w:t>
      </w:r>
      <w:r w:rsidRPr="00AF083B">
        <w:rPr>
          <w:rFonts w:ascii="Garamond" w:eastAsia="Times New Roman" w:hAnsi="Garamond" w:cs="Times New Roman"/>
        </w:rPr>
        <w:t xml:space="preserve">a large gap </w:t>
      </w:r>
      <w:r w:rsidR="009B79BC">
        <w:rPr>
          <w:rFonts w:ascii="Garamond" w:eastAsia="Times New Roman" w:hAnsi="Garamond" w:cs="Times New Roman"/>
        </w:rPr>
        <w:t>from</w:t>
      </w:r>
      <w:r w:rsidRPr="00AF083B">
        <w:rPr>
          <w:rFonts w:ascii="Garamond" w:eastAsia="Times New Roman" w:hAnsi="Garamond" w:cs="Times New Roman"/>
        </w:rPr>
        <w:t xml:space="preserve"> 1991 to 2013, which is a potential source of error. However, there were several other sources of error that prevented us from quan</w:t>
      </w:r>
      <w:r w:rsidR="000F338D">
        <w:rPr>
          <w:rFonts w:ascii="Garamond" w:eastAsia="Times New Roman" w:hAnsi="Garamond" w:cs="Times New Roman"/>
        </w:rPr>
        <w:t>tifying the change in land-use.</w:t>
      </w:r>
    </w:p>
    <w:p w14:paraId="2502DB0F" w14:textId="77777777" w:rsidR="00AF083B" w:rsidRPr="00AF083B" w:rsidRDefault="00AF083B" w:rsidP="00AF083B">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Times New Roman" w:eastAsia="Times New Roman" w:hAnsi="Times New Roman" w:cs="Times New Roman"/>
          <w:color w:val="auto"/>
          <w:sz w:val="24"/>
          <w:szCs w:val="24"/>
        </w:rPr>
      </w:pPr>
    </w:p>
    <w:p w14:paraId="799A8E23" w14:textId="64E7057E" w:rsidR="00AF083B" w:rsidRPr="00AF083B" w:rsidRDefault="00AF083B" w:rsidP="00AF083B">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Times New Roman" w:eastAsia="Times New Roman" w:hAnsi="Times New Roman" w:cs="Times New Roman"/>
          <w:color w:val="auto"/>
          <w:sz w:val="24"/>
          <w:szCs w:val="24"/>
        </w:rPr>
      </w:pPr>
      <w:r w:rsidRPr="00AF083B">
        <w:rPr>
          <w:rFonts w:ascii="Garamond" w:eastAsia="Times New Roman" w:hAnsi="Garamond" w:cs="Times New Roman"/>
        </w:rPr>
        <w:t xml:space="preserve">Due to the geographic positioning of the US Virgin Islands in a tropical climate, imagery collection was limited by frequent, high area cloud cover. The seasonality of hurricanes in the USVI further limited the amount of cloud-free imagery. High cloud cover especially affects analysis of imagery of the USVI due to the islands’ small total land area, as clouds and cloud shadows have the potential to mask out a high proportion of the data. Primary sources of error were likely due to our need to composite data from one entire year in </w:t>
      </w:r>
      <w:r w:rsidRPr="00AF083B">
        <w:rPr>
          <w:rFonts w:ascii="Garamond" w:eastAsia="Times New Roman" w:hAnsi="Garamond" w:cs="Times New Roman"/>
        </w:rPr>
        <w:lastRenderedPageBreak/>
        <w:t xml:space="preserve">order to produce cloud-free data. After clouds were masked from composite images, they were treated as “No Data” and resulted in holes in land classification. Given that several of the earlier years contained masked areas, this may have caused the St. John data to </w:t>
      </w:r>
      <w:r w:rsidR="009B79BC" w:rsidRPr="00AF083B">
        <w:rPr>
          <w:rFonts w:ascii="Garamond" w:eastAsia="Times New Roman" w:hAnsi="Garamond" w:cs="Times New Roman"/>
        </w:rPr>
        <w:t>under sample</w:t>
      </w:r>
      <w:r w:rsidR="000F338D">
        <w:rPr>
          <w:rFonts w:ascii="Garamond" w:eastAsia="Times New Roman" w:hAnsi="Garamond" w:cs="Times New Roman"/>
        </w:rPr>
        <w:t xml:space="preserve"> forest.</w:t>
      </w:r>
    </w:p>
    <w:p w14:paraId="394BBDB1" w14:textId="77777777" w:rsidR="00AF083B" w:rsidRPr="00AF083B" w:rsidRDefault="00AF083B" w:rsidP="00AF083B">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Times New Roman" w:eastAsia="Times New Roman" w:hAnsi="Times New Roman" w:cs="Times New Roman"/>
          <w:color w:val="auto"/>
          <w:sz w:val="24"/>
          <w:szCs w:val="24"/>
        </w:rPr>
      </w:pPr>
    </w:p>
    <w:p w14:paraId="29B8F536" w14:textId="2EF70F68" w:rsidR="00AF083B" w:rsidRPr="00AF083B" w:rsidRDefault="00AF083B" w:rsidP="00AF083B">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Times New Roman" w:eastAsia="Times New Roman" w:hAnsi="Times New Roman" w:cs="Times New Roman"/>
          <w:color w:val="auto"/>
          <w:sz w:val="24"/>
          <w:szCs w:val="24"/>
        </w:rPr>
      </w:pPr>
      <w:r w:rsidRPr="00AF083B">
        <w:rPr>
          <w:rFonts w:ascii="Garamond" w:eastAsia="Times New Roman" w:hAnsi="Garamond" w:cs="Times New Roman"/>
        </w:rPr>
        <w:t xml:space="preserve">Yearlong composite images also introduce error due to the condensing of varying spectral properties into one image. Moreover, spectral properties per pixel were highly oversimplified due to Landsat’s low spatial resolution at 30 meters. At a 30 meter resolution, the complexity of land cover is removed and aggregated into the dominating spectral signature of said pixel. Varying spectral properties per pixel from year to year often caused misclassifications and false positives for development. Additionally, the data were captured </w:t>
      </w:r>
      <w:r>
        <w:rPr>
          <w:rFonts w:ascii="Garamond" w:eastAsia="Times New Roman" w:hAnsi="Garamond" w:cs="Times New Roman"/>
        </w:rPr>
        <w:t>from two sensors with different</w:t>
      </w:r>
      <w:r w:rsidRPr="00AF083B">
        <w:rPr>
          <w:rFonts w:ascii="Garamond" w:eastAsia="Times New Roman" w:hAnsi="Garamond" w:cs="Times New Roman"/>
        </w:rPr>
        <w:t> image capture technology, which limited our ability to make direct comparisons. As a result, deriving conclusions about changes in development was not comprehensively reliable. Limitations of using low spatial resolution for land classification primarily contributed to overall error. Moreover, some years had limited amounts of available imagery for Landsat data within Google Earth Engine. For example, only four high cloud cover images were available for Landsat data in 1989, which lowered the overall efficacy of the yearlong composite image used for the 1989 land classification. Additionally, only two years of high resolution aerial imagery from 1994 and 2010 were used to create training points for study years between 1985-1991 and 2010 for 2013-2016 imagery, respectively. The lack of extensive training points for each studied year inhibited the accuracy for land classification as it neglects the chan</w:t>
      </w:r>
      <w:r w:rsidR="000F338D">
        <w:rPr>
          <w:rFonts w:ascii="Garamond" w:eastAsia="Times New Roman" w:hAnsi="Garamond" w:cs="Times New Roman"/>
        </w:rPr>
        <w:t>ge in land-use of a given year.</w:t>
      </w:r>
    </w:p>
    <w:p w14:paraId="5722996E" w14:textId="02D01CA1" w:rsidR="00102152" w:rsidRDefault="00102152">
      <w:pPr>
        <w:spacing w:after="0" w:line="240" w:lineRule="auto"/>
        <w:rPr>
          <w:rFonts w:ascii="Garamond" w:eastAsia="Garamond" w:hAnsi="Garamond" w:cs="Garamond"/>
          <w:b/>
          <w:i/>
        </w:rPr>
      </w:pPr>
    </w:p>
    <w:p w14:paraId="6564E94D" w14:textId="3E814673" w:rsidR="00102152" w:rsidRDefault="00C04A2A">
      <w:pPr>
        <w:spacing w:after="0" w:line="240" w:lineRule="auto"/>
        <w:rPr>
          <w:rFonts w:ascii="Garamond" w:eastAsia="Garamond" w:hAnsi="Garamond" w:cs="Garamond"/>
          <w:b/>
          <w:i/>
        </w:rPr>
      </w:pPr>
      <w:r>
        <w:rPr>
          <w:rFonts w:ascii="Garamond" w:eastAsia="Garamond" w:hAnsi="Garamond" w:cs="Garamond"/>
          <w:b/>
          <w:i/>
        </w:rPr>
        <w:t>4.2 Future Work</w:t>
      </w:r>
    </w:p>
    <w:p w14:paraId="29A90CED" w14:textId="219C7AFB" w:rsidR="00D710D5" w:rsidRDefault="00D710D5" w:rsidP="00D710D5">
      <w:pPr>
        <w:pStyle w:val="NormalWeb"/>
        <w:spacing w:before="0" w:beforeAutospacing="0" w:after="0" w:afterAutospacing="0"/>
      </w:pPr>
      <w:bookmarkStart w:id="3" w:name="_tyjcwt" w:colFirst="0" w:colLast="0"/>
      <w:bookmarkEnd w:id="3"/>
      <w:r>
        <w:rPr>
          <w:rFonts w:ascii="Garamond" w:hAnsi="Garamond"/>
          <w:color w:val="000000"/>
          <w:sz w:val="22"/>
          <w:szCs w:val="22"/>
        </w:rPr>
        <w:t xml:space="preserve">Data directly linking the islands land-use change to surrounding near-coastal zones will pose a unique opportunity for the next term’s project. To make this connection, we will analyze the proximity of development and impervious surface to ‘guts’, or naturally formed ravines which carry water, and proximity to human made culverts. Understanding the hydrology of the islands will aid in linking </w:t>
      </w:r>
      <w:r w:rsidR="00170511">
        <w:rPr>
          <w:rFonts w:ascii="Garamond" w:hAnsi="Garamond"/>
          <w:color w:val="000000"/>
          <w:sz w:val="22"/>
          <w:szCs w:val="22"/>
        </w:rPr>
        <w:t>land-use</w:t>
      </w:r>
      <w:r>
        <w:rPr>
          <w:rFonts w:ascii="Garamond" w:hAnsi="Garamond"/>
          <w:color w:val="000000"/>
          <w:sz w:val="22"/>
          <w:szCs w:val="22"/>
        </w:rPr>
        <w:t xml:space="preserve"> to water quality by identifying points of pollution influx. In addition, the use of current flow mapping will aid in our understanding of how the water behaves once it becomes an input to the ocean environment. In addition to hydrological modeling, this project’s applications can be expanded spatially to include St. Croix as well as other islands experiencing</w:t>
      </w:r>
      <w:r w:rsidR="000F338D">
        <w:rPr>
          <w:rFonts w:ascii="Garamond" w:hAnsi="Garamond"/>
          <w:color w:val="000000"/>
          <w:sz w:val="22"/>
          <w:szCs w:val="22"/>
        </w:rPr>
        <w:t xml:space="preserve"> similar environmental threats.</w:t>
      </w:r>
    </w:p>
    <w:p w14:paraId="0996B5A1" w14:textId="35EA893F" w:rsidR="00102152" w:rsidRPr="000F338D" w:rsidRDefault="00C04A2A" w:rsidP="00D710D5">
      <w:pPr>
        <w:pStyle w:val="Heading1"/>
        <w:rPr>
          <w:rFonts w:ascii="Century Gothic" w:eastAsia="Century Gothic" w:hAnsi="Century Gothic" w:cs="Century Gothic"/>
        </w:rPr>
      </w:pPr>
      <w:r w:rsidRPr="000F338D">
        <w:rPr>
          <w:rFonts w:ascii="Century Gothic" w:eastAsia="Century Gothic" w:hAnsi="Century Gothic" w:cs="Century Gothic"/>
        </w:rPr>
        <w:t>5. Conclusions</w:t>
      </w:r>
    </w:p>
    <w:p w14:paraId="0E25022C" w14:textId="481F9B8F" w:rsidR="00170511" w:rsidRPr="00170511" w:rsidRDefault="00170511" w:rsidP="00170511">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Times New Roman" w:eastAsia="Times New Roman" w:hAnsi="Times New Roman" w:cs="Times New Roman"/>
          <w:color w:val="auto"/>
          <w:sz w:val="24"/>
          <w:szCs w:val="24"/>
        </w:rPr>
      </w:pPr>
      <w:bookmarkStart w:id="4" w:name="_3dy6vkm" w:colFirst="0" w:colLast="0"/>
      <w:bookmarkEnd w:id="4"/>
      <w:r w:rsidRPr="00170511">
        <w:rPr>
          <w:rFonts w:ascii="Garamond" w:eastAsia="Times New Roman" w:hAnsi="Garamond" w:cs="Times New Roman"/>
        </w:rPr>
        <w:t xml:space="preserve">Final land classifications indicate that development intensity varies by watershed for St. Thomas and St. John. Each watershed is characterized by unique elevation changes that enable or hinder where new development is facilitated. On St. Thomas, most development surrounds ship ports along the southern and eastern coast, but is </w:t>
      </w:r>
      <w:r w:rsidR="009B79BC" w:rsidRPr="00170511">
        <w:rPr>
          <w:rFonts w:ascii="Garamond" w:eastAsia="Times New Roman" w:hAnsi="Garamond" w:cs="Times New Roman"/>
        </w:rPr>
        <w:t>sparser</w:t>
      </w:r>
      <w:r w:rsidRPr="00170511">
        <w:rPr>
          <w:rFonts w:ascii="Garamond" w:eastAsia="Times New Roman" w:hAnsi="Garamond" w:cs="Times New Roman"/>
        </w:rPr>
        <w:t xml:space="preserve"> on the western side. The protected status from the Virgin Islands National Park on St. John restricts new development to its coastal regions. </w:t>
      </w:r>
    </w:p>
    <w:p w14:paraId="3CD10011" w14:textId="77777777" w:rsidR="00170511" w:rsidRPr="00170511" w:rsidRDefault="00170511" w:rsidP="00170511">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Times New Roman" w:eastAsia="Times New Roman" w:hAnsi="Times New Roman" w:cs="Times New Roman"/>
          <w:color w:val="auto"/>
          <w:sz w:val="24"/>
          <w:szCs w:val="24"/>
        </w:rPr>
      </w:pPr>
    </w:p>
    <w:p w14:paraId="38FC5ADA" w14:textId="05DBC53F" w:rsidR="00170511" w:rsidRPr="00170511" w:rsidRDefault="00170511" w:rsidP="00170511">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Times New Roman" w:eastAsia="Times New Roman" w:hAnsi="Times New Roman" w:cs="Times New Roman"/>
          <w:color w:val="auto"/>
          <w:sz w:val="24"/>
          <w:szCs w:val="24"/>
        </w:rPr>
      </w:pPr>
      <w:r w:rsidRPr="00170511">
        <w:rPr>
          <w:rFonts w:ascii="Garamond" w:eastAsia="Times New Roman" w:hAnsi="Garamond" w:cs="Times New Roman"/>
        </w:rPr>
        <w:t xml:space="preserve">The efficacy of land classification using remote sensing techniques relies heavily on spatial resolution. As spatial resolution decreases, land classification becomes less sensitive to detecting small changes in development. The geography of the USVI as a small collection of tropical islands presents challenges of frequent, high cloud cover. For small-scale areas that experience high cloud cover, higher resolution imagery is especially needed in order to derive more detailed analyses about how </w:t>
      </w:r>
      <w:r>
        <w:rPr>
          <w:rFonts w:ascii="Garamond" w:eastAsia="Times New Roman" w:hAnsi="Garamond" w:cs="Times New Roman"/>
        </w:rPr>
        <w:t>land-use</w:t>
      </w:r>
      <w:r w:rsidRPr="00170511">
        <w:rPr>
          <w:rFonts w:ascii="Garamond" w:eastAsia="Times New Roman" w:hAnsi="Garamond" w:cs="Times New Roman"/>
        </w:rPr>
        <w:t xml:space="preserve"> and land cover is changing.  </w:t>
      </w:r>
    </w:p>
    <w:p w14:paraId="42D7108D" w14:textId="77777777" w:rsidR="00102152" w:rsidRDefault="00C04A2A">
      <w:pPr>
        <w:pStyle w:val="Heading1"/>
        <w:rPr>
          <w:rFonts w:ascii="Century Gothic" w:eastAsia="Century Gothic" w:hAnsi="Century Gothic" w:cs="Century Gothic"/>
        </w:rPr>
      </w:pPr>
      <w:r>
        <w:rPr>
          <w:rFonts w:ascii="Century Gothic" w:eastAsia="Century Gothic" w:hAnsi="Century Gothic" w:cs="Century Gothic"/>
        </w:rPr>
        <w:t>6. Acknowledgments</w:t>
      </w:r>
    </w:p>
    <w:p w14:paraId="4FA2D374" w14:textId="71BF4450" w:rsidR="00102152" w:rsidRDefault="00C04A2A">
      <w:pPr>
        <w:spacing w:after="0" w:line="240" w:lineRule="auto"/>
        <w:rPr>
          <w:rFonts w:ascii="Garamond" w:eastAsia="Garamond" w:hAnsi="Garamond" w:cs="Garamond"/>
        </w:rPr>
      </w:pPr>
      <w:r>
        <w:rPr>
          <w:rFonts w:ascii="Garamond" w:eastAsia="Garamond" w:hAnsi="Garamond" w:cs="Garamond"/>
        </w:rPr>
        <w:t>The authors would like to express their gratitude to all those that made this project possible by pr</w:t>
      </w:r>
      <w:r w:rsidR="000F338D">
        <w:rPr>
          <w:rFonts w:ascii="Garamond" w:eastAsia="Garamond" w:hAnsi="Garamond" w:cs="Garamond"/>
        </w:rPr>
        <w:t>oviding their time and support.</w:t>
      </w:r>
    </w:p>
    <w:p w14:paraId="3496E800" w14:textId="77777777" w:rsidR="00102152" w:rsidRDefault="00102152">
      <w:pPr>
        <w:spacing w:after="0"/>
        <w:rPr>
          <w:rFonts w:ascii="Century Gothic" w:eastAsia="Century Gothic" w:hAnsi="Century Gothic" w:cs="Century Gothic"/>
        </w:rPr>
      </w:pPr>
    </w:p>
    <w:p w14:paraId="5274D205" w14:textId="7515FCBC" w:rsidR="00321F48" w:rsidRPr="00321F48" w:rsidRDefault="00C04A2A" w:rsidP="00321F48">
      <w:pPr>
        <w:numPr>
          <w:ilvl w:val="0"/>
          <w:numId w:val="2"/>
        </w:numPr>
        <w:spacing w:after="0"/>
        <w:ind w:hanging="360"/>
        <w:contextualSpacing/>
        <w:rPr>
          <w:rFonts w:ascii="Garamond" w:eastAsia="Garamond" w:hAnsi="Garamond" w:cs="Garamond"/>
        </w:rPr>
      </w:pPr>
      <w:r>
        <w:rPr>
          <w:rFonts w:ascii="Garamond" w:eastAsia="Garamond" w:hAnsi="Garamond" w:cs="Garamond"/>
        </w:rPr>
        <w:lastRenderedPageBreak/>
        <w:t>Jenna Williams, NASA DEVELOP</w:t>
      </w:r>
    </w:p>
    <w:p w14:paraId="2292C9A0" w14:textId="77777777" w:rsidR="00102152" w:rsidRPr="00B709D5" w:rsidRDefault="00C04A2A">
      <w:pPr>
        <w:numPr>
          <w:ilvl w:val="0"/>
          <w:numId w:val="1"/>
        </w:numPr>
        <w:spacing w:after="0"/>
        <w:ind w:hanging="360"/>
        <w:contextualSpacing/>
        <w:rPr>
          <w:rFonts w:ascii="Garamond" w:eastAsia="Garamond" w:hAnsi="Garamond" w:cs="Garamond"/>
          <w:lang w:val="es-ES"/>
        </w:rPr>
      </w:pPr>
      <w:r w:rsidRPr="00B709D5">
        <w:rPr>
          <w:rFonts w:ascii="Garamond" w:eastAsia="Garamond" w:hAnsi="Garamond" w:cs="Garamond"/>
          <w:lang w:val="es-ES"/>
        </w:rPr>
        <w:t xml:space="preserve">Dr. Juan Luis Torres-Pérez, </w:t>
      </w:r>
      <w:proofErr w:type="spellStart"/>
      <w:r w:rsidRPr="00B709D5">
        <w:rPr>
          <w:rFonts w:ascii="Garamond" w:eastAsia="Garamond" w:hAnsi="Garamond" w:cs="Garamond"/>
          <w:lang w:val="es-ES"/>
        </w:rPr>
        <w:t>Bay</w:t>
      </w:r>
      <w:proofErr w:type="spellEnd"/>
      <w:r w:rsidRPr="00B709D5">
        <w:rPr>
          <w:rFonts w:ascii="Garamond" w:eastAsia="Garamond" w:hAnsi="Garamond" w:cs="Garamond"/>
          <w:lang w:val="es-ES"/>
        </w:rPr>
        <w:t xml:space="preserve"> </w:t>
      </w:r>
      <w:proofErr w:type="spellStart"/>
      <w:r w:rsidRPr="00B709D5">
        <w:rPr>
          <w:rFonts w:ascii="Garamond" w:eastAsia="Garamond" w:hAnsi="Garamond" w:cs="Garamond"/>
          <w:lang w:val="es-ES"/>
        </w:rPr>
        <w:t>Area</w:t>
      </w:r>
      <w:proofErr w:type="spellEnd"/>
      <w:r w:rsidRPr="00B709D5">
        <w:rPr>
          <w:rFonts w:ascii="Garamond" w:eastAsia="Garamond" w:hAnsi="Garamond" w:cs="Garamond"/>
          <w:lang w:val="es-ES"/>
        </w:rPr>
        <w:t xml:space="preserve"> </w:t>
      </w:r>
      <w:proofErr w:type="spellStart"/>
      <w:r w:rsidRPr="00B709D5">
        <w:rPr>
          <w:rFonts w:ascii="Garamond" w:eastAsia="Garamond" w:hAnsi="Garamond" w:cs="Garamond"/>
          <w:lang w:val="es-ES"/>
        </w:rPr>
        <w:t>Environmental</w:t>
      </w:r>
      <w:proofErr w:type="spellEnd"/>
      <w:r w:rsidRPr="00B709D5">
        <w:rPr>
          <w:rFonts w:ascii="Garamond" w:eastAsia="Garamond" w:hAnsi="Garamond" w:cs="Garamond"/>
          <w:lang w:val="es-ES"/>
        </w:rPr>
        <w:t xml:space="preserve"> </w:t>
      </w:r>
      <w:proofErr w:type="spellStart"/>
      <w:r w:rsidRPr="00B709D5">
        <w:rPr>
          <w:rFonts w:ascii="Garamond" w:eastAsia="Garamond" w:hAnsi="Garamond" w:cs="Garamond"/>
          <w:lang w:val="es-ES"/>
        </w:rPr>
        <w:t>Research</w:t>
      </w:r>
      <w:proofErr w:type="spellEnd"/>
      <w:r w:rsidRPr="00B709D5">
        <w:rPr>
          <w:rFonts w:ascii="Garamond" w:eastAsia="Garamond" w:hAnsi="Garamond" w:cs="Garamond"/>
          <w:lang w:val="es-ES"/>
        </w:rPr>
        <w:t xml:space="preserve"> </w:t>
      </w:r>
      <w:proofErr w:type="spellStart"/>
      <w:r w:rsidRPr="00B709D5">
        <w:rPr>
          <w:rFonts w:ascii="Garamond" w:eastAsia="Garamond" w:hAnsi="Garamond" w:cs="Garamond"/>
          <w:lang w:val="es-ES"/>
        </w:rPr>
        <w:t>Institute</w:t>
      </w:r>
      <w:proofErr w:type="spellEnd"/>
    </w:p>
    <w:p w14:paraId="65CEF856" w14:textId="77777777" w:rsidR="00102152" w:rsidRDefault="00C04A2A">
      <w:pPr>
        <w:numPr>
          <w:ilvl w:val="0"/>
          <w:numId w:val="1"/>
        </w:numPr>
        <w:spacing w:after="0"/>
        <w:ind w:hanging="360"/>
        <w:contextualSpacing/>
        <w:rPr>
          <w:rFonts w:ascii="Garamond" w:eastAsia="Garamond" w:hAnsi="Garamond" w:cs="Garamond"/>
        </w:rPr>
      </w:pPr>
      <w:r>
        <w:rPr>
          <w:rFonts w:ascii="Garamond" w:eastAsia="Garamond" w:hAnsi="Garamond" w:cs="Garamond"/>
        </w:rPr>
        <w:t>Dr. Liane S. Guild, NASA Ames Research Center</w:t>
      </w:r>
    </w:p>
    <w:p w14:paraId="5019EE42" w14:textId="77777777" w:rsidR="00102152" w:rsidRDefault="00C04A2A">
      <w:pPr>
        <w:numPr>
          <w:ilvl w:val="0"/>
          <w:numId w:val="1"/>
        </w:numPr>
        <w:spacing w:after="0"/>
        <w:ind w:hanging="360"/>
        <w:contextualSpacing/>
        <w:rPr>
          <w:rFonts w:ascii="Garamond" w:eastAsia="Garamond" w:hAnsi="Garamond" w:cs="Garamond"/>
        </w:rPr>
      </w:pPr>
      <w:r>
        <w:rPr>
          <w:rFonts w:ascii="Garamond" w:eastAsia="Garamond" w:hAnsi="Garamond" w:cs="Garamond"/>
        </w:rPr>
        <w:t>Jean-Pierre Oriol, USVI Department of Planning and Natural Resources, Coastal Zone Management</w:t>
      </w:r>
    </w:p>
    <w:p w14:paraId="0DD62CDA" w14:textId="77777777" w:rsidR="00102152" w:rsidRDefault="00C04A2A">
      <w:pPr>
        <w:numPr>
          <w:ilvl w:val="0"/>
          <w:numId w:val="1"/>
        </w:numPr>
        <w:spacing w:after="0"/>
        <w:ind w:hanging="360"/>
        <w:contextualSpacing/>
        <w:rPr>
          <w:rFonts w:ascii="Garamond" w:eastAsia="Garamond" w:hAnsi="Garamond" w:cs="Garamond"/>
        </w:rPr>
      </w:pPr>
      <w:r>
        <w:rPr>
          <w:rFonts w:ascii="Garamond" w:eastAsia="Garamond" w:hAnsi="Garamond" w:cs="Garamond"/>
        </w:rPr>
        <w:t>Leslie Henderson, USVI Department of Planning and Natural Resources, Coastal Zone Management</w:t>
      </w:r>
    </w:p>
    <w:p w14:paraId="6C83569F" w14:textId="77777777" w:rsidR="00102152" w:rsidRDefault="00C04A2A">
      <w:pPr>
        <w:numPr>
          <w:ilvl w:val="0"/>
          <w:numId w:val="1"/>
        </w:numPr>
        <w:spacing w:after="0" w:line="240" w:lineRule="auto"/>
        <w:ind w:hanging="360"/>
        <w:contextualSpacing/>
      </w:pPr>
      <w:r>
        <w:rPr>
          <w:rFonts w:ascii="Garamond" w:eastAsia="Garamond" w:hAnsi="Garamond" w:cs="Garamond"/>
        </w:rPr>
        <w:t>Pedro Nieves, USVI Department of Planning and Natural Resources, Coastal Zone Management</w:t>
      </w:r>
    </w:p>
    <w:p w14:paraId="059F1125" w14:textId="77777777" w:rsidR="00102152" w:rsidRDefault="00C04A2A">
      <w:pPr>
        <w:numPr>
          <w:ilvl w:val="0"/>
          <w:numId w:val="1"/>
        </w:numPr>
        <w:spacing w:after="0"/>
        <w:ind w:hanging="360"/>
        <w:contextualSpacing/>
        <w:rPr>
          <w:rFonts w:ascii="Garamond" w:eastAsia="Garamond" w:hAnsi="Garamond" w:cs="Garamond"/>
        </w:rPr>
      </w:pPr>
      <w:r>
        <w:rPr>
          <w:rFonts w:ascii="Garamond" w:eastAsia="Garamond" w:hAnsi="Garamond" w:cs="Garamond"/>
        </w:rPr>
        <w:t>Dr. Marilyn Brandt, University of the Virgin Islands</w:t>
      </w:r>
    </w:p>
    <w:p w14:paraId="426163D3" w14:textId="558AA795" w:rsidR="00102152" w:rsidRDefault="00C04A2A">
      <w:pPr>
        <w:numPr>
          <w:ilvl w:val="0"/>
          <w:numId w:val="1"/>
        </w:numPr>
        <w:spacing w:after="0"/>
        <w:ind w:hanging="360"/>
        <w:contextualSpacing/>
        <w:rPr>
          <w:rFonts w:ascii="Garamond" w:eastAsia="Garamond" w:hAnsi="Garamond" w:cs="Garamond"/>
        </w:rPr>
      </w:pPr>
      <w:r>
        <w:rPr>
          <w:rFonts w:ascii="Garamond" w:eastAsia="Garamond" w:hAnsi="Garamond" w:cs="Garamond"/>
        </w:rPr>
        <w:t>Dr</w:t>
      </w:r>
      <w:r w:rsidR="003B2884">
        <w:rPr>
          <w:rFonts w:ascii="Garamond" w:eastAsia="Garamond" w:hAnsi="Garamond" w:cs="Garamond"/>
        </w:rPr>
        <w:t>.</w:t>
      </w:r>
      <w:r>
        <w:rPr>
          <w:rFonts w:ascii="Garamond" w:eastAsia="Garamond" w:hAnsi="Garamond" w:cs="Garamond"/>
        </w:rPr>
        <w:t xml:space="preserve"> Tyler Smith, University of the Virgin Islands</w:t>
      </w:r>
    </w:p>
    <w:p w14:paraId="2D3F7603" w14:textId="77777777" w:rsidR="00102152" w:rsidRDefault="00C04A2A">
      <w:pPr>
        <w:numPr>
          <w:ilvl w:val="0"/>
          <w:numId w:val="1"/>
        </w:numPr>
        <w:spacing w:after="0"/>
        <w:ind w:hanging="360"/>
        <w:contextualSpacing/>
        <w:rPr>
          <w:rFonts w:ascii="Garamond" w:eastAsia="Garamond" w:hAnsi="Garamond" w:cs="Garamond"/>
        </w:rPr>
      </w:pPr>
      <w:r>
        <w:rPr>
          <w:rFonts w:ascii="Garamond" w:eastAsia="Garamond" w:hAnsi="Garamond" w:cs="Garamond"/>
        </w:rPr>
        <w:t xml:space="preserve">Dr. </w:t>
      </w:r>
      <w:proofErr w:type="spellStart"/>
      <w:r>
        <w:rPr>
          <w:rFonts w:ascii="Garamond" w:eastAsia="Garamond" w:hAnsi="Garamond" w:cs="Garamond"/>
        </w:rPr>
        <w:t>Adem</w:t>
      </w:r>
      <w:proofErr w:type="spellEnd"/>
      <w:r>
        <w:rPr>
          <w:rFonts w:ascii="Garamond" w:eastAsia="Garamond" w:hAnsi="Garamond" w:cs="Garamond"/>
        </w:rPr>
        <w:t xml:space="preserve"> Ali, College of Charleston</w:t>
      </w:r>
    </w:p>
    <w:p w14:paraId="769F1B31" w14:textId="77777777" w:rsidR="00102152" w:rsidRDefault="00C04A2A">
      <w:pPr>
        <w:numPr>
          <w:ilvl w:val="0"/>
          <w:numId w:val="1"/>
        </w:numPr>
        <w:spacing w:after="0"/>
        <w:ind w:hanging="360"/>
        <w:contextualSpacing/>
        <w:rPr>
          <w:rFonts w:ascii="Garamond" w:eastAsia="Garamond" w:hAnsi="Garamond" w:cs="Garamond"/>
        </w:rPr>
      </w:pPr>
      <w:r>
        <w:rPr>
          <w:rFonts w:ascii="Garamond" w:eastAsia="Garamond" w:hAnsi="Garamond" w:cs="Garamond"/>
        </w:rPr>
        <w:t>Dr. Joseph D. Ortiz, Kent State University</w:t>
      </w:r>
    </w:p>
    <w:p w14:paraId="50E3194A" w14:textId="77777777" w:rsidR="00102152" w:rsidRDefault="00102152">
      <w:pPr>
        <w:spacing w:after="0"/>
        <w:rPr>
          <w:rFonts w:ascii="Century Gothic" w:eastAsia="Century Gothic" w:hAnsi="Century Gothic" w:cs="Century Gothic"/>
        </w:rPr>
      </w:pPr>
    </w:p>
    <w:p w14:paraId="334E1AB4" w14:textId="77777777" w:rsidR="00102152" w:rsidRDefault="00C04A2A">
      <w:pPr>
        <w:spacing w:after="0" w:line="240" w:lineRule="auto"/>
        <w:rPr>
          <w:rFonts w:ascii="Garamond" w:eastAsia="Garamond" w:hAnsi="Garamond" w:cs="Garamond"/>
        </w:rPr>
      </w:pPr>
      <w:r>
        <w:rPr>
          <w:rFonts w:ascii="Garamond" w:eastAsia="Garamond" w:hAnsi="Garamond" w:cs="Garamond"/>
        </w:rPr>
        <w:t>Any opinions, findings, and conclusions or recommendations expressed in this material are those of the author(s) and do not necessarily reflect the views of the National Aeronautics and Space Administration.</w:t>
      </w:r>
    </w:p>
    <w:p w14:paraId="07F82B9F" w14:textId="77777777" w:rsidR="00C200CE" w:rsidRDefault="00C200CE" w:rsidP="00C200CE">
      <w:pPr>
        <w:spacing w:after="0" w:line="240" w:lineRule="auto"/>
        <w:ind w:left="440" w:hanging="440"/>
        <w:rPr>
          <w:rFonts w:ascii="Garamond" w:eastAsia="Garamond" w:hAnsi="Garamond" w:cs="Garamond"/>
          <w:color w:val="333333"/>
        </w:rPr>
      </w:pPr>
    </w:p>
    <w:p w14:paraId="3269FCC2" w14:textId="43144A40" w:rsidR="00C200CE" w:rsidRPr="00717ED7" w:rsidRDefault="00C200CE" w:rsidP="00C200CE">
      <w:pPr>
        <w:spacing w:after="0" w:line="240" w:lineRule="auto"/>
        <w:ind w:left="440" w:hanging="440"/>
        <w:rPr>
          <w:rFonts w:ascii="Garamond" w:eastAsia="Garamond" w:hAnsi="Garamond" w:cs="Garamond"/>
          <w:color w:val="333333"/>
        </w:rPr>
      </w:pPr>
      <w:r>
        <w:rPr>
          <w:rFonts w:ascii="Garamond" w:eastAsia="Garamond" w:hAnsi="Garamond" w:cs="Garamond"/>
          <w:color w:val="333333"/>
        </w:rPr>
        <w:t>Landsat 5 T</w:t>
      </w:r>
      <w:r w:rsidR="000F338D">
        <w:rPr>
          <w:rFonts w:ascii="Garamond" w:eastAsia="Garamond" w:hAnsi="Garamond" w:cs="Garamond"/>
          <w:color w:val="333333"/>
        </w:rPr>
        <w:t>M</w:t>
      </w:r>
      <w:r>
        <w:rPr>
          <w:rFonts w:ascii="Garamond" w:eastAsia="Garamond" w:hAnsi="Garamond" w:cs="Garamond"/>
          <w:color w:val="333333"/>
        </w:rPr>
        <w:t xml:space="preserve"> and Landsat 8 OLI </w:t>
      </w:r>
      <w:r w:rsidR="000F338D">
        <w:rPr>
          <w:rFonts w:ascii="Garamond" w:eastAsia="Garamond" w:hAnsi="Garamond" w:cs="Garamond"/>
          <w:color w:val="333333"/>
        </w:rPr>
        <w:t xml:space="preserve">were retrieved </w:t>
      </w:r>
      <w:r>
        <w:rPr>
          <w:rFonts w:ascii="Garamond" w:eastAsia="Garamond" w:hAnsi="Garamond" w:cs="Garamond"/>
          <w:color w:val="333333"/>
        </w:rPr>
        <w:t xml:space="preserve">courtesy of the U.S. Geological Survey. </w:t>
      </w:r>
    </w:p>
    <w:p w14:paraId="566337AB" w14:textId="77777777" w:rsidR="00102152" w:rsidRDefault="00102152">
      <w:pPr>
        <w:spacing w:after="0" w:line="240" w:lineRule="auto"/>
        <w:rPr>
          <w:rFonts w:ascii="Garamond" w:eastAsia="Garamond" w:hAnsi="Garamond" w:cs="Garamond"/>
        </w:rPr>
      </w:pPr>
    </w:p>
    <w:p w14:paraId="375B7184" w14:textId="77777777" w:rsidR="00102152" w:rsidRDefault="00C04A2A">
      <w:pPr>
        <w:spacing w:after="0" w:line="240" w:lineRule="auto"/>
        <w:rPr>
          <w:rFonts w:ascii="Garamond" w:eastAsia="Garamond" w:hAnsi="Garamond" w:cs="Garamond"/>
        </w:rPr>
      </w:pPr>
      <w:r>
        <w:rPr>
          <w:rFonts w:ascii="Garamond" w:eastAsia="Garamond" w:hAnsi="Garamond" w:cs="Garamond"/>
        </w:rPr>
        <w:t>This material is based upon work supported by NASA through contract NNL16AA05C and cooperative agreement NNX14AB60A.</w:t>
      </w:r>
    </w:p>
    <w:p w14:paraId="4A1E98FD" w14:textId="77777777" w:rsidR="00102152" w:rsidRDefault="00C04A2A">
      <w:pPr>
        <w:pStyle w:val="Heading1"/>
        <w:spacing w:line="240" w:lineRule="auto"/>
        <w:rPr>
          <w:rFonts w:ascii="Century Gothic" w:eastAsia="Century Gothic" w:hAnsi="Century Gothic" w:cs="Century Gothic"/>
        </w:rPr>
      </w:pPr>
      <w:bookmarkStart w:id="5" w:name="_1t3h5sf" w:colFirst="0" w:colLast="0"/>
      <w:bookmarkEnd w:id="5"/>
      <w:r>
        <w:rPr>
          <w:rFonts w:ascii="Century Gothic" w:eastAsia="Century Gothic" w:hAnsi="Century Gothic" w:cs="Century Gothic"/>
        </w:rPr>
        <w:t>7. Glossary</w:t>
      </w:r>
    </w:p>
    <w:p w14:paraId="12DFF90E" w14:textId="77777777" w:rsidR="00E827CB" w:rsidRPr="00E827CB" w:rsidRDefault="00E827CB" w:rsidP="001257A9">
      <w:pPr>
        <w:spacing w:after="0" w:line="240" w:lineRule="auto"/>
        <w:rPr>
          <w:rFonts w:ascii="Garamond" w:eastAsia="Garamond" w:hAnsi="Garamond" w:cs="Garamond"/>
        </w:rPr>
      </w:pPr>
      <w:r>
        <w:rPr>
          <w:rFonts w:ascii="Garamond" w:eastAsia="Garamond" w:hAnsi="Garamond" w:cs="Garamond"/>
          <w:b/>
        </w:rPr>
        <w:t xml:space="preserve">API </w:t>
      </w:r>
      <w:r>
        <w:rPr>
          <w:rFonts w:ascii="Garamond" w:eastAsia="Garamond" w:hAnsi="Garamond" w:cs="Garamond"/>
        </w:rPr>
        <w:t>– Application Programming Interface</w:t>
      </w:r>
    </w:p>
    <w:p w14:paraId="35624B14" w14:textId="77777777" w:rsidR="001257A9" w:rsidRDefault="001257A9" w:rsidP="001257A9">
      <w:pPr>
        <w:spacing w:after="0" w:line="240" w:lineRule="auto"/>
        <w:rPr>
          <w:rFonts w:ascii="Garamond" w:eastAsia="Garamond" w:hAnsi="Garamond" w:cs="Garamond"/>
        </w:rPr>
      </w:pPr>
      <w:r>
        <w:rPr>
          <w:rFonts w:ascii="Garamond" w:eastAsia="Garamond" w:hAnsi="Garamond" w:cs="Garamond"/>
          <w:b/>
        </w:rPr>
        <w:t>C-CAP</w:t>
      </w:r>
      <w:r>
        <w:rPr>
          <w:rFonts w:ascii="Garamond" w:eastAsia="Garamond" w:hAnsi="Garamond" w:cs="Garamond"/>
        </w:rPr>
        <w:t xml:space="preserve"> – Coastal Change Analysis Program </w:t>
      </w:r>
    </w:p>
    <w:p w14:paraId="16E71290" w14:textId="2425C0A3" w:rsidR="00E827CB" w:rsidRDefault="00E827CB" w:rsidP="001257A9">
      <w:pPr>
        <w:spacing w:after="0" w:line="240" w:lineRule="auto"/>
        <w:rPr>
          <w:rFonts w:ascii="Garamond" w:eastAsia="Garamond" w:hAnsi="Garamond" w:cs="Garamond"/>
        </w:rPr>
      </w:pPr>
      <w:proofErr w:type="spellStart"/>
      <w:r w:rsidRPr="00E827CB">
        <w:rPr>
          <w:rFonts w:ascii="Garamond" w:eastAsia="Garamond" w:hAnsi="Garamond" w:cs="Garamond"/>
          <w:b/>
        </w:rPr>
        <w:t>CFMask</w:t>
      </w:r>
      <w:proofErr w:type="spellEnd"/>
      <w:r>
        <w:rPr>
          <w:rFonts w:ascii="Garamond" w:eastAsia="Garamond" w:hAnsi="Garamond" w:cs="Garamond"/>
        </w:rPr>
        <w:t xml:space="preserve"> – Cloud Free Mask</w:t>
      </w:r>
      <w:r w:rsidR="0053526E">
        <w:rPr>
          <w:rFonts w:ascii="Garamond" w:eastAsia="Garamond" w:hAnsi="Garamond" w:cs="Garamond"/>
        </w:rPr>
        <w:t xml:space="preserve"> – </w:t>
      </w:r>
      <w:r w:rsidR="003B2884">
        <w:rPr>
          <w:rFonts w:ascii="Garamond" w:eastAsia="Garamond" w:hAnsi="Garamond" w:cs="Garamond"/>
        </w:rPr>
        <w:t>Algorithm</w:t>
      </w:r>
      <w:r w:rsidR="0053526E">
        <w:rPr>
          <w:rFonts w:ascii="Garamond" w:eastAsia="Garamond" w:hAnsi="Garamond" w:cs="Garamond"/>
        </w:rPr>
        <w:t xml:space="preserve"> used to identify obscured pixels </w:t>
      </w:r>
    </w:p>
    <w:p w14:paraId="39BFDF0D" w14:textId="77777777" w:rsidR="001257A9" w:rsidRPr="001257A9" w:rsidRDefault="001257A9">
      <w:pPr>
        <w:spacing w:after="0" w:line="240" w:lineRule="auto"/>
        <w:rPr>
          <w:rFonts w:ascii="Garamond" w:eastAsia="Garamond" w:hAnsi="Garamond" w:cs="Garamond"/>
        </w:rPr>
      </w:pPr>
      <w:r>
        <w:rPr>
          <w:rFonts w:ascii="Garamond" w:eastAsia="Garamond" w:hAnsi="Garamond" w:cs="Garamond"/>
          <w:b/>
        </w:rPr>
        <w:t>CZM</w:t>
      </w:r>
      <w:r>
        <w:rPr>
          <w:rFonts w:ascii="Garamond" w:eastAsia="Garamond" w:hAnsi="Garamond" w:cs="Garamond"/>
        </w:rPr>
        <w:t xml:space="preserve"> – Coastal Zone Management</w:t>
      </w:r>
    </w:p>
    <w:p w14:paraId="10DCCD2B" w14:textId="77777777" w:rsidR="00102152" w:rsidRDefault="00C04A2A">
      <w:pPr>
        <w:spacing w:after="0" w:line="240" w:lineRule="auto"/>
        <w:rPr>
          <w:rFonts w:ascii="Garamond" w:eastAsia="Garamond" w:hAnsi="Garamond" w:cs="Garamond"/>
        </w:rPr>
      </w:pPr>
      <w:r>
        <w:rPr>
          <w:rFonts w:ascii="Garamond" w:eastAsia="Garamond" w:hAnsi="Garamond" w:cs="Garamond"/>
          <w:b/>
        </w:rPr>
        <w:t>Earth observations</w:t>
      </w:r>
      <w:r>
        <w:rPr>
          <w:rFonts w:ascii="Garamond" w:eastAsia="Garamond" w:hAnsi="Garamond" w:cs="Garamond"/>
        </w:rPr>
        <w:t xml:space="preserve"> – Satellites and sensors that collect information about the Earth’s physical, chemical, and biolog</w:t>
      </w:r>
      <w:r w:rsidR="001257A9">
        <w:rPr>
          <w:rFonts w:ascii="Garamond" w:eastAsia="Garamond" w:hAnsi="Garamond" w:cs="Garamond"/>
        </w:rPr>
        <w:t>ical systems over space and time</w:t>
      </w:r>
    </w:p>
    <w:p w14:paraId="01B79D20" w14:textId="77777777" w:rsidR="00E827CB" w:rsidRPr="00E827CB" w:rsidRDefault="00E827CB">
      <w:pPr>
        <w:spacing w:after="0" w:line="240" w:lineRule="auto"/>
        <w:rPr>
          <w:rFonts w:ascii="Garamond" w:eastAsia="Garamond" w:hAnsi="Garamond" w:cs="Garamond"/>
        </w:rPr>
      </w:pPr>
      <w:r>
        <w:rPr>
          <w:rFonts w:ascii="Garamond" w:eastAsia="Garamond" w:hAnsi="Garamond" w:cs="Garamond"/>
          <w:b/>
        </w:rPr>
        <w:t xml:space="preserve">ETM+ </w:t>
      </w:r>
      <w:r>
        <w:rPr>
          <w:rFonts w:ascii="Garamond" w:eastAsia="Garamond" w:hAnsi="Garamond" w:cs="Garamond"/>
        </w:rPr>
        <w:t>-</w:t>
      </w:r>
      <w:r w:rsidRPr="00E827CB">
        <w:rPr>
          <w:rFonts w:ascii="Garamond" w:eastAsia="Garamond" w:hAnsi="Garamond" w:cs="Garamond"/>
        </w:rPr>
        <w:t>Enhanced Thematic Mapper +</w:t>
      </w:r>
    </w:p>
    <w:p w14:paraId="7C13986F" w14:textId="77777777" w:rsidR="001257A9" w:rsidRDefault="001257A9">
      <w:pPr>
        <w:spacing w:after="0" w:line="240" w:lineRule="auto"/>
        <w:rPr>
          <w:rFonts w:ascii="Garamond" w:eastAsia="Garamond" w:hAnsi="Garamond" w:cs="Garamond"/>
        </w:rPr>
      </w:pPr>
      <w:r>
        <w:rPr>
          <w:rFonts w:ascii="Garamond" w:eastAsia="Garamond" w:hAnsi="Garamond" w:cs="Garamond"/>
          <w:b/>
        </w:rPr>
        <w:t xml:space="preserve">GPS </w:t>
      </w:r>
      <w:r>
        <w:rPr>
          <w:rFonts w:ascii="Garamond" w:eastAsia="Garamond" w:hAnsi="Garamond" w:cs="Garamond"/>
        </w:rPr>
        <w:t xml:space="preserve">– Global Positioning System </w:t>
      </w:r>
    </w:p>
    <w:p w14:paraId="16CBC2EE" w14:textId="77777777" w:rsidR="00102152" w:rsidRDefault="00C04A2A">
      <w:pPr>
        <w:spacing w:after="0" w:line="240" w:lineRule="auto"/>
        <w:rPr>
          <w:rFonts w:ascii="Garamond" w:eastAsia="Garamond" w:hAnsi="Garamond" w:cs="Garamond"/>
          <w:color w:val="222222"/>
        </w:rPr>
      </w:pPr>
      <w:r>
        <w:rPr>
          <w:rFonts w:ascii="Garamond" w:eastAsia="Garamond" w:hAnsi="Garamond" w:cs="Garamond"/>
          <w:b/>
        </w:rPr>
        <w:t xml:space="preserve">Gross Domestic Product </w:t>
      </w:r>
      <w:r>
        <w:rPr>
          <w:rFonts w:ascii="Garamond" w:eastAsia="Garamond" w:hAnsi="Garamond" w:cs="Garamond"/>
        </w:rPr>
        <w:t xml:space="preserve">– </w:t>
      </w:r>
      <w:r>
        <w:rPr>
          <w:rFonts w:ascii="Garamond" w:eastAsia="Garamond" w:hAnsi="Garamond" w:cs="Garamond"/>
          <w:color w:val="222222"/>
          <w:highlight w:val="white"/>
        </w:rPr>
        <w:t>The total value of goods produced and services provided in a country over a one year period.</w:t>
      </w:r>
    </w:p>
    <w:p w14:paraId="2201DE88" w14:textId="77777777" w:rsidR="00E827CB" w:rsidRDefault="00E827CB">
      <w:pPr>
        <w:spacing w:after="0" w:line="240" w:lineRule="auto"/>
        <w:rPr>
          <w:rFonts w:ascii="Garamond" w:eastAsia="Garamond" w:hAnsi="Garamond" w:cs="Garamond"/>
          <w:color w:val="222222"/>
        </w:rPr>
      </w:pPr>
      <w:r>
        <w:rPr>
          <w:rFonts w:ascii="Garamond" w:eastAsia="Garamond" w:hAnsi="Garamond" w:cs="Garamond"/>
          <w:b/>
          <w:color w:val="222222"/>
        </w:rPr>
        <w:t xml:space="preserve">OLI </w:t>
      </w:r>
      <w:r w:rsidRPr="00E827CB">
        <w:rPr>
          <w:rFonts w:ascii="Garamond" w:eastAsia="Garamond" w:hAnsi="Garamond" w:cs="Garamond"/>
          <w:color w:val="222222"/>
        </w:rPr>
        <w:t>- Operational Land Imager</w:t>
      </w:r>
    </w:p>
    <w:p w14:paraId="3CC2D87B" w14:textId="77777777" w:rsidR="00E827CB" w:rsidRPr="00E827CB" w:rsidRDefault="00E827CB">
      <w:pPr>
        <w:spacing w:after="0" w:line="240" w:lineRule="auto"/>
        <w:rPr>
          <w:rFonts w:ascii="Garamond" w:eastAsia="Garamond" w:hAnsi="Garamond" w:cs="Garamond"/>
          <w:b/>
        </w:rPr>
      </w:pPr>
      <w:r w:rsidRPr="00E827CB">
        <w:rPr>
          <w:rFonts w:ascii="Garamond" w:eastAsia="Garamond" w:hAnsi="Garamond" w:cs="Garamond"/>
          <w:b/>
          <w:color w:val="222222"/>
        </w:rPr>
        <w:t>MSI</w:t>
      </w:r>
      <w:r>
        <w:rPr>
          <w:rFonts w:ascii="Garamond" w:eastAsia="Garamond" w:hAnsi="Garamond" w:cs="Garamond"/>
          <w:color w:val="222222"/>
        </w:rPr>
        <w:t xml:space="preserve"> – Multispectral Instrument</w:t>
      </w:r>
      <w:r w:rsidRPr="00E827CB">
        <w:rPr>
          <w:rFonts w:ascii="Garamond" w:eastAsia="Garamond" w:hAnsi="Garamond" w:cs="Garamond"/>
          <w:b/>
          <w:color w:val="222222"/>
        </w:rPr>
        <w:t xml:space="preserve"> </w:t>
      </w:r>
    </w:p>
    <w:p w14:paraId="19F7AEB1" w14:textId="77777777" w:rsidR="00102152" w:rsidRPr="0070254D" w:rsidRDefault="00C04A2A">
      <w:pPr>
        <w:spacing w:after="0" w:line="240" w:lineRule="auto"/>
        <w:rPr>
          <w:rFonts w:ascii="Garamond" w:eastAsia="Garamond" w:hAnsi="Garamond" w:cs="Garamond"/>
          <w:b/>
          <w:color w:val="000000" w:themeColor="text1"/>
          <w:highlight w:val="white"/>
        </w:rPr>
      </w:pPr>
      <w:r>
        <w:rPr>
          <w:rFonts w:ascii="Garamond" w:eastAsia="Garamond" w:hAnsi="Garamond" w:cs="Garamond"/>
          <w:b/>
        </w:rPr>
        <w:t xml:space="preserve">NASA </w:t>
      </w:r>
      <w:r>
        <w:rPr>
          <w:rFonts w:ascii="Garamond" w:eastAsia="Garamond" w:hAnsi="Garamond" w:cs="Garamond"/>
        </w:rPr>
        <w:t>–</w:t>
      </w:r>
      <w:r w:rsidRPr="0070254D">
        <w:rPr>
          <w:rFonts w:ascii="Garamond" w:eastAsia="Garamond" w:hAnsi="Garamond" w:cs="Garamond"/>
          <w:b/>
          <w:color w:val="000000" w:themeColor="text1"/>
        </w:rPr>
        <w:t xml:space="preserve"> </w:t>
      </w:r>
      <w:r w:rsidRPr="0070254D">
        <w:rPr>
          <w:rFonts w:ascii="Garamond" w:eastAsia="Garamond" w:hAnsi="Garamond" w:cs="Garamond"/>
          <w:color w:val="000000" w:themeColor="text1"/>
          <w:highlight w:val="white"/>
        </w:rPr>
        <w:t>National Aeronautics and Space Administration</w:t>
      </w:r>
    </w:p>
    <w:p w14:paraId="4DF58521" w14:textId="77777777" w:rsidR="00102152" w:rsidRDefault="00C04A2A">
      <w:pPr>
        <w:spacing w:after="0" w:line="240" w:lineRule="auto"/>
        <w:rPr>
          <w:rFonts w:ascii="Garamond" w:eastAsia="Garamond" w:hAnsi="Garamond" w:cs="Garamond"/>
        </w:rPr>
      </w:pPr>
      <w:r w:rsidRPr="0070254D">
        <w:rPr>
          <w:rFonts w:ascii="Garamond" w:eastAsia="Garamond" w:hAnsi="Garamond" w:cs="Garamond"/>
          <w:b/>
          <w:color w:val="000000" w:themeColor="text1"/>
          <w:highlight w:val="white"/>
        </w:rPr>
        <w:t xml:space="preserve">NOAA </w:t>
      </w:r>
      <w:r>
        <w:rPr>
          <w:rFonts w:ascii="Garamond" w:eastAsia="Garamond" w:hAnsi="Garamond" w:cs="Garamond"/>
        </w:rPr>
        <w:t>– National Oceanic and Atmospheric Administration</w:t>
      </w:r>
    </w:p>
    <w:p w14:paraId="5F01321B" w14:textId="77777777" w:rsidR="00102152" w:rsidRDefault="00C04A2A">
      <w:pPr>
        <w:spacing w:after="0" w:line="240" w:lineRule="auto"/>
        <w:rPr>
          <w:rFonts w:ascii="Garamond" w:eastAsia="Garamond" w:hAnsi="Garamond" w:cs="Garamond"/>
        </w:rPr>
      </w:pPr>
      <w:r>
        <w:rPr>
          <w:rFonts w:ascii="Garamond" w:eastAsia="Garamond" w:hAnsi="Garamond" w:cs="Garamond"/>
          <w:b/>
        </w:rPr>
        <w:t>USVI</w:t>
      </w:r>
      <w:r>
        <w:rPr>
          <w:rFonts w:ascii="Garamond" w:eastAsia="Garamond" w:hAnsi="Garamond" w:cs="Garamond"/>
          <w:b/>
          <w:color w:val="545454"/>
          <w:highlight w:val="white"/>
        </w:rPr>
        <w:t xml:space="preserve"> </w:t>
      </w:r>
      <w:r>
        <w:rPr>
          <w:rFonts w:ascii="Garamond" w:eastAsia="Garamond" w:hAnsi="Garamond" w:cs="Garamond"/>
        </w:rPr>
        <w:t>– United States Virgin Islands</w:t>
      </w:r>
    </w:p>
    <w:p w14:paraId="4BEC1DF5" w14:textId="0E7FB95A" w:rsidR="00102152" w:rsidRDefault="00F95754">
      <w:pPr>
        <w:spacing w:after="0" w:line="240" w:lineRule="auto"/>
        <w:rPr>
          <w:rFonts w:ascii="Garamond" w:eastAsia="Garamond" w:hAnsi="Garamond" w:cs="Garamond"/>
        </w:rPr>
      </w:pPr>
      <w:r>
        <w:rPr>
          <w:rFonts w:ascii="Garamond" w:eastAsia="Garamond" w:hAnsi="Garamond" w:cs="Garamond"/>
          <w:b/>
        </w:rPr>
        <w:t>LULC</w:t>
      </w:r>
      <w:r w:rsidR="00C04A2A">
        <w:rPr>
          <w:rFonts w:ascii="Garamond" w:eastAsia="Garamond" w:hAnsi="Garamond" w:cs="Garamond"/>
          <w:b/>
        </w:rPr>
        <w:t xml:space="preserve"> </w:t>
      </w:r>
      <w:r w:rsidR="00C04A2A">
        <w:rPr>
          <w:rFonts w:ascii="Garamond" w:eastAsia="Garamond" w:hAnsi="Garamond" w:cs="Garamond"/>
        </w:rPr>
        <w:t xml:space="preserve">– </w:t>
      </w:r>
      <w:r w:rsidR="00170511">
        <w:rPr>
          <w:rFonts w:ascii="Garamond" w:eastAsia="Garamond" w:hAnsi="Garamond" w:cs="Garamond"/>
        </w:rPr>
        <w:t>Land-use</w:t>
      </w:r>
      <w:r w:rsidR="00C04A2A">
        <w:rPr>
          <w:rFonts w:ascii="Garamond" w:eastAsia="Garamond" w:hAnsi="Garamond" w:cs="Garamond"/>
        </w:rPr>
        <w:t>/Land Change</w:t>
      </w:r>
    </w:p>
    <w:p w14:paraId="3C462C47" w14:textId="77777777" w:rsidR="00102152" w:rsidRPr="00A960FB" w:rsidRDefault="00C04A2A" w:rsidP="00A960FB">
      <w:pPr>
        <w:pStyle w:val="Heading1"/>
        <w:spacing w:line="240" w:lineRule="auto"/>
        <w:rPr>
          <w:rFonts w:ascii="Garamond" w:eastAsia="Garamond" w:hAnsi="Garamond" w:cs="Garamond"/>
          <w:color w:val="222222"/>
          <w:highlight w:val="white"/>
        </w:rPr>
      </w:pPr>
      <w:r>
        <w:rPr>
          <w:rFonts w:ascii="Century Gothic" w:eastAsia="Century Gothic" w:hAnsi="Century Gothic" w:cs="Century Gothic"/>
        </w:rPr>
        <w:t>8. References</w:t>
      </w:r>
    </w:p>
    <w:p w14:paraId="6B1D6553" w14:textId="77777777" w:rsidR="00102152" w:rsidRDefault="00C04A2A" w:rsidP="00A960FB">
      <w:pPr>
        <w:spacing w:after="0" w:line="240" w:lineRule="auto"/>
        <w:ind w:left="440" w:hanging="440"/>
        <w:rPr>
          <w:rFonts w:ascii="Garamond" w:eastAsia="Garamond" w:hAnsi="Garamond" w:cs="Garamond"/>
          <w:color w:val="222222"/>
          <w:highlight w:val="white"/>
        </w:rPr>
      </w:pPr>
      <w:proofErr w:type="spellStart"/>
      <w:r>
        <w:rPr>
          <w:rFonts w:ascii="Garamond" w:eastAsia="Garamond" w:hAnsi="Garamond" w:cs="Garamond"/>
          <w:color w:val="222222"/>
          <w:highlight w:val="white"/>
        </w:rPr>
        <w:t>Agarwa</w:t>
      </w:r>
      <w:proofErr w:type="spellEnd"/>
      <w:r>
        <w:rPr>
          <w:rFonts w:ascii="Garamond" w:eastAsia="Garamond" w:hAnsi="Garamond" w:cs="Garamond"/>
          <w:color w:val="222222"/>
          <w:highlight w:val="white"/>
        </w:rPr>
        <w:t xml:space="preserve">, G., Green, G., Grove, J. M., Evans, T. P., &amp; </w:t>
      </w:r>
      <w:proofErr w:type="spellStart"/>
      <w:r>
        <w:rPr>
          <w:rFonts w:ascii="Garamond" w:eastAsia="Garamond" w:hAnsi="Garamond" w:cs="Garamond"/>
          <w:color w:val="222222"/>
          <w:highlight w:val="white"/>
        </w:rPr>
        <w:t>Schweik</w:t>
      </w:r>
      <w:proofErr w:type="spellEnd"/>
      <w:r>
        <w:rPr>
          <w:rFonts w:ascii="Garamond" w:eastAsia="Garamond" w:hAnsi="Garamond" w:cs="Garamond"/>
          <w:color w:val="222222"/>
          <w:highlight w:val="white"/>
        </w:rPr>
        <w:t xml:space="preserve">, C. M. (2001). A </w:t>
      </w:r>
      <w:r w:rsidR="001257A9">
        <w:rPr>
          <w:rFonts w:ascii="Garamond" w:eastAsia="Garamond" w:hAnsi="Garamond" w:cs="Garamond"/>
          <w:color w:val="222222"/>
          <w:highlight w:val="white"/>
        </w:rPr>
        <w:t>review and assessment of land-use change models: dynamics of space, time, and human choice</w:t>
      </w:r>
      <w:r>
        <w:rPr>
          <w:rFonts w:ascii="Garamond" w:eastAsia="Garamond" w:hAnsi="Garamond" w:cs="Garamond"/>
          <w:color w:val="222222"/>
          <w:highlight w:val="white"/>
        </w:rPr>
        <w:t xml:space="preserve">. </w:t>
      </w:r>
      <w:r>
        <w:rPr>
          <w:rFonts w:ascii="Garamond" w:eastAsia="Garamond" w:hAnsi="Garamond" w:cs="Garamond"/>
          <w:i/>
          <w:color w:val="222222"/>
          <w:highlight w:val="white"/>
        </w:rPr>
        <w:t>United States Department of Agriculture</w:t>
      </w:r>
      <w:r>
        <w:rPr>
          <w:rFonts w:ascii="Garamond" w:eastAsia="Garamond" w:hAnsi="Garamond" w:cs="Garamond"/>
          <w:color w:val="222222"/>
          <w:highlight w:val="white"/>
        </w:rPr>
        <w:t xml:space="preserve">. Retrieved from </w:t>
      </w:r>
      <w:hyperlink r:id="rId22">
        <w:r>
          <w:rPr>
            <w:rFonts w:ascii="Garamond" w:eastAsia="Garamond" w:hAnsi="Garamond" w:cs="Garamond"/>
            <w:color w:val="1155CC"/>
            <w:highlight w:val="white"/>
            <w:u w:val="single"/>
          </w:rPr>
          <w:t>https://www.nrs.fs.fed.us/pubs/gtr/gtr_ne297.pdf</w:t>
        </w:r>
      </w:hyperlink>
    </w:p>
    <w:p w14:paraId="61C51092" w14:textId="77777777" w:rsidR="00102152" w:rsidRDefault="00102152" w:rsidP="00A960FB">
      <w:pPr>
        <w:spacing w:after="0" w:line="240" w:lineRule="auto"/>
        <w:ind w:left="440" w:hanging="440"/>
        <w:rPr>
          <w:rFonts w:ascii="Garamond" w:eastAsia="Garamond" w:hAnsi="Garamond" w:cs="Garamond"/>
          <w:color w:val="222222"/>
          <w:highlight w:val="white"/>
        </w:rPr>
      </w:pPr>
    </w:p>
    <w:p w14:paraId="60198EC6" w14:textId="77777777" w:rsidR="00102152" w:rsidRDefault="00C04A2A" w:rsidP="00A960FB">
      <w:pPr>
        <w:spacing w:after="0" w:line="240" w:lineRule="auto"/>
        <w:ind w:left="440" w:hanging="440"/>
        <w:rPr>
          <w:rFonts w:ascii="Garamond" w:eastAsia="Garamond" w:hAnsi="Garamond" w:cs="Garamond"/>
          <w:color w:val="222222"/>
          <w:highlight w:val="white"/>
        </w:rPr>
      </w:pPr>
      <w:r>
        <w:rPr>
          <w:rFonts w:ascii="Garamond" w:eastAsia="Garamond" w:hAnsi="Garamond" w:cs="Garamond"/>
          <w:color w:val="222222"/>
          <w:highlight w:val="white"/>
        </w:rPr>
        <w:t xml:space="preserve">Anderson, D. M., &amp; Macdonald, L. H. (1998). Modelling road surface sediment production using a vector geographic information system. </w:t>
      </w:r>
      <w:r>
        <w:rPr>
          <w:rFonts w:ascii="Garamond" w:eastAsia="Garamond" w:hAnsi="Garamond" w:cs="Garamond"/>
          <w:i/>
          <w:color w:val="222222"/>
          <w:highlight w:val="white"/>
        </w:rPr>
        <w:t>Earth Surface Processes and Landforms</w:t>
      </w:r>
      <w:r>
        <w:rPr>
          <w:rFonts w:ascii="Garamond" w:eastAsia="Garamond" w:hAnsi="Garamond" w:cs="Garamond"/>
          <w:color w:val="222222"/>
          <w:highlight w:val="white"/>
        </w:rPr>
        <w:t xml:space="preserve">, </w:t>
      </w:r>
      <w:r>
        <w:rPr>
          <w:rFonts w:ascii="Garamond" w:eastAsia="Garamond" w:hAnsi="Garamond" w:cs="Garamond"/>
          <w:i/>
          <w:color w:val="222222"/>
          <w:highlight w:val="white"/>
        </w:rPr>
        <w:t>23</w:t>
      </w:r>
      <w:r>
        <w:rPr>
          <w:rFonts w:ascii="Garamond" w:eastAsia="Garamond" w:hAnsi="Garamond" w:cs="Garamond"/>
          <w:color w:val="222222"/>
          <w:highlight w:val="white"/>
        </w:rPr>
        <w:t>(2), 95-107.</w:t>
      </w:r>
    </w:p>
    <w:p w14:paraId="4F8724AF" w14:textId="77777777" w:rsidR="00102152" w:rsidRDefault="00102152" w:rsidP="00A960FB">
      <w:pPr>
        <w:spacing w:after="0" w:line="259" w:lineRule="auto"/>
        <w:ind w:left="440" w:hanging="440"/>
        <w:rPr>
          <w:rFonts w:ascii="Garamond" w:eastAsia="Garamond" w:hAnsi="Garamond" w:cs="Garamond"/>
          <w:color w:val="222222"/>
          <w:highlight w:val="white"/>
        </w:rPr>
      </w:pPr>
    </w:p>
    <w:p w14:paraId="0E9736DA" w14:textId="77777777" w:rsidR="00102152" w:rsidRDefault="00C04A2A" w:rsidP="00A960FB">
      <w:pPr>
        <w:spacing w:after="0" w:line="259" w:lineRule="auto"/>
        <w:ind w:left="440" w:hanging="440"/>
        <w:rPr>
          <w:rFonts w:ascii="Garamond" w:eastAsia="Garamond" w:hAnsi="Garamond" w:cs="Garamond"/>
          <w:color w:val="222222"/>
          <w:highlight w:val="white"/>
        </w:rPr>
      </w:pPr>
      <w:proofErr w:type="spellStart"/>
      <w:r>
        <w:rPr>
          <w:rFonts w:ascii="Garamond" w:eastAsia="Garamond" w:hAnsi="Garamond" w:cs="Garamond"/>
          <w:color w:val="222222"/>
          <w:highlight w:val="white"/>
        </w:rPr>
        <w:lastRenderedPageBreak/>
        <w:t>Breiman</w:t>
      </w:r>
      <w:proofErr w:type="spellEnd"/>
      <w:r>
        <w:rPr>
          <w:rFonts w:ascii="Garamond" w:eastAsia="Garamond" w:hAnsi="Garamond" w:cs="Garamond"/>
          <w:color w:val="222222"/>
          <w:highlight w:val="white"/>
        </w:rPr>
        <w:t xml:space="preserve">, L. (2001). Random forests. </w:t>
      </w:r>
      <w:r>
        <w:rPr>
          <w:rFonts w:ascii="Garamond" w:eastAsia="Garamond" w:hAnsi="Garamond" w:cs="Garamond"/>
          <w:i/>
          <w:color w:val="222222"/>
          <w:highlight w:val="white"/>
        </w:rPr>
        <w:t>Machine learning</w:t>
      </w:r>
      <w:r>
        <w:rPr>
          <w:rFonts w:ascii="Garamond" w:eastAsia="Garamond" w:hAnsi="Garamond" w:cs="Garamond"/>
          <w:color w:val="222222"/>
          <w:highlight w:val="white"/>
        </w:rPr>
        <w:t xml:space="preserve">, </w:t>
      </w:r>
      <w:r>
        <w:rPr>
          <w:rFonts w:ascii="Garamond" w:eastAsia="Garamond" w:hAnsi="Garamond" w:cs="Garamond"/>
          <w:i/>
          <w:color w:val="222222"/>
          <w:highlight w:val="white"/>
        </w:rPr>
        <w:t>45</w:t>
      </w:r>
      <w:r>
        <w:rPr>
          <w:rFonts w:ascii="Garamond" w:eastAsia="Garamond" w:hAnsi="Garamond" w:cs="Garamond"/>
          <w:color w:val="222222"/>
          <w:highlight w:val="white"/>
        </w:rPr>
        <w:t>(1), 5-32.</w:t>
      </w:r>
    </w:p>
    <w:p w14:paraId="6CE6A607" w14:textId="77777777" w:rsidR="000D49ED" w:rsidRDefault="000D49ED" w:rsidP="00A960FB">
      <w:pPr>
        <w:spacing w:after="0" w:line="259" w:lineRule="auto"/>
        <w:ind w:left="440" w:hanging="440"/>
        <w:rPr>
          <w:rFonts w:ascii="Garamond" w:eastAsia="Garamond" w:hAnsi="Garamond" w:cs="Garamond"/>
          <w:color w:val="222222"/>
          <w:highlight w:val="white"/>
        </w:rPr>
      </w:pPr>
    </w:p>
    <w:p w14:paraId="677C42C4" w14:textId="2DC47852" w:rsidR="000D49ED" w:rsidRDefault="000D49ED" w:rsidP="00A960FB">
      <w:pPr>
        <w:spacing w:after="0" w:line="259" w:lineRule="auto"/>
        <w:ind w:left="440" w:hanging="440"/>
        <w:rPr>
          <w:rFonts w:ascii="Garamond" w:eastAsia="Garamond" w:hAnsi="Garamond" w:cs="Garamond"/>
          <w:color w:val="222222"/>
          <w:highlight w:val="white"/>
        </w:rPr>
      </w:pPr>
      <w:r>
        <w:rPr>
          <w:rFonts w:ascii="Garamond" w:eastAsia="Garamond" w:hAnsi="Garamond" w:cs="Garamond"/>
          <w:color w:val="222222"/>
          <w:highlight w:val="white"/>
        </w:rPr>
        <w:t xml:space="preserve">Coastal Change Analysis Program (C-CAP). (Date unknown). Regional Land Cover Classification Scheme. NOAA Office for Coastal Management. Retrieved from </w:t>
      </w:r>
      <w:hyperlink r:id="rId23" w:history="1">
        <w:r w:rsidRPr="00A6636D">
          <w:rPr>
            <w:rStyle w:val="Hyperlink"/>
            <w:rFonts w:ascii="Garamond" w:eastAsia="Garamond" w:hAnsi="Garamond" w:cs="Garamond"/>
          </w:rPr>
          <w:t>https://coast.noaa.gov/data/digitalcoast/pdf/ccap-class-scheme-regional.pdf</w:t>
        </w:r>
      </w:hyperlink>
      <w:r>
        <w:rPr>
          <w:rFonts w:ascii="Garamond" w:eastAsia="Garamond" w:hAnsi="Garamond" w:cs="Garamond"/>
          <w:color w:val="222222"/>
        </w:rPr>
        <w:t xml:space="preserve"> </w:t>
      </w:r>
    </w:p>
    <w:p w14:paraId="5A20048A" w14:textId="77777777" w:rsidR="00102152" w:rsidRDefault="00102152" w:rsidP="00A960FB">
      <w:pPr>
        <w:spacing w:after="0" w:line="259" w:lineRule="auto"/>
        <w:ind w:left="440" w:hanging="440"/>
        <w:rPr>
          <w:rFonts w:ascii="Garamond" w:eastAsia="Garamond" w:hAnsi="Garamond" w:cs="Garamond"/>
          <w:color w:val="222222"/>
          <w:highlight w:val="white"/>
        </w:rPr>
      </w:pPr>
    </w:p>
    <w:p w14:paraId="195AF694" w14:textId="77777777" w:rsidR="00102152" w:rsidRDefault="00C04A2A" w:rsidP="00A960FB">
      <w:pPr>
        <w:spacing w:after="0" w:line="259" w:lineRule="auto"/>
        <w:ind w:left="440" w:hanging="440"/>
        <w:rPr>
          <w:rFonts w:ascii="Garamond" w:eastAsia="Garamond" w:hAnsi="Garamond" w:cs="Garamond"/>
          <w:color w:val="333333"/>
          <w:highlight w:val="white"/>
        </w:rPr>
      </w:pPr>
      <w:r>
        <w:rPr>
          <w:rFonts w:ascii="Garamond" w:eastAsia="Garamond" w:hAnsi="Garamond" w:cs="Garamond"/>
          <w:color w:val="222222"/>
          <w:highlight w:val="white"/>
        </w:rPr>
        <w:t xml:space="preserve">Dobson, M. C., </w:t>
      </w:r>
      <w:proofErr w:type="spellStart"/>
      <w:r>
        <w:rPr>
          <w:rFonts w:ascii="Garamond" w:eastAsia="Garamond" w:hAnsi="Garamond" w:cs="Garamond"/>
          <w:color w:val="222222"/>
          <w:highlight w:val="white"/>
        </w:rPr>
        <w:t>Ulaby</w:t>
      </w:r>
      <w:proofErr w:type="spellEnd"/>
      <w:r>
        <w:rPr>
          <w:rFonts w:ascii="Garamond" w:eastAsia="Garamond" w:hAnsi="Garamond" w:cs="Garamond"/>
          <w:color w:val="222222"/>
          <w:highlight w:val="white"/>
        </w:rPr>
        <w:t xml:space="preserve">, F. T., </w:t>
      </w:r>
      <w:proofErr w:type="spellStart"/>
      <w:r>
        <w:rPr>
          <w:rFonts w:ascii="Garamond" w:eastAsia="Garamond" w:hAnsi="Garamond" w:cs="Garamond"/>
          <w:color w:val="222222"/>
          <w:highlight w:val="white"/>
        </w:rPr>
        <w:t>LeToan</w:t>
      </w:r>
      <w:proofErr w:type="spellEnd"/>
      <w:r>
        <w:rPr>
          <w:rFonts w:ascii="Garamond" w:eastAsia="Garamond" w:hAnsi="Garamond" w:cs="Garamond"/>
          <w:color w:val="222222"/>
          <w:highlight w:val="white"/>
        </w:rPr>
        <w:t xml:space="preserve">, T., Beaudoin, A., </w:t>
      </w:r>
      <w:proofErr w:type="spellStart"/>
      <w:r>
        <w:rPr>
          <w:rFonts w:ascii="Garamond" w:eastAsia="Garamond" w:hAnsi="Garamond" w:cs="Garamond"/>
          <w:color w:val="222222"/>
          <w:highlight w:val="white"/>
        </w:rPr>
        <w:t>Kasischke</w:t>
      </w:r>
      <w:proofErr w:type="spellEnd"/>
      <w:r>
        <w:rPr>
          <w:rFonts w:ascii="Garamond" w:eastAsia="Garamond" w:hAnsi="Garamond" w:cs="Garamond"/>
          <w:color w:val="222222"/>
          <w:highlight w:val="white"/>
        </w:rPr>
        <w:t xml:space="preserve">, E. S., &amp; Christensen, N. (1992). Dependence of radar backscatter on coniferous forest biomass. </w:t>
      </w:r>
      <w:r>
        <w:rPr>
          <w:rFonts w:ascii="Garamond" w:eastAsia="Garamond" w:hAnsi="Garamond" w:cs="Garamond"/>
          <w:i/>
          <w:color w:val="222222"/>
          <w:highlight w:val="white"/>
        </w:rPr>
        <w:t>IEEE Transactions on Geoscience and remote Sensing</w:t>
      </w:r>
      <w:r>
        <w:rPr>
          <w:rFonts w:ascii="Garamond" w:eastAsia="Garamond" w:hAnsi="Garamond" w:cs="Garamond"/>
          <w:color w:val="222222"/>
          <w:highlight w:val="white"/>
        </w:rPr>
        <w:t xml:space="preserve">, </w:t>
      </w:r>
      <w:r>
        <w:rPr>
          <w:rFonts w:ascii="Garamond" w:eastAsia="Garamond" w:hAnsi="Garamond" w:cs="Garamond"/>
          <w:i/>
          <w:color w:val="222222"/>
          <w:highlight w:val="white"/>
        </w:rPr>
        <w:t>30</w:t>
      </w:r>
      <w:r>
        <w:rPr>
          <w:rFonts w:ascii="Garamond" w:eastAsia="Garamond" w:hAnsi="Garamond" w:cs="Garamond"/>
          <w:color w:val="222222"/>
          <w:highlight w:val="white"/>
        </w:rPr>
        <w:t>(2), 412-415.</w:t>
      </w:r>
    </w:p>
    <w:p w14:paraId="51B25A71" w14:textId="77777777" w:rsidR="00102152" w:rsidRDefault="00102152" w:rsidP="00A960FB">
      <w:pPr>
        <w:spacing w:after="0" w:line="240" w:lineRule="auto"/>
        <w:ind w:left="440" w:hanging="440"/>
        <w:rPr>
          <w:rFonts w:ascii="Garamond" w:eastAsia="Garamond" w:hAnsi="Garamond" w:cs="Garamond"/>
          <w:color w:val="222222"/>
          <w:highlight w:val="white"/>
        </w:rPr>
      </w:pPr>
    </w:p>
    <w:p w14:paraId="42447040" w14:textId="77777777" w:rsidR="00102152" w:rsidRDefault="00C04A2A" w:rsidP="00A960FB">
      <w:pPr>
        <w:spacing w:after="0" w:line="240" w:lineRule="auto"/>
        <w:ind w:left="440" w:hanging="440"/>
        <w:rPr>
          <w:rFonts w:ascii="Garamond" w:eastAsia="Garamond" w:hAnsi="Garamond" w:cs="Garamond"/>
          <w:color w:val="333333"/>
          <w:highlight w:val="white"/>
        </w:rPr>
      </w:pPr>
      <w:r>
        <w:rPr>
          <w:rFonts w:ascii="Garamond" w:eastAsia="Garamond" w:hAnsi="Garamond" w:cs="Garamond"/>
          <w:color w:val="222222"/>
          <w:highlight w:val="white"/>
        </w:rPr>
        <w:t xml:space="preserve">Gillis, L. G., </w:t>
      </w:r>
      <w:proofErr w:type="spellStart"/>
      <w:r>
        <w:rPr>
          <w:rFonts w:ascii="Garamond" w:eastAsia="Garamond" w:hAnsi="Garamond" w:cs="Garamond"/>
          <w:color w:val="222222"/>
          <w:highlight w:val="white"/>
        </w:rPr>
        <w:t>Bouma</w:t>
      </w:r>
      <w:proofErr w:type="spellEnd"/>
      <w:r>
        <w:rPr>
          <w:rFonts w:ascii="Garamond" w:eastAsia="Garamond" w:hAnsi="Garamond" w:cs="Garamond"/>
          <w:color w:val="222222"/>
          <w:highlight w:val="white"/>
        </w:rPr>
        <w:t xml:space="preserve">, T. J., Jones, C. G., Van </w:t>
      </w:r>
      <w:proofErr w:type="spellStart"/>
      <w:r>
        <w:rPr>
          <w:rFonts w:ascii="Garamond" w:eastAsia="Garamond" w:hAnsi="Garamond" w:cs="Garamond"/>
          <w:color w:val="222222"/>
          <w:highlight w:val="white"/>
        </w:rPr>
        <w:t>Katwijk</w:t>
      </w:r>
      <w:proofErr w:type="spellEnd"/>
      <w:r>
        <w:rPr>
          <w:rFonts w:ascii="Garamond" w:eastAsia="Garamond" w:hAnsi="Garamond" w:cs="Garamond"/>
          <w:color w:val="222222"/>
          <w:highlight w:val="white"/>
        </w:rPr>
        <w:t xml:space="preserve">, M. M., </w:t>
      </w:r>
      <w:proofErr w:type="spellStart"/>
      <w:r>
        <w:rPr>
          <w:rFonts w:ascii="Garamond" w:eastAsia="Garamond" w:hAnsi="Garamond" w:cs="Garamond"/>
          <w:color w:val="222222"/>
          <w:highlight w:val="white"/>
        </w:rPr>
        <w:t>Nagelkerken</w:t>
      </w:r>
      <w:proofErr w:type="spellEnd"/>
      <w:r>
        <w:rPr>
          <w:rFonts w:ascii="Garamond" w:eastAsia="Garamond" w:hAnsi="Garamond" w:cs="Garamond"/>
          <w:color w:val="222222"/>
          <w:highlight w:val="white"/>
        </w:rPr>
        <w:t xml:space="preserve">, I., </w:t>
      </w:r>
      <w:proofErr w:type="spellStart"/>
      <w:r>
        <w:rPr>
          <w:rFonts w:ascii="Garamond" w:eastAsia="Garamond" w:hAnsi="Garamond" w:cs="Garamond"/>
          <w:color w:val="222222"/>
          <w:highlight w:val="white"/>
        </w:rPr>
        <w:t>Jeuken</w:t>
      </w:r>
      <w:proofErr w:type="spellEnd"/>
      <w:r>
        <w:rPr>
          <w:rFonts w:ascii="Garamond" w:eastAsia="Garamond" w:hAnsi="Garamond" w:cs="Garamond"/>
          <w:color w:val="222222"/>
          <w:highlight w:val="white"/>
        </w:rPr>
        <w:t>, C. J. L., ... &amp; Ziegler, A. D. (2014). Potential for landscape-scale positive interactions among tropical marine ecosystems.</w:t>
      </w:r>
    </w:p>
    <w:p w14:paraId="569320DD" w14:textId="77777777" w:rsidR="00102152" w:rsidRDefault="00102152" w:rsidP="00A960FB">
      <w:pPr>
        <w:spacing w:after="0" w:line="240" w:lineRule="auto"/>
        <w:ind w:left="440" w:hanging="440"/>
        <w:rPr>
          <w:rFonts w:ascii="Garamond" w:eastAsia="Garamond" w:hAnsi="Garamond" w:cs="Garamond"/>
          <w:color w:val="333333"/>
          <w:highlight w:val="white"/>
        </w:rPr>
      </w:pPr>
    </w:p>
    <w:p w14:paraId="6560A16A" w14:textId="311BF8E5" w:rsidR="00102152" w:rsidRDefault="00C04A2A" w:rsidP="00A960FB">
      <w:pPr>
        <w:spacing w:after="0" w:line="240" w:lineRule="auto"/>
        <w:ind w:left="440" w:hanging="440"/>
        <w:rPr>
          <w:rFonts w:ascii="Garamond" w:eastAsia="Garamond" w:hAnsi="Garamond" w:cs="Garamond"/>
          <w:color w:val="333333"/>
          <w:highlight w:val="white"/>
        </w:rPr>
      </w:pPr>
      <w:r>
        <w:rPr>
          <w:rFonts w:ascii="Garamond" w:eastAsia="Garamond" w:hAnsi="Garamond" w:cs="Garamond"/>
          <w:color w:val="333333"/>
          <w:highlight w:val="white"/>
        </w:rPr>
        <w:t>Guild, L.</w:t>
      </w:r>
      <w:r w:rsidR="0070254D">
        <w:rPr>
          <w:rFonts w:ascii="Garamond" w:eastAsia="Garamond" w:hAnsi="Garamond" w:cs="Garamond"/>
          <w:color w:val="333333"/>
          <w:highlight w:val="white"/>
        </w:rPr>
        <w:t xml:space="preserve">, </w:t>
      </w:r>
      <w:proofErr w:type="spellStart"/>
      <w:r w:rsidR="003927E3">
        <w:rPr>
          <w:rFonts w:ascii="Garamond" w:eastAsia="Garamond" w:hAnsi="Garamond" w:cs="Garamond"/>
          <w:color w:val="333333"/>
          <w:highlight w:val="white"/>
        </w:rPr>
        <w:t>L</w:t>
      </w:r>
      <w:r w:rsidR="0070254D">
        <w:rPr>
          <w:rFonts w:ascii="Garamond" w:eastAsia="Garamond" w:hAnsi="Garamond" w:cs="Garamond"/>
          <w:color w:val="333333"/>
          <w:highlight w:val="white"/>
        </w:rPr>
        <w:t>obitz</w:t>
      </w:r>
      <w:proofErr w:type="spellEnd"/>
      <w:r w:rsidR="0070254D">
        <w:rPr>
          <w:rFonts w:ascii="Garamond" w:eastAsia="Garamond" w:hAnsi="Garamond" w:cs="Garamond"/>
          <w:color w:val="333333"/>
          <w:highlight w:val="white"/>
        </w:rPr>
        <w:t xml:space="preserve">, B., Armstrong, R., &amp; </w:t>
      </w:r>
      <w:proofErr w:type="spellStart"/>
      <w:r w:rsidR="0070254D">
        <w:rPr>
          <w:rFonts w:ascii="Garamond" w:eastAsia="Garamond" w:hAnsi="Garamond" w:cs="Garamond"/>
          <w:color w:val="333333"/>
          <w:highlight w:val="white"/>
        </w:rPr>
        <w:t>G</w:t>
      </w:r>
      <w:r>
        <w:rPr>
          <w:rFonts w:ascii="Garamond" w:eastAsia="Garamond" w:hAnsi="Garamond" w:cs="Garamond"/>
          <w:color w:val="333333"/>
          <w:highlight w:val="white"/>
        </w:rPr>
        <w:t>i</w:t>
      </w:r>
      <w:r w:rsidR="001257A9">
        <w:rPr>
          <w:rFonts w:ascii="Garamond" w:eastAsia="Garamond" w:hAnsi="Garamond" w:cs="Garamond"/>
          <w:color w:val="333333"/>
          <w:highlight w:val="white"/>
        </w:rPr>
        <w:t>lbes</w:t>
      </w:r>
      <w:proofErr w:type="spellEnd"/>
      <w:r w:rsidR="001257A9">
        <w:rPr>
          <w:rFonts w:ascii="Garamond" w:eastAsia="Garamond" w:hAnsi="Garamond" w:cs="Garamond"/>
          <w:color w:val="333333"/>
          <w:highlight w:val="white"/>
        </w:rPr>
        <w:t>, F. (2008). NASA a</w:t>
      </w:r>
      <w:r>
        <w:rPr>
          <w:rFonts w:ascii="Garamond" w:eastAsia="Garamond" w:hAnsi="Garamond" w:cs="Garamond"/>
          <w:color w:val="333333"/>
          <w:highlight w:val="white"/>
        </w:rPr>
        <w:t xml:space="preserve">irborne AVIRIS and DCS </w:t>
      </w:r>
      <w:r w:rsidR="001257A9">
        <w:rPr>
          <w:rFonts w:ascii="Garamond" w:eastAsia="Garamond" w:hAnsi="Garamond" w:cs="Garamond"/>
          <w:color w:val="333333"/>
          <w:highlight w:val="white"/>
        </w:rPr>
        <w:t>remote sensing of coral reefs</w:t>
      </w:r>
      <w:r>
        <w:rPr>
          <w:rFonts w:ascii="Garamond" w:eastAsia="Garamond" w:hAnsi="Garamond" w:cs="Garamond"/>
          <w:color w:val="333333"/>
          <w:highlight w:val="white"/>
        </w:rPr>
        <w:t>. Retrieved from http://www.gers.uprm.edu/pdfs/guild_etal_07.pdf</w:t>
      </w:r>
    </w:p>
    <w:p w14:paraId="471D4543" w14:textId="77777777" w:rsidR="00102152" w:rsidRDefault="00102152" w:rsidP="00A960FB">
      <w:pPr>
        <w:spacing w:after="0" w:line="240" w:lineRule="auto"/>
        <w:ind w:left="440" w:hanging="440"/>
        <w:rPr>
          <w:rFonts w:ascii="Garamond" w:eastAsia="Garamond" w:hAnsi="Garamond" w:cs="Garamond"/>
          <w:color w:val="333333"/>
          <w:highlight w:val="white"/>
        </w:rPr>
      </w:pPr>
    </w:p>
    <w:p w14:paraId="48F6E871" w14:textId="77777777" w:rsidR="00102152" w:rsidRDefault="00C04A2A" w:rsidP="00A960FB">
      <w:pPr>
        <w:spacing w:after="0" w:line="240" w:lineRule="auto"/>
        <w:ind w:left="440" w:hanging="440"/>
        <w:rPr>
          <w:rFonts w:ascii="Garamond" w:eastAsia="Garamond" w:hAnsi="Garamond" w:cs="Garamond"/>
          <w:color w:val="333333"/>
          <w:highlight w:val="white"/>
        </w:rPr>
      </w:pPr>
      <w:r>
        <w:rPr>
          <w:rFonts w:ascii="Garamond" w:eastAsia="Garamond" w:hAnsi="Garamond" w:cs="Garamond"/>
          <w:color w:val="333333"/>
          <w:highlight w:val="white"/>
        </w:rPr>
        <w:t xml:space="preserve">Hubbard, D. K. (1987). </w:t>
      </w:r>
      <w:r>
        <w:rPr>
          <w:rFonts w:ascii="Garamond" w:eastAsia="Garamond" w:hAnsi="Garamond" w:cs="Garamond"/>
          <w:i/>
          <w:color w:val="333333"/>
          <w:highlight w:val="white"/>
        </w:rPr>
        <w:t xml:space="preserve">A general review of sedimentation as it relates to environmental stress in the Virgin Islands </w:t>
      </w:r>
      <w:r w:rsidR="001257A9">
        <w:rPr>
          <w:rFonts w:ascii="Garamond" w:eastAsia="Garamond" w:hAnsi="Garamond" w:cs="Garamond"/>
          <w:i/>
          <w:color w:val="333333"/>
          <w:highlight w:val="white"/>
        </w:rPr>
        <w:t>biosphere reserve and the eastern Caribbean in general</w:t>
      </w:r>
      <w:r>
        <w:rPr>
          <w:rFonts w:ascii="Garamond" w:eastAsia="Garamond" w:hAnsi="Garamond" w:cs="Garamond"/>
          <w:color w:val="333333"/>
          <w:highlight w:val="white"/>
        </w:rPr>
        <w:t xml:space="preserve"> (Research report No. 20). Virgin Islands Resource Management Cooperative. Retrieved from </w:t>
      </w:r>
      <w:hyperlink r:id="rId24">
        <w:r>
          <w:rPr>
            <w:rFonts w:ascii="Garamond" w:eastAsia="Garamond" w:hAnsi="Garamond" w:cs="Garamond"/>
            <w:color w:val="1155CC"/>
            <w:highlight w:val="white"/>
            <w:u w:val="single"/>
          </w:rPr>
          <w:t>http://pdf.usaid.gov/pdf_docs/PNABH589.pdf</w:t>
        </w:r>
      </w:hyperlink>
      <w:r>
        <w:rPr>
          <w:rFonts w:ascii="Garamond" w:eastAsia="Garamond" w:hAnsi="Garamond" w:cs="Garamond"/>
          <w:color w:val="333333"/>
          <w:highlight w:val="white"/>
        </w:rPr>
        <w:t xml:space="preserve"> ]</w:t>
      </w:r>
    </w:p>
    <w:p w14:paraId="43400D5E" w14:textId="77777777" w:rsidR="00102152" w:rsidRDefault="00102152" w:rsidP="00A960FB">
      <w:pPr>
        <w:spacing w:after="0" w:line="240" w:lineRule="auto"/>
        <w:ind w:left="440" w:hanging="440"/>
        <w:rPr>
          <w:rFonts w:ascii="Garamond" w:eastAsia="Garamond" w:hAnsi="Garamond" w:cs="Garamond"/>
          <w:color w:val="333333"/>
          <w:highlight w:val="white"/>
        </w:rPr>
      </w:pPr>
    </w:p>
    <w:p w14:paraId="0B4DB295" w14:textId="77777777" w:rsidR="00102152" w:rsidRDefault="0070254D" w:rsidP="00A960FB">
      <w:pPr>
        <w:spacing w:after="0" w:line="240" w:lineRule="auto"/>
        <w:ind w:left="440" w:hanging="440"/>
        <w:rPr>
          <w:rFonts w:ascii="Garamond" w:eastAsia="Garamond" w:hAnsi="Garamond" w:cs="Garamond"/>
          <w:color w:val="333333"/>
          <w:highlight w:val="white"/>
        </w:rPr>
      </w:pPr>
      <w:r>
        <w:rPr>
          <w:rFonts w:ascii="Garamond" w:hAnsi="Garamond"/>
          <w:color w:val="333333"/>
          <w:shd w:val="clear" w:color="auto" w:fill="FFFFFF"/>
        </w:rPr>
        <w:t xml:space="preserve">Kennedy, R. E., </w:t>
      </w:r>
      <w:proofErr w:type="spellStart"/>
      <w:r>
        <w:rPr>
          <w:rFonts w:ascii="Garamond" w:hAnsi="Garamond"/>
          <w:color w:val="333333"/>
          <w:shd w:val="clear" w:color="auto" w:fill="FFFFFF"/>
        </w:rPr>
        <w:t>Andrefouet</w:t>
      </w:r>
      <w:proofErr w:type="spellEnd"/>
      <w:r>
        <w:rPr>
          <w:rFonts w:ascii="Garamond" w:hAnsi="Garamond"/>
          <w:color w:val="333333"/>
          <w:shd w:val="clear" w:color="auto" w:fill="FFFFFF"/>
        </w:rPr>
        <w:t>, S., Cohen, W. B., G</w:t>
      </w:r>
      <w:r w:rsidRPr="0070254D">
        <w:rPr>
          <w:rStyle w:val="Emphasis"/>
          <w:rFonts w:ascii="Garamond" w:hAnsi="Garamond"/>
          <w:bCs/>
          <w:i w:val="0"/>
          <w:iCs w:val="0"/>
          <w:color w:val="000000" w:themeColor="text1"/>
          <w:shd w:val="clear" w:color="auto" w:fill="FFFFFF"/>
        </w:rPr>
        <w:t>ó</w:t>
      </w:r>
      <w:r>
        <w:rPr>
          <w:rFonts w:ascii="Garamond" w:hAnsi="Garamond"/>
          <w:color w:val="333333"/>
          <w:shd w:val="clear" w:color="auto" w:fill="FFFFFF"/>
        </w:rPr>
        <w:t xml:space="preserve">mez, C., Griffiths, P., </w:t>
      </w:r>
      <w:proofErr w:type="spellStart"/>
      <w:proofErr w:type="gramStart"/>
      <w:r>
        <w:rPr>
          <w:rFonts w:ascii="Garamond" w:hAnsi="Garamond"/>
          <w:color w:val="333333"/>
          <w:shd w:val="clear" w:color="auto" w:fill="FFFFFF"/>
        </w:rPr>
        <w:t>Hais</w:t>
      </w:r>
      <w:proofErr w:type="spellEnd"/>
      <w:r>
        <w:rPr>
          <w:rFonts w:ascii="Garamond" w:hAnsi="Garamond"/>
          <w:color w:val="333333"/>
          <w:shd w:val="clear" w:color="auto" w:fill="FFFFFF"/>
        </w:rPr>
        <w:t>., …</w:t>
      </w:r>
      <w:proofErr w:type="gramEnd"/>
      <w:r>
        <w:rPr>
          <w:rFonts w:ascii="Garamond" w:hAnsi="Garamond"/>
          <w:color w:val="333333"/>
          <w:shd w:val="clear" w:color="auto" w:fill="FFFFFF"/>
        </w:rPr>
        <w:t xml:space="preserve"> Zhu, Z.</w:t>
      </w:r>
      <w:r w:rsidR="00C04A2A">
        <w:rPr>
          <w:rFonts w:ascii="Garamond" w:eastAsia="Garamond" w:hAnsi="Garamond" w:cs="Garamond"/>
          <w:color w:val="333333"/>
          <w:highlight w:val="white"/>
        </w:rPr>
        <w:t xml:space="preserve"> (2014). Bringing an ecological view of change to Landsat-based remote sensing. </w:t>
      </w:r>
      <w:proofErr w:type="spellStart"/>
      <w:r w:rsidR="00C04A2A">
        <w:rPr>
          <w:rFonts w:ascii="Garamond" w:eastAsia="Garamond" w:hAnsi="Garamond" w:cs="Garamond"/>
          <w:i/>
          <w:color w:val="333333"/>
          <w:highlight w:val="white"/>
        </w:rPr>
        <w:t>Fronteirs</w:t>
      </w:r>
      <w:proofErr w:type="spellEnd"/>
      <w:r w:rsidR="00C04A2A">
        <w:rPr>
          <w:rFonts w:ascii="Garamond" w:eastAsia="Garamond" w:hAnsi="Garamond" w:cs="Garamond"/>
          <w:i/>
          <w:color w:val="333333"/>
          <w:highlight w:val="white"/>
        </w:rPr>
        <w:t xml:space="preserve"> in Ecology</w:t>
      </w:r>
      <w:r w:rsidR="00C04A2A">
        <w:rPr>
          <w:rFonts w:ascii="Garamond" w:eastAsia="Garamond" w:hAnsi="Garamond" w:cs="Garamond"/>
          <w:color w:val="333333"/>
          <w:highlight w:val="white"/>
        </w:rPr>
        <w:t xml:space="preserve">, </w:t>
      </w:r>
      <w:r w:rsidR="00C04A2A">
        <w:rPr>
          <w:rFonts w:ascii="Garamond" w:eastAsia="Garamond" w:hAnsi="Garamond" w:cs="Garamond"/>
          <w:i/>
          <w:color w:val="333333"/>
          <w:highlight w:val="white"/>
        </w:rPr>
        <w:t>12</w:t>
      </w:r>
      <w:r w:rsidR="00C04A2A">
        <w:rPr>
          <w:rFonts w:ascii="Garamond" w:eastAsia="Garamond" w:hAnsi="Garamond" w:cs="Garamond"/>
          <w:color w:val="333333"/>
          <w:highlight w:val="white"/>
        </w:rPr>
        <w:t>(6), 339–346. https://doi.org/10.1890/130066</w:t>
      </w:r>
    </w:p>
    <w:p w14:paraId="3EC8B307" w14:textId="77777777" w:rsidR="00102152" w:rsidRDefault="00102152" w:rsidP="00A960FB">
      <w:pPr>
        <w:spacing w:after="0" w:line="240" w:lineRule="auto"/>
        <w:ind w:left="440" w:hanging="440"/>
        <w:rPr>
          <w:rFonts w:ascii="Garamond" w:eastAsia="Garamond" w:hAnsi="Garamond" w:cs="Garamond"/>
          <w:color w:val="333333"/>
          <w:highlight w:val="white"/>
        </w:rPr>
      </w:pPr>
    </w:p>
    <w:p w14:paraId="3488F686" w14:textId="195D8A70" w:rsidR="00102152" w:rsidRDefault="00C04A2A" w:rsidP="00A960FB">
      <w:pPr>
        <w:spacing w:after="0" w:line="240" w:lineRule="auto"/>
        <w:ind w:left="440" w:hanging="440"/>
        <w:rPr>
          <w:rFonts w:ascii="Garamond" w:eastAsia="Garamond" w:hAnsi="Garamond" w:cs="Garamond"/>
          <w:color w:val="333333"/>
          <w:highlight w:val="white"/>
        </w:rPr>
      </w:pPr>
      <w:r>
        <w:rPr>
          <w:rFonts w:ascii="Garamond" w:eastAsia="Garamond" w:hAnsi="Garamond" w:cs="Garamond"/>
          <w:color w:val="333333"/>
          <w:highlight w:val="white"/>
        </w:rPr>
        <w:t xml:space="preserve">Macdonald, L. H., Anderson, D. M., &amp; Dietrich, W. E. (1997). </w:t>
      </w:r>
      <w:r w:rsidR="002A6F97">
        <w:rPr>
          <w:rFonts w:ascii="Garamond" w:eastAsia="Garamond" w:hAnsi="Garamond" w:cs="Garamond"/>
          <w:color w:val="333333"/>
          <w:highlight w:val="white"/>
        </w:rPr>
        <w:t xml:space="preserve">Paradise threatened: </w:t>
      </w:r>
      <w:r w:rsidR="00170511">
        <w:rPr>
          <w:rFonts w:ascii="Garamond" w:eastAsia="Garamond" w:hAnsi="Garamond" w:cs="Garamond"/>
          <w:color w:val="333333"/>
          <w:highlight w:val="white"/>
        </w:rPr>
        <w:t>land-use</w:t>
      </w:r>
      <w:r w:rsidR="002A6F97">
        <w:rPr>
          <w:rFonts w:ascii="Garamond" w:eastAsia="Garamond" w:hAnsi="Garamond" w:cs="Garamond"/>
          <w:color w:val="333333"/>
          <w:highlight w:val="white"/>
        </w:rPr>
        <w:t xml:space="preserve"> and erosion on </w:t>
      </w:r>
      <w:r w:rsidR="00170511">
        <w:rPr>
          <w:rFonts w:ascii="Garamond" w:eastAsia="Garamond" w:hAnsi="Garamond" w:cs="Garamond"/>
          <w:color w:val="333333"/>
          <w:highlight w:val="white"/>
        </w:rPr>
        <w:t>S</w:t>
      </w:r>
      <w:r w:rsidR="002A6F97">
        <w:rPr>
          <w:rFonts w:ascii="Garamond" w:eastAsia="Garamond" w:hAnsi="Garamond" w:cs="Garamond"/>
          <w:color w:val="333333"/>
          <w:highlight w:val="white"/>
        </w:rPr>
        <w:t xml:space="preserve">t. </w:t>
      </w:r>
      <w:r w:rsidR="00170511">
        <w:rPr>
          <w:rFonts w:ascii="Garamond" w:eastAsia="Garamond" w:hAnsi="Garamond" w:cs="Garamond"/>
          <w:color w:val="333333"/>
          <w:highlight w:val="white"/>
        </w:rPr>
        <w:t>J</w:t>
      </w:r>
      <w:r w:rsidR="002A6F97">
        <w:rPr>
          <w:rFonts w:ascii="Garamond" w:eastAsia="Garamond" w:hAnsi="Garamond" w:cs="Garamond"/>
          <w:color w:val="333333"/>
          <w:highlight w:val="white"/>
        </w:rPr>
        <w:t xml:space="preserve">ohn, </w:t>
      </w:r>
      <w:r w:rsidR="00170511">
        <w:rPr>
          <w:rFonts w:ascii="Garamond" w:eastAsia="Garamond" w:hAnsi="Garamond" w:cs="Garamond"/>
          <w:color w:val="333333"/>
          <w:highlight w:val="white"/>
        </w:rPr>
        <w:t>US</w:t>
      </w:r>
      <w:r w:rsidR="002A6F97">
        <w:rPr>
          <w:rFonts w:ascii="Garamond" w:eastAsia="Garamond" w:hAnsi="Garamond" w:cs="Garamond"/>
          <w:color w:val="333333"/>
          <w:highlight w:val="white"/>
        </w:rPr>
        <w:t xml:space="preserve"> </w:t>
      </w:r>
      <w:r w:rsidR="00170511">
        <w:rPr>
          <w:rFonts w:ascii="Garamond" w:eastAsia="Garamond" w:hAnsi="Garamond" w:cs="Garamond"/>
          <w:color w:val="333333"/>
          <w:highlight w:val="white"/>
        </w:rPr>
        <w:t>V</w:t>
      </w:r>
      <w:r w:rsidR="002A6F97">
        <w:rPr>
          <w:rFonts w:ascii="Garamond" w:eastAsia="Garamond" w:hAnsi="Garamond" w:cs="Garamond"/>
          <w:color w:val="333333"/>
          <w:highlight w:val="white"/>
        </w:rPr>
        <w:t xml:space="preserve">irgin </w:t>
      </w:r>
      <w:r w:rsidR="00170511">
        <w:rPr>
          <w:rFonts w:ascii="Garamond" w:eastAsia="Garamond" w:hAnsi="Garamond" w:cs="Garamond"/>
          <w:color w:val="333333"/>
          <w:highlight w:val="white"/>
        </w:rPr>
        <w:t>I</w:t>
      </w:r>
      <w:r w:rsidR="002A6F97">
        <w:rPr>
          <w:rFonts w:ascii="Garamond" w:eastAsia="Garamond" w:hAnsi="Garamond" w:cs="Garamond"/>
          <w:color w:val="333333"/>
          <w:highlight w:val="white"/>
        </w:rPr>
        <w:t>slands</w:t>
      </w:r>
      <w:r>
        <w:rPr>
          <w:rFonts w:ascii="Garamond" w:eastAsia="Garamond" w:hAnsi="Garamond" w:cs="Garamond"/>
          <w:color w:val="333333"/>
          <w:highlight w:val="white"/>
        </w:rPr>
        <w:t xml:space="preserve">. </w:t>
      </w:r>
      <w:r>
        <w:rPr>
          <w:rFonts w:ascii="Garamond" w:eastAsia="Garamond" w:hAnsi="Garamond" w:cs="Garamond"/>
          <w:i/>
          <w:color w:val="333333"/>
          <w:highlight w:val="white"/>
        </w:rPr>
        <w:t>Environmental Management</w:t>
      </w:r>
      <w:r>
        <w:rPr>
          <w:rFonts w:ascii="Garamond" w:eastAsia="Garamond" w:hAnsi="Garamond" w:cs="Garamond"/>
          <w:color w:val="333333"/>
          <w:highlight w:val="white"/>
        </w:rPr>
        <w:t xml:space="preserve">, </w:t>
      </w:r>
      <w:r>
        <w:rPr>
          <w:rFonts w:ascii="Garamond" w:eastAsia="Garamond" w:hAnsi="Garamond" w:cs="Garamond"/>
          <w:i/>
          <w:color w:val="333333"/>
          <w:highlight w:val="white"/>
        </w:rPr>
        <w:t>21</w:t>
      </w:r>
      <w:r>
        <w:rPr>
          <w:rFonts w:ascii="Garamond" w:eastAsia="Garamond" w:hAnsi="Garamond" w:cs="Garamond"/>
          <w:color w:val="333333"/>
          <w:highlight w:val="white"/>
        </w:rPr>
        <w:t xml:space="preserve">(6), 851–863. </w:t>
      </w:r>
      <w:hyperlink r:id="rId25">
        <w:r>
          <w:rPr>
            <w:rFonts w:ascii="Garamond" w:eastAsia="Garamond" w:hAnsi="Garamond" w:cs="Garamond"/>
            <w:color w:val="1155CC"/>
            <w:highlight w:val="white"/>
            <w:u w:val="single"/>
          </w:rPr>
          <w:t>https://doi.org/10.1007/s002679900072</w:t>
        </w:r>
      </w:hyperlink>
    </w:p>
    <w:p w14:paraId="05664A80" w14:textId="77777777" w:rsidR="00102152" w:rsidRDefault="00102152" w:rsidP="00A960FB">
      <w:pPr>
        <w:spacing w:after="0" w:line="240" w:lineRule="auto"/>
        <w:ind w:left="440" w:hanging="440"/>
        <w:rPr>
          <w:rFonts w:ascii="Garamond" w:eastAsia="Garamond" w:hAnsi="Garamond" w:cs="Garamond"/>
          <w:color w:val="333333"/>
          <w:highlight w:val="white"/>
        </w:rPr>
      </w:pPr>
    </w:p>
    <w:p w14:paraId="4044BF7B" w14:textId="77777777" w:rsidR="00102152" w:rsidRDefault="00C04A2A" w:rsidP="00A960FB">
      <w:pPr>
        <w:spacing w:after="0" w:line="240" w:lineRule="auto"/>
        <w:ind w:left="440" w:hanging="440"/>
        <w:rPr>
          <w:rFonts w:ascii="Garamond" w:eastAsia="Garamond" w:hAnsi="Garamond" w:cs="Garamond"/>
          <w:color w:val="333333"/>
          <w:highlight w:val="white"/>
        </w:rPr>
      </w:pPr>
      <w:r>
        <w:rPr>
          <w:rFonts w:ascii="Garamond" w:eastAsia="Garamond" w:hAnsi="Garamond" w:cs="Garamond"/>
          <w:color w:val="333333"/>
          <w:highlight w:val="white"/>
        </w:rPr>
        <w:t xml:space="preserve">MacDonald, L. H., Sampson, R. W., &amp; Anderson, D. M. (2001). Runoff and road erosion at the plot and road segment scales, St John, US Virgin Islands. </w:t>
      </w:r>
      <w:r>
        <w:rPr>
          <w:rFonts w:ascii="Garamond" w:eastAsia="Garamond" w:hAnsi="Garamond" w:cs="Garamond"/>
          <w:i/>
          <w:color w:val="333333"/>
          <w:highlight w:val="white"/>
        </w:rPr>
        <w:t>Earth Surface Processes and Landforms</w:t>
      </w:r>
      <w:r>
        <w:rPr>
          <w:rFonts w:ascii="Garamond" w:eastAsia="Garamond" w:hAnsi="Garamond" w:cs="Garamond"/>
          <w:color w:val="333333"/>
          <w:highlight w:val="white"/>
        </w:rPr>
        <w:t xml:space="preserve">, </w:t>
      </w:r>
      <w:r>
        <w:rPr>
          <w:rFonts w:ascii="Garamond" w:eastAsia="Garamond" w:hAnsi="Garamond" w:cs="Garamond"/>
          <w:i/>
          <w:color w:val="333333"/>
          <w:highlight w:val="white"/>
        </w:rPr>
        <w:t>26</w:t>
      </w:r>
      <w:r>
        <w:rPr>
          <w:rFonts w:ascii="Garamond" w:eastAsia="Garamond" w:hAnsi="Garamond" w:cs="Garamond"/>
          <w:color w:val="333333"/>
          <w:highlight w:val="white"/>
        </w:rPr>
        <w:t>(3), 251–272. https://doi.org/10.1002/1096-</w:t>
      </w:r>
      <w:proofErr w:type="gramStart"/>
      <w:r>
        <w:rPr>
          <w:rFonts w:ascii="Garamond" w:eastAsia="Garamond" w:hAnsi="Garamond" w:cs="Garamond"/>
          <w:color w:val="333333"/>
          <w:highlight w:val="white"/>
        </w:rPr>
        <w:t>9837(</w:t>
      </w:r>
      <w:proofErr w:type="gramEnd"/>
      <w:r>
        <w:rPr>
          <w:rFonts w:ascii="Garamond" w:eastAsia="Garamond" w:hAnsi="Garamond" w:cs="Garamond"/>
          <w:color w:val="333333"/>
          <w:highlight w:val="white"/>
        </w:rPr>
        <w:t>200103)26:3&lt;251::AID-ESP173&gt;3.0.CO;2-X</w:t>
      </w:r>
    </w:p>
    <w:p w14:paraId="2872A741" w14:textId="77777777" w:rsidR="00102152" w:rsidRDefault="00102152" w:rsidP="00A960FB">
      <w:pPr>
        <w:spacing w:after="0" w:line="240" w:lineRule="auto"/>
        <w:ind w:left="440" w:hanging="440"/>
        <w:rPr>
          <w:rFonts w:ascii="Garamond" w:eastAsia="Garamond" w:hAnsi="Garamond" w:cs="Garamond"/>
          <w:color w:val="333333"/>
          <w:highlight w:val="white"/>
        </w:rPr>
      </w:pPr>
    </w:p>
    <w:p w14:paraId="51872CB9" w14:textId="77777777" w:rsidR="00102152" w:rsidRDefault="00C04A2A" w:rsidP="00A960FB">
      <w:pPr>
        <w:spacing w:after="0" w:line="240" w:lineRule="auto"/>
        <w:ind w:left="440" w:hanging="440"/>
        <w:rPr>
          <w:rFonts w:ascii="Garamond" w:eastAsia="Garamond" w:hAnsi="Garamond" w:cs="Garamond"/>
          <w:color w:val="333333"/>
          <w:highlight w:val="white"/>
        </w:rPr>
      </w:pPr>
      <w:proofErr w:type="spellStart"/>
      <w:r>
        <w:rPr>
          <w:rFonts w:ascii="Garamond" w:eastAsia="Garamond" w:hAnsi="Garamond" w:cs="Garamond"/>
          <w:color w:val="333333"/>
          <w:highlight w:val="white"/>
        </w:rPr>
        <w:t>Moberg</w:t>
      </w:r>
      <w:proofErr w:type="spellEnd"/>
      <w:r>
        <w:rPr>
          <w:rFonts w:ascii="Garamond" w:eastAsia="Garamond" w:hAnsi="Garamond" w:cs="Garamond"/>
          <w:color w:val="333333"/>
          <w:highlight w:val="white"/>
        </w:rPr>
        <w:t xml:space="preserve">, F., &amp; </w:t>
      </w:r>
      <w:proofErr w:type="spellStart"/>
      <w:r>
        <w:rPr>
          <w:rFonts w:ascii="Garamond" w:eastAsia="Garamond" w:hAnsi="Garamond" w:cs="Garamond"/>
          <w:color w:val="333333"/>
          <w:highlight w:val="white"/>
        </w:rPr>
        <w:t>Folke</w:t>
      </w:r>
      <w:proofErr w:type="spellEnd"/>
      <w:r>
        <w:rPr>
          <w:rFonts w:ascii="Garamond" w:eastAsia="Garamond" w:hAnsi="Garamond" w:cs="Garamond"/>
          <w:color w:val="333333"/>
          <w:highlight w:val="white"/>
        </w:rPr>
        <w:t xml:space="preserve">, C. (1999). Ecological goods and services of coral reef ecosystems. </w:t>
      </w:r>
      <w:r>
        <w:rPr>
          <w:rFonts w:ascii="Garamond" w:eastAsia="Garamond" w:hAnsi="Garamond" w:cs="Garamond"/>
          <w:i/>
          <w:color w:val="333333"/>
          <w:highlight w:val="white"/>
        </w:rPr>
        <w:t>Ecological Economics</w:t>
      </w:r>
      <w:r>
        <w:rPr>
          <w:rFonts w:ascii="Garamond" w:eastAsia="Garamond" w:hAnsi="Garamond" w:cs="Garamond"/>
          <w:color w:val="333333"/>
          <w:highlight w:val="white"/>
        </w:rPr>
        <w:t xml:space="preserve">, </w:t>
      </w:r>
      <w:r>
        <w:rPr>
          <w:rFonts w:ascii="Garamond" w:eastAsia="Garamond" w:hAnsi="Garamond" w:cs="Garamond"/>
          <w:i/>
          <w:color w:val="333333"/>
          <w:highlight w:val="white"/>
        </w:rPr>
        <w:t>29</w:t>
      </w:r>
      <w:r>
        <w:rPr>
          <w:rFonts w:ascii="Garamond" w:eastAsia="Garamond" w:hAnsi="Garamond" w:cs="Garamond"/>
          <w:color w:val="333333"/>
          <w:highlight w:val="white"/>
        </w:rPr>
        <w:t>(2), 215–233. https://doi.org/10.1016/S0921-</w:t>
      </w:r>
      <w:proofErr w:type="gramStart"/>
      <w:r>
        <w:rPr>
          <w:rFonts w:ascii="Garamond" w:eastAsia="Garamond" w:hAnsi="Garamond" w:cs="Garamond"/>
          <w:color w:val="333333"/>
          <w:highlight w:val="white"/>
        </w:rPr>
        <w:t>8009(</w:t>
      </w:r>
      <w:proofErr w:type="gramEnd"/>
      <w:r>
        <w:rPr>
          <w:rFonts w:ascii="Garamond" w:eastAsia="Garamond" w:hAnsi="Garamond" w:cs="Garamond"/>
          <w:color w:val="333333"/>
          <w:highlight w:val="white"/>
        </w:rPr>
        <w:t>99)00009-9</w:t>
      </w:r>
    </w:p>
    <w:p w14:paraId="49CB9351" w14:textId="77777777" w:rsidR="00102152" w:rsidRDefault="00102152" w:rsidP="00A960FB">
      <w:pPr>
        <w:spacing w:after="0" w:line="240" w:lineRule="auto"/>
        <w:ind w:left="440" w:hanging="440"/>
        <w:rPr>
          <w:rFonts w:ascii="Garamond" w:eastAsia="Garamond" w:hAnsi="Garamond" w:cs="Garamond"/>
          <w:color w:val="222222"/>
          <w:highlight w:val="white"/>
        </w:rPr>
      </w:pPr>
    </w:p>
    <w:p w14:paraId="21DF69A9" w14:textId="77777777" w:rsidR="00102152" w:rsidRDefault="00C04A2A" w:rsidP="00A960FB">
      <w:pPr>
        <w:spacing w:after="0" w:line="240" w:lineRule="auto"/>
        <w:ind w:left="440" w:hanging="440"/>
        <w:rPr>
          <w:rFonts w:ascii="Garamond" w:eastAsia="Garamond" w:hAnsi="Garamond" w:cs="Garamond"/>
          <w:color w:val="222222"/>
          <w:highlight w:val="white"/>
        </w:rPr>
      </w:pPr>
      <w:r>
        <w:rPr>
          <w:rFonts w:ascii="Garamond" w:eastAsia="Garamond" w:hAnsi="Garamond" w:cs="Garamond"/>
          <w:color w:val="222222"/>
          <w:highlight w:val="white"/>
        </w:rPr>
        <w:t xml:space="preserve">Nemeth, R. S., &amp; </w:t>
      </w:r>
      <w:proofErr w:type="spellStart"/>
      <w:r>
        <w:rPr>
          <w:rFonts w:ascii="Garamond" w:eastAsia="Garamond" w:hAnsi="Garamond" w:cs="Garamond"/>
          <w:color w:val="222222"/>
          <w:highlight w:val="white"/>
        </w:rPr>
        <w:t>Nowlis</w:t>
      </w:r>
      <w:proofErr w:type="spellEnd"/>
      <w:r>
        <w:rPr>
          <w:rFonts w:ascii="Garamond" w:eastAsia="Garamond" w:hAnsi="Garamond" w:cs="Garamond"/>
          <w:color w:val="222222"/>
          <w:highlight w:val="white"/>
        </w:rPr>
        <w:t xml:space="preserve">, J. S. (2001). Monitoring the effects of land development on the near-shore reef environment of St. Thomas, USVI. </w:t>
      </w:r>
      <w:r>
        <w:rPr>
          <w:rFonts w:ascii="Garamond" w:eastAsia="Garamond" w:hAnsi="Garamond" w:cs="Garamond"/>
          <w:i/>
          <w:color w:val="222222"/>
          <w:highlight w:val="white"/>
        </w:rPr>
        <w:t>Bulletin of Marine Science</w:t>
      </w:r>
      <w:r>
        <w:rPr>
          <w:rFonts w:ascii="Garamond" w:eastAsia="Garamond" w:hAnsi="Garamond" w:cs="Garamond"/>
          <w:color w:val="222222"/>
          <w:highlight w:val="white"/>
        </w:rPr>
        <w:t xml:space="preserve">, </w:t>
      </w:r>
      <w:r>
        <w:rPr>
          <w:rFonts w:ascii="Garamond" w:eastAsia="Garamond" w:hAnsi="Garamond" w:cs="Garamond"/>
          <w:i/>
          <w:color w:val="222222"/>
          <w:highlight w:val="white"/>
        </w:rPr>
        <w:t>69</w:t>
      </w:r>
      <w:r>
        <w:rPr>
          <w:rFonts w:ascii="Garamond" w:eastAsia="Garamond" w:hAnsi="Garamond" w:cs="Garamond"/>
          <w:color w:val="222222"/>
          <w:highlight w:val="white"/>
        </w:rPr>
        <w:t>(2), 759-775.</w:t>
      </w:r>
    </w:p>
    <w:p w14:paraId="12E54D11" w14:textId="77777777" w:rsidR="00102152" w:rsidRDefault="00102152" w:rsidP="00A960FB">
      <w:pPr>
        <w:widowControl/>
        <w:spacing w:after="0" w:line="240" w:lineRule="auto"/>
        <w:ind w:left="440" w:hanging="440"/>
        <w:rPr>
          <w:rFonts w:ascii="Garamond" w:eastAsia="Garamond" w:hAnsi="Garamond" w:cs="Garamond"/>
          <w:color w:val="222222"/>
          <w:highlight w:val="white"/>
        </w:rPr>
      </w:pPr>
    </w:p>
    <w:p w14:paraId="01CA4265" w14:textId="77777777" w:rsidR="00102152" w:rsidRDefault="00C04A2A" w:rsidP="00A960FB">
      <w:pPr>
        <w:widowControl/>
        <w:spacing w:after="0" w:line="240" w:lineRule="auto"/>
        <w:ind w:left="440" w:hanging="440"/>
        <w:rPr>
          <w:rFonts w:ascii="Garamond" w:eastAsia="Garamond" w:hAnsi="Garamond" w:cs="Garamond"/>
          <w:color w:val="222222"/>
          <w:highlight w:val="white"/>
        </w:rPr>
      </w:pPr>
      <w:r>
        <w:rPr>
          <w:rFonts w:ascii="Garamond" w:eastAsia="Garamond" w:hAnsi="Garamond" w:cs="Garamond"/>
          <w:color w:val="333333"/>
          <w:highlight w:val="white"/>
        </w:rPr>
        <w:t xml:space="preserve">NOAA's Ocean Service, Office for Coastal Management (OCM) (2010). C-CAP United States Virgin Islands, St. Croix 2002-2007-Era </w:t>
      </w:r>
      <w:r w:rsidR="002A6F97">
        <w:rPr>
          <w:rFonts w:ascii="Garamond" w:eastAsia="Garamond" w:hAnsi="Garamond" w:cs="Garamond"/>
          <w:color w:val="333333"/>
          <w:highlight w:val="white"/>
        </w:rPr>
        <w:t xml:space="preserve">land cover change analysis. </w:t>
      </w:r>
      <w:r>
        <w:rPr>
          <w:rFonts w:ascii="Garamond" w:eastAsia="Garamond" w:hAnsi="Garamond" w:cs="Garamond"/>
          <w:color w:val="333333"/>
          <w:highlight w:val="white"/>
        </w:rPr>
        <w:t xml:space="preserve">Retrieved from </w:t>
      </w:r>
      <w:r>
        <w:rPr>
          <w:rFonts w:ascii="Garamond" w:eastAsia="Garamond" w:hAnsi="Garamond" w:cs="Garamond"/>
          <w:color w:val="444444"/>
          <w:highlight w:val="white"/>
        </w:rPr>
        <w:t>https://data.noaa.gov/dataset/c-cap-united-states-virgin-islands-st-croix-2002-2007-era-land-cover-change-analysis</w:t>
      </w:r>
    </w:p>
    <w:p w14:paraId="4761DF87" w14:textId="77777777" w:rsidR="00102152" w:rsidRDefault="00102152" w:rsidP="00A960FB">
      <w:pPr>
        <w:widowControl/>
        <w:spacing w:after="0" w:line="240" w:lineRule="auto"/>
        <w:ind w:left="440" w:hanging="440"/>
        <w:rPr>
          <w:rFonts w:ascii="Garamond" w:eastAsia="Garamond" w:hAnsi="Garamond" w:cs="Garamond"/>
          <w:color w:val="222222"/>
          <w:highlight w:val="white"/>
        </w:rPr>
      </w:pPr>
    </w:p>
    <w:p w14:paraId="10C918C9" w14:textId="77777777" w:rsidR="00102152" w:rsidRDefault="00C04A2A" w:rsidP="00A960FB">
      <w:pPr>
        <w:widowControl/>
        <w:spacing w:after="0" w:line="240" w:lineRule="auto"/>
        <w:ind w:left="440" w:hanging="440"/>
        <w:rPr>
          <w:rFonts w:ascii="Garamond" w:eastAsia="Garamond" w:hAnsi="Garamond" w:cs="Garamond"/>
          <w:color w:val="222222"/>
          <w:highlight w:val="white"/>
        </w:rPr>
      </w:pPr>
      <w:r>
        <w:rPr>
          <w:rFonts w:ascii="Garamond" w:eastAsia="Garamond" w:hAnsi="Garamond" w:cs="Garamond"/>
          <w:color w:val="222222"/>
          <w:highlight w:val="white"/>
        </w:rPr>
        <w:t xml:space="preserve">Oliver, L. M., </w:t>
      </w:r>
      <w:proofErr w:type="spellStart"/>
      <w:r>
        <w:rPr>
          <w:rFonts w:ascii="Garamond" w:eastAsia="Garamond" w:hAnsi="Garamond" w:cs="Garamond"/>
          <w:color w:val="222222"/>
          <w:highlight w:val="white"/>
        </w:rPr>
        <w:t>Lehrter</w:t>
      </w:r>
      <w:proofErr w:type="spellEnd"/>
      <w:r>
        <w:rPr>
          <w:rFonts w:ascii="Garamond" w:eastAsia="Garamond" w:hAnsi="Garamond" w:cs="Garamond"/>
          <w:color w:val="222222"/>
          <w:highlight w:val="white"/>
        </w:rPr>
        <w:t xml:space="preserve">, J. C., &amp; Fisher, W. S. (2011). Relating landscape development intensity to coral reef condition in the watersheds of St. Croix, US Virgin Islands. </w:t>
      </w:r>
      <w:r>
        <w:rPr>
          <w:rFonts w:ascii="Garamond" w:eastAsia="Garamond" w:hAnsi="Garamond" w:cs="Garamond"/>
          <w:i/>
          <w:color w:val="222222"/>
          <w:highlight w:val="white"/>
        </w:rPr>
        <w:t>Marine Ecology Progress Series</w:t>
      </w:r>
      <w:r>
        <w:rPr>
          <w:rFonts w:ascii="Garamond" w:eastAsia="Garamond" w:hAnsi="Garamond" w:cs="Garamond"/>
          <w:color w:val="222222"/>
          <w:highlight w:val="white"/>
        </w:rPr>
        <w:t xml:space="preserve">, </w:t>
      </w:r>
      <w:r>
        <w:rPr>
          <w:rFonts w:ascii="Garamond" w:eastAsia="Garamond" w:hAnsi="Garamond" w:cs="Garamond"/>
          <w:i/>
          <w:color w:val="222222"/>
          <w:highlight w:val="white"/>
        </w:rPr>
        <w:t>427</w:t>
      </w:r>
      <w:r>
        <w:rPr>
          <w:rFonts w:ascii="Garamond" w:eastAsia="Garamond" w:hAnsi="Garamond" w:cs="Garamond"/>
          <w:color w:val="222222"/>
          <w:highlight w:val="white"/>
        </w:rPr>
        <w:t>, 293–302.</w:t>
      </w:r>
    </w:p>
    <w:p w14:paraId="0DC8A03A" w14:textId="77777777" w:rsidR="00102152" w:rsidRDefault="00102152" w:rsidP="00A960FB">
      <w:pPr>
        <w:widowControl/>
        <w:spacing w:after="0" w:line="240" w:lineRule="auto"/>
        <w:ind w:left="440" w:hanging="440"/>
        <w:rPr>
          <w:rFonts w:ascii="Garamond" w:eastAsia="Garamond" w:hAnsi="Garamond" w:cs="Garamond"/>
          <w:color w:val="222222"/>
          <w:highlight w:val="white"/>
        </w:rPr>
      </w:pPr>
    </w:p>
    <w:p w14:paraId="64B7964D" w14:textId="77777777" w:rsidR="00102152" w:rsidRDefault="00C04A2A">
      <w:pPr>
        <w:widowControl/>
        <w:spacing w:after="0" w:line="240" w:lineRule="auto"/>
        <w:ind w:left="440"/>
        <w:rPr>
          <w:rFonts w:ascii="Garamond" w:eastAsia="Garamond" w:hAnsi="Garamond" w:cs="Garamond"/>
          <w:color w:val="222222"/>
          <w:highlight w:val="white"/>
        </w:rPr>
      </w:pPr>
      <w:r>
        <w:rPr>
          <w:rFonts w:ascii="Garamond" w:eastAsia="Garamond" w:hAnsi="Garamond" w:cs="Garamond"/>
          <w:color w:val="222222"/>
          <w:highlight w:val="white"/>
        </w:rPr>
        <w:t>Ramos-</w:t>
      </w:r>
      <w:proofErr w:type="spellStart"/>
      <w:r>
        <w:rPr>
          <w:rFonts w:ascii="Garamond" w:eastAsia="Garamond" w:hAnsi="Garamond" w:cs="Garamond"/>
          <w:color w:val="222222"/>
          <w:highlight w:val="white"/>
        </w:rPr>
        <w:t>Scharrón</w:t>
      </w:r>
      <w:proofErr w:type="spellEnd"/>
      <w:r>
        <w:rPr>
          <w:rFonts w:ascii="Garamond" w:eastAsia="Garamond" w:hAnsi="Garamond" w:cs="Garamond"/>
          <w:color w:val="222222"/>
          <w:highlight w:val="white"/>
        </w:rPr>
        <w:t xml:space="preserve">, C. E., &amp; MacDonald, L. H. (2005). Measurement and prediction of sediment production from unpaved roads, St John, US Virgin Islands. </w:t>
      </w:r>
      <w:r>
        <w:rPr>
          <w:rFonts w:ascii="Garamond" w:eastAsia="Garamond" w:hAnsi="Garamond" w:cs="Garamond"/>
          <w:i/>
          <w:color w:val="222222"/>
          <w:highlight w:val="white"/>
        </w:rPr>
        <w:t>Earth Surface Processes and Landforms</w:t>
      </w:r>
      <w:r>
        <w:rPr>
          <w:rFonts w:ascii="Garamond" w:eastAsia="Garamond" w:hAnsi="Garamond" w:cs="Garamond"/>
          <w:color w:val="222222"/>
          <w:highlight w:val="white"/>
        </w:rPr>
        <w:t xml:space="preserve">, </w:t>
      </w:r>
      <w:r>
        <w:rPr>
          <w:rFonts w:ascii="Garamond" w:eastAsia="Garamond" w:hAnsi="Garamond" w:cs="Garamond"/>
          <w:i/>
          <w:color w:val="222222"/>
          <w:highlight w:val="white"/>
        </w:rPr>
        <w:t>30</w:t>
      </w:r>
      <w:r>
        <w:rPr>
          <w:rFonts w:ascii="Garamond" w:eastAsia="Garamond" w:hAnsi="Garamond" w:cs="Garamond"/>
          <w:color w:val="222222"/>
          <w:highlight w:val="white"/>
        </w:rPr>
        <w:t xml:space="preserve">(10), 1283–1304. </w:t>
      </w:r>
      <w:hyperlink r:id="rId26">
        <w:r>
          <w:rPr>
            <w:rFonts w:ascii="Garamond" w:eastAsia="Garamond" w:hAnsi="Garamond" w:cs="Garamond"/>
            <w:color w:val="1155CC"/>
            <w:highlight w:val="white"/>
            <w:u w:val="single"/>
          </w:rPr>
          <w:t>https://doi.org/10.1002/esp.1201</w:t>
        </w:r>
      </w:hyperlink>
    </w:p>
    <w:p w14:paraId="720E01E1" w14:textId="77777777" w:rsidR="00102152" w:rsidRDefault="00102152">
      <w:pPr>
        <w:widowControl/>
        <w:spacing w:after="0" w:line="240" w:lineRule="auto"/>
        <w:ind w:left="440"/>
        <w:rPr>
          <w:rFonts w:ascii="Garamond" w:eastAsia="Garamond" w:hAnsi="Garamond" w:cs="Garamond"/>
          <w:color w:val="222222"/>
          <w:highlight w:val="white"/>
        </w:rPr>
      </w:pPr>
    </w:p>
    <w:p w14:paraId="1E6B02E3" w14:textId="77777777" w:rsidR="00102152" w:rsidRDefault="00C04A2A" w:rsidP="00A960FB">
      <w:pPr>
        <w:widowControl/>
        <w:spacing w:after="0" w:line="240" w:lineRule="auto"/>
        <w:ind w:left="440" w:hanging="440"/>
        <w:rPr>
          <w:rFonts w:ascii="Garamond" w:eastAsia="Garamond" w:hAnsi="Garamond" w:cs="Garamond"/>
          <w:color w:val="222222"/>
          <w:highlight w:val="white"/>
        </w:rPr>
      </w:pPr>
      <w:r>
        <w:rPr>
          <w:rFonts w:ascii="Garamond" w:eastAsia="Garamond" w:hAnsi="Garamond" w:cs="Garamond"/>
          <w:color w:val="222222"/>
          <w:highlight w:val="white"/>
        </w:rPr>
        <w:lastRenderedPageBreak/>
        <w:t xml:space="preserve">Rogers, C. S. (1990). Responses of coral reefs and reef organisms to sedimentation. </w:t>
      </w:r>
      <w:r>
        <w:rPr>
          <w:rFonts w:ascii="Garamond" w:eastAsia="Garamond" w:hAnsi="Garamond" w:cs="Garamond"/>
          <w:i/>
          <w:color w:val="222222"/>
          <w:highlight w:val="white"/>
        </w:rPr>
        <w:t>Marine Ecology Progress Series. 62</w:t>
      </w:r>
      <w:r>
        <w:rPr>
          <w:rFonts w:ascii="Garamond" w:eastAsia="Garamond" w:hAnsi="Garamond" w:cs="Garamond"/>
          <w:color w:val="222222"/>
          <w:highlight w:val="white"/>
        </w:rPr>
        <w:t>(1), 185–202.</w:t>
      </w:r>
    </w:p>
    <w:p w14:paraId="0A5A728B" w14:textId="77777777" w:rsidR="00102152" w:rsidRDefault="00102152" w:rsidP="00A960FB">
      <w:pPr>
        <w:widowControl/>
        <w:spacing w:after="0" w:line="240" w:lineRule="auto"/>
        <w:ind w:left="440" w:hanging="440"/>
        <w:rPr>
          <w:rFonts w:ascii="Garamond" w:eastAsia="Garamond" w:hAnsi="Garamond" w:cs="Garamond"/>
          <w:color w:val="222222"/>
          <w:highlight w:val="white"/>
        </w:rPr>
      </w:pPr>
    </w:p>
    <w:p w14:paraId="4AE8FB30" w14:textId="77777777" w:rsidR="00102152" w:rsidRDefault="00C04A2A" w:rsidP="00A960FB">
      <w:pPr>
        <w:widowControl/>
        <w:spacing w:after="0" w:line="240" w:lineRule="auto"/>
        <w:ind w:left="440" w:hanging="440"/>
        <w:rPr>
          <w:rFonts w:ascii="Garamond" w:eastAsia="Garamond" w:hAnsi="Garamond" w:cs="Garamond"/>
          <w:color w:val="333333"/>
          <w:highlight w:val="white"/>
        </w:rPr>
      </w:pPr>
      <w:r>
        <w:rPr>
          <w:rFonts w:ascii="Garamond" w:eastAsia="Garamond" w:hAnsi="Garamond" w:cs="Garamond"/>
        </w:rPr>
        <w:t xml:space="preserve">Smith, T. B., Nemeth, R. S., </w:t>
      </w:r>
      <w:proofErr w:type="spellStart"/>
      <w:r>
        <w:rPr>
          <w:rFonts w:ascii="Garamond" w:eastAsia="Garamond" w:hAnsi="Garamond" w:cs="Garamond"/>
        </w:rPr>
        <w:t>Blondeau</w:t>
      </w:r>
      <w:proofErr w:type="spellEnd"/>
      <w:r>
        <w:rPr>
          <w:rFonts w:ascii="Garamond" w:eastAsia="Garamond" w:hAnsi="Garamond" w:cs="Garamond"/>
        </w:rPr>
        <w:t xml:space="preserve">, J., </w:t>
      </w:r>
      <w:proofErr w:type="spellStart"/>
      <w:r>
        <w:rPr>
          <w:rFonts w:ascii="Garamond" w:eastAsia="Garamond" w:hAnsi="Garamond" w:cs="Garamond"/>
        </w:rPr>
        <w:t>Calnan</w:t>
      </w:r>
      <w:proofErr w:type="spellEnd"/>
      <w:r>
        <w:rPr>
          <w:rFonts w:ascii="Garamond" w:eastAsia="Garamond" w:hAnsi="Garamond" w:cs="Garamond"/>
        </w:rPr>
        <w:t xml:space="preserve">, J. M., </w:t>
      </w:r>
      <w:proofErr w:type="spellStart"/>
      <w:r>
        <w:rPr>
          <w:rFonts w:ascii="Garamond" w:eastAsia="Garamond" w:hAnsi="Garamond" w:cs="Garamond"/>
        </w:rPr>
        <w:t>Kadison</w:t>
      </w:r>
      <w:proofErr w:type="spellEnd"/>
      <w:r>
        <w:rPr>
          <w:rFonts w:ascii="Garamond" w:eastAsia="Garamond" w:hAnsi="Garamond" w:cs="Garamond"/>
        </w:rPr>
        <w:t xml:space="preserve">, E., &amp; </w:t>
      </w:r>
      <w:proofErr w:type="spellStart"/>
      <w:r>
        <w:rPr>
          <w:rFonts w:ascii="Garamond" w:eastAsia="Garamond" w:hAnsi="Garamond" w:cs="Garamond"/>
        </w:rPr>
        <w:t>Herzlieb</w:t>
      </w:r>
      <w:proofErr w:type="spellEnd"/>
      <w:r>
        <w:rPr>
          <w:rFonts w:ascii="Garamond" w:eastAsia="Garamond" w:hAnsi="Garamond" w:cs="Garamond"/>
        </w:rPr>
        <w:t xml:space="preserve">, S. (2008). Assessing coral reef health across onshore to offshore stress gradients in the US Virgin Islands. </w:t>
      </w:r>
      <w:r>
        <w:rPr>
          <w:rFonts w:ascii="Garamond" w:eastAsia="Garamond" w:hAnsi="Garamond" w:cs="Garamond"/>
          <w:i/>
        </w:rPr>
        <w:t>Marine Pollution Bulletin</w:t>
      </w:r>
      <w:r>
        <w:rPr>
          <w:rFonts w:ascii="Garamond" w:eastAsia="Garamond" w:hAnsi="Garamond" w:cs="Garamond"/>
        </w:rPr>
        <w:t xml:space="preserve">, </w:t>
      </w:r>
      <w:r>
        <w:rPr>
          <w:rFonts w:ascii="Garamond" w:eastAsia="Garamond" w:hAnsi="Garamond" w:cs="Garamond"/>
          <w:i/>
        </w:rPr>
        <w:t>56</w:t>
      </w:r>
      <w:r>
        <w:rPr>
          <w:rFonts w:ascii="Garamond" w:eastAsia="Garamond" w:hAnsi="Garamond" w:cs="Garamond"/>
        </w:rPr>
        <w:t xml:space="preserve">(12), 1983–1991. </w:t>
      </w:r>
      <w:hyperlink r:id="rId27">
        <w:r>
          <w:rPr>
            <w:rFonts w:ascii="Garamond" w:eastAsia="Garamond" w:hAnsi="Garamond" w:cs="Garamond"/>
            <w:color w:val="1155CC"/>
            <w:u w:val="single"/>
          </w:rPr>
          <w:t>https://doi.org/10.1016/j.marpolbul.2008.08.015</w:t>
        </w:r>
      </w:hyperlink>
      <w:r>
        <w:rPr>
          <w:rFonts w:ascii="Garamond" w:eastAsia="Garamond" w:hAnsi="Garamond" w:cs="Garamond"/>
        </w:rPr>
        <w:t xml:space="preserve"> </w:t>
      </w:r>
    </w:p>
    <w:p w14:paraId="66F93F38" w14:textId="77777777" w:rsidR="00102152" w:rsidRDefault="00102152" w:rsidP="00A960FB">
      <w:pPr>
        <w:spacing w:after="0" w:line="240" w:lineRule="auto"/>
        <w:ind w:left="440" w:hanging="440"/>
        <w:rPr>
          <w:rFonts w:ascii="Garamond" w:eastAsia="Garamond" w:hAnsi="Garamond" w:cs="Garamond"/>
          <w:color w:val="222222"/>
          <w:highlight w:val="white"/>
        </w:rPr>
      </w:pPr>
    </w:p>
    <w:p w14:paraId="02FB3EEF" w14:textId="77777777" w:rsidR="00102152" w:rsidRDefault="00C04A2A" w:rsidP="00A960FB">
      <w:pPr>
        <w:spacing w:after="0" w:line="240" w:lineRule="auto"/>
        <w:ind w:left="440" w:hanging="440"/>
        <w:rPr>
          <w:rFonts w:ascii="Garamond" w:eastAsia="Garamond" w:hAnsi="Garamond" w:cs="Garamond"/>
          <w:color w:val="222222"/>
          <w:highlight w:val="white"/>
        </w:rPr>
      </w:pPr>
      <w:r>
        <w:rPr>
          <w:rFonts w:ascii="Garamond" w:eastAsia="Garamond" w:hAnsi="Garamond" w:cs="Garamond"/>
          <w:color w:val="222222"/>
          <w:highlight w:val="white"/>
        </w:rPr>
        <w:t xml:space="preserve">The Cadmus Group. (2011). </w:t>
      </w:r>
      <w:r w:rsidR="002A6F97">
        <w:rPr>
          <w:rFonts w:ascii="Garamond" w:eastAsia="Garamond" w:hAnsi="Garamond" w:cs="Garamond"/>
          <w:i/>
          <w:color w:val="222222"/>
          <w:highlight w:val="white"/>
        </w:rPr>
        <w:t xml:space="preserve">Watershed characterization and planning for pathogen source reduction in the </w:t>
      </w:r>
      <w:r>
        <w:rPr>
          <w:rFonts w:ascii="Garamond" w:eastAsia="Garamond" w:hAnsi="Garamond" w:cs="Garamond"/>
          <w:i/>
          <w:color w:val="222222"/>
          <w:highlight w:val="white"/>
        </w:rPr>
        <w:t>U.S. Virgin Islands</w:t>
      </w:r>
      <w:r>
        <w:rPr>
          <w:rFonts w:ascii="Garamond" w:eastAsia="Garamond" w:hAnsi="Garamond" w:cs="Garamond"/>
          <w:color w:val="222222"/>
          <w:highlight w:val="white"/>
        </w:rPr>
        <w:t xml:space="preserve">. U. S. Environmental Protection Agency Region 2. Retrieved from </w:t>
      </w:r>
      <w:hyperlink r:id="rId28">
        <w:r>
          <w:rPr>
            <w:rFonts w:ascii="Garamond" w:eastAsia="Garamond" w:hAnsi="Garamond" w:cs="Garamond"/>
            <w:color w:val="1155CC"/>
            <w:highlight w:val="white"/>
            <w:u w:val="single"/>
          </w:rPr>
          <w:t>http://www.horsleywitten.com/STEERwatersheds/pdf/otherStudies/usvi_phase3_report_092311_508.pdf</w:t>
        </w:r>
      </w:hyperlink>
      <w:r>
        <w:rPr>
          <w:rFonts w:ascii="Garamond" w:eastAsia="Garamond" w:hAnsi="Garamond" w:cs="Garamond"/>
          <w:color w:val="222222"/>
          <w:highlight w:val="white"/>
        </w:rPr>
        <w:t xml:space="preserve"> </w:t>
      </w:r>
    </w:p>
    <w:p w14:paraId="7BAA0666" w14:textId="77777777" w:rsidR="00102152" w:rsidRDefault="00102152" w:rsidP="00A960FB">
      <w:pPr>
        <w:spacing w:after="0" w:line="240" w:lineRule="auto"/>
        <w:ind w:left="440" w:hanging="440"/>
        <w:rPr>
          <w:rFonts w:ascii="Garamond" w:eastAsia="Garamond" w:hAnsi="Garamond" w:cs="Garamond"/>
          <w:color w:val="333333"/>
          <w:highlight w:val="white"/>
        </w:rPr>
      </w:pPr>
    </w:p>
    <w:p w14:paraId="44C4845F" w14:textId="41E3EB21" w:rsidR="00102152" w:rsidRDefault="00C04A2A" w:rsidP="00A960FB">
      <w:pPr>
        <w:spacing w:after="0" w:line="240" w:lineRule="auto"/>
        <w:ind w:left="440" w:hanging="440"/>
        <w:rPr>
          <w:rFonts w:ascii="Garamond" w:eastAsia="Garamond" w:hAnsi="Garamond" w:cs="Garamond"/>
          <w:color w:val="333333"/>
          <w:highlight w:val="white"/>
        </w:rPr>
      </w:pPr>
      <w:r>
        <w:rPr>
          <w:rFonts w:ascii="Garamond" w:eastAsia="Garamond" w:hAnsi="Garamond" w:cs="Garamond"/>
          <w:color w:val="333333"/>
          <w:highlight w:val="white"/>
        </w:rPr>
        <w:t xml:space="preserve">U.S. Census Bureau (2010). </w:t>
      </w:r>
      <w:r>
        <w:rPr>
          <w:rFonts w:ascii="Garamond" w:eastAsia="Garamond" w:hAnsi="Garamond" w:cs="Garamond"/>
          <w:i/>
          <w:color w:val="333333"/>
          <w:highlight w:val="white"/>
        </w:rPr>
        <w:t xml:space="preserve">U.S. Virgin Islands - 2010 Census Results. </w:t>
      </w:r>
      <w:r>
        <w:rPr>
          <w:rFonts w:ascii="Garamond" w:eastAsia="Garamond" w:hAnsi="Garamond" w:cs="Garamond"/>
          <w:color w:val="333333"/>
          <w:highlight w:val="white"/>
        </w:rPr>
        <w:t xml:space="preserve">Retrieved from </w:t>
      </w:r>
      <w:hyperlink r:id="rId29">
        <w:r>
          <w:rPr>
            <w:rFonts w:ascii="Garamond" w:eastAsia="Garamond" w:hAnsi="Garamond" w:cs="Garamond"/>
            <w:color w:val="1155CC"/>
            <w:highlight w:val="white"/>
            <w:u w:val="single"/>
          </w:rPr>
          <w:t>https://www.census.gov/2010census/news/pdf/cb11cn180_ia_vi_totalpop_2010map.pdf</w:t>
        </w:r>
      </w:hyperlink>
      <w:r>
        <w:rPr>
          <w:rFonts w:ascii="Garamond" w:eastAsia="Garamond" w:hAnsi="Garamond" w:cs="Garamond"/>
          <w:color w:val="333333"/>
          <w:highlight w:val="white"/>
        </w:rPr>
        <w:t xml:space="preserve"> </w:t>
      </w:r>
    </w:p>
    <w:p w14:paraId="0F1361E0" w14:textId="77777777" w:rsidR="00906AEE" w:rsidRDefault="00906AEE" w:rsidP="00717ED7">
      <w:pPr>
        <w:spacing w:after="0" w:line="240" w:lineRule="auto"/>
        <w:ind w:left="440" w:hanging="440"/>
        <w:rPr>
          <w:rFonts w:ascii="Garamond" w:eastAsia="Garamond" w:hAnsi="Garamond" w:cs="Garamond"/>
          <w:color w:val="333333"/>
        </w:rPr>
      </w:pPr>
    </w:p>
    <w:p w14:paraId="38881BC1" w14:textId="2F0B2295" w:rsidR="00717ED7" w:rsidRPr="00717ED7" w:rsidRDefault="00717ED7" w:rsidP="003927E3">
      <w:pPr>
        <w:spacing w:after="0" w:line="240" w:lineRule="auto"/>
        <w:ind w:left="440" w:hanging="440"/>
        <w:rPr>
          <w:rFonts w:ascii="Garamond" w:eastAsia="Garamond" w:hAnsi="Garamond" w:cs="Garamond"/>
          <w:color w:val="333333"/>
        </w:rPr>
      </w:pPr>
      <w:r w:rsidRPr="00717ED7">
        <w:rPr>
          <w:rFonts w:ascii="Garamond" w:eastAsia="Garamond" w:hAnsi="Garamond" w:cs="Garamond"/>
          <w:color w:val="333333"/>
        </w:rPr>
        <w:t xml:space="preserve">U.S. Geological Survey Earth Resources Observation and Science Center. (2012). Provisional Landsat TM Surface Reflectance. US Geological Survey. </w:t>
      </w:r>
      <w:hyperlink r:id="rId30" w:history="1">
        <w:r w:rsidR="00C200CE" w:rsidRPr="00BA13D5">
          <w:rPr>
            <w:rStyle w:val="Hyperlink"/>
            <w:rFonts w:ascii="Garamond" w:eastAsia="Garamond" w:hAnsi="Garamond" w:cs="Garamond"/>
          </w:rPr>
          <w:t>https://doi.org/10.5066/F7KD1VZ9</w:t>
        </w:r>
      </w:hyperlink>
      <w:r w:rsidR="00C200CE">
        <w:rPr>
          <w:rFonts w:ascii="Garamond" w:eastAsia="Garamond" w:hAnsi="Garamond" w:cs="Garamond"/>
          <w:color w:val="333333"/>
        </w:rPr>
        <w:t xml:space="preserve">. </w:t>
      </w:r>
    </w:p>
    <w:p w14:paraId="589D8657" w14:textId="77777777" w:rsidR="00717ED7" w:rsidRPr="00717ED7" w:rsidRDefault="00717ED7" w:rsidP="003927E3">
      <w:pPr>
        <w:spacing w:after="0" w:line="240" w:lineRule="auto"/>
        <w:ind w:left="440" w:hanging="440"/>
        <w:rPr>
          <w:rFonts w:ascii="Garamond" w:eastAsia="Garamond" w:hAnsi="Garamond" w:cs="Garamond"/>
          <w:color w:val="333333"/>
        </w:rPr>
      </w:pPr>
    </w:p>
    <w:p w14:paraId="5FC02EDF" w14:textId="2E379F88" w:rsidR="00717ED7" w:rsidRDefault="00717ED7" w:rsidP="003927E3">
      <w:pPr>
        <w:spacing w:after="0" w:line="240" w:lineRule="auto"/>
        <w:ind w:left="440" w:hanging="440"/>
        <w:rPr>
          <w:rFonts w:ascii="Garamond" w:eastAsia="Garamond" w:hAnsi="Garamond" w:cs="Garamond"/>
          <w:color w:val="333333"/>
          <w:highlight w:val="white"/>
        </w:rPr>
      </w:pPr>
      <w:r w:rsidRPr="00717ED7">
        <w:rPr>
          <w:rFonts w:ascii="Garamond" w:eastAsia="Garamond" w:hAnsi="Garamond" w:cs="Garamond"/>
          <w:color w:val="333333"/>
        </w:rPr>
        <w:t>U.S. Geological Survey Earth Resources Observation and Science Center. (2014). Provisional Landsat OLI Surface Reflectance. US Geological Survey. https://doi.org/10.5066/F7KD1VZ9</w:t>
      </w:r>
    </w:p>
    <w:p w14:paraId="42171118" w14:textId="77777777" w:rsidR="00102152" w:rsidRDefault="00102152" w:rsidP="003927E3">
      <w:pPr>
        <w:spacing w:after="0" w:line="240" w:lineRule="auto"/>
        <w:ind w:left="440" w:hanging="440"/>
        <w:rPr>
          <w:rFonts w:ascii="Garamond" w:eastAsia="Garamond" w:hAnsi="Garamond" w:cs="Garamond"/>
          <w:color w:val="333333"/>
          <w:highlight w:val="white"/>
        </w:rPr>
      </w:pPr>
    </w:p>
    <w:p w14:paraId="09F7A4BB" w14:textId="77777777" w:rsidR="00102152" w:rsidRDefault="00C04A2A" w:rsidP="003927E3">
      <w:pPr>
        <w:spacing w:after="0" w:line="240" w:lineRule="auto"/>
        <w:ind w:left="440" w:hanging="440"/>
        <w:rPr>
          <w:rFonts w:ascii="Garamond" w:eastAsia="Garamond" w:hAnsi="Garamond" w:cs="Garamond"/>
          <w:i/>
          <w:color w:val="333333"/>
          <w:highlight w:val="white"/>
        </w:rPr>
      </w:pPr>
      <w:r>
        <w:rPr>
          <w:rFonts w:ascii="Garamond" w:eastAsia="Garamond" w:hAnsi="Garamond" w:cs="Garamond"/>
          <w:color w:val="333333"/>
          <w:highlight w:val="white"/>
        </w:rPr>
        <w:t xml:space="preserve">United States Department of Agriculture National Agricultural Statistics Service (2007), </w:t>
      </w:r>
      <w:r>
        <w:rPr>
          <w:rFonts w:ascii="Garamond" w:eastAsia="Garamond" w:hAnsi="Garamond" w:cs="Garamond"/>
          <w:i/>
          <w:color w:val="333333"/>
          <w:highlight w:val="white"/>
        </w:rPr>
        <w:t xml:space="preserve">Virgin Islands of the United States Territory and Island Data, </w:t>
      </w:r>
      <w:r>
        <w:rPr>
          <w:rFonts w:ascii="Garamond" w:eastAsia="Garamond" w:hAnsi="Garamond" w:cs="Garamond"/>
          <w:color w:val="333333"/>
          <w:highlight w:val="white"/>
        </w:rPr>
        <w:t>Retrieved from https://www.agcensus.usda.gov/Publications/2007/Full_Report/Outlying_Areas/usvi.pdf</w:t>
      </w:r>
      <w:r>
        <w:rPr>
          <w:rFonts w:ascii="Garamond" w:eastAsia="Garamond" w:hAnsi="Garamond" w:cs="Garamond"/>
          <w:i/>
          <w:color w:val="333333"/>
          <w:highlight w:val="white"/>
        </w:rPr>
        <w:t xml:space="preserve"> </w:t>
      </w:r>
    </w:p>
    <w:p w14:paraId="7C7759B2" w14:textId="77777777" w:rsidR="00102152" w:rsidRDefault="00102152" w:rsidP="003927E3">
      <w:pPr>
        <w:spacing w:after="0" w:line="240" w:lineRule="auto"/>
        <w:ind w:left="440" w:hanging="440"/>
        <w:rPr>
          <w:rFonts w:ascii="Garamond" w:eastAsia="Garamond" w:hAnsi="Garamond" w:cs="Garamond"/>
          <w:color w:val="333333"/>
          <w:highlight w:val="white"/>
        </w:rPr>
      </w:pPr>
    </w:p>
    <w:p w14:paraId="5C4A0059" w14:textId="2BF04B38" w:rsidR="00991EB0" w:rsidRPr="00E20740" w:rsidRDefault="00C04A2A" w:rsidP="003927E3">
      <w:pPr>
        <w:spacing w:after="0" w:line="240" w:lineRule="auto"/>
        <w:ind w:left="440" w:hanging="440"/>
        <w:rPr>
          <w:rFonts w:ascii="Garamond" w:eastAsia="Garamond" w:hAnsi="Garamond" w:cs="Garamond"/>
          <w:color w:val="333333"/>
          <w:highlight w:val="white"/>
        </w:rPr>
      </w:pPr>
      <w:r>
        <w:rPr>
          <w:rFonts w:ascii="Garamond" w:eastAsia="Garamond" w:hAnsi="Garamond" w:cs="Garamond"/>
          <w:color w:val="333333"/>
          <w:highlight w:val="white"/>
        </w:rPr>
        <w:t xml:space="preserve">World Travel &amp; Tourism Council. (2015). </w:t>
      </w:r>
      <w:r w:rsidR="002A6F97">
        <w:rPr>
          <w:rFonts w:ascii="Garamond" w:eastAsia="Garamond" w:hAnsi="Garamond" w:cs="Garamond"/>
          <w:i/>
          <w:color w:val="333333"/>
          <w:highlight w:val="white"/>
        </w:rPr>
        <w:t xml:space="preserve">Travel &amp; tourism economic impact 2015: </w:t>
      </w:r>
      <w:r>
        <w:rPr>
          <w:rFonts w:ascii="Garamond" w:eastAsia="Garamond" w:hAnsi="Garamond" w:cs="Garamond"/>
          <w:i/>
          <w:color w:val="333333"/>
          <w:highlight w:val="white"/>
        </w:rPr>
        <w:t>US Virgin Islands</w:t>
      </w:r>
      <w:r>
        <w:rPr>
          <w:rFonts w:ascii="Garamond" w:eastAsia="Garamond" w:hAnsi="Garamond" w:cs="Garamond"/>
          <w:color w:val="333333"/>
          <w:highlight w:val="white"/>
        </w:rPr>
        <w:t xml:space="preserve">. London, UK: World Travel &amp; Tourism Council. Retrieved from </w:t>
      </w:r>
      <w:hyperlink r:id="rId31">
        <w:r>
          <w:rPr>
            <w:rFonts w:ascii="Garamond" w:eastAsia="Garamond" w:hAnsi="Garamond" w:cs="Garamond"/>
            <w:color w:val="1155CC"/>
            <w:highlight w:val="white"/>
            <w:u w:val="single"/>
          </w:rPr>
          <w:t>https://www.wttc.org/-/media/files/reports/economic%20impact%20research/countries%202015/usvirginislands2015.pdf</w:t>
        </w:r>
      </w:hyperlink>
      <w:r>
        <w:rPr>
          <w:rFonts w:ascii="Garamond" w:eastAsia="Garamond" w:hAnsi="Garamond" w:cs="Garamond"/>
          <w:color w:val="333333"/>
          <w:highlight w:val="white"/>
        </w:rPr>
        <w:t xml:space="preserve"> </w:t>
      </w:r>
    </w:p>
    <w:p w14:paraId="687790B0" w14:textId="77777777" w:rsidR="003927E3" w:rsidRDefault="003927E3">
      <w:pPr>
        <w:rPr>
          <w:rFonts w:ascii="Century Gothic" w:eastAsia="Century Gothic" w:hAnsi="Century Gothic" w:cs="Century Gothic"/>
          <w:b/>
          <w:color w:val="366091"/>
          <w:sz w:val="28"/>
          <w:szCs w:val="28"/>
        </w:rPr>
      </w:pPr>
      <w:r>
        <w:rPr>
          <w:rFonts w:ascii="Century Gothic" w:eastAsia="Century Gothic" w:hAnsi="Century Gothic" w:cs="Century Gothic"/>
        </w:rPr>
        <w:br w:type="page"/>
      </w:r>
    </w:p>
    <w:p w14:paraId="6D617480" w14:textId="0030BAB6" w:rsidR="00991EB0" w:rsidRDefault="00E20740" w:rsidP="003927E3">
      <w:pPr>
        <w:pStyle w:val="Heading1"/>
        <w:spacing w:line="240" w:lineRule="auto"/>
        <w:rPr>
          <w:rFonts w:ascii="Century Gothic" w:eastAsia="Century Gothic" w:hAnsi="Century Gothic" w:cs="Century Gothic"/>
        </w:rPr>
      </w:pPr>
      <w:r>
        <w:rPr>
          <w:rFonts w:ascii="Century Gothic" w:eastAsia="Century Gothic" w:hAnsi="Century Gothic" w:cs="Century Gothic"/>
        </w:rPr>
        <w:lastRenderedPageBreak/>
        <w:t>8. Appendice</w:t>
      </w:r>
      <w:r w:rsidR="00AE3B19">
        <w:rPr>
          <w:rFonts w:ascii="Century Gothic" w:eastAsia="Century Gothic" w:hAnsi="Century Gothic" w:cs="Century Gothic"/>
        </w:rPr>
        <w:t>s</w:t>
      </w:r>
    </w:p>
    <w:p w14:paraId="19A10B02" w14:textId="77777777" w:rsidR="00C50BAE" w:rsidRPr="00C50BAE" w:rsidRDefault="00C50BAE" w:rsidP="00C50BAE"/>
    <w:p w14:paraId="67DAAFF4" w14:textId="32E36DD0" w:rsidR="00071530" w:rsidRDefault="00AE3B19" w:rsidP="003927E3">
      <w:pPr>
        <w:spacing w:after="0" w:line="240" w:lineRule="auto"/>
        <w:rPr>
          <w:rFonts w:ascii="Garamond" w:eastAsia="Garamond" w:hAnsi="Garamond" w:cs="Garamond"/>
          <w:b/>
        </w:rPr>
      </w:pPr>
      <w:r>
        <w:rPr>
          <w:rFonts w:ascii="Garamond" w:eastAsia="Garamond" w:hAnsi="Garamond" w:cs="Garamond"/>
          <w:b/>
          <w:i/>
        </w:rPr>
        <w:t>Appendix A</w:t>
      </w:r>
    </w:p>
    <w:p w14:paraId="59F88466" w14:textId="77777777" w:rsidR="003927E3" w:rsidRPr="003927E3" w:rsidRDefault="003927E3" w:rsidP="003927E3">
      <w:pPr>
        <w:spacing w:after="0" w:line="240" w:lineRule="auto"/>
        <w:rPr>
          <w:rFonts w:ascii="Garamond" w:eastAsia="Garamond" w:hAnsi="Garamond" w:cs="Garamond"/>
          <w:b/>
        </w:rPr>
      </w:pPr>
    </w:p>
    <w:p w14:paraId="4B9D045F" w14:textId="0DA45FDE" w:rsidR="00071530" w:rsidRDefault="003927E3" w:rsidP="003927E3">
      <w:pPr>
        <w:spacing w:after="0" w:line="240" w:lineRule="auto"/>
        <w:rPr>
          <w:rFonts w:ascii="Garamond" w:eastAsia="Garamond" w:hAnsi="Garamond" w:cs="Garamond"/>
        </w:rPr>
      </w:pPr>
      <w:r>
        <w:rPr>
          <w:rFonts w:ascii="Garamond" w:eastAsia="Garamond" w:hAnsi="Garamond" w:cs="Garamond"/>
        </w:rPr>
        <w:t xml:space="preserve">Table A1: </w:t>
      </w:r>
      <w:r w:rsidR="00071530">
        <w:rPr>
          <w:rFonts w:ascii="Garamond" w:eastAsia="Garamond" w:hAnsi="Garamond" w:cs="Garamond"/>
        </w:rPr>
        <w:t xml:space="preserve">Earth observations used in the </w:t>
      </w:r>
      <w:r>
        <w:rPr>
          <w:rFonts w:ascii="Garamond" w:eastAsia="Garamond" w:hAnsi="Garamond" w:cs="Garamond"/>
        </w:rPr>
        <w:t>land cover analysis for St. John and St. Thomas</w:t>
      </w:r>
      <w:r w:rsidR="00071530">
        <w:rPr>
          <w:rFonts w:ascii="Garamond" w:eastAsia="Garamond" w:hAnsi="Garamond" w:cs="Garamond"/>
        </w:rPr>
        <w:t xml:space="preserve">. </w:t>
      </w:r>
    </w:p>
    <w:p w14:paraId="61BD9D75" w14:textId="77777777" w:rsidR="00071530" w:rsidRDefault="00071530" w:rsidP="003927E3">
      <w:pPr>
        <w:spacing w:after="0" w:line="240" w:lineRule="auto"/>
        <w:rPr>
          <w:rFonts w:ascii="Garamond" w:eastAsia="Garamond" w:hAnsi="Garamond" w:cs="Garamond"/>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4"/>
        <w:gridCol w:w="2357"/>
      </w:tblGrid>
      <w:tr w:rsidR="009C40FE" w:rsidRPr="0062128E" w14:paraId="0C77C779" w14:textId="77777777" w:rsidTr="003927E3">
        <w:trPr>
          <w:trHeight w:val="268"/>
          <w:jc w:val="center"/>
        </w:trPr>
        <w:tc>
          <w:tcPr>
            <w:tcW w:w="2154" w:type="dxa"/>
            <w:tcBorders>
              <w:bottom w:val="single" w:sz="4" w:space="0" w:color="auto"/>
            </w:tcBorders>
          </w:tcPr>
          <w:p w14:paraId="424E6F64" w14:textId="77777777" w:rsidR="009C40FE" w:rsidRPr="0062128E" w:rsidRDefault="009C40FE" w:rsidP="009A7473">
            <w:pPr>
              <w:contextualSpacing/>
              <w:jc w:val="center"/>
              <w:rPr>
                <w:rFonts w:ascii="Garamond" w:hAnsi="Garamond"/>
                <w:b/>
              </w:rPr>
            </w:pPr>
            <w:r w:rsidRPr="0062128E">
              <w:rPr>
                <w:rFonts w:ascii="Garamond" w:hAnsi="Garamond"/>
                <w:b/>
              </w:rPr>
              <w:t>Satellite</w:t>
            </w:r>
          </w:p>
        </w:tc>
        <w:tc>
          <w:tcPr>
            <w:tcW w:w="2357" w:type="dxa"/>
            <w:tcBorders>
              <w:bottom w:val="single" w:sz="4" w:space="0" w:color="auto"/>
            </w:tcBorders>
          </w:tcPr>
          <w:p w14:paraId="561419A8" w14:textId="77777777" w:rsidR="009C40FE" w:rsidRPr="0062128E" w:rsidRDefault="009C40FE" w:rsidP="009A7473">
            <w:pPr>
              <w:contextualSpacing/>
              <w:jc w:val="center"/>
              <w:rPr>
                <w:rFonts w:ascii="Garamond" w:hAnsi="Garamond"/>
                <w:b/>
              </w:rPr>
            </w:pPr>
            <w:r w:rsidRPr="0062128E">
              <w:rPr>
                <w:rFonts w:ascii="Garamond" w:hAnsi="Garamond"/>
                <w:b/>
              </w:rPr>
              <w:t>Path/row or tile</w:t>
            </w:r>
          </w:p>
        </w:tc>
      </w:tr>
      <w:tr w:rsidR="009C40FE" w:rsidRPr="0062128E" w14:paraId="691EFFD9" w14:textId="77777777" w:rsidTr="003927E3">
        <w:trPr>
          <w:trHeight w:val="255"/>
          <w:jc w:val="center"/>
        </w:trPr>
        <w:tc>
          <w:tcPr>
            <w:tcW w:w="2154" w:type="dxa"/>
            <w:tcBorders>
              <w:top w:val="single" w:sz="4" w:space="0" w:color="auto"/>
              <w:bottom w:val="single" w:sz="4" w:space="0" w:color="auto"/>
            </w:tcBorders>
          </w:tcPr>
          <w:p w14:paraId="6A2C126B" w14:textId="77777777" w:rsidR="009C40FE" w:rsidRPr="0062128E" w:rsidRDefault="009C40FE" w:rsidP="009C40FE">
            <w:pPr>
              <w:contextualSpacing/>
              <w:jc w:val="center"/>
              <w:rPr>
                <w:rFonts w:ascii="Garamond" w:hAnsi="Garamond"/>
              </w:rPr>
            </w:pPr>
            <w:r>
              <w:rPr>
                <w:rFonts w:ascii="Garamond" w:hAnsi="Garamond"/>
              </w:rPr>
              <w:t>Landsat 5 TM</w:t>
            </w:r>
          </w:p>
        </w:tc>
        <w:tc>
          <w:tcPr>
            <w:tcW w:w="2357" w:type="dxa"/>
            <w:tcBorders>
              <w:top w:val="single" w:sz="4" w:space="0" w:color="auto"/>
              <w:bottom w:val="single" w:sz="4" w:space="0" w:color="auto"/>
            </w:tcBorders>
          </w:tcPr>
          <w:p w14:paraId="37CB8C2E" w14:textId="77777777" w:rsidR="009C40FE" w:rsidRPr="0062128E" w:rsidRDefault="009C40FE" w:rsidP="009C40FE">
            <w:pPr>
              <w:contextualSpacing/>
              <w:jc w:val="center"/>
              <w:rPr>
                <w:rFonts w:ascii="Garamond" w:hAnsi="Garamond"/>
              </w:rPr>
            </w:pPr>
            <w:r>
              <w:rPr>
                <w:rFonts w:ascii="Garamond" w:hAnsi="Garamond"/>
              </w:rPr>
              <w:t>Path 4, row 47</w:t>
            </w:r>
          </w:p>
        </w:tc>
      </w:tr>
      <w:tr w:rsidR="009C40FE" w:rsidRPr="0062128E" w14:paraId="1E08EEB7" w14:textId="77777777" w:rsidTr="003927E3">
        <w:trPr>
          <w:trHeight w:val="255"/>
          <w:jc w:val="center"/>
        </w:trPr>
        <w:tc>
          <w:tcPr>
            <w:tcW w:w="2154" w:type="dxa"/>
            <w:tcBorders>
              <w:top w:val="single" w:sz="4" w:space="0" w:color="auto"/>
              <w:bottom w:val="single" w:sz="4" w:space="0" w:color="auto"/>
            </w:tcBorders>
          </w:tcPr>
          <w:p w14:paraId="683BD4A6" w14:textId="77777777" w:rsidR="009C40FE" w:rsidRPr="0062128E" w:rsidRDefault="009C40FE" w:rsidP="009C40FE">
            <w:pPr>
              <w:contextualSpacing/>
              <w:jc w:val="center"/>
              <w:rPr>
                <w:rFonts w:ascii="Garamond" w:hAnsi="Garamond"/>
              </w:rPr>
            </w:pPr>
            <w:r>
              <w:rPr>
                <w:rFonts w:ascii="Garamond" w:hAnsi="Garamond"/>
              </w:rPr>
              <w:t>Landsat 8 OLI</w:t>
            </w:r>
          </w:p>
        </w:tc>
        <w:tc>
          <w:tcPr>
            <w:tcW w:w="2357" w:type="dxa"/>
            <w:tcBorders>
              <w:top w:val="single" w:sz="4" w:space="0" w:color="auto"/>
              <w:bottom w:val="single" w:sz="4" w:space="0" w:color="auto"/>
            </w:tcBorders>
          </w:tcPr>
          <w:p w14:paraId="5A59C7E2" w14:textId="77777777" w:rsidR="009C40FE" w:rsidRPr="0062128E" w:rsidRDefault="009C40FE" w:rsidP="009C40FE">
            <w:pPr>
              <w:contextualSpacing/>
              <w:jc w:val="center"/>
              <w:rPr>
                <w:rFonts w:ascii="Garamond" w:hAnsi="Garamond"/>
              </w:rPr>
            </w:pPr>
            <w:r>
              <w:rPr>
                <w:rFonts w:ascii="Garamond" w:hAnsi="Garamond"/>
              </w:rPr>
              <w:t>Path 4, row 47</w:t>
            </w:r>
          </w:p>
        </w:tc>
      </w:tr>
      <w:tr w:rsidR="009C40FE" w:rsidRPr="0062128E" w14:paraId="06253DC7" w14:textId="77777777" w:rsidTr="003927E3">
        <w:trPr>
          <w:trHeight w:val="256"/>
          <w:jc w:val="center"/>
        </w:trPr>
        <w:tc>
          <w:tcPr>
            <w:tcW w:w="2154" w:type="dxa"/>
            <w:tcBorders>
              <w:top w:val="single" w:sz="4" w:space="0" w:color="auto"/>
              <w:bottom w:val="single" w:sz="4" w:space="0" w:color="auto"/>
            </w:tcBorders>
            <w:vAlign w:val="center"/>
          </w:tcPr>
          <w:p w14:paraId="32C8C8D0" w14:textId="77777777" w:rsidR="009C40FE" w:rsidRPr="0062128E" w:rsidRDefault="009C40FE" w:rsidP="003927E3">
            <w:pPr>
              <w:contextualSpacing/>
              <w:jc w:val="center"/>
              <w:rPr>
                <w:rFonts w:ascii="Garamond" w:hAnsi="Garamond"/>
              </w:rPr>
            </w:pPr>
            <w:r>
              <w:rPr>
                <w:rFonts w:ascii="Garamond" w:hAnsi="Garamond"/>
              </w:rPr>
              <w:t>Sentinel-2 MSI</w:t>
            </w:r>
          </w:p>
        </w:tc>
        <w:tc>
          <w:tcPr>
            <w:tcW w:w="2357" w:type="dxa"/>
            <w:tcBorders>
              <w:top w:val="single" w:sz="4" w:space="0" w:color="auto"/>
              <w:bottom w:val="single" w:sz="4" w:space="0" w:color="auto"/>
            </w:tcBorders>
          </w:tcPr>
          <w:p w14:paraId="5BCCA528" w14:textId="6A5895D5" w:rsidR="009C40FE" w:rsidRPr="0062128E" w:rsidRDefault="009C40FE" w:rsidP="009C40FE">
            <w:pPr>
              <w:contextualSpacing/>
              <w:jc w:val="center"/>
              <w:rPr>
                <w:rFonts w:ascii="Garamond" w:hAnsi="Garamond"/>
              </w:rPr>
            </w:pPr>
            <w:r>
              <w:rPr>
                <w:rFonts w:ascii="Garamond" w:hAnsi="Garamond"/>
              </w:rPr>
              <w:t>20QLF</w:t>
            </w:r>
            <w:r w:rsidR="003927E3">
              <w:rPr>
                <w:rFonts w:ascii="Garamond" w:hAnsi="Garamond"/>
              </w:rPr>
              <w:t xml:space="preserve"> for St. John 20QKF for St. Thomas</w:t>
            </w:r>
          </w:p>
        </w:tc>
      </w:tr>
    </w:tbl>
    <w:p w14:paraId="64BA79B6" w14:textId="5292F350" w:rsidR="00E20740" w:rsidRDefault="00E20740" w:rsidP="00E20740">
      <w:pPr>
        <w:spacing w:after="0" w:line="240" w:lineRule="auto"/>
        <w:rPr>
          <w:rFonts w:ascii="Garamond" w:eastAsia="Garamond" w:hAnsi="Garamond" w:cs="Garamond"/>
        </w:rPr>
      </w:pPr>
    </w:p>
    <w:p w14:paraId="5646EA87" w14:textId="77777777" w:rsidR="003927E3" w:rsidRDefault="003927E3" w:rsidP="00E20740">
      <w:pPr>
        <w:spacing w:after="0" w:line="240" w:lineRule="auto"/>
        <w:rPr>
          <w:rFonts w:ascii="Garamond" w:eastAsia="Garamond" w:hAnsi="Garamond" w:cs="Garamond"/>
        </w:rPr>
      </w:pPr>
    </w:p>
    <w:p w14:paraId="65401E63" w14:textId="79A00DE3" w:rsidR="00071530" w:rsidRPr="00B45B9A" w:rsidRDefault="003927E3" w:rsidP="003927E3">
      <w:pPr>
        <w:tabs>
          <w:tab w:val="left" w:pos="3270"/>
        </w:tabs>
        <w:rPr>
          <w:rFonts w:ascii="Garamond" w:eastAsia="Garamond" w:hAnsi="Garamond" w:cs="Garamond"/>
        </w:rPr>
      </w:pPr>
      <w:r>
        <w:rPr>
          <w:rFonts w:ascii="Garamond" w:eastAsia="Garamond" w:hAnsi="Garamond" w:cs="Garamond"/>
        </w:rPr>
        <w:t xml:space="preserve">Table A2: Training Points from 1994 and 2010 high-resolution imagery. These training points were created in ArcMap and uploaded as assets into Google Earth Engine.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5"/>
        <w:gridCol w:w="2104"/>
        <w:gridCol w:w="1783"/>
        <w:gridCol w:w="1583"/>
        <w:gridCol w:w="1795"/>
      </w:tblGrid>
      <w:tr w:rsidR="00E20740" w14:paraId="14860520" w14:textId="77777777" w:rsidTr="009C40FE">
        <w:trPr>
          <w:jc w:val="center"/>
        </w:trPr>
        <w:tc>
          <w:tcPr>
            <w:tcW w:w="2085" w:type="dxa"/>
            <w:tcBorders>
              <w:bottom w:val="single" w:sz="4" w:space="0" w:color="auto"/>
            </w:tcBorders>
          </w:tcPr>
          <w:p w14:paraId="60DC1867" w14:textId="77777777" w:rsidR="00E20740" w:rsidRPr="0033672F" w:rsidRDefault="00E20740" w:rsidP="009A7473">
            <w:pPr>
              <w:rPr>
                <w:rFonts w:ascii="Garamond" w:eastAsia="Garamond" w:hAnsi="Garamond" w:cs="Garamond"/>
                <w:b/>
                <w:highlight w:val="white"/>
              </w:rPr>
            </w:pPr>
            <w:r w:rsidRPr="0033672F">
              <w:rPr>
                <w:rFonts w:ascii="Garamond" w:eastAsia="Garamond" w:hAnsi="Garamond" w:cs="Garamond"/>
                <w:b/>
                <w:highlight w:val="white"/>
              </w:rPr>
              <w:t>Land Classification</w:t>
            </w:r>
          </w:p>
        </w:tc>
        <w:tc>
          <w:tcPr>
            <w:tcW w:w="2104" w:type="dxa"/>
            <w:tcBorders>
              <w:bottom w:val="single" w:sz="4" w:space="0" w:color="auto"/>
            </w:tcBorders>
          </w:tcPr>
          <w:p w14:paraId="76A11230" w14:textId="77777777" w:rsidR="00E20740" w:rsidRPr="00B45B9A" w:rsidRDefault="00E20740" w:rsidP="009A7473">
            <w:pPr>
              <w:rPr>
                <w:rFonts w:ascii="Garamond" w:eastAsia="Garamond" w:hAnsi="Garamond" w:cs="Garamond"/>
                <w:b/>
                <w:highlight w:val="white"/>
              </w:rPr>
            </w:pPr>
            <w:r>
              <w:rPr>
                <w:rFonts w:ascii="Garamond" w:eastAsia="Garamond" w:hAnsi="Garamond" w:cs="Garamond"/>
                <w:b/>
                <w:highlight w:val="white"/>
              </w:rPr>
              <w:t>2010</w:t>
            </w:r>
            <w:r w:rsidRPr="00B45B9A">
              <w:rPr>
                <w:rFonts w:ascii="Garamond" w:eastAsia="Garamond" w:hAnsi="Garamond" w:cs="Garamond"/>
                <w:b/>
                <w:highlight w:val="white"/>
              </w:rPr>
              <w:t xml:space="preserve"> St John points</w:t>
            </w:r>
          </w:p>
        </w:tc>
        <w:tc>
          <w:tcPr>
            <w:tcW w:w="1783" w:type="dxa"/>
            <w:tcBorders>
              <w:bottom w:val="single" w:sz="4" w:space="0" w:color="auto"/>
            </w:tcBorders>
          </w:tcPr>
          <w:p w14:paraId="1C43B56C" w14:textId="77777777" w:rsidR="00E20740" w:rsidRPr="00B45B9A" w:rsidDel="0033672F" w:rsidRDefault="00E20740" w:rsidP="009A7473">
            <w:pPr>
              <w:rPr>
                <w:rFonts w:ascii="Garamond" w:eastAsia="Garamond" w:hAnsi="Garamond" w:cs="Garamond"/>
                <w:b/>
                <w:highlight w:val="white"/>
              </w:rPr>
            </w:pPr>
            <w:r>
              <w:rPr>
                <w:rFonts w:ascii="Garamond" w:eastAsia="Garamond" w:hAnsi="Garamond" w:cs="Garamond"/>
                <w:b/>
                <w:highlight w:val="white"/>
              </w:rPr>
              <w:t>2010 St Thomas</w:t>
            </w:r>
          </w:p>
        </w:tc>
        <w:tc>
          <w:tcPr>
            <w:tcW w:w="1583" w:type="dxa"/>
            <w:tcBorders>
              <w:bottom w:val="single" w:sz="4" w:space="0" w:color="auto"/>
            </w:tcBorders>
          </w:tcPr>
          <w:p w14:paraId="6C93BEFB" w14:textId="77777777" w:rsidR="00E20740" w:rsidRDefault="00E20740" w:rsidP="009A7473">
            <w:pPr>
              <w:rPr>
                <w:rFonts w:ascii="Garamond" w:eastAsia="Garamond" w:hAnsi="Garamond" w:cs="Garamond"/>
                <w:b/>
                <w:highlight w:val="white"/>
              </w:rPr>
            </w:pPr>
            <w:r>
              <w:rPr>
                <w:rFonts w:ascii="Garamond" w:eastAsia="Garamond" w:hAnsi="Garamond" w:cs="Garamond"/>
                <w:b/>
                <w:highlight w:val="white"/>
              </w:rPr>
              <w:t>1994 St John</w:t>
            </w:r>
          </w:p>
        </w:tc>
        <w:tc>
          <w:tcPr>
            <w:tcW w:w="1795" w:type="dxa"/>
            <w:tcBorders>
              <w:bottom w:val="single" w:sz="4" w:space="0" w:color="auto"/>
            </w:tcBorders>
          </w:tcPr>
          <w:p w14:paraId="7B129FB6" w14:textId="77777777" w:rsidR="00E20740" w:rsidRDefault="00E20740" w:rsidP="009A7473">
            <w:pPr>
              <w:rPr>
                <w:rFonts w:ascii="Garamond" w:eastAsia="Garamond" w:hAnsi="Garamond" w:cs="Garamond"/>
                <w:b/>
                <w:highlight w:val="white"/>
              </w:rPr>
            </w:pPr>
            <w:r>
              <w:rPr>
                <w:rFonts w:ascii="Garamond" w:eastAsia="Garamond" w:hAnsi="Garamond" w:cs="Garamond"/>
                <w:b/>
                <w:highlight w:val="white"/>
              </w:rPr>
              <w:t>1994 St Thomas</w:t>
            </w:r>
          </w:p>
        </w:tc>
      </w:tr>
      <w:tr w:rsidR="00E20740" w14:paraId="268B6BEB" w14:textId="77777777" w:rsidTr="009C40FE">
        <w:trPr>
          <w:jc w:val="center"/>
        </w:trPr>
        <w:tc>
          <w:tcPr>
            <w:tcW w:w="2085" w:type="dxa"/>
            <w:tcBorders>
              <w:top w:val="single" w:sz="4" w:space="0" w:color="auto"/>
            </w:tcBorders>
          </w:tcPr>
          <w:p w14:paraId="747F67C6" w14:textId="77777777" w:rsidR="00E20740" w:rsidRPr="0033672F" w:rsidRDefault="00E20740" w:rsidP="009A7473">
            <w:pPr>
              <w:rPr>
                <w:rFonts w:ascii="Garamond" w:eastAsia="Garamond" w:hAnsi="Garamond" w:cs="Garamond"/>
                <w:highlight w:val="white"/>
              </w:rPr>
            </w:pPr>
            <w:r>
              <w:rPr>
                <w:rFonts w:ascii="Garamond" w:eastAsia="Garamond" w:hAnsi="Garamond" w:cs="Garamond"/>
                <w:highlight w:val="white"/>
              </w:rPr>
              <w:t>Urban</w:t>
            </w:r>
          </w:p>
        </w:tc>
        <w:tc>
          <w:tcPr>
            <w:tcW w:w="2104" w:type="dxa"/>
            <w:tcBorders>
              <w:top w:val="single" w:sz="4" w:space="0" w:color="auto"/>
            </w:tcBorders>
          </w:tcPr>
          <w:p w14:paraId="56BD1E40" w14:textId="77777777" w:rsidR="00E20740" w:rsidRDefault="00E20740" w:rsidP="009A7473">
            <w:pPr>
              <w:jc w:val="center"/>
              <w:rPr>
                <w:rFonts w:ascii="Garamond" w:eastAsia="Garamond" w:hAnsi="Garamond" w:cs="Garamond"/>
                <w:highlight w:val="white"/>
              </w:rPr>
            </w:pPr>
            <w:r>
              <w:rPr>
                <w:rFonts w:ascii="Garamond" w:eastAsia="Garamond" w:hAnsi="Garamond" w:cs="Garamond"/>
                <w:highlight w:val="white"/>
              </w:rPr>
              <w:t>128</w:t>
            </w:r>
          </w:p>
        </w:tc>
        <w:tc>
          <w:tcPr>
            <w:tcW w:w="1783" w:type="dxa"/>
            <w:tcBorders>
              <w:top w:val="single" w:sz="4" w:space="0" w:color="auto"/>
            </w:tcBorders>
          </w:tcPr>
          <w:p w14:paraId="303E58E3" w14:textId="77777777" w:rsidR="00E20740" w:rsidRDefault="00E20740" w:rsidP="009A7473">
            <w:pPr>
              <w:jc w:val="center"/>
              <w:rPr>
                <w:rFonts w:ascii="Garamond" w:eastAsia="Garamond" w:hAnsi="Garamond" w:cs="Garamond"/>
                <w:highlight w:val="white"/>
              </w:rPr>
            </w:pPr>
            <w:r>
              <w:rPr>
                <w:rFonts w:ascii="Garamond" w:eastAsia="Garamond" w:hAnsi="Garamond" w:cs="Garamond"/>
                <w:highlight w:val="white"/>
              </w:rPr>
              <w:t>364</w:t>
            </w:r>
          </w:p>
        </w:tc>
        <w:tc>
          <w:tcPr>
            <w:tcW w:w="1583" w:type="dxa"/>
            <w:tcBorders>
              <w:top w:val="single" w:sz="4" w:space="0" w:color="auto"/>
            </w:tcBorders>
          </w:tcPr>
          <w:p w14:paraId="62E4DBEC" w14:textId="77777777" w:rsidR="00E20740" w:rsidRDefault="00E20740" w:rsidP="009A7473">
            <w:pPr>
              <w:jc w:val="center"/>
              <w:rPr>
                <w:rFonts w:ascii="Garamond" w:eastAsia="Garamond" w:hAnsi="Garamond" w:cs="Garamond"/>
                <w:highlight w:val="white"/>
              </w:rPr>
            </w:pPr>
            <w:r>
              <w:rPr>
                <w:rFonts w:ascii="Garamond" w:eastAsia="Garamond" w:hAnsi="Garamond" w:cs="Garamond"/>
                <w:highlight w:val="white"/>
              </w:rPr>
              <w:t>191</w:t>
            </w:r>
          </w:p>
        </w:tc>
        <w:tc>
          <w:tcPr>
            <w:tcW w:w="1795" w:type="dxa"/>
            <w:tcBorders>
              <w:top w:val="single" w:sz="4" w:space="0" w:color="auto"/>
            </w:tcBorders>
          </w:tcPr>
          <w:p w14:paraId="00D5D650" w14:textId="77777777" w:rsidR="00E20740" w:rsidRDefault="00E20740" w:rsidP="009A7473">
            <w:pPr>
              <w:jc w:val="center"/>
              <w:rPr>
                <w:rFonts w:ascii="Garamond" w:eastAsia="Garamond" w:hAnsi="Garamond" w:cs="Garamond"/>
                <w:highlight w:val="white"/>
              </w:rPr>
            </w:pPr>
            <w:r>
              <w:rPr>
                <w:rFonts w:ascii="Garamond" w:eastAsia="Garamond" w:hAnsi="Garamond" w:cs="Garamond"/>
                <w:highlight w:val="white"/>
              </w:rPr>
              <w:t>171</w:t>
            </w:r>
          </w:p>
        </w:tc>
      </w:tr>
      <w:tr w:rsidR="00E20740" w14:paraId="02E7A982" w14:textId="77777777" w:rsidTr="009C40FE">
        <w:trPr>
          <w:jc w:val="center"/>
        </w:trPr>
        <w:tc>
          <w:tcPr>
            <w:tcW w:w="2085" w:type="dxa"/>
          </w:tcPr>
          <w:p w14:paraId="4DB7DA55" w14:textId="77777777" w:rsidR="00E20740" w:rsidRPr="0033672F" w:rsidRDefault="00E20740" w:rsidP="009A7473">
            <w:pPr>
              <w:rPr>
                <w:rFonts w:ascii="Garamond" w:eastAsia="Garamond" w:hAnsi="Garamond" w:cs="Garamond"/>
                <w:highlight w:val="white"/>
              </w:rPr>
            </w:pPr>
            <w:r w:rsidRPr="0033672F">
              <w:rPr>
                <w:rFonts w:ascii="Garamond" w:eastAsia="Garamond" w:hAnsi="Garamond" w:cs="Garamond"/>
                <w:highlight w:val="white"/>
              </w:rPr>
              <w:t>Forest/shrub</w:t>
            </w:r>
          </w:p>
        </w:tc>
        <w:tc>
          <w:tcPr>
            <w:tcW w:w="2104" w:type="dxa"/>
          </w:tcPr>
          <w:p w14:paraId="213FCA8E" w14:textId="77777777" w:rsidR="00E20740" w:rsidRDefault="00E20740" w:rsidP="009A7473">
            <w:pPr>
              <w:tabs>
                <w:tab w:val="center" w:pos="934"/>
                <w:tab w:val="right" w:pos="1869"/>
              </w:tabs>
              <w:rPr>
                <w:rFonts w:ascii="Garamond" w:eastAsia="Garamond" w:hAnsi="Garamond" w:cs="Garamond"/>
                <w:highlight w:val="white"/>
              </w:rPr>
            </w:pPr>
            <w:r>
              <w:rPr>
                <w:rFonts w:ascii="Garamond" w:eastAsia="Garamond" w:hAnsi="Garamond" w:cs="Garamond"/>
                <w:highlight w:val="white"/>
              </w:rPr>
              <w:tab/>
              <w:t>209</w:t>
            </w:r>
            <w:r>
              <w:rPr>
                <w:rFonts w:ascii="Garamond" w:eastAsia="Garamond" w:hAnsi="Garamond" w:cs="Garamond"/>
                <w:highlight w:val="white"/>
              </w:rPr>
              <w:tab/>
            </w:r>
          </w:p>
        </w:tc>
        <w:tc>
          <w:tcPr>
            <w:tcW w:w="1783" w:type="dxa"/>
          </w:tcPr>
          <w:p w14:paraId="274A7950" w14:textId="77777777" w:rsidR="00E20740" w:rsidRDefault="00E20740" w:rsidP="009A7473">
            <w:pPr>
              <w:jc w:val="center"/>
              <w:rPr>
                <w:rFonts w:ascii="Garamond" w:eastAsia="Garamond" w:hAnsi="Garamond" w:cs="Garamond"/>
                <w:highlight w:val="white"/>
              </w:rPr>
            </w:pPr>
            <w:r>
              <w:rPr>
                <w:rFonts w:ascii="Garamond" w:eastAsia="Garamond" w:hAnsi="Garamond" w:cs="Garamond"/>
                <w:highlight w:val="white"/>
              </w:rPr>
              <w:t>187</w:t>
            </w:r>
          </w:p>
        </w:tc>
        <w:tc>
          <w:tcPr>
            <w:tcW w:w="1583" w:type="dxa"/>
          </w:tcPr>
          <w:p w14:paraId="6F1CAFBA" w14:textId="571BC5BA" w:rsidR="00E20740" w:rsidRDefault="00E20740" w:rsidP="009A7473">
            <w:pPr>
              <w:jc w:val="center"/>
              <w:rPr>
                <w:rFonts w:ascii="Garamond" w:eastAsia="Garamond" w:hAnsi="Garamond" w:cs="Garamond"/>
                <w:highlight w:val="white"/>
              </w:rPr>
            </w:pPr>
            <w:r>
              <w:rPr>
                <w:rFonts w:ascii="Garamond" w:eastAsia="Garamond" w:hAnsi="Garamond" w:cs="Garamond"/>
                <w:highlight w:val="white"/>
              </w:rPr>
              <w:t>169</w:t>
            </w:r>
          </w:p>
        </w:tc>
        <w:tc>
          <w:tcPr>
            <w:tcW w:w="1795" w:type="dxa"/>
          </w:tcPr>
          <w:p w14:paraId="3A8E5F38" w14:textId="77777777" w:rsidR="00E20740" w:rsidRDefault="00E20740" w:rsidP="009A7473">
            <w:pPr>
              <w:jc w:val="center"/>
              <w:rPr>
                <w:rFonts w:ascii="Garamond" w:eastAsia="Garamond" w:hAnsi="Garamond" w:cs="Garamond"/>
                <w:highlight w:val="white"/>
              </w:rPr>
            </w:pPr>
            <w:r>
              <w:rPr>
                <w:rFonts w:ascii="Garamond" w:eastAsia="Garamond" w:hAnsi="Garamond" w:cs="Garamond"/>
                <w:highlight w:val="white"/>
              </w:rPr>
              <w:t>190</w:t>
            </w:r>
          </w:p>
        </w:tc>
      </w:tr>
      <w:tr w:rsidR="00E20740" w14:paraId="571DC66C" w14:textId="77777777" w:rsidTr="009C40FE">
        <w:trPr>
          <w:jc w:val="center"/>
        </w:trPr>
        <w:tc>
          <w:tcPr>
            <w:tcW w:w="2085" w:type="dxa"/>
          </w:tcPr>
          <w:p w14:paraId="0C5EA29E" w14:textId="77777777" w:rsidR="00E20740" w:rsidRPr="0033672F" w:rsidRDefault="00E20740" w:rsidP="009A7473">
            <w:pPr>
              <w:rPr>
                <w:rFonts w:ascii="Garamond" w:eastAsia="Garamond" w:hAnsi="Garamond" w:cs="Garamond"/>
                <w:highlight w:val="white"/>
              </w:rPr>
            </w:pPr>
            <w:r w:rsidRPr="0033672F">
              <w:rPr>
                <w:rFonts w:ascii="Garamond" w:eastAsia="Garamond" w:hAnsi="Garamond" w:cs="Garamond"/>
                <w:highlight w:val="white"/>
              </w:rPr>
              <w:t>Barren</w:t>
            </w:r>
          </w:p>
        </w:tc>
        <w:tc>
          <w:tcPr>
            <w:tcW w:w="2104" w:type="dxa"/>
          </w:tcPr>
          <w:p w14:paraId="25913855" w14:textId="77777777" w:rsidR="00E20740" w:rsidRDefault="00E20740" w:rsidP="009A7473">
            <w:pPr>
              <w:jc w:val="center"/>
              <w:rPr>
                <w:rFonts w:ascii="Garamond" w:eastAsia="Garamond" w:hAnsi="Garamond" w:cs="Garamond"/>
                <w:highlight w:val="white"/>
              </w:rPr>
            </w:pPr>
            <w:r>
              <w:rPr>
                <w:rFonts w:ascii="Garamond" w:eastAsia="Garamond" w:hAnsi="Garamond" w:cs="Garamond"/>
                <w:highlight w:val="white"/>
              </w:rPr>
              <w:t>217</w:t>
            </w:r>
          </w:p>
        </w:tc>
        <w:tc>
          <w:tcPr>
            <w:tcW w:w="1783" w:type="dxa"/>
          </w:tcPr>
          <w:p w14:paraId="4F2AD070" w14:textId="77777777" w:rsidR="00E20740" w:rsidDel="0033672F" w:rsidRDefault="00E20740" w:rsidP="009A7473">
            <w:pPr>
              <w:jc w:val="center"/>
              <w:rPr>
                <w:rFonts w:ascii="Garamond" w:eastAsia="Garamond" w:hAnsi="Garamond" w:cs="Garamond"/>
                <w:highlight w:val="white"/>
              </w:rPr>
            </w:pPr>
            <w:r>
              <w:rPr>
                <w:rFonts w:ascii="Garamond" w:eastAsia="Garamond" w:hAnsi="Garamond" w:cs="Garamond"/>
                <w:highlight w:val="white"/>
              </w:rPr>
              <w:t>103</w:t>
            </w:r>
          </w:p>
        </w:tc>
        <w:tc>
          <w:tcPr>
            <w:tcW w:w="1583" w:type="dxa"/>
          </w:tcPr>
          <w:p w14:paraId="388B32CA" w14:textId="77777777" w:rsidR="00E20740" w:rsidRDefault="00E20740" w:rsidP="009A7473">
            <w:pPr>
              <w:jc w:val="center"/>
              <w:rPr>
                <w:rFonts w:ascii="Garamond" w:eastAsia="Garamond" w:hAnsi="Garamond" w:cs="Garamond"/>
                <w:highlight w:val="white"/>
              </w:rPr>
            </w:pPr>
            <w:r>
              <w:rPr>
                <w:rFonts w:ascii="Garamond" w:eastAsia="Garamond" w:hAnsi="Garamond" w:cs="Garamond"/>
                <w:highlight w:val="white"/>
              </w:rPr>
              <w:t>233</w:t>
            </w:r>
          </w:p>
        </w:tc>
        <w:tc>
          <w:tcPr>
            <w:tcW w:w="1795" w:type="dxa"/>
          </w:tcPr>
          <w:p w14:paraId="4F28464D" w14:textId="77777777" w:rsidR="00E20740" w:rsidRDefault="00E20740" w:rsidP="009A7473">
            <w:pPr>
              <w:jc w:val="center"/>
              <w:rPr>
                <w:rFonts w:ascii="Garamond" w:eastAsia="Garamond" w:hAnsi="Garamond" w:cs="Garamond"/>
                <w:highlight w:val="white"/>
              </w:rPr>
            </w:pPr>
            <w:r>
              <w:rPr>
                <w:rFonts w:ascii="Garamond" w:eastAsia="Garamond" w:hAnsi="Garamond" w:cs="Garamond"/>
                <w:highlight w:val="white"/>
              </w:rPr>
              <w:t>111</w:t>
            </w:r>
          </w:p>
        </w:tc>
      </w:tr>
      <w:tr w:rsidR="00E20740" w14:paraId="14F36E3C" w14:textId="77777777" w:rsidTr="00170511">
        <w:trPr>
          <w:jc w:val="center"/>
        </w:trPr>
        <w:tc>
          <w:tcPr>
            <w:tcW w:w="2085" w:type="dxa"/>
          </w:tcPr>
          <w:p w14:paraId="2C51FDE5" w14:textId="77777777" w:rsidR="00E20740" w:rsidRPr="0033672F" w:rsidRDefault="00E20740" w:rsidP="009A7473">
            <w:pPr>
              <w:rPr>
                <w:rFonts w:ascii="Garamond" w:eastAsia="Garamond" w:hAnsi="Garamond" w:cs="Garamond"/>
                <w:highlight w:val="white"/>
              </w:rPr>
            </w:pPr>
            <w:r w:rsidRPr="0033672F">
              <w:rPr>
                <w:rFonts w:ascii="Garamond" w:eastAsia="Garamond" w:hAnsi="Garamond" w:cs="Garamond"/>
                <w:highlight w:val="white"/>
              </w:rPr>
              <w:t>Water</w:t>
            </w:r>
          </w:p>
        </w:tc>
        <w:tc>
          <w:tcPr>
            <w:tcW w:w="2104" w:type="dxa"/>
          </w:tcPr>
          <w:p w14:paraId="6085F9CE" w14:textId="31403E73" w:rsidR="00E20740" w:rsidRDefault="009E3B7F" w:rsidP="009A7473">
            <w:pPr>
              <w:jc w:val="center"/>
              <w:rPr>
                <w:rFonts w:ascii="Garamond" w:eastAsia="Garamond" w:hAnsi="Garamond" w:cs="Garamond"/>
                <w:highlight w:val="white"/>
              </w:rPr>
            </w:pPr>
            <w:r>
              <w:rPr>
                <w:rFonts w:ascii="Garamond" w:eastAsia="Garamond" w:hAnsi="Garamond" w:cs="Garamond"/>
                <w:highlight w:val="white"/>
              </w:rPr>
              <w:t>205</w:t>
            </w:r>
          </w:p>
        </w:tc>
        <w:tc>
          <w:tcPr>
            <w:tcW w:w="1783" w:type="dxa"/>
          </w:tcPr>
          <w:p w14:paraId="0ECD35D8" w14:textId="135E4547" w:rsidR="00E20740" w:rsidRDefault="009E3B7F" w:rsidP="009A7473">
            <w:pPr>
              <w:jc w:val="center"/>
              <w:rPr>
                <w:rFonts w:ascii="Garamond" w:eastAsia="Garamond" w:hAnsi="Garamond" w:cs="Garamond"/>
                <w:highlight w:val="white"/>
              </w:rPr>
            </w:pPr>
            <w:r>
              <w:rPr>
                <w:rFonts w:ascii="Garamond" w:eastAsia="Garamond" w:hAnsi="Garamond" w:cs="Garamond"/>
                <w:highlight w:val="white"/>
              </w:rPr>
              <w:t>89</w:t>
            </w:r>
          </w:p>
        </w:tc>
        <w:tc>
          <w:tcPr>
            <w:tcW w:w="1583" w:type="dxa"/>
          </w:tcPr>
          <w:p w14:paraId="7197696C" w14:textId="77777777" w:rsidR="00E20740" w:rsidRDefault="00E20740" w:rsidP="009A7473">
            <w:pPr>
              <w:jc w:val="center"/>
              <w:rPr>
                <w:rFonts w:ascii="Garamond" w:eastAsia="Garamond" w:hAnsi="Garamond" w:cs="Garamond"/>
                <w:highlight w:val="white"/>
              </w:rPr>
            </w:pPr>
            <w:r>
              <w:rPr>
                <w:rFonts w:ascii="Garamond" w:eastAsia="Garamond" w:hAnsi="Garamond" w:cs="Garamond"/>
                <w:highlight w:val="white"/>
              </w:rPr>
              <w:t>183</w:t>
            </w:r>
          </w:p>
        </w:tc>
        <w:tc>
          <w:tcPr>
            <w:tcW w:w="1795" w:type="dxa"/>
          </w:tcPr>
          <w:p w14:paraId="58B438C9" w14:textId="77777777" w:rsidR="00E20740" w:rsidRDefault="00E20740" w:rsidP="009A7473">
            <w:pPr>
              <w:jc w:val="center"/>
              <w:rPr>
                <w:rFonts w:ascii="Garamond" w:eastAsia="Garamond" w:hAnsi="Garamond" w:cs="Garamond"/>
                <w:highlight w:val="white"/>
              </w:rPr>
            </w:pPr>
            <w:r>
              <w:rPr>
                <w:rFonts w:ascii="Garamond" w:eastAsia="Garamond" w:hAnsi="Garamond" w:cs="Garamond"/>
                <w:highlight w:val="white"/>
              </w:rPr>
              <w:t>101</w:t>
            </w:r>
          </w:p>
        </w:tc>
      </w:tr>
      <w:tr w:rsidR="00E20740" w14:paraId="335AEA6E" w14:textId="77777777" w:rsidTr="00170511">
        <w:trPr>
          <w:jc w:val="center"/>
        </w:trPr>
        <w:tc>
          <w:tcPr>
            <w:tcW w:w="2085" w:type="dxa"/>
            <w:tcBorders>
              <w:bottom w:val="single" w:sz="4" w:space="0" w:color="auto"/>
            </w:tcBorders>
          </w:tcPr>
          <w:p w14:paraId="59D8A6E6" w14:textId="77777777" w:rsidR="00E20740" w:rsidRPr="0033672F" w:rsidRDefault="00E20740" w:rsidP="009A7473">
            <w:pPr>
              <w:rPr>
                <w:rFonts w:ascii="Garamond" w:eastAsia="Garamond" w:hAnsi="Garamond" w:cs="Garamond"/>
                <w:highlight w:val="white"/>
              </w:rPr>
            </w:pPr>
            <w:r w:rsidRPr="0033672F">
              <w:rPr>
                <w:rFonts w:ascii="Garamond" w:eastAsia="Garamond" w:hAnsi="Garamond" w:cs="Garamond"/>
                <w:highlight w:val="white"/>
              </w:rPr>
              <w:t>Open Space</w:t>
            </w:r>
          </w:p>
        </w:tc>
        <w:tc>
          <w:tcPr>
            <w:tcW w:w="2104" w:type="dxa"/>
            <w:tcBorders>
              <w:bottom w:val="single" w:sz="4" w:space="0" w:color="auto"/>
            </w:tcBorders>
          </w:tcPr>
          <w:p w14:paraId="67879ABF" w14:textId="77777777" w:rsidR="00E20740" w:rsidRDefault="00E20740" w:rsidP="009A7473">
            <w:pPr>
              <w:jc w:val="center"/>
              <w:rPr>
                <w:rFonts w:ascii="Garamond" w:eastAsia="Garamond" w:hAnsi="Garamond" w:cs="Garamond"/>
                <w:highlight w:val="white"/>
              </w:rPr>
            </w:pPr>
            <w:r>
              <w:rPr>
                <w:rFonts w:ascii="Garamond" w:eastAsia="Garamond" w:hAnsi="Garamond" w:cs="Garamond"/>
                <w:highlight w:val="white"/>
              </w:rPr>
              <w:t>34</w:t>
            </w:r>
          </w:p>
        </w:tc>
        <w:tc>
          <w:tcPr>
            <w:tcW w:w="1783" w:type="dxa"/>
            <w:tcBorders>
              <w:bottom w:val="single" w:sz="4" w:space="0" w:color="auto"/>
            </w:tcBorders>
          </w:tcPr>
          <w:p w14:paraId="58487F61" w14:textId="77777777" w:rsidR="00E20740" w:rsidRDefault="00E20740" w:rsidP="009A7473">
            <w:pPr>
              <w:jc w:val="center"/>
              <w:rPr>
                <w:rFonts w:ascii="Garamond" w:eastAsia="Garamond" w:hAnsi="Garamond" w:cs="Garamond"/>
                <w:highlight w:val="white"/>
              </w:rPr>
            </w:pPr>
            <w:r>
              <w:rPr>
                <w:rFonts w:ascii="Garamond" w:eastAsia="Garamond" w:hAnsi="Garamond" w:cs="Garamond"/>
                <w:highlight w:val="white"/>
              </w:rPr>
              <w:t>85</w:t>
            </w:r>
          </w:p>
        </w:tc>
        <w:tc>
          <w:tcPr>
            <w:tcW w:w="1583" w:type="dxa"/>
            <w:tcBorders>
              <w:bottom w:val="single" w:sz="4" w:space="0" w:color="auto"/>
            </w:tcBorders>
          </w:tcPr>
          <w:p w14:paraId="704B9EF3" w14:textId="77777777" w:rsidR="00E20740" w:rsidRDefault="00E20740" w:rsidP="009A7473">
            <w:pPr>
              <w:jc w:val="center"/>
              <w:rPr>
                <w:rFonts w:ascii="Garamond" w:eastAsia="Garamond" w:hAnsi="Garamond" w:cs="Garamond"/>
                <w:highlight w:val="white"/>
              </w:rPr>
            </w:pPr>
            <w:r>
              <w:rPr>
                <w:rFonts w:ascii="Garamond" w:eastAsia="Garamond" w:hAnsi="Garamond" w:cs="Garamond"/>
                <w:highlight w:val="white"/>
              </w:rPr>
              <w:t>34</w:t>
            </w:r>
          </w:p>
        </w:tc>
        <w:tc>
          <w:tcPr>
            <w:tcW w:w="1795" w:type="dxa"/>
            <w:tcBorders>
              <w:bottom w:val="single" w:sz="4" w:space="0" w:color="auto"/>
            </w:tcBorders>
          </w:tcPr>
          <w:p w14:paraId="201DD401" w14:textId="77777777" w:rsidR="00E20740" w:rsidRDefault="00E20740" w:rsidP="009A7473">
            <w:pPr>
              <w:jc w:val="center"/>
              <w:rPr>
                <w:rFonts w:ascii="Garamond" w:eastAsia="Garamond" w:hAnsi="Garamond" w:cs="Garamond"/>
                <w:highlight w:val="white"/>
              </w:rPr>
            </w:pPr>
            <w:r>
              <w:rPr>
                <w:rFonts w:ascii="Garamond" w:eastAsia="Garamond" w:hAnsi="Garamond" w:cs="Garamond"/>
                <w:highlight w:val="white"/>
              </w:rPr>
              <w:t>86</w:t>
            </w:r>
          </w:p>
        </w:tc>
      </w:tr>
    </w:tbl>
    <w:p w14:paraId="5012F4B5" w14:textId="77777777" w:rsidR="00F5072D" w:rsidRDefault="00F5072D">
      <w:pPr>
        <w:rPr>
          <w:rFonts w:ascii="Garamond" w:eastAsia="Garamond" w:hAnsi="Garamond" w:cs="Garamond"/>
        </w:rPr>
      </w:pPr>
      <w:r>
        <w:rPr>
          <w:rFonts w:ascii="Garamond" w:eastAsia="Garamond" w:hAnsi="Garamond" w:cs="Garamond"/>
        </w:rPr>
        <w:br w:type="page"/>
      </w:r>
    </w:p>
    <w:p w14:paraId="57BE1880" w14:textId="5C610A34" w:rsidR="00C50BAE" w:rsidRDefault="00C50BAE" w:rsidP="00C50BAE">
      <w:pPr>
        <w:spacing w:after="0" w:line="240" w:lineRule="auto"/>
        <w:rPr>
          <w:rFonts w:ascii="Garamond" w:eastAsia="Garamond" w:hAnsi="Garamond" w:cs="Garamond"/>
          <w:b/>
        </w:rPr>
      </w:pPr>
      <w:r>
        <w:rPr>
          <w:rFonts w:ascii="Garamond" w:eastAsia="Garamond" w:hAnsi="Garamond" w:cs="Garamond"/>
          <w:b/>
          <w:i/>
        </w:rPr>
        <w:lastRenderedPageBreak/>
        <w:t>Appendix B</w:t>
      </w:r>
    </w:p>
    <w:p w14:paraId="11D165C1" w14:textId="77777777" w:rsidR="00C50BAE" w:rsidRDefault="00C50BAE" w:rsidP="00E20740">
      <w:pPr>
        <w:tabs>
          <w:tab w:val="left" w:pos="3270"/>
        </w:tabs>
        <w:rPr>
          <w:rFonts w:ascii="Garamond" w:eastAsia="Garamond" w:hAnsi="Garamond" w:cs="Garamond"/>
        </w:rPr>
      </w:pPr>
    </w:p>
    <w:p w14:paraId="0CA06F3B" w14:textId="16C1636F" w:rsidR="00E20740" w:rsidRDefault="009C40FE" w:rsidP="00E20740">
      <w:pPr>
        <w:tabs>
          <w:tab w:val="left" w:pos="3270"/>
        </w:tabs>
        <w:rPr>
          <w:rFonts w:ascii="Garamond" w:eastAsia="Garamond" w:hAnsi="Garamond" w:cs="Garamond"/>
        </w:rPr>
      </w:pPr>
      <w:r>
        <w:rPr>
          <w:rFonts w:ascii="Garamond" w:eastAsia="Garamond" w:hAnsi="Garamond" w:cs="Garamond"/>
        </w:rPr>
        <w:t xml:space="preserve">Table </w:t>
      </w:r>
      <w:r w:rsidR="00C50BAE">
        <w:rPr>
          <w:rFonts w:ascii="Garamond" w:eastAsia="Garamond" w:hAnsi="Garamond" w:cs="Garamond"/>
        </w:rPr>
        <w:t>B1</w:t>
      </w:r>
      <w:r>
        <w:rPr>
          <w:rFonts w:ascii="Garamond" w:eastAsia="Garamond" w:hAnsi="Garamond" w:cs="Garamond"/>
        </w:rPr>
        <w:t xml:space="preserve">. Overall accuracy and Kappa coefficient for each classification on St. John and St. Thomas. </w:t>
      </w:r>
    </w:p>
    <w:tbl>
      <w:tblPr>
        <w:tblW w:w="6120" w:type="dxa"/>
        <w:jc w:val="center"/>
        <w:tblLook w:val="04A0" w:firstRow="1" w:lastRow="0" w:firstColumn="1" w:lastColumn="0" w:noHBand="0" w:noVBand="1"/>
      </w:tblPr>
      <w:tblGrid>
        <w:gridCol w:w="1440"/>
        <w:gridCol w:w="810"/>
        <w:gridCol w:w="1800"/>
        <w:gridCol w:w="90"/>
        <w:gridCol w:w="1890"/>
        <w:gridCol w:w="90"/>
      </w:tblGrid>
      <w:tr w:rsidR="00F5072D" w:rsidRPr="00F5072D" w14:paraId="3FC695BE" w14:textId="77777777" w:rsidTr="009C40FE">
        <w:trPr>
          <w:trHeight w:val="300"/>
          <w:jc w:val="center"/>
        </w:trPr>
        <w:tc>
          <w:tcPr>
            <w:tcW w:w="1440" w:type="dxa"/>
            <w:tcBorders>
              <w:top w:val="nil"/>
              <w:left w:val="nil"/>
              <w:bottom w:val="single" w:sz="4" w:space="0" w:color="auto"/>
              <w:right w:val="nil"/>
            </w:tcBorders>
            <w:shd w:val="clear" w:color="auto" w:fill="auto"/>
            <w:noWrap/>
            <w:vAlign w:val="bottom"/>
            <w:hideMark/>
          </w:tcPr>
          <w:p w14:paraId="150ED4CB"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b/>
              </w:rPr>
            </w:pPr>
            <w:r w:rsidRPr="00F5072D">
              <w:rPr>
                <w:rFonts w:ascii="Garamond" w:eastAsia="Times New Roman" w:hAnsi="Garamond" w:cs="Times New Roman"/>
                <w:b/>
              </w:rPr>
              <w:t>Island</w:t>
            </w:r>
          </w:p>
        </w:tc>
        <w:tc>
          <w:tcPr>
            <w:tcW w:w="810" w:type="dxa"/>
            <w:tcBorders>
              <w:top w:val="nil"/>
              <w:left w:val="nil"/>
              <w:bottom w:val="single" w:sz="4" w:space="0" w:color="auto"/>
              <w:right w:val="nil"/>
            </w:tcBorders>
            <w:shd w:val="clear" w:color="auto" w:fill="auto"/>
            <w:noWrap/>
            <w:vAlign w:val="bottom"/>
            <w:hideMark/>
          </w:tcPr>
          <w:p w14:paraId="750623F8"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b/>
              </w:rPr>
            </w:pPr>
            <w:r w:rsidRPr="00F5072D">
              <w:rPr>
                <w:rFonts w:ascii="Garamond" w:eastAsia="Times New Roman" w:hAnsi="Garamond" w:cs="Times New Roman"/>
                <w:b/>
              </w:rPr>
              <w:t>Year</w:t>
            </w:r>
          </w:p>
        </w:tc>
        <w:tc>
          <w:tcPr>
            <w:tcW w:w="1890" w:type="dxa"/>
            <w:gridSpan w:val="2"/>
            <w:tcBorders>
              <w:top w:val="nil"/>
              <w:left w:val="nil"/>
              <w:bottom w:val="single" w:sz="4" w:space="0" w:color="auto"/>
              <w:right w:val="nil"/>
            </w:tcBorders>
            <w:shd w:val="clear" w:color="auto" w:fill="auto"/>
            <w:noWrap/>
            <w:vAlign w:val="bottom"/>
            <w:hideMark/>
          </w:tcPr>
          <w:p w14:paraId="079ED217"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b/>
              </w:rPr>
            </w:pPr>
            <w:r w:rsidRPr="00F5072D">
              <w:rPr>
                <w:rFonts w:ascii="Garamond" w:eastAsia="Times New Roman" w:hAnsi="Garamond" w:cs="Times New Roman"/>
                <w:b/>
              </w:rPr>
              <w:t>Overall Accuracy</w:t>
            </w:r>
          </w:p>
        </w:tc>
        <w:tc>
          <w:tcPr>
            <w:tcW w:w="1980" w:type="dxa"/>
            <w:gridSpan w:val="2"/>
            <w:tcBorders>
              <w:top w:val="nil"/>
              <w:left w:val="nil"/>
              <w:bottom w:val="single" w:sz="4" w:space="0" w:color="auto"/>
              <w:right w:val="nil"/>
            </w:tcBorders>
            <w:shd w:val="clear" w:color="auto" w:fill="auto"/>
            <w:noWrap/>
            <w:vAlign w:val="bottom"/>
            <w:hideMark/>
          </w:tcPr>
          <w:p w14:paraId="72EE6C88"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b/>
              </w:rPr>
            </w:pPr>
            <w:r w:rsidRPr="00F5072D">
              <w:rPr>
                <w:rFonts w:ascii="Garamond" w:eastAsia="Times New Roman" w:hAnsi="Garamond" w:cs="Times New Roman"/>
                <w:b/>
              </w:rPr>
              <w:t>Kappa Coefficient</w:t>
            </w:r>
          </w:p>
        </w:tc>
      </w:tr>
      <w:tr w:rsidR="00F5072D" w:rsidRPr="00F5072D" w14:paraId="5B558BEF" w14:textId="77777777" w:rsidTr="009C40FE">
        <w:trPr>
          <w:gridAfter w:val="1"/>
          <w:wAfter w:w="90" w:type="dxa"/>
          <w:trHeight w:val="300"/>
          <w:jc w:val="center"/>
        </w:trPr>
        <w:tc>
          <w:tcPr>
            <w:tcW w:w="1440" w:type="dxa"/>
            <w:vMerge w:val="restart"/>
            <w:tcBorders>
              <w:top w:val="single" w:sz="4" w:space="0" w:color="auto"/>
              <w:left w:val="nil"/>
              <w:bottom w:val="single" w:sz="4" w:space="0" w:color="auto"/>
              <w:right w:val="nil"/>
            </w:tcBorders>
            <w:shd w:val="clear" w:color="auto" w:fill="auto"/>
            <w:noWrap/>
            <w:hideMark/>
          </w:tcPr>
          <w:p w14:paraId="406B6913"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St. John</w:t>
            </w:r>
          </w:p>
        </w:tc>
        <w:tc>
          <w:tcPr>
            <w:tcW w:w="810" w:type="dxa"/>
            <w:tcBorders>
              <w:top w:val="single" w:sz="4" w:space="0" w:color="auto"/>
              <w:left w:val="nil"/>
              <w:bottom w:val="nil"/>
              <w:right w:val="nil"/>
            </w:tcBorders>
            <w:shd w:val="clear" w:color="auto" w:fill="auto"/>
            <w:noWrap/>
            <w:vAlign w:val="bottom"/>
            <w:hideMark/>
          </w:tcPr>
          <w:p w14:paraId="73AAC994"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1985</w:t>
            </w:r>
          </w:p>
        </w:tc>
        <w:tc>
          <w:tcPr>
            <w:tcW w:w="1800" w:type="dxa"/>
            <w:tcBorders>
              <w:top w:val="single" w:sz="4" w:space="0" w:color="auto"/>
              <w:left w:val="nil"/>
              <w:bottom w:val="nil"/>
              <w:right w:val="nil"/>
            </w:tcBorders>
            <w:shd w:val="clear" w:color="auto" w:fill="auto"/>
            <w:noWrap/>
            <w:vAlign w:val="bottom"/>
            <w:hideMark/>
          </w:tcPr>
          <w:p w14:paraId="7A041E22"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0.80</w:t>
            </w:r>
          </w:p>
        </w:tc>
        <w:tc>
          <w:tcPr>
            <w:tcW w:w="1980" w:type="dxa"/>
            <w:gridSpan w:val="2"/>
            <w:tcBorders>
              <w:top w:val="single" w:sz="4" w:space="0" w:color="auto"/>
              <w:left w:val="nil"/>
              <w:bottom w:val="nil"/>
              <w:right w:val="nil"/>
            </w:tcBorders>
            <w:shd w:val="clear" w:color="auto" w:fill="auto"/>
            <w:noWrap/>
            <w:vAlign w:val="bottom"/>
            <w:hideMark/>
          </w:tcPr>
          <w:p w14:paraId="0B0509CC"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0.72</w:t>
            </w:r>
          </w:p>
        </w:tc>
      </w:tr>
      <w:tr w:rsidR="00F5072D" w:rsidRPr="00F5072D" w14:paraId="0ABE883B" w14:textId="77777777" w:rsidTr="009C40FE">
        <w:trPr>
          <w:gridAfter w:val="1"/>
          <w:wAfter w:w="90" w:type="dxa"/>
          <w:trHeight w:val="300"/>
          <w:jc w:val="center"/>
        </w:trPr>
        <w:tc>
          <w:tcPr>
            <w:tcW w:w="1440" w:type="dxa"/>
            <w:vMerge/>
            <w:tcBorders>
              <w:top w:val="nil"/>
              <w:left w:val="nil"/>
              <w:bottom w:val="single" w:sz="4" w:space="0" w:color="auto"/>
              <w:right w:val="nil"/>
            </w:tcBorders>
            <w:vAlign w:val="center"/>
            <w:hideMark/>
          </w:tcPr>
          <w:p w14:paraId="7BE62BD5"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Garamond" w:eastAsia="Times New Roman" w:hAnsi="Garamond" w:cs="Times New Roman"/>
              </w:rPr>
            </w:pPr>
          </w:p>
        </w:tc>
        <w:tc>
          <w:tcPr>
            <w:tcW w:w="810" w:type="dxa"/>
            <w:tcBorders>
              <w:top w:val="nil"/>
              <w:left w:val="nil"/>
              <w:bottom w:val="nil"/>
              <w:right w:val="nil"/>
            </w:tcBorders>
            <w:shd w:val="clear" w:color="auto" w:fill="auto"/>
            <w:noWrap/>
            <w:vAlign w:val="bottom"/>
            <w:hideMark/>
          </w:tcPr>
          <w:p w14:paraId="482C8CAE"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1986</w:t>
            </w:r>
          </w:p>
        </w:tc>
        <w:tc>
          <w:tcPr>
            <w:tcW w:w="1800" w:type="dxa"/>
            <w:tcBorders>
              <w:top w:val="nil"/>
              <w:left w:val="nil"/>
              <w:bottom w:val="nil"/>
              <w:right w:val="nil"/>
            </w:tcBorders>
            <w:shd w:val="clear" w:color="auto" w:fill="auto"/>
            <w:noWrap/>
            <w:vAlign w:val="bottom"/>
            <w:hideMark/>
          </w:tcPr>
          <w:p w14:paraId="701DC440"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0.71</w:t>
            </w:r>
          </w:p>
        </w:tc>
        <w:tc>
          <w:tcPr>
            <w:tcW w:w="1980" w:type="dxa"/>
            <w:gridSpan w:val="2"/>
            <w:tcBorders>
              <w:top w:val="nil"/>
              <w:left w:val="nil"/>
              <w:bottom w:val="nil"/>
              <w:right w:val="nil"/>
            </w:tcBorders>
            <w:shd w:val="clear" w:color="auto" w:fill="auto"/>
            <w:noWrap/>
            <w:vAlign w:val="bottom"/>
            <w:hideMark/>
          </w:tcPr>
          <w:p w14:paraId="40FED1AC"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0.61</w:t>
            </w:r>
          </w:p>
        </w:tc>
      </w:tr>
      <w:tr w:rsidR="00F5072D" w:rsidRPr="00F5072D" w14:paraId="25CDF935" w14:textId="77777777" w:rsidTr="009C40FE">
        <w:trPr>
          <w:gridAfter w:val="1"/>
          <w:wAfter w:w="90" w:type="dxa"/>
          <w:trHeight w:val="300"/>
          <w:jc w:val="center"/>
        </w:trPr>
        <w:tc>
          <w:tcPr>
            <w:tcW w:w="1440" w:type="dxa"/>
            <w:vMerge/>
            <w:tcBorders>
              <w:top w:val="nil"/>
              <w:left w:val="nil"/>
              <w:bottom w:val="single" w:sz="4" w:space="0" w:color="auto"/>
              <w:right w:val="nil"/>
            </w:tcBorders>
            <w:vAlign w:val="center"/>
            <w:hideMark/>
          </w:tcPr>
          <w:p w14:paraId="4A7D039E"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Garamond" w:eastAsia="Times New Roman" w:hAnsi="Garamond" w:cs="Times New Roman"/>
              </w:rPr>
            </w:pPr>
          </w:p>
        </w:tc>
        <w:tc>
          <w:tcPr>
            <w:tcW w:w="810" w:type="dxa"/>
            <w:tcBorders>
              <w:top w:val="nil"/>
              <w:left w:val="nil"/>
              <w:bottom w:val="nil"/>
              <w:right w:val="nil"/>
            </w:tcBorders>
            <w:shd w:val="clear" w:color="auto" w:fill="auto"/>
            <w:noWrap/>
            <w:vAlign w:val="bottom"/>
            <w:hideMark/>
          </w:tcPr>
          <w:p w14:paraId="3900A97A"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1987</w:t>
            </w:r>
          </w:p>
        </w:tc>
        <w:tc>
          <w:tcPr>
            <w:tcW w:w="1800" w:type="dxa"/>
            <w:tcBorders>
              <w:top w:val="nil"/>
              <w:left w:val="nil"/>
              <w:bottom w:val="nil"/>
              <w:right w:val="nil"/>
            </w:tcBorders>
            <w:shd w:val="clear" w:color="auto" w:fill="auto"/>
            <w:noWrap/>
            <w:vAlign w:val="bottom"/>
            <w:hideMark/>
          </w:tcPr>
          <w:p w14:paraId="6972886E"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0.75</w:t>
            </w:r>
          </w:p>
        </w:tc>
        <w:tc>
          <w:tcPr>
            <w:tcW w:w="1980" w:type="dxa"/>
            <w:gridSpan w:val="2"/>
            <w:tcBorders>
              <w:top w:val="nil"/>
              <w:left w:val="nil"/>
              <w:bottom w:val="nil"/>
              <w:right w:val="nil"/>
            </w:tcBorders>
            <w:shd w:val="clear" w:color="auto" w:fill="auto"/>
            <w:noWrap/>
            <w:vAlign w:val="bottom"/>
            <w:hideMark/>
          </w:tcPr>
          <w:p w14:paraId="69E8DF5E"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0.66</w:t>
            </w:r>
          </w:p>
        </w:tc>
      </w:tr>
      <w:tr w:rsidR="00F5072D" w:rsidRPr="00F5072D" w14:paraId="79956675" w14:textId="77777777" w:rsidTr="009C40FE">
        <w:trPr>
          <w:gridAfter w:val="1"/>
          <w:wAfter w:w="90" w:type="dxa"/>
          <w:trHeight w:val="300"/>
          <w:jc w:val="center"/>
        </w:trPr>
        <w:tc>
          <w:tcPr>
            <w:tcW w:w="1440" w:type="dxa"/>
            <w:vMerge/>
            <w:tcBorders>
              <w:top w:val="nil"/>
              <w:left w:val="nil"/>
              <w:bottom w:val="single" w:sz="4" w:space="0" w:color="auto"/>
              <w:right w:val="nil"/>
            </w:tcBorders>
            <w:vAlign w:val="center"/>
            <w:hideMark/>
          </w:tcPr>
          <w:p w14:paraId="69DE3AD9"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Garamond" w:eastAsia="Times New Roman" w:hAnsi="Garamond" w:cs="Times New Roman"/>
              </w:rPr>
            </w:pPr>
          </w:p>
        </w:tc>
        <w:tc>
          <w:tcPr>
            <w:tcW w:w="810" w:type="dxa"/>
            <w:tcBorders>
              <w:top w:val="nil"/>
              <w:left w:val="nil"/>
              <w:bottom w:val="nil"/>
              <w:right w:val="nil"/>
            </w:tcBorders>
            <w:shd w:val="clear" w:color="auto" w:fill="auto"/>
            <w:noWrap/>
            <w:vAlign w:val="bottom"/>
            <w:hideMark/>
          </w:tcPr>
          <w:p w14:paraId="0D847372"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1989</w:t>
            </w:r>
          </w:p>
        </w:tc>
        <w:tc>
          <w:tcPr>
            <w:tcW w:w="1800" w:type="dxa"/>
            <w:tcBorders>
              <w:top w:val="nil"/>
              <w:left w:val="nil"/>
              <w:bottom w:val="nil"/>
              <w:right w:val="nil"/>
            </w:tcBorders>
            <w:shd w:val="clear" w:color="auto" w:fill="auto"/>
            <w:noWrap/>
            <w:vAlign w:val="bottom"/>
            <w:hideMark/>
          </w:tcPr>
          <w:p w14:paraId="2D4DA35F"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0.80</w:t>
            </w:r>
          </w:p>
        </w:tc>
        <w:tc>
          <w:tcPr>
            <w:tcW w:w="1980" w:type="dxa"/>
            <w:gridSpan w:val="2"/>
            <w:tcBorders>
              <w:top w:val="nil"/>
              <w:left w:val="nil"/>
              <w:bottom w:val="nil"/>
              <w:right w:val="nil"/>
            </w:tcBorders>
            <w:shd w:val="clear" w:color="auto" w:fill="auto"/>
            <w:noWrap/>
            <w:vAlign w:val="bottom"/>
            <w:hideMark/>
          </w:tcPr>
          <w:p w14:paraId="16814DE1"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0.73</w:t>
            </w:r>
          </w:p>
        </w:tc>
      </w:tr>
      <w:tr w:rsidR="00F5072D" w:rsidRPr="00F5072D" w14:paraId="20E66129" w14:textId="77777777" w:rsidTr="009C40FE">
        <w:trPr>
          <w:gridAfter w:val="1"/>
          <w:wAfter w:w="90" w:type="dxa"/>
          <w:trHeight w:val="300"/>
          <w:jc w:val="center"/>
        </w:trPr>
        <w:tc>
          <w:tcPr>
            <w:tcW w:w="1440" w:type="dxa"/>
            <w:vMerge/>
            <w:tcBorders>
              <w:top w:val="nil"/>
              <w:left w:val="nil"/>
              <w:bottom w:val="single" w:sz="4" w:space="0" w:color="auto"/>
              <w:right w:val="nil"/>
            </w:tcBorders>
            <w:vAlign w:val="center"/>
            <w:hideMark/>
          </w:tcPr>
          <w:p w14:paraId="73889FC5"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Garamond" w:eastAsia="Times New Roman" w:hAnsi="Garamond" w:cs="Times New Roman"/>
              </w:rPr>
            </w:pPr>
          </w:p>
        </w:tc>
        <w:tc>
          <w:tcPr>
            <w:tcW w:w="810" w:type="dxa"/>
            <w:tcBorders>
              <w:top w:val="nil"/>
              <w:left w:val="nil"/>
              <w:bottom w:val="nil"/>
              <w:right w:val="nil"/>
            </w:tcBorders>
            <w:shd w:val="clear" w:color="auto" w:fill="auto"/>
            <w:noWrap/>
            <w:vAlign w:val="bottom"/>
            <w:hideMark/>
          </w:tcPr>
          <w:p w14:paraId="5B663FC7"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1991</w:t>
            </w:r>
          </w:p>
        </w:tc>
        <w:tc>
          <w:tcPr>
            <w:tcW w:w="1800" w:type="dxa"/>
            <w:tcBorders>
              <w:top w:val="nil"/>
              <w:left w:val="nil"/>
              <w:bottom w:val="nil"/>
              <w:right w:val="nil"/>
            </w:tcBorders>
            <w:shd w:val="clear" w:color="auto" w:fill="auto"/>
            <w:noWrap/>
            <w:vAlign w:val="bottom"/>
            <w:hideMark/>
          </w:tcPr>
          <w:p w14:paraId="7CA98ED4"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0.77</w:t>
            </w:r>
          </w:p>
        </w:tc>
        <w:tc>
          <w:tcPr>
            <w:tcW w:w="1980" w:type="dxa"/>
            <w:gridSpan w:val="2"/>
            <w:tcBorders>
              <w:top w:val="nil"/>
              <w:left w:val="nil"/>
              <w:bottom w:val="nil"/>
              <w:right w:val="nil"/>
            </w:tcBorders>
            <w:shd w:val="clear" w:color="auto" w:fill="auto"/>
            <w:noWrap/>
            <w:vAlign w:val="bottom"/>
            <w:hideMark/>
          </w:tcPr>
          <w:p w14:paraId="0FD95D8B"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0.70</w:t>
            </w:r>
          </w:p>
        </w:tc>
      </w:tr>
      <w:tr w:rsidR="00F5072D" w:rsidRPr="00F5072D" w14:paraId="4E923B51" w14:textId="77777777" w:rsidTr="009C40FE">
        <w:trPr>
          <w:gridAfter w:val="1"/>
          <w:wAfter w:w="90" w:type="dxa"/>
          <w:trHeight w:val="300"/>
          <w:jc w:val="center"/>
        </w:trPr>
        <w:tc>
          <w:tcPr>
            <w:tcW w:w="1440" w:type="dxa"/>
            <w:vMerge/>
            <w:tcBorders>
              <w:top w:val="nil"/>
              <w:left w:val="nil"/>
              <w:bottom w:val="single" w:sz="4" w:space="0" w:color="auto"/>
              <w:right w:val="nil"/>
            </w:tcBorders>
            <w:vAlign w:val="center"/>
            <w:hideMark/>
          </w:tcPr>
          <w:p w14:paraId="412A1632"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Garamond" w:eastAsia="Times New Roman" w:hAnsi="Garamond" w:cs="Times New Roman"/>
              </w:rPr>
            </w:pPr>
          </w:p>
        </w:tc>
        <w:tc>
          <w:tcPr>
            <w:tcW w:w="810" w:type="dxa"/>
            <w:tcBorders>
              <w:top w:val="nil"/>
              <w:left w:val="nil"/>
              <w:bottom w:val="nil"/>
              <w:right w:val="nil"/>
            </w:tcBorders>
            <w:shd w:val="clear" w:color="auto" w:fill="auto"/>
            <w:noWrap/>
            <w:vAlign w:val="bottom"/>
            <w:hideMark/>
          </w:tcPr>
          <w:p w14:paraId="06A24DC4"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2013</w:t>
            </w:r>
          </w:p>
        </w:tc>
        <w:tc>
          <w:tcPr>
            <w:tcW w:w="1800" w:type="dxa"/>
            <w:tcBorders>
              <w:top w:val="nil"/>
              <w:left w:val="nil"/>
              <w:bottom w:val="nil"/>
              <w:right w:val="nil"/>
            </w:tcBorders>
            <w:shd w:val="clear" w:color="auto" w:fill="auto"/>
            <w:noWrap/>
            <w:vAlign w:val="bottom"/>
            <w:hideMark/>
          </w:tcPr>
          <w:p w14:paraId="1B8E0443"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0.78</w:t>
            </w:r>
          </w:p>
        </w:tc>
        <w:tc>
          <w:tcPr>
            <w:tcW w:w="1980" w:type="dxa"/>
            <w:gridSpan w:val="2"/>
            <w:tcBorders>
              <w:top w:val="nil"/>
              <w:left w:val="nil"/>
              <w:bottom w:val="nil"/>
              <w:right w:val="nil"/>
            </w:tcBorders>
            <w:shd w:val="clear" w:color="auto" w:fill="auto"/>
            <w:noWrap/>
            <w:vAlign w:val="bottom"/>
            <w:hideMark/>
          </w:tcPr>
          <w:p w14:paraId="324650B0"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0.71</w:t>
            </w:r>
          </w:p>
        </w:tc>
      </w:tr>
      <w:tr w:rsidR="00F5072D" w:rsidRPr="00F5072D" w14:paraId="2021F54B" w14:textId="77777777" w:rsidTr="009C40FE">
        <w:trPr>
          <w:gridAfter w:val="1"/>
          <w:wAfter w:w="90" w:type="dxa"/>
          <w:trHeight w:val="300"/>
          <w:jc w:val="center"/>
        </w:trPr>
        <w:tc>
          <w:tcPr>
            <w:tcW w:w="1440" w:type="dxa"/>
            <w:vMerge/>
            <w:tcBorders>
              <w:top w:val="nil"/>
              <w:left w:val="nil"/>
              <w:bottom w:val="single" w:sz="4" w:space="0" w:color="auto"/>
              <w:right w:val="nil"/>
            </w:tcBorders>
            <w:vAlign w:val="center"/>
            <w:hideMark/>
          </w:tcPr>
          <w:p w14:paraId="5AFA61EC"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Garamond" w:eastAsia="Times New Roman" w:hAnsi="Garamond" w:cs="Times New Roman"/>
              </w:rPr>
            </w:pPr>
          </w:p>
        </w:tc>
        <w:tc>
          <w:tcPr>
            <w:tcW w:w="810" w:type="dxa"/>
            <w:tcBorders>
              <w:top w:val="nil"/>
              <w:left w:val="nil"/>
              <w:bottom w:val="nil"/>
              <w:right w:val="nil"/>
            </w:tcBorders>
            <w:shd w:val="clear" w:color="auto" w:fill="auto"/>
            <w:noWrap/>
            <w:vAlign w:val="bottom"/>
            <w:hideMark/>
          </w:tcPr>
          <w:p w14:paraId="528B9039"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2014</w:t>
            </w:r>
          </w:p>
        </w:tc>
        <w:tc>
          <w:tcPr>
            <w:tcW w:w="1800" w:type="dxa"/>
            <w:tcBorders>
              <w:top w:val="nil"/>
              <w:left w:val="nil"/>
              <w:bottom w:val="nil"/>
              <w:right w:val="nil"/>
            </w:tcBorders>
            <w:shd w:val="clear" w:color="auto" w:fill="auto"/>
            <w:noWrap/>
            <w:vAlign w:val="bottom"/>
            <w:hideMark/>
          </w:tcPr>
          <w:p w14:paraId="4F28AD5A"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0.85</w:t>
            </w:r>
          </w:p>
        </w:tc>
        <w:tc>
          <w:tcPr>
            <w:tcW w:w="1980" w:type="dxa"/>
            <w:gridSpan w:val="2"/>
            <w:tcBorders>
              <w:top w:val="nil"/>
              <w:left w:val="nil"/>
              <w:bottom w:val="nil"/>
              <w:right w:val="nil"/>
            </w:tcBorders>
            <w:shd w:val="clear" w:color="auto" w:fill="auto"/>
            <w:noWrap/>
            <w:vAlign w:val="bottom"/>
            <w:hideMark/>
          </w:tcPr>
          <w:p w14:paraId="668F3CF2"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0.80</w:t>
            </w:r>
          </w:p>
        </w:tc>
      </w:tr>
      <w:tr w:rsidR="00F5072D" w:rsidRPr="00F5072D" w14:paraId="741D5845" w14:textId="77777777" w:rsidTr="009C40FE">
        <w:trPr>
          <w:gridAfter w:val="1"/>
          <w:wAfter w:w="90" w:type="dxa"/>
          <w:trHeight w:val="300"/>
          <w:jc w:val="center"/>
        </w:trPr>
        <w:tc>
          <w:tcPr>
            <w:tcW w:w="1440" w:type="dxa"/>
            <w:vMerge/>
            <w:tcBorders>
              <w:top w:val="nil"/>
              <w:left w:val="nil"/>
              <w:bottom w:val="single" w:sz="4" w:space="0" w:color="auto"/>
              <w:right w:val="nil"/>
            </w:tcBorders>
            <w:vAlign w:val="center"/>
            <w:hideMark/>
          </w:tcPr>
          <w:p w14:paraId="51CC0EDE"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Garamond" w:eastAsia="Times New Roman" w:hAnsi="Garamond" w:cs="Times New Roman"/>
              </w:rPr>
            </w:pPr>
          </w:p>
        </w:tc>
        <w:tc>
          <w:tcPr>
            <w:tcW w:w="810" w:type="dxa"/>
            <w:tcBorders>
              <w:top w:val="nil"/>
              <w:left w:val="nil"/>
              <w:right w:val="nil"/>
            </w:tcBorders>
            <w:shd w:val="clear" w:color="auto" w:fill="auto"/>
            <w:noWrap/>
            <w:vAlign w:val="bottom"/>
            <w:hideMark/>
          </w:tcPr>
          <w:p w14:paraId="1C634593"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2015</w:t>
            </w:r>
          </w:p>
        </w:tc>
        <w:tc>
          <w:tcPr>
            <w:tcW w:w="1800" w:type="dxa"/>
            <w:tcBorders>
              <w:top w:val="nil"/>
              <w:left w:val="nil"/>
              <w:right w:val="nil"/>
            </w:tcBorders>
            <w:shd w:val="clear" w:color="auto" w:fill="auto"/>
            <w:noWrap/>
            <w:vAlign w:val="bottom"/>
            <w:hideMark/>
          </w:tcPr>
          <w:p w14:paraId="2770D399"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0.82</w:t>
            </w:r>
          </w:p>
        </w:tc>
        <w:tc>
          <w:tcPr>
            <w:tcW w:w="1980" w:type="dxa"/>
            <w:gridSpan w:val="2"/>
            <w:tcBorders>
              <w:top w:val="nil"/>
              <w:left w:val="nil"/>
              <w:right w:val="nil"/>
            </w:tcBorders>
            <w:shd w:val="clear" w:color="auto" w:fill="auto"/>
            <w:noWrap/>
            <w:vAlign w:val="bottom"/>
            <w:hideMark/>
          </w:tcPr>
          <w:p w14:paraId="2E725B17"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0.77</w:t>
            </w:r>
          </w:p>
        </w:tc>
      </w:tr>
      <w:tr w:rsidR="00F5072D" w:rsidRPr="00F5072D" w14:paraId="15363926" w14:textId="77777777" w:rsidTr="009C40FE">
        <w:trPr>
          <w:gridAfter w:val="1"/>
          <w:wAfter w:w="90" w:type="dxa"/>
          <w:trHeight w:val="300"/>
          <w:jc w:val="center"/>
        </w:trPr>
        <w:tc>
          <w:tcPr>
            <w:tcW w:w="1440" w:type="dxa"/>
            <w:vMerge/>
            <w:tcBorders>
              <w:top w:val="nil"/>
              <w:left w:val="nil"/>
              <w:bottom w:val="single" w:sz="4" w:space="0" w:color="auto"/>
              <w:right w:val="nil"/>
            </w:tcBorders>
            <w:vAlign w:val="center"/>
            <w:hideMark/>
          </w:tcPr>
          <w:p w14:paraId="24D043E2"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Garamond" w:eastAsia="Times New Roman" w:hAnsi="Garamond" w:cs="Times New Roman"/>
              </w:rPr>
            </w:pPr>
          </w:p>
        </w:tc>
        <w:tc>
          <w:tcPr>
            <w:tcW w:w="810" w:type="dxa"/>
            <w:tcBorders>
              <w:top w:val="nil"/>
              <w:left w:val="nil"/>
              <w:bottom w:val="single" w:sz="4" w:space="0" w:color="auto"/>
              <w:right w:val="nil"/>
            </w:tcBorders>
            <w:shd w:val="clear" w:color="auto" w:fill="auto"/>
            <w:noWrap/>
            <w:vAlign w:val="bottom"/>
            <w:hideMark/>
          </w:tcPr>
          <w:p w14:paraId="64C8EF78"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2016</w:t>
            </w:r>
          </w:p>
        </w:tc>
        <w:tc>
          <w:tcPr>
            <w:tcW w:w="1800" w:type="dxa"/>
            <w:tcBorders>
              <w:top w:val="nil"/>
              <w:left w:val="nil"/>
              <w:bottom w:val="single" w:sz="4" w:space="0" w:color="auto"/>
              <w:right w:val="nil"/>
            </w:tcBorders>
            <w:shd w:val="clear" w:color="auto" w:fill="auto"/>
            <w:noWrap/>
            <w:vAlign w:val="bottom"/>
            <w:hideMark/>
          </w:tcPr>
          <w:p w14:paraId="0B97BB8B"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0.80</w:t>
            </w:r>
          </w:p>
        </w:tc>
        <w:tc>
          <w:tcPr>
            <w:tcW w:w="1980" w:type="dxa"/>
            <w:gridSpan w:val="2"/>
            <w:tcBorders>
              <w:top w:val="nil"/>
              <w:left w:val="nil"/>
              <w:bottom w:val="single" w:sz="4" w:space="0" w:color="auto"/>
              <w:right w:val="nil"/>
            </w:tcBorders>
            <w:shd w:val="clear" w:color="auto" w:fill="auto"/>
            <w:noWrap/>
            <w:vAlign w:val="bottom"/>
            <w:hideMark/>
          </w:tcPr>
          <w:p w14:paraId="57027B04"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0.74</w:t>
            </w:r>
          </w:p>
        </w:tc>
      </w:tr>
      <w:tr w:rsidR="00F5072D" w:rsidRPr="00F5072D" w14:paraId="5D787EE7" w14:textId="77777777" w:rsidTr="009C40FE">
        <w:trPr>
          <w:gridAfter w:val="1"/>
          <w:wAfter w:w="90" w:type="dxa"/>
          <w:trHeight w:val="300"/>
          <w:jc w:val="center"/>
        </w:trPr>
        <w:tc>
          <w:tcPr>
            <w:tcW w:w="1440" w:type="dxa"/>
            <w:vMerge w:val="restart"/>
            <w:tcBorders>
              <w:top w:val="single" w:sz="4" w:space="0" w:color="auto"/>
              <w:left w:val="nil"/>
              <w:bottom w:val="nil"/>
              <w:right w:val="nil"/>
            </w:tcBorders>
            <w:shd w:val="clear" w:color="auto" w:fill="auto"/>
            <w:noWrap/>
            <w:hideMark/>
          </w:tcPr>
          <w:p w14:paraId="5C3B2179"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St. Thomas</w:t>
            </w:r>
          </w:p>
        </w:tc>
        <w:tc>
          <w:tcPr>
            <w:tcW w:w="810" w:type="dxa"/>
            <w:tcBorders>
              <w:top w:val="single" w:sz="4" w:space="0" w:color="auto"/>
              <w:left w:val="nil"/>
              <w:bottom w:val="nil"/>
              <w:right w:val="nil"/>
            </w:tcBorders>
            <w:shd w:val="clear" w:color="auto" w:fill="auto"/>
            <w:noWrap/>
            <w:vAlign w:val="bottom"/>
            <w:hideMark/>
          </w:tcPr>
          <w:p w14:paraId="63800169"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1985</w:t>
            </w:r>
          </w:p>
        </w:tc>
        <w:tc>
          <w:tcPr>
            <w:tcW w:w="1800" w:type="dxa"/>
            <w:tcBorders>
              <w:top w:val="single" w:sz="4" w:space="0" w:color="auto"/>
              <w:left w:val="nil"/>
              <w:bottom w:val="nil"/>
              <w:right w:val="nil"/>
            </w:tcBorders>
            <w:shd w:val="clear" w:color="auto" w:fill="auto"/>
            <w:noWrap/>
            <w:vAlign w:val="bottom"/>
            <w:hideMark/>
          </w:tcPr>
          <w:p w14:paraId="40C30CE9"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0.84</w:t>
            </w:r>
          </w:p>
        </w:tc>
        <w:tc>
          <w:tcPr>
            <w:tcW w:w="1980" w:type="dxa"/>
            <w:gridSpan w:val="2"/>
            <w:tcBorders>
              <w:top w:val="single" w:sz="4" w:space="0" w:color="auto"/>
              <w:left w:val="nil"/>
              <w:bottom w:val="nil"/>
              <w:right w:val="nil"/>
            </w:tcBorders>
            <w:shd w:val="clear" w:color="auto" w:fill="auto"/>
            <w:noWrap/>
            <w:vAlign w:val="bottom"/>
            <w:hideMark/>
          </w:tcPr>
          <w:p w14:paraId="15D3127A"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0.79</w:t>
            </w:r>
          </w:p>
        </w:tc>
      </w:tr>
      <w:tr w:rsidR="00F5072D" w:rsidRPr="00F5072D" w14:paraId="0E60015E" w14:textId="77777777" w:rsidTr="009C40FE">
        <w:trPr>
          <w:gridAfter w:val="1"/>
          <w:wAfter w:w="90" w:type="dxa"/>
          <w:trHeight w:val="300"/>
          <w:jc w:val="center"/>
        </w:trPr>
        <w:tc>
          <w:tcPr>
            <w:tcW w:w="1440" w:type="dxa"/>
            <w:vMerge/>
            <w:tcBorders>
              <w:top w:val="nil"/>
              <w:left w:val="nil"/>
              <w:bottom w:val="nil"/>
              <w:right w:val="nil"/>
            </w:tcBorders>
            <w:vAlign w:val="center"/>
            <w:hideMark/>
          </w:tcPr>
          <w:p w14:paraId="72A940AD"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Garamond" w:eastAsia="Times New Roman" w:hAnsi="Garamond" w:cs="Times New Roman"/>
              </w:rPr>
            </w:pPr>
          </w:p>
        </w:tc>
        <w:tc>
          <w:tcPr>
            <w:tcW w:w="810" w:type="dxa"/>
            <w:tcBorders>
              <w:top w:val="nil"/>
              <w:left w:val="nil"/>
              <w:bottom w:val="nil"/>
              <w:right w:val="nil"/>
            </w:tcBorders>
            <w:shd w:val="clear" w:color="auto" w:fill="auto"/>
            <w:noWrap/>
            <w:vAlign w:val="bottom"/>
            <w:hideMark/>
          </w:tcPr>
          <w:p w14:paraId="6223281A"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1986</w:t>
            </w:r>
          </w:p>
        </w:tc>
        <w:tc>
          <w:tcPr>
            <w:tcW w:w="1800" w:type="dxa"/>
            <w:tcBorders>
              <w:top w:val="nil"/>
              <w:left w:val="nil"/>
              <w:bottom w:val="nil"/>
              <w:right w:val="nil"/>
            </w:tcBorders>
            <w:shd w:val="clear" w:color="auto" w:fill="auto"/>
            <w:noWrap/>
            <w:vAlign w:val="bottom"/>
            <w:hideMark/>
          </w:tcPr>
          <w:p w14:paraId="79C66600"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0.86</w:t>
            </w:r>
          </w:p>
        </w:tc>
        <w:tc>
          <w:tcPr>
            <w:tcW w:w="1980" w:type="dxa"/>
            <w:gridSpan w:val="2"/>
            <w:tcBorders>
              <w:top w:val="nil"/>
              <w:left w:val="nil"/>
              <w:bottom w:val="nil"/>
              <w:right w:val="nil"/>
            </w:tcBorders>
            <w:shd w:val="clear" w:color="auto" w:fill="auto"/>
            <w:noWrap/>
            <w:vAlign w:val="bottom"/>
            <w:hideMark/>
          </w:tcPr>
          <w:p w14:paraId="4B44182B"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0.81</w:t>
            </w:r>
          </w:p>
        </w:tc>
      </w:tr>
      <w:tr w:rsidR="00F5072D" w:rsidRPr="00F5072D" w14:paraId="13CE7FDF" w14:textId="77777777" w:rsidTr="009C40FE">
        <w:trPr>
          <w:gridAfter w:val="1"/>
          <w:wAfter w:w="90" w:type="dxa"/>
          <w:trHeight w:val="300"/>
          <w:jc w:val="center"/>
        </w:trPr>
        <w:tc>
          <w:tcPr>
            <w:tcW w:w="1440" w:type="dxa"/>
            <w:vMerge/>
            <w:tcBorders>
              <w:top w:val="nil"/>
              <w:left w:val="nil"/>
              <w:bottom w:val="nil"/>
              <w:right w:val="nil"/>
            </w:tcBorders>
            <w:vAlign w:val="center"/>
            <w:hideMark/>
          </w:tcPr>
          <w:p w14:paraId="14211B2A"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Garamond" w:eastAsia="Times New Roman" w:hAnsi="Garamond" w:cs="Times New Roman"/>
              </w:rPr>
            </w:pPr>
          </w:p>
        </w:tc>
        <w:tc>
          <w:tcPr>
            <w:tcW w:w="810" w:type="dxa"/>
            <w:tcBorders>
              <w:top w:val="nil"/>
              <w:left w:val="nil"/>
              <w:bottom w:val="nil"/>
              <w:right w:val="nil"/>
            </w:tcBorders>
            <w:shd w:val="clear" w:color="auto" w:fill="auto"/>
            <w:noWrap/>
            <w:vAlign w:val="bottom"/>
            <w:hideMark/>
          </w:tcPr>
          <w:p w14:paraId="551BCD95"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1987</w:t>
            </w:r>
          </w:p>
        </w:tc>
        <w:tc>
          <w:tcPr>
            <w:tcW w:w="1800" w:type="dxa"/>
            <w:tcBorders>
              <w:top w:val="nil"/>
              <w:left w:val="nil"/>
              <w:bottom w:val="nil"/>
              <w:right w:val="nil"/>
            </w:tcBorders>
            <w:shd w:val="clear" w:color="auto" w:fill="auto"/>
            <w:noWrap/>
            <w:vAlign w:val="bottom"/>
            <w:hideMark/>
          </w:tcPr>
          <w:p w14:paraId="26AAB73B"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0.87</w:t>
            </w:r>
          </w:p>
        </w:tc>
        <w:tc>
          <w:tcPr>
            <w:tcW w:w="1980" w:type="dxa"/>
            <w:gridSpan w:val="2"/>
            <w:tcBorders>
              <w:top w:val="nil"/>
              <w:left w:val="nil"/>
              <w:bottom w:val="nil"/>
              <w:right w:val="nil"/>
            </w:tcBorders>
            <w:shd w:val="clear" w:color="auto" w:fill="auto"/>
            <w:noWrap/>
            <w:vAlign w:val="bottom"/>
            <w:hideMark/>
          </w:tcPr>
          <w:p w14:paraId="7E440DB3"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0.83</w:t>
            </w:r>
          </w:p>
        </w:tc>
      </w:tr>
      <w:tr w:rsidR="00F5072D" w:rsidRPr="00F5072D" w14:paraId="6D8E7E94" w14:textId="77777777" w:rsidTr="009C40FE">
        <w:trPr>
          <w:gridAfter w:val="1"/>
          <w:wAfter w:w="90" w:type="dxa"/>
          <w:trHeight w:val="300"/>
          <w:jc w:val="center"/>
        </w:trPr>
        <w:tc>
          <w:tcPr>
            <w:tcW w:w="1440" w:type="dxa"/>
            <w:vMerge/>
            <w:tcBorders>
              <w:top w:val="nil"/>
              <w:left w:val="nil"/>
              <w:bottom w:val="nil"/>
              <w:right w:val="nil"/>
            </w:tcBorders>
            <w:vAlign w:val="center"/>
            <w:hideMark/>
          </w:tcPr>
          <w:p w14:paraId="740C3A97"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Garamond" w:eastAsia="Times New Roman" w:hAnsi="Garamond" w:cs="Times New Roman"/>
              </w:rPr>
            </w:pPr>
          </w:p>
        </w:tc>
        <w:tc>
          <w:tcPr>
            <w:tcW w:w="810" w:type="dxa"/>
            <w:tcBorders>
              <w:top w:val="nil"/>
              <w:left w:val="nil"/>
              <w:bottom w:val="nil"/>
              <w:right w:val="nil"/>
            </w:tcBorders>
            <w:shd w:val="clear" w:color="auto" w:fill="auto"/>
            <w:noWrap/>
            <w:vAlign w:val="bottom"/>
            <w:hideMark/>
          </w:tcPr>
          <w:p w14:paraId="1430B5FC"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1989</w:t>
            </w:r>
          </w:p>
        </w:tc>
        <w:tc>
          <w:tcPr>
            <w:tcW w:w="1800" w:type="dxa"/>
            <w:tcBorders>
              <w:top w:val="nil"/>
              <w:left w:val="nil"/>
              <w:bottom w:val="nil"/>
              <w:right w:val="nil"/>
            </w:tcBorders>
            <w:shd w:val="clear" w:color="auto" w:fill="auto"/>
            <w:noWrap/>
            <w:vAlign w:val="bottom"/>
            <w:hideMark/>
          </w:tcPr>
          <w:p w14:paraId="2BC2333B"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0.75</w:t>
            </w:r>
          </w:p>
        </w:tc>
        <w:tc>
          <w:tcPr>
            <w:tcW w:w="1980" w:type="dxa"/>
            <w:gridSpan w:val="2"/>
            <w:tcBorders>
              <w:top w:val="nil"/>
              <w:left w:val="nil"/>
              <w:bottom w:val="nil"/>
              <w:right w:val="nil"/>
            </w:tcBorders>
            <w:shd w:val="clear" w:color="auto" w:fill="auto"/>
            <w:noWrap/>
            <w:vAlign w:val="bottom"/>
            <w:hideMark/>
          </w:tcPr>
          <w:p w14:paraId="54341821"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0.68</w:t>
            </w:r>
          </w:p>
        </w:tc>
      </w:tr>
      <w:tr w:rsidR="00F5072D" w:rsidRPr="00F5072D" w14:paraId="153D64D3" w14:textId="77777777" w:rsidTr="009C40FE">
        <w:trPr>
          <w:gridAfter w:val="1"/>
          <w:wAfter w:w="90" w:type="dxa"/>
          <w:trHeight w:val="300"/>
          <w:jc w:val="center"/>
        </w:trPr>
        <w:tc>
          <w:tcPr>
            <w:tcW w:w="1440" w:type="dxa"/>
            <w:vMerge/>
            <w:tcBorders>
              <w:top w:val="nil"/>
              <w:left w:val="nil"/>
              <w:bottom w:val="nil"/>
              <w:right w:val="nil"/>
            </w:tcBorders>
            <w:vAlign w:val="center"/>
            <w:hideMark/>
          </w:tcPr>
          <w:p w14:paraId="0E9AF6BE"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Garamond" w:eastAsia="Times New Roman" w:hAnsi="Garamond" w:cs="Times New Roman"/>
              </w:rPr>
            </w:pPr>
          </w:p>
        </w:tc>
        <w:tc>
          <w:tcPr>
            <w:tcW w:w="810" w:type="dxa"/>
            <w:tcBorders>
              <w:top w:val="nil"/>
              <w:left w:val="nil"/>
              <w:bottom w:val="nil"/>
              <w:right w:val="nil"/>
            </w:tcBorders>
            <w:shd w:val="clear" w:color="auto" w:fill="auto"/>
            <w:noWrap/>
            <w:vAlign w:val="bottom"/>
            <w:hideMark/>
          </w:tcPr>
          <w:p w14:paraId="69F89DFA"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1991</w:t>
            </w:r>
          </w:p>
        </w:tc>
        <w:tc>
          <w:tcPr>
            <w:tcW w:w="1800" w:type="dxa"/>
            <w:tcBorders>
              <w:top w:val="nil"/>
              <w:left w:val="nil"/>
              <w:bottom w:val="nil"/>
              <w:right w:val="nil"/>
            </w:tcBorders>
            <w:shd w:val="clear" w:color="auto" w:fill="auto"/>
            <w:noWrap/>
            <w:vAlign w:val="bottom"/>
            <w:hideMark/>
          </w:tcPr>
          <w:p w14:paraId="01D1808D"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0.83</w:t>
            </w:r>
          </w:p>
        </w:tc>
        <w:tc>
          <w:tcPr>
            <w:tcW w:w="1980" w:type="dxa"/>
            <w:gridSpan w:val="2"/>
            <w:tcBorders>
              <w:top w:val="nil"/>
              <w:left w:val="nil"/>
              <w:bottom w:val="nil"/>
              <w:right w:val="nil"/>
            </w:tcBorders>
            <w:shd w:val="clear" w:color="auto" w:fill="auto"/>
            <w:noWrap/>
            <w:vAlign w:val="bottom"/>
            <w:hideMark/>
          </w:tcPr>
          <w:p w14:paraId="5D3D56F2"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0.77</w:t>
            </w:r>
          </w:p>
        </w:tc>
      </w:tr>
      <w:tr w:rsidR="00F5072D" w:rsidRPr="00F5072D" w14:paraId="0E37F289" w14:textId="77777777" w:rsidTr="009C40FE">
        <w:trPr>
          <w:gridAfter w:val="1"/>
          <w:wAfter w:w="90" w:type="dxa"/>
          <w:trHeight w:val="300"/>
          <w:jc w:val="center"/>
        </w:trPr>
        <w:tc>
          <w:tcPr>
            <w:tcW w:w="1440" w:type="dxa"/>
            <w:vMerge/>
            <w:tcBorders>
              <w:top w:val="nil"/>
              <w:left w:val="nil"/>
              <w:bottom w:val="nil"/>
              <w:right w:val="nil"/>
            </w:tcBorders>
            <w:vAlign w:val="center"/>
            <w:hideMark/>
          </w:tcPr>
          <w:p w14:paraId="6F51B423"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Garamond" w:eastAsia="Times New Roman" w:hAnsi="Garamond" w:cs="Times New Roman"/>
              </w:rPr>
            </w:pPr>
          </w:p>
        </w:tc>
        <w:tc>
          <w:tcPr>
            <w:tcW w:w="810" w:type="dxa"/>
            <w:tcBorders>
              <w:top w:val="nil"/>
              <w:left w:val="nil"/>
              <w:bottom w:val="nil"/>
              <w:right w:val="nil"/>
            </w:tcBorders>
            <w:shd w:val="clear" w:color="auto" w:fill="auto"/>
            <w:noWrap/>
            <w:vAlign w:val="bottom"/>
            <w:hideMark/>
          </w:tcPr>
          <w:p w14:paraId="2C78997A"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2013</w:t>
            </w:r>
          </w:p>
        </w:tc>
        <w:tc>
          <w:tcPr>
            <w:tcW w:w="1800" w:type="dxa"/>
            <w:tcBorders>
              <w:top w:val="nil"/>
              <w:left w:val="nil"/>
              <w:bottom w:val="nil"/>
              <w:right w:val="nil"/>
            </w:tcBorders>
            <w:shd w:val="clear" w:color="auto" w:fill="auto"/>
            <w:noWrap/>
            <w:vAlign w:val="bottom"/>
            <w:hideMark/>
          </w:tcPr>
          <w:p w14:paraId="29A4B36A"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0.87</w:t>
            </w:r>
          </w:p>
        </w:tc>
        <w:tc>
          <w:tcPr>
            <w:tcW w:w="1980" w:type="dxa"/>
            <w:gridSpan w:val="2"/>
            <w:tcBorders>
              <w:top w:val="nil"/>
              <w:left w:val="nil"/>
              <w:bottom w:val="nil"/>
              <w:right w:val="nil"/>
            </w:tcBorders>
            <w:shd w:val="clear" w:color="auto" w:fill="auto"/>
            <w:noWrap/>
            <w:vAlign w:val="bottom"/>
            <w:hideMark/>
          </w:tcPr>
          <w:p w14:paraId="2E83B809"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0.82</w:t>
            </w:r>
          </w:p>
        </w:tc>
      </w:tr>
      <w:tr w:rsidR="00F5072D" w:rsidRPr="00F5072D" w14:paraId="1569149E" w14:textId="77777777" w:rsidTr="009C40FE">
        <w:trPr>
          <w:gridAfter w:val="1"/>
          <w:wAfter w:w="90" w:type="dxa"/>
          <w:trHeight w:val="300"/>
          <w:jc w:val="center"/>
        </w:trPr>
        <w:tc>
          <w:tcPr>
            <w:tcW w:w="1440" w:type="dxa"/>
            <w:vMerge/>
            <w:tcBorders>
              <w:top w:val="nil"/>
              <w:left w:val="nil"/>
              <w:bottom w:val="nil"/>
              <w:right w:val="nil"/>
            </w:tcBorders>
            <w:vAlign w:val="center"/>
            <w:hideMark/>
          </w:tcPr>
          <w:p w14:paraId="13602D44"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Garamond" w:eastAsia="Times New Roman" w:hAnsi="Garamond" w:cs="Times New Roman"/>
              </w:rPr>
            </w:pPr>
          </w:p>
        </w:tc>
        <w:tc>
          <w:tcPr>
            <w:tcW w:w="810" w:type="dxa"/>
            <w:tcBorders>
              <w:top w:val="nil"/>
              <w:left w:val="nil"/>
              <w:bottom w:val="nil"/>
              <w:right w:val="nil"/>
            </w:tcBorders>
            <w:shd w:val="clear" w:color="auto" w:fill="auto"/>
            <w:noWrap/>
            <w:vAlign w:val="bottom"/>
            <w:hideMark/>
          </w:tcPr>
          <w:p w14:paraId="6BB545B8"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2014</w:t>
            </w:r>
          </w:p>
        </w:tc>
        <w:tc>
          <w:tcPr>
            <w:tcW w:w="1800" w:type="dxa"/>
            <w:tcBorders>
              <w:top w:val="nil"/>
              <w:left w:val="nil"/>
              <w:bottom w:val="nil"/>
              <w:right w:val="nil"/>
            </w:tcBorders>
            <w:shd w:val="clear" w:color="auto" w:fill="auto"/>
            <w:noWrap/>
            <w:vAlign w:val="bottom"/>
            <w:hideMark/>
          </w:tcPr>
          <w:p w14:paraId="244090A4"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0.88</w:t>
            </w:r>
          </w:p>
        </w:tc>
        <w:tc>
          <w:tcPr>
            <w:tcW w:w="1980" w:type="dxa"/>
            <w:gridSpan w:val="2"/>
            <w:tcBorders>
              <w:top w:val="nil"/>
              <w:left w:val="nil"/>
              <w:bottom w:val="nil"/>
              <w:right w:val="nil"/>
            </w:tcBorders>
            <w:shd w:val="clear" w:color="auto" w:fill="auto"/>
            <w:noWrap/>
            <w:vAlign w:val="bottom"/>
            <w:hideMark/>
          </w:tcPr>
          <w:p w14:paraId="5BF9B386"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0.84</w:t>
            </w:r>
          </w:p>
        </w:tc>
      </w:tr>
      <w:tr w:rsidR="00F5072D" w:rsidRPr="00F5072D" w14:paraId="4701634E" w14:textId="77777777" w:rsidTr="009C40FE">
        <w:trPr>
          <w:gridAfter w:val="1"/>
          <w:wAfter w:w="90" w:type="dxa"/>
          <w:trHeight w:val="300"/>
          <w:jc w:val="center"/>
        </w:trPr>
        <w:tc>
          <w:tcPr>
            <w:tcW w:w="1440" w:type="dxa"/>
            <w:vMerge/>
            <w:tcBorders>
              <w:top w:val="nil"/>
              <w:left w:val="nil"/>
              <w:bottom w:val="nil"/>
              <w:right w:val="nil"/>
            </w:tcBorders>
            <w:vAlign w:val="center"/>
            <w:hideMark/>
          </w:tcPr>
          <w:p w14:paraId="7B48AB51"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Garamond" w:eastAsia="Times New Roman" w:hAnsi="Garamond" w:cs="Times New Roman"/>
              </w:rPr>
            </w:pPr>
          </w:p>
        </w:tc>
        <w:tc>
          <w:tcPr>
            <w:tcW w:w="810" w:type="dxa"/>
            <w:tcBorders>
              <w:top w:val="nil"/>
              <w:left w:val="nil"/>
              <w:bottom w:val="nil"/>
              <w:right w:val="nil"/>
            </w:tcBorders>
            <w:shd w:val="clear" w:color="auto" w:fill="auto"/>
            <w:noWrap/>
            <w:vAlign w:val="bottom"/>
            <w:hideMark/>
          </w:tcPr>
          <w:p w14:paraId="2DE12BED"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2015</w:t>
            </w:r>
          </w:p>
        </w:tc>
        <w:tc>
          <w:tcPr>
            <w:tcW w:w="1800" w:type="dxa"/>
            <w:tcBorders>
              <w:top w:val="nil"/>
              <w:left w:val="nil"/>
              <w:bottom w:val="nil"/>
              <w:right w:val="nil"/>
            </w:tcBorders>
            <w:shd w:val="clear" w:color="auto" w:fill="auto"/>
            <w:noWrap/>
            <w:vAlign w:val="bottom"/>
            <w:hideMark/>
          </w:tcPr>
          <w:p w14:paraId="325EF359"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0.84</w:t>
            </w:r>
          </w:p>
        </w:tc>
        <w:tc>
          <w:tcPr>
            <w:tcW w:w="1980" w:type="dxa"/>
            <w:gridSpan w:val="2"/>
            <w:tcBorders>
              <w:top w:val="nil"/>
              <w:left w:val="nil"/>
              <w:bottom w:val="nil"/>
              <w:right w:val="nil"/>
            </w:tcBorders>
            <w:shd w:val="clear" w:color="auto" w:fill="auto"/>
            <w:noWrap/>
            <w:vAlign w:val="bottom"/>
            <w:hideMark/>
          </w:tcPr>
          <w:p w14:paraId="7FAA6569"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0.77</w:t>
            </w:r>
          </w:p>
        </w:tc>
      </w:tr>
      <w:tr w:rsidR="00F5072D" w:rsidRPr="00F5072D" w14:paraId="32935E4E" w14:textId="77777777" w:rsidTr="009C40FE">
        <w:trPr>
          <w:gridAfter w:val="1"/>
          <w:wAfter w:w="90" w:type="dxa"/>
          <w:trHeight w:val="300"/>
          <w:jc w:val="center"/>
        </w:trPr>
        <w:tc>
          <w:tcPr>
            <w:tcW w:w="1440" w:type="dxa"/>
            <w:vMerge/>
            <w:tcBorders>
              <w:top w:val="nil"/>
              <w:left w:val="nil"/>
              <w:bottom w:val="nil"/>
              <w:right w:val="nil"/>
            </w:tcBorders>
            <w:vAlign w:val="center"/>
            <w:hideMark/>
          </w:tcPr>
          <w:p w14:paraId="1B4B9269" w14:textId="77777777" w:rsidR="00F5072D" w:rsidRPr="00F5072D" w:rsidRDefault="00F5072D" w:rsidP="00F5072D">
            <w:pPr>
              <w:widowControl/>
              <w:pBdr>
                <w:top w:val="none" w:sz="0" w:space="0" w:color="auto"/>
                <w:left w:val="none" w:sz="0" w:space="0" w:color="auto"/>
                <w:bottom w:val="none" w:sz="0" w:space="0" w:color="auto"/>
                <w:right w:val="none" w:sz="0" w:space="0" w:color="auto"/>
                <w:between w:val="none" w:sz="0" w:space="0" w:color="auto"/>
              </w:pBdr>
              <w:spacing w:after="0" w:line="240" w:lineRule="auto"/>
              <w:rPr>
                <w:rFonts w:ascii="Garamond" w:eastAsia="Times New Roman" w:hAnsi="Garamond" w:cs="Times New Roman"/>
              </w:rPr>
            </w:pPr>
          </w:p>
        </w:tc>
        <w:tc>
          <w:tcPr>
            <w:tcW w:w="810" w:type="dxa"/>
            <w:tcBorders>
              <w:top w:val="nil"/>
              <w:left w:val="nil"/>
              <w:bottom w:val="nil"/>
              <w:right w:val="nil"/>
            </w:tcBorders>
            <w:shd w:val="clear" w:color="auto" w:fill="auto"/>
            <w:noWrap/>
            <w:vAlign w:val="bottom"/>
            <w:hideMark/>
          </w:tcPr>
          <w:p w14:paraId="3D3C8F46"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2016</w:t>
            </w:r>
          </w:p>
        </w:tc>
        <w:tc>
          <w:tcPr>
            <w:tcW w:w="1800" w:type="dxa"/>
            <w:tcBorders>
              <w:top w:val="nil"/>
              <w:left w:val="nil"/>
              <w:bottom w:val="nil"/>
              <w:right w:val="nil"/>
            </w:tcBorders>
            <w:shd w:val="clear" w:color="auto" w:fill="auto"/>
            <w:noWrap/>
            <w:vAlign w:val="bottom"/>
            <w:hideMark/>
          </w:tcPr>
          <w:p w14:paraId="5751550F"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0.89</w:t>
            </w:r>
          </w:p>
        </w:tc>
        <w:tc>
          <w:tcPr>
            <w:tcW w:w="1980" w:type="dxa"/>
            <w:gridSpan w:val="2"/>
            <w:tcBorders>
              <w:top w:val="nil"/>
              <w:left w:val="nil"/>
              <w:bottom w:val="nil"/>
              <w:right w:val="nil"/>
            </w:tcBorders>
            <w:shd w:val="clear" w:color="auto" w:fill="auto"/>
            <w:noWrap/>
            <w:vAlign w:val="bottom"/>
            <w:hideMark/>
          </w:tcPr>
          <w:p w14:paraId="6638F81D" w14:textId="77777777" w:rsidR="00F5072D" w:rsidRPr="00F5072D" w:rsidRDefault="00F5072D" w:rsidP="009C40FE">
            <w:pPr>
              <w:widowControl/>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Garamond" w:eastAsia="Times New Roman" w:hAnsi="Garamond" w:cs="Times New Roman"/>
              </w:rPr>
            </w:pPr>
            <w:r w:rsidRPr="00F5072D">
              <w:rPr>
                <w:rFonts w:ascii="Garamond" w:eastAsia="Times New Roman" w:hAnsi="Garamond" w:cs="Times New Roman"/>
              </w:rPr>
              <w:t>0.86</w:t>
            </w:r>
          </w:p>
        </w:tc>
      </w:tr>
    </w:tbl>
    <w:p w14:paraId="0091641E" w14:textId="06C12F48" w:rsidR="006A52B9" w:rsidRDefault="006A52B9" w:rsidP="00E20740">
      <w:pPr>
        <w:tabs>
          <w:tab w:val="left" w:pos="3270"/>
        </w:tabs>
        <w:rPr>
          <w:rFonts w:ascii="Garamond" w:eastAsia="Garamond" w:hAnsi="Garamond" w:cs="Garamond"/>
        </w:rPr>
      </w:pPr>
    </w:p>
    <w:p w14:paraId="3C3F86E4" w14:textId="77777777" w:rsidR="006A52B9" w:rsidRDefault="006A52B9">
      <w:pPr>
        <w:rPr>
          <w:rFonts w:ascii="Garamond" w:eastAsia="Garamond" w:hAnsi="Garamond" w:cs="Garamond"/>
        </w:rPr>
      </w:pPr>
      <w:r>
        <w:rPr>
          <w:rFonts w:ascii="Garamond" w:eastAsia="Garamond" w:hAnsi="Garamond" w:cs="Garamond"/>
        </w:rPr>
        <w:br w:type="page"/>
      </w:r>
    </w:p>
    <w:p w14:paraId="6E15DB30" w14:textId="0D5B7927" w:rsidR="00C43F5C" w:rsidRDefault="00C43F5C" w:rsidP="00C43F5C">
      <w:pPr>
        <w:spacing w:after="0" w:line="240" w:lineRule="auto"/>
        <w:rPr>
          <w:rFonts w:ascii="Garamond" w:eastAsia="Garamond" w:hAnsi="Garamond" w:cs="Garamond"/>
          <w:b/>
          <w:i/>
        </w:rPr>
      </w:pPr>
      <w:r w:rsidRPr="00C43F5C">
        <w:rPr>
          <w:rFonts w:ascii="Garamond" w:eastAsia="Garamond" w:hAnsi="Garamond" w:cs="Garamond"/>
          <w:b/>
          <w:i/>
          <w:noProof/>
        </w:rPr>
        <w:lastRenderedPageBreak/>
        <mc:AlternateContent>
          <mc:Choice Requires="wps">
            <w:drawing>
              <wp:anchor distT="45720" distB="45720" distL="114300" distR="114300" simplePos="0" relativeHeight="251677696" behindDoc="0" locked="0" layoutInCell="1" allowOverlap="1" wp14:anchorId="4A5AF4F0" wp14:editId="0B1F98CB">
                <wp:simplePos x="0" y="0"/>
                <wp:positionH relativeFrom="margin">
                  <wp:align>left</wp:align>
                </wp:positionH>
                <wp:positionV relativeFrom="paragraph">
                  <wp:posOffset>345440</wp:posOffset>
                </wp:positionV>
                <wp:extent cx="5968365" cy="434848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8365" cy="4348800"/>
                        </a:xfrm>
                        <a:prstGeom prst="rect">
                          <a:avLst/>
                        </a:prstGeom>
                        <a:solidFill>
                          <a:srgbClr val="FFFFFF"/>
                        </a:solidFill>
                        <a:ln w="9525">
                          <a:noFill/>
                          <a:miter lim="800000"/>
                          <a:headEnd/>
                          <a:tailEnd/>
                        </a:ln>
                      </wps:spPr>
                      <wps:txbx>
                        <w:txbxContent>
                          <w:p w14:paraId="5506BC83" w14:textId="40EB7A6B" w:rsidR="00C43F5C" w:rsidRDefault="00C43F5C">
                            <w:r>
                              <w:rPr>
                                <w:rFonts w:ascii="Garamond" w:eastAsia="Garamond" w:hAnsi="Garamond" w:cs="Garamond"/>
                                <w:b/>
                                <w:i/>
                                <w:noProof/>
                              </w:rPr>
                              <w:drawing>
                                <wp:inline distT="0" distB="0" distL="0" distR="0" wp14:anchorId="24C435FC" wp14:editId="377C6B2F">
                                  <wp:extent cx="5775938" cy="3427200"/>
                                  <wp:effectExtent l="0" t="0" r="0" b="1905"/>
                                  <wp:docPr id="14" name="Picture 14" descr="C:\Users\clboyle\deliverables\techpaper\classificationsStJohnByYear_wholeIs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boyle\deliverables\techpaper\classificationsStJohnByYear_wholeIsland.jpg"/>
                                          <pic:cNvPicPr>
                                            <a:picLocks noChangeAspect="1" noChangeArrowheads="1"/>
                                          </pic:cNvPicPr>
                                        </pic:nvPicPr>
                                        <pic:blipFill rotWithShape="1">
                                          <a:blip r:embed="rId32">
                                            <a:extLst>
                                              <a:ext uri="{28A0092B-C50C-407E-A947-70E740481C1C}">
                                                <a14:useLocalDpi xmlns:a14="http://schemas.microsoft.com/office/drawing/2010/main" val="0"/>
                                              </a:ext>
                                            </a:extLst>
                                          </a:blip>
                                          <a:srcRect b="14317"/>
                                          <a:stretch/>
                                        </pic:blipFill>
                                        <pic:spPr bwMode="auto">
                                          <a:xfrm>
                                            <a:off x="0" y="0"/>
                                            <a:ext cx="5776595" cy="3427590"/>
                                          </a:xfrm>
                                          <a:prstGeom prst="rect">
                                            <a:avLst/>
                                          </a:prstGeom>
                                          <a:noFill/>
                                          <a:ln>
                                            <a:noFill/>
                                          </a:ln>
                                          <a:extLst>
                                            <a:ext uri="{53640926-AAD7-44D8-BBD7-CCE9431645EC}">
                                              <a14:shadowObscured xmlns:a14="http://schemas.microsoft.com/office/drawing/2010/main"/>
                                            </a:ext>
                                          </a:extLst>
                                        </pic:spPr>
                                      </pic:pic>
                                    </a:graphicData>
                                  </a:graphic>
                                </wp:inline>
                              </w:drawing>
                            </w:r>
                          </w:p>
                          <w:p w14:paraId="7573FA84" w14:textId="6366DBAE" w:rsidR="00C43F5C" w:rsidRDefault="00C43F5C" w:rsidP="00C43F5C">
                            <w:r>
                              <w:rPr>
                                <w:rFonts w:ascii="Garamond" w:eastAsia="Times New Roman" w:hAnsi="Garamond" w:cs="Times New Roman"/>
                              </w:rPr>
                              <w:t xml:space="preserve">Figure C1. Development by year on St. John. The Virgin Islands National Park is shown with a green outline to demonstrate that development has been concentrated on the coastal areas outside of the protected national park.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AF4F0" id="_x0000_s1029" type="#_x0000_t202" style="position:absolute;margin-left:0;margin-top:27.2pt;width:469.95pt;height:342.4pt;z-index:2516776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P4IwIAACQEAAAOAAAAZHJzL2Uyb0RvYy54bWysU9uO2yAQfa/Uf0C8N06cSxMrzmqbbapK&#10;24u02w/AGMeowFAgsdOv3wEnabR9q8oDYpjhcObMzPqu14ochfMSTEknozElwnCopdmX9Mfz7t2S&#10;Eh+YqZkCI0p6Ep7ebd6+WXe2EDm0oGrhCIIYX3S2pG0Itsgyz1uhmR+BFQadDTjNAppun9WOdYiu&#10;VZaPx4usA1dbB1x4j7cPg5NuEn7TCB6+NY0XgaiSIreQdpf2Ku7ZZs2KvWO2lfxMg/0DC82kwU+v&#10;UA8sMHJw8i8oLbkDD00YcdAZNI3kIuWA2UzGr7J5apkVKRcUx9urTP7/wfKvx++OyBprN6fEMI01&#10;ehZ9IB+gJ3mUp7O+wKgni3Ghx2sMTal6+wj8pycGti0ze3HvHHStYDXSm8SX2c3TAcdHkKr7AjV+&#10;ww4BElDfOB21QzUIomOZTtfSRCocL+erxXK6QIocfbPpbLkcp+JlrLg8t86HTwI0iYeSOqx9gmfH&#10;Rx8iHVZcQuJvHpSsd1KpZLh9tVWOHBn2yS6tlMGrMGVIV9LVPJ8nZAPxfWohLQP2sZK6pMgM19BZ&#10;UY6Ppk4hgUk1nJGJMmd9oiSDOKGv+lSJ6UX2CuoTCuZgaFscMzy04H5T0mHLltT/OjAnKFGfDYq+&#10;msxmsceTMZu/z9Fwt57q1sMMR6iSBkqG4zakuYhyGLjH4jQyyRarODA5U8ZWTGqexyb2+q2dov4M&#10;9+YFAAD//wMAUEsDBBQABgAIAAAAIQDQ13/Q3QAAAAcBAAAPAAAAZHJzL2Rvd25yZXYueG1sTI/B&#10;TsMwEETvSPyDtUhcEHVo0waHOBUggbi29AM28TaJiNdR7Dbp32NO9Dia0cybYjvbXpxp9J1jDU+L&#10;BARx7UzHjYbD98fjMwgfkA32jknDhTxsy9ubAnPjJt7ReR8aEUvY56ihDWHIpfR1Sxb9wg3E0Tu6&#10;0WKIcmykGXGK5baXyyTZSIsdx4UWB3pvqf7Zn6yG49f0sFZT9RkO2S7dvGGXVe6i9f3d/PoCItAc&#10;/sPwhx/RoYxMlTux8aLXEI8EDes0BRFdtVIKRKUhW6klyLKQ1/zlLwAAAP//AwBQSwECLQAUAAYA&#10;CAAAACEAtoM4kv4AAADhAQAAEwAAAAAAAAAAAAAAAAAAAAAAW0NvbnRlbnRfVHlwZXNdLnhtbFBL&#10;AQItABQABgAIAAAAIQA4/SH/1gAAAJQBAAALAAAAAAAAAAAAAAAAAC8BAABfcmVscy8ucmVsc1BL&#10;AQItABQABgAIAAAAIQC/NoP4IwIAACQEAAAOAAAAAAAAAAAAAAAAAC4CAABkcnMvZTJvRG9jLnht&#10;bFBLAQItABQABgAIAAAAIQDQ13/Q3QAAAAcBAAAPAAAAAAAAAAAAAAAAAH0EAABkcnMvZG93bnJl&#10;di54bWxQSwUGAAAAAAQABADzAAAAhwUAAAAA&#10;" stroked="f">
                <v:textbox>
                  <w:txbxContent>
                    <w:p w14:paraId="5506BC83" w14:textId="40EB7A6B" w:rsidR="00C43F5C" w:rsidRDefault="00C43F5C">
                      <w:r>
                        <w:rPr>
                          <w:rFonts w:ascii="Garamond" w:eastAsia="Garamond" w:hAnsi="Garamond" w:cs="Garamond"/>
                          <w:b/>
                          <w:i/>
                          <w:noProof/>
                        </w:rPr>
                        <w:drawing>
                          <wp:inline distT="0" distB="0" distL="0" distR="0" wp14:anchorId="24C435FC" wp14:editId="377C6B2F">
                            <wp:extent cx="5775938" cy="3427200"/>
                            <wp:effectExtent l="0" t="0" r="0" b="1905"/>
                            <wp:docPr id="14" name="Picture 14" descr="C:\Users\clboyle\deliverables\techpaper\classificationsStJohnByYear_wholeIs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boyle\deliverables\techpaper\classificationsStJohnByYear_wholeIsland.jpg"/>
                                    <pic:cNvPicPr>
                                      <a:picLocks noChangeAspect="1" noChangeArrowheads="1"/>
                                    </pic:cNvPicPr>
                                  </pic:nvPicPr>
                                  <pic:blipFill rotWithShape="1">
                                    <a:blip r:embed="rId33">
                                      <a:extLst>
                                        <a:ext uri="{28A0092B-C50C-407E-A947-70E740481C1C}">
                                          <a14:useLocalDpi xmlns:a14="http://schemas.microsoft.com/office/drawing/2010/main" val="0"/>
                                        </a:ext>
                                      </a:extLst>
                                    </a:blip>
                                    <a:srcRect b="14317"/>
                                    <a:stretch/>
                                  </pic:blipFill>
                                  <pic:spPr bwMode="auto">
                                    <a:xfrm>
                                      <a:off x="0" y="0"/>
                                      <a:ext cx="5776595" cy="3427590"/>
                                    </a:xfrm>
                                    <a:prstGeom prst="rect">
                                      <a:avLst/>
                                    </a:prstGeom>
                                    <a:noFill/>
                                    <a:ln>
                                      <a:noFill/>
                                    </a:ln>
                                    <a:extLst>
                                      <a:ext uri="{53640926-AAD7-44D8-BBD7-CCE9431645EC}">
                                        <a14:shadowObscured xmlns:a14="http://schemas.microsoft.com/office/drawing/2010/main"/>
                                      </a:ext>
                                    </a:extLst>
                                  </pic:spPr>
                                </pic:pic>
                              </a:graphicData>
                            </a:graphic>
                          </wp:inline>
                        </w:drawing>
                      </w:r>
                    </w:p>
                    <w:p w14:paraId="7573FA84" w14:textId="6366DBAE" w:rsidR="00C43F5C" w:rsidRDefault="00C43F5C" w:rsidP="00C43F5C">
                      <w:r>
                        <w:rPr>
                          <w:rFonts w:ascii="Garamond" w:eastAsia="Times New Roman" w:hAnsi="Garamond" w:cs="Times New Roman"/>
                        </w:rPr>
                        <w:t xml:space="preserve">Figure C1. Development by year on St. John. The Virgin Islands National Park is shown with a green outline to demonstrate that development has been concentrated on the coastal areas outside of the protected national park. </w:t>
                      </w:r>
                    </w:p>
                  </w:txbxContent>
                </v:textbox>
                <w10:wrap type="square" anchorx="margin"/>
              </v:shape>
            </w:pict>
          </mc:Fallback>
        </mc:AlternateContent>
      </w:r>
      <w:r>
        <w:rPr>
          <w:rFonts w:ascii="Garamond" w:eastAsia="Garamond" w:hAnsi="Garamond" w:cs="Garamond"/>
          <w:b/>
          <w:i/>
        </w:rPr>
        <w:t>Appendix C</w:t>
      </w:r>
    </w:p>
    <w:p w14:paraId="202A8BF3" w14:textId="2C427A52" w:rsidR="00C43F5C" w:rsidRDefault="00C43F5C">
      <w:pPr>
        <w:rPr>
          <w:rFonts w:ascii="Garamond" w:eastAsia="Garamond" w:hAnsi="Garamond" w:cs="Garamond"/>
          <w:b/>
          <w:i/>
        </w:rPr>
      </w:pPr>
      <w:r>
        <w:rPr>
          <w:rFonts w:ascii="Garamond" w:eastAsia="Garamond" w:hAnsi="Garamond" w:cs="Garamond"/>
          <w:b/>
          <w:i/>
        </w:rPr>
        <w:br w:type="page"/>
      </w:r>
    </w:p>
    <w:p w14:paraId="4D2EE47B" w14:textId="0244B042" w:rsidR="006A52B9" w:rsidRDefault="006A52B9" w:rsidP="006A52B9">
      <w:pPr>
        <w:spacing w:after="0" w:line="240" w:lineRule="auto"/>
        <w:rPr>
          <w:rFonts w:ascii="Garamond" w:eastAsia="Garamond" w:hAnsi="Garamond" w:cs="Garamond"/>
          <w:b/>
          <w:i/>
        </w:rPr>
      </w:pPr>
      <w:r>
        <w:rPr>
          <w:rFonts w:ascii="Garamond" w:eastAsia="Garamond" w:hAnsi="Garamond" w:cs="Garamond"/>
          <w:b/>
          <w:i/>
        </w:rPr>
        <w:lastRenderedPageBreak/>
        <w:t xml:space="preserve">Appendix </w:t>
      </w:r>
      <w:r w:rsidR="00C43F5C">
        <w:rPr>
          <w:rFonts w:ascii="Garamond" w:eastAsia="Garamond" w:hAnsi="Garamond" w:cs="Garamond"/>
          <w:b/>
          <w:i/>
        </w:rPr>
        <w:t>D</w:t>
      </w:r>
    </w:p>
    <w:p w14:paraId="19E736AF" w14:textId="2C6E5253" w:rsidR="006A52B9" w:rsidRDefault="006A52B9" w:rsidP="006A52B9">
      <w:pPr>
        <w:spacing w:after="0" w:line="240" w:lineRule="auto"/>
        <w:rPr>
          <w:rFonts w:ascii="Garamond" w:eastAsia="Garamond" w:hAnsi="Garamond" w:cs="Garamond"/>
          <w:b/>
        </w:rPr>
      </w:pPr>
      <w:r>
        <w:rPr>
          <w:noProof/>
        </w:rPr>
        <w:drawing>
          <wp:inline distT="0" distB="0" distL="0" distR="0" wp14:anchorId="1F5903A9" wp14:editId="170EBA62">
            <wp:extent cx="5943600" cy="433089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825" b="-1"/>
                    <a:stretch/>
                  </pic:blipFill>
                  <pic:spPr bwMode="auto">
                    <a:xfrm>
                      <a:off x="0" y="0"/>
                      <a:ext cx="5943600" cy="4330895"/>
                    </a:xfrm>
                    <a:prstGeom prst="rect">
                      <a:avLst/>
                    </a:prstGeom>
                    <a:ln>
                      <a:noFill/>
                    </a:ln>
                    <a:extLst>
                      <a:ext uri="{53640926-AAD7-44D8-BBD7-CCE9431645EC}">
                        <a14:shadowObscured xmlns:a14="http://schemas.microsoft.com/office/drawing/2010/main"/>
                      </a:ext>
                    </a:extLst>
                  </pic:spPr>
                </pic:pic>
              </a:graphicData>
            </a:graphic>
          </wp:inline>
        </w:drawing>
      </w:r>
    </w:p>
    <w:p w14:paraId="4E5E283A" w14:textId="77777777" w:rsidR="007F0D4C" w:rsidRDefault="007F0D4C" w:rsidP="006A52B9">
      <w:pPr>
        <w:spacing w:after="0" w:line="240" w:lineRule="auto"/>
        <w:rPr>
          <w:rFonts w:ascii="Garamond" w:eastAsia="Garamond" w:hAnsi="Garamond" w:cs="Garamond"/>
        </w:rPr>
      </w:pPr>
    </w:p>
    <w:p w14:paraId="2B10F202" w14:textId="45C3D956" w:rsidR="006A52B9" w:rsidRPr="006A52B9" w:rsidRDefault="00C43F5C" w:rsidP="006A52B9">
      <w:pPr>
        <w:spacing w:after="0" w:line="240" w:lineRule="auto"/>
        <w:rPr>
          <w:rFonts w:ascii="Garamond" w:eastAsia="Garamond" w:hAnsi="Garamond" w:cs="Garamond"/>
        </w:rPr>
      </w:pPr>
      <w:r>
        <w:rPr>
          <w:rFonts w:ascii="Garamond" w:eastAsia="Garamond" w:hAnsi="Garamond" w:cs="Garamond"/>
        </w:rPr>
        <w:t>Figure D</w:t>
      </w:r>
      <w:r w:rsidR="006A52B9">
        <w:rPr>
          <w:rFonts w:ascii="Garamond" w:eastAsia="Garamond" w:hAnsi="Garamond" w:cs="Garamond"/>
        </w:rPr>
        <w:t xml:space="preserve">1. Yearly pixel counts of each land cover class for St John. The r-squared values were highest for the developed and forest classes. </w:t>
      </w:r>
    </w:p>
    <w:p w14:paraId="4656B095" w14:textId="19020BB0" w:rsidR="00E20740" w:rsidRDefault="006A52B9" w:rsidP="00E20740">
      <w:pPr>
        <w:tabs>
          <w:tab w:val="left" w:pos="3270"/>
        </w:tabs>
        <w:rPr>
          <w:rFonts w:ascii="Garamond" w:eastAsia="Garamond" w:hAnsi="Garamond" w:cs="Garamond"/>
        </w:rPr>
      </w:pPr>
      <w:r>
        <w:rPr>
          <w:noProof/>
        </w:rPr>
        <w:lastRenderedPageBreak/>
        <w:drawing>
          <wp:inline distT="0" distB="0" distL="0" distR="0" wp14:anchorId="7E872D29" wp14:editId="63D5BE02">
            <wp:extent cx="5943600" cy="43370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4337050"/>
                    </a:xfrm>
                    <a:prstGeom prst="rect">
                      <a:avLst/>
                    </a:prstGeom>
                  </pic:spPr>
                </pic:pic>
              </a:graphicData>
            </a:graphic>
          </wp:inline>
        </w:drawing>
      </w:r>
    </w:p>
    <w:p w14:paraId="2ED65CF3" w14:textId="5EF58892" w:rsidR="006A52B9" w:rsidRPr="006A52B9" w:rsidRDefault="006A52B9" w:rsidP="006A52B9">
      <w:pPr>
        <w:spacing w:after="0" w:line="240" w:lineRule="auto"/>
        <w:rPr>
          <w:rFonts w:ascii="Garamond" w:eastAsia="Garamond" w:hAnsi="Garamond" w:cs="Garamond"/>
        </w:rPr>
      </w:pPr>
      <w:r>
        <w:rPr>
          <w:rFonts w:ascii="Garamond" w:eastAsia="Garamond" w:hAnsi="Garamond" w:cs="Garamond"/>
        </w:rPr>
        <w:t xml:space="preserve">Figure </w:t>
      </w:r>
      <w:r w:rsidR="00C43F5C">
        <w:rPr>
          <w:rFonts w:ascii="Garamond" w:eastAsia="Garamond" w:hAnsi="Garamond" w:cs="Garamond"/>
        </w:rPr>
        <w:t>D</w:t>
      </w:r>
      <w:r>
        <w:rPr>
          <w:rFonts w:ascii="Garamond" w:eastAsia="Garamond" w:hAnsi="Garamond" w:cs="Garamond"/>
        </w:rPr>
        <w:t xml:space="preserve">2. Yearly pixel counts of each land cover class for St John. The r-squared values were highest for the developed and forest classes. </w:t>
      </w:r>
    </w:p>
    <w:p w14:paraId="159B8CE4" w14:textId="3F03071A" w:rsidR="00462E58" w:rsidRDefault="00462E58">
      <w:pPr>
        <w:rPr>
          <w:rFonts w:ascii="Garamond" w:eastAsia="Garamond" w:hAnsi="Garamond" w:cs="Garamond"/>
        </w:rPr>
      </w:pPr>
      <w:r>
        <w:rPr>
          <w:rFonts w:ascii="Garamond" w:eastAsia="Garamond" w:hAnsi="Garamond" w:cs="Garamond"/>
        </w:rPr>
        <w:br w:type="page"/>
      </w:r>
    </w:p>
    <w:p w14:paraId="6EC26EC7" w14:textId="05BF30F2" w:rsidR="00462E58" w:rsidRDefault="00462E58" w:rsidP="00462E58">
      <w:pPr>
        <w:spacing w:after="0" w:line="240" w:lineRule="auto"/>
        <w:rPr>
          <w:rFonts w:ascii="Garamond" w:eastAsia="Garamond" w:hAnsi="Garamond" w:cs="Garamond"/>
          <w:b/>
          <w:i/>
        </w:rPr>
      </w:pPr>
      <w:r w:rsidRPr="00462E58">
        <w:rPr>
          <w:rFonts w:ascii="Garamond" w:eastAsia="Garamond" w:hAnsi="Garamond" w:cs="Garamond"/>
          <w:b/>
          <w:i/>
          <w:noProof/>
        </w:rPr>
        <w:lastRenderedPageBreak/>
        <mc:AlternateContent>
          <mc:Choice Requires="wps">
            <w:drawing>
              <wp:anchor distT="45720" distB="45720" distL="114300" distR="114300" simplePos="0" relativeHeight="251679744" behindDoc="0" locked="0" layoutInCell="1" allowOverlap="1" wp14:anchorId="1C13E408" wp14:editId="64F70EF6">
                <wp:simplePos x="0" y="0"/>
                <wp:positionH relativeFrom="margin">
                  <wp:align>right</wp:align>
                </wp:positionH>
                <wp:positionV relativeFrom="paragraph">
                  <wp:posOffset>247015</wp:posOffset>
                </wp:positionV>
                <wp:extent cx="5915660" cy="7633335"/>
                <wp:effectExtent l="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660" cy="7633335"/>
                        </a:xfrm>
                        <a:prstGeom prst="rect">
                          <a:avLst/>
                        </a:prstGeom>
                        <a:solidFill>
                          <a:srgbClr val="FFFFFF"/>
                        </a:solidFill>
                        <a:ln w="9525">
                          <a:noFill/>
                          <a:miter lim="800000"/>
                          <a:headEnd/>
                          <a:tailEnd/>
                        </a:ln>
                      </wps:spPr>
                      <wps:txbx>
                        <w:txbxContent>
                          <w:p w14:paraId="4D204834" w14:textId="665A08DE" w:rsidR="00462E58" w:rsidRDefault="00462E58">
                            <w:r>
                              <w:rPr>
                                <w:noProof/>
                              </w:rPr>
                              <w:drawing>
                                <wp:inline distT="0" distB="0" distL="0" distR="0" wp14:anchorId="36040C86" wp14:editId="370217DB">
                                  <wp:extent cx="5721985" cy="7924800"/>
                                  <wp:effectExtent l="0" t="0" r="0" b="0"/>
                                  <wp:docPr id="192" name="Picture 192" descr="C:\Users\clboyle\deliverables\techpaper\classificationsStJo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boyle\deliverables\techpaper\classificationsStJohn.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1985" cy="7924800"/>
                                          </a:xfrm>
                                          <a:prstGeom prst="rect">
                                            <a:avLst/>
                                          </a:prstGeom>
                                          <a:noFill/>
                                          <a:ln>
                                            <a:noFill/>
                                          </a:ln>
                                        </pic:spPr>
                                      </pic:pic>
                                    </a:graphicData>
                                  </a:graphic>
                                </wp:inline>
                              </w:drawing>
                            </w:r>
                          </w:p>
                          <w:p w14:paraId="5ED892F6" w14:textId="13878A49" w:rsidR="00462E58" w:rsidRDefault="00462E58">
                            <w:r>
                              <w:rPr>
                                <w:rFonts w:ascii="Garamond" w:eastAsia="Garamond" w:hAnsi="Garamond" w:cs="Garamond"/>
                              </w:rPr>
                              <w:t xml:space="preserve">Figure E1. Yearly development in watersheds of interest on St. John. </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C13E408" id="_x0000_s1030" type="#_x0000_t202" style="position:absolute;margin-left:414.6pt;margin-top:19.45pt;width:465.8pt;height:601.05pt;z-index:251679744;visibility:visible;mso-wrap-style:non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YIVIQIAACIEAAAOAAAAZHJzL2Uyb0RvYy54bWysU81u2zAMvg/YOwi6L7bTOG2MOEWXLsOA&#10;7gdo9wCyLMfCJFGQ1NjZ04+S0zTbbsN0EEiR/ER+JNe3o1bkIJyXYGpazHJKhOHQSrOv6fen3bsb&#10;SnxgpmUKjKjpUXh6u3n7Zj3YSsyhB9UKRxDE+GqwNe1DsFWWed4LzfwMrDBo7MBpFlB1+6x1bEB0&#10;rbJ5ni+zAVxrHXDhPb7eT0a6SfhdJ3j42nVeBKJqirmFdLt0N/HONmtW7R2zveSnNNg/ZKGZNPjp&#10;GeqeBUaenfwLSkvuwEMXZhx0Bl0nuUg1YDVF/kc1jz2zItWC5Hh7psn/P1j+5fDNEdnW9KqgxDCN&#10;PXoSYyDvYSTzSM9gfYVejxb9wojP2OZUqrcPwH94YmDbM7MXd87B0AvWYnpFjMwuQiccH0Ga4TO0&#10;+A17DpCAxs7pyB2yQRAd23Q8tyamwvGxXBXlcokmjrbr5RWeMv3Bqpdw63z4KECTKNTUYe8TPDs8&#10;+BDTYdWLS/zNg5LtTiqVFLdvtsqRA8M52aVzQv/NTRky1HRVzsuEbCDGpxHSMuAcK6lrepPHE8NZ&#10;Fen4YNokBybVJGMmypz4iZRM5ISxGVMnFjE2ctdAe0TCHExji2uGQg/uJyUDjmxNDe4UJeqTQcpX&#10;xWIRJzwpi/J6joq7tDSXFmY4AtU0UDKJ25C2IpFh77A1O5lIe83jlDAOYuLytDRx0i/15PW62ptf&#10;AAAA//8DAFBLAwQUAAYACAAAACEAebFXod4AAAAIAQAADwAAAGRycy9kb3ducmV2LnhtbEyP0UrE&#10;MBRE3wX/IVzBNzftVuq2Nl1EERRhYVc/IE3utsXmpjbZbf17r0/6OMwwc6baLm4QZ5xC70lBukpA&#10;IBlve2oVfLw/32xAhKjJ6sETKvjGANv68qLSpfUz7fF8iK3gEgqlVtDFOJZSBtOh02HlRyT2jn5y&#10;OrKcWmknPXO5G+Q6SXLpdE+80OkRHzs0n4eTU/DUT82X8dlLfvdWmN0+HOfXnVTq+mp5uAcRcYl/&#10;YfjFZ3SomanxJ7JBDAr4SFSQbQoQ7BZZmoNoOLa+TROQdSX/H6h/AAAA//8DAFBLAQItABQABgAI&#10;AAAAIQC2gziS/gAAAOEBAAATAAAAAAAAAAAAAAAAAAAAAABbQ29udGVudF9UeXBlc10ueG1sUEsB&#10;Ai0AFAAGAAgAAAAhADj9If/WAAAAlAEAAAsAAAAAAAAAAAAAAAAALwEAAF9yZWxzLy5yZWxzUEsB&#10;Ai0AFAAGAAgAAAAhABdhghUhAgAAIgQAAA4AAAAAAAAAAAAAAAAALgIAAGRycy9lMm9Eb2MueG1s&#10;UEsBAi0AFAAGAAgAAAAhAHmxV6HeAAAACAEAAA8AAAAAAAAAAAAAAAAAewQAAGRycy9kb3ducmV2&#10;LnhtbFBLBQYAAAAABAAEAPMAAACGBQAAAAA=&#10;" stroked="f">
                <v:textbox style="mso-fit-shape-to-text:t">
                  <w:txbxContent>
                    <w:p w14:paraId="4D204834" w14:textId="665A08DE" w:rsidR="00462E58" w:rsidRDefault="00462E58">
                      <w:r>
                        <w:rPr>
                          <w:noProof/>
                        </w:rPr>
                        <w:drawing>
                          <wp:inline distT="0" distB="0" distL="0" distR="0" wp14:anchorId="36040C86" wp14:editId="370217DB">
                            <wp:extent cx="5721985" cy="7924800"/>
                            <wp:effectExtent l="0" t="0" r="0" b="0"/>
                            <wp:docPr id="192" name="Picture 192" descr="C:\Users\clboyle\deliverables\techpaper\classificationsStJo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boyle\deliverables\techpaper\classificationsStJoh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1985" cy="7924800"/>
                                    </a:xfrm>
                                    <a:prstGeom prst="rect">
                                      <a:avLst/>
                                    </a:prstGeom>
                                    <a:noFill/>
                                    <a:ln>
                                      <a:noFill/>
                                    </a:ln>
                                  </pic:spPr>
                                </pic:pic>
                              </a:graphicData>
                            </a:graphic>
                          </wp:inline>
                        </w:drawing>
                      </w:r>
                    </w:p>
                    <w:p w14:paraId="5ED892F6" w14:textId="13878A49" w:rsidR="00462E58" w:rsidRDefault="00462E58">
                      <w:r>
                        <w:rPr>
                          <w:rFonts w:ascii="Garamond" w:eastAsia="Garamond" w:hAnsi="Garamond" w:cs="Garamond"/>
                        </w:rPr>
                        <w:t xml:space="preserve">Figure </w:t>
                      </w:r>
                      <w:r>
                        <w:rPr>
                          <w:rFonts w:ascii="Garamond" w:eastAsia="Garamond" w:hAnsi="Garamond" w:cs="Garamond"/>
                        </w:rPr>
                        <w:t>E1</w:t>
                      </w:r>
                      <w:r>
                        <w:rPr>
                          <w:rFonts w:ascii="Garamond" w:eastAsia="Garamond" w:hAnsi="Garamond" w:cs="Garamond"/>
                        </w:rPr>
                        <w:t>.</w:t>
                      </w:r>
                      <w:r>
                        <w:rPr>
                          <w:rFonts w:ascii="Garamond" w:eastAsia="Garamond" w:hAnsi="Garamond" w:cs="Garamond"/>
                        </w:rPr>
                        <w:t xml:space="preserve"> Yearly development in watersheds of interest on St. John. </w:t>
                      </w:r>
                    </w:p>
                  </w:txbxContent>
                </v:textbox>
                <w10:wrap type="square" anchorx="margin"/>
              </v:shape>
            </w:pict>
          </mc:Fallback>
        </mc:AlternateContent>
      </w:r>
      <w:r>
        <w:rPr>
          <w:rFonts w:ascii="Garamond" w:eastAsia="Garamond" w:hAnsi="Garamond" w:cs="Garamond"/>
          <w:b/>
          <w:i/>
        </w:rPr>
        <w:t>Appendix E</w:t>
      </w:r>
    </w:p>
    <w:p w14:paraId="72344436" w14:textId="6F1D26FE" w:rsidR="006A52B9" w:rsidRPr="00F5072D" w:rsidRDefault="00462E58" w:rsidP="00E20740">
      <w:pPr>
        <w:tabs>
          <w:tab w:val="left" w:pos="3270"/>
        </w:tabs>
        <w:rPr>
          <w:rFonts w:ascii="Garamond" w:eastAsia="Garamond" w:hAnsi="Garamond" w:cs="Garamond"/>
        </w:rPr>
      </w:pPr>
      <w:r w:rsidRPr="00462E58">
        <w:rPr>
          <w:rFonts w:ascii="Garamond" w:eastAsia="Garamond" w:hAnsi="Garamond" w:cs="Garamond"/>
          <w:b/>
          <w:i/>
          <w:noProof/>
        </w:rPr>
        <w:lastRenderedPageBreak/>
        <mc:AlternateContent>
          <mc:Choice Requires="wps">
            <w:drawing>
              <wp:anchor distT="45720" distB="45720" distL="114300" distR="114300" simplePos="0" relativeHeight="251681792" behindDoc="0" locked="0" layoutInCell="1" allowOverlap="1" wp14:anchorId="4C6DD5EF" wp14:editId="44CFDBBB">
                <wp:simplePos x="0" y="0"/>
                <wp:positionH relativeFrom="margin">
                  <wp:posOffset>0</wp:posOffset>
                </wp:positionH>
                <wp:positionV relativeFrom="paragraph">
                  <wp:posOffset>0</wp:posOffset>
                </wp:positionV>
                <wp:extent cx="5915660" cy="7633335"/>
                <wp:effectExtent l="0" t="0" r="0" b="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660" cy="7633335"/>
                        </a:xfrm>
                        <a:prstGeom prst="rect">
                          <a:avLst/>
                        </a:prstGeom>
                        <a:solidFill>
                          <a:srgbClr val="FFFFFF"/>
                        </a:solidFill>
                        <a:ln w="9525">
                          <a:noFill/>
                          <a:miter lim="800000"/>
                          <a:headEnd/>
                          <a:tailEnd/>
                        </a:ln>
                      </wps:spPr>
                      <wps:txbx>
                        <w:txbxContent>
                          <w:p w14:paraId="7505DAD7" w14:textId="295616C1" w:rsidR="00462E58" w:rsidRDefault="00462E58" w:rsidP="00462E58">
                            <w:r>
                              <w:rPr>
                                <w:noProof/>
                              </w:rPr>
                              <w:drawing>
                                <wp:inline distT="0" distB="0" distL="0" distR="0" wp14:anchorId="7D4F82A6" wp14:editId="0B893229">
                                  <wp:extent cx="5948680" cy="8229600"/>
                                  <wp:effectExtent l="0" t="0" r="0" b="0"/>
                                  <wp:docPr id="195" name="Picture 195" descr="C:\Users\clboyle\deliverables\techpaper\classificationsStTho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boyle\deliverables\techpaper\classificationsStThomas.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8680" cy="8229600"/>
                                          </a:xfrm>
                                          <a:prstGeom prst="rect">
                                            <a:avLst/>
                                          </a:prstGeom>
                                          <a:noFill/>
                                          <a:ln>
                                            <a:noFill/>
                                          </a:ln>
                                        </pic:spPr>
                                      </pic:pic>
                                    </a:graphicData>
                                  </a:graphic>
                                </wp:inline>
                              </w:drawing>
                            </w:r>
                          </w:p>
                          <w:p w14:paraId="7CA96463" w14:textId="48778FFC" w:rsidR="00462E58" w:rsidRDefault="00462E58" w:rsidP="00462E58">
                            <w:r>
                              <w:rPr>
                                <w:rFonts w:ascii="Garamond" w:eastAsia="Garamond" w:hAnsi="Garamond" w:cs="Garamond"/>
                              </w:rPr>
                              <w:t xml:space="preserve">Figure E2. Yearly development in watersheds of interest on St. Thomas. </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C6DD5EF" id="_x0000_s1031" type="#_x0000_t202" style="position:absolute;margin-left:0;margin-top:0;width:465.8pt;height:601.05pt;z-index:251681792;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7+IAIAACMEAAAOAAAAZHJzL2Uyb0RvYy54bWysU81u2zAMvg/YOwi6L07SOG2MOEWXLsOA&#10;7gdo9wCyJMfCJFGQ1NjZ04+S0zTbbsN0EEiR/ER+JNe3g9HkIH1QYGs6m0wpkZaDUHZf0+9Pu3c3&#10;lITIrGAarKzpUQZ6u3n7Zt27Ss6hAy2kJwhiQ9W7mnYxuqooAu+kYWECTlo0tuANi6j6fSE86xHd&#10;6GI+nS6LHrxwHrgMAV/vRyPdZPy2lTx+bdsgI9E1xdxivn2+m3QXmzWr9p65TvFTGuwfsjBMWfz0&#10;DHXPIiPPXv0FZRT3EKCNEw6mgLZVXOYasJrZ9I9qHjvmZK4FyQnuTFP4f7D8y+GbJ0pg71ZXlFhm&#10;sElPcojkPQxknvjpXajQ7dGhYxzwGX1zrcE9AP8RiIVtx+xe3nkPfSeZwPxmKbK4CB1xQgJp+s8g&#10;8Bv2HCEDDa03iTykgyA69ul47k1KheNjuZqVyyWaONqul1d4yvwHq17CnQ/xowRDklBTj83P8Ozw&#10;EGJKh1UvLum3AFqJndI6K37fbLUnB4aDssvnhP6bm7akr+mqnJcZ2UKKzzNkVMRB1srU9GaaTgpn&#10;VaLjgxVZjkzpUcZMtD3xkygZyYlDM+RW5MISdw2IIxLmYZxb3DMUOvA/KelxZmtqcako0Z8sUr6a&#10;LRZpxLOyKK/nqPhLS3NpYZYjUE0jJaO4jXktMhnuDluzU5m01zxOCeMkZi5PW5NG/VLPXq+7vfkF&#10;AAD//wMAUEsDBBQABgAIAAAAIQDvcpa/3AAAAAYBAAAPAAAAZHJzL2Rvd25yZXYueG1sTI9RS8NA&#10;EITfBf/DsQXf7CUpRBtzKaIIilBo9Qdc7rZJaG4v5q5N/PeuvtiXgWWGmW/Lzex6ccYxdJ4UpMsE&#10;BJLxtqNGwefHy+09iBA1Wd17QgXfGGBTXV+VurB+oh2e97ERXEKh0AraGIdCymBadDos/YDE3sGP&#10;Tkc+x0baUU9c7nqZJUkune6IF1o94FOL5rg/OQXP3Vh/Gb96ze/e12a7C4fpbSuVulnMjw8gIs7x&#10;Pwy/+IwOFTPV/kQ2iF4BPxL/lL31Ks1B1BzKkiwFWZXyEr/6AQAA//8DAFBLAQItABQABgAIAAAA&#10;IQC2gziS/gAAAOEBAAATAAAAAAAAAAAAAAAAAAAAAABbQ29udGVudF9UeXBlc10ueG1sUEsBAi0A&#10;FAAGAAgAAAAhADj9If/WAAAAlAEAAAsAAAAAAAAAAAAAAAAALwEAAF9yZWxzLy5yZWxzUEsBAi0A&#10;FAAGAAgAAAAhAL/v3v4gAgAAIwQAAA4AAAAAAAAAAAAAAAAALgIAAGRycy9lMm9Eb2MueG1sUEsB&#10;Ai0AFAAGAAgAAAAhAO9ylr/cAAAABgEAAA8AAAAAAAAAAAAAAAAAegQAAGRycy9kb3ducmV2Lnht&#10;bFBLBQYAAAAABAAEAPMAAACDBQAAAAA=&#10;" stroked="f">
                <v:textbox style="mso-fit-shape-to-text:t">
                  <w:txbxContent>
                    <w:p w14:paraId="7505DAD7" w14:textId="295616C1" w:rsidR="00462E58" w:rsidRDefault="00462E58" w:rsidP="00462E58">
                      <w:r>
                        <w:rPr>
                          <w:noProof/>
                        </w:rPr>
                        <w:drawing>
                          <wp:inline distT="0" distB="0" distL="0" distR="0" wp14:anchorId="7D4F82A6" wp14:editId="0B893229">
                            <wp:extent cx="5948680" cy="8229600"/>
                            <wp:effectExtent l="0" t="0" r="0" b="0"/>
                            <wp:docPr id="195" name="Picture 195" descr="C:\Users\clboyle\deliverables\techpaper\classificationsStTho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boyle\deliverables\techpaper\classificationsStThoma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8680" cy="8229600"/>
                                    </a:xfrm>
                                    <a:prstGeom prst="rect">
                                      <a:avLst/>
                                    </a:prstGeom>
                                    <a:noFill/>
                                    <a:ln>
                                      <a:noFill/>
                                    </a:ln>
                                  </pic:spPr>
                                </pic:pic>
                              </a:graphicData>
                            </a:graphic>
                          </wp:inline>
                        </w:drawing>
                      </w:r>
                    </w:p>
                    <w:p w14:paraId="7CA96463" w14:textId="48778FFC" w:rsidR="00462E58" w:rsidRDefault="00462E58" w:rsidP="00462E58">
                      <w:r>
                        <w:rPr>
                          <w:rFonts w:ascii="Garamond" w:eastAsia="Garamond" w:hAnsi="Garamond" w:cs="Garamond"/>
                        </w:rPr>
                        <w:t>Figure E</w:t>
                      </w:r>
                      <w:r>
                        <w:rPr>
                          <w:rFonts w:ascii="Garamond" w:eastAsia="Garamond" w:hAnsi="Garamond" w:cs="Garamond"/>
                        </w:rPr>
                        <w:t>2</w:t>
                      </w:r>
                      <w:r>
                        <w:rPr>
                          <w:rFonts w:ascii="Garamond" w:eastAsia="Garamond" w:hAnsi="Garamond" w:cs="Garamond"/>
                        </w:rPr>
                        <w:t xml:space="preserve">. Yearly development in watersheds of interest on St. </w:t>
                      </w:r>
                      <w:r>
                        <w:rPr>
                          <w:rFonts w:ascii="Garamond" w:eastAsia="Garamond" w:hAnsi="Garamond" w:cs="Garamond"/>
                        </w:rPr>
                        <w:t>Thomas</w:t>
                      </w:r>
                      <w:r>
                        <w:rPr>
                          <w:rFonts w:ascii="Garamond" w:eastAsia="Garamond" w:hAnsi="Garamond" w:cs="Garamond"/>
                        </w:rPr>
                        <w:t xml:space="preserve">. </w:t>
                      </w:r>
                    </w:p>
                  </w:txbxContent>
                </v:textbox>
                <w10:wrap type="square" anchorx="margin"/>
              </v:shape>
            </w:pict>
          </mc:Fallback>
        </mc:AlternateContent>
      </w:r>
    </w:p>
    <w:sectPr w:rsidR="006A52B9" w:rsidRPr="00F5072D">
      <w:footerReference w:type="default" r:id="rId40"/>
      <w:headerReference w:type="first" r:id="rId41"/>
      <w:footerReference w:type="first" r:id="rId42"/>
      <w:pgSz w:w="12240" w:h="15840"/>
      <w:pgMar w:top="1440" w:right="1440" w:bottom="1440" w:left="1440" w:header="0" w:footer="720" w:gutter="0"/>
      <w:pgNumType w:start="0"/>
      <w:cols w:space="720"/>
      <w:titlePg/>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6E48D51" w16cid:durableId="1D2AE8CF"/>
  <w16cid:commentId w16cid:paraId="054331E5" w16cid:durableId="1D2AE8D0"/>
  <w16cid:commentId w16cid:paraId="61760D18" w16cid:durableId="1D2C70E5"/>
  <w16cid:commentId w16cid:paraId="515495C7" w16cid:durableId="1D2AE8D2"/>
  <w16cid:commentId w16cid:paraId="1F6D1E55" w16cid:durableId="1D2AE8D3"/>
  <w16cid:commentId w16cid:paraId="1C028CE8" w16cid:durableId="1D2C706E"/>
  <w16cid:commentId w16cid:paraId="5A833B23" w16cid:durableId="1D2AE8D4"/>
  <w16cid:commentId w16cid:paraId="6DD0CDBD" w16cid:durableId="1D2C6FFA"/>
  <w16cid:commentId w16cid:paraId="23EDD5E1" w16cid:durableId="1D2AE8D5"/>
  <w16cid:commentId w16cid:paraId="01E0D2D2" w16cid:durableId="1D2C6FC2"/>
  <w16cid:commentId w16cid:paraId="046A85CE" w16cid:durableId="1D2AE8D6"/>
  <w16cid:commentId w16cid:paraId="2F99BDA9" w16cid:durableId="1D2C6FA1"/>
  <w16cid:commentId w16cid:paraId="681AAFAC" w16cid:durableId="1D2AE8D7"/>
  <w16cid:commentId w16cid:paraId="045A43C3" w16cid:durableId="1D2AF962"/>
  <w16cid:commentId w16cid:paraId="51FB5489" w16cid:durableId="1D2AE8D9"/>
  <w16cid:commentId w16cid:paraId="583FDA2A" w16cid:durableId="1D2B0322"/>
  <w16cid:commentId w16cid:paraId="7C79CA05" w16cid:durableId="1D2AE8DA"/>
  <w16cid:commentId w16cid:paraId="55FC6EC8" w16cid:durableId="1D2C6F7D"/>
  <w16cid:commentId w16cid:paraId="1FBA17A4" w16cid:durableId="1D2AE8DB"/>
  <w16cid:commentId w16cid:paraId="33DE1339" w16cid:durableId="1D2AFB00"/>
  <w16cid:commentId w16cid:paraId="369A92F6" w16cid:durableId="1D2AE8DC"/>
  <w16cid:commentId w16cid:paraId="38FDE6CB" w16cid:durableId="1D2AFEB2"/>
  <w16cid:commentId w16cid:paraId="7961DA98" w16cid:durableId="1D2AE8DD"/>
  <w16cid:commentId w16cid:paraId="5C413174" w16cid:durableId="1D2AE8DE"/>
  <w16cid:commentId w16cid:paraId="1E057D0C" w16cid:durableId="1D2AE8D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417DD0" w14:textId="77777777" w:rsidR="00B46E5A" w:rsidRDefault="00B46E5A">
      <w:pPr>
        <w:spacing w:after="0" w:line="240" w:lineRule="auto"/>
      </w:pPr>
      <w:r>
        <w:separator/>
      </w:r>
    </w:p>
  </w:endnote>
  <w:endnote w:type="continuationSeparator" w:id="0">
    <w:p w14:paraId="727E5A44" w14:textId="77777777" w:rsidR="00B46E5A" w:rsidRDefault="00B46E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255481" w14:textId="5D33F555" w:rsidR="00102152" w:rsidRDefault="00C04A2A">
    <w:pPr>
      <w:tabs>
        <w:tab w:val="center" w:pos="4680"/>
        <w:tab w:val="right" w:pos="9360"/>
      </w:tabs>
      <w:spacing w:after="0" w:line="240" w:lineRule="auto"/>
      <w:jc w:val="center"/>
    </w:pPr>
    <w:r>
      <w:fldChar w:fldCharType="begin"/>
    </w:r>
    <w:r>
      <w:instrText>PAGE</w:instrText>
    </w:r>
    <w:r>
      <w:fldChar w:fldCharType="separate"/>
    </w:r>
    <w:r w:rsidR="000F338D">
      <w:rPr>
        <w:noProof/>
      </w:rPr>
      <w:t>17</w:t>
    </w:r>
    <w:r>
      <w:fldChar w:fldCharType="end"/>
    </w:r>
  </w:p>
  <w:p w14:paraId="0727C9A2" w14:textId="77777777" w:rsidR="00102152" w:rsidRDefault="00102152">
    <w:pPr>
      <w:tabs>
        <w:tab w:val="center" w:pos="4680"/>
        <w:tab w:val="right" w:pos="9360"/>
      </w:tabs>
      <w:spacing w:after="720" w:line="240"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650EB6" w14:textId="77777777" w:rsidR="00102152" w:rsidRDefault="00102152">
    <w:pPr>
      <w:tabs>
        <w:tab w:val="center" w:pos="4680"/>
        <w:tab w:val="right" w:pos="9360"/>
      </w:tabs>
      <w:spacing w:after="72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F92141" w14:textId="77777777" w:rsidR="00B46E5A" w:rsidRDefault="00B46E5A">
      <w:pPr>
        <w:spacing w:after="0" w:line="240" w:lineRule="auto"/>
      </w:pPr>
      <w:r>
        <w:separator/>
      </w:r>
    </w:p>
  </w:footnote>
  <w:footnote w:type="continuationSeparator" w:id="0">
    <w:p w14:paraId="117B7A67" w14:textId="77777777" w:rsidR="00B46E5A" w:rsidRDefault="00B46E5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6552BE" w14:textId="77777777" w:rsidR="00102152" w:rsidRDefault="00102152">
    <w:pPr>
      <w:tabs>
        <w:tab w:val="center" w:pos="4680"/>
        <w:tab w:val="right" w:pos="9360"/>
      </w:tabs>
      <w:spacing w:before="720" w:after="0" w:line="240"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E217F27"/>
    <w:multiLevelType w:val="multilevel"/>
    <w:tmpl w:val="8EAE1FD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15:restartNumberingAfterBreak="0">
    <w:nsid w:val="2FDB0FB7"/>
    <w:multiLevelType w:val="multilevel"/>
    <w:tmpl w:val="062E74D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2152"/>
    <w:rsid w:val="00071530"/>
    <w:rsid w:val="000744C4"/>
    <w:rsid w:val="000D49ED"/>
    <w:rsid w:val="000E1625"/>
    <w:rsid w:val="000F338D"/>
    <w:rsid w:val="00102152"/>
    <w:rsid w:val="001124D9"/>
    <w:rsid w:val="001257A9"/>
    <w:rsid w:val="00170511"/>
    <w:rsid w:val="00182A7E"/>
    <w:rsid w:val="00190CAE"/>
    <w:rsid w:val="00195856"/>
    <w:rsid w:val="00200135"/>
    <w:rsid w:val="00256DF2"/>
    <w:rsid w:val="0028291C"/>
    <w:rsid w:val="002A6F97"/>
    <w:rsid w:val="002B4926"/>
    <w:rsid w:val="002E42A2"/>
    <w:rsid w:val="00310F26"/>
    <w:rsid w:val="00313066"/>
    <w:rsid w:val="00317D6A"/>
    <w:rsid w:val="00321F48"/>
    <w:rsid w:val="0033672F"/>
    <w:rsid w:val="003513E5"/>
    <w:rsid w:val="00380E4E"/>
    <w:rsid w:val="0038530E"/>
    <w:rsid w:val="00386311"/>
    <w:rsid w:val="003927E3"/>
    <w:rsid w:val="003A3296"/>
    <w:rsid w:val="003B2884"/>
    <w:rsid w:val="003E4271"/>
    <w:rsid w:val="00420ADE"/>
    <w:rsid w:val="00462E58"/>
    <w:rsid w:val="00483EBB"/>
    <w:rsid w:val="00497813"/>
    <w:rsid w:val="0053526E"/>
    <w:rsid w:val="005849FF"/>
    <w:rsid w:val="005B4A3D"/>
    <w:rsid w:val="005F508F"/>
    <w:rsid w:val="00620DD4"/>
    <w:rsid w:val="00636A2E"/>
    <w:rsid w:val="00640F09"/>
    <w:rsid w:val="00694D18"/>
    <w:rsid w:val="006A52B9"/>
    <w:rsid w:val="0070254D"/>
    <w:rsid w:val="00717ED7"/>
    <w:rsid w:val="00730C85"/>
    <w:rsid w:val="00771D1E"/>
    <w:rsid w:val="007A3BA5"/>
    <w:rsid w:val="007D1B9A"/>
    <w:rsid w:val="007D2586"/>
    <w:rsid w:val="007F0D4C"/>
    <w:rsid w:val="008575BF"/>
    <w:rsid w:val="008725C0"/>
    <w:rsid w:val="00897E94"/>
    <w:rsid w:val="008A0D54"/>
    <w:rsid w:val="008B0E04"/>
    <w:rsid w:val="008B28F9"/>
    <w:rsid w:val="008B70D4"/>
    <w:rsid w:val="008C2AE1"/>
    <w:rsid w:val="008C3311"/>
    <w:rsid w:val="008C4CE5"/>
    <w:rsid w:val="008F0F87"/>
    <w:rsid w:val="0090495C"/>
    <w:rsid w:val="00906AEE"/>
    <w:rsid w:val="00920682"/>
    <w:rsid w:val="00943178"/>
    <w:rsid w:val="009500BB"/>
    <w:rsid w:val="00965BB9"/>
    <w:rsid w:val="00991EB0"/>
    <w:rsid w:val="009A0FF7"/>
    <w:rsid w:val="009B2CEB"/>
    <w:rsid w:val="009B6029"/>
    <w:rsid w:val="009B79BC"/>
    <w:rsid w:val="009C40FE"/>
    <w:rsid w:val="009E3B7F"/>
    <w:rsid w:val="009F4FEE"/>
    <w:rsid w:val="00A27649"/>
    <w:rsid w:val="00A47CE1"/>
    <w:rsid w:val="00A768E7"/>
    <w:rsid w:val="00A92031"/>
    <w:rsid w:val="00A9523E"/>
    <w:rsid w:val="00A960FB"/>
    <w:rsid w:val="00AC01D9"/>
    <w:rsid w:val="00AE1B76"/>
    <w:rsid w:val="00AE3B19"/>
    <w:rsid w:val="00AF083B"/>
    <w:rsid w:val="00B02635"/>
    <w:rsid w:val="00B113A7"/>
    <w:rsid w:val="00B45B9A"/>
    <w:rsid w:val="00B46E5A"/>
    <w:rsid w:val="00B61003"/>
    <w:rsid w:val="00B64F6E"/>
    <w:rsid w:val="00B709D5"/>
    <w:rsid w:val="00BA00FD"/>
    <w:rsid w:val="00C04A2A"/>
    <w:rsid w:val="00C200CE"/>
    <w:rsid w:val="00C423C7"/>
    <w:rsid w:val="00C43F5C"/>
    <w:rsid w:val="00C4625B"/>
    <w:rsid w:val="00C50BAE"/>
    <w:rsid w:val="00C553DE"/>
    <w:rsid w:val="00C81385"/>
    <w:rsid w:val="00CB16E4"/>
    <w:rsid w:val="00CB634B"/>
    <w:rsid w:val="00CF509F"/>
    <w:rsid w:val="00D21170"/>
    <w:rsid w:val="00D41475"/>
    <w:rsid w:val="00D66E93"/>
    <w:rsid w:val="00D710D5"/>
    <w:rsid w:val="00D840B7"/>
    <w:rsid w:val="00D91AE2"/>
    <w:rsid w:val="00D96104"/>
    <w:rsid w:val="00DA58EB"/>
    <w:rsid w:val="00DD10B1"/>
    <w:rsid w:val="00DE20E8"/>
    <w:rsid w:val="00DE6D89"/>
    <w:rsid w:val="00E20740"/>
    <w:rsid w:val="00E626BA"/>
    <w:rsid w:val="00E827CB"/>
    <w:rsid w:val="00E97A12"/>
    <w:rsid w:val="00ED04E0"/>
    <w:rsid w:val="00ED0693"/>
    <w:rsid w:val="00ED1E9B"/>
    <w:rsid w:val="00ED7E5D"/>
    <w:rsid w:val="00F032C1"/>
    <w:rsid w:val="00F04985"/>
    <w:rsid w:val="00F142DF"/>
    <w:rsid w:val="00F14801"/>
    <w:rsid w:val="00F25A18"/>
    <w:rsid w:val="00F47375"/>
    <w:rsid w:val="00F5072D"/>
    <w:rsid w:val="00F57D06"/>
    <w:rsid w:val="00F61432"/>
    <w:rsid w:val="00F95754"/>
    <w:rsid w:val="00FA6106"/>
    <w:rsid w:val="00FB6336"/>
    <w:rsid w:val="00FD6D7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F662B3C"/>
  <w15:docId w15:val="{88C021C1-B289-4715-BE2E-164CEF84B3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widowControl w:val="0"/>
        <w:pBdr>
          <w:top w:val="nil"/>
          <w:left w:val="nil"/>
          <w:bottom w:val="nil"/>
          <w:right w:val="nil"/>
          <w:between w:val="nil"/>
        </w:pBd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styleId="TableGrid">
    <w:name w:val="Table Grid"/>
    <w:basedOn w:val="TableNormal"/>
    <w:uiPriority w:val="59"/>
    <w:rsid w:val="00A960FB"/>
    <w:pPr>
      <w:widowControl/>
      <w:pBdr>
        <w:top w:val="none" w:sz="0" w:space="0" w:color="auto"/>
        <w:left w:val="none" w:sz="0" w:space="0" w:color="auto"/>
        <w:bottom w:val="none" w:sz="0" w:space="0" w:color="auto"/>
        <w:right w:val="none" w:sz="0" w:space="0" w:color="auto"/>
        <w:between w:val="none" w:sz="0" w:space="0" w:color="auto"/>
      </w:pBdr>
      <w:spacing w:after="0" w:line="240" w:lineRule="auto"/>
    </w:pPr>
    <w:rPr>
      <w:rFonts w:asciiTheme="minorHAnsi" w:eastAsiaTheme="minorEastAsia" w:hAnsiTheme="minorHAnsi" w:cstheme="minorBid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960FB"/>
    <w:rPr>
      <w:color w:val="0563C1" w:themeColor="hyperlink"/>
      <w:u w:val="single"/>
    </w:rPr>
  </w:style>
  <w:style w:type="character" w:styleId="Emphasis">
    <w:name w:val="Emphasis"/>
    <w:basedOn w:val="DefaultParagraphFont"/>
    <w:uiPriority w:val="20"/>
    <w:qFormat/>
    <w:rsid w:val="0070254D"/>
    <w:rPr>
      <w:i/>
      <w:iCs/>
    </w:rPr>
  </w:style>
  <w:style w:type="character" w:styleId="CommentReference">
    <w:name w:val="annotation reference"/>
    <w:basedOn w:val="DefaultParagraphFont"/>
    <w:uiPriority w:val="99"/>
    <w:semiHidden/>
    <w:unhideWhenUsed/>
    <w:rsid w:val="00195856"/>
    <w:rPr>
      <w:sz w:val="16"/>
      <w:szCs w:val="16"/>
    </w:rPr>
  </w:style>
  <w:style w:type="paragraph" w:styleId="CommentText">
    <w:name w:val="annotation text"/>
    <w:basedOn w:val="Normal"/>
    <w:link w:val="CommentTextChar"/>
    <w:uiPriority w:val="99"/>
    <w:semiHidden/>
    <w:unhideWhenUsed/>
    <w:rsid w:val="00195856"/>
    <w:pPr>
      <w:spacing w:line="240" w:lineRule="auto"/>
    </w:pPr>
    <w:rPr>
      <w:sz w:val="20"/>
      <w:szCs w:val="20"/>
    </w:rPr>
  </w:style>
  <w:style w:type="character" w:customStyle="1" w:styleId="CommentTextChar">
    <w:name w:val="Comment Text Char"/>
    <w:basedOn w:val="DefaultParagraphFont"/>
    <w:link w:val="CommentText"/>
    <w:uiPriority w:val="99"/>
    <w:semiHidden/>
    <w:rsid w:val="00195856"/>
    <w:rPr>
      <w:sz w:val="20"/>
      <w:szCs w:val="20"/>
    </w:rPr>
  </w:style>
  <w:style w:type="paragraph" w:styleId="CommentSubject">
    <w:name w:val="annotation subject"/>
    <w:basedOn w:val="CommentText"/>
    <w:next w:val="CommentText"/>
    <w:link w:val="CommentSubjectChar"/>
    <w:uiPriority w:val="99"/>
    <w:semiHidden/>
    <w:unhideWhenUsed/>
    <w:rsid w:val="00195856"/>
    <w:rPr>
      <w:b/>
      <w:bCs/>
    </w:rPr>
  </w:style>
  <w:style w:type="character" w:customStyle="1" w:styleId="CommentSubjectChar">
    <w:name w:val="Comment Subject Char"/>
    <w:basedOn w:val="CommentTextChar"/>
    <w:link w:val="CommentSubject"/>
    <w:uiPriority w:val="99"/>
    <w:semiHidden/>
    <w:rsid w:val="00195856"/>
    <w:rPr>
      <w:b/>
      <w:bCs/>
      <w:sz w:val="20"/>
      <w:szCs w:val="20"/>
    </w:rPr>
  </w:style>
  <w:style w:type="paragraph" w:styleId="BalloonText">
    <w:name w:val="Balloon Text"/>
    <w:basedOn w:val="Normal"/>
    <w:link w:val="BalloonTextChar"/>
    <w:uiPriority w:val="99"/>
    <w:semiHidden/>
    <w:unhideWhenUsed/>
    <w:rsid w:val="0019585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95856"/>
    <w:rPr>
      <w:rFonts w:ascii="Segoe UI" w:hAnsi="Segoe UI" w:cs="Segoe UI"/>
      <w:sz w:val="18"/>
      <w:szCs w:val="18"/>
    </w:rPr>
  </w:style>
  <w:style w:type="character" w:styleId="FollowedHyperlink">
    <w:name w:val="FollowedHyperlink"/>
    <w:basedOn w:val="DefaultParagraphFont"/>
    <w:uiPriority w:val="99"/>
    <w:semiHidden/>
    <w:unhideWhenUsed/>
    <w:rsid w:val="00C553DE"/>
    <w:rPr>
      <w:color w:val="954F72" w:themeColor="followedHyperlink"/>
      <w:u w:val="single"/>
    </w:rPr>
  </w:style>
  <w:style w:type="paragraph" w:styleId="NormalWeb">
    <w:name w:val="Normal (Web)"/>
    <w:basedOn w:val="Normal"/>
    <w:uiPriority w:val="99"/>
    <w:semiHidden/>
    <w:unhideWhenUsed/>
    <w:rsid w:val="002E42A2"/>
    <w:pPr>
      <w:widowControl/>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eastAsiaTheme="minorEastAsia" w:hAnsi="Times New Roman" w:cs="Times New Roman"/>
      <w:color w:val="auto"/>
      <w:sz w:val="24"/>
      <w:szCs w:val="24"/>
    </w:rPr>
  </w:style>
  <w:style w:type="paragraph" w:styleId="Revision">
    <w:name w:val="Revision"/>
    <w:hidden/>
    <w:uiPriority w:val="99"/>
    <w:semiHidden/>
    <w:rsid w:val="00DA58EB"/>
    <w:pPr>
      <w:widowControl/>
      <w:pBdr>
        <w:top w:val="none" w:sz="0" w:space="0" w:color="auto"/>
        <w:left w:val="none" w:sz="0" w:space="0" w:color="auto"/>
        <w:bottom w:val="none" w:sz="0" w:space="0" w:color="auto"/>
        <w:right w:val="none" w:sz="0" w:space="0" w:color="auto"/>
        <w:between w:val="none" w:sz="0" w:space="0" w:color="auto"/>
      </w:pBdr>
      <w:spacing w:after="0" w:line="240" w:lineRule="auto"/>
    </w:pPr>
  </w:style>
  <w:style w:type="paragraph" w:styleId="Header">
    <w:name w:val="header"/>
    <w:basedOn w:val="Normal"/>
    <w:link w:val="HeaderChar"/>
    <w:uiPriority w:val="99"/>
    <w:unhideWhenUsed/>
    <w:rsid w:val="00E20740"/>
    <w:pPr>
      <w:tabs>
        <w:tab w:val="center" w:pos="4680"/>
        <w:tab w:val="right" w:pos="9360"/>
      </w:tabs>
      <w:spacing w:after="0" w:line="240" w:lineRule="auto"/>
    </w:pPr>
  </w:style>
  <w:style w:type="character" w:customStyle="1" w:styleId="HeaderChar">
    <w:name w:val="Header Char"/>
    <w:basedOn w:val="DefaultParagraphFont"/>
    <w:link w:val="Header"/>
    <w:uiPriority w:val="99"/>
    <w:rsid w:val="00E20740"/>
  </w:style>
  <w:style w:type="paragraph" w:styleId="Footer">
    <w:name w:val="footer"/>
    <w:basedOn w:val="Normal"/>
    <w:link w:val="FooterChar"/>
    <w:uiPriority w:val="99"/>
    <w:unhideWhenUsed/>
    <w:rsid w:val="00E20740"/>
    <w:pPr>
      <w:tabs>
        <w:tab w:val="center" w:pos="4680"/>
        <w:tab w:val="right" w:pos="9360"/>
      </w:tabs>
      <w:spacing w:after="0" w:line="240" w:lineRule="auto"/>
    </w:pPr>
  </w:style>
  <w:style w:type="character" w:customStyle="1" w:styleId="FooterChar">
    <w:name w:val="Footer Char"/>
    <w:basedOn w:val="DefaultParagraphFont"/>
    <w:link w:val="Footer"/>
    <w:uiPriority w:val="99"/>
    <w:rsid w:val="00E207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120235">
      <w:bodyDiv w:val="1"/>
      <w:marLeft w:val="0"/>
      <w:marRight w:val="0"/>
      <w:marTop w:val="0"/>
      <w:marBottom w:val="0"/>
      <w:divBdr>
        <w:top w:val="none" w:sz="0" w:space="0" w:color="auto"/>
        <w:left w:val="none" w:sz="0" w:space="0" w:color="auto"/>
        <w:bottom w:val="none" w:sz="0" w:space="0" w:color="auto"/>
        <w:right w:val="none" w:sz="0" w:space="0" w:color="auto"/>
      </w:divBdr>
    </w:div>
    <w:div w:id="212618480">
      <w:bodyDiv w:val="1"/>
      <w:marLeft w:val="0"/>
      <w:marRight w:val="0"/>
      <w:marTop w:val="0"/>
      <w:marBottom w:val="0"/>
      <w:divBdr>
        <w:top w:val="none" w:sz="0" w:space="0" w:color="auto"/>
        <w:left w:val="none" w:sz="0" w:space="0" w:color="auto"/>
        <w:bottom w:val="none" w:sz="0" w:space="0" w:color="auto"/>
        <w:right w:val="none" w:sz="0" w:space="0" w:color="auto"/>
      </w:divBdr>
    </w:div>
    <w:div w:id="647441122">
      <w:bodyDiv w:val="1"/>
      <w:marLeft w:val="0"/>
      <w:marRight w:val="0"/>
      <w:marTop w:val="0"/>
      <w:marBottom w:val="0"/>
      <w:divBdr>
        <w:top w:val="none" w:sz="0" w:space="0" w:color="auto"/>
        <w:left w:val="none" w:sz="0" w:space="0" w:color="auto"/>
        <w:bottom w:val="none" w:sz="0" w:space="0" w:color="auto"/>
        <w:right w:val="none" w:sz="0" w:space="0" w:color="auto"/>
      </w:divBdr>
    </w:div>
    <w:div w:id="755522249">
      <w:bodyDiv w:val="1"/>
      <w:marLeft w:val="0"/>
      <w:marRight w:val="0"/>
      <w:marTop w:val="0"/>
      <w:marBottom w:val="0"/>
      <w:divBdr>
        <w:top w:val="none" w:sz="0" w:space="0" w:color="auto"/>
        <w:left w:val="none" w:sz="0" w:space="0" w:color="auto"/>
        <w:bottom w:val="none" w:sz="0" w:space="0" w:color="auto"/>
        <w:right w:val="none" w:sz="0" w:space="0" w:color="auto"/>
      </w:divBdr>
    </w:div>
    <w:div w:id="842011512">
      <w:bodyDiv w:val="1"/>
      <w:marLeft w:val="0"/>
      <w:marRight w:val="0"/>
      <w:marTop w:val="0"/>
      <w:marBottom w:val="0"/>
      <w:divBdr>
        <w:top w:val="none" w:sz="0" w:space="0" w:color="auto"/>
        <w:left w:val="none" w:sz="0" w:space="0" w:color="auto"/>
        <w:bottom w:val="none" w:sz="0" w:space="0" w:color="auto"/>
        <w:right w:val="none" w:sz="0" w:space="0" w:color="auto"/>
      </w:divBdr>
    </w:div>
    <w:div w:id="1411393811">
      <w:bodyDiv w:val="1"/>
      <w:marLeft w:val="0"/>
      <w:marRight w:val="0"/>
      <w:marTop w:val="0"/>
      <w:marBottom w:val="0"/>
      <w:divBdr>
        <w:top w:val="none" w:sz="0" w:space="0" w:color="auto"/>
        <w:left w:val="none" w:sz="0" w:space="0" w:color="auto"/>
        <w:bottom w:val="none" w:sz="0" w:space="0" w:color="auto"/>
        <w:right w:val="none" w:sz="0" w:space="0" w:color="auto"/>
      </w:divBdr>
    </w:div>
    <w:div w:id="1416783844">
      <w:bodyDiv w:val="1"/>
      <w:marLeft w:val="0"/>
      <w:marRight w:val="0"/>
      <w:marTop w:val="0"/>
      <w:marBottom w:val="0"/>
      <w:divBdr>
        <w:top w:val="none" w:sz="0" w:space="0" w:color="auto"/>
        <w:left w:val="none" w:sz="0" w:space="0" w:color="auto"/>
        <w:bottom w:val="none" w:sz="0" w:space="0" w:color="auto"/>
        <w:right w:val="none" w:sz="0" w:space="0" w:color="auto"/>
      </w:divBdr>
    </w:div>
    <w:div w:id="1546063339">
      <w:bodyDiv w:val="1"/>
      <w:marLeft w:val="0"/>
      <w:marRight w:val="0"/>
      <w:marTop w:val="0"/>
      <w:marBottom w:val="0"/>
      <w:divBdr>
        <w:top w:val="none" w:sz="0" w:space="0" w:color="auto"/>
        <w:left w:val="none" w:sz="0" w:space="0" w:color="auto"/>
        <w:bottom w:val="none" w:sz="0" w:space="0" w:color="auto"/>
        <w:right w:val="none" w:sz="0" w:space="0" w:color="auto"/>
      </w:divBdr>
    </w:div>
    <w:div w:id="20573916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diagramLayout" Target="diagrams/layout1.xml"/><Relationship Id="rId18" Type="http://schemas.openxmlformats.org/officeDocument/2006/relationships/image" Target="media/image5.png"/><Relationship Id="rId26" Type="http://schemas.openxmlformats.org/officeDocument/2006/relationships/hyperlink" Target="https://doi.org/10.1002/esp.1201" TargetMode="External"/><Relationship Id="rId39" Type="http://schemas.openxmlformats.org/officeDocument/2006/relationships/image" Target="media/image110.jpeg"/><Relationship Id="rId3" Type="http://schemas.openxmlformats.org/officeDocument/2006/relationships/styles" Target="styles.xml"/><Relationship Id="rId21" Type="http://schemas.openxmlformats.org/officeDocument/2006/relationships/image" Target="media/image60.png"/><Relationship Id="rId34" Type="http://schemas.openxmlformats.org/officeDocument/2006/relationships/image" Target="media/image8.pn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diagramData" Target="diagrams/data1.xml"/><Relationship Id="rId17" Type="http://schemas.openxmlformats.org/officeDocument/2006/relationships/image" Target="media/image4.jpeg"/><Relationship Id="rId25" Type="http://schemas.openxmlformats.org/officeDocument/2006/relationships/hyperlink" Target="https://doi.org/10.1007/s002679900072" TargetMode="External"/><Relationship Id="rId33" Type="http://schemas.openxmlformats.org/officeDocument/2006/relationships/image" Target="media/image70.jpeg"/><Relationship Id="rId38" Type="http://schemas.openxmlformats.org/officeDocument/2006/relationships/image" Target="media/image11.jpeg"/><Relationship Id="rId46" Type="http://schemas.microsoft.com/office/2016/09/relationships/commentsIds" Target="commentsIds.xml"/><Relationship Id="rId2" Type="http://schemas.openxmlformats.org/officeDocument/2006/relationships/numbering" Target="numbering.xml"/><Relationship Id="rId16" Type="http://schemas.microsoft.com/office/2007/relationships/diagramDrawing" Target="diagrams/drawing1.xml"/><Relationship Id="rId20" Type="http://schemas.openxmlformats.org/officeDocument/2006/relationships/image" Target="media/image6.png"/><Relationship Id="rId29" Type="http://schemas.openxmlformats.org/officeDocument/2006/relationships/hyperlink" Target="https://www.census.gov/2010census/news/pdf/cb11cn180_ia_vi_totalpop_2010map.pdf" TargetMode="External"/><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0.png"/><Relationship Id="rId24" Type="http://schemas.openxmlformats.org/officeDocument/2006/relationships/hyperlink" Target="http://pdf.usaid.gov/pdf_docs/PNABH589.pdf" TargetMode="External"/><Relationship Id="rId32" Type="http://schemas.openxmlformats.org/officeDocument/2006/relationships/image" Target="media/image7.jpeg"/><Relationship Id="rId37" Type="http://schemas.openxmlformats.org/officeDocument/2006/relationships/image" Target="media/image100.jpe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hyperlink" Target="https://coast.noaa.gov/data/digitalcoast/pdf/ccap-class-scheme-regional.pdf" TargetMode="External"/><Relationship Id="rId28" Type="http://schemas.openxmlformats.org/officeDocument/2006/relationships/hyperlink" Target="http://www.horsleywitten.com/STEERwatersheds/pdf/otherStudies/usvi_phase3_report_092311_508.pdf" TargetMode="External"/><Relationship Id="rId36" Type="http://schemas.openxmlformats.org/officeDocument/2006/relationships/image" Target="media/image10.jpeg"/><Relationship Id="rId10" Type="http://schemas.openxmlformats.org/officeDocument/2006/relationships/image" Target="media/image3.png"/><Relationship Id="rId19" Type="http://schemas.openxmlformats.org/officeDocument/2006/relationships/image" Target="media/image50.png"/><Relationship Id="rId31" Type="http://schemas.openxmlformats.org/officeDocument/2006/relationships/hyperlink" Target="https://www.wttc.org/-/media/files/reports/economic%20impact%20research/countries%202015/usvirginislands2015.pdf"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diagramQuickStyle" Target="diagrams/quickStyle1.xml"/><Relationship Id="rId22" Type="http://schemas.openxmlformats.org/officeDocument/2006/relationships/hyperlink" Target="https://www.nrs.fs.fed.us/pubs/gtr/gtr_ne297.pdf" TargetMode="External"/><Relationship Id="rId27" Type="http://schemas.openxmlformats.org/officeDocument/2006/relationships/hyperlink" Target="https://doi.org/10.1016/j.marpolbul.2008.08.015" TargetMode="External"/><Relationship Id="rId30" Type="http://schemas.openxmlformats.org/officeDocument/2006/relationships/hyperlink" Target="https://doi.org/10.5066/F7KD1VZ9" TargetMode="External"/><Relationship Id="rId35" Type="http://schemas.openxmlformats.org/officeDocument/2006/relationships/image" Target="media/image9.png"/><Relationship Id="rId43"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643EA2F-A389-4ABF-A4D0-993809BA776C}" type="doc">
      <dgm:prSet loTypeId="urn:microsoft.com/office/officeart/2005/8/layout/process5" loCatId="process" qsTypeId="urn:microsoft.com/office/officeart/2005/8/quickstyle/simple1" qsCatId="simple" csTypeId="urn:microsoft.com/office/officeart/2005/8/colors/accent1_2" csCatId="accent1" phldr="1"/>
      <dgm:spPr/>
      <dgm:t>
        <a:bodyPr/>
        <a:lstStyle/>
        <a:p>
          <a:endParaRPr lang="en-US"/>
        </a:p>
      </dgm:t>
    </dgm:pt>
    <dgm:pt modelId="{6D4F47E9-295B-42B2-9139-C17B39BDA03D}">
      <dgm:prSet phldrT="[Text]"/>
      <dgm:spPr/>
      <dgm:t>
        <a:bodyPr/>
        <a:lstStyle/>
        <a:p>
          <a:r>
            <a:rPr lang="en-US"/>
            <a:t>Obtained Surface Reflectance Imagery from Google Earth Engine (GEE)	</a:t>
          </a:r>
        </a:p>
      </dgm:t>
    </dgm:pt>
    <dgm:pt modelId="{93B91229-708D-4217-B1B5-28E61EE98CDE}" type="parTrans" cxnId="{74F51BBC-31FD-4532-A9B8-4DE655ACE783}">
      <dgm:prSet/>
      <dgm:spPr/>
      <dgm:t>
        <a:bodyPr/>
        <a:lstStyle/>
        <a:p>
          <a:endParaRPr lang="en-US"/>
        </a:p>
      </dgm:t>
    </dgm:pt>
    <dgm:pt modelId="{D35811D0-2EB5-4922-AD4B-4AF345EC6A58}" type="sibTrans" cxnId="{74F51BBC-31FD-4532-A9B8-4DE655ACE783}">
      <dgm:prSet/>
      <dgm:spPr/>
      <dgm:t>
        <a:bodyPr/>
        <a:lstStyle/>
        <a:p>
          <a:endParaRPr lang="en-US"/>
        </a:p>
      </dgm:t>
    </dgm:pt>
    <dgm:pt modelId="{D2B043D9-EF7F-4798-9B33-86ADEB721F3D}">
      <dgm:prSet phldrT="[Text]"/>
      <dgm:spPr/>
      <dgm:t>
        <a:bodyPr/>
        <a:lstStyle/>
        <a:p>
          <a:r>
            <a:rPr lang="en-US"/>
            <a:t>Composited yearly images using CF Mask and NDVI score</a:t>
          </a:r>
        </a:p>
      </dgm:t>
    </dgm:pt>
    <dgm:pt modelId="{C05A3CBE-0918-43AE-AEF4-CA9879B2A8BE}" type="parTrans" cxnId="{B01CC2CF-8756-4010-91CF-EA317F62BCA3}">
      <dgm:prSet/>
      <dgm:spPr/>
      <dgm:t>
        <a:bodyPr/>
        <a:lstStyle/>
        <a:p>
          <a:endParaRPr lang="en-US"/>
        </a:p>
      </dgm:t>
    </dgm:pt>
    <dgm:pt modelId="{5A629E24-EB8F-46DA-B473-47E44E9D295F}" type="sibTrans" cxnId="{B01CC2CF-8756-4010-91CF-EA317F62BCA3}">
      <dgm:prSet/>
      <dgm:spPr/>
      <dgm:t>
        <a:bodyPr/>
        <a:lstStyle/>
        <a:p>
          <a:endParaRPr lang="en-US"/>
        </a:p>
      </dgm:t>
    </dgm:pt>
    <dgm:pt modelId="{94316501-B73C-49CC-9BEA-5E1D383A9AE1}">
      <dgm:prSet phldrT="[Text]"/>
      <dgm:spPr/>
      <dgm:t>
        <a:bodyPr/>
        <a:lstStyle/>
        <a:p>
          <a:r>
            <a:rPr lang="en-US"/>
            <a:t>Created Training Points in ArcMap and uploaded to GEE</a:t>
          </a:r>
        </a:p>
      </dgm:t>
    </dgm:pt>
    <dgm:pt modelId="{89CB68E9-69C7-442B-A2E0-11D51BC5EA26}" type="parTrans" cxnId="{1E97A093-D81E-47DB-B197-BA56515BEC17}">
      <dgm:prSet/>
      <dgm:spPr/>
      <dgm:t>
        <a:bodyPr/>
        <a:lstStyle/>
        <a:p>
          <a:endParaRPr lang="en-US"/>
        </a:p>
      </dgm:t>
    </dgm:pt>
    <dgm:pt modelId="{A5986404-0BC8-4008-833C-647033823835}" type="sibTrans" cxnId="{1E97A093-D81E-47DB-B197-BA56515BEC17}">
      <dgm:prSet/>
      <dgm:spPr/>
      <dgm:t>
        <a:bodyPr/>
        <a:lstStyle/>
        <a:p>
          <a:endParaRPr lang="en-US"/>
        </a:p>
      </dgm:t>
    </dgm:pt>
    <dgm:pt modelId="{8D6524C8-6167-4B46-B718-07C92BD228A5}">
      <dgm:prSet phldrT="[Text]"/>
      <dgm:spPr/>
      <dgm:t>
        <a:bodyPr/>
        <a:lstStyle/>
        <a:p>
          <a:r>
            <a:rPr lang="en-US"/>
            <a:t>Classified composite imagery using a Supervised Random Forest Classifier</a:t>
          </a:r>
        </a:p>
      </dgm:t>
    </dgm:pt>
    <dgm:pt modelId="{398E05A1-78C8-4D8B-83FB-1043F9FEBA69}" type="parTrans" cxnId="{EDB8175E-5860-4B24-8D55-83E4B5A5E8AB}">
      <dgm:prSet/>
      <dgm:spPr/>
      <dgm:t>
        <a:bodyPr/>
        <a:lstStyle/>
        <a:p>
          <a:endParaRPr lang="en-US"/>
        </a:p>
      </dgm:t>
    </dgm:pt>
    <dgm:pt modelId="{4B4DEB58-377B-4AD0-846C-84984A48CDDC}" type="sibTrans" cxnId="{EDB8175E-5860-4B24-8D55-83E4B5A5E8AB}">
      <dgm:prSet/>
      <dgm:spPr/>
      <dgm:t>
        <a:bodyPr/>
        <a:lstStyle/>
        <a:p>
          <a:endParaRPr lang="en-US"/>
        </a:p>
      </dgm:t>
    </dgm:pt>
    <dgm:pt modelId="{9B6E282C-2DF8-463C-A00F-ECA334D9DDBB}">
      <dgm:prSet phldrT="[Text]"/>
      <dgm:spPr/>
      <dgm:t>
        <a:bodyPr/>
        <a:lstStyle/>
        <a:p>
          <a:r>
            <a:rPr lang="en-US"/>
            <a:t>Performed error analysis and downloaded imagery for ArcMap</a:t>
          </a:r>
        </a:p>
      </dgm:t>
    </dgm:pt>
    <dgm:pt modelId="{CB752B28-6C48-4ED1-AC7C-9461B494C849}" type="parTrans" cxnId="{3A69DF3F-3538-4FE3-A1D7-C1801FAE1470}">
      <dgm:prSet/>
      <dgm:spPr/>
      <dgm:t>
        <a:bodyPr/>
        <a:lstStyle/>
        <a:p>
          <a:endParaRPr lang="en-US"/>
        </a:p>
      </dgm:t>
    </dgm:pt>
    <dgm:pt modelId="{5391729B-4631-4D70-876F-66ECF963FE35}" type="sibTrans" cxnId="{3A69DF3F-3538-4FE3-A1D7-C1801FAE1470}">
      <dgm:prSet/>
      <dgm:spPr/>
      <dgm:t>
        <a:bodyPr/>
        <a:lstStyle/>
        <a:p>
          <a:endParaRPr lang="en-US"/>
        </a:p>
      </dgm:t>
    </dgm:pt>
    <dgm:pt modelId="{5D05DB8B-E603-46FC-B07F-74ABB7B18126}">
      <dgm:prSet/>
      <dgm:spPr/>
      <dgm:t>
        <a:bodyPr/>
        <a:lstStyle/>
        <a:p>
          <a:r>
            <a:rPr lang="en-US"/>
            <a:t>Analyzed spatial and temporal trends, validated results</a:t>
          </a:r>
        </a:p>
      </dgm:t>
    </dgm:pt>
    <dgm:pt modelId="{CADAE789-85F9-49A4-AECC-58229F554E4D}" type="parTrans" cxnId="{34FAFC33-7FF1-43F1-BD93-316C888B1876}">
      <dgm:prSet/>
      <dgm:spPr/>
      <dgm:t>
        <a:bodyPr/>
        <a:lstStyle/>
        <a:p>
          <a:endParaRPr lang="en-US"/>
        </a:p>
      </dgm:t>
    </dgm:pt>
    <dgm:pt modelId="{AD0B3334-7C09-4412-9C17-97215B3250BF}" type="sibTrans" cxnId="{34FAFC33-7FF1-43F1-BD93-316C888B1876}">
      <dgm:prSet/>
      <dgm:spPr/>
      <dgm:t>
        <a:bodyPr/>
        <a:lstStyle/>
        <a:p>
          <a:endParaRPr lang="en-US"/>
        </a:p>
      </dgm:t>
    </dgm:pt>
    <dgm:pt modelId="{84771E03-3B3F-4D9A-B8FC-E959FEB27D31}" type="pres">
      <dgm:prSet presAssocID="{2643EA2F-A389-4ABF-A4D0-993809BA776C}" presName="diagram" presStyleCnt="0">
        <dgm:presLayoutVars>
          <dgm:dir/>
          <dgm:resizeHandles val="exact"/>
        </dgm:presLayoutVars>
      </dgm:prSet>
      <dgm:spPr/>
      <dgm:t>
        <a:bodyPr/>
        <a:lstStyle/>
        <a:p>
          <a:endParaRPr lang="en-US"/>
        </a:p>
      </dgm:t>
    </dgm:pt>
    <dgm:pt modelId="{AA0F766B-DC32-49A8-A2DF-439BFD5E16F5}" type="pres">
      <dgm:prSet presAssocID="{6D4F47E9-295B-42B2-9139-C17B39BDA03D}" presName="node" presStyleLbl="node1" presStyleIdx="0" presStyleCnt="6">
        <dgm:presLayoutVars>
          <dgm:bulletEnabled val="1"/>
        </dgm:presLayoutVars>
      </dgm:prSet>
      <dgm:spPr/>
      <dgm:t>
        <a:bodyPr/>
        <a:lstStyle/>
        <a:p>
          <a:endParaRPr lang="en-US"/>
        </a:p>
      </dgm:t>
    </dgm:pt>
    <dgm:pt modelId="{D6A465B4-42B6-47E2-B394-DEB4327BB05F}" type="pres">
      <dgm:prSet presAssocID="{D35811D0-2EB5-4922-AD4B-4AF345EC6A58}" presName="sibTrans" presStyleLbl="sibTrans2D1" presStyleIdx="0" presStyleCnt="5"/>
      <dgm:spPr/>
      <dgm:t>
        <a:bodyPr/>
        <a:lstStyle/>
        <a:p>
          <a:endParaRPr lang="en-US"/>
        </a:p>
      </dgm:t>
    </dgm:pt>
    <dgm:pt modelId="{3B124152-3F8E-41AB-A23B-13FB52BF1B4F}" type="pres">
      <dgm:prSet presAssocID="{D35811D0-2EB5-4922-AD4B-4AF345EC6A58}" presName="connectorText" presStyleLbl="sibTrans2D1" presStyleIdx="0" presStyleCnt="5"/>
      <dgm:spPr/>
      <dgm:t>
        <a:bodyPr/>
        <a:lstStyle/>
        <a:p>
          <a:endParaRPr lang="en-US"/>
        </a:p>
      </dgm:t>
    </dgm:pt>
    <dgm:pt modelId="{D6572054-36B5-406F-95F3-DBD5AB96DE9D}" type="pres">
      <dgm:prSet presAssocID="{D2B043D9-EF7F-4798-9B33-86ADEB721F3D}" presName="node" presStyleLbl="node1" presStyleIdx="1" presStyleCnt="6">
        <dgm:presLayoutVars>
          <dgm:bulletEnabled val="1"/>
        </dgm:presLayoutVars>
      </dgm:prSet>
      <dgm:spPr/>
      <dgm:t>
        <a:bodyPr/>
        <a:lstStyle/>
        <a:p>
          <a:endParaRPr lang="en-US"/>
        </a:p>
      </dgm:t>
    </dgm:pt>
    <dgm:pt modelId="{62787A87-B421-4F0B-BA92-8BAF1D28FEE1}" type="pres">
      <dgm:prSet presAssocID="{5A629E24-EB8F-46DA-B473-47E44E9D295F}" presName="sibTrans" presStyleLbl="sibTrans2D1" presStyleIdx="1" presStyleCnt="5"/>
      <dgm:spPr/>
      <dgm:t>
        <a:bodyPr/>
        <a:lstStyle/>
        <a:p>
          <a:endParaRPr lang="en-US"/>
        </a:p>
      </dgm:t>
    </dgm:pt>
    <dgm:pt modelId="{57C84397-1EF7-4017-B7CB-8CDE808CE914}" type="pres">
      <dgm:prSet presAssocID="{5A629E24-EB8F-46DA-B473-47E44E9D295F}" presName="connectorText" presStyleLbl="sibTrans2D1" presStyleIdx="1" presStyleCnt="5"/>
      <dgm:spPr/>
      <dgm:t>
        <a:bodyPr/>
        <a:lstStyle/>
        <a:p>
          <a:endParaRPr lang="en-US"/>
        </a:p>
      </dgm:t>
    </dgm:pt>
    <dgm:pt modelId="{F3F47063-1AAB-4597-A651-1C59ABB25E5E}" type="pres">
      <dgm:prSet presAssocID="{94316501-B73C-49CC-9BEA-5E1D383A9AE1}" presName="node" presStyleLbl="node1" presStyleIdx="2" presStyleCnt="6">
        <dgm:presLayoutVars>
          <dgm:bulletEnabled val="1"/>
        </dgm:presLayoutVars>
      </dgm:prSet>
      <dgm:spPr/>
      <dgm:t>
        <a:bodyPr/>
        <a:lstStyle/>
        <a:p>
          <a:endParaRPr lang="en-US"/>
        </a:p>
      </dgm:t>
    </dgm:pt>
    <dgm:pt modelId="{B0A0E9F1-A1BB-4709-AC5F-9BC5ACD36DC5}" type="pres">
      <dgm:prSet presAssocID="{A5986404-0BC8-4008-833C-647033823835}" presName="sibTrans" presStyleLbl="sibTrans2D1" presStyleIdx="2" presStyleCnt="5"/>
      <dgm:spPr/>
      <dgm:t>
        <a:bodyPr/>
        <a:lstStyle/>
        <a:p>
          <a:endParaRPr lang="en-US"/>
        </a:p>
      </dgm:t>
    </dgm:pt>
    <dgm:pt modelId="{E2CA552C-15BF-434C-83A4-952FDCE53323}" type="pres">
      <dgm:prSet presAssocID="{A5986404-0BC8-4008-833C-647033823835}" presName="connectorText" presStyleLbl="sibTrans2D1" presStyleIdx="2" presStyleCnt="5"/>
      <dgm:spPr/>
      <dgm:t>
        <a:bodyPr/>
        <a:lstStyle/>
        <a:p>
          <a:endParaRPr lang="en-US"/>
        </a:p>
      </dgm:t>
    </dgm:pt>
    <dgm:pt modelId="{AC71115E-A875-408A-B12F-7A9188ACDC4F}" type="pres">
      <dgm:prSet presAssocID="{8D6524C8-6167-4B46-B718-07C92BD228A5}" presName="node" presStyleLbl="node1" presStyleIdx="3" presStyleCnt="6">
        <dgm:presLayoutVars>
          <dgm:bulletEnabled val="1"/>
        </dgm:presLayoutVars>
      </dgm:prSet>
      <dgm:spPr/>
      <dgm:t>
        <a:bodyPr/>
        <a:lstStyle/>
        <a:p>
          <a:endParaRPr lang="en-US"/>
        </a:p>
      </dgm:t>
    </dgm:pt>
    <dgm:pt modelId="{A86D6D3B-D624-4B1F-8FA3-13753D02B955}" type="pres">
      <dgm:prSet presAssocID="{4B4DEB58-377B-4AD0-846C-84984A48CDDC}" presName="sibTrans" presStyleLbl="sibTrans2D1" presStyleIdx="3" presStyleCnt="5"/>
      <dgm:spPr/>
      <dgm:t>
        <a:bodyPr/>
        <a:lstStyle/>
        <a:p>
          <a:endParaRPr lang="en-US"/>
        </a:p>
      </dgm:t>
    </dgm:pt>
    <dgm:pt modelId="{AD1344FF-2671-4049-AF43-AF2F0F8699D4}" type="pres">
      <dgm:prSet presAssocID="{4B4DEB58-377B-4AD0-846C-84984A48CDDC}" presName="connectorText" presStyleLbl="sibTrans2D1" presStyleIdx="3" presStyleCnt="5"/>
      <dgm:spPr/>
      <dgm:t>
        <a:bodyPr/>
        <a:lstStyle/>
        <a:p>
          <a:endParaRPr lang="en-US"/>
        </a:p>
      </dgm:t>
    </dgm:pt>
    <dgm:pt modelId="{A128FA5E-0821-4CA9-AADF-8ABCD757E3EB}" type="pres">
      <dgm:prSet presAssocID="{9B6E282C-2DF8-463C-A00F-ECA334D9DDBB}" presName="node" presStyleLbl="node1" presStyleIdx="4" presStyleCnt="6">
        <dgm:presLayoutVars>
          <dgm:bulletEnabled val="1"/>
        </dgm:presLayoutVars>
      </dgm:prSet>
      <dgm:spPr/>
      <dgm:t>
        <a:bodyPr/>
        <a:lstStyle/>
        <a:p>
          <a:endParaRPr lang="en-US"/>
        </a:p>
      </dgm:t>
    </dgm:pt>
    <dgm:pt modelId="{0611EA7A-E051-4E78-BC7B-12386D4A4698}" type="pres">
      <dgm:prSet presAssocID="{5391729B-4631-4D70-876F-66ECF963FE35}" presName="sibTrans" presStyleLbl="sibTrans2D1" presStyleIdx="4" presStyleCnt="5"/>
      <dgm:spPr/>
      <dgm:t>
        <a:bodyPr/>
        <a:lstStyle/>
        <a:p>
          <a:endParaRPr lang="en-US"/>
        </a:p>
      </dgm:t>
    </dgm:pt>
    <dgm:pt modelId="{1991C958-A84B-42A8-BB9C-E4934736DBA8}" type="pres">
      <dgm:prSet presAssocID="{5391729B-4631-4D70-876F-66ECF963FE35}" presName="connectorText" presStyleLbl="sibTrans2D1" presStyleIdx="4" presStyleCnt="5"/>
      <dgm:spPr/>
      <dgm:t>
        <a:bodyPr/>
        <a:lstStyle/>
        <a:p>
          <a:endParaRPr lang="en-US"/>
        </a:p>
      </dgm:t>
    </dgm:pt>
    <dgm:pt modelId="{FF180AEB-CA65-4B4B-93E0-7ADBF48F7893}" type="pres">
      <dgm:prSet presAssocID="{5D05DB8B-E603-46FC-B07F-74ABB7B18126}" presName="node" presStyleLbl="node1" presStyleIdx="5" presStyleCnt="6">
        <dgm:presLayoutVars>
          <dgm:bulletEnabled val="1"/>
        </dgm:presLayoutVars>
      </dgm:prSet>
      <dgm:spPr/>
      <dgm:t>
        <a:bodyPr/>
        <a:lstStyle/>
        <a:p>
          <a:endParaRPr lang="en-US"/>
        </a:p>
      </dgm:t>
    </dgm:pt>
  </dgm:ptLst>
  <dgm:cxnLst>
    <dgm:cxn modelId="{F4D66865-5D42-4934-8FB9-6632E3160F88}" type="presOf" srcId="{6D4F47E9-295B-42B2-9139-C17B39BDA03D}" destId="{AA0F766B-DC32-49A8-A2DF-439BFD5E16F5}" srcOrd="0" destOrd="0" presId="urn:microsoft.com/office/officeart/2005/8/layout/process5"/>
    <dgm:cxn modelId="{34FAFC33-7FF1-43F1-BD93-316C888B1876}" srcId="{2643EA2F-A389-4ABF-A4D0-993809BA776C}" destId="{5D05DB8B-E603-46FC-B07F-74ABB7B18126}" srcOrd="5" destOrd="0" parTransId="{CADAE789-85F9-49A4-AECC-58229F554E4D}" sibTransId="{AD0B3334-7C09-4412-9C17-97215B3250BF}"/>
    <dgm:cxn modelId="{754EA560-E866-484A-9BED-C36AE8AEAC65}" type="presOf" srcId="{5391729B-4631-4D70-876F-66ECF963FE35}" destId="{0611EA7A-E051-4E78-BC7B-12386D4A4698}" srcOrd="0" destOrd="0" presId="urn:microsoft.com/office/officeart/2005/8/layout/process5"/>
    <dgm:cxn modelId="{3A69DF3F-3538-4FE3-A1D7-C1801FAE1470}" srcId="{2643EA2F-A389-4ABF-A4D0-993809BA776C}" destId="{9B6E282C-2DF8-463C-A00F-ECA334D9DDBB}" srcOrd="4" destOrd="0" parTransId="{CB752B28-6C48-4ED1-AC7C-9461B494C849}" sibTransId="{5391729B-4631-4D70-876F-66ECF963FE35}"/>
    <dgm:cxn modelId="{EDB8175E-5860-4B24-8D55-83E4B5A5E8AB}" srcId="{2643EA2F-A389-4ABF-A4D0-993809BA776C}" destId="{8D6524C8-6167-4B46-B718-07C92BD228A5}" srcOrd="3" destOrd="0" parTransId="{398E05A1-78C8-4D8B-83FB-1043F9FEBA69}" sibTransId="{4B4DEB58-377B-4AD0-846C-84984A48CDDC}"/>
    <dgm:cxn modelId="{B62896BC-232B-4065-8E62-762D6F86661D}" type="presOf" srcId="{8D6524C8-6167-4B46-B718-07C92BD228A5}" destId="{AC71115E-A875-408A-B12F-7A9188ACDC4F}" srcOrd="0" destOrd="0" presId="urn:microsoft.com/office/officeart/2005/8/layout/process5"/>
    <dgm:cxn modelId="{74F51BBC-31FD-4532-A9B8-4DE655ACE783}" srcId="{2643EA2F-A389-4ABF-A4D0-993809BA776C}" destId="{6D4F47E9-295B-42B2-9139-C17B39BDA03D}" srcOrd="0" destOrd="0" parTransId="{93B91229-708D-4217-B1B5-28E61EE98CDE}" sibTransId="{D35811D0-2EB5-4922-AD4B-4AF345EC6A58}"/>
    <dgm:cxn modelId="{61087734-5F0B-430E-A5D8-193F02F47FB3}" type="presOf" srcId="{5391729B-4631-4D70-876F-66ECF963FE35}" destId="{1991C958-A84B-42A8-BB9C-E4934736DBA8}" srcOrd="1" destOrd="0" presId="urn:microsoft.com/office/officeart/2005/8/layout/process5"/>
    <dgm:cxn modelId="{955A745C-EF04-415A-9BBC-93AEF8F4C12F}" type="presOf" srcId="{94316501-B73C-49CC-9BEA-5E1D383A9AE1}" destId="{F3F47063-1AAB-4597-A651-1C59ABB25E5E}" srcOrd="0" destOrd="0" presId="urn:microsoft.com/office/officeart/2005/8/layout/process5"/>
    <dgm:cxn modelId="{E451D1AC-EA10-4D25-AEE0-67E2BC1BFB58}" type="presOf" srcId="{5D05DB8B-E603-46FC-B07F-74ABB7B18126}" destId="{FF180AEB-CA65-4B4B-93E0-7ADBF48F7893}" srcOrd="0" destOrd="0" presId="urn:microsoft.com/office/officeart/2005/8/layout/process5"/>
    <dgm:cxn modelId="{1E97A093-D81E-47DB-B197-BA56515BEC17}" srcId="{2643EA2F-A389-4ABF-A4D0-993809BA776C}" destId="{94316501-B73C-49CC-9BEA-5E1D383A9AE1}" srcOrd="2" destOrd="0" parTransId="{89CB68E9-69C7-442B-A2E0-11D51BC5EA26}" sibTransId="{A5986404-0BC8-4008-833C-647033823835}"/>
    <dgm:cxn modelId="{B7C0E8EA-DE74-4126-9715-DFAB97FB87A1}" type="presOf" srcId="{5A629E24-EB8F-46DA-B473-47E44E9D295F}" destId="{62787A87-B421-4F0B-BA92-8BAF1D28FEE1}" srcOrd="0" destOrd="0" presId="urn:microsoft.com/office/officeart/2005/8/layout/process5"/>
    <dgm:cxn modelId="{2312C9F5-46DF-4401-8B7F-A0C016AE31BD}" type="presOf" srcId="{9B6E282C-2DF8-463C-A00F-ECA334D9DDBB}" destId="{A128FA5E-0821-4CA9-AADF-8ABCD757E3EB}" srcOrd="0" destOrd="0" presId="urn:microsoft.com/office/officeart/2005/8/layout/process5"/>
    <dgm:cxn modelId="{0D81B4E6-665B-4021-9D49-F9885C7EA0B1}" type="presOf" srcId="{D35811D0-2EB5-4922-AD4B-4AF345EC6A58}" destId="{3B124152-3F8E-41AB-A23B-13FB52BF1B4F}" srcOrd="1" destOrd="0" presId="urn:microsoft.com/office/officeart/2005/8/layout/process5"/>
    <dgm:cxn modelId="{3837CF96-85C4-47C6-85B3-EB299F775979}" type="presOf" srcId="{D35811D0-2EB5-4922-AD4B-4AF345EC6A58}" destId="{D6A465B4-42B6-47E2-B394-DEB4327BB05F}" srcOrd="0" destOrd="0" presId="urn:microsoft.com/office/officeart/2005/8/layout/process5"/>
    <dgm:cxn modelId="{B01CC2CF-8756-4010-91CF-EA317F62BCA3}" srcId="{2643EA2F-A389-4ABF-A4D0-993809BA776C}" destId="{D2B043D9-EF7F-4798-9B33-86ADEB721F3D}" srcOrd="1" destOrd="0" parTransId="{C05A3CBE-0918-43AE-AEF4-CA9879B2A8BE}" sibTransId="{5A629E24-EB8F-46DA-B473-47E44E9D295F}"/>
    <dgm:cxn modelId="{5243D748-4056-454E-9B3E-350A77812299}" type="presOf" srcId="{A5986404-0BC8-4008-833C-647033823835}" destId="{B0A0E9F1-A1BB-4709-AC5F-9BC5ACD36DC5}" srcOrd="0" destOrd="0" presId="urn:microsoft.com/office/officeart/2005/8/layout/process5"/>
    <dgm:cxn modelId="{0D3912C7-E216-4BCF-886F-39DBDD31FBC6}" type="presOf" srcId="{2643EA2F-A389-4ABF-A4D0-993809BA776C}" destId="{84771E03-3B3F-4D9A-B8FC-E959FEB27D31}" srcOrd="0" destOrd="0" presId="urn:microsoft.com/office/officeart/2005/8/layout/process5"/>
    <dgm:cxn modelId="{089213C4-BA4B-418E-9AF0-BFA785DC69B4}" type="presOf" srcId="{A5986404-0BC8-4008-833C-647033823835}" destId="{E2CA552C-15BF-434C-83A4-952FDCE53323}" srcOrd="1" destOrd="0" presId="urn:microsoft.com/office/officeart/2005/8/layout/process5"/>
    <dgm:cxn modelId="{456E0A51-2BC8-4AF7-88BF-4A4B89C2BED9}" type="presOf" srcId="{4B4DEB58-377B-4AD0-846C-84984A48CDDC}" destId="{A86D6D3B-D624-4B1F-8FA3-13753D02B955}" srcOrd="0" destOrd="0" presId="urn:microsoft.com/office/officeart/2005/8/layout/process5"/>
    <dgm:cxn modelId="{7541BF95-07EF-471F-A248-130A6AEBD35C}" type="presOf" srcId="{4B4DEB58-377B-4AD0-846C-84984A48CDDC}" destId="{AD1344FF-2671-4049-AF43-AF2F0F8699D4}" srcOrd="1" destOrd="0" presId="urn:microsoft.com/office/officeart/2005/8/layout/process5"/>
    <dgm:cxn modelId="{02CAA2D9-D875-4C38-A347-0D063FFC6978}" type="presOf" srcId="{5A629E24-EB8F-46DA-B473-47E44E9D295F}" destId="{57C84397-1EF7-4017-B7CB-8CDE808CE914}" srcOrd="1" destOrd="0" presId="urn:microsoft.com/office/officeart/2005/8/layout/process5"/>
    <dgm:cxn modelId="{1DF3A817-330A-4FDD-AB40-2DB1BBB8D75A}" type="presOf" srcId="{D2B043D9-EF7F-4798-9B33-86ADEB721F3D}" destId="{D6572054-36B5-406F-95F3-DBD5AB96DE9D}" srcOrd="0" destOrd="0" presId="urn:microsoft.com/office/officeart/2005/8/layout/process5"/>
    <dgm:cxn modelId="{FD9B5C49-A9BD-44AD-BCE5-4511FC1BC0FB}" type="presParOf" srcId="{84771E03-3B3F-4D9A-B8FC-E959FEB27D31}" destId="{AA0F766B-DC32-49A8-A2DF-439BFD5E16F5}" srcOrd="0" destOrd="0" presId="urn:microsoft.com/office/officeart/2005/8/layout/process5"/>
    <dgm:cxn modelId="{FC798AE7-8661-420F-B628-B93A7054D80E}" type="presParOf" srcId="{84771E03-3B3F-4D9A-B8FC-E959FEB27D31}" destId="{D6A465B4-42B6-47E2-B394-DEB4327BB05F}" srcOrd="1" destOrd="0" presId="urn:microsoft.com/office/officeart/2005/8/layout/process5"/>
    <dgm:cxn modelId="{D50EE8E1-57ED-45C2-AA7A-EB7BC2BA874E}" type="presParOf" srcId="{D6A465B4-42B6-47E2-B394-DEB4327BB05F}" destId="{3B124152-3F8E-41AB-A23B-13FB52BF1B4F}" srcOrd="0" destOrd="0" presId="urn:microsoft.com/office/officeart/2005/8/layout/process5"/>
    <dgm:cxn modelId="{A59812B4-5A98-4B85-B6C7-20B9E2C1A212}" type="presParOf" srcId="{84771E03-3B3F-4D9A-B8FC-E959FEB27D31}" destId="{D6572054-36B5-406F-95F3-DBD5AB96DE9D}" srcOrd="2" destOrd="0" presId="urn:microsoft.com/office/officeart/2005/8/layout/process5"/>
    <dgm:cxn modelId="{59A8FCA3-E5E8-4D67-811D-5600949FB53A}" type="presParOf" srcId="{84771E03-3B3F-4D9A-B8FC-E959FEB27D31}" destId="{62787A87-B421-4F0B-BA92-8BAF1D28FEE1}" srcOrd="3" destOrd="0" presId="urn:microsoft.com/office/officeart/2005/8/layout/process5"/>
    <dgm:cxn modelId="{557BCA59-B785-4C87-9F4D-51DE3886A5A5}" type="presParOf" srcId="{62787A87-B421-4F0B-BA92-8BAF1D28FEE1}" destId="{57C84397-1EF7-4017-B7CB-8CDE808CE914}" srcOrd="0" destOrd="0" presId="urn:microsoft.com/office/officeart/2005/8/layout/process5"/>
    <dgm:cxn modelId="{996ED2E3-3C4F-4486-A0C4-CEE258ADF15B}" type="presParOf" srcId="{84771E03-3B3F-4D9A-B8FC-E959FEB27D31}" destId="{F3F47063-1AAB-4597-A651-1C59ABB25E5E}" srcOrd="4" destOrd="0" presId="urn:microsoft.com/office/officeart/2005/8/layout/process5"/>
    <dgm:cxn modelId="{0B9FBC30-6123-4967-BE6E-54147C65BD99}" type="presParOf" srcId="{84771E03-3B3F-4D9A-B8FC-E959FEB27D31}" destId="{B0A0E9F1-A1BB-4709-AC5F-9BC5ACD36DC5}" srcOrd="5" destOrd="0" presId="urn:microsoft.com/office/officeart/2005/8/layout/process5"/>
    <dgm:cxn modelId="{9ABB4794-78BE-4463-B5B6-2400E37C7725}" type="presParOf" srcId="{B0A0E9F1-A1BB-4709-AC5F-9BC5ACD36DC5}" destId="{E2CA552C-15BF-434C-83A4-952FDCE53323}" srcOrd="0" destOrd="0" presId="urn:microsoft.com/office/officeart/2005/8/layout/process5"/>
    <dgm:cxn modelId="{1A229F5B-71A0-4FD7-988A-8F29634BE95C}" type="presParOf" srcId="{84771E03-3B3F-4D9A-B8FC-E959FEB27D31}" destId="{AC71115E-A875-408A-B12F-7A9188ACDC4F}" srcOrd="6" destOrd="0" presId="urn:microsoft.com/office/officeart/2005/8/layout/process5"/>
    <dgm:cxn modelId="{2E679CE2-3BFC-4C0A-9A61-BCE984E71211}" type="presParOf" srcId="{84771E03-3B3F-4D9A-B8FC-E959FEB27D31}" destId="{A86D6D3B-D624-4B1F-8FA3-13753D02B955}" srcOrd="7" destOrd="0" presId="urn:microsoft.com/office/officeart/2005/8/layout/process5"/>
    <dgm:cxn modelId="{F6488294-9C31-490E-BCCB-75309A60DF18}" type="presParOf" srcId="{A86D6D3B-D624-4B1F-8FA3-13753D02B955}" destId="{AD1344FF-2671-4049-AF43-AF2F0F8699D4}" srcOrd="0" destOrd="0" presId="urn:microsoft.com/office/officeart/2005/8/layout/process5"/>
    <dgm:cxn modelId="{365A5AC8-70A7-41B1-9B30-C4677D5FB0E7}" type="presParOf" srcId="{84771E03-3B3F-4D9A-B8FC-E959FEB27D31}" destId="{A128FA5E-0821-4CA9-AADF-8ABCD757E3EB}" srcOrd="8" destOrd="0" presId="urn:microsoft.com/office/officeart/2005/8/layout/process5"/>
    <dgm:cxn modelId="{B2844517-45E8-4B0B-81B8-EB751B87F660}" type="presParOf" srcId="{84771E03-3B3F-4D9A-B8FC-E959FEB27D31}" destId="{0611EA7A-E051-4E78-BC7B-12386D4A4698}" srcOrd="9" destOrd="0" presId="urn:microsoft.com/office/officeart/2005/8/layout/process5"/>
    <dgm:cxn modelId="{6185DDF4-0FC2-4917-B0E8-A0CCE58B5ABF}" type="presParOf" srcId="{0611EA7A-E051-4E78-BC7B-12386D4A4698}" destId="{1991C958-A84B-42A8-BB9C-E4934736DBA8}" srcOrd="0" destOrd="0" presId="urn:microsoft.com/office/officeart/2005/8/layout/process5"/>
    <dgm:cxn modelId="{44C27537-7320-4ABE-9F0D-71E0E91C5895}" type="presParOf" srcId="{84771E03-3B3F-4D9A-B8FC-E959FEB27D31}" destId="{FF180AEB-CA65-4B4B-93E0-7ADBF48F7893}" srcOrd="10" destOrd="0" presId="urn:microsoft.com/office/officeart/2005/8/layout/process5"/>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0F766B-DC32-49A8-A2DF-439BFD5E16F5}">
      <dsp:nvSpPr>
        <dsp:cNvPr id="0" name=""/>
        <dsp:cNvSpPr/>
      </dsp:nvSpPr>
      <dsp:spPr>
        <a:xfrm>
          <a:off x="4771" y="130596"/>
          <a:ext cx="1426238" cy="8557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Obtained Surface Reflectance Imagery from Google Earth Engine (GEE)	</a:t>
          </a:r>
        </a:p>
      </dsp:txBody>
      <dsp:txXfrm>
        <a:off x="29835" y="155660"/>
        <a:ext cx="1376110" cy="805615"/>
      </dsp:txXfrm>
    </dsp:sp>
    <dsp:sp modelId="{D6A465B4-42B6-47E2-B394-DEB4327BB05F}">
      <dsp:nvSpPr>
        <dsp:cNvPr id="0" name=""/>
        <dsp:cNvSpPr/>
      </dsp:nvSpPr>
      <dsp:spPr>
        <a:xfrm>
          <a:off x="1556519" y="381614"/>
          <a:ext cx="302362" cy="35370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n-US" sz="1000" kern="1200"/>
        </a:p>
      </dsp:txBody>
      <dsp:txXfrm>
        <a:off x="1556519" y="452355"/>
        <a:ext cx="211653" cy="212225"/>
      </dsp:txXfrm>
    </dsp:sp>
    <dsp:sp modelId="{D6572054-36B5-406F-95F3-DBD5AB96DE9D}">
      <dsp:nvSpPr>
        <dsp:cNvPr id="0" name=""/>
        <dsp:cNvSpPr/>
      </dsp:nvSpPr>
      <dsp:spPr>
        <a:xfrm>
          <a:off x="2001505" y="130596"/>
          <a:ext cx="1426238" cy="8557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Composited yearly images using CF Mask and NDVI score</a:t>
          </a:r>
        </a:p>
      </dsp:txBody>
      <dsp:txXfrm>
        <a:off x="2026569" y="155660"/>
        <a:ext cx="1376110" cy="805615"/>
      </dsp:txXfrm>
    </dsp:sp>
    <dsp:sp modelId="{62787A87-B421-4F0B-BA92-8BAF1D28FEE1}">
      <dsp:nvSpPr>
        <dsp:cNvPr id="0" name=""/>
        <dsp:cNvSpPr/>
      </dsp:nvSpPr>
      <dsp:spPr>
        <a:xfrm>
          <a:off x="3553253" y="381614"/>
          <a:ext cx="302362" cy="35370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n-US" sz="1000" kern="1200"/>
        </a:p>
      </dsp:txBody>
      <dsp:txXfrm>
        <a:off x="3553253" y="452355"/>
        <a:ext cx="211653" cy="212225"/>
      </dsp:txXfrm>
    </dsp:sp>
    <dsp:sp modelId="{F3F47063-1AAB-4597-A651-1C59ABB25E5E}">
      <dsp:nvSpPr>
        <dsp:cNvPr id="0" name=""/>
        <dsp:cNvSpPr/>
      </dsp:nvSpPr>
      <dsp:spPr>
        <a:xfrm>
          <a:off x="3998239" y="130596"/>
          <a:ext cx="1426238" cy="8557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Created Training Points in ArcMap and uploaded to GEE</a:t>
          </a:r>
        </a:p>
      </dsp:txBody>
      <dsp:txXfrm>
        <a:off x="4023303" y="155660"/>
        <a:ext cx="1376110" cy="805615"/>
      </dsp:txXfrm>
    </dsp:sp>
    <dsp:sp modelId="{B0A0E9F1-A1BB-4709-AC5F-9BC5ACD36DC5}">
      <dsp:nvSpPr>
        <dsp:cNvPr id="0" name=""/>
        <dsp:cNvSpPr/>
      </dsp:nvSpPr>
      <dsp:spPr>
        <a:xfrm rot="5400000">
          <a:off x="4560177" y="1086176"/>
          <a:ext cx="302362" cy="35370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n-US" sz="1000" kern="1200"/>
        </a:p>
      </dsp:txBody>
      <dsp:txXfrm rot="-5400000">
        <a:off x="4605246" y="1111849"/>
        <a:ext cx="212225" cy="211653"/>
      </dsp:txXfrm>
    </dsp:sp>
    <dsp:sp modelId="{AC71115E-A875-408A-B12F-7A9188ACDC4F}">
      <dsp:nvSpPr>
        <dsp:cNvPr id="0" name=""/>
        <dsp:cNvSpPr/>
      </dsp:nvSpPr>
      <dsp:spPr>
        <a:xfrm>
          <a:off x="3998239" y="1556835"/>
          <a:ext cx="1426238" cy="8557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Classified composite imagery using a Supervised Random Forest Classifier</a:t>
          </a:r>
        </a:p>
      </dsp:txBody>
      <dsp:txXfrm>
        <a:off x="4023303" y="1581899"/>
        <a:ext cx="1376110" cy="805615"/>
      </dsp:txXfrm>
    </dsp:sp>
    <dsp:sp modelId="{A86D6D3B-D624-4B1F-8FA3-13753D02B955}">
      <dsp:nvSpPr>
        <dsp:cNvPr id="0" name=""/>
        <dsp:cNvSpPr/>
      </dsp:nvSpPr>
      <dsp:spPr>
        <a:xfrm rot="10800000">
          <a:off x="3570368" y="1807853"/>
          <a:ext cx="302362" cy="35370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n-US" sz="1000" kern="1200"/>
        </a:p>
      </dsp:txBody>
      <dsp:txXfrm rot="10800000">
        <a:off x="3661077" y="1878594"/>
        <a:ext cx="211653" cy="212225"/>
      </dsp:txXfrm>
    </dsp:sp>
    <dsp:sp modelId="{A128FA5E-0821-4CA9-AADF-8ABCD757E3EB}">
      <dsp:nvSpPr>
        <dsp:cNvPr id="0" name=""/>
        <dsp:cNvSpPr/>
      </dsp:nvSpPr>
      <dsp:spPr>
        <a:xfrm>
          <a:off x="2001505" y="1556835"/>
          <a:ext cx="1426238" cy="8557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Performed error analysis and downloaded imagery for ArcMap</a:t>
          </a:r>
        </a:p>
      </dsp:txBody>
      <dsp:txXfrm>
        <a:off x="2026569" y="1581899"/>
        <a:ext cx="1376110" cy="805615"/>
      </dsp:txXfrm>
    </dsp:sp>
    <dsp:sp modelId="{0611EA7A-E051-4E78-BC7B-12386D4A4698}">
      <dsp:nvSpPr>
        <dsp:cNvPr id="0" name=""/>
        <dsp:cNvSpPr/>
      </dsp:nvSpPr>
      <dsp:spPr>
        <a:xfrm rot="10800000">
          <a:off x="1573634" y="1807853"/>
          <a:ext cx="302362" cy="35370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n-US" sz="1000" kern="1200"/>
        </a:p>
      </dsp:txBody>
      <dsp:txXfrm rot="10800000">
        <a:off x="1664343" y="1878594"/>
        <a:ext cx="211653" cy="212225"/>
      </dsp:txXfrm>
    </dsp:sp>
    <dsp:sp modelId="{FF180AEB-CA65-4B4B-93E0-7ADBF48F7893}">
      <dsp:nvSpPr>
        <dsp:cNvPr id="0" name=""/>
        <dsp:cNvSpPr/>
      </dsp:nvSpPr>
      <dsp:spPr>
        <a:xfrm>
          <a:off x="4771" y="1556835"/>
          <a:ext cx="1426238" cy="8557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Analyzed spatial and temporal trends, validated results</a:t>
          </a:r>
        </a:p>
      </dsp:txBody>
      <dsp:txXfrm>
        <a:off x="29835" y="1581899"/>
        <a:ext cx="1376110" cy="805615"/>
      </dsp:txXfrm>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037EFC-7604-42D3-AC6A-120A2FEF3B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18</Pages>
  <Words>4128</Words>
  <Characters>23534</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27607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Lehman, Rebecca D. (ARC-SGE)[SSAI DEVELOP]</dc:creator>
  <cp:lastModifiedBy>Miller, Tiffani N. (LARC-E3)[SSAI DEVELOP]</cp:lastModifiedBy>
  <cp:revision>4</cp:revision>
  <cp:lastPrinted>2017-08-10T23:52:00Z</cp:lastPrinted>
  <dcterms:created xsi:type="dcterms:W3CDTF">2017-08-22T14:08:00Z</dcterms:created>
  <dcterms:modified xsi:type="dcterms:W3CDTF">2017-08-29T19:51:00Z</dcterms:modified>
</cp:coreProperties>
</file>