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01F" w:rsidRDefault="00E95D6E">
      <w:pPr>
        <w:pStyle w:val="Normal1"/>
        <w:rPr>
          <w:b/>
          <w:sz w:val="28"/>
          <w:szCs w:val="28"/>
        </w:rPr>
      </w:pPr>
      <w:r>
        <w:rPr>
          <w:b/>
          <w:sz w:val="28"/>
          <w:szCs w:val="28"/>
        </w:rPr>
        <w:t>NASA DEVELOP National Program</w:t>
      </w:r>
    </w:p>
    <w:p w:rsidR="00BB501F" w:rsidRDefault="00E95D6E">
      <w:pPr>
        <w:pStyle w:val="Normal1"/>
        <w:rPr>
          <w:b/>
          <w:sz w:val="24"/>
          <w:szCs w:val="24"/>
        </w:rPr>
      </w:pPr>
      <w:r>
        <w:rPr>
          <w:b/>
          <w:sz w:val="24"/>
          <w:szCs w:val="24"/>
        </w:rPr>
        <w:t>2017 Fall Project Proposal</w:t>
      </w:r>
    </w:p>
    <w:p w:rsidR="00BB501F" w:rsidRDefault="00BB501F">
      <w:pPr>
        <w:pStyle w:val="Normal1"/>
        <w:rPr>
          <w:b/>
          <w:sz w:val="24"/>
          <w:szCs w:val="24"/>
        </w:rPr>
      </w:pPr>
    </w:p>
    <w:p w:rsidR="00BB501F" w:rsidRDefault="00BA5648">
      <w:pPr>
        <w:pStyle w:val="Normal1"/>
        <w:rPr>
          <w:b/>
        </w:rPr>
      </w:pPr>
      <w:r>
        <w:rPr>
          <w:b/>
        </w:rPr>
        <w:t xml:space="preserve">Alabama - </w:t>
      </w:r>
      <w:r w:rsidR="00E95D6E">
        <w:rPr>
          <w:b/>
        </w:rPr>
        <w:t>Mobile</w:t>
      </w:r>
    </w:p>
    <w:p w:rsidR="00BB501F" w:rsidRDefault="00E95D6E">
      <w:pPr>
        <w:pStyle w:val="Normal1"/>
        <w:rPr>
          <w:b/>
          <w:sz w:val="20"/>
          <w:szCs w:val="20"/>
        </w:rPr>
      </w:pPr>
      <w:r>
        <w:rPr>
          <w:b/>
          <w:sz w:val="20"/>
          <w:szCs w:val="20"/>
        </w:rPr>
        <w:t xml:space="preserve">Coastal Alabama </w:t>
      </w:r>
      <w:r w:rsidR="005C38E5">
        <w:rPr>
          <w:b/>
          <w:sz w:val="20"/>
          <w:szCs w:val="20"/>
        </w:rPr>
        <w:t>Water Resources</w:t>
      </w:r>
      <w:bookmarkStart w:id="0" w:name="_GoBack"/>
      <w:bookmarkEnd w:id="0"/>
      <w:r>
        <w:rPr>
          <w:b/>
          <w:sz w:val="20"/>
          <w:szCs w:val="20"/>
        </w:rPr>
        <w:t xml:space="preserve"> II</w:t>
      </w:r>
    </w:p>
    <w:p w:rsidR="00BB501F" w:rsidRDefault="00E95D6E">
      <w:pPr>
        <w:pStyle w:val="Normal1"/>
        <w:rPr>
          <w:i/>
          <w:sz w:val="20"/>
          <w:szCs w:val="20"/>
        </w:rPr>
      </w:pPr>
      <w:r>
        <w:rPr>
          <w:i/>
          <w:sz w:val="20"/>
          <w:szCs w:val="20"/>
        </w:rPr>
        <w:t xml:space="preserve">Using NASA Earth Observations to Forecast Water Quality in the Mobile Bay and Mississippi Sound to Enhance </w:t>
      </w:r>
      <w:r w:rsidR="00BA5648">
        <w:rPr>
          <w:i/>
          <w:sz w:val="20"/>
          <w:szCs w:val="20"/>
        </w:rPr>
        <w:t>F</w:t>
      </w:r>
      <w:r>
        <w:rPr>
          <w:i/>
          <w:sz w:val="20"/>
          <w:szCs w:val="20"/>
        </w:rPr>
        <w:t>uture Marine and Fisheries Management</w:t>
      </w:r>
    </w:p>
    <w:p w:rsidR="00BB501F" w:rsidRDefault="00BB501F">
      <w:pPr>
        <w:pStyle w:val="Normal1"/>
        <w:rPr>
          <w:b/>
          <w:sz w:val="20"/>
          <w:szCs w:val="20"/>
        </w:rPr>
      </w:pPr>
    </w:p>
    <w:p w:rsidR="00BB501F" w:rsidRDefault="00E95D6E">
      <w:pPr>
        <w:pStyle w:val="Normal1"/>
        <w:pBdr>
          <w:bottom w:val="single" w:sz="4" w:space="1" w:color="000000"/>
        </w:pBdr>
        <w:rPr>
          <w:b/>
        </w:rPr>
      </w:pPr>
      <w:r>
        <w:rPr>
          <w:b/>
        </w:rPr>
        <w:t>Project Overview</w:t>
      </w:r>
    </w:p>
    <w:p w:rsidR="00BB501F" w:rsidRDefault="00E95D6E">
      <w:pPr>
        <w:pStyle w:val="Normal1"/>
        <w:rPr>
          <w:rFonts w:ascii="Garamond" w:eastAsia="Garamond" w:hAnsi="Garamond" w:cs="Garamond"/>
        </w:rPr>
      </w:pPr>
      <w:bookmarkStart w:id="1" w:name="_g9n88jmdrhul" w:colFirst="0" w:colLast="0"/>
      <w:bookmarkEnd w:id="1"/>
      <w:r>
        <w:rPr>
          <w:b/>
          <w:i/>
          <w:sz w:val="20"/>
          <w:szCs w:val="20"/>
        </w:rPr>
        <w:t>Project Synopsis</w:t>
      </w:r>
      <w:r>
        <w:rPr>
          <w:b/>
          <w:sz w:val="20"/>
          <w:szCs w:val="20"/>
        </w:rPr>
        <w:t>:</w:t>
      </w:r>
    </w:p>
    <w:p w:rsidR="00BB501F" w:rsidRDefault="00E95D6E">
      <w:pPr>
        <w:pStyle w:val="Normal1"/>
        <w:rPr>
          <w:rFonts w:ascii="Garamond" w:eastAsia="Garamond" w:hAnsi="Garamond" w:cs="Garamond"/>
        </w:rPr>
      </w:pPr>
      <w:bookmarkStart w:id="2" w:name="_gjdgxs" w:colFirst="0" w:colLast="0"/>
      <w:bookmarkEnd w:id="2"/>
      <w:r>
        <w:rPr>
          <w:rFonts w:ascii="Garamond" w:eastAsia="Garamond" w:hAnsi="Garamond" w:cs="Garamond"/>
        </w:rPr>
        <w:t xml:space="preserve">Ocean water quality indicators such as turbidity, sea surface temperature (SST) and salinity each critically affect marine life in the </w:t>
      </w:r>
      <w:r w:rsidR="00BA5648">
        <w:rPr>
          <w:rFonts w:ascii="Garamond" w:eastAsia="Garamond" w:hAnsi="Garamond" w:cs="Garamond"/>
        </w:rPr>
        <w:t>n</w:t>
      </w:r>
      <w:r>
        <w:rPr>
          <w:rFonts w:ascii="Garamond" w:eastAsia="Garamond" w:hAnsi="Garamond" w:cs="Garamond"/>
        </w:rPr>
        <w:t xml:space="preserve">orthern Gulf of Mexico. In the Mobile Bay and Mississippi Sound, the marine life is vitally important to the local economy as seafood and tourism are large contributors to the influx of money into the area. In recent years, the area has suffered loss </w:t>
      </w:r>
      <w:r w:rsidR="00BA5648">
        <w:rPr>
          <w:rFonts w:ascii="Garamond" w:eastAsia="Garamond" w:hAnsi="Garamond" w:cs="Garamond"/>
        </w:rPr>
        <w:t>of</w:t>
      </w:r>
      <w:r>
        <w:rPr>
          <w:rFonts w:ascii="Garamond" w:eastAsia="Garamond" w:hAnsi="Garamond" w:cs="Garamond"/>
        </w:rPr>
        <w:t xml:space="preserve"> marine and coastal habitat due to urbanization, oil spills, and hurricanes. In response, during the first term of this project, NASA Earth observations were used to gather historical and present water quality data. The second term of the project will primarily focus on forecasting these parameters into the future using Landsat 5 Thematic Mapper (TM</w:t>
      </w:r>
      <w:r>
        <w:t>)</w:t>
      </w:r>
      <w:r>
        <w:rPr>
          <w:rFonts w:ascii="Garamond" w:eastAsia="Garamond" w:hAnsi="Garamond" w:cs="Garamond"/>
        </w:rPr>
        <w:t xml:space="preserve">, Landsat 7 Enhanced Thematic Mapper Plus (ETM+) Landsat 8 Operational Land Imager (OLI), Suomi National Polar-Orbiting Partnership Visible Infrared Imaging Radiometer Suite (NPP VIIRS), Aqua Moderate Resolution Imaging </w:t>
      </w:r>
      <w:proofErr w:type="spellStart"/>
      <w:r>
        <w:rPr>
          <w:rFonts w:ascii="Garamond" w:eastAsia="Garamond" w:hAnsi="Garamond" w:cs="Garamond"/>
        </w:rPr>
        <w:t>Spectroradiometer</w:t>
      </w:r>
      <w:proofErr w:type="spellEnd"/>
      <w:r>
        <w:rPr>
          <w:rFonts w:ascii="Garamond" w:eastAsia="Garamond" w:hAnsi="Garamond" w:cs="Garamond"/>
        </w:rPr>
        <w:t xml:space="preserve"> (MODIS), and the Sentinel-2 Multispectral Instrument (MSI) to understand habitat changes for oysters and manatees specifically.</w:t>
      </w:r>
    </w:p>
    <w:p w:rsidR="00BB501F" w:rsidRDefault="00BB501F">
      <w:pPr>
        <w:pStyle w:val="Normal1"/>
        <w:rPr>
          <w:b/>
          <w:sz w:val="20"/>
          <w:szCs w:val="20"/>
        </w:rPr>
      </w:pPr>
    </w:p>
    <w:p w:rsidR="00BB501F" w:rsidRDefault="00E95D6E">
      <w:pPr>
        <w:pStyle w:val="Normal1"/>
        <w:rPr>
          <w:sz w:val="20"/>
          <w:szCs w:val="20"/>
        </w:rPr>
      </w:pPr>
      <w:r>
        <w:rPr>
          <w:b/>
          <w:i/>
          <w:sz w:val="20"/>
          <w:szCs w:val="20"/>
        </w:rPr>
        <w:t>Community Concern:</w:t>
      </w:r>
      <w:r>
        <w:rPr>
          <w:sz w:val="20"/>
          <w:szCs w:val="20"/>
        </w:rPr>
        <w:t xml:space="preserve"> </w:t>
      </w:r>
      <w:r>
        <w:rPr>
          <w:rFonts w:ascii="Garamond" w:eastAsia="Garamond" w:hAnsi="Garamond" w:cs="Garamond"/>
        </w:rPr>
        <w:t xml:space="preserve">Salinity, SST, and turbidity all play an important role in the health of coastal habitat and marine health. Many community leaders, researchers, and commercial fisheries in the coastal Alabama area need these measurements to manage these areas and to plan for the future. Suitable water quality in the region is vastly important for maintaining healthy environments for the fishing and shellfish industries. Water quality is also a factor in identifying areas of focus for creating living shorelines and conducting habitat restorations. </w:t>
      </w:r>
    </w:p>
    <w:p w:rsidR="00BB501F" w:rsidRDefault="00BB501F">
      <w:pPr>
        <w:pStyle w:val="Normal1"/>
        <w:rPr>
          <w:b/>
          <w:sz w:val="20"/>
          <w:szCs w:val="20"/>
        </w:rPr>
      </w:pPr>
    </w:p>
    <w:p w:rsidR="00BB501F" w:rsidRDefault="00E95D6E">
      <w:pPr>
        <w:pStyle w:val="Normal1"/>
        <w:rPr>
          <w:sz w:val="20"/>
          <w:szCs w:val="20"/>
        </w:rPr>
      </w:pPr>
      <w:r>
        <w:rPr>
          <w:b/>
          <w:i/>
          <w:sz w:val="20"/>
          <w:szCs w:val="20"/>
        </w:rPr>
        <w:t>Source of Project Idea:</w:t>
      </w:r>
      <w:r>
        <w:rPr>
          <w:sz w:val="20"/>
          <w:szCs w:val="20"/>
        </w:rPr>
        <w:t xml:space="preserve"> </w:t>
      </w:r>
      <w:r>
        <w:rPr>
          <w:rFonts w:ascii="Garamond" w:eastAsia="Garamond" w:hAnsi="Garamond" w:cs="Garamond"/>
        </w:rPr>
        <w:t xml:space="preserve">The need for this project to aid manatee habitat management was discussed initially in response to a DEVELOP presentation at the Mobile Bay National Estuary Program’s August 2016 Science Advisory Committee Meeting. The need for a project to aid oyster fisheries management </w:t>
      </w:r>
      <w:proofErr w:type="gramStart"/>
      <w:r>
        <w:rPr>
          <w:rFonts w:ascii="Garamond" w:eastAsia="Garamond" w:hAnsi="Garamond" w:cs="Garamond"/>
        </w:rPr>
        <w:t>was discussed</w:t>
      </w:r>
      <w:proofErr w:type="gramEnd"/>
      <w:r>
        <w:rPr>
          <w:rFonts w:ascii="Garamond" w:eastAsia="Garamond" w:hAnsi="Garamond" w:cs="Garamond"/>
        </w:rPr>
        <w:t xml:space="preserve"> through</w:t>
      </w:r>
      <w:r w:rsidR="00BA5648">
        <w:rPr>
          <w:rFonts w:ascii="Garamond" w:eastAsia="Garamond" w:hAnsi="Garamond" w:cs="Garamond"/>
        </w:rPr>
        <w:t>out</w:t>
      </w:r>
      <w:r>
        <w:rPr>
          <w:rFonts w:ascii="Garamond" w:eastAsia="Garamond" w:hAnsi="Garamond" w:cs="Garamond"/>
        </w:rPr>
        <w:t xml:space="preserve"> the Mobile County Health Department (MCHD) node’s previous partnership with the Alabama Coastal Foundation. Further communications regarding the project between Dr. Ruth Carmichael from the Dauphin Island Sea Lab (DISL) and Dr. Maury Estes as well as between the MCHD node and Mark </w:t>
      </w:r>
      <w:proofErr w:type="spellStart"/>
      <w:r>
        <w:rPr>
          <w:rFonts w:ascii="Garamond" w:eastAsia="Garamond" w:hAnsi="Garamond" w:cs="Garamond"/>
        </w:rPr>
        <w:t>Berte</w:t>
      </w:r>
      <w:proofErr w:type="spellEnd"/>
      <w:r>
        <w:rPr>
          <w:rFonts w:ascii="Garamond" w:eastAsia="Garamond" w:hAnsi="Garamond" w:cs="Garamond"/>
        </w:rPr>
        <w:t>, Executive Director of the Alabama Coastal Foundation (ACF), resulted in a DEVELOP proposal being put forth for the summer term. Follow up conversations with The Nature Conservancy (TNC) Alabama Chapter brought forward the need to forecast these ocean parameters for future management.</w:t>
      </w:r>
    </w:p>
    <w:p w:rsidR="00BB501F" w:rsidRDefault="00BB501F">
      <w:pPr>
        <w:pStyle w:val="Normal1"/>
        <w:rPr>
          <w:b/>
          <w:sz w:val="20"/>
          <w:szCs w:val="20"/>
        </w:rPr>
      </w:pPr>
    </w:p>
    <w:p w:rsidR="00BB501F" w:rsidRDefault="00E95D6E">
      <w:pPr>
        <w:pStyle w:val="Normal1"/>
        <w:ind w:left="720" w:hanging="720"/>
        <w:rPr>
          <w:sz w:val="20"/>
          <w:szCs w:val="20"/>
        </w:rPr>
      </w:pPr>
      <w:r>
        <w:rPr>
          <w:b/>
          <w:i/>
          <w:sz w:val="20"/>
          <w:szCs w:val="20"/>
        </w:rPr>
        <w:t>National Application Areas Addressed:</w:t>
      </w:r>
      <w:r>
        <w:rPr>
          <w:sz w:val="20"/>
          <w:szCs w:val="20"/>
        </w:rPr>
        <w:t xml:space="preserve"> </w:t>
      </w:r>
      <w:r>
        <w:rPr>
          <w:rFonts w:ascii="Garamond" w:eastAsia="Garamond" w:hAnsi="Garamond" w:cs="Garamond"/>
        </w:rPr>
        <w:t>Oceans, Ecological Forecasting</w:t>
      </w:r>
    </w:p>
    <w:p w:rsidR="00BB501F" w:rsidRDefault="00E95D6E">
      <w:pPr>
        <w:pStyle w:val="Normal1"/>
        <w:ind w:left="720" w:hanging="720"/>
        <w:rPr>
          <w:sz w:val="20"/>
          <w:szCs w:val="20"/>
        </w:rPr>
      </w:pPr>
      <w:r>
        <w:rPr>
          <w:b/>
          <w:i/>
          <w:sz w:val="20"/>
          <w:szCs w:val="20"/>
        </w:rPr>
        <w:t>Study Location:</w:t>
      </w:r>
      <w:r>
        <w:rPr>
          <w:sz w:val="20"/>
          <w:szCs w:val="20"/>
        </w:rPr>
        <w:t xml:space="preserve"> </w:t>
      </w:r>
      <w:r>
        <w:rPr>
          <w:rFonts w:ascii="Garamond" w:eastAsia="Garamond" w:hAnsi="Garamond" w:cs="Garamond"/>
        </w:rPr>
        <w:t>Mobile Bay, AL, and Mississippi Sound, MS</w:t>
      </w:r>
    </w:p>
    <w:p w:rsidR="00BB501F" w:rsidRDefault="00E95D6E">
      <w:pPr>
        <w:pStyle w:val="Normal1"/>
        <w:ind w:left="720" w:hanging="720"/>
        <w:rPr>
          <w:rFonts w:ascii="Garamond" w:eastAsia="Garamond" w:hAnsi="Garamond" w:cs="Garamond"/>
          <w:b/>
        </w:rPr>
      </w:pPr>
      <w:r>
        <w:rPr>
          <w:b/>
          <w:i/>
          <w:sz w:val="20"/>
          <w:szCs w:val="20"/>
        </w:rPr>
        <w:t>Study Period:</w:t>
      </w:r>
      <w:r>
        <w:rPr>
          <w:b/>
          <w:sz w:val="20"/>
          <w:szCs w:val="20"/>
        </w:rPr>
        <w:t xml:space="preserve"> </w:t>
      </w:r>
      <w:r>
        <w:rPr>
          <w:rFonts w:ascii="Garamond" w:eastAsia="Garamond" w:hAnsi="Garamond" w:cs="Garamond"/>
        </w:rPr>
        <w:t xml:space="preserve">June 2003 </w:t>
      </w:r>
      <w:r w:rsidR="00BA5648">
        <w:rPr>
          <w:rFonts w:ascii="Garamond" w:eastAsia="Garamond" w:hAnsi="Garamond" w:cs="Garamond"/>
        </w:rPr>
        <w:t>–</w:t>
      </w:r>
      <w:r>
        <w:rPr>
          <w:rFonts w:ascii="Garamond" w:eastAsia="Garamond" w:hAnsi="Garamond" w:cs="Garamond"/>
        </w:rPr>
        <w:t xml:space="preserve"> June 2007; Forecasting to 2030</w:t>
      </w:r>
    </w:p>
    <w:p w:rsidR="00BB501F" w:rsidRDefault="00BB501F">
      <w:pPr>
        <w:pStyle w:val="Normal1"/>
        <w:ind w:left="720" w:hanging="720"/>
        <w:rPr>
          <w:rFonts w:ascii="Garamond" w:eastAsia="Garamond" w:hAnsi="Garamond" w:cs="Garamond"/>
        </w:rPr>
      </w:pPr>
    </w:p>
    <w:p w:rsidR="00BB501F" w:rsidRDefault="00BB501F">
      <w:pPr>
        <w:pStyle w:val="Normal1"/>
        <w:rPr>
          <w:b/>
          <w:sz w:val="20"/>
          <w:szCs w:val="20"/>
        </w:rPr>
      </w:pPr>
    </w:p>
    <w:p w:rsidR="00BB501F" w:rsidRDefault="00E95D6E">
      <w:pPr>
        <w:pStyle w:val="Normal1"/>
        <w:rPr>
          <w:sz w:val="20"/>
          <w:szCs w:val="20"/>
        </w:rPr>
      </w:pPr>
      <w:r>
        <w:rPr>
          <w:b/>
          <w:i/>
          <w:sz w:val="20"/>
          <w:szCs w:val="20"/>
        </w:rPr>
        <w:t>Advisors:</w:t>
      </w:r>
      <w:r>
        <w:rPr>
          <w:sz w:val="20"/>
          <w:szCs w:val="20"/>
        </w:rPr>
        <w:t xml:space="preserve"> </w:t>
      </w:r>
      <w:r>
        <w:rPr>
          <w:rFonts w:ascii="Garamond" w:eastAsia="Garamond" w:hAnsi="Garamond" w:cs="Garamond"/>
        </w:rPr>
        <w:t>Joe Spruce (</w:t>
      </w:r>
      <w:r w:rsidR="00BA5648">
        <w:rPr>
          <w:rFonts w:ascii="Garamond" w:eastAsia="Garamond" w:hAnsi="Garamond" w:cs="Garamond"/>
        </w:rPr>
        <w:t xml:space="preserve">Science Systems &amp; Applications, Inc), </w:t>
      </w:r>
      <w:r>
        <w:rPr>
          <w:rFonts w:ascii="Garamond" w:eastAsia="Garamond" w:hAnsi="Garamond" w:cs="Garamond"/>
        </w:rPr>
        <w:t>Dr. Kenton Ross (NASA L</w:t>
      </w:r>
      <w:r w:rsidR="00BA5648">
        <w:rPr>
          <w:rFonts w:ascii="Garamond" w:eastAsia="Garamond" w:hAnsi="Garamond" w:cs="Garamond"/>
        </w:rPr>
        <w:t xml:space="preserve">angley </w:t>
      </w:r>
      <w:r>
        <w:rPr>
          <w:rFonts w:ascii="Garamond" w:eastAsia="Garamond" w:hAnsi="Garamond" w:cs="Garamond"/>
        </w:rPr>
        <w:t>R</w:t>
      </w:r>
      <w:r w:rsidR="00BA5648">
        <w:rPr>
          <w:rFonts w:ascii="Garamond" w:eastAsia="Garamond" w:hAnsi="Garamond" w:cs="Garamond"/>
        </w:rPr>
        <w:t xml:space="preserve">esearch </w:t>
      </w:r>
      <w:r>
        <w:rPr>
          <w:rFonts w:ascii="Garamond" w:eastAsia="Garamond" w:hAnsi="Garamond" w:cs="Garamond"/>
        </w:rPr>
        <w:t>C</w:t>
      </w:r>
      <w:r w:rsidR="00BA5648">
        <w:rPr>
          <w:rFonts w:ascii="Garamond" w:eastAsia="Garamond" w:hAnsi="Garamond" w:cs="Garamond"/>
        </w:rPr>
        <w:t>enter</w:t>
      </w:r>
      <w:r>
        <w:rPr>
          <w:rFonts w:ascii="Garamond" w:eastAsia="Garamond" w:hAnsi="Garamond" w:cs="Garamond"/>
        </w:rPr>
        <w:t>)</w:t>
      </w:r>
    </w:p>
    <w:p w:rsidR="00BB501F" w:rsidRDefault="00BB501F">
      <w:pPr>
        <w:pStyle w:val="Normal1"/>
        <w:rPr>
          <w:b/>
          <w:sz w:val="20"/>
          <w:szCs w:val="20"/>
        </w:rPr>
      </w:pPr>
    </w:p>
    <w:p w:rsidR="00BB501F" w:rsidRDefault="00E95D6E">
      <w:pPr>
        <w:pStyle w:val="Normal1"/>
        <w:pBdr>
          <w:bottom w:val="single" w:sz="4" w:space="1" w:color="000000"/>
        </w:pBdr>
        <w:rPr>
          <w:b/>
        </w:rPr>
      </w:pPr>
      <w:r>
        <w:rPr>
          <w:b/>
        </w:rPr>
        <w:t>Partner Overview</w:t>
      </w:r>
    </w:p>
    <w:p w:rsidR="00BB501F" w:rsidRDefault="00E95D6E">
      <w:pPr>
        <w:pStyle w:val="Normal1"/>
        <w:rPr>
          <w:b/>
          <w:i/>
          <w:sz w:val="20"/>
          <w:szCs w:val="20"/>
        </w:rPr>
      </w:pPr>
      <w:r>
        <w:rPr>
          <w:b/>
          <w:i/>
          <w:sz w:val="20"/>
          <w:szCs w:val="20"/>
        </w:rPr>
        <w:t>Partner Organizations:</w:t>
      </w:r>
    </w:p>
    <w:tbl>
      <w:tblPr>
        <w:tblStyle w:val="a"/>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510"/>
        <w:gridCol w:w="1620"/>
        <w:gridCol w:w="1080"/>
      </w:tblGrid>
      <w:tr w:rsidR="00BB501F">
        <w:tc>
          <w:tcPr>
            <w:tcW w:w="3060" w:type="dxa"/>
            <w:shd w:val="clear" w:color="auto" w:fill="31849B"/>
            <w:vAlign w:val="center"/>
          </w:tcPr>
          <w:p w:rsidR="00BB501F" w:rsidRDefault="00E95D6E">
            <w:pPr>
              <w:pStyle w:val="Normal1"/>
              <w:rPr>
                <w:b/>
                <w:color w:val="FFFFFF"/>
              </w:rPr>
            </w:pPr>
            <w:r>
              <w:rPr>
                <w:b/>
                <w:color w:val="FFFFFF"/>
              </w:rPr>
              <w:t>Organization</w:t>
            </w:r>
          </w:p>
        </w:tc>
        <w:tc>
          <w:tcPr>
            <w:tcW w:w="3510" w:type="dxa"/>
            <w:shd w:val="clear" w:color="auto" w:fill="31849B"/>
            <w:vAlign w:val="center"/>
          </w:tcPr>
          <w:p w:rsidR="00BB501F" w:rsidRDefault="00E95D6E">
            <w:pPr>
              <w:pStyle w:val="Normal1"/>
              <w:rPr>
                <w:b/>
                <w:color w:val="FFFFFF"/>
              </w:rPr>
            </w:pPr>
            <w:r>
              <w:rPr>
                <w:b/>
                <w:color w:val="FFFFFF"/>
              </w:rPr>
              <w:t>POC (Name, Position/Title)</w:t>
            </w:r>
          </w:p>
        </w:tc>
        <w:tc>
          <w:tcPr>
            <w:tcW w:w="1620" w:type="dxa"/>
            <w:shd w:val="clear" w:color="auto" w:fill="31849B"/>
            <w:vAlign w:val="center"/>
          </w:tcPr>
          <w:p w:rsidR="00BB501F" w:rsidRDefault="00E95D6E">
            <w:pPr>
              <w:pStyle w:val="Normal1"/>
              <w:rPr>
                <w:b/>
                <w:color w:val="FFFFFF"/>
              </w:rPr>
            </w:pPr>
            <w:r>
              <w:rPr>
                <w:b/>
                <w:color w:val="FFFFFF"/>
              </w:rPr>
              <w:t>Partner Type</w:t>
            </w:r>
          </w:p>
        </w:tc>
        <w:tc>
          <w:tcPr>
            <w:tcW w:w="1080" w:type="dxa"/>
            <w:shd w:val="clear" w:color="auto" w:fill="31849B"/>
          </w:tcPr>
          <w:p w:rsidR="00BB501F" w:rsidRDefault="00E95D6E">
            <w:pPr>
              <w:pStyle w:val="Normal1"/>
              <w:jc w:val="center"/>
              <w:rPr>
                <w:b/>
                <w:color w:val="FFFFFF"/>
                <w:sz w:val="20"/>
                <w:szCs w:val="20"/>
              </w:rPr>
            </w:pPr>
            <w:r>
              <w:rPr>
                <w:b/>
                <w:color w:val="FFFFFF"/>
                <w:sz w:val="18"/>
                <w:szCs w:val="18"/>
              </w:rPr>
              <w:t xml:space="preserve">Boundary </w:t>
            </w:r>
            <w:r>
              <w:rPr>
                <w:b/>
                <w:color w:val="FFFFFF"/>
                <w:sz w:val="18"/>
                <w:szCs w:val="18"/>
              </w:rPr>
              <w:lastRenderedPageBreak/>
              <w:t>Org?</w:t>
            </w:r>
          </w:p>
        </w:tc>
      </w:tr>
      <w:tr w:rsidR="00BB501F">
        <w:tc>
          <w:tcPr>
            <w:tcW w:w="3060" w:type="dxa"/>
          </w:tcPr>
          <w:p w:rsidR="00BB501F" w:rsidRDefault="00E95D6E">
            <w:pPr>
              <w:pStyle w:val="Normal1"/>
              <w:rPr>
                <w:rFonts w:ascii="Garamond" w:eastAsia="Garamond" w:hAnsi="Garamond" w:cs="Garamond"/>
              </w:rPr>
            </w:pPr>
            <w:r>
              <w:rPr>
                <w:rFonts w:ascii="Garamond" w:eastAsia="Garamond" w:hAnsi="Garamond" w:cs="Garamond"/>
              </w:rPr>
              <w:lastRenderedPageBreak/>
              <w:t>Alabama Coastal Foundation</w:t>
            </w:r>
          </w:p>
        </w:tc>
        <w:tc>
          <w:tcPr>
            <w:tcW w:w="3510" w:type="dxa"/>
          </w:tcPr>
          <w:p w:rsidR="00BB501F" w:rsidRDefault="00E95D6E">
            <w:pPr>
              <w:pStyle w:val="Normal1"/>
              <w:rPr>
                <w:rFonts w:ascii="Garamond" w:eastAsia="Garamond" w:hAnsi="Garamond" w:cs="Garamond"/>
              </w:rPr>
            </w:pPr>
            <w:r>
              <w:rPr>
                <w:rFonts w:ascii="Garamond" w:eastAsia="Garamond" w:hAnsi="Garamond" w:cs="Garamond"/>
              </w:rPr>
              <w:t xml:space="preserve">Mark </w:t>
            </w:r>
            <w:proofErr w:type="spellStart"/>
            <w:r>
              <w:rPr>
                <w:rFonts w:ascii="Garamond" w:eastAsia="Garamond" w:hAnsi="Garamond" w:cs="Garamond"/>
              </w:rPr>
              <w:t>Berte</w:t>
            </w:r>
            <w:proofErr w:type="spellEnd"/>
            <w:r>
              <w:rPr>
                <w:rFonts w:ascii="Garamond" w:eastAsia="Garamond" w:hAnsi="Garamond" w:cs="Garamond"/>
              </w:rPr>
              <w:t>, Executive Director</w:t>
            </w:r>
          </w:p>
        </w:tc>
        <w:tc>
          <w:tcPr>
            <w:tcW w:w="1620" w:type="dxa"/>
          </w:tcPr>
          <w:p w:rsidR="00BB501F" w:rsidRDefault="00E95D6E" w:rsidP="00613F67">
            <w:pPr>
              <w:pStyle w:val="Normal1"/>
              <w:rPr>
                <w:rFonts w:ascii="Garamond" w:eastAsia="Garamond" w:hAnsi="Garamond" w:cs="Garamond"/>
              </w:rPr>
            </w:pPr>
            <w:r>
              <w:rPr>
                <w:rFonts w:ascii="Garamond" w:eastAsia="Garamond" w:hAnsi="Garamond" w:cs="Garamond"/>
              </w:rPr>
              <w:t>End</w:t>
            </w:r>
            <w:r w:rsidR="00613F67">
              <w:rPr>
                <w:rFonts w:ascii="Garamond" w:eastAsia="Garamond" w:hAnsi="Garamond" w:cs="Garamond"/>
              </w:rPr>
              <w:t xml:space="preserve"> </w:t>
            </w:r>
            <w:r>
              <w:rPr>
                <w:rFonts w:ascii="Garamond" w:eastAsia="Garamond" w:hAnsi="Garamond" w:cs="Garamond"/>
              </w:rPr>
              <w:t>User</w:t>
            </w:r>
          </w:p>
        </w:tc>
        <w:tc>
          <w:tcPr>
            <w:tcW w:w="1080" w:type="dxa"/>
          </w:tcPr>
          <w:p w:rsidR="00BB501F" w:rsidRDefault="00E95D6E">
            <w:pPr>
              <w:pStyle w:val="Normal1"/>
              <w:jc w:val="center"/>
              <w:rPr>
                <w:rFonts w:ascii="Garamond" w:eastAsia="Garamond" w:hAnsi="Garamond" w:cs="Garamond"/>
              </w:rPr>
            </w:pPr>
            <w:r>
              <w:rPr>
                <w:rFonts w:ascii="Garamond" w:eastAsia="Garamond" w:hAnsi="Garamond" w:cs="Garamond"/>
              </w:rPr>
              <w:t>Yes</w:t>
            </w:r>
          </w:p>
        </w:tc>
      </w:tr>
      <w:tr w:rsidR="00BB501F">
        <w:tc>
          <w:tcPr>
            <w:tcW w:w="3060" w:type="dxa"/>
          </w:tcPr>
          <w:p w:rsidR="00BB501F" w:rsidRDefault="00E95D6E">
            <w:pPr>
              <w:pStyle w:val="Normal1"/>
              <w:rPr>
                <w:rFonts w:ascii="Garamond" w:eastAsia="Garamond" w:hAnsi="Garamond" w:cs="Garamond"/>
              </w:rPr>
            </w:pPr>
            <w:r>
              <w:rPr>
                <w:rFonts w:ascii="Garamond" w:eastAsia="Garamond" w:hAnsi="Garamond" w:cs="Garamond"/>
              </w:rPr>
              <w:t>The Nature Conservancy, Alabama Chapter</w:t>
            </w:r>
          </w:p>
        </w:tc>
        <w:tc>
          <w:tcPr>
            <w:tcW w:w="3510" w:type="dxa"/>
          </w:tcPr>
          <w:p w:rsidR="00BB501F" w:rsidRDefault="00E95D6E">
            <w:pPr>
              <w:pStyle w:val="Normal1"/>
              <w:rPr>
                <w:rFonts w:ascii="Garamond" w:eastAsia="Garamond" w:hAnsi="Garamond" w:cs="Garamond"/>
              </w:rPr>
            </w:pPr>
            <w:r>
              <w:rPr>
                <w:rFonts w:ascii="Garamond" w:eastAsia="Garamond" w:hAnsi="Garamond" w:cs="Garamond"/>
              </w:rPr>
              <w:t>Dina Knight, Conservation Information Manager</w:t>
            </w:r>
          </w:p>
        </w:tc>
        <w:tc>
          <w:tcPr>
            <w:tcW w:w="1620" w:type="dxa"/>
          </w:tcPr>
          <w:p w:rsidR="00BB501F" w:rsidRDefault="00E95D6E">
            <w:pPr>
              <w:pStyle w:val="Normal1"/>
              <w:rPr>
                <w:rFonts w:ascii="Garamond" w:eastAsia="Garamond" w:hAnsi="Garamond" w:cs="Garamond"/>
              </w:rPr>
            </w:pPr>
            <w:r>
              <w:rPr>
                <w:rFonts w:ascii="Garamond" w:eastAsia="Garamond" w:hAnsi="Garamond" w:cs="Garamond"/>
              </w:rPr>
              <w:t>End</w:t>
            </w:r>
            <w:r w:rsidR="00613F67">
              <w:rPr>
                <w:rFonts w:ascii="Garamond" w:eastAsia="Garamond" w:hAnsi="Garamond" w:cs="Garamond"/>
              </w:rPr>
              <w:t xml:space="preserve"> </w:t>
            </w:r>
            <w:r>
              <w:rPr>
                <w:rFonts w:ascii="Garamond" w:eastAsia="Garamond" w:hAnsi="Garamond" w:cs="Garamond"/>
              </w:rPr>
              <w:t>User</w:t>
            </w:r>
          </w:p>
        </w:tc>
        <w:tc>
          <w:tcPr>
            <w:tcW w:w="1080" w:type="dxa"/>
          </w:tcPr>
          <w:p w:rsidR="00BB501F" w:rsidRDefault="00E95D6E">
            <w:pPr>
              <w:pStyle w:val="Normal1"/>
              <w:jc w:val="center"/>
              <w:rPr>
                <w:rFonts w:ascii="Garamond" w:eastAsia="Garamond" w:hAnsi="Garamond" w:cs="Garamond"/>
              </w:rPr>
            </w:pPr>
            <w:r>
              <w:rPr>
                <w:rFonts w:ascii="Garamond" w:eastAsia="Garamond" w:hAnsi="Garamond" w:cs="Garamond"/>
              </w:rPr>
              <w:t>No</w:t>
            </w:r>
          </w:p>
        </w:tc>
      </w:tr>
      <w:tr w:rsidR="00BB501F">
        <w:tc>
          <w:tcPr>
            <w:tcW w:w="3060" w:type="dxa"/>
          </w:tcPr>
          <w:p w:rsidR="00BB501F" w:rsidRDefault="00E95D6E">
            <w:pPr>
              <w:pStyle w:val="Normal1"/>
              <w:rPr>
                <w:rFonts w:ascii="Garamond" w:eastAsia="Garamond" w:hAnsi="Garamond" w:cs="Garamond"/>
              </w:rPr>
            </w:pPr>
            <w:r>
              <w:rPr>
                <w:rFonts w:ascii="Garamond" w:eastAsia="Garamond" w:hAnsi="Garamond" w:cs="Garamond"/>
              </w:rPr>
              <w:t>Dauphin Island Sea Lab</w:t>
            </w:r>
            <w:r w:rsidR="00613F67">
              <w:rPr>
                <w:rFonts w:ascii="Garamond" w:eastAsia="Garamond" w:hAnsi="Garamond" w:cs="Garamond"/>
              </w:rPr>
              <w:t>, Manatee Sighting Network</w:t>
            </w:r>
          </w:p>
        </w:tc>
        <w:tc>
          <w:tcPr>
            <w:tcW w:w="3510" w:type="dxa"/>
          </w:tcPr>
          <w:p w:rsidR="00BB501F" w:rsidRDefault="00E95D6E">
            <w:pPr>
              <w:pStyle w:val="Normal1"/>
              <w:rPr>
                <w:rFonts w:ascii="Garamond" w:eastAsia="Garamond" w:hAnsi="Garamond" w:cs="Garamond"/>
              </w:rPr>
            </w:pPr>
            <w:r>
              <w:rPr>
                <w:rFonts w:ascii="Garamond" w:eastAsia="Garamond" w:hAnsi="Garamond" w:cs="Garamond"/>
              </w:rPr>
              <w:t>Dr. Ruth Carmichael, Senior Marine Scientist II</w:t>
            </w:r>
          </w:p>
        </w:tc>
        <w:tc>
          <w:tcPr>
            <w:tcW w:w="1620" w:type="dxa"/>
          </w:tcPr>
          <w:p w:rsidR="00BB501F" w:rsidRDefault="00E95D6E">
            <w:pPr>
              <w:pStyle w:val="Normal1"/>
              <w:rPr>
                <w:rFonts w:ascii="Garamond" w:eastAsia="Garamond" w:hAnsi="Garamond" w:cs="Garamond"/>
              </w:rPr>
            </w:pPr>
            <w:r>
              <w:rPr>
                <w:rFonts w:ascii="Garamond" w:eastAsia="Garamond" w:hAnsi="Garamond" w:cs="Garamond"/>
              </w:rPr>
              <w:t>Collaborator</w:t>
            </w:r>
          </w:p>
        </w:tc>
        <w:tc>
          <w:tcPr>
            <w:tcW w:w="1080" w:type="dxa"/>
          </w:tcPr>
          <w:p w:rsidR="00BB501F" w:rsidRDefault="00E95D6E">
            <w:pPr>
              <w:pStyle w:val="Normal1"/>
              <w:jc w:val="center"/>
              <w:rPr>
                <w:rFonts w:ascii="Garamond" w:eastAsia="Garamond" w:hAnsi="Garamond" w:cs="Garamond"/>
              </w:rPr>
            </w:pPr>
            <w:r>
              <w:rPr>
                <w:rFonts w:ascii="Garamond" w:eastAsia="Garamond" w:hAnsi="Garamond" w:cs="Garamond"/>
              </w:rPr>
              <w:t>No</w:t>
            </w:r>
          </w:p>
        </w:tc>
      </w:tr>
    </w:tbl>
    <w:p w:rsidR="00BB501F" w:rsidRDefault="00BB501F">
      <w:pPr>
        <w:pStyle w:val="Normal1"/>
        <w:rPr>
          <w:sz w:val="20"/>
          <w:szCs w:val="20"/>
        </w:rPr>
      </w:pPr>
    </w:p>
    <w:p w:rsidR="00BB501F" w:rsidRDefault="00E95D6E">
      <w:pPr>
        <w:pStyle w:val="Normal1"/>
        <w:rPr>
          <w:b/>
          <w:i/>
          <w:sz w:val="20"/>
          <w:szCs w:val="20"/>
          <w:u w:val="single"/>
        </w:rPr>
      </w:pPr>
      <w:r>
        <w:rPr>
          <w:b/>
          <w:i/>
          <w:sz w:val="20"/>
          <w:szCs w:val="20"/>
          <w:u w:val="single"/>
        </w:rPr>
        <w:t>End-User Overview</w:t>
      </w:r>
    </w:p>
    <w:p w:rsidR="00BB501F" w:rsidRDefault="00E95D6E">
      <w:pPr>
        <w:pStyle w:val="Normal1"/>
        <w:rPr>
          <w:sz w:val="20"/>
          <w:szCs w:val="20"/>
        </w:rPr>
      </w:pPr>
      <w:r>
        <w:rPr>
          <w:b/>
          <w:i/>
          <w:sz w:val="20"/>
          <w:szCs w:val="20"/>
        </w:rPr>
        <w:t>End</w:t>
      </w:r>
      <w:r w:rsidR="00613F67">
        <w:rPr>
          <w:b/>
          <w:i/>
          <w:sz w:val="20"/>
          <w:szCs w:val="20"/>
        </w:rPr>
        <w:t xml:space="preserve"> </w:t>
      </w:r>
      <w:r>
        <w:rPr>
          <w:b/>
          <w:i/>
          <w:sz w:val="20"/>
          <w:szCs w:val="20"/>
        </w:rPr>
        <w:t>User’s Current Decision-Making Process:</w:t>
      </w:r>
      <w:r>
        <w:rPr>
          <w:i/>
          <w:sz w:val="20"/>
          <w:szCs w:val="20"/>
        </w:rPr>
        <w:t xml:space="preserve"> </w:t>
      </w:r>
      <w:r>
        <w:rPr>
          <w:rFonts w:ascii="Garamond" w:eastAsia="Garamond" w:hAnsi="Garamond" w:cs="Garamond"/>
        </w:rPr>
        <w:t xml:space="preserve">The ACF and TNC currently rely on field measurements and buoy data in order to collect salinity, temperature, and turbidity data for management purposes. The data they currently collect is an important factor in the management of aquatic wildlife. Additionally, the ACF began the Oyster Shell Recycling Program in </w:t>
      </w:r>
      <w:r w:rsidR="00613F67">
        <w:rPr>
          <w:rFonts w:ascii="Garamond" w:eastAsia="Garamond" w:hAnsi="Garamond" w:cs="Garamond"/>
        </w:rPr>
        <w:t>f</w:t>
      </w:r>
      <w:r>
        <w:rPr>
          <w:rFonts w:ascii="Garamond" w:eastAsia="Garamond" w:hAnsi="Garamond" w:cs="Garamond"/>
        </w:rPr>
        <w:t xml:space="preserve">all of 2016 and since then, has collected over 3.5 million shells to place back into the water to promote oyster population growth. The program started with 6 restaurants and has now expanded to over 30. This upcoming </w:t>
      </w:r>
      <w:r w:rsidR="00613F67">
        <w:rPr>
          <w:rFonts w:ascii="Garamond" w:eastAsia="Garamond" w:hAnsi="Garamond" w:cs="Garamond"/>
        </w:rPr>
        <w:t>f</w:t>
      </w:r>
      <w:r>
        <w:rPr>
          <w:rFonts w:ascii="Garamond" w:eastAsia="Garamond" w:hAnsi="Garamond" w:cs="Garamond"/>
        </w:rPr>
        <w:t>all the ACF will begin the process of placing recycled oyster shells. TNC is involved in restoration of living shorelines.</w:t>
      </w:r>
    </w:p>
    <w:p w:rsidR="00BB501F" w:rsidRDefault="00BB501F">
      <w:pPr>
        <w:pStyle w:val="Normal1"/>
        <w:ind w:left="720" w:hanging="720"/>
        <w:rPr>
          <w:b/>
          <w:i/>
          <w:sz w:val="20"/>
          <w:szCs w:val="20"/>
        </w:rPr>
      </w:pPr>
    </w:p>
    <w:p w:rsidR="00BB501F" w:rsidRDefault="00E95D6E">
      <w:pPr>
        <w:pStyle w:val="Normal1"/>
        <w:ind w:left="720" w:hanging="720"/>
        <w:rPr>
          <w:b/>
          <w:i/>
          <w:sz w:val="20"/>
          <w:szCs w:val="20"/>
        </w:rPr>
      </w:pPr>
      <w:r>
        <w:rPr>
          <w:b/>
          <w:i/>
          <w:sz w:val="20"/>
          <w:szCs w:val="20"/>
        </w:rPr>
        <w:t>End</w:t>
      </w:r>
      <w:r w:rsidR="00613F67">
        <w:rPr>
          <w:b/>
          <w:i/>
          <w:sz w:val="20"/>
          <w:szCs w:val="20"/>
        </w:rPr>
        <w:t xml:space="preserve"> </w:t>
      </w:r>
      <w:r>
        <w:rPr>
          <w:b/>
          <w:i/>
          <w:sz w:val="20"/>
          <w:szCs w:val="20"/>
        </w:rPr>
        <w:t>User’s Capacity to Use NASA Earth Observations:</w:t>
      </w:r>
    </w:p>
    <w:p w:rsidR="00BB501F" w:rsidRDefault="00E95D6E" w:rsidP="00F9007F">
      <w:pPr>
        <w:pStyle w:val="Normal1"/>
        <w:widowControl w:val="0"/>
        <w:ind w:left="720" w:hanging="720"/>
        <w:rPr>
          <w:rFonts w:ascii="Garamond" w:eastAsia="Garamond" w:hAnsi="Garamond" w:cs="Garamond"/>
        </w:rPr>
      </w:pPr>
      <w:r>
        <w:rPr>
          <w:rFonts w:ascii="Garamond" w:eastAsia="Garamond" w:hAnsi="Garamond" w:cs="Garamond"/>
          <w:i/>
        </w:rPr>
        <w:t xml:space="preserve">Alabama Coastal Foundation </w:t>
      </w:r>
      <w:r>
        <w:rPr>
          <w:rFonts w:ascii="Garamond" w:eastAsia="Garamond" w:hAnsi="Garamond" w:cs="Garamond"/>
        </w:rPr>
        <w:t>–</w:t>
      </w:r>
      <w:r>
        <w:rPr>
          <w:rFonts w:ascii="Garamond" w:eastAsia="Garamond" w:hAnsi="Garamond" w:cs="Garamond"/>
          <w:i/>
        </w:rPr>
        <w:t xml:space="preserve"> </w:t>
      </w:r>
      <w:r>
        <w:rPr>
          <w:rFonts w:ascii="Garamond" w:eastAsia="Garamond" w:hAnsi="Garamond" w:cs="Garamond"/>
        </w:rPr>
        <w:t>The ACF is familiar with NASA Earth observations and has used them in a previous project partnered with DEVELOP.</w:t>
      </w:r>
    </w:p>
    <w:p w:rsidR="00BB501F" w:rsidRDefault="00BB501F">
      <w:pPr>
        <w:pStyle w:val="Normal1"/>
        <w:ind w:left="720" w:hanging="720"/>
        <w:rPr>
          <w:sz w:val="20"/>
          <w:szCs w:val="20"/>
        </w:rPr>
      </w:pPr>
    </w:p>
    <w:p w:rsidR="00BB501F" w:rsidRDefault="00E95D6E">
      <w:pPr>
        <w:pStyle w:val="Normal1"/>
        <w:ind w:left="720" w:hanging="720"/>
        <w:rPr>
          <w:rFonts w:ascii="Garamond" w:eastAsia="Garamond" w:hAnsi="Garamond" w:cs="Garamond"/>
        </w:rPr>
      </w:pPr>
      <w:r>
        <w:rPr>
          <w:rFonts w:ascii="Garamond" w:eastAsia="Garamond" w:hAnsi="Garamond" w:cs="Garamond"/>
          <w:i/>
        </w:rPr>
        <w:t>The Nature Conservancy, Alabama Chapter</w:t>
      </w:r>
      <w:r>
        <w:rPr>
          <w:rFonts w:ascii="Garamond" w:eastAsia="Garamond" w:hAnsi="Garamond" w:cs="Garamond"/>
        </w:rPr>
        <w:t xml:space="preserve"> - TNC is familiar with NASA Earth observations but is not currently using them to enhance decisions.</w:t>
      </w:r>
    </w:p>
    <w:p w:rsidR="00BB501F" w:rsidRDefault="00BB501F">
      <w:pPr>
        <w:pStyle w:val="Normal1"/>
        <w:ind w:left="720" w:hanging="720"/>
        <w:rPr>
          <w:sz w:val="20"/>
          <w:szCs w:val="20"/>
        </w:rPr>
      </w:pPr>
    </w:p>
    <w:p w:rsidR="00BB501F" w:rsidRDefault="00E95D6E">
      <w:pPr>
        <w:pStyle w:val="Normal1"/>
        <w:ind w:left="720" w:hanging="720"/>
        <w:rPr>
          <w:b/>
          <w:i/>
          <w:sz w:val="20"/>
          <w:szCs w:val="20"/>
          <w:u w:val="single"/>
        </w:rPr>
      </w:pPr>
      <w:r>
        <w:rPr>
          <w:b/>
          <w:i/>
          <w:sz w:val="20"/>
          <w:szCs w:val="20"/>
          <w:u w:val="single"/>
        </w:rPr>
        <w:t>Collaborator &amp; Boundary Organization Overview</w:t>
      </w:r>
    </w:p>
    <w:p w:rsidR="00BB501F" w:rsidRDefault="00E95D6E">
      <w:pPr>
        <w:pStyle w:val="Normal1"/>
        <w:ind w:left="720" w:hanging="720"/>
        <w:rPr>
          <w:b/>
          <w:i/>
          <w:sz w:val="20"/>
          <w:szCs w:val="20"/>
        </w:rPr>
      </w:pPr>
      <w:r>
        <w:rPr>
          <w:b/>
          <w:i/>
          <w:sz w:val="20"/>
          <w:szCs w:val="20"/>
        </w:rPr>
        <w:t>Collaborator Support:</w:t>
      </w:r>
    </w:p>
    <w:p w:rsidR="00BB501F" w:rsidRDefault="00E95D6E" w:rsidP="00F9007F">
      <w:pPr>
        <w:pStyle w:val="Normal1"/>
        <w:widowControl w:val="0"/>
        <w:ind w:left="720" w:hanging="720"/>
        <w:rPr>
          <w:rFonts w:ascii="Garamond" w:eastAsia="Garamond" w:hAnsi="Garamond" w:cs="Garamond"/>
        </w:rPr>
      </w:pPr>
      <w:r>
        <w:rPr>
          <w:rFonts w:ascii="Garamond" w:eastAsia="Garamond" w:hAnsi="Garamond" w:cs="Garamond"/>
          <w:i/>
        </w:rPr>
        <w:t>Dauphin Island Sea Lab</w:t>
      </w:r>
      <w:r w:rsidR="00613F67">
        <w:rPr>
          <w:rFonts w:ascii="Garamond" w:eastAsia="Garamond" w:hAnsi="Garamond" w:cs="Garamond"/>
          <w:i/>
        </w:rPr>
        <w:t>, Manatee Sighting Network</w:t>
      </w:r>
      <w:r>
        <w:rPr>
          <w:rFonts w:ascii="Garamond" w:eastAsia="Garamond" w:hAnsi="Garamond" w:cs="Garamond"/>
          <w:i/>
        </w:rPr>
        <w:t xml:space="preserve"> </w:t>
      </w:r>
      <w:r>
        <w:rPr>
          <w:rFonts w:ascii="Garamond" w:eastAsia="Garamond" w:hAnsi="Garamond" w:cs="Garamond"/>
        </w:rPr>
        <w:t>–</w:t>
      </w:r>
      <w:r>
        <w:rPr>
          <w:rFonts w:ascii="Garamond" w:eastAsia="Garamond" w:hAnsi="Garamond" w:cs="Garamond"/>
          <w:i/>
        </w:rPr>
        <w:t xml:space="preserve"> </w:t>
      </w:r>
      <w:r>
        <w:rPr>
          <w:rFonts w:ascii="Garamond" w:eastAsia="Garamond" w:hAnsi="Garamond" w:cs="Garamond"/>
        </w:rPr>
        <w:t>The end</w:t>
      </w:r>
      <w:r w:rsidR="00613F67">
        <w:rPr>
          <w:rFonts w:ascii="Garamond" w:eastAsia="Garamond" w:hAnsi="Garamond" w:cs="Garamond"/>
        </w:rPr>
        <w:t xml:space="preserve"> </w:t>
      </w:r>
      <w:r>
        <w:rPr>
          <w:rFonts w:ascii="Garamond" w:eastAsia="Garamond" w:hAnsi="Garamond" w:cs="Garamond"/>
        </w:rPr>
        <w:t>user has experience with the Gulf Coast marine life and can provide data and advice for the teams.</w:t>
      </w:r>
    </w:p>
    <w:p w:rsidR="00BB501F" w:rsidRDefault="00BB501F">
      <w:pPr>
        <w:pStyle w:val="Normal1"/>
        <w:rPr>
          <w:sz w:val="20"/>
          <w:szCs w:val="20"/>
        </w:rPr>
      </w:pPr>
    </w:p>
    <w:p w:rsidR="00BB501F" w:rsidRDefault="00E95D6E">
      <w:pPr>
        <w:pStyle w:val="Normal1"/>
        <w:rPr>
          <w:rFonts w:ascii="Garamond" w:eastAsia="Garamond" w:hAnsi="Garamond" w:cs="Garamond"/>
          <w:b/>
          <w:i/>
        </w:rPr>
      </w:pPr>
      <w:r>
        <w:rPr>
          <w:b/>
          <w:i/>
          <w:sz w:val="20"/>
          <w:szCs w:val="20"/>
        </w:rPr>
        <w:t>Dissemination by Boundary Organizations</w:t>
      </w:r>
      <w:r>
        <w:rPr>
          <w:b/>
          <w:sz w:val="20"/>
          <w:szCs w:val="20"/>
        </w:rPr>
        <w:t>:</w:t>
      </w:r>
      <w:r>
        <w:rPr>
          <w:rFonts w:ascii="Garamond" w:eastAsia="Garamond" w:hAnsi="Garamond" w:cs="Garamond"/>
          <w:b/>
          <w:i/>
        </w:rPr>
        <w:t xml:space="preserve"> </w:t>
      </w:r>
    </w:p>
    <w:p w:rsidR="00BB501F" w:rsidRDefault="00E95D6E" w:rsidP="00F9007F">
      <w:pPr>
        <w:pStyle w:val="Normal1"/>
        <w:widowControl w:val="0"/>
        <w:ind w:left="720" w:hanging="720"/>
        <w:rPr>
          <w:sz w:val="20"/>
          <w:szCs w:val="20"/>
        </w:rPr>
      </w:pPr>
      <w:r>
        <w:rPr>
          <w:rFonts w:ascii="Garamond" w:eastAsia="Garamond" w:hAnsi="Garamond" w:cs="Garamond"/>
          <w:i/>
        </w:rPr>
        <w:t>Alabama Coastal Foundation</w:t>
      </w:r>
      <w:r>
        <w:rPr>
          <w:rFonts w:ascii="Garamond" w:eastAsia="Garamond" w:hAnsi="Garamond" w:cs="Garamond"/>
        </w:rPr>
        <w:t xml:space="preserve"> - The ACF would like to ensure that the information from this project has a large impact for all of its partners throughout the state. As a result, they will not only utilize information from the project themselves but distribute resulting products amongst their partners and use the project to educate the public. The ACF plans to work with local partners, environmental groups, as well as high schools and colleges, in order to identify potential areas for oyster reef restoration and promote the importance of the oyster </w:t>
      </w:r>
      <w:proofErr w:type="gramStart"/>
      <w:r>
        <w:rPr>
          <w:rFonts w:ascii="Garamond" w:eastAsia="Garamond" w:hAnsi="Garamond" w:cs="Garamond"/>
        </w:rPr>
        <w:t>shell recycling</w:t>
      </w:r>
      <w:proofErr w:type="gramEnd"/>
      <w:r>
        <w:rPr>
          <w:rFonts w:ascii="Garamond" w:eastAsia="Garamond" w:hAnsi="Garamond" w:cs="Garamond"/>
        </w:rPr>
        <w:t xml:space="preserve"> program to the area.</w:t>
      </w:r>
    </w:p>
    <w:p w:rsidR="00BB501F" w:rsidRDefault="00BB501F">
      <w:pPr>
        <w:pStyle w:val="Normal1"/>
        <w:ind w:left="720" w:hanging="720"/>
        <w:rPr>
          <w:sz w:val="20"/>
          <w:szCs w:val="20"/>
        </w:rPr>
      </w:pPr>
    </w:p>
    <w:p w:rsidR="00BB501F" w:rsidRDefault="00E95D6E">
      <w:pPr>
        <w:pStyle w:val="Normal1"/>
        <w:ind w:left="720" w:hanging="720"/>
        <w:rPr>
          <w:b/>
          <w:i/>
          <w:sz w:val="20"/>
          <w:szCs w:val="20"/>
          <w:u w:val="single"/>
        </w:rPr>
      </w:pPr>
      <w:r>
        <w:rPr>
          <w:b/>
          <w:i/>
          <w:sz w:val="20"/>
          <w:szCs w:val="20"/>
          <w:u w:val="single"/>
        </w:rPr>
        <w:t>Project Communication &amp; Transition Overview</w:t>
      </w:r>
    </w:p>
    <w:p w:rsidR="00BB501F" w:rsidRDefault="00E95D6E">
      <w:pPr>
        <w:pStyle w:val="Normal1"/>
        <w:rPr>
          <w:sz w:val="20"/>
          <w:szCs w:val="20"/>
        </w:rPr>
      </w:pPr>
      <w:r>
        <w:rPr>
          <w:b/>
          <w:i/>
          <w:sz w:val="20"/>
          <w:szCs w:val="20"/>
        </w:rPr>
        <w:t>In-Term Communication Plan</w:t>
      </w:r>
      <w:r>
        <w:rPr>
          <w:b/>
          <w:sz w:val="20"/>
          <w:szCs w:val="20"/>
        </w:rPr>
        <w:t xml:space="preserve">: </w:t>
      </w:r>
      <w:r>
        <w:rPr>
          <w:rFonts w:ascii="Garamond" w:eastAsia="Garamond" w:hAnsi="Garamond" w:cs="Garamond"/>
        </w:rPr>
        <w:t>Communication will initiate during the first week of the term to introduce the team and determine if there have been any changes to the desired end products. The team will ask the project partners how often they would like to receive updates; however, it is typically once every two weeks. Communication may be more frequent with local partners</w:t>
      </w:r>
      <w:r w:rsidR="00613F67">
        <w:rPr>
          <w:rFonts w:ascii="Garamond" w:eastAsia="Garamond" w:hAnsi="Garamond" w:cs="Garamond"/>
        </w:rPr>
        <w:t>.</w:t>
      </w:r>
    </w:p>
    <w:p w:rsidR="00BB501F" w:rsidRDefault="00BB501F">
      <w:pPr>
        <w:pStyle w:val="Normal1"/>
        <w:rPr>
          <w:sz w:val="20"/>
          <w:szCs w:val="20"/>
        </w:rPr>
      </w:pPr>
    </w:p>
    <w:p w:rsidR="00BB501F" w:rsidRDefault="00E95D6E">
      <w:pPr>
        <w:pStyle w:val="Normal1"/>
        <w:rPr>
          <w:sz w:val="20"/>
          <w:szCs w:val="20"/>
        </w:rPr>
      </w:pPr>
      <w:r>
        <w:rPr>
          <w:b/>
          <w:i/>
          <w:sz w:val="20"/>
          <w:szCs w:val="20"/>
        </w:rPr>
        <w:t>Transition Plan</w:t>
      </w:r>
      <w:r>
        <w:rPr>
          <w:b/>
          <w:sz w:val="20"/>
          <w:szCs w:val="20"/>
        </w:rPr>
        <w:t xml:space="preserve">: </w:t>
      </w:r>
      <w:r>
        <w:rPr>
          <w:rFonts w:ascii="Garamond" w:eastAsia="Garamond" w:hAnsi="Garamond" w:cs="Garamond"/>
        </w:rPr>
        <w:t>Virtual presentations or in-person hand-offs will be arranged with partners and the end products will be delivered electronically. The combined end products will aid the project partners in their research about how salinity, sea surface temperature and turbidity may be affecting wildlife along the Alabama coastline. Efforts will also be made to conduct a tutorial for the partners, providing instruction on the methods and data utilized during the course of the project. A software release is not anticipated for this project.</w:t>
      </w:r>
    </w:p>
    <w:p w:rsidR="00BB501F" w:rsidRDefault="00BB501F">
      <w:pPr>
        <w:pStyle w:val="Normal1"/>
        <w:rPr>
          <w:sz w:val="20"/>
          <w:szCs w:val="20"/>
        </w:rPr>
      </w:pPr>
    </w:p>
    <w:p w:rsidR="00BB501F" w:rsidRDefault="00E95D6E">
      <w:pPr>
        <w:pStyle w:val="Normal1"/>
        <w:rPr>
          <w:sz w:val="20"/>
          <w:szCs w:val="20"/>
        </w:rPr>
      </w:pPr>
      <w:r>
        <w:rPr>
          <w:sz w:val="20"/>
          <w:szCs w:val="20"/>
        </w:rPr>
        <w:t xml:space="preserve"> </w:t>
      </w:r>
    </w:p>
    <w:p w:rsidR="00BB501F" w:rsidRDefault="00E95D6E">
      <w:pPr>
        <w:pStyle w:val="Normal1"/>
        <w:pBdr>
          <w:bottom w:val="single" w:sz="4" w:space="1" w:color="000000"/>
        </w:pBdr>
        <w:rPr>
          <w:b/>
        </w:rPr>
      </w:pPr>
      <w:r>
        <w:rPr>
          <w:b/>
        </w:rPr>
        <w:t>Earth Observations Overview</w:t>
      </w:r>
    </w:p>
    <w:p w:rsidR="00BB501F" w:rsidRDefault="00E95D6E">
      <w:pPr>
        <w:pStyle w:val="Normal1"/>
        <w:rPr>
          <w:b/>
          <w:i/>
          <w:sz w:val="20"/>
          <w:szCs w:val="20"/>
        </w:rPr>
      </w:pPr>
      <w:r>
        <w:rPr>
          <w:b/>
          <w:i/>
          <w:sz w:val="20"/>
          <w:szCs w:val="20"/>
        </w:rPr>
        <w:t>Earth Observations:</w:t>
      </w:r>
    </w:p>
    <w:tbl>
      <w:tblPr>
        <w:tblStyle w:val="a0"/>
        <w:tblW w:w="9152"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4"/>
        <w:gridCol w:w="2411"/>
        <w:gridCol w:w="4597"/>
      </w:tblGrid>
      <w:tr w:rsidR="00BB501F">
        <w:tc>
          <w:tcPr>
            <w:tcW w:w="2144" w:type="dxa"/>
            <w:shd w:val="clear" w:color="auto" w:fill="31849B"/>
            <w:vAlign w:val="center"/>
          </w:tcPr>
          <w:p w:rsidR="00BB501F" w:rsidRDefault="00E95D6E">
            <w:pPr>
              <w:pStyle w:val="Normal1"/>
              <w:jc w:val="center"/>
              <w:rPr>
                <w:b/>
                <w:color w:val="FFFFFF"/>
              </w:rPr>
            </w:pPr>
            <w:r>
              <w:rPr>
                <w:b/>
                <w:color w:val="FFFFFF"/>
              </w:rPr>
              <w:lastRenderedPageBreak/>
              <w:t>Platform &amp; Sensor</w:t>
            </w:r>
          </w:p>
        </w:tc>
        <w:tc>
          <w:tcPr>
            <w:tcW w:w="2411" w:type="dxa"/>
            <w:shd w:val="clear" w:color="auto" w:fill="31849B"/>
            <w:vAlign w:val="center"/>
          </w:tcPr>
          <w:p w:rsidR="00BB501F" w:rsidRDefault="00E95D6E">
            <w:pPr>
              <w:pStyle w:val="Normal1"/>
              <w:jc w:val="center"/>
              <w:rPr>
                <w:b/>
                <w:color w:val="FFFFFF"/>
              </w:rPr>
            </w:pPr>
            <w:r>
              <w:rPr>
                <w:b/>
                <w:color w:val="FFFFFF"/>
              </w:rPr>
              <w:t>Parameter</w:t>
            </w:r>
          </w:p>
        </w:tc>
        <w:tc>
          <w:tcPr>
            <w:tcW w:w="4597" w:type="dxa"/>
            <w:shd w:val="clear" w:color="auto" w:fill="31849B"/>
            <w:vAlign w:val="center"/>
          </w:tcPr>
          <w:p w:rsidR="00BB501F" w:rsidRDefault="00E95D6E">
            <w:pPr>
              <w:pStyle w:val="Normal1"/>
              <w:jc w:val="center"/>
              <w:rPr>
                <w:b/>
                <w:color w:val="FFFFFF"/>
              </w:rPr>
            </w:pPr>
            <w:r>
              <w:rPr>
                <w:b/>
                <w:color w:val="FFFFFF"/>
              </w:rPr>
              <w:t>Use</w:t>
            </w:r>
          </w:p>
        </w:tc>
      </w:tr>
      <w:tr w:rsidR="00BB501F">
        <w:tc>
          <w:tcPr>
            <w:tcW w:w="2144" w:type="dxa"/>
            <w:vAlign w:val="center"/>
          </w:tcPr>
          <w:p w:rsidR="00BB501F" w:rsidRDefault="00E95D6E">
            <w:pPr>
              <w:pStyle w:val="Normal1"/>
              <w:widowControl w:val="0"/>
            </w:pPr>
            <w:r>
              <w:rPr>
                <w:rFonts w:ascii="Garamond" w:eastAsia="Garamond" w:hAnsi="Garamond" w:cs="Garamond"/>
                <w:b/>
              </w:rPr>
              <w:t>Aqua MODIS</w:t>
            </w:r>
          </w:p>
        </w:tc>
        <w:tc>
          <w:tcPr>
            <w:tcW w:w="2411" w:type="dxa"/>
            <w:vAlign w:val="center"/>
          </w:tcPr>
          <w:p w:rsidR="00BB501F" w:rsidRDefault="00E95D6E">
            <w:pPr>
              <w:pStyle w:val="Normal1"/>
              <w:widowControl w:val="0"/>
            </w:pPr>
            <w:r>
              <w:rPr>
                <w:rFonts w:ascii="Garamond" w:eastAsia="Garamond" w:hAnsi="Garamond" w:cs="Garamond"/>
              </w:rPr>
              <w:t xml:space="preserve">Surface </w:t>
            </w:r>
            <w:r w:rsidR="00613F67">
              <w:rPr>
                <w:rFonts w:ascii="Garamond" w:eastAsia="Garamond" w:hAnsi="Garamond" w:cs="Garamond"/>
              </w:rPr>
              <w:t>r</w:t>
            </w:r>
            <w:r>
              <w:rPr>
                <w:rFonts w:ascii="Garamond" w:eastAsia="Garamond" w:hAnsi="Garamond" w:cs="Garamond"/>
              </w:rPr>
              <w:t>eflectance</w:t>
            </w:r>
          </w:p>
        </w:tc>
        <w:tc>
          <w:tcPr>
            <w:tcW w:w="4597" w:type="dxa"/>
            <w:vAlign w:val="center"/>
          </w:tcPr>
          <w:p w:rsidR="00BB501F" w:rsidRDefault="00E95D6E">
            <w:pPr>
              <w:pStyle w:val="Normal1"/>
              <w:widowControl w:val="0"/>
            </w:pPr>
            <w:r>
              <w:rPr>
                <w:rFonts w:ascii="Garamond" w:eastAsia="Garamond" w:hAnsi="Garamond" w:cs="Garamond"/>
              </w:rPr>
              <w:t>Certain bands in Aqua MODIS will be used to calculate an algorithm that will estimate the salinity levels throughout the Mobile Bay area.</w:t>
            </w:r>
          </w:p>
        </w:tc>
      </w:tr>
      <w:tr w:rsidR="00BB501F">
        <w:tc>
          <w:tcPr>
            <w:tcW w:w="2144" w:type="dxa"/>
            <w:tcBorders>
              <w:bottom w:val="single" w:sz="4" w:space="0" w:color="000000"/>
            </w:tcBorders>
            <w:vAlign w:val="center"/>
          </w:tcPr>
          <w:p w:rsidR="00BB501F" w:rsidRDefault="00E95D6E">
            <w:pPr>
              <w:pStyle w:val="Normal1"/>
              <w:widowControl w:val="0"/>
            </w:pPr>
            <w:r>
              <w:rPr>
                <w:rFonts w:ascii="Garamond" w:eastAsia="Garamond" w:hAnsi="Garamond" w:cs="Garamond"/>
                <w:b/>
              </w:rPr>
              <w:t>Suomi NPP VIIRS</w:t>
            </w:r>
          </w:p>
        </w:tc>
        <w:tc>
          <w:tcPr>
            <w:tcW w:w="2411" w:type="dxa"/>
            <w:tcBorders>
              <w:bottom w:val="single" w:sz="4" w:space="0" w:color="000000"/>
            </w:tcBorders>
            <w:vAlign w:val="center"/>
          </w:tcPr>
          <w:p w:rsidR="00BB501F" w:rsidRDefault="00E95D6E">
            <w:pPr>
              <w:pStyle w:val="Normal1"/>
              <w:widowControl w:val="0"/>
            </w:pPr>
            <w:r>
              <w:rPr>
                <w:rFonts w:ascii="Garamond" w:eastAsia="Garamond" w:hAnsi="Garamond" w:cs="Garamond"/>
              </w:rPr>
              <w:t xml:space="preserve">Surface </w:t>
            </w:r>
            <w:r w:rsidR="00613F67">
              <w:rPr>
                <w:rFonts w:ascii="Garamond" w:eastAsia="Garamond" w:hAnsi="Garamond" w:cs="Garamond"/>
              </w:rPr>
              <w:t>r</w:t>
            </w:r>
            <w:r>
              <w:rPr>
                <w:rFonts w:ascii="Garamond" w:eastAsia="Garamond" w:hAnsi="Garamond" w:cs="Garamond"/>
              </w:rPr>
              <w:t>eflectance</w:t>
            </w:r>
          </w:p>
        </w:tc>
        <w:tc>
          <w:tcPr>
            <w:tcW w:w="4597" w:type="dxa"/>
            <w:tcBorders>
              <w:bottom w:val="single" w:sz="4" w:space="0" w:color="000000"/>
            </w:tcBorders>
            <w:vAlign w:val="center"/>
          </w:tcPr>
          <w:p w:rsidR="00BB501F" w:rsidRDefault="00E95D6E">
            <w:pPr>
              <w:pStyle w:val="Normal1"/>
              <w:widowControl w:val="0"/>
            </w:pPr>
            <w:r>
              <w:rPr>
                <w:rFonts w:ascii="Garamond" w:eastAsia="Garamond" w:hAnsi="Garamond" w:cs="Garamond"/>
              </w:rPr>
              <w:t>Certain bands in Suomi NPP VIIRS will be used to calculate an algorithm that will estimate the salinity levels and sea surface temperature throughout the Mobile Bay area.</w:t>
            </w:r>
          </w:p>
        </w:tc>
      </w:tr>
      <w:tr w:rsidR="00BB501F">
        <w:tc>
          <w:tcPr>
            <w:tcW w:w="2144" w:type="dxa"/>
            <w:tcBorders>
              <w:top w:val="single" w:sz="4" w:space="0" w:color="000000"/>
              <w:left w:val="single" w:sz="4" w:space="0" w:color="000000"/>
              <w:bottom w:val="single" w:sz="4" w:space="0" w:color="000000"/>
            </w:tcBorders>
            <w:vAlign w:val="center"/>
          </w:tcPr>
          <w:p w:rsidR="00BB501F" w:rsidRDefault="00E95D6E">
            <w:pPr>
              <w:pStyle w:val="Normal1"/>
              <w:widowControl w:val="0"/>
              <w:rPr>
                <w:highlight w:val="yellow"/>
              </w:rPr>
            </w:pPr>
            <w:r>
              <w:rPr>
                <w:rFonts w:ascii="Garamond" w:eastAsia="Garamond" w:hAnsi="Garamond" w:cs="Garamond"/>
                <w:b/>
              </w:rPr>
              <w:t>Landsat 8 OLI &amp; TIRS</w:t>
            </w:r>
          </w:p>
        </w:tc>
        <w:tc>
          <w:tcPr>
            <w:tcW w:w="2411" w:type="dxa"/>
            <w:tcBorders>
              <w:top w:val="single" w:sz="4" w:space="0" w:color="000000"/>
              <w:bottom w:val="single" w:sz="4" w:space="0" w:color="000000"/>
            </w:tcBorders>
            <w:vAlign w:val="center"/>
          </w:tcPr>
          <w:p w:rsidR="00BB501F" w:rsidRDefault="00E95D6E" w:rsidP="00613F67">
            <w:pPr>
              <w:pStyle w:val="Normal1"/>
              <w:widowControl w:val="0"/>
              <w:rPr>
                <w:highlight w:val="yellow"/>
              </w:rPr>
            </w:pPr>
            <w:r>
              <w:rPr>
                <w:rFonts w:ascii="Garamond" w:eastAsia="Garamond" w:hAnsi="Garamond" w:cs="Garamond"/>
              </w:rPr>
              <w:t xml:space="preserve">Surface </w:t>
            </w:r>
            <w:r w:rsidR="00613F67">
              <w:rPr>
                <w:rFonts w:ascii="Garamond" w:eastAsia="Garamond" w:hAnsi="Garamond" w:cs="Garamond"/>
              </w:rPr>
              <w:t>r</w:t>
            </w:r>
            <w:r>
              <w:rPr>
                <w:rFonts w:ascii="Garamond" w:eastAsia="Garamond" w:hAnsi="Garamond" w:cs="Garamond"/>
              </w:rPr>
              <w:t xml:space="preserve">eflectance, Sea </w:t>
            </w:r>
            <w:r w:rsidR="00613F67">
              <w:rPr>
                <w:rFonts w:ascii="Garamond" w:eastAsia="Garamond" w:hAnsi="Garamond" w:cs="Garamond"/>
              </w:rPr>
              <w:t>s</w:t>
            </w:r>
            <w:r>
              <w:rPr>
                <w:rFonts w:ascii="Garamond" w:eastAsia="Garamond" w:hAnsi="Garamond" w:cs="Garamond"/>
              </w:rPr>
              <w:t xml:space="preserve">urface </w:t>
            </w:r>
            <w:r w:rsidR="00613F67">
              <w:rPr>
                <w:rFonts w:ascii="Garamond" w:eastAsia="Garamond" w:hAnsi="Garamond" w:cs="Garamond"/>
              </w:rPr>
              <w:t>t</w:t>
            </w:r>
            <w:r>
              <w:rPr>
                <w:rFonts w:ascii="Garamond" w:eastAsia="Garamond" w:hAnsi="Garamond" w:cs="Garamond"/>
              </w:rPr>
              <w:t>emperature</w:t>
            </w:r>
          </w:p>
        </w:tc>
        <w:tc>
          <w:tcPr>
            <w:tcW w:w="4597" w:type="dxa"/>
            <w:tcBorders>
              <w:top w:val="single" w:sz="4" w:space="0" w:color="000000"/>
              <w:bottom w:val="single" w:sz="4" w:space="0" w:color="000000"/>
              <w:right w:val="single" w:sz="4" w:space="0" w:color="000000"/>
            </w:tcBorders>
            <w:vAlign w:val="center"/>
          </w:tcPr>
          <w:p w:rsidR="00BB501F" w:rsidRDefault="00E95D6E">
            <w:pPr>
              <w:pStyle w:val="Normal1"/>
              <w:widowControl w:val="0"/>
              <w:rPr>
                <w:highlight w:val="yellow"/>
              </w:rPr>
            </w:pPr>
            <w:r>
              <w:rPr>
                <w:rFonts w:ascii="Garamond" w:eastAsia="Garamond" w:hAnsi="Garamond" w:cs="Garamond"/>
              </w:rPr>
              <w:t>OLI bands in Landsat 8 will be used to detect quantify turbidity and TIRS bands will be used to detect and quantify sea surface temperature along the Alabama Coast.</w:t>
            </w:r>
          </w:p>
        </w:tc>
      </w:tr>
      <w:tr w:rsidR="00BB501F">
        <w:tc>
          <w:tcPr>
            <w:tcW w:w="2144" w:type="dxa"/>
            <w:tcBorders>
              <w:top w:val="single" w:sz="4" w:space="0" w:color="000000"/>
              <w:left w:val="single" w:sz="4" w:space="0" w:color="000000"/>
              <w:bottom w:val="single" w:sz="4" w:space="0" w:color="000000"/>
            </w:tcBorders>
            <w:vAlign w:val="center"/>
          </w:tcPr>
          <w:p w:rsidR="00BB501F" w:rsidRDefault="00E95D6E">
            <w:pPr>
              <w:pStyle w:val="Normal1"/>
              <w:widowControl w:val="0"/>
              <w:rPr>
                <w:rFonts w:ascii="Garamond" w:eastAsia="Garamond" w:hAnsi="Garamond" w:cs="Garamond"/>
                <w:b/>
              </w:rPr>
            </w:pPr>
            <w:proofErr w:type="spellStart"/>
            <w:r>
              <w:rPr>
                <w:rFonts w:ascii="Garamond" w:eastAsia="Garamond" w:hAnsi="Garamond" w:cs="Garamond"/>
                <w:b/>
              </w:rPr>
              <w:t>Lansat</w:t>
            </w:r>
            <w:proofErr w:type="spellEnd"/>
            <w:r>
              <w:rPr>
                <w:rFonts w:ascii="Garamond" w:eastAsia="Garamond" w:hAnsi="Garamond" w:cs="Garamond"/>
                <w:b/>
              </w:rPr>
              <w:t xml:space="preserve"> 7 ETM+</w:t>
            </w:r>
          </w:p>
        </w:tc>
        <w:tc>
          <w:tcPr>
            <w:tcW w:w="2411" w:type="dxa"/>
            <w:tcBorders>
              <w:top w:val="single" w:sz="4" w:space="0" w:color="000000"/>
              <w:bottom w:val="single" w:sz="4" w:space="0" w:color="000000"/>
            </w:tcBorders>
            <w:vAlign w:val="center"/>
          </w:tcPr>
          <w:p w:rsidR="00BB501F" w:rsidRDefault="00E95D6E">
            <w:pPr>
              <w:pStyle w:val="Normal1"/>
              <w:widowControl w:val="0"/>
              <w:rPr>
                <w:rFonts w:ascii="Garamond" w:eastAsia="Garamond" w:hAnsi="Garamond" w:cs="Garamond"/>
              </w:rPr>
            </w:pPr>
            <w:r>
              <w:rPr>
                <w:rFonts w:ascii="Garamond" w:eastAsia="Garamond" w:hAnsi="Garamond" w:cs="Garamond"/>
              </w:rPr>
              <w:t xml:space="preserve">Surface </w:t>
            </w:r>
            <w:r w:rsidR="00613F67">
              <w:rPr>
                <w:rFonts w:ascii="Garamond" w:eastAsia="Garamond" w:hAnsi="Garamond" w:cs="Garamond"/>
              </w:rPr>
              <w:t>r</w:t>
            </w:r>
            <w:r>
              <w:rPr>
                <w:rFonts w:ascii="Garamond" w:eastAsia="Garamond" w:hAnsi="Garamond" w:cs="Garamond"/>
              </w:rPr>
              <w:t>eflectance</w:t>
            </w:r>
          </w:p>
        </w:tc>
        <w:tc>
          <w:tcPr>
            <w:tcW w:w="4597" w:type="dxa"/>
            <w:tcBorders>
              <w:top w:val="single" w:sz="4" w:space="0" w:color="000000"/>
              <w:bottom w:val="single" w:sz="4" w:space="0" w:color="000000"/>
              <w:right w:val="single" w:sz="4" w:space="0" w:color="000000"/>
            </w:tcBorders>
            <w:vAlign w:val="center"/>
          </w:tcPr>
          <w:p w:rsidR="00BB501F" w:rsidRDefault="00E95D6E">
            <w:pPr>
              <w:pStyle w:val="Normal1"/>
              <w:widowControl w:val="0"/>
              <w:rPr>
                <w:rFonts w:ascii="Garamond" w:eastAsia="Garamond" w:hAnsi="Garamond" w:cs="Garamond"/>
              </w:rPr>
            </w:pPr>
            <w:r>
              <w:rPr>
                <w:rFonts w:ascii="Garamond" w:eastAsia="Garamond" w:hAnsi="Garamond" w:cs="Garamond"/>
              </w:rPr>
              <w:t>Bands from Landsat 7 will be used to detect and quantify sea surface temperature in the Mobile Bay and Mississippi Sound area.</w:t>
            </w:r>
          </w:p>
        </w:tc>
      </w:tr>
      <w:tr w:rsidR="00BB501F">
        <w:tc>
          <w:tcPr>
            <w:tcW w:w="2144" w:type="dxa"/>
            <w:tcBorders>
              <w:top w:val="single" w:sz="4" w:space="0" w:color="000000"/>
              <w:left w:val="single" w:sz="4" w:space="0" w:color="000000"/>
              <w:bottom w:val="single" w:sz="4" w:space="0" w:color="000000"/>
            </w:tcBorders>
            <w:vAlign w:val="center"/>
          </w:tcPr>
          <w:p w:rsidR="00BB501F" w:rsidRDefault="00E95D6E">
            <w:pPr>
              <w:pStyle w:val="Normal1"/>
              <w:widowControl w:val="0"/>
              <w:rPr>
                <w:rFonts w:ascii="Garamond" w:eastAsia="Garamond" w:hAnsi="Garamond" w:cs="Garamond"/>
                <w:b/>
              </w:rPr>
            </w:pPr>
            <w:r>
              <w:rPr>
                <w:rFonts w:ascii="Garamond" w:eastAsia="Garamond" w:hAnsi="Garamond" w:cs="Garamond"/>
                <w:b/>
              </w:rPr>
              <w:t>Landsat 5 TM</w:t>
            </w:r>
          </w:p>
        </w:tc>
        <w:tc>
          <w:tcPr>
            <w:tcW w:w="2411" w:type="dxa"/>
            <w:tcBorders>
              <w:top w:val="single" w:sz="4" w:space="0" w:color="000000"/>
              <w:bottom w:val="single" w:sz="4" w:space="0" w:color="000000"/>
            </w:tcBorders>
            <w:vAlign w:val="center"/>
          </w:tcPr>
          <w:p w:rsidR="00BB501F" w:rsidRDefault="00E95D6E">
            <w:pPr>
              <w:pStyle w:val="Normal1"/>
              <w:widowControl w:val="0"/>
              <w:rPr>
                <w:rFonts w:ascii="Garamond" w:eastAsia="Garamond" w:hAnsi="Garamond" w:cs="Garamond"/>
              </w:rPr>
            </w:pPr>
            <w:r>
              <w:rPr>
                <w:rFonts w:ascii="Garamond" w:eastAsia="Garamond" w:hAnsi="Garamond" w:cs="Garamond"/>
              </w:rPr>
              <w:t xml:space="preserve">Surface </w:t>
            </w:r>
            <w:r w:rsidR="00613F67">
              <w:rPr>
                <w:rFonts w:ascii="Garamond" w:eastAsia="Garamond" w:hAnsi="Garamond" w:cs="Garamond"/>
              </w:rPr>
              <w:t>r</w:t>
            </w:r>
            <w:r>
              <w:rPr>
                <w:rFonts w:ascii="Garamond" w:eastAsia="Garamond" w:hAnsi="Garamond" w:cs="Garamond"/>
              </w:rPr>
              <w:t>eflectance</w:t>
            </w:r>
          </w:p>
        </w:tc>
        <w:tc>
          <w:tcPr>
            <w:tcW w:w="4597" w:type="dxa"/>
            <w:tcBorders>
              <w:top w:val="single" w:sz="4" w:space="0" w:color="000000"/>
              <w:bottom w:val="single" w:sz="4" w:space="0" w:color="000000"/>
              <w:right w:val="single" w:sz="4" w:space="0" w:color="000000"/>
            </w:tcBorders>
            <w:vAlign w:val="center"/>
          </w:tcPr>
          <w:p w:rsidR="00BB501F" w:rsidRDefault="00E95D6E">
            <w:pPr>
              <w:pStyle w:val="Normal1"/>
              <w:widowControl w:val="0"/>
              <w:rPr>
                <w:rFonts w:ascii="Garamond" w:eastAsia="Garamond" w:hAnsi="Garamond" w:cs="Garamond"/>
              </w:rPr>
            </w:pPr>
            <w:r>
              <w:rPr>
                <w:rFonts w:ascii="Garamond" w:eastAsia="Garamond" w:hAnsi="Garamond" w:cs="Garamond"/>
              </w:rPr>
              <w:t xml:space="preserve">Bands from Landsat 5 </w:t>
            </w:r>
            <w:proofErr w:type="gramStart"/>
            <w:r>
              <w:rPr>
                <w:rFonts w:ascii="Garamond" w:eastAsia="Garamond" w:hAnsi="Garamond" w:cs="Garamond"/>
              </w:rPr>
              <w:t>will be used</w:t>
            </w:r>
            <w:proofErr w:type="gramEnd"/>
            <w:r>
              <w:rPr>
                <w:rFonts w:ascii="Garamond" w:eastAsia="Garamond" w:hAnsi="Garamond" w:cs="Garamond"/>
              </w:rPr>
              <w:t xml:space="preserve"> to detect and quantify sea surface temperature in the Mobile Bay and Mississippi Sound are.</w:t>
            </w:r>
          </w:p>
        </w:tc>
      </w:tr>
      <w:tr w:rsidR="00BB501F">
        <w:tc>
          <w:tcPr>
            <w:tcW w:w="2144" w:type="dxa"/>
            <w:tcBorders>
              <w:top w:val="single" w:sz="4" w:space="0" w:color="000000"/>
              <w:left w:val="single" w:sz="4" w:space="0" w:color="000000"/>
              <w:bottom w:val="single" w:sz="4" w:space="0" w:color="000000"/>
            </w:tcBorders>
            <w:vAlign w:val="center"/>
          </w:tcPr>
          <w:p w:rsidR="00BB501F" w:rsidRDefault="00E95D6E">
            <w:pPr>
              <w:pStyle w:val="Normal1"/>
              <w:widowControl w:val="0"/>
              <w:rPr>
                <w:highlight w:val="yellow"/>
              </w:rPr>
            </w:pPr>
            <w:r>
              <w:rPr>
                <w:rFonts w:ascii="Garamond" w:eastAsia="Garamond" w:hAnsi="Garamond" w:cs="Garamond"/>
                <w:b/>
              </w:rPr>
              <w:t>Sentinel-2 MSI</w:t>
            </w:r>
          </w:p>
        </w:tc>
        <w:tc>
          <w:tcPr>
            <w:tcW w:w="2411" w:type="dxa"/>
            <w:tcBorders>
              <w:top w:val="single" w:sz="4" w:space="0" w:color="000000"/>
              <w:bottom w:val="single" w:sz="4" w:space="0" w:color="000000"/>
            </w:tcBorders>
            <w:vAlign w:val="center"/>
          </w:tcPr>
          <w:p w:rsidR="00BB501F" w:rsidRDefault="00E95D6E">
            <w:pPr>
              <w:pStyle w:val="Normal1"/>
              <w:widowControl w:val="0"/>
              <w:rPr>
                <w:highlight w:val="yellow"/>
              </w:rPr>
            </w:pPr>
            <w:r>
              <w:rPr>
                <w:rFonts w:ascii="Garamond" w:eastAsia="Garamond" w:hAnsi="Garamond" w:cs="Garamond"/>
              </w:rPr>
              <w:t xml:space="preserve">Surface </w:t>
            </w:r>
            <w:r w:rsidR="00613F67">
              <w:rPr>
                <w:rFonts w:ascii="Garamond" w:eastAsia="Garamond" w:hAnsi="Garamond" w:cs="Garamond"/>
              </w:rPr>
              <w:t>r</w:t>
            </w:r>
            <w:r>
              <w:rPr>
                <w:rFonts w:ascii="Garamond" w:eastAsia="Garamond" w:hAnsi="Garamond" w:cs="Garamond"/>
              </w:rPr>
              <w:t>eflectance</w:t>
            </w:r>
          </w:p>
        </w:tc>
        <w:tc>
          <w:tcPr>
            <w:tcW w:w="4597" w:type="dxa"/>
            <w:tcBorders>
              <w:top w:val="single" w:sz="4" w:space="0" w:color="000000"/>
              <w:bottom w:val="single" w:sz="4" w:space="0" w:color="000000"/>
              <w:right w:val="single" w:sz="4" w:space="0" w:color="000000"/>
            </w:tcBorders>
            <w:vAlign w:val="center"/>
          </w:tcPr>
          <w:p w:rsidR="00BB501F" w:rsidRDefault="00E95D6E">
            <w:pPr>
              <w:pStyle w:val="Normal1"/>
              <w:widowControl w:val="0"/>
              <w:rPr>
                <w:highlight w:val="yellow"/>
              </w:rPr>
            </w:pPr>
            <w:r>
              <w:rPr>
                <w:rFonts w:ascii="Garamond" w:eastAsia="Garamond" w:hAnsi="Garamond" w:cs="Garamond"/>
              </w:rPr>
              <w:t>Certain bands in Sentinel</w:t>
            </w:r>
            <w:r w:rsidR="00613F67">
              <w:rPr>
                <w:rFonts w:ascii="Garamond" w:eastAsia="Garamond" w:hAnsi="Garamond" w:cs="Garamond"/>
              </w:rPr>
              <w:t>-</w:t>
            </w:r>
            <w:r>
              <w:rPr>
                <w:rFonts w:ascii="Garamond" w:eastAsia="Garamond" w:hAnsi="Garamond" w:cs="Garamond"/>
              </w:rPr>
              <w:t>2 MSI will be used to detect quantify turbidity along the Alabama Coast</w:t>
            </w:r>
          </w:p>
        </w:tc>
      </w:tr>
    </w:tbl>
    <w:p w:rsidR="00BB501F" w:rsidRDefault="00BB501F">
      <w:pPr>
        <w:pStyle w:val="Normal1"/>
        <w:rPr>
          <w:sz w:val="20"/>
          <w:szCs w:val="20"/>
        </w:rPr>
      </w:pPr>
    </w:p>
    <w:p w:rsidR="00BB501F" w:rsidRDefault="00E95D6E">
      <w:pPr>
        <w:pStyle w:val="Normal1"/>
        <w:rPr>
          <w:i/>
          <w:sz w:val="20"/>
          <w:szCs w:val="20"/>
        </w:rPr>
      </w:pPr>
      <w:r>
        <w:rPr>
          <w:b/>
          <w:i/>
          <w:sz w:val="20"/>
          <w:szCs w:val="20"/>
        </w:rPr>
        <w:t>Ancillary Datasets:</w:t>
      </w:r>
    </w:p>
    <w:p w:rsidR="00BB501F" w:rsidRDefault="00E95D6E" w:rsidP="00F9007F">
      <w:pPr>
        <w:pStyle w:val="Normal1"/>
        <w:widowControl w:val="0"/>
        <w:tabs>
          <w:tab w:val="left" w:pos="0"/>
        </w:tabs>
      </w:pPr>
      <w:r>
        <w:rPr>
          <w:rFonts w:ascii="Garamond" w:eastAsia="Garamond" w:hAnsi="Garamond" w:cs="Garamond"/>
        </w:rPr>
        <w:t>Mobile Bay National Estuary Program – Buoy Data – water quality measurements throughout the Gulf Coast</w:t>
      </w:r>
    </w:p>
    <w:p w:rsidR="00BB501F" w:rsidRDefault="00E95D6E" w:rsidP="00F9007F">
      <w:pPr>
        <w:pStyle w:val="Normal1"/>
        <w:widowControl w:val="0"/>
        <w:ind w:left="720" w:hanging="720"/>
      </w:pPr>
      <w:r>
        <w:rPr>
          <w:rFonts w:ascii="Garamond" w:eastAsia="Garamond" w:hAnsi="Garamond" w:cs="Garamond"/>
        </w:rPr>
        <w:t>NASA Goddard Space Flight Center – Ocean Color products – measurements of aerosols and land vegetation cover as well as air, water, and land temperatures</w:t>
      </w:r>
    </w:p>
    <w:p w:rsidR="00BB501F" w:rsidRDefault="00E95D6E" w:rsidP="00F9007F">
      <w:pPr>
        <w:pStyle w:val="Normal1"/>
        <w:widowControl w:val="0"/>
        <w:ind w:left="720" w:hanging="720"/>
        <w:rPr>
          <w:rFonts w:ascii="Garamond" w:eastAsia="Garamond" w:hAnsi="Garamond" w:cs="Garamond"/>
        </w:rPr>
      </w:pPr>
      <w:r>
        <w:rPr>
          <w:rFonts w:ascii="Garamond" w:eastAsia="Garamond" w:hAnsi="Garamond" w:cs="Garamond"/>
        </w:rPr>
        <w:t>Dauphin Island Sea Lab – Manatee Tracking Data – GPS and manatee sighting locations</w:t>
      </w:r>
    </w:p>
    <w:p w:rsidR="00BB501F" w:rsidRDefault="00E95D6E" w:rsidP="00F9007F">
      <w:pPr>
        <w:pStyle w:val="Normal1"/>
        <w:widowControl w:val="0"/>
        <w:ind w:left="720" w:hanging="720"/>
        <w:rPr>
          <w:rFonts w:ascii="Garamond" w:eastAsia="Garamond" w:hAnsi="Garamond" w:cs="Garamond"/>
        </w:rPr>
      </w:pPr>
      <w:r>
        <w:rPr>
          <w:rFonts w:ascii="Garamond" w:eastAsia="Garamond" w:hAnsi="Garamond" w:cs="Garamond"/>
        </w:rPr>
        <w:t xml:space="preserve">Universities Space Research Association – data, salinity mapping algorithm, and report from previous NASA MSFC project for developing a coastal water </w:t>
      </w:r>
      <w:proofErr w:type="gramStart"/>
      <w:r>
        <w:rPr>
          <w:rFonts w:ascii="Garamond" w:eastAsia="Garamond" w:hAnsi="Garamond" w:cs="Garamond"/>
        </w:rPr>
        <w:t>salinity mapping</w:t>
      </w:r>
      <w:proofErr w:type="gramEnd"/>
      <w:r>
        <w:rPr>
          <w:rFonts w:ascii="Garamond" w:eastAsia="Garamond" w:hAnsi="Garamond" w:cs="Garamond"/>
        </w:rPr>
        <w:t xml:space="preserve"> algorithm.</w:t>
      </w:r>
    </w:p>
    <w:p w:rsidR="00BB501F" w:rsidRDefault="00BB501F">
      <w:pPr>
        <w:pStyle w:val="Normal1"/>
        <w:rPr>
          <w:b/>
          <w:sz w:val="20"/>
          <w:szCs w:val="20"/>
        </w:rPr>
      </w:pPr>
    </w:p>
    <w:p w:rsidR="00BB501F" w:rsidRDefault="00E95D6E">
      <w:pPr>
        <w:pStyle w:val="Normal1"/>
        <w:rPr>
          <w:i/>
          <w:sz w:val="20"/>
          <w:szCs w:val="20"/>
        </w:rPr>
      </w:pPr>
      <w:r>
        <w:rPr>
          <w:b/>
          <w:i/>
          <w:sz w:val="20"/>
          <w:szCs w:val="20"/>
        </w:rPr>
        <w:t>Modeling:</w:t>
      </w:r>
    </w:p>
    <w:p w:rsidR="00BB501F" w:rsidRDefault="00E95D6E">
      <w:pPr>
        <w:pStyle w:val="Normal1"/>
        <w:ind w:left="720" w:hanging="720"/>
        <w:rPr>
          <w:rFonts w:ascii="Garamond" w:eastAsia="Garamond" w:hAnsi="Garamond" w:cs="Garamond"/>
        </w:rPr>
      </w:pPr>
      <w:proofErr w:type="spellStart"/>
      <w:r>
        <w:rPr>
          <w:rFonts w:ascii="Garamond" w:eastAsia="Garamond" w:hAnsi="Garamond" w:cs="Garamond"/>
        </w:rPr>
        <w:t>Terrset</w:t>
      </w:r>
      <w:proofErr w:type="spellEnd"/>
      <w:r>
        <w:rPr>
          <w:rFonts w:ascii="Garamond" w:eastAsia="Garamond" w:hAnsi="Garamond" w:cs="Garamond"/>
        </w:rPr>
        <w:t xml:space="preserve"> Earth Trends Modeler</w:t>
      </w:r>
    </w:p>
    <w:p w:rsidR="00BB501F" w:rsidRDefault="00BB501F">
      <w:pPr>
        <w:pStyle w:val="Normal1"/>
        <w:rPr>
          <w:b/>
          <w:i/>
          <w:sz w:val="20"/>
          <w:szCs w:val="20"/>
        </w:rPr>
      </w:pPr>
    </w:p>
    <w:p w:rsidR="00BB501F" w:rsidRDefault="00E95D6E">
      <w:pPr>
        <w:pStyle w:val="Normal1"/>
        <w:rPr>
          <w:i/>
          <w:sz w:val="20"/>
          <w:szCs w:val="20"/>
        </w:rPr>
      </w:pPr>
      <w:r>
        <w:rPr>
          <w:b/>
          <w:i/>
          <w:sz w:val="20"/>
          <w:szCs w:val="20"/>
        </w:rPr>
        <w:t>Software &amp; Scripting:</w:t>
      </w:r>
    </w:p>
    <w:p w:rsidR="00BB501F" w:rsidRDefault="00E95D6E" w:rsidP="00F9007F">
      <w:pPr>
        <w:pStyle w:val="Normal1"/>
        <w:widowControl w:val="0"/>
        <w:ind w:left="720" w:hanging="720"/>
        <w:rPr>
          <w:rFonts w:ascii="Garamond" w:eastAsia="Garamond" w:hAnsi="Garamond" w:cs="Garamond"/>
        </w:rPr>
      </w:pPr>
      <w:r>
        <w:rPr>
          <w:rFonts w:ascii="Garamond" w:eastAsia="Garamond" w:hAnsi="Garamond" w:cs="Garamond"/>
        </w:rPr>
        <w:t>ERDAS Imagine 2016 – Landsat and Sentinel-2 data processing, analysis and visualization</w:t>
      </w:r>
    </w:p>
    <w:p w:rsidR="00BB501F" w:rsidRDefault="00E95D6E" w:rsidP="00F9007F">
      <w:pPr>
        <w:pStyle w:val="Normal1"/>
        <w:widowControl w:val="0"/>
        <w:ind w:left="720" w:hanging="720"/>
      </w:pPr>
      <w:proofErr w:type="spellStart"/>
      <w:r>
        <w:rPr>
          <w:rFonts w:ascii="Garamond" w:eastAsia="Garamond" w:hAnsi="Garamond" w:cs="Garamond"/>
        </w:rPr>
        <w:t>Esri</w:t>
      </w:r>
      <w:proofErr w:type="spellEnd"/>
      <w:r>
        <w:rPr>
          <w:rFonts w:ascii="Garamond" w:eastAsia="Garamond" w:hAnsi="Garamond" w:cs="Garamond"/>
        </w:rPr>
        <w:t xml:space="preserve"> ArcMap 10.3 – raster processing/manipulation, vector data processing, map creation of Aqua MODIS, Suomi NPP VIIRS, Landsat 5 TM, Landsat 7 ETM+, Landsat 8 OLI and TIRS, and Sentinel-2</w:t>
      </w:r>
    </w:p>
    <w:p w:rsidR="00BB501F" w:rsidRDefault="00E95D6E" w:rsidP="00F9007F">
      <w:pPr>
        <w:pStyle w:val="Normal1"/>
        <w:widowControl w:val="0"/>
        <w:ind w:left="720" w:hanging="720"/>
        <w:rPr>
          <w:rFonts w:ascii="Garamond" w:eastAsia="Garamond" w:hAnsi="Garamond" w:cs="Garamond"/>
        </w:rPr>
      </w:pPr>
      <w:proofErr w:type="spellStart"/>
      <w:r>
        <w:rPr>
          <w:rFonts w:ascii="Garamond" w:eastAsia="Garamond" w:hAnsi="Garamond" w:cs="Garamond"/>
        </w:rPr>
        <w:t>SeaDAS</w:t>
      </w:r>
      <w:proofErr w:type="spellEnd"/>
      <w:r>
        <w:rPr>
          <w:rFonts w:ascii="Garamond" w:eastAsia="Garamond" w:hAnsi="Garamond" w:cs="Garamond"/>
        </w:rPr>
        <w:t xml:space="preserve"> – raster processing/manipulation of GSFC’s Ocean Color data</w:t>
      </w:r>
    </w:p>
    <w:p w:rsidR="00BB501F" w:rsidRDefault="00E95D6E" w:rsidP="00F9007F">
      <w:pPr>
        <w:pStyle w:val="Normal1"/>
        <w:widowControl w:val="0"/>
        <w:ind w:left="720" w:hanging="720"/>
        <w:rPr>
          <w:rFonts w:ascii="Garamond" w:eastAsia="Garamond" w:hAnsi="Garamond" w:cs="Garamond"/>
        </w:rPr>
      </w:pPr>
      <w:r>
        <w:rPr>
          <w:rFonts w:ascii="Garamond" w:eastAsia="Garamond" w:hAnsi="Garamond" w:cs="Garamond"/>
        </w:rPr>
        <w:t>QGIS – Landsat and Sentinel-2 data processing, analysis and visualization</w:t>
      </w:r>
    </w:p>
    <w:p w:rsidR="00BB501F" w:rsidRDefault="00E95D6E" w:rsidP="00F9007F">
      <w:pPr>
        <w:pStyle w:val="Normal1"/>
        <w:widowControl w:val="0"/>
        <w:ind w:left="720" w:hanging="720"/>
        <w:rPr>
          <w:rFonts w:ascii="Garamond" w:eastAsia="Garamond" w:hAnsi="Garamond" w:cs="Garamond"/>
        </w:rPr>
      </w:pPr>
      <w:r>
        <w:rPr>
          <w:rFonts w:ascii="Garamond" w:eastAsia="Garamond" w:hAnsi="Garamond" w:cs="Garamond"/>
        </w:rPr>
        <w:t xml:space="preserve">ACOLITE - Landsat 8 and Sentinel-2 data processing to analyze turbidity </w:t>
      </w:r>
    </w:p>
    <w:p w:rsidR="00BB501F" w:rsidRDefault="00BB501F">
      <w:pPr>
        <w:pStyle w:val="Normal1"/>
        <w:ind w:left="720" w:hanging="720"/>
        <w:rPr>
          <w:b/>
          <w:sz w:val="20"/>
          <w:szCs w:val="20"/>
          <w:u w:val="single"/>
        </w:rPr>
      </w:pPr>
    </w:p>
    <w:p w:rsidR="00BB501F" w:rsidRDefault="00BB501F">
      <w:pPr>
        <w:pStyle w:val="Normal1"/>
        <w:pBdr>
          <w:bottom w:val="single" w:sz="4" w:space="1" w:color="000000"/>
        </w:pBdr>
        <w:rPr>
          <w:b/>
        </w:rPr>
      </w:pPr>
    </w:p>
    <w:p w:rsidR="00BB501F" w:rsidRDefault="00E95D6E">
      <w:pPr>
        <w:pStyle w:val="Normal1"/>
        <w:pBdr>
          <w:bottom w:val="single" w:sz="4" w:space="1" w:color="000000"/>
        </w:pBdr>
        <w:rPr>
          <w:b/>
        </w:rPr>
      </w:pPr>
      <w:r>
        <w:rPr>
          <w:b/>
        </w:rPr>
        <w:t>Decision Support Tool &amp; End Product Overview</w:t>
      </w:r>
    </w:p>
    <w:p w:rsidR="00BB501F" w:rsidRDefault="00E95D6E">
      <w:pPr>
        <w:pStyle w:val="Normal1"/>
        <w:rPr>
          <w:b/>
          <w:i/>
          <w:sz w:val="20"/>
          <w:szCs w:val="20"/>
        </w:rPr>
      </w:pPr>
      <w:r>
        <w:rPr>
          <w:b/>
          <w:i/>
          <w:sz w:val="20"/>
          <w:szCs w:val="20"/>
        </w:rPr>
        <w:t>End Products:</w:t>
      </w:r>
    </w:p>
    <w:tbl>
      <w:tblPr>
        <w:tblStyle w:val="a1"/>
        <w:tblW w:w="92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3240"/>
        <w:gridCol w:w="2880"/>
        <w:gridCol w:w="1080"/>
      </w:tblGrid>
      <w:tr w:rsidR="00BB501F">
        <w:tc>
          <w:tcPr>
            <w:tcW w:w="2070" w:type="dxa"/>
            <w:shd w:val="clear" w:color="auto" w:fill="31849B"/>
            <w:vAlign w:val="center"/>
          </w:tcPr>
          <w:p w:rsidR="00BB501F" w:rsidRDefault="00E95D6E">
            <w:pPr>
              <w:pStyle w:val="Normal1"/>
              <w:jc w:val="center"/>
              <w:rPr>
                <w:b/>
                <w:color w:val="FFFFFF"/>
              </w:rPr>
            </w:pPr>
            <w:r>
              <w:rPr>
                <w:b/>
                <w:color w:val="FFFFFF"/>
              </w:rPr>
              <w:t>End Products</w:t>
            </w:r>
          </w:p>
        </w:tc>
        <w:tc>
          <w:tcPr>
            <w:tcW w:w="3240" w:type="dxa"/>
            <w:shd w:val="clear" w:color="auto" w:fill="31849B"/>
            <w:vAlign w:val="center"/>
          </w:tcPr>
          <w:p w:rsidR="00BB501F" w:rsidRDefault="00E95D6E">
            <w:pPr>
              <w:pStyle w:val="Normal1"/>
              <w:jc w:val="center"/>
              <w:rPr>
                <w:b/>
                <w:color w:val="FFFFFF"/>
              </w:rPr>
            </w:pPr>
            <w:r>
              <w:rPr>
                <w:b/>
                <w:color w:val="FFFFFF"/>
              </w:rPr>
              <w:t>Partner Use</w:t>
            </w:r>
          </w:p>
        </w:tc>
        <w:tc>
          <w:tcPr>
            <w:tcW w:w="2880" w:type="dxa"/>
            <w:shd w:val="clear" w:color="auto" w:fill="31849B"/>
            <w:vAlign w:val="center"/>
          </w:tcPr>
          <w:p w:rsidR="00BB501F" w:rsidRDefault="00E95D6E">
            <w:pPr>
              <w:pStyle w:val="Normal1"/>
              <w:jc w:val="center"/>
              <w:rPr>
                <w:b/>
                <w:color w:val="FFFFFF"/>
              </w:rPr>
            </w:pPr>
            <w:r>
              <w:rPr>
                <w:b/>
                <w:color w:val="FFFFFF"/>
              </w:rPr>
              <w:t>Datasets &amp; Analyses</w:t>
            </w:r>
          </w:p>
        </w:tc>
        <w:tc>
          <w:tcPr>
            <w:tcW w:w="1080" w:type="dxa"/>
            <w:shd w:val="clear" w:color="auto" w:fill="31849B"/>
          </w:tcPr>
          <w:p w:rsidR="00BB501F" w:rsidRDefault="00E95D6E">
            <w:pPr>
              <w:pStyle w:val="Normal1"/>
              <w:jc w:val="center"/>
              <w:rPr>
                <w:b/>
                <w:color w:val="FFFFFF"/>
                <w:sz w:val="20"/>
                <w:szCs w:val="20"/>
              </w:rPr>
            </w:pPr>
            <w:r>
              <w:rPr>
                <w:b/>
                <w:color w:val="FFFFFF"/>
                <w:sz w:val="18"/>
                <w:szCs w:val="18"/>
              </w:rPr>
              <w:t>Software Release Category</w:t>
            </w:r>
          </w:p>
        </w:tc>
      </w:tr>
      <w:tr w:rsidR="00BB501F">
        <w:tc>
          <w:tcPr>
            <w:tcW w:w="2070" w:type="dxa"/>
            <w:vAlign w:val="center"/>
          </w:tcPr>
          <w:p w:rsidR="00BB501F" w:rsidRDefault="00E95D6E">
            <w:pPr>
              <w:pStyle w:val="Normal1"/>
              <w:widowControl w:val="0"/>
            </w:pPr>
            <w:r>
              <w:rPr>
                <w:rFonts w:ascii="Garamond" w:eastAsia="Garamond" w:hAnsi="Garamond" w:cs="Garamond"/>
              </w:rPr>
              <w:t>Coastal Salinity Algorithm with Aqua MODIS</w:t>
            </w:r>
          </w:p>
        </w:tc>
        <w:tc>
          <w:tcPr>
            <w:tcW w:w="3240" w:type="dxa"/>
            <w:vAlign w:val="center"/>
          </w:tcPr>
          <w:p w:rsidR="00BB501F" w:rsidRDefault="00E95D6E">
            <w:pPr>
              <w:pStyle w:val="Normal1"/>
              <w:widowControl w:val="0"/>
            </w:pPr>
            <w:r>
              <w:rPr>
                <w:rFonts w:ascii="Garamond" w:eastAsia="Garamond" w:hAnsi="Garamond" w:cs="Garamond"/>
              </w:rPr>
              <w:t>This end</w:t>
            </w:r>
            <w:r w:rsidR="00613F67">
              <w:rPr>
                <w:rFonts w:ascii="Garamond" w:eastAsia="Garamond" w:hAnsi="Garamond" w:cs="Garamond"/>
              </w:rPr>
              <w:t xml:space="preserve"> </w:t>
            </w:r>
            <w:r>
              <w:rPr>
                <w:rFonts w:ascii="Garamond" w:eastAsia="Garamond" w:hAnsi="Garamond" w:cs="Garamond"/>
              </w:rPr>
              <w:t>product will assist in filling a data gap for the end-user. The end</w:t>
            </w:r>
            <w:r w:rsidR="00613F67">
              <w:rPr>
                <w:rFonts w:ascii="Garamond" w:eastAsia="Garamond" w:hAnsi="Garamond" w:cs="Garamond"/>
              </w:rPr>
              <w:t xml:space="preserve"> </w:t>
            </w:r>
            <w:r>
              <w:rPr>
                <w:rFonts w:ascii="Garamond" w:eastAsia="Garamond" w:hAnsi="Garamond" w:cs="Garamond"/>
              </w:rPr>
              <w:t xml:space="preserve">user currently does not have reliable salinity measurements available for their decision-making </w:t>
            </w:r>
            <w:r>
              <w:rPr>
                <w:rFonts w:ascii="Garamond" w:eastAsia="Garamond" w:hAnsi="Garamond" w:cs="Garamond"/>
              </w:rPr>
              <w:lastRenderedPageBreak/>
              <w:t>processes.</w:t>
            </w:r>
          </w:p>
        </w:tc>
        <w:tc>
          <w:tcPr>
            <w:tcW w:w="2880" w:type="dxa"/>
            <w:vAlign w:val="center"/>
          </w:tcPr>
          <w:p w:rsidR="00BB501F" w:rsidRDefault="00E95D6E" w:rsidP="00613F67">
            <w:pPr>
              <w:pStyle w:val="Normal1"/>
              <w:widowControl w:val="0"/>
            </w:pPr>
            <w:r>
              <w:rPr>
                <w:rFonts w:ascii="Garamond" w:eastAsia="Garamond" w:hAnsi="Garamond" w:cs="Garamond"/>
              </w:rPr>
              <w:lastRenderedPageBreak/>
              <w:t>This end</w:t>
            </w:r>
            <w:r w:rsidR="00613F67">
              <w:rPr>
                <w:rFonts w:ascii="Garamond" w:eastAsia="Garamond" w:hAnsi="Garamond" w:cs="Garamond"/>
              </w:rPr>
              <w:t xml:space="preserve"> </w:t>
            </w:r>
            <w:r>
              <w:rPr>
                <w:rFonts w:ascii="Garamond" w:eastAsia="Garamond" w:hAnsi="Garamond" w:cs="Garamond"/>
              </w:rPr>
              <w:t xml:space="preserve">product will apply a pre-existing salinity algorithm to Aqua MODIS data. The results will be compared to local buoy data for assessing </w:t>
            </w:r>
            <w:r>
              <w:rPr>
                <w:rFonts w:ascii="Garamond" w:eastAsia="Garamond" w:hAnsi="Garamond" w:cs="Garamond"/>
              </w:rPr>
              <w:lastRenderedPageBreak/>
              <w:t>accuracy.</w:t>
            </w:r>
          </w:p>
        </w:tc>
        <w:tc>
          <w:tcPr>
            <w:tcW w:w="1080" w:type="dxa"/>
            <w:vAlign w:val="center"/>
          </w:tcPr>
          <w:p w:rsidR="00BB501F" w:rsidRDefault="00E95D6E">
            <w:pPr>
              <w:pStyle w:val="Normal1"/>
              <w:widowControl w:val="0"/>
            </w:pPr>
            <w:r>
              <w:rPr>
                <w:rFonts w:ascii="Garamond" w:eastAsia="Garamond" w:hAnsi="Garamond" w:cs="Garamond"/>
              </w:rPr>
              <w:lastRenderedPageBreak/>
              <w:t>N/A</w:t>
            </w:r>
          </w:p>
        </w:tc>
      </w:tr>
      <w:tr w:rsidR="00BB501F">
        <w:tc>
          <w:tcPr>
            <w:tcW w:w="2070" w:type="dxa"/>
            <w:vAlign w:val="center"/>
          </w:tcPr>
          <w:p w:rsidR="00BB501F" w:rsidRDefault="00E95D6E">
            <w:pPr>
              <w:pStyle w:val="Normal1"/>
              <w:widowControl w:val="0"/>
            </w:pPr>
            <w:r>
              <w:rPr>
                <w:rFonts w:ascii="Garamond" w:eastAsia="Garamond" w:hAnsi="Garamond" w:cs="Garamond"/>
              </w:rPr>
              <w:t>Coastal Salinity Algorithm with Suomi NPP VIIRS</w:t>
            </w:r>
          </w:p>
        </w:tc>
        <w:tc>
          <w:tcPr>
            <w:tcW w:w="3240" w:type="dxa"/>
            <w:vAlign w:val="center"/>
          </w:tcPr>
          <w:p w:rsidR="00BB501F" w:rsidRDefault="00E95D6E">
            <w:pPr>
              <w:pStyle w:val="Normal1"/>
              <w:widowControl w:val="0"/>
            </w:pPr>
            <w:r>
              <w:rPr>
                <w:rFonts w:ascii="Garamond" w:eastAsia="Garamond" w:hAnsi="Garamond" w:cs="Garamond"/>
              </w:rPr>
              <w:t>This end</w:t>
            </w:r>
            <w:r w:rsidR="00613F67">
              <w:rPr>
                <w:rFonts w:ascii="Garamond" w:eastAsia="Garamond" w:hAnsi="Garamond" w:cs="Garamond"/>
              </w:rPr>
              <w:t xml:space="preserve"> </w:t>
            </w:r>
            <w:r>
              <w:rPr>
                <w:rFonts w:ascii="Garamond" w:eastAsia="Garamond" w:hAnsi="Garamond" w:cs="Garamond"/>
              </w:rPr>
              <w:t>product will assist in filling a data gap for the end-user. The end</w:t>
            </w:r>
            <w:r w:rsidR="00613F67">
              <w:rPr>
                <w:rFonts w:ascii="Garamond" w:eastAsia="Garamond" w:hAnsi="Garamond" w:cs="Garamond"/>
              </w:rPr>
              <w:t xml:space="preserve"> </w:t>
            </w:r>
            <w:r>
              <w:rPr>
                <w:rFonts w:ascii="Garamond" w:eastAsia="Garamond" w:hAnsi="Garamond" w:cs="Garamond"/>
              </w:rPr>
              <w:t>user currently does not have reliable salinity measurements available for their decision-making processes.</w:t>
            </w:r>
          </w:p>
        </w:tc>
        <w:tc>
          <w:tcPr>
            <w:tcW w:w="2880" w:type="dxa"/>
            <w:vAlign w:val="center"/>
          </w:tcPr>
          <w:p w:rsidR="00BB501F" w:rsidRDefault="00E95D6E">
            <w:pPr>
              <w:pStyle w:val="Normal1"/>
              <w:widowControl w:val="0"/>
            </w:pPr>
            <w:r>
              <w:rPr>
                <w:rFonts w:ascii="Garamond" w:eastAsia="Garamond" w:hAnsi="Garamond" w:cs="Garamond"/>
              </w:rPr>
              <w:t>This end</w:t>
            </w:r>
            <w:r w:rsidR="00613F67">
              <w:rPr>
                <w:rFonts w:ascii="Garamond" w:eastAsia="Garamond" w:hAnsi="Garamond" w:cs="Garamond"/>
              </w:rPr>
              <w:t xml:space="preserve"> </w:t>
            </w:r>
            <w:r>
              <w:rPr>
                <w:rFonts w:ascii="Garamond" w:eastAsia="Garamond" w:hAnsi="Garamond" w:cs="Garamond"/>
              </w:rPr>
              <w:t>product will apply a pre-existing salinity algorithm to Suomi NPP VIIRS data. The results will be compared to local buoy data for assessing accuracy.</w:t>
            </w:r>
          </w:p>
        </w:tc>
        <w:tc>
          <w:tcPr>
            <w:tcW w:w="1080" w:type="dxa"/>
            <w:vAlign w:val="center"/>
          </w:tcPr>
          <w:p w:rsidR="00BB501F" w:rsidRDefault="00E95D6E">
            <w:pPr>
              <w:pStyle w:val="Normal1"/>
              <w:widowControl w:val="0"/>
            </w:pPr>
            <w:r>
              <w:rPr>
                <w:rFonts w:ascii="Garamond" w:eastAsia="Garamond" w:hAnsi="Garamond" w:cs="Garamond"/>
              </w:rPr>
              <w:t>N/A</w:t>
            </w:r>
          </w:p>
        </w:tc>
      </w:tr>
      <w:tr w:rsidR="00BB501F">
        <w:tc>
          <w:tcPr>
            <w:tcW w:w="2070" w:type="dxa"/>
            <w:vAlign w:val="center"/>
          </w:tcPr>
          <w:p w:rsidR="00BB501F" w:rsidRDefault="00E95D6E">
            <w:pPr>
              <w:pStyle w:val="Normal1"/>
              <w:widowControl w:val="0"/>
              <w:rPr>
                <w:rFonts w:ascii="Garamond" w:eastAsia="Garamond" w:hAnsi="Garamond" w:cs="Garamond"/>
              </w:rPr>
            </w:pPr>
            <w:r>
              <w:rPr>
                <w:rFonts w:ascii="Garamond" w:eastAsia="Garamond" w:hAnsi="Garamond" w:cs="Garamond"/>
              </w:rPr>
              <w:t>Sea Surface Temperature Time Series Analysis</w:t>
            </w:r>
          </w:p>
        </w:tc>
        <w:tc>
          <w:tcPr>
            <w:tcW w:w="3240" w:type="dxa"/>
            <w:vAlign w:val="center"/>
          </w:tcPr>
          <w:p w:rsidR="00BB501F" w:rsidRDefault="00E95D6E" w:rsidP="00613F67">
            <w:pPr>
              <w:pStyle w:val="Normal1"/>
              <w:widowControl w:val="0"/>
              <w:rPr>
                <w:rFonts w:ascii="Garamond" w:eastAsia="Garamond" w:hAnsi="Garamond" w:cs="Garamond"/>
              </w:rPr>
            </w:pPr>
            <w:r>
              <w:rPr>
                <w:rFonts w:ascii="Garamond" w:eastAsia="Garamond" w:hAnsi="Garamond" w:cs="Garamond"/>
              </w:rPr>
              <w:t>This end</w:t>
            </w:r>
            <w:r w:rsidR="00613F67">
              <w:rPr>
                <w:rFonts w:ascii="Garamond" w:eastAsia="Garamond" w:hAnsi="Garamond" w:cs="Garamond"/>
              </w:rPr>
              <w:t xml:space="preserve"> </w:t>
            </w:r>
            <w:r>
              <w:rPr>
                <w:rFonts w:ascii="Garamond" w:eastAsia="Garamond" w:hAnsi="Garamond" w:cs="Garamond"/>
              </w:rPr>
              <w:t>product will provide the end</w:t>
            </w:r>
            <w:r w:rsidR="00613F67">
              <w:rPr>
                <w:rFonts w:ascii="Garamond" w:eastAsia="Garamond" w:hAnsi="Garamond" w:cs="Garamond"/>
              </w:rPr>
              <w:t xml:space="preserve"> </w:t>
            </w:r>
            <w:r>
              <w:rPr>
                <w:rFonts w:ascii="Garamond" w:eastAsia="Garamond" w:hAnsi="Garamond" w:cs="Garamond"/>
              </w:rPr>
              <w:t>users with measurements of sea surface temperature for the area and assist in establishing baseline conditions.</w:t>
            </w:r>
          </w:p>
        </w:tc>
        <w:tc>
          <w:tcPr>
            <w:tcW w:w="2880" w:type="dxa"/>
            <w:vAlign w:val="center"/>
          </w:tcPr>
          <w:p w:rsidR="00BB501F" w:rsidRDefault="00E95D6E">
            <w:pPr>
              <w:pStyle w:val="Normal1"/>
              <w:widowControl w:val="0"/>
              <w:rPr>
                <w:rFonts w:ascii="Garamond" w:eastAsia="Garamond" w:hAnsi="Garamond" w:cs="Garamond"/>
              </w:rPr>
            </w:pPr>
            <w:r>
              <w:rPr>
                <w:rFonts w:ascii="Garamond" w:eastAsia="Garamond" w:hAnsi="Garamond" w:cs="Garamond"/>
              </w:rPr>
              <w:t>This end</w:t>
            </w:r>
            <w:r w:rsidR="00613F67">
              <w:rPr>
                <w:rFonts w:ascii="Garamond" w:eastAsia="Garamond" w:hAnsi="Garamond" w:cs="Garamond"/>
              </w:rPr>
              <w:t xml:space="preserve"> </w:t>
            </w:r>
            <w:r>
              <w:rPr>
                <w:rFonts w:ascii="Garamond" w:eastAsia="Garamond" w:hAnsi="Garamond" w:cs="Garamond"/>
              </w:rPr>
              <w:t xml:space="preserve">product </w:t>
            </w:r>
            <w:proofErr w:type="gramStart"/>
            <w:r>
              <w:rPr>
                <w:rFonts w:ascii="Garamond" w:eastAsia="Garamond" w:hAnsi="Garamond" w:cs="Garamond"/>
              </w:rPr>
              <w:t>will be used</w:t>
            </w:r>
            <w:proofErr w:type="gramEnd"/>
            <w:r>
              <w:rPr>
                <w:rFonts w:ascii="Garamond" w:eastAsia="Garamond" w:hAnsi="Garamond" w:cs="Garamond"/>
              </w:rPr>
              <w:t xml:space="preserve"> as a parameter in the overall habitat suitability map. Data will be compared to local buoy data for assessing accuracy.</w:t>
            </w:r>
          </w:p>
        </w:tc>
        <w:tc>
          <w:tcPr>
            <w:tcW w:w="1080" w:type="dxa"/>
            <w:vAlign w:val="center"/>
          </w:tcPr>
          <w:p w:rsidR="00BB501F" w:rsidRDefault="00E95D6E">
            <w:pPr>
              <w:pStyle w:val="Normal1"/>
              <w:widowControl w:val="0"/>
              <w:rPr>
                <w:rFonts w:ascii="Garamond" w:eastAsia="Garamond" w:hAnsi="Garamond" w:cs="Garamond"/>
              </w:rPr>
            </w:pPr>
            <w:r>
              <w:rPr>
                <w:rFonts w:ascii="Garamond" w:eastAsia="Garamond" w:hAnsi="Garamond" w:cs="Garamond"/>
              </w:rPr>
              <w:t>N/A</w:t>
            </w:r>
          </w:p>
        </w:tc>
      </w:tr>
      <w:tr w:rsidR="00BB501F">
        <w:tc>
          <w:tcPr>
            <w:tcW w:w="2070" w:type="dxa"/>
            <w:vAlign w:val="center"/>
          </w:tcPr>
          <w:p w:rsidR="00BB501F" w:rsidRDefault="00E95D6E">
            <w:pPr>
              <w:pStyle w:val="Normal1"/>
              <w:widowControl w:val="0"/>
              <w:rPr>
                <w:rFonts w:ascii="Garamond" w:eastAsia="Garamond" w:hAnsi="Garamond" w:cs="Garamond"/>
              </w:rPr>
            </w:pPr>
            <w:r>
              <w:rPr>
                <w:rFonts w:ascii="Garamond" w:eastAsia="Garamond" w:hAnsi="Garamond" w:cs="Garamond"/>
              </w:rPr>
              <w:t>Turbidity Time Series Analysis</w:t>
            </w:r>
          </w:p>
        </w:tc>
        <w:tc>
          <w:tcPr>
            <w:tcW w:w="3240" w:type="dxa"/>
            <w:vAlign w:val="center"/>
          </w:tcPr>
          <w:p w:rsidR="00BB501F" w:rsidRDefault="00E95D6E">
            <w:pPr>
              <w:pStyle w:val="Normal1"/>
              <w:widowControl w:val="0"/>
              <w:rPr>
                <w:rFonts w:ascii="Garamond" w:eastAsia="Garamond" w:hAnsi="Garamond" w:cs="Garamond"/>
              </w:rPr>
            </w:pPr>
            <w:r>
              <w:rPr>
                <w:rFonts w:ascii="Garamond" w:eastAsia="Garamond" w:hAnsi="Garamond" w:cs="Garamond"/>
              </w:rPr>
              <w:t>This end</w:t>
            </w:r>
            <w:r w:rsidR="00613F67">
              <w:rPr>
                <w:rFonts w:ascii="Garamond" w:eastAsia="Garamond" w:hAnsi="Garamond" w:cs="Garamond"/>
              </w:rPr>
              <w:t xml:space="preserve"> </w:t>
            </w:r>
            <w:r>
              <w:rPr>
                <w:rFonts w:ascii="Garamond" w:eastAsia="Garamond" w:hAnsi="Garamond" w:cs="Garamond"/>
              </w:rPr>
              <w:t>product will provide the end</w:t>
            </w:r>
            <w:r w:rsidR="00613F67">
              <w:rPr>
                <w:rFonts w:ascii="Garamond" w:eastAsia="Garamond" w:hAnsi="Garamond" w:cs="Garamond"/>
              </w:rPr>
              <w:t xml:space="preserve"> </w:t>
            </w:r>
            <w:r>
              <w:rPr>
                <w:rFonts w:ascii="Garamond" w:eastAsia="Garamond" w:hAnsi="Garamond" w:cs="Garamond"/>
              </w:rPr>
              <w:t>users with measurements of turbidity for the area and assist in establishing baseline conditions.</w:t>
            </w:r>
          </w:p>
        </w:tc>
        <w:tc>
          <w:tcPr>
            <w:tcW w:w="2880" w:type="dxa"/>
            <w:vAlign w:val="center"/>
          </w:tcPr>
          <w:p w:rsidR="00BB501F" w:rsidRDefault="00E95D6E" w:rsidP="00613F67">
            <w:pPr>
              <w:pStyle w:val="Normal1"/>
              <w:widowControl w:val="0"/>
              <w:rPr>
                <w:rFonts w:ascii="Garamond" w:eastAsia="Garamond" w:hAnsi="Garamond" w:cs="Garamond"/>
              </w:rPr>
            </w:pPr>
            <w:r>
              <w:rPr>
                <w:rFonts w:ascii="Garamond" w:eastAsia="Garamond" w:hAnsi="Garamond" w:cs="Garamond"/>
              </w:rPr>
              <w:t>This end</w:t>
            </w:r>
            <w:r w:rsidR="00613F67">
              <w:rPr>
                <w:rFonts w:ascii="Garamond" w:eastAsia="Garamond" w:hAnsi="Garamond" w:cs="Garamond"/>
              </w:rPr>
              <w:t xml:space="preserve"> </w:t>
            </w:r>
            <w:r>
              <w:rPr>
                <w:rFonts w:ascii="Garamond" w:eastAsia="Garamond" w:hAnsi="Garamond" w:cs="Garamond"/>
              </w:rPr>
              <w:t xml:space="preserve">product </w:t>
            </w:r>
            <w:proofErr w:type="gramStart"/>
            <w:r>
              <w:rPr>
                <w:rFonts w:ascii="Garamond" w:eastAsia="Garamond" w:hAnsi="Garamond" w:cs="Garamond"/>
              </w:rPr>
              <w:t>will be used</w:t>
            </w:r>
            <w:proofErr w:type="gramEnd"/>
            <w:r>
              <w:rPr>
                <w:rFonts w:ascii="Garamond" w:eastAsia="Garamond" w:hAnsi="Garamond" w:cs="Garamond"/>
              </w:rPr>
              <w:t xml:space="preserve"> as a parameter in the overall habitat suitability map. Data will be compared to local buoy data for assessing accuracy.</w:t>
            </w:r>
          </w:p>
        </w:tc>
        <w:tc>
          <w:tcPr>
            <w:tcW w:w="1080" w:type="dxa"/>
            <w:vAlign w:val="center"/>
          </w:tcPr>
          <w:p w:rsidR="00BB501F" w:rsidRDefault="00E95D6E">
            <w:pPr>
              <w:pStyle w:val="Normal1"/>
              <w:widowControl w:val="0"/>
              <w:rPr>
                <w:rFonts w:ascii="Garamond" w:eastAsia="Garamond" w:hAnsi="Garamond" w:cs="Garamond"/>
              </w:rPr>
            </w:pPr>
            <w:r>
              <w:rPr>
                <w:rFonts w:ascii="Garamond" w:eastAsia="Garamond" w:hAnsi="Garamond" w:cs="Garamond"/>
              </w:rPr>
              <w:t>N/A</w:t>
            </w:r>
          </w:p>
        </w:tc>
      </w:tr>
      <w:tr w:rsidR="00BB501F">
        <w:tc>
          <w:tcPr>
            <w:tcW w:w="2070" w:type="dxa"/>
            <w:vAlign w:val="center"/>
          </w:tcPr>
          <w:p w:rsidR="00BB501F" w:rsidRDefault="00E95D6E">
            <w:pPr>
              <w:pStyle w:val="Normal1"/>
              <w:widowControl w:val="0"/>
              <w:rPr>
                <w:rFonts w:ascii="Garamond" w:eastAsia="Garamond" w:hAnsi="Garamond" w:cs="Garamond"/>
              </w:rPr>
            </w:pPr>
            <w:r>
              <w:rPr>
                <w:rFonts w:ascii="Garamond" w:eastAsia="Garamond" w:hAnsi="Garamond" w:cs="Garamond"/>
              </w:rPr>
              <w:t>Habitat Suitability Maps</w:t>
            </w:r>
          </w:p>
        </w:tc>
        <w:tc>
          <w:tcPr>
            <w:tcW w:w="3240" w:type="dxa"/>
            <w:vAlign w:val="center"/>
          </w:tcPr>
          <w:p w:rsidR="00BB501F" w:rsidRDefault="00E95D6E" w:rsidP="00613F67">
            <w:pPr>
              <w:pStyle w:val="Normal1"/>
              <w:widowControl w:val="0"/>
              <w:rPr>
                <w:rFonts w:ascii="Garamond" w:eastAsia="Garamond" w:hAnsi="Garamond" w:cs="Garamond"/>
              </w:rPr>
            </w:pPr>
            <w:r>
              <w:rPr>
                <w:rFonts w:ascii="Garamond" w:eastAsia="Garamond" w:hAnsi="Garamond" w:cs="Garamond"/>
              </w:rPr>
              <w:t>This end</w:t>
            </w:r>
            <w:r w:rsidR="00613F67">
              <w:rPr>
                <w:rFonts w:ascii="Garamond" w:eastAsia="Garamond" w:hAnsi="Garamond" w:cs="Garamond"/>
              </w:rPr>
              <w:t xml:space="preserve"> </w:t>
            </w:r>
            <w:r>
              <w:rPr>
                <w:rFonts w:ascii="Garamond" w:eastAsia="Garamond" w:hAnsi="Garamond" w:cs="Garamond"/>
              </w:rPr>
              <w:t>product will benefit the end</w:t>
            </w:r>
            <w:r w:rsidR="00613F67">
              <w:rPr>
                <w:rFonts w:ascii="Garamond" w:eastAsia="Garamond" w:hAnsi="Garamond" w:cs="Garamond"/>
              </w:rPr>
              <w:t xml:space="preserve"> </w:t>
            </w:r>
            <w:r>
              <w:rPr>
                <w:rFonts w:ascii="Garamond" w:eastAsia="Garamond" w:hAnsi="Garamond" w:cs="Garamond"/>
              </w:rPr>
              <w:t>users by providing them with a visualization of areas where habitat may be changing for marine mammals or where oyster restoration may be suitable. This product will provide the end-users with a better understanding of where to focus resources.</w:t>
            </w:r>
          </w:p>
        </w:tc>
        <w:tc>
          <w:tcPr>
            <w:tcW w:w="2880" w:type="dxa"/>
            <w:vAlign w:val="center"/>
          </w:tcPr>
          <w:p w:rsidR="00BB501F" w:rsidRDefault="00E95D6E" w:rsidP="00613F67">
            <w:pPr>
              <w:pStyle w:val="Normal1"/>
              <w:widowControl w:val="0"/>
              <w:rPr>
                <w:rFonts w:ascii="Garamond" w:eastAsia="Garamond" w:hAnsi="Garamond" w:cs="Garamond"/>
              </w:rPr>
            </w:pPr>
            <w:r>
              <w:rPr>
                <w:rFonts w:ascii="Garamond" w:eastAsia="Garamond" w:hAnsi="Garamond" w:cs="Garamond"/>
              </w:rPr>
              <w:t>This end</w:t>
            </w:r>
            <w:r w:rsidR="00613F67">
              <w:rPr>
                <w:rFonts w:ascii="Garamond" w:eastAsia="Garamond" w:hAnsi="Garamond" w:cs="Garamond"/>
              </w:rPr>
              <w:t xml:space="preserve"> </w:t>
            </w:r>
            <w:r>
              <w:rPr>
                <w:rFonts w:ascii="Garamond" w:eastAsia="Garamond" w:hAnsi="Garamond" w:cs="Garamond"/>
              </w:rPr>
              <w:t>product will combine the MODIS, VIIRS, Landsat 8, and Sentinel-2 data into a finalized map product.</w:t>
            </w:r>
          </w:p>
        </w:tc>
        <w:tc>
          <w:tcPr>
            <w:tcW w:w="1080" w:type="dxa"/>
            <w:vAlign w:val="center"/>
          </w:tcPr>
          <w:p w:rsidR="00BB501F" w:rsidRDefault="00E95D6E">
            <w:pPr>
              <w:pStyle w:val="Normal1"/>
              <w:widowControl w:val="0"/>
              <w:rPr>
                <w:rFonts w:ascii="Garamond" w:eastAsia="Garamond" w:hAnsi="Garamond" w:cs="Garamond"/>
              </w:rPr>
            </w:pPr>
            <w:r>
              <w:rPr>
                <w:rFonts w:ascii="Garamond" w:eastAsia="Garamond" w:hAnsi="Garamond" w:cs="Garamond"/>
              </w:rPr>
              <w:t>N/A</w:t>
            </w:r>
          </w:p>
        </w:tc>
      </w:tr>
      <w:tr w:rsidR="00BB501F">
        <w:tc>
          <w:tcPr>
            <w:tcW w:w="2070" w:type="dxa"/>
            <w:vAlign w:val="center"/>
          </w:tcPr>
          <w:p w:rsidR="00BB501F" w:rsidRDefault="00E95D6E">
            <w:pPr>
              <w:pStyle w:val="Normal1"/>
              <w:widowControl w:val="0"/>
              <w:rPr>
                <w:rFonts w:ascii="Garamond" w:eastAsia="Garamond" w:hAnsi="Garamond" w:cs="Garamond"/>
              </w:rPr>
            </w:pPr>
            <w:r>
              <w:rPr>
                <w:rFonts w:ascii="Garamond" w:eastAsia="Garamond" w:hAnsi="Garamond" w:cs="Garamond"/>
              </w:rPr>
              <w:t>Water Quality Forecasting Products</w:t>
            </w:r>
          </w:p>
        </w:tc>
        <w:tc>
          <w:tcPr>
            <w:tcW w:w="3240" w:type="dxa"/>
            <w:vAlign w:val="center"/>
          </w:tcPr>
          <w:p w:rsidR="00BB501F" w:rsidRDefault="00E95D6E" w:rsidP="00613F67">
            <w:pPr>
              <w:pStyle w:val="Normal1"/>
              <w:widowControl w:val="0"/>
              <w:rPr>
                <w:rFonts w:ascii="Garamond" w:eastAsia="Garamond" w:hAnsi="Garamond" w:cs="Garamond"/>
              </w:rPr>
            </w:pPr>
            <w:r>
              <w:rPr>
                <w:rFonts w:ascii="Garamond" w:eastAsia="Garamond" w:hAnsi="Garamond" w:cs="Garamond"/>
              </w:rPr>
              <w:t>This end</w:t>
            </w:r>
            <w:r w:rsidR="00613F67">
              <w:rPr>
                <w:rFonts w:ascii="Garamond" w:eastAsia="Garamond" w:hAnsi="Garamond" w:cs="Garamond"/>
              </w:rPr>
              <w:t xml:space="preserve"> </w:t>
            </w:r>
            <w:r>
              <w:rPr>
                <w:rFonts w:ascii="Garamond" w:eastAsia="Garamond" w:hAnsi="Garamond" w:cs="Garamond"/>
              </w:rPr>
              <w:t>product will benefit the end</w:t>
            </w:r>
            <w:r w:rsidR="00613F67">
              <w:rPr>
                <w:rFonts w:ascii="Garamond" w:eastAsia="Garamond" w:hAnsi="Garamond" w:cs="Garamond"/>
              </w:rPr>
              <w:t xml:space="preserve"> </w:t>
            </w:r>
            <w:r>
              <w:rPr>
                <w:rFonts w:ascii="Garamond" w:eastAsia="Garamond" w:hAnsi="Garamond" w:cs="Garamond"/>
              </w:rPr>
              <w:t>users by providing them with forecasted turbidity, SST, and salinity data. This will provide end-users with a better understanding of which parameters are predicted to change over time.</w:t>
            </w:r>
          </w:p>
        </w:tc>
        <w:tc>
          <w:tcPr>
            <w:tcW w:w="2880" w:type="dxa"/>
            <w:vAlign w:val="center"/>
          </w:tcPr>
          <w:p w:rsidR="00BB501F" w:rsidRDefault="00E95D6E" w:rsidP="00613F67">
            <w:pPr>
              <w:pStyle w:val="Normal1"/>
              <w:widowControl w:val="0"/>
              <w:rPr>
                <w:rFonts w:ascii="Garamond" w:eastAsia="Garamond" w:hAnsi="Garamond" w:cs="Garamond"/>
              </w:rPr>
            </w:pPr>
            <w:r>
              <w:rPr>
                <w:rFonts w:ascii="Garamond" w:eastAsia="Garamond" w:hAnsi="Garamond" w:cs="Garamond"/>
              </w:rPr>
              <w:t>This end</w:t>
            </w:r>
            <w:r w:rsidR="00613F67">
              <w:rPr>
                <w:rFonts w:ascii="Garamond" w:eastAsia="Garamond" w:hAnsi="Garamond" w:cs="Garamond"/>
              </w:rPr>
              <w:t xml:space="preserve"> </w:t>
            </w:r>
            <w:r>
              <w:rPr>
                <w:rFonts w:ascii="Garamond" w:eastAsia="Garamond" w:hAnsi="Garamond" w:cs="Garamond"/>
              </w:rPr>
              <w:t>product will utilize MODIS, VIIRS, Landsat 5 and 8, and Sentinel-2 data to forecast SST, salinity, and turbidity.</w:t>
            </w:r>
          </w:p>
        </w:tc>
        <w:tc>
          <w:tcPr>
            <w:tcW w:w="1080" w:type="dxa"/>
            <w:vAlign w:val="center"/>
          </w:tcPr>
          <w:p w:rsidR="00BB501F" w:rsidRDefault="00E95D6E">
            <w:pPr>
              <w:pStyle w:val="Normal1"/>
              <w:widowControl w:val="0"/>
              <w:rPr>
                <w:rFonts w:ascii="Garamond" w:eastAsia="Garamond" w:hAnsi="Garamond" w:cs="Garamond"/>
              </w:rPr>
            </w:pPr>
            <w:r>
              <w:rPr>
                <w:rFonts w:ascii="Garamond" w:eastAsia="Garamond" w:hAnsi="Garamond" w:cs="Garamond"/>
              </w:rPr>
              <w:t>N/A</w:t>
            </w:r>
          </w:p>
        </w:tc>
      </w:tr>
    </w:tbl>
    <w:p w:rsidR="00BB501F" w:rsidRDefault="00BB501F">
      <w:pPr>
        <w:pStyle w:val="Normal1"/>
        <w:rPr>
          <w:b/>
          <w:sz w:val="20"/>
          <w:szCs w:val="20"/>
        </w:rPr>
      </w:pPr>
    </w:p>
    <w:p w:rsidR="00BB501F" w:rsidRDefault="00E95D6E">
      <w:pPr>
        <w:pStyle w:val="Normal1"/>
        <w:rPr>
          <w:rFonts w:ascii="Garamond" w:eastAsia="Garamond" w:hAnsi="Garamond" w:cs="Garamond"/>
        </w:rPr>
      </w:pPr>
      <w:r>
        <w:rPr>
          <w:b/>
          <w:i/>
          <w:sz w:val="20"/>
          <w:szCs w:val="20"/>
        </w:rPr>
        <w:t>End-User Benefit</w:t>
      </w:r>
      <w:r>
        <w:rPr>
          <w:b/>
          <w:sz w:val="20"/>
          <w:szCs w:val="20"/>
        </w:rPr>
        <w:t>:</w:t>
      </w:r>
      <w:r>
        <w:rPr>
          <w:sz w:val="20"/>
          <w:szCs w:val="20"/>
        </w:rPr>
        <w:t xml:space="preserve"> </w:t>
      </w:r>
    </w:p>
    <w:p w:rsidR="00E95D6E" w:rsidRDefault="00E95D6E">
      <w:pPr>
        <w:pStyle w:val="Normal1"/>
        <w:rPr>
          <w:sz w:val="20"/>
          <w:szCs w:val="20"/>
        </w:rPr>
      </w:pPr>
      <w:r>
        <w:rPr>
          <w:rFonts w:ascii="Garamond" w:eastAsia="Garamond" w:hAnsi="Garamond" w:cs="Garamond"/>
        </w:rPr>
        <w:t xml:space="preserve">The products generated will allow the end users to identify areas where oyster shells and living shorelines may be suitable for placement. Currently, the ACF does not have a means to conduct GIS or remote sensing analyses and look to outside organizations to support initiatives where including these analyses is needed. </w:t>
      </w:r>
      <w:r w:rsidR="00613F67">
        <w:rPr>
          <w:rFonts w:ascii="Garamond" w:eastAsia="Garamond" w:hAnsi="Garamond" w:cs="Garamond"/>
        </w:rPr>
        <w:t xml:space="preserve">The </w:t>
      </w:r>
      <w:r>
        <w:rPr>
          <w:rFonts w:ascii="Garamond" w:eastAsia="Garamond" w:hAnsi="Garamond" w:cs="Garamond"/>
        </w:rPr>
        <w:t>TNC currently has a limited number of employees in the local office with GIS experience. The products, methodologies, and tutorials created from this project will assist</w:t>
      </w:r>
      <w:r w:rsidR="00613F67">
        <w:rPr>
          <w:rFonts w:ascii="Garamond" w:eastAsia="Garamond" w:hAnsi="Garamond" w:cs="Garamond"/>
        </w:rPr>
        <w:t xml:space="preserve"> the</w:t>
      </w:r>
      <w:r>
        <w:rPr>
          <w:rFonts w:ascii="Garamond" w:eastAsia="Garamond" w:hAnsi="Garamond" w:cs="Garamond"/>
        </w:rPr>
        <w:t xml:space="preserve"> TNC in creating future products and continuing further analyses.</w:t>
      </w:r>
    </w:p>
    <w:p w:rsidR="00BB501F" w:rsidRDefault="00BB501F">
      <w:pPr>
        <w:pStyle w:val="Normal1"/>
        <w:rPr>
          <w:sz w:val="20"/>
          <w:szCs w:val="20"/>
        </w:rPr>
      </w:pPr>
    </w:p>
    <w:p w:rsidR="00BB501F" w:rsidRDefault="00E95D6E">
      <w:pPr>
        <w:pStyle w:val="Normal1"/>
        <w:pBdr>
          <w:bottom w:val="single" w:sz="4" w:space="1" w:color="000000"/>
        </w:pBdr>
        <w:rPr>
          <w:b/>
        </w:rPr>
      </w:pPr>
      <w:r>
        <w:rPr>
          <w:b/>
        </w:rPr>
        <w:t>Project Timeline &amp; Previous Related Work</w:t>
      </w:r>
    </w:p>
    <w:p w:rsidR="00BB501F" w:rsidRDefault="00E95D6E">
      <w:pPr>
        <w:pStyle w:val="Normal1"/>
        <w:rPr>
          <w:sz w:val="20"/>
          <w:szCs w:val="20"/>
        </w:rPr>
      </w:pPr>
      <w:r>
        <w:rPr>
          <w:b/>
          <w:i/>
          <w:sz w:val="20"/>
          <w:szCs w:val="20"/>
        </w:rPr>
        <w:t>Project Timeline:</w:t>
      </w:r>
      <w:r>
        <w:rPr>
          <w:b/>
          <w:sz w:val="20"/>
          <w:szCs w:val="20"/>
        </w:rPr>
        <w:t xml:space="preserve"> </w:t>
      </w:r>
      <w:r>
        <w:rPr>
          <w:rFonts w:ascii="Garamond" w:eastAsia="Garamond" w:hAnsi="Garamond" w:cs="Garamond"/>
        </w:rPr>
        <w:t>2 Terms: 2017 Summer to 2017 Fall</w:t>
      </w:r>
    </w:p>
    <w:p w:rsidR="00BB501F" w:rsidRDefault="00BB501F">
      <w:pPr>
        <w:pStyle w:val="Normal1"/>
        <w:rPr>
          <w:b/>
          <w:sz w:val="20"/>
          <w:szCs w:val="20"/>
        </w:rPr>
      </w:pPr>
    </w:p>
    <w:p w:rsidR="00BB501F" w:rsidRDefault="00E95D6E">
      <w:pPr>
        <w:pStyle w:val="Normal1"/>
        <w:rPr>
          <w:b/>
          <w:i/>
          <w:sz w:val="20"/>
          <w:szCs w:val="20"/>
        </w:rPr>
      </w:pPr>
      <w:r>
        <w:rPr>
          <w:b/>
          <w:i/>
          <w:sz w:val="20"/>
          <w:szCs w:val="20"/>
        </w:rPr>
        <w:t>Multi-Term Objectives:</w:t>
      </w:r>
    </w:p>
    <w:p w:rsidR="00BB501F" w:rsidRDefault="00E95D6E">
      <w:pPr>
        <w:pStyle w:val="Normal1"/>
        <w:numPr>
          <w:ilvl w:val="0"/>
          <w:numId w:val="1"/>
        </w:numPr>
        <w:ind w:left="540" w:hanging="180"/>
        <w:rPr>
          <w:b/>
        </w:rPr>
      </w:pPr>
      <w:r>
        <w:rPr>
          <w:b/>
          <w:sz w:val="20"/>
          <w:szCs w:val="20"/>
        </w:rPr>
        <w:t>Term 1:</w:t>
      </w:r>
      <w:r>
        <w:rPr>
          <w:sz w:val="20"/>
          <w:szCs w:val="20"/>
        </w:rPr>
        <w:t xml:space="preserve"> </w:t>
      </w:r>
      <w:r>
        <w:rPr>
          <w:rFonts w:ascii="Garamond" w:eastAsia="Garamond" w:hAnsi="Garamond" w:cs="Garamond"/>
        </w:rPr>
        <w:t>2017 Summer (</w:t>
      </w:r>
      <w:r w:rsidR="00613F67">
        <w:rPr>
          <w:rFonts w:ascii="Garamond" w:eastAsia="Garamond" w:hAnsi="Garamond" w:cs="Garamond"/>
        </w:rPr>
        <w:t>AL &amp;</w:t>
      </w:r>
      <w:r>
        <w:rPr>
          <w:rFonts w:ascii="Garamond" w:eastAsia="Garamond" w:hAnsi="Garamond" w:cs="Garamond"/>
        </w:rPr>
        <w:t xml:space="preserve"> M</w:t>
      </w:r>
      <w:r w:rsidR="00613F67">
        <w:rPr>
          <w:rFonts w:ascii="Garamond" w:eastAsia="Garamond" w:hAnsi="Garamond" w:cs="Garamond"/>
        </w:rPr>
        <w:t>SFC</w:t>
      </w:r>
      <w:r>
        <w:rPr>
          <w:rFonts w:ascii="Garamond" w:eastAsia="Garamond" w:hAnsi="Garamond" w:cs="Garamond"/>
        </w:rPr>
        <w:t>) – Coastal Alabama Oceans</w:t>
      </w:r>
    </w:p>
    <w:p w:rsidR="00BB501F" w:rsidRDefault="00E95D6E">
      <w:pPr>
        <w:pStyle w:val="Normal1"/>
        <w:numPr>
          <w:ilvl w:val="1"/>
          <w:numId w:val="1"/>
        </w:numPr>
        <w:rPr>
          <w:b/>
        </w:rPr>
      </w:pPr>
      <w:r>
        <w:rPr>
          <w:rFonts w:ascii="Garamond" w:eastAsia="Garamond" w:hAnsi="Garamond" w:cs="Garamond"/>
        </w:rPr>
        <w:t>The first term of this project focused on analyzing turbidity, SST, and salinity data from 2007 and 2017 to create habitat suitability maps for oysters and manatees. During the first term TNC joined the project and teams conducted fieldwork with DISL and TNC. The first term provided the methodology and data to forecast with during the second term.</w:t>
      </w:r>
    </w:p>
    <w:p w:rsidR="00BB501F" w:rsidRDefault="00E95D6E">
      <w:pPr>
        <w:pStyle w:val="Normal1"/>
        <w:numPr>
          <w:ilvl w:val="0"/>
          <w:numId w:val="1"/>
        </w:numPr>
        <w:ind w:left="540" w:hanging="180"/>
        <w:rPr>
          <w:b/>
        </w:rPr>
      </w:pPr>
      <w:r>
        <w:rPr>
          <w:b/>
          <w:sz w:val="20"/>
          <w:szCs w:val="20"/>
        </w:rPr>
        <w:lastRenderedPageBreak/>
        <w:t>Term 2 (Proposed Term):</w:t>
      </w:r>
      <w:r>
        <w:rPr>
          <w:sz w:val="20"/>
          <w:szCs w:val="20"/>
        </w:rPr>
        <w:t xml:space="preserve"> </w:t>
      </w:r>
      <w:r>
        <w:rPr>
          <w:rFonts w:ascii="Garamond" w:eastAsia="Garamond" w:hAnsi="Garamond" w:cs="Garamond"/>
        </w:rPr>
        <w:t>2017 Fall (</w:t>
      </w:r>
      <w:r w:rsidR="007D7FA4">
        <w:rPr>
          <w:rFonts w:ascii="Garamond" w:eastAsia="Garamond" w:hAnsi="Garamond" w:cs="Garamond"/>
        </w:rPr>
        <w:t>AL</w:t>
      </w:r>
      <w:r>
        <w:rPr>
          <w:rFonts w:ascii="Garamond" w:eastAsia="Garamond" w:hAnsi="Garamond" w:cs="Garamond"/>
        </w:rPr>
        <w:t>) – Coastal Alabama Oceans II</w:t>
      </w:r>
    </w:p>
    <w:p w:rsidR="00BB501F" w:rsidRDefault="00E95D6E">
      <w:pPr>
        <w:pStyle w:val="Normal1"/>
        <w:numPr>
          <w:ilvl w:val="1"/>
          <w:numId w:val="1"/>
        </w:numPr>
        <w:rPr>
          <w:b/>
        </w:rPr>
      </w:pPr>
      <w:r>
        <w:rPr>
          <w:rFonts w:ascii="Garamond" w:eastAsia="Garamond" w:hAnsi="Garamond" w:cs="Garamond"/>
        </w:rPr>
        <w:t>The second term of the project will be focused on incorporating additional sensor data into the analyses. Efforts will also be made to forecast water quality parameters to the future. The partnership with the ACF, TNC, and DISL is expected to strengthen through additional field work opportunities, outreach events, and bi-weekly communications. The project will conclude with an in-person handoff and tutorials for the partners.</w:t>
      </w:r>
    </w:p>
    <w:p w:rsidR="00BB501F" w:rsidRDefault="00BB501F">
      <w:pPr>
        <w:pStyle w:val="Normal1"/>
        <w:rPr>
          <w:sz w:val="20"/>
          <w:szCs w:val="20"/>
        </w:rPr>
      </w:pPr>
    </w:p>
    <w:p w:rsidR="00BB501F" w:rsidRDefault="00E95D6E">
      <w:pPr>
        <w:pStyle w:val="Normal1"/>
        <w:rPr>
          <w:b/>
          <w:i/>
          <w:sz w:val="20"/>
          <w:szCs w:val="20"/>
        </w:rPr>
      </w:pPr>
      <w:r>
        <w:rPr>
          <w:b/>
          <w:i/>
          <w:sz w:val="20"/>
          <w:szCs w:val="20"/>
        </w:rPr>
        <w:t>Previous Terms:</w:t>
      </w:r>
    </w:p>
    <w:p w:rsidR="00BB501F" w:rsidRDefault="00E95D6E">
      <w:pPr>
        <w:pStyle w:val="Normal1"/>
        <w:ind w:left="720" w:hanging="720"/>
        <w:rPr>
          <w:rFonts w:ascii="Garamond" w:eastAsia="Garamond" w:hAnsi="Garamond" w:cs="Garamond"/>
        </w:rPr>
      </w:pPr>
      <w:r>
        <w:rPr>
          <w:rFonts w:ascii="Garamond" w:eastAsia="Garamond" w:hAnsi="Garamond" w:cs="Garamond"/>
        </w:rPr>
        <w:t xml:space="preserve">2017 </w:t>
      </w:r>
      <w:proofErr w:type="gramStart"/>
      <w:r>
        <w:rPr>
          <w:rFonts w:ascii="Garamond" w:eastAsia="Garamond" w:hAnsi="Garamond" w:cs="Garamond"/>
        </w:rPr>
        <w:t>Summer</w:t>
      </w:r>
      <w:proofErr w:type="gramEnd"/>
      <w:r>
        <w:rPr>
          <w:rFonts w:ascii="Garamond" w:eastAsia="Garamond" w:hAnsi="Garamond" w:cs="Garamond"/>
        </w:rPr>
        <w:t xml:space="preserve"> (</w:t>
      </w:r>
      <w:r w:rsidR="00F9007F">
        <w:rPr>
          <w:rFonts w:ascii="Garamond" w:eastAsia="Garamond" w:hAnsi="Garamond" w:cs="Garamond"/>
        </w:rPr>
        <w:t>AL &amp; MSFC</w:t>
      </w:r>
      <w:r>
        <w:rPr>
          <w:rFonts w:ascii="Garamond" w:eastAsia="Garamond" w:hAnsi="Garamond" w:cs="Garamond"/>
        </w:rPr>
        <w:t>) - Coastal Alabama Oceans</w:t>
      </w:r>
    </w:p>
    <w:p w:rsidR="00BB501F" w:rsidRDefault="00BB501F">
      <w:pPr>
        <w:pStyle w:val="Normal1"/>
        <w:ind w:left="720" w:hanging="720"/>
        <w:rPr>
          <w:sz w:val="20"/>
          <w:szCs w:val="20"/>
        </w:rPr>
      </w:pPr>
    </w:p>
    <w:p w:rsidR="00BB501F" w:rsidRDefault="00E95D6E">
      <w:pPr>
        <w:pStyle w:val="Normal1"/>
        <w:rPr>
          <w:b/>
          <w:i/>
          <w:sz w:val="20"/>
          <w:szCs w:val="20"/>
        </w:rPr>
      </w:pPr>
      <w:r>
        <w:rPr>
          <w:b/>
          <w:i/>
          <w:sz w:val="20"/>
          <w:szCs w:val="20"/>
        </w:rPr>
        <w:t>Related DEVELOP Work:</w:t>
      </w:r>
    </w:p>
    <w:p w:rsidR="00BB501F" w:rsidRDefault="00E95D6E">
      <w:pPr>
        <w:pStyle w:val="Normal1"/>
        <w:widowControl w:val="0"/>
        <w:ind w:left="720"/>
      </w:pPr>
      <w:r>
        <w:rPr>
          <w:rFonts w:ascii="Garamond" w:eastAsia="Garamond" w:hAnsi="Garamond" w:cs="Garamond"/>
        </w:rPr>
        <w:t xml:space="preserve">2015 </w:t>
      </w:r>
      <w:proofErr w:type="gramStart"/>
      <w:r>
        <w:rPr>
          <w:rFonts w:ascii="Garamond" w:eastAsia="Garamond" w:hAnsi="Garamond" w:cs="Garamond"/>
        </w:rPr>
        <w:t>Fall</w:t>
      </w:r>
      <w:proofErr w:type="gramEnd"/>
      <w:r>
        <w:rPr>
          <w:rFonts w:ascii="Garamond" w:eastAsia="Garamond" w:hAnsi="Garamond" w:cs="Garamond"/>
        </w:rPr>
        <w:t xml:space="preserve"> (</w:t>
      </w:r>
      <w:r w:rsidR="00F9007F">
        <w:rPr>
          <w:rFonts w:ascii="Garamond" w:eastAsia="Garamond" w:hAnsi="Garamond" w:cs="Garamond"/>
        </w:rPr>
        <w:t>JPL</w:t>
      </w:r>
      <w:r>
        <w:rPr>
          <w:rFonts w:ascii="Garamond" w:eastAsia="Garamond" w:hAnsi="Garamond" w:cs="Garamond"/>
        </w:rPr>
        <w:t xml:space="preserve">) – Los Angeles Oceans: </w:t>
      </w:r>
      <w:r>
        <w:rPr>
          <w:rFonts w:ascii="Garamond" w:eastAsia="Garamond" w:hAnsi="Garamond" w:cs="Garamond"/>
          <w:color w:val="252525"/>
          <w:highlight w:val="white"/>
        </w:rPr>
        <w:t>Remote Sensing Detection of Wastewater Plumes to Assess Public Water Quality in Los Angeles County</w:t>
      </w:r>
    </w:p>
    <w:p w:rsidR="00BB501F" w:rsidRDefault="00E95D6E">
      <w:pPr>
        <w:pStyle w:val="Normal1"/>
        <w:widowControl w:val="0"/>
        <w:ind w:left="720"/>
      </w:pPr>
      <w:r>
        <w:rPr>
          <w:rFonts w:ascii="Garamond" w:eastAsia="Garamond" w:hAnsi="Garamond" w:cs="Garamond"/>
          <w:color w:val="252525"/>
          <w:highlight w:val="white"/>
        </w:rPr>
        <w:t xml:space="preserve">2015 </w:t>
      </w:r>
      <w:proofErr w:type="gramStart"/>
      <w:r>
        <w:rPr>
          <w:rFonts w:ascii="Garamond" w:eastAsia="Garamond" w:hAnsi="Garamond" w:cs="Garamond"/>
          <w:color w:val="252525"/>
          <w:highlight w:val="white"/>
        </w:rPr>
        <w:t>Fall</w:t>
      </w:r>
      <w:proofErr w:type="gramEnd"/>
      <w:r>
        <w:rPr>
          <w:rFonts w:ascii="Garamond" w:eastAsia="Garamond" w:hAnsi="Garamond" w:cs="Garamond"/>
          <w:color w:val="252525"/>
          <w:highlight w:val="white"/>
        </w:rPr>
        <w:t xml:space="preserve"> (</w:t>
      </w:r>
      <w:r w:rsidR="00F9007F">
        <w:rPr>
          <w:rFonts w:ascii="Garamond" w:eastAsia="Garamond" w:hAnsi="Garamond" w:cs="Garamond"/>
          <w:color w:val="252525"/>
          <w:highlight w:val="white"/>
        </w:rPr>
        <w:t>AL</w:t>
      </w:r>
      <w:r>
        <w:rPr>
          <w:rFonts w:ascii="Garamond" w:eastAsia="Garamond" w:hAnsi="Garamond" w:cs="Garamond"/>
          <w:color w:val="252525"/>
          <w:highlight w:val="white"/>
        </w:rPr>
        <w:t>) – Coastal Texas Water Resources II:</w:t>
      </w:r>
      <w:r>
        <w:rPr>
          <w:rFonts w:ascii="Garamond" w:eastAsia="Garamond" w:hAnsi="Garamond" w:cs="Garamond"/>
          <w:color w:val="252525"/>
        </w:rPr>
        <w:t xml:space="preserve"> </w:t>
      </w:r>
      <w:r>
        <w:rPr>
          <w:rFonts w:ascii="Garamond" w:eastAsia="Garamond" w:hAnsi="Garamond" w:cs="Garamond"/>
          <w:color w:val="252525"/>
          <w:shd w:val="clear" w:color="auto" w:fill="F9F9F9"/>
        </w:rPr>
        <w:t>Using NASA Earth Observations to Laguna Madre Water Conditions through Land Cover Mapping and Thermal Analysis</w:t>
      </w:r>
    </w:p>
    <w:p w:rsidR="00BB501F" w:rsidRDefault="00E95D6E">
      <w:pPr>
        <w:pStyle w:val="Normal1"/>
        <w:widowControl w:val="0"/>
        <w:ind w:left="720"/>
        <w:rPr>
          <w:sz w:val="20"/>
          <w:szCs w:val="20"/>
        </w:rPr>
      </w:pPr>
      <w:r>
        <w:rPr>
          <w:rFonts w:ascii="Garamond" w:eastAsia="Garamond" w:hAnsi="Garamond" w:cs="Garamond"/>
          <w:color w:val="252525"/>
          <w:highlight w:val="white"/>
        </w:rPr>
        <w:t>2015 Summer (</w:t>
      </w:r>
      <w:r w:rsidR="00F9007F">
        <w:rPr>
          <w:rFonts w:ascii="Garamond" w:eastAsia="Garamond" w:hAnsi="Garamond" w:cs="Garamond"/>
          <w:color w:val="252525"/>
          <w:highlight w:val="white"/>
        </w:rPr>
        <w:t>GSFC</w:t>
      </w:r>
      <w:r>
        <w:rPr>
          <w:rFonts w:ascii="Garamond" w:eastAsia="Garamond" w:hAnsi="Garamond" w:cs="Garamond"/>
          <w:color w:val="252525"/>
          <w:highlight w:val="white"/>
        </w:rPr>
        <w:t>) – Maryland Ecological Forecasting: Utilizing NASA Earth Observations to Monitor and Strengthen the Survivorship of Maryland’s Sea Turtles</w:t>
      </w:r>
    </w:p>
    <w:sectPr w:rsidR="00BB501F" w:rsidSect="00BB501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F1FA2"/>
    <w:multiLevelType w:val="multilevel"/>
    <w:tmpl w:val="6AF4A53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compat>
    <w:compatSetting w:name="compatibilityMode" w:uri="http://schemas.microsoft.com/office/word" w:val="12"/>
  </w:compat>
  <w:rsids>
    <w:rsidRoot w:val="00BB501F"/>
    <w:rsid w:val="005C38E5"/>
    <w:rsid w:val="00613F67"/>
    <w:rsid w:val="007D7FA4"/>
    <w:rsid w:val="00BA5648"/>
    <w:rsid w:val="00BB501F"/>
    <w:rsid w:val="00E95D6E"/>
    <w:rsid w:val="00F9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6C7631-A305-4EFE-B7A9-C8628EAF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BB501F"/>
    <w:pPr>
      <w:keepNext/>
      <w:keepLines/>
      <w:spacing w:before="480" w:after="120"/>
      <w:outlineLvl w:val="0"/>
    </w:pPr>
    <w:rPr>
      <w:b/>
      <w:sz w:val="48"/>
      <w:szCs w:val="48"/>
    </w:rPr>
  </w:style>
  <w:style w:type="paragraph" w:styleId="Heading2">
    <w:name w:val="heading 2"/>
    <w:basedOn w:val="Normal1"/>
    <w:next w:val="Normal1"/>
    <w:rsid w:val="00BB501F"/>
    <w:pPr>
      <w:keepNext/>
      <w:keepLines/>
      <w:spacing w:before="360" w:after="80"/>
      <w:outlineLvl w:val="1"/>
    </w:pPr>
    <w:rPr>
      <w:b/>
      <w:sz w:val="36"/>
      <w:szCs w:val="36"/>
    </w:rPr>
  </w:style>
  <w:style w:type="paragraph" w:styleId="Heading3">
    <w:name w:val="heading 3"/>
    <w:basedOn w:val="Normal1"/>
    <w:next w:val="Normal1"/>
    <w:rsid w:val="00BB501F"/>
    <w:pPr>
      <w:keepNext/>
      <w:keepLines/>
      <w:spacing w:before="280" w:after="80"/>
      <w:outlineLvl w:val="2"/>
    </w:pPr>
    <w:rPr>
      <w:b/>
      <w:sz w:val="28"/>
      <w:szCs w:val="28"/>
    </w:rPr>
  </w:style>
  <w:style w:type="paragraph" w:styleId="Heading4">
    <w:name w:val="heading 4"/>
    <w:basedOn w:val="Normal1"/>
    <w:next w:val="Normal1"/>
    <w:rsid w:val="00BB501F"/>
    <w:pPr>
      <w:keepNext/>
      <w:keepLines/>
      <w:spacing w:before="240" w:after="40"/>
      <w:outlineLvl w:val="3"/>
    </w:pPr>
    <w:rPr>
      <w:b/>
      <w:sz w:val="24"/>
      <w:szCs w:val="24"/>
    </w:rPr>
  </w:style>
  <w:style w:type="paragraph" w:styleId="Heading5">
    <w:name w:val="heading 5"/>
    <w:basedOn w:val="Normal1"/>
    <w:next w:val="Normal1"/>
    <w:rsid w:val="00BB501F"/>
    <w:pPr>
      <w:keepNext/>
      <w:keepLines/>
      <w:spacing w:before="220" w:after="40"/>
      <w:outlineLvl w:val="4"/>
    </w:pPr>
    <w:rPr>
      <w:b/>
    </w:rPr>
  </w:style>
  <w:style w:type="paragraph" w:styleId="Heading6">
    <w:name w:val="heading 6"/>
    <w:basedOn w:val="Normal1"/>
    <w:next w:val="Normal1"/>
    <w:rsid w:val="00BB501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B501F"/>
  </w:style>
  <w:style w:type="paragraph" w:styleId="Title">
    <w:name w:val="Title"/>
    <w:basedOn w:val="Normal1"/>
    <w:next w:val="Normal1"/>
    <w:rsid w:val="00BB501F"/>
    <w:pPr>
      <w:keepNext/>
      <w:keepLines/>
      <w:spacing w:before="480" w:after="120"/>
    </w:pPr>
    <w:rPr>
      <w:b/>
      <w:sz w:val="72"/>
      <w:szCs w:val="72"/>
    </w:rPr>
  </w:style>
  <w:style w:type="paragraph" w:styleId="Subtitle">
    <w:name w:val="Subtitle"/>
    <w:basedOn w:val="Normal1"/>
    <w:next w:val="Normal1"/>
    <w:rsid w:val="00BB501F"/>
    <w:pPr>
      <w:keepNext/>
      <w:keepLines/>
      <w:spacing w:before="360" w:after="80"/>
    </w:pPr>
    <w:rPr>
      <w:rFonts w:ascii="Georgia" w:eastAsia="Georgia" w:hAnsi="Georgia" w:cs="Georgia"/>
      <w:i/>
      <w:color w:val="666666"/>
      <w:sz w:val="48"/>
      <w:szCs w:val="48"/>
    </w:rPr>
  </w:style>
  <w:style w:type="table" w:customStyle="1" w:styleId="a">
    <w:basedOn w:val="TableNormal"/>
    <w:rsid w:val="00BB501F"/>
    <w:tblPr>
      <w:tblStyleRowBandSize w:val="1"/>
      <w:tblStyleColBandSize w:val="1"/>
      <w:tblCellMar>
        <w:left w:w="115" w:type="dxa"/>
        <w:right w:w="115" w:type="dxa"/>
      </w:tblCellMar>
    </w:tblPr>
  </w:style>
  <w:style w:type="table" w:customStyle="1" w:styleId="a0">
    <w:basedOn w:val="TableNormal"/>
    <w:rsid w:val="00BB501F"/>
    <w:tblPr>
      <w:tblStyleRowBandSize w:val="1"/>
      <w:tblStyleColBandSize w:val="1"/>
      <w:tblCellMar>
        <w:left w:w="115" w:type="dxa"/>
        <w:right w:w="115" w:type="dxa"/>
      </w:tblCellMar>
    </w:tblPr>
  </w:style>
  <w:style w:type="table" w:customStyle="1" w:styleId="a1">
    <w:basedOn w:val="TableNormal"/>
    <w:rsid w:val="00BB501F"/>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BB501F"/>
    <w:rPr>
      <w:sz w:val="20"/>
      <w:szCs w:val="20"/>
    </w:rPr>
  </w:style>
  <w:style w:type="character" w:customStyle="1" w:styleId="CommentTextChar">
    <w:name w:val="Comment Text Char"/>
    <w:basedOn w:val="DefaultParagraphFont"/>
    <w:link w:val="CommentText"/>
    <w:uiPriority w:val="99"/>
    <w:semiHidden/>
    <w:rsid w:val="00BB501F"/>
    <w:rPr>
      <w:sz w:val="20"/>
      <w:szCs w:val="20"/>
    </w:rPr>
  </w:style>
  <w:style w:type="character" w:styleId="CommentReference">
    <w:name w:val="annotation reference"/>
    <w:basedOn w:val="DefaultParagraphFont"/>
    <w:uiPriority w:val="99"/>
    <w:semiHidden/>
    <w:unhideWhenUsed/>
    <w:rsid w:val="00BB501F"/>
    <w:rPr>
      <w:sz w:val="16"/>
      <w:szCs w:val="16"/>
    </w:rPr>
  </w:style>
  <w:style w:type="paragraph" w:styleId="BalloonText">
    <w:name w:val="Balloon Text"/>
    <w:basedOn w:val="Normal"/>
    <w:link w:val="BalloonTextChar"/>
    <w:uiPriority w:val="99"/>
    <w:semiHidden/>
    <w:unhideWhenUsed/>
    <w:rsid w:val="00E95D6E"/>
    <w:rPr>
      <w:rFonts w:ascii="Tahoma" w:hAnsi="Tahoma" w:cs="Tahoma"/>
      <w:sz w:val="16"/>
      <w:szCs w:val="16"/>
    </w:rPr>
  </w:style>
  <w:style w:type="character" w:customStyle="1" w:styleId="BalloonTextChar">
    <w:name w:val="Balloon Text Char"/>
    <w:basedOn w:val="DefaultParagraphFont"/>
    <w:link w:val="BalloonText"/>
    <w:uiPriority w:val="99"/>
    <w:semiHidden/>
    <w:rsid w:val="00E95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977</TotalTime>
  <Pages>5</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Clayton, Amanda L. (LARC-E3)[SSAI DEVELOP]</cp:lastModifiedBy>
  <cp:revision>4</cp:revision>
  <dcterms:created xsi:type="dcterms:W3CDTF">2017-08-08T03:13:00Z</dcterms:created>
  <dcterms:modified xsi:type="dcterms:W3CDTF">2017-08-25T13:55:00Z</dcterms:modified>
</cp:coreProperties>
</file>