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1A02D094"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4752ED" w:rsidRPr="004F5642">
        <w:rPr>
          <w:rFonts w:ascii="Century Gothic" w:hAnsi="Century Gothic" w:cs="Arial"/>
          <w:sz w:val="24"/>
        </w:rPr>
        <w:t>NOAA National Centers for Environmental Information</w:t>
      </w:r>
    </w:p>
    <w:p w14:paraId="21AFF2C9" w14:textId="7CF088AC" w:rsidR="00BA5773" w:rsidRPr="00B23EAA" w:rsidRDefault="001C030D" w:rsidP="00F6325C">
      <w:pPr>
        <w:spacing w:after="0" w:line="240" w:lineRule="auto"/>
        <w:jc w:val="right"/>
        <w:rPr>
          <w:rFonts w:ascii="Century Gothic" w:hAnsi="Century Gothic" w:cs="Arial"/>
          <w:b/>
        </w:rPr>
      </w:pPr>
      <w:r>
        <w:rPr>
          <w:rFonts w:ascii="Century Gothic" w:hAnsi="Century Gothic" w:cs="Arial"/>
          <w:b/>
        </w:rPr>
        <w:t>Summer</w:t>
      </w:r>
      <w:r w:rsidR="00BC6B3C">
        <w:rPr>
          <w:rFonts w:ascii="Century Gothic" w:hAnsi="Century Gothic" w:cs="Arial"/>
          <w:b/>
        </w:rPr>
        <w:t xml:space="preserve"> 2016</w:t>
      </w:r>
    </w:p>
    <w:p w14:paraId="7601DB83" w14:textId="77777777" w:rsidR="00BA5773" w:rsidRPr="00B23EAA" w:rsidRDefault="00BA5773" w:rsidP="00BA5773">
      <w:pPr>
        <w:spacing w:after="0" w:line="240" w:lineRule="auto"/>
        <w:rPr>
          <w:rFonts w:ascii="Century Gothic" w:hAnsi="Century Gothic" w:cs="Arial"/>
          <w:b/>
        </w:rPr>
      </w:pPr>
    </w:p>
    <w:p w14:paraId="404F3045" w14:textId="1DCA2D43" w:rsidR="00677CB8" w:rsidRPr="005E1FF1" w:rsidRDefault="00816220" w:rsidP="003F2639">
      <w:pPr>
        <w:spacing w:after="120" w:line="240" w:lineRule="auto"/>
        <w:rPr>
          <w:rFonts w:ascii="Century Gothic" w:hAnsi="Century Gothic" w:cs="Arial"/>
          <w:b/>
        </w:rPr>
      </w:pPr>
      <w:r w:rsidRPr="005E1FF1">
        <w:rPr>
          <w:rFonts w:ascii="Century Gothic" w:hAnsi="Century Gothic" w:cs="Arial"/>
          <w:b/>
        </w:rPr>
        <w:t xml:space="preserve">Short </w:t>
      </w:r>
      <w:r w:rsidR="00F76AD7" w:rsidRPr="005E1FF1">
        <w:rPr>
          <w:rFonts w:ascii="Century Gothic" w:hAnsi="Century Gothic" w:cs="Arial"/>
          <w:b/>
        </w:rPr>
        <w:t>Title</w:t>
      </w:r>
      <w:r w:rsidR="003F2639" w:rsidRPr="005E1FF1">
        <w:rPr>
          <w:rFonts w:ascii="Century Gothic" w:hAnsi="Century Gothic" w:cs="Arial"/>
          <w:b/>
        </w:rPr>
        <w:t>:</w:t>
      </w:r>
      <w:r w:rsidR="00BA5773" w:rsidRPr="005E1FF1">
        <w:rPr>
          <w:rFonts w:ascii="Century Gothic" w:hAnsi="Century Gothic" w:cs="Arial"/>
          <w:b/>
        </w:rPr>
        <w:t xml:space="preserve"> </w:t>
      </w:r>
      <w:r w:rsidR="000D105D" w:rsidRPr="005E1FF1">
        <w:rPr>
          <w:rFonts w:ascii="Century Gothic" w:hAnsi="Century Gothic" w:cs="Arial"/>
          <w:b/>
        </w:rPr>
        <w:t xml:space="preserve">Pacific Water Resources II </w:t>
      </w:r>
      <w:r w:rsidR="003F2639" w:rsidRPr="005E1FF1">
        <w:rPr>
          <w:rFonts w:ascii="Century Gothic" w:hAnsi="Century Gothic" w:cs="Arial"/>
          <w:b/>
        </w:rPr>
        <w:t xml:space="preserve"> </w:t>
      </w:r>
    </w:p>
    <w:p w14:paraId="38FB8E53" w14:textId="4D094257"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F01DA9">
        <w:rPr>
          <w:rFonts w:ascii="Century Gothic" w:hAnsi="Century Gothic" w:cs="Arial"/>
        </w:rPr>
        <w:t xml:space="preserve">Enhancing Decision Making to Help </w:t>
      </w:r>
      <w:r w:rsidR="00253C05">
        <w:rPr>
          <w:rFonts w:ascii="Century Gothic" w:hAnsi="Century Gothic" w:cs="Arial"/>
        </w:rPr>
        <w:t>Manage Freshwater Resources</w:t>
      </w:r>
      <w:r w:rsidR="00F01DA9">
        <w:rPr>
          <w:rFonts w:ascii="Century Gothic" w:hAnsi="Century Gothic" w:cs="Arial"/>
        </w:rPr>
        <w:t xml:space="preserve">: Using NASA Earth Observations and NOAA CDR’s to </w:t>
      </w:r>
      <w:r w:rsidR="004D4BFA">
        <w:rPr>
          <w:rFonts w:ascii="Century Gothic" w:hAnsi="Century Gothic" w:cs="Arial"/>
        </w:rPr>
        <w:t>Provid</w:t>
      </w:r>
      <w:r w:rsidR="00F01DA9">
        <w:rPr>
          <w:rFonts w:ascii="Century Gothic" w:hAnsi="Century Gothic" w:cs="Arial"/>
        </w:rPr>
        <w:t>e</w:t>
      </w:r>
      <w:r w:rsidR="004D4BFA">
        <w:rPr>
          <w:rFonts w:ascii="Century Gothic" w:hAnsi="Century Gothic" w:cs="Arial"/>
        </w:rPr>
        <w:t xml:space="preserve"> </w:t>
      </w:r>
      <w:proofErr w:type="gramStart"/>
      <w:r w:rsidR="004D4BFA">
        <w:rPr>
          <w:rFonts w:ascii="Century Gothic" w:hAnsi="Century Gothic" w:cs="Arial"/>
        </w:rPr>
        <w:t>Near</w:t>
      </w:r>
      <w:proofErr w:type="gramEnd"/>
      <w:r w:rsidR="004D4BFA">
        <w:rPr>
          <w:rFonts w:ascii="Century Gothic" w:hAnsi="Century Gothic" w:cs="Arial"/>
        </w:rPr>
        <w:t xml:space="preserve"> Real-Time Precipitation Estimates for Forecasters in the U</w:t>
      </w:r>
      <w:r w:rsidR="009424D4">
        <w:rPr>
          <w:rFonts w:ascii="Century Gothic" w:hAnsi="Century Gothic" w:cs="Arial"/>
        </w:rPr>
        <w:t xml:space="preserve">. </w:t>
      </w:r>
      <w:r w:rsidR="004D4BFA">
        <w:rPr>
          <w:rFonts w:ascii="Century Gothic" w:hAnsi="Century Gothic" w:cs="Arial"/>
        </w:rPr>
        <w:t>S</w:t>
      </w:r>
      <w:r w:rsidR="009424D4">
        <w:rPr>
          <w:rFonts w:ascii="Century Gothic" w:hAnsi="Century Gothic" w:cs="Arial"/>
        </w:rPr>
        <w:t>.</w:t>
      </w:r>
      <w:r w:rsidR="00B305F7">
        <w:rPr>
          <w:rFonts w:ascii="Century Gothic" w:hAnsi="Century Gothic" w:cs="Arial"/>
        </w:rPr>
        <w:t xml:space="preserve"> </w:t>
      </w:r>
      <w:r w:rsidR="004D4BFA">
        <w:rPr>
          <w:rFonts w:ascii="Century Gothic" w:hAnsi="Century Gothic" w:cs="Arial"/>
        </w:rPr>
        <w:t>A</w:t>
      </w:r>
      <w:r w:rsidR="00B305F7">
        <w:rPr>
          <w:rFonts w:ascii="Century Gothic" w:hAnsi="Century Gothic" w:cs="Arial"/>
        </w:rPr>
        <w:t xml:space="preserve">ffiliated </w:t>
      </w:r>
      <w:r w:rsidR="004D4BFA">
        <w:rPr>
          <w:rFonts w:ascii="Century Gothic" w:hAnsi="Century Gothic" w:cs="Arial"/>
        </w:rPr>
        <w:t>P</w:t>
      </w:r>
      <w:r w:rsidR="00B305F7">
        <w:rPr>
          <w:rFonts w:ascii="Century Gothic" w:hAnsi="Century Gothic" w:cs="Arial"/>
        </w:rPr>
        <w:t xml:space="preserve">acific </w:t>
      </w:r>
      <w:r w:rsidR="004D4BFA">
        <w:rPr>
          <w:rFonts w:ascii="Century Gothic" w:hAnsi="Century Gothic" w:cs="Arial"/>
        </w:rPr>
        <w:t>I</w:t>
      </w:r>
      <w:r w:rsidR="00B305F7">
        <w:rPr>
          <w:rFonts w:ascii="Century Gothic" w:hAnsi="Century Gothic" w:cs="Arial"/>
        </w:rPr>
        <w:t xml:space="preserve">slands. </w:t>
      </w:r>
      <w:r w:rsidR="004D4BFA">
        <w:rPr>
          <w:rFonts w:ascii="Century Gothic" w:hAnsi="Century Gothic" w:cs="Arial"/>
        </w:rPr>
        <w:t xml:space="preserve">   </w:t>
      </w:r>
    </w:p>
    <w:p w14:paraId="258FD607" w14:textId="52F31472"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5445C3">
        <w:rPr>
          <w:rFonts w:ascii="Century Gothic" w:hAnsi="Century Gothic" w:cs="Arial"/>
        </w:rPr>
        <w:t xml:space="preserve">A Ray of Hope: Near Real-Time </w:t>
      </w:r>
      <w:r w:rsidR="00C97E30">
        <w:rPr>
          <w:rFonts w:ascii="Century Gothic" w:hAnsi="Century Gothic" w:cs="Arial"/>
        </w:rPr>
        <w:t>Forecasting Tools for</w:t>
      </w:r>
      <w:r w:rsidR="005445C3">
        <w:rPr>
          <w:rFonts w:ascii="Century Gothic" w:hAnsi="Century Gothic" w:cs="Arial"/>
        </w:rPr>
        <w:t xml:space="preserve"> the USAPI</w:t>
      </w:r>
    </w:p>
    <w:p w14:paraId="0AB15F3E" w14:textId="77777777" w:rsidR="00D80930" w:rsidRDefault="00D80930" w:rsidP="00603BB8">
      <w:pPr>
        <w:pBdr>
          <w:bottom w:val="single" w:sz="4" w:space="1" w:color="auto"/>
        </w:pBdr>
        <w:spacing w:after="0" w:line="240" w:lineRule="auto"/>
        <w:rPr>
          <w:rFonts w:ascii="Century Gothic" w:hAnsi="Century Gothic" w:cs="Arial"/>
          <w:b/>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27396214" w:rsidR="00E507D0" w:rsidRPr="00D579FC" w:rsidRDefault="008E7343" w:rsidP="00BA5773">
      <w:pPr>
        <w:spacing w:after="0" w:line="240" w:lineRule="auto"/>
        <w:rPr>
          <w:rFonts w:ascii="Century Gothic" w:hAnsi="Century Gothic" w:cs="Arial"/>
          <w:sz w:val="20"/>
          <w:szCs w:val="20"/>
        </w:rPr>
      </w:pPr>
      <w:r>
        <w:rPr>
          <w:rFonts w:ascii="Century Gothic" w:hAnsi="Century Gothic" w:cs="Arial"/>
          <w:sz w:val="20"/>
          <w:szCs w:val="20"/>
        </w:rPr>
        <w:t>Nicholas Luchetti</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sidR="00C06CAB">
        <w:rPr>
          <w:rFonts w:ascii="Century Gothic" w:hAnsi="Century Gothic" w:cs="Arial"/>
          <w:sz w:val="20"/>
          <w:szCs w:val="20"/>
        </w:rPr>
        <w:t>nicholas.luchett</w:t>
      </w:r>
      <w:r w:rsidR="00956CBF">
        <w:rPr>
          <w:rFonts w:ascii="Century Gothic" w:hAnsi="Century Gothic" w:cs="Arial"/>
          <w:sz w:val="20"/>
          <w:szCs w:val="20"/>
        </w:rPr>
        <w:t>i</w:t>
      </w:r>
      <w:r w:rsidR="00C06CAB">
        <w:rPr>
          <w:rFonts w:ascii="Century Gothic" w:hAnsi="Century Gothic" w:cs="Arial"/>
          <w:sz w:val="20"/>
          <w:szCs w:val="20"/>
        </w:rPr>
        <w:t>@noaa.gov</w:t>
      </w:r>
    </w:p>
    <w:p w14:paraId="02B81879" w14:textId="58EB0990" w:rsidR="002E4378" w:rsidRPr="00D579FC" w:rsidRDefault="008E7343" w:rsidP="00BA5773">
      <w:pPr>
        <w:spacing w:after="0" w:line="240" w:lineRule="auto"/>
        <w:rPr>
          <w:rFonts w:ascii="Century Gothic" w:hAnsi="Century Gothic" w:cs="Arial"/>
          <w:sz w:val="20"/>
          <w:szCs w:val="20"/>
        </w:rPr>
      </w:pPr>
      <w:r>
        <w:rPr>
          <w:rFonts w:ascii="Century Gothic" w:hAnsi="Century Gothic" w:cs="Arial"/>
          <w:sz w:val="20"/>
          <w:szCs w:val="20"/>
        </w:rPr>
        <w:t xml:space="preserve">Zachary </w:t>
      </w:r>
      <w:proofErr w:type="spellStart"/>
      <w:r>
        <w:rPr>
          <w:rFonts w:ascii="Century Gothic" w:hAnsi="Century Gothic" w:cs="Arial"/>
          <w:sz w:val="20"/>
          <w:szCs w:val="20"/>
        </w:rPr>
        <w:t>Vo</w:t>
      </w:r>
      <w:r w:rsidR="004D4BFA">
        <w:rPr>
          <w:rFonts w:ascii="Century Gothic" w:hAnsi="Century Gothic" w:cs="Arial"/>
          <w:sz w:val="20"/>
          <w:szCs w:val="20"/>
        </w:rPr>
        <w:t>z</w:t>
      </w:r>
      <w:r>
        <w:rPr>
          <w:rFonts w:ascii="Century Gothic" w:hAnsi="Century Gothic" w:cs="Arial"/>
          <w:sz w:val="20"/>
          <w:szCs w:val="20"/>
        </w:rPr>
        <w:t>zelli</w:t>
      </w:r>
      <w:proofErr w:type="spellEnd"/>
      <w:r>
        <w:rPr>
          <w:rFonts w:ascii="Century Gothic" w:hAnsi="Century Gothic" w:cs="Arial"/>
          <w:sz w:val="20"/>
          <w:szCs w:val="20"/>
        </w:rPr>
        <w:t xml:space="preserve"> </w:t>
      </w:r>
    </w:p>
    <w:p w14:paraId="6B8F900E" w14:textId="253AB97F" w:rsidR="002E4378" w:rsidRPr="00D579FC" w:rsidRDefault="008E7343" w:rsidP="00BA5773">
      <w:pPr>
        <w:spacing w:after="0" w:line="240" w:lineRule="auto"/>
        <w:rPr>
          <w:rFonts w:ascii="Century Gothic" w:hAnsi="Century Gothic" w:cs="Arial"/>
          <w:sz w:val="20"/>
          <w:szCs w:val="20"/>
        </w:rPr>
      </w:pPr>
      <w:r>
        <w:rPr>
          <w:rFonts w:ascii="Century Gothic" w:hAnsi="Century Gothic" w:cs="Arial"/>
          <w:sz w:val="20"/>
          <w:szCs w:val="20"/>
        </w:rPr>
        <w:t>Kyle Jones</w:t>
      </w:r>
      <w:r w:rsidR="00C06CAB">
        <w:rPr>
          <w:rFonts w:ascii="Century Gothic" w:hAnsi="Century Gothic" w:cs="Arial"/>
          <w:sz w:val="20"/>
          <w:szCs w:val="20"/>
        </w:rPr>
        <w:t xml:space="preserve">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30E00D2B" w:rsidR="002E4378" w:rsidRPr="00D579FC" w:rsidRDefault="00C06CAB" w:rsidP="00BA5773">
      <w:pPr>
        <w:spacing w:after="0" w:line="240" w:lineRule="auto"/>
        <w:rPr>
          <w:rFonts w:ascii="Century Gothic" w:hAnsi="Century Gothic" w:cs="Arial"/>
          <w:sz w:val="20"/>
          <w:szCs w:val="20"/>
        </w:rPr>
      </w:pPr>
      <w:r w:rsidRPr="00167C90">
        <w:rPr>
          <w:rFonts w:ascii="Century Gothic" w:hAnsi="Century Gothic" w:cs="Arial"/>
          <w:sz w:val="20"/>
          <w:szCs w:val="20"/>
        </w:rPr>
        <w:t>Michael Kruk (</w:t>
      </w:r>
      <w:r>
        <w:rPr>
          <w:rFonts w:ascii="Century Gothic" w:hAnsi="Century Gothic" w:cs="Arial"/>
          <w:sz w:val="20"/>
          <w:szCs w:val="20"/>
        </w:rPr>
        <w:t>Earth Resources Technology (ERT)</w:t>
      </w:r>
      <w:r w:rsidR="00B04346">
        <w:rPr>
          <w:rFonts w:ascii="Century Gothic" w:hAnsi="Century Gothic" w:cs="Arial"/>
          <w:sz w:val="20"/>
          <w:szCs w:val="20"/>
        </w:rPr>
        <w:t>)</w:t>
      </w:r>
    </w:p>
    <w:p w14:paraId="4DC8C538" w14:textId="77777777" w:rsidR="00C06CAB" w:rsidRPr="00167C90" w:rsidRDefault="00C06CAB" w:rsidP="00C06CAB">
      <w:pPr>
        <w:spacing w:after="0" w:line="240" w:lineRule="auto"/>
        <w:rPr>
          <w:rFonts w:ascii="Century Gothic" w:hAnsi="Century Gothic" w:cs="Arial"/>
          <w:sz w:val="20"/>
          <w:szCs w:val="20"/>
        </w:rPr>
      </w:pPr>
      <w:r w:rsidRPr="00167C90">
        <w:rPr>
          <w:rFonts w:ascii="Century Gothic" w:hAnsi="Century Gothic" w:cs="Arial"/>
          <w:sz w:val="20"/>
          <w:szCs w:val="20"/>
        </w:rPr>
        <w:t xml:space="preserve">John </w:t>
      </w:r>
      <w:proofErr w:type="spellStart"/>
      <w:r w:rsidRPr="00167C90">
        <w:rPr>
          <w:rFonts w:ascii="Century Gothic" w:hAnsi="Century Gothic" w:cs="Arial"/>
          <w:sz w:val="20"/>
          <w:szCs w:val="20"/>
        </w:rPr>
        <w:t>Marra</w:t>
      </w:r>
      <w:proofErr w:type="spellEnd"/>
      <w:r w:rsidRPr="00167C90">
        <w:rPr>
          <w:rFonts w:ascii="Century Gothic" w:hAnsi="Century Gothic" w:cs="Arial"/>
          <w:sz w:val="20"/>
          <w:szCs w:val="20"/>
        </w:rPr>
        <w:t xml:space="preserve"> (NOAA Region Climate Services, Director, Pacific Region)</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616E8415" w:rsidR="00677CB8" w:rsidRPr="00D579FC" w:rsidRDefault="00C06CAB" w:rsidP="00677CB8">
      <w:pPr>
        <w:spacing w:after="0" w:line="240" w:lineRule="auto"/>
        <w:rPr>
          <w:rFonts w:ascii="Century Gothic" w:hAnsi="Century Gothic" w:cs="Arial"/>
          <w:sz w:val="20"/>
          <w:szCs w:val="20"/>
        </w:rPr>
      </w:pPr>
      <w:r>
        <w:rPr>
          <w:rFonts w:ascii="Century Gothic" w:hAnsi="Century Gothic" w:cs="Arial"/>
          <w:sz w:val="20"/>
          <w:szCs w:val="20"/>
        </w:rPr>
        <w:t>Jessica Sutton</w:t>
      </w:r>
    </w:p>
    <w:p w14:paraId="77B2A8CA" w14:textId="6862F651" w:rsidR="00677CB8" w:rsidRDefault="00C06CAB" w:rsidP="00677CB8">
      <w:pPr>
        <w:spacing w:after="0" w:line="240" w:lineRule="auto"/>
        <w:rPr>
          <w:rFonts w:ascii="Century Gothic" w:hAnsi="Century Gothic" w:cs="Arial"/>
          <w:sz w:val="20"/>
          <w:szCs w:val="20"/>
        </w:rPr>
      </w:pPr>
      <w:r>
        <w:rPr>
          <w:rFonts w:ascii="Century Gothic" w:hAnsi="Century Gothic" w:cs="Arial"/>
          <w:sz w:val="20"/>
          <w:szCs w:val="20"/>
        </w:rPr>
        <w:t>Ethan Wright</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tbl>
      <w:tblPr>
        <w:tblStyle w:val="TableGrid1"/>
        <w:tblW w:w="9270" w:type="dxa"/>
        <w:tblInd w:w="198" w:type="dxa"/>
        <w:tblLayout w:type="fixed"/>
        <w:tblLook w:val="04A0" w:firstRow="1" w:lastRow="0" w:firstColumn="1" w:lastColumn="0" w:noHBand="0" w:noVBand="1"/>
      </w:tblPr>
      <w:tblGrid>
        <w:gridCol w:w="2227"/>
        <w:gridCol w:w="4410"/>
        <w:gridCol w:w="1530"/>
        <w:gridCol w:w="1103"/>
      </w:tblGrid>
      <w:tr w:rsidR="00C349DD" w:rsidRPr="00720DF2" w14:paraId="24372DC3" w14:textId="77777777" w:rsidTr="004752ED">
        <w:tc>
          <w:tcPr>
            <w:tcW w:w="2227" w:type="dxa"/>
            <w:shd w:val="clear" w:color="auto" w:fill="1F497D" w:themeFill="text2"/>
            <w:vAlign w:val="center"/>
          </w:tcPr>
          <w:p w14:paraId="3211379C"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4410" w:type="dxa"/>
            <w:shd w:val="clear" w:color="auto" w:fill="1F497D" w:themeFill="text2"/>
            <w:vAlign w:val="center"/>
          </w:tcPr>
          <w:p w14:paraId="598F3AE8"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530" w:type="dxa"/>
            <w:shd w:val="clear" w:color="auto" w:fill="1F497D" w:themeFill="text2"/>
            <w:vAlign w:val="center"/>
          </w:tcPr>
          <w:p w14:paraId="66D3AAF3"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103" w:type="dxa"/>
            <w:shd w:val="clear" w:color="auto" w:fill="1F497D" w:themeFill="text2"/>
          </w:tcPr>
          <w:p w14:paraId="61520FDB"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C349DD" w:rsidRPr="00720DF2" w14:paraId="447D48E8" w14:textId="77777777" w:rsidTr="00C349DD">
        <w:tc>
          <w:tcPr>
            <w:tcW w:w="2227" w:type="dxa"/>
          </w:tcPr>
          <w:p w14:paraId="73E34636" w14:textId="19B11D1B" w:rsidR="00720DF2" w:rsidRPr="00720DF2" w:rsidRDefault="00C06CAB" w:rsidP="00720DF2">
            <w:pPr>
              <w:spacing w:after="0" w:line="240" w:lineRule="auto"/>
              <w:rPr>
                <w:sz w:val="20"/>
                <w:szCs w:val="20"/>
              </w:rPr>
            </w:pPr>
            <w:r>
              <w:rPr>
                <w:sz w:val="20"/>
                <w:szCs w:val="20"/>
              </w:rPr>
              <w:t>E</w:t>
            </w:r>
            <w:r w:rsidR="00203299">
              <w:rPr>
                <w:sz w:val="20"/>
                <w:szCs w:val="20"/>
              </w:rPr>
              <w:t xml:space="preserve">arth </w:t>
            </w:r>
            <w:r>
              <w:rPr>
                <w:sz w:val="20"/>
                <w:szCs w:val="20"/>
              </w:rPr>
              <w:t>R</w:t>
            </w:r>
            <w:r w:rsidR="00203299">
              <w:rPr>
                <w:sz w:val="20"/>
                <w:szCs w:val="20"/>
              </w:rPr>
              <w:t xml:space="preserve">esources </w:t>
            </w:r>
            <w:r>
              <w:rPr>
                <w:sz w:val="20"/>
                <w:szCs w:val="20"/>
              </w:rPr>
              <w:t>T</w:t>
            </w:r>
            <w:r w:rsidR="00203299">
              <w:rPr>
                <w:sz w:val="20"/>
                <w:szCs w:val="20"/>
              </w:rPr>
              <w:t>echnology</w:t>
            </w:r>
          </w:p>
        </w:tc>
        <w:tc>
          <w:tcPr>
            <w:tcW w:w="4410" w:type="dxa"/>
          </w:tcPr>
          <w:p w14:paraId="7109848B" w14:textId="69F6744D" w:rsidR="00720DF2" w:rsidRPr="00720DF2" w:rsidRDefault="00C06CAB" w:rsidP="00720DF2">
            <w:pPr>
              <w:spacing w:after="0" w:line="240" w:lineRule="auto"/>
              <w:rPr>
                <w:sz w:val="20"/>
                <w:szCs w:val="20"/>
              </w:rPr>
            </w:pPr>
            <w:r>
              <w:rPr>
                <w:sz w:val="20"/>
                <w:szCs w:val="20"/>
              </w:rPr>
              <w:t>Michael Kruk</w:t>
            </w:r>
            <w:r w:rsidR="00720DF2" w:rsidRPr="00720DF2">
              <w:rPr>
                <w:sz w:val="20"/>
                <w:szCs w:val="20"/>
              </w:rPr>
              <w:t xml:space="preserve">, </w:t>
            </w:r>
            <w:r>
              <w:rPr>
                <w:sz w:val="20"/>
                <w:szCs w:val="20"/>
              </w:rPr>
              <w:t>Coastal Climatologist</w:t>
            </w:r>
          </w:p>
        </w:tc>
        <w:tc>
          <w:tcPr>
            <w:tcW w:w="1530" w:type="dxa"/>
          </w:tcPr>
          <w:p w14:paraId="152EBD50" w14:textId="6A745805" w:rsidR="00720DF2" w:rsidRPr="00720DF2" w:rsidRDefault="00C349DD" w:rsidP="00720DF2">
            <w:pPr>
              <w:spacing w:after="0" w:line="240" w:lineRule="auto"/>
              <w:rPr>
                <w:sz w:val="20"/>
                <w:szCs w:val="20"/>
              </w:rPr>
            </w:pPr>
            <w:r>
              <w:rPr>
                <w:sz w:val="20"/>
                <w:szCs w:val="20"/>
              </w:rPr>
              <w:t>End-User</w:t>
            </w:r>
          </w:p>
        </w:tc>
        <w:tc>
          <w:tcPr>
            <w:tcW w:w="1103" w:type="dxa"/>
          </w:tcPr>
          <w:p w14:paraId="3D21606F" w14:textId="77777777" w:rsidR="00720DF2" w:rsidRPr="00720DF2" w:rsidRDefault="00720DF2" w:rsidP="00720DF2">
            <w:pPr>
              <w:spacing w:after="0" w:line="240" w:lineRule="auto"/>
              <w:jc w:val="center"/>
              <w:rPr>
                <w:sz w:val="20"/>
                <w:szCs w:val="20"/>
              </w:rPr>
            </w:pPr>
            <w:r w:rsidRPr="00720DF2">
              <w:rPr>
                <w:sz w:val="20"/>
                <w:szCs w:val="20"/>
              </w:rPr>
              <w:t>Yes*</w:t>
            </w:r>
          </w:p>
        </w:tc>
      </w:tr>
      <w:tr w:rsidR="00C349DD" w:rsidRPr="00720DF2" w14:paraId="74FBF4EE" w14:textId="77777777" w:rsidTr="00C349DD">
        <w:tc>
          <w:tcPr>
            <w:tcW w:w="2227" w:type="dxa"/>
          </w:tcPr>
          <w:p w14:paraId="1562CA2B" w14:textId="79DFFD4D" w:rsidR="00720DF2" w:rsidRPr="00720DF2" w:rsidRDefault="00C349DD" w:rsidP="00720DF2">
            <w:pPr>
              <w:spacing w:after="0" w:line="240" w:lineRule="auto"/>
              <w:rPr>
                <w:sz w:val="20"/>
                <w:szCs w:val="20"/>
              </w:rPr>
            </w:pPr>
            <w:r>
              <w:rPr>
                <w:sz w:val="20"/>
                <w:szCs w:val="20"/>
              </w:rPr>
              <w:t>NOAA</w:t>
            </w:r>
            <w:r w:rsidR="00203299">
              <w:rPr>
                <w:sz w:val="20"/>
                <w:szCs w:val="20"/>
              </w:rPr>
              <w:t xml:space="preserve"> Regional Climate Services</w:t>
            </w:r>
          </w:p>
        </w:tc>
        <w:tc>
          <w:tcPr>
            <w:tcW w:w="4410" w:type="dxa"/>
          </w:tcPr>
          <w:p w14:paraId="09F29DF4" w14:textId="70E5616C" w:rsidR="00720DF2" w:rsidRPr="00720DF2" w:rsidRDefault="00C349DD" w:rsidP="00480EC4">
            <w:pPr>
              <w:spacing w:after="0" w:line="240" w:lineRule="auto"/>
              <w:rPr>
                <w:sz w:val="20"/>
                <w:szCs w:val="20"/>
              </w:rPr>
            </w:pPr>
            <w:r>
              <w:rPr>
                <w:sz w:val="20"/>
                <w:szCs w:val="20"/>
              </w:rPr>
              <w:t xml:space="preserve">Dr. John </w:t>
            </w:r>
            <w:proofErr w:type="spellStart"/>
            <w:r>
              <w:rPr>
                <w:sz w:val="20"/>
                <w:szCs w:val="20"/>
              </w:rPr>
              <w:t>Marra</w:t>
            </w:r>
            <w:proofErr w:type="spellEnd"/>
            <w:r>
              <w:rPr>
                <w:sz w:val="20"/>
                <w:szCs w:val="20"/>
              </w:rPr>
              <w:t>, Regional Climate Services</w:t>
            </w:r>
            <w:r w:rsidR="00480EC4">
              <w:rPr>
                <w:sz w:val="20"/>
                <w:szCs w:val="20"/>
              </w:rPr>
              <w:t xml:space="preserve"> Director, Pacific Region</w:t>
            </w:r>
          </w:p>
        </w:tc>
        <w:tc>
          <w:tcPr>
            <w:tcW w:w="1530" w:type="dxa"/>
          </w:tcPr>
          <w:p w14:paraId="3BA2544F" w14:textId="58A6D7BF" w:rsidR="00720DF2" w:rsidRPr="00720DF2" w:rsidRDefault="00720DF2" w:rsidP="00720DF2">
            <w:pPr>
              <w:spacing w:after="0" w:line="240" w:lineRule="auto"/>
              <w:rPr>
                <w:sz w:val="20"/>
                <w:szCs w:val="20"/>
              </w:rPr>
            </w:pPr>
            <w:r>
              <w:rPr>
                <w:sz w:val="20"/>
                <w:szCs w:val="20"/>
              </w:rPr>
              <w:t>Collaborator</w:t>
            </w:r>
          </w:p>
        </w:tc>
        <w:tc>
          <w:tcPr>
            <w:tcW w:w="1103" w:type="dxa"/>
          </w:tcPr>
          <w:p w14:paraId="5D893D27" w14:textId="77777777" w:rsidR="00720DF2" w:rsidRPr="00720DF2" w:rsidRDefault="00720DF2" w:rsidP="00720DF2">
            <w:pPr>
              <w:spacing w:after="0" w:line="240" w:lineRule="auto"/>
              <w:jc w:val="center"/>
              <w:rPr>
                <w:sz w:val="20"/>
                <w:szCs w:val="20"/>
              </w:rPr>
            </w:pPr>
            <w:r w:rsidRPr="00720DF2">
              <w:rPr>
                <w:sz w:val="20"/>
                <w:szCs w:val="20"/>
              </w:rPr>
              <w:t>No</w:t>
            </w:r>
          </w:p>
        </w:tc>
      </w:tr>
    </w:tbl>
    <w:p w14:paraId="34CC3048" w14:textId="77777777" w:rsidR="00CC6870" w:rsidRDefault="00CC6870" w:rsidP="009A326F">
      <w:pPr>
        <w:spacing w:after="0" w:line="240" w:lineRule="auto"/>
        <w:rPr>
          <w:rFonts w:ascii="Century Gothic" w:hAnsi="Century Gothic" w:cs="Arial"/>
          <w:b/>
          <w:sz w:val="20"/>
          <w:szCs w:val="20"/>
        </w:rPr>
      </w:pPr>
    </w:p>
    <w:p w14:paraId="519F8CFD" w14:textId="77777777" w:rsidR="00D80930" w:rsidRDefault="00D80930" w:rsidP="00603BB8">
      <w:pPr>
        <w:pBdr>
          <w:bottom w:val="single" w:sz="4" w:space="1" w:color="auto"/>
        </w:pBdr>
        <w:spacing w:after="0" w:line="240" w:lineRule="auto"/>
        <w:rPr>
          <w:rFonts w:ascii="Century Gothic" w:hAnsi="Century Gothic" w:cs="Arial"/>
          <w:b/>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3F44710F" w14:textId="21C3C3C7" w:rsidR="00024A5D"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024A5D">
        <w:rPr>
          <w:rFonts w:ascii="Century Gothic" w:hAnsi="Century Gothic" w:cs="Arial"/>
          <w:sz w:val="20"/>
          <w:szCs w:val="20"/>
        </w:rPr>
        <w:t>Water Resources</w:t>
      </w:r>
      <w:r w:rsidRPr="00E80174">
        <w:rPr>
          <w:rFonts w:ascii="Century Gothic" w:hAnsi="Century Gothic" w:cs="Arial"/>
          <w:sz w:val="20"/>
          <w:szCs w:val="20"/>
        </w:rPr>
        <w:t xml:space="preserve">, </w:t>
      </w:r>
      <w:r w:rsidR="00024A5D">
        <w:rPr>
          <w:rFonts w:ascii="Century Gothic" w:hAnsi="Century Gothic" w:cs="Arial"/>
          <w:sz w:val="20"/>
          <w:szCs w:val="20"/>
        </w:rPr>
        <w:t>Climate</w:t>
      </w:r>
    </w:p>
    <w:p w14:paraId="56DFA915" w14:textId="683B1FEB"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024A5D">
        <w:rPr>
          <w:rFonts w:ascii="Century Gothic" w:hAnsi="Century Gothic" w:cs="Arial"/>
          <w:sz w:val="20"/>
          <w:szCs w:val="20"/>
        </w:rPr>
        <w:t xml:space="preserve">Exclusive Economic Zones (EEZs) surrounding Guam, the Republic of the Marshall Islands (RMI), the Federated States of Micronesia (FSM), the Republic of Palau, and the Commonwealth of the Northern Mariana Islands (CNMI).  </w:t>
      </w:r>
    </w:p>
    <w:p w14:paraId="3EFD80AD" w14:textId="033CDFD2"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8D23D3">
        <w:rPr>
          <w:rFonts w:ascii="Century Gothic" w:hAnsi="Century Gothic" w:cs="Arial"/>
          <w:sz w:val="20"/>
          <w:szCs w:val="20"/>
        </w:rPr>
        <w:t xml:space="preserve">March 2000 </w:t>
      </w:r>
      <w:r w:rsidR="00F01DA9">
        <w:rPr>
          <w:rFonts w:ascii="Century Gothic" w:hAnsi="Century Gothic" w:cs="Arial"/>
          <w:sz w:val="20"/>
          <w:szCs w:val="20"/>
        </w:rPr>
        <w:t>–</w:t>
      </w:r>
      <w:r w:rsidR="008D23D3">
        <w:rPr>
          <w:rFonts w:ascii="Century Gothic" w:hAnsi="Century Gothic" w:cs="Arial"/>
          <w:sz w:val="20"/>
          <w:szCs w:val="20"/>
        </w:rPr>
        <w:t xml:space="preserve"> </w:t>
      </w:r>
      <w:r w:rsidR="00517A9B">
        <w:rPr>
          <w:rFonts w:ascii="Century Gothic" w:hAnsi="Century Gothic" w:cs="Arial"/>
          <w:sz w:val="20"/>
          <w:szCs w:val="20"/>
        </w:rPr>
        <w:t>August</w:t>
      </w:r>
      <w:r w:rsidR="00F01DA9">
        <w:rPr>
          <w:rFonts w:ascii="Century Gothic" w:hAnsi="Century Gothic" w:cs="Arial"/>
          <w:sz w:val="20"/>
          <w:szCs w:val="20"/>
        </w:rPr>
        <w:t xml:space="preserve"> 2016</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3DB9E19" w14:textId="6AA584E4" w:rsidR="002C16D4" w:rsidRDefault="00720035" w:rsidP="00013F1F">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Global Precipitation </w:t>
      </w:r>
      <w:r w:rsidR="00203299">
        <w:rPr>
          <w:rFonts w:ascii="Century Gothic" w:hAnsi="Century Gothic" w:cs="Arial"/>
          <w:sz w:val="20"/>
          <w:szCs w:val="20"/>
        </w:rPr>
        <w:t>Measurement</w:t>
      </w:r>
      <w:r>
        <w:rPr>
          <w:rFonts w:ascii="Century Gothic" w:hAnsi="Century Gothic" w:cs="Arial"/>
          <w:sz w:val="20"/>
          <w:szCs w:val="20"/>
        </w:rPr>
        <w:t xml:space="preserve"> (GPM), </w:t>
      </w:r>
      <w:r w:rsidR="00203299">
        <w:rPr>
          <w:rFonts w:ascii="Century Gothic" w:hAnsi="Century Gothic" w:cs="Arial"/>
          <w:sz w:val="20"/>
          <w:szCs w:val="20"/>
        </w:rPr>
        <w:t xml:space="preserve">Dual-frequency </w:t>
      </w:r>
      <w:r>
        <w:rPr>
          <w:rFonts w:ascii="Century Gothic" w:hAnsi="Century Gothic" w:cs="Arial"/>
          <w:sz w:val="20"/>
          <w:szCs w:val="20"/>
        </w:rPr>
        <w:t>Precipitation Radar (</w:t>
      </w:r>
      <w:r w:rsidR="00203299">
        <w:rPr>
          <w:rFonts w:ascii="Century Gothic" w:hAnsi="Century Gothic" w:cs="Arial"/>
          <w:sz w:val="20"/>
          <w:szCs w:val="20"/>
        </w:rPr>
        <w:t>D</w:t>
      </w:r>
      <w:r w:rsidRPr="00E80174">
        <w:rPr>
          <w:rFonts w:ascii="Century Gothic" w:hAnsi="Century Gothic" w:cs="Arial"/>
          <w:sz w:val="20"/>
          <w:szCs w:val="20"/>
        </w:rPr>
        <w:t>PR</w:t>
      </w:r>
      <w:r>
        <w:rPr>
          <w:rFonts w:ascii="Century Gothic" w:hAnsi="Century Gothic" w:cs="Arial"/>
          <w:sz w:val="20"/>
          <w:szCs w:val="20"/>
        </w:rPr>
        <w:t>)</w:t>
      </w:r>
      <w:r w:rsidRPr="00E80174">
        <w:rPr>
          <w:rFonts w:ascii="Century Gothic" w:hAnsi="Century Gothic" w:cs="Arial"/>
          <w:sz w:val="20"/>
          <w:szCs w:val="20"/>
        </w:rPr>
        <w:t xml:space="preserve"> </w:t>
      </w:r>
      <w:r>
        <w:rPr>
          <w:rFonts w:ascii="Century Gothic" w:hAnsi="Century Gothic" w:cs="Arial"/>
          <w:sz w:val="20"/>
          <w:szCs w:val="20"/>
        </w:rPr>
        <w:t>– r</w:t>
      </w:r>
      <w:r w:rsidRPr="00E80174">
        <w:rPr>
          <w:rFonts w:ascii="Century Gothic" w:hAnsi="Century Gothic" w:cs="Arial"/>
          <w:sz w:val="20"/>
          <w:szCs w:val="20"/>
        </w:rPr>
        <w:t>ainfall</w:t>
      </w:r>
      <w:r>
        <w:rPr>
          <w:rFonts w:ascii="Century Gothic" w:hAnsi="Century Gothic" w:cs="Arial"/>
          <w:sz w:val="20"/>
          <w:szCs w:val="20"/>
        </w:rPr>
        <w:t xml:space="preserve"> measurements</w:t>
      </w:r>
    </w:p>
    <w:p w14:paraId="1B4CE4B3" w14:textId="5397DA1D" w:rsidR="002C16D4" w:rsidRDefault="004357F4" w:rsidP="004357F4">
      <w:pPr>
        <w:spacing w:after="0" w:line="240" w:lineRule="auto"/>
        <w:rPr>
          <w:rFonts w:ascii="Century Gothic" w:hAnsi="Century Gothic" w:cs="Arial"/>
          <w:sz w:val="20"/>
          <w:szCs w:val="20"/>
        </w:rPr>
      </w:pPr>
      <w:r>
        <w:rPr>
          <w:rFonts w:ascii="Century Gothic" w:hAnsi="Century Gothic" w:cs="Arial"/>
          <w:sz w:val="20"/>
          <w:szCs w:val="20"/>
        </w:rPr>
        <w:t>Tropical Rainfall Measuring Mission (TRMM), Precipitation Radar (</w:t>
      </w:r>
      <w:r w:rsidRPr="00E80174">
        <w:rPr>
          <w:rFonts w:ascii="Century Gothic" w:hAnsi="Century Gothic" w:cs="Arial"/>
          <w:sz w:val="20"/>
          <w:szCs w:val="20"/>
        </w:rPr>
        <w:t>PR</w:t>
      </w:r>
      <w:r>
        <w:rPr>
          <w:rFonts w:ascii="Century Gothic" w:hAnsi="Century Gothic" w:cs="Arial"/>
          <w:sz w:val="20"/>
          <w:szCs w:val="20"/>
        </w:rPr>
        <w:t>)</w:t>
      </w:r>
      <w:r w:rsidRPr="00E80174">
        <w:rPr>
          <w:rFonts w:ascii="Century Gothic" w:hAnsi="Century Gothic" w:cs="Arial"/>
          <w:sz w:val="20"/>
          <w:szCs w:val="20"/>
        </w:rPr>
        <w:t xml:space="preserve"> </w:t>
      </w:r>
      <w:r>
        <w:rPr>
          <w:rFonts w:ascii="Century Gothic" w:hAnsi="Century Gothic" w:cs="Arial"/>
          <w:sz w:val="20"/>
          <w:szCs w:val="20"/>
        </w:rPr>
        <w:t>– r</w:t>
      </w:r>
      <w:r w:rsidRPr="00E80174">
        <w:rPr>
          <w:rFonts w:ascii="Century Gothic" w:hAnsi="Century Gothic" w:cs="Arial"/>
          <w:sz w:val="20"/>
          <w:szCs w:val="20"/>
        </w:rPr>
        <w:t>ainfall</w:t>
      </w:r>
      <w:r>
        <w:rPr>
          <w:rFonts w:ascii="Century Gothic" w:hAnsi="Century Gothic" w:cs="Arial"/>
          <w:sz w:val="20"/>
          <w:szCs w:val="20"/>
        </w:rPr>
        <w:t xml:space="preserve"> measurements</w:t>
      </w:r>
    </w:p>
    <w:p w14:paraId="6F900145" w14:textId="3819F762" w:rsidR="0028618E" w:rsidRPr="00E80174" w:rsidRDefault="008D23D3" w:rsidP="00E80174">
      <w:pPr>
        <w:spacing w:after="0" w:line="240" w:lineRule="auto"/>
        <w:rPr>
          <w:rFonts w:ascii="Century Gothic" w:hAnsi="Century Gothic" w:cs="Arial"/>
          <w:sz w:val="20"/>
          <w:szCs w:val="20"/>
        </w:rPr>
      </w:pPr>
      <w:r>
        <w:rPr>
          <w:rFonts w:ascii="Century Gothic" w:hAnsi="Century Gothic" w:cs="Arial"/>
          <w:sz w:val="20"/>
          <w:szCs w:val="20"/>
        </w:rPr>
        <w:t>Precipitation Estimation from Remotely Sensed Information using Artificial Neural Networks</w:t>
      </w:r>
      <w:r>
        <w:rPr>
          <w:rFonts w:ascii="Century Gothic" w:hAnsi="Century Gothic" w:cs="Arial"/>
          <w:sz w:val="20"/>
          <w:szCs w:val="20"/>
        </w:rPr>
        <w:tab/>
        <w:t>(PERSIANN)</w:t>
      </w:r>
      <w:r w:rsidR="00203299">
        <w:rPr>
          <w:rFonts w:ascii="Century Gothic" w:hAnsi="Century Gothic" w:cs="Arial"/>
          <w:sz w:val="20"/>
          <w:szCs w:val="20"/>
        </w:rPr>
        <w:t>-Climate Data Record (CDR</w:t>
      </w:r>
      <w:r>
        <w:rPr>
          <w:rFonts w:ascii="Century Gothic" w:hAnsi="Century Gothic" w:cs="Arial"/>
          <w:sz w:val="20"/>
          <w:szCs w:val="20"/>
        </w:rPr>
        <w:t>) – rainfall measurements</w:t>
      </w:r>
    </w:p>
    <w:p w14:paraId="73C5ABDE" w14:textId="77777777" w:rsidR="00603BB8" w:rsidRPr="00D579FC" w:rsidRDefault="00603BB8" w:rsidP="00603BB8">
      <w:pPr>
        <w:spacing w:after="0" w:line="240" w:lineRule="auto"/>
        <w:rPr>
          <w:rFonts w:ascii="Century Gothic" w:hAnsi="Century Gothic" w:cs="Arial"/>
          <w:sz w:val="20"/>
          <w:szCs w:val="20"/>
        </w:rPr>
      </w:pPr>
    </w:p>
    <w:p w14:paraId="11DCE4E7" w14:textId="77777777" w:rsidR="00604330" w:rsidRDefault="00604330" w:rsidP="00603BB8">
      <w:pPr>
        <w:spacing w:after="0" w:line="240" w:lineRule="auto"/>
        <w:rPr>
          <w:rFonts w:ascii="Century Gothic" w:hAnsi="Century Gothic" w:cs="Arial"/>
          <w:b/>
          <w:sz w:val="20"/>
          <w:szCs w:val="20"/>
        </w:rPr>
      </w:pPr>
    </w:p>
    <w:p w14:paraId="1C447A8A" w14:textId="77777777" w:rsidR="0013791A" w:rsidRDefault="0013791A" w:rsidP="00603BB8">
      <w:pPr>
        <w:spacing w:after="0" w:line="240" w:lineRule="auto"/>
        <w:rPr>
          <w:rFonts w:ascii="Century Gothic" w:hAnsi="Century Gothic" w:cs="Arial"/>
          <w:b/>
          <w:sz w:val="20"/>
          <w:szCs w:val="20"/>
        </w:rPr>
      </w:pPr>
    </w:p>
    <w:p w14:paraId="0A1DB76F" w14:textId="77777777" w:rsidR="0013791A" w:rsidRDefault="0013791A" w:rsidP="00603BB8">
      <w:pPr>
        <w:spacing w:after="0" w:line="240" w:lineRule="auto"/>
        <w:rPr>
          <w:rFonts w:ascii="Century Gothic" w:hAnsi="Century Gothic" w:cs="Arial"/>
          <w:b/>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FEE62AB" w14:textId="02FBDCCA" w:rsidR="002C16D4" w:rsidRDefault="00AF7285"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NCDC</w:t>
      </w:r>
      <w:r w:rsidR="002C16D4">
        <w:rPr>
          <w:rFonts w:ascii="Century Gothic" w:hAnsi="Century Gothic" w:cs="Arial"/>
          <w:sz w:val="20"/>
          <w:szCs w:val="20"/>
        </w:rPr>
        <w:t xml:space="preserve"> Global Historical Climatology Network </w:t>
      </w:r>
      <w:r w:rsidR="0013791A">
        <w:rPr>
          <w:rFonts w:ascii="Century Gothic" w:hAnsi="Century Gothic" w:cs="Arial"/>
          <w:sz w:val="20"/>
          <w:szCs w:val="20"/>
        </w:rPr>
        <w:t xml:space="preserve">Daily </w:t>
      </w:r>
      <w:r w:rsidR="002C16D4">
        <w:rPr>
          <w:rFonts w:ascii="Century Gothic" w:hAnsi="Century Gothic" w:cs="Arial"/>
          <w:sz w:val="20"/>
          <w:szCs w:val="20"/>
        </w:rPr>
        <w:t>(GHCN</w:t>
      </w:r>
      <w:r w:rsidR="0013791A">
        <w:rPr>
          <w:rFonts w:ascii="Century Gothic" w:hAnsi="Century Gothic" w:cs="Arial"/>
          <w:sz w:val="20"/>
          <w:szCs w:val="20"/>
        </w:rPr>
        <w:t>-D</w:t>
      </w:r>
      <w:r w:rsidR="002C16D4">
        <w:rPr>
          <w:rFonts w:ascii="Century Gothic" w:hAnsi="Century Gothic" w:cs="Arial"/>
          <w:sz w:val="20"/>
          <w:szCs w:val="20"/>
        </w:rPr>
        <w:t>) daily precipitation observations</w:t>
      </w:r>
    </w:p>
    <w:p w14:paraId="3004EF51" w14:textId="1D7F5F4D" w:rsidR="002C16D4" w:rsidRDefault="00C85EBA"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ENSO Based PERSIANN Climate Atlas – Gridded precipitation dataset from the 2015 </w:t>
      </w:r>
      <w:r w:rsidR="00F703A6" w:rsidRPr="00801ED9">
        <w:rPr>
          <w:rFonts w:ascii="Century Gothic" w:hAnsi="Century Gothic" w:cs="Arial"/>
          <w:color w:val="000000" w:themeColor="text1"/>
          <w:sz w:val="20"/>
          <w:szCs w:val="20"/>
        </w:rPr>
        <w:t xml:space="preserve">Summer </w:t>
      </w:r>
      <w:r>
        <w:rPr>
          <w:rFonts w:ascii="Century Gothic" w:hAnsi="Century Gothic" w:cs="Arial"/>
          <w:sz w:val="20"/>
          <w:szCs w:val="20"/>
        </w:rPr>
        <w:t>Pacific Water Resources</w:t>
      </w:r>
      <w:r w:rsidR="00250AEE">
        <w:rPr>
          <w:rFonts w:ascii="Century Gothic" w:hAnsi="Century Gothic" w:cs="Arial"/>
          <w:sz w:val="20"/>
          <w:szCs w:val="20"/>
        </w:rPr>
        <w:t xml:space="preserve"> I</w:t>
      </w:r>
      <w:r>
        <w:rPr>
          <w:rFonts w:ascii="Century Gothic" w:hAnsi="Century Gothic" w:cs="Arial"/>
          <w:sz w:val="20"/>
          <w:szCs w:val="20"/>
        </w:rPr>
        <w:t xml:space="preserve"> </w:t>
      </w:r>
      <w:r w:rsidR="00253C80">
        <w:rPr>
          <w:rFonts w:ascii="Century Gothic" w:hAnsi="Century Gothic" w:cs="Arial"/>
          <w:sz w:val="20"/>
          <w:szCs w:val="20"/>
        </w:rPr>
        <w:t xml:space="preserve">project. </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55405AE3" w14:textId="7335D544" w:rsidR="00253C80" w:rsidRDefault="00253C80" w:rsidP="00253C80">
      <w:pPr>
        <w:pStyle w:val="ListParagraph"/>
        <w:spacing w:after="0" w:line="240" w:lineRule="auto"/>
        <w:rPr>
          <w:rFonts w:ascii="Century Gothic" w:hAnsi="Century Gothic" w:cs="Arial"/>
          <w:sz w:val="20"/>
          <w:szCs w:val="20"/>
        </w:rPr>
      </w:pPr>
      <w:r>
        <w:rPr>
          <w:rFonts w:ascii="Century Gothic" w:hAnsi="Century Gothic" w:cs="Arial"/>
          <w:sz w:val="20"/>
          <w:szCs w:val="20"/>
        </w:rPr>
        <w:t>TRMM/GPM:</w:t>
      </w:r>
    </w:p>
    <w:p w14:paraId="0BD4866E" w14:textId="5C7F133C" w:rsidR="00253C80" w:rsidRDefault="00253C80" w:rsidP="00253C80">
      <w:pPr>
        <w:pStyle w:val="ListParagraph"/>
        <w:numPr>
          <w:ilvl w:val="0"/>
          <w:numId w:val="14"/>
        </w:numPr>
        <w:spacing w:after="0" w:line="240" w:lineRule="auto"/>
        <w:rPr>
          <w:rFonts w:ascii="Century Gothic" w:hAnsi="Century Gothic" w:cs="Arial"/>
          <w:sz w:val="20"/>
          <w:szCs w:val="20"/>
        </w:rPr>
      </w:pPr>
      <w:r>
        <w:rPr>
          <w:rFonts w:ascii="Century Gothic" w:hAnsi="Century Gothic" w:cs="Arial"/>
          <w:sz w:val="20"/>
          <w:szCs w:val="20"/>
        </w:rPr>
        <w:t>Python scripting – accessing TRMM/GPM data via f</w:t>
      </w:r>
      <w:r w:rsidR="004C4B71">
        <w:rPr>
          <w:rFonts w:ascii="Century Gothic" w:hAnsi="Century Gothic" w:cs="Arial"/>
          <w:sz w:val="20"/>
          <w:szCs w:val="20"/>
        </w:rPr>
        <w:t xml:space="preserve">tp, downloading, converting to </w:t>
      </w:r>
      <w:proofErr w:type="spellStart"/>
      <w:r w:rsidR="004C4B71">
        <w:rPr>
          <w:rFonts w:ascii="Century Gothic" w:hAnsi="Century Gothic" w:cs="Arial"/>
          <w:sz w:val="20"/>
          <w:szCs w:val="20"/>
        </w:rPr>
        <w:t>N</w:t>
      </w:r>
      <w:r>
        <w:rPr>
          <w:rFonts w:ascii="Century Gothic" w:hAnsi="Century Gothic" w:cs="Arial"/>
          <w:sz w:val="20"/>
          <w:szCs w:val="20"/>
        </w:rPr>
        <w:t>etCDF</w:t>
      </w:r>
      <w:proofErr w:type="spellEnd"/>
    </w:p>
    <w:p w14:paraId="1266E10D" w14:textId="567E1379" w:rsidR="00253C80" w:rsidRDefault="00253C80" w:rsidP="00253C80">
      <w:pPr>
        <w:pStyle w:val="ListParagraph"/>
        <w:numPr>
          <w:ilvl w:val="0"/>
          <w:numId w:val="14"/>
        </w:numPr>
        <w:spacing w:after="0" w:line="240" w:lineRule="auto"/>
        <w:rPr>
          <w:rFonts w:ascii="Century Gothic" w:hAnsi="Century Gothic" w:cs="Arial"/>
          <w:sz w:val="20"/>
          <w:szCs w:val="20"/>
        </w:rPr>
      </w:pPr>
      <w:r>
        <w:rPr>
          <w:rFonts w:ascii="Century Gothic" w:hAnsi="Century Gothic" w:cs="Arial"/>
          <w:sz w:val="20"/>
          <w:szCs w:val="20"/>
        </w:rPr>
        <w:t>ArcGIS</w:t>
      </w:r>
      <w:r w:rsidR="005B156A">
        <w:rPr>
          <w:rFonts w:ascii="Century Gothic" w:hAnsi="Century Gothic" w:cs="Arial"/>
          <w:sz w:val="20"/>
          <w:szCs w:val="20"/>
        </w:rPr>
        <w:t xml:space="preserve"> </w:t>
      </w:r>
      <w:r>
        <w:rPr>
          <w:rFonts w:ascii="Century Gothic" w:hAnsi="Century Gothic" w:cs="Arial"/>
          <w:sz w:val="20"/>
          <w:szCs w:val="20"/>
        </w:rPr>
        <w:t xml:space="preserve">- </w:t>
      </w:r>
      <w:proofErr w:type="spellStart"/>
      <w:r>
        <w:rPr>
          <w:rFonts w:ascii="Century Gothic" w:hAnsi="Century Gothic" w:cs="Arial"/>
          <w:sz w:val="20"/>
          <w:szCs w:val="20"/>
        </w:rPr>
        <w:t>NetCDF</w:t>
      </w:r>
      <w:proofErr w:type="spellEnd"/>
      <w:r>
        <w:rPr>
          <w:rFonts w:ascii="Century Gothic" w:hAnsi="Century Gothic" w:cs="Arial"/>
          <w:sz w:val="20"/>
          <w:szCs w:val="20"/>
        </w:rPr>
        <w:t xml:space="preserve"> to raster, raster processing, anomalous </w:t>
      </w:r>
      <w:r w:rsidR="005B156A">
        <w:rPr>
          <w:rFonts w:ascii="Century Gothic" w:hAnsi="Century Gothic" w:cs="Arial"/>
          <w:sz w:val="20"/>
          <w:szCs w:val="20"/>
        </w:rPr>
        <w:t xml:space="preserve">precipitation </w:t>
      </w:r>
      <w:r>
        <w:rPr>
          <w:rFonts w:ascii="Century Gothic" w:hAnsi="Century Gothic" w:cs="Arial"/>
          <w:sz w:val="20"/>
          <w:szCs w:val="20"/>
        </w:rPr>
        <w:t>spatial maps</w:t>
      </w:r>
    </w:p>
    <w:p w14:paraId="250089FB" w14:textId="44717B2E" w:rsidR="00253C80" w:rsidRDefault="00943936" w:rsidP="00253C80">
      <w:pPr>
        <w:pStyle w:val="ListParagraph"/>
        <w:numPr>
          <w:ilvl w:val="0"/>
          <w:numId w:val="14"/>
        </w:numPr>
        <w:spacing w:after="0" w:line="240" w:lineRule="auto"/>
        <w:rPr>
          <w:rFonts w:ascii="Century Gothic" w:hAnsi="Century Gothic" w:cs="Arial"/>
          <w:sz w:val="20"/>
          <w:szCs w:val="20"/>
        </w:rPr>
      </w:pPr>
      <w:proofErr w:type="spellStart"/>
      <w:r>
        <w:rPr>
          <w:rFonts w:ascii="Century Gothic" w:hAnsi="Century Gothic" w:cs="Arial"/>
          <w:sz w:val="20"/>
          <w:szCs w:val="20"/>
        </w:rPr>
        <w:t>D</w:t>
      </w:r>
      <w:r w:rsidR="005B156A">
        <w:rPr>
          <w:rFonts w:ascii="Century Gothic" w:hAnsi="Century Gothic" w:cs="Arial"/>
          <w:sz w:val="20"/>
          <w:szCs w:val="20"/>
        </w:rPr>
        <w:t>nppy</w:t>
      </w:r>
      <w:proofErr w:type="spellEnd"/>
      <w:r w:rsidR="005B156A">
        <w:rPr>
          <w:rFonts w:ascii="Century Gothic" w:hAnsi="Century Gothic" w:cs="Arial"/>
          <w:sz w:val="20"/>
          <w:szCs w:val="20"/>
        </w:rPr>
        <w:t xml:space="preserve"> – data processing </w:t>
      </w:r>
    </w:p>
    <w:p w14:paraId="2E19F50E" w14:textId="4CCD42C5" w:rsidR="005B156A" w:rsidRDefault="005B156A" w:rsidP="00253C80">
      <w:pPr>
        <w:pStyle w:val="ListParagraph"/>
        <w:numPr>
          <w:ilvl w:val="0"/>
          <w:numId w:val="14"/>
        </w:numPr>
        <w:spacing w:after="0" w:line="240" w:lineRule="auto"/>
        <w:rPr>
          <w:rFonts w:ascii="Century Gothic" w:hAnsi="Century Gothic" w:cs="Arial"/>
          <w:sz w:val="20"/>
          <w:szCs w:val="20"/>
        </w:rPr>
      </w:pPr>
      <w:r>
        <w:rPr>
          <w:rFonts w:ascii="Century Gothic" w:hAnsi="Century Gothic" w:cs="Arial"/>
          <w:sz w:val="20"/>
          <w:szCs w:val="20"/>
        </w:rPr>
        <w:t>R – statistical analysis</w:t>
      </w:r>
    </w:p>
    <w:p w14:paraId="445FCDFE" w14:textId="67BBBCD5" w:rsidR="00603BB8" w:rsidRPr="005B156A" w:rsidRDefault="005B156A" w:rsidP="005B156A">
      <w:pPr>
        <w:pStyle w:val="ListParagraph"/>
        <w:numPr>
          <w:ilvl w:val="0"/>
          <w:numId w:val="14"/>
        </w:numPr>
        <w:spacing w:after="0" w:line="240" w:lineRule="auto"/>
        <w:rPr>
          <w:rFonts w:ascii="Century Gothic" w:hAnsi="Century Gothic" w:cs="Arial"/>
          <w:sz w:val="20"/>
          <w:szCs w:val="20"/>
        </w:rPr>
      </w:pPr>
      <w:r>
        <w:rPr>
          <w:rFonts w:ascii="Century Gothic" w:hAnsi="Century Gothic" w:cs="Arial"/>
          <w:sz w:val="20"/>
          <w:szCs w:val="20"/>
        </w:rPr>
        <w:t>Microsoft Excel – Graphing</w:t>
      </w:r>
      <w:r w:rsidR="002D7F50">
        <w:rPr>
          <w:rFonts w:ascii="Century Gothic" w:hAnsi="Century Gothic" w:cs="Arial"/>
          <w:sz w:val="20"/>
          <w:szCs w:val="20"/>
        </w:rPr>
        <w:t>, statistical analysis</w:t>
      </w:r>
      <w:r>
        <w:rPr>
          <w:rFonts w:ascii="Century Gothic" w:hAnsi="Century Gothic" w:cs="Arial"/>
          <w:sz w:val="20"/>
          <w:szCs w:val="20"/>
        </w:rPr>
        <w:t xml:space="preserve"> </w:t>
      </w:r>
    </w:p>
    <w:p w14:paraId="26EC6F27" w14:textId="77777777" w:rsidR="00CC6870" w:rsidRDefault="00CC6870" w:rsidP="00CC6870">
      <w:pPr>
        <w:spacing w:after="0" w:line="240" w:lineRule="auto"/>
        <w:rPr>
          <w:rFonts w:ascii="Century Gothic" w:hAnsi="Century Gothic" w:cs="Arial"/>
          <w:b/>
          <w:sz w:val="20"/>
          <w:szCs w:val="20"/>
        </w:rPr>
      </w:pPr>
    </w:p>
    <w:p w14:paraId="76E20D00" w14:textId="471085BE" w:rsidR="005B156A" w:rsidRDefault="00AF7285" w:rsidP="005B156A">
      <w:pPr>
        <w:spacing w:after="0" w:line="240" w:lineRule="auto"/>
        <w:ind w:left="720"/>
        <w:rPr>
          <w:rFonts w:ascii="Century Gothic" w:hAnsi="Century Gothic" w:cs="Arial"/>
          <w:sz w:val="20"/>
          <w:szCs w:val="20"/>
        </w:rPr>
      </w:pPr>
      <w:r>
        <w:rPr>
          <w:rFonts w:ascii="Century Gothic" w:hAnsi="Century Gothic" w:cs="Arial"/>
          <w:sz w:val="20"/>
          <w:szCs w:val="20"/>
        </w:rPr>
        <w:t>NCDC</w:t>
      </w:r>
      <w:r w:rsidR="005B156A">
        <w:rPr>
          <w:rFonts w:ascii="Century Gothic" w:hAnsi="Century Gothic" w:cs="Arial"/>
          <w:sz w:val="20"/>
          <w:szCs w:val="20"/>
        </w:rPr>
        <w:t xml:space="preserve"> GHCN precipitation:</w:t>
      </w:r>
    </w:p>
    <w:p w14:paraId="5919B7DA" w14:textId="04ED45FF" w:rsidR="005B156A" w:rsidRDefault="005B156A" w:rsidP="005B156A">
      <w:pPr>
        <w:pStyle w:val="ListParagraph"/>
        <w:numPr>
          <w:ilvl w:val="0"/>
          <w:numId w:val="15"/>
        </w:numPr>
        <w:spacing w:after="0" w:line="240" w:lineRule="auto"/>
        <w:rPr>
          <w:rFonts w:ascii="Century Gothic" w:hAnsi="Century Gothic" w:cs="Arial"/>
          <w:sz w:val="20"/>
          <w:szCs w:val="20"/>
        </w:rPr>
      </w:pPr>
      <w:r>
        <w:rPr>
          <w:rFonts w:ascii="Century Gothic" w:hAnsi="Century Gothic" w:cs="Arial"/>
          <w:sz w:val="20"/>
          <w:szCs w:val="20"/>
        </w:rPr>
        <w:t>ArcGIS – Data visualization</w:t>
      </w:r>
    </w:p>
    <w:p w14:paraId="1E1774EC" w14:textId="5A386B0A" w:rsidR="005B156A" w:rsidRDefault="005B156A" w:rsidP="005B156A">
      <w:pPr>
        <w:pStyle w:val="ListParagraph"/>
        <w:numPr>
          <w:ilvl w:val="0"/>
          <w:numId w:val="15"/>
        </w:numPr>
        <w:spacing w:after="0" w:line="240" w:lineRule="auto"/>
        <w:rPr>
          <w:rFonts w:ascii="Century Gothic" w:hAnsi="Century Gothic" w:cs="Arial"/>
          <w:sz w:val="20"/>
          <w:szCs w:val="20"/>
        </w:rPr>
      </w:pPr>
      <w:r>
        <w:rPr>
          <w:rFonts w:ascii="Century Gothic" w:hAnsi="Century Gothic" w:cs="Arial"/>
          <w:sz w:val="20"/>
          <w:szCs w:val="20"/>
        </w:rPr>
        <w:t>R – Data processing, statistical analysis</w:t>
      </w:r>
    </w:p>
    <w:p w14:paraId="34E1EC71" w14:textId="05AE4A8A" w:rsidR="005B156A" w:rsidRDefault="005B156A" w:rsidP="005B156A">
      <w:pPr>
        <w:pStyle w:val="ListParagraph"/>
        <w:numPr>
          <w:ilvl w:val="0"/>
          <w:numId w:val="15"/>
        </w:numPr>
        <w:spacing w:after="0" w:line="240" w:lineRule="auto"/>
        <w:rPr>
          <w:rFonts w:ascii="Century Gothic" w:hAnsi="Century Gothic" w:cs="Arial"/>
          <w:sz w:val="20"/>
          <w:szCs w:val="20"/>
        </w:rPr>
      </w:pPr>
      <w:r>
        <w:rPr>
          <w:rFonts w:ascii="Century Gothic" w:hAnsi="Century Gothic" w:cs="Arial"/>
          <w:sz w:val="20"/>
          <w:szCs w:val="20"/>
        </w:rPr>
        <w:t>Microsoft Excel – Graphing</w:t>
      </w:r>
    </w:p>
    <w:p w14:paraId="416F3D1E" w14:textId="77777777" w:rsidR="005B156A" w:rsidRPr="005B156A" w:rsidRDefault="005B156A" w:rsidP="005B156A">
      <w:pPr>
        <w:pStyle w:val="ListParagraph"/>
        <w:spacing w:after="0" w:line="240" w:lineRule="auto"/>
        <w:ind w:left="1440"/>
        <w:rPr>
          <w:rFonts w:ascii="Century Gothic" w:hAnsi="Century Gothic" w:cs="Arial"/>
          <w:sz w:val="20"/>
          <w:szCs w:val="20"/>
        </w:rPr>
      </w:pPr>
    </w:p>
    <w:p w14:paraId="70F099FA" w14:textId="77777777" w:rsidR="00D80930" w:rsidRDefault="00D80930" w:rsidP="00CC6870">
      <w:pPr>
        <w:pBdr>
          <w:bottom w:val="single" w:sz="4" w:space="1" w:color="auto"/>
        </w:pBdr>
        <w:spacing w:after="0" w:line="240" w:lineRule="auto"/>
        <w:rPr>
          <w:rFonts w:ascii="Century Gothic" w:hAnsi="Century Gothic" w:cs="Arial"/>
          <w:b/>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bookmarkStart w:id="0" w:name="_GoBack"/>
      <w:bookmarkEnd w:id="0"/>
      <w:r w:rsidRPr="00603BB8">
        <w:rPr>
          <w:rFonts w:ascii="Century Gothic" w:hAnsi="Century Gothic" w:cs="Arial"/>
          <w:b/>
          <w:szCs w:val="20"/>
        </w:rPr>
        <w:t>Project Overview</w:t>
      </w:r>
    </w:p>
    <w:p w14:paraId="5A65C7A2" w14:textId="71201BD1" w:rsidR="003F68F5" w:rsidRPr="00D579FC" w:rsidRDefault="00AF728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3DC90EA1" w14:textId="390E85A6" w:rsidR="001B2B32" w:rsidRDefault="005C4D01" w:rsidP="003F68F5">
      <w:pPr>
        <w:spacing w:after="0" w:line="240" w:lineRule="auto"/>
        <w:rPr>
          <w:rFonts w:ascii="Century Gothic" w:hAnsi="Century Gothic" w:cs="Arial"/>
          <w:sz w:val="20"/>
          <w:szCs w:val="20"/>
        </w:rPr>
      </w:pPr>
      <w:r>
        <w:rPr>
          <w:rFonts w:ascii="Century Gothic" w:hAnsi="Century Gothic" w:cs="Arial"/>
          <w:sz w:val="20"/>
          <w:szCs w:val="20"/>
        </w:rPr>
        <w:t xml:space="preserve">This project </w:t>
      </w:r>
      <w:r w:rsidR="00D11E4D">
        <w:rPr>
          <w:rFonts w:ascii="Century Gothic" w:hAnsi="Century Gothic" w:cs="Arial"/>
          <w:sz w:val="20"/>
          <w:szCs w:val="20"/>
        </w:rPr>
        <w:t>builds upon the Pacific Water Resources I project in which the team delivered a</w:t>
      </w:r>
      <w:r w:rsidR="00F703A6">
        <w:rPr>
          <w:rFonts w:ascii="Century Gothic" w:hAnsi="Century Gothic" w:cs="Arial"/>
          <w:sz w:val="20"/>
          <w:szCs w:val="20"/>
        </w:rPr>
        <w:t>n El Ni</w:t>
      </w:r>
      <w:r w:rsidR="00F703A6" w:rsidRPr="00F703A6">
        <w:rPr>
          <w:rFonts w:ascii="Century Gothic" w:hAnsi="Century Gothic" w:cs="Arial"/>
          <w:sz w:val="20"/>
          <w:szCs w:val="20"/>
        </w:rPr>
        <w:t>ñ</w:t>
      </w:r>
      <w:r w:rsidR="00F703A6">
        <w:rPr>
          <w:rFonts w:ascii="Century Gothic" w:hAnsi="Century Gothic" w:cs="Arial"/>
          <w:sz w:val="20"/>
          <w:szCs w:val="20"/>
        </w:rPr>
        <w:t>o Southern Oscillation (ENSO)</w:t>
      </w:r>
      <w:r w:rsidR="00D11E4D">
        <w:rPr>
          <w:rFonts w:ascii="Century Gothic" w:hAnsi="Century Gothic" w:cs="Arial"/>
          <w:sz w:val="20"/>
          <w:szCs w:val="20"/>
        </w:rPr>
        <w:t>-based precipitation</w:t>
      </w:r>
      <w:r w:rsidR="003013D8">
        <w:rPr>
          <w:rFonts w:ascii="Century Gothic" w:hAnsi="Century Gothic" w:cs="Arial"/>
          <w:sz w:val="20"/>
          <w:szCs w:val="20"/>
        </w:rPr>
        <w:t xml:space="preserve"> climatic reference</w:t>
      </w:r>
      <w:r w:rsidR="00D11E4D">
        <w:rPr>
          <w:rFonts w:ascii="Century Gothic" w:hAnsi="Century Gothic" w:cs="Arial"/>
          <w:sz w:val="20"/>
          <w:szCs w:val="20"/>
        </w:rPr>
        <w:t xml:space="preserve"> atlas to forecasters in the U.S. Affiliated Pacific Islands. While the atlas has been heavily utilized by forecasters in the region, it is somewhat limited in that it </w:t>
      </w:r>
      <w:r w:rsidR="009715B7">
        <w:rPr>
          <w:rFonts w:ascii="Century Gothic" w:hAnsi="Century Gothic" w:cs="Arial"/>
          <w:sz w:val="20"/>
          <w:szCs w:val="20"/>
        </w:rPr>
        <w:t>does not provide</w:t>
      </w:r>
      <w:r w:rsidR="00D11E4D">
        <w:rPr>
          <w:rFonts w:ascii="Century Gothic" w:hAnsi="Century Gothic" w:cs="Arial"/>
          <w:sz w:val="20"/>
          <w:szCs w:val="20"/>
        </w:rPr>
        <w:t xml:space="preserve"> near-real time precipitation estimates. The Pacific Water Resources II project</w:t>
      </w:r>
      <w:r w:rsidR="00BA602C">
        <w:rPr>
          <w:rFonts w:ascii="Century Gothic" w:hAnsi="Century Gothic" w:cs="Arial"/>
          <w:sz w:val="20"/>
          <w:szCs w:val="20"/>
        </w:rPr>
        <w:t xml:space="preserve"> aims to</w:t>
      </w:r>
      <w:r w:rsidR="009715B7">
        <w:rPr>
          <w:rFonts w:ascii="Century Gothic" w:hAnsi="Century Gothic" w:cs="Arial"/>
          <w:sz w:val="20"/>
          <w:szCs w:val="20"/>
        </w:rPr>
        <w:t xml:space="preserve"> fill this limitation by</w:t>
      </w:r>
      <w:r w:rsidR="00BA602C">
        <w:rPr>
          <w:rFonts w:ascii="Century Gothic" w:hAnsi="Century Gothic" w:cs="Arial"/>
          <w:sz w:val="20"/>
          <w:szCs w:val="20"/>
        </w:rPr>
        <w:t xml:space="preserve"> </w:t>
      </w:r>
      <w:r w:rsidR="009715B7">
        <w:rPr>
          <w:rFonts w:ascii="Century Gothic" w:hAnsi="Century Gothic" w:cs="Arial"/>
          <w:sz w:val="20"/>
          <w:szCs w:val="20"/>
        </w:rPr>
        <w:t>providing near real-time</w:t>
      </w:r>
      <w:r w:rsidR="00DB552D">
        <w:rPr>
          <w:rFonts w:ascii="Century Gothic" w:hAnsi="Century Gothic" w:cs="Arial"/>
          <w:sz w:val="20"/>
          <w:szCs w:val="20"/>
        </w:rPr>
        <w:t xml:space="preserve"> </w:t>
      </w:r>
      <w:r w:rsidR="0030511C">
        <w:rPr>
          <w:rFonts w:ascii="Century Gothic" w:hAnsi="Century Gothic" w:cs="Arial"/>
          <w:sz w:val="20"/>
          <w:szCs w:val="20"/>
        </w:rPr>
        <w:t xml:space="preserve">remotely sensed </w:t>
      </w:r>
      <w:r w:rsidR="009715B7">
        <w:rPr>
          <w:rFonts w:ascii="Century Gothic" w:hAnsi="Century Gothic" w:cs="Arial"/>
          <w:sz w:val="20"/>
          <w:szCs w:val="20"/>
        </w:rPr>
        <w:t xml:space="preserve">precipitation </w:t>
      </w:r>
      <w:r w:rsidR="0030511C">
        <w:rPr>
          <w:rFonts w:ascii="Century Gothic" w:hAnsi="Century Gothic" w:cs="Arial"/>
          <w:sz w:val="20"/>
          <w:szCs w:val="20"/>
        </w:rPr>
        <w:t>data from</w:t>
      </w:r>
      <w:r w:rsidR="00D11E4D">
        <w:rPr>
          <w:rFonts w:ascii="Century Gothic" w:hAnsi="Century Gothic" w:cs="Arial"/>
          <w:sz w:val="20"/>
          <w:szCs w:val="20"/>
        </w:rPr>
        <w:t xml:space="preserve"> </w:t>
      </w:r>
      <w:r w:rsidR="009715B7">
        <w:rPr>
          <w:rFonts w:ascii="Century Gothic" w:hAnsi="Century Gothic" w:cs="Arial"/>
          <w:sz w:val="20"/>
          <w:szCs w:val="20"/>
        </w:rPr>
        <w:t xml:space="preserve">the </w:t>
      </w:r>
      <w:r w:rsidR="00D11E4D">
        <w:rPr>
          <w:rFonts w:ascii="Century Gothic" w:hAnsi="Century Gothic" w:cs="Arial"/>
          <w:sz w:val="20"/>
          <w:szCs w:val="20"/>
        </w:rPr>
        <w:t>NASA</w:t>
      </w:r>
      <w:r w:rsidR="0030511C">
        <w:rPr>
          <w:rFonts w:ascii="Century Gothic" w:hAnsi="Century Gothic" w:cs="Arial"/>
          <w:sz w:val="20"/>
          <w:szCs w:val="20"/>
        </w:rPr>
        <w:t xml:space="preserve"> </w:t>
      </w:r>
      <w:r w:rsidR="001B2B32">
        <w:rPr>
          <w:rFonts w:ascii="Century Gothic" w:hAnsi="Century Gothic" w:cs="Arial"/>
          <w:sz w:val="20"/>
          <w:szCs w:val="20"/>
        </w:rPr>
        <w:t xml:space="preserve">GPM </w:t>
      </w:r>
      <w:r w:rsidR="00AF7285">
        <w:rPr>
          <w:rFonts w:ascii="Century Gothic" w:hAnsi="Century Gothic" w:cs="Arial"/>
          <w:sz w:val="20"/>
          <w:szCs w:val="20"/>
        </w:rPr>
        <w:t>satellite</w:t>
      </w:r>
      <w:r w:rsidR="00D11E4D">
        <w:rPr>
          <w:rFonts w:ascii="Century Gothic" w:hAnsi="Century Gothic" w:cs="Arial"/>
          <w:sz w:val="20"/>
          <w:szCs w:val="20"/>
        </w:rPr>
        <w:t>.</w:t>
      </w:r>
      <w:r w:rsidR="0030511C">
        <w:rPr>
          <w:rFonts w:ascii="Century Gothic" w:hAnsi="Century Gothic" w:cs="Arial"/>
          <w:sz w:val="20"/>
          <w:szCs w:val="20"/>
        </w:rPr>
        <w:t xml:space="preserve"> </w:t>
      </w:r>
      <w:r w:rsidR="00BA602C">
        <w:rPr>
          <w:rFonts w:ascii="Century Gothic" w:hAnsi="Century Gothic" w:cs="Arial"/>
          <w:sz w:val="20"/>
          <w:szCs w:val="20"/>
        </w:rPr>
        <w:t>R</w:t>
      </w:r>
      <w:r w:rsidR="00622728">
        <w:rPr>
          <w:rFonts w:ascii="Century Gothic" w:hAnsi="Century Gothic" w:cs="Arial"/>
          <w:sz w:val="20"/>
          <w:szCs w:val="20"/>
        </w:rPr>
        <w:t>esults of this project</w:t>
      </w:r>
      <w:r w:rsidR="003013D8">
        <w:rPr>
          <w:rFonts w:ascii="Century Gothic" w:hAnsi="Century Gothic" w:cs="Arial"/>
          <w:sz w:val="20"/>
          <w:szCs w:val="20"/>
        </w:rPr>
        <w:t xml:space="preserve"> provide</w:t>
      </w:r>
      <w:r w:rsidR="00622728">
        <w:rPr>
          <w:rFonts w:ascii="Century Gothic" w:hAnsi="Century Gothic" w:cs="Arial"/>
          <w:sz w:val="20"/>
          <w:szCs w:val="20"/>
        </w:rPr>
        <w:t>d</w:t>
      </w:r>
      <w:r w:rsidR="003013D8">
        <w:rPr>
          <w:rFonts w:ascii="Century Gothic" w:hAnsi="Century Gothic" w:cs="Arial"/>
          <w:sz w:val="20"/>
          <w:szCs w:val="20"/>
        </w:rPr>
        <w:t xml:space="preserve"> a s</w:t>
      </w:r>
      <w:r w:rsidR="0020516A">
        <w:rPr>
          <w:rFonts w:ascii="Century Gothic" w:hAnsi="Century Gothic" w:cs="Arial"/>
          <w:sz w:val="20"/>
          <w:szCs w:val="20"/>
        </w:rPr>
        <w:t>uite</w:t>
      </w:r>
      <w:r w:rsidR="003013D8">
        <w:rPr>
          <w:rFonts w:ascii="Century Gothic" w:hAnsi="Century Gothic" w:cs="Arial"/>
          <w:sz w:val="20"/>
          <w:szCs w:val="20"/>
        </w:rPr>
        <w:t xml:space="preserve"> of </w:t>
      </w:r>
      <w:r w:rsidR="001B2B32">
        <w:rPr>
          <w:rFonts w:ascii="Century Gothic" w:hAnsi="Century Gothic" w:cs="Arial"/>
          <w:sz w:val="20"/>
          <w:szCs w:val="20"/>
        </w:rPr>
        <w:t xml:space="preserve">near real-time </w:t>
      </w:r>
      <w:r w:rsidR="0030511C">
        <w:rPr>
          <w:rFonts w:ascii="Century Gothic" w:hAnsi="Century Gothic" w:cs="Arial"/>
          <w:sz w:val="20"/>
          <w:szCs w:val="20"/>
        </w:rPr>
        <w:t>precipitation</w:t>
      </w:r>
      <w:r w:rsidR="003013D8">
        <w:rPr>
          <w:rFonts w:ascii="Century Gothic" w:hAnsi="Century Gothic" w:cs="Arial"/>
          <w:sz w:val="20"/>
          <w:szCs w:val="20"/>
        </w:rPr>
        <w:t xml:space="preserve"> forecasting tools</w:t>
      </w:r>
      <w:r w:rsidR="0030511C">
        <w:rPr>
          <w:rFonts w:ascii="Century Gothic" w:hAnsi="Century Gothic" w:cs="Arial"/>
          <w:sz w:val="20"/>
          <w:szCs w:val="20"/>
        </w:rPr>
        <w:t xml:space="preserve"> </w:t>
      </w:r>
      <w:r w:rsidR="00622728">
        <w:rPr>
          <w:rFonts w:ascii="Century Gothic" w:hAnsi="Century Gothic" w:cs="Arial"/>
          <w:sz w:val="20"/>
          <w:szCs w:val="20"/>
        </w:rPr>
        <w:t xml:space="preserve">that can </w:t>
      </w:r>
      <w:r w:rsidR="003013D8">
        <w:rPr>
          <w:rFonts w:ascii="Century Gothic" w:hAnsi="Century Gothic" w:cs="Arial"/>
          <w:sz w:val="20"/>
          <w:szCs w:val="20"/>
        </w:rPr>
        <w:t xml:space="preserve">enhance </w:t>
      </w:r>
      <w:r w:rsidR="00CA0991">
        <w:rPr>
          <w:rFonts w:ascii="Century Gothic" w:hAnsi="Century Gothic" w:cs="Arial"/>
          <w:sz w:val="20"/>
          <w:szCs w:val="20"/>
        </w:rPr>
        <w:t xml:space="preserve">water resource management </w:t>
      </w:r>
      <w:r w:rsidR="003013D8">
        <w:rPr>
          <w:rFonts w:ascii="Century Gothic" w:hAnsi="Century Gothic" w:cs="Arial"/>
          <w:sz w:val="20"/>
          <w:szCs w:val="20"/>
        </w:rPr>
        <w:t>in the</w:t>
      </w:r>
      <w:r w:rsidR="0030511C">
        <w:rPr>
          <w:rFonts w:ascii="Century Gothic" w:hAnsi="Century Gothic" w:cs="Arial"/>
          <w:sz w:val="20"/>
          <w:szCs w:val="20"/>
        </w:rPr>
        <w:t xml:space="preserve"> </w:t>
      </w:r>
      <w:r w:rsidR="0020516A">
        <w:rPr>
          <w:rFonts w:ascii="Century Gothic" w:hAnsi="Century Gothic" w:cs="Arial"/>
          <w:sz w:val="20"/>
          <w:szCs w:val="20"/>
        </w:rPr>
        <w:t xml:space="preserve">region. </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A5B2A">
        <w:rPr>
          <w:rFonts w:ascii="Century Gothic" w:hAnsi="Century Gothic" w:cs="Arial"/>
          <w:b/>
          <w:sz w:val="20"/>
          <w:szCs w:val="20"/>
        </w:rPr>
        <w:t>Abstract</w:t>
      </w:r>
      <w:r w:rsidR="0028618E" w:rsidRPr="00DA5B2A">
        <w:rPr>
          <w:rFonts w:ascii="Century Gothic" w:hAnsi="Century Gothic" w:cs="Arial"/>
          <w:b/>
          <w:sz w:val="20"/>
          <w:szCs w:val="20"/>
        </w:rPr>
        <w:t>:</w:t>
      </w:r>
    </w:p>
    <w:p w14:paraId="595AA389" w14:textId="322E9E58" w:rsidR="003F68F5" w:rsidRPr="00984046" w:rsidRDefault="0024247D" w:rsidP="00984046">
      <w:pPr>
        <w:spacing w:line="240" w:lineRule="auto"/>
        <w:rPr>
          <w:rFonts w:ascii="Times New Roman" w:hAnsi="Times New Roman"/>
          <w:b/>
          <w:i/>
          <w:sz w:val="24"/>
          <w:szCs w:val="24"/>
        </w:rPr>
      </w:pPr>
      <w:r w:rsidRPr="0024247D">
        <w:rPr>
          <w:rFonts w:ascii="Century Gothic" w:hAnsi="Century Gothic" w:cs="Arial"/>
          <w:sz w:val="20"/>
          <w:szCs w:val="20"/>
        </w:rPr>
        <w:t xml:space="preserve">The United States Affiliated Pacific Islands (USAPI) are </w:t>
      </w:r>
      <w:r w:rsidR="00000EE9">
        <w:rPr>
          <w:rFonts w:ascii="Century Gothic" w:hAnsi="Century Gothic" w:cs="Arial"/>
          <w:sz w:val="20"/>
          <w:szCs w:val="20"/>
        </w:rPr>
        <w:t>extremely vulnerable to the precipitation shifts associated with the E</w:t>
      </w:r>
      <w:r w:rsidR="00495659">
        <w:rPr>
          <w:rFonts w:ascii="Century Gothic" w:hAnsi="Century Gothic" w:cs="Arial"/>
          <w:sz w:val="20"/>
          <w:szCs w:val="20"/>
        </w:rPr>
        <w:t xml:space="preserve">l </w:t>
      </w:r>
      <w:r w:rsidR="00000EE9">
        <w:rPr>
          <w:rFonts w:ascii="Century Gothic" w:hAnsi="Century Gothic" w:cs="Arial"/>
          <w:sz w:val="20"/>
          <w:szCs w:val="20"/>
        </w:rPr>
        <w:t>N</w:t>
      </w:r>
      <w:r w:rsidR="00495659">
        <w:rPr>
          <w:rFonts w:ascii="Century Gothic" w:hAnsi="Century Gothic" w:cs="Arial"/>
          <w:sz w:val="20"/>
          <w:szCs w:val="20"/>
        </w:rPr>
        <w:t xml:space="preserve">iño </w:t>
      </w:r>
      <w:r w:rsidR="00000EE9">
        <w:rPr>
          <w:rFonts w:ascii="Century Gothic" w:hAnsi="Century Gothic" w:cs="Arial"/>
          <w:sz w:val="20"/>
          <w:szCs w:val="20"/>
        </w:rPr>
        <w:t>S</w:t>
      </w:r>
      <w:r w:rsidR="00495659">
        <w:rPr>
          <w:rFonts w:ascii="Century Gothic" w:hAnsi="Century Gothic" w:cs="Arial"/>
          <w:sz w:val="20"/>
          <w:szCs w:val="20"/>
        </w:rPr>
        <w:t xml:space="preserve">outhern </w:t>
      </w:r>
      <w:r w:rsidR="00000EE9">
        <w:rPr>
          <w:rFonts w:ascii="Century Gothic" w:hAnsi="Century Gothic" w:cs="Arial"/>
          <w:sz w:val="20"/>
          <w:szCs w:val="20"/>
        </w:rPr>
        <w:t>O</w:t>
      </w:r>
      <w:r w:rsidR="00495659">
        <w:rPr>
          <w:rFonts w:ascii="Century Gothic" w:hAnsi="Century Gothic" w:cs="Arial"/>
          <w:sz w:val="20"/>
          <w:szCs w:val="20"/>
        </w:rPr>
        <w:t>scillation (ENSO)</w:t>
      </w:r>
      <w:r w:rsidR="00000EE9" w:rsidRPr="00801ED9">
        <w:rPr>
          <w:rFonts w:ascii="Century Gothic" w:hAnsi="Century Gothic" w:cs="Arial"/>
          <w:sz w:val="20"/>
          <w:szCs w:val="20"/>
        </w:rPr>
        <w:t xml:space="preserve">. </w:t>
      </w:r>
      <w:r w:rsidR="00A73F50">
        <w:rPr>
          <w:rFonts w:ascii="Century Gothic" w:hAnsi="Century Gothic"/>
          <w:sz w:val="20"/>
          <w:szCs w:val="20"/>
        </w:rPr>
        <w:t>For example, the</w:t>
      </w:r>
      <w:r w:rsidR="00801ED9" w:rsidRPr="00801ED9">
        <w:rPr>
          <w:rFonts w:ascii="Century Gothic" w:hAnsi="Century Gothic"/>
          <w:sz w:val="20"/>
          <w:szCs w:val="20"/>
        </w:rPr>
        <w:t xml:space="preserve"> 2015-2016 </w:t>
      </w:r>
      <w:r w:rsidR="00495659">
        <w:rPr>
          <w:rFonts w:ascii="Century Gothic" w:hAnsi="Century Gothic"/>
          <w:sz w:val="20"/>
          <w:szCs w:val="20"/>
        </w:rPr>
        <w:t>ENSO</w:t>
      </w:r>
      <w:r w:rsidR="00801ED9" w:rsidRPr="00801ED9">
        <w:rPr>
          <w:rFonts w:ascii="Century Gothic" w:hAnsi="Century Gothic"/>
          <w:sz w:val="20"/>
          <w:szCs w:val="20"/>
        </w:rPr>
        <w:t xml:space="preserve"> event caused crippling drought conditions for the USAPI that extended several seasons</w:t>
      </w:r>
      <w:r w:rsidR="00801ED9">
        <w:rPr>
          <w:rFonts w:ascii="Century Gothic" w:hAnsi="Century Gothic" w:cs="Arial"/>
          <w:sz w:val="20"/>
          <w:szCs w:val="20"/>
        </w:rPr>
        <w:t>.</w:t>
      </w:r>
      <w:r w:rsidR="000705FA" w:rsidRPr="00801ED9">
        <w:rPr>
          <w:rFonts w:ascii="Century Gothic" w:hAnsi="Century Gothic" w:cs="Arial"/>
          <w:sz w:val="20"/>
          <w:szCs w:val="20"/>
        </w:rPr>
        <w:t xml:space="preserve"> </w:t>
      </w:r>
      <w:r w:rsidR="00AD05F3" w:rsidRPr="00801ED9">
        <w:rPr>
          <w:rFonts w:ascii="Century Gothic" w:hAnsi="Century Gothic" w:cs="Arial"/>
          <w:sz w:val="20"/>
          <w:szCs w:val="20"/>
        </w:rPr>
        <w:t>In</w:t>
      </w:r>
      <w:r w:rsidR="00AD05F3">
        <w:rPr>
          <w:rFonts w:ascii="Century Gothic" w:hAnsi="Century Gothic" w:cs="Arial"/>
          <w:sz w:val="20"/>
          <w:szCs w:val="20"/>
        </w:rPr>
        <w:t xml:space="preserve"> the past, </w:t>
      </w:r>
      <w:r w:rsidR="002A7F8C">
        <w:rPr>
          <w:rFonts w:ascii="Century Gothic" w:hAnsi="Century Gothic" w:cs="Arial"/>
          <w:sz w:val="20"/>
          <w:szCs w:val="20"/>
        </w:rPr>
        <w:t xml:space="preserve">scientists </w:t>
      </w:r>
      <w:r w:rsidR="00AD05F3">
        <w:rPr>
          <w:rFonts w:ascii="Century Gothic" w:hAnsi="Century Gothic" w:cs="Arial"/>
          <w:sz w:val="20"/>
          <w:szCs w:val="20"/>
        </w:rPr>
        <w:t xml:space="preserve">in the region utilized </w:t>
      </w:r>
      <w:r w:rsidR="00495659">
        <w:rPr>
          <w:rFonts w:ascii="Century Gothic" w:hAnsi="Century Gothic" w:cs="Arial"/>
          <w:sz w:val="20"/>
          <w:szCs w:val="20"/>
        </w:rPr>
        <w:t xml:space="preserve">a </w:t>
      </w:r>
      <w:r w:rsidR="00AD05F3">
        <w:rPr>
          <w:rFonts w:ascii="Century Gothic" w:hAnsi="Century Gothic" w:cs="Arial"/>
          <w:sz w:val="20"/>
          <w:szCs w:val="20"/>
        </w:rPr>
        <w:t>spatially-lim</w:t>
      </w:r>
      <w:r w:rsidR="00DB316C">
        <w:rPr>
          <w:rFonts w:ascii="Century Gothic" w:hAnsi="Century Gothic" w:cs="Arial"/>
          <w:sz w:val="20"/>
          <w:szCs w:val="20"/>
        </w:rPr>
        <w:t>it</w:t>
      </w:r>
      <w:r w:rsidR="00AD05F3">
        <w:rPr>
          <w:rFonts w:ascii="Century Gothic" w:hAnsi="Century Gothic" w:cs="Arial"/>
          <w:sz w:val="20"/>
          <w:szCs w:val="20"/>
        </w:rPr>
        <w:t>ed</w:t>
      </w:r>
      <w:r w:rsidR="00495659">
        <w:rPr>
          <w:rFonts w:ascii="Century Gothic" w:hAnsi="Century Gothic" w:cs="Arial"/>
          <w:sz w:val="20"/>
          <w:szCs w:val="20"/>
        </w:rPr>
        <w:t>,</w:t>
      </w:r>
      <w:r w:rsidR="00AD05F3">
        <w:rPr>
          <w:rFonts w:ascii="Century Gothic" w:hAnsi="Century Gothic" w:cs="Arial"/>
          <w:sz w:val="20"/>
          <w:szCs w:val="20"/>
        </w:rPr>
        <w:t xml:space="preserve"> </w:t>
      </w:r>
      <w:r w:rsidR="00AD05F3" w:rsidRPr="00801ED9">
        <w:rPr>
          <w:rFonts w:ascii="Century Gothic" w:hAnsi="Century Gothic" w:cs="Arial"/>
          <w:i/>
          <w:sz w:val="20"/>
          <w:szCs w:val="20"/>
        </w:rPr>
        <w:t>in situ</w:t>
      </w:r>
      <w:r w:rsidR="00AD05F3">
        <w:rPr>
          <w:rFonts w:ascii="Century Gothic" w:hAnsi="Century Gothic" w:cs="Arial"/>
          <w:sz w:val="20"/>
          <w:szCs w:val="20"/>
        </w:rPr>
        <w:t>-based</w:t>
      </w:r>
      <w:r w:rsidR="00495659">
        <w:rPr>
          <w:rFonts w:ascii="Century Gothic" w:hAnsi="Century Gothic" w:cs="Arial"/>
          <w:sz w:val="20"/>
          <w:szCs w:val="20"/>
        </w:rPr>
        <w:t>,</w:t>
      </w:r>
      <w:r w:rsidR="00AD05F3">
        <w:rPr>
          <w:rFonts w:ascii="Century Gothic" w:hAnsi="Century Gothic" w:cs="Arial"/>
          <w:sz w:val="20"/>
          <w:szCs w:val="20"/>
        </w:rPr>
        <w:t xml:space="preserve"> ENSO climatolog</w:t>
      </w:r>
      <w:r w:rsidR="00495659">
        <w:rPr>
          <w:rFonts w:ascii="Century Gothic" w:hAnsi="Century Gothic" w:cs="Arial"/>
          <w:sz w:val="20"/>
          <w:szCs w:val="20"/>
        </w:rPr>
        <w:t>y</w:t>
      </w:r>
      <w:r w:rsidR="00AD05F3">
        <w:rPr>
          <w:rFonts w:ascii="Century Gothic" w:hAnsi="Century Gothic" w:cs="Arial"/>
          <w:sz w:val="20"/>
          <w:szCs w:val="20"/>
        </w:rPr>
        <w:t xml:space="preserve"> to inform their drought mitigation decisions. To fill this spatial gap, the Pacific Water Resources I team successfully delivered an updated, ENSO-based precipitation climatic reference atlas</w:t>
      </w:r>
      <w:r w:rsidR="00042CED">
        <w:rPr>
          <w:rFonts w:ascii="Century Gothic" w:hAnsi="Century Gothic" w:cs="Arial"/>
          <w:sz w:val="20"/>
          <w:szCs w:val="20"/>
        </w:rPr>
        <w:t xml:space="preserve"> derived primarily using </w:t>
      </w:r>
      <w:r w:rsidR="00AD05F3">
        <w:rPr>
          <w:rFonts w:ascii="Century Gothic" w:hAnsi="Century Gothic" w:cs="Arial"/>
          <w:sz w:val="20"/>
          <w:szCs w:val="20"/>
        </w:rPr>
        <w:t>remotely-sensed data from N</w:t>
      </w:r>
      <w:r w:rsidR="00495659">
        <w:rPr>
          <w:rFonts w:ascii="Century Gothic" w:hAnsi="Century Gothic" w:cs="Arial"/>
          <w:sz w:val="20"/>
          <w:szCs w:val="20"/>
        </w:rPr>
        <w:t xml:space="preserve">ational </w:t>
      </w:r>
      <w:r w:rsidR="00AD05F3">
        <w:rPr>
          <w:rFonts w:ascii="Century Gothic" w:hAnsi="Century Gothic" w:cs="Arial"/>
          <w:sz w:val="20"/>
          <w:szCs w:val="20"/>
        </w:rPr>
        <w:t>O</w:t>
      </w:r>
      <w:r w:rsidR="00495659">
        <w:rPr>
          <w:rFonts w:ascii="Century Gothic" w:hAnsi="Century Gothic" w:cs="Arial"/>
          <w:sz w:val="20"/>
          <w:szCs w:val="20"/>
        </w:rPr>
        <w:t xml:space="preserve">ceanic and </w:t>
      </w:r>
      <w:r w:rsidR="00AD05F3">
        <w:rPr>
          <w:rFonts w:ascii="Century Gothic" w:hAnsi="Century Gothic" w:cs="Arial"/>
          <w:sz w:val="20"/>
          <w:szCs w:val="20"/>
        </w:rPr>
        <w:t>A</w:t>
      </w:r>
      <w:r w:rsidR="00495659">
        <w:rPr>
          <w:rFonts w:ascii="Century Gothic" w:hAnsi="Century Gothic" w:cs="Arial"/>
          <w:sz w:val="20"/>
          <w:szCs w:val="20"/>
        </w:rPr>
        <w:t xml:space="preserve">tmospheric </w:t>
      </w:r>
      <w:r w:rsidR="00AD05F3">
        <w:rPr>
          <w:rFonts w:ascii="Century Gothic" w:hAnsi="Century Gothic" w:cs="Arial"/>
          <w:sz w:val="20"/>
          <w:szCs w:val="20"/>
        </w:rPr>
        <w:t>A</w:t>
      </w:r>
      <w:r w:rsidR="00495659">
        <w:rPr>
          <w:rFonts w:ascii="Century Gothic" w:hAnsi="Century Gothic" w:cs="Arial"/>
          <w:sz w:val="20"/>
          <w:szCs w:val="20"/>
        </w:rPr>
        <w:t>dministration</w:t>
      </w:r>
      <w:r w:rsidR="001841A8">
        <w:rPr>
          <w:rFonts w:ascii="Century Gothic" w:hAnsi="Century Gothic" w:cs="Arial"/>
          <w:sz w:val="20"/>
          <w:szCs w:val="20"/>
        </w:rPr>
        <w:t>’s</w:t>
      </w:r>
      <w:r w:rsidR="00495659">
        <w:rPr>
          <w:rFonts w:ascii="Century Gothic" w:hAnsi="Century Gothic" w:cs="Arial"/>
          <w:sz w:val="20"/>
          <w:szCs w:val="20"/>
        </w:rPr>
        <w:t xml:space="preserve"> (NOAA</w:t>
      </w:r>
      <w:r w:rsidR="001841A8">
        <w:rPr>
          <w:rFonts w:ascii="Century Gothic" w:hAnsi="Century Gothic" w:cs="Arial"/>
          <w:sz w:val="20"/>
          <w:szCs w:val="20"/>
        </w:rPr>
        <w:t>s</w:t>
      </w:r>
      <w:r w:rsidR="00495659">
        <w:rPr>
          <w:rFonts w:ascii="Century Gothic" w:hAnsi="Century Gothic" w:cs="Arial"/>
          <w:sz w:val="20"/>
          <w:szCs w:val="20"/>
        </w:rPr>
        <w:t>)</w:t>
      </w:r>
      <w:r w:rsidR="00AD05F3">
        <w:rPr>
          <w:rFonts w:ascii="Century Gothic" w:hAnsi="Century Gothic" w:cs="Arial"/>
          <w:sz w:val="20"/>
          <w:szCs w:val="20"/>
        </w:rPr>
        <w:t xml:space="preserve"> </w:t>
      </w:r>
      <w:r w:rsidR="00495659">
        <w:rPr>
          <w:rFonts w:ascii="Century Gothic" w:hAnsi="Century Gothic" w:cs="Arial"/>
          <w:sz w:val="20"/>
          <w:szCs w:val="20"/>
        </w:rPr>
        <w:t>Precipitation Estimation from Remotely Sensed Information using Artificial Neural Networks-Climate Data Records (</w:t>
      </w:r>
      <w:r w:rsidR="00AD05F3">
        <w:rPr>
          <w:rFonts w:ascii="Century Gothic" w:hAnsi="Century Gothic" w:cs="Arial"/>
          <w:sz w:val="20"/>
          <w:szCs w:val="20"/>
        </w:rPr>
        <w:t>PERSIANN-CDR</w:t>
      </w:r>
      <w:r w:rsidR="00495659">
        <w:rPr>
          <w:rFonts w:ascii="Century Gothic" w:hAnsi="Century Gothic" w:cs="Arial"/>
          <w:sz w:val="20"/>
          <w:szCs w:val="20"/>
        </w:rPr>
        <w:t>)</w:t>
      </w:r>
      <w:r w:rsidR="00984046">
        <w:rPr>
          <w:rFonts w:ascii="Century Gothic" w:hAnsi="Century Gothic" w:cs="Arial"/>
          <w:sz w:val="20"/>
          <w:szCs w:val="20"/>
        </w:rPr>
        <w:t>, which</w:t>
      </w:r>
      <w:r w:rsidR="00495659">
        <w:rPr>
          <w:rFonts w:ascii="Century Gothic" w:hAnsi="Century Gothic" w:cs="Arial"/>
          <w:sz w:val="20"/>
          <w:szCs w:val="20"/>
        </w:rPr>
        <w:t xml:space="preserve"> </w:t>
      </w:r>
      <w:r w:rsidR="00042CED">
        <w:rPr>
          <w:rFonts w:ascii="Century Gothic" w:hAnsi="Century Gothic" w:cs="Arial"/>
          <w:sz w:val="20"/>
          <w:szCs w:val="20"/>
        </w:rPr>
        <w:t xml:space="preserve">provides </w:t>
      </w:r>
      <w:r w:rsidR="00A67BF3">
        <w:rPr>
          <w:rFonts w:ascii="Century Gothic" w:hAnsi="Century Gothic" w:cs="Arial"/>
          <w:sz w:val="20"/>
          <w:szCs w:val="20"/>
        </w:rPr>
        <w:t>a</w:t>
      </w:r>
      <w:r w:rsidR="00042CED">
        <w:rPr>
          <w:rFonts w:ascii="Century Gothic" w:hAnsi="Century Gothic" w:cs="Arial"/>
          <w:sz w:val="20"/>
          <w:szCs w:val="20"/>
        </w:rPr>
        <w:t xml:space="preserve"> 30-year record of daily precipitation at </w:t>
      </w:r>
      <w:r w:rsidR="00042CED" w:rsidRPr="00174858">
        <w:rPr>
          <w:rFonts w:ascii="Century Gothic" w:eastAsia="Times New Roman" w:hAnsi="Century Gothic"/>
          <w:sz w:val="20"/>
          <w:szCs w:val="20"/>
        </w:rPr>
        <w:t xml:space="preserve">0.25° </w:t>
      </w:r>
      <w:r w:rsidR="001841A8">
        <w:rPr>
          <w:rFonts w:ascii="Century Gothic" w:eastAsia="Times New Roman" w:hAnsi="Century Gothic"/>
          <w:sz w:val="20"/>
          <w:szCs w:val="20"/>
        </w:rPr>
        <w:t xml:space="preserve">spatial </w:t>
      </w:r>
      <w:r w:rsidR="00042CED" w:rsidRPr="00174858">
        <w:rPr>
          <w:rFonts w:ascii="Century Gothic" w:eastAsia="Times New Roman" w:hAnsi="Century Gothic"/>
          <w:sz w:val="20"/>
          <w:szCs w:val="20"/>
        </w:rPr>
        <w:t>resolution</w:t>
      </w:r>
      <w:r w:rsidR="00042CED">
        <w:rPr>
          <w:rFonts w:ascii="Times New Roman" w:eastAsia="Times New Roman" w:hAnsi="Times New Roman"/>
          <w:sz w:val="24"/>
          <w:szCs w:val="24"/>
        </w:rPr>
        <w:t xml:space="preserve">. </w:t>
      </w:r>
      <w:r w:rsidR="00042CED">
        <w:rPr>
          <w:rFonts w:ascii="Century Gothic" w:hAnsi="Century Gothic" w:cs="Arial"/>
          <w:sz w:val="20"/>
          <w:szCs w:val="20"/>
        </w:rPr>
        <w:t xml:space="preserve">While the atlas has been heavily utilized by </w:t>
      </w:r>
      <w:r w:rsidR="002A7F8C">
        <w:rPr>
          <w:rFonts w:ascii="Century Gothic" w:hAnsi="Century Gothic" w:cs="Arial"/>
          <w:sz w:val="20"/>
          <w:szCs w:val="20"/>
        </w:rPr>
        <w:t>scientists</w:t>
      </w:r>
      <w:r w:rsidR="00042CED">
        <w:rPr>
          <w:rFonts w:ascii="Century Gothic" w:hAnsi="Century Gothic" w:cs="Arial"/>
          <w:sz w:val="20"/>
          <w:szCs w:val="20"/>
        </w:rPr>
        <w:t xml:space="preserve"> in the region </w:t>
      </w:r>
      <w:r w:rsidR="001C12C6">
        <w:rPr>
          <w:rFonts w:ascii="Century Gothic" w:hAnsi="Century Gothic" w:cs="Arial"/>
          <w:sz w:val="20"/>
          <w:szCs w:val="20"/>
        </w:rPr>
        <w:t>following</w:t>
      </w:r>
      <w:r w:rsidR="00042CED">
        <w:rPr>
          <w:rFonts w:ascii="Century Gothic" w:hAnsi="Century Gothic" w:cs="Arial"/>
          <w:sz w:val="20"/>
          <w:szCs w:val="20"/>
        </w:rPr>
        <w:t xml:space="preserve"> the Pacific Water Resources I project, it is somewhat limited in</w:t>
      </w:r>
      <w:r w:rsidR="00E10ABE">
        <w:rPr>
          <w:rFonts w:ascii="Century Gothic" w:hAnsi="Century Gothic" w:cs="Arial"/>
          <w:sz w:val="20"/>
          <w:szCs w:val="20"/>
        </w:rPr>
        <w:t xml:space="preserve"> that it does not provide near real-time precipitation estimates</w:t>
      </w:r>
      <w:r w:rsidR="00042CED">
        <w:rPr>
          <w:rFonts w:ascii="Century Gothic" w:hAnsi="Century Gothic" w:cs="Arial"/>
          <w:sz w:val="20"/>
          <w:szCs w:val="20"/>
        </w:rPr>
        <w:t xml:space="preserve">. The Pacific Water Resources II project </w:t>
      </w:r>
      <w:r w:rsidR="00BC0A10">
        <w:rPr>
          <w:rFonts w:ascii="Century Gothic" w:hAnsi="Century Gothic" w:cs="Arial"/>
          <w:sz w:val="20"/>
          <w:szCs w:val="20"/>
        </w:rPr>
        <w:t>filled</w:t>
      </w:r>
      <w:r w:rsidR="00042CED">
        <w:rPr>
          <w:rFonts w:ascii="Century Gothic" w:hAnsi="Century Gothic" w:cs="Arial"/>
          <w:sz w:val="20"/>
          <w:szCs w:val="20"/>
        </w:rPr>
        <w:t xml:space="preserve"> this limitation through the utilization of </w:t>
      </w:r>
      <w:r w:rsidR="000443F1">
        <w:rPr>
          <w:rFonts w:ascii="Century Gothic" w:hAnsi="Century Gothic" w:cs="Arial"/>
          <w:sz w:val="20"/>
          <w:szCs w:val="20"/>
        </w:rPr>
        <w:t>near real-time precipitation</w:t>
      </w:r>
      <w:r w:rsidR="00042CED">
        <w:rPr>
          <w:rFonts w:ascii="Century Gothic" w:hAnsi="Century Gothic" w:cs="Arial"/>
          <w:sz w:val="20"/>
          <w:szCs w:val="20"/>
        </w:rPr>
        <w:t xml:space="preserve"> data from NASA</w:t>
      </w:r>
      <w:r w:rsidR="001841A8">
        <w:rPr>
          <w:rFonts w:ascii="Century Gothic" w:hAnsi="Century Gothic" w:cs="Arial"/>
          <w:sz w:val="20"/>
          <w:szCs w:val="20"/>
        </w:rPr>
        <w:t>’s</w:t>
      </w:r>
      <w:r w:rsidR="00042CED">
        <w:rPr>
          <w:rFonts w:ascii="Century Gothic" w:hAnsi="Century Gothic" w:cs="Arial"/>
          <w:sz w:val="20"/>
          <w:szCs w:val="20"/>
        </w:rPr>
        <w:t xml:space="preserve"> G</w:t>
      </w:r>
      <w:r w:rsidR="00544EB2">
        <w:rPr>
          <w:rFonts w:ascii="Century Gothic" w:hAnsi="Century Gothic" w:cs="Arial"/>
          <w:sz w:val="20"/>
          <w:szCs w:val="20"/>
        </w:rPr>
        <w:t xml:space="preserve">lobal </w:t>
      </w:r>
      <w:r w:rsidR="00042CED">
        <w:rPr>
          <w:rFonts w:ascii="Century Gothic" w:hAnsi="Century Gothic" w:cs="Arial"/>
          <w:sz w:val="20"/>
          <w:szCs w:val="20"/>
        </w:rPr>
        <w:t>P</w:t>
      </w:r>
      <w:r w:rsidR="00544EB2">
        <w:rPr>
          <w:rFonts w:ascii="Century Gothic" w:hAnsi="Century Gothic" w:cs="Arial"/>
          <w:sz w:val="20"/>
          <w:szCs w:val="20"/>
        </w:rPr>
        <w:t xml:space="preserve">recipitation </w:t>
      </w:r>
      <w:r w:rsidR="00042CED">
        <w:rPr>
          <w:rFonts w:ascii="Century Gothic" w:hAnsi="Century Gothic" w:cs="Arial"/>
          <w:sz w:val="20"/>
          <w:szCs w:val="20"/>
        </w:rPr>
        <w:t>M</w:t>
      </w:r>
      <w:r w:rsidR="00544EB2">
        <w:rPr>
          <w:rFonts w:ascii="Century Gothic" w:hAnsi="Century Gothic" w:cs="Arial"/>
          <w:sz w:val="20"/>
          <w:szCs w:val="20"/>
        </w:rPr>
        <w:t>easurement (GPM)</w:t>
      </w:r>
      <w:r w:rsidR="00801ED9">
        <w:rPr>
          <w:rFonts w:ascii="Century Gothic" w:hAnsi="Century Gothic" w:cs="Arial"/>
          <w:sz w:val="20"/>
          <w:szCs w:val="20"/>
        </w:rPr>
        <w:t xml:space="preserve"> s</w:t>
      </w:r>
      <w:r w:rsidR="004F1BDA">
        <w:rPr>
          <w:rFonts w:ascii="Century Gothic" w:hAnsi="Century Gothic" w:cs="Arial"/>
          <w:sz w:val="20"/>
          <w:szCs w:val="20"/>
        </w:rPr>
        <w:t xml:space="preserve">atellite which provides 30-minute rainfall estimates at </w:t>
      </w:r>
      <w:r w:rsidR="00037290">
        <w:rPr>
          <w:rFonts w:ascii="Century Gothic" w:hAnsi="Century Gothic" w:cs="Arial"/>
          <w:sz w:val="20"/>
          <w:szCs w:val="20"/>
        </w:rPr>
        <w:t>0</w:t>
      </w:r>
      <w:r w:rsidR="004F1BDA">
        <w:rPr>
          <w:rFonts w:ascii="Century Gothic" w:hAnsi="Century Gothic" w:cs="Arial"/>
          <w:sz w:val="20"/>
          <w:szCs w:val="20"/>
        </w:rPr>
        <w:t>.1</w:t>
      </w:r>
      <w:r w:rsidR="004F1BDA" w:rsidRPr="008F4482">
        <w:rPr>
          <w:rFonts w:ascii="Century Gothic" w:eastAsia="Times New Roman" w:hAnsi="Century Gothic"/>
          <w:sz w:val="20"/>
          <w:szCs w:val="20"/>
        </w:rPr>
        <w:t>°</w:t>
      </w:r>
      <w:r w:rsidR="004F1BDA">
        <w:rPr>
          <w:rFonts w:ascii="Century Gothic" w:eastAsia="Times New Roman" w:hAnsi="Century Gothic"/>
          <w:sz w:val="20"/>
          <w:szCs w:val="20"/>
        </w:rPr>
        <w:t xml:space="preserve"> </w:t>
      </w:r>
      <w:r w:rsidR="001841A8">
        <w:rPr>
          <w:rFonts w:ascii="Century Gothic" w:eastAsia="Times New Roman" w:hAnsi="Century Gothic"/>
          <w:sz w:val="20"/>
          <w:szCs w:val="20"/>
        </w:rPr>
        <w:t xml:space="preserve">spatial </w:t>
      </w:r>
      <w:r w:rsidR="004F1BDA">
        <w:rPr>
          <w:rFonts w:ascii="Century Gothic" w:eastAsia="Times New Roman" w:hAnsi="Century Gothic"/>
          <w:sz w:val="20"/>
          <w:szCs w:val="20"/>
        </w:rPr>
        <w:t>resolution</w:t>
      </w:r>
      <w:r w:rsidR="00801ED9">
        <w:rPr>
          <w:rFonts w:ascii="Century Gothic" w:eastAsia="Times New Roman" w:hAnsi="Century Gothic"/>
          <w:sz w:val="20"/>
          <w:szCs w:val="20"/>
        </w:rPr>
        <w:t>.</w:t>
      </w:r>
      <w:r w:rsidR="004F1BDA">
        <w:rPr>
          <w:rFonts w:ascii="Century Gothic" w:eastAsia="Times New Roman" w:hAnsi="Century Gothic"/>
          <w:sz w:val="20"/>
          <w:szCs w:val="20"/>
        </w:rPr>
        <w:t xml:space="preserve"> </w:t>
      </w:r>
      <w:r w:rsidR="004905B0" w:rsidRPr="00AB3BB3">
        <w:rPr>
          <w:rFonts w:ascii="Century Gothic" w:hAnsi="Century Gothic"/>
          <w:sz w:val="20"/>
          <w:szCs w:val="20"/>
        </w:rPr>
        <w:t xml:space="preserve">To fully understand whether satellite-derived rainfall estimates from GPM can </w:t>
      </w:r>
      <w:r w:rsidR="004905B0" w:rsidRPr="00AB3BB3">
        <w:rPr>
          <w:rFonts w:ascii="Century Gothic" w:hAnsi="Century Gothic"/>
          <w:sz w:val="20"/>
          <w:szCs w:val="20"/>
        </w:rPr>
        <w:lastRenderedPageBreak/>
        <w:t>be used operationally in a near-real-time anomaly product, an analysis comparing the satellite products (PERSIANN-CDR, GPM) to 27 Global Historical Climate Network Daily (GHCN-D) stations in the west Pacific was completed. Results of this validation study suggest that both the PERSIANN-CDR and GPM tend to underestimate the daily precipitation estimates when compared to the GHCN observations. That being said, while the raw station values do not necessarily line up exactly with those from satellite-derived rainfall estimates, the directi</w:t>
      </w:r>
      <w:r w:rsidR="00AF7285">
        <w:rPr>
          <w:rFonts w:ascii="Century Gothic" w:hAnsi="Century Gothic"/>
          <w:sz w:val="20"/>
          <w:szCs w:val="20"/>
        </w:rPr>
        <w:t xml:space="preserve">on of the trends are the same. </w:t>
      </w:r>
      <w:r w:rsidR="004905B0" w:rsidRPr="00AB3BB3">
        <w:rPr>
          <w:rFonts w:ascii="Century Gothic" w:hAnsi="Century Gothic"/>
          <w:sz w:val="20"/>
          <w:szCs w:val="20"/>
        </w:rPr>
        <w:t>For example, when the station data suggests periods of dryness, satellite estimates also su</w:t>
      </w:r>
      <w:r w:rsidR="00AF7285">
        <w:rPr>
          <w:rFonts w:ascii="Century Gothic" w:hAnsi="Century Gothic"/>
          <w:sz w:val="20"/>
          <w:szCs w:val="20"/>
        </w:rPr>
        <w:t>ggest the same, and visa-versa.</w:t>
      </w:r>
      <w:r w:rsidR="004905B0" w:rsidRPr="00AB3BB3">
        <w:rPr>
          <w:rFonts w:ascii="Century Gothic" w:hAnsi="Century Gothic"/>
          <w:sz w:val="20"/>
          <w:szCs w:val="20"/>
        </w:rPr>
        <w:t xml:space="preserve"> </w:t>
      </w:r>
      <w:r w:rsidR="00B35E98" w:rsidRPr="00AB3BB3">
        <w:rPr>
          <w:rFonts w:ascii="Century Gothic" w:hAnsi="Century Gothic" w:cs="Arial"/>
          <w:sz w:val="20"/>
          <w:szCs w:val="20"/>
        </w:rPr>
        <w:t>T</w:t>
      </w:r>
      <w:r w:rsidR="006E26A2" w:rsidRPr="00AB3BB3">
        <w:rPr>
          <w:rFonts w:ascii="Century Gothic" w:hAnsi="Century Gothic" w:cs="Arial"/>
          <w:sz w:val="20"/>
          <w:szCs w:val="20"/>
        </w:rPr>
        <w:t>herefore</w:t>
      </w:r>
      <w:r w:rsidR="00AB3BB3" w:rsidRPr="00AB3BB3">
        <w:rPr>
          <w:rFonts w:ascii="Century Gothic" w:hAnsi="Century Gothic" w:cs="Arial"/>
          <w:sz w:val="20"/>
          <w:szCs w:val="20"/>
        </w:rPr>
        <w:t xml:space="preserve">, </w:t>
      </w:r>
      <w:r w:rsidR="0052111E">
        <w:rPr>
          <w:rFonts w:ascii="Century Gothic" w:hAnsi="Century Gothic" w:cs="Arial"/>
          <w:sz w:val="20"/>
          <w:szCs w:val="20"/>
        </w:rPr>
        <w:t>results herein confirm the</w:t>
      </w:r>
      <w:r w:rsidR="00AB3BB3" w:rsidRPr="00AB3BB3">
        <w:rPr>
          <w:rFonts w:ascii="Century Gothic" w:hAnsi="Century Gothic" w:cs="Arial"/>
          <w:sz w:val="20"/>
          <w:szCs w:val="20"/>
        </w:rPr>
        <w:t xml:space="preserve"> </w:t>
      </w:r>
      <w:r w:rsidR="0052111E">
        <w:rPr>
          <w:rFonts w:ascii="Century Gothic" w:hAnsi="Century Gothic" w:cs="Arial"/>
          <w:sz w:val="20"/>
          <w:szCs w:val="20"/>
        </w:rPr>
        <w:t>usefulness of using</w:t>
      </w:r>
      <w:r w:rsidR="00AB3BB3" w:rsidRPr="00AB3BB3">
        <w:rPr>
          <w:rFonts w:ascii="Century Gothic" w:hAnsi="Century Gothic" w:cs="Arial"/>
          <w:sz w:val="20"/>
          <w:szCs w:val="20"/>
        </w:rPr>
        <w:t xml:space="preserve"> GPM precipitation estimates </w:t>
      </w:r>
      <w:r w:rsidR="00F5449D">
        <w:rPr>
          <w:rFonts w:ascii="Century Gothic" w:hAnsi="Century Gothic" w:cs="Arial"/>
          <w:sz w:val="20"/>
          <w:szCs w:val="20"/>
        </w:rPr>
        <w:t>to accurately capture the seasonal precipitation trends found across the USAPI</w:t>
      </w:r>
      <w:r w:rsidR="0052111E">
        <w:rPr>
          <w:rFonts w:ascii="Century Gothic" w:hAnsi="Century Gothic" w:cs="Arial"/>
          <w:sz w:val="20"/>
          <w:szCs w:val="20"/>
        </w:rPr>
        <w:t>.</w:t>
      </w:r>
      <w:r w:rsidR="0052111E" w:rsidRPr="0052111E">
        <w:rPr>
          <w:rFonts w:ascii="Century Gothic" w:hAnsi="Century Gothic" w:cs="Arial"/>
          <w:sz w:val="20"/>
          <w:szCs w:val="20"/>
        </w:rPr>
        <w:t xml:space="preserve"> </w:t>
      </w:r>
      <w:r w:rsidR="0052111E">
        <w:rPr>
          <w:rFonts w:ascii="Century Gothic" w:hAnsi="Century Gothic" w:cs="Arial"/>
          <w:sz w:val="20"/>
          <w:szCs w:val="20"/>
        </w:rPr>
        <w:t xml:space="preserve">The end results from this project provided a suite of near real-time precipitation forecasting tools that can enhance short-term water resources management. </w:t>
      </w:r>
      <w:r w:rsidR="00F820B7">
        <w:rPr>
          <w:rFonts w:ascii="Century Gothic" w:hAnsi="Century Gothic" w:cs="Arial"/>
          <w:sz w:val="20"/>
          <w:szCs w:val="20"/>
        </w:rPr>
        <w:t xml:space="preserve">  </w:t>
      </w:r>
    </w:p>
    <w:p w14:paraId="30AE4BF5" w14:textId="2FE0C482" w:rsidR="00B46F89" w:rsidRDefault="00B46F89" w:rsidP="00CC6870">
      <w:pPr>
        <w:spacing w:after="0" w:line="240" w:lineRule="auto"/>
        <w:rPr>
          <w:rFonts w:ascii="Century Gothic" w:hAnsi="Century Gothic" w:cs="Arial"/>
          <w:b/>
          <w:sz w:val="20"/>
          <w:szCs w:val="20"/>
        </w:rPr>
      </w:pPr>
      <w:r>
        <w:rPr>
          <w:rFonts w:ascii="Century Gothic" w:hAnsi="Century Gothic" w:cs="Arial"/>
          <w:b/>
          <w:sz w:val="20"/>
          <w:szCs w:val="20"/>
        </w:rPr>
        <w:t>Keywords:</w:t>
      </w:r>
    </w:p>
    <w:p w14:paraId="74BF6245" w14:textId="44A323EC" w:rsidR="00B46F89" w:rsidRPr="00B46F89" w:rsidRDefault="001C12C6" w:rsidP="00CC6870">
      <w:pPr>
        <w:spacing w:after="0" w:line="240" w:lineRule="auto"/>
        <w:rPr>
          <w:rFonts w:ascii="Century Gothic" w:hAnsi="Century Gothic" w:cs="Arial"/>
          <w:sz w:val="20"/>
          <w:szCs w:val="20"/>
        </w:rPr>
      </w:pPr>
      <w:r>
        <w:rPr>
          <w:rFonts w:ascii="Century Gothic" w:hAnsi="Century Gothic" w:cs="Arial"/>
          <w:sz w:val="20"/>
          <w:szCs w:val="20"/>
        </w:rPr>
        <w:t xml:space="preserve">Anomaly, Drought, </w:t>
      </w:r>
      <w:r w:rsidR="007D5B88">
        <w:rPr>
          <w:rFonts w:ascii="Century Gothic" w:hAnsi="Century Gothic" w:cs="Arial"/>
          <w:sz w:val="20"/>
          <w:szCs w:val="20"/>
        </w:rPr>
        <w:t>ENSO</w:t>
      </w:r>
      <w:r w:rsidR="007F5FBE" w:rsidRPr="00E80174">
        <w:rPr>
          <w:rFonts w:ascii="Century Gothic" w:hAnsi="Century Gothic" w:cs="Arial"/>
          <w:sz w:val="20"/>
          <w:szCs w:val="20"/>
        </w:rPr>
        <w:t xml:space="preserve">, </w:t>
      </w:r>
      <w:r>
        <w:rPr>
          <w:rFonts w:ascii="Century Gothic" w:hAnsi="Century Gothic" w:cs="Arial"/>
          <w:sz w:val="20"/>
          <w:szCs w:val="20"/>
        </w:rPr>
        <w:t>GHCN, GPM, PERSIANN-CDR, Spatial</w:t>
      </w:r>
      <w:r w:rsidR="007F5FBE">
        <w:rPr>
          <w:rFonts w:ascii="Century Gothic" w:hAnsi="Century Gothic" w:cs="Arial"/>
          <w:sz w:val="20"/>
          <w:szCs w:val="20"/>
        </w:rPr>
        <w:t>,</w:t>
      </w:r>
      <w:r>
        <w:rPr>
          <w:rFonts w:ascii="Century Gothic" w:hAnsi="Century Gothic" w:cs="Arial"/>
          <w:sz w:val="20"/>
          <w:szCs w:val="20"/>
        </w:rPr>
        <w:t xml:space="preserve"> TRMM,</w:t>
      </w:r>
      <w:r w:rsidR="002F71AA">
        <w:rPr>
          <w:rFonts w:ascii="Century Gothic" w:hAnsi="Century Gothic" w:cs="Arial"/>
          <w:sz w:val="20"/>
          <w:szCs w:val="20"/>
        </w:rPr>
        <w:t xml:space="preserve"> </w:t>
      </w:r>
    </w:p>
    <w:p w14:paraId="29A4BC83" w14:textId="77777777" w:rsidR="00B46F89" w:rsidRDefault="00B46F89"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A878DE5" w14:textId="7F21CAC4" w:rsidR="00CC6870" w:rsidRPr="00D579FC" w:rsidRDefault="006D4498"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The majority of U</w:t>
      </w:r>
      <w:r w:rsidR="00330646">
        <w:rPr>
          <w:rFonts w:ascii="Century Gothic" w:hAnsi="Century Gothic" w:cs="Arial"/>
          <w:sz w:val="20"/>
          <w:szCs w:val="20"/>
        </w:rPr>
        <w:t xml:space="preserve">SAPI </w:t>
      </w:r>
      <w:r>
        <w:rPr>
          <w:rFonts w:ascii="Century Gothic" w:hAnsi="Century Gothic" w:cs="Arial"/>
          <w:sz w:val="20"/>
          <w:szCs w:val="20"/>
        </w:rPr>
        <w:t>rely heavily upon precipitation as their source of fresh water.</w:t>
      </w:r>
    </w:p>
    <w:p w14:paraId="4D5B68AD" w14:textId="631E3784" w:rsidR="00CC6870" w:rsidRDefault="006D4498"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Levels of precipitation are influenced by season and phase of the El Ni</w:t>
      </w:r>
      <w:r w:rsidR="00B977F7">
        <w:rPr>
          <w:rFonts w:ascii="Century Gothic" w:hAnsi="Century Gothic" w:cs="Arial"/>
          <w:sz w:val="20"/>
          <w:szCs w:val="20"/>
        </w:rPr>
        <w:t>ñ</w:t>
      </w:r>
      <w:r>
        <w:rPr>
          <w:rFonts w:ascii="Century Gothic" w:hAnsi="Century Gothic" w:cs="Arial"/>
          <w:sz w:val="20"/>
          <w:szCs w:val="20"/>
        </w:rPr>
        <w:t>o Southern Oscillation (ENSO).</w:t>
      </w:r>
      <w:r w:rsidR="00CC1EF4">
        <w:rPr>
          <w:rFonts w:ascii="Century Gothic" w:hAnsi="Century Gothic" w:cs="Arial"/>
          <w:sz w:val="20"/>
          <w:szCs w:val="20"/>
        </w:rPr>
        <w:t xml:space="preserve"> </w:t>
      </w:r>
    </w:p>
    <w:p w14:paraId="4401A7FB" w14:textId="18777BE8" w:rsidR="000845B2" w:rsidRPr="006D4498" w:rsidRDefault="001B03F2" w:rsidP="006D4498">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The PERISANN-CDR based atlas</w:t>
      </w:r>
      <w:r w:rsidR="000845B2">
        <w:rPr>
          <w:rFonts w:ascii="Century Gothic" w:hAnsi="Century Gothic" w:cs="Arial"/>
          <w:sz w:val="20"/>
          <w:szCs w:val="20"/>
        </w:rPr>
        <w:t xml:space="preserve"> provides a climate </w:t>
      </w:r>
      <w:r>
        <w:rPr>
          <w:rFonts w:ascii="Century Gothic" w:hAnsi="Century Gothic" w:cs="Arial"/>
          <w:sz w:val="20"/>
          <w:szCs w:val="20"/>
        </w:rPr>
        <w:t xml:space="preserve">reference for forecasters to utilize in their seasonal </w:t>
      </w:r>
      <w:r w:rsidR="000845B2">
        <w:rPr>
          <w:rFonts w:ascii="Century Gothic" w:hAnsi="Century Gothic" w:cs="Arial"/>
          <w:sz w:val="20"/>
          <w:szCs w:val="20"/>
        </w:rPr>
        <w:t>forecast</w:t>
      </w:r>
      <w:r>
        <w:rPr>
          <w:rFonts w:ascii="Century Gothic" w:hAnsi="Century Gothic" w:cs="Arial"/>
          <w:sz w:val="20"/>
          <w:szCs w:val="20"/>
        </w:rPr>
        <w:t>s</w:t>
      </w:r>
      <w:r w:rsidR="000845B2">
        <w:rPr>
          <w:rFonts w:ascii="Century Gothic" w:hAnsi="Century Gothic" w:cs="Arial"/>
          <w:sz w:val="20"/>
          <w:szCs w:val="20"/>
        </w:rPr>
        <w:t xml:space="preserve">. Forecasters in the area </w:t>
      </w:r>
      <w:r>
        <w:rPr>
          <w:rFonts w:ascii="Century Gothic" w:hAnsi="Century Gothic" w:cs="Arial"/>
          <w:sz w:val="20"/>
          <w:szCs w:val="20"/>
        </w:rPr>
        <w:t>need</w:t>
      </w:r>
      <w:r w:rsidR="000845B2">
        <w:rPr>
          <w:rFonts w:ascii="Century Gothic" w:hAnsi="Century Gothic" w:cs="Arial"/>
          <w:sz w:val="20"/>
          <w:szCs w:val="20"/>
        </w:rPr>
        <w:t xml:space="preserve"> a</w:t>
      </w:r>
      <w:r>
        <w:rPr>
          <w:rFonts w:ascii="Century Gothic" w:hAnsi="Century Gothic" w:cs="Arial"/>
          <w:sz w:val="20"/>
          <w:szCs w:val="20"/>
        </w:rPr>
        <w:t xml:space="preserve"> </w:t>
      </w:r>
      <w:r w:rsidR="000845B2">
        <w:rPr>
          <w:rFonts w:ascii="Century Gothic" w:hAnsi="Century Gothic" w:cs="Arial"/>
          <w:sz w:val="20"/>
          <w:szCs w:val="20"/>
        </w:rPr>
        <w:t xml:space="preserve">more </w:t>
      </w:r>
      <w:r w:rsidR="007623EE">
        <w:rPr>
          <w:rFonts w:ascii="Century Gothic" w:hAnsi="Century Gothic" w:cs="Arial"/>
          <w:sz w:val="20"/>
          <w:szCs w:val="20"/>
        </w:rPr>
        <w:t xml:space="preserve">near </w:t>
      </w:r>
      <w:r w:rsidR="000845B2">
        <w:rPr>
          <w:rFonts w:ascii="Century Gothic" w:hAnsi="Century Gothic" w:cs="Arial"/>
          <w:sz w:val="20"/>
          <w:szCs w:val="20"/>
        </w:rPr>
        <w:t xml:space="preserve">real-time tool to help </w:t>
      </w:r>
      <w:r>
        <w:rPr>
          <w:rFonts w:ascii="Century Gothic" w:hAnsi="Century Gothic" w:cs="Arial"/>
          <w:sz w:val="20"/>
          <w:szCs w:val="20"/>
        </w:rPr>
        <w:t>mitigate short-term</w:t>
      </w:r>
      <w:r w:rsidR="000845B2">
        <w:rPr>
          <w:rFonts w:ascii="Century Gothic" w:hAnsi="Century Gothic" w:cs="Arial"/>
          <w:sz w:val="20"/>
          <w:szCs w:val="20"/>
        </w:rPr>
        <w:t xml:space="preserve"> drought conditions.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33AC49D6" w14:textId="784A0FBF" w:rsidR="00DC780B" w:rsidRDefault="004F0ABC" w:rsidP="00CC6870">
      <w:pPr>
        <w:spacing w:after="0" w:line="240" w:lineRule="auto"/>
        <w:rPr>
          <w:rFonts w:ascii="Century Gothic" w:hAnsi="Century Gothic" w:cs="Arial"/>
          <w:sz w:val="20"/>
          <w:szCs w:val="20"/>
        </w:rPr>
      </w:pPr>
      <w:r>
        <w:rPr>
          <w:rFonts w:ascii="Century Gothic" w:hAnsi="Century Gothic" w:cs="Arial"/>
          <w:sz w:val="20"/>
          <w:szCs w:val="20"/>
        </w:rPr>
        <w:t>Currently, members of P</w:t>
      </w:r>
      <w:r w:rsidR="00233A17">
        <w:rPr>
          <w:rFonts w:ascii="Century Gothic" w:hAnsi="Century Gothic" w:cs="Arial"/>
          <w:sz w:val="20"/>
          <w:szCs w:val="20"/>
        </w:rPr>
        <w:t>acific ENSO Applications Center (PEAC) collaborate with local Weather Service O</w:t>
      </w:r>
      <w:r>
        <w:rPr>
          <w:rFonts w:ascii="Century Gothic" w:hAnsi="Century Gothic" w:cs="Arial"/>
          <w:sz w:val="20"/>
          <w:szCs w:val="20"/>
        </w:rPr>
        <w:t xml:space="preserve">ffices </w:t>
      </w:r>
      <w:r w:rsidR="00233A17">
        <w:rPr>
          <w:rFonts w:ascii="Century Gothic" w:hAnsi="Century Gothic" w:cs="Arial"/>
          <w:sz w:val="20"/>
          <w:szCs w:val="20"/>
        </w:rPr>
        <w:t xml:space="preserve">(WSO) and NOAA’s Climate Prediction Center (CPC) </w:t>
      </w:r>
      <w:r>
        <w:rPr>
          <w:rFonts w:ascii="Century Gothic" w:hAnsi="Century Gothic" w:cs="Arial"/>
          <w:sz w:val="20"/>
          <w:szCs w:val="20"/>
        </w:rPr>
        <w:t xml:space="preserve">to </w:t>
      </w:r>
      <w:r w:rsidR="00233A17">
        <w:rPr>
          <w:rFonts w:ascii="Century Gothic" w:hAnsi="Century Gothic" w:cs="Arial"/>
          <w:sz w:val="20"/>
          <w:szCs w:val="20"/>
        </w:rPr>
        <w:t>issue seasonal rainfall forecasts.</w:t>
      </w:r>
      <w:r>
        <w:rPr>
          <w:rFonts w:ascii="Century Gothic" w:hAnsi="Century Gothic" w:cs="Arial"/>
          <w:sz w:val="20"/>
          <w:szCs w:val="20"/>
        </w:rPr>
        <w:t xml:space="preserve"> The decision makers</w:t>
      </w:r>
      <w:r w:rsidR="001B03F2">
        <w:rPr>
          <w:rFonts w:ascii="Century Gothic" w:hAnsi="Century Gothic" w:cs="Arial"/>
          <w:sz w:val="20"/>
          <w:szCs w:val="20"/>
        </w:rPr>
        <w:t xml:space="preserve"> in the region use a blend of </w:t>
      </w:r>
      <w:r w:rsidR="001B03F2" w:rsidRPr="004F0ABC">
        <w:rPr>
          <w:rFonts w:ascii="Century Gothic" w:hAnsi="Century Gothic" w:cs="Arial"/>
          <w:i/>
          <w:sz w:val="20"/>
          <w:szCs w:val="20"/>
        </w:rPr>
        <w:t>in situ</w:t>
      </w:r>
      <w:r w:rsidR="001B03F2">
        <w:rPr>
          <w:rFonts w:ascii="Century Gothic" w:hAnsi="Century Gothic" w:cs="Arial"/>
          <w:sz w:val="20"/>
          <w:szCs w:val="20"/>
        </w:rPr>
        <w:t xml:space="preserve"> data, models, and the PERSIANN-CDR ENSO-based atlas to estimate precipitation in the USAPI. They rely heavily on the National Weather Service’s offices and personnel to provide them with accurate precipitation forecasts. </w:t>
      </w:r>
      <w:r w:rsidR="00900B13">
        <w:rPr>
          <w:rFonts w:ascii="Century Gothic" w:hAnsi="Century Gothic" w:cs="Arial"/>
          <w:sz w:val="20"/>
          <w:szCs w:val="20"/>
        </w:rPr>
        <w:t>Th</w:t>
      </w:r>
      <w:r w:rsidR="001B03F2">
        <w:rPr>
          <w:rFonts w:ascii="Century Gothic" w:hAnsi="Century Gothic" w:cs="Arial"/>
          <w:sz w:val="20"/>
          <w:szCs w:val="20"/>
        </w:rPr>
        <w:t>ey then work with local constituents to help plan and man</w:t>
      </w:r>
      <w:r w:rsidR="00EA4183">
        <w:rPr>
          <w:rFonts w:ascii="Century Gothic" w:hAnsi="Century Gothic" w:cs="Arial"/>
          <w:sz w:val="20"/>
          <w:szCs w:val="20"/>
        </w:rPr>
        <w:t>a</w:t>
      </w:r>
      <w:r w:rsidR="001B03F2">
        <w:rPr>
          <w:rFonts w:ascii="Century Gothic" w:hAnsi="Century Gothic" w:cs="Arial"/>
          <w:sz w:val="20"/>
          <w:szCs w:val="20"/>
        </w:rPr>
        <w:t xml:space="preserve">ge their freshwater resources. </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9607" w:type="dxa"/>
        <w:tblInd w:w="108" w:type="dxa"/>
        <w:tblLook w:val="04A0" w:firstRow="1" w:lastRow="0" w:firstColumn="1" w:lastColumn="0" w:noHBand="0" w:noVBand="1"/>
      </w:tblPr>
      <w:tblGrid>
        <w:gridCol w:w="2407"/>
        <w:gridCol w:w="2273"/>
        <w:gridCol w:w="3667"/>
        <w:gridCol w:w="1260"/>
      </w:tblGrid>
      <w:tr w:rsidR="00BB1010" w14:paraId="7242787F" w14:textId="7836F6F6" w:rsidTr="00DA5B2A">
        <w:tc>
          <w:tcPr>
            <w:tcW w:w="2407" w:type="dxa"/>
            <w:shd w:val="clear" w:color="auto" w:fill="1F497D" w:themeFill="text2"/>
          </w:tcPr>
          <w:p w14:paraId="6019BB4B" w14:textId="77777777" w:rsidR="00874847" w:rsidRPr="000E7559" w:rsidRDefault="00874847" w:rsidP="00794031">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273" w:type="dxa"/>
            <w:shd w:val="clear" w:color="auto" w:fill="1F497D" w:themeFill="text2"/>
          </w:tcPr>
          <w:p w14:paraId="563314EB" w14:textId="77777777" w:rsidR="00874847" w:rsidRPr="000E7559" w:rsidRDefault="00874847" w:rsidP="00794031">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67" w:type="dxa"/>
            <w:shd w:val="clear" w:color="auto" w:fill="1F497D" w:themeFill="text2"/>
          </w:tcPr>
          <w:p w14:paraId="00B67210" w14:textId="77777777" w:rsidR="00874847" w:rsidRPr="000E7559" w:rsidRDefault="00874847" w:rsidP="00794031">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260" w:type="dxa"/>
            <w:shd w:val="clear" w:color="auto" w:fill="1F497D" w:themeFill="text2"/>
          </w:tcPr>
          <w:p w14:paraId="19F7F91D" w14:textId="77777777" w:rsidR="00874847" w:rsidRPr="00874847" w:rsidRDefault="00874847" w:rsidP="00794031">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6FAD3EA4" w14:textId="591C8774" w:rsidR="00874847" w:rsidRPr="00874847" w:rsidRDefault="00874847" w:rsidP="00794031">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BB1010" w14:paraId="4599B202" w14:textId="6448FC68" w:rsidTr="00DA5B2A">
        <w:trPr>
          <w:trHeight w:val="1223"/>
        </w:trPr>
        <w:tc>
          <w:tcPr>
            <w:tcW w:w="2407" w:type="dxa"/>
          </w:tcPr>
          <w:p w14:paraId="7B15922D" w14:textId="11B17AC5" w:rsidR="00874847" w:rsidRDefault="001B03F2" w:rsidP="00794031">
            <w:pPr>
              <w:spacing w:after="0" w:line="240" w:lineRule="auto"/>
              <w:rPr>
                <w:rFonts w:ascii="Century Gothic" w:hAnsi="Century Gothic" w:cs="Arial"/>
                <w:sz w:val="20"/>
                <w:szCs w:val="20"/>
              </w:rPr>
            </w:pPr>
            <w:r>
              <w:rPr>
                <w:rFonts w:ascii="Century Gothic" w:hAnsi="Century Gothic" w:cs="Arial"/>
                <w:sz w:val="20"/>
                <w:szCs w:val="20"/>
              </w:rPr>
              <w:t>Rainfall Accumulation and Accumulation Difference from Normal Maps</w:t>
            </w:r>
            <w:r w:rsidR="009E55DE">
              <w:rPr>
                <w:rFonts w:ascii="Century Gothic" w:hAnsi="Century Gothic" w:cs="Arial"/>
                <w:sz w:val="20"/>
                <w:szCs w:val="20"/>
              </w:rPr>
              <w:t xml:space="preserve"> with code to reproduce. </w:t>
            </w:r>
          </w:p>
        </w:tc>
        <w:tc>
          <w:tcPr>
            <w:tcW w:w="2273" w:type="dxa"/>
          </w:tcPr>
          <w:p w14:paraId="0595BF43" w14:textId="36996711" w:rsidR="00874847" w:rsidRDefault="008E0697" w:rsidP="00794031">
            <w:pPr>
              <w:spacing w:after="0" w:line="240" w:lineRule="auto"/>
              <w:rPr>
                <w:rFonts w:ascii="Century Gothic" w:hAnsi="Century Gothic" w:cs="Arial"/>
                <w:sz w:val="20"/>
                <w:szCs w:val="20"/>
              </w:rPr>
            </w:pPr>
            <w:r>
              <w:rPr>
                <w:rFonts w:ascii="Century Gothic" w:hAnsi="Century Gothic" w:cs="Arial"/>
                <w:sz w:val="20"/>
                <w:szCs w:val="20"/>
              </w:rPr>
              <w:t>GPM and PERSIANN</w:t>
            </w:r>
            <w:r w:rsidR="001B03F2">
              <w:rPr>
                <w:rFonts w:ascii="Century Gothic" w:hAnsi="Century Gothic" w:cs="Arial"/>
                <w:sz w:val="20"/>
                <w:szCs w:val="20"/>
              </w:rPr>
              <w:t>-CDR</w:t>
            </w:r>
            <w:r>
              <w:rPr>
                <w:rFonts w:ascii="Century Gothic" w:hAnsi="Century Gothic" w:cs="Arial"/>
                <w:sz w:val="20"/>
                <w:szCs w:val="20"/>
              </w:rPr>
              <w:t xml:space="preserve"> </w:t>
            </w:r>
          </w:p>
        </w:tc>
        <w:tc>
          <w:tcPr>
            <w:tcW w:w="3667" w:type="dxa"/>
          </w:tcPr>
          <w:p w14:paraId="5CD72B01" w14:textId="2D16285D" w:rsidR="00874847" w:rsidRDefault="008E0697" w:rsidP="00F56BBD">
            <w:pPr>
              <w:spacing w:after="0" w:line="240" w:lineRule="auto"/>
              <w:rPr>
                <w:rFonts w:ascii="Century Gothic" w:hAnsi="Century Gothic" w:cs="Arial"/>
                <w:sz w:val="20"/>
                <w:szCs w:val="20"/>
              </w:rPr>
            </w:pPr>
            <w:r>
              <w:rPr>
                <w:rFonts w:ascii="Century Gothic" w:hAnsi="Century Gothic" w:cs="Arial"/>
                <w:sz w:val="20"/>
                <w:szCs w:val="20"/>
              </w:rPr>
              <w:t xml:space="preserve">Will </w:t>
            </w:r>
            <w:r w:rsidR="00F56BBD">
              <w:rPr>
                <w:rFonts w:ascii="Century Gothic" w:hAnsi="Century Gothic" w:cs="Arial"/>
                <w:sz w:val="20"/>
                <w:szCs w:val="20"/>
              </w:rPr>
              <w:t>highlight anomalously wet and dry regions</w:t>
            </w:r>
            <w:r>
              <w:rPr>
                <w:rFonts w:ascii="Century Gothic" w:hAnsi="Century Gothic" w:cs="Arial"/>
                <w:sz w:val="20"/>
                <w:szCs w:val="20"/>
              </w:rPr>
              <w:t xml:space="preserve"> </w:t>
            </w:r>
            <w:r w:rsidR="00F56BBD">
              <w:rPr>
                <w:rFonts w:ascii="Century Gothic" w:hAnsi="Century Gothic" w:cs="Arial"/>
                <w:sz w:val="20"/>
                <w:szCs w:val="20"/>
              </w:rPr>
              <w:t>throughout each Exclusive Economic Zone (EEZ)</w:t>
            </w:r>
            <w:r>
              <w:rPr>
                <w:rFonts w:ascii="Century Gothic" w:hAnsi="Century Gothic" w:cs="Arial"/>
                <w:sz w:val="20"/>
                <w:szCs w:val="20"/>
              </w:rPr>
              <w:t xml:space="preserve"> in the USAPI</w:t>
            </w:r>
            <w:r w:rsidR="00F56BBD">
              <w:rPr>
                <w:rFonts w:ascii="Century Gothic" w:hAnsi="Century Gothic" w:cs="Arial"/>
                <w:sz w:val="20"/>
                <w:szCs w:val="20"/>
              </w:rPr>
              <w:t>.</w:t>
            </w:r>
          </w:p>
        </w:tc>
        <w:tc>
          <w:tcPr>
            <w:tcW w:w="1260" w:type="dxa"/>
          </w:tcPr>
          <w:p w14:paraId="5F081219" w14:textId="7F7EB10F" w:rsidR="00874847" w:rsidRDefault="00037290" w:rsidP="00874847">
            <w:pPr>
              <w:spacing w:after="0" w:line="240" w:lineRule="auto"/>
              <w:rPr>
                <w:rFonts w:ascii="Century Gothic" w:hAnsi="Century Gothic" w:cs="Arial"/>
                <w:sz w:val="20"/>
                <w:szCs w:val="20"/>
              </w:rPr>
            </w:pPr>
            <w:r>
              <w:rPr>
                <w:rFonts w:ascii="Century Gothic" w:hAnsi="Century Gothic" w:cs="Arial"/>
                <w:sz w:val="20"/>
                <w:szCs w:val="20"/>
              </w:rPr>
              <w:t>3</w:t>
            </w:r>
          </w:p>
        </w:tc>
      </w:tr>
      <w:tr w:rsidR="00061E8B" w14:paraId="22005DC5" w14:textId="53AB2DA3" w:rsidTr="00DA5B2A">
        <w:tc>
          <w:tcPr>
            <w:tcW w:w="2407" w:type="dxa"/>
          </w:tcPr>
          <w:p w14:paraId="344EDF1A" w14:textId="17617AD2" w:rsidR="00874847" w:rsidRDefault="00943936" w:rsidP="00794031">
            <w:pPr>
              <w:spacing w:after="0" w:line="240" w:lineRule="auto"/>
              <w:rPr>
                <w:rFonts w:ascii="Century Gothic" w:hAnsi="Century Gothic" w:cs="Arial"/>
                <w:sz w:val="20"/>
                <w:szCs w:val="20"/>
              </w:rPr>
            </w:pPr>
            <w:r>
              <w:rPr>
                <w:rFonts w:ascii="Century Gothic" w:hAnsi="Century Gothic" w:cs="Arial"/>
                <w:sz w:val="20"/>
                <w:szCs w:val="20"/>
              </w:rPr>
              <w:t>Virtual Station Graphs</w:t>
            </w:r>
            <w:r w:rsidR="009E55DE">
              <w:rPr>
                <w:rFonts w:ascii="Century Gothic" w:hAnsi="Century Gothic" w:cs="Arial"/>
                <w:sz w:val="20"/>
                <w:szCs w:val="20"/>
              </w:rPr>
              <w:t xml:space="preserve"> with python code to reproduce. </w:t>
            </w:r>
          </w:p>
        </w:tc>
        <w:tc>
          <w:tcPr>
            <w:tcW w:w="2273" w:type="dxa"/>
          </w:tcPr>
          <w:p w14:paraId="50D1C342" w14:textId="668D29D2" w:rsidR="00874847" w:rsidRDefault="00685563" w:rsidP="00794031">
            <w:pPr>
              <w:spacing w:after="0" w:line="240" w:lineRule="auto"/>
              <w:rPr>
                <w:rFonts w:ascii="Century Gothic" w:hAnsi="Century Gothic" w:cs="Arial"/>
                <w:sz w:val="20"/>
                <w:szCs w:val="20"/>
              </w:rPr>
            </w:pPr>
            <w:r>
              <w:rPr>
                <w:rFonts w:ascii="Century Gothic" w:hAnsi="Century Gothic" w:cs="Arial"/>
                <w:sz w:val="20"/>
                <w:szCs w:val="20"/>
              </w:rPr>
              <w:t>GPM and PERSIAN</w:t>
            </w:r>
            <w:r w:rsidR="00F56BBD">
              <w:rPr>
                <w:rFonts w:ascii="Century Gothic" w:hAnsi="Century Gothic" w:cs="Arial"/>
                <w:sz w:val="20"/>
                <w:szCs w:val="20"/>
              </w:rPr>
              <w:t>N-CDR</w:t>
            </w:r>
          </w:p>
        </w:tc>
        <w:tc>
          <w:tcPr>
            <w:tcW w:w="3667" w:type="dxa"/>
          </w:tcPr>
          <w:p w14:paraId="1A3C9A83" w14:textId="53245411" w:rsidR="00874847" w:rsidRDefault="00F56BBD" w:rsidP="00F56BBD">
            <w:pPr>
              <w:spacing w:after="0" w:line="240" w:lineRule="auto"/>
              <w:rPr>
                <w:rFonts w:ascii="Century Gothic" w:hAnsi="Century Gothic" w:cs="Arial"/>
                <w:sz w:val="20"/>
                <w:szCs w:val="20"/>
              </w:rPr>
            </w:pPr>
            <w:r>
              <w:rPr>
                <w:rFonts w:ascii="Century Gothic" w:hAnsi="Century Gothic" w:cs="Arial"/>
                <w:sz w:val="20"/>
                <w:szCs w:val="20"/>
              </w:rPr>
              <w:t xml:space="preserve">Will show </w:t>
            </w:r>
            <w:r w:rsidR="00A67F3C">
              <w:rPr>
                <w:rFonts w:ascii="Century Gothic" w:hAnsi="Century Gothic" w:cs="Arial"/>
                <w:sz w:val="20"/>
                <w:szCs w:val="20"/>
              </w:rPr>
              <w:t xml:space="preserve">daily </w:t>
            </w:r>
            <w:r w:rsidR="00685563">
              <w:rPr>
                <w:rFonts w:ascii="Century Gothic" w:hAnsi="Century Gothic" w:cs="Arial"/>
                <w:sz w:val="20"/>
                <w:szCs w:val="20"/>
              </w:rPr>
              <w:t xml:space="preserve">observed vs. normal precipitation for specific </w:t>
            </w:r>
            <w:r>
              <w:rPr>
                <w:rFonts w:ascii="Century Gothic" w:hAnsi="Century Gothic" w:cs="Arial"/>
                <w:sz w:val="20"/>
                <w:szCs w:val="20"/>
              </w:rPr>
              <w:t>locations</w:t>
            </w:r>
            <w:r w:rsidR="00685563">
              <w:rPr>
                <w:rFonts w:ascii="Century Gothic" w:hAnsi="Century Gothic" w:cs="Arial"/>
                <w:sz w:val="20"/>
                <w:szCs w:val="20"/>
              </w:rPr>
              <w:t xml:space="preserve"> </w:t>
            </w:r>
            <w:r>
              <w:rPr>
                <w:rFonts w:ascii="Century Gothic" w:hAnsi="Century Gothic" w:cs="Arial"/>
                <w:sz w:val="20"/>
                <w:szCs w:val="20"/>
              </w:rPr>
              <w:t xml:space="preserve">scattered throughout the </w:t>
            </w:r>
            <w:proofErr w:type="gramStart"/>
            <w:r>
              <w:rPr>
                <w:rFonts w:ascii="Century Gothic" w:hAnsi="Century Gothic" w:cs="Arial"/>
                <w:sz w:val="20"/>
                <w:szCs w:val="20"/>
              </w:rPr>
              <w:t>USAPI.</w:t>
            </w:r>
            <w:proofErr w:type="gramEnd"/>
            <w:r>
              <w:rPr>
                <w:rFonts w:ascii="Century Gothic" w:hAnsi="Century Gothic" w:cs="Arial"/>
                <w:sz w:val="20"/>
                <w:szCs w:val="20"/>
              </w:rPr>
              <w:t xml:space="preserve"> </w:t>
            </w:r>
          </w:p>
        </w:tc>
        <w:tc>
          <w:tcPr>
            <w:tcW w:w="1260" w:type="dxa"/>
          </w:tcPr>
          <w:p w14:paraId="690296E9" w14:textId="3A5B968B" w:rsidR="00874847" w:rsidRDefault="00037290" w:rsidP="00794031">
            <w:pPr>
              <w:spacing w:after="0" w:line="240" w:lineRule="auto"/>
              <w:rPr>
                <w:rFonts w:ascii="Century Gothic" w:hAnsi="Century Gothic" w:cs="Arial"/>
                <w:sz w:val="20"/>
                <w:szCs w:val="20"/>
              </w:rPr>
            </w:pPr>
            <w:r>
              <w:rPr>
                <w:rFonts w:ascii="Century Gothic" w:hAnsi="Century Gothic" w:cs="Arial"/>
                <w:sz w:val="20"/>
                <w:szCs w:val="20"/>
              </w:rPr>
              <w:t>3</w:t>
            </w:r>
          </w:p>
        </w:tc>
      </w:tr>
      <w:tr w:rsidR="00061E8B" w14:paraId="5A252A62" w14:textId="23645A8A" w:rsidTr="00DA5B2A">
        <w:tc>
          <w:tcPr>
            <w:tcW w:w="2407" w:type="dxa"/>
          </w:tcPr>
          <w:p w14:paraId="031A21AA" w14:textId="21008C14" w:rsidR="00874847" w:rsidRDefault="00F56BBD" w:rsidP="00794031">
            <w:pPr>
              <w:spacing w:after="0" w:line="240" w:lineRule="auto"/>
              <w:rPr>
                <w:rFonts w:ascii="Century Gothic" w:hAnsi="Century Gothic" w:cs="Arial"/>
                <w:sz w:val="20"/>
                <w:szCs w:val="20"/>
              </w:rPr>
            </w:pPr>
            <w:r>
              <w:rPr>
                <w:rFonts w:ascii="Century Gothic" w:hAnsi="Century Gothic" w:cs="Arial"/>
                <w:sz w:val="20"/>
                <w:szCs w:val="20"/>
              </w:rPr>
              <w:t xml:space="preserve">Rainfall Accumulation Figures with python code to reproduce. </w:t>
            </w:r>
            <w:r w:rsidR="008E0697">
              <w:rPr>
                <w:rFonts w:ascii="Century Gothic" w:hAnsi="Century Gothic" w:cs="Arial"/>
                <w:sz w:val="20"/>
                <w:szCs w:val="20"/>
              </w:rPr>
              <w:t xml:space="preserve"> </w:t>
            </w:r>
          </w:p>
        </w:tc>
        <w:tc>
          <w:tcPr>
            <w:tcW w:w="2273" w:type="dxa"/>
          </w:tcPr>
          <w:p w14:paraId="1C8A3B18" w14:textId="46391772" w:rsidR="00874847" w:rsidRDefault="00685563" w:rsidP="00794031">
            <w:pPr>
              <w:spacing w:after="0" w:line="240" w:lineRule="auto"/>
              <w:rPr>
                <w:rFonts w:ascii="Century Gothic" w:hAnsi="Century Gothic" w:cs="Arial"/>
                <w:sz w:val="20"/>
                <w:szCs w:val="20"/>
              </w:rPr>
            </w:pPr>
            <w:r>
              <w:rPr>
                <w:rFonts w:ascii="Century Gothic" w:hAnsi="Century Gothic" w:cs="Arial"/>
                <w:sz w:val="20"/>
                <w:szCs w:val="20"/>
              </w:rPr>
              <w:t>GPM and PERSIANN</w:t>
            </w:r>
            <w:r w:rsidR="00F56BBD">
              <w:rPr>
                <w:rFonts w:ascii="Century Gothic" w:hAnsi="Century Gothic" w:cs="Arial"/>
                <w:sz w:val="20"/>
                <w:szCs w:val="20"/>
              </w:rPr>
              <w:t>-CDR</w:t>
            </w:r>
          </w:p>
        </w:tc>
        <w:tc>
          <w:tcPr>
            <w:tcW w:w="3667" w:type="dxa"/>
          </w:tcPr>
          <w:p w14:paraId="7E09D45F" w14:textId="7BFB73B6" w:rsidR="00874847" w:rsidRDefault="00F56BBD" w:rsidP="00794031">
            <w:pPr>
              <w:spacing w:after="0" w:line="240" w:lineRule="auto"/>
              <w:rPr>
                <w:rFonts w:ascii="Century Gothic" w:hAnsi="Century Gothic" w:cs="Arial"/>
                <w:sz w:val="20"/>
                <w:szCs w:val="20"/>
              </w:rPr>
            </w:pPr>
            <w:r>
              <w:rPr>
                <w:rFonts w:ascii="Century Gothic" w:hAnsi="Century Gothic" w:cs="Arial"/>
                <w:sz w:val="20"/>
                <w:szCs w:val="20"/>
              </w:rPr>
              <w:t>These will be used to estimate precipitation accumulation for a given pixel, or area</w:t>
            </w:r>
            <w:r w:rsidR="005C1774">
              <w:rPr>
                <w:rFonts w:ascii="Century Gothic" w:hAnsi="Century Gothic" w:cs="Arial"/>
                <w:sz w:val="20"/>
                <w:szCs w:val="20"/>
              </w:rPr>
              <w:t>,</w:t>
            </w:r>
            <w:r>
              <w:rPr>
                <w:rFonts w:ascii="Century Gothic" w:hAnsi="Century Gothic" w:cs="Arial"/>
                <w:sz w:val="20"/>
                <w:szCs w:val="20"/>
              </w:rPr>
              <w:t xml:space="preserve"> over time (either days, weeks, months, or years).</w:t>
            </w:r>
          </w:p>
        </w:tc>
        <w:tc>
          <w:tcPr>
            <w:tcW w:w="1260" w:type="dxa"/>
          </w:tcPr>
          <w:p w14:paraId="5BF21734" w14:textId="66AB2357" w:rsidR="00874847" w:rsidRDefault="00037290" w:rsidP="00794031">
            <w:pPr>
              <w:spacing w:after="0" w:line="240" w:lineRule="auto"/>
              <w:rPr>
                <w:rFonts w:ascii="Century Gothic" w:hAnsi="Century Gothic" w:cs="Arial"/>
                <w:sz w:val="20"/>
                <w:szCs w:val="20"/>
              </w:rPr>
            </w:pPr>
            <w:r>
              <w:rPr>
                <w:rFonts w:ascii="Century Gothic" w:hAnsi="Century Gothic" w:cs="Arial"/>
                <w:sz w:val="20"/>
                <w:szCs w:val="20"/>
              </w:rPr>
              <w:t>3</w:t>
            </w:r>
          </w:p>
        </w:tc>
      </w:tr>
    </w:tbl>
    <w:p w14:paraId="78CAA9B4" w14:textId="77777777" w:rsidR="00874847" w:rsidRPr="00D579FC" w:rsidRDefault="00874847" w:rsidP="00E25967">
      <w:pPr>
        <w:spacing w:after="0" w:line="240" w:lineRule="auto"/>
        <w:rPr>
          <w:rFonts w:ascii="Century Gothic" w:hAnsi="Century Gothic" w:cs="Arial"/>
          <w:sz w:val="20"/>
          <w:szCs w:val="20"/>
        </w:rPr>
      </w:pPr>
    </w:p>
    <w:p w14:paraId="7CFB35D1" w14:textId="77777777" w:rsidR="00B469BE" w:rsidRDefault="00B469BE" w:rsidP="00603BB8">
      <w:pPr>
        <w:pBdr>
          <w:bottom w:val="single" w:sz="4" w:space="1" w:color="auto"/>
        </w:pBdr>
        <w:spacing w:after="0" w:line="240" w:lineRule="auto"/>
        <w:rPr>
          <w:rFonts w:ascii="Century Gothic" w:hAnsi="Century Gothic" w:cs="Arial"/>
          <w:b/>
          <w:szCs w:val="20"/>
        </w:rPr>
      </w:pPr>
    </w:p>
    <w:p w14:paraId="4C4C8C29" w14:textId="77777777" w:rsidR="00B469BE" w:rsidRDefault="00B469BE" w:rsidP="00603BB8">
      <w:pPr>
        <w:pBdr>
          <w:bottom w:val="single" w:sz="4" w:space="1" w:color="auto"/>
        </w:pBdr>
        <w:spacing w:after="0" w:line="240" w:lineRule="auto"/>
        <w:rPr>
          <w:rFonts w:ascii="Century Gothic" w:hAnsi="Century Gothic" w:cs="Arial"/>
          <w:b/>
          <w:szCs w:val="20"/>
        </w:rPr>
      </w:pPr>
    </w:p>
    <w:p w14:paraId="12CBCDEF" w14:textId="77777777" w:rsidR="00B71378" w:rsidRDefault="00B71378">
      <w:pPr>
        <w:spacing w:after="0" w:line="240" w:lineRule="auto"/>
        <w:rPr>
          <w:rFonts w:ascii="Century Gothic" w:hAnsi="Century Gothic" w:cs="Arial"/>
          <w:b/>
          <w:szCs w:val="20"/>
        </w:rPr>
      </w:pPr>
      <w:r>
        <w:rPr>
          <w:rFonts w:ascii="Century Gothic" w:hAnsi="Century Gothic" w:cs="Arial"/>
          <w:b/>
          <w:szCs w:val="20"/>
        </w:rPr>
        <w:br w:type="page"/>
      </w:r>
    </w:p>
    <w:p w14:paraId="3B597629" w14:textId="12D865F3"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 xml:space="preserve">Project </w:t>
      </w:r>
      <w:r w:rsidR="00FE1A81">
        <w:rPr>
          <w:rFonts w:ascii="Century Gothic" w:hAnsi="Century Gothic" w:cs="Arial"/>
          <w:b/>
          <w:szCs w:val="20"/>
        </w:rPr>
        <w:t xml:space="preserve">VPS/Booklet </w:t>
      </w:r>
      <w:r w:rsidRPr="00603BB8">
        <w:rPr>
          <w:rFonts w:ascii="Century Gothic" w:hAnsi="Century Gothic" w:cs="Arial"/>
          <w:b/>
          <w:szCs w:val="20"/>
        </w:rPr>
        <w:t>Imagery</w:t>
      </w:r>
    </w:p>
    <w:p w14:paraId="7097FB8E" w14:textId="6F4AF810" w:rsidR="000E7559" w:rsidRDefault="008B7817" w:rsidP="000E7559">
      <w:pPr>
        <w:spacing w:after="0" w:line="240" w:lineRule="auto"/>
        <w:ind w:left="720" w:hanging="720"/>
        <w:rPr>
          <w:rFonts w:ascii="Century Gothic" w:hAnsi="Century Gothic" w:cs="Arial"/>
          <w:b/>
          <w:sz w:val="20"/>
          <w:szCs w:val="20"/>
        </w:rPr>
      </w:pPr>
      <w:r>
        <w:rPr>
          <w:rFonts w:ascii="Century Gothic" w:hAnsi="Century Gothic" w:cs="Arial"/>
          <w:b/>
          <w:noProof/>
          <w:sz w:val="20"/>
          <w:szCs w:val="20"/>
        </w:rPr>
        <w:drawing>
          <wp:inline distT="0" distB="0" distL="0" distR="0" wp14:anchorId="2A1B7DA4" wp14:editId="2315204E">
            <wp:extent cx="5943600" cy="4211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Sum_NCEI_PacificWaterII_FinalImager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211955"/>
                    </a:xfrm>
                    <a:prstGeom prst="rect">
                      <a:avLst/>
                    </a:prstGeom>
                  </pic:spPr>
                </pic:pic>
              </a:graphicData>
            </a:graphic>
          </wp:inline>
        </w:drawing>
      </w:r>
    </w:p>
    <w:p w14:paraId="61BDEBC0" w14:textId="77777777" w:rsidR="009170C9" w:rsidRDefault="009170C9" w:rsidP="000E7559">
      <w:pPr>
        <w:spacing w:after="0" w:line="240" w:lineRule="auto"/>
        <w:ind w:left="720" w:hanging="720"/>
        <w:rPr>
          <w:rFonts w:ascii="Century Gothic" w:hAnsi="Century Gothic" w:cs="Arial"/>
          <w:b/>
          <w:sz w:val="20"/>
          <w:szCs w:val="20"/>
        </w:rPr>
      </w:pPr>
    </w:p>
    <w:p w14:paraId="119A6782" w14:textId="417D5390" w:rsidR="000E7559" w:rsidRDefault="000E7559" w:rsidP="00984046">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00E176FB">
        <w:rPr>
          <w:rFonts w:ascii="Century Gothic" w:hAnsi="Century Gothic" w:cs="Arial"/>
          <w:sz w:val="20"/>
          <w:szCs w:val="20"/>
        </w:rPr>
        <w:t xml:space="preserve"> </w:t>
      </w:r>
      <w:r w:rsidR="005C26ED">
        <w:rPr>
          <w:rFonts w:ascii="Century Gothic" w:hAnsi="Century Gothic" w:cs="Arial"/>
          <w:sz w:val="20"/>
          <w:szCs w:val="20"/>
        </w:rPr>
        <w:t xml:space="preserve">GPM </w:t>
      </w:r>
      <w:r w:rsidR="00D56D3F">
        <w:rPr>
          <w:rFonts w:ascii="Century Gothic" w:hAnsi="Century Gothic" w:cs="Arial"/>
          <w:sz w:val="20"/>
          <w:szCs w:val="20"/>
        </w:rPr>
        <w:t>P</w:t>
      </w:r>
      <w:r w:rsidR="00E176FB">
        <w:rPr>
          <w:rFonts w:ascii="Century Gothic" w:hAnsi="Century Gothic" w:cs="Arial"/>
          <w:sz w:val="20"/>
          <w:szCs w:val="20"/>
        </w:rPr>
        <w:t xml:space="preserve">recipitation anomalies for the 2016 </w:t>
      </w:r>
      <w:r w:rsidR="005C26ED">
        <w:rPr>
          <w:rFonts w:ascii="Century Gothic" w:hAnsi="Century Gothic" w:cs="Arial"/>
          <w:sz w:val="20"/>
          <w:szCs w:val="20"/>
        </w:rPr>
        <w:t>March-April-May (</w:t>
      </w:r>
      <w:r w:rsidR="00D56D3F">
        <w:rPr>
          <w:rFonts w:ascii="Century Gothic" w:hAnsi="Century Gothic" w:cs="Arial"/>
          <w:sz w:val="20"/>
          <w:szCs w:val="20"/>
        </w:rPr>
        <w:t>MAM</w:t>
      </w:r>
      <w:r w:rsidR="005C26ED">
        <w:rPr>
          <w:rFonts w:ascii="Century Gothic" w:hAnsi="Century Gothic" w:cs="Arial"/>
          <w:sz w:val="20"/>
          <w:szCs w:val="20"/>
        </w:rPr>
        <w:t xml:space="preserve">) season. Brown areas represent </w:t>
      </w:r>
      <w:r w:rsidR="00E176FB">
        <w:rPr>
          <w:rFonts w:ascii="Century Gothic" w:hAnsi="Century Gothic" w:cs="Arial"/>
          <w:sz w:val="20"/>
          <w:szCs w:val="20"/>
        </w:rPr>
        <w:t xml:space="preserve">less than normal precipitation. Turquoise areas represent greater than normal precipitation. </w:t>
      </w:r>
      <w:r w:rsidR="00CC1EF4">
        <w:rPr>
          <w:rFonts w:ascii="Century Gothic" w:hAnsi="Century Gothic" w:cs="Arial"/>
          <w:sz w:val="20"/>
          <w:szCs w:val="20"/>
        </w:rPr>
        <w:t xml:space="preserve">Image </w:t>
      </w:r>
      <w:r w:rsidR="0020005F">
        <w:rPr>
          <w:rFonts w:ascii="Century Gothic" w:hAnsi="Century Gothic" w:cs="Arial"/>
          <w:sz w:val="20"/>
          <w:szCs w:val="20"/>
        </w:rPr>
        <w:t>Credit: Pacific Water Resources II</w:t>
      </w:r>
      <w:r w:rsidR="00CC1EF4">
        <w:rPr>
          <w:rFonts w:ascii="Century Gothic" w:hAnsi="Century Gothic" w:cs="Arial"/>
          <w:sz w:val="20"/>
          <w:szCs w:val="20"/>
        </w:rPr>
        <w:t xml:space="preserve"> Team.</w:t>
      </w:r>
    </w:p>
    <w:p w14:paraId="42BAC17E" w14:textId="07EDFE2D" w:rsidR="0047457F" w:rsidRPr="0047457F" w:rsidRDefault="00603BB8" w:rsidP="000E33DD">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E176FB" w:rsidRPr="00E176FB">
        <w:rPr>
          <w:rFonts w:ascii="Century Gothic" w:hAnsi="Century Gothic" w:cs="Arial"/>
          <w:sz w:val="20"/>
          <w:szCs w:val="20"/>
        </w:rPr>
        <w:t>2016Sum_NCEI_PacificWaterII_FinalImagery</w:t>
      </w: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4C6F5" w14:textId="77777777" w:rsidR="007A3541" w:rsidRDefault="007A3541" w:rsidP="00816220">
      <w:pPr>
        <w:spacing w:after="0" w:line="240" w:lineRule="auto"/>
      </w:pPr>
      <w:r>
        <w:separator/>
      </w:r>
    </w:p>
  </w:endnote>
  <w:endnote w:type="continuationSeparator" w:id="0">
    <w:p w14:paraId="61748FAD" w14:textId="77777777" w:rsidR="007A3541" w:rsidRDefault="007A3541"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E87BA" w14:textId="77777777" w:rsidR="007A3541" w:rsidRDefault="007A3541" w:rsidP="00816220">
      <w:pPr>
        <w:spacing w:after="0" w:line="240" w:lineRule="auto"/>
      </w:pPr>
      <w:r>
        <w:separator/>
      </w:r>
    </w:p>
  </w:footnote>
  <w:footnote w:type="continuationSeparator" w:id="0">
    <w:p w14:paraId="28422226" w14:textId="77777777" w:rsidR="007A3541" w:rsidRDefault="007A3541"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9D7522"/>
    <w:multiLevelType w:val="hybridMultilevel"/>
    <w:tmpl w:val="C8A88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42022F"/>
    <w:multiLevelType w:val="hybridMultilevel"/>
    <w:tmpl w:val="0E1CB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5"/>
  </w:num>
  <w:num w:numId="3">
    <w:abstractNumId w:val="1"/>
  </w:num>
  <w:num w:numId="4">
    <w:abstractNumId w:val="13"/>
  </w:num>
  <w:num w:numId="5">
    <w:abstractNumId w:val="4"/>
  </w:num>
  <w:num w:numId="6">
    <w:abstractNumId w:val="2"/>
  </w:num>
  <w:num w:numId="7">
    <w:abstractNumId w:val="0"/>
  </w:num>
  <w:num w:numId="8">
    <w:abstractNumId w:val="3"/>
  </w:num>
  <w:num w:numId="9">
    <w:abstractNumId w:val="6"/>
  </w:num>
  <w:num w:numId="10">
    <w:abstractNumId w:val="12"/>
  </w:num>
  <w:num w:numId="11">
    <w:abstractNumId w:val="11"/>
  </w:num>
  <w:num w:numId="12">
    <w:abstractNumId w:val="9"/>
  </w:num>
  <w:num w:numId="13">
    <w:abstractNumId w:val="7"/>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0EE9"/>
    <w:rsid w:val="000048D0"/>
    <w:rsid w:val="00013F1F"/>
    <w:rsid w:val="00024A5D"/>
    <w:rsid w:val="00037290"/>
    <w:rsid w:val="00037ED9"/>
    <w:rsid w:val="00042CED"/>
    <w:rsid w:val="000443F1"/>
    <w:rsid w:val="00061E8B"/>
    <w:rsid w:val="000621DC"/>
    <w:rsid w:val="000679A3"/>
    <w:rsid w:val="000705FA"/>
    <w:rsid w:val="00071662"/>
    <w:rsid w:val="000845B2"/>
    <w:rsid w:val="000A7821"/>
    <w:rsid w:val="000C0E41"/>
    <w:rsid w:val="000D105D"/>
    <w:rsid w:val="000D1653"/>
    <w:rsid w:val="000D4830"/>
    <w:rsid w:val="000E33DD"/>
    <w:rsid w:val="000E66FE"/>
    <w:rsid w:val="000E7559"/>
    <w:rsid w:val="00104FCC"/>
    <w:rsid w:val="00112740"/>
    <w:rsid w:val="0013791A"/>
    <w:rsid w:val="00137B22"/>
    <w:rsid w:val="00144F59"/>
    <w:rsid w:val="001726C7"/>
    <w:rsid w:val="00174858"/>
    <w:rsid w:val="001841A8"/>
    <w:rsid w:val="00193060"/>
    <w:rsid w:val="00195E4F"/>
    <w:rsid w:val="001B03F2"/>
    <w:rsid w:val="001B2B32"/>
    <w:rsid w:val="001B30EF"/>
    <w:rsid w:val="001C030D"/>
    <w:rsid w:val="001C12C6"/>
    <w:rsid w:val="001D20CE"/>
    <w:rsid w:val="001E7B55"/>
    <w:rsid w:val="0020005F"/>
    <w:rsid w:val="00200201"/>
    <w:rsid w:val="00203299"/>
    <w:rsid w:val="0020516A"/>
    <w:rsid w:val="0022179E"/>
    <w:rsid w:val="00233A17"/>
    <w:rsid w:val="0024247D"/>
    <w:rsid w:val="00243CAE"/>
    <w:rsid w:val="002469C9"/>
    <w:rsid w:val="00250AEE"/>
    <w:rsid w:val="002516A3"/>
    <w:rsid w:val="00253C05"/>
    <w:rsid w:val="00253C80"/>
    <w:rsid w:val="0026544F"/>
    <w:rsid w:val="00271DBC"/>
    <w:rsid w:val="00281162"/>
    <w:rsid w:val="0028618E"/>
    <w:rsid w:val="0029193F"/>
    <w:rsid w:val="00297FC3"/>
    <w:rsid w:val="002A0A7E"/>
    <w:rsid w:val="002A6AE4"/>
    <w:rsid w:val="002A7F8C"/>
    <w:rsid w:val="002B6518"/>
    <w:rsid w:val="002C16D4"/>
    <w:rsid w:val="002D2EE4"/>
    <w:rsid w:val="002D7F50"/>
    <w:rsid w:val="002E4378"/>
    <w:rsid w:val="002F1F43"/>
    <w:rsid w:val="002F71AA"/>
    <w:rsid w:val="003013D8"/>
    <w:rsid w:val="0030511C"/>
    <w:rsid w:val="003053B0"/>
    <w:rsid w:val="00313897"/>
    <w:rsid w:val="0032537D"/>
    <w:rsid w:val="00330646"/>
    <w:rsid w:val="00331328"/>
    <w:rsid w:val="0034120B"/>
    <w:rsid w:val="003545A4"/>
    <w:rsid w:val="00376828"/>
    <w:rsid w:val="003A7792"/>
    <w:rsid w:val="003B2A86"/>
    <w:rsid w:val="003D7FA8"/>
    <w:rsid w:val="003F2639"/>
    <w:rsid w:val="003F68F5"/>
    <w:rsid w:val="00402FAF"/>
    <w:rsid w:val="00403097"/>
    <w:rsid w:val="00420300"/>
    <w:rsid w:val="004278C1"/>
    <w:rsid w:val="00434799"/>
    <w:rsid w:val="004357F4"/>
    <w:rsid w:val="00452BB0"/>
    <w:rsid w:val="00454EA3"/>
    <w:rsid w:val="00470436"/>
    <w:rsid w:val="0047457F"/>
    <w:rsid w:val="004752ED"/>
    <w:rsid w:val="00480EC4"/>
    <w:rsid w:val="00486C4B"/>
    <w:rsid w:val="004905B0"/>
    <w:rsid w:val="00494141"/>
    <w:rsid w:val="00495659"/>
    <w:rsid w:val="004B4C28"/>
    <w:rsid w:val="004C4B71"/>
    <w:rsid w:val="004D4BFA"/>
    <w:rsid w:val="004F0ABC"/>
    <w:rsid w:val="004F0E4D"/>
    <w:rsid w:val="004F1BDA"/>
    <w:rsid w:val="004F5642"/>
    <w:rsid w:val="004F746F"/>
    <w:rsid w:val="00501143"/>
    <w:rsid w:val="005169A6"/>
    <w:rsid w:val="00517A9B"/>
    <w:rsid w:val="00520FF6"/>
    <w:rsid w:val="0052111E"/>
    <w:rsid w:val="005326E7"/>
    <w:rsid w:val="00532EC5"/>
    <w:rsid w:val="005445C3"/>
    <w:rsid w:val="00544EB2"/>
    <w:rsid w:val="005608A9"/>
    <w:rsid w:val="00577FAD"/>
    <w:rsid w:val="00592371"/>
    <w:rsid w:val="005B156A"/>
    <w:rsid w:val="005C1774"/>
    <w:rsid w:val="005C26ED"/>
    <w:rsid w:val="005C4D01"/>
    <w:rsid w:val="005E1FF1"/>
    <w:rsid w:val="0060281A"/>
    <w:rsid w:val="00603BB8"/>
    <w:rsid w:val="00604330"/>
    <w:rsid w:val="006050AC"/>
    <w:rsid w:val="00622728"/>
    <w:rsid w:val="00637325"/>
    <w:rsid w:val="00652F94"/>
    <w:rsid w:val="00660FF6"/>
    <w:rsid w:val="0066463C"/>
    <w:rsid w:val="00665765"/>
    <w:rsid w:val="00677CB8"/>
    <w:rsid w:val="00681336"/>
    <w:rsid w:val="00685563"/>
    <w:rsid w:val="006923D3"/>
    <w:rsid w:val="00695011"/>
    <w:rsid w:val="006A6894"/>
    <w:rsid w:val="006D4498"/>
    <w:rsid w:val="006E26A2"/>
    <w:rsid w:val="006E5C0F"/>
    <w:rsid w:val="006F18ED"/>
    <w:rsid w:val="00707C56"/>
    <w:rsid w:val="00720035"/>
    <w:rsid w:val="00720DF2"/>
    <w:rsid w:val="007338D2"/>
    <w:rsid w:val="00750018"/>
    <w:rsid w:val="007512A3"/>
    <w:rsid w:val="0075569C"/>
    <w:rsid w:val="007623EE"/>
    <w:rsid w:val="00770D88"/>
    <w:rsid w:val="00794031"/>
    <w:rsid w:val="007979C4"/>
    <w:rsid w:val="007A3541"/>
    <w:rsid w:val="007C48EA"/>
    <w:rsid w:val="007D5B88"/>
    <w:rsid w:val="007E48F8"/>
    <w:rsid w:val="007E4F6F"/>
    <w:rsid w:val="007E6F6B"/>
    <w:rsid w:val="007F04BC"/>
    <w:rsid w:val="007F518F"/>
    <w:rsid w:val="007F5FBE"/>
    <w:rsid w:val="00801ED9"/>
    <w:rsid w:val="008077AC"/>
    <w:rsid w:val="00816220"/>
    <w:rsid w:val="00822716"/>
    <w:rsid w:val="00827BCC"/>
    <w:rsid w:val="00843484"/>
    <w:rsid w:val="00847F5E"/>
    <w:rsid w:val="00860A65"/>
    <w:rsid w:val="00864C80"/>
    <w:rsid w:val="008746A4"/>
    <w:rsid w:val="00874847"/>
    <w:rsid w:val="008A4CCB"/>
    <w:rsid w:val="008B166F"/>
    <w:rsid w:val="008B7817"/>
    <w:rsid w:val="008D23D3"/>
    <w:rsid w:val="008E0697"/>
    <w:rsid w:val="008E3484"/>
    <w:rsid w:val="008E7343"/>
    <w:rsid w:val="00900B13"/>
    <w:rsid w:val="009016E3"/>
    <w:rsid w:val="00902BE7"/>
    <w:rsid w:val="009170C9"/>
    <w:rsid w:val="0093138E"/>
    <w:rsid w:val="009366D7"/>
    <w:rsid w:val="009424D4"/>
    <w:rsid w:val="00943936"/>
    <w:rsid w:val="0095681A"/>
    <w:rsid w:val="00956CBF"/>
    <w:rsid w:val="009715B7"/>
    <w:rsid w:val="0097582D"/>
    <w:rsid w:val="00984046"/>
    <w:rsid w:val="009A326F"/>
    <w:rsid w:val="009C446B"/>
    <w:rsid w:val="009D0F5C"/>
    <w:rsid w:val="009D2A1A"/>
    <w:rsid w:val="009E2E0B"/>
    <w:rsid w:val="009E55DE"/>
    <w:rsid w:val="009E7D75"/>
    <w:rsid w:val="00A02563"/>
    <w:rsid w:val="00A174D1"/>
    <w:rsid w:val="00A22A42"/>
    <w:rsid w:val="00A37BBD"/>
    <w:rsid w:val="00A435AE"/>
    <w:rsid w:val="00A60645"/>
    <w:rsid w:val="00A67BF3"/>
    <w:rsid w:val="00A67F3C"/>
    <w:rsid w:val="00A73F50"/>
    <w:rsid w:val="00A80617"/>
    <w:rsid w:val="00A81856"/>
    <w:rsid w:val="00A84BED"/>
    <w:rsid w:val="00AB1221"/>
    <w:rsid w:val="00AB3419"/>
    <w:rsid w:val="00AB3BB3"/>
    <w:rsid w:val="00AC0354"/>
    <w:rsid w:val="00AC5084"/>
    <w:rsid w:val="00AD05F3"/>
    <w:rsid w:val="00AD6679"/>
    <w:rsid w:val="00AD7D77"/>
    <w:rsid w:val="00AF7285"/>
    <w:rsid w:val="00B04346"/>
    <w:rsid w:val="00B04BDE"/>
    <w:rsid w:val="00B23EAA"/>
    <w:rsid w:val="00B305F7"/>
    <w:rsid w:val="00B35E98"/>
    <w:rsid w:val="00B36BB3"/>
    <w:rsid w:val="00B37949"/>
    <w:rsid w:val="00B469BE"/>
    <w:rsid w:val="00B46F89"/>
    <w:rsid w:val="00B50367"/>
    <w:rsid w:val="00B71378"/>
    <w:rsid w:val="00B74539"/>
    <w:rsid w:val="00B82BB6"/>
    <w:rsid w:val="00B977F7"/>
    <w:rsid w:val="00BA41B6"/>
    <w:rsid w:val="00BA5773"/>
    <w:rsid w:val="00BA602C"/>
    <w:rsid w:val="00BA65D6"/>
    <w:rsid w:val="00BB1010"/>
    <w:rsid w:val="00BC0A10"/>
    <w:rsid w:val="00BC6B3C"/>
    <w:rsid w:val="00BD616B"/>
    <w:rsid w:val="00C06CAB"/>
    <w:rsid w:val="00C1027B"/>
    <w:rsid w:val="00C10321"/>
    <w:rsid w:val="00C32711"/>
    <w:rsid w:val="00C349DD"/>
    <w:rsid w:val="00C370C2"/>
    <w:rsid w:val="00C76E2D"/>
    <w:rsid w:val="00C82473"/>
    <w:rsid w:val="00C85EBA"/>
    <w:rsid w:val="00C86CBB"/>
    <w:rsid w:val="00C97E30"/>
    <w:rsid w:val="00CA0991"/>
    <w:rsid w:val="00CA30F1"/>
    <w:rsid w:val="00CC1EF4"/>
    <w:rsid w:val="00CC2EBA"/>
    <w:rsid w:val="00CC559E"/>
    <w:rsid w:val="00CC6870"/>
    <w:rsid w:val="00CD2354"/>
    <w:rsid w:val="00CF1BEF"/>
    <w:rsid w:val="00D0050D"/>
    <w:rsid w:val="00D00A02"/>
    <w:rsid w:val="00D01D16"/>
    <w:rsid w:val="00D11E4D"/>
    <w:rsid w:val="00D23E2C"/>
    <w:rsid w:val="00D32DB8"/>
    <w:rsid w:val="00D32E14"/>
    <w:rsid w:val="00D339EB"/>
    <w:rsid w:val="00D35206"/>
    <w:rsid w:val="00D4369E"/>
    <w:rsid w:val="00D56D3F"/>
    <w:rsid w:val="00D579FC"/>
    <w:rsid w:val="00D61A37"/>
    <w:rsid w:val="00D80930"/>
    <w:rsid w:val="00DA25A2"/>
    <w:rsid w:val="00DA5B2A"/>
    <w:rsid w:val="00DB316C"/>
    <w:rsid w:val="00DB541D"/>
    <w:rsid w:val="00DB552D"/>
    <w:rsid w:val="00DC091C"/>
    <w:rsid w:val="00DC780B"/>
    <w:rsid w:val="00DD5D71"/>
    <w:rsid w:val="00DE477B"/>
    <w:rsid w:val="00DF236F"/>
    <w:rsid w:val="00DF31BA"/>
    <w:rsid w:val="00E02B8A"/>
    <w:rsid w:val="00E10ABE"/>
    <w:rsid w:val="00E157E8"/>
    <w:rsid w:val="00E176FB"/>
    <w:rsid w:val="00E20FD5"/>
    <w:rsid w:val="00E25967"/>
    <w:rsid w:val="00E35269"/>
    <w:rsid w:val="00E40679"/>
    <w:rsid w:val="00E50757"/>
    <w:rsid w:val="00E507D0"/>
    <w:rsid w:val="00E631BF"/>
    <w:rsid w:val="00E800CD"/>
    <w:rsid w:val="00E80174"/>
    <w:rsid w:val="00E95F50"/>
    <w:rsid w:val="00E96701"/>
    <w:rsid w:val="00EA4183"/>
    <w:rsid w:val="00EB54F0"/>
    <w:rsid w:val="00EB7CF9"/>
    <w:rsid w:val="00ED4DA0"/>
    <w:rsid w:val="00F01DA9"/>
    <w:rsid w:val="00F13449"/>
    <w:rsid w:val="00F1798C"/>
    <w:rsid w:val="00F251DB"/>
    <w:rsid w:val="00F261BD"/>
    <w:rsid w:val="00F3246A"/>
    <w:rsid w:val="00F36A8C"/>
    <w:rsid w:val="00F462CA"/>
    <w:rsid w:val="00F53A38"/>
    <w:rsid w:val="00F5449D"/>
    <w:rsid w:val="00F551FA"/>
    <w:rsid w:val="00F56BBD"/>
    <w:rsid w:val="00F6325C"/>
    <w:rsid w:val="00F635BB"/>
    <w:rsid w:val="00F703A6"/>
    <w:rsid w:val="00F7400D"/>
    <w:rsid w:val="00F76AD7"/>
    <w:rsid w:val="00F820B7"/>
    <w:rsid w:val="00F82819"/>
    <w:rsid w:val="00F83291"/>
    <w:rsid w:val="00F924DE"/>
    <w:rsid w:val="00FC3604"/>
    <w:rsid w:val="00FE1A81"/>
    <w:rsid w:val="00FE7ADF"/>
    <w:rsid w:val="00FE7F4C"/>
    <w:rsid w:val="00FF3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6E42AC2E-7E5C-440A-93F5-46FDA94C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35246569">
      <w:bodyDiv w:val="1"/>
      <w:marLeft w:val="0"/>
      <w:marRight w:val="0"/>
      <w:marTop w:val="0"/>
      <w:marBottom w:val="0"/>
      <w:divBdr>
        <w:top w:val="none" w:sz="0" w:space="0" w:color="auto"/>
        <w:left w:val="none" w:sz="0" w:space="0" w:color="auto"/>
        <w:bottom w:val="none" w:sz="0" w:space="0" w:color="auto"/>
        <w:right w:val="none" w:sz="0" w:space="0" w:color="auto"/>
      </w:divBdr>
    </w:div>
    <w:div w:id="1117678749">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4</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cp:lastModifiedBy>
  <cp:revision>51</cp:revision>
  <dcterms:created xsi:type="dcterms:W3CDTF">2016-07-11T16:01:00Z</dcterms:created>
  <dcterms:modified xsi:type="dcterms:W3CDTF">2016-07-22T15:56:00Z</dcterms:modified>
</cp:coreProperties>
</file>