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DB065E9" w:rsidR="006E2A1C" w:rsidRPr="007E68B5" w:rsidRDefault="00363B10"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4EDA53D" w:rsidR="009830D6" w:rsidRPr="00E578D6" w:rsidRDefault="00363B10" w:rsidP="00E578D6">
      <w:pPr>
        <w:spacing w:after="0" w:line="240" w:lineRule="auto"/>
        <w:jc w:val="right"/>
        <w:rPr>
          <w:rFonts w:ascii="Century Gothic" w:hAnsi="Century Gothic" w:cs="Arial"/>
          <w:sz w:val="40"/>
        </w:rPr>
      </w:pPr>
      <w:r>
        <w:rPr>
          <w:rFonts w:ascii="Century Gothic" w:hAnsi="Century Gothic" w:cs="Arial"/>
          <w:sz w:val="40"/>
        </w:rPr>
        <w:t>Lake Victoria Water Resources II</w:t>
      </w:r>
    </w:p>
    <w:p w14:paraId="5C53A2B7" w14:textId="6BE212CB" w:rsidR="009830D6" w:rsidRPr="00B265D9" w:rsidRDefault="00363B10" w:rsidP="00E578D6">
      <w:pPr>
        <w:spacing w:after="0" w:line="240" w:lineRule="auto"/>
        <w:jc w:val="right"/>
        <w:rPr>
          <w:rFonts w:ascii="Century Gothic" w:hAnsi="Century Gothic" w:cs="Arial"/>
          <w:sz w:val="28"/>
        </w:rPr>
      </w:pPr>
      <w:r>
        <w:rPr>
          <w:rFonts w:ascii="Century Gothic" w:hAnsi="Century Gothic" w:cs="Arial"/>
          <w:sz w:val="28"/>
        </w:rPr>
        <w:t>Developing an Automated, Near Real</w:t>
      </w:r>
      <w:r w:rsidR="0071477E">
        <w:rPr>
          <w:rFonts w:ascii="Century Gothic" w:hAnsi="Century Gothic" w:cs="Arial"/>
          <w:sz w:val="28"/>
        </w:rPr>
        <w:t>-</w:t>
      </w:r>
      <w:r>
        <w:rPr>
          <w:rFonts w:ascii="Century Gothic" w:hAnsi="Century Gothic" w:cs="Arial"/>
          <w:sz w:val="28"/>
        </w:rPr>
        <w:t>Time System</w:t>
      </w:r>
      <w:r w:rsidR="0071477E">
        <w:rPr>
          <w:rFonts w:ascii="Century Gothic" w:hAnsi="Century Gothic" w:cs="Arial"/>
          <w:sz w:val="28"/>
        </w:rPr>
        <w:t xml:space="preserve"> </w:t>
      </w:r>
      <w:r>
        <w:rPr>
          <w:rFonts w:ascii="Century Gothic" w:hAnsi="Century Gothic" w:cs="Arial"/>
          <w:sz w:val="28"/>
        </w:rPr>
        <w:t xml:space="preserve">to Monitor </w:t>
      </w:r>
      <w:r w:rsidR="00127EE4" w:rsidRPr="0071477E">
        <w:rPr>
          <w:rFonts w:ascii="Century Gothic" w:hAnsi="Century Gothic" w:cs="Arial"/>
          <w:i/>
          <w:sz w:val="28"/>
          <w:szCs w:val="28"/>
        </w:rPr>
        <w:t>Eichhornia Crassipes</w:t>
      </w:r>
      <w:r w:rsidR="00127EE4" w:rsidDel="00127EE4">
        <w:rPr>
          <w:rFonts w:ascii="Century Gothic" w:hAnsi="Century Gothic" w:cs="Arial"/>
          <w:sz w:val="28"/>
        </w:rPr>
        <w:t xml:space="preserve"> </w:t>
      </w:r>
      <w:r>
        <w:rPr>
          <w:rFonts w:ascii="Century Gothic" w:hAnsi="Century Gothic" w:cs="Arial"/>
          <w:sz w:val="28"/>
        </w:rPr>
        <w:t>over the Winam Gulf in Lake Victoria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1DA3A97D" w:rsidR="00916AAB" w:rsidRPr="00B265D9" w:rsidRDefault="005600EB" w:rsidP="00E578D6">
      <w:pPr>
        <w:spacing w:after="0" w:line="240" w:lineRule="auto"/>
        <w:jc w:val="center"/>
        <w:rPr>
          <w:rFonts w:ascii="Century Gothic" w:hAnsi="Century Gothic" w:cs="Arial"/>
          <w:sz w:val="28"/>
        </w:rPr>
      </w:pPr>
      <w:r>
        <w:rPr>
          <w:rFonts w:ascii="Century Gothic" w:hAnsi="Century Gothic" w:cs="Arial"/>
          <w:sz w:val="28"/>
        </w:rPr>
        <w:t>Final</w:t>
      </w:r>
      <w:r w:rsidR="00BA41F7" w:rsidRPr="0064280B">
        <w:rPr>
          <w:rFonts w:ascii="Century Gothic" w:hAnsi="Century Gothic" w:cs="Arial"/>
          <w:sz w:val="28"/>
        </w:rPr>
        <w:t xml:space="preserve">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Pr>
          <w:rFonts w:ascii="Century Gothic" w:hAnsi="Century Gothic" w:cs="Arial"/>
          <w:sz w:val="28"/>
        </w:rPr>
        <w:t>Mar 31</w:t>
      </w:r>
      <w:r w:rsidR="00A2773A">
        <w:rPr>
          <w:rFonts w:ascii="Century Gothic" w:hAnsi="Century Gothic" w:cs="Arial"/>
          <w:sz w:val="28"/>
        </w:rPr>
        <w:t>,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B8E293D" w:rsidR="0041150E" w:rsidRPr="00FC670A" w:rsidRDefault="00363B10" w:rsidP="00E578D6">
      <w:pPr>
        <w:spacing w:after="0" w:line="240" w:lineRule="auto"/>
        <w:jc w:val="center"/>
        <w:rPr>
          <w:rFonts w:ascii="Century Gothic" w:hAnsi="Century Gothic" w:cs="Arial"/>
          <w:sz w:val="20"/>
          <w:szCs w:val="20"/>
        </w:rPr>
      </w:pPr>
      <w:r w:rsidRPr="00363B10">
        <w:rPr>
          <w:rFonts w:ascii="Century Gothic" w:hAnsi="Century Gothic" w:cs="Arial"/>
          <w:sz w:val="20"/>
          <w:szCs w:val="20"/>
        </w:rPr>
        <w:t xml:space="preserve">Jeanné le Roux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5BA8BC54" w:rsidR="00B265D9"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Daryl Ann Winstead</w:t>
      </w:r>
    </w:p>
    <w:p w14:paraId="28B20EB9" w14:textId="45927CE4" w:rsidR="00FC670A"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51EBA91F" w14:textId="4736088D" w:rsid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Sara Amirazodi</w:t>
      </w:r>
    </w:p>
    <w:p w14:paraId="59A5C2FB" w14:textId="148C2E38" w:rsidR="00363B10"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Dwight Tigner</w:t>
      </w:r>
    </w:p>
    <w:p w14:paraId="20DDFCF1" w14:textId="77777777" w:rsidR="00FC670A" w:rsidRPr="00FC670A" w:rsidRDefault="00FC670A" w:rsidP="0071477E">
      <w:pPr>
        <w:spacing w:after="0" w:line="240" w:lineRule="auto"/>
        <w:rPr>
          <w:rFonts w:ascii="Century Gothic" w:hAnsi="Century Gothic" w:cs="Arial"/>
          <w:sz w:val="20"/>
          <w:szCs w:val="20"/>
        </w:rPr>
      </w:pPr>
    </w:p>
    <w:p w14:paraId="717F48A3"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Dr. Jeffrey Luvall, NASA at NSSTC (Science Advisor)</w:t>
      </w:r>
    </w:p>
    <w:p w14:paraId="3B128ED3" w14:textId="5B5D769B"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Dr. Robert Griffin, University of Alabama in Huntsville (Science Advisor)</w:t>
      </w:r>
    </w:p>
    <w:p w14:paraId="51FE06FF"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Africa Flores, SERVIR (Science Advisor)</w:t>
      </w:r>
    </w:p>
    <w:p w14:paraId="67E5C515" w14:textId="6754E3D9" w:rsidR="00363B10" w:rsidRDefault="00363B10" w:rsidP="00363B10">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r w:rsidRPr="00363B10">
        <w:rPr>
          <w:rFonts w:ascii="Century Gothic" w:hAnsi="Century Gothic" w:cs="Arial"/>
          <w:sz w:val="20"/>
          <w:szCs w:val="20"/>
        </w:rPr>
        <w:t>Joseph Ortiz, Kent Sta</w:t>
      </w:r>
      <w:r>
        <w:rPr>
          <w:rFonts w:ascii="Century Gothic" w:hAnsi="Century Gothic" w:cs="Arial"/>
          <w:sz w:val="20"/>
          <w:szCs w:val="20"/>
        </w:rPr>
        <w:t>te University (Science Advisor)</w:t>
      </w:r>
    </w:p>
    <w:p w14:paraId="03671D53" w14:textId="77777777" w:rsid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Dulci Avouris, Kent State University (Science Advisor)</w:t>
      </w:r>
    </w:p>
    <w:p w14:paraId="20780FE6" w14:textId="77777777" w:rsidR="00363B10" w:rsidRDefault="00363B10" w:rsidP="00363B10">
      <w:pPr>
        <w:spacing w:after="0" w:line="240" w:lineRule="auto"/>
        <w:jc w:val="center"/>
        <w:rPr>
          <w:rFonts w:ascii="Century Gothic" w:hAnsi="Century Gothic" w:cs="Arial"/>
          <w:b/>
          <w:bCs/>
          <w:sz w:val="20"/>
          <w:szCs w:val="20"/>
        </w:rPr>
      </w:pPr>
    </w:p>
    <w:p w14:paraId="6355E274" w14:textId="77777777" w:rsidR="00363B10" w:rsidRPr="00363B10" w:rsidRDefault="00363B10" w:rsidP="00363B10">
      <w:pPr>
        <w:spacing w:after="0" w:line="240" w:lineRule="auto"/>
        <w:jc w:val="center"/>
        <w:rPr>
          <w:rFonts w:ascii="Century Gothic" w:hAnsi="Century Gothic" w:cs="Arial"/>
          <w:bCs/>
          <w:sz w:val="20"/>
          <w:szCs w:val="20"/>
        </w:rPr>
      </w:pPr>
      <w:r w:rsidRPr="00363B10">
        <w:rPr>
          <w:rFonts w:ascii="Century Gothic" w:hAnsi="Century Gothic" w:cs="Arial"/>
          <w:bCs/>
          <w:sz w:val="20"/>
          <w:szCs w:val="20"/>
        </w:rPr>
        <w:t>Previous Contributors:</w:t>
      </w:r>
    </w:p>
    <w:p w14:paraId="2558426B" w14:textId="33228B07" w:rsidR="0064280B" w:rsidRPr="00FC670A"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bCs/>
          <w:sz w:val="20"/>
          <w:szCs w:val="20"/>
        </w:rPr>
        <w:t xml:space="preserve">Austin </w:t>
      </w:r>
      <w:proofErr w:type="spellStart"/>
      <w:r w:rsidRPr="00363B10">
        <w:rPr>
          <w:rFonts w:ascii="Century Gothic" w:hAnsi="Century Gothic" w:cs="Arial"/>
          <w:bCs/>
          <w:sz w:val="20"/>
          <w:szCs w:val="20"/>
        </w:rPr>
        <w:t>Vacek</w:t>
      </w:r>
      <w:proofErr w:type="spellEnd"/>
      <w:r w:rsidR="006C0DE7">
        <w:rPr>
          <w:rFonts w:ascii="Century Gothic" w:hAnsi="Century Gothic" w:cs="Arial"/>
          <w:bCs/>
          <w:sz w:val="20"/>
          <w:szCs w:val="20"/>
        </w:rPr>
        <w:t xml:space="preserve">   </w:t>
      </w:r>
      <w:bookmarkStart w:id="0" w:name="_GoBack"/>
      <w:bookmarkEnd w:id="0"/>
      <w:r w:rsidR="0064280B" w:rsidRPr="00FC670A">
        <w:rPr>
          <w:rFonts w:ascii="Century Gothic" w:hAnsi="Century Gothic" w:cs="Arial"/>
          <w:b/>
          <w:bCs/>
          <w:sz w:val="20"/>
          <w:szCs w:val="20"/>
        </w:rPr>
        <w:br w:type="page"/>
      </w:r>
    </w:p>
    <w:p w14:paraId="73D9AA95" w14:textId="60BAEB16" w:rsidR="006E2A1C" w:rsidRPr="0071477E" w:rsidRDefault="008B7071" w:rsidP="0071477E">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5D6B4EC4" w14:textId="45D95357" w:rsidR="0071477E" w:rsidRPr="00FC670A" w:rsidRDefault="0071477E" w:rsidP="00FC670A">
      <w:pPr>
        <w:spacing w:after="0" w:line="240" w:lineRule="auto"/>
        <w:rPr>
          <w:rFonts w:ascii="Century Gothic" w:hAnsi="Century Gothic" w:cs="Arial"/>
          <w:szCs w:val="24"/>
        </w:rPr>
      </w:pPr>
      <w:r w:rsidRPr="0071477E">
        <w:rPr>
          <w:rFonts w:ascii="Century Gothic" w:hAnsi="Century Gothic" w:cs="Arial"/>
          <w:szCs w:val="24"/>
        </w:rPr>
        <w:t xml:space="preserve">Lake Victoria has a surface area of 68,800 </w:t>
      </w:r>
      <w:r w:rsidR="00E70E3E" w:rsidRPr="00E70E3E">
        <w:rPr>
          <w:rFonts w:ascii="Century Gothic" w:hAnsi="Century Gothic" w:cs="Arial"/>
          <w:szCs w:val="24"/>
        </w:rPr>
        <w:t>km²</w:t>
      </w:r>
      <w:r w:rsidRPr="0071477E">
        <w:rPr>
          <w:rFonts w:ascii="Century Gothic" w:hAnsi="Century Gothic" w:cs="Arial"/>
          <w:szCs w:val="24"/>
        </w:rPr>
        <w:t xml:space="preserve">, making it the largest lake in Africa. The lake is surrounded by Kenya, Tanzania, and Uganda and is home to more than 30 million people. These people rely on the lake for all aspects of their lives including fishing, agriculture, and industrial applications. However, the increasing population has negatively impacted water quality due to sewage, as well as agricultural and industrial run off. Furthermore, the introduction </w:t>
      </w:r>
      <w:r w:rsidRPr="005600EB">
        <w:rPr>
          <w:rFonts w:ascii="Century Gothic" w:hAnsi="Century Gothic" w:cs="Arial"/>
          <w:szCs w:val="24"/>
        </w:rPr>
        <w:t>of</w:t>
      </w:r>
      <w:r w:rsidRPr="005600EB">
        <w:rPr>
          <w:rFonts w:ascii="Century Gothic" w:hAnsi="Century Gothic" w:cs="Arial"/>
          <w:i/>
          <w:szCs w:val="24"/>
        </w:rPr>
        <w:t xml:space="preserve"> Eichhornia crassipes</w:t>
      </w:r>
      <w:r w:rsidRPr="0071477E">
        <w:rPr>
          <w:rFonts w:ascii="Century Gothic" w:hAnsi="Century Gothic" w:cs="Arial"/>
          <w:szCs w:val="24"/>
        </w:rPr>
        <w:t xml:space="preserve">, or water hyacinth, has been detrimental to local communities by blocking fishing access and providing breeding grounds for diseases carried by mosquitoes and snails. Ongoing efforts between the NASA SERVIR Coordination Office at Marshall Space Flight Center, the SERVIR-Eastern and Southern Africa Hub, the Regional Centre for Mapping of Resources for Development (RCMRD), and the Makerere University Department of Geomatics and Land Management have been assessing and monitoring water quality parameters, such as chlorophyll concentration, temperature, and turbidity, for Lake Victoria using the Moderate Resolution Imaging Spectrometer (MODIS) sensor on the Aqua satellite. This project sought to include the use of Sentinel-2 Multispectral Imager (MSI), as well as the Operational Land Imager (OLI) sensor on Landsat 8, to assess water hyacinth presence in addition to current monitoring activities. This study focused on the Winam Gulf region of Lake Victoria in Kenya since this area experiences abundant water hyacinth activity and has been identified by RCMRD as an area of focus. As a continuation of the Lake Victoria Water Resources project from </w:t>
      </w:r>
      <w:proofErr w:type="gramStart"/>
      <w:r w:rsidRPr="0071477E">
        <w:rPr>
          <w:rFonts w:ascii="Century Gothic" w:hAnsi="Century Gothic" w:cs="Arial"/>
          <w:szCs w:val="24"/>
        </w:rPr>
        <w:t>Fall</w:t>
      </w:r>
      <w:proofErr w:type="gramEnd"/>
      <w:r w:rsidRPr="0071477E">
        <w:rPr>
          <w:rFonts w:ascii="Century Gothic" w:hAnsi="Century Gothic" w:cs="Arial"/>
          <w:szCs w:val="24"/>
        </w:rPr>
        <w:t xml:space="preserve"> 2015, this project used data previously collected to create an automated model to detect water hyacinth. This model employed Python scripting to continuously download and process new Landsat 8 images and automate the methodology for Sentinel-2 images. These end products will be utilized by partner organizations in their water hyacinth monitoring efforts.</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148DEFC" w:rsidR="002C4C2E" w:rsidRPr="00494746" w:rsidRDefault="00363B10" w:rsidP="008975BD">
      <w:pPr>
        <w:spacing w:after="0" w:line="240" w:lineRule="auto"/>
        <w:rPr>
          <w:rFonts w:ascii="Century Gothic" w:hAnsi="Century Gothic" w:cs="Arial"/>
        </w:rPr>
      </w:pPr>
      <w:r>
        <w:rPr>
          <w:rFonts w:ascii="Century Gothic" w:hAnsi="Century Gothic" w:cs="Arial"/>
        </w:rPr>
        <w:t>Remote Sensing, Water Resources, Invasive Speci</w:t>
      </w:r>
      <w:r w:rsidR="0071477E">
        <w:rPr>
          <w:rFonts w:ascii="Century Gothic" w:hAnsi="Century Gothic" w:cs="Arial"/>
        </w:rPr>
        <w:t>es, Water Quality, MNDWI</w:t>
      </w:r>
    </w:p>
    <w:p w14:paraId="6A189C6C" w14:textId="006974ED" w:rsidR="00363B10" w:rsidRPr="0071477E" w:rsidRDefault="008B7071" w:rsidP="0071477E">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72151DB3" w14:textId="0881DFC5" w:rsidR="0071477E" w:rsidRPr="0071477E" w:rsidRDefault="0071477E" w:rsidP="0071477E">
      <w:pPr>
        <w:spacing w:after="0" w:line="240" w:lineRule="auto"/>
        <w:rPr>
          <w:rFonts w:ascii="Century Gothic" w:hAnsi="Century Gothic" w:cs="Arial"/>
        </w:rPr>
      </w:pPr>
      <w:r w:rsidRPr="0071477E">
        <w:rPr>
          <w:rFonts w:ascii="Century Gothic" w:hAnsi="Century Gothic" w:cs="Arial"/>
        </w:rPr>
        <w:t>Wi</w:t>
      </w:r>
      <w:r w:rsidR="005600EB">
        <w:rPr>
          <w:rFonts w:ascii="Century Gothic" w:hAnsi="Century Gothic" w:cs="Arial"/>
        </w:rPr>
        <w:t xml:space="preserve">th a surface area of 68, 800 </w:t>
      </w:r>
      <w:r w:rsidR="00E70E3E" w:rsidRPr="00E70E3E">
        <w:rPr>
          <w:rFonts w:ascii="Century Gothic" w:hAnsi="Century Gothic" w:cs="Arial"/>
          <w:szCs w:val="24"/>
        </w:rPr>
        <w:t>km²</w:t>
      </w:r>
      <w:r w:rsidR="00E70E3E">
        <w:rPr>
          <w:rFonts w:ascii="Century Gothic" w:hAnsi="Century Gothic" w:cs="Arial"/>
          <w:szCs w:val="24"/>
        </w:rPr>
        <w:t xml:space="preserve"> </w:t>
      </w:r>
      <w:r w:rsidRPr="0071477E">
        <w:rPr>
          <w:rFonts w:ascii="Century Gothic" w:hAnsi="Century Gothic" w:cs="Arial"/>
        </w:rPr>
        <w:t xml:space="preserve">in </w:t>
      </w:r>
      <w:r w:rsidR="005600EB">
        <w:rPr>
          <w:rFonts w:ascii="Century Gothic" w:hAnsi="Century Gothic" w:cs="Arial"/>
        </w:rPr>
        <w:t xml:space="preserve">a catchment area of 194, 200 </w:t>
      </w:r>
      <w:r w:rsidR="00B16749">
        <w:rPr>
          <w:rFonts w:ascii="Century Gothic" w:hAnsi="Century Gothic" w:cs="Arial"/>
        </w:rPr>
        <w:t>km</w:t>
      </w:r>
      <w:r w:rsidR="00B16749" w:rsidRPr="00B16749">
        <w:rPr>
          <w:rFonts w:ascii="Century Gothic" w:hAnsi="Century Gothic" w:cs="Arial"/>
          <w:vertAlign w:val="superscript"/>
        </w:rPr>
        <w:t>2</w:t>
      </w:r>
      <w:r w:rsidRPr="0071477E">
        <w:rPr>
          <w:rFonts w:ascii="Century Gothic" w:hAnsi="Century Gothic" w:cs="Arial"/>
        </w:rPr>
        <w:t>, Lake Victoria is the largest of the African Great Lakes. The lake borders Kenya, Uganda, and Tanzania and serves as the main reservoir of the Nile River. The dra</w:t>
      </w:r>
      <w:r w:rsidR="005600EB">
        <w:rPr>
          <w:rFonts w:ascii="Century Gothic" w:hAnsi="Century Gothic" w:cs="Arial"/>
        </w:rPr>
        <w:t>inage basin area</w:t>
      </w:r>
      <w:r w:rsidRPr="0071477E">
        <w:rPr>
          <w:rFonts w:ascii="Century Gothic" w:hAnsi="Century Gothic" w:cs="Arial"/>
        </w:rPr>
        <w:t xml:space="preserve"> spans </w:t>
      </w:r>
      <w:r w:rsidR="005600EB">
        <w:rPr>
          <w:rFonts w:ascii="Century Gothic" w:hAnsi="Century Gothic" w:cs="Arial"/>
        </w:rPr>
        <w:t xml:space="preserve">from </w:t>
      </w:r>
      <w:r w:rsidRPr="0071477E">
        <w:rPr>
          <w:rFonts w:ascii="Century Gothic" w:hAnsi="Century Gothic" w:cs="Arial"/>
        </w:rPr>
        <w:t>Kenya, Uganda, Tanzania, Rwanda, and Burundi (Odada et al. 2006).</w:t>
      </w:r>
      <w:r w:rsidR="002D240B">
        <w:rPr>
          <w:rFonts w:ascii="Century Gothic" w:hAnsi="Century Gothic" w:cs="Arial"/>
        </w:rPr>
        <w:t xml:space="preserve"> </w:t>
      </w:r>
      <w:r w:rsidRPr="0071477E">
        <w:rPr>
          <w:rFonts w:ascii="Century Gothic" w:hAnsi="Century Gothic" w:cs="Arial"/>
        </w:rPr>
        <w:t xml:space="preserve">An estimated 30 million people depend directly on the lake for survival, </w:t>
      </w:r>
      <w:r w:rsidR="00C535AF">
        <w:rPr>
          <w:rFonts w:ascii="Century Gothic" w:hAnsi="Century Gothic" w:cs="Arial"/>
        </w:rPr>
        <w:t>using</w:t>
      </w:r>
      <w:r w:rsidR="00C535AF" w:rsidRPr="0071477E">
        <w:rPr>
          <w:rFonts w:ascii="Century Gothic" w:hAnsi="Century Gothic" w:cs="Arial"/>
        </w:rPr>
        <w:t xml:space="preserve"> </w:t>
      </w:r>
      <w:r w:rsidRPr="0071477E">
        <w:rPr>
          <w:rFonts w:ascii="Century Gothic" w:hAnsi="Century Gothic" w:cs="Arial"/>
        </w:rPr>
        <w:t xml:space="preserve">it as a source of drinking water and food (Odada et al. 2006). Commercial fishing on the lake is also a vital part of the economy, as it provides a source of income for individuals and families (Kayombo and Jorgensen 2006). Due to rising human activity, the water quality in Lake Victoria has unfortunately degraded during the past century. Industrial and agricultural runoffs, as well as sewage, have disturbed the chemical composition and balance of the lake. Excess nutrients in the water have caused eutrophication, a process which facilitates rapid plant and algae growth while subsequently depleting the available oxygen in the water. Chemical runoff from pesticides used for farming and contamination from herbicides used to control water hyacinth not only pose a threat to human health, but the deoxygenated water resulting from nutrient dumping activities is </w:t>
      </w:r>
      <w:r w:rsidRPr="0071477E">
        <w:rPr>
          <w:rFonts w:ascii="Century Gothic" w:hAnsi="Century Gothic" w:cs="Arial"/>
        </w:rPr>
        <w:lastRenderedPageBreak/>
        <w:t>also a threat for the lake’s fish species, as well as for its overall biodiversity (Kolding et al. 2008).</w:t>
      </w:r>
    </w:p>
    <w:p w14:paraId="2F2142FB" w14:textId="77777777" w:rsidR="0071477E" w:rsidRPr="0071477E" w:rsidRDefault="0071477E" w:rsidP="0071477E">
      <w:pPr>
        <w:spacing w:after="0" w:line="240" w:lineRule="auto"/>
        <w:rPr>
          <w:rFonts w:ascii="Century Gothic" w:hAnsi="Century Gothic" w:cs="Arial"/>
        </w:rPr>
      </w:pPr>
    </w:p>
    <w:p w14:paraId="2A1360D7" w14:textId="58646C1A" w:rsidR="0071477E" w:rsidRPr="0071477E" w:rsidRDefault="0071477E" w:rsidP="0071477E">
      <w:pPr>
        <w:spacing w:after="0" w:line="240" w:lineRule="auto"/>
        <w:rPr>
          <w:rFonts w:ascii="Century Gothic" w:hAnsi="Century Gothic" w:cs="Arial"/>
        </w:rPr>
      </w:pPr>
      <w:r w:rsidRPr="0071477E">
        <w:rPr>
          <w:rFonts w:ascii="Century Gothic" w:hAnsi="Century Gothic" w:cs="Arial"/>
        </w:rPr>
        <w:t>Once a thriving biodiversity hotspot, Lake Victoria has experienced a rapid decline in endemic fish species since the introduction of the invasive Nile Perch in the early 1960’s for commercial fishing purposes</w:t>
      </w:r>
      <w:r w:rsidR="00C535AF">
        <w:rPr>
          <w:rFonts w:ascii="Century Gothic" w:hAnsi="Century Gothic" w:cs="Arial"/>
        </w:rPr>
        <w:t xml:space="preserve"> </w:t>
      </w:r>
      <w:r w:rsidRPr="0071477E">
        <w:rPr>
          <w:rFonts w:ascii="Century Gothic" w:hAnsi="Century Gothic" w:cs="Arial"/>
        </w:rPr>
        <w:t xml:space="preserve">(Nkalubo et al. 2014). The introduction of </w:t>
      </w:r>
      <w:r w:rsidRPr="005600EB">
        <w:rPr>
          <w:rFonts w:ascii="Century Gothic" w:hAnsi="Century Gothic" w:cs="Arial"/>
          <w:i/>
        </w:rPr>
        <w:t>Eichhornia crassipes</w:t>
      </w:r>
      <w:r w:rsidRPr="0071477E">
        <w:rPr>
          <w:rFonts w:ascii="Century Gothic" w:hAnsi="Century Gothic" w:cs="Arial"/>
        </w:rPr>
        <w:t xml:space="preserve">, or water hyacinth, has also had adverse impacts on the region by limiting boating access on the lake and by providing a breeding ground for disease carrying insects and snails (Kayombo and Jorgensen 2006). These freshwater snails are a vector for </w:t>
      </w:r>
      <w:r w:rsidRPr="005600EB">
        <w:rPr>
          <w:rFonts w:ascii="Century Gothic" w:hAnsi="Century Gothic" w:cs="Arial"/>
          <w:i/>
        </w:rPr>
        <w:t>Schistosomiasis</w:t>
      </w:r>
      <w:r w:rsidRPr="0071477E">
        <w:rPr>
          <w:rFonts w:ascii="Century Gothic" w:hAnsi="Century Gothic" w:cs="Arial"/>
        </w:rPr>
        <w:t>, also</w:t>
      </w:r>
      <w:r w:rsidR="00B97252">
        <w:rPr>
          <w:rFonts w:ascii="Century Gothic" w:hAnsi="Century Gothic" w:cs="Arial"/>
        </w:rPr>
        <w:t xml:space="preserve"> known as snail fever, </w:t>
      </w:r>
      <w:r w:rsidRPr="0071477E">
        <w:rPr>
          <w:rFonts w:ascii="Century Gothic" w:hAnsi="Century Gothic" w:cs="Arial"/>
        </w:rPr>
        <w:t>a parasitic disease carried by sna</w:t>
      </w:r>
      <w:r w:rsidR="00B97252">
        <w:rPr>
          <w:rFonts w:ascii="Century Gothic" w:hAnsi="Century Gothic" w:cs="Arial"/>
        </w:rPr>
        <w:t xml:space="preserve">ils that thrive on water hyacinth because </w:t>
      </w:r>
      <w:r w:rsidRPr="0071477E">
        <w:rPr>
          <w:rFonts w:ascii="Century Gothic" w:hAnsi="Century Gothic" w:cs="Arial"/>
        </w:rPr>
        <w:t xml:space="preserve">it provides physical attachment surfaces, shade, reduced temperature fluctuations, and food. Furthermore, the near-shoreline proximity of the water hyacinth significantly increases the human population exposure and infection risk of </w:t>
      </w:r>
      <w:r w:rsidRPr="005600EB">
        <w:rPr>
          <w:rFonts w:ascii="Century Gothic" w:hAnsi="Century Gothic" w:cs="Arial"/>
          <w:i/>
        </w:rPr>
        <w:t>Schistosomiasis</w:t>
      </w:r>
      <w:r w:rsidRPr="0071477E">
        <w:rPr>
          <w:rFonts w:ascii="Century Gothic" w:hAnsi="Century Gothic" w:cs="Arial"/>
        </w:rPr>
        <w:t>.  Swimming, bathing, fishing</w:t>
      </w:r>
      <w:r w:rsidR="00C535AF">
        <w:rPr>
          <w:rFonts w:ascii="Century Gothic" w:hAnsi="Century Gothic" w:cs="Arial"/>
        </w:rPr>
        <w:t>,</w:t>
      </w:r>
      <w:r w:rsidRPr="0071477E">
        <w:rPr>
          <w:rFonts w:ascii="Century Gothic" w:hAnsi="Century Gothic" w:cs="Arial"/>
        </w:rPr>
        <w:t xml:space="preserve"> and even domestic chores, such as laundry and herding livestock, in affected waters can put people at risk of contracting the disease. All of this is further exacerbated due to the nutrient runoffs from increasing populations, agriculture, and industry in the region, all of which contribute to conditions which encourage hyacinth blooms, resulting in a positive feedback loop (Kiage and Obuoyo 2011).</w:t>
      </w:r>
    </w:p>
    <w:p w14:paraId="4476E0C9" w14:textId="77777777" w:rsidR="0071477E" w:rsidRPr="0071477E" w:rsidRDefault="0071477E" w:rsidP="0071477E">
      <w:pPr>
        <w:spacing w:after="0" w:line="240" w:lineRule="auto"/>
        <w:rPr>
          <w:rFonts w:ascii="Century Gothic" w:hAnsi="Century Gothic" w:cs="Arial"/>
        </w:rPr>
      </w:pPr>
    </w:p>
    <w:p w14:paraId="3A0DB28C" w14:textId="13D04F8D" w:rsidR="0071477E" w:rsidRPr="00363B10" w:rsidRDefault="0071477E" w:rsidP="0071477E">
      <w:pPr>
        <w:spacing w:after="0" w:line="240" w:lineRule="auto"/>
        <w:rPr>
          <w:rFonts w:ascii="Century Gothic" w:hAnsi="Century Gothic" w:cs="Arial"/>
        </w:rPr>
      </w:pPr>
      <w:r w:rsidRPr="0071477E">
        <w:rPr>
          <w:rFonts w:ascii="Century Gothic" w:hAnsi="Century Gothic" w:cs="Arial"/>
        </w:rPr>
        <w:t xml:space="preserve">This study focused on the Winam Gulf, in the Kenyan portion of the lake </w:t>
      </w:r>
      <w:r w:rsidR="00C535AF">
        <w:rPr>
          <w:rFonts w:ascii="Century Gothic" w:hAnsi="Century Gothic" w:cs="Arial"/>
        </w:rPr>
        <w:t>(Figure 1)</w:t>
      </w:r>
      <w:r w:rsidRPr="0071477E">
        <w:rPr>
          <w:rFonts w:ascii="Century Gothic" w:hAnsi="Century Gothic" w:cs="Arial"/>
        </w:rPr>
        <w:t>. Its isolated geography, shallow waters, and close proximity to some of the most densely populated areas in Africa have made it suitable for water pollution, resulting in massive algal blooms and water hyacinth outbreaks.</w:t>
      </w:r>
    </w:p>
    <w:p w14:paraId="308D8CCC" w14:textId="083F163C" w:rsidR="00363B10" w:rsidRDefault="0071477E" w:rsidP="00363B10">
      <w:pPr>
        <w:keepNext/>
        <w:spacing w:after="0" w:line="240" w:lineRule="auto"/>
        <w:jc w:val="center"/>
      </w:pPr>
      <w:r>
        <w:rPr>
          <w:rFonts w:ascii="Questrial" w:hAnsi="Questrial"/>
          <w:noProof/>
          <w:color w:val="000000"/>
        </w:rPr>
        <w:drawing>
          <wp:inline distT="0" distB="0" distL="0" distR="0" wp14:anchorId="7744A48E" wp14:editId="5C9C3AB8">
            <wp:extent cx="4857750" cy="3771802"/>
            <wp:effectExtent l="0" t="0" r="0" b="635"/>
            <wp:docPr id="3" name="Picture 3" descr="https://lh5.googleusercontent.com/1ZCwpY0Rlbv5pgM1IlvbM0XmVz5PyidH-bw0FgsB6rqM8edWmdDk6Q6zyv_Y6cHCAv6SWzjXJUfIaJT5C8c6mzs3yG2wjtgASyLAl1W0A0tB9SJasjxOy-FXngF7fjT_yIBeRZM6Q-Zpp7FZ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1ZCwpY0Rlbv5pgM1IlvbM0XmVz5PyidH-bw0FgsB6rqM8edWmdDk6Q6zyv_Y6cHCAv6SWzjXJUfIaJT5C8c6mzs3yG2wjtgASyLAl1W0A0tB9SJasjxOy-FXngF7fjT_yIBeRZM6Q-Zpp7FZQ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0" cy="3771802"/>
                    </a:xfrm>
                    <a:prstGeom prst="rect">
                      <a:avLst/>
                    </a:prstGeom>
                    <a:noFill/>
                    <a:ln>
                      <a:noFill/>
                    </a:ln>
                  </pic:spPr>
                </pic:pic>
              </a:graphicData>
            </a:graphic>
          </wp:inline>
        </w:drawing>
      </w:r>
    </w:p>
    <w:p w14:paraId="2CA69BE8" w14:textId="02F2239F" w:rsidR="00363B10" w:rsidRPr="00363B10" w:rsidRDefault="00363B10" w:rsidP="00363B10">
      <w:pPr>
        <w:pStyle w:val="Caption"/>
        <w:jc w:val="center"/>
        <w:rPr>
          <w:rFonts w:ascii="Century Gothic" w:hAnsi="Century Gothic" w:cs="Arial"/>
          <w:color w:val="000000" w:themeColor="text1"/>
        </w:rPr>
      </w:pPr>
      <w:r w:rsidRPr="00363B10">
        <w:rPr>
          <w:rFonts w:ascii="Century Gothic" w:hAnsi="Century Gothic"/>
          <w:color w:val="000000" w:themeColor="text1"/>
        </w:rPr>
        <w:t xml:space="preserve">Figure </w:t>
      </w:r>
      <w:r w:rsidRPr="00363B10">
        <w:rPr>
          <w:rFonts w:ascii="Century Gothic" w:hAnsi="Century Gothic"/>
          <w:color w:val="000000" w:themeColor="text1"/>
        </w:rPr>
        <w:fldChar w:fldCharType="begin"/>
      </w:r>
      <w:r w:rsidRPr="00363B10">
        <w:rPr>
          <w:rFonts w:ascii="Century Gothic" w:hAnsi="Century Gothic"/>
          <w:color w:val="000000" w:themeColor="text1"/>
        </w:rPr>
        <w:instrText xml:space="preserve"> SEQ Figure \* ARABIC </w:instrText>
      </w:r>
      <w:r w:rsidRPr="00363B10">
        <w:rPr>
          <w:rFonts w:ascii="Century Gothic" w:hAnsi="Century Gothic"/>
          <w:color w:val="000000" w:themeColor="text1"/>
        </w:rPr>
        <w:fldChar w:fldCharType="separate"/>
      </w:r>
      <w:r w:rsidR="001D2DD2">
        <w:rPr>
          <w:rFonts w:ascii="Century Gothic" w:hAnsi="Century Gothic"/>
          <w:noProof/>
          <w:color w:val="000000" w:themeColor="text1"/>
        </w:rPr>
        <w:t>1</w:t>
      </w:r>
      <w:r w:rsidRPr="00363B10">
        <w:rPr>
          <w:rFonts w:ascii="Century Gothic" w:hAnsi="Century Gothic"/>
          <w:color w:val="000000" w:themeColor="text1"/>
        </w:rPr>
        <w:fldChar w:fldCharType="end"/>
      </w:r>
      <w:r w:rsidR="00133A02">
        <w:rPr>
          <w:rFonts w:ascii="Century Gothic" w:hAnsi="Century Gothic"/>
          <w:color w:val="000000" w:themeColor="text1"/>
        </w:rPr>
        <w:t>:</w:t>
      </w:r>
      <w:r w:rsidRPr="00363B10">
        <w:rPr>
          <w:rFonts w:ascii="Century Gothic" w:hAnsi="Century Gothic"/>
          <w:color w:val="000000" w:themeColor="text1"/>
        </w:rPr>
        <w:t xml:space="preserve"> Image indicating location of Winam Gulf in Lake Victoria</w:t>
      </w:r>
    </w:p>
    <w:p w14:paraId="5A2FF8C3" w14:textId="77777777" w:rsidR="00363B10" w:rsidRPr="00363B10" w:rsidRDefault="00363B10" w:rsidP="00363B10">
      <w:pPr>
        <w:spacing w:after="0" w:line="240" w:lineRule="auto"/>
        <w:rPr>
          <w:rFonts w:ascii="Century Gothic" w:hAnsi="Century Gothic" w:cs="Arial"/>
        </w:rPr>
      </w:pPr>
    </w:p>
    <w:p w14:paraId="72356B02" w14:textId="29E465E9" w:rsidR="0071477E" w:rsidRPr="0071477E" w:rsidRDefault="0071477E" w:rsidP="0071477E">
      <w:pPr>
        <w:spacing w:after="0" w:line="240" w:lineRule="auto"/>
        <w:rPr>
          <w:rFonts w:ascii="Century Gothic" w:hAnsi="Century Gothic" w:cs="Arial"/>
        </w:rPr>
      </w:pPr>
      <w:r w:rsidRPr="0071477E">
        <w:rPr>
          <w:rFonts w:ascii="Century Gothic" w:hAnsi="Century Gothic" w:cs="Arial"/>
        </w:rPr>
        <w:t>Despite the challenges that come with managing such a large body of water, several organizations have been making an effort to improve water quality, control invasive species, and facilitate collaboration on these issues amo</w:t>
      </w:r>
      <w:r w:rsidR="00B97252">
        <w:rPr>
          <w:rFonts w:ascii="Century Gothic" w:hAnsi="Century Gothic" w:cs="Arial"/>
        </w:rPr>
        <w:t>ng the nations which rely upon</w:t>
      </w:r>
      <w:r w:rsidRPr="0071477E">
        <w:rPr>
          <w:rFonts w:ascii="Century Gothic" w:hAnsi="Century Gothic" w:cs="Arial"/>
        </w:rPr>
        <w:t xml:space="preserve"> Lake Victoria. The Regional Visualization and Monitoring System provided by NASA SERVIR is a joint venture between NASA and the U.S. Agency for International Development (USAID), providing satellite-based Earth monitoring, imaging, and predictive models to help improve environmental decision-making among developing nations with hubs in Africa, the Hindu-Kush region of the Himalayas, and the lower Mekong River Basin in Southeast Asia. The SERVIR – East Africa hub, located in Kenya, has been collaborating with the Regional Centre for Mapping of Resources for Development (RCMRD)</w:t>
      </w:r>
      <w:r w:rsidR="005E7B6B">
        <w:rPr>
          <w:rFonts w:ascii="Century Gothic" w:hAnsi="Century Gothic" w:cs="Arial"/>
        </w:rPr>
        <w:t>,</w:t>
      </w:r>
      <w:r w:rsidRPr="0071477E">
        <w:rPr>
          <w:rFonts w:ascii="Century Gothic" w:hAnsi="Century Gothic" w:cs="Arial"/>
        </w:rPr>
        <w:t xml:space="preserve"> as well as the Department of Geomatics and Land Management at Makerere University in Uganda</w:t>
      </w:r>
      <w:r w:rsidR="005E7B6B">
        <w:rPr>
          <w:rFonts w:ascii="Century Gothic" w:hAnsi="Century Gothic" w:cs="Arial"/>
        </w:rPr>
        <w:t>,</w:t>
      </w:r>
      <w:r w:rsidRPr="0071477E">
        <w:rPr>
          <w:rFonts w:ascii="Century Gothic" w:hAnsi="Century Gothic" w:cs="Arial"/>
        </w:rPr>
        <w:t xml:space="preserve"> to monitor certain water quality parameters, as well as hyacinth extent, in Lake Victoria via satellite remote sensing techniques. Current efforts include mapping chlorophyll concentration, water surface temperature, and turbidity for Lake Victoria using the Moderate Resolution Imaging Spectrometer (MODIS) sensor on the Aqua satellite. In addition, preliminary efforts have been made to map the extent of the water hyacinth in the Winam Gulf using Landsat 8</w:t>
      </w:r>
      <w:r w:rsidR="005E7B6B">
        <w:rPr>
          <w:rFonts w:ascii="Century Gothic" w:hAnsi="Century Gothic" w:cs="Arial"/>
        </w:rPr>
        <w:t xml:space="preserve"> Operational Land Imager (OLI)</w:t>
      </w:r>
      <w:r w:rsidRPr="0071477E">
        <w:rPr>
          <w:rFonts w:ascii="Century Gothic" w:hAnsi="Century Gothic" w:cs="Arial"/>
        </w:rPr>
        <w:t xml:space="preserve"> imagery. </w:t>
      </w:r>
    </w:p>
    <w:p w14:paraId="0657232B" w14:textId="77777777" w:rsidR="0071477E" w:rsidRPr="0071477E" w:rsidRDefault="0071477E" w:rsidP="0071477E">
      <w:pPr>
        <w:spacing w:after="0" w:line="240" w:lineRule="auto"/>
        <w:rPr>
          <w:rFonts w:ascii="Century Gothic" w:hAnsi="Century Gothic" w:cs="Arial"/>
        </w:rPr>
      </w:pPr>
    </w:p>
    <w:p w14:paraId="57ECCA6A" w14:textId="137DECC8" w:rsidR="0071477E" w:rsidRPr="0071477E" w:rsidRDefault="0071477E" w:rsidP="0071477E">
      <w:pPr>
        <w:spacing w:after="0" w:line="240" w:lineRule="auto"/>
        <w:rPr>
          <w:rFonts w:ascii="Century Gothic" w:hAnsi="Century Gothic" w:cs="Arial"/>
        </w:rPr>
      </w:pPr>
      <w:r w:rsidRPr="0071477E">
        <w:rPr>
          <w:rFonts w:ascii="Century Gothic" w:hAnsi="Century Gothic" w:cs="Arial"/>
        </w:rPr>
        <w:t>This was the second term of an ongoing project. The previous term during fall 2015 focused on developing a Hyacinth-Vegetation Detection Algorithm using Landsat 8</w:t>
      </w:r>
      <w:r w:rsidR="005E7B6B">
        <w:rPr>
          <w:rFonts w:ascii="Century Gothic" w:hAnsi="Century Gothic" w:cs="Arial"/>
        </w:rPr>
        <w:t xml:space="preserve"> OLI</w:t>
      </w:r>
      <w:r w:rsidRPr="0071477E">
        <w:rPr>
          <w:rFonts w:ascii="Century Gothic" w:hAnsi="Century Gothic" w:cs="Arial"/>
        </w:rPr>
        <w:t xml:space="preserve"> imagery to help determine areas where water hyacinth may be present. Time Series Maps of Aquatic Vegetation, spanning from August 2000 to October 2015, were generated to provide a historical context of water hyacinth extent and algal blooms in the gulf. This data and corresponding methodologies were </w:t>
      </w:r>
      <w:r w:rsidR="005E7B6B">
        <w:rPr>
          <w:rFonts w:ascii="Century Gothic" w:hAnsi="Century Gothic" w:cs="Arial"/>
        </w:rPr>
        <w:t xml:space="preserve">given </w:t>
      </w:r>
      <w:r w:rsidRPr="0071477E">
        <w:rPr>
          <w:rFonts w:ascii="Century Gothic" w:hAnsi="Century Gothic" w:cs="Arial"/>
        </w:rPr>
        <w:t xml:space="preserve">to RCMRD and SERVIR to complement their current efforts. A positive response from the project partners garnered interest in automation of the methodology from the previous term, as well as incorporation of additional data sources for improved temporal coverage. This goal was accomplished by writing a Python script which automatically downloaded the most up to date Landsat 8 </w:t>
      </w:r>
      <w:r w:rsidR="005E7B6B">
        <w:rPr>
          <w:rFonts w:ascii="Century Gothic" w:hAnsi="Century Gothic" w:cs="Arial"/>
        </w:rPr>
        <w:t>OLI</w:t>
      </w:r>
      <w:r w:rsidRPr="0071477E">
        <w:rPr>
          <w:rFonts w:ascii="Century Gothic" w:hAnsi="Century Gothic" w:cs="Arial"/>
        </w:rPr>
        <w:t xml:space="preserve"> and Sentinel-2 MultiSpectral Instrument (MSI) data over the study area, and applied the Hyacinth-Vegetation Detection Algorithm developed during the fall 2015 term. Collaboration with members from the SERVIR Coordination Office, the SERVIR East Africa Team, RCMRD, and Makerere University helped to reach this goal.  </w:t>
      </w:r>
    </w:p>
    <w:p w14:paraId="321E1B47" w14:textId="77777777" w:rsidR="0071477E" w:rsidRPr="0071477E" w:rsidRDefault="0071477E" w:rsidP="0071477E">
      <w:pPr>
        <w:spacing w:after="0" w:line="240" w:lineRule="auto"/>
        <w:rPr>
          <w:rFonts w:ascii="Century Gothic" w:hAnsi="Century Gothic" w:cs="Arial"/>
        </w:rPr>
      </w:pPr>
    </w:p>
    <w:p w14:paraId="24D6C1A2" w14:textId="47804CE5" w:rsidR="00E03B8E" w:rsidRPr="00E03B8E" w:rsidRDefault="0071477E" w:rsidP="0071477E">
      <w:pPr>
        <w:spacing w:after="0" w:line="240" w:lineRule="auto"/>
        <w:rPr>
          <w:rFonts w:ascii="Century Gothic" w:hAnsi="Century Gothic" w:cs="Arial"/>
        </w:rPr>
      </w:pPr>
      <w:r w:rsidRPr="0071477E">
        <w:rPr>
          <w:rFonts w:ascii="Century Gothic" w:hAnsi="Century Gothic" w:cs="Arial"/>
        </w:rPr>
        <w:t>This project addressed NASA Applied Science</w:t>
      </w:r>
      <w:r w:rsidR="005E7B6B">
        <w:rPr>
          <w:rFonts w:ascii="Century Gothic" w:hAnsi="Century Gothic" w:cs="Arial"/>
        </w:rPr>
        <w:t>’</w:t>
      </w:r>
      <w:r w:rsidRPr="0071477E">
        <w:rPr>
          <w:rFonts w:ascii="Century Gothic" w:hAnsi="Century Gothic" w:cs="Arial"/>
        </w:rPr>
        <w:t xml:space="preserve">s Water Resources National Application Area by researching water quality and invasive aquatic plant species within the Winam Gulf in Lake Victoria. Continuous, up-to-date monitoring of water hyacinth and other aquatic macrophytes in the Winam Gulf provides spatial awareness of water conditions, which can prompt more aggressive mitigation efforts in affected areas. </w:t>
      </w:r>
      <w:r w:rsidR="00363B10" w:rsidRPr="00363B10">
        <w:rPr>
          <w:rFonts w:ascii="Century Gothic" w:hAnsi="Century Gothic" w:cs="Arial"/>
        </w:rPr>
        <w:t xml:space="preserve"> </w:t>
      </w:r>
    </w:p>
    <w:p w14:paraId="4EAB8422" w14:textId="77777777" w:rsidR="00E41324" w:rsidRPr="00B265D9"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4449C3CF" w14:textId="77777777" w:rsidR="0071477E" w:rsidRP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Creating the Surface Aquatic Vegetation Detection Tool (SAVDT)</w:t>
      </w:r>
    </w:p>
    <w:p w14:paraId="5CE9B8A9" w14:textId="79025A08"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 xml:space="preserve">Automation of the methodologies from the previous term </w:t>
      </w:r>
      <w:r w:rsidR="005E7B6B" w:rsidRPr="0071477E">
        <w:rPr>
          <w:rFonts w:ascii="Century Gothic" w:hAnsi="Century Gothic" w:cs="Arial"/>
          <w:szCs w:val="24"/>
        </w:rPr>
        <w:t>w</w:t>
      </w:r>
      <w:r w:rsidR="005E7B6B">
        <w:rPr>
          <w:rFonts w:ascii="Century Gothic" w:hAnsi="Century Gothic" w:cs="Arial"/>
          <w:szCs w:val="24"/>
        </w:rPr>
        <w:t>as</w:t>
      </w:r>
      <w:r w:rsidR="005E7B6B" w:rsidRPr="0071477E">
        <w:rPr>
          <w:rFonts w:ascii="Century Gothic" w:hAnsi="Century Gothic" w:cs="Arial"/>
          <w:szCs w:val="24"/>
        </w:rPr>
        <w:t xml:space="preserve"> </w:t>
      </w:r>
      <w:r w:rsidRPr="0071477E">
        <w:rPr>
          <w:rFonts w:ascii="Century Gothic" w:hAnsi="Century Gothic" w:cs="Arial"/>
          <w:szCs w:val="24"/>
        </w:rPr>
        <w:t xml:space="preserve">carried out via Python scripting. Three scripts were generated. One script, from here on referred to as “the </w:t>
      </w:r>
      <w:r w:rsidRPr="0071477E">
        <w:rPr>
          <w:rFonts w:ascii="Century Gothic" w:hAnsi="Century Gothic" w:cs="Arial"/>
          <w:szCs w:val="24"/>
        </w:rPr>
        <w:lastRenderedPageBreak/>
        <w:t>Landsat script,” was designed to process Landsat 8</w:t>
      </w:r>
      <w:r w:rsidR="005E7B6B">
        <w:rPr>
          <w:rFonts w:ascii="Century Gothic" w:hAnsi="Century Gothic" w:cs="Arial"/>
          <w:szCs w:val="24"/>
        </w:rPr>
        <w:t xml:space="preserve"> OLI</w:t>
      </w:r>
      <w:r w:rsidRPr="0071477E">
        <w:rPr>
          <w:rFonts w:ascii="Century Gothic" w:hAnsi="Century Gothic" w:cs="Arial"/>
          <w:szCs w:val="24"/>
        </w:rPr>
        <w:t xml:space="preserve"> data. Next, the second script, or “</w:t>
      </w:r>
      <w:r w:rsidR="007F70F1">
        <w:rPr>
          <w:rFonts w:ascii="Century Gothic" w:hAnsi="Century Gothic" w:cs="Arial"/>
          <w:szCs w:val="24"/>
        </w:rPr>
        <w:t xml:space="preserve">Landsat </w:t>
      </w:r>
      <w:r w:rsidRPr="0071477E">
        <w:rPr>
          <w:rFonts w:ascii="Century Gothic" w:hAnsi="Century Gothic" w:cs="Arial"/>
          <w:szCs w:val="24"/>
        </w:rPr>
        <w:t xml:space="preserve">Surface Reflectance script”, </w:t>
      </w:r>
      <w:r w:rsidR="007F70F1">
        <w:rPr>
          <w:rFonts w:ascii="Century Gothic" w:hAnsi="Century Gothic" w:cs="Arial"/>
          <w:szCs w:val="24"/>
        </w:rPr>
        <w:t>was created to process Landsat 8</w:t>
      </w:r>
      <w:r w:rsidR="005E7B6B">
        <w:rPr>
          <w:rFonts w:ascii="Century Gothic" w:hAnsi="Century Gothic" w:cs="Arial"/>
          <w:szCs w:val="24"/>
        </w:rPr>
        <w:t xml:space="preserve"> OLI</w:t>
      </w:r>
      <w:r w:rsidR="007F70F1">
        <w:rPr>
          <w:rFonts w:ascii="Century Gothic" w:hAnsi="Century Gothic" w:cs="Arial"/>
          <w:szCs w:val="24"/>
        </w:rPr>
        <w:t xml:space="preserve"> Surface Reflectance data</w:t>
      </w:r>
      <w:r w:rsidRPr="0071477E">
        <w:rPr>
          <w:rFonts w:ascii="Century Gothic" w:hAnsi="Century Gothic" w:cs="Arial"/>
          <w:szCs w:val="24"/>
        </w:rPr>
        <w:t>. Finally, the third script, here on referred to as “the Sentinel script,” wa</w:t>
      </w:r>
      <w:r w:rsidR="007C5C67">
        <w:rPr>
          <w:rFonts w:ascii="Century Gothic" w:hAnsi="Century Gothic" w:cs="Arial"/>
          <w:szCs w:val="24"/>
        </w:rPr>
        <w:t xml:space="preserve">s designed to process Sentinel </w:t>
      </w:r>
      <w:r w:rsidR="005E7B6B">
        <w:rPr>
          <w:rFonts w:ascii="Century Gothic" w:hAnsi="Century Gothic" w:cs="Arial"/>
          <w:szCs w:val="24"/>
        </w:rPr>
        <w:t>MSI</w:t>
      </w:r>
      <w:r w:rsidRPr="0071477E">
        <w:rPr>
          <w:rFonts w:ascii="Century Gothic" w:hAnsi="Century Gothic" w:cs="Arial"/>
          <w:szCs w:val="24"/>
        </w:rPr>
        <w:t xml:space="preserve"> data. Together, these scripts form the Surface Aquatic Vegetation Detection Tool, or SAVDT.  </w:t>
      </w:r>
    </w:p>
    <w:p w14:paraId="0D5E0AC8" w14:textId="77777777" w:rsidR="0071477E" w:rsidRPr="0071477E" w:rsidRDefault="0071477E" w:rsidP="0071477E">
      <w:pPr>
        <w:spacing w:after="0" w:line="240" w:lineRule="auto"/>
        <w:rPr>
          <w:rFonts w:ascii="Century Gothic" w:hAnsi="Century Gothic" w:cs="Arial"/>
          <w:szCs w:val="24"/>
        </w:rPr>
      </w:pPr>
    </w:p>
    <w:p w14:paraId="6BD056E5" w14:textId="77777777" w:rsidR="0071477E" w:rsidRP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Data Acquisition</w:t>
      </w:r>
    </w:p>
    <w:p w14:paraId="32A290E5" w14:textId="0926A371"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In the Landsat script, Landsat 8 OLI Level 1 GeoTIFFs were downloaded from an Amazon Web Service website using The DEVELOP National Program Python Module (Dnppy) package, an open source package containing various scripts. By using the “datetime” module in python, the functions “date.today()” and “timedelta()” were used to set variables pertaining to the computer operating s</w:t>
      </w:r>
      <w:r w:rsidR="002C0E26">
        <w:rPr>
          <w:rFonts w:ascii="Century Gothic" w:hAnsi="Century Gothic" w:cs="Arial"/>
          <w:szCs w:val="24"/>
        </w:rPr>
        <w:t>ystem’s current date, and fifteen</w:t>
      </w:r>
      <w:r w:rsidRPr="0071477E">
        <w:rPr>
          <w:rFonts w:ascii="Century Gothic" w:hAnsi="Century Gothic" w:cs="Arial"/>
          <w:szCs w:val="24"/>
        </w:rPr>
        <w:t xml:space="preserve"> days prior to the current date. These determined variables were then used as inputs for the “fetch_Lansat8” function within the “Download” module from Dnppy, so that Landsat 8</w:t>
      </w:r>
      <w:r w:rsidR="005E7B6B">
        <w:rPr>
          <w:rFonts w:ascii="Century Gothic" w:hAnsi="Century Gothic" w:cs="Arial"/>
          <w:szCs w:val="24"/>
        </w:rPr>
        <w:t xml:space="preserve"> OLI</w:t>
      </w:r>
      <w:r w:rsidRPr="0071477E">
        <w:rPr>
          <w:rFonts w:ascii="Century Gothic" w:hAnsi="Century Gothic" w:cs="Arial"/>
          <w:szCs w:val="24"/>
        </w:rPr>
        <w:t xml:space="preserve"> images acquired over the study area up to </w:t>
      </w:r>
      <w:r w:rsidR="002C0E26">
        <w:rPr>
          <w:rFonts w:ascii="Century Gothic" w:hAnsi="Century Gothic" w:cs="Arial"/>
          <w:szCs w:val="24"/>
        </w:rPr>
        <w:t>fifteen</w:t>
      </w:r>
      <w:r w:rsidRPr="0071477E">
        <w:rPr>
          <w:rFonts w:ascii="Century Gothic" w:hAnsi="Century Gothic" w:cs="Arial"/>
          <w:szCs w:val="24"/>
        </w:rPr>
        <w:t xml:space="preserve"> days pri</w:t>
      </w:r>
      <w:r w:rsidR="002C0E26">
        <w:rPr>
          <w:rFonts w:ascii="Century Gothic" w:hAnsi="Century Gothic" w:cs="Arial"/>
          <w:szCs w:val="24"/>
        </w:rPr>
        <w:t>or to the time the script is executed</w:t>
      </w:r>
      <w:r w:rsidRPr="0071477E">
        <w:rPr>
          <w:rFonts w:ascii="Century Gothic" w:hAnsi="Century Gothic" w:cs="Arial"/>
          <w:szCs w:val="24"/>
        </w:rPr>
        <w:t xml:space="preserve"> are automatically downloaded. The script specified that only bands 3 (green band) and 6 (short wave infrared band</w:t>
      </w:r>
      <w:r w:rsidR="0074105B">
        <w:rPr>
          <w:rFonts w:ascii="Century Gothic" w:hAnsi="Century Gothic" w:cs="Arial"/>
          <w:szCs w:val="24"/>
        </w:rPr>
        <w:t>)</w:t>
      </w:r>
      <w:r w:rsidR="007F70F1">
        <w:rPr>
          <w:rFonts w:ascii="Century Gothic" w:hAnsi="Century Gothic" w:cs="Arial"/>
          <w:szCs w:val="24"/>
        </w:rPr>
        <w:t>, along with the quality assessment band (BQA band)</w:t>
      </w:r>
      <w:r w:rsidR="0074105B">
        <w:rPr>
          <w:rFonts w:ascii="Century Gothic" w:hAnsi="Century Gothic" w:cs="Arial"/>
          <w:szCs w:val="24"/>
        </w:rPr>
        <w:t xml:space="preserve"> </w:t>
      </w:r>
      <w:r w:rsidRPr="0071477E">
        <w:rPr>
          <w:rFonts w:ascii="Century Gothic" w:hAnsi="Century Gothic" w:cs="Arial"/>
          <w:szCs w:val="24"/>
        </w:rPr>
        <w:t xml:space="preserve">were downloaded, since these were the only Landsat 8 </w:t>
      </w:r>
      <w:r w:rsidR="005E7B6B">
        <w:rPr>
          <w:rFonts w:ascii="Century Gothic" w:hAnsi="Century Gothic" w:cs="Arial"/>
          <w:szCs w:val="24"/>
        </w:rPr>
        <w:t xml:space="preserve">OLI </w:t>
      </w:r>
      <w:r w:rsidRPr="0071477E">
        <w:rPr>
          <w:rFonts w:ascii="Century Gothic" w:hAnsi="Century Gothic" w:cs="Arial"/>
          <w:szCs w:val="24"/>
        </w:rPr>
        <w:t xml:space="preserve">bands required for analysis.  </w:t>
      </w:r>
      <w:r w:rsidR="0074105B">
        <w:rPr>
          <w:rFonts w:ascii="Century Gothic" w:hAnsi="Century Gothic" w:cs="Arial"/>
          <w:szCs w:val="24"/>
        </w:rPr>
        <w:t xml:space="preserve">In addition, the script was specified to only download Landsat </w:t>
      </w:r>
      <w:r w:rsidR="005E7B6B">
        <w:rPr>
          <w:rFonts w:ascii="Century Gothic" w:hAnsi="Century Gothic" w:cs="Arial"/>
          <w:szCs w:val="24"/>
        </w:rPr>
        <w:t xml:space="preserve">OLI </w:t>
      </w:r>
      <w:r w:rsidR="0074105B">
        <w:rPr>
          <w:rFonts w:ascii="Century Gothic" w:hAnsi="Century Gothic" w:cs="Arial"/>
          <w:szCs w:val="24"/>
        </w:rPr>
        <w:t>scenes for path 170, row 60, which is in correspondence with the Winam Gulf in Lake Victoria.</w:t>
      </w:r>
    </w:p>
    <w:p w14:paraId="219D64DB" w14:textId="77777777" w:rsidR="0071477E" w:rsidRPr="0071477E" w:rsidRDefault="0071477E" w:rsidP="0071477E">
      <w:pPr>
        <w:spacing w:after="0" w:line="240" w:lineRule="auto"/>
        <w:rPr>
          <w:rFonts w:ascii="Century Gothic" w:hAnsi="Century Gothic" w:cs="Arial"/>
          <w:szCs w:val="24"/>
        </w:rPr>
      </w:pPr>
    </w:p>
    <w:p w14:paraId="6D4EA579" w14:textId="1778430C" w:rsidR="0061328D" w:rsidRDefault="00620A89" w:rsidP="0071477E">
      <w:pPr>
        <w:spacing w:after="0" w:line="240" w:lineRule="auto"/>
        <w:rPr>
          <w:rFonts w:ascii="Century Gothic" w:hAnsi="Century Gothic" w:cs="Arial"/>
          <w:szCs w:val="24"/>
        </w:rPr>
      </w:pPr>
      <w:r>
        <w:rPr>
          <w:rFonts w:ascii="Century Gothic" w:hAnsi="Century Gothic" w:cs="Arial"/>
          <w:szCs w:val="24"/>
        </w:rPr>
        <w:t>End</w:t>
      </w:r>
      <w:r w:rsidR="0071477E" w:rsidRPr="0071477E">
        <w:rPr>
          <w:rFonts w:ascii="Century Gothic" w:hAnsi="Century Gothic" w:cs="Arial"/>
          <w:szCs w:val="24"/>
        </w:rPr>
        <w:t xml:space="preserve"> users are </w:t>
      </w:r>
      <w:r>
        <w:rPr>
          <w:rFonts w:ascii="Century Gothic" w:hAnsi="Century Gothic" w:cs="Arial"/>
          <w:szCs w:val="24"/>
        </w:rPr>
        <w:t xml:space="preserve">still </w:t>
      </w:r>
      <w:r w:rsidR="0071477E" w:rsidRPr="0071477E">
        <w:rPr>
          <w:rFonts w:ascii="Century Gothic" w:hAnsi="Century Gothic" w:cs="Arial"/>
          <w:szCs w:val="24"/>
        </w:rPr>
        <w:t>responsible for acquiring Sentinel-2 data and feeding it into the Sentinel script. Sentinel-2 MSI Level 1-C JP2000s were downloaded from the European Space Agency’s (ESA) Scientific Data Hub website. File paths indicating the location of the green band (band 3) and the short wave infrared band (band 11) were inserted into the script.</w:t>
      </w:r>
    </w:p>
    <w:p w14:paraId="2573216B" w14:textId="77777777" w:rsidR="002C0E26" w:rsidRDefault="002C0E26" w:rsidP="0071477E">
      <w:pPr>
        <w:spacing w:after="0" w:line="240" w:lineRule="auto"/>
        <w:rPr>
          <w:rFonts w:ascii="Century Gothic" w:hAnsi="Century Gothic" w:cs="Arial"/>
          <w:szCs w:val="24"/>
        </w:rPr>
      </w:pPr>
    </w:p>
    <w:p w14:paraId="4CD5C748" w14:textId="563CB7F5" w:rsidR="002C0E26" w:rsidRDefault="002C0E26" w:rsidP="0071477E">
      <w:pPr>
        <w:spacing w:after="0" w:line="240" w:lineRule="auto"/>
        <w:rPr>
          <w:rFonts w:ascii="Century Gothic" w:hAnsi="Century Gothic" w:cs="Arial"/>
          <w:szCs w:val="24"/>
        </w:rPr>
      </w:pPr>
      <w:r w:rsidRPr="002C0E26">
        <w:rPr>
          <w:rFonts w:ascii="Century Gothic" w:hAnsi="Century Gothic" w:cs="Arial"/>
          <w:szCs w:val="24"/>
        </w:rPr>
        <w:t>High resolution WorldView imagery was obtained for</w:t>
      </w:r>
      <w:r>
        <w:rPr>
          <w:rFonts w:ascii="Century Gothic" w:hAnsi="Century Gothic" w:cs="Arial"/>
          <w:szCs w:val="24"/>
        </w:rPr>
        <w:t xml:space="preserve"> </w:t>
      </w:r>
      <w:r w:rsidR="00DE4F77">
        <w:rPr>
          <w:rFonts w:ascii="Century Gothic" w:hAnsi="Century Gothic" w:cs="Arial"/>
          <w:szCs w:val="24"/>
        </w:rPr>
        <w:t>November 29, 2013</w:t>
      </w:r>
      <w:r w:rsidRPr="002C0E26">
        <w:rPr>
          <w:rFonts w:ascii="Century Gothic" w:hAnsi="Century Gothic" w:cs="Arial"/>
          <w:szCs w:val="24"/>
        </w:rPr>
        <w:t>. This imagery was used to test the accuracy of the methodology.</w:t>
      </w:r>
    </w:p>
    <w:p w14:paraId="6FDC9E84" w14:textId="77777777" w:rsidR="0071477E" w:rsidRPr="00363B10" w:rsidRDefault="0071477E" w:rsidP="0071477E">
      <w:pPr>
        <w:spacing w:after="0" w:line="240" w:lineRule="auto"/>
        <w:rPr>
          <w:rFonts w:ascii="Century Gothic" w:hAnsi="Century Gothic" w:cs="Arial"/>
          <w:szCs w:val="24"/>
        </w:rPr>
      </w:pPr>
    </w:p>
    <w:p w14:paraId="6DEB7B18" w14:textId="0EA67BD3" w:rsid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Data Processing: Landsat Script</w:t>
      </w:r>
    </w:p>
    <w:p w14:paraId="082A3C8E" w14:textId="2B8691A6" w:rsidR="007F70F1" w:rsidRDefault="002C0E26" w:rsidP="0071477E">
      <w:pPr>
        <w:spacing w:after="0" w:line="240" w:lineRule="auto"/>
        <w:rPr>
          <w:rFonts w:ascii="Century Gothic" w:hAnsi="Century Gothic" w:cs="Arial"/>
          <w:szCs w:val="24"/>
        </w:rPr>
      </w:pPr>
      <w:r>
        <w:rPr>
          <w:rFonts w:ascii="Century Gothic" w:hAnsi="Century Gothic" w:cs="Arial"/>
          <w:szCs w:val="24"/>
        </w:rPr>
        <w:t xml:space="preserve">As mentioned previously, the Landsat Script automatically downloaded Landsat 8 </w:t>
      </w:r>
      <w:r w:rsidR="002052F5">
        <w:rPr>
          <w:rFonts w:ascii="Century Gothic" w:hAnsi="Century Gothic" w:cs="Arial"/>
          <w:szCs w:val="24"/>
        </w:rPr>
        <w:t xml:space="preserve">OLI </w:t>
      </w:r>
      <w:r>
        <w:rPr>
          <w:rFonts w:ascii="Century Gothic" w:hAnsi="Century Gothic" w:cs="Arial"/>
          <w:szCs w:val="24"/>
        </w:rPr>
        <w:t xml:space="preserve">data. The “glob.glob()” function was used to get the </w:t>
      </w:r>
      <w:r w:rsidR="0074105B">
        <w:rPr>
          <w:rFonts w:ascii="Century Gothic" w:hAnsi="Century Gothic" w:cs="Arial"/>
          <w:szCs w:val="24"/>
        </w:rPr>
        <w:t xml:space="preserve">data from </w:t>
      </w:r>
      <w:r w:rsidR="002052F5">
        <w:rPr>
          <w:rFonts w:ascii="Century Gothic" w:hAnsi="Century Gothic" w:cs="Arial"/>
          <w:szCs w:val="24"/>
        </w:rPr>
        <w:t xml:space="preserve">the </w:t>
      </w:r>
      <w:r w:rsidR="0074105B">
        <w:rPr>
          <w:rFonts w:ascii="Century Gothic" w:hAnsi="Century Gothic" w:cs="Arial"/>
          <w:szCs w:val="24"/>
        </w:rPr>
        <w:t xml:space="preserve">folder it was downloaded to.  Each Landsat band was then used in a “for” function loop in order to </w:t>
      </w:r>
      <w:r w:rsidR="002052F5">
        <w:rPr>
          <w:rFonts w:ascii="Century Gothic" w:hAnsi="Century Gothic" w:cs="Arial"/>
          <w:szCs w:val="24"/>
        </w:rPr>
        <w:t>put</w:t>
      </w:r>
      <w:r w:rsidR="0074105B">
        <w:rPr>
          <w:rFonts w:ascii="Century Gothic" w:hAnsi="Century Gothic" w:cs="Arial"/>
          <w:szCs w:val="24"/>
        </w:rPr>
        <w:t xml:space="preserve"> it into the proper format for use in the remainder of the script. </w:t>
      </w:r>
      <w:r w:rsidR="007F70F1">
        <w:rPr>
          <w:rFonts w:ascii="Century Gothic" w:hAnsi="Century Gothic" w:cs="Arial"/>
          <w:szCs w:val="24"/>
        </w:rPr>
        <w:t xml:space="preserve">Band 3 and band 4 were then processed with the quality </w:t>
      </w:r>
      <w:r w:rsidR="007B5F1F">
        <w:rPr>
          <w:rFonts w:ascii="Century Gothic" w:hAnsi="Century Gothic" w:cs="Arial"/>
          <w:szCs w:val="24"/>
        </w:rPr>
        <w:t>assessment</w:t>
      </w:r>
      <w:r w:rsidR="007F70F1">
        <w:rPr>
          <w:rFonts w:ascii="Century Gothic" w:hAnsi="Century Gothic" w:cs="Arial"/>
          <w:szCs w:val="24"/>
        </w:rPr>
        <w:t xml:space="preserve"> band </w:t>
      </w:r>
      <w:r w:rsidR="007B5F1F">
        <w:rPr>
          <w:rFonts w:ascii="Century Gothic" w:hAnsi="Century Gothic" w:cs="Arial"/>
          <w:szCs w:val="24"/>
        </w:rPr>
        <w:t xml:space="preserve">using </w:t>
      </w:r>
      <w:r w:rsidR="007F70F1">
        <w:rPr>
          <w:rFonts w:ascii="Century Gothic" w:hAnsi="Century Gothic" w:cs="Arial"/>
          <w:szCs w:val="24"/>
        </w:rPr>
        <w:t>the “Extract By Mask”</w:t>
      </w:r>
      <w:r w:rsidR="007B5F1F">
        <w:rPr>
          <w:rFonts w:ascii="Century Gothic" w:hAnsi="Century Gothic" w:cs="Arial"/>
          <w:szCs w:val="24"/>
        </w:rPr>
        <w:t xml:space="preserve"> function in</w:t>
      </w:r>
      <w:r w:rsidR="007F70F1">
        <w:rPr>
          <w:rFonts w:ascii="Century Gothic" w:hAnsi="Century Gothic" w:cs="Arial"/>
          <w:szCs w:val="24"/>
        </w:rPr>
        <w:t xml:space="preserve"> </w:t>
      </w:r>
      <w:r w:rsidR="007B5F1F">
        <w:rPr>
          <w:rFonts w:ascii="Century Gothic" w:hAnsi="Century Gothic" w:cs="Arial"/>
          <w:szCs w:val="24"/>
        </w:rPr>
        <w:t xml:space="preserve">the </w:t>
      </w:r>
      <w:r w:rsidR="007F70F1">
        <w:rPr>
          <w:rFonts w:ascii="Century Gothic" w:hAnsi="Century Gothic" w:cs="Arial"/>
          <w:szCs w:val="24"/>
        </w:rPr>
        <w:t>ArcPy</w:t>
      </w:r>
      <w:r w:rsidR="007B5F1F">
        <w:rPr>
          <w:rFonts w:ascii="Century Gothic" w:hAnsi="Century Gothic" w:cs="Arial"/>
          <w:szCs w:val="24"/>
        </w:rPr>
        <w:t xml:space="preserve"> module. The process was used in order to extract the clouds from each band.</w:t>
      </w:r>
    </w:p>
    <w:p w14:paraId="6D3E2192" w14:textId="77777777" w:rsidR="0074105B" w:rsidRPr="002C0E26" w:rsidRDefault="0074105B" w:rsidP="0071477E">
      <w:pPr>
        <w:spacing w:after="0" w:line="240" w:lineRule="auto"/>
        <w:rPr>
          <w:rFonts w:ascii="Century Gothic" w:hAnsi="Century Gothic" w:cs="Arial"/>
          <w:szCs w:val="24"/>
        </w:rPr>
      </w:pPr>
    </w:p>
    <w:p w14:paraId="04FC0A57" w14:textId="7DDE4658" w:rsidR="00E43E1F" w:rsidRDefault="0071477E" w:rsidP="0071477E">
      <w:pPr>
        <w:spacing w:after="0" w:line="240" w:lineRule="auto"/>
        <w:rPr>
          <w:rFonts w:ascii="Century Gothic" w:hAnsi="Century Gothic" w:cs="Arial"/>
          <w:szCs w:val="24"/>
        </w:rPr>
      </w:pPr>
      <w:r w:rsidRPr="0071477E">
        <w:rPr>
          <w:rFonts w:ascii="Century Gothic" w:hAnsi="Century Gothic" w:cs="Arial"/>
          <w:szCs w:val="24"/>
        </w:rPr>
        <w:t>The ArcPy module was utilized to convert each band to a “float” data type. Then, the Modified Normalized Difference Water Index (MNDWI) was calculated using the following general equation:</w:t>
      </w:r>
    </w:p>
    <w:p w14:paraId="54255723" w14:textId="25783F70" w:rsidR="00E43E1F" w:rsidRPr="00185CEE" w:rsidRDefault="00185CEE" w:rsidP="00363B10">
      <w:pPr>
        <w:spacing w:after="0" w:line="240" w:lineRule="auto"/>
        <w:rPr>
          <w:rFonts w:ascii="Century Gothic" w:hAnsi="Century Gothic" w:cs="Arial"/>
          <w:color w:val="000000" w:themeColor="text1"/>
          <w:szCs w:val="24"/>
          <w:oMath/>
        </w:rPr>
      </w:pPr>
      <m:oMathPara>
        <m:oMath>
          <m:r>
            <m:rPr>
              <m:nor/>
            </m:rPr>
            <w:rPr>
              <w:rFonts w:ascii="Century Gothic" w:hAnsi="Century Gothic" w:cs="Arial"/>
              <w:i/>
              <w:color w:val="000000" w:themeColor="text1"/>
              <w:szCs w:val="24"/>
            </w:rPr>
            <m:t>MNDWI=</m:t>
          </m:r>
          <m:f>
            <m:fPr>
              <m:ctrlPr>
                <w:rPr>
                  <w:rFonts w:ascii="Cambria Math" w:hAnsi="Cambria Math" w:cs="Arial"/>
                  <w:i/>
                  <w:color w:val="000000" w:themeColor="text1"/>
                  <w:szCs w:val="24"/>
                </w:rPr>
              </m:ctrlPr>
            </m:fPr>
            <m:num>
              <m:r>
                <m:rPr>
                  <m:nor/>
                </m:rPr>
                <w:rPr>
                  <w:rFonts w:ascii="Century Gothic" w:hAnsi="Century Gothic" w:cs="Arial"/>
                  <w:i/>
                  <w:color w:val="000000" w:themeColor="text1"/>
                  <w:szCs w:val="24"/>
                </w:rPr>
                <m:t>(green-SWIR)</m:t>
              </m:r>
            </m:num>
            <m:den>
              <m:r>
                <m:rPr>
                  <m:nor/>
                </m:rPr>
                <w:rPr>
                  <w:rFonts w:ascii="Century Gothic" w:hAnsi="Century Gothic" w:cs="Arial"/>
                  <w:i/>
                  <w:color w:val="000000" w:themeColor="text1"/>
                  <w:szCs w:val="24"/>
                </w:rPr>
                <m:t>(green+SWIR)</m:t>
              </m:r>
            </m:den>
          </m:f>
        </m:oMath>
      </m:oMathPara>
    </w:p>
    <w:p w14:paraId="39FA62C3" w14:textId="387B0989" w:rsidR="009123CE" w:rsidRDefault="009123CE" w:rsidP="00FF259F">
      <w:pPr>
        <w:spacing w:after="0" w:line="240" w:lineRule="auto"/>
        <w:rPr>
          <w:rFonts w:ascii="Century Gothic" w:hAnsi="Century Gothic" w:cs="Arial"/>
          <w:szCs w:val="24"/>
        </w:rPr>
      </w:pPr>
      <w:r>
        <w:rPr>
          <w:rFonts w:ascii="Century Gothic" w:hAnsi="Century Gothic" w:cs="Arial"/>
          <w:szCs w:val="24"/>
        </w:rPr>
        <w:t>W</w:t>
      </w:r>
      <w:r w:rsidR="00363B10" w:rsidRPr="00363B10">
        <w:rPr>
          <w:rFonts w:ascii="Century Gothic" w:hAnsi="Century Gothic" w:cs="Arial"/>
          <w:szCs w:val="24"/>
        </w:rPr>
        <w:t xml:space="preserve">here, </w:t>
      </w:r>
    </w:p>
    <w:p w14:paraId="4C8D8347" w14:textId="55ABA81B" w:rsidR="00363B10" w:rsidRPr="00363B10" w:rsidRDefault="00363B10" w:rsidP="00FF259F">
      <w:pPr>
        <w:spacing w:after="0" w:line="240" w:lineRule="auto"/>
        <w:rPr>
          <w:rFonts w:ascii="Century Gothic" w:hAnsi="Century Gothic" w:cs="Arial"/>
          <w:szCs w:val="24"/>
        </w:rPr>
      </w:pPr>
      <w:r w:rsidRPr="00F45BB7">
        <w:rPr>
          <w:rFonts w:ascii="Century Gothic" w:hAnsi="Century Gothic" w:cs="Arial"/>
          <w:i/>
          <w:szCs w:val="24"/>
        </w:rPr>
        <w:t>green</w:t>
      </w:r>
      <w:r w:rsidRPr="00363B10">
        <w:rPr>
          <w:rFonts w:ascii="Century Gothic" w:hAnsi="Century Gothic" w:cs="Arial"/>
          <w:szCs w:val="24"/>
        </w:rPr>
        <w:t xml:space="preserve"> = surface reflectance green band</w:t>
      </w:r>
    </w:p>
    <w:p w14:paraId="3F5F2FEC" w14:textId="370894F2" w:rsidR="00363B10" w:rsidRPr="00363B10" w:rsidRDefault="00363B10" w:rsidP="00363B10">
      <w:pPr>
        <w:spacing w:after="0" w:line="240" w:lineRule="auto"/>
        <w:rPr>
          <w:rFonts w:ascii="Century Gothic" w:hAnsi="Century Gothic" w:cs="Arial"/>
          <w:szCs w:val="24"/>
        </w:rPr>
      </w:pPr>
      <w:r w:rsidRPr="00F45BB7">
        <w:rPr>
          <w:rFonts w:ascii="Century Gothic" w:hAnsi="Century Gothic" w:cs="Arial"/>
          <w:i/>
          <w:szCs w:val="24"/>
        </w:rPr>
        <w:t>SWIR</w:t>
      </w:r>
      <w:r w:rsidRPr="00363B10">
        <w:rPr>
          <w:rFonts w:ascii="Century Gothic" w:hAnsi="Century Gothic" w:cs="Arial"/>
          <w:szCs w:val="24"/>
        </w:rPr>
        <w:t xml:space="preserve"> = surface reflectance short wave infrared band</w:t>
      </w:r>
    </w:p>
    <w:p w14:paraId="63C06B23" w14:textId="77777777" w:rsidR="0074105B" w:rsidRDefault="0074105B" w:rsidP="00363B10">
      <w:pPr>
        <w:spacing w:after="0" w:line="240" w:lineRule="auto"/>
        <w:rPr>
          <w:rFonts w:ascii="Century Gothic" w:hAnsi="Century Gothic" w:cs="Arial"/>
          <w:szCs w:val="24"/>
        </w:rPr>
      </w:pPr>
    </w:p>
    <w:p w14:paraId="20877BB9" w14:textId="08C9F450"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The script saved the MNDWI output in the working directory named as the scene</w:t>
      </w:r>
      <w:r w:rsidR="00024FA4">
        <w:rPr>
          <w:rFonts w:ascii="Century Gothic" w:hAnsi="Century Gothic" w:cs="Arial"/>
          <w:szCs w:val="24"/>
        </w:rPr>
        <w:t xml:space="preserve"> ID of the L</w:t>
      </w:r>
      <w:r w:rsidR="007C5C67">
        <w:rPr>
          <w:rFonts w:ascii="Century Gothic" w:hAnsi="Century Gothic" w:cs="Arial"/>
          <w:szCs w:val="24"/>
        </w:rPr>
        <w:t>andsat scene with “_</w:t>
      </w:r>
      <w:r w:rsidRPr="0071477E">
        <w:rPr>
          <w:rFonts w:ascii="Century Gothic" w:hAnsi="Century Gothic" w:cs="Arial"/>
          <w:szCs w:val="24"/>
        </w:rPr>
        <w:t xml:space="preserve">MNDWI.tif” added to the end. </w:t>
      </w:r>
    </w:p>
    <w:p w14:paraId="08A21F48" w14:textId="77777777" w:rsidR="0071477E" w:rsidRPr="0071477E" w:rsidRDefault="0071477E" w:rsidP="0071477E">
      <w:pPr>
        <w:spacing w:after="0" w:line="240" w:lineRule="auto"/>
        <w:rPr>
          <w:rFonts w:ascii="Century Gothic" w:hAnsi="Century Gothic" w:cs="Arial"/>
          <w:szCs w:val="24"/>
        </w:rPr>
      </w:pPr>
    </w:p>
    <w:p w14:paraId="67DAFBF9" w14:textId="1E3329AF" w:rsidR="0074105B" w:rsidRDefault="0071477E" w:rsidP="0071477E">
      <w:pPr>
        <w:spacing w:after="0" w:line="240" w:lineRule="auto"/>
        <w:rPr>
          <w:rFonts w:ascii="Century Gothic" w:hAnsi="Century Gothic" w:cs="Arial"/>
          <w:szCs w:val="24"/>
        </w:rPr>
      </w:pPr>
      <w:r w:rsidRPr="0071477E">
        <w:rPr>
          <w:rFonts w:ascii="Century Gothic" w:hAnsi="Century Gothic" w:cs="Arial"/>
          <w:szCs w:val="24"/>
        </w:rPr>
        <w:t>Areas with an MNDWI of 0 or less were extracted and converted to a shapefile representing non-water features using the “</w:t>
      </w:r>
      <w:r w:rsidR="009123CE">
        <w:rPr>
          <w:rFonts w:ascii="Century Gothic" w:hAnsi="Century Gothic" w:cs="Arial"/>
          <w:szCs w:val="24"/>
        </w:rPr>
        <w:t>R</w:t>
      </w:r>
      <w:r w:rsidRPr="0071477E">
        <w:rPr>
          <w:rFonts w:ascii="Century Gothic" w:hAnsi="Century Gothic" w:cs="Arial"/>
          <w:szCs w:val="24"/>
        </w:rPr>
        <w:t>eclassify,” “</w:t>
      </w:r>
      <w:r w:rsidR="009123CE">
        <w:rPr>
          <w:rFonts w:ascii="Century Gothic" w:hAnsi="Century Gothic" w:cs="Arial"/>
          <w:szCs w:val="24"/>
        </w:rPr>
        <w:t>S</w:t>
      </w:r>
      <w:r w:rsidRPr="0071477E">
        <w:rPr>
          <w:rFonts w:ascii="Century Gothic" w:hAnsi="Century Gothic" w:cs="Arial"/>
          <w:szCs w:val="24"/>
        </w:rPr>
        <w:t xml:space="preserve">elect </w:t>
      </w:r>
      <w:r w:rsidR="009123CE">
        <w:rPr>
          <w:rFonts w:ascii="Century Gothic" w:hAnsi="Century Gothic" w:cs="Arial"/>
          <w:szCs w:val="24"/>
        </w:rPr>
        <w:t>B</w:t>
      </w:r>
      <w:r w:rsidR="00A83430">
        <w:rPr>
          <w:rFonts w:ascii="Century Gothic" w:hAnsi="Century Gothic" w:cs="Arial"/>
          <w:szCs w:val="24"/>
        </w:rPr>
        <w:t xml:space="preserve">y </w:t>
      </w:r>
      <w:r w:rsidR="009123CE">
        <w:rPr>
          <w:rFonts w:ascii="Century Gothic" w:hAnsi="Century Gothic" w:cs="Arial"/>
          <w:szCs w:val="24"/>
        </w:rPr>
        <w:t>A</w:t>
      </w:r>
      <w:r w:rsidRPr="0071477E">
        <w:rPr>
          <w:rFonts w:ascii="Century Gothic" w:hAnsi="Century Gothic" w:cs="Arial"/>
          <w:szCs w:val="24"/>
        </w:rPr>
        <w:t>ttributes,” and “</w:t>
      </w:r>
      <w:r w:rsidR="009123CE">
        <w:rPr>
          <w:rFonts w:ascii="Century Gothic" w:hAnsi="Century Gothic" w:cs="Arial"/>
          <w:szCs w:val="24"/>
        </w:rPr>
        <w:t>R</w:t>
      </w:r>
      <w:r w:rsidRPr="0071477E">
        <w:rPr>
          <w:rFonts w:ascii="Century Gothic" w:hAnsi="Century Gothic" w:cs="Arial"/>
          <w:szCs w:val="24"/>
        </w:rPr>
        <w:t xml:space="preserve">aster to </w:t>
      </w:r>
      <w:r w:rsidR="00730430">
        <w:rPr>
          <w:rFonts w:ascii="Century Gothic" w:hAnsi="Century Gothic" w:cs="Arial"/>
          <w:szCs w:val="24"/>
        </w:rPr>
        <w:t>S</w:t>
      </w:r>
      <w:r w:rsidRPr="0071477E">
        <w:rPr>
          <w:rFonts w:ascii="Century Gothic" w:hAnsi="Century Gothic" w:cs="Arial"/>
          <w:szCs w:val="24"/>
        </w:rPr>
        <w:t xml:space="preserve">hapefile” functions in </w:t>
      </w:r>
      <w:r w:rsidR="009123CE">
        <w:rPr>
          <w:rFonts w:ascii="Century Gothic" w:hAnsi="Century Gothic" w:cs="Arial"/>
          <w:szCs w:val="24"/>
        </w:rPr>
        <w:t xml:space="preserve">the </w:t>
      </w:r>
      <w:r w:rsidRPr="0071477E">
        <w:rPr>
          <w:rFonts w:ascii="Century Gothic" w:hAnsi="Century Gothic" w:cs="Arial"/>
          <w:szCs w:val="24"/>
        </w:rPr>
        <w:t>ArcPy</w:t>
      </w:r>
      <w:r w:rsidR="009123CE">
        <w:rPr>
          <w:rFonts w:ascii="Century Gothic" w:hAnsi="Century Gothic" w:cs="Arial"/>
          <w:szCs w:val="24"/>
        </w:rPr>
        <w:t xml:space="preserve"> module</w:t>
      </w:r>
      <w:r w:rsidRPr="0071477E">
        <w:rPr>
          <w:rFonts w:ascii="Century Gothic" w:hAnsi="Century Gothic" w:cs="Arial"/>
          <w:szCs w:val="24"/>
        </w:rPr>
        <w:t>. The resulting “non-water” polygon file represented areas where water hyacinth is likely to be present</w:t>
      </w:r>
      <w:r w:rsidR="00006903">
        <w:rPr>
          <w:rFonts w:ascii="Century Gothic" w:hAnsi="Century Gothic" w:cs="Arial"/>
          <w:szCs w:val="24"/>
        </w:rPr>
        <w:t xml:space="preserve"> (Figure 2)</w:t>
      </w:r>
      <w:r w:rsidRPr="0071477E">
        <w:rPr>
          <w:rFonts w:ascii="Century Gothic" w:hAnsi="Century Gothic" w:cs="Arial"/>
          <w:szCs w:val="24"/>
        </w:rPr>
        <w:t>.</w:t>
      </w:r>
    </w:p>
    <w:p w14:paraId="5F777E24" w14:textId="77777777" w:rsidR="001D2DD2" w:rsidRDefault="001D2DD2" w:rsidP="0071477E">
      <w:pPr>
        <w:spacing w:after="0" w:line="240" w:lineRule="auto"/>
        <w:rPr>
          <w:rFonts w:ascii="Century Gothic" w:hAnsi="Century Gothic" w:cs="Arial"/>
          <w:szCs w:val="24"/>
        </w:rPr>
      </w:pPr>
    </w:p>
    <w:p w14:paraId="52BA2D9D" w14:textId="77777777" w:rsidR="00006903" w:rsidRDefault="00006903" w:rsidP="00006903">
      <w:pPr>
        <w:keepNext/>
        <w:spacing w:after="0" w:line="240" w:lineRule="auto"/>
        <w:jc w:val="center"/>
      </w:pPr>
      <w:r>
        <w:rPr>
          <w:rFonts w:ascii="Century Gothic" w:hAnsi="Century Gothic" w:cs="Arial"/>
          <w:noProof/>
          <w:szCs w:val="24"/>
        </w:rPr>
        <w:drawing>
          <wp:inline distT="0" distB="0" distL="0" distR="0" wp14:anchorId="1BCD39D7" wp14:editId="0C253A4B">
            <wp:extent cx="4496066" cy="306564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8MNDW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96066" cy="3065643"/>
                    </a:xfrm>
                    <a:prstGeom prst="rect">
                      <a:avLst/>
                    </a:prstGeom>
                  </pic:spPr>
                </pic:pic>
              </a:graphicData>
            </a:graphic>
          </wp:inline>
        </w:drawing>
      </w:r>
    </w:p>
    <w:p w14:paraId="396BF006" w14:textId="5F143C0D" w:rsidR="00006903" w:rsidRPr="00006903" w:rsidRDefault="00006903" w:rsidP="00006903">
      <w:pPr>
        <w:pStyle w:val="Caption"/>
        <w:jc w:val="center"/>
        <w:rPr>
          <w:rFonts w:ascii="Century Gothic" w:hAnsi="Century Gothic" w:cs="Arial"/>
          <w:color w:val="auto"/>
          <w:szCs w:val="24"/>
        </w:rPr>
      </w:pPr>
      <w:r w:rsidRPr="00006903">
        <w:rPr>
          <w:color w:val="auto"/>
        </w:rPr>
        <w:t xml:space="preserve">Figure </w:t>
      </w:r>
      <w:r w:rsidRPr="00006903">
        <w:rPr>
          <w:color w:val="auto"/>
        </w:rPr>
        <w:fldChar w:fldCharType="begin"/>
      </w:r>
      <w:r w:rsidRPr="00006903">
        <w:rPr>
          <w:color w:val="auto"/>
        </w:rPr>
        <w:instrText xml:space="preserve"> SEQ Figure \* ARABIC </w:instrText>
      </w:r>
      <w:r w:rsidRPr="00006903">
        <w:rPr>
          <w:color w:val="auto"/>
        </w:rPr>
        <w:fldChar w:fldCharType="separate"/>
      </w:r>
      <w:r w:rsidR="001D2DD2">
        <w:rPr>
          <w:noProof/>
          <w:color w:val="auto"/>
        </w:rPr>
        <w:t>2</w:t>
      </w:r>
      <w:r w:rsidRPr="00006903">
        <w:rPr>
          <w:color w:val="auto"/>
        </w:rPr>
        <w:fldChar w:fldCharType="end"/>
      </w:r>
      <w:r w:rsidRPr="00006903">
        <w:rPr>
          <w:color w:val="auto"/>
        </w:rPr>
        <w:t xml:space="preserve"> </w:t>
      </w:r>
      <w:r>
        <w:rPr>
          <w:color w:val="auto"/>
        </w:rPr>
        <w:t xml:space="preserve">: </w:t>
      </w:r>
      <w:r w:rsidR="001D2DD2">
        <w:rPr>
          <w:color w:val="auto"/>
        </w:rPr>
        <w:t>N</w:t>
      </w:r>
      <w:r w:rsidRPr="00006903">
        <w:rPr>
          <w:color w:val="auto"/>
        </w:rPr>
        <w:t xml:space="preserve">on-water features </w:t>
      </w:r>
      <w:r w:rsidR="001D2DD2">
        <w:rPr>
          <w:color w:val="auto"/>
        </w:rPr>
        <w:t>from Landsat</w:t>
      </w:r>
      <w:r w:rsidR="001D2DD2" w:rsidRPr="001D2DD2">
        <w:rPr>
          <w:color w:val="auto"/>
        </w:rPr>
        <w:t xml:space="preserve"> </w:t>
      </w:r>
      <w:r w:rsidRPr="00006903">
        <w:rPr>
          <w:color w:val="auto"/>
        </w:rPr>
        <w:t>script output</w:t>
      </w:r>
    </w:p>
    <w:p w14:paraId="0B515708" w14:textId="77777777" w:rsidR="0071477E" w:rsidRPr="0071477E" w:rsidRDefault="0071477E" w:rsidP="0071477E">
      <w:pPr>
        <w:spacing w:after="0" w:line="240" w:lineRule="auto"/>
        <w:rPr>
          <w:rFonts w:ascii="Century Gothic" w:hAnsi="Century Gothic" w:cs="Arial"/>
          <w:szCs w:val="24"/>
        </w:rPr>
      </w:pPr>
    </w:p>
    <w:p w14:paraId="2D089F37" w14:textId="2385A6D7" w:rsidR="002C0E26" w:rsidRDefault="002C0E26" w:rsidP="0071477E">
      <w:pPr>
        <w:spacing w:after="0" w:line="240" w:lineRule="auto"/>
        <w:rPr>
          <w:rFonts w:ascii="Century Gothic" w:hAnsi="Century Gothic" w:cs="Arial"/>
          <w:b/>
          <w:szCs w:val="24"/>
        </w:rPr>
      </w:pPr>
      <w:r>
        <w:rPr>
          <w:rFonts w:ascii="Century Gothic" w:hAnsi="Century Gothic" w:cs="Arial"/>
          <w:b/>
          <w:szCs w:val="24"/>
        </w:rPr>
        <w:t xml:space="preserve">Data Processing: </w:t>
      </w:r>
      <w:r w:rsidR="007F70F1">
        <w:rPr>
          <w:rFonts w:ascii="Century Gothic" w:hAnsi="Century Gothic" w:cs="Arial"/>
          <w:b/>
          <w:szCs w:val="24"/>
        </w:rPr>
        <w:t xml:space="preserve">Landsat </w:t>
      </w:r>
      <w:r>
        <w:rPr>
          <w:rFonts w:ascii="Century Gothic" w:hAnsi="Century Gothic" w:cs="Arial"/>
          <w:b/>
          <w:szCs w:val="24"/>
        </w:rPr>
        <w:t>Surface Reflectance Script</w:t>
      </w:r>
    </w:p>
    <w:p w14:paraId="607E89D8" w14:textId="6B031867" w:rsidR="007F70F1" w:rsidRDefault="0074105B" w:rsidP="0074105B">
      <w:pPr>
        <w:spacing w:after="0" w:line="240" w:lineRule="auto"/>
        <w:rPr>
          <w:rFonts w:ascii="Century Gothic" w:hAnsi="Century Gothic" w:cs="Arial"/>
          <w:szCs w:val="24"/>
        </w:rPr>
      </w:pPr>
      <w:r>
        <w:rPr>
          <w:rFonts w:ascii="Century Gothic" w:hAnsi="Century Gothic" w:cs="Arial"/>
          <w:szCs w:val="24"/>
        </w:rPr>
        <w:t xml:space="preserve">The Landsat Surface Reflectance script was created in the similar fashion as the Landsat script with the exception of automated data retrieval. </w:t>
      </w:r>
      <w:r w:rsidR="007F70F1">
        <w:rPr>
          <w:rFonts w:ascii="Century Gothic" w:hAnsi="Century Gothic" w:cs="Arial"/>
          <w:szCs w:val="24"/>
        </w:rPr>
        <w:t xml:space="preserve">The script was then </w:t>
      </w:r>
      <w:r w:rsidR="001358A6">
        <w:rPr>
          <w:rFonts w:ascii="Century Gothic" w:hAnsi="Century Gothic" w:cs="Arial"/>
          <w:szCs w:val="24"/>
        </w:rPr>
        <w:t>entered</w:t>
      </w:r>
      <w:r w:rsidR="007F70F1">
        <w:rPr>
          <w:rFonts w:ascii="Century Gothic" w:hAnsi="Century Gothic" w:cs="Arial"/>
          <w:szCs w:val="24"/>
        </w:rPr>
        <w:t xml:space="preserve"> into the SAVDT</w:t>
      </w:r>
      <w:r w:rsidR="001358A6">
        <w:rPr>
          <w:rFonts w:ascii="Century Gothic" w:hAnsi="Century Gothic" w:cs="Arial"/>
          <w:szCs w:val="24"/>
        </w:rPr>
        <w:t xml:space="preserve"> toolbox in ArcMap 10.3, which allows</w:t>
      </w:r>
      <w:r w:rsidR="007F70F1">
        <w:rPr>
          <w:rFonts w:ascii="Century Gothic" w:hAnsi="Century Gothic" w:cs="Arial"/>
          <w:szCs w:val="24"/>
        </w:rPr>
        <w:t xml:space="preserve"> the user to manually run it when data is acquired. </w:t>
      </w:r>
    </w:p>
    <w:p w14:paraId="19AA4AF7" w14:textId="77777777" w:rsidR="007F70F1" w:rsidRDefault="007F70F1" w:rsidP="0074105B">
      <w:pPr>
        <w:spacing w:after="0" w:line="240" w:lineRule="auto"/>
        <w:rPr>
          <w:rFonts w:ascii="Century Gothic" w:hAnsi="Century Gothic" w:cs="Arial"/>
          <w:szCs w:val="24"/>
        </w:rPr>
      </w:pPr>
    </w:p>
    <w:p w14:paraId="34FA38EC" w14:textId="26DAB8A1" w:rsidR="0074105B" w:rsidRPr="0074105B" w:rsidRDefault="007C5C67" w:rsidP="0074105B">
      <w:pPr>
        <w:spacing w:after="0" w:line="240" w:lineRule="auto"/>
        <w:rPr>
          <w:rFonts w:ascii="Century Gothic" w:hAnsi="Century Gothic" w:cs="Arial"/>
          <w:szCs w:val="24"/>
        </w:rPr>
      </w:pPr>
      <w:r>
        <w:rPr>
          <w:rFonts w:ascii="Century Gothic" w:hAnsi="Century Gothic" w:cs="Arial"/>
          <w:szCs w:val="24"/>
        </w:rPr>
        <w:t xml:space="preserve">Band 3 and Band 6 </w:t>
      </w:r>
      <w:r w:rsidR="0074105B" w:rsidRPr="0074105B">
        <w:rPr>
          <w:rFonts w:ascii="Century Gothic" w:hAnsi="Century Gothic" w:cs="Arial"/>
          <w:szCs w:val="24"/>
        </w:rPr>
        <w:t xml:space="preserve">were then converted to floating data types using </w:t>
      </w:r>
      <w:r w:rsidR="009123CE">
        <w:rPr>
          <w:rFonts w:ascii="Century Gothic" w:hAnsi="Century Gothic" w:cs="Arial"/>
          <w:szCs w:val="24"/>
        </w:rPr>
        <w:t xml:space="preserve">the </w:t>
      </w:r>
      <w:r w:rsidR="0074105B" w:rsidRPr="0074105B">
        <w:rPr>
          <w:rFonts w:ascii="Century Gothic" w:hAnsi="Century Gothic" w:cs="Arial"/>
          <w:szCs w:val="24"/>
        </w:rPr>
        <w:t>ArcPy</w:t>
      </w:r>
      <w:r w:rsidR="009123CE">
        <w:rPr>
          <w:rFonts w:ascii="Century Gothic" w:hAnsi="Century Gothic" w:cs="Arial"/>
          <w:szCs w:val="24"/>
        </w:rPr>
        <w:t xml:space="preserve"> module</w:t>
      </w:r>
      <w:r w:rsidR="0074105B" w:rsidRPr="0074105B">
        <w:rPr>
          <w:rFonts w:ascii="Century Gothic" w:hAnsi="Century Gothic" w:cs="Arial"/>
          <w:szCs w:val="24"/>
        </w:rPr>
        <w:t>. The MNDWI was calculated</w:t>
      </w:r>
      <w:r w:rsidR="009123CE">
        <w:rPr>
          <w:rFonts w:ascii="Century Gothic" w:hAnsi="Century Gothic" w:cs="Arial"/>
          <w:szCs w:val="24"/>
        </w:rPr>
        <w:t>, and t</w:t>
      </w:r>
      <w:r w:rsidR="0074105B" w:rsidRPr="0074105B">
        <w:rPr>
          <w:rFonts w:ascii="Century Gothic" w:hAnsi="Century Gothic" w:cs="Arial"/>
          <w:szCs w:val="24"/>
        </w:rPr>
        <w:t>he output file was named</w:t>
      </w:r>
      <w:r>
        <w:rPr>
          <w:rFonts w:ascii="Century Gothic" w:hAnsi="Century Gothic" w:cs="Arial"/>
          <w:szCs w:val="24"/>
        </w:rPr>
        <w:t xml:space="preserve"> as the image’s scene ID with “_</w:t>
      </w:r>
      <w:r w:rsidR="0074105B" w:rsidRPr="0074105B">
        <w:rPr>
          <w:rFonts w:ascii="Century Gothic" w:hAnsi="Century Gothic" w:cs="Arial"/>
          <w:szCs w:val="24"/>
        </w:rPr>
        <w:t xml:space="preserve">MNDWI.tif” added to the end.   </w:t>
      </w:r>
    </w:p>
    <w:p w14:paraId="7E667D4A" w14:textId="77777777" w:rsidR="0074105B" w:rsidRPr="0074105B" w:rsidRDefault="0074105B" w:rsidP="0074105B">
      <w:pPr>
        <w:spacing w:after="0" w:line="240" w:lineRule="auto"/>
        <w:rPr>
          <w:rFonts w:ascii="Century Gothic" w:hAnsi="Century Gothic" w:cs="Arial"/>
          <w:szCs w:val="24"/>
        </w:rPr>
      </w:pPr>
    </w:p>
    <w:p w14:paraId="350A9C81" w14:textId="7AA12487" w:rsidR="007F70F1" w:rsidRDefault="007F70F1" w:rsidP="0074105B">
      <w:pPr>
        <w:spacing w:after="0" w:line="240" w:lineRule="auto"/>
        <w:rPr>
          <w:rFonts w:ascii="Century Gothic" w:hAnsi="Century Gothic" w:cs="Arial"/>
          <w:szCs w:val="24"/>
        </w:rPr>
      </w:pPr>
      <w:r w:rsidRPr="007F70F1">
        <w:rPr>
          <w:rFonts w:ascii="Century Gothic" w:hAnsi="Century Gothic" w:cs="Arial"/>
          <w:szCs w:val="24"/>
        </w:rPr>
        <w:t>Areas with an MNDWI of 0 or less were extracted and converted to a shapefile representing non-water features using the “</w:t>
      </w:r>
      <w:r w:rsidR="009123CE">
        <w:rPr>
          <w:rFonts w:ascii="Century Gothic" w:hAnsi="Century Gothic" w:cs="Arial"/>
          <w:szCs w:val="24"/>
        </w:rPr>
        <w:t>R</w:t>
      </w:r>
      <w:r w:rsidRPr="007F70F1">
        <w:rPr>
          <w:rFonts w:ascii="Century Gothic" w:hAnsi="Century Gothic" w:cs="Arial"/>
          <w:szCs w:val="24"/>
        </w:rPr>
        <w:t>eclassify,” “</w:t>
      </w:r>
      <w:r w:rsidR="009123CE">
        <w:rPr>
          <w:rFonts w:ascii="Century Gothic" w:hAnsi="Century Gothic" w:cs="Arial"/>
          <w:szCs w:val="24"/>
        </w:rPr>
        <w:t>S</w:t>
      </w:r>
      <w:r w:rsidRPr="007F70F1">
        <w:rPr>
          <w:rFonts w:ascii="Century Gothic" w:hAnsi="Century Gothic" w:cs="Arial"/>
          <w:szCs w:val="24"/>
        </w:rPr>
        <w:t xml:space="preserve">elect </w:t>
      </w:r>
      <w:proofErr w:type="gramStart"/>
      <w:r w:rsidR="009123CE">
        <w:rPr>
          <w:rFonts w:ascii="Century Gothic" w:hAnsi="Century Gothic" w:cs="Arial"/>
          <w:szCs w:val="24"/>
        </w:rPr>
        <w:t>B</w:t>
      </w:r>
      <w:r w:rsidRPr="007F70F1">
        <w:rPr>
          <w:rFonts w:ascii="Century Gothic" w:hAnsi="Century Gothic" w:cs="Arial"/>
          <w:szCs w:val="24"/>
        </w:rPr>
        <w:t>y</w:t>
      </w:r>
      <w:proofErr w:type="gramEnd"/>
      <w:r w:rsidRPr="007F70F1">
        <w:rPr>
          <w:rFonts w:ascii="Century Gothic" w:hAnsi="Century Gothic" w:cs="Arial"/>
          <w:szCs w:val="24"/>
        </w:rPr>
        <w:t xml:space="preserve"> </w:t>
      </w:r>
      <w:r w:rsidR="009123CE">
        <w:rPr>
          <w:rFonts w:ascii="Century Gothic" w:hAnsi="Century Gothic" w:cs="Arial"/>
          <w:szCs w:val="24"/>
        </w:rPr>
        <w:t>A</w:t>
      </w:r>
      <w:r w:rsidRPr="007F70F1">
        <w:rPr>
          <w:rFonts w:ascii="Century Gothic" w:hAnsi="Century Gothic" w:cs="Arial"/>
          <w:szCs w:val="24"/>
        </w:rPr>
        <w:t>ttributes,” and “</w:t>
      </w:r>
      <w:r w:rsidR="009123CE">
        <w:rPr>
          <w:rFonts w:ascii="Century Gothic" w:hAnsi="Century Gothic" w:cs="Arial"/>
          <w:szCs w:val="24"/>
        </w:rPr>
        <w:t>R</w:t>
      </w:r>
      <w:r w:rsidRPr="007F70F1">
        <w:rPr>
          <w:rFonts w:ascii="Century Gothic" w:hAnsi="Century Gothic" w:cs="Arial"/>
          <w:szCs w:val="24"/>
        </w:rPr>
        <w:t xml:space="preserve">aster to </w:t>
      </w:r>
      <w:r w:rsidR="00FF259F">
        <w:rPr>
          <w:rFonts w:ascii="Century Gothic" w:hAnsi="Century Gothic" w:cs="Arial"/>
          <w:szCs w:val="24"/>
        </w:rPr>
        <w:t>S</w:t>
      </w:r>
      <w:r w:rsidRPr="007F70F1">
        <w:rPr>
          <w:rFonts w:ascii="Century Gothic" w:hAnsi="Century Gothic" w:cs="Arial"/>
          <w:szCs w:val="24"/>
        </w:rPr>
        <w:t xml:space="preserve">hapefile” functions in </w:t>
      </w:r>
      <w:r w:rsidR="009123CE">
        <w:rPr>
          <w:rFonts w:ascii="Century Gothic" w:hAnsi="Century Gothic" w:cs="Arial"/>
          <w:szCs w:val="24"/>
        </w:rPr>
        <w:t xml:space="preserve">the </w:t>
      </w:r>
      <w:r w:rsidRPr="007F70F1">
        <w:rPr>
          <w:rFonts w:ascii="Century Gothic" w:hAnsi="Century Gothic" w:cs="Arial"/>
          <w:szCs w:val="24"/>
        </w:rPr>
        <w:t>ArcPy</w:t>
      </w:r>
      <w:r w:rsidR="009123CE">
        <w:rPr>
          <w:rFonts w:ascii="Century Gothic" w:hAnsi="Century Gothic" w:cs="Arial"/>
          <w:szCs w:val="24"/>
        </w:rPr>
        <w:t xml:space="preserve"> module</w:t>
      </w:r>
      <w:r w:rsidRPr="007F70F1">
        <w:rPr>
          <w:rFonts w:ascii="Century Gothic" w:hAnsi="Century Gothic" w:cs="Arial"/>
          <w:szCs w:val="24"/>
        </w:rPr>
        <w:t>. The resulting “non-water” polygon file represented areas where water hyacinth is likely to be present.</w:t>
      </w:r>
    </w:p>
    <w:p w14:paraId="6EAD30DC" w14:textId="77777777" w:rsidR="007F70F1" w:rsidRPr="002C0E26" w:rsidRDefault="007F70F1" w:rsidP="0074105B">
      <w:pPr>
        <w:spacing w:after="0" w:line="240" w:lineRule="auto"/>
        <w:rPr>
          <w:rFonts w:ascii="Century Gothic" w:hAnsi="Century Gothic" w:cs="Arial"/>
          <w:szCs w:val="24"/>
        </w:rPr>
      </w:pPr>
    </w:p>
    <w:p w14:paraId="4A8487C0" w14:textId="77777777" w:rsidR="0071477E" w:rsidRP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Data Processing: Sentinel Script</w:t>
      </w:r>
    </w:p>
    <w:p w14:paraId="5958B348" w14:textId="5A3B39EA"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 xml:space="preserve">Once Sentinel-2 </w:t>
      </w:r>
      <w:r w:rsidR="009123CE">
        <w:rPr>
          <w:rFonts w:ascii="Century Gothic" w:hAnsi="Century Gothic" w:cs="Arial"/>
          <w:szCs w:val="24"/>
        </w:rPr>
        <w:t xml:space="preserve">MSI </w:t>
      </w:r>
      <w:r w:rsidRPr="0071477E">
        <w:rPr>
          <w:rFonts w:ascii="Century Gothic" w:hAnsi="Century Gothic" w:cs="Arial"/>
          <w:szCs w:val="24"/>
        </w:rPr>
        <w:t>data were acquired and appropriately integrated into the Sentinel script,  the “</w:t>
      </w:r>
      <w:r w:rsidR="009123CE">
        <w:rPr>
          <w:rFonts w:ascii="Century Gothic" w:hAnsi="Century Gothic" w:cs="Arial"/>
          <w:szCs w:val="24"/>
        </w:rPr>
        <w:t>C</w:t>
      </w:r>
      <w:r w:rsidRPr="0071477E">
        <w:rPr>
          <w:rFonts w:ascii="Century Gothic" w:hAnsi="Century Gothic" w:cs="Arial"/>
          <w:szCs w:val="24"/>
        </w:rPr>
        <w:t xml:space="preserve">omposite </w:t>
      </w:r>
      <w:r w:rsidR="009123CE">
        <w:rPr>
          <w:rFonts w:ascii="Century Gothic" w:hAnsi="Century Gothic" w:cs="Arial"/>
          <w:szCs w:val="24"/>
        </w:rPr>
        <w:t>B</w:t>
      </w:r>
      <w:r w:rsidRPr="0071477E">
        <w:rPr>
          <w:rFonts w:ascii="Century Gothic" w:hAnsi="Century Gothic" w:cs="Arial"/>
          <w:szCs w:val="24"/>
        </w:rPr>
        <w:t xml:space="preserve">ands” function in the ArcPy module was used to convert the </w:t>
      </w:r>
      <w:r w:rsidRPr="0071477E">
        <w:rPr>
          <w:rFonts w:ascii="Century Gothic" w:hAnsi="Century Gothic" w:cs="Arial"/>
          <w:szCs w:val="24"/>
        </w:rPr>
        <w:lastRenderedPageBreak/>
        <w:t xml:space="preserve">green band (band 3) and the SWIR band (band 11) from JPG2000 to GeoTIFF file format. Both bands were then converted to floating data types using </w:t>
      </w:r>
      <w:r w:rsidR="009123CE">
        <w:rPr>
          <w:rFonts w:ascii="Century Gothic" w:hAnsi="Century Gothic" w:cs="Arial"/>
          <w:szCs w:val="24"/>
        </w:rPr>
        <w:t xml:space="preserve">the </w:t>
      </w:r>
      <w:r w:rsidRPr="0071477E">
        <w:rPr>
          <w:rFonts w:ascii="Century Gothic" w:hAnsi="Century Gothic" w:cs="Arial"/>
          <w:szCs w:val="24"/>
        </w:rPr>
        <w:t>ArcPy</w:t>
      </w:r>
      <w:r w:rsidR="009123CE">
        <w:rPr>
          <w:rFonts w:ascii="Century Gothic" w:hAnsi="Century Gothic" w:cs="Arial"/>
          <w:szCs w:val="24"/>
        </w:rPr>
        <w:t xml:space="preserve"> module</w:t>
      </w:r>
      <w:r w:rsidRPr="0071477E">
        <w:rPr>
          <w:rFonts w:ascii="Century Gothic" w:hAnsi="Century Gothic" w:cs="Arial"/>
          <w:szCs w:val="24"/>
        </w:rPr>
        <w:t>. The MNDWI was calculated</w:t>
      </w:r>
      <w:r w:rsidR="009123CE">
        <w:rPr>
          <w:rFonts w:ascii="Century Gothic" w:hAnsi="Century Gothic" w:cs="Arial"/>
          <w:szCs w:val="24"/>
        </w:rPr>
        <w:t>, and t</w:t>
      </w:r>
      <w:r w:rsidRPr="0071477E">
        <w:rPr>
          <w:rFonts w:ascii="Century Gothic" w:hAnsi="Century Gothic" w:cs="Arial"/>
          <w:szCs w:val="24"/>
        </w:rPr>
        <w:t xml:space="preserve">he output file was named as the image’s scene ID with “_MNDWI.tif” added to the end.   </w:t>
      </w:r>
    </w:p>
    <w:p w14:paraId="3AE2A587" w14:textId="77777777" w:rsidR="0071477E" w:rsidRPr="0071477E" w:rsidRDefault="0071477E" w:rsidP="0071477E">
      <w:pPr>
        <w:spacing w:after="0" w:line="240" w:lineRule="auto"/>
        <w:rPr>
          <w:rFonts w:ascii="Century Gothic" w:hAnsi="Century Gothic" w:cs="Arial"/>
          <w:szCs w:val="24"/>
        </w:rPr>
      </w:pPr>
    </w:p>
    <w:p w14:paraId="23F4F3C0" w14:textId="4BE539BF" w:rsid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Areas with an MNDWI of 0 or less were extracted and converted to a shapefile representing non-water features using the same methods as the Landsat script. The resulting “non-water” polygon file represented areas where water hyacinth is likely to be present based on Sentinel-2</w:t>
      </w:r>
      <w:r w:rsidR="009123CE">
        <w:rPr>
          <w:rFonts w:ascii="Century Gothic" w:hAnsi="Century Gothic" w:cs="Arial"/>
          <w:szCs w:val="24"/>
        </w:rPr>
        <w:t xml:space="preserve"> MSI</w:t>
      </w:r>
      <w:r w:rsidRPr="0071477E">
        <w:rPr>
          <w:rFonts w:ascii="Century Gothic" w:hAnsi="Century Gothic" w:cs="Arial"/>
          <w:szCs w:val="24"/>
        </w:rPr>
        <w:t xml:space="preserve"> imagery</w:t>
      </w:r>
      <w:r w:rsidR="001D2DD2">
        <w:rPr>
          <w:rFonts w:ascii="Century Gothic" w:hAnsi="Century Gothic" w:cs="Arial"/>
          <w:szCs w:val="24"/>
        </w:rPr>
        <w:t xml:space="preserve"> (Figure 3)</w:t>
      </w:r>
      <w:r w:rsidRPr="0071477E">
        <w:rPr>
          <w:rFonts w:ascii="Century Gothic" w:hAnsi="Century Gothic" w:cs="Arial"/>
          <w:szCs w:val="24"/>
        </w:rPr>
        <w:t xml:space="preserve">. </w:t>
      </w:r>
    </w:p>
    <w:p w14:paraId="062F2105" w14:textId="77777777" w:rsidR="001D2DD2" w:rsidRDefault="001D2DD2" w:rsidP="0071477E">
      <w:pPr>
        <w:spacing w:after="0" w:line="240" w:lineRule="auto"/>
        <w:rPr>
          <w:rFonts w:ascii="Century Gothic" w:hAnsi="Century Gothic" w:cs="Arial"/>
          <w:szCs w:val="24"/>
        </w:rPr>
      </w:pPr>
    </w:p>
    <w:p w14:paraId="03C70EDA" w14:textId="77777777" w:rsidR="001D2DD2" w:rsidRDefault="001D2DD2" w:rsidP="001D2DD2">
      <w:pPr>
        <w:keepNext/>
        <w:spacing w:after="0" w:line="240" w:lineRule="auto"/>
        <w:jc w:val="center"/>
      </w:pPr>
      <w:r>
        <w:rPr>
          <w:rFonts w:ascii="Century Gothic" w:hAnsi="Century Gothic" w:cs="Arial"/>
          <w:noProof/>
          <w:szCs w:val="24"/>
        </w:rPr>
        <w:drawing>
          <wp:inline distT="0" distB="0" distL="0" distR="0" wp14:anchorId="337AB209" wp14:editId="72D3C048">
            <wp:extent cx="4762247" cy="34480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NDW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2247" cy="3448050"/>
                    </a:xfrm>
                    <a:prstGeom prst="rect">
                      <a:avLst/>
                    </a:prstGeom>
                  </pic:spPr>
                </pic:pic>
              </a:graphicData>
            </a:graphic>
          </wp:inline>
        </w:drawing>
      </w:r>
    </w:p>
    <w:p w14:paraId="33E539C4" w14:textId="63DE3A82" w:rsidR="001D2DD2" w:rsidRPr="001D2DD2" w:rsidRDefault="001D2DD2" w:rsidP="001D2DD2">
      <w:pPr>
        <w:pStyle w:val="Caption"/>
        <w:jc w:val="center"/>
        <w:rPr>
          <w:rFonts w:ascii="Century Gothic" w:hAnsi="Century Gothic" w:cs="Arial"/>
          <w:color w:val="auto"/>
          <w:szCs w:val="24"/>
        </w:rPr>
      </w:pPr>
      <w:r w:rsidRPr="001D2DD2">
        <w:rPr>
          <w:color w:val="auto"/>
        </w:rPr>
        <w:t xml:space="preserve">Figure </w:t>
      </w:r>
      <w:r w:rsidRPr="001D2DD2">
        <w:rPr>
          <w:color w:val="auto"/>
        </w:rPr>
        <w:fldChar w:fldCharType="begin"/>
      </w:r>
      <w:r w:rsidRPr="001D2DD2">
        <w:rPr>
          <w:color w:val="auto"/>
        </w:rPr>
        <w:instrText xml:space="preserve"> SEQ Figure \* ARABIC </w:instrText>
      </w:r>
      <w:r w:rsidRPr="001D2DD2">
        <w:rPr>
          <w:color w:val="auto"/>
        </w:rPr>
        <w:fldChar w:fldCharType="separate"/>
      </w:r>
      <w:r w:rsidRPr="001D2DD2">
        <w:rPr>
          <w:noProof/>
          <w:color w:val="auto"/>
        </w:rPr>
        <w:t>3</w:t>
      </w:r>
      <w:r w:rsidRPr="001D2DD2">
        <w:rPr>
          <w:color w:val="auto"/>
        </w:rPr>
        <w:fldChar w:fldCharType="end"/>
      </w:r>
      <w:r w:rsidRPr="001D2DD2">
        <w:rPr>
          <w:color w:val="auto"/>
        </w:rPr>
        <w:t xml:space="preserve"> Non-water features from Sentinel script</w:t>
      </w:r>
    </w:p>
    <w:p w14:paraId="0737E013" w14:textId="77777777" w:rsidR="0071477E" w:rsidRPr="0071477E" w:rsidRDefault="0071477E" w:rsidP="0071477E">
      <w:pPr>
        <w:spacing w:after="0" w:line="240" w:lineRule="auto"/>
        <w:rPr>
          <w:rFonts w:ascii="Century Gothic" w:hAnsi="Century Gothic" w:cs="Arial"/>
          <w:szCs w:val="24"/>
        </w:rPr>
      </w:pPr>
    </w:p>
    <w:p w14:paraId="059BEBC8" w14:textId="77777777" w:rsidR="0071477E" w:rsidRP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Data Analysis</w:t>
      </w:r>
    </w:p>
    <w:p w14:paraId="49B117F2" w14:textId="648DC11F"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Due to the floating nature of water hyacinth, mats can move around by the force of wind and tides, and can shift positions over the course of a single storm (Barrett 1980). For these reasons</w:t>
      </w:r>
      <w:r w:rsidR="00B97252">
        <w:rPr>
          <w:rFonts w:ascii="Century Gothic" w:hAnsi="Century Gothic" w:cs="Arial"/>
          <w:szCs w:val="24"/>
        </w:rPr>
        <w:t>,</w:t>
      </w:r>
      <w:r w:rsidRPr="0071477E">
        <w:rPr>
          <w:rFonts w:ascii="Century Gothic" w:hAnsi="Century Gothic" w:cs="Arial"/>
          <w:szCs w:val="24"/>
        </w:rPr>
        <w:t xml:space="preserve"> it is imperative to have ground truth data collected as close as possible</w:t>
      </w:r>
      <w:r w:rsidR="00B97252">
        <w:rPr>
          <w:rFonts w:ascii="Century Gothic" w:hAnsi="Century Gothic" w:cs="Arial"/>
          <w:szCs w:val="24"/>
        </w:rPr>
        <w:t>,</w:t>
      </w:r>
      <w:r w:rsidRPr="0071477E">
        <w:rPr>
          <w:rFonts w:ascii="Century Gothic" w:hAnsi="Century Gothic" w:cs="Arial"/>
          <w:szCs w:val="24"/>
        </w:rPr>
        <w:t xml:space="preserve"> temporally</w:t>
      </w:r>
      <w:r w:rsidR="00B97252">
        <w:rPr>
          <w:rFonts w:ascii="Century Gothic" w:hAnsi="Century Gothic" w:cs="Arial"/>
          <w:szCs w:val="24"/>
        </w:rPr>
        <w:t>,</w:t>
      </w:r>
      <w:r w:rsidRPr="0071477E">
        <w:rPr>
          <w:rFonts w:ascii="Century Gothic" w:hAnsi="Century Gothic" w:cs="Arial"/>
          <w:szCs w:val="24"/>
        </w:rPr>
        <w:t xml:space="preserve"> to the satellite imagery when used for validation purposes.</w:t>
      </w:r>
    </w:p>
    <w:p w14:paraId="29F072E9" w14:textId="77777777"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 xml:space="preserve"> </w:t>
      </w:r>
    </w:p>
    <w:p w14:paraId="08751FE0" w14:textId="12FBF84B"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Africa Flores</w:t>
      </w:r>
      <w:r w:rsidR="009123CE">
        <w:rPr>
          <w:rFonts w:ascii="Century Gothic" w:hAnsi="Century Gothic" w:cs="Arial"/>
          <w:szCs w:val="24"/>
        </w:rPr>
        <w:t xml:space="preserve"> from SERVIR</w:t>
      </w:r>
      <w:r w:rsidRPr="0071477E">
        <w:rPr>
          <w:rFonts w:ascii="Century Gothic" w:hAnsi="Century Gothic" w:cs="Arial"/>
          <w:szCs w:val="24"/>
        </w:rPr>
        <w:t xml:space="preserve"> provided access to high resolution WorldView-1 imagery taken over the study area. One image was taken at 8:15 A.M. on November 29, 2013, only 19 minutes after Landsat 8 pass</w:t>
      </w:r>
      <w:r w:rsidR="009123CE">
        <w:rPr>
          <w:rFonts w:ascii="Century Gothic" w:hAnsi="Century Gothic" w:cs="Arial"/>
          <w:szCs w:val="24"/>
        </w:rPr>
        <w:t>ed</w:t>
      </w:r>
      <w:r w:rsidRPr="0071477E">
        <w:rPr>
          <w:rFonts w:ascii="Century Gothic" w:hAnsi="Century Gothic" w:cs="Arial"/>
          <w:szCs w:val="24"/>
        </w:rPr>
        <w:t xml:space="preserve"> over the same area. </w:t>
      </w:r>
      <w:r w:rsidR="00006903">
        <w:rPr>
          <w:rFonts w:ascii="Century Gothic" w:hAnsi="Century Gothic" w:cs="Arial"/>
          <w:szCs w:val="24"/>
        </w:rPr>
        <w:t xml:space="preserve">Unfortunately, the WorldView-1 imagery did not align with the dates of the Sentinel-2 MSI imagery with no cloud cover over the study area. </w:t>
      </w:r>
      <w:r w:rsidRPr="0071477E">
        <w:rPr>
          <w:rFonts w:ascii="Century Gothic" w:hAnsi="Century Gothic" w:cs="Arial"/>
          <w:szCs w:val="24"/>
        </w:rPr>
        <w:t xml:space="preserve">WorldView-1, a </w:t>
      </w:r>
      <w:r w:rsidR="00B97252">
        <w:rPr>
          <w:rFonts w:ascii="Century Gothic" w:hAnsi="Century Gothic" w:cs="Arial"/>
          <w:szCs w:val="24"/>
        </w:rPr>
        <w:t>commercial satellite, has an exceedingly</w:t>
      </w:r>
      <w:r w:rsidRPr="0071477E">
        <w:rPr>
          <w:rFonts w:ascii="Century Gothic" w:hAnsi="Century Gothic" w:cs="Arial"/>
          <w:szCs w:val="24"/>
        </w:rPr>
        <w:t xml:space="preserve"> fine spatial resolution of half a meter allowing for easy visual distinction between macrophytes, algae, and water. These WorldView images were used as a substitute for in situ presence and absence points to gauge the accuracy of the model outputs provided by the SAVDT. </w:t>
      </w:r>
    </w:p>
    <w:p w14:paraId="105495F1" w14:textId="77777777" w:rsidR="0071477E" w:rsidRPr="0071477E" w:rsidRDefault="0071477E" w:rsidP="0071477E">
      <w:pPr>
        <w:spacing w:after="0" w:line="240" w:lineRule="auto"/>
        <w:rPr>
          <w:rFonts w:ascii="Century Gothic" w:hAnsi="Century Gothic" w:cs="Arial"/>
          <w:szCs w:val="24"/>
        </w:rPr>
      </w:pPr>
    </w:p>
    <w:p w14:paraId="5590871E" w14:textId="5F46D217" w:rsidR="0071477E" w:rsidRPr="00363B10" w:rsidRDefault="0071477E" w:rsidP="0071477E">
      <w:pPr>
        <w:spacing w:after="0" w:line="240" w:lineRule="auto"/>
        <w:rPr>
          <w:rFonts w:ascii="Century Gothic" w:hAnsi="Century Gothic" w:cs="Arial"/>
          <w:szCs w:val="24"/>
        </w:rPr>
      </w:pPr>
      <w:r w:rsidRPr="0071477E">
        <w:rPr>
          <w:rFonts w:ascii="Century Gothic" w:hAnsi="Century Gothic" w:cs="Arial"/>
          <w:szCs w:val="24"/>
        </w:rPr>
        <w:t xml:space="preserve">The model outputs from the Landsat script from November 29, 2013 were separated into two shapefiles. One shapefile represented the extent of water, serving as the area of predicted absence. The other shapefile represented the extent of water hyacinth/macrophytes, serving as the area of predicted presence. </w:t>
      </w:r>
      <w:r w:rsidR="00AA1820">
        <w:rPr>
          <w:rFonts w:ascii="Century Gothic" w:hAnsi="Century Gothic" w:cs="Arial"/>
          <w:szCs w:val="24"/>
        </w:rPr>
        <w:t>500</w:t>
      </w:r>
      <w:r w:rsidRPr="0071477E">
        <w:rPr>
          <w:rFonts w:ascii="Century Gothic" w:hAnsi="Century Gothic" w:cs="Arial"/>
          <w:szCs w:val="24"/>
        </w:rPr>
        <w:t xml:space="preserve"> points were randomly generated for each shapefile, resulting in a total sample of </w:t>
      </w:r>
      <w:r w:rsidR="00AA1820">
        <w:rPr>
          <w:rFonts w:ascii="Century Gothic" w:hAnsi="Century Gothic" w:cs="Arial"/>
          <w:szCs w:val="24"/>
        </w:rPr>
        <w:t>1,000</w:t>
      </w:r>
      <w:r w:rsidRPr="0071477E">
        <w:rPr>
          <w:rFonts w:ascii="Century Gothic" w:hAnsi="Century Gothic" w:cs="Arial"/>
          <w:szCs w:val="24"/>
        </w:rPr>
        <w:t xml:space="preserve"> points. Each point was examined and marked as a true positive point, false positive point, true negative point, or false negative point. Any point falling within a 30m distance of water hyacinth was classified as such. The true classification of each point was also recorded. These results were entered into a confusion matrix table, and accuracy statistics calculated. The same process was repeated for the model output of the Sentinel script.</w:t>
      </w:r>
    </w:p>
    <w:p w14:paraId="1F53876F" w14:textId="77777777" w:rsidR="00E41324" w:rsidRPr="00B265D9"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08F202B7" w14:textId="77777777" w:rsidR="0071477E" w:rsidRPr="0071477E" w:rsidRDefault="0071477E" w:rsidP="0071477E">
      <w:pPr>
        <w:spacing w:after="0" w:line="240" w:lineRule="auto"/>
        <w:rPr>
          <w:rFonts w:ascii="Century Gothic" w:hAnsi="Century Gothic"/>
          <w:b/>
          <w:szCs w:val="24"/>
        </w:rPr>
      </w:pPr>
      <w:r w:rsidRPr="0071477E">
        <w:rPr>
          <w:rFonts w:ascii="Century Gothic" w:hAnsi="Century Gothic"/>
          <w:b/>
          <w:szCs w:val="24"/>
        </w:rPr>
        <w:t>Data Analysis Results</w:t>
      </w:r>
    </w:p>
    <w:p w14:paraId="475EDBFB" w14:textId="5284FD0F" w:rsidR="0071477E" w:rsidRPr="0071477E" w:rsidRDefault="0071477E" w:rsidP="0071477E">
      <w:pPr>
        <w:spacing w:after="0" w:line="240" w:lineRule="auto"/>
        <w:rPr>
          <w:rFonts w:ascii="Century Gothic" w:hAnsi="Century Gothic"/>
          <w:szCs w:val="24"/>
        </w:rPr>
      </w:pPr>
      <w:r w:rsidRPr="0071477E">
        <w:rPr>
          <w:rFonts w:ascii="Century Gothic" w:hAnsi="Century Gothic"/>
          <w:szCs w:val="24"/>
        </w:rPr>
        <w:t xml:space="preserve">The model outputs from the Landsat script proved to have an overall accuracy of </w:t>
      </w:r>
      <w:r w:rsidR="00FA5E53">
        <w:rPr>
          <w:rFonts w:ascii="Century Gothic" w:hAnsi="Century Gothic"/>
          <w:szCs w:val="24"/>
        </w:rPr>
        <w:t>87</w:t>
      </w:r>
      <w:r w:rsidRPr="0071477E">
        <w:rPr>
          <w:rFonts w:ascii="Century Gothic" w:hAnsi="Century Gothic"/>
          <w:szCs w:val="24"/>
        </w:rPr>
        <w:t>%</w:t>
      </w:r>
      <w:r w:rsidR="009123CE">
        <w:rPr>
          <w:rFonts w:ascii="Century Gothic" w:hAnsi="Century Gothic"/>
          <w:szCs w:val="24"/>
        </w:rPr>
        <w:t xml:space="preserve"> (Table 1)</w:t>
      </w:r>
      <w:r w:rsidRPr="0071477E">
        <w:rPr>
          <w:rFonts w:ascii="Century Gothic" w:hAnsi="Century Gothic"/>
          <w:szCs w:val="24"/>
        </w:rPr>
        <w:t xml:space="preserve">. </w:t>
      </w:r>
    </w:p>
    <w:p w14:paraId="1D29FA30" w14:textId="77777777" w:rsidR="0071477E" w:rsidRPr="0071477E" w:rsidRDefault="0071477E" w:rsidP="0071477E">
      <w:pPr>
        <w:spacing w:after="0" w:line="240" w:lineRule="auto"/>
        <w:rPr>
          <w:rFonts w:ascii="Century Gothic" w:hAnsi="Century Gothic"/>
          <w:szCs w:val="24"/>
        </w:rPr>
      </w:pPr>
    </w:p>
    <w:p w14:paraId="604B64E0" w14:textId="33DCA12A" w:rsidR="00FA5E53" w:rsidRPr="00FA5E53" w:rsidRDefault="00FA5E53" w:rsidP="00FA5E53">
      <w:pPr>
        <w:pStyle w:val="Caption"/>
        <w:keepNext/>
        <w:jc w:val="center"/>
        <w:rPr>
          <w:rFonts w:ascii="Century Gothic" w:hAnsi="Century Gothic"/>
          <w:color w:val="auto"/>
        </w:rPr>
      </w:pPr>
      <w:r w:rsidRPr="00FA5E53">
        <w:rPr>
          <w:rFonts w:ascii="Century Gothic" w:hAnsi="Century Gothic"/>
          <w:color w:val="auto"/>
        </w:rPr>
        <w:t xml:space="preserve">Table </w:t>
      </w:r>
      <w:r w:rsidRPr="00FA5E53">
        <w:rPr>
          <w:rFonts w:ascii="Century Gothic" w:hAnsi="Century Gothic"/>
          <w:color w:val="auto"/>
        </w:rPr>
        <w:fldChar w:fldCharType="begin"/>
      </w:r>
      <w:r w:rsidRPr="00FA5E53">
        <w:rPr>
          <w:rFonts w:ascii="Century Gothic" w:hAnsi="Century Gothic"/>
          <w:color w:val="auto"/>
        </w:rPr>
        <w:instrText xml:space="preserve"> SEQ Table \* ARABIC </w:instrText>
      </w:r>
      <w:r w:rsidRPr="00FA5E53">
        <w:rPr>
          <w:rFonts w:ascii="Century Gothic" w:hAnsi="Century Gothic"/>
          <w:color w:val="auto"/>
        </w:rPr>
        <w:fldChar w:fldCharType="separate"/>
      </w:r>
      <w:r w:rsidRPr="00FA5E53">
        <w:rPr>
          <w:rFonts w:ascii="Century Gothic" w:hAnsi="Century Gothic"/>
          <w:noProof/>
          <w:color w:val="auto"/>
        </w:rPr>
        <w:t>1</w:t>
      </w:r>
      <w:r w:rsidRPr="00FA5E53">
        <w:rPr>
          <w:rFonts w:ascii="Century Gothic" w:hAnsi="Century Gothic"/>
          <w:color w:val="auto"/>
        </w:rPr>
        <w:fldChar w:fldCharType="end"/>
      </w:r>
      <w:r w:rsidRPr="00FA5E53">
        <w:rPr>
          <w:rFonts w:ascii="Century Gothic" w:hAnsi="Century Gothic"/>
          <w:color w:val="auto"/>
        </w:rPr>
        <w:t xml:space="preserve"> Confusion matrix for the MNDWI model showing predicted hyacinth and algae presence versus actual presence. Blue highlighted boxes indicate true positives, and red highlighted boxes indicate true negatives.</w:t>
      </w:r>
    </w:p>
    <w:p w14:paraId="4F4A5ADC" w14:textId="678F339B" w:rsidR="0071477E" w:rsidRPr="00FA5E53" w:rsidRDefault="00FA5E53" w:rsidP="00FA5E53">
      <w:pPr>
        <w:spacing w:after="0" w:line="240" w:lineRule="auto"/>
        <w:jc w:val="center"/>
        <w:rPr>
          <w:rFonts w:ascii="Century Gothic" w:hAnsi="Century Gothic"/>
          <w:szCs w:val="24"/>
          <w:highlight w:val="yellow"/>
        </w:rPr>
      </w:pPr>
      <w:r>
        <w:rPr>
          <w:rFonts w:ascii="Century Gothic" w:hAnsi="Century Gothic"/>
          <w:noProof/>
          <w:szCs w:val="24"/>
        </w:rPr>
        <w:drawing>
          <wp:inline distT="0" distB="0" distL="0" distR="0" wp14:anchorId="0DDFF039" wp14:editId="2321ED09">
            <wp:extent cx="4322445" cy="233489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2445" cy="2334895"/>
                    </a:xfrm>
                    <a:prstGeom prst="rect">
                      <a:avLst/>
                    </a:prstGeom>
                    <a:noFill/>
                  </pic:spPr>
                </pic:pic>
              </a:graphicData>
            </a:graphic>
          </wp:inline>
        </w:drawing>
      </w:r>
    </w:p>
    <w:p w14:paraId="148D972B" w14:textId="686B001E" w:rsidR="0071477E" w:rsidRPr="00FA5E53" w:rsidRDefault="00FA5E53" w:rsidP="0071477E">
      <w:pPr>
        <w:spacing w:after="0" w:line="240" w:lineRule="auto"/>
        <w:rPr>
          <w:rFonts w:ascii="Century Gothic" w:hAnsi="Century Gothic"/>
          <w:szCs w:val="24"/>
          <w:highlight w:val="yellow"/>
        </w:rPr>
      </w:pPr>
      <w:r w:rsidRPr="00FA5E53">
        <w:rPr>
          <w:rFonts w:ascii="Century Gothic" w:hAnsi="Century Gothic"/>
          <w:szCs w:val="24"/>
        </w:rPr>
        <w:t>Of the 100 predicted water hyacinth points, 80 were true positives and 20 were false positives. Of the false positives, 5 were actually land while 15 were water. All 15 of these water points were within 30 m of land</w:t>
      </w:r>
      <w:r w:rsidR="00C612D6">
        <w:rPr>
          <w:rFonts w:ascii="Century Gothic" w:hAnsi="Century Gothic"/>
          <w:szCs w:val="24"/>
        </w:rPr>
        <w:t xml:space="preserve">. </w:t>
      </w:r>
      <w:r w:rsidRPr="00FA5E53">
        <w:rPr>
          <w:rFonts w:ascii="Century Gothic" w:hAnsi="Century Gothic"/>
          <w:szCs w:val="24"/>
        </w:rPr>
        <w:t xml:space="preserve">If a more accurate shapefile were used, and it was assumed that these land errors were eliminated, this method’s accuracy could increase up to 96%. Of the 6 false negatives, all 6 were actually water hyacinth, revealing that small areas of water hyacinth were not fully captured by this method. This method is very promising for detecting the presence and extent of water hyacinth and other dense vegetative growth on the surface of the </w:t>
      </w:r>
      <w:proofErr w:type="spellStart"/>
      <w:r w:rsidRPr="00FA5E53">
        <w:rPr>
          <w:rFonts w:ascii="Century Gothic" w:hAnsi="Century Gothic"/>
          <w:szCs w:val="24"/>
        </w:rPr>
        <w:t>Winam</w:t>
      </w:r>
      <w:proofErr w:type="spellEnd"/>
      <w:r w:rsidRPr="00FA5E53">
        <w:rPr>
          <w:rFonts w:ascii="Century Gothic" w:hAnsi="Century Gothic"/>
          <w:szCs w:val="24"/>
        </w:rPr>
        <w:t xml:space="preserve"> Gulf. This method is not recommended for detecting algal blooms, as the MNDWI threshold did not extra</w:t>
      </w:r>
      <w:r w:rsidR="00C612D6">
        <w:rPr>
          <w:rFonts w:ascii="Century Gothic" w:hAnsi="Century Gothic"/>
          <w:szCs w:val="24"/>
        </w:rPr>
        <w:t>ct many algae, if any</w:t>
      </w:r>
      <w:r w:rsidRPr="00FA5E53">
        <w:rPr>
          <w:rFonts w:ascii="Century Gothic" w:hAnsi="Century Gothic"/>
          <w:szCs w:val="24"/>
        </w:rPr>
        <w:t>.</w:t>
      </w:r>
    </w:p>
    <w:p w14:paraId="16ED0F63" w14:textId="787FB029" w:rsidR="0071477E" w:rsidRPr="0071477E" w:rsidRDefault="0071477E" w:rsidP="0071477E">
      <w:pPr>
        <w:spacing w:after="0" w:line="240" w:lineRule="auto"/>
        <w:rPr>
          <w:rFonts w:ascii="Century Gothic" w:hAnsi="Century Gothic"/>
          <w:szCs w:val="24"/>
        </w:rPr>
      </w:pPr>
    </w:p>
    <w:p w14:paraId="1F73F660" w14:textId="77777777" w:rsidR="0071477E" w:rsidRPr="0071477E" w:rsidRDefault="0071477E" w:rsidP="0071477E">
      <w:pPr>
        <w:spacing w:after="0" w:line="240" w:lineRule="auto"/>
        <w:rPr>
          <w:rFonts w:ascii="Century Gothic" w:hAnsi="Century Gothic"/>
          <w:szCs w:val="24"/>
        </w:rPr>
      </w:pPr>
    </w:p>
    <w:p w14:paraId="4FE029DE" w14:textId="77777777" w:rsidR="0071477E" w:rsidRPr="0071477E" w:rsidRDefault="0071477E" w:rsidP="0071477E">
      <w:pPr>
        <w:spacing w:after="0" w:line="240" w:lineRule="auto"/>
        <w:rPr>
          <w:rFonts w:ascii="Century Gothic" w:hAnsi="Century Gothic"/>
          <w:szCs w:val="24"/>
        </w:rPr>
      </w:pPr>
    </w:p>
    <w:p w14:paraId="564DCE91" w14:textId="4AA0B69B" w:rsidR="007B5F1F" w:rsidRPr="00690AD9" w:rsidRDefault="007F70F1" w:rsidP="0071477E">
      <w:pPr>
        <w:spacing w:after="0" w:line="240" w:lineRule="auto"/>
        <w:rPr>
          <w:rFonts w:ascii="Century Gothic" w:hAnsi="Century Gothic"/>
          <w:b/>
          <w:szCs w:val="24"/>
        </w:rPr>
      </w:pPr>
      <w:r>
        <w:rPr>
          <w:rFonts w:ascii="Century Gothic" w:hAnsi="Century Gothic"/>
          <w:b/>
          <w:szCs w:val="24"/>
        </w:rPr>
        <w:t>Errors &amp; Uncertainty</w:t>
      </w:r>
    </w:p>
    <w:p w14:paraId="01FA6EB7" w14:textId="57394D5D" w:rsidR="007B5F1F" w:rsidRDefault="007B5F1F" w:rsidP="0071477E">
      <w:pPr>
        <w:spacing w:after="0" w:line="240" w:lineRule="auto"/>
        <w:rPr>
          <w:rFonts w:ascii="Century Gothic" w:hAnsi="Century Gothic"/>
          <w:szCs w:val="24"/>
        </w:rPr>
      </w:pPr>
      <w:r>
        <w:rPr>
          <w:rFonts w:ascii="Century Gothic" w:hAnsi="Century Gothic"/>
          <w:szCs w:val="24"/>
        </w:rPr>
        <w:t xml:space="preserve">The Amazon Web Server used to download the Landsat 8 </w:t>
      </w:r>
      <w:r w:rsidR="009123CE">
        <w:rPr>
          <w:rFonts w:ascii="Century Gothic" w:hAnsi="Century Gothic"/>
          <w:szCs w:val="24"/>
        </w:rPr>
        <w:t xml:space="preserve">OLI </w:t>
      </w:r>
      <w:r>
        <w:rPr>
          <w:rFonts w:ascii="Century Gothic" w:hAnsi="Century Gothic"/>
          <w:szCs w:val="24"/>
        </w:rPr>
        <w:t>bands was not updated often</w:t>
      </w:r>
      <w:r w:rsidR="00175BCA">
        <w:rPr>
          <w:rFonts w:ascii="Century Gothic" w:hAnsi="Century Gothic"/>
          <w:szCs w:val="24"/>
        </w:rPr>
        <w:t>,</w:t>
      </w:r>
      <w:r>
        <w:rPr>
          <w:rFonts w:ascii="Century Gothic" w:hAnsi="Century Gothic"/>
          <w:szCs w:val="24"/>
        </w:rPr>
        <w:t xml:space="preserve"> resulting in the decreased temporal resolution. In addition, since the automated Landsat script was set to download every fifteen days, there is a possibility of missed data for processing.</w:t>
      </w:r>
    </w:p>
    <w:p w14:paraId="4C59BC08" w14:textId="77777777" w:rsidR="00175BCA" w:rsidRDefault="00175BCA" w:rsidP="0071477E">
      <w:pPr>
        <w:spacing w:after="0" w:line="240" w:lineRule="auto"/>
        <w:rPr>
          <w:rFonts w:ascii="Century Gothic" w:hAnsi="Century Gothic"/>
          <w:szCs w:val="24"/>
        </w:rPr>
      </w:pPr>
    </w:p>
    <w:p w14:paraId="298F512E" w14:textId="7CFBA35C" w:rsidR="00175BCA" w:rsidRDefault="00175BCA" w:rsidP="0071477E">
      <w:pPr>
        <w:spacing w:after="0" w:line="240" w:lineRule="auto"/>
        <w:rPr>
          <w:rFonts w:ascii="Century Gothic" w:hAnsi="Century Gothic"/>
          <w:szCs w:val="24"/>
        </w:rPr>
      </w:pPr>
      <w:r>
        <w:rPr>
          <w:rFonts w:ascii="Century Gothic" w:hAnsi="Century Gothic"/>
          <w:szCs w:val="24"/>
        </w:rPr>
        <w:t xml:space="preserve">Excessive cloud cover in the region resulted in a decreased number of images that could be used in the SAVDT toolbox. </w:t>
      </w:r>
    </w:p>
    <w:p w14:paraId="0FA22F98" w14:textId="77777777" w:rsidR="007B5F1F" w:rsidRDefault="007B5F1F" w:rsidP="0071477E">
      <w:pPr>
        <w:spacing w:after="0" w:line="240" w:lineRule="auto"/>
        <w:rPr>
          <w:rFonts w:ascii="Century Gothic" w:hAnsi="Century Gothic"/>
          <w:szCs w:val="24"/>
        </w:rPr>
      </w:pPr>
    </w:p>
    <w:p w14:paraId="5AFB446A" w14:textId="5BA19CEC" w:rsidR="0071477E" w:rsidRPr="0071477E" w:rsidRDefault="0071477E" w:rsidP="0071477E">
      <w:pPr>
        <w:spacing w:after="0" w:line="240" w:lineRule="auto"/>
        <w:rPr>
          <w:rFonts w:ascii="Century Gothic" w:hAnsi="Century Gothic"/>
          <w:szCs w:val="24"/>
        </w:rPr>
      </w:pPr>
      <w:r w:rsidRPr="0071477E">
        <w:rPr>
          <w:rFonts w:ascii="Century Gothic" w:hAnsi="Century Gothic"/>
          <w:szCs w:val="24"/>
        </w:rPr>
        <w:t>Sentinel</w:t>
      </w:r>
      <w:r w:rsidR="009123CE">
        <w:rPr>
          <w:rFonts w:ascii="Century Gothic" w:hAnsi="Century Gothic"/>
          <w:szCs w:val="24"/>
        </w:rPr>
        <w:t>-2 MSI</w:t>
      </w:r>
      <w:r w:rsidRPr="0071477E">
        <w:rPr>
          <w:rFonts w:ascii="Century Gothic" w:hAnsi="Century Gothic"/>
          <w:szCs w:val="24"/>
        </w:rPr>
        <w:t xml:space="preserve"> data </w:t>
      </w:r>
      <w:r w:rsidR="009123CE">
        <w:rPr>
          <w:rFonts w:ascii="Century Gothic" w:hAnsi="Century Gothic"/>
          <w:szCs w:val="24"/>
        </w:rPr>
        <w:t>was</w:t>
      </w:r>
      <w:r w:rsidR="009123CE" w:rsidRPr="0071477E">
        <w:rPr>
          <w:rFonts w:ascii="Century Gothic" w:hAnsi="Century Gothic"/>
          <w:szCs w:val="24"/>
        </w:rPr>
        <w:t xml:space="preserve"> </w:t>
      </w:r>
      <w:r w:rsidRPr="0071477E">
        <w:rPr>
          <w:rFonts w:ascii="Century Gothic" w:hAnsi="Century Gothic"/>
          <w:szCs w:val="24"/>
        </w:rPr>
        <w:t xml:space="preserve">difficult </w:t>
      </w:r>
      <w:r w:rsidR="009123CE">
        <w:rPr>
          <w:rFonts w:ascii="Century Gothic" w:hAnsi="Century Gothic"/>
          <w:szCs w:val="24"/>
        </w:rPr>
        <w:t xml:space="preserve">to process </w:t>
      </w:r>
      <w:r w:rsidRPr="0071477E">
        <w:rPr>
          <w:rFonts w:ascii="Century Gothic" w:hAnsi="Century Gothic"/>
          <w:szCs w:val="24"/>
        </w:rPr>
        <w:t>due to the large file sizes attempted to upload on computers. It was discovered that Sentinel</w:t>
      </w:r>
      <w:r w:rsidR="009123CE">
        <w:rPr>
          <w:rFonts w:ascii="Century Gothic" w:hAnsi="Century Gothic"/>
          <w:szCs w:val="24"/>
        </w:rPr>
        <w:t>-2 MSI</w:t>
      </w:r>
      <w:r w:rsidRPr="0071477E">
        <w:rPr>
          <w:rFonts w:ascii="Century Gothic" w:hAnsi="Century Gothic"/>
          <w:szCs w:val="24"/>
        </w:rPr>
        <w:t xml:space="preserve"> data is designed to work better on a Linux programming system when issues occurred while trying</w:t>
      </w:r>
      <w:r w:rsidR="00205DF2">
        <w:rPr>
          <w:rFonts w:ascii="Century Gothic" w:hAnsi="Century Gothic"/>
          <w:szCs w:val="24"/>
        </w:rPr>
        <w:t xml:space="preserve"> to contact ESA servers from a Window</w:t>
      </w:r>
      <w:r w:rsidRPr="0071477E">
        <w:rPr>
          <w:rFonts w:ascii="Century Gothic" w:hAnsi="Century Gothic"/>
          <w:szCs w:val="24"/>
        </w:rPr>
        <w:t xml:space="preserve">s platform.  </w:t>
      </w:r>
    </w:p>
    <w:p w14:paraId="747C767D" w14:textId="77777777" w:rsidR="0071477E" w:rsidRPr="0071477E" w:rsidRDefault="0071477E" w:rsidP="0071477E">
      <w:pPr>
        <w:spacing w:after="0" w:line="240" w:lineRule="auto"/>
        <w:rPr>
          <w:rFonts w:ascii="Century Gothic" w:hAnsi="Century Gothic"/>
          <w:szCs w:val="24"/>
        </w:rPr>
      </w:pPr>
    </w:p>
    <w:p w14:paraId="65DA8D66" w14:textId="6E4F4810" w:rsidR="0071477E" w:rsidRDefault="0071477E" w:rsidP="0071477E">
      <w:pPr>
        <w:spacing w:after="0" w:line="240" w:lineRule="auto"/>
        <w:rPr>
          <w:rFonts w:ascii="Century Gothic" w:hAnsi="Century Gothic"/>
          <w:szCs w:val="24"/>
        </w:rPr>
      </w:pPr>
      <w:r w:rsidRPr="0071477E">
        <w:rPr>
          <w:rFonts w:ascii="Century Gothic" w:hAnsi="Century Gothic"/>
          <w:szCs w:val="24"/>
        </w:rPr>
        <w:t>Water hyacinth can be difficult to identify from other macrophyte species using Landsat</w:t>
      </w:r>
      <w:r w:rsidR="009123CE">
        <w:rPr>
          <w:rFonts w:ascii="Century Gothic" w:hAnsi="Century Gothic"/>
          <w:szCs w:val="24"/>
        </w:rPr>
        <w:t xml:space="preserve"> 8 OLI</w:t>
      </w:r>
      <w:r w:rsidRPr="0071477E">
        <w:rPr>
          <w:rFonts w:ascii="Century Gothic" w:hAnsi="Century Gothic"/>
          <w:szCs w:val="24"/>
        </w:rPr>
        <w:t xml:space="preserve"> or Sentinel-2 </w:t>
      </w:r>
      <w:r w:rsidR="009123CE">
        <w:rPr>
          <w:rFonts w:ascii="Century Gothic" w:hAnsi="Century Gothic"/>
          <w:szCs w:val="24"/>
        </w:rPr>
        <w:t xml:space="preserve">MSI </w:t>
      </w:r>
      <w:r w:rsidRPr="0071477E">
        <w:rPr>
          <w:rFonts w:ascii="Century Gothic" w:hAnsi="Century Gothic"/>
          <w:szCs w:val="24"/>
        </w:rPr>
        <w:t>imagery alone. While the SAVDT was designed with the intent of detecting water hyacinth, other native aquatic plant species</w:t>
      </w:r>
      <w:r w:rsidR="007B62B8">
        <w:rPr>
          <w:rFonts w:ascii="Century Gothic" w:hAnsi="Century Gothic"/>
          <w:szCs w:val="24"/>
        </w:rPr>
        <w:t>,</w:t>
      </w:r>
      <w:r w:rsidR="00205DF2">
        <w:rPr>
          <w:rFonts w:ascii="Century Gothic" w:hAnsi="Century Gothic"/>
          <w:szCs w:val="24"/>
        </w:rPr>
        <w:t xml:space="preserve"> such as N</w:t>
      </w:r>
      <w:r w:rsidRPr="0071477E">
        <w:rPr>
          <w:rFonts w:ascii="Century Gothic" w:hAnsi="Century Gothic"/>
          <w:szCs w:val="24"/>
        </w:rPr>
        <w:t>ile cabbage and hippo grass</w:t>
      </w:r>
      <w:r w:rsidR="007B62B8">
        <w:rPr>
          <w:rFonts w:ascii="Century Gothic" w:hAnsi="Century Gothic"/>
          <w:szCs w:val="24"/>
        </w:rPr>
        <w:t>,</w:t>
      </w:r>
      <w:r w:rsidRPr="0071477E">
        <w:rPr>
          <w:rFonts w:ascii="Century Gothic" w:hAnsi="Century Gothic"/>
          <w:szCs w:val="24"/>
        </w:rPr>
        <w:t xml:space="preserve"> may also be detected. Small inaccuracies in the study area shapefile used may have included small islands and sections of coast as water, and these features may have been incorrectly identified as water hyacinth due to similar spectral signatures. </w:t>
      </w:r>
    </w:p>
    <w:p w14:paraId="63600FBC" w14:textId="77777777" w:rsidR="009A3486" w:rsidRDefault="009A3486" w:rsidP="0071477E">
      <w:pPr>
        <w:spacing w:after="0" w:line="240" w:lineRule="auto"/>
        <w:rPr>
          <w:rFonts w:ascii="Century Gothic" w:hAnsi="Century Gothic"/>
          <w:szCs w:val="24"/>
        </w:rPr>
      </w:pPr>
    </w:p>
    <w:p w14:paraId="77488EF0" w14:textId="35A07FC1" w:rsidR="009A3486" w:rsidRDefault="009A3486" w:rsidP="0071477E">
      <w:pPr>
        <w:spacing w:after="0" w:line="240" w:lineRule="auto"/>
        <w:rPr>
          <w:rFonts w:ascii="Century Gothic" w:hAnsi="Century Gothic" w:cs="Arial"/>
          <w:szCs w:val="24"/>
        </w:rPr>
      </w:pPr>
      <w:r w:rsidRPr="0071477E">
        <w:rPr>
          <w:rFonts w:ascii="Century Gothic" w:hAnsi="Century Gothic" w:cs="Arial"/>
          <w:szCs w:val="24"/>
        </w:rPr>
        <w:t xml:space="preserve">RCMRD provided a spreadsheet of in situ observations noting coordinate point locations of water hyacinth and algal bloom presence. Unfortunately, these in situ </w:t>
      </w:r>
      <w:r>
        <w:rPr>
          <w:rFonts w:ascii="Century Gothic" w:hAnsi="Century Gothic" w:cs="Arial"/>
          <w:szCs w:val="24"/>
        </w:rPr>
        <w:t>data</w:t>
      </w:r>
      <w:r w:rsidRPr="0071477E">
        <w:rPr>
          <w:rFonts w:ascii="Century Gothic" w:hAnsi="Century Gothic" w:cs="Arial"/>
          <w:szCs w:val="24"/>
        </w:rPr>
        <w:t xml:space="preserve"> did not match the date of any available Landsat 8 </w:t>
      </w:r>
      <w:r>
        <w:rPr>
          <w:rFonts w:ascii="Century Gothic" w:hAnsi="Century Gothic" w:cs="Arial"/>
          <w:szCs w:val="24"/>
        </w:rPr>
        <w:t xml:space="preserve">OLI </w:t>
      </w:r>
      <w:r w:rsidRPr="0071477E">
        <w:rPr>
          <w:rFonts w:ascii="Century Gothic" w:hAnsi="Century Gothic" w:cs="Arial"/>
          <w:szCs w:val="24"/>
        </w:rPr>
        <w:t xml:space="preserve">or Sentinel-2 </w:t>
      </w:r>
      <w:r>
        <w:rPr>
          <w:rFonts w:ascii="Century Gothic" w:hAnsi="Century Gothic" w:cs="Arial"/>
          <w:szCs w:val="24"/>
        </w:rPr>
        <w:t xml:space="preserve">MSI </w:t>
      </w:r>
      <w:r w:rsidRPr="0071477E">
        <w:rPr>
          <w:rFonts w:ascii="Century Gothic" w:hAnsi="Century Gothic" w:cs="Arial"/>
          <w:szCs w:val="24"/>
        </w:rPr>
        <w:t xml:space="preserve">images over the study area, and therefore could not be used for validation. </w:t>
      </w:r>
    </w:p>
    <w:p w14:paraId="59126C8B" w14:textId="77777777" w:rsidR="001D2DD2" w:rsidRDefault="001D2DD2" w:rsidP="0071477E">
      <w:pPr>
        <w:spacing w:after="0" w:line="240" w:lineRule="auto"/>
        <w:rPr>
          <w:rFonts w:ascii="Century Gothic" w:hAnsi="Century Gothic" w:cs="Arial"/>
          <w:szCs w:val="24"/>
        </w:rPr>
      </w:pPr>
    </w:p>
    <w:p w14:paraId="32DB0563" w14:textId="1457E25B" w:rsidR="001D2DD2" w:rsidRDefault="001D2DD2" w:rsidP="0071477E">
      <w:pPr>
        <w:spacing w:after="0" w:line="240" w:lineRule="auto"/>
        <w:rPr>
          <w:rFonts w:ascii="Century Gothic" w:hAnsi="Century Gothic" w:cs="Arial"/>
          <w:szCs w:val="24"/>
        </w:rPr>
      </w:pPr>
      <w:r>
        <w:rPr>
          <w:rFonts w:ascii="Century Gothic" w:hAnsi="Century Gothic" w:cs="Arial"/>
          <w:szCs w:val="24"/>
        </w:rPr>
        <w:t xml:space="preserve">In addition, due to the Sentinel-2 MSI imagery being new, the number of cloud free images that could be used was low. This made it difficult to find a WorldView-1 image with a matching date for accuracy assessment. Therefore, the accuracy assessment on the Sentinel-2 MSI script output was unable to be conducted. </w:t>
      </w:r>
    </w:p>
    <w:p w14:paraId="7A44D29D" w14:textId="77777777" w:rsidR="0071477E" w:rsidRPr="0071477E" w:rsidRDefault="0071477E" w:rsidP="0071477E">
      <w:pPr>
        <w:spacing w:after="0" w:line="240" w:lineRule="auto"/>
        <w:rPr>
          <w:rFonts w:ascii="Century Gothic" w:hAnsi="Century Gothic"/>
          <w:szCs w:val="24"/>
        </w:rPr>
      </w:pPr>
    </w:p>
    <w:p w14:paraId="3D50C1BA" w14:textId="77777777" w:rsidR="0071477E" w:rsidRPr="0071477E" w:rsidRDefault="0071477E" w:rsidP="0071477E">
      <w:pPr>
        <w:spacing w:after="0" w:line="240" w:lineRule="auto"/>
        <w:rPr>
          <w:rFonts w:ascii="Century Gothic" w:hAnsi="Century Gothic"/>
          <w:b/>
          <w:szCs w:val="24"/>
        </w:rPr>
      </w:pPr>
      <w:r w:rsidRPr="0071477E">
        <w:rPr>
          <w:rFonts w:ascii="Century Gothic" w:hAnsi="Century Gothic"/>
          <w:b/>
          <w:szCs w:val="24"/>
        </w:rPr>
        <w:t>Future Work</w:t>
      </w:r>
    </w:p>
    <w:p w14:paraId="43847568" w14:textId="090FE8BE" w:rsidR="00690AD9" w:rsidRDefault="00690AD9" w:rsidP="0071477E">
      <w:pPr>
        <w:spacing w:after="0" w:line="240" w:lineRule="auto"/>
        <w:rPr>
          <w:rFonts w:ascii="Century Gothic" w:hAnsi="Century Gothic"/>
          <w:szCs w:val="24"/>
        </w:rPr>
      </w:pPr>
      <w:r>
        <w:rPr>
          <w:rFonts w:ascii="Century Gothic" w:hAnsi="Century Gothic"/>
          <w:szCs w:val="24"/>
        </w:rPr>
        <w:t xml:space="preserve">More </w:t>
      </w:r>
      <w:r w:rsidRPr="00690AD9">
        <w:rPr>
          <w:rFonts w:ascii="Century Gothic" w:hAnsi="Century Gothic"/>
          <w:i/>
          <w:szCs w:val="24"/>
        </w:rPr>
        <w:t>in situ</w:t>
      </w:r>
      <w:r>
        <w:rPr>
          <w:rFonts w:ascii="Century Gothic" w:hAnsi="Century Gothic"/>
          <w:szCs w:val="24"/>
        </w:rPr>
        <w:t xml:space="preserve"> measurements of water hyacinth and other macrophytes in Lake Victoria that aligned with the satellite imagery dates would allow for a more improved accuracy assessment of the script outputs. In addition, as more images for Sentinel-2 MSI becomes available, there will be a higher chance of an image lining up with the WorldView-1 images allowing for an accuracy assessment being conducted on the script output.</w:t>
      </w:r>
      <w:r w:rsidR="00DA48BD">
        <w:rPr>
          <w:rFonts w:ascii="Century Gothic" w:hAnsi="Century Gothic"/>
          <w:szCs w:val="24"/>
        </w:rPr>
        <w:t xml:space="preserve"> </w:t>
      </w:r>
    </w:p>
    <w:p w14:paraId="43EC8599" w14:textId="77777777" w:rsidR="00690AD9" w:rsidRDefault="00690AD9" w:rsidP="0071477E">
      <w:pPr>
        <w:spacing w:after="0" w:line="240" w:lineRule="auto"/>
        <w:rPr>
          <w:rFonts w:ascii="Century Gothic" w:hAnsi="Century Gothic"/>
          <w:szCs w:val="24"/>
        </w:rPr>
      </w:pPr>
    </w:p>
    <w:p w14:paraId="5E8FB85D" w14:textId="737D2981" w:rsidR="00690AD9" w:rsidRDefault="00690AD9" w:rsidP="0071477E">
      <w:pPr>
        <w:spacing w:after="0" w:line="240" w:lineRule="auto"/>
        <w:rPr>
          <w:rFonts w:ascii="Century Gothic" w:hAnsi="Century Gothic"/>
          <w:szCs w:val="24"/>
        </w:rPr>
      </w:pPr>
      <w:r>
        <w:rPr>
          <w:rFonts w:ascii="Century Gothic" w:hAnsi="Century Gothic"/>
          <w:szCs w:val="24"/>
        </w:rPr>
        <w:t xml:space="preserve">The project team would also like to implement a different server for downloading the Landsat 8 OLI and Sentinel-2 MSI imagery. This will allow for a high temporal resolution since the data would be more up to date that that on the Amazon Web Server.  Also, this would allow for the project team to create an improved script for the Sentinel-2 MSI which would improve the data retrieval process and be more automated near real-time. </w:t>
      </w:r>
    </w:p>
    <w:p w14:paraId="6C78F3FE" w14:textId="77777777" w:rsidR="00EB196F" w:rsidRDefault="00EB196F" w:rsidP="0071477E">
      <w:pPr>
        <w:spacing w:after="0" w:line="240" w:lineRule="auto"/>
        <w:rPr>
          <w:rFonts w:ascii="Century Gothic" w:hAnsi="Century Gothic"/>
          <w:szCs w:val="24"/>
        </w:rPr>
      </w:pPr>
    </w:p>
    <w:p w14:paraId="6A6D1FF3" w14:textId="5ECD45FC" w:rsidR="00690AD9" w:rsidRPr="00363B10" w:rsidRDefault="00EB196F" w:rsidP="0071477E">
      <w:pPr>
        <w:spacing w:after="0" w:line="240" w:lineRule="auto"/>
        <w:rPr>
          <w:rFonts w:ascii="Century Gothic" w:hAnsi="Century Gothic"/>
          <w:szCs w:val="24"/>
        </w:rPr>
      </w:pPr>
      <w:r>
        <w:rPr>
          <w:rFonts w:ascii="Century Gothic" w:hAnsi="Century Gothic"/>
          <w:szCs w:val="24"/>
        </w:rPr>
        <w:lastRenderedPageBreak/>
        <w:t xml:space="preserve">The development of a water quality monitoring system in Lake Victoria would overall improve the understanding of the growth and nature of the water hyacinth.  This would improve scientific research as well as understanding the source of the water hyacinth growth in Lake Victoria. </w:t>
      </w:r>
    </w:p>
    <w:p w14:paraId="2177AADA" w14:textId="77777777" w:rsidR="00E41324" w:rsidRPr="00B265D9" w:rsidRDefault="008B7071" w:rsidP="00D3013B">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14:paraId="06E22013" w14:textId="3C2B30BE" w:rsidR="00E41324" w:rsidRPr="00494746" w:rsidRDefault="006E4409" w:rsidP="008975BD">
      <w:pPr>
        <w:spacing w:after="0" w:line="240" w:lineRule="auto"/>
        <w:rPr>
          <w:rFonts w:ascii="Century Gothic" w:hAnsi="Century Gothic"/>
          <w:szCs w:val="24"/>
        </w:rPr>
      </w:pPr>
      <w:r>
        <w:rPr>
          <w:rFonts w:ascii="Century Gothic" w:hAnsi="Century Gothic"/>
          <w:szCs w:val="24"/>
        </w:rPr>
        <w:t xml:space="preserve">The previous term project identified the MNDWI method as the most accurate way to identify water hyacinth and other macrophytes using Landsat imagery. This methodology was then incorporated into an automatic toolbox to continually update water vegetation maps as new data becomes available. </w:t>
      </w:r>
      <w:r w:rsidR="0071477E" w:rsidRPr="0071477E">
        <w:rPr>
          <w:rFonts w:ascii="Century Gothic" w:hAnsi="Century Gothic"/>
          <w:szCs w:val="24"/>
        </w:rPr>
        <w:t>Automating the SAVDT toolbox allows for almost real-time monitoring of water hyacinth blooms in the Winam Gulf</w:t>
      </w:r>
      <w:r>
        <w:rPr>
          <w:rFonts w:ascii="Century Gothic" w:hAnsi="Century Gothic"/>
          <w:szCs w:val="24"/>
        </w:rPr>
        <w:t xml:space="preserve"> and makes this methodology more user friendly for end users</w:t>
      </w:r>
      <w:r w:rsidR="0071477E" w:rsidRPr="0071477E">
        <w:rPr>
          <w:rFonts w:ascii="Century Gothic" w:hAnsi="Century Gothic"/>
          <w:szCs w:val="24"/>
        </w:rPr>
        <w:t>. Additionally, the use of Landsat 8</w:t>
      </w:r>
      <w:r w:rsidR="001E0DB4">
        <w:rPr>
          <w:rFonts w:ascii="Century Gothic" w:hAnsi="Century Gothic"/>
          <w:szCs w:val="24"/>
        </w:rPr>
        <w:t xml:space="preserve"> OLI</w:t>
      </w:r>
      <w:r w:rsidR="0071477E" w:rsidRPr="0071477E">
        <w:rPr>
          <w:rFonts w:ascii="Century Gothic" w:hAnsi="Century Gothic"/>
          <w:szCs w:val="24"/>
        </w:rPr>
        <w:t xml:space="preserve"> and Sentinel-2 </w:t>
      </w:r>
      <w:r w:rsidR="001E0DB4">
        <w:rPr>
          <w:rFonts w:ascii="Century Gothic" w:hAnsi="Century Gothic"/>
          <w:szCs w:val="24"/>
        </w:rPr>
        <w:t xml:space="preserve">MSI </w:t>
      </w:r>
      <w:r w:rsidR="0071477E" w:rsidRPr="0071477E">
        <w:rPr>
          <w:rFonts w:ascii="Century Gothic" w:hAnsi="Century Gothic"/>
          <w:szCs w:val="24"/>
        </w:rPr>
        <w:t>data</w:t>
      </w:r>
      <w:r>
        <w:rPr>
          <w:rFonts w:ascii="Century Gothic" w:hAnsi="Century Gothic"/>
          <w:szCs w:val="24"/>
        </w:rPr>
        <w:t>, in tandem,</w:t>
      </w:r>
      <w:r w:rsidR="0071477E" w:rsidRPr="0071477E">
        <w:rPr>
          <w:rFonts w:ascii="Century Gothic" w:hAnsi="Century Gothic"/>
          <w:szCs w:val="24"/>
        </w:rPr>
        <w:t xml:space="preserve"> greatly improves the temporal resolution</w:t>
      </w:r>
      <w:r>
        <w:rPr>
          <w:rFonts w:ascii="Century Gothic" w:hAnsi="Century Gothic"/>
          <w:szCs w:val="24"/>
        </w:rPr>
        <w:t xml:space="preserve"> of the model</w:t>
      </w:r>
      <w:r w:rsidR="00205DF2">
        <w:rPr>
          <w:rFonts w:ascii="Century Gothic" w:hAnsi="Century Gothic"/>
          <w:szCs w:val="24"/>
        </w:rPr>
        <w:t xml:space="preserve">. </w:t>
      </w:r>
      <w:r w:rsidR="008E51D1">
        <w:rPr>
          <w:rFonts w:ascii="Century Gothic" w:hAnsi="Century Gothic"/>
          <w:szCs w:val="24"/>
        </w:rPr>
        <w:t>This will</w:t>
      </w:r>
      <w:r w:rsidR="00F31067">
        <w:rPr>
          <w:rFonts w:ascii="Century Gothic" w:hAnsi="Century Gothic"/>
          <w:szCs w:val="24"/>
        </w:rPr>
        <w:t xml:space="preserve"> support</w:t>
      </w:r>
      <w:r w:rsidR="0071477E" w:rsidRPr="0071477E">
        <w:rPr>
          <w:rFonts w:ascii="Century Gothic" w:hAnsi="Century Gothic"/>
          <w:szCs w:val="24"/>
        </w:rPr>
        <w:t xml:space="preserve"> the ongoing monitoring efforts in the</w:t>
      </w:r>
      <w:r w:rsidR="001E0DB4">
        <w:rPr>
          <w:rFonts w:ascii="Century Gothic" w:hAnsi="Century Gothic"/>
          <w:szCs w:val="24"/>
        </w:rPr>
        <w:t xml:space="preserve"> </w:t>
      </w:r>
      <w:r w:rsidR="000A4ADF">
        <w:rPr>
          <w:rFonts w:ascii="Century Gothic" w:hAnsi="Century Gothic"/>
          <w:szCs w:val="24"/>
        </w:rPr>
        <w:t>Winam</w:t>
      </w:r>
      <w:r w:rsidR="0071477E" w:rsidRPr="0071477E">
        <w:rPr>
          <w:rFonts w:ascii="Century Gothic" w:hAnsi="Century Gothic"/>
          <w:szCs w:val="24"/>
        </w:rPr>
        <w:t xml:space="preserve"> Gulf.</w:t>
      </w:r>
      <w:r w:rsidR="00EB196F">
        <w:rPr>
          <w:rFonts w:ascii="Century Gothic" w:hAnsi="Century Gothic"/>
          <w:szCs w:val="24"/>
        </w:rPr>
        <w:t xml:space="preserve"> The implementation of the SAVDT toolbox in our project partner’s research will allow for them to know when and where to focus their efforts when obtaining </w:t>
      </w:r>
      <w:r w:rsidR="00EB196F" w:rsidRPr="00EB196F">
        <w:rPr>
          <w:rFonts w:ascii="Century Gothic" w:hAnsi="Century Gothic"/>
          <w:i/>
          <w:szCs w:val="24"/>
        </w:rPr>
        <w:t>in situ</w:t>
      </w:r>
      <w:r w:rsidR="00EB196F">
        <w:rPr>
          <w:rFonts w:ascii="Century Gothic" w:hAnsi="Century Gothic"/>
          <w:szCs w:val="24"/>
        </w:rPr>
        <w:t xml:space="preserve"> measurements for the water hyacinth. This will aid in achieving the understanding of what makes the water hyacinth grow so quickly in Lake Victoria. </w:t>
      </w:r>
    </w:p>
    <w:p w14:paraId="2BF53931" w14:textId="77777777" w:rsidR="00E41324" w:rsidRPr="00B265D9"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14:paraId="02BEDAF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The Lake Victoria Water Resources team would like to thank the mentors and partners who provided their time and support to make this project possible: </w:t>
      </w:r>
    </w:p>
    <w:p w14:paraId="6EE29A3B"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643B03E"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Mentors/Advisors</w:t>
      </w:r>
    </w:p>
    <w:p w14:paraId="6DCCE6CE" w14:textId="549BE69C"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Jeffrey Luvall, NASA at National Space Science and Technology Center</w:t>
      </w:r>
    </w:p>
    <w:p w14:paraId="68BF5416" w14:textId="646162E6"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Robert Griffin, University of Alabama in Huntsville</w:t>
      </w:r>
    </w:p>
    <w:p w14:paraId="238B79B6" w14:textId="5DCA17AF"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Africa Flores, NASA SERVIR Coordination Office at MSFC</w:t>
      </w:r>
    </w:p>
    <w:p w14:paraId="02858DE1" w14:textId="38C90765" w:rsid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Joe Ortiz, Kent State University</w:t>
      </w:r>
    </w:p>
    <w:p w14:paraId="58A0AD0E" w14:textId="15B03154"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 xml:space="preserve">Dulci Avouris, Kent State University </w:t>
      </w:r>
    </w:p>
    <w:p w14:paraId="271BD46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71AFFD28"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Partners</w:t>
      </w:r>
    </w:p>
    <w:p w14:paraId="078FD8E7" w14:textId="3B47679C"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James Wanjohi Nyaga, RCMRD</w:t>
      </w:r>
    </w:p>
    <w:p w14:paraId="3480C2A7" w14:textId="6CB3642B"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Dr. Robinson Mugo, SERVIR - Eastern and Southern Africa Hub</w:t>
      </w:r>
    </w:p>
    <w:p w14:paraId="4AB84501" w14:textId="77777777"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 xml:space="preserve">Dr. Anthony Gidudu, Makerere University Department of Geomatics and Land Management </w:t>
      </w:r>
    </w:p>
    <w:p w14:paraId="1A3C040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B72E05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Other</w:t>
      </w:r>
    </w:p>
    <w:p w14:paraId="5114A5F2" w14:textId="774B5FBE" w:rsidR="00363B10" w:rsidRP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Leigh Sinclair, NASA DEVELOP</w:t>
      </w:r>
    </w:p>
    <w:p w14:paraId="202F0DEE" w14:textId="071BEE52" w:rsid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 xml:space="preserve">Timothy Klug, University of Alabama in Huntsville </w:t>
      </w:r>
      <w:r w:rsidR="001E0DB4">
        <w:rPr>
          <w:rFonts w:ascii="Century Gothic" w:hAnsi="Century Gothic"/>
          <w:szCs w:val="24"/>
        </w:rPr>
        <w:t>Graduate Research Assistant</w:t>
      </w:r>
    </w:p>
    <w:p w14:paraId="0F055489" w14:textId="5A88BA13" w:rsidR="007335D6" w:rsidRPr="00363B10" w:rsidRDefault="007335D6" w:rsidP="00363B10">
      <w:pPr>
        <w:pStyle w:val="ListParagraph"/>
        <w:numPr>
          <w:ilvl w:val="0"/>
          <w:numId w:val="10"/>
        </w:numPr>
        <w:spacing w:after="0" w:line="240" w:lineRule="auto"/>
        <w:rPr>
          <w:rFonts w:ascii="Century Gothic" w:hAnsi="Century Gothic"/>
          <w:szCs w:val="24"/>
        </w:rPr>
      </w:pPr>
      <w:r>
        <w:rPr>
          <w:rFonts w:ascii="Century Gothic" w:hAnsi="Century Gothic"/>
          <w:szCs w:val="24"/>
        </w:rPr>
        <w:t>Austin Vacek, Former NASA DEVELOP Team Member</w:t>
      </w:r>
    </w:p>
    <w:p w14:paraId="48363535" w14:textId="77777777" w:rsidR="00363B10" w:rsidRPr="00363B10" w:rsidRDefault="00363B10" w:rsidP="00363B10">
      <w:pPr>
        <w:spacing w:after="0" w:line="240" w:lineRule="auto"/>
        <w:rPr>
          <w:rFonts w:ascii="Century Gothic" w:hAnsi="Century Gothic"/>
          <w:szCs w:val="24"/>
        </w:rPr>
      </w:pPr>
    </w:p>
    <w:p w14:paraId="050828AD" w14:textId="2CF73674" w:rsidR="007F1DBA" w:rsidRDefault="007F1DBA" w:rsidP="008975BD">
      <w:pPr>
        <w:spacing w:after="0" w:line="240" w:lineRule="auto"/>
        <w:rPr>
          <w:rFonts w:ascii="Century Gothic" w:hAnsi="Century Gothic" w:cs="Arial"/>
          <w:color w:val="000000"/>
        </w:rPr>
      </w:pPr>
      <w:r w:rsidRPr="000057A6">
        <w:rPr>
          <w:rFonts w:ascii="Century Gothic" w:hAnsi="Century Gothic" w:cs="Arial"/>
          <w:color w:val="000000"/>
        </w:rPr>
        <w:t>Any opinions, findings, and conclusions or recommendations expressed in this material are those of the author(s) and do not necessarily reflect the views of the National Aeronautics and Space Administration.</w:t>
      </w:r>
    </w:p>
    <w:p w14:paraId="22F0C06E" w14:textId="77777777" w:rsidR="004B2734" w:rsidRPr="004B2734" w:rsidRDefault="004B2734" w:rsidP="008975BD">
      <w:pPr>
        <w:spacing w:after="0" w:line="240" w:lineRule="auto"/>
        <w:rPr>
          <w:rFonts w:ascii="Century Gothic" w:hAnsi="Century Gothic" w:cs="Arial"/>
          <w:color w:val="000000"/>
        </w:rPr>
      </w:pPr>
    </w:p>
    <w:p w14:paraId="108F742C" w14:textId="65B8E5A0" w:rsidR="00FC670A" w:rsidRDefault="00FC670A" w:rsidP="008975BD">
      <w:pPr>
        <w:spacing w:after="0" w:line="240" w:lineRule="auto"/>
        <w:rPr>
          <w:rFonts w:ascii="Century Gothic" w:hAnsi="Century Gothic"/>
          <w:szCs w:val="24"/>
        </w:rPr>
      </w:pPr>
      <w:r w:rsidRPr="00FC670A">
        <w:rPr>
          <w:rFonts w:ascii="Century Gothic" w:hAnsi="Century Gothic"/>
          <w:szCs w:val="24"/>
        </w:rPr>
        <w:lastRenderedPageBreak/>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05B3B98D" w14:textId="5AE215C3" w:rsidR="004B2734" w:rsidRPr="004B2734" w:rsidRDefault="008B7071" w:rsidP="004B2734">
      <w:pPr>
        <w:pStyle w:val="Heading1"/>
        <w:rPr>
          <w:rFonts w:ascii="Century Gothic" w:hAnsi="Century Gothic"/>
        </w:rPr>
      </w:pPr>
      <w:bookmarkStart w:id="6" w:name="_Toc334198737"/>
      <w:r>
        <w:rPr>
          <w:rFonts w:ascii="Century Gothic" w:hAnsi="Century Gothic"/>
        </w:rPr>
        <w:t xml:space="preserve">VII. </w:t>
      </w:r>
      <w:r w:rsidR="00E41324" w:rsidRPr="00B265D9">
        <w:rPr>
          <w:rFonts w:ascii="Century Gothic" w:hAnsi="Century Gothic"/>
        </w:rPr>
        <w:t>References</w:t>
      </w:r>
      <w:bookmarkEnd w:id="6"/>
    </w:p>
    <w:p w14:paraId="2E69B4E1" w14:textId="69D52142" w:rsidR="004B2734" w:rsidRDefault="004B2734" w:rsidP="00363B10">
      <w:pPr>
        <w:spacing w:after="0" w:line="240" w:lineRule="auto"/>
        <w:rPr>
          <w:rFonts w:ascii="Century Gothic" w:hAnsi="Century Gothic"/>
          <w:szCs w:val="24"/>
        </w:rPr>
      </w:pPr>
      <w:r w:rsidRPr="004B2734">
        <w:rPr>
          <w:rFonts w:ascii="Century Gothic" w:hAnsi="Century Gothic"/>
          <w:szCs w:val="24"/>
        </w:rPr>
        <w:t>Barrett S. C. H. (1980) Sexual Reproduction in Eichhornia crassispes (Water Hyacinth). I. Fertility of Clones from Diverse Regions. Journal of Applied Ecology, Vol. 17, No. 1, 101 – 112. Web.</w:t>
      </w:r>
    </w:p>
    <w:p w14:paraId="3069CF0C" w14:textId="77777777" w:rsidR="004B2734" w:rsidRDefault="004B2734" w:rsidP="00363B10">
      <w:pPr>
        <w:spacing w:after="0" w:line="240" w:lineRule="auto"/>
        <w:rPr>
          <w:rFonts w:ascii="Century Gothic" w:hAnsi="Century Gothic"/>
          <w:szCs w:val="24"/>
        </w:rPr>
      </w:pPr>
    </w:p>
    <w:p w14:paraId="2C74CD7D"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Kayombo S. and Jorgensen S. E. “Lake Victoria: experience and lessons learned brief” International Lake Environment Committee, Lake Basin Management Initiative. February 27, 2006, Kusatu, Japan. Web. </w:t>
      </w:r>
    </w:p>
    <w:p w14:paraId="17FC0423" w14:textId="77777777" w:rsidR="00363B10" w:rsidRPr="00363B10" w:rsidRDefault="00363B10" w:rsidP="00363B10">
      <w:pPr>
        <w:spacing w:after="0" w:line="240" w:lineRule="auto"/>
        <w:rPr>
          <w:rFonts w:ascii="Century Gothic" w:hAnsi="Century Gothic"/>
          <w:szCs w:val="24"/>
        </w:rPr>
      </w:pPr>
    </w:p>
    <w:p w14:paraId="3A377062" w14:textId="7DADEF49"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Kiage, Lawrence M., and Joyce Obuoyo (2011) “The Potential Link Between El Nino and Water Hyacinth Blooms in Winam Gulf of Lake Victoria, East Africa: Evidence from Satellite Imagery.” Wate</w:t>
      </w:r>
      <w:r w:rsidR="002E1476">
        <w:rPr>
          <w:rFonts w:ascii="Century Gothic" w:hAnsi="Century Gothic"/>
          <w:szCs w:val="24"/>
        </w:rPr>
        <w:t>r Resources Management, Vol. 25</w:t>
      </w:r>
      <w:r w:rsidRPr="00363B10">
        <w:rPr>
          <w:rFonts w:ascii="Century Gothic" w:hAnsi="Century Gothic"/>
          <w:szCs w:val="24"/>
        </w:rPr>
        <w:t xml:space="preserve">, No.14, 3931–45. Web. </w:t>
      </w:r>
    </w:p>
    <w:p w14:paraId="7BDF25E2" w14:textId="77777777" w:rsidR="00363B10" w:rsidRPr="00363B10" w:rsidRDefault="00363B10" w:rsidP="00363B10">
      <w:pPr>
        <w:spacing w:after="0" w:line="240" w:lineRule="auto"/>
        <w:rPr>
          <w:rFonts w:ascii="Century Gothic" w:hAnsi="Century Gothic"/>
          <w:szCs w:val="24"/>
        </w:rPr>
      </w:pPr>
    </w:p>
    <w:p w14:paraId="3ABD377A"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Kolding et al. (2008) “Are the Lake Victoria fisheries threatened by exploitation or eutrophication? Towards an ecosystem-based approach to management.” The ecosystem approach to fisheries, 309 – 350. Print.  </w:t>
      </w:r>
    </w:p>
    <w:p w14:paraId="08061E36" w14:textId="77777777" w:rsidR="00363B10" w:rsidRPr="00363B10" w:rsidRDefault="00363B10" w:rsidP="00363B10">
      <w:pPr>
        <w:spacing w:after="0" w:line="240" w:lineRule="auto"/>
        <w:rPr>
          <w:rFonts w:ascii="Century Gothic" w:hAnsi="Century Gothic"/>
          <w:szCs w:val="24"/>
        </w:rPr>
      </w:pPr>
    </w:p>
    <w:p w14:paraId="3C148822" w14:textId="21E523D9" w:rsidR="009A20ED" w:rsidRDefault="00363B10" w:rsidP="00363B10">
      <w:pPr>
        <w:spacing w:after="0" w:line="240" w:lineRule="auto"/>
        <w:rPr>
          <w:rFonts w:ascii="Century Gothic" w:hAnsi="Century Gothic"/>
          <w:szCs w:val="24"/>
        </w:rPr>
      </w:pPr>
      <w:r w:rsidRPr="00363B10">
        <w:rPr>
          <w:rFonts w:ascii="Century Gothic" w:hAnsi="Century Gothic"/>
          <w:szCs w:val="24"/>
        </w:rPr>
        <w:t>Odada, E., Daniel O. Olago, and W. Ochola. “Environment for Developmen</w:t>
      </w:r>
      <w:r w:rsidR="00075696">
        <w:rPr>
          <w:rFonts w:ascii="Century Gothic" w:hAnsi="Century Gothic"/>
          <w:szCs w:val="24"/>
        </w:rPr>
        <w:t>t: An ecosystems assessment of L</w:t>
      </w:r>
      <w:r w:rsidRPr="00363B10">
        <w:rPr>
          <w:rFonts w:ascii="Century Gothic" w:hAnsi="Century Gothic"/>
          <w:szCs w:val="24"/>
        </w:rPr>
        <w:t>ake Victoria basin environmental and socio-economic status, trends and human vulnerabilities” United Nations Environment Programme (UNEP) and Pan African START Secretariat (PASS). 2006, Nairobi, Kenya. Web.</w:t>
      </w:r>
    </w:p>
    <w:p w14:paraId="646F2E87" w14:textId="54152A40" w:rsidR="00E41324" w:rsidRPr="00B265D9"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23631B25" w14:textId="1CE1772C" w:rsidR="00E41324" w:rsidRDefault="00B27D9A" w:rsidP="008975BD">
      <w:pPr>
        <w:spacing w:after="0" w:line="240" w:lineRule="auto"/>
        <w:rPr>
          <w:rFonts w:ascii="Century Gothic" w:hAnsi="Century Gothic"/>
          <w:szCs w:val="24"/>
        </w:rPr>
      </w:pPr>
      <w:r>
        <w:rPr>
          <w:rFonts w:ascii="Century Gothic" w:hAnsi="Century Gothic"/>
          <w:szCs w:val="24"/>
        </w:rPr>
        <w:t>2016Spring_MSFC_LakeVictoriaWaterII_</w:t>
      </w:r>
      <w:r w:rsidR="0061328D">
        <w:rPr>
          <w:rFonts w:ascii="Century Gothic" w:hAnsi="Century Gothic"/>
          <w:szCs w:val="24"/>
        </w:rPr>
        <w:t>AudioSlides</w:t>
      </w:r>
      <w:r w:rsidR="00B400CF">
        <w:rPr>
          <w:rFonts w:ascii="Century Gothic" w:hAnsi="Century Gothic"/>
          <w:szCs w:val="24"/>
        </w:rPr>
        <w:t>.camproj</w:t>
      </w:r>
    </w:p>
    <w:p w14:paraId="3CB6DFDE" w14:textId="64C7F93C" w:rsidR="0061328D" w:rsidRDefault="00EB196F" w:rsidP="008975BD">
      <w:pPr>
        <w:spacing w:after="0" w:line="240" w:lineRule="auto"/>
        <w:rPr>
          <w:rFonts w:ascii="Century Gothic" w:hAnsi="Century Gothic"/>
          <w:szCs w:val="24"/>
        </w:rPr>
      </w:pPr>
      <w:r>
        <w:rPr>
          <w:rFonts w:ascii="Century Gothic" w:hAnsi="Century Gothic"/>
          <w:szCs w:val="24"/>
        </w:rPr>
        <w:t>2016Spring_MSFC_LakeVictoriaWaterII_InteractiveMapViewer.kmz</w:t>
      </w:r>
    </w:p>
    <w:p w14:paraId="6D2BBF9D" w14:textId="53D65FAF" w:rsidR="006528A0" w:rsidRDefault="00EB196F" w:rsidP="008975BD">
      <w:pPr>
        <w:spacing w:after="0" w:line="240" w:lineRule="auto"/>
        <w:rPr>
          <w:rFonts w:ascii="Century Gothic" w:hAnsi="Century Gothic"/>
          <w:szCs w:val="24"/>
        </w:rPr>
      </w:pPr>
      <w:r>
        <w:rPr>
          <w:rFonts w:ascii="Century Gothic" w:hAnsi="Century Gothic"/>
          <w:szCs w:val="24"/>
        </w:rPr>
        <w:t>2016Spring_MSFC_LakeVictoriaWaterII_VPS.mp4</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CEC7E0" w15:done="0"/>
  <w15:commentEx w15:paraId="54A88AF3" w15:done="0"/>
  <w15:commentEx w15:paraId="5F56298A" w15:done="0"/>
  <w15:commentEx w15:paraId="3C5698F3" w15:done="0"/>
  <w15:commentEx w15:paraId="5D5269BF" w15:done="0"/>
  <w15:commentEx w15:paraId="6A5273E3" w15:done="0"/>
  <w15:commentEx w15:paraId="243551C9" w15:done="0"/>
  <w15:commentEx w15:paraId="0F35AB7A" w15:done="0"/>
  <w15:commentEx w15:paraId="7E0042EA" w15:done="0"/>
  <w15:commentEx w15:paraId="2D2AFBF1" w15:done="0"/>
  <w15:commentEx w15:paraId="37343CFC" w15:done="0"/>
  <w15:commentEx w15:paraId="5DEA0277" w15:done="0"/>
  <w15:commentEx w15:paraId="024FC6AB" w15:done="0"/>
  <w15:commentEx w15:paraId="263A96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7216B" w14:textId="77777777" w:rsidR="00BE1377" w:rsidRDefault="00BE1377" w:rsidP="00242822">
      <w:pPr>
        <w:spacing w:after="0" w:line="240" w:lineRule="auto"/>
      </w:pPr>
      <w:r>
        <w:separator/>
      </w:r>
    </w:p>
  </w:endnote>
  <w:endnote w:type="continuationSeparator" w:id="0">
    <w:p w14:paraId="3C55FDC4" w14:textId="77777777" w:rsidR="00BE1377" w:rsidRDefault="00BE137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6C0DE7">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6A8F9" w14:textId="77777777" w:rsidR="00BE1377" w:rsidRDefault="00BE1377" w:rsidP="00242822">
      <w:pPr>
        <w:spacing w:after="0" w:line="240" w:lineRule="auto"/>
      </w:pPr>
      <w:r>
        <w:separator/>
      </w:r>
    </w:p>
  </w:footnote>
  <w:footnote w:type="continuationSeparator" w:id="0">
    <w:p w14:paraId="04BB4AAB" w14:textId="77777777" w:rsidR="00BE1377" w:rsidRDefault="00BE137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D5430"/>
    <w:multiLevelType w:val="hybridMultilevel"/>
    <w:tmpl w:val="EEE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B4956"/>
    <w:multiLevelType w:val="hybridMultilevel"/>
    <w:tmpl w:val="3D0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30E15"/>
    <w:multiLevelType w:val="multilevel"/>
    <w:tmpl w:val="D9BE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6368D"/>
    <w:multiLevelType w:val="hybridMultilevel"/>
    <w:tmpl w:val="02E4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00465"/>
    <w:multiLevelType w:val="hybridMultilevel"/>
    <w:tmpl w:val="6E2C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16F21"/>
    <w:multiLevelType w:val="hybridMultilevel"/>
    <w:tmpl w:val="2E62D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6"/>
  </w:num>
  <w:num w:numId="5">
    <w:abstractNumId w:val="7"/>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 w:numId="9">
    <w:abstractNumId w:val="3"/>
  </w:num>
  <w:num w:numId="10">
    <w:abstractNumId w:val="5"/>
  </w:num>
  <w:num w:numId="11">
    <w:abstractNumId w:val="8"/>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525D"/>
    <w:rsid w:val="00006903"/>
    <w:rsid w:val="00024FA4"/>
    <w:rsid w:val="00030B13"/>
    <w:rsid w:val="00075696"/>
    <w:rsid w:val="000A4ADF"/>
    <w:rsid w:val="000D0C06"/>
    <w:rsid w:val="000F1545"/>
    <w:rsid w:val="00127EE4"/>
    <w:rsid w:val="00133A02"/>
    <w:rsid w:val="00134D16"/>
    <w:rsid w:val="00135134"/>
    <w:rsid w:val="001358A6"/>
    <w:rsid w:val="0014039E"/>
    <w:rsid w:val="0014286F"/>
    <w:rsid w:val="0015019B"/>
    <w:rsid w:val="001521A6"/>
    <w:rsid w:val="001556CC"/>
    <w:rsid w:val="00163111"/>
    <w:rsid w:val="0016504E"/>
    <w:rsid w:val="00175BCA"/>
    <w:rsid w:val="001821EB"/>
    <w:rsid w:val="00185CEE"/>
    <w:rsid w:val="00195D23"/>
    <w:rsid w:val="001D034C"/>
    <w:rsid w:val="001D2DD2"/>
    <w:rsid w:val="001D3BA8"/>
    <w:rsid w:val="001D6D6A"/>
    <w:rsid w:val="001E0DB4"/>
    <w:rsid w:val="001E2F5E"/>
    <w:rsid w:val="001E30CB"/>
    <w:rsid w:val="001F1328"/>
    <w:rsid w:val="002052F5"/>
    <w:rsid w:val="00205DF2"/>
    <w:rsid w:val="00225378"/>
    <w:rsid w:val="0023574D"/>
    <w:rsid w:val="00242822"/>
    <w:rsid w:val="002445F8"/>
    <w:rsid w:val="00265661"/>
    <w:rsid w:val="00293F47"/>
    <w:rsid w:val="002A0797"/>
    <w:rsid w:val="002A37F8"/>
    <w:rsid w:val="002A406D"/>
    <w:rsid w:val="002B2BE4"/>
    <w:rsid w:val="002C0E26"/>
    <w:rsid w:val="002C4C2E"/>
    <w:rsid w:val="002D240B"/>
    <w:rsid w:val="002E1476"/>
    <w:rsid w:val="002E2947"/>
    <w:rsid w:val="00303EB6"/>
    <w:rsid w:val="00315381"/>
    <w:rsid w:val="003174B5"/>
    <w:rsid w:val="00363B10"/>
    <w:rsid w:val="00366BA2"/>
    <w:rsid w:val="00370B2A"/>
    <w:rsid w:val="003A5C4A"/>
    <w:rsid w:val="003E0570"/>
    <w:rsid w:val="003F1C0F"/>
    <w:rsid w:val="003F39BF"/>
    <w:rsid w:val="003F62EF"/>
    <w:rsid w:val="0041150E"/>
    <w:rsid w:val="004215E7"/>
    <w:rsid w:val="0043112E"/>
    <w:rsid w:val="00433319"/>
    <w:rsid w:val="00453D50"/>
    <w:rsid w:val="00482519"/>
    <w:rsid w:val="004931A5"/>
    <w:rsid w:val="0049381E"/>
    <w:rsid w:val="00494746"/>
    <w:rsid w:val="004951A9"/>
    <w:rsid w:val="004B2734"/>
    <w:rsid w:val="004D19D3"/>
    <w:rsid w:val="00514D56"/>
    <w:rsid w:val="00557ECD"/>
    <w:rsid w:val="005600EB"/>
    <w:rsid w:val="00590E75"/>
    <w:rsid w:val="00591050"/>
    <w:rsid w:val="005C723F"/>
    <w:rsid w:val="005E7B6B"/>
    <w:rsid w:val="005F6AD4"/>
    <w:rsid w:val="00601F93"/>
    <w:rsid w:val="0061328D"/>
    <w:rsid w:val="00615E3A"/>
    <w:rsid w:val="00620A89"/>
    <w:rsid w:val="00637D14"/>
    <w:rsid w:val="0064280B"/>
    <w:rsid w:val="00643A34"/>
    <w:rsid w:val="006454C8"/>
    <w:rsid w:val="006528A0"/>
    <w:rsid w:val="00664A7D"/>
    <w:rsid w:val="00684FE5"/>
    <w:rsid w:val="00687189"/>
    <w:rsid w:val="00690AD9"/>
    <w:rsid w:val="00695331"/>
    <w:rsid w:val="006B2E70"/>
    <w:rsid w:val="006C0DE7"/>
    <w:rsid w:val="006C7B8F"/>
    <w:rsid w:val="006D1A28"/>
    <w:rsid w:val="006E1497"/>
    <w:rsid w:val="006E2A1C"/>
    <w:rsid w:val="006E4409"/>
    <w:rsid w:val="006E6892"/>
    <w:rsid w:val="006F4F1E"/>
    <w:rsid w:val="0071477E"/>
    <w:rsid w:val="00716586"/>
    <w:rsid w:val="00730430"/>
    <w:rsid w:val="00732B10"/>
    <w:rsid w:val="007335D6"/>
    <w:rsid w:val="0074105B"/>
    <w:rsid w:val="007459EE"/>
    <w:rsid w:val="0075736A"/>
    <w:rsid w:val="00770650"/>
    <w:rsid w:val="00771691"/>
    <w:rsid w:val="007775D4"/>
    <w:rsid w:val="007A7AF3"/>
    <w:rsid w:val="007B5F1F"/>
    <w:rsid w:val="007B62B8"/>
    <w:rsid w:val="007C0262"/>
    <w:rsid w:val="007C5C67"/>
    <w:rsid w:val="007C7F5F"/>
    <w:rsid w:val="007E508C"/>
    <w:rsid w:val="007E68B5"/>
    <w:rsid w:val="007F1DBA"/>
    <w:rsid w:val="007F6093"/>
    <w:rsid w:val="007F70F1"/>
    <w:rsid w:val="0081261B"/>
    <w:rsid w:val="00855532"/>
    <w:rsid w:val="00870E95"/>
    <w:rsid w:val="008741CE"/>
    <w:rsid w:val="008975BD"/>
    <w:rsid w:val="008B10E5"/>
    <w:rsid w:val="008B7071"/>
    <w:rsid w:val="008E51D1"/>
    <w:rsid w:val="009123CE"/>
    <w:rsid w:val="00916AAB"/>
    <w:rsid w:val="00933965"/>
    <w:rsid w:val="00947C03"/>
    <w:rsid w:val="009533E7"/>
    <w:rsid w:val="0097145C"/>
    <w:rsid w:val="009830D6"/>
    <w:rsid w:val="00985885"/>
    <w:rsid w:val="0098777F"/>
    <w:rsid w:val="009A20ED"/>
    <w:rsid w:val="009A3486"/>
    <w:rsid w:val="009D08E3"/>
    <w:rsid w:val="009E035B"/>
    <w:rsid w:val="009E54CD"/>
    <w:rsid w:val="009F5966"/>
    <w:rsid w:val="00A11DB7"/>
    <w:rsid w:val="00A2773A"/>
    <w:rsid w:val="00A3350B"/>
    <w:rsid w:val="00A404C5"/>
    <w:rsid w:val="00A42EDF"/>
    <w:rsid w:val="00A44FFF"/>
    <w:rsid w:val="00A60645"/>
    <w:rsid w:val="00A83430"/>
    <w:rsid w:val="00AA1820"/>
    <w:rsid w:val="00AB12D0"/>
    <w:rsid w:val="00AC4121"/>
    <w:rsid w:val="00AD5D0D"/>
    <w:rsid w:val="00B16749"/>
    <w:rsid w:val="00B2307C"/>
    <w:rsid w:val="00B24E61"/>
    <w:rsid w:val="00B265D9"/>
    <w:rsid w:val="00B27C03"/>
    <w:rsid w:val="00B27D9A"/>
    <w:rsid w:val="00B400CF"/>
    <w:rsid w:val="00B40506"/>
    <w:rsid w:val="00B43F82"/>
    <w:rsid w:val="00B64CCF"/>
    <w:rsid w:val="00B97252"/>
    <w:rsid w:val="00BA41F7"/>
    <w:rsid w:val="00BD3246"/>
    <w:rsid w:val="00BE1377"/>
    <w:rsid w:val="00BE62AE"/>
    <w:rsid w:val="00C05EAE"/>
    <w:rsid w:val="00C107D3"/>
    <w:rsid w:val="00C13C6F"/>
    <w:rsid w:val="00C1652C"/>
    <w:rsid w:val="00C25EF4"/>
    <w:rsid w:val="00C3045C"/>
    <w:rsid w:val="00C357CD"/>
    <w:rsid w:val="00C40F1C"/>
    <w:rsid w:val="00C535AF"/>
    <w:rsid w:val="00C541C9"/>
    <w:rsid w:val="00C60F7D"/>
    <w:rsid w:val="00C612D6"/>
    <w:rsid w:val="00C82473"/>
    <w:rsid w:val="00CB1C0F"/>
    <w:rsid w:val="00CD092A"/>
    <w:rsid w:val="00CD0C3C"/>
    <w:rsid w:val="00CE7909"/>
    <w:rsid w:val="00CF6083"/>
    <w:rsid w:val="00D05360"/>
    <w:rsid w:val="00D062A3"/>
    <w:rsid w:val="00D1647D"/>
    <w:rsid w:val="00D22A32"/>
    <w:rsid w:val="00D3013B"/>
    <w:rsid w:val="00D41DDB"/>
    <w:rsid w:val="00D523CD"/>
    <w:rsid w:val="00D71336"/>
    <w:rsid w:val="00D871DE"/>
    <w:rsid w:val="00DA48BD"/>
    <w:rsid w:val="00DA7F96"/>
    <w:rsid w:val="00DD55A6"/>
    <w:rsid w:val="00DE4F77"/>
    <w:rsid w:val="00E00E6B"/>
    <w:rsid w:val="00E03B8E"/>
    <w:rsid w:val="00E16A65"/>
    <w:rsid w:val="00E3018A"/>
    <w:rsid w:val="00E41324"/>
    <w:rsid w:val="00E43E1F"/>
    <w:rsid w:val="00E578D6"/>
    <w:rsid w:val="00E6105B"/>
    <w:rsid w:val="00E64FEA"/>
    <w:rsid w:val="00E652F2"/>
    <w:rsid w:val="00E70E3E"/>
    <w:rsid w:val="00E74845"/>
    <w:rsid w:val="00E75D54"/>
    <w:rsid w:val="00EA41B9"/>
    <w:rsid w:val="00EB196F"/>
    <w:rsid w:val="00EE3BE0"/>
    <w:rsid w:val="00EF7D8C"/>
    <w:rsid w:val="00F101AB"/>
    <w:rsid w:val="00F24FCE"/>
    <w:rsid w:val="00F31067"/>
    <w:rsid w:val="00F45BB7"/>
    <w:rsid w:val="00F535F6"/>
    <w:rsid w:val="00F821EB"/>
    <w:rsid w:val="00F85D9B"/>
    <w:rsid w:val="00FA0829"/>
    <w:rsid w:val="00FA5E53"/>
    <w:rsid w:val="00FB2F9A"/>
    <w:rsid w:val="00FB5846"/>
    <w:rsid w:val="00FC670A"/>
    <w:rsid w:val="00FC79E2"/>
    <w:rsid w:val="00FE08DD"/>
    <w:rsid w:val="00FE3F8E"/>
    <w:rsid w:val="00FF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363B1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45B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363B1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45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77F6-C76B-40F1-B412-BC6DAF91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Emma Baghel</cp:lastModifiedBy>
  <cp:revision>2</cp:revision>
  <dcterms:created xsi:type="dcterms:W3CDTF">2016-04-12T13:18:00Z</dcterms:created>
  <dcterms:modified xsi:type="dcterms:W3CDTF">2016-04-12T13:18:00Z</dcterms:modified>
</cp:coreProperties>
</file>