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BB6" w:rsidRPr="006A6894" w:rsidRDefault="00F13449" w:rsidP="006A6894">
      <w:pPr>
        <w:spacing w:after="0" w:line="240" w:lineRule="auto"/>
        <w:jc w:val="right"/>
        <w:rPr>
          <w:rFonts w:ascii="Century Gothic" w:hAnsi="Century Gothic" w:cs="Arial"/>
          <w:b/>
          <w:sz w:val="36"/>
        </w:rPr>
      </w:pPr>
      <w:r w:rsidRPr="006A6894">
        <w:rPr>
          <w:rFonts w:ascii="Century Gothic" w:hAnsi="Century Gothic"/>
          <w:b/>
          <w:sz w:val="32"/>
        </w:rPr>
        <w:t xml:space="preserve">NASA </w:t>
      </w:r>
      <w:r w:rsidR="00677CB8" w:rsidRPr="006A6894">
        <w:rPr>
          <w:rFonts w:ascii="Century Gothic" w:hAnsi="Century Gothic"/>
          <w:b/>
          <w:sz w:val="32"/>
        </w:rPr>
        <w:t>DEVELOP National Program</w:t>
      </w:r>
    </w:p>
    <w:p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8B5A06">
        <w:rPr>
          <w:rFonts w:ascii="Century Gothic" w:hAnsi="Century Gothic" w:cs="Arial"/>
          <w:sz w:val="24"/>
        </w:rPr>
        <w:t>Langley Research Center</w:t>
      </w:r>
    </w:p>
    <w:p w:rsidR="00BA5773" w:rsidRPr="00B23EAA" w:rsidRDefault="00CC559E" w:rsidP="00F6325C">
      <w:pPr>
        <w:spacing w:after="0" w:line="240" w:lineRule="auto"/>
        <w:jc w:val="right"/>
        <w:rPr>
          <w:rFonts w:ascii="Century Gothic" w:hAnsi="Century Gothic" w:cs="Arial"/>
          <w:b/>
        </w:rPr>
      </w:pPr>
      <w:r>
        <w:rPr>
          <w:rFonts w:ascii="Century Gothic" w:hAnsi="Century Gothic" w:cs="Arial"/>
          <w:b/>
        </w:rPr>
        <w:t>Summer</w:t>
      </w:r>
      <w:r w:rsidR="00F76AD7">
        <w:rPr>
          <w:rFonts w:ascii="Century Gothic" w:hAnsi="Century Gothic" w:cs="Arial"/>
          <w:b/>
        </w:rPr>
        <w:t xml:space="preserve"> 2013</w:t>
      </w:r>
    </w:p>
    <w:p w:rsidR="00BA5773" w:rsidRPr="00B23EAA" w:rsidRDefault="00BA5773" w:rsidP="00BA5773">
      <w:pPr>
        <w:spacing w:after="0" w:line="240" w:lineRule="auto"/>
        <w:rPr>
          <w:rFonts w:ascii="Century Gothic" w:hAnsi="Century Gothic" w:cs="Arial"/>
          <w:b/>
        </w:rPr>
      </w:pPr>
    </w:p>
    <w:p w:rsidR="00677CB8" w:rsidRPr="00CC559E" w:rsidRDefault="008B5A06" w:rsidP="008B5A06">
      <w:pPr>
        <w:spacing w:after="0" w:line="240" w:lineRule="auto"/>
        <w:jc w:val="center"/>
        <w:rPr>
          <w:rFonts w:ascii="Century Gothic" w:hAnsi="Century Gothic" w:cs="Arial"/>
          <w:b/>
          <w:sz w:val="24"/>
        </w:rPr>
      </w:pPr>
      <w:r>
        <w:rPr>
          <w:rFonts w:ascii="Century Gothic" w:hAnsi="Century Gothic" w:cs="Arial"/>
          <w:b/>
          <w:sz w:val="24"/>
        </w:rPr>
        <w:t>New England Water Resources</w:t>
      </w:r>
    </w:p>
    <w:p w:rsidR="00BA5773" w:rsidRPr="00B23EAA" w:rsidRDefault="008B5A06" w:rsidP="008B5A06">
      <w:pPr>
        <w:spacing w:after="0" w:line="240" w:lineRule="auto"/>
        <w:jc w:val="center"/>
        <w:rPr>
          <w:rFonts w:ascii="Century Gothic" w:hAnsi="Century Gothic" w:cs="Arial"/>
          <w:i/>
        </w:rPr>
      </w:pPr>
      <w:r>
        <w:rPr>
          <w:rFonts w:ascii="Century Gothic" w:hAnsi="Century Gothic" w:cs="Arial"/>
          <w:i/>
        </w:rPr>
        <w:t>Multispectral Monitoring of New England Freshwater Resources to Assess Turbidity, Algal Blooms and Water Quality for Enhanced Natural Resource Management</w:t>
      </w:r>
    </w:p>
    <w:p w:rsidR="00BA5773" w:rsidRPr="00B23EAA" w:rsidRDefault="00BA5773" w:rsidP="00BA5773">
      <w:pPr>
        <w:spacing w:after="0" w:line="240" w:lineRule="auto"/>
        <w:rPr>
          <w:rFonts w:ascii="Century Gothic" w:hAnsi="Century Gothic" w:cs="Arial"/>
        </w:rPr>
      </w:pPr>
    </w:p>
    <w:p w:rsidR="00E507D0" w:rsidRDefault="00E507D0" w:rsidP="00BA5773">
      <w:pPr>
        <w:spacing w:after="0" w:line="240" w:lineRule="auto"/>
        <w:rPr>
          <w:rFonts w:ascii="Century Gothic" w:hAnsi="Century Gothic" w:cs="Arial"/>
        </w:rPr>
      </w:pPr>
      <w:r w:rsidRPr="00B23EAA">
        <w:rPr>
          <w:rFonts w:ascii="Century Gothic" w:hAnsi="Century Gothic" w:cs="Arial"/>
          <w:b/>
        </w:rPr>
        <w:t>Team Lead:</w:t>
      </w:r>
      <w:r w:rsidR="008B5A06">
        <w:rPr>
          <w:rFonts w:ascii="Century Gothic" w:hAnsi="Century Gothic" w:cs="Arial"/>
        </w:rPr>
        <w:t xml:space="preserve"> Tiffani Orne (Liberty University), </w:t>
      </w:r>
      <w:hyperlink r:id="rId9" w:history="1">
        <w:r w:rsidR="008B5A06" w:rsidRPr="00F84477">
          <w:rPr>
            <w:rStyle w:val="Hyperlink"/>
            <w:rFonts w:ascii="Century Gothic" w:hAnsi="Century Gothic" w:cs="Arial"/>
          </w:rPr>
          <w:t>Tiffani.N.Orne@nasa.gov</w:t>
        </w:r>
      </w:hyperlink>
    </w:p>
    <w:p w:rsidR="00E507D0" w:rsidRPr="00B23EAA" w:rsidRDefault="00E507D0" w:rsidP="00BA5773">
      <w:pPr>
        <w:spacing w:after="0" w:line="240" w:lineRule="auto"/>
        <w:rPr>
          <w:rFonts w:ascii="Century Gothic" w:hAnsi="Century Gothic" w:cs="Arial"/>
        </w:rPr>
      </w:pPr>
    </w:p>
    <w:p w:rsidR="002E4378" w:rsidRPr="00B23EAA" w:rsidRDefault="002E4378" w:rsidP="00BA5773">
      <w:pPr>
        <w:spacing w:after="0" w:line="240" w:lineRule="auto"/>
        <w:rPr>
          <w:rFonts w:ascii="Century Gothic" w:hAnsi="Century Gothic" w:cs="Arial"/>
          <w:b/>
        </w:rPr>
      </w:pPr>
      <w:r w:rsidRPr="00B23EAA">
        <w:rPr>
          <w:rFonts w:ascii="Century Gothic" w:hAnsi="Century Gothic" w:cs="Arial"/>
          <w:b/>
        </w:rPr>
        <w:t>Team Members:</w:t>
      </w:r>
    </w:p>
    <w:p w:rsidR="002E4378" w:rsidRPr="00B23EAA" w:rsidRDefault="002E4378" w:rsidP="00BA5773">
      <w:pPr>
        <w:spacing w:after="0" w:line="240" w:lineRule="auto"/>
        <w:rPr>
          <w:rFonts w:ascii="Century Gothic" w:hAnsi="Century Gothic" w:cs="Arial"/>
        </w:rPr>
        <w:sectPr w:rsidR="002E4378" w:rsidRPr="00B23EAA" w:rsidSect="00C82473">
          <w:footerReference w:type="default" r:id="rId10"/>
          <w:pgSz w:w="12240" w:h="15840"/>
          <w:pgMar w:top="1440" w:right="1440" w:bottom="1440" w:left="1440" w:header="720" w:footer="720" w:gutter="0"/>
          <w:cols w:space="720"/>
          <w:docGrid w:linePitch="360"/>
        </w:sectPr>
      </w:pPr>
    </w:p>
    <w:p w:rsidR="002E4378" w:rsidRPr="00B23EAA" w:rsidRDefault="008B5A06" w:rsidP="00BA5773">
      <w:pPr>
        <w:spacing w:after="0" w:line="240" w:lineRule="auto"/>
        <w:rPr>
          <w:rFonts w:ascii="Century Gothic" w:hAnsi="Century Gothic" w:cs="Arial"/>
        </w:rPr>
      </w:pPr>
      <w:r>
        <w:rPr>
          <w:rFonts w:ascii="Century Gothic" w:hAnsi="Century Gothic" w:cs="Arial"/>
        </w:rPr>
        <w:lastRenderedPageBreak/>
        <w:t>Ha</w:t>
      </w:r>
      <w:r w:rsidR="00B83A31">
        <w:rPr>
          <w:rFonts w:ascii="Century Gothic" w:hAnsi="Century Gothic" w:cs="Arial"/>
        </w:rPr>
        <w:t>y</w:t>
      </w:r>
      <w:r>
        <w:rPr>
          <w:rFonts w:ascii="Century Gothic" w:hAnsi="Century Gothic" w:cs="Arial"/>
        </w:rPr>
        <w:t>ley Solak (Clark University)</w:t>
      </w:r>
    </w:p>
    <w:p w:rsidR="002E4378" w:rsidRPr="00B23EAA" w:rsidRDefault="008B5A06" w:rsidP="008B5A06">
      <w:pPr>
        <w:spacing w:after="0" w:line="240" w:lineRule="auto"/>
        <w:rPr>
          <w:rFonts w:ascii="Century Gothic" w:hAnsi="Century Gothic" w:cs="Arial"/>
        </w:rPr>
        <w:sectPr w:rsidR="002E4378" w:rsidRPr="00B23EAA" w:rsidSect="002B29E7">
          <w:type w:val="continuous"/>
          <w:pgSz w:w="12240" w:h="15840"/>
          <w:pgMar w:top="1440" w:right="1440" w:bottom="1440" w:left="1440" w:header="720" w:footer="720" w:gutter="0"/>
          <w:cols w:space="720"/>
          <w:docGrid w:linePitch="360"/>
        </w:sectPr>
      </w:pPr>
      <w:r>
        <w:rPr>
          <w:rFonts w:ascii="Century Gothic" w:hAnsi="Century Gothic" w:cs="Arial"/>
        </w:rPr>
        <w:t>Sam Weber (Virginia</w:t>
      </w:r>
      <w:r w:rsidR="00EF4E9B">
        <w:rPr>
          <w:rFonts w:ascii="Century Gothic" w:hAnsi="Century Gothic" w:cs="Arial"/>
        </w:rPr>
        <w:t xml:space="preserve"> Polyt</w:t>
      </w:r>
      <w:r>
        <w:rPr>
          <w:rFonts w:ascii="Century Gothic" w:hAnsi="Century Gothic" w:cs="Arial"/>
        </w:rPr>
        <w:t>ech</w:t>
      </w:r>
      <w:r w:rsidR="00EF4E9B">
        <w:rPr>
          <w:rFonts w:ascii="Century Gothic" w:hAnsi="Century Gothic" w:cs="Arial"/>
        </w:rPr>
        <w:t>nic Institute and State University</w:t>
      </w:r>
      <w:r>
        <w:rPr>
          <w:rFonts w:ascii="Century Gothic" w:hAnsi="Century Gothic" w:cs="Arial"/>
        </w:rPr>
        <w:t>)</w:t>
      </w:r>
    </w:p>
    <w:p w:rsidR="002E4378" w:rsidRPr="00B23EAA" w:rsidRDefault="002E4378" w:rsidP="00BA5773">
      <w:pPr>
        <w:spacing w:after="0" w:line="240" w:lineRule="auto"/>
        <w:rPr>
          <w:rFonts w:ascii="Century Gothic" w:hAnsi="Century Gothic" w:cs="Arial"/>
        </w:rPr>
      </w:pPr>
    </w:p>
    <w:p w:rsidR="002E4378" w:rsidRPr="00B23EAA" w:rsidRDefault="002E4378" w:rsidP="00BA5773">
      <w:pPr>
        <w:spacing w:after="0" w:line="240" w:lineRule="auto"/>
        <w:rPr>
          <w:rFonts w:ascii="Century Gothic" w:hAnsi="Century Gothic" w:cs="Arial"/>
          <w:b/>
        </w:rPr>
      </w:pPr>
      <w:r w:rsidRPr="00B23EAA">
        <w:rPr>
          <w:rFonts w:ascii="Century Gothic" w:hAnsi="Century Gothic" w:cs="Arial"/>
          <w:b/>
        </w:rPr>
        <w:t>Advisors &amp; Mentors:</w:t>
      </w:r>
    </w:p>
    <w:p w:rsidR="002E4378" w:rsidRPr="00B23EAA" w:rsidRDefault="002E4378" w:rsidP="00BA5773">
      <w:pPr>
        <w:spacing w:after="0" w:line="240" w:lineRule="auto"/>
        <w:rPr>
          <w:rFonts w:ascii="Century Gothic" w:hAnsi="Century Gothic" w:cs="Arial"/>
        </w:rPr>
        <w:sectPr w:rsidR="002E4378" w:rsidRPr="00B23EAA" w:rsidSect="002E4378">
          <w:type w:val="continuous"/>
          <w:pgSz w:w="12240" w:h="15840"/>
          <w:pgMar w:top="1440" w:right="1440" w:bottom="1440" w:left="1440" w:header="720" w:footer="720" w:gutter="0"/>
          <w:cols w:space="720"/>
          <w:docGrid w:linePitch="360"/>
        </w:sectPr>
      </w:pPr>
    </w:p>
    <w:p w:rsidR="002E4378" w:rsidRPr="00B23EAA" w:rsidRDefault="008B5A06" w:rsidP="00BA5773">
      <w:pPr>
        <w:spacing w:after="0" w:line="240" w:lineRule="auto"/>
        <w:rPr>
          <w:rFonts w:ascii="Century Gothic" w:hAnsi="Century Gothic" w:cs="Arial"/>
        </w:rPr>
        <w:sectPr w:rsidR="002E4378" w:rsidRPr="00B23EAA" w:rsidSect="002E4378">
          <w:type w:val="continuous"/>
          <w:pgSz w:w="12240" w:h="15840"/>
          <w:pgMar w:top="1440" w:right="1440" w:bottom="1440" w:left="1440" w:header="720" w:footer="720" w:gutter="0"/>
          <w:cols w:num="2" w:space="720"/>
          <w:docGrid w:linePitch="360"/>
        </w:sectPr>
      </w:pPr>
      <w:r>
        <w:rPr>
          <w:rFonts w:ascii="Century Gothic" w:hAnsi="Century Gothic" w:cs="Arial"/>
        </w:rPr>
        <w:lastRenderedPageBreak/>
        <w:t>Dr. Kenton Ross (NASA, LaRC)</w:t>
      </w:r>
    </w:p>
    <w:p w:rsidR="002E4378" w:rsidRPr="00B23EAA" w:rsidRDefault="002E4378" w:rsidP="00BA5773">
      <w:pPr>
        <w:spacing w:after="0" w:line="240" w:lineRule="auto"/>
        <w:rPr>
          <w:rFonts w:ascii="Century Gothic" w:hAnsi="Century Gothic" w:cs="Arial"/>
        </w:rPr>
      </w:pPr>
    </w:p>
    <w:p w:rsidR="00677CB8" w:rsidRPr="00B23EAA" w:rsidRDefault="00677CB8" w:rsidP="00677CB8">
      <w:pPr>
        <w:spacing w:after="0" w:line="240" w:lineRule="auto"/>
        <w:rPr>
          <w:rFonts w:ascii="Century Gothic" w:hAnsi="Century Gothic" w:cs="Arial"/>
          <w:b/>
        </w:rPr>
      </w:pPr>
      <w:r w:rsidRPr="00B23EAA">
        <w:rPr>
          <w:rFonts w:ascii="Century Gothic" w:hAnsi="Century Gothic" w:cs="Arial"/>
          <w:b/>
        </w:rPr>
        <w:t>Past or Other Contributors:</w:t>
      </w:r>
    </w:p>
    <w:p w:rsidR="00677CB8" w:rsidRPr="00B23EAA" w:rsidRDefault="00677CB8" w:rsidP="00677CB8">
      <w:pPr>
        <w:spacing w:after="0" w:line="240" w:lineRule="auto"/>
        <w:rPr>
          <w:rFonts w:ascii="Century Gothic" w:hAnsi="Century Gothic" w:cs="Arial"/>
        </w:rPr>
        <w:sectPr w:rsidR="00677CB8" w:rsidRPr="00B23EAA" w:rsidSect="002E4378">
          <w:type w:val="continuous"/>
          <w:pgSz w:w="12240" w:h="15840"/>
          <w:pgMar w:top="1440" w:right="1440" w:bottom="1440" w:left="1440" w:header="720" w:footer="720" w:gutter="0"/>
          <w:cols w:space="720"/>
          <w:docGrid w:linePitch="360"/>
        </w:sectPr>
      </w:pPr>
    </w:p>
    <w:p w:rsidR="008B5A06" w:rsidRPr="008B5A06" w:rsidRDefault="008B5A06" w:rsidP="008B5A06">
      <w:pPr>
        <w:spacing w:after="0" w:line="240" w:lineRule="auto"/>
        <w:rPr>
          <w:rFonts w:ascii="Century Gothic" w:hAnsi="Century Gothic" w:cs="Arial"/>
        </w:rPr>
      </w:pPr>
      <w:r w:rsidRPr="008B5A06">
        <w:rPr>
          <w:rFonts w:ascii="Century Gothic" w:hAnsi="Century Gothic" w:cs="Arial"/>
        </w:rPr>
        <w:lastRenderedPageBreak/>
        <w:t xml:space="preserve">DEVELOP team, Great Lakes and St. Lawrence </w:t>
      </w:r>
      <w:r w:rsidR="00233F5C">
        <w:rPr>
          <w:rFonts w:ascii="Century Gothic" w:hAnsi="Century Gothic" w:cs="Arial"/>
        </w:rPr>
        <w:t xml:space="preserve">Basin </w:t>
      </w:r>
      <w:r w:rsidRPr="008B5A06">
        <w:rPr>
          <w:rFonts w:ascii="Century Gothic" w:hAnsi="Century Gothic" w:cs="Arial"/>
        </w:rPr>
        <w:t xml:space="preserve">Water Resources, </w:t>
      </w:r>
      <w:proofErr w:type="gramStart"/>
      <w:r w:rsidRPr="008B5A06">
        <w:rPr>
          <w:rFonts w:ascii="Century Gothic" w:hAnsi="Century Gothic" w:cs="Arial"/>
        </w:rPr>
        <w:t>Fall</w:t>
      </w:r>
      <w:proofErr w:type="gramEnd"/>
      <w:r w:rsidRPr="008B5A06">
        <w:rPr>
          <w:rFonts w:ascii="Century Gothic" w:hAnsi="Century Gothic" w:cs="Arial"/>
        </w:rPr>
        <w:t xml:space="preserve"> 2012</w:t>
      </w:r>
    </w:p>
    <w:p w:rsidR="003B2A86" w:rsidRDefault="008B5A06" w:rsidP="008B5A06">
      <w:pPr>
        <w:spacing w:after="0" w:line="240" w:lineRule="auto"/>
        <w:rPr>
          <w:rFonts w:ascii="Century Gothic" w:hAnsi="Century Gothic" w:cs="Arial"/>
        </w:rPr>
      </w:pPr>
      <w:r w:rsidRPr="008B5A06">
        <w:rPr>
          <w:rFonts w:ascii="Century Gothic" w:hAnsi="Century Gothic" w:cs="Arial"/>
        </w:rPr>
        <w:t xml:space="preserve">DEVELOP team, Mobile Water Resources, </w:t>
      </w:r>
      <w:proofErr w:type="gramStart"/>
      <w:r w:rsidRPr="008B5A06">
        <w:rPr>
          <w:rFonts w:ascii="Century Gothic" w:hAnsi="Century Gothic" w:cs="Arial"/>
        </w:rPr>
        <w:t>Fall</w:t>
      </w:r>
      <w:proofErr w:type="gramEnd"/>
      <w:r w:rsidRPr="008B5A06">
        <w:rPr>
          <w:rFonts w:ascii="Century Gothic" w:hAnsi="Century Gothic" w:cs="Arial"/>
        </w:rPr>
        <w:t xml:space="preserve"> 2012</w:t>
      </w:r>
    </w:p>
    <w:p w:rsidR="008B5A06" w:rsidRDefault="008B5A06" w:rsidP="008B5A06">
      <w:pPr>
        <w:spacing w:after="0" w:line="240" w:lineRule="auto"/>
        <w:rPr>
          <w:rFonts w:ascii="Century Gothic" w:hAnsi="Century Gothic" w:cs="Arial"/>
          <w:b/>
        </w:rPr>
      </w:pPr>
    </w:p>
    <w:p w:rsidR="003B2A86" w:rsidRPr="008B5A06" w:rsidRDefault="003B2A86" w:rsidP="003B2A86">
      <w:pPr>
        <w:spacing w:after="0" w:line="240" w:lineRule="auto"/>
        <w:rPr>
          <w:rFonts w:ascii="Century Gothic" w:hAnsi="Century Gothic" w:cs="Arial"/>
        </w:rPr>
      </w:pPr>
      <w:r w:rsidRPr="00B23EAA">
        <w:rPr>
          <w:rFonts w:ascii="Century Gothic" w:hAnsi="Century Gothic" w:cs="Arial"/>
          <w:b/>
        </w:rPr>
        <w:t>Applied Sciences National Applications Addressed:</w:t>
      </w:r>
      <w:r w:rsidRPr="00B23EAA">
        <w:rPr>
          <w:rFonts w:ascii="Century Gothic" w:hAnsi="Century Gothic" w:cs="Arial"/>
        </w:rPr>
        <w:t xml:space="preserve"> </w:t>
      </w:r>
      <w:r w:rsidR="008B5A06">
        <w:rPr>
          <w:rFonts w:ascii="Century Gothic" w:hAnsi="Century Gothic" w:cs="Arial"/>
        </w:rPr>
        <w:t xml:space="preserve">Water </w:t>
      </w:r>
      <w:r w:rsidR="008B5A06" w:rsidRPr="008B5A06">
        <w:rPr>
          <w:rFonts w:ascii="Century Gothic" w:hAnsi="Century Gothic" w:cs="Arial"/>
        </w:rPr>
        <w:t>Resources</w:t>
      </w:r>
    </w:p>
    <w:p w:rsidR="003B2A86" w:rsidRPr="008B5A06" w:rsidRDefault="003B2A86" w:rsidP="003B2A86">
      <w:pPr>
        <w:spacing w:after="0" w:line="240" w:lineRule="auto"/>
        <w:rPr>
          <w:rFonts w:ascii="Century Gothic" w:hAnsi="Century Gothic" w:cs="Arial"/>
          <w:b/>
        </w:rPr>
      </w:pPr>
    </w:p>
    <w:p w:rsidR="008B5A06" w:rsidRPr="008B5A06" w:rsidRDefault="003B2A86" w:rsidP="003B2A86">
      <w:pPr>
        <w:spacing w:after="0" w:line="240" w:lineRule="auto"/>
        <w:rPr>
          <w:rFonts w:ascii="Century Gothic" w:hAnsi="Century Gothic" w:cs="Arial"/>
        </w:rPr>
      </w:pPr>
      <w:r w:rsidRPr="008B5A06">
        <w:rPr>
          <w:rFonts w:ascii="Century Gothic" w:hAnsi="Century Gothic" w:cs="Arial"/>
          <w:b/>
        </w:rPr>
        <w:t>Study Area:</w:t>
      </w:r>
      <w:r w:rsidRPr="008B5A06">
        <w:rPr>
          <w:rFonts w:ascii="Century Gothic" w:hAnsi="Century Gothic" w:cs="Arial"/>
        </w:rPr>
        <w:t xml:space="preserve"> </w:t>
      </w:r>
      <w:r w:rsidR="00B73954">
        <w:rPr>
          <w:rFonts w:ascii="Century Gothic" w:hAnsi="Century Gothic" w:cs="Arial"/>
        </w:rPr>
        <w:t>Lake Champlain (</w:t>
      </w:r>
      <w:r w:rsidR="005F7E41">
        <w:rPr>
          <w:rFonts w:ascii="Century Gothic" w:hAnsi="Century Gothic" w:cs="Arial"/>
        </w:rPr>
        <w:t xml:space="preserve">New York and </w:t>
      </w:r>
      <w:r w:rsidR="00B73954">
        <w:rPr>
          <w:rFonts w:ascii="Century Gothic" w:hAnsi="Century Gothic" w:cs="Arial"/>
        </w:rPr>
        <w:t>Vermont)</w:t>
      </w:r>
    </w:p>
    <w:p w:rsidR="00CC559E" w:rsidRPr="008B5A06" w:rsidRDefault="00CC559E" w:rsidP="003B2A86">
      <w:pPr>
        <w:spacing w:after="0" w:line="240" w:lineRule="auto"/>
        <w:rPr>
          <w:rFonts w:ascii="Century Gothic" w:hAnsi="Century Gothic" w:cs="Arial"/>
        </w:rPr>
      </w:pPr>
    </w:p>
    <w:p w:rsidR="003B2A86" w:rsidRPr="008B5A06" w:rsidRDefault="003B2A86" w:rsidP="003B2A86">
      <w:pPr>
        <w:spacing w:after="0" w:line="240" w:lineRule="auto"/>
        <w:rPr>
          <w:rFonts w:ascii="Century Gothic" w:hAnsi="Century Gothic" w:cs="Arial"/>
        </w:rPr>
      </w:pPr>
      <w:r w:rsidRPr="008B5A06">
        <w:rPr>
          <w:rFonts w:ascii="Century Gothic" w:hAnsi="Century Gothic" w:cs="Arial"/>
          <w:b/>
        </w:rPr>
        <w:t>Study Period:</w:t>
      </w:r>
      <w:r w:rsidR="005F7E41">
        <w:rPr>
          <w:rFonts w:ascii="Century Gothic" w:hAnsi="Century Gothic" w:cs="Arial"/>
        </w:rPr>
        <w:t xml:space="preserve"> July</w:t>
      </w:r>
      <w:r w:rsidR="008B5A06" w:rsidRPr="008B5A06">
        <w:rPr>
          <w:rFonts w:ascii="Century Gothic" w:hAnsi="Century Gothic" w:cs="Arial"/>
        </w:rPr>
        <w:t xml:space="preserve"> 2002 – June 2013</w:t>
      </w:r>
    </w:p>
    <w:p w:rsidR="00677CB8" w:rsidRPr="008B5A06" w:rsidRDefault="00677CB8" w:rsidP="00BA5773">
      <w:pPr>
        <w:spacing w:after="0" w:line="240" w:lineRule="auto"/>
        <w:rPr>
          <w:rFonts w:ascii="Century Gothic" w:hAnsi="Century Gothic" w:cs="Arial"/>
        </w:rPr>
      </w:pPr>
    </w:p>
    <w:p w:rsidR="008B5A06" w:rsidRPr="007E1A95" w:rsidRDefault="00B82BB6" w:rsidP="007E1A95">
      <w:pPr>
        <w:spacing w:after="0" w:line="240" w:lineRule="auto"/>
        <w:rPr>
          <w:rFonts w:ascii="Century Gothic" w:hAnsi="Century Gothic" w:cs="Arial"/>
        </w:rPr>
      </w:pPr>
      <w:r w:rsidRPr="008B5A06">
        <w:rPr>
          <w:rFonts w:ascii="Century Gothic" w:hAnsi="Century Gothic" w:cs="Arial"/>
          <w:b/>
        </w:rPr>
        <w:t>Community Concerns</w:t>
      </w:r>
    </w:p>
    <w:p w:rsidR="008B5A06" w:rsidRPr="008B5A06" w:rsidRDefault="008B5A06" w:rsidP="007E1A95">
      <w:pPr>
        <w:numPr>
          <w:ilvl w:val="0"/>
          <w:numId w:val="1"/>
        </w:numPr>
        <w:spacing w:after="0" w:line="240" w:lineRule="auto"/>
        <w:textAlignment w:val="baseline"/>
        <w:rPr>
          <w:rFonts w:ascii="Century Gothic" w:eastAsia="Times New Roman" w:hAnsi="Century Gothic" w:cs="Arial"/>
          <w:color w:val="000000"/>
        </w:rPr>
      </w:pPr>
      <w:r w:rsidRPr="008B5A06">
        <w:rPr>
          <w:rFonts w:ascii="Century Gothic" w:eastAsia="Times New Roman" w:hAnsi="Century Gothic" w:cs="Arial"/>
          <w:color w:val="000000"/>
        </w:rPr>
        <w:t>During Harmful Algal Blooms (HAB</w:t>
      </w:r>
      <w:r w:rsidR="00D827B8">
        <w:rPr>
          <w:rFonts w:ascii="Century Gothic" w:eastAsia="Times New Roman" w:hAnsi="Century Gothic" w:cs="Arial"/>
          <w:color w:val="000000"/>
        </w:rPr>
        <w:t>s</w:t>
      </w:r>
      <w:r w:rsidRPr="008B5A06">
        <w:rPr>
          <w:rFonts w:ascii="Century Gothic" w:eastAsia="Times New Roman" w:hAnsi="Century Gothic" w:cs="Arial"/>
          <w:color w:val="000000"/>
        </w:rPr>
        <w:t xml:space="preserve">), toxins </w:t>
      </w:r>
      <w:proofErr w:type="spellStart"/>
      <w:r w:rsidRPr="008B5A06">
        <w:rPr>
          <w:rFonts w:ascii="Century Gothic" w:eastAsia="Times New Roman" w:hAnsi="Century Gothic" w:cs="Arial"/>
          <w:color w:val="000000"/>
        </w:rPr>
        <w:t>bioaccumulate</w:t>
      </w:r>
      <w:proofErr w:type="spellEnd"/>
      <w:r w:rsidRPr="008B5A06">
        <w:rPr>
          <w:rFonts w:ascii="Century Gothic" w:eastAsia="Times New Roman" w:hAnsi="Century Gothic" w:cs="Arial"/>
          <w:color w:val="000000"/>
        </w:rPr>
        <w:t xml:space="preserve"> and </w:t>
      </w:r>
      <w:proofErr w:type="spellStart"/>
      <w:r w:rsidRPr="008B5A06">
        <w:rPr>
          <w:rFonts w:ascii="Century Gothic" w:eastAsia="Times New Roman" w:hAnsi="Century Gothic" w:cs="Arial"/>
          <w:color w:val="000000"/>
        </w:rPr>
        <w:t>biomagnify</w:t>
      </w:r>
      <w:proofErr w:type="spellEnd"/>
      <w:r w:rsidRPr="008B5A06">
        <w:rPr>
          <w:rFonts w:ascii="Century Gothic" w:eastAsia="Times New Roman" w:hAnsi="Century Gothic" w:cs="Arial"/>
          <w:color w:val="000000"/>
        </w:rPr>
        <w:t xml:space="preserve"> in aquatic organisms</w:t>
      </w:r>
      <w:r w:rsidR="002E3014">
        <w:rPr>
          <w:rFonts w:ascii="Century Gothic" w:eastAsia="Times New Roman" w:hAnsi="Century Gothic" w:cs="Arial"/>
          <w:color w:val="000000"/>
        </w:rPr>
        <w:t xml:space="preserve"> at high trophic levels</w:t>
      </w:r>
      <w:r w:rsidR="00FF780F">
        <w:rPr>
          <w:rFonts w:ascii="Century Gothic" w:eastAsia="Times New Roman" w:hAnsi="Century Gothic" w:cs="Arial"/>
          <w:color w:val="000000"/>
        </w:rPr>
        <w:t>,</w:t>
      </w:r>
      <w:r w:rsidR="002E3014">
        <w:rPr>
          <w:rFonts w:ascii="Century Gothic" w:eastAsia="Times New Roman" w:hAnsi="Century Gothic" w:cs="Arial"/>
          <w:color w:val="000000"/>
        </w:rPr>
        <w:t xml:space="preserve"> </w:t>
      </w:r>
      <w:r w:rsidRPr="008B5A06">
        <w:rPr>
          <w:rFonts w:ascii="Century Gothic" w:eastAsia="Times New Roman" w:hAnsi="Century Gothic" w:cs="Arial"/>
          <w:color w:val="000000"/>
        </w:rPr>
        <w:t>such as mussels and fish</w:t>
      </w:r>
      <w:r w:rsidR="00FF780F">
        <w:rPr>
          <w:rFonts w:ascii="Century Gothic" w:eastAsia="Times New Roman" w:hAnsi="Century Gothic" w:cs="Arial"/>
          <w:color w:val="000000"/>
        </w:rPr>
        <w:t>,</w:t>
      </w:r>
      <w:r w:rsidR="002E3014">
        <w:rPr>
          <w:rFonts w:ascii="Century Gothic" w:eastAsia="Times New Roman" w:hAnsi="Century Gothic" w:cs="Arial"/>
          <w:color w:val="000000"/>
        </w:rPr>
        <w:t xml:space="preserve"> which</w:t>
      </w:r>
      <w:r w:rsidR="00FF780F">
        <w:rPr>
          <w:rFonts w:ascii="Century Gothic" w:eastAsia="Times New Roman" w:hAnsi="Century Gothic" w:cs="Arial"/>
          <w:color w:val="000000"/>
        </w:rPr>
        <w:t xml:space="preserve"> are commonly consumed by </w:t>
      </w:r>
      <w:proofErr w:type="gramStart"/>
      <w:r w:rsidR="00FF780F">
        <w:rPr>
          <w:rFonts w:ascii="Century Gothic" w:eastAsia="Times New Roman" w:hAnsi="Century Gothic" w:cs="Arial"/>
          <w:color w:val="000000"/>
        </w:rPr>
        <w:t>humans</w:t>
      </w:r>
      <w:r w:rsidRPr="008B5A06">
        <w:rPr>
          <w:rFonts w:ascii="Century Gothic" w:eastAsia="Times New Roman" w:hAnsi="Century Gothic" w:cs="Arial"/>
          <w:color w:val="000000"/>
        </w:rPr>
        <w:t>.</w:t>
      </w:r>
      <w:proofErr w:type="gramEnd"/>
      <w:r w:rsidRPr="008B5A06">
        <w:rPr>
          <w:rFonts w:ascii="Century Gothic" w:eastAsia="Times New Roman" w:hAnsi="Century Gothic" w:cs="Arial"/>
          <w:color w:val="000000"/>
        </w:rPr>
        <w:t xml:space="preserve"> Although the aquatic organisms may or may not show traits of toxic exposure, consumption</w:t>
      </w:r>
      <w:r w:rsidR="00AD0AAF">
        <w:rPr>
          <w:rFonts w:ascii="Century Gothic" w:eastAsia="Times New Roman" w:hAnsi="Century Gothic" w:cs="Arial"/>
          <w:color w:val="000000"/>
        </w:rPr>
        <w:t xml:space="preserve"> by humans</w:t>
      </w:r>
      <w:r w:rsidRPr="008B5A06">
        <w:rPr>
          <w:rFonts w:ascii="Century Gothic" w:eastAsia="Times New Roman" w:hAnsi="Century Gothic" w:cs="Arial"/>
          <w:color w:val="000000"/>
        </w:rPr>
        <w:t xml:space="preserve"> can result in a wide r</w:t>
      </w:r>
      <w:r w:rsidR="0012268D">
        <w:rPr>
          <w:rFonts w:ascii="Century Gothic" w:eastAsia="Times New Roman" w:hAnsi="Century Gothic" w:cs="Arial"/>
          <w:color w:val="000000"/>
        </w:rPr>
        <w:t>ange of gastrointestinal, neurologic, cardiovascular, pulmonary, and even paralytic illnesses</w:t>
      </w:r>
      <w:r w:rsidR="006F7208">
        <w:rPr>
          <w:rFonts w:ascii="Century Gothic" w:eastAsia="Times New Roman" w:hAnsi="Century Gothic" w:cs="Arial"/>
          <w:color w:val="000000"/>
        </w:rPr>
        <w:t xml:space="preserve"> and symptoms</w:t>
      </w:r>
    </w:p>
    <w:p w:rsidR="008B5A06" w:rsidRPr="008B5A06" w:rsidRDefault="008B5A06" w:rsidP="007E1A95">
      <w:pPr>
        <w:numPr>
          <w:ilvl w:val="0"/>
          <w:numId w:val="1"/>
        </w:numPr>
        <w:spacing w:after="0" w:line="240" w:lineRule="auto"/>
        <w:textAlignment w:val="baseline"/>
        <w:rPr>
          <w:rFonts w:ascii="Century Gothic" w:eastAsia="Times New Roman" w:hAnsi="Century Gothic" w:cs="Arial"/>
          <w:color w:val="000000"/>
        </w:rPr>
      </w:pPr>
      <w:r w:rsidRPr="008B5A06">
        <w:rPr>
          <w:rFonts w:ascii="Century Gothic" w:eastAsia="Times New Roman" w:hAnsi="Century Gothic" w:cs="Arial"/>
          <w:color w:val="000000"/>
        </w:rPr>
        <w:t>Thick HABs shade su</w:t>
      </w:r>
      <w:r w:rsidR="006F7208">
        <w:rPr>
          <w:rFonts w:ascii="Century Gothic" w:eastAsia="Times New Roman" w:hAnsi="Century Gothic" w:cs="Arial"/>
          <w:color w:val="000000"/>
        </w:rPr>
        <w:t>bmerged aquatic vegetation</w:t>
      </w:r>
      <w:r w:rsidRPr="008B5A06">
        <w:rPr>
          <w:rFonts w:ascii="Century Gothic" w:eastAsia="Times New Roman" w:hAnsi="Century Gothic" w:cs="Arial"/>
          <w:color w:val="000000"/>
        </w:rPr>
        <w:t xml:space="preserve">, starving the plants of sunlight while simultaneously robbing them of </w:t>
      </w:r>
      <w:r w:rsidR="00164FD6" w:rsidRPr="008B5A06">
        <w:rPr>
          <w:rFonts w:ascii="Century Gothic" w:eastAsia="Times New Roman" w:hAnsi="Century Gothic" w:cs="Arial"/>
          <w:color w:val="000000"/>
        </w:rPr>
        <w:t>oxygen</w:t>
      </w:r>
      <w:r w:rsidRPr="008B5A06">
        <w:rPr>
          <w:rFonts w:ascii="Century Gothic" w:eastAsia="Times New Roman" w:hAnsi="Century Gothic" w:cs="Arial"/>
          <w:color w:val="000000"/>
        </w:rPr>
        <w:t xml:space="preserve"> (hypoxia/anoxia)</w:t>
      </w:r>
    </w:p>
    <w:p w:rsidR="008B5A06" w:rsidRPr="00CE6600" w:rsidRDefault="008B5A06" w:rsidP="00CE6600">
      <w:pPr>
        <w:numPr>
          <w:ilvl w:val="0"/>
          <w:numId w:val="1"/>
        </w:numPr>
        <w:spacing w:after="0" w:line="240" w:lineRule="auto"/>
        <w:textAlignment w:val="baseline"/>
        <w:rPr>
          <w:rFonts w:ascii="Century Gothic" w:eastAsia="Times New Roman" w:hAnsi="Century Gothic" w:cs="Arial"/>
          <w:color w:val="000000"/>
        </w:rPr>
      </w:pPr>
      <w:r w:rsidRPr="008B5A06">
        <w:rPr>
          <w:rFonts w:ascii="Century Gothic" w:eastAsia="Times New Roman" w:hAnsi="Century Gothic" w:cs="Arial"/>
          <w:color w:val="000000"/>
        </w:rPr>
        <w:t>Some HAB toxins have “spines” that lodge into tissue, suffocating wildlife</w:t>
      </w:r>
      <w:r w:rsidR="00CE6600">
        <w:rPr>
          <w:rFonts w:ascii="Century Gothic" w:eastAsia="Times New Roman" w:hAnsi="Century Gothic" w:cs="Arial"/>
          <w:color w:val="000000"/>
        </w:rPr>
        <w:t xml:space="preserve"> and </w:t>
      </w:r>
      <w:r w:rsidR="006F7208">
        <w:rPr>
          <w:rFonts w:ascii="Century Gothic" w:eastAsia="Times New Roman" w:hAnsi="Century Gothic" w:cs="Arial"/>
          <w:color w:val="000000"/>
        </w:rPr>
        <w:t xml:space="preserve">sparking sharp </w:t>
      </w:r>
      <w:r w:rsidRPr="00CE6600">
        <w:rPr>
          <w:rFonts w:ascii="Century Gothic" w:eastAsia="Times New Roman" w:hAnsi="Century Gothic" w:cs="Arial"/>
          <w:color w:val="000000"/>
        </w:rPr>
        <w:t>decline</w:t>
      </w:r>
      <w:r w:rsidR="006F7208">
        <w:rPr>
          <w:rFonts w:ascii="Century Gothic" w:eastAsia="Times New Roman" w:hAnsi="Century Gothic" w:cs="Arial"/>
          <w:color w:val="000000"/>
        </w:rPr>
        <w:t>s</w:t>
      </w:r>
      <w:r w:rsidRPr="00CE6600">
        <w:rPr>
          <w:rFonts w:ascii="Century Gothic" w:eastAsia="Times New Roman" w:hAnsi="Century Gothic" w:cs="Arial"/>
          <w:color w:val="000000"/>
        </w:rPr>
        <w:t xml:space="preserve"> in aquaculture and other sustainable fisheries management</w:t>
      </w:r>
    </w:p>
    <w:p w:rsidR="008B5A06" w:rsidRPr="00CE6600" w:rsidRDefault="0078545A" w:rsidP="007E1A95">
      <w:pPr>
        <w:numPr>
          <w:ilvl w:val="0"/>
          <w:numId w:val="1"/>
        </w:numPr>
        <w:spacing w:after="0" w:line="240" w:lineRule="auto"/>
        <w:textAlignment w:val="baseline"/>
        <w:rPr>
          <w:rFonts w:ascii="Century Gothic" w:eastAsia="Times New Roman" w:hAnsi="Century Gothic" w:cs="Arial"/>
          <w:color w:val="000000"/>
        </w:rPr>
      </w:pPr>
      <w:r>
        <w:rPr>
          <w:rFonts w:ascii="Century Gothic" w:eastAsia="Times New Roman" w:hAnsi="Century Gothic" w:cs="Arial"/>
          <w:color w:val="000000"/>
          <w:shd w:val="clear" w:color="auto" w:fill="FFFFFF"/>
        </w:rPr>
        <w:t xml:space="preserve">Approximately 145, 000 </w:t>
      </w:r>
      <w:r w:rsidR="008B5A06" w:rsidRPr="007E1A95">
        <w:rPr>
          <w:rFonts w:ascii="Century Gothic" w:eastAsia="Times New Roman" w:hAnsi="Century Gothic" w:cs="Arial"/>
          <w:color w:val="000000"/>
          <w:shd w:val="clear" w:color="auto" w:fill="FFFFFF"/>
        </w:rPr>
        <w:t>people rely on Lake Champlain for their drinking water</w:t>
      </w:r>
      <w:r w:rsidR="007E1A95" w:rsidRPr="007E1A95">
        <w:rPr>
          <w:rFonts w:ascii="Century Gothic" w:eastAsia="Times New Roman" w:hAnsi="Century Gothic" w:cs="Arial"/>
          <w:color w:val="000000"/>
          <w:shd w:val="clear" w:color="auto" w:fill="FFFFFF"/>
        </w:rPr>
        <w:t>, as well as 81 species of fish, 318 species of birds, 56 species of mammals, plus 21 species of amphibians and 20 species of reptiles</w:t>
      </w:r>
      <w:r w:rsidR="006F7208">
        <w:rPr>
          <w:rFonts w:ascii="Century Gothic" w:eastAsia="Times New Roman" w:hAnsi="Century Gothic" w:cs="Arial"/>
          <w:color w:val="000000"/>
          <w:shd w:val="clear" w:color="auto" w:fill="FFFFFF"/>
        </w:rPr>
        <w:t xml:space="preserve">, some of which </w:t>
      </w:r>
      <w:r w:rsidR="007E1A95">
        <w:rPr>
          <w:rFonts w:ascii="Century Gothic" w:eastAsia="Times New Roman" w:hAnsi="Century Gothic" w:cs="Arial"/>
          <w:color w:val="000000"/>
          <w:shd w:val="clear" w:color="auto" w:fill="FFFFFF"/>
        </w:rPr>
        <w:t>also rely on the lake as a</w:t>
      </w:r>
      <w:r w:rsidR="006F7208">
        <w:rPr>
          <w:rFonts w:ascii="Century Gothic" w:eastAsia="Times New Roman" w:hAnsi="Century Gothic" w:cs="Arial"/>
          <w:color w:val="000000"/>
          <w:shd w:val="clear" w:color="auto" w:fill="FFFFFF"/>
        </w:rPr>
        <w:t>n indispensable</w:t>
      </w:r>
      <w:r w:rsidR="007E1A95">
        <w:rPr>
          <w:rFonts w:ascii="Century Gothic" w:eastAsia="Times New Roman" w:hAnsi="Century Gothic" w:cs="Arial"/>
          <w:color w:val="000000"/>
          <w:shd w:val="clear" w:color="auto" w:fill="FFFFFF"/>
        </w:rPr>
        <w:t xml:space="preserve"> mating </w:t>
      </w:r>
      <w:r w:rsidR="006F7208">
        <w:rPr>
          <w:rFonts w:ascii="Century Gothic" w:eastAsia="Times New Roman" w:hAnsi="Century Gothic" w:cs="Arial"/>
          <w:color w:val="000000"/>
          <w:shd w:val="clear" w:color="auto" w:fill="FFFFFF"/>
        </w:rPr>
        <w:t>site</w:t>
      </w:r>
    </w:p>
    <w:p w:rsidR="00CE6600" w:rsidRPr="00CE6600" w:rsidRDefault="00CE6600" w:rsidP="00CE6600">
      <w:pPr>
        <w:numPr>
          <w:ilvl w:val="0"/>
          <w:numId w:val="1"/>
        </w:numPr>
        <w:spacing w:after="0" w:line="240" w:lineRule="auto"/>
        <w:textAlignment w:val="baseline"/>
        <w:rPr>
          <w:rFonts w:ascii="Century Gothic" w:eastAsia="Times New Roman" w:hAnsi="Century Gothic" w:cs="Arial"/>
          <w:color w:val="000000"/>
        </w:rPr>
      </w:pPr>
      <w:r w:rsidRPr="008B5A06">
        <w:rPr>
          <w:rFonts w:ascii="Century Gothic" w:eastAsia="Times New Roman" w:hAnsi="Century Gothic" w:cs="Arial"/>
          <w:color w:val="000000"/>
        </w:rPr>
        <w:t>Decreased economy, tourism, and recreation, cost millions of dollars a year</w:t>
      </w:r>
      <w:r>
        <w:rPr>
          <w:rFonts w:ascii="Century Gothic" w:eastAsia="Times New Roman" w:hAnsi="Century Gothic" w:cs="Arial"/>
          <w:color w:val="000000"/>
        </w:rPr>
        <w:t xml:space="preserve"> due to fish illness/death and beach closures</w:t>
      </w:r>
    </w:p>
    <w:p w:rsidR="00B82BB6" w:rsidRPr="008B5A06" w:rsidRDefault="00B82BB6" w:rsidP="00B82BB6">
      <w:pPr>
        <w:spacing w:after="0" w:line="240" w:lineRule="auto"/>
        <w:rPr>
          <w:rFonts w:ascii="Century Gothic" w:hAnsi="Century Gothic" w:cs="Arial"/>
        </w:rPr>
      </w:pPr>
    </w:p>
    <w:p w:rsidR="00200201" w:rsidRPr="008B5A06" w:rsidRDefault="00F76AD7" w:rsidP="00B82BB6">
      <w:pPr>
        <w:spacing w:after="0" w:line="240" w:lineRule="auto"/>
        <w:rPr>
          <w:rFonts w:ascii="Century Gothic" w:hAnsi="Century Gothic" w:cs="Arial"/>
          <w:b/>
        </w:rPr>
      </w:pPr>
      <w:r w:rsidRPr="008B5A06">
        <w:rPr>
          <w:rFonts w:ascii="Century Gothic" w:hAnsi="Century Gothic" w:cs="Arial"/>
          <w:b/>
        </w:rPr>
        <w:t>80-</w:t>
      </w:r>
      <w:r w:rsidR="00200201" w:rsidRPr="008B5A06">
        <w:rPr>
          <w:rFonts w:ascii="Century Gothic" w:hAnsi="Century Gothic" w:cs="Arial"/>
          <w:b/>
        </w:rPr>
        <w:t>100 Word Blurb</w:t>
      </w:r>
    </w:p>
    <w:p w:rsidR="00200201" w:rsidRDefault="008B5A06" w:rsidP="00B82BB6">
      <w:pPr>
        <w:spacing w:after="0" w:line="240" w:lineRule="auto"/>
        <w:rPr>
          <w:rFonts w:ascii="Century Gothic" w:hAnsi="Century Gothic" w:cs="Arial"/>
        </w:rPr>
      </w:pPr>
      <w:r w:rsidRPr="008B5A06">
        <w:rPr>
          <w:rFonts w:ascii="Century Gothic" w:hAnsi="Century Gothic" w:cs="Arial"/>
        </w:rPr>
        <w:t>Lake Champlain is a critical water resource in New England, providin</w:t>
      </w:r>
      <w:r w:rsidR="00DE602D">
        <w:rPr>
          <w:rFonts w:ascii="Century Gothic" w:hAnsi="Century Gothic" w:cs="Arial"/>
        </w:rPr>
        <w:t>g drinking water to approximately 145,000</w:t>
      </w:r>
      <w:r w:rsidRPr="008B5A06">
        <w:rPr>
          <w:rFonts w:ascii="Century Gothic" w:hAnsi="Century Gothic" w:cs="Arial"/>
        </w:rPr>
        <w:t xml:space="preserve"> people and a large population of wildlife. </w:t>
      </w:r>
      <w:proofErr w:type="spellStart"/>
      <w:r w:rsidRPr="008B5A06">
        <w:rPr>
          <w:rFonts w:ascii="Century Gothic" w:hAnsi="Century Gothic" w:cs="Arial"/>
        </w:rPr>
        <w:t>Nearshore</w:t>
      </w:r>
      <w:proofErr w:type="spellEnd"/>
      <w:r w:rsidRPr="008B5A06">
        <w:rPr>
          <w:rFonts w:ascii="Century Gothic" w:hAnsi="Century Gothic" w:cs="Arial"/>
        </w:rPr>
        <w:t xml:space="preserve"> development has led to an increase in </w:t>
      </w:r>
      <w:r w:rsidR="002405B6">
        <w:rPr>
          <w:rFonts w:ascii="Century Gothic" w:hAnsi="Century Gothic" w:cs="Arial"/>
        </w:rPr>
        <w:t xml:space="preserve">the frequency of </w:t>
      </w:r>
      <w:r w:rsidRPr="008B5A06">
        <w:rPr>
          <w:rFonts w:ascii="Century Gothic" w:hAnsi="Century Gothic" w:cs="Arial"/>
        </w:rPr>
        <w:t>Harmful Algal Blooms (HABs) which present hazards to human and environmental health. Utilizing NASA E</w:t>
      </w:r>
      <w:r w:rsidR="00FF780F">
        <w:rPr>
          <w:rFonts w:ascii="Century Gothic" w:hAnsi="Century Gothic" w:cs="Arial"/>
        </w:rPr>
        <w:t xml:space="preserve">arth </w:t>
      </w:r>
      <w:r w:rsidR="0012268D">
        <w:rPr>
          <w:rFonts w:ascii="Century Gothic" w:hAnsi="Century Gothic" w:cs="Arial"/>
        </w:rPr>
        <w:t xml:space="preserve">observations </w:t>
      </w:r>
      <w:r w:rsidRPr="008B5A06">
        <w:rPr>
          <w:rFonts w:ascii="Century Gothic" w:hAnsi="Century Gothic" w:cs="Arial"/>
        </w:rPr>
        <w:t>this project tracked total suspended sediment (TSS), chlorophyll</w:t>
      </w:r>
      <w:r w:rsidR="0078545A">
        <w:rPr>
          <w:rFonts w:ascii="Century Gothic" w:hAnsi="Century Gothic" w:cs="Arial"/>
        </w:rPr>
        <w:t>-a, cyanobacteria</w:t>
      </w:r>
      <w:r w:rsidRPr="008B5A06">
        <w:rPr>
          <w:rFonts w:ascii="Century Gothic" w:hAnsi="Century Gothic" w:cs="Arial"/>
        </w:rPr>
        <w:t xml:space="preserve">, and phycocyanin levels in Lake Champlain for eleven years to assess water quality. A time-series of maps </w:t>
      </w:r>
      <w:r w:rsidR="00E72FED">
        <w:rPr>
          <w:rFonts w:ascii="Century Gothic" w:hAnsi="Century Gothic" w:cs="Arial"/>
        </w:rPr>
        <w:t>were</w:t>
      </w:r>
      <w:r w:rsidRPr="008B5A06">
        <w:rPr>
          <w:rFonts w:ascii="Century Gothic" w:hAnsi="Century Gothic" w:cs="Arial"/>
        </w:rPr>
        <w:t xml:space="preserve"> provided to project partners to use for policy decisions and future water quality monitoring.</w:t>
      </w:r>
    </w:p>
    <w:p w:rsidR="004F3292" w:rsidRPr="008B5A06" w:rsidRDefault="004F3292" w:rsidP="00B82BB6">
      <w:pPr>
        <w:spacing w:after="0" w:line="240" w:lineRule="auto"/>
        <w:rPr>
          <w:rFonts w:ascii="Century Gothic" w:hAnsi="Century Gothic" w:cs="Arial"/>
        </w:rPr>
      </w:pPr>
    </w:p>
    <w:p w:rsidR="00B82BB6" w:rsidRPr="008B5A06" w:rsidRDefault="00B82BB6" w:rsidP="00B82BB6">
      <w:pPr>
        <w:spacing w:after="0" w:line="240" w:lineRule="auto"/>
        <w:rPr>
          <w:rFonts w:ascii="Century Gothic" w:hAnsi="Century Gothic" w:cs="Arial"/>
        </w:rPr>
      </w:pPr>
      <w:r w:rsidRPr="008B5A06">
        <w:rPr>
          <w:rFonts w:ascii="Century Gothic" w:hAnsi="Century Gothic" w:cs="Arial"/>
          <w:b/>
        </w:rPr>
        <w:t>Abstract</w:t>
      </w:r>
    </w:p>
    <w:p w:rsidR="009D424C" w:rsidRDefault="005140C0" w:rsidP="00CC559E">
      <w:pPr>
        <w:spacing w:after="0" w:line="240" w:lineRule="auto"/>
        <w:rPr>
          <w:rFonts w:ascii="Century Gothic" w:hAnsi="Century Gothic" w:cs="Arial"/>
        </w:rPr>
      </w:pPr>
      <w:r w:rsidRPr="005140C0">
        <w:rPr>
          <w:rFonts w:ascii="Century Gothic" w:hAnsi="Century Gothic" w:cs="Arial"/>
        </w:rPr>
        <w:t xml:space="preserve">Centered between New York, Vermont, and Quebec, Lake Champlain is a critical water resource for the surrounding area. Approximately 145,000 people rely on the lake for drinking water and it is a major stopping point and breeding ground for migrating birds. Development in the Lake Champlain watershed has led to an increase in nutrients in the lake. Algae in the water thrive on the nutrient flux and reproduce exponentially, causing hazards to human and environmental health. Interested organizations, including the Lake Champlain Basin Program (LCBP) and the Vermont Department of Environmental Conservation (VTDEC) mobilize citizen volunteers to collect water samples in various parts of the lake in order to monitor water quality. However, this process requires a large number of volunteers, does not account for the quality of the entire lake, and the cost of lab-based water sample testing. Using Aqua Moderate Resolution Imaging </w:t>
      </w:r>
      <w:proofErr w:type="spellStart"/>
      <w:r w:rsidRPr="005140C0">
        <w:rPr>
          <w:rFonts w:ascii="Century Gothic" w:hAnsi="Century Gothic" w:cs="Arial"/>
        </w:rPr>
        <w:t>Spectroradiometer</w:t>
      </w:r>
      <w:proofErr w:type="spellEnd"/>
      <w:r w:rsidRPr="005140C0">
        <w:rPr>
          <w:rFonts w:ascii="Century Gothic" w:hAnsi="Century Gothic" w:cs="Arial"/>
        </w:rPr>
        <w:t xml:space="preserve"> (MODIS) and Landsat Enhanced Thematic Mapper Plus (ETM+) and Operational Land Imager (OLI) data, a series of maps were created showing the change in chlorophyll-a, cyanobacteria, phycocyanin, and total suspended sediment (TSS) over time. The methodologies were then transferred to project partners for continued use of remote sensing to monitor water quality with maps provided as a visual to influence public policy.</w:t>
      </w:r>
    </w:p>
    <w:p w:rsidR="005140C0" w:rsidRDefault="005140C0" w:rsidP="00CC559E">
      <w:pPr>
        <w:spacing w:after="0" w:line="240" w:lineRule="auto"/>
        <w:rPr>
          <w:rFonts w:ascii="Century Gothic" w:hAnsi="Century Gothic" w:cs="Arial"/>
          <w:b/>
        </w:rPr>
      </w:pPr>
      <w:bookmarkStart w:id="0" w:name="_GoBack"/>
      <w:bookmarkEnd w:id="0"/>
    </w:p>
    <w:p w:rsidR="00CC559E" w:rsidRPr="00B23EAA" w:rsidRDefault="00CC559E" w:rsidP="00CC559E">
      <w:pPr>
        <w:spacing w:after="0" w:line="240" w:lineRule="auto"/>
        <w:rPr>
          <w:rFonts w:ascii="Century Gothic" w:hAnsi="Century Gothic" w:cs="Arial"/>
        </w:rPr>
      </w:pPr>
      <w:r w:rsidRPr="00B23EAA">
        <w:rPr>
          <w:rFonts w:ascii="Century Gothic" w:hAnsi="Century Gothic" w:cs="Arial"/>
          <w:b/>
        </w:rPr>
        <w:t>Partners/Collaborators</w:t>
      </w:r>
    </w:p>
    <w:p w:rsidR="008B5A06" w:rsidRPr="008B5A06" w:rsidRDefault="008B5A06" w:rsidP="008B5A06">
      <w:pPr>
        <w:spacing w:after="0" w:line="240" w:lineRule="auto"/>
        <w:rPr>
          <w:rFonts w:ascii="Century Gothic" w:hAnsi="Century Gothic" w:cs="Arial"/>
        </w:rPr>
      </w:pPr>
      <w:r w:rsidRPr="008B5A06">
        <w:rPr>
          <w:rFonts w:ascii="Century Gothic" w:hAnsi="Century Gothic" w:cs="Arial"/>
        </w:rPr>
        <w:t>Lake Champlain Basin Program: Bill Howland</w:t>
      </w:r>
    </w:p>
    <w:p w:rsidR="008B5A06" w:rsidRDefault="008B5A06" w:rsidP="008B5A06">
      <w:pPr>
        <w:spacing w:after="0" w:line="240" w:lineRule="auto"/>
        <w:rPr>
          <w:rFonts w:ascii="Century Gothic" w:hAnsi="Century Gothic" w:cs="Arial"/>
        </w:rPr>
      </w:pPr>
      <w:r w:rsidRPr="008B5A06">
        <w:rPr>
          <w:rFonts w:ascii="Century Gothic" w:hAnsi="Century Gothic" w:cs="Arial"/>
        </w:rPr>
        <w:t>Lake Champlain Committee: Lori Fisher</w:t>
      </w:r>
    </w:p>
    <w:p w:rsidR="005F7E41" w:rsidRPr="008B5A06" w:rsidRDefault="005F7E41" w:rsidP="008B5A06">
      <w:pPr>
        <w:spacing w:after="0" w:line="240" w:lineRule="auto"/>
        <w:rPr>
          <w:rFonts w:ascii="Century Gothic" w:hAnsi="Century Gothic" w:cs="Arial"/>
        </w:rPr>
      </w:pPr>
      <w:r>
        <w:rPr>
          <w:rFonts w:ascii="Century Gothic" w:hAnsi="Century Gothic" w:cs="Arial"/>
        </w:rPr>
        <w:t xml:space="preserve">Vermont Department of Environmental Conservation: Angela </w:t>
      </w:r>
      <w:proofErr w:type="spellStart"/>
      <w:r>
        <w:rPr>
          <w:rFonts w:ascii="Century Gothic" w:hAnsi="Century Gothic" w:cs="Arial"/>
        </w:rPr>
        <w:t>Shambaugh</w:t>
      </w:r>
      <w:proofErr w:type="spellEnd"/>
    </w:p>
    <w:p w:rsidR="00CC559E" w:rsidRPr="00B23EAA" w:rsidRDefault="00CC559E" w:rsidP="00CC559E">
      <w:pPr>
        <w:spacing w:after="0" w:line="240" w:lineRule="auto"/>
        <w:rPr>
          <w:rFonts w:ascii="Century Gothic" w:hAnsi="Century Gothic" w:cs="Arial"/>
        </w:rPr>
      </w:pPr>
    </w:p>
    <w:p w:rsidR="00CC559E" w:rsidRDefault="00CC559E" w:rsidP="00CC559E">
      <w:pPr>
        <w:spacing w:after="0" w:line="240" w:lineRule="auto"/>
        <w:rPr>
          <w:rFonts w:ascii="Century Gothic" w:hAnsi="Century Gothic" w:cs="Arial"/>
        </w:rPr>
      </w:pPr>
      <w:r w:rsidRPr="00B23EAA">
        <w:rPr>
          <w:rFonts w:ascii="Century Gothic" w:hAnsi="Century Gothic" w:cs="Arial"/>
          <w:b/>
        </w:rPr>
        <w:t>Current Management Practices &amp; Policies</w:t>
      </w:r>
      <w:r>
        <w:rPr>
          <w:rFonts w:ascii="Century Gothic" w:hAnsi="Century Gothic" w:cs="Arial"/>
        </w:rPr>
        <w:t xml:space="preserve"> </w:t>
      </w:r>
    </w:p>
    <w:p w:rsidR="008B5A06" w:rsidRPr="008B5A06" w:rsidRDefault="008B5A06" w:rsidP="00FF780F">
      <w:pPr>
        <w:spacing w:after="0" w:line="240" w:lineRule="auto"/>
        <w:rPr>
          <w:rFonts w:ascii="Century Gothic" w:hAnsi="Century Gothic" w:cs="Arial"/>
        </w:rPr>
      </w:pPr>
      <w:r w:rsidRPr="008B5A06">
        <w:rPr>
          <w:rFonts w:ascii="Century Gothic" w:hAnsi="Century Gothic" w:cs="Arial"/>
        </w:rPr>
        <w:t xml:space="preserve">Currently, water quality in Lake Champlain is </w:t>
      </w:r>
      <w:r w:rsidR="00FF780F">
        <w:rPr>
          <w:rFonts w:ascii="Century Gothic" w:hAnsi="Century Gothic" w:cs="Arial"/>
        </w:rPr>
        <w:t>observed</w:t>
      </w:r>
      <w:r w:rsidR="00FF780F" w:rsidRPr="008B5A06">
        <w:rPr>
          <w:rFonts w:ascii="Century Gothic" w:hAnsi="Century Gothic" w:cs="Arial"/>
        </w:rPr>
        <w:t xml:space="preserve"> </w:t>
      </w:r>
      <w:r w:rsidRPr="008B5A06">
        <w:rPr>
          <w:rFonts w:ascii="Century Gothic" w:hAnsi="Century Gothic" w:cs="Arial"/>
        </w:rPr>
        <w:t xml:space="preserve">using in situ monitoring methods. Several organizations mobilize citizen volunteers to regularly collect water samples. These samples are then </w:t>
      </w:r>
      <w:r w:rsidR="00164FD6" w:rsidRPr="008B5A06">
        <w:rPr>
          <w:rFonts w:ascii="Century Gothic" w:hAnsi="Century Gothic" w:cs="Arial"/>
        </w:rPr>
        <w:t>analyzed</w:t>
      </w:r>
      <w:r w:rsidRPr="008B5A06">
        <w:rPr>
          <w:rFonts w:ascii="Century Gothic" w:hAnsi="Century Gothic" w:cs="Arial"/>
        </w:rPr>
        <w:t xml:space="preserve"> by labs in order to </w:t>
      </w:r>
      <w:r w:rsidR="002405B6">
        <w:rPr>
          <w:rFonts w:ascii="Century Gothic" w:hAnsi="Century Gothic" w:cs="Arial"/>
        </w:rPr>
        <w:t>assess</w:t>
      </w:r>
      <w:r w:rsidR="002405B6" w:rsidRPr="008B5A06">
        <w:rPr>
          <w:rFonts w:ascii="Century Gothic" w:hAnsi="Century Gothic" w:cs="Arial"/>
        </w:rPr>
        <w:t xml:space="preserve"> </w:t>
      </w:r>
      <w:r w:rsidRPr="008B5A06">
        <w:rPr>
          <w:rFonts w:ascii="Century Gothic" w:hAnsi="Century Gothic" w:cs="Arial"/>
        </w:rPr>
        <w:t xml:space="preserve">water quality and determine if beaches need to be closed. </w:t>
      </w:r>
      <w:r w:rsidR="002405B6">
        <w:rPr>
          <w:rFonts w:ascii="Century Gothic" w:hAnsi="Century Gothic" w:cs="Arial"/>
        </w:rPr>
        <w:t>In situ</w:t>
      </w:r>
      <w:r w:rsidR="002405B6" w:rsidRPr="008B5A06">
        <w:rPr>
          <w:rFonts w:ascii="Century Gothic" w:hAnsi="Century Gothic" w:cs="Arial"/>
        </w:rPr>
        <w:t xml:space="preserve"> </w:t>
      </w:r>
      <w:r w:rsidRPr="008B5A06">
        <w:rPr>
          <w:rFonts w:ascii="Century Gothic" w:hAnsi="Century Gothic" w:cs="Arial"/>
        </w:rPr>
        <w:t>monitoring can be difficult because</w:t>
      </w:r>
      <w:r w:rsidR="003D00CA">
        <w:rPr>
          <w:rFonts w:ascii="Century Gothic" w:hAnsi="Century Gothic" w:cs="Arial"/>
        </w:rPr>
        <w:t xml:space="preserve"> it requires</w:t>
      </w:r>
      <w:r w:rsidRPr="008B5A06">
        <w:rPr>
          <w:rFonts w:ascii="Century Gothic" w:hAnsi="Century Gothic" w:cs="Arial"/>
        </w:rPr>
        <w:t xml:space="preserve"> a large </w:t>
      </w:r>
      <w:r w:rsidR="00AC312C">
        <w:rPr>
          <w:rFonts w:ascii="Century Gothic" w:hAnsi="Century Gothic" w:cs="Arial"/>
        </w:rPr>
        <w:t xml:space="preserve">workforce </w:t>
      </w:r>
      <w:r w:rsidRPr="008B5A06">
        <w:rPr>
          <w:rFonts w:ascii="Century Gothic" w:hAnsi="Century Gothic" w:cs="Arial"/>
        </w:rPr>
        <w:t xml:space="preserve">and samples </w:t>
      </w:r>
      <w:proofErr w:type="gramStart"/>
      <w:r w:rsidRPr="008B5A06">
        <w:rPr>
          <w:rFonts w:ascii="Century Gothic" w:hAnsi="Century Gothic" w:cs="Arial"/>
        </w:rPr>
        <w:t>are</w:t>
      </w:r>
      <w:proofErr w:type="gramEnd"/>
      <w:r w:rsidRPr="008B5A06">
        <w:rPr>
          <w:rFonts w:ascii="Century Gothic" w:hAnsi="Century Gothic" w:cs="Arial"/>
        </w:rPr>
        <w:t xml:space="preserve"> not always representative of the entire area. Remote sensing would allow for more consistent measurement, without the cost of a laboratory.</w:t>
      </w:r>
    </w:p>
    <w:p w:rsidR="002405B6" w:rsidRDefault="002405B6" w:rsidP="00FF780F">
      <w:pPr>
        <w:spacing w:after="0" w:line="240" w:lineRule="auto"/>
        <w:rPr>
          <w:rFonts w:ascii="Century Gothic" w:hAnsi="Century Gothic" w:cs="Arial"/>
        </w:rPr>
      </w:pPr>
    </w:p>
    <w:p w:rsidR="00CC559E" w:rsidRDefault="008B5A06" w:rsidP="00FF780F">
      <w:pPr>
        <w:spacing w:after="0" w:line="240" w:lineRule="auto"/>
        <w:rPr>
          <w:rFonts w:ascii="Century Gothic" w:hAnsi="Century Gothic" w:cs="Arial"/>
        </w:rPr>
      </w:pPr>
      <w:r w:rsidRPr="008B5A06">
        <w:rPr>
          <w:rFonts w:ascii="Century Gothic" w:hAnsi="Century Gothic" w:cs="Arial"/>
        </w:rPr>
        <w:t xml:space="preserve">Quebec and Vermont signed an agreement to jointly monitor water quality in the </w:t>
      </w:r>
      <w:proofErr w:type="spellStart"/>
      <w:r w:rsidRPr="008B5A06">
        <w:rPr>
          <w:rFonts w:ascii="Century Gothic" w:hAnsi="Century Gothic" w:cs="Arial"/>
        </w:rPr>
        <w:t>Missisquoi</w:t>
      </w:r>
      <w:proofErr w:type="spellEnd"/>
      <w:r w:rsidRPr="008B5A06">
        <w:rPr>
          <w:rFonts w:ascii="Century Gothic" w:hAnsi="Century Gothic" w:cs="Arial"/>
        </w:rPr>
        <w:t xml:space="preserve"> Bay, the northern part of Lake Champlain. The states of Vermont and New York both use citizen monitoring programs, but New York’s Department of Environmental Conservation also monitors the Lake in a five-year cycle. </w:t>
      </w:r>
      <w:r w:rsidR="005F7E41">
        <w:rPr>
          <w:rFonts w:ascii="Century Gothic" w:hAnsi="Century Gothic" w:cs="Arial"/>
        </w:rPr>
        <w:t>T</w:t>
      </w:r>
      <w:r w:rsidRPr="008B5A06">
        <w:rPr>
          <w:rFonts w:ascii="Century Gothic" w:hAnsi="Century Gothic" w:cs="Arial"/>
        </w:rPr>
        <w:t>hese organizations</w:t>
      </w:r>
      <w:r w:rsidR="002E3014">
        <w:rPr>
          <w:rFonts w:ascii="Century Gothic" w:hAnsi="Century Gothic" w:cs="Arial"/>
        </w:rPr>
        <w:t xml:space="preserve">’ </w:t>
      </w:r>
      <w:r w:rsidR="00FF780F">
        <w:rPr>
          <w:rFonts w:ascii="Century Gothic" w:hAnsi="Century Gothic" w:cs="Arial"/>
        </w:rPr>
        <w:t>water quality monitoring methods</w:t>
      </w:r>
      <w:r w:rsidRPr="008B5A06">
        <w:rPr>
          <w:rFonts w:ascii="Century Gothic" w:hAnsi="Century Gothic" w:cs="Arial"/>
        </w:rPr>
        <w:t xml:space="preserve"> are governed by criteria </w:t>
      </w:r>
      <w:r w:rsidR="00570DAB">
        <w:rPr>
          <w:rFonts w:ascii="Century Gothic" w:hAnsi="Century Gothic" w:cs="Arial"/>
        </w:rPr>
        <w:t xml:space="preserve">defined </w:t>
      </w:r>
      <w:r w:rsidRPr="008B5A06">
        <w:rPr>
          <w:rFonts w:ascii="Century Gothic" w:hAnsi="Century Gothic" w:cs="Arial"/>
        </w:rPr>
        <w:t xml:space="preserve">in the </w:t>
      </w:r>
      <w:r w:rsidRPr="008B5A06">
        <w:rPr>
          <w:rFonts w:ascii="Century Gothic" w:hAnsi="Century Gothic" w:cs="Arial"/>
        </w:rPr>
        <w:lastRenderedPageBreak/>
        <w:t>federal Safe Drinking Water Act</w:t>
      </w:r>
      <w:r w:rsidR="00570DAB">
        <w:rPr>
          <w:rFonts w:ascii="Century Gothic" w:hAnsi="Century Gothic" w:cs="Arial"/>
        </w:rPr>
        <w:t xml:space="preserve"> of </w:t>
      </w:r>
      <w:r w:rsidR="002E3014">
        <w:rPr>
          <w:rFonts w:ascii="Century Gothic" w:hAnsi="Century Gothic" w:cs="Arial"/>
        </w:rPr>
        <w:t>1974</w:t>
      </w:r>
      <w:r w:rsidR="005F7E41">
        <w:rPr>
          <w:rFonts w:ascii="Century Gothic" w:hAnsi="Century Gothic" w:cs="Arial"/>
        </w:rPr>
        <w:t xml:space="preserve">, </w:t>
      </w:r>
      <w:r w:rsidR="004040F1">
        <w:rPr>
          <w:rFonts w:ascii="Century Gothic" w:hAnsi="Century Gothic" w:cs="Arial"/>
        </w:rPr>
        <w:t xml:space="preserve">because </w:t>
      </w:r>
      <w:r w:rsidR="005F7E41">
        <w:rPr>
          <w:rFonts w:ascii="Century Gothic" w:hAnsi="Century Gothic" w:cs="Arial"/>
        </w:rPr>
        <w:t>Lake Champlain is</w:t>
      </w:r>
      <w:r w:rsidRPr="008B5A06">
        <w:rPr>
          <w:rFonts w:ascii="Century Gothic" w:hAnsi="Century Gothic" w:cs="Arial"/>
        </w:rPr>
        <w:t xml:space="preserve"> used for drinking water.</w:t>
      </w:r>
    </w:p>
    <w:p w:rsidR="008B5A06" w:rsidRPr="00B23EAA" w:rsidRDefault="008B5A06" w:rsidP="008B5A06">
      <w:pPr>
        <w:spacing w:after="0" w:line="240" w:lineRule="auto"/>
        <w:rPr>
          <w:rFonts w:ascii="Century Gothic" w:hAnsi="Century Gothic" w:cs="Arial"/>
        </w:rPr>
      </w:pPr>
    </w:p>
    <w:p w:rsidR="00CC559E" w:rsidRPr="00B23EAA" w:rsidRDefault="00CC559E" w:rsidP="00CC559E">
      <w:pPr>
        <w:spacing w:after="0" w:line="240" w:lineRule="auto"/>
        <w:rPr>
          <w:rFonts w:ascii="Century Gothic" w:hAnsi="Century Gothic" w:cs="Arial"/>
          <w:b/>
        </w:rPr>
      </w:pPr>
      <w:r w:rsidRPr="00B23EAA">
        <w:rPr>
          <w:rFonts w:ascii="Century Gothic" w:hAnsi="Century Gothic" w:cs="Arial"/>
          <w:b/>
        </w:rPr>
        <w:t>Benefit to End-User:</w:t>
      </w:r>
    </w:p>
    <w:p w:rsidR="008B5A06" w:rsidRPr="008B5A06" w:rsidRDefault="008B5A06" w:rsidP="008B5A06">
      <w:pPr>
        <w:numPr>
          <w:ilvl w:val="0"/>
          <w:numId w:val="7"/>
        </w:numPr>
        <w:spacing w:after="0" w:line="240" w:lineRule="auto"/>
        <w:rPr>
          <w:rFonts w:ascii="Century Gothic" w:hAnsi="Century Gothic" w:cs="Arial"/>
        </w:rPr>
      </w:pPr>
      <w:r w:rsidRPr="008B5A06">
        <w:rPr>
          <w:rFonts w:ascii="Century Gothic" w:hAnsi="Century Gothic" w:cs="Arial"/>
        </w:rPr>
        <w:t>Less cost and manpower to monitor</w:t>
      </w:r>
    </w:p>
    <w:p w:rsidR="008B5A06" w:rsidRPr="008B5A06" w:rsidRDefault="008B5A06" w:rsidP="008B5A06">
      <w:pPr>
        <w:numPr>
          <w:ilvl w:val="0"/>
          <w:numId w:val="7"/>
        </w:numPr>
        <w:spacing w:after="0" w:line="240" w:lineRule="auto"/>
        <w:rPr>
          <w:rFonts w:ascii="Century Gothic" w:hAnsi="Century Gothic" w:cs="Arial"/>
        </w:rPr>
      </w:pPr>
      <w:r w:rsidRPr="008B5A06">
        <w:rPr>
          <w:rFonts w:ascii="Century Gothic" w:hAnsi="Century Gothic" w:cs="Arial"/>
        </w:rPr>
        <w:t>Consistent measurements</w:t>
      </w:r>
    </w:p>
    <w:p w:rsidR="008B5A06" w:rsidRPr="008B5A06" w:rsidRDefault="008B5A06" w:rsidP="008B5A06">
      <w:pPr>
        <w:numPr>
          <w:ilvl w:val="0"/>
          <w:numId w:val="7"/>
        </w:numPr>
        <w:spacing w:after="0" w:line="240" w:lineRule="auto"/>
        <w:rPr>
          <w:rFonts w:ascii="Century Gothic" w:hAnsi="Century Gothic" w:cs="Arial"/>
        </w:rPr>
      </w:pPr>
      <w:r w:rsidRPr="008B5A06">
        <w:rPr>
          <w:rFonts w:ascii="Century Gothic" w:hAnsi="Century Gothic" w:cs="Arial"/>
        </w:rPr>
        <w:t>Ability to observe entire area/ region</w:t>
      </w:r>
    </w:p>
    <w:p w:rsidR="008B5A06" w:rsidRPr="008B5A06" w:rsidRDefault="008B5A06" w:rsidP="008B5A06">
      <w:pPr>
        <w:numPr>
          <w:ilvl w:val="0"/>
          <w:numId w:val="7"/>
        </w:numPr>
        <w:spacing w:after="0" w:line="240" w:lineRule="auto"/>
        <w:rPr>
          <w:rFonts w:ascii="Century Gothic" w:hAnsi="Century Gothic" w:cs="Arial"/>
        </w:rPr>
      </w:pPr>
      <w:r w:rsidRPr="008B5A06">
        <w:rPr>
          <w:rFonts w:ascii="Century Gothic" w:hAnsi="Century Gothic" w:cs="Arial"/>
        </w:rPr>
        <w:t>Visual tool for influencing public policy</w:t>
      </w:r>
    </w:p>
    <w:p w:rsidR="00CC559E" w:rsidRPr="00B23EAA" w:rsidRDefault="00CC559E" w:rsidP="00CC559E">
      <w:pPr>
        <w:spacing w:after="0" w:line="240" w:lineRule="auto"/>
        <w:rPr>
          <w:rFonts w:ascii="Century Gothic" w:hAnsi="Century Gothic" w:cs="Arial"/>
        </w:rPr>
      </w:pPr>
    </w:p>
    <w:p w:rsidR="00CC559E" w:rsidRPr="00B23EAA" w:rsidRDefault="00CC559E" w:rsidP="00CC559E">
      <w:pPr>
        <w:spacing w:after="0" w:line="240" w:lineRule="auto"/>
        <w:rPr>
          <w:rFonts w:ascii="Century Gothic" w:hAnsi="Century Gothic" w:cs="Arial"/>
        </w:rPr>
      </w:pPr>
      <w:r w:rsidRPr="00B23EAA">
        <w:rPr>
          <w:rFonts w:ascii="Century Gothic" w:hAnsi="Century Gothic" w:cs="Arial"/>
          <w:b/>
        </w:rPr>
        <w:t>Decision Support Tools</w:t>
      </w:r>
      <w:r w:rsidRPr="00B23EAA">
        <w:rPr>
          <w:rFonts w:ascii="Century Gothic" w:hAnsi="Century Gothic" w:cs="Arial"/>
        </w:rPr>
        <w:t xml:space="preserve"> </w:t>
      </w:r>
    </w:p>
    <w:p w:rsidR="00CC559E" w:rsidRDefault="008B5A06" w:rsidP="00B82BB6">
      <w:pPr>
        <w:spacing w:after="0" w:line="240" w:lineRule="auto"/>
        <w:rPr>
          <w:rFonts w:ascii="Century Gothic" w:hAnsi="Century Gothic" w:cs="Arial"/>
        </w:rPr>
      </w:pPr>
      <w:r w:rsidRPr="008B5A06">
        <w:rPr>
          <w:rFonts w:ascii="Century Gothic" w:hAnsi="Century Gothic" w:cs="Arial"/>
        </w:rPr>
        <w:t>Lake Turbidity Analysis - time series maps showing TSS, chlorophyll</w:t>
      </w:r>
      <w:r w:rsidR="00E43AF4">
        <w:rPr>
          <w:rFonts w:ascii="Century Gothic" w:hAnsi="Century Gothic" w:cs="Arial"/>
        </w:rPr>
        <w:t>-a, cyanobacteria</w:t>
      </w:r>
      <w:r w:rsidRPr="008B5A06">
        <w:rPr>
          <w:rFonts w:ascii="Century Gothic" w:hAnsi="Century Gothic" w:cs="Arial"/>
        </w:rPr>
        <w:t>, and phycocyanin levels in lakes</w:t>
      </w:r>
    </w:p>
    <w:p w:rsidR="008B5A06" w:rsidRDefault="008B5A06" w:rsidP="00B82BB6">
      <w:pPr>
        <w:spacing w:after="0" w:line="240" w:lineRule="auto"/>
        <w:rPr>
          <w:rFonts w:ascii="Century Gothic" w:hAnsi="Century Gothic" w:cs="Arial"/>
          <w:b/>
        </w:rPr>
      </w:pPr>
    </w:p>
    <w:p w:rsidR="00B82BB6" w:rsidRPr="00B23EAA" w:rsidRDefault="00B82BB6" w:rsidP="00B82BB6">
      <w:pPr>
        <w:spacing w:after="0" w:line="240" w:lineRule="auto"/>
        <w:rPr>
          <w:rFonts w:ascii="Century Gothic" w:hAnsi="Century Gothic" w:cs="Arial"/>
        </w:rPr>
      </w:pPr>
      <w:r w:rsidRPr="00B23EAA">
        <w:rPr>
          <w:rFonts w:ascii="Century Gothic" w:hAnsi="Century Gothic" w:cs="Arial"/>
          <w:b/>
        </w:rPr>
        <w:t>Earth Observations &amp; Parameters</w:t>
      </w:r>
    </w:p>
    <w:p w:rsidR="006F7208" w:rsidRDefault="00E217D0" w:rsidP="00EB27FE">
      <w:pPr>
        <w:spacing w:after="0" w:line="240" w:lineRule="auto"/>
        <w:rPr>
          <w:rFonts w:ascii="Century Gothic" w:hAnsi="Century Gothic" w:cs="Arial"/>
        </w:rPr>
      </w:pPr>
      <w:r>
        <w:rPr>
          <w:rFonts w:ascii="Century Gothic" w:hAnsi="Century Gothic" w:cs="Arial"/>
        </w:rPr>
        <w:t xml:space="preserve">Aqua, </w:t>
      </w:r>
      <w:r w:rsidR="00EB27FE" w:rsidRPr="00EB27FE">
        <w:rPr>
          <w:rFonts w:ascii="Century Gothic" w:hAnsi="Century Gothic" w:cs="Arial"/>
        </w:rPr>
        <w:t>MODIS</w:t>
      </w:r>
      <w:r w:rsidR="006F7208">
        <w:rPr>
          <w:rFonts w:ascii="Century Gothic" w:hAnsi="Century Gothic" w:cs="Arial"/>
        </w:rPr>
        <w:t>- Total Suspended Sediment (TSS)</w:t>
      </w:r>
    </w:p>
    <w:p w:rsidR="002B29E7" w:rsidRDefault="00EB27FE" w:rsidP="00EB27FE">
      <w:pPr>
        <w:spacing w:after="0" w:line="240" w:lineRule="auto"/>
        <w:rPr>
          <w:rFonts w:ascii="Century Gothic" w:hAnsi="Century Gothic" w:cs="Arial"/>
        </w:rPr>
      </w:pPr>
      <w:r w:rsidRPr="00EB27FE">
        <w:rPr>
          <w:rFonts w:ascii="Century Gothic" w:hAnsi="Century Gothic" w:cs="Arial"/>
        </w:rPr>
        <w:t>Landsat 7</w:t>
      </w:r>
      <w:r w:rsidR="00E217D0">
        <w:rPr>
          <w:rFonts w:ascii="Century Gothic" w:hAnsi="Century Gothic" w:cs="Arial"/>
        </w:rPr>
        <w:t>,</w:t>
      </w:r>
      <w:r w:rsidRPr="00EB27FE">
        <w:rPr>
          <w:rFonts w:ascii="Century Gothic" w:hAnsi="Century Gothic" w:cs="Arial"/>
        </w:rPr>
        <w:t xml:space="preserve"> ETM+</w:t>
      </w:r>
      <w:r w:rsidR="006F7208">
        <w:rPr>
          <w:rFonts w:ascii="Century Gothic" w:hAnsi="Century Gothic" w:cs="Arial"/>
        </w:rPr>
        <w:t>- Chlorophyll-a, Cyanobacteria, Phycocyanin</w:t>
      </w:r>
    </w:p>
    <w:p w:rsidR="00B82BB6" w:rsidRDefault="001B2AE1" w:rsidP="00B82BB6">
      <w:pPr>
        <w:spacing w:after="0" w:line="240" w:lineRule="auto"/>
        <w:rPr>
          <w:rFonts w:ascii="Century Gothic" w:hAnsi="Century Gothic" w:cs="Arial"/>
        </w:rPr>
      </w:pPr>
      <w:r>
        <w:rPr>
          <w:rFonts w:ascii="Century Gothic" w:hAnsi="Century Gothic" w:cs="Arial"/>
        </w:rPr>
        <w:t>Landsat 8</w:t>
      </w:r>
      <w:r w:rsidR="00E217D0">
        <w:rPr>
          <w:rFonts w:ascii="Century Gothic" w:hAnsi="Century Gothic" w:cs="Arial"/>
        </w:rPr>
        <w:t>, OLI</w:t>
      </w:r>
      <w:r>
        <w:rPr>
          <w:rFonts w:ascii="Century Gothic" w:hAnsi="Century Gothic" w:cs="Arial"/>
        </w:rPr>
        <w:t>-</w:t>
      </w:r>
      <w:r w:rsidR="00EB27FE" w:rsidRPr="00EB27FE">
        <w:rPr>
          <w:rFonts w:ascii="Century Gothic" w:hAnsi="Century Gothic" w:cs="Arial"/>
        </w:rPr>
        <w:t> </w:t>
      </w:r>
      <w:r w:rsidR="006F7208">
        <w:rPr>
          <w:rFonts w:ascii="Century Gothic" w:hAnsi="Century Gothic" w:cs="Arial"/>
        </w:rPr>
        <w:t>Chlorophyll-a, Cyanobacteria, Phycocyanin</w:t>
      </w:r>
    </w:p>
    <w:p w:rsidR="00E050D8" w:rsidRPr="00B23EAA" w:rsidRDefault="00E050D8" w:rsidP="00B82BB6">
      <w:pPr>
        <w:spacing w:after="0" w:line="240" w:lineRule="auto"/>
        <w:rPr>
          <w:rFonts w:ascii="Century Gothic" w:hAnsi="Century Gothic" w:cs="Arial"/>
        </w:rPr>
      </w:pPr>
    </w:p>
    <w:p w:rsidR="00B82BB6" w:rsidRPr="00B23EAA" w:rsidRDefault="00B82BB6" w:rsidP="00B82BB6">
      <w:pPr>
        <w:spacing w:after="0" w:line="240" w:lineRule="auto"/>
        <w:rPr>
          <w:rFonts w:ascii="Century Gothic" w:hAnsi="Century Gothic" w:cs="Arial"/>
        </w:rPr>
      </w:pPr>
      <w:r w:rsidRPr="00B23EAA">
        <w:rPr>
          <w:rFonts w:ascii="Century Gothic" w:hAnsi="Century Gothic" w:cs="Arial"/>
          <w:b/>
        </w:rPr>
        <w:t>Models</w:t>
      </w:r>
      <w:r w:rsidR="000048D0" w:rsidRPr="00B23EAA">
        <w:rPr>
          <w:rFonts w:ascii="Century Gothic" w:hAnsi="Century Gothic" w:cs="Arial"/>
          <w:b/>
        </w:rPr>
        <w:t xml:space="preserve"> Utilized</w:t>
      </w:r>
    </w:p>
    <w:p w:rsidR="00B83A31" w:rsidRPr="00B83A31" w:rsidRDefault="00EB27FE" w:rsidP="00B83A31">
      <w:pPr>
        <w:numPr>
          <w:ilvl w:val="0"/>
          <w:numId w:val="8"/>
        </w:numPr>
        <w:spacing w:after="0" w:line="240" w:lineRule="auto"/>
        <w:rPr>
          <w:rFonts w:ascii="Century Gothic" w:hAnsi="Century Gothic" w:cs="Arial"/>
        </w:rPr>
      </w:pPr>
      <w:r w:rsidRPr="00EB27FE">
        <w:rPr>
          <w:rFonts w:ascii="Century Gothic" w:hAnsi="Century Gothic" w:cs="Arial"/>
        </w:rPr>
        <w:t>Water Body Extraction through an unsupervised classification</w:t>
      </w:r>
    </w:p>
    <w:p w:rsidR="00EB27FE" w:rsidRDefault="00EB27FE" w:rsidP="00EB27FE">
      <w:pPr>
        <w:numPr>
          <w:ilvl w:val="0"/>
          <w:numId w:val="8"/>
        </w:numPr>
        <w:spacing w:after="0" w:line="240" w:lineRule="auto"/>
        <w:rPr>
          <w:rFonts w:ascii="Century Gothic" w:hAnsi="Century Gothic" w:cs="Arial"/>
        </w:rPr>
      </w:pPr>
      <w:r w:rsidRPr="00EB27FE">
        <w:rPr>
          <w:rFonts w:ascii="Century Gothic" w:hAnsi="Century Gothic" w:cs="Arial"/>
        </w:rPr>
        <w:t>Chlorophyll-a</w:t>
      </w:r>
      <w:r w:rsidR="006F7208">
        <w:rPr>
          <w:rFonts w:ascii="Century Gothic" w:hAnsi="Century Gothic" w:cs="Arial"/>
        </w:rPr>
        <w:t xml:space="preserve"> and Cyanobacteria</w:t>
      </w:r>
      <w:r w:rsidRPr="00EB27FE">
        <w:rPr>
          <w:rFonts w:ascii="Century Gothic" w:hAnsi="Century Gothic" w:cs="Arial"/>
        </w:rPr>
        <w:t xml:space="preserve"> </w:t>
      </w:r>
      <w:r w:rsidR="00AD0DA1">
        <w:rPr>
          <w:rFonts w:ascii="Century Gothic" w:hAnsi="Century Gothic" w:cs="Arial"/>
        </w:rPr>
        <w:t>calculation using band r</w:t>
      </w:r>
      <w:r w:rsidRPr="00EB27FE">
        <w:rPr>
          <w:rFonts w:ascii="Century Gothic" w:hAnsi="Century Gothic" w:cs="Arial"/>
        </w:rPr>
        <w:t xml:space="preserve">atio </w:t>
      </w:r>
      <w:r w:rsidR="00B83A31">
        <w:rPr>
          <w:rFonts w:ascii="Century Gothic" w:hAnsi="Century Gothic" w:cs="Arial"/>
        </w:rPr>
        <w:t>algorithm</w:t>
      </w:r>
      <w:r w:rsidR="006F7208">
        <w:rPr>
          <w:rFonts w:ascii="Century Gothic" w:hAnsi="Century Gothic" w:cs="Arial"/>
        </w:rPr>
        <w:t xml:space="preserve">s </w:t>
      </w:r>
      <w:r w:rsidRPr="00EB27FE">
        <w:rPr>
          <w:rFonts w:ascii="Century Gothic" w:hAnsi="Century Gothic" w:cs="Arial"/>
        </w:rPr>
        <w:t>(</w:t>
      </w:r>
      <w:r w:rsidR="00AD0DA1">
        <w:rPr>
          <w:rFonts w:ascii="Century Gothic" w:hAnsi="Century Gothic" w:cs="Arial"/>
        </w:rPr>
        <w:t xml:space="preserve">simple ratios of </w:t>
      </w:r>
      <w:r w:rsidRPr="00EB27FE">
        <w:rPr>
          <w:rFonts w:ascii="Century Gothic" w:hAnsi="Century Gothic" w:cs="Arial"/>
        </w:rPr>
        <w:t>Landsat</w:t>
      </w:r>
      <w:r w:rsidR="00AD0DA1">
        <w:rPr>
          <w:rFonts w:ascii="Century Gothic" w:hAnsi="Century Gothic" w:cs="Arial"/>
        </w:rPr>
        <w:t xml:space="preserve"> 7</w:t>
      </w:r>
      <w:r w:rsidRPr="00EB27FE">
        <w:rPr>
          <w:rFonts w:ascii="Century Gothic" w:hAnsi="Century Gothic" w:cs="Arial"/>
        </w:rPr>
        <w:t xml:space="preserve"> </w:t>
      </w:r>
      <w:r w:rsidR="00AD0DA1">
        <w:rPr>
          <w:rFonts w:ascii="Century Gothic" w:hAnsi="Century Gothic" w:cs="Arial"/>
        </w:rPr>
        <w:t xml:space="preserve">ETM+ </w:t>
      </w:r>
      <w:r w:rsidRPr="00EB27FE">
        <w:rPr>
          <w:rFonts w:ascii="Century Gothic" w:hAnsi="Century Gothic" w:cs="Arial"/>
        </w:rPr>
        <w:t xml:space="preserve">bands </w:t>
      </w:r>
      <w:r w:rsidR="00AD0DA1">
        <w:rPr>
          <w:rFonts w:ascii="Century Gothic" w:hAnsi="Century Gothic" w:cs="Arial"/>
        </w:rPr>
        <w:t>2 and 1 and bands 3 and 1)</w:t>
      </w:r>
    </w:p>
    <w:p w:rsidR="006F7208" w:rsidRPr="006F7208" w:rsidRDefault="00AD0DA1" w:rsidP="006F7208">
      <w:pPr>
        <w:numPr>
          <w:ilvl w:val="0"/>
          <w:numId w:val="8"/>
        </w:numPr>
        <w:spacing w:after="0" w:line="240" w:lineRule="auto"/>
        <w:rPr>
          <w:rFonts w:ascii="Century Gothic" w:hAnsi="Century Gothic" w:cs="Arial"/>
        </w:rPr>
      </w:pPr>
      <w:r>
        <w:rPr>
          <w:rFonts w:ascii="Century Gothic" w:hAnsi="Century Gothic" w:cs="Arial"/>
        </w:rPr>
        <w:t xml:space="preserve">Phycocyanin calculation using </w:t>
      </w:r>
      <w:r w:rsidR="006F7208" w:rsidRPr="00EB27FE">
        <w:rPr>
          <w:rFonts w:ascii="Century Gothic" w:hAnsi="Century Gothic" w:cs="Arial"/>
        </w:rPr>
        <w:t xml:space="preserve">Landsat 7 </w:t>
      </w:r>
      <w:r>
        <w:rPr>
          <w:rFonts w:ascii="Century Gothic" w:hAnsi="Century Gothic" w:cs="Arial"/>
        </w:rPr>
        <w:t xml:space="preserve">ETM+ </w:t>
      </w:r>
      <w:r w:rsidR="000E48DB">
        <w:rPr>
          <w:rFonts w:ascii="Century Gothic" w:hAnsi="Century Gothic" w:cs="Arial"/>
        </w:rPr>
        <w:t>single band algorithm</w:t>
      </w:r>
    </w:p>
    <w:p w:rsidR="00EB27FE" w:rsidRDefault="00EF4E9B" w:rsidP="00EB27FE">
      <w:pPr>
        <w:numPr>
          <w:ilvl w:val="0"/>
          <w:numId w:val="8"/>
        </w:numPr>
        <w:spacing w:after="0" w:line="240" w:lineRule="auto"/>
        <w:rPr>
          <w:rFonts w:ascii="Century Gothic" w:hAnsi="Century Gothic" w:cs="Arial"/>
        </w:rPr>
      </w:pPr>
      <w:r>
        <w:rPr>
          <w:rFonts w:ascii="Century Gothic" w:hAnsi="Century Gothic" w:cs="Arial"/>
        </w:rPr>
        <w:t>ArcGIS TSS concentration model developed by a former DEVELOP intern</w:t>
      </w:r>
    </w:p>
    <w:p w:rsidR="00EF4E9B" w:rsidRPr="00EF4E9B" w:rsidRDefault="00EF4E9B" w:rsidP="00EF4E9B">
      <w:pPr>
        <w:spacing w:after="0" w:line="240" w:lineRule="auto"/>
        <w:rPr>
          <w:rFonts w:ascii="Century Gothic" w:hAnsi="Century Gothic" w:cs="Arial"/>
        </w:rPr>
      </w:pPr>
    </w:p>
    <w:p w:rsidR="00B82BB6" w:rsidRPr="00B23EAA" w:rsidRDefault="00B82BB6" w:rsidP="00B82BB6">
      <w:pPr>
        <w:spacing w:after="0" w:line="240" w:lineRule="auto"/>
        <w:rPr>
          <w:rFonts w:ascii="Century Gothic" w:hAnsi="Century Gothic" w:cs="Arial"/>
        </w:rPr>
      </w:pPr>
      <w:r w:rsidRPr="00B23EAA">
        <w:rPr>
          <w:rFonts w:ascii="Century Gothic" w:hAnsi="Century Gothic" w:cs="Arial"/>
          <w:b/>
        </w:rPr>
        <w:t>Ancillary Data</w:t>
      </w:r>
      <w:r w:rsidR="000048D0" w:rsidRPr="00B23EAA">
        <w:rPr>
          <w:rFonts w:ascii="Century Gothic" w:hAnsi="Century Gothic" w:cs="Arial"/>
          <w:b/>
        </w:rPr>
        <w:t>sets Utilized</w:t>
      </w:r>
    </w:p>
    <w:p w:rsidR="00BA5773" w:rsidRDefault="00AD0DA1" w:rsidP="00EB27FE">
      <w:pPr>
        <w:spacing w:after="0" w:line="240" w:lineRule="auto"/>
        <w:rPr>
          <w:rFonts w:ascii="Century Gothic" w:hAnsi="Century Gothic" w:cs="Arial"/>
        </w:rPr>
      </w:pPr>
      <w:r>
        <w:rPr>
          <w:rFonts w:ascii="Century Gothic" w:hAnsi="Century Gothic" w:cs="Arial"/>
        </w:rPr>
        <w:t>Vermont Department on Environmental Conservation: Watershed Management Division</w:t>
      </w:r>
      <w:r w:rsidR="00EB27FE" w:rsidRPr="00EB27FE">
        <w:rPr>
          <w:rFonts w:ascii="Century Gothic" w:hAnsi="Century Gothic" w:cs="Arial"/>
        </w:rPr>
        <w:t>-</w:t>
      </w:r>
      <w:r w:rsidR="00EB27FE">
        <w:rPr>
          <w:rFonts w:ascii="Century Gothic" w:hAnsi="Century Gothic" w:cs="Arial"/>
        </w:rPr>
        <w:t xml:space="preserve"> In situ water sampling reports</w:t>
      </w:r>
    </w:p>
    <w:p w:rsidR="00EB27FE" w:rsidRDefault="00EB27FE" w:rsidP="00EB27FE">
      <w:pPr>
        <w:spacing w:after="0" w:line="240" w:lineRule="auto"/>
        <w:rPr>
          <w:rFonts w:ascii="Century Gothic" w:hAnsi="Century Gothic" w:cs="Arial"/>
        </w:rPr>
      </w:pPr>
    </w:p>
    <w:p w:rsidR="00434799" w:rsidRDefault="00434799" w:rsidP="00BA5773">
      <w:pPr>
        <w:spacing w:after="0" w:line="240" w:lineRule="auto"/>
        <w:rPr>
          <w:rFonts w:ascii="Century Gothic" w:hAnsi="Century Gothic" w:cs="Arial"/>
        </w:rPr>
      </w:pPr>
      <w:r>
        <w:rPr>
          <w:rFonts w:ascii="Century Gothic" w:hAnsi="Century Gothic" w:cs="Arial"/>
          <w:b/>
        </w:rPr>
        <w:t>Software Utilized</w:t>
      </w:r>
    </w:p>
    <w:p w:rsidR="00434799" w:rsidRDefault="00B73954" w:rsidP="00F76AD7">
      <w:pPr>
        <w:spacing w:after="0" w:line="240" w:lineRule="auto"/>
        <w:rPr>
          <w:rFonts w:ascii="Century Gothic" w:hAnsi="Century Gothic" w:cs="Arial"/>
        </w:rPr>
      </w:pPr>
      <w:r>
        <w:rPr>
          <w:rFonts w:ascii="Century Gothic" w:hAnsi="Century Gothic" w:cs="Arial"/>
        </w:rPr>
        <w:t>ESRI ArcGIS- Raster manipulation/a</w:t>
      </w:r>
      <w:r w:rsidR="00EB27FE" w:rsidRPr="00EB27FE">
        <w:rPr>
          <w:rFonts w:ascii="Century Gothic" w:hAnsi="Century Gothic" w:cs="Arial"/>
        </w:rPr>
        <w:t>nalysis</w:t>
      </w:r>
    </w:p>
    <w:p w:rsidR="005F7E41" w:rsidRDefault="005F7E41" w:rsidP="00F76AD7">
      <w:pPr>
        <w:spacing w:after="0" w:line="240" w:lineRule="auto"/>
        <w:rPr>
          <w:rFonts w:ascii="Century Gothic" w:hAnsi="Century Gothic" w:cs="Arial"/>
        </w:rPr>
      </w:pPr>
      <w:proofErr w:type="spellStart"/>
      <w:r>
        <w:rPr>
          <w:rFonts w:ascii="Century Gothic" w:hAnsi="Century Gothic" w:cs="Arial"/>
        </w:rPr>
        <w:t>ExelisVIS</w:t>
      </w:r>
      <w:proofErr w:type="spellEnd"/>
      <w:r>
        <w:rPr>
          <w:rFonts w:ascii="Century Gothic" w:hAnsi="Century Gothic" w:cs="Arial"/>
        </w:rPr>
        <w:t xml:space="preserve"> ENVI- </w:t>
      </w:r>
      <w:r w:rsidR="004B1E81">
        <w:rPr>
          <w:rFonts w:ascii="Century Gothic" w:hAnsi="Century Gothic" w:cs="Arial"/>
        </w:rPr>
        <w:t>Digital number conversion</w:t>
      </w:r>
    </w:p>
    <w:p w:rsidR="00B73954" w:rsidRDefault="00B73954" w:rsidP="00F76AD7">
      <w:pPr>
        <w:spacing w:after="0" w:line="240" w:lineRule="auto"/>
        <w:rPr>
          <w:rFonts w:ascii="Century Gothic" w:hAnsi="Century Gothic" w:cs="Arial"/>
        </w:rPr>
      </w:pPr>
      <w:r>
        <w:rPr>
          <w:rFonts w:ascii="Century Gothic" w:hAnsi="Century Gothic" w:cs="Arial"/>
        </w:rPr>
        <w:t>Microsoft Excel- Scatterplot creation and correlation analysis</w:t>
      </w:r>
    </w:p>
    <w:p w:rsidR="00EB27FE" w:rsidRDefault="0078545A" w:rsidP="00F76AD7">
      <w:pPr>
        <w:spacing w:after="0" w:line="240" w:lineRule="auto"/>
        <w:rPr>
          <w:rFonts w:ascii="Century Gothic" w:hAnsi="Century Gothic" w:cs="Arial"/>
        </w:rPr>
      </w:pPr>
      <w:r>
        <w:rPr>
          <w:rFonts w:ascii="Century Gothic" w:hAnsi="Century Gothic" w:cs="Arial"/>
        </w:rPr>
        <w:t>Python IDLE Graphical User Interface- Script writing and editing</w:t>
      </w:r>
    </w:p>
    <w:p w:rsidR="003241D0" w:rsidRDefault="003241D0" w:rsidP="00F76AD7">
      <w:pPr>
        <w:spacing w:after="0" w:line="240" w:lineRule="auto"/>
        <w:rPr>
          <w:rFonts w:ascii="Century Gothic" w:hAnsi="Century Gothic" w:cs="Arial"/>
          <w:b/>
        </w:rPr>
      </w:pPr>
    </w:p>
    <w:p w:rsidR="003241D0" w:rsidRDefault="003241D0" w:rsidP="00F76AD7">
      <w:pPr>
        <w:spacing w:after="0" w:line="240" w:lineRule="auto"/>
        <w:rPr>
          <w:rFonts w:ascii="Century Gothic" w:hAnsi="Century Gothic" w:cs="Arial"/>
          <w:b/>
        </w:rPr>
      </w:pPr>
    </w:p>
    <w:p w:rsidR="003241D0" w:rsidRDefault="003241D0" w:rsidP="00F76AD7">
      <w:pPr>
        <w:spacing w:after="0" w:line="240" w:lineRule="auto"/>
        <w:rPr>
          <w:rFonts w:ascii="Century Gothic" w:hAnsi="Century Gothic" w:cs="Arial"/>
          <w:b/>
        </w:rPr>
      </w:pPr>
    </w:p>
    <w:p w:rsidR="003241D0" w:rsidRDefault="003241D0" w:rsidP="00F76AD7">
      <w:pPr>
        <w:spacing w:after="0" w:line="240" w:lineRule="auto"/>
        <w:rPr>
          <w:rFonts w:ascii="Century Gothic" w:hAnsi="Century Gothic" w:cs="Arial"/>
          <w:b/>
        </w:rPr>
      </w:pPr>
    </w:p>
    <w:p w:rsidR="003241D0" w:rsidRDefault="003241D0" w:rsidP="00F76AD7">
      <w:pPr>
        <w:spacing w:after="0" w:line="240" w:lineRule="auto"/>
        <w:rPr>
          <w:rFonts w:ascii="Century Gothic" w:hAnsi="Century Gothic" w:cs="Arial"/>
          <w:b/>
        </w:rPr>
      </w:pPr>
    </w:p>
    <w:p w:rsidR="003241D0" w:rsidRDefault="003241D0" w:rsidP="00F76AD7">
      <w:pPr>
        <w:spacing w:after="0" w:line="240" w:lineRule="auto"/>
        <w:rPr>
          <w:rFonts w:ascii="Century Gothic" w:hAnsi="Century Gothic" w:cs="Arial"/>
          <w:b/>
        </w:rPr>
      </w:pPr>
    </w:p>
    <w:p w:rsidR="003241D0" w:rsidRDefault="003241D0" w:rsidP="00F76AD7">
      <w:pPr>
        <w:spacing w:after="0" w:line="240" w:lineRule="auto"/>
        <w:rPr>
          <w:rFonts w:ascii="Century Gothic" w:hAnsi="Century Gothic" w:cs="Arial"/>
          <w:b/>
        </w:rPr>
      </w:pPr>
    </w:p>
    <w:p w:rsidR="003241D0" w:rsidRDefault="003241D0" w:rsidP="00F76AD7">
      <w:pPr>
        <w:spacing w:after="0" w:line="240" w:lineRule="auto"/>
        <w:rPr>
          <w:rFonts w:ascii="Century Gothic" w:hAnsi="Century Gothic" w:cs="Arial"/>
          <w:b/>
        </w:rPr>
      </w:pPr>
    </w:p>
    <w:p w:rsidR="00893143" w:rsidRDefault="00893143" w:rsidP="00F76AD7">
      <w:pPr>
        <w:spacing w:after="0" w:line="240" w:lineRule="auto"/>
        <w:rPr>
          <w:rFonts w:ascii="Century Gothic" w:hAnsi="Century Gothic" w:cs="Arial"/>
          <w:b/>
        </w:rPr>
      </w:pPr>
    </w:p>
    <w:p w:rsidR="003241D0" w:rsidRDefault="003241D0" w:rsidP="00F76AD7">
      <w:pPr>
        <w:spacing w:after="0" w:line="240" w:lineRule="auto"/>
        <w:rPr>
          <w:rFonts w:ascii="Century Gothic" w:hAnsi="Century Gothic" w:cs="Arial"/>
          <w:b/>
        </w:rPr>
      </w:pPr>
    </w:p>
    <w:p w:rsidR="003241D0" w:rsidRDefault="003241D0" w:rsidP="00F76AD7">
      <w:pPr>
        <w:spacing w:after="0" w:line="240" w:lineRule="auto"/>
        <w:rPr>
          <w:rFonts w:ascii="Century Gothic" w:hAnsi="Century Gothic" w:cs="Arial"/>
          <w:b/>
        </w:rPr>
      </w:pPr>
    </w:p>
    <w:p w:rsidR="003241D0" w:rsidRDefault="003241D0" w:rsidP="00F76AD7">
      <w:pPr>
        <w:spacing w:after="0" w:line="240" w:lineRule="auto"/>
        <w:rPr>
          <w:rFonts w:ascii="Century Gothic" w:hAnsi="Century Gothic" w:cs="Arial"/>
          <w:b/>
        </w:rPr>
      </w:pPr>
    </w:p>
    <w:p w:rsidR="008A435A" w:rsidRDefault="008A435A" w:rsidP="00F76AD7">
      <w:pPr>
        <w:spacing w:after="0" w:line="240" w:lineRule="auto"/>
        <w:rPr>
          <w:rFonts w:ascii="Century Gothic" w:hAnsi="Century Gothic" w:cs="Arial"/>
          <w:b/>
        </w:rPr>
      </w:pPr>
    </w:p>
    <w:p w:rsidR="00F76AD7" w:rsidRPr="00F82819" w:rsidRDefault="00F76AD7" w:rsidP="00F76AD7">
      <w:pPr>
        <w:spacing w:after="0" w:line="240" w:lineRule="auto"/>
        <w:rPr>
          <w:rFonts w:ascii="Century Gothic" w:hAnsi="Century Gothic" w:cs="Arial"/>
          <w:b/>
        </w:rPr>
      </w:pPr>
      <w:r w:rsidRPr="00F82819">
        <w:rPr>
          <w:rFonts w:ascii="Century Gothic" w:hAnsi="Century Gothic" w:cs="Arial"/>
          <w:b/>
        </w:rPr>
        <w:t>Imagery</w:t>
      </w:r>
      <w:r w:rsidR="003241D0">
        <w:rPr>
          <w:rFonts w:ascii="Century Gothic" w:hAnsi="Century Gothic" w:cs="Arial"/>
          <w:b/>
        </w:rPr>
        <w:t xml:space="preserve"> &amp; Captions </w:t>
      </w:r>
    </w:p>
    <w:p w:rsidR="00F82819" w:rsidRDefault="00C41B78" w:rsidP="00F82819">
      <w:pPr>
        <w:spacing w:after="0" w:line="240" w:lineRule="auto"/>
        <w:rPr>
          <w:rFonts w:ascii="Century Gothic" w:hAnsi="Century Gothic" w:cs="Arial"/>
        </w:rPr>
      </w:pPr>
      <w:r>
        <w:rPr>
          <w:rFonts w:ascii="Century Gothic" w:hAnsi="Century Gothic" w:cs="Arial"/>
        </w:rPr>
        <w:lastRenderedPageBreak/>
        <w:t xml:space="preserve">Image A. </w:t>
      </w:r>
      <w:r w:rsidRPr="00C41B78">
        <w:rPr>
          <w:rFonts w:ascii="Century Gothic" w:hAnsi="Century Gothic" w:cs="Arial"/>
        </w:rPr>
        <w:t>Chlorophyll-a concentration map for Lake Champlain on June 1, 2013. The image was derived from Landsat 8 OLI data using ArcGIS.</w:t>
      </w:r>
      <w:r>
        <w:rPr>
          <w:rFonts w:ascii="Century Gothic" w:hAnsi="Century Gothic" w:cs="Arial"/>
        </w:rPr>
        <w:t xml:space="preserve"> Chlorophyll-a conce</w:t>
      </w:r>
      <w:r w:rsidR="003241D0">
        <w:rPr>
          <w:rFonts w:ascii="Century Gothic" w:hAnsi="Century Gothic" w:cs="Arial"/>
        </w:rPr>
        <w:t>ntration was calculated using the</w:t>
      </w:r>
      <w:r>
        <w:rPr>
          <w:rFonts w:ascii="Century Gothic" w:hAnsi="Century Gothic" w:cs="Arial"/>
        </w:rPr>
        <w:t xml:space="preserve"> band ratio algorithm </w:t>
      </w:r>
      <w:r w:rsidR="003241D0">
        <w:rPr>
          <w:rFonts w:ascii="Century Gothic" w:hAnsi="Century Gothic" w:cs="Arial"/>
        </w:rPr>
        <w:t>in</w:t>
      </w:r>
      <w:r>
        <w:rPr>
          <w:rFonts w:ascii="Century Gothic" w:hAnsi="Century Gothic" w:cs="Arial"/>
        </w:rPr>
        <w:t xml:space="preserve"> </w:t>
      </w:r>
      <w:r w:rsidR="003241D0" w:rsidRPr="006968A3">
        <w:rPr>
          <w:rFonts w:ascii="Century Gothic" w:hAnsi="Century Gothic" w:cs="Arial"/>
          <w:szCs w:val="24"/>
        </w:rPr>
        <w:t xml:space="preserve">Adam </w:t>
      </w:r>
      <w:proofErr w:type="spellStart"/>
      <w:r w:rsidR="003241D0" w:rsidRPr="006968A3">
        <w:rPr>
          <w:rFonts w:ascii="Century Gothic" w:hAnsi="Century Gothic" w:cs="Arial"/>
          <w:szCs w:val="24"/>
        </w:rPr>
        <w:t>Trescott’s</w:t>
      </w:r>
      <w:proofErr w:type="spellEnd"/>
      <w:r w:rsidR="003241D0" w:rsidRPr="006968A3">
        <w:rPr>
          <w:rFonts w:ascii="Century Gothic" w:hAnsi="Century Gothic" w:cs="Arial"/>
          <w:szCs w:val="24"/>
        </w:rPr>
        <w:t xml:space="preserve"> master’s thesis</w:t>
      </w:r>
      <w:r w:rsidR="003241D0">
        <w:rPr>
          <w:rFonts w:ascii="Century Gothic" w:hAnsi="Century Gothic" w:cs="Arial"/>
          <w:szCs w:val="24"/>
        </w:rPr>
        <w:t xml:space="preserve"> (2012)</w:t>
      </w:r>
      <w:r>
        <w:rPr>
          <w:rFonts w:ascii="Century Gothic" w:hAnsi="Century Gothic" w:cs="Arial"/>
          <w:szCs w:val="24"/>
        </w:rPr>
        <w:t>.</w:t>
      </w:r>
      <w:r w:rsidR="003241D0">
        <w:rPr>
          <w:rFonts w:ascii="Century Gothic" w:hAnsi="Century Gothic" w:cs="Arial"/>
          <w:szCs w:val="24"/>
        </w:rPr>
        <w:t xml:space="preserve"> The background image is the Landsat 8 OLI true color image for the same day.</w:t>
      </w:r>
    </w:p>
    <w:p w:rsidR="00F82819" w:rsidRDefault="00C41B78" w:rsidP="004B24E3">
      <w:pPr>
        <w:spacing w:after="0" w:line="240" w:lineRule="auto"/>
        <w:rPr>
          <w:rFonts w:ascii="Century Gothic" w:hAnsi="Century Gothic" w:cs="Arial"/>
        </w:rPr>
      </w:pPr>
      <w:r>
        <w:rPr>
          <w:rFonts w:ascii="Century Gothic" w:hAnsi="Century Gothic" w:cs="Arial"/>
          <w:noProof/>
        </w:rPr>
        <w:drawing>
          <wp:anchor distT="0" distB="0" distL="114300" distR="114300" simplePos="0" relativeHeight="251665408" behindDoc="0" locked="0" layoutInCell="1" allowOverlap="1">
            <wp:simplePos x="0" y="0"/>
            <wp:positionH relativeFrom="column">
              <wp:posOffset>237242</wp:posOffset>
            </wp:positionH>
            <wp:positionV relativeFrom="paragraph">
              <wp:posOffset>5715</wp:posOffset>
            </wp:positionV>
            <wp:extent cx="5436176" cy="7042068"/>
            <wp:effectExtent l="0" t="0" r="0" b="6985"/>
            <wp:wrapNone/>
            <wp:docPr id="2" name="Picture 2" descr="C:\Users\torne\Desktop\Tiffani\Ch2013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ne\Desktop\Tiffani\Ch201305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6176" cy="7042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Default="004B24E3" w:rsidP="004B24E3">
      <w:pPr>
        <w:spacing w:after="0" w:line="240" w:lineRule="auto"/>
        <w:rPr>
          <w:rFonts w:ascii="Century Gothic" w:hAnsi="Century Gothic" w:cs="Arial"/>
        </w:rPr>
      </w:pPr>
    </w:p>
    <w:p w:rsidR="004B24E3" w:rsidRPr="00466F33" w:rsidRDefault="00466F33" w:rsidP="00F82819">
      <w:pPr>
        <w:spacing w:after="0" w:line="240" w:lineRule="auto"/>
        <w:rPr>
          <w:rFonts w:ascii="Century Gothic" w:hAnsi="Century Gothic" w:cs="Arial"/>
          <w:szCs w:val="24"/>
        </w:rPr>
      </w:pPr>
      <w:r w:rsidRPr="004B24E3">
        <w:rPr>
          <w:rFonts w:ascii="Century Gothic" w:hAnsi="Century Gothic" w:cs="Arial"/>
          <w:noProof/>
        </w:rPr>
        <w:lastRenderedPageBreak/>
        <w:drawing>
          <wp:anchor distT="0" distB="0" distL="114300" distR="114300" simplePos="0" relativeHeight="251659264" behindDoc="0" locked="0" layoutInCell="1" allowOverlap="1" wp14:anchorId="2FFB5468" wp14:editId="57E1F3C5">
            <wp:simplePos x="0" y="0"/>
            <wp:positionH relativeFrom="column">
              <wp:posOffset>247650</wp:posOffset>
            </wp:positionH>
            <wp:positionV relativeFrom="paragraph">
              <wp:posOffset>724535</wp:posOffset>
            </wp:positionV>
            <wp:extent cx="1779905" cy="2303780"/>
            <wp:effectExtent l="0" t="0" r="0" b="1270"/>
            <wp:wrapNone/>
            <wp:docPr id="4" name="Picture 2" descr="C:\Users\torne\Desktop\Tiffani\TSS maps\Small Maps\2009244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torne\Desktop\Tiffani\TSS maps\Small Maps\2009244_min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9905" cy="2303780"/>
                    </a:xfrm>
                    <a:prstGeom prst="rect">
                      <a:avLst/>
                    </a:prstGeom>
                    <a:noFill/>
                    <a:extLst/>
                  </pic:spPr>
                </pic:pic>
              </a:graphicData>
            </a:graphic>
            <wp14:sizeRelH relativeFrom="margin">
              <wp14:pctWidth>0</wp14:pctWidth>
            </wp14:sizeRelH>
            <wp14:sizeRelV relativeFrom="margin">
              <wp14:pctHeight>0</wp14:pctHeight>
            </wp14:sizeRelV>
          </wp:anchor>
        </w:drawing>
      </w:r>
      <w:r w:rsidRPr="004B24E3">
        <w:rPr>
          <w:rFonts w:ascii="Century Gothic" w:hAnsi="Century Gothic" w:cs="Arial"/>
          <w:noProof/>
        </w:rPr>
        <w:drawing>
          <wp:anchor distT="0" distB="0" distL="114300" distR="114300" simplePos="0" relativeHeight="251660288" behindDoc="0" locked="0" layoutInCell="1" allowOverlap="1" wp14:anchorId="74692775" wp14:editId="011BAFF7">
            <wp:simplePos x="0" y="0"/>
            <wp:positionH relativeFrom="column">
              <wp:posOffset>2095500</wp:posOffset>
            </wp:positionH>
            <wp:positionV relativeFrom="paragraph">
              <wp:posOffset>724535</wp:posOffset>
            </wp:positionV>
            <wp:extent cx="1779905" cy="2303780"/>
            <wp:effectExtent l="0" t="0" r="0" b="1270"/>
            <wp:wrapNone/>
            <wp:docPr id="5" name="Picture 3" descr="C:\Users\torne\Desktop\Tiffani\TSS maps\Small Maps\2009245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torne\Desktop\Tiffani\TSS maps\Small Maps\2009245_min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9905" cy="2303780"/>
                    </a:xfrm>
                    <a:prstGeom prst="rect">
                      <a:avLst/>
                    </a:prstGeom>
                    <a:noFill/>
                    <a:extLst/>
                  </pic:spPr>
                </pic:pic>
              </a:graphicData>
            </a:graphic>
            <wp14:sizeRelH relativeFrom="margin">
              <wp14:pctWidth>0</wp14:pctWidth>
            </wp14:sizeRelH>
            <wp14:sizeRelV relativeFrom="margin">
              <wp14:pctHeight>0</wp14:pctHeight>
            </wp14:sizeRelV>
          </wp:anchor>
        </w:drawing>
      </w:r>
      <w:r w:rsidRPr="004B24E3">
        <w:rPr>
          <w:rFonts w:ascii="Century Gothic" w:hAnsi="Century Gothic" w:cs="Arial"/>
          <w:noProof/>
        </w:rPr>
        <w:drawing>
          <wp:anchor distT="0" distB="0" distL="114300" distR="114300" simplePos="0" relativeHeight="251662336" behindDoc="0" locked="0" layoutInCell="1" allowOverlap="1" wp14:anchorId="35EF3A69" wp14:editId="35A0903B">
            <wp:simplePos x="0" y="0"/>
            <wp:positionH relativeFrom="column">
              <wp:posOffset>247650</wp:posOffset>
            </wp:positionH>
            <wp:positionV relativeFrom="paragraph">
              <wp:posOffset>3077210</wp:posOffset>
            </wp:positionV>
            <wp:extent cx="1779905" cy="2303780"/>
            <wp:effectExtent l="0" t="0" r="0" b="1270"/>
            <wp:wrapNone/>
            <wp:docPr id="7" name="Picture 5" descr="C:\Users\torne\Desktop\Tiffani\TSS maps\Small Maps\2009247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Users\torne\Desktop\Tiffani\TSS maps\Small Maps\2009247_min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9905" cy="2303780"/>
                    </a:xfrm>
                    <a:prstGeom prst="rect">
                      <a:avLst/>
                    </a:prstGeom>
                    <a:noFill/>
                    <a:extLst/>
                  </pic:spPr>
                </pic:pic>
              </a:graphicData>
            </a:graphic>
            <wp14:sizeRelH relativeFrom="margin">
              <wp14:pctWidth>0</wp14:pctWidth>
            </wp14:sizeRelH>
            <wp14:sizeRelV relativeFrom="margin">
              <wp14:pctHeight>0</wp14:pctHeight>
            </wp14:sizeRelV>
          </wp:anchor>
        </w:drawing>
      </w:r>
      <w:r w:rsidRPr="004B24E3">
        <w:rPr>
          <w:rFonts w:ascii="Century Gothic" w:hAnsi="Century Gothic" w:cs="Arial"/>
          <w:noProof/>
        </w:rPr>
        <w:drawing>
          <wp:anchor distT="0" distB="0" distL="114300" distR="114300" simplePos="0" relativeHeight="251663360" behindDoc="0" locked="0" layoutInCell="1" allowOverlap="1" wp14:anchorId="48FD2343" wp14:editId="323E9723">
            <wp:simplePos x="0" y="0"/>
            <wp:positionH relativeFrom="column">
              <wp:posOffset>2095500</wp:posOffset>
            </wp:positionH>
            <wp:positionV relativeFrom="paragraph">
              <wp:posOffset>3077210</wp:posOffset>
            </wp:positionV>
            <wp:extent cx="1779905" cy="2303780"/>
            <wp:effectExtent l="0" t="0" r="0" b="1270"/>
            <wp:wrapNone/>
            <wp:docPr id="8" name="Picture 6" descr="C:\Users\torne\Desktop\Tiffani\TSS maps\Small Maps\2009248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C:\Users\torne\Desktop\Tiffani\TSS maps\Small Maps\2009248_min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9905" cy="2303780"/>
                    </a:xfrm>
                    <a:prstGeom prst="rect">
                      <a:avLst/>
                    </a:prstGeom>
                    <a:noFill/>
                    <a:extLst/>
                  </pic:spPr>
                </pic:pic>
              </a:graphicData>
            </a:graphic>
            <wp14:sizeRelH relativeFrom="margin">
              <wp14:pctWidth>0</wp14:pctWidth>
            </wp14:sizeRelH>
            <wp14:sizeRelV relativeFrom="margin">
              <wp14:pctHeight>0</wp14:pctHeight>
            </wp14:sizeRelV>
          </wp:anchor>
        </w:drawing>
      </w:r>
      <w:r w:rsidRPr="004B24E3">
        <w:rPr>
          <w:rFonts w:ascii="Century Gothic" w:hAnsi="Century Gothic" w:cs="Arial"/>
          <w:noProof/>
        </w:rPr>
        <w:drawing>
          <wp:anchor distT="0" distB="0" distL="114300" distR="114300" simplePos="0" relativeHeight="251664384" behindDoc="0" locked="0" layoutInCell="1" allowOverlap="1" wp14:anchorId="334E0ED5" wp14:editId="549BCCD5">
            <wp:simplePos x="0" y="0"/>
            <wp:positionH relativeFrom="column">
              <wp:posOffset>3952240</wp:posOffset>
            </wp:positionH>
            <wp:positionV relativeFrom="paragraph">
              <wp:posOffset>3076575</wp:posOffset>
            </wp:positionV>
            <wp:extent cx="1779905" cy="2303780"/>
            <wp:effectExtent l="0" t="0" r="0" b="1270"/>
            <wp:wrapNone/>
            <wp:docPr id="9" name="Picture 7" descr="C:\Users\torne\Desktop\Tiffani\TSS maps\Small Maps\2009249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C:\Users\torne\Desktop\Tiffani\TSS maps\Small Maps\2009249_min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9905" cy="2303780"/>
                    </a:xfrm>
                    <a:prstGeom prst="rect">
                      <a:avLst/>
                    </a:prstGeom>
                    <a:noFill/>
                    <a:extLst/>
                  </pic:spPr>
                </pic:pic>
              </a:graphicData>
            </a:graphic>
            <wp14:sizeRelH relativeFrom="margin">
              <wp14:pctWidth>0</wp14:pctWidth>
            </wp14:sizeRelH>
            <wp14:sizeRelV relativeFrom="margin">
              <wp14:pctHeight>0</wp14:pctHeight>
            </wp14:sizeRelV>
          </wp:anchor>
        </w:drawing>
      </w:r>
      <w:r w:rsidRPr="004B24E3">
        <w:rPr>
          <w:rFonts w:ascii="Century Gothic" w:hAnsi="Century Gothic" w:cs="Arial"/>
          <w:noProof/>
        </w:rPr>
        <w:drawing>
          <wp:anchor distT="0" distB="0" distL="114300" distR="114300" simplePos="0" relativeHeight="251661312" behindDoc="0" locked="0" layoutInCell="1" allowOverlap="1" wp14:anchorId="51BAD6B6" wp14:editId="07CBDF9C">
            <wp:simplePos x="0" y="0"/>
            <wp:positionH relativeFrom="column">
              <wp:posOffset>3952529</wp:posOffset>
            </wp:positionH>
            <wp:positionV relativeFrom="paragraph">
              <wp:posOffset>723900</wp:posOffset>
            </wp:positionV>
            <wp:extent cx="1779270" cy="2303145"/>
            <wp:effectExtent l="0" t="0" r="0" b="1905"/>
            <wp:wrapNone/>
            <wp:docPr id="6" name="Picture 4" descr="C:\Users\torne\Desktop\Tiffani\TSS maps\Small Maps\2009246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torne\Desktop\Tiffani\TSS maps\Small Maps\2009246_min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9270" cy="2303145"/>
                    </a:xfrm>
                    <a:prstGeom prst="rect">
                      <a:avLst/>
                    </a:prstGeom>
                    <a:noFill/>
                    <a:extLst/>
                  </pic:spPr>
                </pic:pic>
              </a:graphicData>
            </a:graphic>
            <wp14:sizeRelH relativeFrom="margin">
              <wp14:pctWidth>0</wp14:pctWidth>
            </wp14:sizeRelH>
            <wp14:sizeRelV relativeFrom="margin">
              <wp14:pctHeight>0</wp14:pctHeight>
            </wp14:sizeRelV>
          </wp:anchor>
        </w:drawing>
      </w:r>
      <w:r w:rsidR="004B24E3">
        <w:rPr>
          <w:rFonts w:ascii="Century Gothic" w:hAnsi="Century Gothic" w:cs="Arial"/>
        </w:rPr>
        <w:t xml:space="preserve">Image B. Six day time series of Total Suspended Sediment (TSS) concentration maps for September 1-6, 2009. The time series shows change in TSS levels over a short period of time. </w:t>
      </w:r>
      <w:r w:rsidR="004B24E3" w:rsidRPr="00C41B78">
        <w:rPr>
          <w:rFonts w:ascii="Century Gothic" w:hAnsi="Century Gothic" w:cs="Arial"/>
        </w:rPr>
        <w:t>The image</w:t>
      </w:r>
      <w:r w:rsidR="004B24E3">
        <w:rPr>
          <w:rFonts w:ascii="Century Gothic" w:hAnsi="Century Gothic" w:cs="Arial"/>
        </w:rPr>
        <w:t>s were</w:t>
      </w:r>
      <w:r w:rsidR="004B24E3" w:rsidRPr="00C41B78">
        <w:rPr>
          <w:rFonts w:ascii="Century Gothic" w:hAnsi="Century Gothic" w:cs="Arial"/>
        </w:rPr>
        <w:t xml:space="preserve"> </w:t>
      </w:r>
      <w:r w:rsidR="004B24E3">
        <w:rPr>
          <w:rFonts w:ascii="Century Gothic" w:hAnsi="Century Gothic" w:cs="Arial"/>
        </w:rPr>
        <w:t xml:space="preserve">derived from Aqua MODIS level two surface reflectance products </w:t>
      </w:r>
      <w:r w:rsidR="004B24E3" w:rsidRPr="00C41B78">
        <w:rPr>
          <w:rFonts w:ascii="Century Gothic" w:hAnsi="Century Gothic" w:cs="Arial"/>
        </w:rPr>
        <w:t>using ArcGIS.</w:t>
      </w:r>
      <w:r w:rsidR="004B24E3">
        <w:rPr>
          <w:rFonts w:ascii="Century Gothic" w:hAnsi="Century Gothic" w:cs="Arial"/>
        </w:rPr>
        <w:t xml:space="preserve"> TSS was calculated with a model from a previous DEVELOP term.</w:t>
      </w:r>
    </w:p>
    <w:sectPr w:rsidR="004B24E3" w:rsidRPr="00466F33" w:rsidSect="002E43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97F" w:rsidRDefault="0090797F" w:rsidP="00816220">
      <w:pPr>
        <w:spacing w:after="0" w:line="240" w:lineRule="auto"/>
      </w:pPr>
      <w:r>
        <w:separator/>
      </w:r>
    </w:p>
  </w:endnote>
  <w:endnote w:type="continuationSeparator" w:id="0">
    <w:p w:rsidR="0090797F" w:rsidRDefault="0090797F"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CB8" w:rsidRDefault="00D339EB" w:rsidP="00677CB8">
    <w:pPr>
      <w:pStyle w:val="Footer"/>
      <w:jc w:val="center"/>
    </w:pPr>
    <w:r>
      <w:rPr>
        <w:noProof/>
      </w:rPr>
      <w:drawing>
        <wp:inline distT="0" distB="0" distL="0" distR="0">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97F" w:rsidRDefault="0090797F" w:rsidP="00816220">
      <w:pPr>
        <w:spacing w:after="0" w:line="240" w:lineRule="auto"/>
      </w:pPr>
      <w:r>
        <w:separator/>
      </w:r>
    </w:p>
  </w:footnote>
  <w:footnote w:type="continuationSeparator" w:id="0">
    <w:p w:rsidR="0090797F" w:rsidRDefault="0090797F"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3175"/>
    <w:multiLevelType w:val="multilevel"/>
    <w:tmpl w:val="050E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67991"/>
    <w:multiLevelType w:val="multilevel"/>
    <w:tmpl w:val="F4B8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F16D89"/>
    <w:multiLevelType w:val="multilevel"/>
    <w:tmpl w:val="F8A68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95716E"/>
    <w:multiLevelType w:val="multilevel"/>
    <w:tmpl w:val="A918A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DC7267"/>
    <w:multiLevelType w:val="multilevel"/>
    <w:tmpl w:val="76783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7"/>
  </w:num>
  <w:num w:numId="2">
    <w:abstractNumId w:val="4"/>
  </w:num>
  <w:num w:numId="3">
    <w:abstractNumId w:val="1"/>
  </w:num>
  <w:num w:numId="4">
    <w:abstractNumId w:val="5"/>
  </w:num>
  <w:num w:numId="5">
    <w:abstractNumId w:val="3"/>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37ED9"/>
    <w:rsid w:val="00071662"/>
    <w:rsid w:val="000A7821"/>
    <w:rsid w:val="000B1AB5"/>
    <w:rsid w:val="000C0E05"/>
    <w:rsid w:val="000C0E41"/>
    <w:rsid w:val="000D2109"/>
    <w:rsid w:val="000E48DB"/>
    <w:rsid w:val="00112740"/>
    <w:rsid w:val="00121A57"/>
    <w:rsid w:val="0012268D"/>
    <w:rsid w:val="00164FD6"/>
    <w:rsid w:val="00165565"/>
    <w:rsid w:val="001B2AE1"/>
    <w:rsid w:val="00200201"/>
    <w:rsid w:val="00233F5C"/>
    <w:rsid w:val="002405B6"/>
    <w:rsid w:val="002B29E7"/>
    <w:rsid w:val="002E3014"/>
    <w:rsid w:val="002E4378"/>
    <w:rsid w:val="003241D0"/>
    <w:rsid w:val="00337616"/>
    <w:rsid w:val="003B2A86"/>
    <w:rsid w:val="003D00CA"/>
    <w:rsid w:val="004040F1"/>
    <w:rsid w:val="00420300"/>
    <w:rsid w:val="00434799"/>
    <w:rsid w:val="00434AA7"/>
    <w:rsid w:val="0046327C"/>
    <w:rsid w:val="004634EE"/>
    <w:rsid w:val="00466F33"/>
    <w:rsid w:val="00486C4B"/>
    <w:rsid w:val="004B1E81"/>
    <w:rsid w:val="004B234D"/>
    <w:rsid w:val="004B24E3"/>
    <w:rsid w:val="004F3292"/>
    <w:rsid w:val="00501143"/>
    <w:rsid w:val="005140C0"/>
    <w:rsid w:val="00520FF6"/>
    <w:rsid w:val="0053788E"/>
    <w:rsid w:val="00570DAB"/>
    <w:rsid w:val="005A31F3"/>
    <w:rsid w:val="005F4D75"/>
    <w:rsid w:val="005F7E41"/>
    <w:rsid w:val="00637EA4"/>
    <w:rsid w:val="00677CB8"/>
    <w:rsid w:val="006A6894"/>
    <w:rsid w:val="006E27F8"/>
    <w:rsid w:val="006F7208"/>
    <w:rsid w:val="007245BC"/>
    <w:rsid w:val="007338D2"/>
    <w:rsid w:val="0078545A"/>
    <w:rsid w:val="00795F48"/>
    <w:rsid w:val="007B7E02"/>
    <w:rsid w:val="007E1A95"/>
    <w:rsid w:val="007E4F6F"/>
    <w:rsid w:val="00816220"/>
    <w:rsid w:val="008547A4"/>
    <w:rsid w:val="008746A4"/>
    <w:rsid w:val="00893143"/>
    <w:rsid w:val="008A10CD"/>
    <w:rsid w:val="008A435A"/>
    <w:rsid w:val="008B166F"/>
    <w:rsid w:val="008B5A06"/>
    <w:rsid w:val="008D7AE2"/>
    <w:rsid w:val="00900172"/>
    <w:rsid w:val="00902BE7"/>
    <w:rsid w:val="0090797F"/>
    <w:rsid w:val="0093138E"/>
    <w:rsid w:val="009B49F8"/>
    <w:rsid w:val="009D424C"/>
    <w:rsid w:val="00A60645"/>
    <w:rsid w:val="00A96BB8"/>
    <w:rsid w:val="00AC0354"/>
    <w:rsid w:val="00AC312C"/>
    <w:rsid w:val="00AC5084"/>
    <w:rsid w:val="00AD0AAF"/>
    <w:rsid w:val="00AD0DA1"/>
    <w:rsid w:val="00AF495E"/>
    <w:rsid w:val="00B23EAA"/>
    <w:rsid w:val="00B73954"/>
    <w:rsid w:val="00B82BB6"/>
    <w:rsid w:val="00B83A31"/>
    <w:rsid w:val="00BA145F"/>
    <w:rsid w:val="00BA5773"/>
    <w:rsid w:val="00BF6050"/>
    <w:rsid w:val="00C1027B"/>
    <w:rsid w:val="00C153B7"/>
    <w:rsid w:val="00C41B78"/>
    <w:rsid w:val="00C82473"/>
    <w:rsid w:val="00C82D3D"/>
    <w:rsid w:val="00CC35E1"/>
    <w:rsid w:val="00CC559E"/>
    <w:rsid w:val="00CD6FF5"/>
    <w:rsid w:val="00CE6600"/>
    <w:rsid w:val="00D31AE9"/>
    <w:rsid w:val="00D339EB"/>
    <w:rsid w:val="00D827B8"/>
    <w:rsid w:val="00DA2075"/>
    <w:rsid w:val="00DB4F0E"/>
    <w:rsid w:val="00DE602D"/>
    <w:rsid w:val="00E050D8"/>
    <w:rsid w:val="00E10D6E"/>
    <w:rsid w:val="00E217D0"/>
    <w:rsid w:val="00E43AF4"/>
    <w:rsid w:val="00E507D0"/>
    <w:rsid w:val="00E72FED"/>
    <w:rsid w:val="00E96701"/>
    <w:rsid w:val="00EA39DB"/>
    <w:rsid w:val="00EB27FE"/>
    <w:rsid w:val="00EB54F0"/>
    <w:rsid w:val="00EB7CF9"/>
    <w:rsid w:val="00EF4E9B"/>
    <w:rsid w:val="00F13449"/>
    <w:rsid w:val="00F1798C"/>
    <w:rsid w:val="00F261BD"/>
    <w:rsid w:val="00F36A8C"/>
    <w:rsid w:val="00F42468"/>
    <w:rsid w:val="00F6325C"/>
    <w:rsid w:val="00F70100"/>
    <w:rsid w:val="00F759D7"/>
    <w:rsid w:val="00F76AD7"/>
    <w:rsid w:val="00F82819"/>
    <w:rsid w:val="00F83D9A"/>
    <w:rsid w:val="00FD6605"/>
    <w:rsid w:val="00FF7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unhideWhenUsed/>
    <w:rsid w:val="00816220"/>
    <w:pPr>
      <w:tabs>
        <w:tab w:val="center" w:pos="4680"/>
        <w:tab w:val="right" w:pos="9360"/>
      </w:tabs>
    </w:pPr>
  </w:style>
  <w:style w:type="character" w:customStyle="1" w:styleId="HeaderChar">
    <w:name w:val="Header Char"/>
    <w:basedOn w:val="DefaultParagraphFont"/>
    <w:link w:val="Header"/>
    <w:uiPriority w:val="99"/>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paragraph" w:styleId="NormalWeb">
    <w:name w:val="Normal (Web)"/>
    <w:basedOn w:val="Normal"/>
    <w:uiPriority w:val="99"/>
    <w:semiHidden/>
    <w:unhideWhenUsed/>
    <w:rsid w:val="008B5A0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7245BC"/>
    <w:rPr>
      <w:sz w:val="16"/>
      <w:szCs w:val="16"/>
    </w:rPr>
  </w:style>
  <w:style w:type="paragraph" w:styleId="CommentText">
    <w:name w:val="annotation text"/>
    <w:basedOn w:val="Normal"/>
    <w:link w:val="CommentTextChar"/>
    <w:uiPriority w:val="99"/>
    <w:semiHidden/>
    <w:unhideWhenUsed/>
    <w:rsid w:val="007245BC"/>
    <w:pPr>
      <w:spacing w:line="240" w:lineRule="auto"/>
    </w:pPr>
    <w:rPr>
      <w:sz w:val="20"/>
      <w:szCs w:val="20"/>
    </w:rPr>
  </w:style>
  <w:style w:type="character" w:customStyle="1" w:styleId="CommentTextChar">
    <w:name w:val="Comment Text Char"/>
    <w:basedOn w:val="DefaultParagraphFont"/>
    <w:link w:val="CommentText"/>
    <w:uiPriority w:val="99"/>
    <w:semiHidden/>
    <w:rsid w:val="007245BC"/>
  </w:style>
  <w:style w:type="paragraph" w:styleId="CommentSubject">
    <w:name w:val="annotation subject"/>
    <w:basedOn w:val="CommentText"/>
    <w:next w:val="CommentText"/>
    <w:link w:val="CommentSubjectChar"/>
    <w:uiPriority w:val="99"/>
    <w:semiHidden/>
    <w:unhideWhenUsed/>
    <w:rsid w:val="007245BC"/>
    <w:rPr>
      <w:b/>
      <w:bCs/>
    </w:rPr>
  </w:style>
  <w:style w:type="character" w:customStyle="1" w:styleId="CommentSubjectChar">
    <w:name w:val="Comment Subject Char"/>
    <w:basedOn w:val="CommentTextChar"/>
    <w:link w:val="CommentSubject"/>
    <w:uiPriority w:val="99"/>
    <w:semiHidden/>
    <w:rsid w:val="007245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unhideWhenUsed/>
    <w:rsid w:val="00816220"/>
    <w:pPr>
      <w:tabs>
        <w:tab w:val="center" w:pos="4680"/>
        <w:tab w:val="right" w:pos="9360"/>
      </w:tabs>
    </w:pPr>
  </w:style>
  <w:style w:type="character" w:customStyle="1" w:styleId="HeaderChar">
    <w:name w:val="Header Char"/>
    <w:basedOn w:val="DefaultParagraphFont"/>
    <w:link w:val="Header"/>
    <w:uiPriority w:val="99"/>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paragraph" w:styleId="NormalWeb">
    <w:name w:val="Normal (Web)"/>
    <w:basedOn w:val="Normal"/>
    <w:uiPriority w:val="99"/>
    <w:semiHidden/>
    <w:unhideWhenUsed/>
    <w:rsid w:val="008B5A0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7245BC"/>
    <w:rPr>
      <w:sz w:val="16"/>
      <w:szCs w:val="16"/>
    </w:rPr>
  </w:style>
  <w:style w:type="paragraph" w:styleId="CommentText">
    <w:name w:val="annotation text"/>
    <w:basedOn w:val="Normal"/>
    <w:link w:val="CommentTextChar"/>
    <w:uiPriority w:val="99"/>
    <w:semiHidden/>
    <w:unhideWhenUsed/>
    <w:rsid w:val="007245BC"/>
    <w:pPr>
      <w:spacing w:line="240" w:lineRule="auto"/>
    </w:pPr>
    <w:rPr>
      <w:sz w:val="20"/>
      <w:szCs w:val="20"/>
    </w:rPr>
  </w:style>
  <w:style w:type="character" w:customStyle="1" w:styleId="CommentTextChar">
    <w:name w:val="Comment Text Char"/>
    <w:basedOn w:val="DefaultParagraphFont"/>
    <w:link w:val="CommentText"/>
    <w:uiPriority w:val="99"/>
    <w:semiHidden/>
    <w:rsid w:val="007245BC"/>
  </w:style>
  <w:style w:type="paragraph" w:styleId="CommentSubject">
    <w:name w:val="annotation subject"/>
    <w:basedOn w:val="CommentText"/>
    <w:next w:val="CommentText"/>
    <w:link w:val="CommentSubjectChar"/>
    <w:uiPriority w:val="99"/>
    <w:semiHidden/>
    <w:unhideWhenUsed/>
    <w:rsid w:val="007245BC"/>
    <w:rPr>
      <w:b/>
      <w:bCs/>
    </w:rPr>
  </w:style>
  <w:style w:type="character" w:customStyle="1" w:styleId="CommentSubjectChar">
    <w:name w:val="Comment Subject Char"/>
    <w:basedOn w:val="CommentTextChar"/>
    <w:link w:val="CommentSubject"/>
    <w:uiPriority w:val="99"/>
    <w:semiHidden/>
    <w:rsid w:val="007245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1462">
      <w:bodyDiv w:val="1"/>
      <w:marLeft w:val="0"/>
      <w:marRight w:val="0"/>
      <w:marTop w:val="0"/>
      <w:marBottom w:val="0"/>
      <w:divBdr>
        <w:top w:val="none" w:sz="0" w:space="0" w:color="auto"/>
        <w:left w:val="none" w:sz="0" w:space="0" w:color="auto"/>
        <w:bottom w:val="none" w:sz="0" w:space="0" w:color="auto"/>
        <w:right w:val="none" w:sz="0" w:space="0" w:color="auto"/>
      </w:divBdr>
    </w:div>
    <w:div w:id="97678011">
      <w:bodyDiv w:val="1"/>
      <w:marLeft w:val="0"/>
      <w:marRight w:val="0"/>
      <w:marTop w:val="0"/>
      <w:marBottom w:val="0"/>
      <w:divBdr>
        <w:top w:val="none" w:sz="0" w:space="0" w:color="auto"/>
        <w:left w:val="none" w:sz="0" w:space="0" w:color="auto"/>
        <w:bottom w:val="none" w:sz="0" w:space="0" w:color="auto"/>
        <w:right w:val="none" w:sz="0" w:space="0" w:color="auto"/>
      </w:divBdr>
    </w:div>
    <w:div w:id="312879231">
      <w:bodyDiv w:val="1"/>
      <w:marLeft w:val="0"/>
      <w:marRight w:val="0"/>
      <w:marTop w:val="0"/>
      <w:marBottom w:val="0"/>
      <w:divBdr>
        <w:top w:val="none" w:sz="0" w:space="0" w:color="auto"/>
        <w:left w:val="none" w:sz="0" w:space="0" w:color="auto"/>
        <w:bottom w:val="none" w:sz="0" w:space="0" w:color="auto"/>
        <w:right w:val="none" w:sz="0" w:space="0" w:color="auto"/>
      </w:divBdr>
    </w:div>
    <w:div w:id="505244817">
      <w:bodyDiv w:val="1"/>
      <w:marLeft w:val="0"/>
      <w:marRight w:val="0"/>
      <w:marTop w:val="0"/>
      <w:marBottom w:val="0"/>
      <w:divBdr>
        <w:top w:val="none" w:sz="0" w:space="0" w:color="auto"/>
        <w:left w:val="none" w:sz="0" w:space="0" w:color="auto"/>
        <w:bottom w:val="none" w:sz="0" w:space="0" w:color="auto"/>
        <w:right w:val="none" w:sz="0" w:space="0" w:color="auto"/>
      </w:divBdr>
    </w:div>
    <w:div w:id="603195647">
      <w:bodyDiv w:val="1"/>
      <w:marLeft w:val="0"/>
      <w:marRight w:val="0"/>
      <w:marTop w:val="0"/>
      <w:marBottom w:val="0"/>
      <w:divBdr>
        <w:top w:val="none" w:sz="0" w:space="0" w:color="auto"/>
        <w:left w:val="none" w:sz="0" w:space="0" w:color="auto"/>
        <w:bottom w:val="none" w:sz="0" w:space="0" w:color="auto"/>
        <w:right w:val="none" w:sz="0" w:space="0" w:color="auto"/>
      </w:divBdr>
    </w:div>
    <w:div w:id="636839912">
      <w:bodyDiv w:val="1"/>
      <w:marLeft w:val="0"/>
      <w:marRight w:val="0"/>
      <w:marTop w:val="0"/>
      <w:marBottom w:val="0"/>
      <w:divBdr>
        <w:top w:val="none" w:sz="0" w:space="0" w:color="auto"/>
        <w:left w:val="none" w:sz="0" w:space="0" w:color="auto"/>
        <w:bottom w:val="none" w:sz="0" w:space="0" w:color="auto"/>
        <w:right w:val="none" w:sz="0" w:space="0" w:color="auto"/>
      </w:divBdr>
    </w:div>
    <w:div w:id="705258118">
      <w:bodyDiv w:val="1"/>
      <w:marLeft w:val="0"/>
      <w:marRight w:val="0"/>
      <w:marTop w:val="0"/>
      <w:marBottom w:val="0"/>
      <w:divBdr>
        <w:top w:val="none" w:sz="0" w:space="0" w:color="auto"/>
        <w:left w:val="none" w:sz="0" w:space="0" w:color="auto"/>
        <w:bottom w:val="none" w:sz="0" w:space="0" w:color="auto"/>
        <w:right w:val="none" w:sz="0" w:space="0" w:color="auto"/>
      </w:divBdr>
    </w:div>
    <w:div w:id="759374232">
      <w:bodyDiv w:val="1"/>
      <w:marLeft w:val="0"/>
      <w:marRight w:val="0"/>
      <w:marTop w:val="0"/>
      <w:marBottom w:val="0"/>
      <w:divBdr>
        <w:top w:val="none" w:sz="0" w:space="0" w:color="auto"/>
        <w:left w:val="none" w:sz="0" w:space="0" w:color="auto"/>
        <w:bottom w:val="none" w:sz="0" w:space="0" w:color="auto"/>
        <w:right w:val="none" w:sz="0" w:space="0" w:color="auto"/>
      </w:divBdr>
    </w:div>
    <w:div w:id="970211338">
      <w:bodyDiv w:val="1"/>
      <w:marLeft w:val="0"/>
      <w:marRight w:val="0"/>
      <w:marTop w:val="0"/>
      <w:marBottom w:val="0"/>
      <w:divBdr>
        <w:top w:val="none" w:sz="0" w:space="0" w:color="auto"/>
        <w:left w:val="none" w:sz="0" w:space="0" w:color="auto"/>
        <w:bottom w:val="none" w:sz="0" w:space="0" w:color="auto"/>
        <w:right w:val="none" w:sz="0" w:space="0" w:color="auto"/>
      </w:divBdr>
    </w:div>
    <w:div w:id="1102456597">
      <w:bodyDiv w:val="1"/>
      <w:marLeft w:val="0"/>
      <w:marRight w:val="0"/>
      <w:marTop w:val="0"/>
      <w:marBottom w:val="0"/>
      <w:divBdr>
        <w:top w:val="none" w:sz="0" w:space="0" w:color="auto"/>
        <w:left w:val="none" w:sz="0" w:space="0" w:color="auto"/>
        <w:bottom w:val="none" w:sz="0" w:space="0" w:color="auto"/>
        <w:right w:val="none" w:sz="0" w:space="0" w:color="auto"/>
      </w:divBdr>
    </w:div>
    <w:div w:id="1145005210">
      <w:bodyDiv w:val="1"/>
      <w:marLeft w:val="0"/>
      <w:marRight w:val="0"/>
      <w:marTop w:val="0"/>
      <w:marBottom w:val="0"/>
      <w:divBdr>
        <w:top w:val="none" w:sz="0" w:space="0" w:color="auto"/>
        <w:left w:val="none" w:sz="0" w:space="0" w:color="auto"/>
        <w:bottom w:val="none" w:sz="0" w:space="0" w:color="auto"/>
        <w:right w:val="none" w:sz="0" w:space="0" w:color="auto"/>
      </w:divBdr>
    </w:div>
    <w:div w:id="1257788981">
      <w:bodyDiv w:val="1"/>
      <w:marLeft w:val="0"/>
      <w:marRight w:val="0"/>
      <w:marTop w:val="0"/>
      <w:marBottom w:val="0"/>
      <w:divBdr>
        <w:top w:val="none" w:sz="0" w:space="0" w:color="auto"/>
        <w:left w:val="none" w:sz="0" w:space="0" w:color="auto"/>
        <w:bottom w:val="none" w:sz="0" w:space="0" w:color="auto"/>
        <w:right w:val="none" w:sz="0" w:space="0" w:color="auto"/>
      </w:divBdr>
    </w:div>
    <w:div w:id="1395349191">
      <w:bodyDiv w:val="1"/>
      <w:marLeft w:val="0"/>
      <w:marRight w:val="0"/>
      <w:marTop w:val="0"/>
      <w:marBottom w:val="0"/>
      <w:divBdr>
        <w:top w:val="none" w:sz="0" w:space="0" w:color="auto"/>
        <w:left w:val="none" w:sz="0" w:space="0" w:color="auto"/>
        <w:bottom w:val="none" w:sz="0" w:space="0" w:color="auto"/>
        <w:right w:val="none" w:sz="0" w:space="0" w:color="auto"/>
      </w:divBdr>
    </w:div>
    <w:div w:id="1528911566">
      <w:bodyDiv w:val="1"/>
      <w:marLeft w:val="0"/>
      <w:marRight w:val="0"/>
      <w:marTop w:val="0"/>
      <w:marBottom w:val="0"/>
      <w:divBdr>
        <w:top w:val="none" w:sz="0" w:space="0" w:color="auto"/>
        <w:left w:val="none" w:sz="0" w:space="0" w:color="auto"/>
        <w:bottom w:val="none" w:sz="0" w:space="0" w:color="auto"/>
        <w:right w:val="none" w:sz="0" w:space="0" w:color="auto"/>
      </w:divBdr>
    </w:div>
    <w:div w:id="1625190433">
      <w:bodyDiv w:val="1"/>
      <w:marLeft w:val="0"/>
      <w:marRight w:val="0"/>
      <w:marTop w:val="0"/>
      <w:marBottom w:val="0"/>
      <w:divBdr>
        <w:top w:val="none" w:sz="0" w:space="0" w:color="auto"/>
        <w:left w:val="none" w:sz="0" w:space="0" w:color="auto"/>
        <w:bottom w:val="none" w:sz="0" w:space="0" w:color="auto"/>
        <w:right w:val="none" w:sz="0" w:space="0" w:color="auto"/>
      </w:divBdr>
    </w:div>
    <w:div w:id="1654750392">
      <w:bodyDiv w:val="1"/>
      <w:marLeft w:val="0"/>
      <w:marRight w:val="0"/>
      <w:marTop w:val="0"/>
      <w:marBottom w:val="0"/>
      <w:divBdr>
        <w:top w:val="none" w:sz="0" w:space="0" w:color="auto"/>
        <w:left w:val="none" w:sz="0" w:space="0" w:color="auto"/>
        <w:bottom w:val="none" w:sz="0" w:space="0" w:color="auto"/>
        <w:right w:val="none" w:sz="0" w:space="0" w:color="auto"/>
      </w:divBdr>
    </w:div>
    <w:div w:id="1764568345">
      <w:bodyDiv w:val="1"/>
      <w:marLeft w:val="0"/>
      <w:marRight w:val="0"/>
      <w:marTop w:val="0"/>
      <w:marBottom w:val="0"/>
      <w:divBdr>
        <w:top w:val="none" w:sz="0" w:space="0" w:color="auto"/>
        <w:left w:val="none" w:sz="0" w:space="0" w:color="auto"/>
        <w:bottom w:val="none" w:sz="0" w:space="0" w:color="auto"/>
        <w:right w:val="none" w:sz="0" w:space="0" w:color="auto"/>
      </w:divBdr>
    </w:div>
    <w:div w:id="1924366035">
      <w:bodyDiv w:val="1"/>
      <w:marLeft w:val="0"/>
      <w:marRight w:val="0"/>
      <w:marTop w:val="0"/>
      <w:marBottom w:val="0"/>
      <w:divBdr>
        <w:top w:val="none" w:sz="0" w:space="0" w:color="auto"/>
        <w:left w:val="none" w:sz="0" w:space="0" w:color="auto"/>
        <w:bottom w:val="none" w:sz="0" w:space="0" w:color="auto"/>
        <w:right w:val="none" w:sz="0" w:space="0" w:color="auto"/>
      </w:divBdr>
    </w:div>
    <w:div w:id="203588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iffani.N.Orne@nasa.gov" TargetMode="Externa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Orne, Tiffani N. (LARC-E3)[SSAI DEVELOP]</cp:lastModifiedBy>
  <cp:revision>3</cp:revision>
  <dcterms:created xsi:type="dcterms:W3CDTF">2013-07-23T13:17:00Z</dcterms:created>
  <dcterms:modified xsi:type="dcterms:W3CDTF">2013-07-23T13:50:00Z</dcterms:modified>
</cp:coreProperties>
</file>