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00D01324" w:rsidR="005F6AD4" w:rsidRPr="0066138C" w:rsidRDefault="00850409" w:rsidP="00AA4C5F">
      <w:pPr>
        <w:tabs>
          <w:tab w:val="left" w:pos="7329"/>
        </w:tabs>
        <w:spacing w:after="0" w:line="240" w:lineRule="auto"/>
        <w:jc w:val="right"/>
        <w:rPr>
          <w:rFonts w:ascii="Garamond" w:hAnsi="Garamond" w:cs="Arial"/>
          <w:sz w:val="40"/>
        </w:rPr>
      </w:pPr>
      <w:r>
        <w:rPr>
          <w:rFonts w:ascii="Garamond" w:hAnsi="Garamond" w:cs="Arial"/>
          <w:sz w:val="40"/>
        </w:rPr>
        <w:t>New York City Urban Development</w:t>
      </w:r>
    </w:p>
    <w:p w14:paraId="0C8330B1" w14:textId="6F2A65D9" w:rsidR="00850409" w:rsidRDefault="00850409" w:rsidP="00850409">
      <w:pPr>
        <w:pStyle w:val="NormalWeb"/>
        <w:spacing w:before="0" w:beforeAutospacing="0" w:after="0" w:afterAutospacing="0"/>
        <w:jc w:val="right"/>
      </w:pPr>
      <w:r>
        <w:rPr>
          <w:rFonts w:ascii="Garamond" w:hAnsi="Garamond"/>
          <w:color w:val="000000"/>
          <w:sz w:val="28"/>
          <w:szCs w:val="28"/>
        </w:rPr>
        <w:t>Mapping Hotspots using NASA Earth Observations to Inform Future Green Initiatives in New York City</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0B493DD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3DA52703" w:rsidR="00916AAB" w:rsidRPr="0066138C" w:rsidRDefault="00971F38" w:rsidP="0066138C">
      <w:pPr>
        <w:spacing w:after="0" w:line="240" w:lineRule="auto"/>
        <w:jc w:val="center"/>
        <w:rPr>
          <w:rFonts w:ascii="Garamond" w:hAnsi="Garamond" w:cs="Arial"/>
          <w:sz w:val="28"/>
        </w:rPr>
      </w:pPr>
      <w:r>
        <w:rPr>
          <w:rFonts w:ascii="Garamond" w:hAnsi="Garamond" w:cs="Arial"/>
          <w:sz w:val="28"/>
        </w:rPr>
        <w:t>Final</w:t>
      </w:r>
      <w:r w:rsidR="00BA41F7" w:rsidRPr="00850409">
        <w:rPr>
          <w:rFonts w:ascii="Garamond" w:hAnsi="Garamond" w:cs="Arial"/>
          <w:sz w:val="28"/>
        </w:rPr>
        <w:t xml:space="preserve"> Draft</w:t>
      </w:r>
      <w:r w:rsidR="0064280B" w:rsidRPr="00850409">
        <w:rPr>
          <w:rFonts w:ascii="Garamond" w:hAnsi="Garamond" w:cs="Arial"/>
          <w:sz w:val="28"/>
        </w:rPr>
        <w:t xml:space="preserve"> </w:t>
      </w:r>
      <w:r w:rsidR="009A20ED" w:rsidRPr="00850409">
        <w:rPr>
          <w:rFonts w:ascii="Garamond" w:hAnsi="Garamond" w:cs="Arial"/>
          <w:sz w:val="28"/>
        </w:rPr>
        <w:t>–</w:t>
      </w:r>
      <w:r w:rsidR="000D5104" w:rsidRPr="00850409">
        <w:rPr>
          <w:rFonts w:ascii="Garamond" w:hAnsi="Garamond" w:cs="Arial"/>
          <w:sz w:val="28"/>
        </w:rPr>
        <w:t xml:space="preserve"> </w:t>
      </w:r>
      <w:r>
        <w:rPr>
          <w:rFonts w:ascii="Garamond" w:hAnsi="Garamond" w:cs="Arial"/>
          <w:sz w:val="28"/>
        </w:rPr>
        <w:t>November</w:t>
      </w:r>
      <w:r w:rsidR="008E5453" w:rsidRPr="00850409">
        <w:rPr>
          <w:rFonts w:ascii="Garamond" w:hAnsi="Garamond" w:cs="Arial"/>
          <w:sz w:val="28"/>
        </w:rPr>
        <w:t xml:space="preserve"> </w:t>
      </w:r>
      <w:r>
        <w:rPr>
          <w:rFonts w:ascii="Garamond" w:hAnsi="Garamond" w:cs="Arial"/>
          <w:sz w:val="28"/>
        </w:rPr>
        <w:t>21</w:t>
      </w:r>
      <w:r>
        <w:rPr>
          <w:rFonts w:ascii="Garamond" w:hAnsi="Garamond" w:cs="Arial"/>
          <w:sz w:val="28"/>
          <w:vertAlign w:val="superscript"/>
        </w:rPr>
        <w:t>st</w:t>
      </w:r>
      <w:r w:rsidR="00A2773A" w:rsidRPr="00850409">
        <w:rPr>
          <w:rFonts w:ascii="Garamond" w:hAnsi="Garamond" w:cs="Arial"/>
          <w:sz w:val="28"/>
        </w:rPr>
        <w:t xml:space="preserve">, </w:t>
      </w:r>
      <w:r w:rsidR="00F121FB" w:rsidRPr="00850409">
        <w:rPr>
          <w:rFonts w:ascii="Garamond" w:hAnsi="Garamond" w:cs="Arial"/>
          <w:sz w:val="28"/>
        </w:rPr>
        <w:t>2019</w:t>
      </w:r>
    </w:p>
    <w:p w14:paraId="654A8582" w14:textId="77777777" w:rsidR="00916AAB" w:rsidRPr="00AA4C5F" w:rsidRDefault="00916AAB" w:rsidP="0066138C">
      <w:pPr>
        <w:spacing w:after="0" w:line="240" w:lineRule="auto"/>
        <w:jc w:val="center"/>
        <w:rPr>
          <w:rFonts w:ascii="Garamond" w:hAnsi="Garamond" w:cs="Arial"/>
          <w:sz w:val="20"/>
          <w:szCs w:val="24"/>
        </w:rPr>
      </w:pPr>
    </w:p>
    <w:p w14:paraId="3E42637A" w14:textId="70B56975" w:rsidR="00850409" w:rsidRDefault="00850409" w:rsidP="00850409">
      <w:pPr>
        <w:pStyle w:val="NormalWeb"/>
        <w:spacing w:before="0" w:beforeAutospacing="0" w:after="0" w:afterAutospacing="0"/>
        <w:jc w:val="center"/>
      </w:pPr>
      <w:r>
        <w:rPr>
          <w:rFonts w:ascii="Garamond" w:hAnsi="Garamond"/>
          <w:color w:val="000000"/>
          <w:sz w:val="20"/>
          <w:szCs w:val="20"/>
        </w:rPr>
        <w:t>Scott Harrison (Project Lead)</w:t>
      </w:r>
    </w:p>
    <w:p w14:paraId="13EF22C1" w14:textId="77777777" w:rsidR="00850409" w:rsidRDefault="00850409" w:rsidP="00850409">
      <w:pPr>
        <w:pStyle w:val="NormalWeb"/>
        <w:spacing w:before="0" w:beforeAutospacing="0" w:after="0" w:afterAutospacing="0"/>
        <w:jc w:val="center"/>
      </w:pPr>
      <w:r>
        <w:rPr>
          <w:rFonts w:ascii="Garamond" w:hAnsi="Garamond"/>
          <w:color w:val="000000"/>
          <w:sz w:val="20"/>
          <w:szCs w:val="20"/>
        </w:rPr>
        <w:t>Josi Robertson</w:t>
      </w:r>
    </w:p>
    <w:p w14:paraId="5814FB03" w14:textId="77777777" w:rsidR="00850409" w:rsidRDefault="00850409" w:rsidP="00850409">
      <w:pPr>
        <w:pStyle w:val="NormalWeb"/>
        <w:spacing w:before="0" w:beforeAutospacing="0" w:after="0" w:afterAutospacing="0"/>
        <w:jc w:val="center"/>
      </w:pPr>
      <w:r>
        <w:rPr>
          <w:rFonts w:ascii="Garamond" w:hAnsi="Garamond"/>
          <w:color w:val="000000"/>
          <w:sz w:val="20"/>
          <w:szCs w:val="20"/>
        </w:rPr>
        <w:t>Luis Garcia Falcon</w:t>
      </w:r>
    </w:p>
    <w:p w14:paraId="37EE8512" w14:textId="77777777" w:rsidR="00850409" w:rsidRDefault="00850409" w:rsidP="00850409">
      <w:pPr>
        <w:pStyle w:val="NormalWeb"/>
        <w:spacing w:before="0" w:beforeAutospacing="0" w:after="0" w:afterAutospacing="0"/>
        <w:jc w:val="center"/>
      </w:pPr>
      <w:r>
        <w:rPr>
          <w:rFonts w:ascii="Garamond" w:hAnsi="Garamond"/>
          <w:color w:val="000000"/>
          <w:sz w:val="20"/>
          <w:szCs w:val="20"/>
        </w:rPr>
        <w:t>Brianna McCardle</w:t>
      </w:r>
    </w:p>
    <w:p w14:paraId="58C3E2E7" w14:textId="77777777" w:rsidR="00FC670A" w:rsidRPr="004D75CF" w:rsidRDefault="00FC670A" w:rsidP="0066138C">
      <w:pPr>
        <w:spacing w:after="0" w:line="240" w:lineRule="auto"/>
        <w:jc w:val="center"/>
        <w:rPr>
          <w:rFonts w:ascii="Garamond" w:hAnsi="Garamond" w:cs="Arial"/>
          <w:sz w:val="20"/>
        </w:rPr>
      </w:pPr>
    </w:p>
    <w:p w14:paraId="2E961EF2" w14:textId="6006235F" w:rsidR="00850409" w:rsidRDefault="00850409" w:rsidP="00850409">
      <w:pPr>
        <w:pStyle w:val="NormalWeb"/>
        <w:spacing w:before="0" w:beforeAutospacing="0" w:after="0" w:afterAutospacing="0"/>
        <w:jc w:val="center"/>
      </w:pPr>
      <w:r>
        <w:rPr>
          <w:rFonts w:ascii="Garamond" w:hAnsi="Garamond"/>
          <w:color w:val="000000"/>
          <w:sz w:val="20"/>
          <w:szCs w:val="20"/>
        </w:rPr>
        <w:t>Dr. Kent</w:t>
      </w:r>
      <w:r w:rsidR="007A51D9">
        <w:rPr>
          <w:rFonts w:ascii="Garamond" w:hAnsi="Garamond"/>
          <w:color w:val="000000"/>
          <w:sz w:val="20"/>
          <w:szCs w:val="20"/>
        </w:rPr>
        <w:t>on</w:t>
      </w:r>
      <w:r>
        <w:rPr>
          <w:rFonts w:ascii="Garamond" w:hAnsi="Garamond"/>
          <w:color w:val="000000"/>
          <w:sz w:val="20"/>
          <w:szCs w:val="20"/>
        </w:rPr>
        <w:t xml:space="preserve"> Ross, NASA Langley Research Center (Science Advisor)</w:t>
      </w:r>
    </w:p>
    <w:p w14:paraId="502DED46" w14:textId="7AE5C7D3" w:rsidR="00850409" w:rsidRDefault="00850409" w:rsidP="00850409">
      <w:pPr>
        <w:pStyle w:val="NormalWeb"/>
        <w:spacing w:before="0" w:beforeAutospacing="0" w:after="0" w:afterAutospacing="0"/>
        <w:jc w:val="center"/>
      </w:pPr>
      <w:r>
        <w:rPr>
          <w:rFonts w:ascii="Garamond" w:hAnsi="Garamond"/>
          <w:color w:val="000000"/>
          <w:sz w:val="20"/>
          <w:szCs w:val="20"/>
        </w:rPr>
        <w:t>Sydney Neugebauer</w:t>
      </w:r>
      <w:r w:rsidR="00971F38">
        <w:rPr>
          <w:rFonts w:ascii="Garamond" w:hAnsi="Garamond"/>
          <w:color w:val="000000"/>
          <w:sz w:val="20"/>
          <w:szCs w:val="20"/>
        </w:rPr>
        <w:t>,</w:t>
      </w:r>
      <w:r>
        <w:rPr>
          <w:rFonts w:ascii="Garamond" w:hAnsi="Garamond"/>
          <w:color w:val="000000"/>
          <w:sz w:val="20"/>
          <w:szCs w:val="20"/>
        </w:rPr>
        <w:t xml:space="preserve"> NASA Langley Research Center (DEVELOP Fellow</w:t>
      </w:r>
      <w:r w:rsidR="00F7685A">
        <w:rPr>
          <w:rFonts w:ascii="Garamond" w:hAnsi="Garamond"/>
          <w:color w:val="000000"/>
          <w:sz w:val="20"/>
          <w:szCs w:val="20"/>
        </w:rPr>
        <w:t>)</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4E1FF4FB" w14:textId="54411468" w:rsidR="006C24F1" w:rsidRDefault="006C24F1" w:rsidP="0066138C">
      <w:pPr>
        <w:spacing w:after="0" w:line="240" w:lineRule="auto"/>
        <w:rPr>
          <w:rFonts w:ascii="Garamond" w:hAnsi="Garamond" w:cs="Arial"/>
        </w:rPr>
      </w:pPr>
    </w:p>
    <w:p w14:paraId="6674F34E" w14:textId="77777777" w:rsidR="006C24F1" w:rsidRPr="006C24F1" w:rsidRDefault="006C24F1" w:rsidP="006C24F1">
      <w:pPr>
        <w:spacing w:after="0" w:line="240" w:lineRule="auto"/>
        <w:rPr>
          <w:rFonts w:ascii="Garamond" w:hAnsi="Garamond" w:cs="Arial"/>
        </w:rPr>
      </w:pPr>
      <w:r w:rsidRPr="006C24F1">
        <w:rPr>
          <w:rFonts w:ascii="Garamond" w:hAnsi="Garamond" w:cs="Arial"/>
        </w:rPr>
        <w:t xml:space="preserve">The effect of urban hotspots is a growing public health concern. In the face of climate change and urbanization, city dwellers are at increasing risk for heat-related illness and mortality. New York City (NYC) is especially vulnerable to heat-related illness because of extreme population density and projected population growth. A plan to mitigate the dangers of future heat-related illness is paramount. This project utilized NASA Earth observations to identify hotspots from 1990-2019 within the five boroughs of NYC and create geodatabases of hotspot locations, land use, and land cover. Earth observations utilized included Landsat 5 Thematic Mapper (TM), Landsat 7 Enhanced Thematic Mapper (ETM+), and Landsat 8 Operational Land Imager (OLI)/ Thermal Infrared Sensor (TIRS). Location of hotspots were spatially and temporally mapped in conjunction with land use and land cover change obtained from the National Land Cover Database (NLCD). Both hotspot location and intensity changed throughout time, and occurrence of hotspots tended to match zonal features. Results show that higher than average land surface temperatures (LST) correlated to increased development while lower than average LST’s were associated with vegetation, bare land, and open water Our project partners at the City of New York Mayor’s Office of Resiliency and NYC Department of Health and Mental Hygiene will utilize the results to inform green initiatives, helping to reduce the incidence of heat-related illness in the most at-risk neighborhoods. </w:t>
      </w:r>
    </w:p>
    <w:p w14:paraId="00721E94" w14:textId="4E4BE398" w:rsidR="00D3013B" w:rsidRDefault="00D3013B" w:rsidP="0066138C">
      <w:pPr>
        <w:spacing w:after="0" w:line="240" w:lineRule="auto"/>
        <w:rPr>
          <w:rFonts w:ascii="Garamond" w:hAnsi="Garamond" w:cs="Arial"/>
          <w:szCs w:val="24"/>
        </w:rPr>
      </w:pPr>
    </w:p>
    <w:p w14:paraId="5067204D" w14:textId="77777777" w:rsidR="001551F6" w:rsidRPr="0066138C" w:rsidRDefault="001551F6" w:rsidP="0066138C">
      <w:pPr>
        <w:spacing w:after="0" w:line="240" w:lineRule="auto"/>
        <w:rPr>
          <w:rFonts w:ascii="Garamond" w:hAnsi="Garamond" w:cs="Arial"/>
          <w:szCs w:val="24"/>
        </w:rPr>
      </w:pPr>
    </w:p>
    <w:p w14:paraId="350BBE67" w14:textId="6B6A1980" w:rsidR="00770650" w:rsidRDefault="00770650" w:rsidP="0066138C">
      <w:pPr>
        <w:spacing w:after="0" w:line="240" w:lineRule="auto"/>
        <w:rPr>
          <w:rFonts w:ascii="Garamond" w:hAnsi="Garamond" w:cs="Arial"/>
          <w:b/>
          <w:i/>
        </w:rPr>
      </w:pPr>
      <w:r w:rsidRPr="0066138C">
        <w:rPr>
          <w:rFonts w:ascii="Garamond" w:hAnsi="Garamond" w:cs="Arial"/>
          <w:b/>
        </w:rPr>
        <w:t>Keywords</w:t>
      </w:r>
      <w:r w:rsidR="00DE6C4A">
        <w:rPr>
          <w:rFonts w:ascii="Garamond" w:hAnsi="Garamond" w:cs="Arial"/>
          <w:b/>
        </w:rPr>
        <w:t xml:space="preserve">: </w:t>
      </w:r>
      <w:r w:rsidR="00F90E37" w:rsidRPr="00F1090E">
        <w:rPr>
          <w:rFonts w:ascii="Garamond" w:hAnsi="Garamond" w:cs="Arial"/>
        </w:rPr>
        <w:t xml:space="preserve">Landsat, </w:t>
      </w:r>
      <w:r w:rsidR="00FE7FF1">
        <w:rPr>
          <w:rFonts w:ascii="Garamond" w:hAnsi="Garamond" w:cs="Arial"/>
        </w:rPr>
        <w:t>h</w:t>
      </w:r>
      <w:r w:rsidR="00F90E37" w:rsidRPr="00F1090E">
        <w:rPr>
          <w:rFonts w:ascii="Garamond" w:hAnsi="Garamond" w:cs="Arial"/>
        </w:rPr>
        <w:t xml:space="preserve">otspots, New York City, </w:t>
      </w:r>
      <w:r w:rsidR="00FE7FF1">
        <w:rPr>
          <w:rFonts w:ascii="Garamond" w:hAnsi="Garamond" w:cs="Arial"/>
        </w:rPr>
        <w:t>p</w:t>
      </w:r>
      <w:r w:rsidR="00F90E37" w:rsidRPr="00F1090E">
        <w:rPr>
          <w:rFonts w:ascii="Garamond" w:hAnsi="Garamond" w:cs="Arial"/>
        </w:rPr>
        <w:t xml:space="preserve">ublic </w:t>
      </w:r>
      <w:r w:rsidR="00FE7FF1">
        <w:rPr>
          <w:rFonts w:ascii="Garamond" w:hAnsi="Garamond" w:cs="Arial"/>
        </w:rPr>
        <w:t>h</w:t>
      </w:r>
      <w:r w:rsidR="00F90E37" w:rsidRPr="00F1090E">
        <w:rPr>
          <w:rFonts w:ascii="Garamond" w:hAnsi="Garamond" w:cs="Arial"/>
        </w:rPr>
        <w:t>ealth, HVI, Urban Heat Islands</w:t>
      </w:r>
    </w:p>
    <w:p w14:paraId="362E587D" w14:textId="4A5AABBA" w:rsidR="00F90E37" w:rsidRDefault="00F90E37" w:rsidP="0066138C">
      <w:pPr>
        <w:spacing w:after="0" w:line="240" w:lineRule="auto"/>
        <w:rPr>
          <w:rFonts w:ascii="Garamond" w:hAnsi="Garamond" w:cs="Arial"/>
          <w:b/>
        </w:rPr>
      </w:pPr>
    </w:p>
    <w:p w14:paraId="137ACB9A" w14:textId="77777777" w:rsidR="001551F6" w:rsidRPr="0066138C" w:rsidRDefault="001551F6" w:rsidP="0066138C">
      <w:pPr>
        <w:spacing w:after="0" w:line="240" w:lineRule="auto"/>
        <w:rPr>
          <w:rFonts w:ascii="Garamond" w:hAnsi="Garamond" w:cs="Arial"/>
          <w:b/>
        </w:rPr>
      </w:pPr>
    </w:p>
    <w:p w14:paraId="24D6C1A2" w14:textId="0BF9FA0F" w:rsidR="00E03B8E" w:rsidRPr="0066138C" w:rsidRDefault="00C15E9C" w:rsidP="0098374D">
      <w:pPr>
        <w:pStyle w:val="Heading1"/>
        <w:spacing w:before="0" w:line="240" w:lineRule="auto"/>
      </w:pPr>
      <w:bookmarkStart w:id="0" w:name="_Toc334198720"/>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0BE31B62" w14:textId="77777777" w:rsidR="00971F38" w:rsidRPr="00971F38" w:rsidRDefault="00971F38" w:rsidP="00971F38">
      <w:pPr>
        <w:spacing w:after="0" w:line="240" w:lineRule="auto"/>
        <w:rPr>
          <w:rFonts w:ascii="Garamond" w:hAnsi="Garamond"/>
          <w:b/>
          <w:i/>
        </w:rPr>
      </w:pPr>
      <w:bookmarkStart w:id="1" w:name="_Toc334198721"/>
    </w:p>
    <w:p w14:paraId="7313D08A" w14:textId="69340650" w:rsidR="004C725A" w:rsidRDefault="00C15E9C" w:rsidP="00F44D68">
      <w:pPr>
        <w:pStyle w:val="ListParagraph"/>
        <w:numPr>
          <w:ilvl w:val="1"/>
          <w:numId w:val="11"/>
        </w:numPr>
        <w:spacing w:after="0" w:line="240" w:lineRule="auto"/>
        <w:contextualSpacing w:val="0"/>
        <w:rPr>
          <w:rFonts w:ascii="Garamond" w:hAnsi="Garamond"/>
          <w:b/>
          <w:i/>
        </w:rPr>
      </w:pPr>
      <w:r w:rsidRPr="0066138C">
        <w:rPr>
          <w:rFonts w:ascii="Garamond" w:hAnsi="Garamond"/>
          <w:b/>
          <w:i/>
        </w:rPr>
        <w:t>Background Information</w:t>
      </w:r>
    </w:p>
    <w:p w14:paraId="1DDE61DE" w14:textId="15F24AFB" w:rsidR="004C725A" w:rsidRPr="004C725A" w:rsidRDefault="004C725A" w:rsidP="004C725A">
      <w:pPr>
        <w:spacing w:after="0" w:line="240" w:lineRule="auto"/>
        <w:contextualSpacing/>
        <w:rPr>
          <w:rFonts w:ascii="Times New Roman" w:eastAsia="Times New Roman" w:hAnsi="Times New Roman" w:cs="Times New Roman"/>
          <w:sz w:val="24"/>
          <w:szCs w:val="24"/>
        </w:rPr>
      </w:pPr>
      <w:r w:rsidRPr="004C725A">
        <w:rPr>
          <w:rFonts w:ascii="Garamond" w:eastAsia="Times New Roman" w:hAnsi="Garamond" w:cs="Times New Roman"/>
          <w:bCs/>
          <w:color w:val="000000"/>
        </w:rPr>
        <w:t xml:space="preserve">The urban heat island (UHI) effect occurs when </w:t>
      </w:r>
      <w:r w:rsidR="007A51D9">
        <w:rPr>
          <w:rFonts w:ascii="Garamond" w:eastAsia="Times New Roman" w:hAnsi="Garamond" w:cs="Times New Roman"/>
          <w:bCs/>
          <w:color w:val="000000"/>
        </w:rPr>
        <w:t xml:space="preserve">city </w:t>
      </w:r>
      <w:r w:rsidRPr="004C725A">
        <w:rPr>
          <w:rFonts w:ascii="Garamond" w:eastAsia="Times New Roman" w:hAnsi="Garamond" w:cs="Times New Roman"/>
          <w:bCs/>
          <w:color w:val="000000"/>
        </w:rPr>
        <w:t>temperatures far exceed those of</w:t>
      </w:r>
      <w:r w:rsidR="002E0E3D" w:rsidRPr="004C725A">
        <w:rPr>
          <w:rFonts w:ascii="Garamond" w:eastAsia="Times New Roman" w:hAnsi="Garamond" w:cs="Times New Roman"/>
          <w:bCs/>
          <w:color w:val="000000"/>
        </w:rPr>
        <w:t> rural</w:t>
      </w:r>
      <w:r w:rsidRPr="004C725A">
        <w:rPr>
          <w:rFonts w:ascii="Garamond" w:eastAsia="Times New Roman" w:hAnsi="Garamond" w:cs="Times New Roman"/>
          <w:bCs/>
          <w:color w:val="000000"/>
        </w:rPr>
        <w:t xml:space="preserve"> surroundings. </w:t>
      </w:r>
      <w:r w:rsidR="007A51D9">
        <w:rPr>
          <w:rFonts w:ascii="Garamond" w:eastAsia="Times New Roman" w:hAnsi="Garamond" w:cs="Times New Roman"/>
          <w:bCs/>
          <w:color w:val="000000"/>
        </w:rPr>
        <w:t xml:space="preserve">Factors that influence </w:t>
      </w:r>
      <w:r w:rsidRPr="004C725A">
        <w:rPr>
          <w:rFonts w:ascii="Garamond" w:eastAsia="Times New Roman" w:hAnsi="Garamond" w:cs="Times New Roman"/>
          <w:bCs/>
          <w:color w:val="000000"/>
        </w:rPr>
        <w:t>UHI include variation in the distribution of vegetation, transportation emissions, building type and height, and surface materials (Adelia et al. 2019; Wang et al., 2019; Bowler et al., 2010). Cities are subject to the UHI effect because impervious surface materials, such as roofs and parking lots</w:t>
      </w:r>
      <w:r w:rsidR="007A51D9">
        <w:rPr>
          <w:rFonts w:ascii="Garamond" w:eastAsia="Times New Roman" w:hAnsi="Garamond" w:cs="Times New Roman"/>
          <w:bCs/>
          <w:color w:val="000000"/>
        </w:rPr>
        <w:t>,</w:t>
      </w:r>
      <w:r w:rsidRPr="004C725A">
        <w:rPr>
          <w:rFonts w:ascii="Garamond" w:eastAsia="Times New Roman" w:hAnsi="Garamond" w:cs="Times New Roman"/>
          <w:bCs/>
          <w:color w:val="000000"/>
        </w:rPr>
        <w:t xml:space="preserve"> absorb solar radiation (Adelia et al., 2019; Barron et al., 2018). </w:t>
      </w:r>
      <w:r w:rsidR="00A5766E">
        <w:rPr>
          <w:rFonts w:ascii="Garamond" w:eastAsia="Times New Roman" w:hAnsi="Garamond" w:cs="Times New Roman"/>
          <w:bCs/>
          <w:color w:val="000000"/>
        </w:rPr>
        <w:t>W</w:t>
      </w:r>
      <w:r w:rsidRPr="004C725A">
        <w:rPr>
          <w:rFonts w:ascii="Garamond" w:eastAsia="Times New Roman" w:hAnsi="Garamond" w:cs="Times New Roman"/>
          <w:bCs/>
          <w:color w:val="000000"/>
        </w:rPr>
        <w:t>ithin urban areas, there can be a marked difference between temperatures from one area to the next</w:t>
      </w:r>
      <w:r w:rsidR="00A5766E">
        <w:rPr>
          <w:rFonts w:ascii="Garamond" w:eastAsia="Times New Roman" w:hAnsi="Garamond" w:cs="Times New Roman"/>
          <w:bCs/>
          <w:color w:val="000000"/>
        </w:rPr>
        <w:t>,</w:t>
      </w:r>
      <w:r w:rsidRPr="004C725A">
        <w:rPr>
          <w:rFonts w:ascii="Garamond" w:eastAsia="Times New Roman" w:hAnsi="Garamond" w:cs="Times New Roman"/>
          <w:bCs/>
          <w:color w:val="000000"/>
        </w:rPr>
        <w:t xml:space="preserve"> resulting in localized “hotspots” within cities (Wang et al., 2016). Increases in</w:t>
      </w:r>
      <w:r w:rsidR="00F1090E">
        <w:rPr>
          <w:rFonts w:ascii="Garamond" w:eastAsia="Times New Roman" w:hAnsi="Garamond" w:cs="Times New Roman"/>
          <w:bCs/>
          <w:color w:val="000000"/>
        </w:rPr>
        <w:t xml:space="preserve"> number and intensity of</w:t>
      </w:r>
      <w:r w:rsidRPr="004C725A">
        <w:rPr>
          <w:rFonts w:ascii="Garamond" w:eastAsia="Times New Roman" w:hAnsi="Garamond" w:cs="Times New Roman"/>
          <w:bCs/>
          <w:color w:val="000000"/>
        </w:rPr>
        <w:t xml:space="preserve"> urban thermal hotspot</w:t>
      </w:r>
      <w:r w:rsidR="00F1090E">
        <w:rPr>
          <w:rFonts w:ascii="Garamond" w:eastAsia="Times New Roman" w:hAnsi="Garamond" w:cs="Times New Roman"/>
          <w:bCs/>
          <w:color w:val="000000"/>
        </w:rPr>
        <w:t xml:space="preserve">s </w:t>
      </w:r>
      <w:r w:rsidRPr="004C725A">
        <w:rPr>
          <w:rFonts w:ascii="Garamond" w:eastAsia="Times New Roman" w:hAnsi="Garamond" w:cs="Times New Roman"/>
          <w:bCs/>
          <w:color w:val="000000"/>
        </w:rPr>
        <w:t>are related to land use/cover changes and have been primarily linked with the conversion of vegetative to impervious surface cover (Wang et al., 2016). Since vegetative cover, building type, and impervious land cover are dissimilar across cities, hotspot locations and intensity in urban centers vary greatly (Wang et al., 2016). </w:t>
      </w:r>
    </w:p>
    <w:p w14:paraId="6D25DAB2" w14:textId="77777777" w:rsidR="004C725A" w:rsidRPr="004C725A" w:rsidRDefault="004C725A" w:rsidP="004C725A">
      <w:pPr>
        <w:spacing w:after="0" w:line="240" w:lineRule="auto"/>
        <w:rPr>
          <w:rFonts w:ascii="Times New Roman" w:eastAsia="Times New Roman" w:hAnsi="Times New Roman" w:cs="Times New Roman"/>
          <w:sz w:val="24"/>
          <w:szCs w:val="24"/>
        </w:rPr>
      </w:pPr>
    </w:p>
    <w:p w14:paraId="4E9AD4FC" w14:textId="426A8BCD" w:rsidR="004C725A" w:rsidRPr="004C725A" w:rsidRDefault="004C725A" w:rsidP="004C725A">
      <w:pPr>
        <w:spacing w:after="0" w:line="240" w:lineRule="auto"/>
        <w:rPr>
          <w:rFonts w:ascii="Times New Roman" w:eastAsia="Times New Roman" w:hAnsi="Times New Roman" w:cs="Times New Roman"/>
          <w:sz w:val="24"/>
          <w:szCs w:val="24"/>
        </w:rPr>
      </w:pPr>
      <w:r w:rsidRPr="004C725A">
        <w:rPr>
          <w:rFonts w:ascii="Garamond" w:eastAsia="Times New Roman" w:hAnsi="Garamond" w:cs="Times New Roman"/>
          <w:bCs/>
          <w:color w:val="000000"/>
        </w:rPr>
        <w:t xml:space="preserve">The public health effects </w:t>
      </w:r>
      <w:r w:rsidR="001826A9">
        <w:rPr>
          <w:rFonts w:ascii="Garamond" w:eastAsia="Times New Roman" w:hAnsi="Garamond" w:cs="Times New Roman"/>
          <w:bCs/>
          <w:color w:val="000000"/>
        </w:rPr>
        <w:t>of UHI</w:t>
      </w:r>
      <w:r w:rsidR="00A5766E">
        <w:rPr>
          <w:rFonts w:ascii="Garamond" w:eastAsia="Times New Roman" w:hAnsi="Garamond" w:cs="Times New Roman"/>
          <w:bCs/>
          <w:color w:val="000000"/>
        </w:rPr>
        <w:t>s</w:t>
      </w:r>
      <w:r w:rsidR="001826A9">
        <w:rPr>
          <w:rFonts w:ascii="Garamond" w:eastAsia="Times New Roman" w:hAnsi="Garamond" w:cs="Times New Roman"/>
          <w:bCs/>
          <w:color w:val="000000"/>
        </w:rPr>
        <w:t xml:space="preserve"> </w:t>
      </w:r>
      <w:r w:rsidR="00AE750A">
        <w:rPr>
          <w:rFonts w:ascii="Garamond" w:eastAsia="Times New Roman" w:hAnsi="Garamond" w:cs="Times New Roman"/>
          <w:bCs/>
          <w:color w:val="000000"/>
        </w:rPr>
        <w:t>are</w:t>
      </w:r>
      <w:r w:rsidR="001826A9">
        <w:rPr>
          <w:rFonts w:ascii="Garamond" w:eastAsia="Times New Roman" w:hAnsi="Garamond" w:cs="Times New Roman"/>
          <w:bCs/>
          <w:color w:val="000000"/>
        </w:rPr>
        <w:t xml:space="preserve"> of growing concern</w:t>
      </w:r>
      <w:r w:rsidR="00A5766E">
        <w:rPr>
          <w:rFonts w:ascii="Garamond" w:eastAsia="Times New Roman" w:hAnsi="Garamond" w:cs="Times New Roman"/>
          <w:bCs/>
          <w:color w:val="000000"/>
        </w:rPr>
        <w:t>.</w:t>
      </w:r>
      <w:r w:rsidRPr="004C725A">
        <w:rPr>
          <w:rFonts w:ascii="Garamond" w:eastAsia="Times New Roman" w:hAnsi="Garamond" w:cs="Times New Roman"/>
          <w:bCs/>
          <w:color w:val="000000"/>
        </w:rPr>
        <w:t xml:space="preserve"> </w:t>
      </w:r>
      <w:r w:rsidR="00A5766E">
        <w:rPr>
          <w:rFonts w:ascii="Garamond" w:eastAsia="Times New Roman" w:hAnsi="Garamond" w:cs="Times New Roman"/>
          <w:bCs/>
          <w:color w:val="000000"/>
        </w:rPr>
        <w:t>E</w:t>
      </w:r>
      <w:r w:rsidRPr="004C725A">
        <w:rPr>
          <w:rFonts w:ascii="Garamond" w:eastAsia="Times New Roman" w:hAnsi="Garamond" w:cs="Times New Roman"/>
          <w:bCs/>
          <w:color w:val="000000"/>
        </w:rPr>
        <w:t>xcessive heat accounts for more fatalities than any other weather-related phenomenon</w:t>
      </w:r>
      <w:r w:rsidR="007D506C">
        <w:rPr>
          <w:rFonts w:ascii="Garamond" w:eastAsia="Times New Roman" w:hAnsi="Garamond" w:cs="Times New Roman"/>
          <w:bCs/>
          <w:color w:val="000000"/>
        </w:rPr>
        <w:t xml:space="preserve"> in the United States</w:t>
      </w:r>
      <w:r w:rsidRPr="004C725A">
        <w:rPr>
          <w:rFonts w:ascii="Garamond" w:eastAsia="Times New Roman" w:hAnsi="Garamond" w:cs="Times New Roman"/>
          <w:bCs/>
          <w:color w:val="000000"/>
        </w:rPr>
        <w:t xml:space="preserve"> (Barron et al., 2018; Johnson &amp; Wilson, 2017; NYC, 2017; </w:t>
      </w:r>
      <w:bookmarkStart w:id="2" w:name="_GoBack"/>
      <w:r w:rsidRPr="004C725A">
        <w:rPr>
          <w:rFonts w:ascii="Garamond" w:eastAsia="Times New Roman" w:hAnsi="Garamond" w:cs="Times New Roman"/>
          <w:bCs/>
          <w:color w:val="000000"/>
        </w:rPr>
        <w:t>Yan</w:t>
      </w:r>
      <w:bookmarkEnd w:id="2"/>
      <w:r w:rsidRPr="004C725A">
        <w:rPr>
          <w:rFonts w:ascii="Garamond" w:eastAsia="Times New Roman" w:hAnsi="Garamond" w:cs="Times New Roman"/>
          <w:bCs/>
          <w:color w:val="000000"/>
        </w:rPr>
        <w:t xml:space="preserve">, 2000). A myriad of heat-related health concerns including dehydration, heat exhaustion, heat-stroke, and </w:t>
      </w:r>
      <w:r w:rsidR="00283362">
        <w:rPr>
          <w:rFonts w:ascii="Garamond" w:eastAsia="Times New Roman" w:hAnsi="Garamond" w:cs="Times New Roman"/>
          <w:bCs/>
          <w:color w:val="000000"/>
        </w:rPr>
        <w:t xml:space="preserve">even </w:t>
      </w:r>
      <w:r w:rsidRPr="004C725A">
        <w:rPr>
          <w:rFonts w:ascii="Garamond" w:eastAsia="Times New Roman" w:hAnsi="Garamond" w:cs="Times New Roman"/>
          <w:bCs/>
          <w:color w:val="000000"/>
        </w:rPr>
        <w:t>death are associated with UHI’s and hotspots (Johnson &amp; Wilson, 2017; Matte et al., 2016; Wang et al., 2016; Madrigano et al., 2015; Berko et al., 2014). The impacts of extreme heat are felt disproportionately across socio-economic groups, leading to a difference in heat vulnerability across cities (Harlan et al., 2013; Reid et al., 2009; Harlan et al., 2006). The people most suscep</w:t>
      </w:r>
      <w:r w:rsidR="00283362">
        <w:rPr>
          <w:rFonts w:ascii="Garamond" w:eastAsia="Times New Roman" w:hAnsi="Garamond" w:cs="Times New Roman"/>
          <w:bCs/>
          <w:color w:val="000000"/>
        </w:rPr>
        <w:t>tible include older adults, low-</w:t>
      </w:r>
      <w:r w:rsidRPr="004C725A">
        <w:rPr>
          <w:rFonts w:ascii="Garamond" w:eastAsia="Times New Roman" w:hAnsi="Garamond" w:cs="Times New Roman"/>
          <w:bCs/>
          <w:color w:val="000000"/>
        </w:rPr>
        <w:t xml:space="preserve">income populations, non-Hispanic black residents, and those with pre-existing health conditions (Madrigano et al., 2015, </w:t>
      </w:r>
      <w:r w:rsidRPr="004C725A">
        <w:rPr>
          <w:rFonts w:ascii="Garamond" w:eastAsia="Times New Roman" w:hAnsi="Garamond" w:cs="Times New Roman"/>
          <w:bCs/>
          <w:color w:val="222222"/>
          <w:shd w:val="clear" w:color="auto" w:fill="FFFFFF"/>
        </w:rPr>
        <w:t>Rosenthal et al., 2014</w:t>
      </w:r>
      <w:r w:rsidR="00283362">
        <w:rPr>
          <w:rFonts w:ascii="Garamond" w:eastAsia="Times New Roman" w:hAnsi="Garamond" w:cs="Times New Roman"/>
          <w:bCs/>
          <w:color w:val="000000"/>
        </w:rPr>
        <w:t>).</w:t>
      </w:r>
    </w:p>
    <w:p w14:paraId="16BD4E81" w14:textId="77777777" w:rsidR="004C725A" w:rsidRPr="004C725A" w:rsidRDefault="004C725A" w:rsidP="004C725A">
      <w:pPr>
        <w:spacing w:after="0" w:line="240" w:lineRule="auto"/>
        <w:rPr>
          <w:rFonts w:ascii="Times New Roman" w:eastAsia="Times New Roman" w:hAnsi="Times New Roman" w:cs="Times New Roman"/>
          <w:sz w:val="24"/>
          <w:szCs w:val="24"/>
        </w:rPr>
      </w:pPr>
    </w:p>
    <w:p w14:paraId="335C9391" w14:textId="30D034BC" w:rsidR="004C725A" w:rsidRPr="004C725A" w:rsidRDefault="004C725A" w:rsidP="004C725A">
      <w:pPr>
        <w:spacing w:after="0" w:line="240" w:lineRule="auto"/>
        <w:rPr>
          <w:rFonts w:ascii="Garamond" w:eastAsia="Times New Roman" w:hAnsi="Garamond" w:cs="Times New Roman"/>
          <w:bCs/>
          <w:color w:val="000000"/>
        </w:rPr>
      </w:pPr>
      <w:r w:rsidRPr="004C725A">
        <w:rPr>
          <w:rFonts w:ascii="Garamond" w:eastAsia="Times New Roman" w:hAnsi="Garamond" w:cs="Times New Roman"/>
          <w:bCs/>
          <w:color w:val="000000"/>
        </w:rPr>
        <w:t>New York City covers approximately 300 sq</w:t>
      </w:r>
      <w:r w:rsidR="00283362">
        <w:rPr>
          <w:rFonts w:ascii="Garamond" w:eastAsia="Times New Roman" w:hAnsi="Garamond" w:cs="Times New Roman"/>
          <w:bCs/>
          <w:color w:val="000000"/>
        </w:rPr>
        <w:t>uare</w:t>
      </w:r>
      <w:r w:rsidRPr="004C725A">
        <w:rPr>
          <w:rFonts w:ascii="Garamond" w:eastAsia="Times New Roman" w:hAnsi="Garamond" w:cs="Times New Roman"/>
          <w:bCs/>
          <w:color w:val="000000"/>
        </w:rPr>
        <w:t xml:space="preserve"> miles and is the most densely populated city in the United States (</w:t>
      </w:r>
      <w:r w:rsidRPr="00283362">
        <w:rPr>
          <w:rFonts w:ascii="Garamond" w:eastAsia="Times New Roman" w:hAnsi="Garamond" w:cs="Times New Roman"/>
          <w:bCs/>
          <w:i/>
          <w:color w:val="000000"/>
        </w:rPr>
        <w:t>Figure 1</w:t>
      </w:r>
      <w:r w:rsidR="000A69E2" w:rsidRPr="004C725A">
        <w:rPr>
          <w:rFonts w:ascii="Garamond" w:eastAsia="Times New Roman" w:hAnsi="Garamond" w:cs="Times New Roman"/>
          <w:bCs/>
          <w:color w:val="000000"/>
        </w:rPr>
        <w:t>) (</w:t>
      </w:r>
      <w:r w:rsidRPr="004C725A">
        <w:rPr>
          <w:rFonts w:ascii="Garamond" w:eastAsia="Times New Roman" w:hAnsi="Garamond" w:cs="Times New Roman"/>
          <w:bCs/>
          <w:color w:val="000000"/>
        </w:rPr>
        <w:t>NYC</w:t>
      </w:r>
      <w:r w:rsidR="00A90C7F">
        <w:rPr>
          <w:rFonts w:ascii="Garamond" w:eastAsia="Times New Roman" w:hAnsi="Garamond" w:cs="Times New Roman"/>
          <w:bCs/>
          <w:color w:val="000000"/>
        </w:rPr>
        <w:t>,</w:t>
      </w:r>
      <w:r w:rsidRPr="004C725A">
        <w:rPr>
          <w:rFonts w:ascii="Garamond" w:eastAsia="Times New Roman" w:hAnsi="Garamond" w:cs="Times New Roman"/>
          <w:bCs/>
          <w:color w:val="000000"/>
        </w:rPr>
        <w:t xml:space="preserve"> 2017). </w:t>
      </w:r>
      <w:r w:rsidR="00A5766E">
        <w:rPr>
          <w:rFonts w:ascii="Garamond" w:eastAsia="Times New Roman" w:hAnsi="Garamond" w:cs="Times New Roman"/>
          <w:bCs/>
          <w:color w:val="000000"/>
        </w:rPr>
        <w:t>A</w:t>
      </w:r>
      <w:r w:rsidRPr="004C725A">
        <w:rPr>
          <w:rFonts w:ascii="Garamond" w:eastAsia="Times New Roman" w:hAnsi="Garamond" w:cs="Times New Roman"/>
          <w:bCs/>
          <w:color w:val="000000"/>
        </w:rPr>
        <w:t>n average of 600 New Yorkers encounter heat-related illness with ~128 deaths</w:t>
      </w:r>
      <w:r w:rsidR="00A5766E">
        <w:rPr>
          <w:rFonts w:ascii="Garamond" w:eastAsia="Times New Roman" w:hAnsi="Garamond" w:cs="Times New Roman"/>
          <w:bCs/>
          <w:color w:val="000000"/>
        </w:rPr>
        <w:t xml:space="preserve"> annually</w:t>
      </w:r>
      <w:r w:rsidRPr="004C725A">
        <w:rPr>
          <w:rFonts w:ascii="Garamond" w:eastAsia="Times New Roman" w:hAnsi="Garamond" w:cs="Times New Roman"/>
          <w:bCs/>
          <w:color w:val="000000"/>
        </w:rPr>
        <w:t xml:space="preserve"> (The City of New York, 2017). By 2050, NYC is projected to reach nine million inhabitants</w:t>
      </w:r>
      <w:r w:rsidR="00A5766E">
        <w:rPr>
          <w:rFonts w:ascii="Garamond" w:eastAsia="Times New Roman" w:hAnsi="Garamond" w:cs="Times New Roman"/>
          <w:bCs/>
          <w:color w:val="000000"/>
        </w:rPr>
        <w:t>.</w:t>
      </w:r>
      <w:r w:rsidRPr="004C725A">
        <w:rPr>
          <w:rFonts w:ascii="Garamond" w:eastAsia="Times New Roman" w:hAnsi="Garamond" w:cs="Times New Roman"/>
          <w:bCs/>
          <w:color w:val="000000"/>
        </w:rPr>
        <w:t xml:space="preserve"> </w:t>
      </w:r>
      <w:r w:rsidR="00A5766E">
        <w:rPr>
          <w:rFonts w:ascii="Garamond" w:eastAsia="Times New Roman" w:hAnsi="Garamond" w:cs="Times New Roman"/>
          <w:bCs/>
          <w:color w:val="000000"/>
        </w:rPr>
        <w:t>T</w:t>
      </w:r>
      <w:r w:rsidRPr="004C725A">
        <w:rPr>
          <w:rFonts w:ascii="Garamond" w:eastAsia="Times New Roman" w:hAnsi="Garamond" w:cs="Times New Roman"/>
          <w:bCs/>
          <w:color w:val="000000"/>
        </w:rPr>
        <w:t xml:space="preserve">his population increase will be coincident with an estimated warming of </w:t>
      </w:r>
      <w:r w:rsidRPr="00CA7305">
        <w:rPr>
          <w:rFonts w:ascii="Garamond" w:eastAsia="Times New Roman" w:hAnsi="Garamond" w:cs="Times New Roman"/>
          <w:bCs/>
          <w:color w:val="000000"/>
        </w:rPr>
        <w:t>5.7</w:t>
      </w:r>
      <w:r w:rsidR="002B01C1" w:rsidRPr="00CA7305">
        <w:rPr>
          <w:rFonts w:ascii="Garamond" w:eastAsia="Times New Roman" w:hAnsi="Garamond" w:cs="Nirmala UI"/>
          <w:color w:val="000000"/>
          <w:vertAlign w:val="superscript"/>
        </w:rPr>
        <w:t>°</w:t>
      </w:r>
      <w:r w:rsidRPr="00CA7305">
        <w:rPr>
          <w:rFonts w:ascii="Garamond" w:eastAsia="Times New Roman" w:hAnsi="Garamond" w:cs="Times New Roman"/>
          <w:bCs/>
          <w:color w:val="000000"/>
        </w:rPr>
        <w:t>F</w:t>
      </w:r>
      <w:r w:rsidRPr="004C725A">
        <w:rPr>
          <w:rFonts w:ascii="Garamond" w:eastAsia="Times New Roman" w:hAnsi="Garamond" w:cs="Times New Roman"/>
          <w:bCs/>
          <w:color w:val="000000"/>
        </w:rPr>
        <w:t xml:space="preserve"> (The City of New York 2019; The City of New York, 2017). If no action is taken</w:t>
      </w:r>
      <w:r w:rsidR="00CA4875">
        <w:rPr>
          <w:rFonts w:ascii="Garamond" w:eastAsia="Times New Roman" w:hAnsi="Garamond" w:cs="Times New Roman"/>
          <w:bCs/>
          <w:color w:val="000000"/>
        </w:rPr>
        <w:t>,</w:t>
      </w:r>
      <w:r w:rsidRPr="004C725A">
        <w:rPr>
          <w:rFonts w:ascii="Garamond" w:eastAsia="Times New Roman" w:hAnsi="Garamond" w:cs="Times New Roman"/>
          <w:bCs/>
          <w:color w:val="000000"/>
        </w:rPr>
        <w:t xml:space="preserve"> the </w:t>
      </w:r>
      <w:r w:rsidR="00AE750A">
        <w:rPr>
          <w:rFonts w:ascii="Garamond" w:eastAsia="Times New Roman" w:hAnsi="Garamond" w:cs="Times New Roman"/>
          <w:bCs/>
          <w:color w:val="000000"/>
        </w:rPr>
        <w:t>occurrence</w:t>
      </w:r>
      <w:r w:rsidR="00AE750A" w:rsidRPr="004C725A">
        <w:rPr>
          <w:rFonts w:ascii="Garamond" w:eastAsia="Times New Roman" w:hAnsi="Garamond" w:cs="Times New Roman"/>
          <w:bCs/>
          <w:color w:val="000000"/>
        </w:rPr>
        <w:t xml:space="preserve"> </w:t>
      </w:r>
      <w:r w:rsidRPr="004C725A">
        <w:rPr>
          <w:rFonts w:ascii="Garamond" w:eastAsia="Times New Roman" w:hAnsi="Garamond" w:cs="Times New Roman"/>
          <w:bCs/>
          <w:color w:val="000000"/>
        </w:rPr>
        <w:t>of heat related illness is sure to rise.</w:t>
      </w:r>
    </w:p>
    <w:p w14:paraId="4B7A5A6C" w14:textId="58E58D7E" w:rsidR="00F42B3F" w:rsidRDefault="00F42B3F" w:rsidP="00AD03B6">
      <w:pPr>
        <w:spacing w:after="0" w:line="240" w:lineRule="auto"/>
        <w:rPr>
          <w:rFonts w:ascii="Garamond" w:eastAsia="Times New Roman" w:hAnsi="Garamond" w:cs="Times New Roman"/>
          <w:color w:val="000000"/>
        </w:rPr>
      </w:pPr>
    </w:p>
    <w:p w14:paraId="53CEF23B" w14:textId="64973B1E" w:rsidR="004C725A" w:rsidRPr="004C725A" w:rsidRDefault="004C725A" w:rsidP="00F320B9">
      <w:pPr>
        <w:spacing w:after="0" w:line="240" w:lineRule="auto"/>
        <w:rPr>
          <w:rFonts w:ascii="Times New Roman" w:eastAsia="Times New Roman" w:hAnsi="Times New Roman" w:cs="Times New Roman"/>
          <w:sz w:val="24"/>
          <w:szCs w:val="24"/>
        </w:rPr>
      </w:pPr>
      <w:r w:rsidRPr="004C725A">
        <w:rPr>
          <w:rFonts w:ascii="Garamond" w:eastAsia="Times New Roman" w:hAnsi="Garamond" w:cs="Times New Roman"/>
          <w:bCs/>
          <w:color w:val="000000"/>
        </w:rPr>
        <w:t xml:space="preserve">Past studies have utilized remote sensing data to calculate and locate urban hotspots (Wang et al., 2016, Barron et al., 2018, Adelia et al., 2019, Mavrakou et al., 2018; Keeratikasikorn &amp; Bonafonis, 2018; Chen et al., 2006). Typically, these studies use emissivity combined with mathematical expressions to extract surface temperature (Wang et al., 2016; Mavrakou et al., 2018; Jin et al., 2019). While effective, this process is time consuming. The </w:t>
      </w:r>
      <w:r w:rsidR="00283362">
        <w:rPr>
          <w:rFonts w:ascii="Garamond" w:eastAsia="Times New Roman" w:hAnsi="Garamond" w:cs="Times New Roman"/>
          <w:bCs/>
          <w:color w:val="000000"/>
        </w:rPr>
        <w:t>US</w:t>
      </w:r>
      <w:r w:rsidRPr="004C725A">
        <w:rPr>
          <w:rFonts w:ascii="Garamond" w:eastAsia="Times New Roman" w:hAnsi="Garamond" w:cs="Times New Roman"/>
          <w:bCs/>
          <w:color w:val="000000"/>
        </w:rPr>
        <w:t xml:space="preserve"> Geological </w:t>
      </w:r>
      <w:r w:rsidR="00283362">
        <w:rPr>
          <w:rFonts w:ascii="Garamond" w:eastAsia="Times New Roman" w:hAnsi="Garamond" w:cs="Times New Roman"/>
          <w:bCs/>
          <w:color w:val="000000"/>
        </w:rPr>
        <w:t>Survey</w:t>
      </w:r>
      <w:r w:rsidRPr="004C725A">
        <w:rPr>
          <w:rFonts w:ascii="Garamond" w:eastAsia="Times New Roman" w:hAnsi="Garamond" w:cs="Times New Roman"/>
          <w:bCs/>
          <w:color w:val="000000"/>
        </w:rPr>
        <w:t xml:space="preserve"> (USGS) has recently released a provisional land surface temperature product spanning data from Landsat 4-8.  </w:t>
      </w:r>
      <w:r w:rsidR="00BA1E2B">
        <w:rPr>
          <w:rFonts w:ascii="Garamond" w:eastAsia="Times New Roman" w:hAnsi="Garamond" w:cs="Times New Roman"/>
          <w:bCs/>
          <w:color w:val="000000"/>
        </w:rPr>
        <w:t xml:space="preserve">This preprocessed </w:t>
      </w:r>
      <w:r w:rsidR="00F41377">
        <w:rPr>
          <w:rFonts w:ascii="Garamond" w:eastAsia="Times New Roman" w:hAnsi="Garamond" w:cs="Times New Roman"/>
          <w:bCs/>
          <w:color w:val="000000"/>
        </w:rPr>
        <w:t xml:space="preserve">land surface temperature </w:t>
      </w:r>
      <w:r w:rsidR="00A90C7F">
        <w:rPr>
          <w:rFonts w:ascii="Garamond" w:eastAsia="Times New Roman" w:hAnsi="Garamond" w:cs="Times New Roman"/>
          <w:bCs/>
          <w:color w:val="000000"/>
        </w:rPr>
        <w:t xml:space="preserve">data </w:t>
      </w:r>
      <w:r w:rsidR="00F41377">
        <w:rPr>
          <w:rFonts w:ascii="Garamond" w:eastAsia="Times New Roman" w:hAnsi="Garamond" w:cs="Times New Roman"/>
          <w:bCs/>
          <w:color w:val="000000"/>
        </w:rPr>
        <w:t xml:space="preserve">product is beneficial because it makes statistical analysis with LST more accessible. </w:t>
      </w:r>
      <w:r w:rsidR="00E84B3F">
        <w:rPr>
          <w:rFonts w:ascii="Garamond" w:eastAsia="Times New Roman" w:hAnsi="Garamond" w:cs="Times New Roman"/>
          <w:bCs/>
          <w:color w:val="000000"/>
        </w:rPr>
        <w:t xml:space="preserve">LST should not be </w:t>
      </w:r>
      <w:r w:rsidR="00283362">
        <w:rPr>
          <w:rFonts w:ascii="Garamond" w:eastAsia="Times New Roman" w:hAnsi="Garamond" w:cs="Times New Roman"/>
          <w:bCs/>
          <w:color w:val="000000"/>
        </w:rPr>
        <w:t>mistaken with</w:t>
      </w:r>
      <w:r w:rsidR="00E84B3F">
        <w:rPr>
          <w:rFonts w:ascii="Garamond" w:eastAsia="Times New Roman" w:hAnsi="Garamond" w:cs="Times New Roman"/>
          <w:bCs/>
          <w:color w:val="000000"/>
        </w:rPr>
        <w:t xml:space="preserve"> ambient air temperature (AT). The relationship between LST and AT is complex and encompasses many local variable such as time of day, circulation, land cover, and seasonality. Depending on these variables</w:t>
      </w:r>
      <w:r w:rsidR="00283362">
        <w:rPr>
          <w:rFonts w:ascii="Garamond" w:eastAsia="Times New Roman" w:hAnsi="Garamond" w:cs="Times New Roman"/>
          <w:bCs/>
          <w:color w:val="000000"/>
        </w:rPr>
        <w:t>,</w:t>
      </w:r>
      <w:r w:rsidR="00E84B3F">
        <w:rPr>
          <w:rFonts w:ascii="Garamond" w:eastAsia="Times New Roman" w:hAnsi="Garamond" w:cs="Times New Roman"/>
          <w:bCs/>
          <w:color w:val="000000"/>
        </w:rPr>
        <w:t xml:space="preserve"> LST may be either hotter or colder than AT. </w:t>
      </w:r>
      <w:r w:rsidR="003D325D">
        <w:rPr>
          <w:rFonts w:ascii="Garamond" w:eastAsia="Times New Roman" w:hAnsi="Garamond" w:cs="Times New Roman"/>
          <w:bCs/>
          <w:color w:val="000000"/>
        </w:rPr>
        <w:t>(</w:t>
      </w:r>
      <w:r w:rsidR="003D325D">
        <w:rPr>
          <w:rStyle w:val="artauthors"/>
          <w:rFonts w:ascii="Garamond" w:hAnsi="Garamond" w:cs="Arial"/>
          <w:color w:val="000000"/>
          <w:shd w:val="clear" w:color="auto" w:fill="FFFFFF"/>
        </w:rPr>
        <w:t>Gallo et al</w:t>
      </w:r>
      <w:r w:rsidR="003D325D" w:rsidRPr="003D325D">
        <w:rPr>
          <w:rFonts w:ascii="Garamond" w:hAnsi="Garamond" w:cs="Arial"/>
          <w:color w:val="000000"/>
          <w:shd w:val="clear" w:color="auto" w:fill="FFFFFF"/>
        </w:rPr>
        <w:t>, </w:t>
      </w:r>
      <w:r w:rsidR="003D325D" w:rsidRPr="003D325D">
        <w:rPr>
          <w:rStyle w:val="year"/>
          <w:rFonts w:ascii="Garamond" w:hAnsi="Garamond" w:cs="Arial"/>
          <w:color w:val="000000"/>
          <w:shd w:val="clear" w:color="auto" w:fill="FFFFFF"/>
        </w:rPr>
        <w:t>2011</w:t>
      </w:r>
      <w:r w:rsidR="003D325D">
        <w:rPr>
          <w:rStyle w:val="year"/>
          <w:rFonts w:ascii="Garamond" w:hAnsi="Garamond" w:cs="Arial"/>
          <w:color w:val="000000"/>
          <w:shd w:val="clear" w:color="auto" w:fill="FFFFFF"/>
        </w:rPr>
        <w:t>).</w:t>
      </w:r>
    </w:p>
    <w:p w14:paraId="452F9CEC" w14:textId="77777777" w:rsidR="004C725A" w:rsidRPr="004C725A" w:rsidRDefault="004C725A" w:rsidP="004C725A">
      <w:pPr>
        <w:spacing w:after="0" w:line="240" w:lineRule="auto"/>
        <w:rPr>
          <w:rFonts w:ascii="Times New Roman" w:eastAsia="Times New Roman" w:hAnsi="Times New Roman" w:cs="Times New Roman"/>
          <w:sz w:val="24"/>
          <w:szCs w:val="24"/>
        </w:rPr>
      </w:pPr>
    </w:p>
    <w:p w14:paraId="4EA3DB41" w14:textId="63D944A7" w:rsidR="004C725A" w:rsidRPr="004C725A" w:rsidRDefault="00E541C2" w:rsidP="00F320B9">
      <w:pPr>
        <w:spacing w:after="0" w:line="240" w:lineRule="auto"/>
        <w:rPr>
          <w:rFonts w:ascii="Times New Roman" w:eastAsia="Times New Roman" w:hAnsi="Times New Roman" w:cs="Times New Roman"/>
          <w:sz w:val="24"/>
          <w:szCs w:val="24"/>
        </w:rPr>
      </w:pPr>
      <w:r>
        <w:rPr>
          <w:rFonts w:ascii="Garamond" w:eastAsia="Times New Roman" w:hAnsi="Garamond" w:cs="Times New Roman"/>
          <w:bCs/>
          <w:color w:val="000000"/>
        </w:rPr>
        <w:t>This project</w:t>
      </w:r>
      <w:r w:rsidR="004C725A" w:rsidRPr="004C725A">
        <w:rPr>
          <w:rFonts w:ascii="Garamond" w:eastAsia="Times New Roman" w:hAnsi="Garamond" w:cs="Times New Roman"/>
          <w:bCs/>
          <w:color w:val="000000"/>
        </w:rPr>
        <w:t xml:space="preserve"> </w:t>
      </w:r>
      <w:r>
        <w:rPr>
          <w:rFonts w:ascii="Garamond" w:eastAsia="Times New Roman" w:hAnsi="Garamond" w:cs="Times New Roman"/>
          <w:bCs/>
          <w:color w:val="000000"/>
        </w:rPr>
        <w:t>utilized</w:t>
      </w:r>
      <w:r w:rsidR="004C725A" w:rsidRPr="004C725A">
        <w:rPr>
          <w:rFonts w:ascii="Garamond" w:eastAsia="Times New Roman" w:hAnsi="Garamond" w:cs="Times New Roman"/>
          <w:bCs/>
          <w:color w:val="000000"/>
        </w:rPr>
        <w:t xml:space="preserve"> </w:t>
      </w:r>
      <w:r>
        <w:rPr>
          <w:rFonts w:ascii="Garamond" w:eastAsia="Times New Roman" w:hAnsi="Garamond" w:cs="Times New Roman"/>
          <w:bCs/>
          <w:color w:val="000000"/>
        </w:rPr>
        <w:t>the</w:t>
      </w:r>
      <w:r w:rsidR="004C725A" w:rsidRPr="004C725A">
        <w:rPr>
          <w:rFonts w:ascii="Garamond" w:eastAsia="Times New Roman" w:hAnsi="Garamond" w:cs="Times New Roman"/>
          <w:bCs/>
          <w:color w:val="000000"/>
        </w:rPr>
        <w:t xml:space="preserve"> new provisional temperature product to locate and assess changes in hotspot location from 1990-2019. Using the </w:t>
      </w:r>
      <w:r w:rsidR="002B01C1">
        <w:rPr>
          <w:rFonts w:ascii="Garamond" w:eastAsia="Times New Roman" w:hAnsi="Garamond" w:cs="Times New Roman"/>
          <w:bCs/>
          <w:color w:val="000000"/>
        </w:rPr>
        <w:t>information</w:t>
      </w:r>
      <w:r w:rsidR="002B01C1" w:rsidRPr="004C725A">
        <w:rPr>
          <w:rFonts w:ascii="Garamond" w:eastAsia="Times New Roman" w:hAnsi="Garamond" w:cs="Times New Roman"/>
          <w:bCs/>
          <w:color w:val="000000"/>
        </w:rPr>
        <w:t xml:space="preserve"> </w:t>
      </w:r>
      <w:r w:rsidR="004C725A" w:rsidRPr="004C725A">
        <w:rPr>
          <w:rFonts w:ascii="Garamond" w:eastAsia="Times New Roman" w:hAnsi="Garamond" w:cs="Times New Roman"/>
          <w:bCs/>
          <w:color w:val="000000"/>
        </w:rPr>
        <w:t xml:space="preserve">gained from hotspot analysis and </w:t>
      </w:r>
      <w:r w:rsidR="002B01C1">
        <w:rPr>
          <w:rFonts w:ascii="Garamond" w:eastAsia="Times New Roman" w:hAnsi="Garamond" w:cs="Times New Roman"/>
          <w:bCs/>
          <w:color w:val="000000"/>
        </w:rPr>
        <w:t>a</w:t>
      </w:r>
      <w:r w:rsidR="002B01C1" w:rsidRPr="004C725A">
        <w:rPr>
          <w:rFonts w:ascii="Garamond" w:eastAsia="Times New Roman" w:hAnsi="Garamond" w:cs="Times New Roman"/>
          <w:bCs/>
          <w:color w:val="000000"/>
        </w:rPr>
        <w:t xml:space="preserve"> </w:t>
      </w:r>
      <w:r w:rsidR="004C725A" w:rsidRPr="004C725A">
        <w:rPr>
          <w:rFonts w:ascii="Garamond" w:eastAsia="Times New Roman" w:hAnsi="Garamond" w:cs="Times New Roman"/>
          <w:bCs/>
          <w:color w:val="000000"/>
        </w:rPr>
        <w:t>robust data set</w:t>
      </w:r>
      <w:r w:rsidR="002B01C1">
        <w:rPr>
          <w:rFonts w:ascii="Garamond" w:eastAsia="Times New Roman" w:hAnsi="Garamond" w:cs="Times New Roman"/>
          <w:bCs/>
          <w:color w:val="000000"/>
        </w:rPr>
        <w:t xml:space="preserve"> of land surface temperature</w:t>
      </w:r>
      <w:r w:rsidR="004C725A" w:rsidRPr="004C725A">
        <w:rPr>
          <w:rFonts w:ascii="Garamond" w:eastAsia="Times New Roman" w:hAnsi="Garamond" w:cs="Times New Roman"/>
          <w:bCs/>
          <w:color w:val="000000"/>
        </w:rPr>
        <w:t xml:space="preserve">, the correlation between land-use change and hotspots can be better analyzed. The information obtained </w:t>
      </w:r>
      <w:r w:rsidR="000A0D5B">
        <w:rPr>
          <w:rFonts w:ascii="Garamond" w:eastAsia="Times New Roman" w:hAnsi="Garamond" w:cs="Times New Roman"/>
          <w:bCs/>
          <w:color w:val="000000"/>
        </w:rPr>
        <w:t xml:space="preserve">will identify which vulnerable communities are in the hottest locations </w:t>
      </w:r>
      <w:r w:rsidR="004C725A" w:rsidRPr="004C725A">
        <w:rPr>
          <w:rFonts w:ascii="Garamond" w:eastAsia="Times New Roman" w:hAnsi="Garamond" w:cs="Times New Roman"/>
          <w:bCs/>
          <w:color w:val="000000"/>
        </w:rPr>
        <w:t>and help inform decision-makers about priority areas for future green infrastructure in order to combat heat-related health effects in these neighborhoods (Wang et al., 2019, NYC, 2017; Bowler et al., 2010). </w:t>
      </w:r>
    </w:p>
    <w:bookmarkEnd w:id="1"/>
    <w:p w14:paraId="78966A6B" w14:textId="3793A08C" w:rsidR="005561D3" w:rsidRDefault="00971F38" w:rsidP="0066138C">
      <w:pPr>
        <w:spacing w:after="0" w:line="240" w:lineRule="auto"/>
        <w:rPr>
          <w:rFonts w:ascii="Garamond" w:hAnsi="Garamond"/>
          <w:bCs/>
        </w:rPr>
      </w:pPr>
      <w:r>
        <w:rPr>
          <w:noProof/>
        </w:rPr>
        <w:pict w14:anchorId="4870B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1pt;width:226.35pt;height:245.25pt;z-index:251660288;mso-position-horizontal-relative:text;mso-position-vertical-relative:text;mso-width-relative:page;mso-height-relative:page">
            <v:imagedata r:id="rId9" o:title="NYC_StudyArea1" croptop="10720f"/>
            <w10:wrap type="topAndBottom"/>
          </v:shape>
        </w:pict>
      </w:r>
      <w:r>
        <w:rPr>
          <w:noProof/>
        </w:rPr>
        <w:pict w14:anchorId="0E1E4EF2">
          <v:shape id="_x0000_s1027" type="#_x0000_t75" style="position:absolute;margin-left:231.15pt;margin-top:21.75pt;width:226.3pt;height:244.5pt;z-index:251662336;mso-position-horizontal-relative:text;mso-position-vertical-relative:text;mso-width-relative:page;mso-height-relative:page">
            <v:imagedata r:id="rId10" o:title="NYC_HVI_1" croptop="10801f"/>
            <w10:wrap type="topAndBottom"/>
          </v:shape>
        </w:pict>
      </w:r>
    </w:p>
    <w:p w14:paraId="51DE609A" w14:textId="122FA93B" w:rsidR="005561D3" w:rsidRPr="000257B9" w:rsidRDefault="001551F6" w:rsidP="0066138C">
      <w:pPr>
        <w:spacing w:after="0" w:line="240" w:lineRule="auto"/>
        <w:rPr>
          <w:rFonts w:ascii="Garamond" w:hAnsi="Garamond"/>
          <w:bCs/>
          <w:i/>
        </w:rPr>
      </w:pPr>
      <w:r w:rsidRPr="000257B9">
        <w:rPr>
          <w:rFonts w:ascii="Garamond" w:hAnsi="Garamond"/>
          <w:i/>
          <w:iCs/>
          <w:color w:val="000000"/>
        </w:rPr>
        <w:t>Figure 1. </w:t>
      </w:r>
      <w:r w:rsidR="005561D3" w:rsidRPr="000257B9">
        <w:rPr>
          <w:rFonts w:ascii="Garamond" w:hAnsi="Garamond"/>
          <w:i/>
          <w:iCs/>
          <w:color w:val="000000"/>
        </w:rPr>
        <w:t>(Left) Study area of New York City, New York with five major boroughs outlined and (Right) Heat Vulnerability Index (HVI) score of neighborhoods within the study region (Source: DOH, 2015).</w:t>
      </w:r>
    </w:p>
    <w:p w14:paraId="31BC6BFE" w14:textId="77777777" w:rsidR="001551F6" w:rsidRPr="0066138C" w:rsidRDefault="001551F6" w:rsidP="0066138C">
      <w:pPr>
        <w:spacing w:after="0" w:line="240" w:lineRule="auto"/>
        <w:rPr>
          <w:rFonts w:ascii="Garamond" w:hAnsi="Garamond"/>
          <w:bCs/>
        </w:rPr>
      </w:pPr>
    </w:p>
    <w:p w14:paraId="33ED7623" w14:textId="5E2541F3" w:rsidR="005561D3" w:rsidRPr="00971F38" w:rsidRDefault="00C15E9C" w:rsidP="00971F38">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283362">
        <w:rPr>
          <w:rFonts w:ascii="Garamond" w:hAnsi="Garamond"/>
          <w:b/>
          <w:bCs/>
          <w:i/>
        </w:rPr>
        <w:t>Partners</w:t>
      </w:r>
    </w:p>
    <w:p w14:paraId="357915D8" w14:textId="64A23DF1" w:rsidR="004C725A" w:rsidRPr="004C725A" w:rsidRDefault="004C725A" w:rsidP="004C725A">
      <w:pPr>
        <w:spacing w:after="0" w:line="240" w:lineRule="auto"/>
        <w:rPr>
          <w:rFonts w:ascii="Times New Roman" w:eastAsia="Times New Roman" w:hAnsi="Times New Roman" w:cs="Times New Roman"/>
          <w:sz w:val="24"/>
          <w:szCs w:val="24"/>
        </w:rPr>
      </w:pPr>
      <w:r w:rsidRPr="004C725A">
        <w:rPr>
          <w:rFonts w:ascii="Garamond" w:eastAsia="Times New Roman" w:hAnsi="Garamond" w:cs="Times New Roman"/>
          <w:bCs/>
          <w:color w:val="000000"/>
        </w:rPr>
        <w:t>Our partner</w:t>
      </w:r>
      <w:r w:rsidR="00113B3F">
        <w:rPr>
          <w:rFonts w:ascii="Garamond" w:eastAsia="Times New Roman" w:hAnsi="Garamond" w:cs="Times New Roman"/>
          <w:bCs/>
          <w:color w:val="000000"/>
        </w:rPr>
        <w:t>s at</w:t>
      </w:r>
      <w:r w:rsidR="00597837">
        <w:rPr>
          <w:rFonts w:ascii="Garamond" w:eastAsia="Times New Roman" w:hAnsi="Garamond" w:cs="Times New Roman"/>
          <w:bCs/>
          <w:color w:val="000000"/>
        </w:rPr>
        <w:t xml:space="preserve"> the City of New York Mayor’s Office of Resiliency</w:t>
      </w:r>
      <w:r w:rsidR="00113B3F">
        <w:rPr>
          <w:rFonts w:ascii="Garamond" w:eastAsia="Times New Roman" w:hAnsi="Garamond" w:cs="Times New Roman"/>
          <w:bCs/>
          <w:color w:val="000000"/>
        </w:rPr>
        <w:t xml:space="preserve"> </w:t>
      </w:r>
      <w:r w:rsidR="00597837">
        <w:rPr>
          <w:rFonts w:ascii="Garamond" w:eastAsia="Times New Roman" w:hAnsi="Garamond" w:cs="Times New Roman"/>
          <w:bCs/>
          <w:color w:val="000000"/>
        </w:rPr>
        <w:t>(</w:t>
      </w:r>
      <w:r w:rsidR="00113B3F">
        <w:rPr>
          <w:rFonts w:ascii="Garamond" w:eastAsia="Times New Roman" w:hAnsi="Garamond" w:cs="Times New Roman"/>
          <w:bCs/>
          <w:color w:val="000000"/>
        </w:rPr>
        <w:t>MOR</w:t>
      </w:r>
      <w:r w:rsidR="00597837">
        <w:rPr>
          <w:rFonts w:ascii="Garamond" w:eastAsia="Times New Roman" w:hAnsi="Garamond" w:cs="Times New Roman"/>
          <w:bCs/>
          <w:color w:val="000000"/>
        </w:rPr>
        <w:t>)</w:t>
      </w:r>
      <w:r w:rsidR="00113B3F">
        <w:rPr>
          <w:rFonts w:ascii="Garamond" w:eastAsia="Times New Roman" w:hAnsi="Garamond" w:cs="Times New Roman"/>
          <w:bCs/>
          <w:color w:val="000000"/>
        </w:rPr>
        <w:t xml:space="preserve"> and </w:t>
      </w:r>
      <w:r w:rsidR="00597837">
        <w:rPr>
          <w:rFonts w:ascii="Garamond" w:eastAsia="Times New Roman" w:hAnsi="Garamond" w:cs="Times New Roman"/>
          <w:bCs/>
          <w:color w:val="000000"/>
        </w:rPr>
        <w:t>Department of Health and Mental Hygiene (</w:t>
      </w:r>
      <w:r w:rsidR="00113B3F">
        <w:rPr>
          <w:rFonts w:ascii="Garamond" w:eastAsia="Times New Roman" w:hAnsi="Garamond" w:cs="Times New Roman"/>
          <w:bCs/>
          <w:color w:val="000000"/>
        </w:rPr>
        <w:t>DOH</w:t>
      </w:r>
      <w:r w:rsidR="00597837">
        <w:rPr>
          <w:rFonts w:ascii="Garamond" w:eastAsia="Times New Roman" w:hAnsi="Garamond" w:cs="Times New Roman"/>
          <w:bCs/>
          <w:color w:val="000000"/>
        </w:rPr>
        <w:t xml:space="preserve">) </w:t>
      </w:r>
      <w:r w:rsidRPr="004C725A">
        <w:rPr>
          <w:rFonts w:ascii="Garamond" w:eastAsia="Times New Roman" w:hAnsi="Garamond" w:cs="Times New Roman"/>
          <w:bCs/>
          <w:color w:val="000000"/>
        </w:rPr>
        <w:t xml:space="preserve">are interested in addressing the heat-related issues faced by communities in an effort to keep New Yorkers protected against the impacts of rising temperatures. The information provided from </w:t>
      </w:r>
      <w:r w:rsidR="00113B3F">
        <w:rPr>
          <w:rFonts w:ascii="Garamond" w:eastAsia="Times New Roman" w:hAnsi="Garamond" w:cs="Times New Roman"/>
          <w:bCs/>
          <w:color w:val="000000"/>
        </w:rPr>
        <w:t>this</w:t>
      </w:r>
      <w:r w:rsidR="00113B3F" w:rsidRPr="004C725A">
        <w:rPr>
          <w:rFonts w:ascii="Garamond" w:eastAsia="Times New Roman" w:hAnsi="Garamond" w:cs="Times New Roman"/>
          <w:bCs/>
          <w:color w:val="000000"/>
        </w:rPr>
        <w:t xml:space="preserve"> </w:t>
      </w:r>
      <w:r w:rsidRPr="004C725A">
        <w:rPr>
          <w:rFonts w:ascii="Garamond" w:eastAsia="Times New Roman" w:hAnsi="Garamond" w:cs="Times New Roman"/>
          <w:bCs/>
          <w:color w:val="000000"/>
        </w:rPr>
        <w:t>project can be combined with demographic and zoning data owned by the city to help decision-makers prioritize vulnerable communities and take initiatives to pre</w:t>
      </w:r>
      <w:r w:rsidR="00771EEE">
        <w:rPr>
          <w:rFonts w:ascii="Garamond" w:eastAsia="Times New Roman" w:hAnsi="Garamond" w:cs="Times New Roman"/>
          <w:bCs/>
          <w:color w:val="000000"/>
        </w:rPr>
        <w:t xml:space="preserve">vent future heat-related risks. </w:t>
      </w:r>
      <w:r w:rsidR="00420298">
        <w:rPr>
          <w:rFonts w:ascii="Garamond" w:eastAsia="Times New Roman" w:hAnsi="Garamond" w:cs="Times New Roman"/>
          <w:bCs/>
          <w:color w:val="000000"/>
        </w:rPr>
        <w:t>Future initiative</w:t>
      </w:r>
      <w:r w:rsidR="00E541C2">
        <w:rPr>
          <w:rFonts w:ascii="Garamond" w:eastAsia="Times New Roman" w:hAnsi="Garamond" w:cs="Times New Roman"/>
          <w:bCs/>
          <w:color w:val="000000"/>
        </w:rPr>
        <w:t>s</w:t>
      </w:r>
      <w:r w:rsidR="00420298">
        <w:rPr>
          <w:rFonts w:ascii="Garamond" w:eastAsia="Times New Roman" w:hAnsi="Garamond" w:cs="Times New Roman"/>
          <w:bCs/>
          <w:color w:val="000000"/>
        </w:rPr>
        <w:t xml:space="preserve"> in</w:t>
      </w:r>
      <w:r w:rsidR="00E541C2">
        <w:rPr>
          <w:rFonts w:ascii="Garamond" w:eastAsia="Times New Roman" w:hAnsi="Garamond" w:cs="Times New Roman"/>
          <w:bCs/>
          <w:color w:val="000000"/>
        </w:rPr>
        <w:t xml:space="preserve">clude new parks, green rooftops, </w:t>
      </w:r>
      <w:r w:rsidR="00420298">
        <w:rPr>
          <w:rFonts w:ascii="Garamond" w:eastAsia="Times New Roman" w:hAnsi="Garamond" w:cs="Times New Roman"/>
          <w:bCs/>
          <w:color w:val="000000"/>
        </w:rPr>
        <w:t xml:space="preserve">and increase tree planting around areas with </w:t>
      </w:r>
      <w:r w:rsidR="00283362">
        <w:rPr>
          <w:rFonts w:ascii="Garamond" w:eastAsia="Times New Roman" w:hAnsi="Garamond" w:cs="Times New Roman"/>
          <w:bCs/>
          <w:color w:val="000000"/>
        </w:rPr>
        <w:t>a high percentage of impervious</w:t>
      </w:r>
      <w:r w:rsidR="00420298">
        <w:rPr>
          <w:rFonts w:ascii="Garamond" w:eastAsia="Times New Roman" w:hAnsi="Garamond" w:cs="Times New Roman"/>
          <w:bCs/>
          <w:color w:val="000000"/>
        </w:rPr>
        <w:t xml:space="preserve"> land cover. </w:t>
      </w:r>
    </w:p>
    <w:p w14:paraId="0147DC9C" w14:textId="20FD2553" w:rsidR="004C725A" w:rsidRDefault="004C725A" w:rsidP="004C725A">
      <w:pPr>
        <w:spacing w:after="0" w:line="240" w:lineRule="auto"/>
        <w:rPr>
          <w:rFonts w:ascii="Times New Roman" w:eastAsia="Times New Roman" w:hAnsi="Times New Roman" w:cs="Times New Roman"/>
          <w:sz w:val="24"/>
          <w:szCs w:val="24"/>
        </w:rPr>
      </w:pPr>
    </w:p>
    <w:p w14:paraId="3CE6F7AE" w14:textId="19B1E29A" w:rsidR="004C725A" w:rsidRDefault="00F320B9" w:rsidP="004C725A">
      <w:pPr>
        <w:spacing w:after="0" w:line="240" w:lineRule="auto"/>
        <w:rPr>
          <w:rFonts w:ascii="Garamond" w:eastAsia="Times New Roman" w:hAnsi="Garamond" w:cs="Times New Roman"/>
          <w:bCs/>
          <w:color w:val="000000"/>
        </w:rPr>
      </w:pPr>
      <w:r w:rsidRPr="004C725A">
        <w:rPr>
          <w:rFonts w:ascii="Garamond" w:eastAsia="Times New Roman" w:hAnsi="Garamond" w:cs="Times New Roman"/>
          <w:bCs/>
          <w:color w:val="000000"/>
        </w:rPr>
        <w:lastRenderedPageBreak/>
        <w:t xml:space="preserve">To effectively combat and mitigate the effects of excessive heat on human health, it is necessary to not only </w:t>
      </w:r>
      <w:r w:rsidR="00283362">
        <w:rPr>
          <w:rFonts w:ascii="Garamond" w:eastAsia="Times New Roman" w:hAnsi="Garamond" w:cs="Times New Roman"/>
          <w:bCs/>
          <w:color w:val="000000"/>
        </w:rPr>
        <w:t>pinpoint</w:t>
      </w:r>
      <w:r w:rsidRPr="004C725A">
        <w:rPr>
          <w:rFonts w:ascii="Garamond" w:eastAsia="Times New Roman" w:hAnsi="Garamond" w:cs="Times New Roman"/>
          <w:bCs/>
          <w:color w:val="000000"/>
        </w:rPr>
        <w:t xml:space="preserve"> the neighborhoods </w:t>
      </w:r>
      <w:r w:rsidR="007F31FD">
        <w:rPr>
          <w:rFonts w:ascii="Garamond" w:eastAsia="Times New Roman" w:hAnsi="Garamond" w:cs="Times New Roman"/>
          <w:bCs/>
          <w:color w:val="000000"/>
        </w:rPr>
        <w:t>where</w:t>
      </w:r>
      <w:r w:rsidRPr="004C725A">
        <w:rPr>
          <w:rFonts w:ascii="Garamond" w:eastAsia="Times New Roman" w:hAnsi="Garamond" w:cs="Times New Roman"/>
          <w:bCs/>
          <w:color w:val="000000"/>
        </w:rPr>
        <w:t xml:space="preserve"> hotspots are </w:t>
      </w:r>
      <w:r>
        <w:rPr>
          <w:rFonts w:ascii="Garamond" w:eastAsia="Times New Roman" w:hAnsi="Garamond" w:cs="Times New Roman"/>
          <w:bCs/>
          <w:color w:val="000000"/>
        </w:rPr>
        <w:t>located</w:t>
      </w:r>
      <w:r w:rsidRPr="004C725A">
        <w:rPr>
          <w:rFonts w:ascii="Garamond" w:eastAsia="Times New Roman" w:hAnsi="Garamond" w:cs="Times New Roman"/>
          <w:bCs/>
          <w:color w:val="000000"/>
        </w:rPr>
        <w:t>, but also identify where the most vulnerable populations live. The MOR and the DOH have recently worked with Columbia University to analyze socio-economic and environmental data to create a heat vulnerability index (H</w:t>
      </w:r>
      <w:r w:rsidR="00283362">
        <w:rPr>
          <w:rFonts w:ascii="Garamond" w:eastAsia="Times New Roman" w:hAnsi="Garamond" w:cs="Times New Roman"/>
          <w:bCs/>
          <w:color w:val="000000"/>
        </w:rPr>
        <w:t>VI) that identifies the most at-</w:t>
      </w:r>
      <w:r w:rsidRPr="004C725A">
        <w:rPr>
          <w:rFonts w:ascii="Garamond" w:eastAsia="Times New Roman" w:hAnsi="Garamond" w:cs="Times New Roman"/>
          <w:bCs/>
          <w:color w:val="000000"/>
        </w:rPr>
        <w:t>risk neighborhoods for heat-related illness</w:t>
      </w:r>
      <w:r>
        <w:rPr>
          <w:rFonts w:ascii="Garamond" w:eastAsia="Times New Roman" w:hAnsi="Garamond" w:cs="Times New Roman"/>
          <w:bCs/>
          <w:color w:val="000000"/>
        </w:rPr>
        <w:t>. However, the H</w:t>
      </w:r>
      <w:r w:rsidR="00A90C7F">
        <w:rPr>
          <w:rFonts w:ascii="Garamond" w:eastAsia="Times New Roman" w:hAnsi="Garamond" w:cs="Times New Roman"/>
          <w:bCs/>
          <w:color w:val="000000"/>
        </w:rPr>
        <w:t>VI</w:t>
      </w:r>
      <w:r>
        <w:rPr>
          <w:rFonts w:ascii="Garamond" w:eastAsia="Times New Roman" w:hAnsi="Garamond" w:cs="Times New Roman"/>
          <w:bCs/>
          <w:color w:val="000000"/>
        </w:rPr>
        <w:t xml:space="preserve"> does not include temperature,</w:t>
      </w:r>
      <w:r w:rsidR="00E541C2">
        <w:rPr>
          <w:rFonts w:ascii="Garamond" w:eastAsia="Times New Roman" w:hAnsi="Garamond" w:cs="Times New Roman"/>
          <w:bCs/>
          <w:color w:val="000000"/>
        </w:rPr>
        <w:t xml:space="preserve"> a metric our team hopes to add </w:t>
      </w:r>
      <w:r w:rsidRPr="004C725A">
        <w:rPr>
          <w:rFonts w:ascii="Garamond" w:eastAsia="Times New Roman" w:hAnsi="Garamond" w:cs="Times New Roman"/>
          <w:bCs/>
          <w:color w:val="000000"/>
        </w:rPr>
        <w:t>(</w:t>
      </w:r>
      <w:r w:rsidRPr="00283362">
        <w:rPr>
          <w:rFonts w:ascii="Garamond" w:eastAsia="Times New Roman" w:hAnsi="Garamond" w:cs="Times New Roman"/>
          <w:bCs/>
          <w:i/>
          <w:color w:val="000000"/>
        </w:rPr>
        <w:t>Figure 1</w:t>
      </w:r>
      <w:r w:rsidRPr="004C725A">
        <w:rPr>
          <w:rFonts w:ascii="Garamond" w:eastAsia="Times New Roman" w:hAnsi="Garamond" w:cs="Times New Roman"/>
          <w:bCs/>
          <w:color w:val="000000"/>
        </w:rPr>
        <w:t>) (NYC, 2017; Madrigano et al., 2015).</w:t>
      </w:r>
      <w:r>
        <w:rPr>
          <w:rFonts w:ascii="Garamond" w:eastAsia="Times New Roman" w:hAnsi="Garamond" w:cs="Times New Roman"/>
          <w:bCs/>
          <w:color w:val="000000"/>
        </w:rPr>
        <w:t xml:space="preserve"> </w:t>
      </w:r>
      <w:r w:rsidR="004C725A" w:rsidRPr="004C725A">
        <w:rPr>
          <w:rFonts w:ascii="Garamond" w:eastAsia="Times New Roman" w:hAnsi="Garamond" w:cs="Times New Roman"/>
          <w:bCs/>
          <w:color w:val="000000"/>
        </w:rPr>
        <w:t xml:space="preserve">MOR also wishes to visually </w:t>
      </w:r>
      <w:r w:rsidR="00E3226B">
        <w:rPr>
          <w:rFonts w:ascii="Garamond" w:eastAsia="Times New Roman" w:hAnsi="Garamond" w:cs="Times New Roman"/>
          <w:bCs/>
          <w:color w:val="000000"/>
        </w:rPr>
        <w:t>convey</w:t>
      </w:r>
      <w:r w:rsidR="00E3226B" w:rsidRPr="004C725A">
        <w:rPr>
          <w:rFonts w:ascii="Garamond" w:eastAsia="Times New Roman" w:hAnsi="Garamond" w:cs="Times New Roman"/>
          <w:bCs/>
          <w:color w:val="000000"/>
        </w:rPr>
        <w:t xml:space="preserve"> </w:t>
      </w:r>
      <w:r w:rsidR="004C725A" w:rsidRPr="004C725A">
        <w:rPr>
          <w:rFonts w:ascii="Garamond" w:eastAsia="Times New Roman" w:hAnsi="Garamond" w:cs="Times New Roman"/>
          <w:bCs/>
          <w:color w:val="000000"/>
        </w:rPr>
        <w:t>the importance of these issues to other city organizations, urban planners, and city residents. </w:t>
      </w:r>
    </w:p>
    <w:p w14:paraId="307CB41C" w14:textId="7783960D" w:rsidR="004B200F" w:rsidRDefault="004B200F" w:rsidP="004C725A">
      <w:pPr>
        <w:spacing w:after="0" w:line="240" w:lineRule="auto"/>
        <w:rPr>
          <w:rFonts w:ascii="Garamond" w:eastAsia="Times New Roman" w:hAnsi="Garamond" w:cs="Times New Roman"/>
          <w:bCs/>
          <w:color w:val="000000"/>
        </w:rPr>
      </w:pPr>
    </w:p>
    <w:p w14:paraId="7B9FDA86" w14:textId="39719501" w:rsidR="004B200F" w:rsidRPr="00971F38" w:rsidRDefault="004B200F" w:rsidP="00971F38">
      <w:pPr>
        <w:pStyle w:val="ListParagraph"/>
        <w:numPr>
          <w:ilvl w:val="1"/>
          <w:numId w:val="11"/>
        </w:numPr>
        <w:spacing w:after="0" w:line="240" w:lineRule="auto"/>
        <w:rPr>
          <w:rFonts w:ascii="Garamond" w:eastAsia="Times New Roman" w:hAnsi="Garamond" w:cs="Times New Roman"/>
          <w:b/>
          <w:bCs/>
          <w:i/>
          <w:color w:val="000000"/>
        </w:rPr>
      </w:pPr>
      <w:r w:rsidRPr="004B200F">
        <w:rPr>
          <w:rFonts w:ascii="Garamond" w:eastAsia="Times New Roman" w:hAnsi="Garamond" w:cs="Times New Roman"/>
          <w:b/>
          <w:bCs/>
          <w:i/>
          <w:color w:val="000000"/>
        </w:rPr>
        <w:t>Objectives</w:t>
      </w:r>
    </w:p>
    <w:p w14:paraId="14349D14" w14:textId="0D208107" w:rsidR="004C725A" w:rsidRPr="005561D3" w:rsidRDefault="004B200F" w:rsidP="005561D3">
      <w:pPr>
        <w:spacing w:after="0" w:line="240" w:lineRule="auto"/>
        <w:rPr>
          <w:rFonts w:ascii="Garamond" w:hAnsi="Garamond"/>
          <w:b/>
          <w:bCs/>
          <w:i/>
        </w:rPr>
      </w:pPr>
      <w:r w:rsidRPr="004B200F">
        <w:rPr>
          <w:rFonts w:ascii="Garamond" w:hAnsi="Garamond"/>
          <w:bCs/>
          <w:color w:val="000000"/>
        </w:rPr>
        <w:t>The objectives of this project were to utilize satellite imagery to measure and map the temporal and spatial changes of urban hotspots in New York City</w:t>
      </w:r>
      <w:r w:rsidR="00D81BAB">
        <w:rPr>
          <w:rFonts w:ascii="Garamond" w:hAnsi="Garamond"/>
          <w:bCs/>
          <w:color w:val="000000"/>
        </w:rPr>
        <w:t xml:space="preserve"> </w:t>
      </w:r>
      <w:r w:rsidR="007E0AFB">
        <w:rPr>
          <w:rFonts w:ascii="Garamond" w:hAnsi="Garamond"/>
          <w:bCs/>
          <w:color w:val="000000"/>
        </w:rPr>
        <w:t>and to</w:t>
      </w:r>
      <w:r w:rsidRPr="004B200F">
        <w:rPr>
          <w:rFonts w:ascii="Garamond" w:hAnsi="Garamond"/>
          <w:bCs/>
          <w:color w:val="000000"/>
        </w:rPr>
        <w:t xml:space="preserve"> analyze the correlation between land-use change and major transportation corridors to hotspot locations</w:t>
      </w:r>
      <w:r w:rsidR="00D81BAB">
        <w:rPr>
          <w:rFonts w:ascii="Garamond" w:hAnsi="Garamond"/>
          <w:bCs/>
          <w:color w:val="000000"/>
        </w:rPr>
        <w:t>.</w:t>
      </w:r>
      <w:r w:rsidRPr="004B200F">
        <w:rPr>
          <w:rFonts w:ascii="Garamond" w:hAnsi="Garamond"/>
          <w:bCs/>
          <w:color w:val="000000"/>
        </w:rPr>
        <w:t xml:space="preserve"> </w:t>
      </w:r>
      <w:r w:rsidR="00D81BAB">
        <w:rPr>
          <w:rFonts w:ascii="Garamond" w:hAnsi="Garamond"/>
          <w:bCs/>
          <w:color w:val="000000"/>
        </w:rPr>
        <w:t>Our team used t</w:t>
      </w:r>
      <w:r w:rsidRPr="004B200F">
        <w:rPr>
          <w:rFonts w:ascii="Garamond" w:hAnsi="Garamond"/>
          <w:bCs/>
          <w:color w:val="000000"/>
        </w:rPr>
        <w:t xml:space="preserve">he knowledge gained from hotspot analysis and NYC’s </w:t>
      </w:r>
      <w:r w:rsidR="00283362">
        <w:rPr>
          <w:rFonts w:ascii="Garamond" w:hAnsi="Garamond"/>
          <w:bCs/>
          <w:color w:val="000000"/>
        </w:rPr>
        <w:t>HVI</w:t>
      </w:r>
      <w:r w:rsidRPr="004B200F">
        <w:rPr>
          <w:rFonts w:ascii="Garamond" w:hAnsi="Garamond"/>
          <w:bCs/>
          <w:color w:val="000000"/>
        </w:rPr>
        <w:t xml:space="preserve"> to identify </w:t>
      </w:r>
      <w:r w:rsidR="007E0AFB">
        <w:rPr>
          <w:rFonts w:ascii="Garamond" w:hAnsi="Garamond"/>
          <w:bCs/>
          <w:color w:val="000000"/>
        </w:rPr>
        <w:t xml:space="preserve">the </w:t>
      </w:r>
      <w:r w:rsidRPr="004B200F">
        <w:rPr>
          <w:rFonts w:ascii="Garamond" w:hAnsi="Garamond"/>
          <w:bCs/>
          <w:color w:val="000000"/>
        </w:rPr>
        <w:t>most vulnerable communities. We then generated a geodatabase of hotspot locations and land-use changes a</w:t>
      </w:r>
      <w:r w:rsidR="00D81BAB">
        <w:rPr>
          <w:rFonts w:ascii="Garamond" w:hAnsi="Garamond"/>
          <w:bCs/>
          <w:color w:val="000000"/>
        </w:rPr>
        <w:t>nd</w:t>
      </w:r>
      <w:r w:rsidRPr="004B200F">
        <w:rPr>
          <w:rFonts w:ascii="Garamond" w:hAnsi="Garamond"/>
          <w:bCs/>
          <w:color w:val="000000"/>
        </w:rPr>
        <w:t xml:space="preserve"> created a script for ArcGIS model</w:t>
      </w:r>
      <w:r w:rsidR="00D81BAB">
        <w:rPr>
          <w:rFonts w:ascii="Garamond" w:hAnsi="Garamond"/>
          <w:bCs/>
          <w:color w:val="000000"/>
        </w:rPr>
        <w:t xml:space="preserve"> builder</w:t>
      </w:r>
      <w:r w:rsidRPr="004B200F">
        <w:rPr>
          <w:rFonts w:ascii="Garamond" w:hAnsi="Garamond"/>
          <w:bCs/>
          <w:color w:val="000000"/>
        </w:rPr>
        <w:t xml:space="preserve"> to produce updated layers for future datasets</w:t>
      </w:r>
      <w:r w:rsidR="00D81BAB">
        <w:rPr>
          <w:rFonts w:ascii="Garamond" w:hAnsi="Garamond"/>
          <w:bCs/>
          <w:color w:val="000000"/>
        </w:rPr>
        <w:t>.</w:t>
      </w:r>
      <w:r w:rsidRPr="004B200F">
        <w:rPr>
          <w:rFonts w:ascii="Garamond" w:hAnsi="Garamond"/>
          <w:bCs/>
          <w:color w:val="000000"/>
        </w:rPr>
        <w:t xml:space="preserve"> </w:t>
      </w:r>
      <w:r w:rsidR="00D81BAB">
        <w:rPr>
          <w:rFonts w:ascii="Garamond" w:hAnsi="Garamond"/>
          <w:bCs/>
          <w:color w:val="000000"/>
        </w:rPr>
        <w:t>Lastly</w:t>
      </w:r>
      <w:r w:rsidR="00E3226B">
        <w:rPr>
          <w:rFonts w:ascii="Garamond" w:hAnsi="Garamond"/>
          <w:bCs/>
          <w:color w:val="000000"/>
        </w:rPr>
        <w:t>,</w:t>
      </w:r>
      <w:r w:rsidR="00D81BAB">
        <w:rPr>
          <w:rFonts w:ascii="Garamond" w:hAnsi="Garamond"/>
          <w:bCs/>
          <w:color w:val="000000"/>
        </w:rPr>
        <w:t xml:space="preserve"> we </w:t>
      </w:r>
      <w:r w:rsidRPr="004B200F">
        <w:rPr>
          <w:rFonts w:ascii="Garamond" w:hAnsi="Garamond"/>
          <w:bCs/>
          <w:color w:val="000000"/>
        </w:rPr>
        <w:t xml:space="preserve">developed </w:t>
      </w:r>
      <w:r w:rsidR="00176B65" w:rsidRPr="004B200F">
        <w:rPr>
          <w:rFonts w:ascii="Garamond" w:hAnsi="Garamond"/>
          <w:bCs/>
          <w:color w:val="000000"/>
        </w:rPr>
        <w:t>an</w:t>
      </w:r>
      <w:r w:rsidR="00176B65">
        <w:rPr>
          <w:rFonts w:ascii="Garamond" w:hAnsi="Garamond"/>
          <w:bCs/>
          <w:color w:val="000000"/>
        </w:rPr>
        <w:t xml:space="preserve"> Arc</w:t>
      </w:r>
      <w:r w:rsidR="00283362">
        <w:rPr>
          <w:rFonts w:ascii="Garamond" w:hAnsi="Garamond"/>
          <w:bCs/>
          <w:color w:val="000000"/>
        </w:rPr>
        <w:t>GIS Story</w:t>
      </w:r>
      <w:r w:rsidR="00176B65">
        <w:rPr>
          <w:rFonts w:ascii="Garamond" w:hAnsi="Garamond"/>
          <w:bCs/>
          <w:color w:val="000000"/>
        </w:rPr>
        <w:t>Map</w:t>
      </w:r>
      <w:r w:rsidRPr="004B200F">
        <w:rPr>
          <w:rFonts w:ascii="Garamond" w:hAnsi="Garamond"/>
          <w:bCs/>
          <w:color w:val="000000"/>
        </w:rPr>
        <w:t xml:space="preserve"> to allow users to easily view and interact with the processed data resul</w:t>
      </w:r>
      <w:r w:rsidRPr="004B200F">
        <w:rPr>
          <w:rFonts w:ascii="Garamond" w:hAnsi="Garamond"/>
          <w:color w:val="000000"/>
        </w:rPr>
        <w:t>ts.</w:t>
      </w:r>
    </w:p>
    <w:p w14:paraId="1E6FDF6A" w14:textId="77777777" w:rsidR="0066138C" w:rsidRPr="0066138C" w:rsidRDefault="0066138C" w:rsidP="0066138C">
      <w:pPr>
        <w:spacing w:after="0" w:line="240" w:lineRule="auto"/>
        <w:rPr>
          <w:rFonts w:ascii="Garamond" w:hAnsi="Garamond"/>
        </w:rPr>
      </w:pPr>
    </w:p>
    <w:p w14:paraId="588EB072" w14:textId="015C776F" w:rsidR="0098374D" w:rsidRPr="00176B65" w:rsidRDefault="00A43059" w:rsidP="00176B65">
      <w:pPr>
        <w:pStyle w:val="Heading1"/>
        <w:spacing w:before="0" w:line="240" w:lineRule="auto"/>
        <w:rPr>
          <w:rFonts w:ascii="Garamond" w:hAnsi="Garamond"/>
        </w:rPr>
      </w:pPr>
      <w:bookmarkStart w:id="3"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3"/>
      <w:r w:rsidR="00B30A67">
        <w:rPr>
          <w:rFonts w:ascii="Garamond" w:hAnsi="Garamond"/>
        </w:rPr>
        <w:t xml:space="preserve"> </w:t>
      </w:r>
    </w:p>
    <w:p w14:paraId="4B1B0437" w14:textId="77777777" w:rsidR="00971F38" w:rsidRDefault="00971F38" w:rsidP="0066138C">
      <w:pPr>
        <w:spacing w:after="0" w:line="240" w:lineRule="auto"/>
        <w:rPr>
          <w:rFonts w:ascii="Garamond" w:hAnsi="Garamond" w:cs="Arial"/>
          <w:b/>
          <w:i/>
          <w:szCs w:val="24"/>
        </w:rPr>
      </w:pPr>
    </w:p>
    <w:p w14:paraId="1F3EEB31" w14:textId="38696E59" w:rsidR="00893CDA" w:rsidRPr="00971F38" w:rsidRDefault="00A43059" w:rsidP="00893CDA">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p>
    <w:p w14:paraId="2C844A06" w14:textId="63671F20" w:rsidR="00893CDA" w:rsidRPr="00893CDA" w:rsidRDefault="00893CDA" w:rsidP="00893CDA">
      <w:pPr>
        <w:spacing w:after="0" w:line="240" w:lineRule="auto"/>
        <w:rPr>
          <w:rFonts w:ascii="Times New Roman" w:eastAsia="Times New Roman" w:hAnsi="Times New Roman" w:cs="Times New Roman"/>
          <w:sz w:val="24"/>
          <w:szCs w:val="24"/>
        </w:rPr>
      </w:pPr>
      <w:r w:rsidRPr="00893CDA">
        <w:rPr>
          <w:rFonts w:ascii="Garamond" w:eastAsia="Times New Roman" w:hAnsi="Garamond" w:cs="Times New Roman"/>
          <w:color w:val="000000"/>
        </w:rPr>
        <w:t xml:space="preserve">Data </w:t>
      </w:r>
      <w:r w:rsidR="00E3226B">
        <w:rPr>
          <w:rFonts w:ascii="Garamond" w:eastAsia="Times New Roman" w:hAnsi="Garamond" w:cs="Times New Roman"/>
          <w:color w:val="000000"/>
        </w:rPr>
        <w:t>were</w:t>
      </w:r>
      <w:r w:rsidR="00E3226B" w:rsidRPr="00893CDA">
        <w:rPr>
          <w:rFonts w:ascii="Garamond" w:eastAsia="Times New Roman" w:hAnsi="Garamond" w:cs="Times New Roman"/>
          <w:color w:val="000000"/>
        </w:rPr>
        <w:t xml:space="preserve"> </w:t>
      </w:r>
      <w:r w:rsidRPr="00893CDA">
        <w:rPr>
          <w:rFonts w:ascii="Garamond" w:eastAsia="Times New Roman" w:hAnsi="Garamond" w:cs="Times New Roman"/>
          <w:color w:val="000000"/>
        </w:rPr>
        <w:t>collected from three sources: US</w:t>
      </w:r>
      <w:r w:rsidR="00113B3F">
        <w:rPr>
          <w:rFonts w:ascii="Garamond" w:eastAsia="Times New Roman" w:hAnsi="Garamond" w:cs="Times New Roman"/>
          <w:color w:val="000000"/>
        </w:rPr>
        <w:t xml:space="preserve"> </w:t>
      </w:r>
      <w:r w:rsidRPr="00893CDA">
        <w:rPr>
          <w:rFonts w:ascii="Garamond" w:eastAsia="Times New Roman" w:hAnsi="Garamond" w:cs="Times New Roman"/>
          <w:color w:val="000000"/>
        </w:rPr>
        <w:t>G</w:t>
      </w:r>
      <w:r w:rsidR="00113B3F">
        <w:rPr>
          <w:rFonts w:ascii="Garamond" w:eastAsia="Times New Roman" w:hAnsi="Garamond" w:cs="Times New Roman"/>
          <w:color w:val="000000"/>
        </w:rPr>
        <w:t xml:space="preserve">eological </w:t>
      </w:r>
      <w:r w:rsidRPr="00893CDA">
        <w:rPr>
          <w:rFonts w:ascii="Garamond" w:eastAsia="Times New Roman" w:hAnsi="Garamond" w:cs="Times New Roman"/>
          <w:color w:val="000000"/>
        </w:rPr>
        <w:t>S</w:t>
      </w:r>
      <w:r w:rsidR="00113B3F">
        <w:rPr>
          <w:rFonts w:ascii="Garamond" w:eastAsia="Times New Roman" w:hAnsi="Garamond" w:cs="Times New Roman"/>
          <w:color w:val="000000"/>
        </w:rPr>
        <w:t>urvey (USGS)</w:t>
      </w:r>
      <w:r w:rsidRPr="00893CDA">
        <w:rPr>
          <w:rFonts w:ascii="Garamond" w:eastAsia="Times New Roman" w:hAnsi="Garamond" w:cs="Times New Roman"/>
          <w:color w:val="000000"/>
        </w:rPr>
        <w:t xml:space="preserve"> Landsat imagery, N</w:t>
      </w:r>
      <w:r w:rsidR="00113B3F">
        <w:rPr>
          <w:rFonts w:ascii="Garamond" w:eastAsia="Times New Roman" w:hAnsi="Garamond" w:cs="Times New Roman"/>
          <w:color w:val="000000"/>
        </w:rPr>
        <w:t xml:space="preserve">ational </w:t>
      </w:r>
      <w:r w:rsidRPr="00893CDA">
        <w:rPr>
          <w:rFonts w:ascii="Garamond" w:eastAsia="Times New Roman" w:hAnsi="Garamond" w:cs="Times New Roman"/>
          <w:color w:val="000000"/>
        </w:rPr>
        <w:t>L</w:t>
      </w:r>
      <w:r w:rsidR="00113B3F">
        <w:rPr>
          <w:rFonts w:ascii="Garamond" w:eastAsia="Times New Roman" w:hAnsi="Garamond" w:cs="Times New Roman"/>
          <w:color w:val="000000"/>
        </w:rPr>
        <w:t xml:space="preserve">and </w:t>
      </w:r>
      <w:r w:rsidRPr="00893CDA">
        <w:rPr>
          <w:rFonts w:ascii="Garamond" w:eastAsia="Times New Roman" w:hAnsi="Garamond" w:cs="Times New Roman"/>
          <w:color w:val="000000"/>
        </w:rPr>
        <w:t>C</w:t>
      </w:r>
      <w:r w:rsidR="00113B3F">
        <w:rPr>
          <w:rFonts w:ascii="Garamond" w:eastAsia="Times New Roman" w:hAnsi="Garamond" w:cs="Times New Roman"/>
          <w:color w:val="000000"/>
        </w:rPr>
        <w:t xml:space="preserve">over </w:t>
      </w:r>
      <w:r w:rsidRPr="00893CDA">
        <w:rPr>
          <w:rFonts w:ascii="Garamond" w:eastAsia="Times New Roman" w:hAnsi="Garamond" w:cs="Times New Roman"/>
          <w:color w:val="000000"/>
        </w:rPr>
        <w:t>D</w:t>
      </w:r>
      <w:r w:rsidR="00113B3F">
        <w:rPr>
          <w:rFonts w:ascii="Garamond" w:eastAsia="Times New Roman" w:hAnsi="Garamond" w:cs="Times New Roman"/>
          <w:color w:val="000000"/>
        </w:rPr>
        <w:t>atabase (NLCD)</w:t>
      </w:r>
      <w:r w:rsidRPr="00893CDA">
        <w:rPr>
          <w:rFonts w:ascii="Garamond" w:eastAsia="Times New Roman" w:hAnsi="Garamond" w:cs="Times New Roman"/>
          <w:color w:val="000000"/>
        </w:rPr>
        <w:t xml:space="preserve">, and NOAA </w:t>
      </w:r>
      <w:r w:rsidR="00A055E8">
        <w:rPr>
          <w:rFonts w:ascii="Garamond" w:eastAsia="Times New Roman" w:hAnsi="Garamond" w:cs="Times New Roman"/>
          <w:color w:val="000000"/>
        </w:rPr>
        <w:t>Coastal Change Analysis Program (</w:t>
      </w:r>
      <w:r w:rsidR="00283362">
        <w:rPr>
          <w:rFonts w:ascii="Garamond" w:eastAsia="Times New Roman" w:hAnsi="Garamond" w:cs="Times New Roman"/>
          <w:color w:val="000000"/>
        </w:rPr>
        <w:t>C-CA</w:t>
      </w:r>
      <w:r w:rsidRPr="00893CDA">
        <w:rPr>
          <w:rFonts w:ascii="Garamond" w:eastAsia="Times New Roman" w:hAnsi="Garamond" w:cs="Times New Roman"/>
          <w:color w:val="000000"/>
        </w:rPr>
        <w:t>P’s</w:t>
      </w:r>
      <w:r w:rsidR="00A055E8">
        <w:rPr>
          <w:rFonts w:ascii="Garamond" w:eastAsia="Times New Roman" w:hAnsi="Garamond" w:cs="Times New Roman"/>
          <w:color w:val="000000"/>
        </w:rPr>
        <w:t>)</w:t>
      </w:r>
      <w:r w:rsidRPr="00893CDA">
        <w:rPr>
          <w:rFonts w:ascii="Garamond" w:eastAsia="Times New Roman" w:hAnsi="Garamond" w:cs="Times New Roman"/>
          <w:color w:val="000000"/>
        </w:rPr>
        <w:t xml:space="preserve"> database.</w:t>
      </w:r>
      <w:r w:rsidR="00F320B9" w:rsidRPr="00893CDA" w:rsidDel="00F320B9">
        <w:rPr>
          <w:rFonts w:ascii="Garamond" w:eastAsia="Times New Roman" w:hAnsi="Garamond" w:cs="Times New Roman"/>
          <w:color w:val="000000"/>
        </w:rPr>
        <w:t xml:space="preserve"> </w:t>
      </w:r>
      <w:r w:rsidRPr="00893CDA">
        <w:rPr>
          <w:rFonts w:ascii="Garamond" w:eastAsia="Times New Roman" w:hAnsi="Garamond" w:cs="Times New Roman"/>
          <w:color w:val="000000"/>
        </w:rPr>
        <w:t xml:space="preserve">The primary data source for this project was the Landsat series of </w:t>
      </w:r>
      <w:r w:rsidR="00113B3F">
        <w:rPr>
          <w:rFonts w:ascii="Garamond" w:eastAsia="Times New Roman" w:hAnsi="Garamond" w:cs="Times New Roman"/>
          <w:color w:val="000000"/>
        </w:rPr>
        <w:t>E</w:t>
      </w:r>
      <w:r w:rsidRPr="00893CDA">
        <w:rPr>
          <w:rFonts w:ascii="Garamond" w:eastAsia="Times New Roman" w:hAnsi="Garamond" w:cs="Times New Roman"/>
          <w:color w:val="000000"/>
        </w:rPr>
        <w:t xml:space="preserve">arth-observing instruments. This includes data from currently operational Landsat </w:t>
      </w:r>
      <w:r w:rsidR="00113B3F">
        <w:rPr>
          <w:rFonts w:ascii="Garamond" w:eastAsia="Times New Roman" w:hAnsi="Garamond" w:cs="Times New Roman"/>
          <w:color w:val="000000"/>
        </w:rPr>
        <w:t>sensors,</w:t>
      </w:r>
      <w:r w:rsidR="00113B3F" w:rsidRPr="00893CDA">
        <w:rPr>
          <w:rFonts w:ascii="Garamond" w:eastAsia="Times New Roman" w:hAnsi="Garamond" w:cs="Times New Roman"/>
          <w:color w:val="000000"/>
        </w:rPr>
        <w:t xml:space="preserve"> </w:t>
      </w:r>
      <w:r w:rsidRPr="00893CDA">
        <w:rPr>
          <w:rFonts w:ascii="Garamond" w:eastAsia="Times New Roman" w:hAnsi="Garamond" w:cs="Times New Roman"/>
          <w:color w:val="000000"/>
        </w:rPr>
        <w:t>Landsat 7</w:t>
      </w:r>
      <w:r w:rsidR="00176B65">
        <w:rPr>
          <w:rFonts w:ascii="Garamond" w:eastAsia="Times New Roman" w:hAnsi="Garamond" w:cs="Times New Roman"/>
          <w:color w:val="000000"/>
        </w:rPr>
        <w:t xml:space="preserve"> Enhanced Thematic Mapper</w:t>
      </w:r>
      <w:r w:rsidRPr="00893CDA">
        <w:rPr>
          <w:rFonts w:ascii="Garamond" w:eastAsia="Times New Roman" w:hAnsi="Garamond" w:cs="Times New Roman"/>
          <w:color w:val="000000"/>
        </w:rPr>
        <w:t xml:space="preserve"> </w:t>
      </w:r>
      <w:r w:rsidR="00176B65">
        <w:rPr>
          <w:rFonts w:ascii="Garamond" w:eastAsia="Times New Roman" w:hAnsi="Garamond" w:cs="Times New Roman"/>
          <w:color w:val="000000"/>
        </w:rPr>
        <w:t>(</w:t>
      </w:r>
      <w:r w:rsidRPr="00893CDA">
        <w:rPr>
          <w:rFonts w:ascii="Garamond" w:eastAsia="Times New Roman" w:hAnsi="Garamond" w:cs="Times New Roman"/>
          <w:color w:val="000000"/>
        </w:rPr>
        <w:t>ETM</w:t>
      </w:r>
      <w:r w:rsidR="00113B3F">
        <w:rPr>
          <w:rFonts w:ascii="Garamond" w:eastAsia="Times New Roman" w:hAnsi="Garamond" w:cs="Times New Roman"/>
          <w:color w:val="000000"/>
        </w:rPr>
        <w:t>+</w:t>
      </w:r>
      <w:r w:rsidR="00176B65">
        <w:rPr>
          <w:rFonts w:ascii="Garamond" w:eastAsia="Times New Roman" w:hAnsi="Garamond" w:cs="Times New Roman"/>
          <w:color w:val="000000"/>
        </w:rPr>
        <w:t>)</w:t>
      </w:r>
      <w:r w:rsidRPr="00893CDA">
        <w:rPr>
          <w:rFonts w:ascii="Garamond" w:eastAsia="Times New Roman" w:hAnsi="Garamond" w:cs="Times New Roman"/>
          <w:color w:val="000000"/>
        </w:rPr>
        <w:t xml:space="preserve"> and </w:t>
      </w:r>
      <w:r w:rsidR="00283362">
        <w:rPr>
          <w:rFonts w:ascii="Garamond" w:eastAsia="Times New Roman" w:hAnsi="Garamond" w:cs="Times New Roman"/>
          <w:color w:val="000000"/>
        </w:rPr>
        <w:t xml:space="preserve">Landsat </w:t>
      </w:r>
      <w:r w:rsidRPr="00893CDA">
        <w:rPr>
          <w:rFonts w:ascii="Garamond" w:eastAsia="Times New Roman" w:hAnsi="Garamond" w:cs="Times New Roman"/>
          <w:color w:val="000000"/>
        </w:rPr>
        <w:t xml:space="preserve">8 </w:t>
      </w:r>
      <w:r w:rsidR="007F31FD">
        <w:rPr>
          <w:rFonts w:ascii="Garamond" w:eastAsia="Times New Roman" w:hAnsi="Garamond" w:cs="Times New Roman"/>
          <w:color w:val="000000"/>
        </w:rPr>
        <w:t>Operational Land Imager (</w:t>
      </w:r>
      <w:r w:rsidRPr="00893CDA">
        <w:rPr>
          <w:rFonts w:ascii="Garamond" w:eastAsia="Times New Roman" w:hAnsi="Garamond" w:cs="Times New Roman"/>
          <w:color w:val="000000"/>
        </w:rPr>
        <w:t>OLI</w:t>
      </w:r>
      <w:r w:rsidR="007F31FD">
        <w:rPr>
          <w:rFonts w:ascii="Garamond" w:eastAsia="Times New Roman" w:hAnsi="Garamond" w:cs="Times New Roman"/>
          <w:color w:val="000000"/>
        </w:rPr>
        <w:t>)</w:t>
      </w:r>
      <w:r w:rsidRPr="00893CDA">
        <w:rPr>
          <w:rFonts w:ascii="Garamond" w:eastAsia="Times New Roman" w:hAnsi="Garamond" w:cs="Times New Roman"/>
          <w:color w:val="000000"/>
        </w:rPr>
        <w:t>/</w:t>
      </w:r>
      <w:r w:rsidR="007F31FD">
        <w:rPr>
          <w:rFonts w:ascii="Garamond" w:eastAsia="Times New Roman" w:hAnsi="Garamond" w:cs="Times New Roman"/>
          <w:color w:val="000000"/>
        </w:rPr>
        <w:t>Thermal Infrared Sensor (</w:t>
      </w:r>
      <w:r w:rsidRPr="00893CDA">
        <w:rPr>
          <w:rFonts w:ascii="Garamond" w:eastAsia="Times New Roman" w:hAnsi="Garamond" w:cs="Times New Roman"/>
          <w:color w:val="000000"/>
        </w:rPr>
        <w:t>TIRS</w:t>
      </w:r>
      <w:r w:rsidR="007F31FD">
        <w:rPr>
          <w:rFonts w:ascii="Garamond" w:eastAsia="Times New Roman" w:hAnsi="Garamond" w:cs="Times New Roman"/>
          <w:color w:val="000000"/>
        </w:rPr>
        <w:t>)</w:t>
      </w:r>
      <w:r w:rsidRPr="00893CDA">
        <w:rPr>
          <w:rFonts w:ascii="Garamond" w:eastAsia="Times New Roman" w:hAnsi="Garamond" w:cs="Times New Roman"/>
          <w:color w:val="000000"/>
        </w:rPr>
        <w:t xml:space="preserve"> as well as </w:t>
      </w:r>
      <w:r w:rsidR="00F320B9" w:rsidRPr="00893CDA">
        <w:rPr>
          <w:rFonts w:ascii="Garamond" w:eastAsia="Times New Roman" w:hAnsi="Garamond" w:cs="Times New Roman"/>
          <w:color w:val="000000"/>
        </w:rPr>
        <w:t>decommissioned</w:t>
      </w:r>
      <w:r w:rsidRPr="00893CDA">
        <w:rPr>
          <w:rFonts w:ascii="Garamond" w:eastAsia="Times New Roman" w:hAnsi="Garamond" w:cs="Times New Roman"/>
          <w:color w:val="000000"/>
        </w:rPr>
        <w:t xml:space="preserve"> Landsat 4 </w:t>
      </w:r>
      <w:r w:rsidR="00825D63">
        <w:rPr>
          <w:rFonts w:ascii="Garamond" w:eastAsia="Times New Roman" w:hAnsi="Garamond" w:cs="Times New Roman"/>
          <w:color w:val="000000"/>
        </w:rPr>
        <w:t>Thematic Mapper (</w:t>
      </w:r>
      <w:r w:rsidRPr="00893CDA">
        <w:rPr>
          <w:rFonts w:ascii="Garamond" w:eastAsia="Times New Roman" w:hAnsi="Garamond" w:cs="Times New Roman"/>
          <w:color w:val="000000"/>
        </w:rPr>
        <w:t>TM</w:t>
      </w:r>
      <w:r w:rsidR="00825D63">
        <w:rPr>
          <w:rFonts w:ascii="Garamond" w:eastAsia="Times New Roman" w:hAnsi="Garamond" w:cs="Times New Roman"/>
          <w:color w:val="000000"/>
        </w:rPr>
        <w:t>)</w:t>
      </w:r>
      <w:r w:rsidR="00E541C2">
        <w:rPr>
          <w:rFonts w:ascii="Garamond" w:eastAsia="Times New Roman" w:hAnsi="Garamond" w:cs="Times New Roman"/>
          <w:color w:val="000000"/>
        </w:rPr>
        <w:t xml:space="preserve"> and</w:t>
      </w:r>
      <w:r w:rsidR="00283362">
        <w:rPr>
          <w:rFonts w:ascii="Garamond" w:eastAsia="Times New Roman" w:hAnsi="Garamond" w:cs="Times New Roman"/>
          <w:color w:val="000000"/>
        </w:rPr>
        <w:t xml:space="preserve"> Landsat</w:t>
      </w:r>
      <w:r w:rsidR="00E541C2">
        <w:rPr>
          <w:rFonts w:ascii="Garamond" w:eastAsia="Times New Roman" w:hAnsi="Garamond" w:cs="Times New Roman"/>
          <w:color w:val="000000"/>
        </w:rPr>
        <w:t xml:space="preserve"> 5 TM</w:t>
      </w:r>
      <w:r w:rsidR="00761B6F">
        <w:rPr>
          <w:rFonts w:ascii="Garamond" w:eastAsia="Times New Roman" w:hAnsi="Garamond" w:cs="Times New Roman"/>
          <w:color w:val="000000"/>
        </w:rPr>
        <w:t xml:space="preserve"> (</w:t>
      </w:r>
      <w:r w:rsidR="00761B6F">
        <w:rPr>
          <w:rFonts w:ascii="Garamond" w:eastAsia="Times New Roman" w:hAnsi="Garamond" w:cs="Times New Roman"/>
          <w:i/>
          <w:color w:val="000000"/>
        </w:rPr>
        <w:t>Table 1</w:t>
      </w:r>
      <w:r w:rsidR="00761B6F">
        <w:rPr>
          <w:rFonts w:ascii="Garamond" w:eastAsia="Times New Roman" w:hAnsi="Garamond" w:cs="Times New Roman"/>
          <w:color w:val="000000"/>
        </w:rPr>
        <w:t>)</w:t>
      </w:r>
      <w:r w:rsidR="00E541C2">
        <w:rPr>
          <w:rFonts w:ascii="Garamond" w:eastAsia="Times New Roman" w:hAnsi="Garamond" w:cs="Times New Roman"/>
          <w:color w:val="000000"/>
        </w:rPr>
        <w:t>. This project used</w:t>
      </w:r>
      <w:r w:rsidRPr="00893CDA">
        <w:rPr>
          <w:rFonts w:ascii="Garamond" w:eastAsia="Times New Roman" w:hAnsi="Garamond" w:cs="Times New Roman"/>
          <w:color w:val="000000"/>
        </w:rPr>
        <w:t xml:space="preserve"> the newly available USGS provisional surface temperature product downloadable from EarthExplorer. The provisional </w:t>
      </w:r>
      <w:r w:rsidR="0084508A">
        <w:rPr>
          <w:rFonts w:ascii="Garamond" w:eastAsia="Times New Roman" w:hAnsi="Garamond" w:cs="Times New Roman"/>
          <w:color w:val="000000"/>
        </w:rPr>
        <w:t xml:space="preserve">land surface </w:t>
      </w:r>
      <w:r w:rsidRPr="00893CDA">
        <w:rPr>
          <w:rFonts w:ascii="Garamond" w:eastAsia="Times New Roman" w:hAnsi="Garamond" w:cs="Times New Roman"/>
          <w:color w:val="000000"/>
        </w:rPr>
        <w:t>temperature</w:t>
      </w:r>
      <w:r w:rsidR="0084508A">
        <w:rPr>
          <w:rFonts w:ascii="Garamond" w:eastAsia="Times New Roman" w:hAnsi="Garamond" w:cs="Times New Roman"/>
          <w:color w:val="000000"/>
        </w:rPr>
        <w:t xml:space="preserve"> (LST)</w:t>
      </w:r>
      <w:r w:rsidRPr="00893CDA">
        <w:rPr>
          <w:rFonts w:ascii="Garamond" w:eastAsia="Times New Roman" w:hAnsi="Garamond" w:cs="Times New Roman"/>
          <w:color w:val="000000"/>
        </w:rPr>
        <w:t xml:space="preserve"> product is</w:t>
      </w:r>
      <w:r w:rsidR="002139F3">
        <w:rPr>
          <w:rFonts w:ascii="Garamond" w:eastAsia="Times New Roman" w:hAnsi="Garamond" w:cs="Times New Roman"/>
          <w:color w:val="000000"/>
        </w:rPr>
        <w:t xml:space="preserve"> </w:t>
      </w:r>
      <w:r w:rsidR="00113B3F">
        <w:rPr>
          <w:rFonts w:ascii="Garamond" w:eastAsia="Times New Roman" w:hAnsi="Garamond" w:cs="Times New Roman"/>
          <w:color w:val="000000"/>
        </w:rPr>
        <w:t>L</w:t>
      </w:r>
      <w:r w:rsidRPr="00893CDA">
        <w:rPr>
          <w:rFonts w:ascii="Garamond" w:eastAsia="Times New Roman" w:hAnsi="Garamond" w:cs="Times New Roman"/>
          <w:color w:val="000000"/>
        </w:rPr>
        <w:t>evel</w:t>
      </w:r>
      <w:r w:rsidR="007E0AFB">
        <w:rPr>
          <w:rFonts w:ascii="Garamond" w:eastAsia="Times New Roman" w:hAnsi="Garamond" w:cs="Times New Roman"/>
          <w:color w:val="000000"/>
        </w:rPr>
        <w:t>-</w:t>
      </w:r>
      <w:r w:rsidRPr="00893CDA">
        <w:rPr>
          <w:rFonts w:ascii="Garamond" w:eastAsia="Times New Roman" w:hAnsi="Garamond" w:cs="Times New Roman"/>
          <w:color w:val="000000"/>
        </w:rPr>
        <w:t xml:space="preserve">2 analysis-ready data and makes up the bulk of the data download for this project. This USGS product combines data from Landsat 4, 5, 7 and 8 to get provisional land-surface temperature measurements from approximately 1983 through the present (Department of the Interior, U.S Geological Survey, 2018). Without this product, additional data processing would be required to convert emissivity into surface temperature. </w:t>
      </w:r>
      <w:r w:rsidR="0084508A" w:rsidRPr="0084508A">
        <w:rPr>
          <w:rFonts w:ascii="Garamond" w:eastAsia="Times New Roman" w:hAnsi="Garamond" w:cs="Times New Roman"/>
          <w:color w:val="000000"/>
        </w:rPr>
        <w:t xml:space="preserve">The </w:t>
      </w:r>
      <w:r w:rsidR="0084508A">
        <w:rPr>
          <w:rFonts w:ascii="Garamond" w:eastAsia="Times New Roman" w:hAnsi="Garamond" w:cs="Times New Roman"/>
          <w:color w:val="000000"/>
        </w:rPr>
        <w:t>USGS LST provisional data</w:t>
      </w:r>
      <w:r w:rsidR="0084508A" w:rsidRPr="0084508A">
        <w:rPr>
          <w:rFonts w:ascii="Garamond" w:eastAsia="Times New Roman" w:hAnsi="Garamond" w:cs="Times New Roman"/>
          <w:color w:val="000000"/>
        </w:rPr>
        <w:t xml:space="preserve"> contains nine different raster products. For the purpose of this study we utilized the surface temperature (ST) and distance to clouds (CDIST) raster layers. LST data from all capture days during the summer months of May through October from 1990-2019 were acquired. </w:t>
      </w:r>
    </w:p>
    <w:p w14:paraId="6A1893DB" w14:textId="77777777" w:rsidR="00893CDA" w:rsidRPr="00893CDA" w:rsidRDefault="00893CDA" w:rsidP="00893CDA">
      <w:pPr>
        <w:spacing w:after="0" w:line="240" w:lineRule="auto"/>
        <w:rPr>
          <w:rFonts w:ascii="Times New Roman" w:eastAsia="Times New Roman" w:hAnsi="Times New Roman" w:cs="Times New Roman"/>
          <w:sz w:val="24"/>
          <w:szCs w:val="24"/>
        </w:rPr>
      </w:pPr>
    </w:p>
    <w:p w14:paraId="673EB047" w14:textId="7F04707F" w:rsidR="0084508A" w:rsidRDefault="00893CDA" w:rsidP="00893CDA">
      <w:pPr>
        <w:spacing w:after="0" w:line="240" w:lineRule="auto"/>
        <w:rPr>
          <w:rFonts w:ascii="Garamond" w:eastAsia="Times New Roman" w:hAnsi="Garamond" w:cs="Times New Roman"/>
          <w:color w:val="000000"/>
        </w:rPr>
      </w:pPr>
      <w:r w:rsidRPr="00893CDA">
        <w:rPr>
          <w:rFonts w:ascii="Garamond" w:eastAsia="Times New Roman" w:hAnsi="Garamond" w:cs="Times New Roman"/>
          <w:color w:val="000000"/>
        </w:rPr>
        <w:t>Secondary data sources include</w:t>
      </w:r>
      <w:r w:rsidR="00E541C2">
        <w:rPr>
          <w:rFonts w:ascii="Garamond" w:eastAsia="Times New Roman" w:hAnsi="Garamond" w:cs="Times New Roman"/>
          <w:color w:val="000000"/>
        </w:rPr>
        <w:t>d</w:t>
      </w:r>
      <w:r w:rsidRPr="00893CDA">
        <w:rPr>
          <w:rFonts w:ascii="Garamond" w:eastAsia="Times New Roman" w:hAnsi="Garamond" w:cs="Times New Roman"/>
          <w:color w:val="000000"/>
        </w:rPr>
        <w:t xml:space="preserve"> the NLCD</w:t>
      </w:r>
      <w:r w:rsidR="00E541C2">
        <w:rPr>
          <w:rFonts w:ascii="Garamond" w:eastAsia="Times New Roman" w:hAnsi="Garamond" w:cs="Times New Roman"/>
          <w:color w:val="000000"/>
        </w:rPr>
        <w:t>,</w:t>
      </w:r>
      <w:r w:rsidR="00283362">
        <w:rPr>
          <w:rFonts w:ascii="Garamond" w:eastAsia="Times New Roman" w:hAnsi="Garamond" w:cs="Times New Roman"/>
          <w:color w:val="000000"/>
        </w:rPr>
        <w:t xml:space="preserve"> as well as NOAA C-CA</w:t>
      </w:r>
      <w:r w:rsidRPr="00893CDA">
        <w:rPr>
          <w:rFonts w:ascii="Garamond" w:eastAsia="Times New Roman" w:hAnsi="Garamond" w:cs="Times New Roman"/>
          <w:color w:val="000000"/>
        </w:rPr>
        <w:t>P’s data</w:t>
      </w:r>
      <w:r w:rsidR="00E541C2">
        <w:rPr>
          <w:rFonts w:ascii="Garamond" w:eastAsia="Times New Roman" w:hAnsi="Garamond" w:cs="Times New Roman"/>
          <w:color w:val="000000"/>
        </w:rPr>
        <w:t>,</w:t>
      </w:r>
      <w:r w:rsidRPr="00893CDA">
        <w:rPr>
          <w:rFonts w:ascii="Garamond" w:eastAsia="Times New Roman" w:hAnsi="Garamond" w:cs="Times New Roman"/>
          <w:color w:val="000000"/>
        </w:rPr>
        <w:t xml:space="preserve"> modified from the NLCD. Land</w:t>
      </w:r>
      <w:r w:rsidR="00A076CE">
        <w:rPr>
          <w:rFonts w:ascii="Garamond" w:eastAsia="Times New Roman" w:hAnsi="Garamond" w:cs="Times New Roman"/>
          <w:color w:val="000000"/>
        </w:rPr>
        <w:t xml:space="preserve"> </w:t>
      </w:r>
      <w:r w:rsidRPr="00893CDA">
        <w:rPr>
          <w:rFonts w:ascii="Garamond" w:eastAsia="Times New Roman" w:hAnsi="Garamond" w:cs="Times New Roman"/>
          <w:color w:val="000000"/>
        </w:rPr>
        <w:t>cover and use data spans from 1996 through 2016</w:t>
      </w:r>
      <w:r w:rsidR="00113B3F">
        <w:rPr>
          <w:rFonts w:ascii="Garamond" w:eastAsia="Times New Roman" w:hAnsi="Garamond" w:cs="Times New Roman"/>
          <w:color w:val="000000"/>
        </w:rPr>
        <w:t>,</w:t>
      </w:r>
      <w:r w:rsidRPr="00893CDA">
        <w:rPr>
          <w:rFonts w:ascii="Garamond" w:eastAsia="Times New Roman" w:hAnsi="Garamond" w:cs="Times New Roman"/>
          <w:color w:val="000000"/>
        </w:rPr>
        <w:t xml:space="preserve"> when the two sources are combined. </w:t>
      </w:r>
      <w:r w:rsidR="0084508A" w:rsidRPr="0084508A">
        <w:rPr>
          <w:rFonts w:ascii="Garamond" w:eastAsia="Times New Roman" w:hAnsi="Garamond" w:cs="Times New Roman"/>
          <w:color w:val="000000"/>
        </w:rPr>
        <w:t>Additional secondary data sources used came from the City of New York and included 2010 and 2017 LiDAR</w:t>
      </w:r>
      <w:r w:rsidR="00283362">
        <w:rPr>
          <w:rFonts w:ascii="Garamond" w:eastAsia="Times New Roman" w:hAnsi="Garamond" w:cs="Times New Roman"/>
          <w:color w:val="000000"/>
        </w:rPr>
        <w:t>-based</w:t>
      </w:r>
      <w:r w:rsidR="0084508A" w:rsidRPr="0084508A">
        <w:rPr>
          <w:rFonts w:ascii="Garamond" w:eastAsia="Times New Roman" w:hAnsi="Garamond" w:cs="Times New Roman"/>
          <w:color w:val="000000"/>
        </w:rPr>
        <w:t xml:space="preserve"> </w:t>
      </w:r>
      <w:r w:rsidR="000A69E2" w:rsidRPr="0084508A">
        <w:rPr>
          <w:rFonts w:ascii="Garamond" w:eastAsia="Times New Roman" w:hAnsi="Garamond" w:cs="Times New Roman"/>
          <w:color w:val="000000"/>
        </w:rPr>
        <w:t>land cover</w:t>
      </w:r>
      <w:r w:rsidR="0084508A" w:rsidRPr="0084508A">
        <w:rPr>
          <w:rFonts w:ascii="Garamond" w:eastAsia="Times New Roman" w:hAnsi="Garamond" w:cs="Times New Roman"/>
          <w:color w:val="000000"/>
        </w:rPr>
        <w:t xml:space="preserve"> </w:t>
      </w:r>
      <w:r w:rsidR="0084508A">
        <w:rPr>
          <w:rFonts w:ascii="Garamond" w:eastAsia="Times New Roman" w:hAnsi="Garamond" w:cs="Times New Roman"/>
          <w:color w:val="000000"/>
        </w:rPr>
        <w:t>data (6” spatial resolution), as well as 2019 major roadway and</w:t>
      </w:r>
      <w:r w:rsidR="0084508A" w:rsidRPr="0084508A">
        <w:rPr>
          <w:rFonts w:ascii="Garamond" w:eastAsia="Times New Roman" w:hAnsi="Garamond" w:cs="Times New Roman"/>
          <w:color w:val="000000"/>
        </w:rPr>
        <w:t xml:space="preserve"> zoning classification data</w:t>
      </w:r>
      <w:r w:rsidR="00E2009C">
        <w:rPr>
          <w:rFonts w:ascii="Garamond" w:eastAsia="Times New Roman" w:hAnsi="Garamond" w:cs="Times New Roman"/>
          <w:color w:val="000000"/>
        </w:rPr>
        <w:t xml:space="preserve"> for NYC</w:t>
      </w:r>
      <w:r w:rsidR="0084508A">
        <w:rPr>
          <w:rFonts w:ascii="Garamond" w:eastAsia="Times New Roman" w:hAnsi="Garamond" w:cs="Times New Roman"/>
          <w:color w:val="000000"/>
        </w:rPr>
        <w:t>. Finally</w:t>
      </w:r>
      <w:r w:rsidR="00283362">
        <w:rPr>
          <w:rFonts w:ascii="Garamond" w:eastAsia="Times New Roman" w:hAnsi="Garamond" w:cs="Times New Roman"/>
          <w:color w:val="000000"/>
        </w:rPr>
        <w:t>, Heat Vulnerability Index and</w:t>
      </w:r>
      <w:r w:rsidR="0084508A" w:rsidRPr="0084508A">
        <w:rPr>
          <w:rFonts w:ascii="Garamond" w:eastAsia="Times New Roman" w:hAnsi="Garamond" w:cs="Times New Roman"/>
          <w:color w:val="000000"/>
        </w:rPr>
        <w:t xml:space="preserve"> zoning boundary </w:t>
      </w:r>
      <w:r w:rsidR="0084508A">
        <w:rPr>
          <w:rFonts w:ascii="Garamond" w:eastAsia="Times New Roman" w:hAnsi="Garamond" w:cs="Times New Roman"/>
          <w:color w:val="000000"/>
        </w:rPr>
        <w:t xml:space="preserve">data </w:t>
      </w:r>
      <w:r w:rsidR="0084508A" w:rsidRPr="0084508A">
        <w:rPr>
          <w:rFonts w:ascii="Garamond" w:eastAsia="Times New Roman" w:hAnsi="Garamond" w:cs="Times New Roman"/>
          <w:color w:val="000000"/>
        </w:rPr>
        <w:t xml:space="preserve">were provided by the New York City </w:t>
      </w:r>
      <w:r w:rsidR="00283362">
        <w:rPr>
          <w:rFonts w:ascii="Garamond" w:eastAsia="Times New Roman" w:hAnsi="Garamond" w:cs="Times New Roman"/>
          <w:color w:val="000000"/>
        </w:rPr>
        <w:t>MOR.</w:t>
      </w:r>
    </w:p>
    <w:p w14:paraId="74CA42EB" w14:textId="5552255C" w:rsidR="001551F6" w:rsidRPr="00893CDA" w:rsidRDefault="001551F6" w:rsidP="00893CDA">
      <w:pPr>
        <w:spacing w:after="0" w:line="240" w:lineRule="auto"/>
        <w:rPr>
          <w:rFonts w:ascii="Times New Roman" w:eastAsia="Times New Roman" w:hAnsi="Times New Roman" w:cs="Times New Roman"/>
          <w:sz w:val="24"/>
          <w:szCs w:val="24"/>
        </w:rPr>
      </w:pPr>
    </w:p>
    <w:p w14:paraId="04393128" w14:textId="3AF566FE" w:rsidR="007F31FD" w:rsidRPr="00A84C03" w:rsidRDefault="007F31FD" w:rsidP="001551F6">
      <w:pPr>
        <w:spacing w:after="0" w:line="240" w:lineRule="auto"/>
        <w:rPr>
          <w:rFonts w:ascii="Garamond" w:hAnsi="Garamond"/>
          <w:sz w:val="24"/>
        </w:rPr>
      </w:pPr>
      <w:r w:rsidRPr="000257B9">
        <w:rPr>
          <w:rFonts w:ascii="Garamond" w:hAnsi="Garamond"/>
          <w:i/>
        </w:rPr>
        <w:t>Table 1</w:t>
      </w:r>
      <w:r w:rsidRPr="000257B9">
        <w:rPr>
          <w:rFonts w:ascii="Garamond" w:hAnsi="Garamond"/>
        </w:rPr>
        <w:t xml:space="preserve">. </w:t>
      </w:r>
      <w:r w:rsidR="0084508A" w:rsidRPr="000257B9">
        <w:rPr>
          <w:rFonts w:ascii="Garamond" w:hAnsi="Garamond"/>
          <w:i/>
        </w:rPr>
        <w:t>Earth observation platforms, sensors, and image capture dates used</w:t>
      </w:r>
      <w:r w:rsidRPr="000257B9">
        <w:rPr>
          <w:rFonts w:ascii="Garamond" w:hAnsi="Garamond"/>
          <w:i/>
        </w:rPr>
        <w:t>.</w:t>
      </w:r>
    </w:p>
    <w:tbl>
      <w:tblPr>
        <w:tblW w:w="0" w:type="auto"/>
        <w:tblCellMar>
          <w:top w:w="15" w:type="dxa"/>
          <w:left w:w="15" w:type="dxa"/>
          <w:bottom w:w="15" w:type="dxa"/>
          <w:right w:w="15" w:type="dxa"/>
        </w:tblCellMar>
        <w:tblLook w:val="04A0" w:firstRow="1" w:lastRow="0" w:firstColumn="1" w:lastColumn="0" w:noHBand="0" w:noVBand="1"/>
      </w:tblPr>
      <w:tblGrid>
        <w:gridCol w:w="1250"/>
        <w:gridCol w:w="2790"/>
        <w:gridCol w:w="990"/>
        <w:gridCol w:w="4230"/>
      </w:tblGrid>
      <w:tr w:rsidR="001551F6" w:rsidRPr="001551F6" w14:paraId="023CD87A" w14:textId="77777777" w:rsidTr="008F7702">
        <w:trPr>
          <w:trHeight w:val="330"/>
        </w:trPr>
        <w:tc>
          <w:tcPr>
            <w:tcW w:w="125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3A0E5135" w14:textId="77777777" w:rsidR="001551F6" w:rsidRPr="001551F6" w:rsidRDefault="001551F6" w:rsidP="008F7702">
            <w:pPr>
              <w:spacing w:after="0" w:line="240" w:lineRule="auto"/>
              <w:jc w:val="center"/>
              <w:rPr>
                <w:rFonts w:ascii="Garamond" w:eastAsia="Times New Roman" w:hAnsi="Garamond" w:cs="Times New Roman"/>
                <w:szCs w:val="24"/>
              </w:rPr>
            </w:pPr>
            <w:r w:rsidRPr="001551F6">
              <w:rPr>
                <w:rFonts w:ascii="Garamond" w:eastAsia="Times New Roman" w:hAnsi="Garamond" w:cs="Times New Roman"/>
                <w:b/>
                <w:bCs/>
                <w:color w:val="000000"/>
              </w:rPr>
              <w:t>Platform</w:t>
            </w:r>
          </w:p>
        </w:tc>
        <w:tc>
          <w:tcPr>
            <w:tcW w:w="279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524E364C" w14:textId="77777777" w:rsidR="001551F6" w:rsidRPr="001551F6" w:rsidRDefault="001551F6" w:rsidP="008F7702">
            <w:pPr>
              <w:spacing w:after="0" w:line="240" w:lineRule="auto"/>
              <w:jc w:val="center"/>
              <w:rPr>
                <w:rFonts w:ascii="Garamond" w:eastAsia="Times New Roman" w:hAnsi="Garamond" w:cs="Times New Roman"/>
                <w:szCs w:val="24"/>
              </w:rPr>
            </w:pPr>
            <w:r w:rsidRPr="001551F6">
              <w:rPr>
                <w:rFonts w:ascii="Garamond" w:eastAsia="Times New Roman" w:hAnsi="Garamond" w:cs="Times New Roman"/>
                <w:b/>
                <w:bCs/>
                <w:color w:val="000000"/>
              </w:rPr>
              <w:t>Sensor</w:t>
            </w:r>
          </w:p>
        </w:tc>
        <w:tc>
          <w:tcPr>
            <w:tcW w:w="99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D85D0F6" w14:textId="77777777" w:rsidR="001551F6" w:rsidRPr="001551F6" w:rsidRDefault="001551F6" w:rsidP="008F7702">
            <w:pPr>
              <w:spacing w:after="0" w:line="240" w:lineRule="auto"/>
              <w:jc w:val="center"/>
              <w:rPr>
                <w:rFonts w:ascii="Garamond" w:eastAsia="Times New Roman" w:hAnsi="Garamond" w:cs="Times New Roman"/>
                <w:szCs w:val="24"/>
              </w:rPr>
            </w:pPr>
            <w:r w:rsidRPr="001551F6">
              <w:rPr>
                <w:rFonts w:ascii="Garamond" w:eastAsia="Times New Roman" w:hAnsi="Garamond" w:cs="Times New Roman"/>
                <w:b/>
                <w:bCs/>
                <w:color w:val="000000"/>
              </w:rPr>
              <w:t>Level</w:t>
            </w:r>
          </w:p>
        </w:tc>
        <w:tc>
          <w:tcPr>
            <w:tcW w:w="423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31AE2E8E" w14:textId="77777777" w:rsidR="001551F6" w:rsidRPr="001551F6" w:rsidRDefault="001551F6" w:rsidP="008F7702">
            <w:pPr>
              <w:spacing w:after="0" w:line="240" w:lineRule="auto"/>
              <w:jc w:val="center"/>
              <w:rPr>
                <w:rFonts w:ascii="Garamond" w:eastAsia="Times New Roman" w:hAnsi="Garamond" w:cs="Times New Roman"/>
                <w:szCs w:val="24"/>
              </w:rPr>
            </w:pPr>
            <w:r w:rsidRPr="001551F6">
              <w:rPr>
                <w:rFonts w:ascii="Garamond" w:eastAsia="Times New Roman" w:hAnsi="Garamond" w:cs="Times New Roman"/>
                <w:b/>
                <w:bCs/>
                <w:color w:val="000000"/>
              </w:rPr>
              <w:t>Image Capture Dates for Project</w:t>
            </w:r>
          </w:p>
        </w:tc>
      </w:tr>
      <w:tr w:rsidR="001551F6" w:rsidRPr="001551F6" w14:paraId="6B021609" w14:textId="77777777" w:rsidTr="008F7702">
        <w:trPr>
          <w:trHeight w:val="375"/>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98075"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Landsat 4</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1F4ED"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Thematic Mapper (TM)</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E1292" w14:textId="77777777" w:rsidR="001551F6" w:rsidRPr="001551F6" w:rsidRDefault="001551F6" w:rsidP="008F7702">
            <w:pPr>
              <w:spacing w:after="0" w:line="240" w:lineRule="auto"/>
              <w:jc w:val="center"/>
              <w:rPr>
                <w:rFonts w:ascii="Garamond" w:eastAsia="Times New Roman" w:hAnsi="Garamond" w:cs="Times New Roman"/>
                <w:szCs w:val="24"/>
              </w:rPr>
            </w:pPr>
            <w:r w:rsidRPr="001551F6">
              <w:rPr>
                <w:rFonts w:ascii="Garamond" w:eastAsia="Times New Roman" w:hAnsi="Garamond" w:cs="Times New Roman"/>
                <w:color w:val="000000"/>
              </w:rPr>
              <w:t>ARD</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B4927"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1990 - 1993: Limited Image Numbers </w:t>
            </w:r>
          </w:p>
        </w:tc>
      </w:tr>
      <w:tr w:rsidR="001551F6" w:rsidRPr="001551F6" w14:paraId="0AFFFB82" w14:textId="77777777" w:rsidTr="008F7702">
        <w:trPr>
          <w:trHeight w:val="357"/>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4524D"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Landsat 5</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637B5"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Thematic Mapper (TM)</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3C529" w14:textId="77777777" w:rsidR="001551F6" w:rsidRPr="001551F6" w:rsidRDefault="001551F6" w:rsidP="008F7702">
            <w:pPr>
              <w:spacing w:after="0" w:line="240" w:lineRule="auto"/>
              <w:jc w:val="center"/>
              <w:rPr>
                <w:rFonts w:ascii="Garamond" w:eastAsia="Times New Roman" w:hAnsi="Garamond" w:cs="Times New Roman"/>
                <w:szCs w:val="24"/>
              </w:rPr>
            </w:pPr>
            <w:r w:rsidRPr="001551F6">
              <w:rPr>
                <w:rFonts w:ascii="Garamond" w:eastAsia="Times New Roman" w:hAnsi="Garamond" w:cs="Times New Roman"/>
                <w:color w:val="000000"/>
              </w:rPr>
              <w:t>ARD</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FAEC0"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24292E"/>
                <w:shd w:val="clear" w:color="auto" w:fill="FFFFFF"/>
              </w:rPr>
              <w:t>1990 - 2013</w:t>
            </w:r>
          </w:p>
        </w:tc>
      </w:tr>
      <w:tr w:rsidR="001551F6" w:rsidRPr="001551F6" w14:paraId="0AD1D476" w14:textId="77777777" w:rsidTr="008F7702">
        <w:trPr>
          <w:trHeight w:val="492"/>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05217"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lastRenderedPageBreak/>
              <w:t>Landsat 7</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A081C"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Enhanced Thematic Mapper (ETM)</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5E627" w14:textId="77777777" w:rsidR="001551F6" w:rsidRPr="001551F6" w:rsidRDefault="001551F6" w:rsidP="008F7702">
            <w:pPr>
              <w:spacing w:after="0" w:line="240" w:lineRule="auto"/>
              <w:jc w:val="center"/>
              <w:rPr>
                <w:rFonts w:ascii="Garamond" w:eastAsia="Times New Roman" w:hAnsi="Garamond" w:cs="Times New Roman"/>
                <w:szCs w:val="24"/>
              </w:rPr>
            </w:pPr>
            <w:r w:rsidRPr="001551F6">
              <w:rPr>
                <w:rFonts w:ascii="Garamond" w:eastAsia="Times New Roman" w:hAnsi="Garamond" w:cs="Times New Roman"/>
                <w:color w:val="000000"/>
              </w:rPr>
              <w:t>ARD</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B20B0" w14:textId="4E32AF7B" w:rsidR="001551F6" w:rsidRPr="001551F6" w:rsidRDefault="00A90F0B" w:rsidP="008F7702">
            <w:pPr>
              <w:spacing w:after="0" w:line="240" w:lineRule="auto"/>
              <w:rPr>
                <w:rFonts w:ascii="Garamond" w:eastAsia="Times New Roman" w:hAnsi="Garamond" w:cs="Times New Roman"/>
                <w:szCs w:val="24"/>
              </w:rPr>
            </w:pPr>
            <w:r>
              <w:rPr>
                <w:rFonts w:ascii="Garamond" w:eastAsia="Times New Roman" w:hAnsi="Garamond" w:cs="Times New Roman"/>
                <w:color w:val="24292E"/>
                <w:shd w:val="clear" w:color="auto" w:fill="FFFFFF"/>
              </w:rPr>
              <w:t>1999 - 2019</w:t>
            </w:r>
            <w:r w:rsidR="001551F6" w:rsidRPr="001551F6">
              <w:rPr>
                <w:rFonts w:ascii="Garamond" w:eastAsia="Times New Roman" w:hAnsi="Garamond" w:cs="Times New Roman"/>
                <w:color w:val="24292E"/>
                <w:shd w:val="clear" w:color="auto" w:fill="FFFFFF"/>
              </w:rPr>
              <w:t>: Images after June 2003 have data gaps</w:t>
            </w:r>
          </w:p>
        </w:tc>
      </w:tr>
      <w:tr w:rsidR="001551F6" w:rsidRPr="001551F6" w14:paraId="757627E0" w14:textId="77777777" w:rsidTr="008F7702">
        <w:trPr>
          <w:trHeight w:val="600"/>
        </w:trPr>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06226" w14:textId="77777777"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Landsat 8</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216E3" w14:textId="5A79096F" w:rsidR="001551F6" w:rsidRPr="001551F6" w:rsidRDefault="001551F6" w:rsidP="008F7702">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Operational Land Imager (OLI)</w:t>
            </w:r>
            <w:r w:rsidR="00283362">
              <w:rPr>
                <w:rFonts w:ascii="Garamond" w:eastAsia="Times New Roman" w:hAnsi="Garamond" w:cs="Times New Roman"/>
                <w:color w:val="000000"/>
              </w:rPr>
              <w:t xml:space="preserve"> and Thermal Infrared Sensor (TIRS)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4B617" w14:textId="77777777" w:rsidR="001551F6" w:rsidRPr="001551F6" w:rsidRDefault="001551F6" w:rsidP="008F7702">
            <w:pPr>
              <w:spacing w:after="0" w:line="240" w:lineRule="auto"/>
              <w:jc w:val="center"/>
              <w:rPr>
                <w:rFonts w:ascii="Garamond" w:eastAsia="Times New Roman" w:hAnsi="Garamond" w:cs="Times New Roman"/>
                <w:szCs w:val="24"/>
              </w:rPr>
            </w:pPr>
            <w:r w:rsidRPr="001551F6">
              <w:rPr>
                <w:rFonts w:ascii="Garamond" w:eastAsia="Times New Roman" w:hAnsi="Garamond" w:cs="Times New Roman"/>
                <w:color w:val="000000"/>
              </w:rPr>
              <w:t>ARD</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A6FF7" w14:textId="7B98B24B" w:rsidR="001551F6" w:rsidRPr="001551F6" w:rsidRDefault="001551F6" w:rsidP="004A3B58">
            <w:pPr>
              <w:spacing w:after="0" w:line="240" w:lineRule="auto"/>
              <w:rPr>
                <w:rFonts w:ascii="Garamond" w:eastAsia="Times New Roman" w:hAnsi="Garamond" w:cs="Times New Roman"/>
                <w:szCs w:val="24"/>
              </w:rPr>
            </w:pPr>
            <w:r w:rsidRPr="001551F6">
              <w:rPr>
                <w:rFonts w:ascii="Garamond" w:eastAsia="Times New Roman" w:hAnsi="Garamond" w:cs="Times New Roman"/>
                <w:color w:val="000000"/>
              </w:rPr>
              <w:t xml:space="preserve">2013 - </w:t>
            </w:r>
            <w:r w:rsidR="004A3B58">
              <w:rPr>
                <w:rFonts w:ascii="Garamond" w:eastAsia="Times New Roman" w:hAnsi="Garamond" w:cs="Times New Roman"/>
                <w:color w:val="000000"/>
              </w:rPr>
              <w:t>2018</w:t>
            </w:r>
          </w:p>
        </w:tc>
      </w:tr>
    </w:tbl>
    <w:p w14:paraId="2CFB2CA4" w14:textId="674FCC86" w:rsidR="001551F6" w:rsidRDefault="001551F6" w:rsidP="0066138C">
      <w:pPr>
        <w:spacing w:after="0" w:line="240" w:lineRule="auto"/>
        <w:rPr>
          <w:rFonts w:ascii="Garamond" w:hAnsi="Garamond" w:cs="Arial"/>
          <w:b/>
          <w:i/>
          <w:szCs w:val="24"/>
        </w:rPr>
      </w:pPr>
    </w:p>
    <w:p w14:paraId="4416F67E" w14:textId="6BB229D1" w:rsidR="00457066" w:rsidRPr="00E80EFA" w:rsidRDefault="00A43059" w:rsidP="0066138C">
      <w:pPr>
        <w:spacing w:after="0" w:line="240" w:lineRule="auto"/>
        <w:rPr>
          <w:rFonts w:ascii="Garamond" w:hAnsi="Garamond" w:cs="Arial"/>
          <w:b/>
          <w:i/>
          <w:szCs w:val="24"/>
        </w:rPr>
      </w:pPr>
      <w:r w:rsidRPr="0066138C">
        <w:rPr>
          <w:rFonts w:ascii="Garamond" w:hAnsi="Garamond" w:cs="Arial"/>
          <w:b/>
          <w:i/>
          <w:szCs w:val="24"/>
        </w:rPr>
        <w:t>3.2 Data Processing</w:t>
      </w:r>
    </w:p>
    <w:p w14:paraId="4FB442CF" w14:textId="13042C5F" w:rsidR="00457066" w:rsidRPr="00BF21C6" w:rsidRDefault="0084508A" w:rsidP="0066138C">
      <w:pPr>
        <w:spacing w:after="0" w:line="240" w:lineRule="auto"/>
        <w:rPr>
          <w:rFonts w:ascii="Garamond" w:hAnsi="Garamond" w:cs="Arial"/>
          <w:i/>
          <w:szCs w:val="24"/>
        </w:rPr>
      </w:pPr>
      <w:r w:rsidRPr="00BF21C6">
        <w:rPr>
          <w:rFonts w:ascii="Garamond" w:hAnsi="Garamond" w:cs="Arial"/>
          <w:i/>
          <w:szCs w:val="24"/>
        </w:rPr>
        <w:t xml:space="preserve">3.2.1 Landsat Imagery </w:t>
      </w:r>
    </w:p>
    <w:p w14:paraId="3444F0DF" w14:textId="65BF046A" w:rsidR="00457066" w:rsidRPr="00457066" w:rsidRDefault="00457066" w:rsidP="0066138C">
      <w:pPr>
        <w:spacing w:after="0" w:line="240" w:lineRule="auto"/>
        <w:rPr>
          <w:rFonts w:ascii="Garamond" w:hAnsi="Garamond" w:cs="Arial"/>
          <w:color w:val="000000" w:themeColor="text1"/>
          <w:szCs w:val="24"/>
        </w:rPr>
      </w:pPr>
      <w:r w:rsidRPr="00457066">
        <w:rPr>
          <w:rFonts w:ascii="Garamond" w:hAnsi="Garamond"/>
          <w:color w:val="000000" w:themeColor="text1"/>
        </w:rPr>
        <w:t xml:space="preserve">Our team </w:t>
      </w:r>
      <w:r w:rsidR="00283362">
        <w:rPr>
          <w:rFonts w:ascii="Garamond" w:hAnsi="Garamond"/>
          <w:color w:val="000000" w:themeColor="text1"/>
        </w:rPr>
        <w:t xml:space="preserve">drafted an </w:t>
      </w:r>
      <w:r w:rsidRPr="00457066">
        <w:rPr>
          <w:rFonts w:ascii="Garamond" w:hAnsi="Garamond"/>
          <w:color w:val="000000" w:themeColor="text1"/>
        </w:rPr>
        <w:t xml:space="preserve">R script to mask clouds and water </w:t>
      </w:r>
      <w:r w:rsidR="00E2009C">
        <w:rPr>
          <w:rFonts w:ascii="Garamond" w:hAnsi="Garamond"/>
          <w:color w:val="000000" w:themeColor="text1"/>
        </w:rPr>
        <w:t>from selected raster images from the USGS.</w:t>
      </w:r>
      <w:r w:rsidRPr="00457066">
        <w:rPr>
          <w:rFonts w:ascii="Garamond" w:hAnsi="Garamond"/>
          <w:color w:val="000000" w:themeColor="text1"/>
        </w:rPr>
        <w:t xml:space="preserve"> The masking </w:t>
      </w:r>
      <w:r w:rsidR="00283362">
        <w:rPr>
          <w:rFonts w:ascii="Garamond" w:hAnsi="Garamond"/>
          <w:color w:val="000000" w:themeColor="text1"/>
        </w:rPr>
        <w:t>script</w:t>
      </w:r>
      <w:r w:rsidRPr="00457066">
        <w:rPr>
          <w:rFonts w:ascii="Garamond" w:hAnsi="Garamond"/>
          <w:color w:val="000000" w:themeColor="text1"/>
        </w:rPr>
        <w:t xml:space="preserve"> outputted raster images, each representing</w:t>
      </w:r>
      <w:r w:rsidR="00455C22">
        <w:rPr>
          <w:rFonts w:ascii="Garamond" w:hAnsi="Garamond"/>
          <w:color w:val="000000" w:themeColor="text1"/>
        </w:rPr>
        <w:t xml:space="preserve"> a daily L</w:t>
      </w:r>
      <w:r w:rsidRPr="00457066">
        <w:rPr>
          <w:rFonts w:ascii="Garamond" w:hAnsi="Garamond"/>
          <w:color w:val="000000" w:themeColor="text1"/>
        </w:rPr>
        <w:t xml:space="preserve">andsat capture. To accomplish this </w:t>
      </w:r>
      <w:r w:rsidR="00455C22">
        <w:rPr>
          <w:rFonts w:ascii="Garamond" w:hAnsi="Garamond"/>
          <w:color w:val="000000" w:themeColor="text1"/>
        </w:rPr>
        <w:t xml:space="preserve">we used </w:t>
      </w:r>
      <w:r w:rsidRPr="00457066">
        <w:rPr>
          <w:rFonts w:ascii="Garamond" w:hAnsi="Garamond"/>
          <w:color w:val="000000" w:themeColor="text1"/>
        </w:rPr>
        <w:t xml:space="preserve">the distance to clouds (CDIST) and surface temperature (ST) raster </w:t>
      </w:r>
      <w:r w:rsidR="00455C22">
        <w:rPr>
          <w:rFonts w:ascii="Garamond" w:hAnsi="Garamond"/>
          <w:color w:val="000000" w:themeColor="text1"/>
        </w:rPr>
        <w:t xml:space="preserve">layers </w:t>
      </w:r>
      <w:r w:rsidRPr="00457066">
        <w:rPr>
          <w:rFonts w:ascii="Garamond" w:hAnsi="Garamond"/>
          <w:color w:val="000000" w:themeColor="text1"/>
        </w:rPr>
        <w:t>contained within the USGS Provisio</w:t>
      </w:r>
      <w:r w:rsidR="00455C22">
        <w:rPr>
          <w:rFonts w:ascii="Garamond" w:hAnsi="Garamond"/>
          <w:color w:val="000000" w:themeColor="text1"/>
        </w:rPr>
        <w:t xml:space="preserve">nal Surface Temperature Product. </w:t>
      </w:r>
    </w:p>
    <w:p w14:paraId="5DC23A8E" w14:textId="77777777" w:rsidR="00457066" w:rsidRDefault="00457066" w:rsidP="0066138C">
      <w:pPr>
        <w:spacing w:after="0" w:line="240" w:lineRule="auto"/>
        <w:rPr>
          <w:rFonts w:ascii="Garamond" w:hAnsi="Garamond" w:cs="Arial"/>
          <w:b/>
          <w:i/>
          <w:szCs w:val="24"/>
        </w:rPr>
      </w:pPr>
    </w:p>
    <w:p w14:paraId="13B197C3" w14:textId="1577DA0F" w:rsidR="00457066" w:rsidRPr="00457066" w:rsidRDefault="00E2009C" w:rsidP="00457066">
      <w:pPr>
        <w:spacing w:after="0" w:line="240" w:lineRule="auto"/>
        <w:rPr>
          <w:rFonts w:ascii="Times New Roman" w:eastAsia="Times New Roman" w:hAnsi="Times New Roman" w:cs="Times New Roman"/>
          <w:color w:val="000000" w:themeColor="text1"/>
          <w:sz w:val="24"/>
          <w:szCs w:val="24"/>
        </w:rPr>
      </w:pPr>
      <w:r>
        <w:rPr>
          <w:rFonts w:ascii="Garamond" w:eastAsia="Times New Roman" w:hAnsi="Garamond" w:cs="Times New Roman"/>
          <w:color w:val="000000" w:themeColor="text1"/>
        </w:rPr>
        <w:t>We created</w:t>
      </w:r>
      <w:r w:rsidR="00457066" w:rsidRPr="00457066">
        <w:rPr>
          <w:rFonts w:ascii="Garamond" w:eastAsia="Times New Roman" w:hAnsi="Garamond" w:cs="Times New Roman"/>
          <w:color w:val="000000" w:themeColor="text1"/>
        </w:rPr>
        <w:t xml:space="preserve"> an Arc</w:t>
      </w:r>
      <w:r w:rsidR="00283362">
        <w:rPr>
          <w:rFonts w:ascii="Garamond" w:eastAsia="Times New Roman" w:hAnsi="Garamond" w:cs="Times New Roman"/>
          <w:color w:val="000000" w:themeColor="text1"/>
        </w:rPr>
        <w:t>GIS</w:t>
      </w:r>
      <w:r w:rsidR="00457066" w:rsidRPr="00457066">
        <w:rPr>
          <w:rFonts w:ascii="Garamond" w:eastAsia="Times New Roman" w:hAnsi="Garamond" w:cs="Times New Roman"/>
          <w:color w:val="000000" w:themeColor="text1"/>
        </w:rPr>
        <w:t xml:space="preserve"> Pro model builder workflow to convert the cloud masked LST USGS Landsat images into “difference from the mean” images, which required a numbe</w:t>
      </w:r>
      <w:r w:rsidR="001551F6">
        <w:rPr>
          <w:rFonts w:ascii="Garamond" w:eastAsia="Times New Roman" w:hAnsi="Garamond" w:cs="Times New Roman"/>
          <w:color w:val="000000" w:themeColor="text1"/>
        </w:rPr>
        <w:t>r of raster processing tools</w:t>
      </w:r>
      <w:r w:rsidR="00457066" w:rsidRPr="00457066">
        <w:rPr>
          <w:rFonts w:ascii="Garamond" w:eastAsia="Times New Roman" w:hAnsi="Garamond" w:cs="Times New Roman"/>
          <w:color w:val="000000" w:themeColor="text1"/>
        </w:rPr>
        <w:t xml:space="preserve">. Our team </w:t>
      </w:r>
      <w:r>
        <w:rPr>
          <w:rFonts w:ascii="Garamond" w:eastAsia="Times New Roman" w:hAnsi="Garamond" w:cs="Times New Roman"/>
          <w:color w:val="000000" w:themeColor="text1"/>
        </w:rPr>
        <w:t xml:space="preserve">used this approach </w:t>
      </w:r>
      <w:r w:rsidR="00457066" w:rsidRPr="00457066">
        <w:rPr>
          <w:rFonts w:ascii="Garamond" w:eastAsia="Times New Roman" w:hAnsi="Garamond" w:cs="Times New Roman"/>
          <w:color w:val="000000" w:themeColor="text1"/>
        </w:rPr>
        <w:t>because standalone LST maps show LST temperature values far greater than a</w:t>
      </w:r>
      <w:r w:rsidR="001551F6">
        <w:rPr>
          <w:rFonts w:ascii="Garamond" w:eastAsia="Times New Roman" w:hAnsi="Garamond" w:cs="Times New Roman"/>
          <w:color w:val="000000" w:themeColor="text1"/>
        </w:rPr>
        <w:t>ctual ambient air temperature</w:t>
      </w:r>
      <w:r w:rsidR="00457066" w:rsidRPr="00457066">
        <w:rPr>
          <w:rFonts w:ascii="Garamond" w:eastAsia="Times New Roman" w:hAnsi="Garamond" w:cs="Times New Roman"/>
          <w:color w:val="000000" w:themeColor="text1"/>
        </w:rPr>
        <w:t xml:space="preserve">. At the model’s core is a spatial analyst raster iterator tool, </w:t>
      </w:r>
      <w:r w:rsidR="00BF21C6">
        <w:rPr>
          <w:rFonts w:ascii="Garamond" w:eastAsia="Times New Roman" w:hAnsi="Garamond" w:cs="Times New Roman"/>
          <w:color w:val="000000" w:themeColor="text1"/>
        </w:rPr>
        <w:t>which</w:t>
      </w:r>
      <w:r w:rsidR="00457066" w:rsidRPr="00457066">
        <w:rPr>
          <w:rFonts w:ascii="Garamond" w:eastAsia="Times New Roman" w:hAnsi="Garamond" w:cs="Times New Roman"/>
          <w:color w:val="000000" w:themeColor="text1"/>
        </w:rPr>
        <w:t xml:space="preserve"> allows raster math to be done in sequen</w:t>
      </w:r>
      <w:r w:rsidR="00BF21C6">
        <w:rPr>
          <w:rFonts w:ascii="Garamond" w:eastAsia="Times New Roman" w:hAnsi="Garamond" w:cs="Times New Roman"/>
          <w:color w:val="000000" w:themeColor="text1"/>
        </w:rPr>
        <w:t xml:space="preserve">ce on large batches of </w:t>
      </w:r>
      <w:r>
        <w:rPr>
          <w:rFonts w:ascii="Garamond" w:eastAsia="Times New Roman" w:hAnsi="Garamond" w:cs="Times New Roman"/>
          <w:color w:val="000000" w:themeColor="text1"/>
        </w:rPr>
        <w:t xml:space="preserve">images </w:t>
      </w:r>
      <w:r w:rsidR="00BF21C6">
        <w:rPr>
          <w:rFonts w:ascii="Garamond" w:eastAsia="Times New Roman" w:hAnsi="Garamond" w:cs="Times New Roman"/>
          <w:color w:val="000000" w:themeColor="text1"/>
        </w:rPr>
        <w:t>(</w:t>
      </w:r>
      <w:r w:rsidR="00457066" w:rsidRPr="00457066">
        <w:rPr>
          <w:rFonts w:ascii="Garamond" w:eastAsia="Times New Roman" w:hAnsi="Garamond" w:cs="Times New Roman"/>
          <w:color w:val="000000" w:themeColor="text1"/>
        </w:rPr>
        <w:t>i.e. the processed USGS Landsat imagery</w:t>
      </w:r>
      <w:r w:rsidR="00BF21C6">
        <w:rPr>
          <w:rFonts w:ascii="Garamond" w:eastAsia="Times New Roman" w:hAnsi="Garamond" w:cs="Times New Roman"/>
          <w:color w:val="000000" w:themeColor="text1"/>
        </w:rPr>
        <w:t>)</w:t>
      </w:r>
      <w:r w:rsidR="00457066" w:rsidRPr="00457066">
        <w:rPr>
          <w:rFonts w:ascii="Garamond" w:eastAsia="Times New Roman" w:hAnsi="Garamond" w:cs="Times New Roman"/>
          <w:color w:val="000000" w:themeColor="text1"/>
        </w:rPr>
        <w:t xml:space="preserve">. The </w:t>
      </w:r>
      <w:r w:rsidR="00BF21C6">
        <w:rPr>
          <w:rFonts w:ascii="Garamond" w:eastAsia="Times New Roman" w:hAnsi="Garamond" w:cs="Times New Roman"/>
          <w:color w:val="000000" w:themeColor="text1"/>
        </w:rPr>
        <w:t xml:space="preserve">model </w:t>
      </w:r>
      <w:r w:rsidR="00457066" w:rsidRPr="00457066">
        <w:rPr>
          <w:rFonts w:ascii="Garamond" w:eastAsia="Times New Roman" w:hAnsi="Garamond" w:cs="Times New Roman"/>
          <w:color w:val="000000" w:themeColor="text1"/>
        </w:rPr>
        <w:t xml:space="preserve">first </w:t>
      </w:r>
      <w:r w:rsidR="00BF21C6">
        <w:rPr>
          <w:rFonts w:ascii="Garamond" w:eastAsia="Times New Roman" w:hAnsi="Garamond" w:cs="Times New Roman"/>
          <w:color w:val="000000" w:themeColor="text1"/>
        </w:rPr>
        <w:t>clipped</w:t>
      </w:r>
      <w:r w:rsidR="00457066" w:rsidRPr="00457066">
        <w:rPr>
          <w:rFonts w:ascii="Garamond" w:eastAsia="Times New Roman" w:hAnsi="Garamond" w:cs="Times New Roman"/>
          <w:color w:val="000000" w:themeColor="text1"/>
        </w:rPr>
        <w:t xml:space="preserve"> the imported LST images to a shapefile of </w:t>
      </w:r>
      <w:r w:rsidR="00B9401F">
        <w:rPr>
          <w:rFonts w:ascii="Garamond" w:eastAsia="Times New Roman" w:hAnsi="Garamond" w:cs="Times New Roman"/>
          <w:color w:val="000000" w:themeColor="text1"/>
        </w:rPr>
        <w:t xml:space="preserve">our study area, </w:t>
      </w:r>
      <w:r w:rsidR="00761B6F">
        <w:rPr>
          <w:rFonts w:ascii="Garamond" w:eastAsia="Times New Roman" w:hAnsi="Garamond" w:cs="Times New Roman"/>
          <w:color w:val="000000" w:themeColor="text1"/>
        </w:rPr>
        <w:t>and the clipped data</w:t>
      </w:r>
      <w:r w:rsidR="00BF21C6">
        <w:rPr>
          <w:rFonts w:ascii="Garamond" w:eastAsia="Times New Roman" w:hAnsi="Garamond" w:cs="Times New Roman"/>
          <w:color w:val="000000" w:themeColor="text1"/>
        </w:rPr>
        <w:t xml:space="preserve"> were then </w:t>
      </w:r>
      <w:r w:rsidR="00457066" w:rsidRPr="00457066">
        <w:rPr>
          <w:rFonts w:ascii="Garamond" w:eastAsia="Times New Roman" w:hAnsi="Garamond" w:cs="Times New Roman"/>
          <w:color w:val="000000" w:themeColor="text1"/>
        </w:rPr>
        <w:t>convert</w:t>
      </w:r>
      <w:r w:rsidR="00CD1982">
        <w:rPr>
          <w:rFonts w:ascii="Garamond" w:eastAsia="Times New Roman" w:hAnsi="Garamond" w:cs="Times New Roman"/>
          <w:color w:val="000000" w:themeColor="text1"/>
        </w:rPr>
        <w:t>ed from Kelvin to Fahrenheit.</w:t>
      </w:r>
      <w:r w:rsidR="00771EEE">
        <w:rPr>
          <w:rFonts w:ascii="Garamond" w:eastAsia="Times New Roman" w:hAnsi="Garamond" w:cs="Times New Roman"/>
          <w:color w:val="000000" w:themeColor="text1"/>
        </w:rPr>
        <w:t xml:space="preserve"> </w:t>
      </w:r>
      <w:r w:rsidR="00BF21C6" w:rsidRPr="00971F38">
        <w:rPr>
          <w:rFonts w:ascii="Garamond" w:eastAsia="Times New Roman" w:hAnsi="Garamond" w:cs="Times New Roman"/>
          <w:color w:val="000000" w:themeColor="text1"/>
          <w:szCs w:val="24"/>
        </w:rPr>
        <w:t>Next, the</w:t>
      </w:r>
      <w:r w:rsidR="00457066" w:rsidRPr="00BF21C6">
        <w:rPr>
          <w:rFonts w:ascii="Garamond" w:eastAsia="Times New Roman" w:hAnsi="Garamond" w:cs="Times New Roman"/>
          <w:color w:val="000000" w:themeColor="text1"/>
          <w:sz w:val="20"/>
        </w:rPr>
        <w:t xml:space="preserve"> </w:t>
      </w:r>
      <w:r w:rsidR="00457066" w:rsidRPr="00457066">
        <w:rPr>
          <w:rFonts w:ascii="Garamond" w:eastAsia="Times New Roman" w:hAnsi="Garamond" w:cs="Times New Roman"/>
          <w:color w:val="000000" w:themeColor="text1"/>
        </w:rPr>
        <w:t>model calcul</w:t>
      </w:r>
      <w:r w:rsidR="00BF21C6">
        <w:rPr>
          <w:rFonts w:ascii="Garamond" w:eastAsia="Times New Roman" w:hAnsi="Garamond" w:cs="Times New Roman"/>
          <w:color w:val="000000" w:themeColor="text1"/>
        </w:rPr>
        <w:t>ated the “distance from mean” for each individual raster image. To do this, t</w:t>
      </w:r>
      <w:r w:rsidR="00457066" w:rsidRPr="00457066">
        <w:rPr>
          <w:rFonts w:ascii="Garamond" w:eastAsia="Times New Roman" w:hAnsi="Garamond" w:cs="Times New Roman"/>
          <w:color w:val="000000" w:themeColor="text1"/>
        </w:rPr>
        <w:t xml:space="preserve">he overall mean of </w:t>
      </w:r>
      <w:r w:rsidR="00BF21C6">
        <w:rPr>
          <w:rFonts w:ascii="Garamond" w:eastAsia="Times New Roman" w:hAnsi="Garamond" w:cs="Times New Roman"/>
          <w:color w:val="000000" w:themeColor="text1"/>
        </w:rPr>
        <w:t>a single</w:t>
      </w:r>
      <w:r w:rsidR="00457066" w:rsidRPr="00457066">
        <w:rPr>
          <w:rFonts w:ascii="Garamond" w:eastAsia="Times New Roman" w:hAnsi="Garamond" w:cs="Times New Roman"/>
          <w:color w:val="000000" w:themeColor="text1"/>
        </w:rPr>
        <w:t xml:space="preserve"> raster is calculated and stored in a table. This is not a pixel by pixel mean, but a single number representing the m</w:t>
      </w:r>
      <w:r w:rsidR="00BF21C6">
        <w:rPr>
          <w:rFonts w:ascii="Garamond" w:eastAsia="Times New Roman" w:hAnsi="Garamond" w:cs="Times New Roman"/>
          <w:color w:val="000000" w:themeColor="text1"/>
        </w:rPr>
        <w:t>ean of the overall raster image</w:t>
      </w:r>
      <w:r w:rsidR="00457066" w:rsidRPr="00457066">
        <w:rPr>
          <w:rFonts w:ascii="Garamond" w:eastAsia="Times New Roman" w:hAnsi="Garamond" w:cs="Times New Roman"/>
          <w:color w:val="000000" w:themeColor="text1"/>
        </w:rPr>
        <w:t xml:space="preserve">. The overall </w:t>
      </w:r>
      <w:r w:rsidR="00BF21C6">
        <w:rPr>
          <w:rFonts w:ascii="Garamond" w:eastAsia="Times New Roman" w:hAnsi="Garamond" w:cs="Times New Roman"/>
          <w:color w:val="000000" w:themeColor="text1"/>
        </w:rPr>
        <w:t xml:space="preserve">image </w:t>
      </w:r>
      <w:r w:rsidR="00457066" w:rsidRPr="00457066">
        <w:rPr>
          <w:rFonts w:ascii="Garamond" w:eastAsia="Times New Roman" w:hAnsi="Garamond" w:cs="Times New Roman"/>
          <w:color w:val="000000" w:themeColor="text1"/>
        </w:rPr>
        <w:t xml:space="preserve">mean is then subtracted from </w:t>
      </w:r>
      <w:r w:rsidR="00DE4C47">
        <w:rPr>
          <w:rFonts w:ascii="Garamond" w:eastAsia="Times New Roman" w:hAnsi="Garamond" w:cs="Times New Roman"/>
          <w:color w:val="000000" w:themeColor="text1"/>
        </w:rPr>
        <w:t xml:space="preserve">each of the cells of </w:t>
      </w:r>
      <w:r w:rsidR="00457066" w:rsidRPr="00457066">
        <w:rPr>
          <w:rFonts w:ascii="Garamond" w:eastAsia="Times New Roman" w:hAnsi="Garamond" w:cs="Times New Roman"/>
          <w:color w:val="000000" w:themeColor="text1"/>
        </w:rPr>
        <w:t>its original parent raster creating a “di</w:t>
      </w:r>
      <w:r w:rsidR="001551F6">
        <w:rPr>
          <w:rFonts w:ascii="Garamond" w:eastAsia="Times New Roman" w:hAnsi="Garamond" w:cs="Times New Roman"/>
          <w:color w:val="000000" w:themeColor="text1"/>
        </w:rPr>
        <w:t>stance from mean” raster image</w:t>
      </w:r>
      <w:r w:rsidR="00457066" w:rsidRPr="00457066">
        <w:rPr>
          <w:rFonts w:ascii="Garamond" w:eastAsia="Times New Roman" w:hAnsi="Garamond" w:cs="Times New Roman"/>
          <w:color w:val="000000" w:themeColor="text1"/>
        </w:rPr>
        <w:t xml:space="preserve">. </w:t>
      </w:r>
      <w:r w:rsidR="00B9401F">
        <w:rPr>
          <w:rFonts w:ascii="Garamond" w:eastAsia="Times New Roman" w:hAnsi="Garamond" w:cs="Times New Roman"/>
          <w:color w:val="000000" w:themeColor="text1"/>
        </w:rPr>
        <w:t xml:space="preserve">Upon completion of this process, the model </w:t>
      </w:r>
      <w:r w:rsidR="00DE4C47" w:rsidRPr="00457066">
        <w:rPr>
          <w:rFonts w:ascii="Garamond" w:eastAsia="Times New Roman" w:hAnsi="Garamond" w:cs="Times New Roman"/>
          <w:color w:val="000000" w:themeColor="text1"/>
        </w:rPr>
        <w:t xml:space="preserve">iterates </w:t>
      </w:r>
      <w:r w:rsidR="00B9401F">
        <w:rPr>
          <w:rFonts w:ascii="Garamond" w:eastAsia="Times New Roman" w:hAnsi="Garamond" w:cs="Times New Roman"/>
          <w:color w:val="000000" w:themeColor="text1"/>
        </w:rPr>
        <w:t xml:space="preserve">with </w:t>
      </w:r>
      <w:r w:rsidR="00DE4C47" w:rsidRPr="00457066">
        <w:rPr>
          <w:rFonts w:ascii="Garamond" w:eastAsia="Times New Roman" w:hAnsi="Garamond" w:cs="Times New Roman"/>
          <w:color w:val="000000" w:themeColor="text1"/>
        </w:rPr>
        <w:t>the next raster in sequence</w:t>
      </w:r>
      <w:r w:rsidR="00DE4C47">
        <w:rPr>
          <w:rFonts w:ascii="Garamond" w:eastAsia="Times New Roman" w:hAnsi="Garamond" w:cs="Times New Roman"/>
          <w:color w:val="000000" w:themeColor="text1"/>
        </w:rPr>
        <w:t>.</w:t>
      </w:r>
      <w:r w:rsidR="00457066" w:rsidRPr="00457066">
        <w:rPr>
          <w:rFonts w:ascii="Garamond" w:eastAsia="Times New Roman" w:hAnsi="Garamond" w:cs="Times New Roman"/>
          <w:color w:val="000000" w:themeColor="text1"/>
        </w:rPr>
        <w:t xml:space="preserve"> The final result of the model is a collection of “difference from mean” rasters equaling in number the inputted USGS LST images. </w:t>
      </w:r>
    </w:p>
    <w:p w14:paraId="21A49C0D" w14:textId="77777777" w:rsidR="00457066" w:rsidRDefault="00457066" w:rsidP="0066138C">
      <w:pPr>
        <w:spacing w:after="0" w:line="240" w:lineRule="auto"/>
        <w:rPr>
          <w:rFonts w:ascii="Garamond" w:hAnsi="Garamond" w:cs="Arial"/>
          <w:b/>
          <w:i/>
          <w:szCs w:val="24"/>
        </w:rPr>
      </w:pPr>
    </w:p>
    <w:p w14:paraId="510849C0" w14:textId="446DC86B" w:rsidR="006C24F1" w:rsidRPr="00BF21C6" w:rsidRDefault="0084508A" w:rsidP="0066138C">
      <w:pPr>
        <w:spacing w:after="0" w:line="240" w:lineRule="auto"/>
        <w:rPr>
          <w:rFonts w:ascii="Garamond" w:hAnsi="Garamond"/>
          <w:i/>
          <w:color w:val="000000" w:themeColor="text1"/>
        </w:rPr>
      </w:pPr>
      <w:r w:rsidRPr="00BF21C6">
        <w:rPr>
          <w:rFonts w:ascii="Garamond" w:hAnsi="Garamond" w:cs="Arial"/>
          <w:i/>
          <w:szCs w:val="24"/>
        </w:rPr>
        <w:t>3.2.2</w:t>
      </w:r>
      <w:r w:rsidR="00457066" w:rsidRPr="00BF21C6">
        <w:rPr>
          <w:rFonts w:ascii="Garamond" w:hAnsi="Garamond" w:cs="Arial"/>
          <w:i/>
          <w:szCs w:val="24"/>
        </w:rPr>
        <w:t xml:space="preserve"> Land</w:t>
      </w:r>
      <w:r w:rsidR="00457066" w:rsidRPr="00BF21C6">
        <w:rPr>
          <w:rFonts w:ascii="Garamond" w:hAnsi="Garamond"/>
          <w:i/>
          <w:color w:val="000000" w:themeColor="text1"/>
        </w:rPr>
        <w:t xml:space="preserve"> Cover Classification Data</w:t>
      </w:r>
    </w:p>
    <w:p w14:paraId="7C41BF03" w14:textId="4F652E74" w:rsidR="00457066" w:rsidRPr="00457066" w:rsidRDefault="00E338BA" w:rsidP="00457066">
      <w:pPr>
        <w:spacing w:after="0" w:line="240" w:lineRule="auto"/>
        <w:rPr>
          <w:rFonts w:ascii="Times New Roman" w:eastAsia="Times New Roman" w:hAnsi="Times New Roman" w:cs="Times New Roman"/>
          <w:color w:val="000000" w:themeColor="text1"/>
          <w:sz w:val="24"/>
          <w:szCs w:val="24"/>
        </w:rPr>
      </w:pPr>
      <w:r w:rsidRPr="00E338BA">
        <w:rPr>
          <w:rFonts w:ascii="Garamond" w:eastAsia="Times New Roman" w:hAnsi="Garamond" w:cs="Times New Roman"/>
          <w:color w:val="000000" w:themeColor="text1"/>
        </w:rPr>
        <w:t>Land cover classification raster images</w:t>
      </w:r>
      <w:r w:rsidR="00457066" w:rsidRPr="00E338BA">
        <w:rPr>
          <w:rFonts w:ascii="Garamond" w:eastAsia="Times New Roman" w:hAnsi="Garamond" w:cs="Times New Roman"/>
          <w:color w:val="000000" w:themeColor="text1"/>
        </w:rPr>
        <w:t xml:space="preserve"> from the National L</w:t>
      </w:r>
      <w:r w:rsidRPr="00E338BA">
        <w:rPr>
          <w:rFonts w:ascii="Garamond" w:eastAsia="Times New Roman" w:hAnsi="Garamond" w:cs="Times New Roman"/>
          <w:color w:val="000000" w:themeColor="text1"/>
        </w:rPr>
        <w:t>and Cover Database (NLCD)</w:t>
      </w:r>
      <w:r w:rsidR="00457066" w:rsidRPr="00E338BA">
        <w:rPr>
          <w:rFonts w:ascii="Garamond" w:eastAsia="Times New Roman" w:hAnsi="Garamond" w:cs="Times New Roman"/>
          <w:color w:val="000000" w:themeColor="text1"/>
        </w:rPr>
        <w:t xml:space="preserve"> were processed in ArcGIS</w:t>
      </w:r>
      <w:r w:rsidR="00455C22" w:rsidRPr="00E338BA">
        <w:rPr>
          <w:rFonts w:ascii="Garamond" w:eastAsia="Times New Roman" w:hAnsi="Garamond" w:cs="Times New Roman"/>
          <w:color w:val="000000" w:themeColor="text1"/>
        </w:rPr>
        <w:t xml:space="preserve"> Pro</w:t>
      </w:r>
      <w:r w:rsidR="00457066" w:rsidRPr="00E338BA">
        <w:rPr>
          <w:rFonts w:ascii="Garamond" w:eastAsia="Times New Roman" w:hAnsi="Garamond" w:cs="Times New Roman"/>
          <w:color w:val="000000" w:themeColor="text1"/>
        </w:rPr>
        <w:t>.</w:t>
      </w:r>
      <w:r w:rsidR="00457066" w:rsidRPr="00457066">
        <w:rPr>
          <w:rFonts w:ascii="Garamond" w:eastAsia="Times New Roman" w:hAnsi="Garamond" w:cs="Times New Roman"/>
          <w:color w:val="000000" w:themeColor="text1"/>
        </w:rPr>
        <w:t xml:space="preserve"> Processing including clipping images to the study area as well as using the spatial analyst tool to reclassify all vegetation sub categories into a single vegetation category.</w:t>
      </w:r>
      <w:r w:rsidR="00DE4C47">
        <w:rPr>
          <w:rFonts w:ascii="Garamond" w:eastAsia="Times New Roman" w:hAnsi="Garamond" w:cs="Times New Roman"/>
          <w:color w:val="000000" w:themeColor="text1"/>
        </w:rPr>
        <w:t xml:space="preserve"> This processi</w:t>
      </w:r>
      <w:r w:rsidR="00761B6F">
        <w:rPr>
          <w:rFonts w:ascii="Garamond" w:eastAsia="Times New Roman" w:hAnsi="Garamond" w:cs="Times New Roman"/>
          <w:color w:val="000000" w:themeColor="text1"/>
        </w:rPr>
        <w:t>ng was done for all years of NLC</w:t>
      </w:r>
      <w:r w:rsidR="00DE4C47">
        <w:rPr>
          <w:rFonts w:ascii="Garamond" w:eastAsia="Times New Roman" w:hAnsi="Garamond" w:cs="Times New Roman"/>
          <w:color w:val="000000" w:themeColor="text1"/>
        </w:rPr>
        <w:t>D</w:t>
      </w:r>
      <w:r w:rsidR="00761B6F">
        <w:rPr>
          <w:rFonts w:ascii="Garamond" w:eastAsia="Times New Roman" w:hAnsi="Garamond" w:cs="Times New Roman"/>
          <w:color w:val="000000" w:themeColor="text1"/>
        </w:rPr>
        <w:t xml:space="preserve"> data</w:t>
      </w:r>
      <w:r w:rsidR="00DE4C47">
        <w:rPr>
          <w:rFonts w:ascii="Garamond" w:eastAsia="Times New Roman" w:hAnsi="Garamond" w:cs="Times New Roman"/>
          <w:color w:val="000000" w:themeColor="text1"/>
        </w:rPr>
        <w:t xml:space="preserve"> used (i.e. 1996, 2001, 2006, 2011, and 2016).</w:t>
      </w:r>
    </w:p>
    <w:p w14:paraId="77B7B352" w14:textId="2C0D906B" w:rsidR="00457066" w:rsidRPr="00761B6F" w:rsidRDefault="00457066" w:rsidP="0066138C">
      <w:pPr>
        <w:spacing w:after="0" w:line="240" w:lineRule="auto"/>
        <w:rPr>
          <w:rFonts w:ascii="Garamond" w:eastAsia="Times New Roman" w:hAnsi="Garamond" w:cs="Times New Roman"/>
          <w:color w:val="000000" w:themeColor="text1"/>
        </w:rPr>
      </w:pPr>
      <w:r w:rsidRPr="00457066">
        <w:rPr>
          <w:rFonts w:ascii="Times New Roman" w:eastAsia="Times New Roman" w:hAnsi="Times New Roman" w:cs="Times New Roman"/>
          <w:color w:val="000000" w:themeColor="text1"/>
          <w:sz w:val="24"/>
          <w:szCs w:val="24"/>
        </w:rPr>
        <w:br/>
      </w:r>
      <w:r w:rsidRPr="00457066">
        <w:rPr>
          <w:rFonts w:ascii="Garamond" w:eastAsia="Times New Roman" w:hAnsi="Garamond" w:cs="Times New Roman"/>
          <w:color w:val="000000" w:themeColor="text1"/>
        </w:rPr>
        <w:t xml:space="preserve">Land cover classification derived from 2010 and 2017 New York City LiDAR </w:t>
      </w:r>
      <w:r w:rsidR="00DE4C47">
        <w:rPr>
          <w:rFonts w:ascii="Garamond" w:eastAsia="Times New Roman" w:hAnsi="Garamond" w:cs="Times New Roman"/>
          <w:color w:val="000000" w:themeColor="text1"/>
        </w:rPr>
        <w:t>was also processed in Arc</w:t>
      </w:r>
      <w:r w:rsidR="00B9401F">
        <w:rPr>
          <w:rFonts w:ascii="Garamond" w:eastAsia="Times New Roman" w:hAnsi="Garamond" w:cs="Times New Roman"/>
          <w:color w:val="000000" w:themeColor="text1"/>
        </w:rPr>
        <w:t xml:space="preserve">GIS </w:t>
      </w:r>
      <w:r w:rsidR="00DE4C47">
        <w:rPr>
          <w:rFonts w:ascii="Garamond" w:eastAsia="Times New Roman" w:hAnsi="Garamond" w:cs="Times New Roman"/>
          <w:color w:val="000000" w:themeColor="text1"/>
        </w:rPr>
        <w:t xml:space="preserve">Pro </w:t>
      </w:r>
      <w:r w:rsidR="00B9401F">
        <w:rPr>
          <w:rFonts w:ascii="Garamond" w:eastAsia="Times New Roman" w:hAnsi="Garamond" w:cs="Times New Roman"/>
          <w:color w:val="000000" w:themeColor="text1"/>
        </w:rPr>
        <w:t xml:space="preserve">to create </w:t>
      </w:r>
      <w:r w:rsidR="00761B6F">
        <w:rPr>
          <w:rFonts w:ascii="Garamond" w:eastAsia="Times New Roman" w:hAnsi="Garamond" w:cs="Times New Roman"/>
          <w:color w:val="000000" w:themeColor="text1"/>
        </w:rPr>
        <w:t xml:space="preserve">more </w:t>
      </w:r>
      <w:r w:rsidR="00B9401F">
        <w:rPr>
          <w:rFonts w:ascii="Garamond" w:eastAsia="Times New Roman" w:hAnsi="Garamond" w:cs="Times New Roman"/>
          <w:color w:val="000000" w:themeColor="text1"/>
        </w:rPr>
        <w:t>accurate t</w:t>
      </w:r>
      <w:r w:rsidR="00DE4C47">
        <w:rPr>
          <w:rFonts w:ascii="Garamond" w:eastAsia="Times New Roman" w:hAnsi="Garamond" w:cs="Times New Roman"/>
          <w:color w:val="000000" w:themeColor="text1"/>
        </w:rPr>
        <w:t xml:space="preserve">emperature </w:t>
      </w:r>
      <w:r w:rsidR="00B9401F">
        <w:rPr>
          <w:rFonts w:ascii="Garamond" w:eastAsia="Times New Roman" w:hAnsi="Garamond" w:cs="Times New Roman"/>
          <w:color w:val="000000" w:themeColor="text1"/>
        </w:rPr>
        <w:t xml:space="preserve">to </w:t>
      </w:r>
      <w:r w:rsidR="00DE4C47">
        <w:rPr>
          <w:rFonts w:ascii="Garamond" w:eastAsia="Times New Roman" w:hAnsi="Garamond" w:cs="Times New Roman"/>
          <w:color w:val="000000" w:themeColor="text1"/>
        </w:rPr>
        <w:t>land cover</w:t>
      </w:r>
      <w:r w:rsidR="00B9401F">
        <w:rPr>
          <w:rFonts w:ascii="Garamond" w:eastAsia="Times New Roman" w:hAnsi="Garamond" w:cs="Times New Roman"/>
          <w:color w:val="000000" w:themeColor="text1"/>
        </w:rPr>
        <w:t xml:space="preserve"> correlations</w:t>
      </w:r>
      <w:r w:rsidRPr="00457066">
        <w:rPr>
          <w:rFonts w:ascii="Garamond" w:eastAsia="Times New Roman" w:hAnsi="Garamond" w:cs="Times New Roman"/>
          <w:color w:val="000000" w:themeColor="text1"/>
        </w:rPr>
        <w:t xml:space="preserve">. </w:t>
      </w:r>
      <w:r w:rsidR="00761B6F">
        <w:rPr>
          <w:rFonts w:ascii="Garamond" w:eastAsia="Times New Roman" w:hAnsi="Garamond" w:cs="Times New Roman"/>
          <w:color w:val="000000" w:themeColor="text1"/>
        </w:rPr>
        <w:t>The o</w:t>
      </w:r>
      <w:r w:rsidRPr="00457066">
        <w:rPr>
          <w:rFonts w:ascii="Garamond" w:eastAsia="Times New Roman" w:hAnsi="Garamond" w:cs="Times New Roman"/>
          <w:color w:val="000000" w:themeColor="text1"/>
        </w:rPr>
        <w:t>riginal LiDAR</w:t>
      </w:r>
      <w:r w:rsidR="00761B6F">
        <w:rPr>
          <w:rFonts w:ascii="Garamond" w:eastAsia="Times New Roman" w:hAnsi="Garamond" w:cs="Times New Roman"/>
          <w:color w:val="000000" w:themeColor="text1"/>
        </w:rPr>
        <w:t xml:space="preserve"> capture had a</w:t>
      </w:r>
      <w:r w:rsidRPr="00457066">
        <w:rPr>
          <w:rFonts w:ascii="Garamond" w:eastAsia="Times New Roman" w:hAnsi="Garamond" w:cs="Times New Roman"/>
          <w:color w:val="000000" w:themeColor="text1"/>
        </w:rPr>
        <w:t xml:space="preserve"> spatial resolution was 6” </w:t>
      </w:r>
      <w:r w:rsidR="00761B6F">
        <w:rPr>
          <w:rFonts w:ascii="Garamond" w:eastAsia="Times New Roman" w:hAnsi="Garamond" w:cs="Times New Roman"/>
          <w:color w:val="000000" w:themeColor="text1"/>
        </w:rPr>
        <w:t>which was</w:t>
      </w:r>
      <w:r w:rsidR="00E338BA">
        <w:rPr>
          <w:rFonts w:ascii="Garamond" w:eastAsia="Times New Roman" w:hAnsi="Garamond" w:cs="Times New Roman"/>
          <w:color w:val="000000" w:themeColor="text1"/>
        </w:rPr>
        <w:t xml:space="preserve"> </w:t>
      </w:r>
      <w:r w:rsidRPr="00E338BA">
        <w:rPr>
          <w:rFonts w:ascii="Garamond" w:eastAsia="Times New Roman" w:hAnsi="Garamond" w:cs="Times New Roman"/>
          <w:color w:val="000000" w:themeColor="text1"/>
        </w:rPr>
        <w:t>coarsened to 30</w:t>
      </w:r>
      <w:r w:rsidR="00DE4C47" w:rsidRPr="00E338BA">
        <w:rPr>
          <w:rFonts w:ascii="Garamond" w:eastAsia="Times New Roman" w:hAnsi="Garamond" w:cs="Times New Roman"/>
          <w:color w:val="000000" w:themeColor="text1"/>
        </w:rPr>
        <w:t xml:space="preserve"> </w:t>
      </w:r>
      <w:r w:rsidRPr="00E338BA">
        <w:rPr>
          <w:rFonts w:ascii="Garamond" w:eastAsia="Times New Roman" w:hAnsi="Garamond" w:cs="Times New Roman"/>
          <w:color w:val="000000" w:themeColor="text1"/>
        </w:rPr>
        <w:t>m squares to match the Landsat</w:t>
      </w:r>
      <w:r w:rsidR="00B9401F" w:rsidRPr="00E338BA">
        <w:rPr>
          <w:rFonts w:ascii="Garamond" w:eastAsia="Times New Roman" w:hAnsi="Garamond" w:cs="Times New Roman"/>
          <w:color w:val="000000" w:themeColor="text1"/>
        </w:rPr>
        <w:t xml:space="preserve"> provisional product</w:t>
      </w:r>
      <w:r w:rsidRPr="00E338BA">
        <w:rPr>
          <w:rFonts w:ascii="Garamond" w:eastAsia="Times New Roman" w:hAnsi="Garamond" w:cs="Times New Roman"/>
          <w:color w:val="000000" w:themeColor="text1"/>
        </w:rPr>
        <w:t xml:space="preserve"> </w:t>
      </w:r>
      <w:r w:rsidR="00761B6F">
        <w:rPr>
          <w:rFonts w:ascii="Garamond" w:eastAsia="Times New Roman" w:hAnsi="Garamond" w:cs="Times New Roman"/>
          <w:color w:val="000000" w:themeColor="text1"/>
        </w:rPr>
        <w:t>spatial resolution. A</w:t>
      </w:r>
      <w:r w:rsidRPr="00E338BA">
        <w:rPr>
          <w:rFonts w:ascii="Garamond" w:eastAsia="Times New Roman" w:hAnsi="Garamond" w:cs="Times New Roman"/>
          <w:color w:val="000000" w:themeColor="text1"/>
        </w:rPr>
        <w:t xml:space="preserve">n aggregation process </w:t>
      </w:r>
      <w:r w:rsidR="00761B6F">
        <w:rPr>
          <w:rFonts w:ascii="Garamond" w:eastAsia="Times New Roman" w:hAnsi="Garamond" w:cs="Times New Roman"/>
          <w:color w:val="000000" w:themeColor="text1"/>
        </w:rPr>
        <w:t>retained</w:t>
      </w:r>
      <w:r w:rsidRPr="00E338BA">
        <w:rPr>
          <w:rFonts w:ascii="Garamond" w:eastAsia="Times New Roman" w:hAnsi="Garamond" w:cs="Times New Roman"/>
          <w:color w:val="000000" w:themeColor="text1"/>
        </w:rPr>
        <w:t xml:space="preserve"> </w:t>
      </w:r>
      <w:r w:rsidR="00E338BA" w:rsidRPr="00E338BA">
        <w:rPr>
          <w:rFonts w:ascii="Garamond" w:eastAsia="Times New Roman" w:hAnsi="Garamond" w:cs="Times New Roman"/>
          <w:color w:val="000000" w:themeColor="text1"/>
        </w:rPr>
        <w:t xml:space="preserve">the </w:t>
      </w:r>
      <w:r w:rsidRPr="00E338BA">
        <w:rPr>
          <w:rFonts w:ascii="Garamond" w:eastAsia="Times New Roman" w:hAnsi="Garamond" w:cs="Times New Roman"/>
          <w:color w:val="000000" w:themeColor="text1"/>
        </w:rPr>
        <w:t>percent composition</w:t>
      </w:r>
      <w:r w:rsidR="00E338BA" w:rsidRPr="00E338BA">
        <w:rPr>
          <w:rFonts w:ascii="Garamond" w:eastAsia="Times New Roman" w:hAnsi="Garamond" w:cs="Times New Roman"/>
          <w:color w:val="000000" w:themeColor="text1"/>
        </w:rPr>
        <w:t xml:space="preserve"> information</w:t>
      </w:r>
      <w:r w:rsidRPr="00E338BA">
        <w:rPr>
          <w:rFonts w:ascii="Garamond" w:eastAsia="Times New Roman" w:hAnsi="Garamond" w:cs="Times New Roman"/>
          <w:color w:val="000000" w:themeColor="text1"/>
        </w:rPr>
        <w:t xml:space="preserve"> of the original land cover classifications</w:t>
      </w:r>
      <w:r w:rsidR="00DE4C47" w:rsidRPr="00E338BA">
        <w:rPr>
          <w:rFonts w:ascii="Garamond" w:eastAsia="Times New Roman" w:hAnsi="Garamond" w:cs="Times New Roman"/>
          <w:color w:val="000000" w:themeColor="text1"/>
        </w:rPr>
        <w:t xml:space="preserve"> within the new resolution. </w:t>
      </w:r>
      <w:r w:rsidR="00E338BA" w:rsidRPr="00E338BA">
        <w:rPr>
          <w:rFonts w:ascii="Garamond" w:eastAsia="Times New Roman" w:hAnsi="Garamond" w:cs="Times New Roman"/>
          <w:color w:val="000000" w:themeColor="text1"/>
        </w:rPr>
        <w:t>A fishnet</w:t>
      </w:r>
      <w:r w:rsidR="00DE4C47" w:rsidRPr="00E338BA">
        <w:rPr>
          <w:rFonts w:ascii="Garamond" w:eastAsia="Times New Roman" w:hAnsi="Garamond" w:cs="Times New Roman"/>
          <w:color w:val="000000" w:themeColor="text1"/>
        </w:rPr>
        <w:t xml:space="preserve"> </w:t>
      </w:r>
      <w:r w:rsidR="00E338BA" w:rsidRPr="00E338BA">
        <w:rPr>
          <w:rFonts w:ascii="Garamond" w:eastAsia="Times New Roman" w:hAnsi="Garamond" w:cs="Times New Roman"/>
          <w:color w:val="000000" w:themeColor="text1"/>
        </w:rPr>
        <w:t>that matched the</w:t>
      </w:r>
      <w:r w:rsidR="00DE4C47" w:rsidRPr="00E338BA">
        <w:rPr>
          <w:rFonts w:ascii="Garamond" w:eastAsia="Times New Roman" w:hAnsi="Garamond" w:cs="Times New Roman"/>
          <w:color w:val="000000" w:themeColor="text1"/>
        </w:rPr>
        <w:t xml:space="preserve"> spatial resolution of the LST data allowed us to</w:t>
      </w:r>
      <w:r w:rsidRPr="00E338BA">
        <w:rPr>
          <w:rFonts w:ascii="Garamond" w:eastAsia="Times New Roman" w:hAnsi="Garamond" w:cs="Times New Roman"/>
          <w:color w:val="000000" w:themeColor="text1"/>
        </w:rPr>
        <w:t xml:space="preserve"> </w:t>
      </w:r>
      <w:r w:rsidR="004E73F7" w:rsidRPr="00E338BA">
        <w:rPr>
          <w:rFonts w:ascii="Garamond" w:eastAsia="Times New Roman" w:hAnsi="Garamond" w:cs="Times New Roman"/>
          <w:color w:val="000000" w:themeColor="text1"/>
        </w:rPr>
        <w:t>tabulate</w:t>
      </w:r>
      <w:r w:rsidRPr="00E338BA">
        <w:rPr>
          <w:rFonts w:ascii="Garamond" w:eastAsia="Times New Roman" w:hAnsi="Garamond" w:cs="Times New Roman"/>
          <w:color w:val="000000" w:themeColor="text1"/>
        </w:rPr>
        <w:t xml:space="preserve"> the area of the LiDAR imagery </w:t>
      </w:r>
      <w:r w:rsidR="00DE4C47" w:rsidRPr="00E338BA">
        <w:rPr>
          <w:rFonts w:ascii="Garamond" w:eastAsia="Times New Roman" w:hAnsi="Garamond" w:cs="Times New Roman"/>
          <w:color w:val="000000" w:themeColor="text1"/>
        </w:rPr>
        <w:t>into</w:t>
      </w:r>
      <w:r w:rsidR="00E338BA" w:rsidRPr="00E338BA">
        <w:rPr>
          <w:rFonts w:ascii="Garamond" w:eastAsia="Times New Roman" w:hAnsi="Garamond" w:cs="Times New Roman"/>
          <w:color w:val="000000" w:themeColor="text1"/>
        </w:rPr>
        <w:t xml:space="preserve"> </w:t>
      </w:r>
      <w:r w:rsidR="00761B6F">
        <w:rPr>
          <w:rFonts w:ascii="Garamond" w:eastAsia="Times New Roman" w:hAnsi="Garamond" w:cs="Times New Roman"/>
          <w:color w:val="000000" w:themeColor="text1"/>
        </w:rPr>
        <w:t>30m x 30m resolution polygons. Using this process, t</w:t>
      </w:r>
      <w:r w:rsidR="00E338BA" w:rsidRPr="00E338BA">
        <w:rPr>
          <w:rFonts w:ascii="Garamond" w:eastAsia="Times New Roman" w:hAnsi="Garamond" w:cs="Times New Roman"/>
          <w:color w:val="000000" w:themeColor="text1"/>
        </w:rPr>
        <w:t>he resolution was coarsened, but</w:t>
      </w:r>
      <w:r w:rsidRPr="00E338BA">
        <w:rPr>
          <w:rFonts w:ascii="Garamond" w:eastAsia="Times New Roman" w:hAnsi="Garamond" w:cs="Times New Roman"/>
          <w:color w:val="000000" w:themeColor="text1"/>
        </w:rPr>
        <w:t xml:space="preserve"> the</w:t>
      </w:r>
      <w:r w:rsidR="00E338BA" w:rsidRPr="00E338BA">
        <w:rPr>
          <w:rFonts w:ascii="Garamond" w:eastAsia="Times New Roman" w:hAnsi="Garamond" w:cs="Times New Roman"/>
          <w:color w:val="000000" w:themeColor="text1"/>
        </w:rPr>
        <w:t xml:space="preserve"> percent land cover type</w:t>
      </w:r>
      <w:r w:rsidRPr="00E338BA">
        <w:rPr>
          <w:rFonts w:ascii="Garamond" w:eastAsia="Times New Roman" w:hAnsi="Garamond" w:cs="Times New Roman"/>
          <w:color w:val="000000" w:themeColor="text1"/>
        </w:rPr>
        <w:t xml:space="preserve"> </w:t>
      </w:r>
      <w:r w:rsidR="00E338BA">
        <w:rPr>
          <w:rFonts w:ascii="Garamond" w:eastAsia="Times New Roman" w:hAnsi="Garamond" w:cs="Times New Roman"/>
          <w:color w:val="000000" w:themeColor="text1"/>
        </w:rPr>
        <w:t>within each fishnet polygon was</w:t>
      </w:r>
      <w:r w:rsidR="00E541C2">
        <w:rPr>
          <w:rFonts w:ascii="Garamond" w:eastAsia="Times New Roman" w:hAnsi="Garamond" w:cs="Times New Roman"/>
          <w:color w:val="000000" w:themeColor="text1"/>
        </w:rPr>
        <w:t xml:space="preserve"> </w:t>
      </w:r>
      <w:r w:rsidR="00E338BA">
        <w:rPr>
          <w:rFonts w:ascii="Garamond" w:eastAsia="Times New Roman" w:hAnsi="Garamond" w:cs="Times New Roman"/>
          <w:color w:val="000000" w:themeColor="text1"/>
        </w:rPr>
        <w:t>preserved, making this da</w:t>
      </w:r>
      <w:r w:rsidR="00761B6F">
        <w:rPr>
          <w:rFonts w:ascii="Garamond" w:eastAsia="Times New Roman" w:hAnsi="Garamond" w:cs="Times New Roman"/>
          <w:color w:val="000000" w:themeColor="text1"/>
        </w:rPr>
        <w:t>taset more accurate than the NLC</w:t>
      </w:r>
      <w:r w:rsidR="00E338BA">
        <w:rPr>
          <w:rFonts w:ascii="Garamond" w:eastAsia="Times New Roman" w:hAnsi="Garamond" w:cs="Times New Roman"/>
          <w:color w:val="000000" w:themeColor="text1"/>
        </w:rPr>
        <w:t>D data.</w:t>
      </w:r>
    </w:p>
    <w:p w14:paraId="12A40B09" w14:textId="3613C97B" w:rsidR="00113B3F" w:rsidRPr="0066138C" w:rsidRDefault="00113B3F" w:rsidP="0066138C">
      <w:pPr>
        <w:spacing w:after="0" w:line="240" w:lineRule="auto"/>
        <w:rPr>
          <w:rFonts w:ascii="Garamond" w:hAnsi="Garamond" w:cs="Arial"/>
          <w:b/>
          <w:i/>
          <w:szCs w:val="24"/>
        </w:rPr>
      </w:pPr>
    </w:p>
    <w:p w14:paraId="538A5F1D" w14:textId="7224037D" w:rsidR="00A43059" w:rsidRDefault="00A43059" w:rsidP="0066138C">
      <w:pPr>
        <w:spacing w:after="0" w:line="240" w:lineRule="auto"/>
        <w:rPr>
          <w:rFonts w:ascii="Garamond" w:hAnsi="Garamond" w:cs="Arial"/>
          <w:b/>
          <w:i/>
          <w:szCs w:val="24"/>
        </w:rPr>
      </w:pPr>
      <w:r w:rsidRPr="0066138C">
        <w:rPr>
          <w:rFonts w:ascii="Garamond" w:hAnsi="Garamond" w:cs="Arial"/>
          <w:b/>
          <w:i/>
          <w:szCs w:val="24"/>
        </w:rPr>
        <w:t>3.3 Data Analysis</w:t>
      </w:r>
    </w:p>
    <w:p w14:paraId="6AA6CBDE" w14:textId="31AA56FF" w:rsidR="00455C22" w:rsidRPr="00BF21C6" w:rsidRDefault="00455C22" w:rsidP="0066138C">
      <w:pPr>
        <w:spacing w:after="0" w:line="240" w:lineRule="auto"/>
        <w:rPr>
          <w:rFonts w:ascii="Garamond" w:hAnsi="Garamond" w:cs="Arial"/>
          <w:i/>
          <w:szCs w:val="24"/>
        </w:rPr>
      </w:pPr>
      <w:r w:rsidRPr="00BF21C6">
        <w:rPr>
          <w:rFonts w:ascii="Garamond" w:hAnsi="Garamond" w:cs="Arial"/>
          <w:i/>
          <w:szCs w:val="24"/>
        </w:rPr>
        <w:t>3.3.1</w:t>
      </w:r>
      <w:r w:rsidR="00BF21C6" w:rsidRPr="00BF21C6">
        <w:rPr>
          <w:rFonts w:ascii="Garamond" w:hAnsi="Garamond" w:cs="Arial"/>
          <w:i/>
          <w:szCs w:val="24"/>
        </w:rPr>
        <w:t xml:space="preserve"> New York City Land Surface Temperature Hotspots</w:t>
      </w:r>
    </w:p>
    <w:p w14:paraId="4F06153D" w14:textId="779BFACA" w:rsidR="00B70356" w:rsidRDefault="00DD3037" w:rsidP="00B70356">
      <w:pPr>
        <w:spacing w:after="0" w:line="240" w:lineRule="auto"/>
        <w:rPr>
          <w:rFonts w:ascii="Garamond" w:hAnsi="Garamond"/>
          <w:color w:val="000000" w:themeColor="text1"/>
        </w:rPr>
      </w:pPr>
      <w:r>
        <w:rPr>
          <w:rFonts w:ascii="Garamond" w:hAnsi="Garamond"/>
          <w:color w:val="000000" w:themeColor="text1"/>
        </w:rPr>
        <w:t xml:space="preserve">Daily “difference from mean” rasters were grouped into five year bins: </w:t>
      </w:r>
      <w:r w:rsidRPr="00455C22">
        <w:rPr>
          <w:rFonts w:ascii="Garamond" w:hAnsi="Garamond"/>
          <w:color w:val="000000" w:themeColor="text1"/>
        </w:rPr>
        <w:t>1990-1994, 1995-1999, 2000-2004, 2005-2009, 2010-2015, and 2015-2019</w:t>
      </w:r>
      <w:r>
        <w:rPr>
          <w:rFonts w:ascii="Garamond" w:hAnsi="Garamond"/>
          <w:color w:val="000000" w:themeColor="text1"/>
        </w:rPr>
        <w:t xml:space="preserve">. </w:t>
      </w:r>
      <w:r w:rsidR="00761B6F" w:rsidRPr="00455C22">
        <w:rPr>
          <w:rFonts w:ascii="Garamond" w:hAnsi="Garamond"/>
          <w:color w:val="000000" w:themeColor="text1"/>
        </w:rPr>
        <w:t>We choose five year bins to ensure a statistically robust data set of a</w:t>
      </w:r>
      <w:r w:rsidR="00761B6F">
        <w:rPr>
          <w:rFonts w:ascii="Garamond" w:hAnsi="Garamond"/>
          <w:color w:val="000000" w:themeColor="text1"/>
        </w:rPr>
        <w:t>pproximately 30 or more raster images</w:t>
      </w:r>
      <w:r w:rsidR="00761B6F" w:rsidRPr="00455C22">
        <w:rPr>
          <w:rFonts w:ascii="Garamond" w:hAnsi="Garamond"/>
          <w:color w:val="000000" w:themeColor="text1"/>
        </w:rPr>
        <w:t xml:space="preserve">. </w:t>
      </w:r>
      <w:r>
        <w:rPr>
          <w:rFonts w:ascii="Garamond" w:hAnsi="Garamond"/>
          <w:color w:val="000000" w:themeColor="text1"/>
        </w:rPr>
        <w:t xml:space="preserve">Final </w:t>
      </w:r>
      <w:r w:rsidRPr="00455C22">
        <w:rPr>
          <w:rFonts w:ascii="Garamond" w:hAnsi="Garamond"/>
          <w:color w:val="000000" w:themeColor="text1"/>
        </w:rPr>
        <w:t xml:space="preserve">LST hotspot maps </w:t>
      </w:r>
      <w:r>
        <w:rPr>
          <w:rFonts w:ascii="Garamond" w:hAnsi="Garamond"/>
          <w:color w:val="000000" w:themeColor="text1"/>
        </w:rPr>
        <w:t xml:space="preserve">were created </w:t>
      </w:r>
      <w:r w:rsidRPr="00455C22">
        <w:rPr>
          <w:rFonts w:ascii="Garamond" w:hAnsi="Garamond"/>
          <w:color w:val="000000" w:themeColor="text1"/>
        </w:rPr>
        <w:t xml:space="preserve">by averaging </w:t>
      </w:r>
      <w:r>
        <w:rPr>
          <w:rFonts w:ascii="Garamond" w:hAnsi="Garamond"/>
          <w:color w:val="000000" w:themeColor="text1"/>
        </w:rPr>
        <w:t>the</w:t>
      </w:r>
      <w:r w:rsidRPr="00455C22">
        <w:rPr>
          <w:rFonts w:ascii="Garamond" w:hAnsi="Garamond"/>
          <w:color w:val="000000" w:themeColor="text1"/>
        </w:rPr>
        <w:t xml:space="preserve"> collection of daily “difference from mean” raster images</w:t>
      </w:r>
      <w:r w:rsidR="00B9401F">
        <w:rPr>
          <w:rFonts w:ascii="Garamond" w:hAnsi="Garamond"/>
          <w:color w:val="000000" w:themeColor="text1"/>
        </w:rPr>
        <w:t xml:space="preserve"> within each of these</w:t>
      </w:r>
      <w:r>
        <w:rPr>
          <w:rFonts w:ascii="Garamond" w:hAnsi="Garamond"/>
          <w:color w:val="000000" w:themeColor="text1"/>
        </w:rPr>
        <w:t xml:space="preserve"> bins</w:t>
      </w:r>
      <w:r w:rsidR="00B9401F">
        <w:rPr>
          <w:rFonts w:ascii="Garamond" w:hAnsi="Garamond"/>
          <w:color w:val="000000" w:themeColor="text1"/>
        </w:rPr>
        <w:t>, producing</w:t>
      </w:r>
      <w:r w:rsidR="00455C22" w:rsidRPr="00455C22">
        <w:rPr>
          <w:rFonts w:ascii="Garamond" w:hAnsi="Garamond"/>
          <w:color w:val="000000" w:themeColor="text1"/>
        </w:rPr>
        <w:t xml:space="preserve"> </w:t>
      </w:r>
      <w:r>
        <w:rPr>
          <w:rFonts w:ascii="Garamond" w:hAnsi="Garamond"/>
          <w:color w:val="000000" w:themeColor="text1"/>
        </w:rPr>
        <w:t xml:space="preserve">six final </w:t>
      </w:r>
      <w:r w:rsidR="00455C22" w:rsidRPr="00455C22">
        <w:rPr>
          <w:rFonts w:ascii="Garamond" w:hAnsi="Garamond"/>
          <w:color w:val="000000" w:themeColor="text1"/>
        </w:rPr>
        <w:t>“</w:t>
      </w:r>
      <w:r>
        <w:rPr>
          <w:rFonts w:ascii="Garamond" w:hAnsi="Garamond"/>
          <w:color w:val="000000" w:themeColor="text1"/>
        </w:rPr>
        <w:t xml:space="preserve">average </w:t>
      </w:r>
      <w:r w:rsidR="001551F6">
        <w:rPr>
          <w:rFonts w:ascii="Garamond" w:hAnsi="Garamond"/>
          <w:color w:val="000000" w:themeColor="text1"/>
        </w:rPr>
        <w:t>difference from mean” LST maps</w:t>
      </w:r>
      <w:r w:rsidR="00455C22" w:rsidRPr="00455C22">
        <w:rPr>
          <w:rFonts w:ascii="Garamond" w:hAnsi="Garamond"/>
          <w:color w:val="000000" w:themeColor="text1"/>
        </w:rPr>
        <w:t xml:space="preserve">. </w:t>
      </w:r>
      <w:r w:rsidR="00B9401F">
        <w:rPr>
          <w:rFonts w:ascii="Garamond" w:hAnsi="Garamond"/>
          <w:color w:val="000000" w:themeColor="text1"/>
        </w:rPr>
        <w:t xml:space="preserve">Finalized </w:t>
      </w:r>
      <w:r w:rsidR="00B70356" w:rsidRPr="00455C22">
        <w:rPr>
          <w:rFonts w:ascii="Garamond" w:hAnsi="Garamond"/>
          <w:color w:val="000000" w:themeColor="text1"/>
        </w:rPr>
        <w:t>hotspot ma</w:t>
      </w:r>
      <w:r w:rsidR="00B70356">
        <w:rPr>
          <w:rFonts w:ascii="Garamond" w:hAnsi="Garamond"/>
          <w:color w:val="000000" w:themeColor="text1"/>
        </w:rPr>
        <w:t>ps were then overlaid with land cover, zoning, and t</w:t>
      </w:r>
      <w:r w:rsidR="00B70356" w:rsidRPr="00455C22">
        <w:rPr>
          <w:rFonts w:ascii="Garamond" w:hAnsi="Garamond"/>
          <w:color w:val="000000" w:themeColor="text1"/>
        </w:rPr>
        <w:t>ransportation data in order to assess re</w:t>
      </w:r>
      <w:r w:rsidR="00E45EAB">
        <w:rPr>
          <w:rFonts w:ascii="Garamond" w:hAnsi="Garamond"/>
          <w:color w:val="000000" w:themeColor="text1"/>
        </w:rPr>
        <w:t>lationships. Additionally, the most recent hotspot LST map</w:t>
      </w:r>
      <w:r w:rsidR="00B70356" w:rsidRPr="00455C22">
        <w:rPr>
          <w:rFonts w:ascii="Garamond" w:hAnsi="Garamond"/>
          <w:color w:val="000000" w:themeColor="text1"/>
        </w:rPr>
        <w:t xml:space="preserve"> (2015-</w:t>
      </w:r>
      <w:r w:rsidR="00B70356" w:rsidRPr="00455C22">
        <w:rPr>
          <w:rFonts w:ascii="Garamond" w:hAnsi="Garamond"/>
          <w:color w:val="000000" w:themeColor="text1"/>
        </w:rPr>
        <w:lastRenderedPageBreak/>
        <w:t xml:space="preserve">2019) was overlaid with NYC’s HVI data to assess areas of overlap </w:t>
      </w:r>
      <w:r w:rsidR="00B70356">
        <w:rPr>
          <w:rFonts w:ascii="Garamond" w:hAnsi="Garamond"/>
          <w:color w:val="000000" w:themeColor="text1"/>
        </w:rPr>
        <w:t>between hotspots and vulnerable communities to</w:t>
      </w:r>
      <w:r w:rsidR="00B70356" w:rsidRPr="00455C22">
        <w:rPr>
          <w:rFonts w:ascii="Garamond" w:hAnsi="Garamond"/>
          <w:color w:val="000000" w:themeColor="text1"/>
        </w:rPr>
        <w:t xml:space="preserve"> identify neighborhoods </w:t>
      </w:r>
      <w:r w:rsidR="00B70356">
        <w:rPr>
          <w:rFonts w:ascii="Garamond" w:hAnsi="Garamond"/>
          <w:color w:val="000000" w:themeColor="text1"/>
        </w:rPr>
        <w:t>that would most</w:t>
      </w:r>
      <w:r w:rsidR="00B70356" w:rsidRPr="00455C22">
        <w:rPr>
          <w:rFonts w:ascii="Garamond" w:hAnsi="Garamond"/>
          <w:color w:val="000000" w:themeColor="text1"/>
        </w:rPr>
        <w:t xml:space="preserve"> benefit</w:t>
      </w:r>
      <w:r w:rsidR="00B70356">
        <w:rPr>
          <w:rFonts w:ascii="Garamond" w:hAnsi="Garamond"/>
          <w:color w:val="000000" w:themeColor="text1"/>
        </w:rPr>
        <w:t xml:space="preserve"> </w:t>
      </w:r>
      <w:r w:rsidR="00B70356" w:rsidRPr="00455C22">
        <w:rPr>
          <w:rFonts w:ascii="Garamond" w:hAnsi="Garamond"/>
          <w:color w:val="000000" w:themeColor="text1"/>
        </w:rPr>
        <w:t xml:space="preserve">from </w:t>
      </w:r>
      <w:r w:rsidR="00B70356">
        <w:rPr>
          <w:rFonts w:ascii="Garamond" w:hAnsi="Garamond"/>
          <w:color w:val="000000" w:themeColor="text1"/>
        </w:rPr>
        <w:t>management initiatives</w:t>
      </w:r>
      <w:r w:rsidR="00B70356" w:rsidRPr="00455C22">
        <w:rPr>
          <w:rFonts w:ascii="Garamond" w:hAnsi="Garamond"/>
          <w:color w:val="000000" w:themeColor="text1"/>
        </w:rPr>
        <w:t>.</w:t>
      </w:r>
      <w:r w:rsidR="00F1125E">
        <w:rPr>
          <w:rFonts w:ascii="Garamond" w:hAnsi="Garamond"/>
          <w:color w:val="000000" w:themeColor="text1"/>
        </w:rPr>
        <w:t xml:space="preserve"> </w:t>
      </w:r>
    </w:p>
    <w:p w14:paraId="35D57314" w14:textId="3027ECA3" w:rsidR="00B70356" w:rsidRDefault="00B70356" w:rsidP="0066138C">
      <w:pPr>
        <w:spacing w:after="0" w:line="240" w:lineRule="auto"/>
        <w:rPr>
          <w:rFonts w:ascii="Garamond" w:hAnsi="Garamond"/>
          <w:color w:val="000000" w:themeColor="text1"/>
        </w:rPr>
      </w:pPr>
    </w:p>
    <w:p w14:paraId="23D75EE8" w14:textId="75246E30" w:rsidR="00B70356" w:rsidRPr="00B70356" w:rsidRDefault="00DD3037" w:rsidP="00B70356">
      <w:pPr>
        <w:spacing w:after="0" w:line="240" w:lineRule="auto"/>
        <w:rPr>
          <w:rFonts w:ascii="Garamond" w:hAnsi="Garamond"/>
        </w:rPr>
      </w:pPr>
      <w:r>
        <w:rPr>
          <w:rFonts w:ascii="Garamond" w:hAnsi="Garamond"/>
          <w:color w:val="000000" w:themeColor="text1"/>
        </w:rPr>
        <w:t>Ambient air temperatur</w:t>
      </w:r>
      <w:r w:rsidR="00E45EAB">
        <w:rPr>
          <w:rFonts w:ascii="Garamond" w:hAnsi="Garamond"/>
          <w:color w:val="000000" w:themeColor="text1"/>
        </w:rPr>
        <w:t>e at the time of Landsat image</w:t>
      </w:r>
      <w:r>
        <w:rPr>
          <w:rFonts w:ascii="Garamond" w:hAnsi="Garamond"/>
          <w:color w:val="000000" w:themeColor="text1"/>
        </w:rPr>
        <w:t xml:space="preserve"> capture was collected from six different weather stat</w:t>
      </w:r>
      <w:r w:rsidR="00B70356">
        <w:rPr>
          <w:rFonts w:ascii="Garamond" w:hAnsi="Garamond"/>
          <w:color w:val="000000" w:themeColor="text1"/>
        </w:rPr>
        <w:t xml:space="preserve">ion monitors (Weather Underground) throughout the study area. Air temperature from each station was matched to the corresponding Landsat surface temperature between the months of May to October from 2017-2019. </w:t>
      </w:r>
      <w:r w:rsidR="00B70356" w:rsidRPr="00B70356">
        <w:rPr>
          <w:rFonts w:ascii="Garamond" w:hAnsi="Garamond"/>
        </w:rPr>
        <w:t xml:space="preserve">The weather stations used to find air temperature included LaGuardia </w:t>
      </w:r>
      <w:r w:rsidR="00E45EAB">
        <w:rPr>
          <w:rFonts w:ascii="Garamond" w:hAnsi="Garamond"/>
        </w:rPr>
        <w:t xml:space="preserve">International </w:t>
      </w:r>
      <w:r w:rsidR="00B70356" w:rsidRPr="00B70356">
        <w:rPr>
          <w:rFonts w:ascii="Garamond" w:hAnsi="Garamond"/>
        </w:rPr>
        <w:t>Airport, John F. Kennedy</w:t>
      </w:r>
      <w:r w:rsidR="00E45EAB">
        <w:rPr>
          <w:rFonts w:ascii="Garamond" w:hAnsi="Garamond"/>
        </w:rPr>
        <w:t xml:space="preserve"> International </w:t>
      </w:r>
      <w:r w:rsidR="00E45EAB" w:rsidRPr="00B70356">
        <w:rPr>
          <w:rFonts w:ascii="Garamond" w:hAnsi="Garamond"/>
        </w:rPr>
        <w:t>Airport</w:t>
      </w:r>
      <w:r w:rsidR="00B70356" w:rsidRPr="00B70356">
        <w:rPr>
          <w:rFonts w:ascii="Garamond" w:hAnsi="Garamond"/>
        </w:rPr>
        <w:t>, The Bronx, East village, and two in Brooklyn (</w:t>
      </w:r>
      <w:r w:rsidR="001551F6" w:rsidRPr="00E338BA">
        <w:rPr>
          <w:rFonts w:ascii="Garamond" w:hAnsi="Garamond"/>
        </w:rPr>
        <w:t xml:space="preserve">see </w:t>
      </w:r>
      <w:r w:rsidR="00D42631" w:rsidRPr="00E338BA">
        <w:rPr>
          <w:rFonts w:ascii="Garamond" w:hAnsi="Garamond"/>
        </w:rPr>
        <w:t xml:space="preserve">Table </w:t>
      </w:r>
      <w:r w:rsidR="001551F6" w:rsidRPr="00E338BA">
        <w:rPr>
          <w:rFonts w:ascii="Garamond" w:hAnsi="Garamond"/>
        </w:rPr>
        <w:t>1</w:t>
      </w:r>
      <w:r w:rsidR="00D42631" w:rsidRPr="00E338BA">
        <w:rPr>
          <w:rFonts w:ascii="Garamond" w:hAnsi="Garamond"/>
        </w:rPr>
        <w:t>A</w:t>
      </w:r>
      <w:r w:rsidR="001551F6">
        <w:rPr>
          <w:rFonts w:ascii="Garamond" w:hAnsi="Garamond"/>
        </w:rPr>
        <w:t xml:space="preserve"> in Appendix</w:t>
      </w:r>
      <w:r w:rsidR="00B70356" w:rsidRPr="00B70356">
        <w:rPr>
          <w:rFonts w:ascii="Garamond" w:hAnsi="Garamond"/>
        </w:rPr>
        <w:t xml:space="preserve">). The LST at each location was found using the surrounding pixel value in ArcGIS Pro. </w:t>
      </w:r>
      <w:r w:rsidR="00B70356">
        <w:rPr>
          <w:rFonts w:ascii="Garamond" w:hAnsi="Garamond"/>
        </w:rPr>
        <w:t>A regression analysis was run on ambient a</w:t>
      </w:r>
      <w:r w:rsidR="00B70356" w:rsidRPr="00B70356">
        <w:rPr>
          <w:rFonts w:ascii="Garamond" w:hAnsi="Garamond"/>
        </w:rPr>
        <w:t>ir tempe</w:t>
      </w:r>
      <w:r w:rsidR="00B70356">
        <w:rPr>
          <w:rFonts w:ascii="Garamond" w:hAnsi="Garamond"/>
        </w:rPr>
        <w:t xml:space="preserve">ratures </w:t>
      </w:r>
      <w:r w:rsidR="00761B6F">
        <w:rPr>
          <w:rFonts w:ascii="Garamond" w:hAnsi="Garamond"/>
        </w:rPr>
        <w:t>and</w:t>
      </w:r>
      <w:r w:rsidR="00B70356" w:rsidRPr="00B70356">
        <w:rPr>
          <w:rFonts w:ascii="Garamond" w:hAnsi="Garamond"/>
        </w:rPr>
        <w:t xml:space="preserve"> </w:t>
      </w:r>
      <w:r w:rsidR="00B70356">
        <w:rPr>
          <w:rFonts w:ascii="Garamond" w:hAnsi="Garamond"/>
        </w:rPr>
        <w:t xml:space="preserve">their corresponding </w:t>
      </w:r>
      <w:r w:rsidR="00B70356" w:rsidRPr="00B70356">
        <w:rPr>
          <w:rFonts w:ascii="Garamond" w:hAnsi="Garamond"/>
        </w:rPr>
        <w:t>Landsat surface temperature</w:t>
      </w:r>
      <w:r w:rsidR="00B70356">
        <w:rPr>
          <w:rFonts w:ascii="Garamond" w:hAnsi="Garamond"/>
        </w:rPr>
        <w:t>s to better understand the relationship betwee</w:t>
      </w:r>
      <w:r w:rsidR="00E45EAB">
        <w:rPr>
          <w:rFonts w:ascii="Garamond" w:hAnsi="Garamond"/>
        </w:rPr>
        <w:t xml:space="preserve">n surface and air temperature </w:t>
      </w:r>
      <w:r w:rsidR="00E45EAB" w:rsidRPr="00E338BA">
        <w:rPr>
          <w:rFonts w:ascii="Garamond" w:hAnsi="Garamond"/>
        </w:rPr>
        <w:t>(</w:t>
      </w:r>
      <w:r w:rsidR="00E45EAB" w:rsidRPr="00761B6F">
        <w:rPr>
          <w:rFonts w:ascii="Garamond" w:hAnsi="Garamond"/>
          <w:i/>
        </w:rPr>
        <w:t>Figure 1A</w:t>
      </w:r>
      <w:r w:rsidR="00E45EAB" w:rsidRPr="00E338BA">
        <w:rPr>
          <w:rFonts w:ascii="Garamond" w:hAnsi="Garamond"/>
        </w:rPr>
        <w:t>).</w:t>
      </w:r>
    </w:p>
    <w:p w14:paraId="555BFFEB" w14:textId="4435F47B" w:rsidR="00CD1982" w:rsidRDefault="00CD1982" w:rsidP="0066138C">
      <w:pPr>
        <w:spacing w:after="0" w:line="240" w:lineRule="auto"/>
        <w:rPr>
          <w:rFonts w:ascii="Garamond" w:hAnsi="Garamond"/>
          <w:color w:val="000000" w:themeColor="text1"/>
        </w:rPr>
      </w:pPr>
    </w:p>
    <w:p w14:paraId="71A20E48" w14:textId="15387ABC" w:rsidR="00CD1982" w:rsidRPr="00BF21C6" w:rsidRDefault="00CD1982" w:rsidP="0066138C">
      <w:pPr>
        <w:spacing w:after="0" w:line="240" w:lineRule="auto"/>
        <w:rPr>
          <w:rFonts w:ascii="Garamond" w:hAnsi="Garamond"/>
          <w:i/>
          <w:color w:val="000000" w:themeColor="text1"/>
        </w:rPr>
      </w:pPr>
      <w:r w:rsidRPr="00BF21C6">
        <w:rPr>
          <w:rFonts w:ascii="Garamond" w:hAnsi="Garamond"/>
          <w:i/>
          <w:color w:val="000000" w:themeColor="text1"/>
        </w:rPr>
        <w:t>3.3.2</w:t>
      </w:r>
      <w:r w:rsidR="00BF21C6" w:rsidRPr="00BF21C6">
        <w:rPr>
          <w:rFonts w:ascii="Garamond" w:hAnsi="Garamond"/>
          <w:i/>
          <w:color w:val="000000" w:themeColor="text1"/>
        </w:rPr>
        <w:t xml:space="preserve"> Land Cover and Land Surface Temperatures</w:t>
      </w:r>
    </w:p>
    <w:p w14:paraId="20B41DBF" w14:textId="47B7A4B9" w:rsidR="00B26C28" w:rsidRDefault="00B70356" w:rsidP="00962D7D">
      <w:pPr>
        <w:spacing w:line="240" w:lineRule="auto"/>
        <w:rPr>
          <w:rFonts w:ascii="Garamond" w:eastAsia="Times New Roman" w:hAnsi="Garamond" w:cs="Times New Roman"/>
        </w:rPr>
      </w:pPr>
      <w:r w:rsidRPr="00B70356">
        <w:rPr>
          <w:rFonts w:ascii="Garamond" w:eastAsia="Times New Roman" w:hAnsi="Garamond" w:cs="Times New Roman"/>
        </w:rPr>
        <w:t>Average LST differences were found for each</w:t>
      </w:r>
      <w:r w:rsidR="00E2009C">
        <w:rPr>
          <w:rFonts w:ascii="Garamond" w:eastAsia="Times New Roman" w:hAnsi="Garamond" w:cs="Times New Roman"/>
        </w:rPr>
        <w:t xml:space="preserve"> land cover classification type</w:t>
      </w:r>
      <w:r w:rsidRPr="00B70356">
        <w:rPr>
          <w:rFonts w:ascii="Garamond" w:eastAsia="Times New Roman" w:hAnsi="Garamond" w:cs="Times New Roman"/>
        </w:rPr>
        <w:t xml:space="preserve"> across al</w:t>
      </w:r>
      <w:r w:rsidR="00761B6F">
        <w:rPr>
          <w:rFonts w:ascii="Garamond" w:eastAsia="Times New Roman" w:hAnsi="Garamond" w:cs="Times New Roman"/>
        </w:rPr>
        <w:t>l five NLCD years. NLCD data were</w:t>
      </w:r>
      <w:r w:rsidRPr="00B70356">
        <w:rPr>
          <w:rFonts w:ascii="Garamond" w:eastAsia="Times New Roman" w:hAnsi="Garamond" w:cs="Times New Roman"/>
        </w:rPr>
        <w:t xml:space="preserve"> paired with the </w:t>
      </w:r>
      <w:r w:rsidR="00092ACA">
        <w:rPr>
          <w:rFonts w:ascii="Garamond" w:eastAsia="Times New Roman" w:hAnsi="Garamond" w:cs="Times New Roman"/>
        </w:rPr>
        <w:t>corresponding</w:t>
      </w:r>
      <w:r w:rsidRPr="00B70356">
        <w:rPr>
          <w:rFonts w:ascii="Garamond" w:eastAsia="Times New Roman" w:hAnsi="Garamond" w:cs="Times New Roman"/>
        </w:rPr>
        <w:t xml:space="preserve"> land surf</w:t>
      </w:r>
      <w:r w:rsidR="00761B6F">
        <w:rPr>
          <w:rFonts w:ascii="Garamond" w:eastAsia="Times New Roman" w:hAnsi="Garamond" w:cs="Times New Roman"/>
        </w:rPr>
        <w:t>ace temperature data interval</w:t>
      </w:r>
      <w:r w:rsidRPr="00B70356">
        <w:rPr>
          <w:rFonts w:ascii="Garamond" w:eastAsia="Times New Roman" w:hAnsi="Garamond" w:cs="Times New Roman"/>
        </w:rPr>
        <w:t xml:space="preserve"> </w:t>
      </w:r>
      <w:r w:rsidRPr="00E338BA">
        <w:rPr>
          <w:rFonts w:ascii="Garamond" w:eastAsia="Times New Roman" w:hAnsi="Garamond" w:cs="Times New Roman"/>
        </w:rPr>
        <w:t>(</w:t>
      </w:r>
      <w:r w:rsidR="00A84C03" w:rsidRPr="00761B6F">
        <w:rPr>
          <w:rFonts w:ascii="Garamond" w:eastAsia="Times New Roman" w:hAnsi="Garamond" w:cs="Times New Roman"/>
          <w:i/>
        </w:rPr>
        <w:t>Table 2</w:t>
      </w:r>
      <w:r w:rsidR="00962D7D" w:rsidRPr="00E338BA">
        <w:rPr>
          <w:rFonts w:ascii="Garamond" w:eastAsia="Times New Roman" w:hAnsi="Garamond" w:cs="Times New Roman"/>
        </w:rPr>
        <w:t>).</w:t>
      </w:r>
      <w:r w:rsidR="00962D7D">
        <w:rPr>
          <w:rFonts w:ascii="Garamond" w:eastAsia="Times New Roman" w:hAnsi="Garamond" w:cs="Times New Roman"/>
        </w:rPr>
        <w:t xml:space="preserve"> A</w:t>
      </w:r>
      <w:r w:rsidRPr="00B70356">
        <w:rPr>
          <w:rFonts w:ascii="Garamond" w:eastAsia="Times New Roman" w:hAnsi="Garamond" w:cs="Times New Roman"/>
        </w:rPr>
        <w:t xml:space="preserve">verage LST differences </w:t>
      </w:r>
      <w:r w:rsidR="00962D7D">
        <w:rPr>
          <w:rFonts w:ascii="Garamond" w:eastAsia="Times New Roman" w:hAnsi="Garamond" w:cs="Times New Roman"/>
        </w:rPr>
        <w:t xml:space="preserve">and standard deviations </w:t>
      </w:r>
      <w:r w:rsidRPr="00B70356">
        <w:rPr>
          <w:rFonts w:ascii="Garamond" w:eastAsia="Times New Roman" w:hAnsi="Garamond" w:cs="Times New Roman"/>
        </w:rPr>
        <w:t xml:space="preserve">were found for each land cover </w:t>
      </w:r>
      <w:r w:rsidR="00962D7D">
        <w:rPr>
          <w:rFonts w:ascii="Garamond" w:eastAsia="Times New Roman" w:hAnsi="Garamond" w:cs="Times New Roman"/>
        </w:rPr>
        <w:t>type</w:t>
      </w:r>
      <w:r w:rsidRPr="00E61489">
        <w:rPr>
          <w:rFonts w:ascii="Garamond" w:eastAsia="Times New Roman" w:hAnsi="Garamond" w:cs="Times New Roman"/>
        </w:rPr>
        <w:t>. Additionally, the overall average and standard deviation of</w:t>
      </w:r>
      <w:r w:rsidR="00E61489" w:rsidRPr="00E61489">
        <w:rPr>
          <w:rFonts w:ascii="Garamond" w:eastAsia="Times New Roman" w:hAnsi="Garamond" w:cs="Times New Roman"/>
        </w:rPr>
        <w:t xml:space="preserve"> LST</w:t>
      </w:r>
      <w:r w:rsidR="00962D7D" w:rsidRPr="00E61489">
        <w:rPr>
          <w:rFonts w:ascii="Garamond" w:eastAsia="Times New Roman" w:hAnsi="Garamond" w:cs="Times New Roman"/>
        </w:rPr>
        <w:t xml:space="preserve"> between each land cover type</w:t>
      </w:r>
      <w:r w:rsidRPr="00E61489">
        <w:rPr>
          <w:rFonts w:ascii="Garamond" w:eastAsia="Times New Roman" w:hAnsi="Garamond" w:cs="Times New Roman"/>
        </w:rPr>
        <w:t xml:space="preserve"> was found by averaging</w:t>
      </w:r>
      <w:r w:rsidR="00E61489" w:rsidRPr="00E61489">
        <w:rPr>
          <w:rFonts w:ascii="Garamond" w:eastAsia="Times New Roman" w:hAnsi="Garamond" w:cs="Times New Roman"/>
        </w:rPr>
        <w:t xml:space="preserve"> the differences of each year</w:t>
      </w:r>
      <w:r w:rsidRPr="00E61489">
        <w:rPr>
          <w:rFonts w:ascii="Garamond" w:eastAsia="Times New Roman" w:hAnsi="Garamond" w:cs="Times New Roman"/>
        </w:rPr>
        <w:t>.</w:t>
      </w:r>
      <w:r w:rsidRPr="00B70356">
        <w:rPr>
          <w:rFonts w:ascii="Garamond" w:eastAsia="Times New Roman" w:hAnsi="Garamond" w:cs="Times New Roman"/>
        </w:rPr>
        <w:t xml:space="preserve"> These values were used to generate 95% confidence interval plots comparing the LST differences b</w:t>
      </w:r>
      <w:r w:rsidR="00092ACA">
        <w:rPr>
          <w:rFonts w:ascii="Garamond" w:eastAsia="Times New Roman" w:hAnsi="Garamond" w:cs="Times New Roman"/>
        </w:rPr>
        <w:t>etween NLCD land cover classes.</w:t>
      </w:r>
    </w:p>
    <w:p w14:paraId="5C27233D" w14:textId="234BD33B" w:rsidR="00A84C03" w:rsidRPr="000257B9" w:rsidRDefault="00A84C03" w:rsidP="00A84C03">
      <w:pPr>
        <w:spacing w:after="120" w:line="240" w:lineRule="auto"/>
        <w:rPr>
          <w:rFonts w:ascii="Garamond" w:eastAsia="Times New Roman" w:hAnsi="Garamond" w:cs="Times New Roman"/>
          <w:i/>
        </w:rPr>
      </w:pPr>
      <w:r w:rsidRPr="000257B9">
        <w:rPr>
          <w:rFonts w:ascii="Garamond" w:eastAsia="Times New Roman" w:hAnsi="Garamond" w:cs="Times New Roman"/>
          <w:i/>
        </w:rPr>
        <w:t xml:space="preserve">Table 2. Years of the </w:t>
      </w:r>
      <w:r w:rsidR="00092ACA" w:rsidRPr="000257B9">
        <w:rPr>
          <w:rFonts w:ascii="Garamond" w:eastAsia="Times New Roman" w:hAnsi="Garamond" w:cs="Times New Roman"/>
          <w:i/>
        </w:rPr>
        <w:t>NLCD</w:t>
      </w:r>
      <w:r w:rsidRPr="000257B9">
        <w:rPr>
          <w:rFonts w:ascii="Garamond" w:eastAsia="Times New Roman" w:hAnsi="Garamond" w:cs="Times New Roman"/>
          <w:i/>
        </w:rPr>
        <w:t xml:space="preserve"> used </w:t>
      </w:r>
      <w:r w:rsidR="00092ACA" w:rsidRPr="000257B9">
        <w:rPr>
          <w:rFonts w:ascii="Garamond" w:eastAsia="Times New Roman" w:hAnsi="Garamond" w:cs="Times New Roman"/>
          <w:i/>
        </w:rPr>
        <w:t xml:space="preserve">and the </w:t>
      </w:r>
      <w:r w:rsidRPr="000257B9">
        <w:rPr>
          <w:rFonts w:ascii="Garamond" w:eastAsia="Times New Roman" w:hAnsi="Garamond" w:cs="Times New Roman"/>
          <w:i/>
        </w:rPr>
        <w:t xml:space="preserve">corresponding LST </w:t>
      </w:r>
      <w:r w:rsidR="00092ACA" w:rsidRPr="000257B9">
        <w:rPr>
          <w:rFonts w:ascii="Garamond" w:eastAsia="Times New Roman" w:hAnsi="Garamond" w:cs="Times New Roman"/>
          <w:i/>
        </w:rPr>
        <w:t>groups</w:t>
      </w:r>
      <w:r w:rsidRPr="000257B9">
        <w:rPr>
          <w:rFonts w:ascii="Garamond" w:eastAsia="Times New Roman" w:hAnsi="Garamond" w:cs="Times New Roman"/>
          <w:i/>
        </w:rPr>
        <w:t xml:space="preserve"> they were analyzed with.</w:t>
      </w:r>
    </w:p>
    <w:tbl>
      <w:tblPr>
        <w:tblStyle w:val="TableGrid"/>
        <w:tblW w:w="0" w:type="auto"/>
        <w:tblInd w:w="0" w:type="dxa"/>
        <w:tblLook w:val="04A0" w:firstRow="1" w:lastRow="0" w:firstColumn="1" w:lastColumn="0" w:noHBand="0" w:noVBand="1"/>
      </w:tblPr>
      <w:tblGrid>
        <w:gridCol w:w="2515"/>
        <w:gridCol w:w="3510"/>
      </w:tblGrid>
      <w:tr w:rsidR="00A84C03" w:rsidRPr="00A84C03" w14:paraId="5FC01E23" w14:textId="77777777" w:rsidTr="00B4645D">
        <w:trPr>
          <w:trHeight w:val="503"/>
        </w:trPr>
        <w:tc>
          <w:tcPr>
            <w:tcW w:w="2515" w:type="dxa"/>
            <w:shd w:val="clear" w:color="auto" w:fill="548DD4" w:themeFill="text2" w:themeFillTint="99"/>
            <w:vAlign w:val="center"/>
          </w:tcPr>
          <w:p w14:paraId="647FD2F8" w14:textId="77777777" w:rsidR="00A84C03" w:rsidRPr="00B4645D" w:rsidRDefault="00A84C03" w:rsidP="00B4645D">
            <w:pPr>
              <w:jc w:val="center"/>
              <w:rPr>
                <w:rFonts w:ascii="Garamond" w:eastAsia="Times New Roman" w:hAnsi="Garamond" w:cs="Times New Roman"/>
                <w:b/>
                <w:szCs w:val="24"/>
              </w:rPr>
            </w:pPr>
            <w:r w:rsidRPr="00B4645D">
              <w:rPr>
                <w:rFonts w:ascii="Garamond" w:eastAsia="Times New Roman" w:hAnsi="Garamond" w:cs="Times New Roman"/>
                <w:b/>
                <w:szCs w:val="24"/>
              </w:rPr>
              <w:t>NLCD Year</w:t>
            </w:r>
          </w:p>
        </w:tc>
        <w:tc>
          <w:tcPr>
            <w:tcW w:w="3510" w:type="dxa"/>
            <w:shd w:val="clear" w:color="auto" w:fill="548DD4" w:themeFill="text2" w:themeFillTint="99"/>
            <w:vAlign w:val="center"/>
          </w:tcPr>
          <w:p w14:paraId="16CD5EF2" w14:textId="77777777" w:rsidR="00A84C03" w:rsidRPr="00B4645D" w:rsidRDefault="00A84C03" w:rsidP="00B4645D">
            <w:pPr>
              <w:jc w:val="center"/>
              <w:rPr>
                <w:rFonts w:ascii="Garamond" w:eastAsia="Times New Roman" w:hAnsi="Garamond" w:cs="Times New Roman"/>
                <w:b/>
                <w:szCs w:val="24"/>
              </w:rPr>
            </w:pPr>
            <w:r w:rsidRPr="00B4645D">
              <w:rPr>
                <w:rFonts w:ascii="Garamond" w:eastAsia="Times New Roman" w:hAnsi="Garamond" w:cs="Times New Roman"/>
                <w:b/>
                <w:szCs w:val="24"/>
              </w:rPr>
              <w:t>Land Surface Temperature Years</w:t>
            </w:r>
          </w:p>
        </w:tc>
      </w:tr>
      <w:tr w:rsidR="00A84C03" w:rsidRPr="00A84C03" w14:paraId="564B1094" w14:textId="77777777" w:rsidTr="00B26C28">
        <w:trPr>
          <w:trHeight w:val="395"/>
        </w:trPr>
        <w:tc>
          <w:tcPr>
            <w:tcW w:w="2515" w:type="dxa"/>
            <w:vAlign w:val="center"/>
          </w:tcPr>
          <w:p w14:paraId="685115B4"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1996</w:t>
            </w:r>
          </w:p>
        </w:tc>
        <w:tc>
          <w:tcPr>
            <w:tcW w:w="3510" w:type="dxa"/>
            <w:vAlign w:val="center"/>
          </w:tcPr>
          <w:p w14:paraId="09BA974D"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1995-1999</w:t>
            </w:r>
          </w:p>
        </w:tc>
      </w:tr>
      <w:tr w:rsidR="00A84C03" w:rsidRPr="00A84C03" w14:paraId="613AA88E" w14:textId="77777777" w:rsidTr="00B26C28">
        <w:trPr>
          <w:trHeight w:val="350"/>
        </w:trPr>
        <w:tc>
          <w:tcPr>
            <w:tcW w:w="2515" w:type="dxa"/>
            <w:vAlign w:val="center"/>
          </w:tcPr>
          <w:p w14:paraId="18C7F308"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2001</w:t>
            </w:r>
          </w:p>
        </w:tc>
        <w:tc>
          <w:tcPr>
            <w:tcW w:w="3510" w:type="dxa"/>
            <w:vAlign w:val="center"/>
          </w:tcPr>
          <w:p w14:paraId="49C337A6"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2000-2004</w:t>
            </w:r>
          </w:p>
        </w:tc>
      </w:tr>
      <w:tr w:rsidR="00A84C03" w:rsidRPr="00A84C03" w14:paraId="79420B41" w14:textId="77777777" w:rsidTr="00B26C28">
        <w:trPr>
          <w:trHeight w:val="350"/>
        </w:trPr>
        <w:tc>
          <w:tcPr>
            <w:tcW w:w="2515" w:type="dxa"/>
            <w:vAlign w:val="center"/>
          </w:tcPr>
          <w:p w14:paraId="226133D8"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2006</w:t>
            </w:r>
          </w:p>
        </w:tc>
        <w:tc>
          <w:tcPr>
            <w:tcW w:w="3510" w:type="dxa"/>
            <w:vAlign w:val="center"/>
          </w:tcPr>
          <w:p w14:paraId="060E9A4C"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2010</w:t>
            </w:r>
          </w:p>
        </w:tc>
      </w:tr>
      <w:tr w:rsidR="00A84C03" w:rsidRPr="00A84C03" w14:paraId="305A8EDB" w14:textId="77777777" w:rsidTr="00B26C28">
        <w:trPr>
          <w:trHeight w:val="350"/>
        </w:trPr>
        <w:tc>
          <w:tcPr>
            <w:tcW w:w="2515" w:type="dxa"/>
            <w:vAlign w:val="center"/>
          </w:tcPr>
          <w:p w14:paraId="75B6BEE9"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2011</w:t>
            </w:r>
          </w:p>
        </w:tc>
        <w:tc>
          <w:tcPr>
            <w:tcW w:w="3510" w:type="dxa"/>
            <w:vAlign w:val="center"/>
          </w:tcPr>
          <w:p w14:paraId="7EC6EC0C"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2014</w:t>
            </w:r>
          </w:p>
        </w:tc>
      </w:tr>
      <w:tr w:rsidR="00A84C03" w:rsidRPr="00A84C03" w14:paraId="54A32156" w14:textId="77777777" w:rsidTr="00B26C28">
        <w:trPr>
          <w:trHeight w:val="350"/>
        </w:trPr>
        <w:tc>
          <w:tcPr>
            <w:tcW w:w="2515" w:type="dxa"/>
            <w:vAlign w:val="center"/>
          </w:tcPr>
          <w:p w14:paraId="1D274333"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2016</w:t>
            </w:r>
          </w:p>
        </w:tc>
        <w:tc>
          <w:tcPr>
            <w:tcW w:w="3510" w:type="dxa"/>
            <w:vAlign w:val="center"/>
          </w:tcPr>
          <w:p w14:paraId="0649B4A0" w14:textId="77777777" w:rsidR="00A84C03" w:rsidRPr="00A84C03" w:rsidRDefault="00A84C03" w:rsidP="00B26C28">
            <w:pPr>
              <w:jc w:val="center"/>
              <w:rPr>
                <w:rFonts w:ascii="Garamond" w:eastAsia="Times New Roman" w:hAnsi="Garamond" w:cs="Times New Roman"/>
                <w:szCs w:val="24"/>
              </w:rPr>
            </w:pPr>
            <w:r w:rsidRPr="00A84C03">
              <w:rPr>
                <w:rFonts w:ascii="Garamond" w:eastAsia="Times New Roman" w:hAnsi="Garamond" w:cs="Times New Roman"/>
                <w:szCs w:val="24"/>
              </w:rPr>
              <w:t>2015-2019</w:t>
            </w:r>
          </w:p>
        </w:tc>
      </w:tr>
    </w:tbl>
    <w:p w14:paraId="067EFCC2" w14:textId="77777777" w:rsidR="00A84C03" w:rsidRDefault="00A84C03" w:rsidP="000257B9">
      <w:pPr>
        <w:spacing w:after="0" w:line="240" w:lineRule="auto"/>
        <w:rPr>
          <w:rFonts w:ascii="Times New Roman" w:eastAsia="Times New Roman" w:hAnsi="Times New Roman" w:cs="Times New Roman"/>
          <w:sz w:val="24"/>
          <w:szCs w:val="24"/>
        </w:rPr>
      </w:pPr>
    </w:p>
    <w:p w14:paraId="01954DBC" w14:textId="54E3CF23" w:rsidR="00B70356" w:rsidRPr="00B70356" w:rsidRDefault="00962D7D" w:rsidP="00962D7D">
      <w:pPr>
        <w:spacing w:line="240" w:lineRule="auto"/>
        <w:rPr>
          <w:rFonts w:ascii="Times New Roman" w:eastAsia="Times New Roman" w:hAnsi="Times New Roman" w:cs="Times New Roman"/>
          <w:sz w:val="24"/>
          <w:szCs w:val="24"/>
        </w:rPr>
      </w:pPr>
      <w:r>
        <w:rPr>
          <w:rFonts w:ascii="Garamond" w:eastAsia="Times New Roman" w:hAnsi="Garamond" w:cs="Times New Roman"/>
        </w:rPr>
        <w:t>A</w:t>
      </w:r>
      <w:r w:rsidR="00B70356" w:rsidRPr="00B70356">
        <w:rPr>
          <w:rFonts w:ascii="Garamond" w:eastAsia="Times New Roman" w:hAnsi="Garamond" w:cs="Times New Roman"/>
        </w:rPr>
        <w:t>reas of land cover change between NLCD images were identified</w:t>
      </w:r>
      <w:r>
        <w:rPr>
          <w:rFonts w:ascii="Garamond" w:eastAsia="Times New Roman" w:hAnsi="Garamond" w:cs="Times New Roman"/>
        </w:rPr>
        <w:t xml:space="preserve"> from 2001-2016</w:t>
      </w:r>
      <w:r w:rsidR="00B70356" w:rsidRPr="00B70356">
        <w:rPr>
          <w:rFonts w:ascii="Garamond" w:eastAsia="Times New Roman" w:hAnsi="Garamond" w:cs="Times New Roman"/>
        </w:rPr>
        <w:t>. For the purpose of this paper, two specific land cover changes were identified and compared.</w:t>
      </w:r>
      <w:r w:rsidR="00E61489">
        <w:rPr>
          <w:rFonts w:ascii="Garamond" w:eastAsia="Times New Roman" w:hAnsi="Garamond" w:cs="Times New Roman"/>
        </w:rPr>
        <w:t xml:space="preserve"> The first was change from vegetated to </w:t>
      </w:r>
      <w:r w:rsidR="00E61489" w:rsidRPr="00E61489">
        <w:rPr>
          <w:rFonts w:ascii="Garamond" w:eastAsia="Times New Roman" w:hAnsi="Garamond" w:cs="Times New Roman"/>
        </w:rPr>
        <w:t xml:space="preserve">developed </w:t>
      </w:r>
      <w:r w:rsidR="00B70356" w:rsidRPr="00E61489">
        <w:rPr>
          <w:rFonts w:ascii="Garamond" w:eastAsia="Times New Roman" w:hAnsi="Garamond" w:cs="Times New Roman"/>
        </w:rPr>
        <w:t>(i.e. low, medium or high intensity</w:t>
      </w:r>
      <w:r w:rsidRPr="00E61489">
        <w:rPr>
          <w:rFonts w:ascii="Garamond" w:eastAsia="Times New Roman" w:hAnsi="Garamond" w:cs="Times New Roman"/>
        </w:rPr>
        <w:t xml:space="preserve">, </w:t>
      </w:r>
      <w:r w:rsidR="00B70356" w:rsidRPr="00E61489">
        <w:rPr>
          <w:rFonts w:ascii="Garamond" w:eastAsia="Times New Roman" w:hAnsi="Garamond" w:cs="Times New Roman"/>
        </w:rPr>
        <w:t xml:space="preserve">constructed materials account </w:t>
      </w:r>
      <w:r w:rsidRPr="00E61489">
        <w:rPr>
          <w:rFonts w:ascii="Garamond" w:eastAsia="Times New Roman" w:hAnsi="Garamond" w:cs="Times New Roman"/>
        </w:rPr>
        <w:t>for 21-100% of total land cover</w:t>
      </w:r>
      <w:r w:rsidR="00B70356" w:rsidRPr="00E61489">
        <w:rPr>
          <w:rFonts w:ascii="Garamond" w:eastAsia="Times New Roman" w:hAnsi="Garamond" w:cs="Times New Roman"/>
        </w:rPr>
        <w:t>).</w:t>
      </w:r>
      <w:r w:rsidR="00B70356" w:rsidRPr="00B70356">
        <w:rPr>
          <w:rFonts w:ascii="Garamond" w:eastAsia="Times New Roman" w:hAnsi="Garamond" w:cs="Times New Roman"/>
        </w:rPr>
        <w:t xml:space="preserve"> The other was when developed land increased in developed intensity (i.e. developed open space (&lt; 20% constructed materials) to high intensity developed (80-100% constructed materials)). The pre- and post</w:t>
      </w:r>
      <w:r w:rsidR="00092ACA">
        <w:rPr>
          <w:rFonts w:ascii="Garamond" w:eastAsia="Times New Roman" w:hAnsi="Garamond" w:cs="Times New Roman"/>
        </w:rPr>
        <w:t>-</w:t>
      </w:r>
      <w:r w:rsidR="00B70356" w:rsidRPr="00B70356">
        <w:rPr>
          <w:rFonts w:ascii="Garamond" w:eastAsia="Times New Roman" w:hAnsi="Garamond" w:cs="Times New Roman"/>
        </w:rPr>
        <w:t xml:space="preserve"> LSTs of these land change areas were compared using Student’s t-tests to determine if changes to land cover resulted in significant differences </w:t>
      </w:r>
      <w:r>
        <w:rPr>
          <w:rFonts w:ascii="Garamond" w:eastAsia="Times New Roman" w:hAnsi="Garamond" w:cs="Times New Roman"/>
        </w:rPr>
        <w:t>in land surface temperatures.</w:t>
      </w:r>
      <w:r w:rsidR="003F0626">
        <w:rPr>
          <w:rFonts w:ascii="Garamond" w:eastAsia="Times New Roman" w:hAnsi="Garamond" w:cs="Times New Roman"/>
        </w:rPr>
        <w:t xml:space="preserve"> </w:t>
      </w:r>
    </w:p>
    <w:p w14:paraId="6385C6ED" w14:textId="77777777" w:rsidR="00092ACA" w:rsidRDefault="00B70356" w:rsidP="00265FE2">
      <w:pPr>
        <w:spacing w:after="0" w:line="240" w:lineRule="auto"/>
        <w:rPr>
          <w:rFonts w:ascii="Garamond" w:eastAsia="Times New Roman" w:hAnsi="Garamond" w:cs="Times New Roman"/>
        </w:rPr>
      </w:pPr>
      <w:r w:rsidRPr="00B70356">
        <w:rPr>
          <w:rFonts w:ascii="Garamond" w:eastAsia="Times New Roman" w:hAnsi="Garamond" w:cs="Times New Roman"/>
        </w:rPr>
        <w:t>Using 2010 and 2017 LiDAR</w:t>
      </w:r>
      <w:r w:rsidR="00092ACA">
        <w:rPr>
          <w:rFonts w:ascii="Garamond" w:eastAsia="Times New Roman" w:hAnsi="Garamond" w:cs="Times New Roman"/>
        </w:rPr>
        <w:t>-</w:t>
      </w:r>
      <w:r w:rsidR="001D630C">
        <w:rPr>
          <w:rFonts w:ascii="Garamond" w:eastAsia="Times New Roman" w:hAnsi="Garamond" w:cs="Times New Roman"/>
        </w:rPr>
        <w:t xml:space="preserve">based </w:t>
      </w:r>
      <w:r w:rsidRPr="00B70356">
        <w:rPr>
          <w:rFonts w:ascii="Garamond" w:eastAsia="Times New Roman" w:hAnsi="Garamond" w:cs="Times New Roman"/>
        </w:rPr>
        <w:t xml:space="preserve">land cover data and </w:t>
      </w:r>
      <w:r w:rsidR="00092ACA">
        <w:rPr>
          <w:rFonts w:ascii="Garamond" w:eastAsia="Times New Roman" w:hAnsi="Garamond" w:cs="Times New Roman"/>
        </w:rPr>
        <w:t>LST</w:t>
      </w:r>
      <w:r w:rsidRPr="00B70356">
        <w:rPr>
          <w:rFonts w:ascii="Garamond" w:eastAsia="Times New Roman" w:hAnsi="Garamond" w:cs="Times New Roman"/>
        </w:rPr>
        <w:t xml:space="preserve"> data generated from the model builder, we were able to determine </w:t>
      </w:r>
      <w:r w:rsidR="00962D7D">
        <w:rPr>
          <w:rFonts w:ascii="Garamond" w:eastAsia="Times New Roman" w:hAnsi="Garamond" w:cs="Times New Roman"/>
        </w:rPr>
        <w:t xml:space="preserve">a more exact </w:t>
      </w:r>
      <w:r w:rsidRPr="00B70356">
        <w:rPr>
          <w:rFonts w:ascii="Garamond" w:eastAsia="Times New Roman" w:hAnsi="Garamond" w:cs="Times New Roman"/>
        </w:rPr>
        <w:t>relationship between land surface temperatures</w:t>
      </w:r>
      <w:r w:rsidR="001D630C">
        <w:rPr>
          <w:rFonts w:ascii="Garamond" w:eastAsia="Times New Roman" w:hAnsi="Garamond" w:cs="Times New Roman"/>
        </w:rPr>
        <w:t xml:space="preserve"> and</w:t>
      </w:r>
      <w:r w:rsidRPr="00B70356">
        <w:rPr>
          <w:rFonts w:ascii="Garamond" w:eastAsia="Times New Roman" w:hAnsi="Garamond" w:cs="Times New Roman"/>
        </w:rPr>
        <w:t xml:space="preserve"> </w:t>
      </w:r>
      <w:r w:rsidR="00962D7D">
        <w:rPr>
          <w:rFonts w:ascii="Garamond" w:eastAsia="Times New Roman" w:hAnsi="Garamond" w:cs="Times New Roman"/>
        </w:rPr>
        <w:t>land cover type. For each 30</w:t>
      </w:r>
      <w:r w:rsidR="00092ACA">
        <w:rPr>
          <w:rFonts w:ascii="Garamond" w:eastAsia="Times New Roman" w:hAnsi="Garamond" w:cs="Times New Roman"/>
        </w:rPr>
        <w:t xml:space="preserve">m </w:t>
      </w:r>
      <w:r w:rsidR="00962D7D">
        <w:rPr>
          <w:rFonts w:ascii="Garamond" w:eastAsia="Times New Roman" w:hAnsi="Garamond" w:cs="Times New Roman"/>
        </w:rPr>
        <w:t>x</w:t>
      </w:r>
      <w:r w:rsidR="00092ACA">
        <w:rPr>
          <w:rFonts w:ascii="Garamond" w:eastAsia="Times New Roman" w:hAnsi="Garamond" w:cs="Times New Roman"/>
        </w:rPr>
        <w:t xml:space="preserve"> </w:t>
      </w:r>
      <w:r w:rsidR="00962D7D">
        <w:rPr>
          <w:rFonts w:ascii="Garamond" w:eastAsia="Times New Roman" w:hAnsi="Garamond" w:cs="Times New Roman"/>
        </w:rPr>
        <w:t xml:space="preserve">30m spatial unit, the percent composition of each land cover type (i.e. </w:t>
      </w:r>
      <w:r w:rsidR="00962D7D" w:rsidRPr="00B70356">
        <w:rPr>
          <w:rFonts w:ascii="Garamond" w:eastAsia="Times New Roman" w:hAnsi="Garamond" w:cs="Times New Roman"/>
        </w:rPr>
        <w:t>tree ca</w:t>
      </w:r>
      <w:r w:rsidR="00962D7D">
        <w:rPr>
          <w:rFonts w:ascii="Garamond" w:eastAsia="Times New Roman" w:hAnsi="Garamond" w:cs="Times New Roman"/>
        </w:rPr>
        <w:t xml:space="preserve">nopy, roads, buildings, etc.) was </w:t>
      </w:r>
      <w:r w:rsidR="00265FE2">
        <w:rPr>
          <w:rFonts w:ascii="Garamond" w:eastAsia="Times New Roman" w:hAnsi="Garamond" w:cs="Times New Roman"/>
        </w:rPr>
        <w:t>computed. Regression analysis comparing percent cover of each land cover type to surface temperature were run to assess the influence of each land cove</w:t>
      </w:r>
      <w:r w:rsidR="00B30A67">
        <w:rPr>
          <w:rFonts w:ascii="Garamond" w:eastAsia="Times New Roman" w:hAnsi="Garamond" w:cs="Times New Roman"/>
        </w:rPr>
        <w:t>r type on land surface temperature.</w:t>
      </w:r>
      <w:r w:rsidR="00092ACA">
        <w:rPr>
          <w:rFonts w:ascii="Garamond" w:eastAsia="Times New Roman" w:hAnsi="Garamond" w:cs="Times New Roman"/>
        </w:rPr>
        <w:t xml:space="preserve"> </w:t>
      </w:r>
    </w:p>
    <w:p w14:paraId="0F91F48A" w14:textId="77777777" w:rsidR="00092ACA" w:rsidRDefault="00092ACA" w:rsidP="00265FE2">
      <w:pPr>
        <w:spacing w:after="0" w:line="240" w:lineRule="auto"/>
        <w:rPr>
          <w:rFonts w:ascii="Garamond" w:eastAsia="Times New Roman" w:hAnsi="Garamond" w:cs="Times New Roman"/>
        </w:rPr>
      </w:pPr>
    </w:p>
    <w:p w14:paraId="72167F23" w14:textId="1C08903B" w:rsidR="00962D7D" w:rsidRDefault="00265FE2" w:rsidP="00265FE2">
      <w:pPr>
        <w:spacing w:after="0" w:line="240" w:lineRule="auto"/>
        <w:rPr>
          <w:rFonts w:ascii="Garamond" w:eastAsia="Times New Roman" w:hAnsi="Garamond" w:cs="Times New Roman"/>
        </w:rPr>
      </w:pPr>
      <w:r>
        <w:rPr>
          <w:rFonts w:ascii="Garamond" w:eastAsia="Times New Roman" w:hAnsi="Garamond" w:cs="Times New Roman"/>
        </w:rPr>
        <w:t>Add</w:t>
      </w:r>
      <w:r w:rsidR="00092ACA">
        <w:rPr>
          <w:rFonts w:ascii="Garamond" w:eastAsia="Times New Roman" w:hAnsi="Garamond" w:cs="Times New Roman"/>
        </w:rPr>
        <w:t>itionally, several of the LiDAR-</w:t>
      </w:r>
      <w:r w:rsidR="001D630C">
        <w:rPr>
          <w:rFonts w:ascii="Garamond" w:eastAsia="Times New Roman" w:hAnsi="Garamond" w:cs="Times New Roman"/>
        </w:rPr>
        <w:t xml:space="preserve">based </w:t>
      </w:r>
      <w:r>
        <w:rPr>
          <w:rFonts w:ascii="Garamond" w:eastAsia="Times New Roman" w:hAnsi="Garamond" w:cs="Times New Roman"/>
        </w:rPr>
        <w:t xml:space="preserve">land cover categories were grouped together </w:t>
      </w:r>
      <w:r w:rsidR="001D630C">
        <w:rPr>
          <w:rFonts w:ascii="Garamond" w:eastAsia="Times New Roman" w:hAnsi="Garamond" w:cs="Times New Roman"/>
        </w:rPr>
        <w:t xml:space="preserve">by </w:t>
      </w:r>
      <w:r>
        <w:rPr>
          <w:rFonts w:ascii="Garamond" w:eastAsia="Times New Roman" w:hAnsi="Garamond" w:cs="Times New Roman"/>
        </w:rPr>
        <w:t xml:space="preserve">similar cover type. These grouped categories were </w:t>
      </w:r>
      <w:r w:rsidR="001D630C">
        <w:rPr>
          <w:rFonts w:ascii="Garamond" w:eastAsia="Times New Roman" w:hAnsi="Garamond" w:cs="Times New Roman"/>
        </w:rPr>
        <w:t xml:space="preserve">percent </w:t>
      </w:r>
      <w:r>
        <w:rPr>
          <w:rFonts w:ascii="Garamond" w:eastAsia="Times New Roman" w:hAnsi="Garamond" w:cs="Times New Roman"/>
        </w:rPr>
        <w:t xml:space="preserve">total vegetation and </w:t>
      </w:r>
      <w:r w:rsidR="001D630C">
        <w:rPr>
          <w:rFonts w:ascii="Garamond" w:eastAsia="Times New Roman" w:hAnsi="Garamond" w:cs="Times New Roman"/>
        </w:rPr>
        <w:t xml:space="preserve">percent </w:t>
      </w:r>
      <w:r>
        <w:rPr>
          <w:rFonts w:ascii="Garamond" w:eastAsia="Times New Roman" w:hAnsi="Garamond" w:cs="Times New Roman"/>
        </w:rPr>
        <w:t>total impervious surface cover</w:t>
      </w:r>
      <w:r w:rsidR="001D630C">
        <w:rPr>
          <w:rFonts w:ascii="Garamond" w:eastAsia="Times New Roman" w:hAnsi="Garamond" w:cs="Times New Roman"/>
        </w:rPr>
        <w:t>. The following equations were used</w:t>
      </w:r>
      <w:r>
        <w:rPr>
          <w:rFonts w:ascii="Garamond" w:eastAsia="Times New Roman" w:hAnsi="Garamond" w:cs="Times New Roman"/>
        </w:rPr>
        <w:t xml:space="preserve">: </w:t>
      </w:r>
    </w:p>
    <w:p w14:paraId="74BA1AE7" w14:textId="0403BCF1" w:rsidR="00B70356" w:rsidRPr="00B70356" w:rsidRDefault="00B70356" w:rsidP="00B70356">
      <w:pPr>
        <w:spacing w:after="0" w:line="240" w:lineRule="auto"/>
        <w:rPr>
          <w:rFonts w:ascii="Times New Roman" w:eastAsia="Times New Roman" w:hAnsi="Times New Roman" w:cs="Times New Roman"/>
          <w:sz w:val="24"/>
          <w:szCs w:val="24"/>
        </w:rPr>
      </w:pPr>
    </w:p>
    <w:p w14:paraId="14C49FF8" w14:textId="7C50203B" w:rsidR="00265FE2" w:rsidRDefault="00B70356" w:rsidP="00265FE2">
      <w:pPr>
        <w:pStyle w:val="ListParagraph"/>
        <w:numPr>
          <w:ilvl w:val="0"/>
          <w:numId w:val="15"/>
        </w:numPr>
        <w:spacing w:after="0" w:line="240" w:lineRule="auto"/>
        <w:textAlignment w:val="baseline"/>
        <w:rPr>
          <w:rFonts w:ascii="Garamond" w:eastAsia="Times New Roman" w:hAnsi="Garamond" w:cs="Times New Roman"/>
        </w:rPr>
      </w:pPr>
      <w:r w:rsidRPr="00265FE2">
        <w:rPr>
          <w:rFonts w:ascii="Garamond" w:eastAsia="Times New Roman" w:hAnsi="Garamond" w:cs="Times New Roman"/>
        </w:rPr>
        <w:t>% ve</w:t>
      </w:r>
      <w:r w:rsidR="00265FE2">
        <w:rPr>
          <w:rFonts w:ascii="Garamond" w:eastAsia="Times New Roman" w:hAnsi="Garamond" w:cs="Times New Roman"/>
        </w:rPr>
        <w:t xml:space="preserve">getation = [(tree canopy + grass + </w:t>
      </w:r>
      <w:r w:rsidRPr="00265FE2">
        <w:rPr>
          <w:rFonts w:ascii="Garamond" w:eastAsia="Times New Roman" w:hAnsi="Garamond" w:cs="Times New Roman"/>
        </w:rPr>
        <w:t>shrubs)</w:t>
      </w:r>
      <w:r w:rsidR="00265FE2">
        <w:rPr>
          <w:rFonts w:ascii="Garamond" w:eastAsia="Times New Roman" w:hAnsi="Garamond" w:cs="Times New Roman"/>
        </w:rPr>
        <w:t xml:space="preserve"> / </w:t>
      </w:r>
      <w:r w:rsidRPr="00265FE2">
        <w:rPr>
          <w:rFonts w:ascii="Garamond" w:eastAsia="Times New Roman" w:hAnsi="Garamond" w:cs="Times New Roman"/>
        </w:rPr>
        <w:t>(total area)</w:t>
      </w:r>
      <w:r w:rsidR="00265FE2">
        <w:rPr>
          <w:rFonts w:ascii="Garamond" w:eastAsia="Times New Roman" w:hAnsi="Garamond" w:cs="Times New Roman"/>
        </w:rPr>
        <w:t xml:space="preserve"> ] * </w:t>
      </w:r>
      <w:r w:rsidRPr="00265FE2">
        <w:rPr>
          <w:rFonts w:ascii="Garamond" w:eastAsia="Times New Roman" w:hAnsi="Garamond" w:cs="Times New Roman"/>
        </w:rPr>
        <w:t>100</w:t>
      </w:r>
    </w:p>
    <w:p w14:paraId="05E3E80B" w14:textId="77777777" w:rsidR="00092ACA" w:rsidRDefault="00B70356" w:rsidP="0066138C">
      <w:pPr>
        <w:pStyle w:val="ListParagraph"/>
        <w:numPr>
          <w:ilvl w:val="0"/>
          <w:numId w:val="15"/>
        </w:numPr>
        <w:spacing w:after="0" w:line="240" w:lineRule="auto"/>
        <w:textAlignment w:val="baseline"/>
        <w:rPr>
          <w:rFonts w:ascii="Garamond" w:eastAsia="Times New Roman" w:hAnsi="Garamond" w:cs="Times New Roman"/>
        </w:rPr>
      </w:pPr>
      <w:r w:rsidRPr="00265FE2">
        <w:rPr>
          <w:rFonts w:ascii="Garamond" w:eastAsia="Times New Roman" w:hAnsi="Garamond" w:cs="Times New Roman"/>
        </w:rPr>
        <w:t xml:space="preserve">% impervious = </w:t>
      </w:r>
      <w:r w:rsidR="00265FE2">
        <w:rPr>
          <w:rFonts w:ascii="Garamond" w:eastAsia="Times New Roman" w:hAnsi="Garamond" w:cs="Times New Roman"/>
        </w:rPr>
        <w:t>[</w:t>
      </w:r>
      <w:r w:rsidRPr="00265FE2">
        <w:rPr>
          <w:rFonts w:ascii="Garamond" w:eastAsia="Times New Roman" w:hAnsi="Garamond" w:cs="Times New Roman"/>
        </w:rPr>
        <w:t>(roads + buildings + other impervious)</w:t>
      </w:r>
      <w:r w:rsidR="00265FE2">
        <w:rPr>
          <w:rFonts w:ascii="Garamond" w:eastAsia="Times New Roman" w:hAnsi="Garamond" w:cs="Times New Roman"/>
        </w:rPr>
        <w:t xml:space="preserve"> / </w:t>
      </w:r>
      <w:r w:rsidRPr="00265FE2">
        <w:rPr>
          <w:rFonts w:ascii="Garamond" w:eastAsia="Times New Roman" w:hAnsi="Garamond" w:cs="Times New Roman"/>
        </w:rPr>
        <w:t>(total area)</w:t>
      </w:r>
      <w:r w:rsidR="00265FE2">
        <w:rPr>
          <w:rFonts w:ascii="Garamond" w:eastAsia="Times New Roman" w:hAnsi="Garamond" w:cs="Times New Roman"/>
        </w:rPr>
        <w:t xml:space="preserve">] * </w:t>
      </w:r>
      <w:r w:rsidRPr="00265FE2">
        <w:rPr>
          <w:rFonts w:ascii="Garamond" w:eastAsia="Times New Roman" w:hAnsi="Garamond" w:cs="Times New Roman"/>
        </w:rPr>
        <w:t>100</w:t>
      </w:r>
    </w:p>
    <w:p w14:paraId="500A6C58" w14:textId="27C4E273" w:rsidR="00BF21C6" w:rsidRPr="00092ACA" w:rsidRDefault="00B30A67" w:rsidP="00092ACA">
      <w:pPr>
        <w:spacing w:after="0" w:line="240" w:lineRule="auto"/>
        <w:textAlignment w:val="baseline"/>
        <w:rPr>
          <w:rFonts w:ascii="Garamond" w:eastAsia="Times New Roman" w:hAnsi="Garamond" w:cs="Times New Roman"/>
        </w:rPr>
      </w:pPr>
      <w:r w:rsidRPr="00092ACA">
        <w:rPr>
          <w:rFonts w:ascii="Garamond" w:eastAsia="Times New Roman" w:hAnsi="Garamond" w:cs="Times New Roman"/>
        </w:rPr>
        <w:lastRenderedPageBreak/>
        <w:t xml:space="preserve">Additional linear regression analysis were run to compare the percent of vegetative and impervious land </w:t>
      </w:r>
      <w:r w:rsidR="001D630C" w:rsidRPr="00092ACA">
        <w:rPr>
          <w:rFonts w:ascii="Garamond" w:eastAsia="Times New Roman" w:hAnsi="Garamond" w:cs="Times New Roman"/>
        </w:rPr>
        <w:t>cover to surface temperatures</w:t>
      </w:r>
      <w:r w:rsidRPr="00092ACA">
        <w:rPr>
          <w:rFonts w:ascii="Garamond" w:eastAsia="Times New Roman" w:hAnsi="Garamond" w:cs="Times New Roman"/>
        </w:rPr>
        <w:t xml:space="preserve">. </w:t>
      </w:r>
    </w:p>
    <w:p w14:paraId="7DD99A7F" w14:textId="07E91918" w:rsidR="00BF21C6" w:rsidRDefault="00BF21C6" w:rsidP="0066138C">
      <w:pPr>
        <w:spacing w:after="0" w:line="240" w:lineRule="auto"/>
        <w:rPr>
          <w:rFonts w:ascii="Garamond" w:hAnsi="Garamond"/>
          <w:color w:val="000000" w:themeColor="text1"/>
        </w:rPr>
      </w:pPr>
    </w:p>
    <w:p w14:paraId="339DC6B4" w14:textId="71FC0343" w:rsidR="00CD1982" w:rsidRPr="00BF21C6" w:rsidRDefault="00CD1982" w:rsidP="0066138C">
      <w:pPr>
        <w:spacing w:after="0" w:line="240" w:lineRule="auto"/>
        <w:rPr>
          <w:rFonts w:ascii="Garamond" w:hAnsi="Garamond"/>
          <w:i/>
          <w:color w:val="000000" w:themeColor="text1"/>
        </w:rPr>
      </w:pPr>
      <w:r w:rsidRPr="00BF21C6">
        <w:rPr>
          <w:rFonts w:ascii="Garamond" w:hAnsi="Garamond"/>
          <w:i/>
          <w:color w:val="000000" w:themeColor="text1"/>
        </w:rPr>
        <w:t>3.3.3</w:t>
      </w:r>
      <w:r w:rsidR="00BF21C6" w:rsidRPr="00BF21C6">
        <w:rPr>
          <w:rFonts w:ascii="Garamond" w:hAnsi="Garamond"/>
          <w:i/>
          <w:color w:val="000000" w:themeColor="text1"/>
        </w:rPr>
        <w:t xml:space="preserve"> Transportation and Zoning Analysis</w:t>
      </w:r>
    </w:p>
    <w:p w14:paraId="14861F2C" w14:textId="35EE7396" w:rsidR="00B26C28" w:rsidRPr="00761B6F" w:rsidRDefault="007F071E" w:rsidP="0066138C">
      <w:pPr>
        <w:spacing w:after="0" w:line="240" w:lineRule="auto"/>
        <w:rPr>
          <w:rFonts w:ascii="Times New Roman" w:eastAsia="Times New Roman" w:hAnsi="Times New Roman" w:cs="Times New Roman"/>
          <w:color w:val="000000" w:themeColor="text1"/>
          <w:sz w:val="24"/>
          <w:szCs w:val="24"/>
        </w:rPr>
      </w:pPr>
      <w:r>
        <w:rPr>
          <w:rFonts w:ascii="Garamond" w:eastAsia="Times New Roman" w:hAnsi="Garamond" w:cs="Times New Roman"/>
          <w:color w:val="000000" w:themeColor="text1"/>
        </w:rPr>
        <w:t xml:space="preserve">The 2015-2019 </w:t>
      </w:r>
      <w:r w:rsidR="00CD1982" w:rsidRPr="00CD1982">
        <w:rPr>
          <w:rFonts w:ascii="Garamond" w:eastAsia="Times New Roman" w:hAnsi="Garamond" w:cs="Times New Roman"/>
          <w:color w:val="000000" w:themeColor="text1"/>
        </w:rPr>
        <w:t>“difference from mean” binned rasters were broken into the five boroughs of NYC: The Bronx, Brooklyn, Manhattan, Q</w:t>
      </w:r>
      <w:r w:rsidR="00092ACA">
        <w:rPr>
          <w:rFonts w:ascii="Garamond" w:eastAsia="Times New Roman" w:hAnsi="Garamond" w:cs="Times New Roman"/>
          <w:color w:val="000000" w:themeColor="text1"/>
        </w:rPr>
        <w:t>ueens, and Staten Island. Burough</w:t>
      </w:r>
      <w:r w:rsidR="00CD1982" w:rsidRPr="00CD1982">
        <w:rPr>
          <w:rFonts w:ascii="Garamond" w:eastAsia="Times New Roman" w:hAnsi="Garamond" w:cs="Times New Roman"/>
          <w:color w:val="000000" w:themeColor="text1"/>
        </w:rPr>
        <w:t xml:space="preserve"> level analyses were performed with NYC major zoning classifications and transportation routes. Zoning data comprised of city wide major zoning classifications shapefiles: commercial, residential, manufacturing, and parks. The major zoning classes, commercial and residential, contain the subclasses high, medium, and low density. The manufacturing major class was further split into hi</w:t>
      </w:r>
      <w:r w:rsidR="00A84C03">
        <w:rPr>
          <w:rFonts w:ascii="Garamond" w:eastAsia="Times New Roman" w:hAnsi="Garamond" w:cs="Times New Roman"/>
          <w:color w:val="000000" w:themeColor="text1"/>
        </w:rPr>
        <w:t>gh, medium, and low intensity (see Appendix B</w:t>
      </w:r>
      <w:r w:rsidR="00761B6F">
        <w:rPr>
          <w:rFonts w:ascii="Garamond" w:eastAsia="Times New Roman" w:hAnsi="Garamond" w:cs="Times New Roman"/>
          <w:color w:val="000000" w:themeColor="text1"/>
        </w:rPr>
        <w:t>).</w:t>
      </w:r>
      <w:r w:rsidR="00761B6F">
        <w:rPr>
          <w:rFonts w:ascii="Times New Roman" w:eastAsia="Times New Roman" w:hAnsi="Times New Roman" w:cs="Times New Roman"/>
          <w:color w:val="000000" w:themeColor="text1"/>
          <w:sz w:val="24"/>
          <w:szCs w:val="24"/>
        </w:rPr>
        <w:t xml:space="preserve"> </w:t>
      </w:r>
      <w:r w:rsidR="00CD1982" w:rsidRPr="00CD1982">
        <w:rPr>
          <w:rFonts w:ascii="Garamond" w:eastAsia="Times New Roman" w:hAnsi="Garamond" w:cs="Times New Roman"/>
          <w:color w:val="000000" w:themeColor="text1"/>
        </w:rPr>
        <w:t xml:space="preserve">The proximity of LST hotspots to major transportation routes is of particular interest to the project partners. Our team used Euclidean distance analysis in ArcGIS Pro </w:t>
      </w:r>
      <w:r w:rsidR="00B30A67">
        <w:rPr>
          <w:rFonts w:ascii="Garamond" w:eastAsia="Times New Roman" w:hAnsi="Garamond" w:cs="Times New Roman"/>
          <w:color w:val="000000" w:themeColor="text1"/>
        </w:rPr>
        <w:t xml:space="preserve">on the major transportation corridor data </w:t>
      </w:r>
      <w:r w:rsidR="00CD1982" w:rsidRPr="00CD1982">
        <w:rPr>
          <w:rFonts w:ascii="Garamond" w:eastAsia="Times New Roman" w:hAnsi="Garamond" w:cs="Times New Roman"/>
          <w:color w:val="000000" w:themeColor="text1"/>
        </w:rPr>
        <w:t>to determine if a corr</w:t>
      </w:r>
      <w:r w:rsidR="00B30A67">
        <w:rPr>
          <w:rFonts w:ascii="Garamond" w:eastAsia="Times New Roman" w:hAnsi="Garamond" w:cs="Times New Roman"/>
          <w:color w:val="000000" w:themeColor="text1"/>
        </w:rPr>
        <w:t>elation with LST hotspots existed</w:t>
      </w:r>
      <w:r w:rsidR="00CD1982" w:rsidRPr="00CD1982">
        <w:rPr>
          <w:rFonts w:ascii="Garamond" w:eastAsia="Times New Roman" w:hAnsi="Garamond" w:cs="Times New Roman"/>
          <w:color w:val="000000" w:themeColor="text1"/>
        </w:rPr>
        <w:t xml:space="preserve">. </w:t>
      </w:r>
    </w:p>
    <w:p w14:paraId="369AD7FF" w14:textId="77777777" w:rsidR="00A84C03" w:rsidRPr="00455C22" w:rsidRDefault="00A84C03" w:rsidP="0066138C">
      <w:pPr>
        <w:spacing w:after="0" w:line="240" w:lineRule="auto"/>
        <w:rPr>
          <w:rFonts w:ascii="Garamond" w:hAnsi="Garamond" w:cs="Arial"/>
          <w:color w:val="000000" w:themeColor="text1"/>
        </w:rPr>
      </w:pPr>
    </w:p>
    <w:p w14:paraId="1F53876F" w14:textId="3A06559D" w:rsidR="00E41324" w:rsidRPr="0066138C" w:rsidRDefault="00621AB9" w:rsidP="0066138C">
      <w:pPr>
        <w:pStyle w:val="Heading1"/>
        <w:spacing w:before="0" w:line="240" w:lineRule="auto"/>
        <w:rPr>
          <w:rFonts w:ascii="Garamond" w:hAnsi="Garamond"/>
        </w:rPr>
      </w:pPr>
      <w:bookmarkStart w:id="4"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4DEA908A" w14:textId="77777777" w:rsidR="009A20ED" w:rsidRPr="0066138C" w:rsidRDefault="009A20ED" w:rsidP="0066138C">
      <w:pPr>
        <w:spacing w:after="0" w:line="240" w:lineRule="auto"/>
        <w:rPr>
          <w:rFonts w:ascii="Garamond" w:hAnsi="Garamond"/>
          <w:szCs w:val="24"/>
        </w:rPr>
      </w:pPr>
    </w:p>
    <w:p w14:paraId="274C0D95" w14:textId="77777777" w:rsidR="00761B6F" w:rsidRDefault="00582CE5" w:rsidP="00761B6F">
      <w:pPr>
        <w:pStyle w:val="NormalWeb"/>
        <w:spacing w:before="0" w:beforeAutospacing="0" w:after="0" w:afterAutospacing="0"/>
        <w:rPr>
          <w:rFonts w:ascii="Garamond" w:hAnsi="Garamond"/>
          <w:b/>
          <w:sz w:val="22"/>
          <w:szCs w:val="22"/>
        </w:rPr>
      </w:pPr>
      <w:r w:rsidRPr="00582CE5">
        <w:rPr>
          <w:rFonts w:ascii="Garamond" w:hAnsi="Garamond"/>
          <w:b/>
          <w:sz w:val="22"/>
          <w:szCs w:val="22"/>
        </w:rPr>
        <w:t>4.1</w:t>
      </w:r>
      <w:r w:rsidR="00AB44C6">
        <w:rPr>
          <w:rFonts w:ascii="Garamond" w:hAnsi="Garamond"/>
          <w:b/>
          <w:sz w:val="22"/>
          <w:szCs w:val="22"/>
        </w:rPr>
        <w:t xml:space="preserve"> </w:t>
      </w:r>
      <w:r w:rsidR="00CC1642">
        <w:rPr>
          <w:rFonts w:ascii="Garamond" w:hAnsi="Garamond"/>
          <w:b/>
          <w:sz w:val="22"/>
          <w:szCs w:val="22"/>
        </w:rPr>
        <w:t>Spatial and Temporal Trends in NYC Hotspots</w:t>
      </w:r>
    </w:p>
    <w:p w14:paraId="00282899" w14:textId="5B11B07C" w:rsidR="005A3E99" w:rsidRPr="00971F38" w:rsidRDefault="00CC1642" w:rsidP="00971F38">
      <w:pPr>
        <w:pStyle w:val="NormalWeb"/>
        <w:spacing w:before="0" w:beforeAutospacing="0" w:after="200" w:afterAutospacing="0"/>
        <w:rPr>
          <w:rFonts w:ascii="Garamond" w:hAnsi="Garamond"/>
          <w:b/>
          <w:sz w:val="22"/>
          <w:szCs w:val="22"/>
        </w:rPr>
      </w:pPr>
      <w:r w:rsidRPr="00582CE5">
        <w:rPr>
          <w:rFonts w:ascii="Garamond" w:hAnsi="Garamond"/>
          <w:sz w:val="22"/>
          <w:szCs w:val="22"/>
        </w:rPr>
        <w:t>Hotspots were spatially distributed throughout the entire study area but occurred in higher number and concentration within Brooklyn and Queens. Some hotspot locations fell in areas not associated with residential neighborhoods (i.e. airports</w:t>
      </w:r>
      <w:r w:rsidR="00A17D07">
        <w:rPr>
          <w:rFonts w:ascii="Garamond" w:hAnsi="Garamond"/>
          <w:sz w:val="22"/>
          <w:szCs w:val="22"/>
        </w:rPr>
        <w:t xml:space="preserve">, shipping yards, </w:t>
      </w:r>
      <w:r w:rsidR="003D5C66">
        <w:rPr>
          <w:rFonts w:ascii="Garamond" w:hAnsi="Garamond"/>
          <w:sz w:val="22"/>
          <w:szCs w:val="22"/>
        </w:rPr>
        <w:t>etc</w:t>
      </w:r>
      <w:r w:rsidR="003D5C66" w:rsidRPr="00E61489">
        <w:rPr>
          <w:rFonts w:ascii="Garamond" w:hAnsi="Garamond"/>
          <w:sz w:val="22"/>
          <w:szCs w:val="22"/>
        </w:rPr>
        <w:t>.</w:t>
      </w:r>
      <w:r w:rsidR="00A17D07" w:rsidRPr="00E61489">
        <w:rPr>
          <w:rFonts w:ascii="Garamond" w:hAnsi="Garamond"/>
          <w:sz w:val="22"/>
          <w:szCs w:val="22"/>
        </w:rPr>
        <w:t xml:space="preserve"> (</w:t>
      </w:r>
      <w:r w:rsidR="00A17D07" w:rsidRPr="00092ACA">
        <w:rPr>
          <w:rFonts w:ascii="Garamond" w:hAnsi="Garamond"/>
          <w:i/>
          <w:sz w:val="22"/>
          <w:szCs w:val="22"/>
        </w:rPr>
        <w:t>Figure 2</w:t>
      </w:r>
      <w:r w:rsidR="00E61489" w:rsidRPr="00E61489">
        <w:rPr>
          <w:rFonts w:ascii="Garamond" w:hAnsi="Garamond"/>
          <w:sz w:val="22"/>
          <w:szCs w:val="22"/>
        </w:rPr>
        <w:t>)</w:t>
      </w:r>
      <w:r w:rsidRPr="00E61489">
        <w:rPr>
          <w:rFonts w:ascii="Garamond" w:hAnsi="Garamond"/>
          <w:sz w:val="22"/>
          <w:szCs w:val="22"/>
        </w:rPr>
        <w:t>.</w:t>
      </w:r>
      <w:r w:rsidRPr="00582CE5">
        <w:rPr>
          <w:rFonts w:ascii="Garamond" w:hAnsi="Garamond"/>
          <w:sz w:val="22"/>
          <w:szCs w:val="22"/>
        </w:rPr>
        <w:t xml:space="preserve"> </w:t>
      </w:r>
      <w:r w:rsidR="00372E4C">
        <w:rPr>
          <w:rFonts w:ascii="Garamond" w:hAnsi="Garamond"/>
          <w:sz w:val="22"/>
          <w:szCs w:val="22"/>
        </w:rPr>
        <w:t>Overall, severity of hotspots appear to be decreasing in intensity in later years compare</w:t>
      </w:r>
      <w:r w:rsidR="005A3E99">
        <w:rPr>
          <w:rFonts w:ascii="Garamond" w:hAnsi="Garamond"/>
          <w:sz w:val="22"/>
          <w:szCs w:val="22"/>
        </w:rPr>
        <w:t xml:space="preserve">d to earlier years </w:t>
      </w:r>
      <w:r w:rsidR="00E40EDD">
        <w:rPr>
          <w:rFonts w:ascii="Garamond" w:hAnsi="Garamond"/>
          <w:sz w:val="22"/>
          <w:szCs w:val="22"/>
        </w:rPr>
        <w:t>(</w:t>
      </w:r>
      <w:r w:rsidR="00E40EDD" w:rsidRPr="00092ACA">
        <w:rPr>
          <w:rFonts w:ascii="Garamond" w:hAnsi="Garamond"/>
          <w:i/>
          <w:sz w:val="22"/>
          <w:szCs w:val="22"/>
        </w:rPr>
        <w:t>Figure 2</w:t>
      </w:r>
      <w:r w:rsidR="00E40EDD">
        <w:rPr>
          <w:rFonts w:ascii="Garamond" w:hAnsi="Garamond"/>
          <w:sz w:val="22"/>
          <w:szCs w:val="22"/>
        </w:rPr>
        <w:t xml:space="preserve">). This is due in part to </w:t>
      </w:r>
      <w:r w:rsidR="005A3E99">
        <w:rPr>
          <w:rFonts w:ascii="Garamond" w:hAnsi="Garamond"/>
          <w:sz w:val="22"/>
          <w:szCs w:val="22"/>
        </w:rPr>
        <w:t xml:space="preserve">the overall mean temperature of NYC </w:t>
      </w:r>
      <w:r w:rsidR="00E40EDD">
        <w:rPr>
          <w:rFonts w:ascii="Garamond" w:hAnsi="Garamond"/>
          <w:sz w:val="22"/>
          <w:szCs w:val="22"/>
        </w:rPr>
        <w:t xml:space="preserve">increasing </w:t>
      </w:r>
      <w:r w:rsidR="005A3E99">
        <w:rPr>
          <w:rFonts w:ascii="Garamond" w:hAnsi="Garamond"/>
          <w:sz w:val="22"/>
          <w:szCs w:val="22"/>
        </w:rPr>
        <w:t xml:space="preserve">since 1990 </w:t>
      </w:r>
      <w:r w:rsidR="005A3E99" w:rsidRPr="00E61489">
        <w:rPr>
          <w:rFonts w:ascii="Garamond" w:hAnsi="Garamond"/>
          <w:sz w:val="22"/>
          <w:szCs w:val="22"/>
        </w:rPr>
        <w:t>(see Appendix Figure 2A)</w:t>
      </w:r>
      <w:r w:rsidR="005A3E99">
        <w:rPr>
          <w:rFonts w:ascii="Garamond" w:hAnsi="Garamond"/>
          <w:sz w:val="22"/>
          <w:szCs w:val="22"/>
        </w:rPr>
        <w:t xml:space="preserve"> resulting in less </w:t>
      </w:r>
      <w:r w:rsidR="00E40EDD">
        <w:rPr>
          <w:rFonts w:ascii="Garamond" w:hAnsi="Garamond"/>
          <w:sz w:val="22"/>
          <w:szCs w:val="22"/>
        </w:rPr>
        <w:t xml:space="preserve">intense </w:t>
      </w:r>
      <w:r w:rsidR="00092ACA">
        <w:rPr>
          <w:rFonts w:ascii="Garamond" w:hAnsi="Garamond"/>
          <w:sz w:val="22"/>
          <w:szCs w:val="22"/>
        </w:rPr>
        <w:t>representation</w:t>
      </w:r>
      <w:r w:rsidR="00E40EDD">
        <w:rPr>
          <w:rFonts w:ascii="Garamond" w:hAnsi="Garamond"/>
          <w:sz w:val="22"/>
          <w:szCs w:val="22"/>
        </w:rPr>
        <w:t xml:space="preserve"> of LST</w:t>
      </w:r>
      <w:r w:rsidR="005A3E99">
        <w:rPr>
          <w:rFonts w:ascii="Garamond" w:hAnsi="Garamond"/>
          <w:sz w:val="22"/>
          <w:szCs w:val="22"/>
        </w:rPr>
        <w:t xml:space="preserve">. </w:t>
      </w:r>
      <w:r w:rsidR="00E40EDD">
        <w:rPr>
          <w:rFonts w:ascii="Garamond" w:hAnsi="Garamond"/>
          <w:sz w:val="22"/>
          <w:szCs w:val="22"/>
        </w:rPr>
        <w:t xml:space="preserve">Another explanation is that LST hotpots have intensified locally, but not on the overall city extent. </w:t>
      </w:r>
      <w:r w:rsidR="005A3E99">
        <w:rPr>
          <w:rFonts w:ascii="Garamond" w:hAnsi="Garamond"/>
          <w:sz w:val="22"/>
          <w:szCs w:val="22"/>
        </w:rPr>
        <w:t>Additionally, earlier average difference from mean LST values are derived from overall smaller samples sizes (i.e. sample size of 2015-2019 over double the</w:t>
      </w:r>
      <w:r w:rsidR="007F071E">
        <w:rPr>
          <w:rFonts w:ascii="Garamond" w:hAnsi="Garamond"/>
          <w:sz w:val="22"/>
          <w:szCs w:val="22"/>
        </w:rPr>
        <w:t xml:space="preserve"> sample size for 1990-1994 years</w:t>
      </w:r>
      <w:r w:rsidR="005A3E99">
        <w:rPr>
          <w:rFonts w:ascii="Garamond" w:hAnsi="Garamond"/>
          <w:sz w:val="22"/>
          <w:szCs w:val="22"/>
        </w:rPr>
        <w:t>).</w:t>
      </w:r>
      <w:r w:rsidR="00E40EDD">
        <w:rPr>
          <w:rFonts w:ascii="Garamond" w:hAnsi="Garamond"/>
          <w:sz w:val="22"/>
          <w:szCs w:val="22"/>
        </w:rPr>
        <w:t xml:space="preserve"> </w:t>
      </w:r>
    </w:p>
    <w:p w14:paraId="7D461CF7" w14:textId="45879CF8" w:rsidR="00372E4C" w:rsidRPr="005A3E99" w:rsidRDefault="00A17D07" w:rsidP="00CC1642">
      <w:pPr>
        <w:pStyle w:val="NormalWeb"/>
        <w:spacing w:before="0" w:beforeAutospacing="0" w:after="0" w:afterAutospacing="0"/>
        <w:rPr>
          <w:rFonts w:ascii="Garamond" w:hAnsi="Garamond"/>
          <w:sz w:val="22"/>
          <w:szCs w:val="22"/>
        </w:rPr>
      </w:pPr>
      <w:r w:rsidRPr="00582CE5">
        <w:rPr>
          <w:rFonts w:ascii="Garamond" w:hAnsi="Garamond"/>
          <w:sz w:val="22"/>
          <w:szCs w:val="22"/>
        </w:rPr>
        <w:t>Land surface temperature derived from Landsat showed a significant relationship to corresp</w:t>
      </w:r>
      <w:r>
        <w:rPr>
          <w:rFonts w:ascii="Garamond" w:hAnsi="Garamond"/>
          <w:sz w:val="22"/>
          <w:szCs w:val="22"/>
        </w:rPr>
        <w:t xml:space="preserve">onding ambient air temperature </w:t>
      </w:r>
      <w:r w:rsidRPr="00E61489">
        <w:rPr>
          <w:rFonts w:ascii="Garamond" w:hAnsi="Garamond"/>
          <w:sz w:val="22"/>
          <w:szCs w:val="22"/>
        </w:rPr>
        <w:t>(</w:t>
      </w:r>
      <w:r w:rsidR="00D42631" w:rsidRPr="00E61489">
        <w:rPr>
          <w:rFonts w:ascii="Garamond" w:hAnsi="Garamond"/>
          <w:sz w:val="22"/>
          <w:szCs w:val="22"/>
        </w:rPr>
        <w:t xml:space="preserve">Appendix Figure </w:t>
      </w:r>
      <w:r w:rsidRPr="00E61489">
        <w:rPr>
          <w:rFonts w:ascii="Garamond" w:hAnsi="Garamond"/>
          <w:sz w:val="22"/>
          <w:szCs w:val="22"/>
        </w:rPr>
        <w:t>1</w:t>
      </w:r>
      <w:r w:rsidR="00D42631" w:rsidRPr="00E61489">
        <w:rPr>
          <w:rFonts w:ascii="Garamond" w:hAnsi="Garamond"/>
          <w:sz w:val="22"/>
          <w:szCs w:val="22"/>
        </w:rPr>
        <w:t>A</w:t>
      </w:r>
      <w:r w:rsidRPr="00582CE5">
        <w:rPr>
          <w:rFonts w:ascii="Garamond" w:hAnsi="Garamond"/>
          <w:sz w:val="22"/>
          <w:szCs w:val="22"/>
        </w:rPr>
        <w:t>, R</w:t>
      </w:r>
      <w:r w:rsidRPr="00CC1642">
        <w:rPr>
          <w:rFonts w:ascii="Garamond" w:hAnsi="Garamond"/>
          <w:sz w:val="22"/>
          <w:szCs w:val="22"/>
          <w:vertAlign w:val="superscript"/>
        </w:rPr>
        <w:t>2</w:t>
      </w:r>
      <w:r w:rsidRPr="00582CE5">
        <w:rPr>
          <w:rFonts w:ascii="Garamond" w:hAnsi="Garamond"/>
          <w:sz w:val="22"/>
          <w:szCs w:val="22"/>
        </w:rPr>
        <w:t xml:space="preserve"> = 0.51, p&lt;0.01). The correlation was positive</w:t>
      </w:r>
      <w:r w:rsidR="00092ACA">
        <w:rPr>
          <w:rFonts w:ascii="Garamond" w:hAnsi="Garamond"/>
          <w:sz w:val="22"/>
          <w:szCs w:val="22"/>
        </w:rPr>
        <w:t>,</w:t>
      </w:r>
      <w:r w:rsidRPr="00582CE5">
        <w:rPr>
          <w:rFonts w:ascii="Garamond" w:hAnsi="Garamond"/>
          <w:sz w:val="22"/>
          <w:szCs w:val="22"/>
        </w:rPr>
        <w:t xml:space="preserve"> with higher air temperatures corresponding to higher land surface temperatures. It is worth not</w:t>
      </w:r>
      <w:r w:rsidR="00E40EDD">
        <w:rPr>
          <w:rFonts w:ascii="Garamond" w:hAnsi="Garamond"/>
          <w:sz w:val="22"/>
          <w:szCs w:val="22"/>
        </w:rPr>
        <w:t>ing</w:t>
      </w:r>
      <w:r w:rsidRPr="00582CE5">
        <w:rPr>
          <w:rFonts w:ascii="Garamond" w:hAnsi="Garamond"/>
          <w:sz w:val="22"/>
          <w:szCs w:val="22"/>
        </w:rPr>
        <w:t xml:space="preserve"> that the data for this regression is only composed of observations from the warmer months (May-October)</w:t>
      </w:r>
      <w:r w:rsidR="00092ACA">
        <w:rPr>
          <w:rFonts w:ascii="Garamond" w:hAnsi="Garamond"/>
          <w:sz w:val="22"/>
          <w:szCs w:val="22"/>
        </w:rPr>
        <w:t xml:space="preserve"> of the most recent years (</w:t>
      </w:r>
      <w:r w:rsidRPr="00582CE5">
        <w:rPr>
          <w:rFonts w:ascii="Garamond" w:hAnsi="Garamond"/>
          <w:sz w:val="22"/>
          <w:szCs w:val="22"/>
        </w:rPr>
        <w:t>2017-2019). This relationship between land surface temperature and ambient air temperature likely will not hold true during the colder months of the year or during times of extreme weather events.</w:t>
      </w:r>
      <w:r w:rsidR="003B4D65">
        <w:rPr>
          <w:rFonts w:ascii="Garamond" w:hAnsi="Garamond"/>
          <w:sz w:val="22"/>
          <w:szCs w:val="22"/>
        </w:rPr>
        <w:t xml:space="preserve"> </w:t>
      </w:r>
    </w:p>
    <w:p w14:paraId="078EAF71" w14:textId="1EB51750" w:rsidR="001B7DD5" w:rsidRDefault="00971F38" w:rsidP="00A84C03">
      <w:pPr>
        <w:pStyle w:val="NormalWeb"/>
        <w:spacing w:after="0" w:afterAutospacing="0"/>
        <w:rPr>
          <w:rFonts w:ascii="Garamond" w:hAnsi="Garamond"/>
          <w:sz w:val="22"/>
          <w:szCs w:val="22"/>
          <w:highlight w:val="yellow"/>
        </w:rPr>
      </w:pPr>
      <w:r>
        <w:lastRenderedPageBreak/>
        <w:pict w14:anchorId="12547EA4">
          <v:shape id="_x0000_i1025" type="#_x0000_t75" style="width:457.8pt;height:389.4pt;mso-position-horizontal-relative:text;mso-position-vertical-relative:text;mso-width-relative:page;mso-height-relative:page">
            <v:imagedata r:id="rId11" o:title="All_LST"/>
          </v:shape>
        </w:pict>
      </w:r>
      <w:r w:rsidR="00AB44C6" w:rsidRPr="00AB44C6">
        <w:rPr>
          <w:rFonts w:ascii="Garamond" w:hAnsi="Garamond"/>
          <w:sz w:val="22"/>
          <w:szCs w:val="22"/>
          <w:highlight w:val="yellow"/>
        </w:rPr>
        <w:t xml:space="preserve"> </w:t>
      </w:r>
    </w:p>
    <w:p w14:paraId="55FDA50E" w14:textId="79EEAD3C" w:rsidR="00CC1642" w:rsidRPr="005A3E99" w:rsidRDefault="00CC1642" w:rsidP="005A3E99">
      <w:pPr>
        <w:pStyle w:val="NormalWeb"/>
        <w:spacing w:before="0" w:beforeAutospacing="0" w:after="0" w:afterAutospacing="0"/>
        <w:rPr>
          <w:rFonts w:ascii="Garamond" w:hAnsi="Garamond"/>
          <w:i/>
          <w:sz w:val="22"/>
          <w:szCs w:val="22"/>
        </w:rPr>
      </w:pPr>
      <w:r w:rsidRPr="00CC1642">
        <w:rPr>
          <w:rFonts w:ascii="Garamond" w:hAnsi="Garamond"/>
          <w:i/>
          <w:sz w:val="22"/>
          <w:szCs w:val="22"/>
        </w:rPr>
        <w:t xml:space="preserve">Figure 2. </w:t>
      </w:r>
      <w:r w:rsidR="00A30DEF">
        <w:rPr>
          <w:rFonts w:ascii="Garamond" w:hAnsi="Garamond"/>
          <w:i/>
          <w:sz w:val="22"/>
          <w:szCs w:val="22"/>
        </w:rPr>
        <w:t>A</w:t>
      </w:r>
      <w:r w:rsidRPr="00CC1642">
        <w:rPr>
          <w:rFonts w:ascii="Garamond" w:hAnsi="Garamond"/>
          <w:i/>
          <w:sz w:val="22"/>
          <w:szCs w:val="22"/>
        </w:rPr>
        <w:t>verage difference in degrees Fahrenheit</w:t>
      </w:r>
      <w:r w:rsidR="00A17D07">
        <w:rPr>
          <w:rFonts w:ascii="Garamond" w:hAnsi="Garamond"/>
          <w:i/>
          <w:sz w:val="22"/>
          <w:szCs w:val="22"/>
        </w:rPr>
        <w:t xml:space="preserve"> from the</w:t>
      </w:r>
      <w:r w:rsidRPr="00CC1642">
        <w:rPr>
          <w:rFonts w:ascii="Garamond" w:hAnsi="Garamond"/>
          <w:i/>
          <w:sz w:val="22"/>
          <w:szCs w:val="22"/>
        </w:rPr>
        <w:t xml:space="preserve"> mean LST across the study area for each year range. Areas hotter than the mean appear red while areas cooler than the mean are in blue.  </w:t>
      </w:r>
    </w:p>
    <w:p w14:paraId="4D0F9FD9" w14:textId="71AE9A5D" w:rsidR="00CC1642" w:rsidRPr="000257B9" w:rsidRDefault="00CC1642" w:rsidP="00CC1642">
      <w:pPr>
        <w:pStyle w:val="NormalWeb"/>
        <w:spacing w:before="0" w:beforeAutospacing="0" w:after="0" w:afterAutospacing="0"/>
        <w:rPr>
          <w:rFonts w:ascii="Garamond" w:hAnsi="Garamond"/>
          <w:sz w:val="22"/>
        </w:rPr>
      </w:pPr>
      <w:r w:rsidRPr="00D832D1">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72576" behindDoc="0" locked="0" layoutInCell="1" allowOverlap="1" wp14:anchorId="153BB44D" wp14:editId="07FEC0F6">
                <wp:simplePos x="0" y="0"/>
                <wp:positionH relativeFrom="column">
                  <wp:posOffset>142875</wp:posOffset>
                </wp:positionH>
                <wp:positionV relativeFrom="paragraph">
                  <wp:posOffset>133350</wp:posOffset>
                </wp:positionV>
                <wp:extent cx="1479081" cy="1599830"/>
                <wp:effectExtent l="0" t="0" r="0" b="19685"/>
                <wp:wrapNone/>
                <wp:docPr id="42" name="Group 67"/>
                <wp:cNvGraphicFramePr/>
                <a:graphic xmlns:a="http://schemas.openxmlformats.org/drawingml/2006/main">
                  <a:graphicData uri="http://schemas.microsoft.com/office/word/2010/wordprocessingGroup">
                    <wpg:wgp>
                      <wpg:cNvGrpSpPr/>
                      <wpg:grpSpPr>
                        <a:xfrm>
                          <a:off x="0" y="0"/>
                          <a:ext cx="1479081" cy="1599830"/>
                          <a:chOff x="0" y="0"/>
                          <a:chExt cx="2120333" cy="3009074"/>
                        </a:xfrm>
                      </wpg:grpSpPr>
                      <wpg:grpSp>
                        <wpg:cNvPr id="43" name="Group 43"/>
                        <wpg:cNvGrpSpPr/>
                        <wpg:grpSpPr>
                          <a:xfrm>
                            <a:off x="0" y="0"/>
                            <a:ext cx="2120333" cy="3009074"/>
                            <a:chOff x="0" y="0"/>
                            <a:chExt cx="2120333" cy="3009074"/>
                          </a:xfrm>
                        </wpg:grpSpPr>
                        <wps:wsp>
                          <wps:cNvPr id="44" name="TextBox 77"/>
                          <wps:cNvSpPr txBox="1"/>
                          <wps:spPr>
                            <a:xfrm>
                              <a:off x="13404" y="0"/>
                              <a:ext cx="2106929" cy="419099"/>
                            </a:xfrm>
                            <a:prstGeom prst="rect">
                              <a:avLst/>
                            </a:prstGeom>
                            <a:noFill/>
                            <a:ln w="15875">
                              <a:noFill/>
                            </a:ln>
                          </wps:spPr>
                          <wps:txbx>
                            <w:txbxContent>
                              <w:p w14:paraId="0F764C55" w14:textId="77777777" w:rsidR="00971F38" w:rsidRDefault="00971F38" w:rsidP="00CC1642"/>
                            </w:txbxContent>
                          </wps:txbx>
                          <wps:bodyPr wrap="square" rtlCol="0">
                            <a:noAutofit/>
                          </wps:bodyPr>
                        </wps:wsp>
                        <wpg:grpSp>
                          <wpg:cNvPr id="45" name="Group 45"/>
                          <wpg:cNvGrpSpPr/>
                          <wpg:grpSpPr>
                            <a:xfrm>
                              <a:off x="0" y="179773"/>
                              <a:ext cx="453054" cy="2829301"/>
                              <a:chOff x="0" y="179773"/>
                              <a:chExt cx="453054" cy="2829301"/>
                            </a:xfrm>
                          </wpg:grpSpPr>
                          <wps:wsp>
                            <wps:cNvPr id="46" name="Rectangle 46"/>
                            <wps:cNvSpPr/>
                            <wps:spPr>
                              <a:xfrm>
                                <a:off x="0" y="791548"/>
                                <a:ext cx="453054" cy="478711"/>
                              </a:xfrm>
                              <a:prstGeom prst="rect">
                                <a:avLst/>
                              </a:prstGeom>
                              <a:solidFill>
                                <a:srgbClr val="0094C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a:xfrm>
                                <a:off x="0" y="1955762"/>
                                <a:ext cx="453054" cy="478711"/>
                              </a:xfrm>
                              <a:prstGeom prst="rect">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tangle 48"/>
                            <wps:cNvSpPr/>
                            <wps:spPr>
                              <a:xfrm>
                                <a:off x="0" y="179773"/>
                                <a:ext cx="453054" cy="478711"/>
                              </a:xfrm>
                              <a:prstGeom prst="rect">
                                <a:avLst/>
                              </a:prstGeom>
                              <a:solidFill>
                                <a:srgbClr val="21548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0" y="2530363"/>
                                <a:ext cx="453054" cy="478711"/>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0" y="1373879"/>
                                <a:ext cx="453054" cy="478711"/>
                              </a:xfrm>
                              <a:prstGeom prst="rect">
                                <a:avLst/>
                              </a:prstGeom>
                              <a:solidFill>
                                <a:srgbClr val="89C1E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 name="TextBox 82"/>
                          <wps:cNvSpPr txBox="1"/>
                          <wps:spPr>
                            <a:xfrm>
                              <a:off x="540460" y="710202"/>
                              <a:ext cx="1343866" cy="1724264"/>
                            </a:xfrm>
                            <a:prstGeom prst="rect">
                              <a:avLst/>
                            </a:prstGeom>
                            <a:noFill/>
                          </wps:spPr>
                          <wps:txbx>
                            <w:txbxContent>
                              <w:p w14:paraId="66FE9BDA" w14:textId="77777777" w:rsidR="00971F38" w:rsidRPr="00CC1642" w:rsidRDefault="00971F38" w:rsidP="00CC1642">
                                <w:pPr>
                                  <w:pStyle w:val="NormalWeb"/>
                                  <w:spacing w:before="0" w:beforeAutospacing="0" w:after="0" w:afterAutospacing="0"/>
                                  <w:rPr>
                                    <w:sz w:val="14"/>
                                  </w:rPr>
                                </w:pPr>
                                <w:r w:rsidRPr="00CC1642">
                                  <w:rPr>
                                    <w:rFonts w:ascii="Garamond" w:hAnsi="Garamond" w:cstheme="minorBidi"/>
                                    <w:b/>
                                    <w:bCs/>
                                    <w:color w:val="FFFFFF" w:themeColor="background1"/>
                                    <w:kern w:val="24"/>
                                    <w:sz w:val="20"/>
                                    <w:szCs w:val="36"/>
                                  </w:rPr>
                                  <w:t>Increased Heat Vulnerability</w:t>
                                </w:r>
                              </w:p>
                            </w:txbxContent>
                          </wps:txbx>
                          <wps:bodyPr wrap="square" rtlCol="0">
                            <a:noAutofit/>
                          </wps:bodyPr>
                        </wps:wsp>
                      </wpg:grpSp>
                      <wps:wsp>
                        <wps:cNvPr id="52" name="Straight Arrow Connector 52"/>
                        <wps:cNvCnPr/>
                        <wps:spPr>
                          <a:xfrm flipV="1">
                            <a:off x="569943" y="284057"/>
                            <a:ext cx="0" cy="2673150"/>
                          </a:xfrm>
                          <a:prstGeom prst="straightConnector1">
                            <a:avLst/>
                          </a:prstGeom>
                          <a:ln w="508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3BB44D" id="Group 67" o:spid="_x0000_s1026" style="position:absolute;margin-left:11.25pt;margin-top:10.5pt;width:116.45pt;height:125.95pt;z-index:251672576;mso-width-relative:margin;mso-height-relative:margin" coordsize="21203,3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">
                <v:group id="Group 43" o:spid="_x0000_s1027" style="position:absolute;width:21203;height:30090" coordsize="21203,3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202" coordsize="21600,21600" o:spt="202" path="m,l,21600r21600,l21600,xe">
                    <v:stroke joinstyle="miter"/>
                    <v:path gradientshapeok="t" o:connecttype="rect"/>
                  </v:shapetype>
                  <v:shape id="TextBox 77" o:spid="_x0000_s1028" type="#_x0000_t202" style="position:absolute;left:134;width:21069;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" filled="f" stroked="f" strokeweight="1.25pt">
                    <v:textbox>
                      <w:txbxContent>
                        <w:p w14:paraId="0F764C55" w14:textId="77777777" w:rsidR="00971F38" w:rsidRDefault="00971F38" w:rsidP="00CC1642"/>
                      </w:txbxContent>
                    </v:textbox>
                  </v:shape>
                  <v:group id="Group 45" o:spid="_x0000_s1029" style="position:absolute;top:1797;width:4530;height:28293" coordorigin=",1797" coordsize="4530,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30" style="position:absolute;top:7915;width:4530;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" fillcolor="#0094c8" strokecolor="black [3213]" strokeweight="2pt"/>
                    <v:rect id="Rectangle 47" o:spid="_x0000_s1031" style="position:absolute;top:19557;width:4530;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" fillcolor="#92cddc [1944]" strokecolor="black [3213]" strokeweight="2pt"/>
                    <v:rect id="Rectangle 48" o:spid="_x0000_s1032" style="position:absolute;top:1797;width:4530;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" fillcolor="#215483" strokecolor="black [3213]" strokeweight="2pt"/>
                    <v:rect id="Rectangle 49" o:spid="_x0000_s1033" style="position:absolute;top:25303;width:4530;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" fillcolor="#f2f2f2 [3052]" strokecolor="black [3213]" strokeweight="2pt"/>
                    <v:rect id="Rectangle 50" o:spid="_x0000_s1034" style="position:absolute;top:13738;width:4530;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" fillcolor="#89c1e7" strokecolor="black [3213]" strokeweight="2pt"/>
                  </v:group>
                  <v:shape id="TextBox 82" o:spid="_x0000_s1035" type="#_x0000_t202" style="position:absolute;left:5404;top:7102;width:13439;height:17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6FE9BDA" w14:textId="77777777" w:rsidR="00971F38" w:rsidRPr="00CC1642" w:rsidRDefault="00971F38" w:rsidP="00CC1642">
                          <w:pPr>
                            <w:pStyle w:val="NormalWeb"/>
                            <w:spacing w:before="0" w:beforeAutospacing="0" w:after="0" w:afterAutospacing="0"/>
                            <w:rPr>
                              <w:sz w:val="14"/>
                            </w:rPr>
                          </w:pPr>
                          <w:r w:rsidRPr="00CC1642">
                            <w:rPr>
                              <w:rFonts w:ascii="Garamond" w:hAnsi="Garamond" w:cstheme="minorBidi"/>
                              <w:b/>
                              <w:bCs/>
                              <w:color w:val="FFFFFF" w:themeColor="background1"/>
                              <w:kern w:val="24"/>
                              <w:sz w:val="20"/>
                              <w:szCs w:val="36"/>
                            </w:rPr>
                            <w:t>Increased Heat Vulnerability</w:t>
                          </w:r>
                        </w:p>
                      </w:txbxContent>
                    </v:textbox>
                  </v:shape>
                </v:group>
                <v:shapetype id="_x0000_t32" coordsize="21600,21600" o:spt="32" o:oned="t" path="m,l21600,21600e" filled="f">
                  <v:path arrowok="t" fillok="f" o:connecttype="none"/>
                  <o:lock v:ext="edit" shapetype="t"/>
                </v:shapetype>
                <v:shape id="Straight Arrow Connector 52" o:spid="_x0000_s1036" type="#_x0000_t32" style="position:absolute;left:5699;top:2840;width:0;height:267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" strokecolor="white [3212]" strokeweight="4pt">
                  <v:stroke endarrow="block"/>
                </v:shape>
              </v:group>
            </w:pict>
          </mc:Fallback>
        </mc:AlternateContent>
      </w:r>
      <w:r w:rsidRPr="00D832D1">
        <w:rPr>
          <w:rFonts w:asciiTheme="minorHAnsi" w:eastAsiaTheme="minorHAnsi" w:hAnsiTheme="minorHAnsi" w:cstheme="minorBidi"/>
          <w:noProof/>
          <w:sz w:val="22"/>
          <w:szCs w:val="22"/>
        </w:rPr>
        <mc:AlternateContent>
          <mc:Choice Requires="wpg">
            <w:drawing>
              <wp:anchor distT="0" distB="0" distL="114300" distR="114300" simplePos="0" relativeHeight="251673600" behindDoc="0" locked="0" layoutInCell="1" allowOverlap="1" wp14:anchorId="6B742E7B" wp14:editId="58454DD4">
                <wp:simplePos x="0" y="0"/>
                <wp:positionH relativeFrom="column">
                  <wp:posOffset>2286000</wp:posOffset>
                </wp:positionH>
                <wp:positionV relativeFrom="paragraph">
                  <wp:posOffset>3419475</wp:posOffset>
                </wp:positionV>
                <wp:extent cx="790575" cy="428625"/>
                <wp:effectExtent l="0" t="0" r="0" b="28575"/>
                <wp:wrapNone/>
                <wp:docPr id="54" name="Group 93"/>
                <wp:cNvGraphicFramePr/>
                <a:graphic xmlns:a="http://schemas.openxmlformats.org/drawingml/2006/main">
                  <a:graphicData uri="http://schemas.microsoft.com/office/word/2010/wordprocessingGroup">
                    <wpg:wgp>
                      <wpg:cNvGrpSpPr/>
                      <wpg:grpSpPr>
                        <a:xfrm>
                          <a:off x="0" y="0"/>
                          <a:ext cx="790575" cy="428625"/>
                          <a:chOff x="-41153" y="1"/>
                          <a:chExt cx="1138555" cy="283150"/>
                        </a:xfrm>
                      </wpg:grpSpPr>
                      <wps:wsp>
                        <wps:cNvPr id="55" name="Rectangle 55"/>
                        <wps:cNvSpPr/>
                        <wps:spPr>
                          <a:xfrm>
                            <a:off x="11068" y="1"/>
                            <a:ext cx="846044" cy="283150"/>
                          </a:xfrm>
                          <a:prstGeom prst="rect">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TextBox 87"/>
                        <wps:cNvSpPr txBox="1"/>
                        <wps:spPr>
                          <a:xfrm>
                            <a:off x="-41153" y="30825"/>
                            <a:ext cx="1138555" cy="208280"/>
                          </a:xfrm>
                          <a:prstGeom prst="rect">
                            <a:avLst/>
                          </a:prstGeom>
                          <a:noFill/>
                        </wps:spPr>
                        <wps:txbx>
                          <w:txbxContent>
                            <w:p w14:paraId="0A8F8EB3" w14:textId="77777777" w:rsidR="00971F38" w:rsidRPr="00CC1642" w:rsidRDefault="00971F38" w:rsidP="00CC1642">
                              <w:pPr>
                                <w:pStyle w:val="NormalWeb"/>
                                <w:spacing w:before="0" w:beforeAutospacing="0" w:after="0" w:afterAutospacing="0"/>
                                <w:rPr>
                                  <w:rFonts w:ascii="Garamond" w:hAnsi="Garamond"/>
                                  <w:sz w:val="12"/>
                                </w:rPr>
                              </w:pPr>
                              <w:r w:rsidRPr="00CC1642">
                                <w:rPr>
                                  <w:rFonts w:ascii="Garamond" w:hAnsi="Garamond" w:cstheme="minorBidi"/>
                                  <w:b/>
                                  <w:bCs/>
                                  <w:color w:val="000000" w:themeColor="text1"/>
                                  <w:kern w:val="24"/>
                                  <w:sz w:val="16"/>
                                  <w:szCs w:val="32"/>
                                </w:rPr>
                                <w:t>Hot Spot Locations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B742E7B" id="Group 93" o:spid="_x0000_s1037" style="position:absolute;margin-left:180pt;margin-top:269.25pt;width:62.25pt;height:33.75pt;z-index:251673600;mso-width-relative:margin;mso-height-relative:margin" coordorigin="-411" coordsize="11385,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">
                <v:rect id="Rectangle 55" o:spid="_x0000_s1038" style="position:absolute;left:110;width:846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" fillcolor="#c00000" strokecolor="black [3213]" strokeweight="2pt"/>
                <v:shape id="TextBox 87" o:spid="_x0000_s1039" type="#_x0000_t202" style="position:absolute;left:-411;top:308;width:1138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A8F8EB3" w14:textId="77777777" w:rsidR="00971F38" w:rsidRPr="00CC1642" w:rsidRDefault="00971F38" w:rsidP="00CC1642">
                        <w:pPr>
                          <w:pStyle w:val="NormalWeb"/>
                          <w:spacing w:before="0" w:beforeAutospacing="0" w:after="0" w:afterAutospacing="0"/>
                          <w:rPr>
                            <w:rFonts w:ascii="Garamond" w:hAnsi="Garamond"/>
                            <w:sz w:val="12"/>
                          </w:rPr>
                        </w:pPr>
                        <w:r w:rsidRPr="00CC1642">
                          <w:rPr>
                            <w:rFonts w:ascii="Garamond" w:hAnsi="Garamond" w:cstheme="minorBidi"/>
                            <w:b/>
                            <w:bCs/>
                            <w:color w:val="000000" w:themeColor="text1"/>
                            <w:kern w:val="24"/>
                            <w:sz w:val="16"/>
                            <w:szCs w:val="32"/>
                          </w:rPr>
                          <w:t>Hot Spot Locations</w:t>
                        </w:r>
                      </w:p>
                    </w:txbxContent>
                  </v:textbox>
                </v:shape>
              </v:group>
            </w:pict>
          </mc:Fallback>
        </mc:AlternateContent>
      </w:r>
      <w:r w:rsidRPr="00D832D1">
        <w:rPr>
          <w:noProof/>
        </w:rPr>
        <w:drawing>
          <wp:anchor distT="0" distB="0" distL="114300" distR="114300" simplePos="0" relativeHeight="251657215" behindDoc="0" locked="0" layoutInCell="1" allowOverlap="1" wp14:anchorId="023F492A" wp14:editId="58629031">
            <wp:simplePos x="0" y="0"/>
            <wp:positionH relativeFrom="column">
              <wp:posOffset>0</wp:posOffset>
            </wp:positionH>
            <wp:positionV relativeFrom="paragraph">
              <wp:posOffset>0</wp:posOffset>
            </wp:positionV>
            <wp:extent cx="3105150" cy="4032885"/>
            <wp:effectExtent l="19050" t="19050" r="19050" b="24765"/>
            <wp:wrapSquare wrapText="bothSides"/>
            <wp:docPr id="53" name="Picture 53" descr="\\reprisal2\develop4\Maps_Figures\HVI_Hotspots_AVERAG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isal2\develop4\Maps_Figures\HVI_Hotspots_AVERAGE_Map.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5" t="1878" r="1207" b="190"/>
                    <a:stretch/>
                  </pic:blipFill>
                  <pic:spPr bwMode="auto">
                    <a:xfrm>
                      <a:off x="0" y="0"/>
                      <a:ext cx="3105150" cy="403288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A17D07" w:rsidRPr="000257B9">
        <w:rPr>
          <w:rFonts w:ascii="Garamond" w:hAnsi="Garamond"/>
          <w:i/>
          <w:sz w:val="22"/>
          <w:szCs w:val="22"/>
        </w:rPr>
        <w:t>Figure 3</w:t>
      </w:r>
      <w:r w:rsidRPr="000257B9">
        <w:rPr>
          <w:rFonts w:ascii="Garamond" w:hAnsi="Garamond"/>
          <w:i/>
          <w:sz w:val="22"/>
          <w:szCs w:val="22"/>
        </w:rPr>
        <w:t xml:space="preserve">. Average thermal hotspot location </w:t>
      </w:r>
      <w:r w:rsidR="00092ACA" w:rsidRPr="000257B9">
        <w:rPr>
          <w:rFonts w:ascii="Garamond" w:hAnsi="Garamond"/>
          <w:i/>
          <w:sz w:val="22"/>
          <w:szCs w:val="22"/>
        </w:rPr>
        <w:t>(</w:t>
      </w:r>
      <w:r w:rsidRPr="000257B9">
        <w:rPr>
          <w:rFonts w:ascii="Garamond" w:hAnsi="Garamond"/>
          <w:i/>
          <w:sz w:val="22"/>
          <w:szCs w:val="22"/>
        </w:rPr>
        <w:t>1990-2019) within NYC compared to location of heat vulnerable neighborhoods (Heat Vulnerability Index, DOH, 2015). Red represents areas of significantly warmer LST temperatures while darker blue areas represent neighborhoods with increased heat vulnerability.</w:t>
      </w:r>
    </w:p>
    <w:p w14:paraId="06EF2F7A" w14:textId="4A86A68C" w:rsidR="00CC1642" w:rsidRDefault="00CC1642" w:rsidP="00A84C03">
      <w:pPr>
        <w:pStyle w:val="NormalWeb"/>
        <w:spacing w:after="0" w:afterAutospacing="0"/>
        <w:rPr>
          <w:rFonts w:ascii="Garamond" w:hAnsi="Garamond"/>
          <w:sz w:val="22"/>
          <w:szCs w:val="22"/>
        </w:rPr>
      </w:pPr>
    </w:p>
    <w:p w14:paraId="284924EE" w14:textId="77777777" w:rsidR="00A17D07" w:rsidRDefault="00A17D07" w:rsidP="00CC1642">
      <w:pPr>
        <w:pStyle w:val="NormalWeb"/>
        <w:spacing w:before="0" w:beforeAutospacing="0" w:after="200" w:afterAutospacing="0"/>
        <w:rPr>
          <w:rFonts w:ascii="Garamond" w:hAnsi="Garamond"/>
          <w:sz w:val="22"/>
          <w:szCs w:val="22"/>
        </w:rPr>
      </w:pPr>
    </w:p>
    <w:p w14:paraId="5A8D72E0" w14:textId="77777777" w:rsidR="00A17D07" w:rsidRDefault="00A17D07" w:rsidP="00CC1642">
      <w:pPr>
        <w:pStyle w:val="NormalWeb"/>
        <w:spacing w:before="0" w:beforeAutospacing="0" w:after="200" w:afterAutospacing="0"/>
        <w:rPr>
          <w:rFonts w:ascii="Garamond" w:hAnsi="Garamond"/>
          <w:sz w:val="22"/>
          <w:szCs w:val="22"/>
        </w:rPr>
      </w:pPr>
    </w:p>
    <w:p w14:paraId="4D6C544D" w14:textId="77777777" w:rsidR="00A17D07" w:rsidRDefault="00A17D07" w:rsidP="00CC1642">
      <w:pPr>
        <w:pStyle w:val="NormalWeb"/>
        <w:spacing w:before="0" w:beforeAutospacing="0" w:after="200" w:afterAutospacing="0"/>
        <w:rPr>
          <w:rFonts w:ascii="Garamond" w:hAnsi="Garamond"/>
          <w:sz w:val="22"/>
          <w:szCs w:val="22"/>
        </w:rPr>
      </w:pPr>
    </w:p>
    <w:p w14:paraId="1EF6A070" w14:textId="77777777" w:rsidR="00A17D07" w:rsidRDefault="00A17D07" w:rsidP="00CC1642">
      <w:pPr>
        <w:pStyle w:val="NormalWeb"/>
        <w:spacing w:before="0" w:beforeAutospacing="0" w:after="200" w:afterAutospacing="0"/>
        <w:rPr>
          <w:rFonts w:ascii="Garamond" w:hAnsi="Garamond"/>
          <w:sz w:val="22"/>
          <w:szCs w:val="22"/>
        </w:rPr>
      </w:pPr>
    </w:p>
    <w:p w14:paraId="7F114A08" w14:textId="77777777" w:rsidR="00A17D07" w:rsidRDefault="00A17D07" w:rsidP="00CC1642">
      <w:pPr>
        <w:pStyle w:val="NormalWeb"/>
        <w:spacing w:before="0" w:beforeAutospacing="0" w:after="200" w:afterAutospacing="0"/>
        <w:rPr>
          <w:rFonts w:ascii="Garamond" w:hAnsi="Garamond"/>
          <w:sz w:val="22"/>
          <w:szCs w:val="22"/>
        </w:rPr>
      </w:pPr>
    </w:p>
    <w:p w14:paraId="37C5F809" w14:textId="77777777" w:rsidR="00A17D07" w:rsidRDefault="00A17D07" w:rsidP="00A17D07">
      <w:pPr>
        <w:pStyle w:val="NormalWeb"/>
        <w:spacing w:before="0" w:beforeAutospacing="0" w:after="0" w:afterAutospacing="0"/>
        <w:rPr>
          <w:rFonts w:ascii="Garamond" w:hAnsi="Garamond"/>
          <w:sz w:val="22"/>
          <w:szCs w:val="22"/>
        </w:rPr>
      </w:pPr>
    </w:p>
    <w:p w14:paraId="5019D557" w14:textId="77777777" w:rsidR="00A17D07" w:rsidRDefault="00A17D07" w:rsidP="00A17D07">
      <w:pPr>
        <w:pStyle w:val="NormalWeb"/>
        <w:spacing w:before="0" w:beforeAutospacing="0" w:after="0" w:afterAutospacing="0"/>
        <w:rPr>
          <w:rFonts w:ascii="Garamond" w:hAnsi="Garamond"/>
          <w:sz w:val="22"/>
          <w:szCs w:val="22"/>
        </w:rPr>
      </w:pPr>
    </w:p>
    <w:p w14:paraId="1EF3D7EF" w14:textId="77777777" w:rsidR="00A17D07" w:rsidRDefault="00A17D07" w:rsidP="00A17D07">
      <w:pPr>
        <w:pStyle w:val="NormalWeb"/>
        <w:spacing w:before="0" w:beforeAutospacing="0" w:after="0" w:afterAutospacing="0"/>
        <w:rPr>
          <w:rFonts w:ascii="Garamond" w:hAnsi="Garamond"/>
          <w:sz w:val="22"/>
          <w:szCs w:val="22"/>
        </w:rPr>
      </w:pPr>
    </w:p>
    <w:p w14:paraId="7D1AD919" w14:textId="77777777" w:rsidR="00A17D07" w:rsidRDefault="00A17D07" w:rsidP="00A17D07">
      <w:pPr>
        <w:pStyle w:val="NormalWeb"/>
        <w:spacing w:before="0" w:beforeAutospacing="0" w:after="0" w:afterAutospacing="0"/>
        <w:rPr>
          <w:rFonts w:ascii="Garamond" w:hAnsi="Garamond"/>
          <w:sz w:val="22"/>
          <w:szCs w:val="22"/>
        </w:rPr>
      </w:pPr>
    </w:p>
    <w:p w14:paraId="4852990F" w14:textId="77777777" w:rsidR="00A17D07" w:rsidRDefault="00A17D07" w:rsidP="00A17D07">
      <w:pPr>
        <w:pStyle w:val="NormalWeb"/>
        <w:spacing w:before="0" w:beforeAutospacing="0" w:after="0" w:afterAutospacing="0"/>
        <w:rPr>
          <w:rFonts w:ascii="Garamond" w:hAnsi="Garamond"/>
          <w:sz w:val="22"/>
          <w:szCs w:val="22"/>
        </w:rPr>
      </w:pPr>
    </w:p>
    <w:p w14:paraId="777D5C70" w14:textId="77777777" w:rsidR="00A17D07" w:rsidRDefault="00A17D07" w:rsidP="00A17D07">
      <w:pPr>
        <w:pStyle w:val="NormalWeb"/>
        <w:spacing w:before="0" w:beforeAutospacing="0" w:after="0" w:afterAutospacing="0"/>
        <w:rPr>
          <w:rFonts w:ascii="Garamond" w:hAnsi="Garamond"/>
          <w:sz w:val="22"/>
          <w:szCs w:val="22"/>
        </w:rPr>
      </w:pPr>
    </w:p>
    <w:p w14:paraId="4F731C57" w14:textId="77777777" w:rsidR="00A17D07" w:rsidRDefault="00A17D07" w:rsidP="00A17D07">
      <w:pPr>
        <w:pStyle w:val="NormalWeb"/>
        <w:spacing w:before="0" w:beforeAutospacing="0" w:after="0" w:afterAutospacing="0"/>
        <w:rPr>
          <w:rFonts w:ascii="Garamond" w:hAnsi="Garamond"/>
          <w:sz w:val="22"/>
          <w:szCs w:val="22"/>
        </w:rPr>
      </w:pPr>
    </w:p>
    <w:p w14:paraId="60C2BD37" w14:textId="77777777" w:rsidR="00A17D07" w:rsidRDefault="00A17D07" w:rsidP="00A17D07">
      <w:pPr>
        <w:pStyle w:val="NormalWeb"/>
        <w:spacing w:before="0" w:beforeAutospacing="0" w:after="0" w:afterAutospacing="0"/>
        <w:rPr>
          <w:rFonts w:ascii="Garamond" w:hAnsi="Garamond"/>
          <w:sz w:val="22"/>
          <w:szCs w:val="22"/>
        </w:rPr>
      </w:pPr>
    </w:p>
    <w:p w14:paraId="501F030C" w14:textId="28177270" w:rsidR="00582CE5" w:rsidRPr="000257B9" w:rsidRDefault="00A17D07" w:rsidP="000257B9">
      <w:pPr>
        <w:pStyle w:val="NormalWeb"/>
        <w:spacing w:before="0" w:beforeAutospacing="0" w:after="0" w:afterAutospacing="0"/>
      </w:pPr>
      <w:r>
        <w:rPr>
          <w:rFonts w:ascii="Garamond" w:hAnsi="Garamond"/>
          <w:sz w:val="22"/>
          <w:szCs w:val="22"/>
        </w:rPr>
        <w:t>T</w:t>
      </w:r>
      <w:r w:rsidRPr="00582CE5">
        <w:rPr>
          <w:rFonts w:ascii="Garamond" w:hAnsi="Garamond"/>
          <w:sz w:val="22"/>
          <w:szCs w:val="22"/>
        </w:rPr>
        <w:t xml:space="preserve">he location of </w:t>
      </w:r>
      <w:r w:rsidR="00E2009C">
        <w:rPr>
          <w:rFonts w:ascii="Garamond" w:hAnsi="Garamond"/>
          <w:sz w:val="22"/>
          <w:szCs w:val="22"/>
        </w:rPr>
        <w:t xml:space="preserve">LST </w:t>
      </w:r>
      <w:r w:rsidRPr="00582CE5">
        <w:rPr>
          <w:rFonts w:ascii="Garamond" w:hAnsi="Garamond"/>
          <w:sz w:val="22"/>
          <w:szCs w:val="22"/>
        </w:rPr>
        <w:t xml:space="preserve">hotspots did overlap with high heat vulnerable neighborhoods (i.e. HVI </w:t>
      </w:r>
      <w:r w:rsidRPr="00582CE5">
        <w:rPr>
          <w:rFonts w:ascii="Garamond" w:hAnsi="Garamond"/>
          <w:sz w:val="22"/>
          <w:szCs w:val="22"/>
          <w:u w:val="single"/>
        </w:rPr>
        <w:t>&gt;</w:t>
      </w:r>
      <w:r>
        <w:rPr>
          <w:rFonts w:ascii="Garamond" w:hAnsi="Garamond"/>
          <w:sz w:val="22"/>
          <w:szCs w:val="22"/>
        </w:rPr>
        <w:t xml:space="preserve"> 4; </w:t>
      </w:r>
      <w:r w:rsidRPr="00092ACA">
        <w:rPr>
          <w:rFonts w:ascii="Garamond" w:hAnsi="Garamond"/>
          <w:i/>
          <w:sz w:val="22"/>
          <w:szCs w:val="22"/>
        </w:rPr>
        <w:t>Figure 3</w:t>
      </w:r>
      <w:r w:rsidR="00A30DEF">
        <w:rPr>
          <w:rFonts w:ascii="Garamond" w:hAnsi="Garamond"/>
          <w:sz w:val="22"/>
          <w:szCs w:val="22"/>
        </w:rPr>
        <w:t>). Areas where</w:t>
      </w:r>
      <w:r w:rsidRPr="00582CE5">
        <w:rPr>
          <w:rFonts w:ascii="Garamond" w:hAnsi="Garamond"/>
          <w:sz w:val="22"/>
          <w:szCs w:val="22"/>
        </w:rPr>
        <w:t xml:space="preserve"> hotspot location overlapped with vulnerable neighborhoods occurred </w:t>
      </w:r>
      <w:r w:rsidR="00A30DEF">
        <w:rPr>
          <w:rFonts w:ascii="Garamond" w:hAnsi="Garamond"/>
          <w:sz w:val="22"/>
          <w:szCs w:val="22"/>
        </w:rPr>
        <w:t xml:space="preserve">most frequently in </w:t>
      </w:r>
      <w:r w:rsidRPr="00582CE5">
        <w:rPr>
          <w:rFonts w:ascii="Garamond" w:hAnsi="Garamond"/>
          <w:sz w:val="22"/>
          <w:szCs w:val="22"/>
        </w:rPr>
        <w:t>central and south Brooklyn, east and west Queens, and the southern and northern areas of the Bronx. </w:t>
      </w:r>
    </w:p>
    <w:p w14:paraId="6D4691D7" w14:textId="441496ED" w:rsidR="00582CE5" w:rsidRDefault="00582CE5" w:rsidP="00850409">
      <w:pPr>
        <w:spacing w:after="0" w:line="240" w:lineRule="auto"/>
        <w:rPr>
          <w:rFonts w:ascii="Garamond" w:hAnsi="Garamond"/>
          <w:b/>
          <w:i/>
          <w:szCs w:val="24"/>
        </w:rPr>
      </w:pPr>
    </w:p>
    <w:p w14:paraId="037329E2" w14:textId="1B2B4B89" w:rsidR="0056152E" w:rsidRDefault="00A30DEF" w:rsidP="00850409">
      <w:pPr>
        <w:spacing w:after="0" w:line="240" w:lineRule="auto"/>
        <w:rPr>
          <w:rFonts w:ascii="Garamond" w:hAnsi="Garamond"/>
          <w:b/>
          <w:i/>
          <w:szCs w:val="24"/>
        </w:rPr>
      </w:pPr>
      <w:r w:rsidRPr="00A30DEF">
        <w:rPr>
          <w:rFonts w:ascii="Garamond" w:hAnsi="Garamond"/>
          <w:b/>
          <w:i/>
          <w:szCs w:val="24"/>
        </w:rPr>
        <w:t>4.2</w:t>
      </w:r>
      <w:r w:rsidR="00621AB9" w:rsidRPr="0066138C">
        <w:rPr>
          <w:rFonts w:ascii="Garamond" w:hAnsi="Garamond"/>
          <w:b/>
          <w:i/>
          <w:szCs w:val="24"/>
        </w:rPr>
        <w:t xml:space="preserve"> </w:t>
      </w:r>
      <w:bookmarkStart w:id="5" w:name="_Toc334198734"/>
      <w:r w:rsidR="009E4461">
        <w:rPr>
          <w:rFonts w:ascii="Garamond" w:hAnsi="Garamond"/>
          <w:b/>
          <w:i/>
          <w:szCs w:val="24"/>
        </w:rPr>
        <w:t xml:space="preserve">Relation of LST </w:t>
      </w:r>
      <w:r w:rsidR="00092ACA">
        <w:rPr>
          <w:rFonts w:ascii="Garamond" w:hAnsi="Garamond"/>
          <w:b/>
          <w:i/>
          <w:szCs w:val="24"/>
        </w:rPr>
        <w:t>to</w:t>
      </w:r>
      <w:r w:rsidR="00B30A67">
        <w:rPr>
          <w:rFonts w:ascii="Garamond" w:hAnsi="Garamond"/>
          <w:b/>
          <w:i/>
          <w:szCs w:val="24"/>
        </w:rPr>
        <w:t xml:space="preserve"> Land Cover Type</w:t>
      </w:r>
    </w:p>
    <w:p w14:paraId="381E0750" w14:textId="3B1D16C8" w:rsidR="00CD1982" w:rsidRDefault="00A30DEF" w:rsidP="00850409">
      <w:pPr>
        <w:spacing w:after="0" w:line="240" w:lineRule="auto"/>
        <w:rPr>
          <w:rFonts w:ascii="Garamond" w:hAnsi="Garamond"/>
          <w:b/>
          <w:i/>
          <w:szCs w:val="24"/>
        </w:rPr>
      </w:pPr>
      <w:r>
        <w:rPr>
          <w:rFonts w:ascii="Garamond" w:hAnsi="Garamond"/>
          <w:i/>
          <w:szCs w:val="24"/>
        </w:rPr>
        <w:t>4.2</w:t>
      </w:r>
      <w:r w:rsidR="00DC3600" w:rsidRPr="00B30A67">
        <w:rPr>
          <w:rFonts w:ascii="Garamond" w:hAnsi="Garamond"/>
          <w:i/>
          <w:szCs w:val="24"/>
        </w:rPr>
        <w:t>.1</w:t>
      </w:r>
      <w:r w:rsidR="00B30A67" w:rsidRPr="00B30A67">
        <w:rPr>
          <w:rFonts w:ascii="Garamond" w:hAnsi="Garamond"/>
          <w:i/>
          <w:szCs w:val="24"/>
        </w:rPr>
        <w:t xml:space="preserve"> NLCD Land Cover Classes</w:t>
      </w:r>
    </w:p>
    <w:p w14:paraId="4EDF5E7E" w14:textId="48D60930" w:rsidR="007E779D" w:rsidRDefault="007E779D" w:rsidP="007E779D">
      <w:pPr>
        <w:pStyle w:val="NormalWeb"/>
        <w:spacing w:before="0" w:beforeAutospacing="0" w:after="200" w:afterAutospacing="0"/>
        <w:rPr>
          <w:rFonts w:ascii="Garamond" w:hAnsi="Garamond"/>
          <w:sz w:val="22"/>
          <w:szCs w:val="22"/>
        </w:rPr>
      </w:pPr>
      <w:r w:rsidRPr="007E779D">
        <w:rPr>
          <w:rFonts w:ascii="Garamond" w:hAnsi="Garamond"/>
          <w:sz w:val="22"/>
          <w:szCs w:val="22"/>
        </w:rPr>
        <w:t>Overall, average LSTs were higher in areas containing high degrees of impervious surfaces (i.e. more intensely developed land) (</w:t>
      </w:r>
      <w:r w:rsidR="00A17D07" w:rsidRPr="00092ACA">
        <w:rPr>
          <w:rFonts w:ascii="Garamond" w:hAnsi="Garamond"/>
          <w:i/>
          <w:sz w:val="22"/>
          <w:szCs w:val="22"/>
        </w:rPr>
        <w:t>Figure 4</w:t>
      </w:r>
      <w:r w:rsidRPr="007E779D">
        <w:rPr>
          <w:rFonts w:ascii="Garamond" w:hAnsi="Garamond"/>
          <w:sz w:val="22"/>
          <w:szCs w:val="22"/>
        </w:rPr>
        <w:t>). Both medium intensity (50-79% impervious surfaces) and high intensity (80-100% impervious surfaces) developed land contained average LSTs that fell above the mean (1.1 and 3.1</w:t>
      </w:r>
      <w:r>
        <w:rPr>
          <w:rFonts w:ascii="Garamond" w:hAnsi="Garamond"/>
          <w:sz w:val="22"/>
          <w:szCs w:val="22"/>
        </w:rPr>
        <w:t>°</w:t>
      </w:r>
      <w:r w:rsidRPr="007E779D">
        <w:rPr>
          <w:rFonts w:ascii="Garamond" w:hAnsi="Garamond"/>
          <w:sz w:val="22"/>
          <w:szCs w:val="22"/>
        </w:rPr>
        <w:t xml:space="preserve">F respectively, </w:t>
      </w:r>
      <w:r w:rsidR="00A17D07" w:rsidRPr="00092ACA">
        <w:rPr>
          <w:rFonts w:ascii="Garamond" w:hAnsi="Garamond"/>
          <w:i/>
          <w:sz w:val="22"/>
          <w:szCs w:val="22"/>
        </w:rPr>
        <w:t>Figure 4</w:t>
      </w:r>
      <w:r w:rsidRPr="007E779D">
        <w:rPr>
          <w:rFonts w:ascii="Garamond" w:hAnsi="Garamond"/>
          <w:sz w:val="22"/>
          <w:szCs w:val="22"/>
        </w:rPr>
        <w:t xml:space="preserve">). In contrast, land covered primarily by some sort of vegetation had LSTs that fell about 9.3F below the </w:t>
      </w:r>
      <w:r w:rsidRPr="00E61489">
        <w:rPr>
          <w:rFonts w:ascii="Garamond" w:hAnsi="Garamond"/>
          <w:sz w:val="22"/>
          <w:szCs w:val="22"/>
        </w:rPr>
        <w:t>mean (</w:t>
      </w:r>
      <w:r w:rsidR="00A17D07" w:rsidRPr="00092ACA">
        <w:rPr>
          <w:rFonts w:ascii="Garamond" w:hAnsi="Garamond"/>
          <w:i/>
          <w:sz w:val="22"/>
          <w:szCs w:val="22"/>
        </w:rPr>
        <w:t>Figure 4</w:t>
      </w:r>
      <w:r w:rsidRPr="00E61489">
        <w:rPr>
          <w:rFonts w:ascii="Garamond" w:hAnsi="Garamond"/>
          <w:sz w:val="22"/>
          <w:szCs w:val="22"/>
        </w:rPr>
        <w:t>).</w:t>
      </w:r>
      <w:r w:rsidRPr="007E779D">
        <w:rPr>
          <w:rFonts w:ascii="Garamond" w:hAnsi="Garamond"/>
          <w:sz w:val="22"/>
          <w:szCs w:val="22"/>
        </w:rPr>
        <w:t xml:space="preserve"> These trends held true across all intervals of our study period </w:t>
      </w:r>
      <w:r w:rsidRPr="00E61489">
        <w:rPr>
          <w:rFonts w:ascii="Garamond" w:hAnsi="Garamond"/>
          <w:sz w:val="22"/>
          <w:szCs w:val="22"/>
        </w:rPr>
        <w:t>(</w:t>
      </w:r>
      <w:r w:rsidR="00D42631" w:rsidRPr="00E61489">
        <w:rPr>
          <w:rFonts w:ascii="Garamond" w:hAnsi="Garamond"/>
          <w:sz w:val="22"/>
          <w:szCs w:val="22"/>
        </w:rPr>
        <w:t>Appendix Table 2A</w:t>
      </w:r>
      <w:r w:rsidRPr="00E61489">
        <w:rPr>
          <w:rFonts w:ascii="Garamond" w:hAnsi="Garamond"/>
          <w:sz w:val="22"/>
          <w:szCs w:val="22"/>
        </w:rPr>
        <w:t>)</w:t>
      </w:r>
      <w:r w:rsidRPr="007E779D">
        <w:rPr>
          <w:rFonts w:ascii="Garamond" w:hAnsi="Garamond"/>
          <w:sz w:val="22"/>
          <w:szCs w:val="22"/>
        </w:rPr>
        <w:t>. </w:t>
      </w:r>
    </w:p>
    <w:p w14:paraId="0D3BCC94" w14:textId="32853594" w:rsidR="00A17D07" w:rsidRPr="00EC0F02" w:rsidRDefault="00A17D07" w:rsidP="00A17D0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081254A" wp14:editId="3639E3B6">
            <wp:extent cx="5171790" cy="302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2068" cy="3040826"/>
                    </a:xfrm>
                    <a:prstGeom prst="rect">
                      <a:avLst/>
                    </a:prstGeom>
                    <a:noFill/>
                  </pic:spPr>
                </pic:pic>
              </a:graphicData>
            </a:graphic>
          </wp:inline>
        </w:drawing>
      </w:r>
    </w:p>
    <w:p w14:paraId="37DDA69C" w14:textId="202E5888" w:rsidR="00A17D07" w:rsidRDefault="00A17D07" w:rsidP="000257B9">
      <w:pPr>
        <w:spacing w:after="0" w:line="240" w:lineRule="auto"/>
        <w:rPr>
          <w:rFonts w:ascii="Garamond" w:eastAsia="Times New Roman" w:hAnsi="Garamond" w:cs="Times New Roman"/>
          <w:i/>
        </w:rPr>
      </w:pPr>
      <w:r w:rsidRPr="000257B9">
        <w:rPr>
          <w:rFonts w:ascii="Garamond" w:eastAsia="Times New Roman" w:hAnsi="Garamond" w:cs="Times New Roman"/>
          <w:i/>
        </w:rPr>
        <w:t>Figure 4. Comparison in the overall (1995-2019) average difference from mean surface temperatures (°F, mean±1 SD) for selected NLCD land cover types.</w:t>
      </w:r>
    </w:p>
    <w:p w14:paraId="796352EA" w14:textId="77777777" w:rsidR="000257B9" w:rsidRPr="000257B9" w:rsidRDefault="000257B9" w:rsidP="000257B9">
      <w:pPr>
        <w:spacing w:after="0" w:line="240" w:lineRule="auto"/>
        <w:rPr>
          <w:rFonts w:ascii="Garamond" w:eastAsia="Times New Roman" w:hAnsi="Garamond" w:cs="Times New Roman"/>
          <w:i/>
          <w:sz w:val="24"/>
          <w:szCs w:val="24"/>
        </w:rPr>
      </w:pPr>
    </w:p>
    <w:p w14:paraId="01B6678E" w14:textId="4A8B5FE7" w:rsidR="008E1FFD" w:rsidRPr="000257B9" w:rsidRDefault="00A30DEF" w:rsidP="007E779D">
      <w:pPr>
        <w:pStyle w:val="NormalWeb"/>
        <w:spacing w:before="0" w:beforeAutospacing="0" w:after="200" w:afterAutospacing="0"/>
        <w:rPr>
          <w:rFonts w:ascii="Garamond" w:hAnsi="Garamond"/>
          <w:sz w:val="22"/>
          <w:szCs w:val="22"/>
        </w:rPr>
      </w:pPr>
      <w:r>
        <w:rPr>
          <w:rFonts w:ascii="Garamond" w:hAnsi="Garamond"/>
          <w:sz w:val="22"/>
          <w:szCs w:val="22"/>
        </w:rPr>
        <w:t>Average land cover change from</w:t>
      </w:r>
      <w:r w:rsidR="007E779D" w:rsidRPr="007E779D">
        <w:rPr>
          <w:rFonts w:ascii="Garamond" w:hAnsi="Garamond"/>
          <w:sz w:val="22"/>
          <w:szCs w:val="22"/>
        </w:rPr>
        <w:t xml:space="preserve"> ve</w:t>
      </w:r>
      <w:r>
        <w:rPr>
          <w:rFonts w:ascii="Garamond" w:hAnsi="Garamond"/>
          <w:sz w:val="22"/>
          <w:szCs w:val="22"/>
        </w:rPr>
        <w:t>getation to developed</w:t>
      </w:r>
      <w:r w:rsidR="007E779D" w:rsidRPr="007E779D">
        <w:rPr>
          <w:rFonts w:ascii="Garamond" w:hAnsi="Garamond"/>
          <w:sz w:val="22"/>
          <w:szCs w:val="22"/>
        </w:rPr>
        <w:t xml:space="preserve"> across all years (2001 - 2016) show a significant </w:t>
      </w:r>
      <w:r w:rsidR="00F04A6F">
        <w:rPr>
          <w:rFonts w:ascii="Garamond" w:hAnsi="Garamond"/>
          <w:sz w:val="22"/>
          <w:szCs w:val="22"/>
        </w:rPr>
        <w:t>(t=1.96, p&lt;0.</w:t>
      </w:r>
      <w:r w:rsidR="00F04A6F" w:rsidRPr="007E779D">
        <w:rPr>
          <w:rFonts w:ascii="Garamond" w:hAnsi="Garamond"/>
          <w:sz w:val="22"/>
          <w:szCs w:val="22"/>
        </w:rPr>
        <w:t>01)</w:t>
      </w:r>
      <w:r w:rsidR="007E779D" w:rsidRPr="007E779D">
        <w:rPr>
          <w:rFonts w:ascii="Garamond" w:hAnsi="Garamond"/>
          <w:sz w:val="22"/>
          <w:szCs w:val="22"/>
        </w:rPr>
        <w:t xml:space="preserve"> increase in temperatu</w:t>
      </w:r>
      <w:r w:rsidR="007E779D">
        <w:rPr>
          <w:rFonts w:ascii="Garamond" w:hAnsi="Garamond"/>
          <w:sz w:val="22"/>
          <w:szCs w:val="22"/>
        </w:rPr>
        <w:t>re of about 5.3°</w:t>
      </w:r>
      <w:r w:rsidR="007E779D" w:rsidRPr="00E61489">
        <w:rPr>
          <w:rFonts w:ascii="Garamond" w:hAnsi="Garamond"/>
          <w:sz w:val="22"/>
          <w:szCs w:val="22"/>
        </w:rPr>
        <w:t>F</w:t>
      </w:r>
      <w:r w:rsidR="00F04A6F" w:rsidRPr="00E61489">
        <w:rPr>
          <w:rFonts w:ascii="Garamond" w:hAnsi="Garamond"/>
          <w:sz w:val="22"/>
          <w:szCs w:val="22"/>
        </w:rPr>
        <w:t xml:space="preserve"> (</w:t>
      </w:r>
      <w:r w:rsidR="00F04A6F" w:rsidRPr="00092ACA">
        <w:rPr>
          <w:rFonts w:ascii="Garamond" w:hAnsi="Garamond"/>
          <w:i/>
          <w:sz w:val="22"/>
          <w:szCs w:val="22"/>
        </w:rPr>
        <w:t>Figure 5</w:t>
      </w:r>
      <w:r w:rsidR="00F04A6F" w:rsidRPr="00E61489">
        <w:rPr>
          <w:rFonts w:ascii="Garamond" w:hAnsi="Garamond"/>
          <w:sz w:val="22"/>
          <w:szCs w:val="22"/>
        </w:rPr>
        <w:t>)</w:t>
      </w:r>
      <w:r w:rsidR="007E779D" w:rsidRPr="00E61489">
        <w:rPr>
          <w:rFonts w:ascii="Garamond" w:hAnsi="Garamond"/>
          <w:sz w:val="22"/>
          <w:szCs w:val="22"/>
        </w:rPr>
        <w:t>.</w:t>
      </w:r>
      <w:r w:rsidR="007E779D" w:rsidRPr="007E779D">
        <w:rPr>
          <w:rFonts w:ascii="Garamond" w:hAnsi="Garamond"/>
          <w:sz w:val="22"/>
          <w:szCs w:val="22"/>
        </w:rPr>
        <w:t xml:space="preserve"> Additionally, average land cover changes of open developed space (≤ 20% impervious land cover) to high intensity developed (80-100% imperviou</w:t>
      </w:r>
      <w:r w:rsidR="00092ACA">
        <w:rPr>
          <w:rFonts w:ascii="Garamond" w:hAnsi="Garamond"/>
          <w:sz w:val="22"/>
          <w:szCs w:val="22"/>
        </w:rPr>
        <w:t>s cover) across all years (</w:t>
      </w:r>
      <w:r w:rsidR="007E779D" w:rsidRPr="007E779D">
        <w:rPr>
          <w:rFonts w:ascii="Garamond" w:hAnsi="Garamond"/>
          <w:sz w:val="22"/>
          <w:szCs w:val="22"/>
        </w:rPr>
        <w:t>2001-</w:t>
      </w:r>
      <w:r>
        <w:rPr>
          <w:rFonts w:ascii="Garamond" w:hAnsi="Garamond"/>
          <w:sz w:val="22"/>
          <w:szCs w:val="22"/>
        </w:rPr>
        <w:t>2016) show a significant</w:t>
      </w:r>
      <w:r w:rsidR="007E779D" w:rsidRPr="007E779D">
        <w:rPr>
          <w:rFonts w:ascii="Garamond" w:hAnsi="Garamond"/>
          <w:sz w:val="22"/>
          <w:szCs w:val="22"/>
        </w:rPr>
        <w:t xml:space="preserve"> increase in </w:t>
      </w:r>
      <w:r w:rsidRPr="007E779D">
        <w:rPr>
          <w:rFonts w:ascii="Garamond" w:hAnsi="Garamond"/>
          <w:sz w:val="22"/>
          <w:szCs w:val="22"/>
        </w:rPr>
        <w:t xml:space="preserve">average </w:t>
      </w:r>
      <w:r>
        <w:rPr>
          <w:rFonts w:ascii="Garamond" w:hAnsi="Garamond"/>
          <w:sz w:val="22"/>
          <w:szCs w:val="22"/>
        </w:rPr>
        <w:t xml:space="preserve">LST </w:t>
      </w:r>
      <w:r w:rsidR="007E779D" w:rsidRPr="007E779D">
        <w:rPr>
          <w:rFonts w:ascii="Garamond" w:hAnsi="Garamond"/>
          <w:sz w:val="22"/>
          <w:szCs w:val="22"/>
        </w:rPr>
        <w:t>of about 1.3°F (t=1.96, p&lt;0.01). </w:t>
      </w:r>
    </w:p>
    <w:p w14:paraId="3AE49DD6" w14:textId="425F7D68" w:rsidR="00B30A67" w:rsidRDefault="00A17D07" w:rsidP="00850409">
      <w:pPr>
        <w:spacing w:after="0" w:line="240" w:lineRule="auto"/>
        <w:rPr>
          <w:rFonts w:ascii="Garamond" w:hAnsi="Garamond"/>
          <w:szCs w:val="24"/>
        </w:rPr>
      </w:pPr>
      <w:r>
        <w:rPr>
          <w:rFonts w:ascii="Garamond" w:hAnsi="Garamond"/>
          <w:noProof/>
          <w:szCs w:val="24"/>
        </w:rPr>
        <w:drawing>
          <wp:inline distT="0" distB="0" distL="0" distR="0" wp14:anchorId="361B1072" wp14:editId="2DAA22A4">
            <wp:extent cx="4562475" cy="2281238"/>
            <wp:effectExtent l="19050" t="19050" r="952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484" t="2555" r="13716" b="3626"/>
                    <a:stretch/>
                  </pic:blipFill>
                  <pic:spPr bwMode="auto">
                    <a:xfrm>
                      <a:off x="0" y="0"/>
                      <a:ext cx="4568682" cy="22843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45602E" w14:textId="7A943B61" w:rsidR="00A17D07" w:rsidRPr="000257B9" w:rsidRDefault="00A17D07" w:rsidP="00850409">
      <w:pPr>
        <w:spacing w:after="0" w:line="240" w:lineRule="auto"/>
        <w:rPr>
          <w:rFonts w:ascii="Garamond" w:hAnsi="Garamond" w:cs="Times New Roman"/>
          <w:i/>
          <w:szCs w:val="24"/>
        </w:rPr>
      </w:pPr>
      <w:r w:rsidRPr="00D42631">
        <w:rPr>
          <w:rFonts w:ascii="Garamond" w:hAnsi="Garamond" w:cs="Times New Roman"/>
          <w:i/>
          <w:szCs w:val="24"/>
        </w:rPr>
        <w:t>Figure 5. Corresponding change of LST values (</w:t>
      </w:r>
      <w:r w:rsidR="00A30DEF">
        <w:rPr>
          <w:rFonts w:ascii="Times New Roman" w:hAnsi="Times New Roman" w:cs="Times New Roman"/>
          <w:i/>
          <w:szCs w:val="24"/>
        </w:rPr>
        <w:t>°</w:t>
      </w:r>
      <w:r w:rsidRPr="00D42631">
        <w:rPr>
          <w:rFonts w:ascii="Garamond" w:hAnsi="Garamond" w:cs="Times New Roman"/>
          <w:i/>
          <w:szCs w:val="24"/>
        </w:rPr>
        <w:t>F, mean±1sd) from the mean after change in land cover classification. Green denotes change from primarily vegetative cover to more developed land cover (either low, medium, or high intensity) while yellow denotes change from open developed space (&lt; 20% impervious cover) to high developed land (80-100% impervious cover).</w:t>
      </w:r>
    </w:p>
    <w:p w14:paraId="77C70358" w14:textId="77777777" w:rsidR="00D42631" w:rsidRPr="00B30A67" w:rsidRDefault="00D42631" w:rsidP="00850409">
      <w:pPr>
        <w:spacing w:after="0" w:line="240" w:lineRule="auto"/>
        <w:rPr>
          <w:rFonts w:ascii="Garamond" w:hAnsi="Garamond"/>
          <w:szCs w:val="24"/>
        </w:rPr>
      </w:pPr>
    </w:p>
    <w:p w14:paraId="2E20CB63" w14:textId="173A3F73" w:rsidR="00B30A67" w:rsidRPr="00B30A67" w:rsidRDefault="00A30DEF" w:rsidP="00850409">
      <w:pPr>
        <w:spacing w:after="0" w:line="240" w:lineRule="auto"/>
        <w:rPr>
          <w:rFonts w:ascii="Garamond" w:hAnsi="Garamond"/>
          <w:i/>
          <w:szCs w:val="24"/>
        </w:rPr>
      </w:pPr>
      <w:r>
        <w:rPr>
          <w:rFonts w:ascii="Garamond" w:hAnsi="Garamond"/>
          <w:i/>
          <w:szCs w:val="24"/>
        </w:rPr>
        <w:t>4.2</w:t>
      </w:r>
      <w:r w:rsidR="00B30A67" w:rsidRPr="00B30A67">
        <w:rPr>
          <w:rFonts w:ascii="Garamond" w:hAnsi="Garamond"/>
          <w:i/>
          <w:szCs w:val="24"/>
        </w:rPr>
        <w:t>.2 LiDAR Land Cover Classes</w:t>
      </w:r>
    </w:p>
    <w:p w14:paraId="249498E3" w14:textId="173A0463" w:rsidR="007E779D" w:rsidRDefault="007E779D" w:rsidP="007E779D">
      <w:pPr>
        <w:pStyle w:val="NormalWeb"/>
        <w:spacing w:before="0" w:beforeAutospacing="0" w:after="0" w:afterAutospacing="0"/>
        <w:rPr>
          <w:rFonts w:ascii="Garamond" w:hAnsi="Garamond"/>
          <w:sz w:val="22"/>
          <w:szCs w:val="22"/>
        </w:rPr>
      </w:pPr>
      <w:r w:rsidRPr="007E779D">
        <w:rPr>
          <w:rFonts w:ascii="Garamond" w:hAnsi="Garamond"/>
          <w:sz w:val="22"/>
          <w:szCs w:val="22"/>
        </w:rPr>
        <w:t>The LiDAR</w:t>
      </w:r>
      <w:r w:rsidR="00092ACA">
        <w:rPr>
          <w:rFonts w:ascii="Garamond" w:hAnsi="Garamond"/>
          <w:sz w:val="22"/>
          <w:szCs w:val="22"/>
        </w:rPr>
        <w:t>-based</w:t>
      </w:r>
      <w:r w:rsidRPr="007E779D">
        <w:rPr>
          <w:rFonts w:ascii="Garamond" w:hAnsi="Garamond"/>
          <w:sz w:val="22"/>
          <w:szCs w:val="22"/>
        </w:rPr>
        <w:t xml:space="preserve"> land cover classes cont</w:t>
      </w:r>
      <w:r w:rsidR="00A30DEF">
        <w:rPr>
          <w:rFonts w:ascii="Garamond" w:hAnsi="Garamond"/>
          <w:sz w:val="22"/>
          <w:szCs w:val="22"/>
        </w:rPr>
        <w:t>ained varying relationships</w:t>
      </w:r>
      <w:r w:rsidRPr="007E779D">
        <w:rPr>
          <w:rFonts w:ascii="Garamond" w:hAnsi="Garamond"/>
          <w:sz w:val="22"/>
          <w:szCs w:val="22"/>
        </w:rPr>
        <w:t xml:space="preserve"> to LST. The land cover classes that had the strongest correlation to LST values were grouped vegetation and impervious surface classes </w:t>
      </w:r>
      <w:r w:rsidRPr="00E61489">
        <w:rPr>
          <w:rFonts w:ascii="Garamond" w:hAnsi="Garamond"/>
          <w:sz w:val="22"/>
          <w:szCs w:val="22"/>
        </w:rPr>
        <w:t xml:space="preserve">(Appendix </w:t>
      </w:r>
      <w:r w:rsidR="00D42631" w:rsidRPr="00E61489">
        <w:rPr>
          <w:rFonts w:ascii="Garamond" w:hAnsi="Garamond"/>
          <w:sz w:val="22"/>
          <w:szCs w:val="22"/>
        </w:rPr>
        <w:t>Table 3A</w:t>
      </w:r>
      <w:r w:rsidRPr="00E61489">
        <w:rPr>
          <w:rFonts w:ascii="Garamond" w:hAnsi="Garamond"/>
          <w:sz w:val="22"/>
          <w:szCs w:val="22"/>
        </w:rPr>
        <w:t>).</w:t>
      </w:r>
      <w:r w:rsidRPr="007E779D">
        <w:rPr>
          <w:rFonts w:ascii="Garamond" w:hAnsi="Garamond"/>
          <w:sz w:val="22"/>
          <w:szCs w:val="22"/>
        </w:rPr>
        <w:t xml:space="preserve"> In both the 2010 and the 2017 data</w:t>
      </w:r>
      <w:r w:rsidR="00092ACA">
        <w:rPr>
          <w:rFonts w:ascii="Garamond" w:hAnsi="Garamond"/>
          <w:sz w:val="22"/>
          <w:szCs w:val="22"/>
        </w:rPr>
        <w:t>,</w:t>
      </w:r>
      <w:r w:rsidRPr="007E779D">
        <w:rPr>
          <w:rFonts w:ascii="Garamond" w:hAnsi="Garamond"/>
          <w:sz w:val="22"/>
          <w:szCs w:val="22"/>
        </w:rPr>
        <w:t xml:space="preserve"> percent vegetation cover had significan</w:t>
      </w:r>
      <w:r w:rsidR="00092ACA">
        <w:rPr>
          <w:rFonts w:ascii="Garamond" w:hAnsi="Garamond"/>
          <w:sz w:val="22"/>
          <w:szCs w:val="22"/>
        </w:rPr>
        <w:t>t negative correlation with LST</w:t>
      </w:r>
      <w:r w:rsidRPr="007E779D">
        <w:rPr>
          <w:rFonts w:ascii="Garamond" w:hAnsi="Garamond"/>
          <w:sz w:val="22"/>
          <w:szCs w:val="22"/>
        </w:rPr>
        <w:t xml:space="preserve">. Regression analysis estimated that for every 1.0% increase in vegetation cover the difference from </w:t>
      </w:r>
      <w:r w:rsidRPr="007E779D">
        <w:rPr>
          <w:rFonts w:ascii="Garamond" w:hAnsi="Garamond"/>
          <w:sz w:val="22"/>
          <w:szCs w:val="22"/>
        </w:rPr>
        <w:lastRenderedPageBreak/>
        <w:t xml:space="preserve">mean surface temperature decreased by about 0.08°F for both 2010 and 2017 data </w:t>
      </w:r>
      <w:r w:rsidRPr="00E61489">
        <w:rPr>
          <w:rFonts w:ascii="Garamond" w:hAnsi="Garamond"/>
          <w:sz w:val="22"/>
          <w:szCs w:val="22"/>
        </w:rPr>
        <w:t>(</w:t>
      </w:r>
      <w:r w:rsidR="00F04A6F" w:rsidRPr="00092ACA">
        <w:rPr>
          <w:rFonts w:ascii="Garamond" w:hAnsi="Garamond"/>
          <w:i/>
          <w:sz w:val="22"/>
          <w:szCs w:val="22"/>
        </w:rPr>
        <w:t>Figure 6</w:t>
      </w:r>
      <w:r w:rsidRPr="00E61489">
        <w:rPr>
          <w:rFonts w:ascii="Garamond" w:hAnsi="Garamond"/>
          <w:sz w:val="22"/>
          <w:szCs w:val="22"/>
        </w:rPr>
        <w:t>).</w:t>
      </w:r>
      <w:r w:rsidRPr="007E779D">
        <w:rPr>
          <w:rFonts w:ascii="Garamond" w:hAnsi="Garamond"/>
          <w:sz w:val="22"/>
          <w:szCs w:val="22"/>
        </w:rPr>
        <w:t xml:space="preserve"> In contrast, the percent impervious surface had a significant positive correlation with every 1.0% increase in impervious cover corresponding to a rise of 0.12°F in 2010 data and rise of 0.08°F in 2017 </w:t>
      </w:r>
      <w:r w:rsidRPr="00E61489">
        <w:rPr>
          <w:rFonts w:ascii="Garamond" w:hAnsi="Garamond"/>
          <w:sz w:val="22"/>
          <w:szCs w:val="22"/>
        </w:rPr>
        <w:t>(</w:t>
      </w:r>
      <w:r w:rsidR="00F04A6F" w:rsidRPr="00092ACA">
        <w:rPr>
          <w:rFonts w:ascii="Garamond" w:hAnsi="Garamond"/>
          <w:i/>
          <w:sz w:val="22"/>
          <w:szCs w:val="22"/>
        </w:rPr>
        <w:t>Figure 6</w:t>
      </w:r>
      <w:r w:rsidRPr="00E61489">
        <w:rPr>
          <w:rFonts w:ascii="Garamond" w:hAnsi="Garamond"/>
          <w:sz w:val="22"/>
          <w:szCs w:val="22"/>
        </w:rPr>
        <w:t>)</w:t>
      </w:r>
      <w:r w:rsidRPr="007E779D">
        <w:rPr>
          <w:rFonts w:ascii="Garamond" w:hAnsi="Garamond"/>
          <w:sz w:val="22"/>
          <w:szCs w:val="22"/>
        </w:rPr>
        <w:t>. </w:t>
      </w:r>
    </w:p>
    <w:p w14:paraId="476A583F" w14:textId="7D5CB69A" w:rsidR="00F04A6F" w:rsidRDefault="00F04A6F" w:rsidP="007E779D">
      <w:pPr>
        <w:pStyle w:val="NormalWeb"/>
        <w:spacing w:before="0" w:beforeAutospacing="0" w:after="0" w:afterAutospacing="0"/>
        <w:rPr>
          <w:rFonts w:ascii="Garamond" w:hAnsi="Garamond"/>
          <w:sz w:val="22"/>
          <w:szCs w:val="22"/>
        </w:rPr>
      </w:pPr>
    </w:p>
    <w:p w14:paraId="68D63452" w14:textId="0C030501" w:rsidR="00F04A6F" w:rsidRDefault="00F04A6F" w:rsidP="007E779D">
      <w:pPr>
        <w:pStyle w:val="NormalWeb"/>
        <w:spacing w:before="0" w:beforeAutospacing="0" w:after="0" w:afterAutospacing="0"/>
        <w:rPr>
          <w:rFonts w:ascii="Garamond" w:hAnsi="Garamond"/>
        </w:rPr>
      </w:pPr>
      <w:r>
        <w:rPr>
          <w:rFonts w:ascii="Garamond" w:hAnsi="Garamond"/>
          <w:noProof/>
        </w:rPr>
        <w:drawing>
          <wp:inline distT="0" distB="0" distL="0" distR="0" wp14:anchorId="3FAC80B3" wp14:editId="21A15E27">
            <wp:extent cx="4867275" cy="3241905"/>
            <wp:effectExtent l="19050" t="19050" r="952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744" t="2447" r="2742" b="2839"/>
                    <a:stretch/>
                  </pic:blipFill>
                  <pic:spPr bwMode="auto">
                    <a:xfrm>
                      <a:off x="0" y="0"/>
                      <a:ext cx="4871261" cy="32445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E3AAB0" w14:textId="3BE95819" w:rsidR="00F04A6F" w:rsidRPr="000257B9" w:rsidRDefault="00F04A6F" w:rsidP="007E779D">
      <w:pPr>
        <w:pStyle w:val="NormalWeb"/>
        <w:spacing w:before="0" w:beforeAutospacing="0" w:after="0" w:afterAutospacing="0"/>
        <w:rPr>
          <w:rFonts w:ascii="Garamond" w:hAnsi="Garamond"/>
          <w:i/>
        </w:rPr>
      </w:pPr>
      <w:r w:rsidRPr="000257B9">
        <w:rPr>
          <w:rFonts w:ascii="Garamond" w:hAnsi="Garamond"/>
          <w:i/>
          <w:sz w:val="22"/>
          <w:szCs w:val="22"/>
        </w:rPr>
        <w:t>Figure 6. Green lines show the relationship between percent vegetative cover to average difference from the LST mean (°F) for 2010 and 2017 NYC LiDAR</w:t>
      </w:r>
      <w:r w:rsidR="000257B9" w:rsidRPr="000257B9">
        <w:rPr>
          <w:rFonts w:ascii="Garamond" w:hAnsi="Garamond"/>
          <w:i/>
          <w:sz w:val="22"/>
          <w:szCs w:val="22"/>
        </w:rPr>
        <w:t>-based</w:t>
      </w:r>
      <w:r w:rsidRPr="000257B9">
        <w:rPr>
          <w:rFonts w:ascii="Garamond" w:hAnsi="Garamond"/>
          <w:i/>
          <w:sz w:val="22"/>
          <w:szCs w:val="22"/>
        </w:rPr>
        <w:t xml:space="preserve"> land cover data. Orange (2010) and red (2017) lines show the relationship between the percent impervious cover </w:t>
      </w:r>
      <w:r w:rsidR="00092ACA" w:rsidRPr="000257B9">
        <w:rPr>
          <w:rFonts w:ascii="Garamond" w:hAnsi="Garamond"/>
          <w:i/>
          <w:sz w:val="22"/>
          <w:szCs w:val="22"/>
        </w:rPr>
        <w:t>to average difference from the </w:t>
      </w:r>
      <w:r w:rsidRPr="000257B9">
        <w:rPr>
          <w:rFonts w:ascii="Garamond" w:hAnsi="Garamond"/>
          <w:i/>
          <w:sz w:val="22"/>
          <w:szCs w:val="22"/>
        </w:rPr>
        <w:t>LST mean (</w:t>
      </w:r>
      <w:r w:rsidR="00092ACA" w:rsidRPr="000257B9">
        <w:rPr>
          <w:rFonts w:ascii="Garamond" w:hAnsi="Garamond"/>
          <w:i/>
          <w:sz w:val="22"/>
          <w:szCs w:val="22"/>
        </w:rPr>
        <w:t>°</w:t>
      </w:r>
      <w:r w:rsidRPr="000257B9">
        <w:rPr>
          <w:rFonts w:ascii="Garamond" w:hAnsi="Garamond"/>
          <w:i/>
          <w:sz w:val="22"/>
          <w:szCs w:val="22"/>
        </w:rPr>
        <w:t xml:space="preserve">F) for NYC LiDAR data. </w:t>
      </w:r>
    </w:p>
    <w:p w14:paraId="4C896DBC" w14:textId="77777777" w:rsidR="00B30A67" w:rsidRPr="00B30A67" w:rsidRDefault="00B30A67" w:rsidP="00850409">
      <w:pPr>
        <w:spacing w:after="0" w:line="240" w:lineRule="auto"/>
        <w:rPr>
          <w:rFonts w:ascii="Garamond" w:hAnsi="Garamond"/>
          <w:szCs w:val="24"/>
        </w:rPr>
      </w:pPr>
    </w:p>
    <w:p w14:paraId="7C3213D9" w14:textId="0972083D" w:rsidR="007E779D" w:rsidRPr="007E779D" w:rsidRDefault="007E779D" w:rsidP="007E779D">
      <w:pPr>
        <w:pStyle w:val="NormalWeb"/>
        <w:spacing w:before="0" w:beforeAutospacing="0" w:after="0" w:afterAutospacing="0"/>
        <w:rPr>
          <w:rFonts w:ascii="Garamond" w:hAnsi="Garamond"/>
          <w:sz w:val="22"/>
          <w:szCs w:val="22"/>
        </w:rPr>
      </w:pPr>
      <w:r w:rsidRPr="007E779D">
        <w:rPr>
          <w:rFonts w:ascii="Garamond" w:hAnsi="Garamond"/>
          <w:sz w:val="22"/>
          <w:szCs w:val="22"/>
        </w:rPr>
        <w:t xml:space="preserve">The relationship between percent vegetation cover and LST was almost identical for both 2010 and 2017 LiDAR data sets </w:t>
      </w:r>
      <w:r w:rsidRPr="00E61489">
        <w:rPr>
          <w:rFonts w:ascii="Garamond" w:hAnsi="Garamond"/>
          <w:sz w:val="22"/>
          <w:szCs w:val="22"/>
        </w:rPr>
        <w:t>(</w:t>
      </w:r>
      <w:r w:rsidR="00F04A6F" w:rsidRPr="00E61489">
        <w:rPr>
          <w:rFonts w:ascii="Garamond" w:hAnsi="Garamond"/>
          <w:sz w:val="22"/>
          <w:szCs w:val="22"/>
        </w:rPr>
        <w:t xml:space="preserve">Appendix </w:t>
      </w:r>
      <w:r w:rsidR="00D42631" w:rsidRPr="00E61489">
        <w:rPr>
          <w:rFonts w:ascii="Garamond" w:hAnsi="Garamond"/>
          <w:sz w:val="22"/>
          <w:szCs w:val="22"/>
        </w:rPr>
        <w:t>Table 3A</w:t>
      </w:r>
      <w:r w:rsidRPr="00E61489">
        <w:rPr>
          <w:rFonts w:ascii="Garamond" w:hAnsi="Garamond"/>
          <w:sz w:val="22"/>
          <w:szCs w:val="22"/>
        </w:rPr>
        <w:t>)</w:t>
      </w:r>
      <w:r w:rsidRPr="007E779D">
        <w:rPr>
          <w:rFonts w:ascii="Garamond" w:hAnsi="Garamond"/>
          <w:sz w:val="22"/>
          <w:szCs w:val="22"/>
        </w:rPr>
        <w:t xml:space="preserve">. This lends confidence that the relationship between vegetation cover and temperature is </w:t>
      </w:r>
      <w:r>
        <w:rPr>
          <w:rFonts w:ascii="Garamond" w:hAnsi="Garamond"/>
          <w:sz w:val="22"/>
          <w:szCs w:val="22"/>
        </w:rPr>
        <w:t xml:space="preserve">relatively stable between years. </w:t>
      </w:r>
      <w:r w:rsidRPr="007E779D">
        <w:rPr>
          <w:rFonts w:ascii="Garamond" w:hAnsi="Garamond"/>
          <w:sz w:val="22"/>
          <w:szCs w:val="22"/>
        </w:rPr>
        <w:t>Contrastingly, the relationship between percent impervious surface cover and LST in 2010 was much steeper compared to 2017 data (slope = 0.12 vs. 0.08</w:t>
      </w:r>
      <w:r w:rsidRPr="00E61489">
        <w:rPr>
          <w:rFonts w:ascii="Garamond" w:hAnsi="Garamond"/>
          <w:sz w:val="22"/>
          <w:szCs w:val="22"/>
        </w:rPr>
        <w:t xml:space="preserve">, </w:t>
      </w:r>
      <w:r w:rsidR="00F04A6F" w:rsidRPr="000257B9">
        <w:rPr>
          <w:rFonts w:ascii="Garamond" w:hAnsi="Garamond"/>
          <w:i/>
          <w:sz w:val="22"/>
          <w:szCs w:val="22"/>
        </w:rPr>
        <w:t>Figure 6</w:t>
      </w:r>
      <w:r w:rsidRPr="00E61489">
        <w:rPr>
          <w:rFonts w:ascii="Garamond" w:hAnsi="Garamond"/>
          <w:sz w:val="22"/>
          <w:szCs w:val="22"/>
        </w:rPr>
        <w:t>).</w:t>
      </w:r>
      <w:r w:rsidRPr="007E779D">
        <w:rPr>
          <w:rFonts w:ascii="Garamond" w:hAnsi="Garamond"/>
          <w:sz w:val="22"/>
          <w:szCs w:val="22"/>
        </w:rPr>
        <w:t xml:space="preserve"> This suggests that impervious cover was more influential on LST in 2010 than 2017. </w:t>
      </w:r>
    </w:p>
    <w:p w14:paraId="0267540D" w14:textId="0C40B56E" w:rsidR="00DC3600" w:rsidRPr="00B30A67" w:rsidRDefault="00DC3600" w:rsidP="00850409">
      <w:pPr>
        <w:spacing w:after="0" w:line="240" w:lineRule="auto"/>
        <w:rPr>
          <w:rFonts w:ascii="Garamond" w:hAnsi="Garamond" w:cs="Arial"/>
          <w:color w:val="000000" w:themeColor="text1"/>
        </w:rPr>
      </w:pPr>
    </w:p>
    <w:p w14:paraId="537F5A84" w14:textId="70E4C231" w:rsidR="00DC3600" w:rsidRDefault="00B30A67" w:rsidP="00850409">
      <w:pPr>
        <w:spacing w:after="0" w:line="240" w:lineRule="auto"/>
        <w:rPr>
          <w:rFonts w:ascii="Garamond" w:hAnsi="Garamond" w:cs="Arial"/>
          <w:b/>
          <w:i/>
          <w:color w:val="000000" w:themeColor="text1"/>
        </w:rPr>
      </w:pPr>
      <w:r>
        <w:rPr>
          <w:rFonts w:ascii="Garamond" w:hAnsi="Garamond" w:cs="Arial"/>
          <w:b/>
          <w:i/>
          <w:color w:val="000000" w:themeColor="text1"/>
        </w:rPr>
        <w:t>4</w:t>
      </w:r>
      <w:r w:rsidR="00A30DEF">
        <w:rPr>
          <w:rFonts w:ascii="Garamond" w:hAnsi="Garamond" w:cs="Arial"/>
          <w:b/>
          <w:i/>
          <w:color w:val="000000" w:themeColor="text1"/>
        </w:rPr>
        <w:t>.3</w:t>
      </w:r>
      <w:r w:rsidR="00DC3600">
        <w:rPr>
          <w:rFonts w:ascii="Garamond" w:hAnsi="Garamond" w:cs="Arial"/>
          <w:b/>
          <w:i/>
          <w:color w:val="000000" w:themeColor="text1"/>
        </w:rPr>
        <w:t xml:space="preserve"> </w:t>
      </w:r>
      <w:r w:rsidR="007E779D">
        <w:rPr>
          <w:rFonts w:ascii="Garamond" w:hAnsi="Garamond" w:cs="Arial"/>
          <w:b/>
          <w:i/>
          <w:color w:val="000000" w:themeColor="text1"/>
        </w:rPr>
        <w:t xml:space="preserve">Relation of LST to </w:t>
      </w:r>
      <w:r w:rsidR="00DC3600">
        <w:rPr>
          <w:rFonts w:ascii="Garamond" w:hAnsi="Garamond" w:cs="Arial"/>
          <w:b/>
          <w:i/>
          <w:color w:val="000000" w:themeColor="text1"/>
        </w:rPr>
        <w:t>NYC Zoning Classifications</w:t>
      </w:r>
      <w:r w:rsidR="007E779D">
        <w:rPr>
          <w:rFonts w:ascii="Garamond" w:hAnsi="Garamond" w:cs="Arial"/>
          <w:b/>
          <w:i/>
          <w:color w:val="000000" w:themeColor="text1"/>
        </w:rPr>
        <w:t xml:space="preserve"> </w:t>
      </w:r>
      <w:r w:rsidR="000257B9">
        <w:rPr>
          <w:rFonts w:ascii="Garamond" w:hAnsi="Garamond" w:cs="Arial"/>
          <w:b/>
          <w:i/>
          <w:color w:val="000000" w:themeColor="text1"/>
        </w:rPr>
        <w:t>and Transportation Corridors</w:t>
      </w:r>
    </w:p>
    <w:p w14:paraId="56AF85F7" w14:textId="4BBFBCAD" w:rsidR="00DC3600" w:rsidRPr="00DC3600" w:rsidRDefault="00DC3600" w:rsidP="00DC3600">
      <w:pPr>
        <w:pStyle w:val="NormalWeb"/>
        <w:spacing w:before="0" w:beforeAutospacing="0" w:after="200" w:afterAutospacing="0"/>
        <w:rPr>
          <w:color w:val="000000" w:themeColor="text1"/>
        </w:rPr>
      </w:pPr>
      <w:r w:rsidRPr="00DC3600">
        <w:rPr>
          <w:rFonts w:ascii="Garamond" w:hAnsi="Garamond"/>
          <w:color w:val="000000" w:themeColor="text1"/>
          <w:sz w:val="22"/>
          <w:szCs w:val="22"/>
        </w:rPr>
        <w:t>Land surface temperature hotspot locations were correlated to major zoning classifications on a ci</w:t>
      </w:r>
      <w:r w:rsidR="009E4461">
        <w:rPr>
          <w:rFonts w:ascii="Garamond" w:hAnsi="Garamond"/>
          <w:color w:val="000000" w:themeColor="text1"/>
          <w:sz w:val="22"/>
          <w:szCs w:val="22"/>
        </w:rPr>
        <w:t>ty wide level. Manufacturing had the warmest temperature associations with average</w:t>
      </w:r>
      <w:r w:rsidRPr="00DC3600">
        <w:rPr>
          <w:rFonts w:ascii="Garamond" w:hAnsi="Garamond"/>
          <w:color w:val="000000" w:themeColor="text1"/>
          <w:sz w:val="22"/>
          <w:szCs w:val="22"/>
        </w:rPr>
        <w:t xml:space="preserve"> LST</w:t>
      </w:r>
      <w:r w:rsidR="000257B9">
        <w:rPr>
          <w:rFonts w:ascii="Garamond" w:hAnsi="Garamond"/>
          <w:color w:val="000000" w:themeColor="text1"/>
          <w:sz w:val="22"/>
          <w:szCs w:val="22"/>
        </w:rPr>
        <w:t>,</w:t>
      </w:r>
      <w:r w:rsidR="009E4461">
        <w:rPr>
          <w:rFonts w:ascii="Garamond" w:hAnsi="Garamond"/>
          <w:color w:val="000000" w:themeColor="text1"/>
          <w:sz w:val="22"/>
          <w:szCs w:val="22"/>
        </w:rPr>
        <w:t xml:space="preserve"> measuring</w:t>
      </w:r>
      <w:r w:rsidRPr="00DC3600">
        <w:rPr>
          <w:rFonts w:ascii="Garamond" w:hAnsi="Garamond"/>
          <w:color w:val="000000" w:themeColor="text1"/>
          <w:sz w:val="22"/>
          <w:szCs w:val="22"/>
        </w:rPr>
        <w:t xml:space="preserve"> 2.3</w:t>
      </w:r>
      <w:r w:rsidRPr="00DC3600">
        <w:rPr>
          <w:color w:val="000000" w:themeColor="text1"/>
          <w:sz w:val="22"/>
          <w:szCs w:val="22"/>
        </w:rPr>
        <w:t>⁰</w:t>
      </w:r>
      <w:r w:rsidRPr="00DC3600">
        <w:rPr>
          <w:rFonts w:ascii="Garamond" w:hAnsi="Garamond"/>
          <w:color w:val="000000" w:themeColor="text1"/>
          <w:sz w:val="22"/>
          <w:szCs w:val="22"/>
        </w:rPr>
        <w:t xml:space="preserve">F above the mean </w:t>
      </w:r>
      <w:r w:rsidR="009E4461">
        <w:rPr>
          <w:rFonts w:ascii="Garamond" w:hAnsi="Garamond"/>
          <w:color w:val="000000" w:themeColor="text1"/>
          <w:sz w:val="22"/>
          <w:szCs w:val="22"/>
        </w:rPr>
        <w:t>(±5.6SD)</w:t>
      </w:r>
      <w:r w:rsidR="003D5C66">
        <w:rPr>
          <w:rFonts w:ascii="Garamond" w:hAnsi="Garamond"/>
          <w:color w:val="000000" w:themeColor="text1"/>
          <w:sz w:val="22"/>
          <w:szCs w:val="22"/>
        </w:rPr>
        <w:t xml:space="preserve"> </w:t>
      </w:r>
      <w:r w:rsidR="003D5C66" w:rsidRPr="00E61489">
        <w:rPr>
          <w:rFonts w:ascii="Garamond" w:hAnsi="Garamond"/>
          <w:color w:val="000000" w:themeColor="text1"/>
          <w:sz w:val="22"/>
          <w:szCs w:val="22"/>
        </w:rPr>
        <w:t>(</w:t>
      </w:r>
      <w:r w:rsidR="003D5C66" w:rsidRPr="000257B9">
        <w:rPr>
          <w:rFonts w:ascii="Garamond" w:hAnsi="Garamond"/>
          <w:i/>
          <w:color w:val="000000" w:themeColor="text1"/>
          <w:sz w:val="22"/>
          <w:szCs w:val="22"/>
        </w:rPr>
        <w:t>Figure 7</w:t>
      </w:r>
      <w:r w:rsidR="003D5C66" w:rsidRPr="00E61489">
        <w:rPr>
          <w:rFonts w:ascii="Garamond" w:hAnsi="Garamond"/>
          <w:color w:val="000000" w:themeColor="text1"/>
          <w:sz w:val="22"/>
          <w:szCs w:val="22"/>
        </w:rPr>
        <w:t>)</w:t>
      </w:r>
      <w:r w:rsidR="009E4461">
        <w:rPr>
          <w:rFonts w:ascii="Garamond" w:hAnsi="Garamond"/>
          <w:color w:val="000000" w:themeColor="text1"/>
          <w:sz w:val="22"/>
          <w:szCs w:val="22"/>
        </w:rPr>
        <w:t xml:space="preserve">. </w:t>
      </w:r>
      <w:r w:rsidRPr="00DC3600">
        <w:rPr>
          <w:rFonts w:ascii="Garamond" w:hAnsi="Garamond"/>
          <w:color w:val="000000" w:themeColor="text1"/>
          <w:sz w:val="22"/>
          <w:szCs w:val="22"/>
        </w:rPr>
        <w:t xml:space="preserve">Commercial and residential zoned areas </w:t>
      </w:r>
      <w:r w:rsidR="009E4461">
        <w:rPr>
          <w:rFonts w:ascii="Garamond" w:hAnsi="Garamond"/>
          <w:color w:val="000000" w:themeColor="text1"/>
          <w:sz w:val="22"/>
          <w:szCs w:val="22"/>
        </w:rPr>
        <w:t xml:space="preserve">corresponded to only slightly warmer areas with mean </w:t>
      </w:r>
      <w:r w:rsidRPr="00DC3600">
        <w:rPr>
          <w:rFonts w:ascii="Garamond" w:hAnsi="Garamond"/>
          <w:color w:val="000000" w:themeColor="text1"/>
          <w:sz w:val="22"/>
          <w:szCs w:val="22"/>
        </w:rPr>
        <w:t>LST values of 1.4</w:t>
      </w:r>
      <w:r w:rsidRPr="00DC3600">
        <w:rPr>
          <w:color w:val="000000" w:themeColor="text1"/>
          <w:sz w:val="22"/>
          <w:szCs w:val="22"/>
        </w:rPr>
        <w:t>⁰</w:t>
      </w:r>
      <w:r w:rsidRPr="00DC3600">
        <w:rPr>
          <w:rFonts w:ascii="Garamond" w:hAnsi="Garamond"/>
          <w:color w:val="000000" w:themeColor="text1"/>
          <w:sz w:val="22"/>
          <w:szCs w:val="22"/>
        </w:rPr>
        <w:t>F (</w:t>
      </w:r>
      <w:r w:rsidR="009E4461">
        <w:rPr>
          <w:rFonts w:ascii="Garamond" w:hAnsi="Garamond"/>
          <w:color w:val="000000" w:themeColor="text1"/>
          <w:sz w:val="22"/>
          <w:szCs w:val="22"/>
        </w:rPr>
        <w:t>±4.0SD</w:t>
      </w:r>
      <w:r w:rsidRPr="00DC3600">
        <w:rPr>
          <w:rFonts w:ascii="Garamond" w:hAnsi="Garamond"/>
          <w:color w:val="000000" w:themeColor="text1"/>
          <w:sz w:val="22"/>
          <w:szCs w:val="22"/>
        </w:rPr>
        <w:t xml:space="preserve">) and </w:t>
      </w:r>
      <w:r w:rsidR="009E4461">
        <w:rPr>
          <w:rFonts w:ascii="Garamond" w:hAnsi="Garamond"/>
          <w:color w:val="000000" w:themeColor="text1"/>
          <w:sz w:val="22"/>
          <w:szCs w:val="22"/>
        </w:rPr>
        <w:t>0</w:t>
      </w:r>
      <w:r w:rsidRPr="00DC3600">
        <w:rPr>
          <w:rFonts w:ascii="Garamond" w:hAnsi="Garamond"/>
          <w:color w:val="000000" w:themeColor="text1"/>
          <w:sz w:val="22"/>
          <w:szCs w:val="22"/>
        </w:rPr>
        <w:t>.4</w:t>
      </w:r>
      <w:r w:rsidRPr="00DC3600">
        <w:rPr>
          <w:color w:val="000000" w:themeColor="text1"/>
          <w:sz w:val="22"/>
          <w:szCs w:val="22"/>
        </w:rPr>
        <w:t>⁰</w:t>
      </w:r>
      <w:r w:rsidRPr="00DC3600">
        <w:rPr>
          <w:rFonts w:ascii="Garamond" w:hAnsi="Garamond"/>
          <w:color w:val="000000" w:themeColor="text1"/>
          <w:sz w:val="22"/>
          <w:szCs w:val="22"/>
        </w:rPr>
        <w:t>F (</w:t>
      </w:r>
      <w:r w:rsidR="009E4461">
        <w:rPr>
          <w:rFonts w:ascii="Garamond" w:hAnsi="Garamond"/>
          <w:color w:val="000000" w:themeColor="text1"/>
          <w:sz w:val="22"/>
          <w:szCs w:val="22"/>
        </w:rPr>
        <w:t>±3.6 SD</w:t>
      </w:r>
      <w:r w:rsidRPr="00DC3600">
        <w:rPr>
          <w:rFonts w:ascii="Garamond" w:hAnsi="Garamond"/>
          <w:color w:val="000000" w:themeColor="text1"/>
          <w:sz w:val="22"/>
          <w:szCs w:val="22"/>
        </w:rPr>
        <w:t>) respectively. Parcels</w:t>
      </w:r>
      <w:r w:rsidR="00C21163">
        <w:rPr>
          <w:rFonts w:ascii="Garamond" w:hAnsi="Garamond"/>
          <w:color w:val="000000" w:themeColor="text1"/>
          <w:sz w:val="22"/>
          <w:szCs w:val="22"/>
        </w:rPr>
        <w:t xml:space="preserve"> zoned for parks had the most negative correlation</w:t>
      </w:r>
      <w:r w:rsidR="009E4461">
        <w:rPr>
          <w:rFonts w:ascii="Garamond" w:hAnsi="Garamond"/>
          <w:color w:val="000000" w:themeColor="text1"/>
          <w:sz w:val="22"/>
          <w:szCs w:val="22"/>
        </w:rPr>
        <w:t xml:space="preserve"> with </w:t>
      </w:r>
      <w:r w:rsidRPr="00DC3600">
        <w:rPr>
          <w:rFonts w:ascii="Garamond" w:hAnsi="Garamond"/>
          <w:color w:val="000000" w:themeColor="text1"/>
          <w:sz w:val="22"/>
          <w:szCs w:val="22"/>
        </w:rPr>
        <w:t xml:space="preserve">LST values </w:t>
      </w:r>
      <w:r w:rsidR="00C21163">
        <w:rPr>
          <w:rFonts w:ascii="Garamond" w:hAnsi="Garamond"/>
          <w:color w:val="000000" w:themeColor="text1"/>
          <w:sz w:val="22"/>
          <w:szCs w:val="22"/>
        </w:rPr>
        <w:t>of</w:t>
      </w:r>
      <w:r w:rsidR="009E4461">
        <w:rPr>
          <w:rFonts w:ascii="Garamond" w:hAnsi="Garamond"/>
          <w:color w:val="000000" w:themeColor="text1"/>
          <w:sz w:val="22"/>
          <w:szCs w:val="22"/>
        </w:rPr>
        <w:t xml:space="preserve"> </w:t>
      </w:r>
      <w:r w:rsidRPr="00DC3600">
        <w:rPr>
          <w:rFonts w:ascii="Garamond" w:hAnsi="Garamond"/>
          <w:color w:val="000000" w:themeColor="text1"/>
          <w:sz w:val="22"/>
          <w:szCs w:val="22"/>
        </w:rPr>
        <w:t>-6.8</w:t>
      </w:r>
      <w:r w:rsidRPr="00DC3600">
        <w:rPr>
          <w:color w:val="000000" w:themeColor="text1"/>
          <w:sz w:val="22"/>
          <w:szCs w:val="22"/>
        </w:rPr>
        <w:t>⁰</w:t>
      </w:r>
      <w:r w:rsidRPr="00DC3600">
        <w:rPr>
          <w:rFonts w:ascii="Garamond" w:hAnsi="Garamond"/>
          <w:color w:val="000000" w:themeColor="text1"/>
          <w:sz w:val="22"/>
          <w:szCs w:val="22"/>
        </w:rPr>
        <w:t>F (</w:t>
      </w:r>
      <w:r w:rsidR="009E4461">
        <w:rPr>
          <w:rFonts w:ascii="Garamond" w:hAnsi="Garamond"/>
          <w:color w:val="000000" w:themeColor="text1"/>
          <w:sz w:val="22"/>
          <w:szCs w:val="22"/>
        </w:rPr>
        <w:t xml:space="preserve">±5.0SD) below the </w:t>
      </w:r>
      <w:r w:rsidR="009E4461" w:rsidRPr="00E61489">
        <w:rPr>
          <w:rFonts w:ascii="Garamond" w:hAnsi="Garamond"/>
          <w:color w:val="000000" w:themeColor="text1"/>
          <w:sz w:val="22"/>
          <w:szCs w:val="22"/>
        </w:rPr>
        <w:t>mean (</w:t>
      </w:r>
      <w:r w:rsidR="00F04A6F" w:rsidRPr="000257B9">
        <w:rPr>
          <w:rFonts w:ascii="Garamond" w:hAnsi="Garamond"/>
          <w:i/>
          <w:color w:val="000000" w:themeColor="text1"/>
          <w:sz w:val="22"/>
          <w:szCs w:val="22"/>
        </w:rPr>
        <w:t>Figure 7</w:t>
      </w:r>
      <w:r w:rsidR="009E4461">
        <w:rPr>
          <w:rFonts w:ascii="Garamond" w:hAnsi="Garamond"/>
          <w:color w:val="000000" w:themeColor="text1"/>
          <w:sz w:val="22"/>
          <w:szCs w:val="22"/>
        </w:rPr>
        <w:t>). Each major zoning class was further</w:t>
      </w:r>
      <w:r w:rsidRPr="00DC3600">
        <w:rPr>
          <w:rFonts w:ascii="Garamond" w:hAnsi="Garamond"/>
          <w:color w:val="000000" w:themeColor="text1"/>
          <w:sz w:val="22"/>
          <w:szCs w:val="22"/>
        </w:rPr>
        <w:t xml:space="preserve"> split into </w:t>
      </w:r>
      <w:r w:rsidR="009E4461">
        <w:rPr>
          <w:rFonts w:ascii="Garamond" w:hAnsi="Garamond"/>
          <w:color w:val="000000" w:themeColor="text1"/>
          <w:sz w:val="22"/>
          <w:szCs w:val="22"/>
        </w:rPr>
        <w:t xml:space="preserve">three </w:t>
      </w:r>
      <w:r w:rsidRPr="00DC3600">
        <w:rPr>
          <w:rFonts w:ascii="Garamond" w:hAnsi="Garamond"/>
          <w:color w:val="000000" w:themeColor="text1"/>
          <w:sz w:val="22"/>
          <w:szCs w:val="22"/>
        </w:rPr>
        <w:t>subclasses</w:t>
      </w:r>
      <w:r w:rsidR="009E4461">
        <w:rPr>
          <w:rFonts w:ascii="Garamond" w:hAnsi="Garamond"/>
          <w:color w:val="000000" w:themeColor="text1"/>
          <w:sz w:val="22"/>
          <w:szCs w:val="22"/>
        </w:rPr>
        <w:t>:</w:t>
      </w:r>
      <w:r w:rsidRPr="00DC3600">
        <w:rPr>
          <w:rFonts w:ascii="Garamond" w:hAnsi="Garamond"/>
          <w:color w:val="000000" w:themeColor="text1"/>
          <w:sz w:val="22"/>
          <w:szCs w:val="22"/>
        </w:rPr>
        <w:t xml:space="preserve"> high, medium, and</w:t>
      </w:r>
      <w:r w:rsidR="00F04A6F">
        <w:rPr>
          <w:rFonts w:ascii="Garamond" w:hAnsi="Garamond"/>
          <w:color w:val="000000" w:themeColor="text1"/>
          <w:sz w:val="22"/>
          <w:szCs w:val="22"/>
        </w:rPr>
        <w:t xml:space="preserve"> low density/intensity</w:t>
      </w:r>
      <w:r w:rsidRPr="00DC3600">
        <w:rPr>
          <w:rFonts w:ascii="Garamond" w:hAnsi="Garamond"/>
          <w:color w:val="000000" w:themeColor="text1"/>
          <w:sz w:val="22"/>
          <w:szCs w:val="22"/>
        </w:rPr>
        <w:t>. We found no correlation between higher intens</w:t>
      </w:r>
      <w:r w:rsidR="009E4461">
        <w:rPr>
          <w:rFonts w:ascii="Garamond" w:hAnsi="Garamond"/>
          <w:color w:val="000000" w:themeColor="text1"/>
          <w:sz w:val="22"/>
          <w:szCs w:val="22"/>
        </w:rPr>
        <w:t>ity manufacturing and higher</w:t>
      </w:r>
      <w:r w:rsidRPr="00DC3600">
        <w:rPr>
          <w:rFonts w:ascii="Garamond" w:hAnsi="Garamond"/>
          <w:color w:val="000000" w:themeColor="text1"/>
          <w:sz w:val="22"/>
          <w:szCs w:val="22"/>
        </w:rPr>
        <w:t xml:space="preserve"> LST. Similarly, the city-wide trend for commercial and residential density was inconclusive. Higher density commercial or residential designation did not correlate with higher LST values. </w:t>
      </w:r>
      <w:r w:rsidR="00E95652">
        <w:rPr>
          <w:rFonts w:ascii="Garamond" w:hAnsi="Garamond"/>
          <w:color w:val="000000" w:themeColor="text1"/>
          <w:sz w:val="22"/>
          <w:szCs w:val="22"/>
        </w:rPr>
        <w:t xml:space="preserve">Instead, our data suggests that </w:t>
      </w:r>
      <w:r w:rsidRPr="00DC3600">
        <w:rPr>
          <w:rFonts w:ascii="Garamond" w:hAnsi="Garamond"/>
          <w:color w:val="000000" w:themeColor="text1"/>
          <w:sz w:val="22"/>
          <w:szCs w:val="22"/>
        </w:rPr>
        <w:t>LST is most influenced by the presence of impervious surfaces such as pa</w:t>
      </w:r>
      <w:r w:rsidR="000257B9">
        <w:rPr>
          <w:rFonts w:ascii="Garamond" w:hAnsi="Garamond"/>
          <w:color w:val="000000" w:themeColor="text1"/>
          <w:sz w:val="22"/>
          <w:szCs w:val="22"/>
        </w:rPr>
        <w:t>rking lots and large rooftops. </w:t>
      </w:r>
      <w:r w:rsidRPr="00DC3600">
        <w:rPr>
          <w:rFonts w:ascii="Garamond" w:hAnsi="Garamond"/>
          <w:color w:val="000000" w:themeColor="text1"/>
          <w:sz w:val="22"/>
          <w:szCs w:val="22"/>
        </w:rPr>
        <w:t>Our results suggest that the percent of impervious surf</w:t>
      </w:r>
      <w:r w:rsidR="00E95652">
        <w:rPr>
          <w:rFonts w:ascii="Garamond" w:hAnsi="Garamond"/>
          <w:color w:val="000000" w:themeColor="text1"/>
          <w:sz w:val="22"/>
          <w:szCs w:val="22"/>
        </w:rPr>
        <w:t>ace area may</w:t>
      </w:r>
      <w:r w:rsidRPr="00DC3600">
        <w:rPr>
          <w:rFonts w:ascii="Garamond" w:hAnsi="Garamond"/>
          <w:color w:val="000000" w:themeColor="text1"/>
          <w:sz w:val="22"/>
          <w:szCs w:val="22"/>
        </w:rPr>
        <w:t xml:space="preserve"> not fluctuate significantly between low, medium, and hi</w:t>
      </w:r>
      <w:r w:rsidR="007F071E">
        <w:rPr>
          <w:rFonts w:ascii="Garamond" w:hAnsi="Garamond"/>
          <w:color w:val="000000" w:themeColor="text1"/>
          <w:sz w:val="22"/>
          <w:szCs w:val="22"/>
        </w:rPr>
        <w:t xml:space="preserve">gh intensity zoning subclasses. </w:t>
      </w:r>
    </w:p>
    <w:p w14:paraId="74138D8A" w14:textId="2E1CCE35" w:rsidR="00E0026B" w:rsidRPr="00E95652" w:rsidRDefault="00DC3600" w:rsidP="00DC3600">
      <w:pPr>
        <w:pStyle w:val="NormalWeb"/>
        <w:spacing w:before="0" w:beforeAutospacing="0" w:after="200" w:afterAutospacing="0"/>
        <w:rPr>
          <w:rFonts w:ascii="Garamond" w:hAnsi="Garamond"/>
          <w:color w:val="000000" w:themeColor="text1"/>
          <w:sz w:val="22"/>
          <w:szCs w:val="22"/>
        </w:rPr>
      </w:pPr>
      <w:r w:rsidRPr="00DC3600">
        <w:rPr>
          <w:rFonts w:ascii="Garamond" w:hAnsi="Garamond"/>
          <w:color w:val="000000" w:themeColor="text1"/>
          <w:sz w:val="22"/>
          <w:szCs w:val="22"/>
        </w:rPr>
        <w:t>On the borough level</w:t>
      </w:r>
      <w:r w:rsidR="000257B9">
        <w:rPr>
          <w:rFonts w:ascii="Garamond" w:hAnsi="Garamond"/>
          <w:color w:val="000000" w:themeColor="text1"/>
          <w:sz w:val="22"/>
          <w:szCs w:val="22"/>
        </w:rPr>
        <w:t>,</w:t>
      </w:r>
      <w:r w:rsidRPr="00DC3600">
        <w:rPr>
          <w:rFonts w:ascii="Garamond" w:hAnsi="Garamond"/>
          <w:color w:val="000000" w:themeColor="text1"/>
          <w:sz w:val="22"/>
          <w:szCs w:val="22"/>
        </w:rPr>
        <w:t xml:space="preserve"> areas zoned for manufacturing </w:t>
      </w:r>
      <w:r w:rsidR="00E95652">
        <w:rPr>
          <w:rFonts w:ascii="Garamond" w:hAnsi="Garamond"/>
          <w:color w:val="000000" w:themeColor="text1"/>
          <w:sz w:val="22"/>
          <w:szCs w:val="22"/>
        </w:rPr>
        <w:t>overlapped with high</w:t>
      </w:r>
      <w:r w:rsidRPr="00DC3600">
        <w:rPr>
          <w:rFonts w:ascii="Garamond" w:hAnsi="Garamond"/>
          <w:color w:val="000000" w:themeColor="text1"/>
          <w:sz w:val="22"/>
          <w:szCs w:val="22"/>
        </w:rPr>
        <w:t xml:space="preserve"> LST </w:t>
      </w:r>
      <w:r w:rsidR="00E95652">
        <w:rPr>
          <w:rFonts w:ascii="Garamond" w:hAnsi="Garamond"/>
          <w:color w:val="000000" w:themeColor="text1"/>
          <w:sz w:val="22"/>
          <w:szCs w:val="22"/>
        </w:rPr>
        <w:t xml:space="preserve">the most </w:t>
      </w:r>
      <w:r w:rsidRPr="00DC3600">
        <w:rPr>
          <w:rFonts w:ascii="Garamond" w:hAnsi="Garamond"/>
          <w:color w:val="000000" w:themeColor="text1"/>
          <w:sz w:val="22"/>
          <w:szCs w:val="22"/>
        </w:rPr>
        <w:t>in Queens, Brooklyn</w:t>
      </w:r>
      <w:r w:rsidR="000257B9">
        <w:rPr>
          <w:rFonts w:ascii="Garamond" w:hAnsi="Garamond"/>
          <w:color w:val="000000" w:themeColor="text1"/>
          <w:sz w:val="22"/>
          <w:szCs w:val="22"/>
        </w:rPr>
        <w:t>,</w:t>
      </w:r>
      <w:r w:rsidRPr="00DC3600">
        <w:rPr>
          <w:rFonts w:ascii="Garamond" w:hAnsi="Garamond"/>
          <w:color w:val="000000" w:themeColor="text1"/>
          <w:sz w:val="22"/>
          <w:szCs w:val="22"/>
        </w:rPr>
        <w:t xml:space="preserve"> and the Bronx. </w:t>
      </w:r>
      <w:r w:rsidR="00300DCF">
        <w:rPr>
          <w:rFonts w:ascii="Garamond" w:hAnsi="Garamond"/>
          <w:color w:val="000000" w:themeColor="text1"/>
          <w:sz w:val="22"/>
          <w:szCs w:val="22"/>
        </w:rPr>
        <w:t>Manhattan showed no significant</w:t>
      </w:r>
      <w:r w:rsidR="00E95652">
        <w:rPr>
          <w:rFonts w:ascii="Garamond" w:hAnsi="Garamond"/>
          <w:color w:val="000000" w:themeColor="text1"/>
          <w:sz w:val="22"/>
          <w:szCs w:val="22"/>
        </w:rPr>
        <w:t xml:space="preserve"> overlap</w:t>
      </w:r>
      <w:r w:rsidR="00E95652" w:rsidRPr="00DC3600">
        <w:rPr>
          <w:rFonts w:ascii="Garamond" w:hAnsi="Garamond"/>
          <w:color w:val="000000" w:themeColor="text1"/>
          <w:sz w:val="22"/>
          <w:szCs w:val="22"/>
        </w:rPr>
        <w:t xml:space="preserve"> between </w:t>
      </w:r>
      <w:r w:rsidR="00E95652">
        <w:rPr>
          <w:rFonts w:ascii="Garamond" w:hAnsi="Garamond"/>
          <w:color w:val="000000" w:themeColor="text1"/>
          <w:sz w:val="22"/>
          <w:szCs w:val="22"/>
        </w:rPr>
        <w:t xml:space="preserve">areas corresponding to high </w:t>
      </w:r>
      <w:r w:rsidR="00E95652" w:rsidRPr="00DC3600">
        <w:rPr>
          <w:rFonts w:ascii="Garamond" w:hAnsi="Garamond"/>
          <w:color w:val="000000" w:themeColor="text1"/>
          <w:sz w:val="22"/>
          <w:szCs w:val="22"/>
        </w:rPr>
        <w:t>LST and areas zone for manufacturing</w:t>
      </w:r>
      <w:r w:rsidR="00E95652">
        <w:rPr>
          <w:rFonts w:ascii="Garamond" w:hAnsi="Garamond"/>
          <w:color w:val="000000" w:themeColor="text1"/>
          <w:sz w:val="22"/>
          <w:szCs w:val="22"/>
        </w:rPr>
        <w:t xml:space="preserve"> (</w:t>
      </w:r>
      <w:r w:rsidR="00737C7C" w:rsidRPr="00FE0320">
        <w:rPr>
          <w:rFonts w:ascii="Garamond" w:hAnsi="Garamond"/>
          <w:color w:val="000000" w:themeColor="text1"/>
          <w:sz w:val="22"/>
          <w:szCs w:val="22"/>
        </w:rPr>
        <w:t>s</w:t>
      </w:r>
      <w:r w:rsidR="00F04A6F" w:rsidRPr="00FE0320">
        <w:rPr>
          <w:rFonts w:ascii="Garamond" w:hAnsi="Garamond"/>
          <w:color w:val="000000" w:themeColor="text1"/>
          <w:sz w:val="22"/>
          <w:szCs w:val="22"/>
        </w:rPr>
        <w:t>ee Appendix B</w:t>
      </w:r>
      <w:r w:rsidR="00E95652">
        <w:rPr>
          <w:rFonts w:ascii="Garamond" w:hAnsi="Garamond"/>
          <w:color w:val="000000" w:themeColor="text1"/>
          <w:sz w:val="22"/>
          <w:szCs w:val="22"/>
        </w:rPr>
        <w:t>)</w:t>
      </w:r>
      <w:r w:rsidR="00E95652" w:rsidRPr="00DC3600">
        <w:rPr>
          <w:rFonts w:ascii="Garamond" w:hAnsi="Garamond"/>
          <w:color w:val="000000" w:themeColor="text1"/>
          <w:sz w:val="22"/>
          <w:szCs w:val="22"/>
        </w:rPr>
        <w:t xml:space="preserve">. In the case of Manhattan, the majority of the area is </w:t>
      </w:r>
      <w:r w:rsidR="00E95652" w:rsidRPr="00DC3600">
        <w:rPr>
          <w:rFonts w:ascii="Garamond" w:hAnsi="Garamond"/>
          <w:color w:val="000000" w:themeColor="text1"/>
          <w:sz w:val="22"/>
          <w:szCs w:val="22"/>
        </w:rPr>
        <w:lastRenderedPageBreak/>
        <w:t>zoned for residential and commercial use, potentially limiting the buildup of heat in manufacturing zones.</w:t>
      </w:r>
      <w:r w:rsidR="00E0026B">
        <w:rPr>
          <w:rFonts w:ascii="Garamond" w:hAnsi="Garamond"/>
          <w:color w:val="000000" w:themeColor="text1"/>
          <w:sz w:val="22"/>
          <w:szCs w:val="22"/>
        </w:rPr>
        <w:t xml:space="preserve"> </w:t>
      </w:r>
      <w:r w:rsidRPr="00DC3600">
        <w:rPr>
          <w:rFonts w:ascii="Garamond" w:hAnsi="Garamond"/>
          <w:color w:val="000000" w:themeColor="text1"/>
          <w:sz w:val="22"/>
          <w:szCs w:val="22"/>
        </w:rPr>
        <w:t xml:space="preserve">Staten Island is an outlier with respect to the </w:t>
      </w:r>
      <w:r w:rsidR="00E95652">
        <w:rPr>
          <w:rFonts w:ascii="Garamond" w:hAnsi="Garamond"/>
          <w:color w:val="000000" w:themeColor="text1"/>
          <w:sz w:val="22"/>
          <w:szCs w:val="22"/>
        </w:rPr>
        <w:t xml:space="preserve">relationship of </w:t>
      </w:r>
      <w:r w:rsidRPr="00DC3600">
        <w:rPr>
          <w:rFonts w:ascii="Garamond" w:hAnsi="Garamond"/>
          <w:color w:val="000000" w:themeColor="text1"/>
          <w:sz w:val="22"/>
          <w:szCs w:val="22"/>
        </w:rPr>
        <w:t xml:space="preserve">manufacturing to </w:t>
      </w:r>
      <w:r w:rsidR="00E95652">
        <w:rPr>
          <w:rFonts w:ascii="Garamond" w:hAnsi="Garamond"/>
          <w:color w:val="000000" w:themeColor="text1"/>
          <w:sz w:val="22"/>
          <w:szCs w:val="22"/>
        </w:rPr>
        <w:t xml:space="preserve">high </w:t>
      </w:r>
      <w:r w:rsidRPr="00DC3600">
        <w:rPr>
          <w:rFonts w:ascii="Garamond" w:hAnsi="Garamond"/>
          <w:color w:val="000000" w:themeColor="text1"/>
          <w:sz w:val="22"/>
          <w:szCs w:val="22"/>
        </w:rPr>
        <w:t>LST</w:t>
      </w:r>
      <w:r w:rsidR="00E95652">
        <w:rPr>
          <w:rFonts w:ascii="Garamond" w:hAnsi="Garamond"/>
          <w:color w:val="000000" w:themeColor="text1"/>
          <w:sz w:val="22"/>
          <w:szCs w:val="22"/>
        </w:rPr>
        <w:t xml:space="preserve"> values</w:t>
      </w:r>
      <w:r w:rsidRPr="00DC3600">
        <w:rPr>
          <w:rFonts w:ascii="Garamond" w:hAnsi="Garamond"/>
          <w:color w:val="000000" w:themeColor="text1"/>
          <w:sz w:val="22"/>
          <w:szCs w:val="22"/>
        </w:rPr>
        <w:t>. Staten Island has a substantial area zoned for manufacturing use, but this land remains well below the mean LST</w:t>
      </w:r>
      <w:r w:rsidR="000257B9">
        <w:rPr>
          <w:rFonts w:ascii="Garamond" w:hAnsi="Garamond"/>
          <w:color w:val="000000" w:themeColor="text1"/>
          <w:sz w:val="22"/>
          <w:szCs w:val="22"/>
        </w:rPr>
        <w:t xml:space="preserve"> (-</w:t>
      </w:r>
      <w:r w:rsidR="00E95652" w:rsidRPr="00DC3600">
        <w:rPr>
          <w:rFonts w:ascii="Garamond" w:hAnsi="Garamond"/>
          <w:color w:val="000000" w:themeColor="text1"/>
          <w:sz w:val="22"/>
          <w:szCs w:val="22"/>
        </w:rPr>
        <w:t>2.8</w:t>
      </w:r>
      <w:r w:rsidR="00E95652" w:rsidRPr="00DC3600">
        <w:rPr>
          <w:color w:val="000000" w:themeColor="text1"/>
          <w:sz w:val="22"/>
          <w:szCs w:val="22"/>
        </w:rPr>
        <w:t>⁰</w:t>
      </w:r>
      <w:r w:rsidR="00E95652">
        <w:rPr>
          <w:rFonts w:ascii="Garamond" w:hAnsi="Garamond"/>
          <w:color w:val="000000" w:themeColor="text1"/>
          <w:sz w:val="22"/>
          <w:szCs w:val="22"/>
        </w:rPr>
        <w:t>F±5.0</w:t>
      </w:r>
      <w:r w:rsidR="00300DCF">
        <w:rPr>
          <w:rFonts w:ascii="Garamond" w:hAnsi="Garamond"/>
          <w:color w:val="000000" w:themeColor="text1"/>
          <w:sz w:val="22"/>
          <w:szCs w:val="22"/>
        </w:rPr>
        <w:t xml:space="preserve"> </w:t>
      </w:r>
      <w:r w:rsidR="00E95652">
        <w:rPr>
          <w:rFonts w:ascii="Garamond" w:hAnsi="Garamond"/>
          <w:color w:val="000000" w:themeColor="text1"/>
          <w:sz w:val="22"/>
          <w:szCs w:val="22"/>
        </w:rPr>
        <w:t>SD</w:t>
      </w:r>
      <w:r w:rsidR="00E95652" w:rsidRPr="00FE0320">
        <w:rPr>
          <w:rFonts w:ascii="Garamond" w:hAnsi="Garamond"/>
          <w:color w:val="000000" w:themeColor="text1"/>
          <w:sz w:val="22"/>
          <w:szCs w:val="22"/>
        </w:rPr>
        <w:t>,</w:t>
      </w:r>
      <w:r w:rsidR="00F04A6F" w:rsidRPr="00FE0320">
        <w:rPr>
          <w:rFonts w:ascii="Garamond" w:hAnsi="Garamond"/>
          <w:color w:val="000000" w:themeColor="text1"/>
          <w:sz w:val="22"/>
          <w:szCs w:val="22"/>
        </w:rPr>
        <w:t xml:space="preserve"> see Appendix B</w:t>
      </w:r>
      <w:r w:rsidR="00E95652" w:rsidRPr="00FE0320">
        <w:rPr>
          <w:rFonts w:ascii="Garamond" w:hAnsi="Garamond"/>
          <w:color w:val="000000" w:themeColor="text1"/>
          <w:sz w:val="22"/>
          <w:szCs w:val="22"/>
        </w:rPr>
        <w:t>).</w:t>
      </w:r>
      <w:r w:rsidR="00E95652">
        <w:rPr>
          <w:rFonts w:ascii="Garamond" w:hAnsi="Garamond"/>
          <w:color w:val="000000" w:themeColor="text1"/>
          <w:sz w:val="22"/>
          <w:szCs w:val="22"/>
        </w:rPr>
        <w:t xml:space="preserve"> For the majority of NYC, </w:t>
      </w:r>
      <w:r w:rsidRPr="00DC3600">
        <w:rPr>
          <w:rFonts w:ascii="Garamond" w:hAnsi="Garamond"/>
          <w:color w:val="000000" w:themeColor="text1"/>
          <w:sz w:val="22"/>
          <w:szCs w:val="22"/>
        </w:rPr>
        <w:t>area</w:t>
      </w:r>
      <w:r w:rsidR="00E95652">
        <w:rPr>
          <w:rFonts w:ascii="Garamond" w:hAnsi="Garamond"/>
          <w:color w:val="000000" w:themeColor="text1"/>
          <w:sz w:val="22"/>
          <w:szCs w:val="22"/>
        </w:rPr>
        <w:t>s zoned for manufacturing have</w:t>
      </w:r>
      <w:r w:rsidRPr="00DC3600">
        <w:rPr>
          <w:rFonts w:ascii="Garamond" w:hAnsi="Garamond"/>
          <w:color w:val="000000" w:themeColor="text1"/>
          <w:sz w:val="22"/>
          <w:szCs w:val="22"/>
        </w:rPr>
        <w:t xml:space="preserve"> been </w:t>
      </w:r>
      <w:r w:rsidR="00E95652">
        <w:rPr>
          <w:rFonts w:ascii="Garamond" w:hAnsi="Garamond"/>
          <w:color w:val="000000" w:themeColor="text1"/>
          <w:sz w:val="22"/>
          <w:szCs w:val="22"/>
        </w:rPr>
        <w:t>highly developed and are</w:t>
      </w:r>
      <w:r w:rsidRPr="00DC3600">
        <w:rPr>
          <w:rFonts w:ascii="Garamond" w:hAnsi="Garamond"/>
          <w:color w:val="000000" w:themeColor="text1"/>
          <w:sz w:val="22"/>
          <w:szCs w:val="22"/>
        </w:rPr>
        <w:t xml:space="preserve"> actively used for this purpose. Much of the area zoned for manufacturing on Staten Island is under-developed or contains marshland, significantly changing the correlation compared to the rest of the city. </w:t>
      </w:r>
    </w:p>
    <w:p w14:paraId="4381638A" w14:textId="3E579C26" w:rsidR="00DC3600" w:rsidRPr="00DC3600" w:rsidRDefault="00DC3600" w:rsidP="00DC3600">
      <w:pPr>
        <w:pStyle w:val="NormalWeb"/>
        <w:spacing w:before="0" w:beforeAutospacing="0" w:after="200" w:afterAutospacing="0"/>
        <w:rPr>
          <w:color w:val="000000" w:themeColor="text1"/>
        </w:rPr>
      </w:pPr>
      <w:r w:rsidRPr="00DC3600">
        <w:rPr>
          <w:rFonts w:ascii="Garamond" w:hAnsi="Garamond"/>
          <w:color w:val="000000" w:themeColor="text1"/>
          <w:sz w:val="22"/>
          <w:szCs w:val="22"/>
        </w:rPr>
        <w:t xml:space="preserve">Commercial zoning designations </w:t>
      </w:r>
      <w:r w:rsidR="00E0026B">
        <w:rPr>
          <w:rFonts w:ascii="Garamond" w:hAnsi="Garamond"/>
          <w:color w:val="000000" w:themeColor="text1"/>
          <w:sz w:val="22"/>
          <w:szCs w:val="22"/>
        </w:rPr>
        <w:t>overlapped with areas of</w:t>
      </w:r>
      <w:r w:rsidRPr="00DC3600">
        <w:rPr>
          <w:rFonts w:ascii="Garamond" w:hAnsi="Garamond"/>
          <w:color w:val="000000" w:themeColor="text1"/>
          <w:sz w:val="22"/>
          <w:szCs w:val="22"/>
        </w:rPr>
        <w:t xml:space="preserve"> </w:t>
      </w:r>
      <w:r w:rsidR="00E0026B">
        <w:rPr>
          <w:rFonts w:ascii="Garamond" w:hAnsi="Garamond"/>
          <w:color w:val="000000" w:themeColor="text1"/>
          <w:sz w:val="22"/>
          <w:szCs w:val="22"/>
        </w:rPr>
        <w:t xml:space="preserve">higher </w:t>
      </w:r>
      <w:r w:rsidRPr="00DC3600">
        <w:rPr>
          <w:rFonts w:ascii="Garamond" w:hAnsi="Garamond"/>
          <w:color w:val="000000" w:themeColor="text1"/>
          <w:sz w:val="22"/>
          <w:szCs w:val="22"/>
        </w:rPr>
        <w:t>LST in Staten Island, Brooklyn, Queens</w:t>
      </w:r>
      <w:r w:rsidR="000257B9">
        <w:rPr>
          <w:rFonts w:ascii="Garamond" w:hAnsi="Garamond"/>
          <w:color w:val="000000" w:themeColor="text1"/>
          <w:sz w:val="22"/>
          <w:szCs w:val="22"/>
        </w:rPr>
        <w:t>,</w:t>
      </w:r>
      <w:r w:rsidRPr="00DC3600">
        <w:rPr>
          <w:rFonts w:ascii="Garamond" w:hAnsi="Garamond"/>
          <w:color w:val="000000" w:themeColor="text1"/>
          <w:sz w:val="22"/>
          <w:szCs w:val="22"/>
        </w:rPr>
        <w:t xml:space="preserve"> and The Bronx. Staten Island had the most positive </w:t>
      </w:r>
      <w:r w:rsidR="00300DCF">
        <w:rPr>
          <w:rFonts w:ascii="Garamond" w:hAnsi="Garamond"/>
          <w:color w:val="000000" w:themeColor="text1"/>
          <w:sz w:val="22"/>
          <w:szCs w:val="22"/>
        </w:rPr>
        <w:t xml:space="preserve">correlation </w:t>
      </w:r>
      <w:r w:rsidR="00E0026B">
        <w:rPr>
          <w:rFonts w:ascii="Garamond" w:hAnsi="Garamond"/>
          <w:color w:val="000000" w:themeColor="text1"/>
          <w:sz w:val="22"/>
          <w:szCs w:val="22"/>
        </w:rPr>
        <w:t>with mean LST falling</w:t>
      </w:r>
      <w:r w:rsidRPr="00DC3600">
        <w:rPr>
          <w:rFonts w:ascii="Garamond" w:hAnsi="Garamond"/>
          <w:color w:val="000000" w:themeColor="text1"/>
          <w:sz w:val="22"/>
          <w:szCs w:val="22"/>
        </w:rPr>
        <w:t xml:space="preserve"> 5.7</w:t>
      </w:r>
      <w:r w:rsidRPr="00DC3600">
        <w:rPr>
          <w:color w:val="000000" w:themeColor="text1"/>
          <w:sz w:val="22"/>
          <w:szCs w:val="22"/>
        </w:rPr>
        <w:t>⁰</w:t>
      </w:r>
      <w:r w:rsidRPr="00DC3600">
        <w:rPr>
          <w:rFonts w:ascii="Garamond" w:hAnsi="Garamond"/>
          <w:color w:val="000000" w:themeColor="text1"/>
          <w:sz w:val="22"/>
          <w:szCs w:val="22"/>
        </w:rPr>
        <w:t>F (</w:t>
      </w:r>
      <w:r w:rsidR="009E4461">
        <w:rPr>
          <w:rFonts w:ascii="Garamond" w:hAnsi="Garamond"/>
          <w:color w:val="000000" w:themeColor="text1"/>
          <w:sz w:val="22"/>
          <w:szCs w:val="22"/>
        </w:rPr>
        <w:t>±3.7SD</w:t>
      </w:r>
      <w:r w:rsidRPr="00DC3600">
        <w:rPr>
          <w:rFonts w:ascii="Garamond" w:hAnsi="Garamond"/>
          <w:color w:val="000000" w:themeColor="text1"/>
          <w:sz w:val="22"/>
          <w:szCs w:val="22"/>
        </w:rPr>
        <w:t xml:space="preserve">) above the mean. However, in the case of Staten Island there is much less area zoned for commercial use than the other three major zoning designations. This could be influencing the high correlation with </w:t>
      </w:r>
      <w:r w:rsidR="00E0026B">
        <w:rPr>
          <w:rFonts w:ascii="Garamond" w:hAnsi="Garamond"/>
          <w:color w:val="000000" w:themeColor="text1"/>
          <w:sz w:val="22"/>
          <w:szCs w:val="22"/>
        </w:rPr>
        <w:t xml:space="preserve">higher </w:t>
      </w:r>
      <w:r w:rsidRPr="00DC3600">
        <w:rPr>
          <w:rFonts w:ascii="Garamond" w:hAnsi="Garamond"/>
          <w:color w:val="000000" w:themeColor="text1"/>
          <w:sz w:val="22"/>
          <w:szCs w:val="22"/>
        </w:rPr>
        <w:t>LST</w:t>
      </w:r>
      <w:r w:rsidR="00E0026B">
        <w:rPr>
          <w:rFonts w:ascii="Garamond" w:hAnsi="Garamond"/>
          <w:color w:val="000000" w:themeColor="text1"/>
          <w:sz w:val="22"/>
          <w:szCs w:val="22"/>
        </w:rPr>
        <w:t xml:space="preserve"> values</w:t>
      </w:r>
      <w:r w:rsidRPr="00DC3600">
        <w:rPr>
          <w:rFonts w:ascii="Garamond" w:hAnsi="Garamond"/>
          <w:color w:val="000000" w:themeColor="text1"/>
          <w:sz w:val="22"/>
          <w:szCs w:val="22"/>
        </w:rPr>
        <w:t>. </w:t>
      </w:r>
    </w:p>
    <w:p w14:paraId="55D47322" w14:textId="5EE8AB05" w:rsidR="00DC3600" w:rsidRPr="00DC3600" w:rsidRDefault="00DC3600" w:rsidP="00DC3600">
      <w:pPr>
        <w:pStyle w:val="NormalWeb"/>
        <w:spacing w:before="0" w:beforeAutospacing="0" w:after="200" w:afterAutospacing="0"/>
        <w:rPr>
          <w:color w:val="000000" w:themeColor="text1"/>
        </w:rPr>
      </w:pPr>
      <w:r w:rsidRPr="00DC3600">
        <w:rPr>
          <w:rFonts w:ascii="Garamond" w:hAnsi="Garamond"/>
          <w:color w:val="000000" w:themeColor="text1"/>
          <w:sz w:val="22"/>
          <w:szCs w:val="22"/>
        </w:rPr>
        <w:t>At a city wide extent</w:t>
      </w:r>
      <w:r w:rsidR="000257B9">
        <w:rPr>
          <w:rFonts w:ascii="Garamond" w:hAnsi="Garamond"/>
          <w:color w:val="000000" w:themeColor="text1"/>
          <w:sz w:val="22"/>
          <w:szCs w:val="22"/>
        </w:rPr>
        <w:t>,</w:t>
      </w:r>
      <w:r w:rsidRPr="00DC3600">
        <w:rPr>
          <w:rFonts w:ascii="Garamond" w:hAnsi="Garamond"/>
          <w:color w:val="000000" w:themeColor="text1"/>
          <w:sz w:val="22"/>
          <w:szCs w:val="22"/>
        </w:rPr>
        <w:t xml:space="preserve"> areas zoned for residential development fell</w:t>
      </w:r>
      <w:r w:rsidR="00E0026B">
        <w:rPr>
          <w:rFonts w:ascii="Garamond" w:hAnsi="Garamond"/>
          <w:color w:val="000000" w:themeColor="text1"/>
          <w:sz w:val="22"/>
          <w:szCs w:val="22"/>
        </w:rPr>
        <w:t xml:space="preserve"> slightly above the mean by </w:t>
      </w:r>
      <w:r w:rsidR="009E4461">
        <w:rPr>
          <w:rFonts w:ascii="Garamond" w:hAnsi="Garamond"/>
          <w:color w:val="000000" w:themeColor="text1"/>
          <w:sz w:val="22"/>
          <w:szCs w:val="22"/>
        </w:rPr>
        <w:t>0.5</w:t>
      </w:r>
      <w:r w:rsidRPr="00DC3600">
        <w:rPr>
          <w:color w:val="000000" w:themeColor="text1"/>
          <w:sz w:val="22"/>
          <w:szCs w:val="22"/>
        </w:rPr>
        <w:t>⁰</w:t>
      </w:r>
      <w:r w:rsidRPr="00DC3600">
        <w:rPr>
          <w:rFonts w:ascii="Garamond" w:hAnsi="Garamond"/>
          <w:color w:val="000000" w:themeColor="text1"/>
          <w:sz w:val="22"/>
          <w:szCs w:val="22"/>
        </w:rPr>
        <w:t>F (</w:t>
      </w:r>
      <w:r w:rsidR="009E4461">
        <w:rPr>
          <w:rFonts w:ascii="Garamond" w:hAnsi="Garamond"/>
          <w:color w:val="000000" w:themeColor="text1"/>
          <w:sz w:val="22"/>
          <w:szCs w:val="22"/>
        </w:rPr>
        <w:t>±3.6SD</w:t>
      </w:r>
      <w:r w:rsidRPr="00DC3600">
        <w:rPr>
          <w:rFonts w:ascii="Garamond" w:hAnsi="Garamond"/>
          <w:color w:val="000000" w:themeColor="text1"/>
          <w:sz w:val="22"/>
          <w:szCs w:val="22"/>
        </w:rPr>
        <w:t>)</w:t>
      </w:r>
      <w:r w:rsidR="00E0026B">
        <w:rPr>
          <w:rFonts w:ascii="Garamond" w:hAnsi="Garamond"/>
          <w:color w:val="000000" w:themeColor="text1"/>
          <w:sz w:val="22"/>
          <w:szCs w:val="22"/>
        </w:rPr>
        <w:t xml:space="preserve"> but varied within boroughs</w:t>
      </w:r>
      <w:r w:rsidRPr="00DC3600">
        <w:rPr>
          <w:rFonts w:ascii="Garamond" w:hAnsi="Garamond"/>
          <w:color w:val="000000" w:themeColor="text1"/>
          <w:sz w:val="22"/>
          <w:szCs w:val="22"/>
        </w:rPr>
        <w:t xml:space="preserve">. </w:t>
      </w:r>
      <w:r w:rsidR="00E0026B">
        <w:rPr>
          <w:rFonts w:ascii="Garamond" w:hAnsi="Garamond"/>
          <w:color w:val="000000" w:themeColor="text1"/>
          <w:sz w:val="22"/>
          <w:szCs w:val="22"/>
        </w:rPr>
        <w:t xml:space="preserve">For example, residential areas within </w:t>
      </w:r>
      <w:r w:rsidRPr="00DC3600">
        <w:rPr>
          <w:rFonts w:ascii="Garamond" w:hAnsi="Garamond"/>
          <w:color w:val="000000" w:themeColor="text1"/>
          <w:sz w:val="22"/>
          <w:szCs w:val="22"/>
        </w:rPr>
        <w:t xml:space="preserve">Queens </w:t>
      </w:r>
      <w:r w:rsidR="00E0026B">
        <w:rPr>
          <w:rFonts w:ascii="Garamond" w:hAnsi="Garamond"/>
          <w:color w:val="000000" w:themeColor="text1"/>
          <w:sz w:val="22"/>
          <w:szCs w:val="22"/>
        </w:rPr>
        <w:t xml:space="preserve">averaged about </w:t>
      </w:r>
      <w:r w:rsidRPr="00DC3600">
        <w:rPr>
          <w:rFonts w:ascii="Garamond" w:hAnsi="Garamond"/>
          <w:color w:val="000000" w:themeColor="text1"/>
          <w:sz w:val="22"/>
          <w:szCs w:val="22"/>
        </w:rPr>
        <w:t>1.3</w:t>
      </w:r>
      <w:r w:rsidRPr="00DC3600">
        <w:rPr>
          <w:color w:val="000000" w:themeColor="text1"/>
          <w:sz w:val="22"/>
          <w:szCs w:val="22"/>
        </w:rPr>
        <w:t>⁰</w:t>
      </w:r>
      <w:r w:rsidR="009E4461">
        <w:rPr>
          <w:rFonts w:ascii="Garamond" w:hAnsi="Garamond"/>
          <w:color w:val="000000" w:themeColor="text1"/>
          <w:sz w:val="22"/>
          <w:szCs w:val="22"/>
        </w:rPr>
        <w:t>F (±</w:t>
      </w:r>
      <w:r w:rsidRPr="00DC3600">
        <w:rPr>
          <w:rFonts w:ascii="Garamond" w:hAnsi="Garamond"/>
          <w:color w:val="000000" w:themeColor="text1"/>
          <w:sz w:val="22"/>
          <w:szCs w:val="22"/>
        </w:rPr>
        <w:t>3.1</w:t>
      </w:r>
      <w:r w:rsidR="009E4461">
        <w:rPr>
          <w:rFonts w:ascii="Garamond" w:hAnsi="Garamond"/>
          <w:color w:val="000000" w:themeColor="text1"/>
          <w:sz w:val="22"/>
          <w:szCs w:val="22"/>
        </w:rPr>
        <w:t>SD</w:t>
      </w:r>
      <w:r w:rsidRPr="00DC3600">
        <w:rPr>
          <w:rFonts w:ascii="Garamond" w:hAnsi="Garamond"/>
          <w:color w:val="000000" w:themeColor="text1"/>
          <w:sz w:val="22"/>
          <w:szCs w:val="22"/>
        </w:rPr>
        <w:t xml:space="preserve">) </w:t>
      </w:r>
      <w:r w:rsidR="00E0026B">
        <w:rPr>
          <w:rFonts w:ascii="Garamond" w:hAnsi="Garamond"/>
          <w:color w:val="000000" w:themeColor="text1"/>
          <w:sz w:val="22"/>
          <w:szCs w:val="22"/>
        </w:rPr>
        <w:t xml:space="preserve">above mean LST while </w:t>
      </w:r>
      <w:r w:rsidRPr="00DC3600">
        <w:rPr>
          <w:rFonts w:ascii="Garamond" w:hAnsi="Garamond"/>
          <w:color w:val="000000" w:themeColor="text1"/>
          <w:sz w:val="22"/>
          <w:szCs w:val="22"/>
        </w:rPr>
        <w:t xml:space="preserve">Manhattan </w:t>
      </w:r>
      <w:r w:rsidR="00E0026B">
        <w:rPr>
          <w:rFonts w:ascii="Garamond" w:hAnsi="Garamond"/>
          <w:color w:val="000000" w:themeColor="text1"/>
          <w:sz w:val="22"/>
          <w:szCs w:val="22"/>
        </w:rPr>
        <w:t xml:space="preserve">residential areas averaged </w:t>
      </w:r>
      <w:r w:rsidRPr="00DC3600">
        <w:rPr>
          <w:rFonts w:ascii="Garamond" w:hAnsi="Garamond"/>
          <w:color w:val="000000" w:themeColor="text1"/>
          <w:sz w:val="22"/>
          <w:szCs w:val="22"/>
        </w:rPr>
        <w:t>-2.6</w:t>
      </w:r>
      <w:r w:rsidRPr="00DC3600">
        <w:rPr>
          <w:color w:val="000000" w:themeColor="text1"/>
          <w:sz w:val="22"/>
          <w:szCs w:val="22"/>
        </w:rPr>
        <w:t>⁰</w:t>
      </w:r>
      <w:r w:rsidRPr="00DC3600">
        <w:rPr>
          <w:rFonts w:ascii="Garamond" w:hAnsi="Garamond"/>
          <w:color w:val="000000" w:themeColor="text1"/>
          <w:sz w:val="22"/>
          <w:szCs w:val="22"/>
        </w:rPr>
        <w:t>F (</w:t>
      </w:r>
      <w:r w:rsidR="009E4461">
        <w:rPr>
          <w:rFonts w:ascii="Garamond" w:hAnsi="Garamond"/>
          <w:color w:val="000000" w:themeColor="text1"/>
          <w:sz w:val="22"/>
          <w:szCs w:val="22"/>
        </w:rPr>
        <w:t>±</w:t>
      </w:r>
      <w:r w:rsidRPr="00DC3600">
        <w:rPr>
          <w:rFonts w:ascii="Garamond" w:hAnsi="Garamond"/>
          <w:color w:val="000000" w:themeColor="text1"/>
          <w:sz w:val="22"/>
          <w:szCs w:val="22"/>
        </w:rPr>
        <w:t>2.9</w:t>
      </w:r>
      <w:r w:rsidR="009E4461">
        <w:rPr>
          <w:rFonts w:ascii="Garamond" w:hAnsi="Garamond"/>
          <w:color w:val="000000" w:themeColor="text1"/>
          <w:sz w:val="22"/>
          <w:szCs w:val="22"/>
        </w:rPr>
        <w:t>SD</w:t>
      </w:r>
      <w:r w:rsidRPr="00DC3600">
        <w:rPr>
          <w:rFonts w:ascii="Garamond" w:hAnsi="Garamond"/>
          <w:color w:val="000000" w:themeColor="text1"/>
          <w:sz w:val="22"/>
          <w:szCs w:val="22"/>
        </w:rPr>
        <w:t>)</w:t>
      </w:r>
      <w:r w:rsidR="00E0026B">
        <w:rPr>
          <w:rFonts w:ascii="Garamond" w:hAnsi="Garamond"/>
          <w:color w:val="000000" w:themeColor="text1"/>
          <w:sz w:val="22"/>
          <w:szCs w:val="22"/>
        </w:rPr>
        <w:t xml:space="preserve"> below mean LST values</w:t>
      </w:r>
      <w:r w:rsidRPr="00DC3600">
        <w:rPr>
          <w:rFonts w:ascii="Garamond" w:hAnsi="Garamond"/>
          <w:color w:val="000000" w:themeColor="text1"/>
          <w:sz w:val="22"/>
          <w:szCs w:val="22"/>
        </w:rPr>
        <w:t>. When</w:t>
      </w:r>
      <w:r w:rsidRPr="00DC3600">
        <w:rPr>
          <w:rFonts w:ascii="Garamond" w:hAnsi="Garamond" w:cs="Garamond"/>
          <w:color w:val="000000" w:themeColor="text1"/>
          <w:sz w:val="22"/>
          <w:szCs w:val="22"/>
        </w:rPr>
        <w:t> </w:t>
      </w:r>
      <w:r w:rsidRPr="00DC3600">
        <w:rPr>
          <w:rFonts w:ascii="Garamond" w:hAnsi="Garamond"/>
          <w:color w:val="000000" w:themeColor="text1"/>
          <w:sz w:val="22"/>
          <w:szCs w:val="22"/>
        </w:rPr>
        <w:t>separated into low, medium, and high density subcategories</w:t>
      </w:r>
      <w:r w:rsidR="000257B9">
        <w:rPr>
          <w:rFonts w:ascii="Garamond" w:hAnsi="Garamond"/>
          <w:color w:val="000000" w:themeColor="text1"/>
          <w:sz w:val="22"/>
          <w:szCs w:val="22"/>
        </w:rPr>
        <w:t>,</w:t>
      </w:r>
      <w:r w:rsidRPr="00DC3600">
        <w:rPr>
          <w:rFonts w:ascii="Garamond" w:hAnsi="Garamond"/>
          <w:color w:val="000000" w:themeColor="text1"/>
          <w:sz w:val="22"/>
          <w:szCs w:val="22"/>
        </w:rPr>
        <w:t xml:space="preserve"> the low density </w:t>
      </w:r>
      <w:r w:rsidR="00E0026B">
        <w:rPr>
          <w:rFonts w:ascii="Garamond" w:hAnsi="Garamond"/>
          <w:color w:val="000000" w:themeColor="text1"/>
          <w:sz w:val="22"/>
          <w:szCs w:val="22"/>
        </w:rPr>
        <w:t>residential areas showed the highest deviation from mean LSTs (</w:t>
      </w:r>
      <w:r w:rsidRPr="00DC3600">
        <w:rPr>
          <w:rFonts w:ascii="Garamond" w:hAnsi="Garamond"/>
          <w:color w:val="000000" w:themeColor="text1"/>
          <w:sz w:val="22"/>
          <w:szCs w:val="22"/>
        </w:rPr>
        <w:t>3.0</w:t>
      </w:r>
      <w:r w:rsidRPr="00DC3600">
        <w:rPr>
          <w:color w:val="000000" w:themeColor="text1"/>
          <w:sz w:val="22"/>
          <w:szCs w:val="22"/>
        </w:rPr>
        <w:t>⁰</w:t>
      </w:r>
      <w:r w:rsidRPr="00DC3600">
        <w:rPr>
          <w:rFonts w:ascii="Garamond" w:hAnsi="Garamond"/>
          <w:color w:val="000000" w:themeColor="text1"/>
          <w:sz w:val="22"/>
          <w:szCs w:val="22"/>
        </w:rPr>
        <w:t>F above the mean</w:t>
      </w:r>
      <w:r w:rsidR="00E0026B">
        <w:rPr>
          <w:rFonts w:ascii="Garamond" w:hAnsi="Garamond"/>
          <w:color w:val="000000" w:themeColor="text1"/>
          <w:sz w:val="22"/>
          <w:szCs w:val="22"/>
        </w:rPr>
        <w:t>)</w:t>
      </w:r>
      <w:r w:rsidRPr="00DC3600">
        <w:rPr>
          <w:rFonts w:ascii="Garamond" w:hAnsi="Garamond"/>
          <w:color w:val="000000" w:themeColor="text1"/>
          <w:sz w:val="22"/>
          <w:szCs w:val="22"/>
        </w:rPr>
        <w:t xml:space="preserve">. However, </w:t>
      </w:r>
      <w:r w:rsidR="00E0026B">
        <w:rPr>
          <w:rFonts w:ascii="Garamond" w:hAnsi="Garamond"/>
          <w:color w:val="000000" w:themeColor="text1"/>
          <w:sz w:val="22"/>
          <w:szCs w:val="22"/>
        </w:rPr>
        <w:t>there was a large degree of variation</w:t>
      </w:r>
      <w:r w:rsidR="00A71C91">
        <w:rPr>
          <w:rFonts w:ascii="Garamond" w:hAnsi="Garamond"/>
          <w:color w:val="000000" w:themeColor="text1"/>
          <w:sz w:val="22"/>
          <w:szCs w:val="22"/>
        </w:rPr>
        <w:t xml:space="preserve"> within this category (SD range 5.3-6.1</w:t>
      </w:r>
      <w:r w:rsidR="00300DCF">
        <w:rPr>
          <w:rFonts w:ascii="Garamond" w:hAnsi="Garamond"/>
          <w:color w:val="000000" w:themeColor="text1"/>
          <w:sz w:val="22"/>
          <w:szCs w:val="22"/>
        </w:rPr>
        <w:t xml:space="preserve">) potentially negating any significance. </w:t>
      </w:r>
    </w:p>
    <w:p w14:paraId="5251BC90" w14:textId="4D6ADED5" w:rsidR="00DC3600" w:rsidRDefault="00DC3600" w:rsidP="00DC3600">
      <w:pPr>
        <w:pStyle w:val="NormalWeb"/>
        <w:spacing w:before="0" w:beforeAutospacing="0" w:after="200" w:afterAutospacing="0"/>
        <w:rPr>
          <w:rFonts w:ascii="Garamond" w:hAnsi="Garamond"/>
          <w:color w:val="000000" w:themeColor="text1"/>
          <w:sz w:val="22"/>
          <w:szCs w:val="22"/>
        </w:rPr>
      </w:pPr>
      <w:r w:rsidRPr="00DC3600">
        <w:rPr>
          <w:rFonts w:ascii="Garamond" w:hAnsi="Garamond"/>
          <w:color w:val="000000" w:themeColor="text1"/>
          <w:sz w:val="22"/>
          <w:szCs w:val="22"/>
        </w:rPr>
        <w:t>The parks zoning classification was the most consistent across</w:t>
      </w:r>
      <w:r w:rsidR="00A71C91">
        <w:rPr>
          <w:rFonts w:ascii="Garamond" w:hAnsi="Garamond"/>
          <w:color w:val="000000" w:themeColor="text1"/>
          <w:sz w:val="22"/>
          <w:szCs w:val="22"/>
        </w:rPr>
        <w:t xml:space="preserve"> both</w:t>
      </w:r>
      <w:r w:rsidRPr="00DC3600">
        <w:rPr>
          <w:rFonts w:ascii="Garamond" w:hAnsi="Garamond"/>
          <w:color w:val="000000" w:themeColor="text1"/>
          <w:sz w:val="22"/>
          <w:szCs w:val="22"/>
        </w:rPr>
        <w:t xml:space="preserve"> the </w:t>
      </w:r>
      <w:r w:rsidR="00A71C91">
        <w:rPr>
          <w:rFonts w:ascii="Garamond" w:hAnsi="Garamond"/>
          <w:color w:val="000000" w:themeColor="text1"/>
          <w:sz w:val="22"/>
          <w:szCs w:val="22"/>
        </w:rPr>
        <w:t xml:space="preserve">city and at the borough levels. All parks </w:t>
      </w:r>
      <w:r w:rsidRPr="00DC3600">
        <w:rPr>
          <w:rFonts w:ascii="Garamond" w:hAnsi="Garamond"/>
          <w:color w:val="000000" w:themeColor="text1"/>
          <w:sz w:val="22"/>
          <w:szCs w:val="22"/>
        </w:rPr>
        <w:t xml:space="preserve">showed a </w:t>
      </w:r>
      <w:r w:rsidR="00A71C91">
        <w:rPr>
          <w:rFonts w:ascii="Garamond" w:hAnsi="Garamond"/>
          <w:color w:val="000000" w:themeColor="text1"/>
          <w:sz w:val="22"/>
          <w:szCs w:val="22"/>
        </w:rPr>
        <w:t xml:space="preserve">large negative </w:t>
      </w:r>
      <w:r w:rsidR="000257B9">
        <w:rPr>
          <w:rFonts w:ascii="Garamond" w:hAnsi="Garamond"/>
          <w:color w:val="000000" w:themeColor="text1"/>
          <w:sz w:val="22"/>
          <w:szCs w:val="22"/>
        </w:rPr>
        <w:t>difference</w:t>
      </w:r>
      <w:r w:rsidR="00A71C91">
        <w:rPr>
          <w:rFonts w:ascii="Garamond" w:hAnsi="Garamond"/>
          <w:color w:val="000000" w:themeColor="text1"/>
          <w:sz w:val="22"/>
          <w:szCs w:val="22"/>
        </w:rPr>
        <w:t xml:space="preserve"> from mean LST values (range -4.8 to -8.0°F below the mean)</w:t>
      </w:r>
      <w:r w:rsidRPr="00DC3600">
        <w:rPr>
          <w:rFonts w:ascii="Garamond" w:hAnsi="Garamond"/>
          <w:color w:val="000000" w:themeColor="text1"/>
          <w:sz w:val="22"/>
          <w:szCs w:val="22"/>
        </w:rPr>
        <w:t xml:space="preserve">. New York City </w:t>
      </w:r>
      <w:r w:rsidR="00F04A6F">
        <w:rPr>
          <w:rFonts w:ascii="Garamond" w:hAnsi="Garamond"/>
          <w:color w:val="000000" w:themeColor="text1"/>
          <w:sz w:val="22"/>
          <w:szCs w:val="22"/>
        </w:rPr>
        <w:t xml:space="preserve">parks as a whole </w:t>
      </w:r>
      <w:r w:rsidR="00FE0320">
        <w:rPr>
          <w:rFonts w:ascii="Garamond" w:hAnsi="Garamond"/>
          <w:color w:val="000000" w:themeColor="text1"/>
          <w:sz w:val="22"/>
          <w:szCs w:val="22"/>
        </w:rPr>
        <w:t xml:space="preserve">averaged </w:t>
      </w:r>
      <w:r w:rsidR="00FE0320" w:rsidRPr="00DC3600">
        <w:rPr>
          <w:rFonts w:ascii="Garamond" w:hAnsi="Garamond"/>
          <w:color w:val="000000" w:themeColor="text1"/>
          <w:sz w:val="22"/>
          <w:szCs w:val="22"/>
        </w:rPr>
        <w:t>-</w:t>
      </w:r>
      <w:r w:rsidRPr="00DC3600">
        <w:rPr>
          <w:rFonts w:ascii="Garamond" w:hAnsi="Garamond"/>
          <w:color w:val="000000" w:themeColor="text1"/>
          <w:sz w:val="22"/>
          <w:szCs w:val="22"/>
        </w:rPr>
        <w:t>6.8</w:t>
      </w:r>
      <w:r w:rsidRPr="00DC3600">
        <w:rPr>
          <w:color w:val="000000" w:themeColor="text1"/>
          <w:sz w:val="22"/>
          <w:szCs w:val="22"/>
        </w:rPr>
        <w:t>⁰</w:t>
      </w:r>
      <w:r w:rsidRPr="00DC3600">
        <w:rPr>
          <w:rFonts w:ascii="Garamond" w:hAnsi="Garamond"/>
          <w:color w:val="000000" w:themeColor="text1"/>
          <w:sz w:val="22"/>
          <w:szCs w:val="22"/>
        </w:rPr>
        <w:t>F below the mean</w:t>
      </w:r>
      <w:r w:rsidR="00A71C91">
        <w:rPr>
          <w:rFonts w:ascii="Garamond" w:hAnsi="Garamond"/>
          <w:color w:val="000000" w:themeColor="text1"/>
          <w:sz w:val="22"/>
          <w:szCs w:val="22"/>
        </w:rPr>
        <w:t xml:space="preserve"> </w:t>
      </w:r>
      <w:r w:rsidR="00F04A6F">
        <w:rPr>
          <w:rFonts w:ascii="Garamond" w:hAnsi="Garamond"/>
          <w:color w:val="000000" w:themeColor="text1"/>
          <w:sz w:val="22"/>
          <w:szCs w:val="22"/>
        </w:rPr>
        <w:t xml:space="preserve">LST </w:t>
      </w:r>
      <w:r w:rsidR="00A71C91" w:rsidRPr="00FE0320">
        <w:rPr>
          <w:rFonts w:ascii="Garamond" w:hAnsi="Garamond"/>
          <w:color w:val="000000" w:themeColor="text1"/>
          <w:sz w:val="22"/>
          <w:szCs w:val="22"/>
        </w:rPr>
        <w:t>(</w:t>
      </w:r>
      <w:r w:rsidR="00F04A6F" w:rsidRPr="000257B9">
        <w:rPr>
          <w:rFonts w:ascii="Garamond" w:hAnsi="Garamond"/>
          <w:i/>
          <w:color w:val="000000" w:themeColor="text1"/>
          <w:sz w:val="22"/>
          <w:szCs w:val="22"/>
        </w:rPr>
        <w:t>Figure 7</w:t>
      </w:r>
      <w:r w:rsidR="00A71C91">
        <w:rPr>
          <w:rFonts w:ascii="Garamond" w:hAnsi="Garamond"/>
          <w:color w:val="000000" w:themeColor="text1"/>
          <w:sz w:val="22"/>
          <w:szCs w:val="22"/>
        </w:rPr>
        <w:t>)</w:t>
      </w:r>
      <w:r w:rsidRPr="00DC3600">
        <w:rPr>
          <w:rFonts w:ascii="Garamond" w:hAnsi="Garamond"/>
          <w:color w:val="000000" w:themeColor="text1"/>
          <w:sz w:val="22"/>
          <w:szCs w:val="22"/>
        </w:rPr>
        <w:t>. This an expected trend both in magnitude and consistency because it has been previously established that green space has lower LST values than impervious surface.</w:t>
      </w:r>
    </w:p>
    <w:p w14:paraId="2EADBFF6" w14:textId="6C6C9F82" w:rsidR="007E779D" w:rsidRDefault="007E779D" w:rsidP="00F04A6F">
      <w:pPr>
        <w:pStyle w:val="NormalWeb"/>
        <w:spacing w:before="0" w:beforeAutospacing="0" w:after="0" w:afterAutospacing="0"/>
        <w:rPr>
          <w:rFonts w:ascii="Garamond" w:hAnsi="Garamond"/>
          <w:color w:val="000000" w:themeColor="text1"/>
          <w:sz w:val="22"/>
          <w:szCs w:val="22"/>
        </w:rPr>
      </w:pPr>
    </w:p>
    <w:p w14:paraId="4F56D661" w14:textId="77777777" w:rsidR="00D42631" w:rsidRDefault="00737C7C" w:rsidP="00F04A6F">
      <w:pPr>
        <w:spacing w:after="0"/>
        <w:rPr>
          <w:rFonts w:ascii="Garamond" w:hAnsi="Garamond" w:cs="Times New Roman"/>
          <w:i/>
          <w:sz w:val="24"/>
          <w:szCs w:val="24"/>
        </w:rPr>
      </w:pPr>
      <w:r>
        <w:rPr>
          <w:rFonts w:ascii="Garamond" w:hAnsi="Garamond" w:cs="Times New Roman"/>
          <w:i/>
          <w:noProof/>
          <w:sz w:val="24"/>
          <w:szCs w:val="24"/>
        </w:rPr>
        <w:drawing>
          <wp:inline distT="0" distB="0" distL="0" distR="0" wp14:anchorId="6B50E9F3" wp14:editId="1A2C11CE">
            <wp:extent cx="4875530" cy="2505075"/>
            <wp:effectExtent l="0" t="0" r="127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5530" cy="2505075"/>
                    </a:xfrm>
                    <a:prstGeom prst="rect">
                      <a:avLst/>
                    </a:prstGeom>
                    <a:noFill/>
                  </pic:spPr>
                </pic:pic>
              </a:graphicData>
            </a:graphic>
          </wp:inline>
        </w:drawing>
      </w:r>
    </w:p>
    <w:p w14:paraId="7E037EF3" w14:textId="2F8A222F" w:rsidR="00F04A6F" w:rsidRPr="000257B9" w:rsidRDefault="00F04A6F" w:rsidP="00F04A6F">
      <w:pPr>
        <w:spacing w:after="0"/>
        <w:rPr>
          <w:rFonts w:ascii="Garamond" w:hAnsi="Garamond" w:cs="Times New Roman"/>
          <w:i/>
          <w:szCs w:val="24"/>
        </w:rPr>
      </w:pPr>
      <w:r w:rsidRPr="000257B9">
        <w:rPr>
          <w:rFonts w:ascii="Garamond" w:hAnsi="Garamond" w:cs="Times New Roman"/>
          <w:i/>
          <w:szCs w:val="24"/>
        </w:rPr>
        <w:t>Figure 7. Average difference (mean ± 1SD) from the mean LST of each major zoning classific</w:t>
      </w:r>
      <w:r w:rsidR="00971F38" w:rsidRPr="000257B9">
        <w:rPr>
          <w:rFonts w:ascii="Garamond" w:hAnsi="Garamond" w:cs="Times New Roman"/>
          <w:i/>
          <w:szCs w:val="24"/>
        </w:rPr>
        <w:t>ation throughout New York City.</w:t>
      </w:r>
    </w:p>
    <w:p w14:paraId="02A7B25B" w14:textId="75191E7F" w:rsidR="00971F38" w:rsidRDefault="00971F38" w:rsidP="00971F38">
      <w:pPr>
        <w:pStyle w:val="NormalWeb"/>
        <w:spacing w:before="0" w:beforeAutospacing="0" w:after="0" w:afterAutospacing="0"/>
        <w:rPr>
          <w:rFonts w:ascii="Garamond" w:hAnsi="Garamond"/>
          <w:b/>
          <w:i/>
          <w:color w:val="000000" w:themeColor="text1"/>
          <w:sz w:val="22"/>
          <w:szCs w:val="22"/>
        </w:rPr>
      </w:pPr>
    </w:p>
    <w:p w14:paraId="3E529C81" w14:textId="60BB05E5" w:rsidR="00DC3600" w:rsidRDefault="00DC3600" w:rsidP="00971F38">
      <w:pPr>
        <w:pStyle w:val="NormalWeb"/>
        <w:spacing w:before="0" w:beforeAutospacing="0" w:after="0" w:afterAutospacing="0"/>
        <w:rPr>
          <w:rFonts w:ascii="Garamond" w:hAnsi="Garamond"/>
          <w:color w:val="000000" w:themeColor="text1"/>
          <w:sz w:val="22"/>
          <w:szCs w:val="22"/>
        </w:rPr>
      </w:pPr>
      <w:r w:rsidRPr="00DC3600">
        <w:rPr>
          <w:rFonts w:ascii="Garamond" w:hAnsi="Garamond"/>
          <w:color w:val="000000" w:themeColor="text1"/>
          <w:sz w:val="22"/>
          <w:szCs w:val="22"/>
        </w:rPr>
        <w:t>Regression analysis comparing LST values to the Euclidean distance from major roads and transportation corridors revealed no correlation (R</w:t>
      </w:r>
      <w:r w:rsidRPr="009E4461">
        <w:rPr>
          <w:rFonts w:ascii="Garamond" w:hAnsi="Garamond"/>
          <w:color w:val="000000" w:themeColor="text1"/>
          <w:sz w:val="22"/>
          <w:szCs w:val="22"/>
          <w:vertAlign w:val="superscript"/>
        </w:rPr>
        <w:t>2</w:t>
      </w:r>
      <w:r w:rsidRPr="00DC3600">
        <w:rPr>
          <w:rFonts w:ascii="Garamond" w:hAnsi="Garamond"/>
          <w:color w:val="000000" w:themeColor="text1"/>
          <w:sz w:val="22"/>
          <w:szCs w:val="22"/>
        </w:rPr>
        <w:t xml:space="preserve"> = 0.02). The large road network and variation in road types and structures (i.e. tree-planted parkways vs. freeways) made statistical analysis challenging. Additionally, the coarser spatial </w:t>
      </w:r>
      <w:r w:rsidR="000257B9">
        <w:rPr>
          <w:rFonts w:ascii="Garamond" w:hAnsi="Garamond"/>
          <w:color w:val="000000" w:themeColor="text1"/>
          <w:sz w:val="22"/>
          <w:szCs w:val="22"/>
        </w:rPr>
        <w:t>resolution of our LST data</w:t>
      </w:r>
      <w:r w:rsidRPr="00DC3600">
        <w:rPr>
          <w:rFonts w:ascii="Garamond" w:hAnsi="Garamond"/>
          <w:color w:val="000000" w:themeColor="text1"/>
          <w:sz w:val="22"/>
          <w:szCs w:val="22"/>
        </w:rPr>
        <w:t xml:space="preserve"> may have been too large to pick up temperature differences caused by </w:t>
      </w:r>
      <w:r w:rsidR="000257B9">
        <w:rPr>
          <w:rFonts w:ascii="Garamond" w:hAnsi="Garamond"/>
          <w:color w:val="000000" w:themeColor="text1"/>
          <w:sz w:val="22"/>
          <w:szCs w:val="22"/>
        </w:rPr>
        <w:t>narrower</w:t>
      </w:r>
      <w:r w:rsidRPr="00DC3600">
        <w:rPr>
          <w:rFonts w:ascii="Garamond" w:hAnsi="Garamond"/>
          <w:color w:val="000000" w:themeColor="text1"/>
          <w:sz w:val="22"/>
          <w:szCs w:val="22"/>
        </w:rPr>
        <w:t xml:space="preserve"> roads.</w:t>
      </w:r>
    </w:p>
    <w:p w14:paraId="75B0EAAB" w14:textId="77777777" w:rsidR="000257B9" w:rsidRPr="00971F38" w:rsidRDefault="000257B9" w:rsidP="00971F38">
      <w:pPr>
        <w:pStyle w:val="NormalWeb"/>
        <w:spacing w:before="0" w:beforeAutospacing="0" w:after="0" w:afterAutospacing="0"/>
        <w:rPr>
          <w:rFonts w:ascii="Garamond" w:hAnsi="Garamond"/>
          <w:b/>
          <w:i/>
          <w:color w:val="000000" w:themeColor="text1"/>
          <w:sz w:val="22"/>
          <w:szCs w:val="22"/>
        </w:rPr>
      </w:pPr>
    </w:p>
    <w:p w14:paraId="7292A448" w14:textId="2340B7E7" w:rsidR="00D42631" w:rsidRDefault="007E779D" w:rsidP="0037421F">
      <w:pPr>
        <w:pStyle w:val="NoSpacing"/>
        <w:rPr>
          <w:rFonts w:ascii="Garamond" w:hAnsi="Garamond"/>
          <w:b/>
          <w:i/>
          <w:szCs w:val="24"/>
        </w:rPr>
      </w:pPr>
      <w:r w:rsidRPr="00D42631">
        <w:rPr>
          <w:rFonts w:ascii="Garamond" w:hAnsi="Garamond"/>
          <w:b/>
          <w:i/>
          <w:szCs w:val="24"/>
        </w:rPr>
        <w:lastRenderedPageBreak/>
        <w:t>4.</w:t>
      </w:r>
      <w:r w:rsidR="00A30DEF">
        <w:rPr>
          <w:rFonts w:ascii="Garamond" w:hAnsi="Garamond"/>
          <w:b/>
          <w:i/>
          <w:szCs w:val="24"/>
        </w:rPr>
        <w:t xml:space="preserve">5 </w:t>
      </w:r>
      <w:r w:rsidR="00BF737E" w:rsidRPr="00D42631">
        <w:rPr>
          <w:rFonts w:ascii="Garamond" w:hAnsi="Garamond"/>
          <w:b/>
          <w:i/>
          <w:szCs w:val="24"/>
        </w:rPr>
        <w:t xml:space="preserve">Limitations and </w:t>
      </w:r>
      <w:r w:rsidR="00621AB9" w:rsidRPr="00D42631">
        <w:rPr>
          <w:rFonts w:ascii="Garamond" w:hAnsi="Garamond"/>
          <w:b/>
          <w:i/>
          <w:szCs w:val="24"/>
        </w:rPr>
        <w:t>Future Work</w:t>
      </w:r>
      <w:bookmarkStart w:id="6" w:name="_Toc334198735"/>
      <w:bookmarkEnd w:id="5"/>
    </w:p>
    <w:p w14:paraId="5673DB82" w14:textId="76DC8A21" w:rsidR="00BF737E" w:rsidRPr="000257B9" w:rsidRDefault="00BF737E" w:rsidP="000257B9">
      <w:pPr>
        <w:spacing w:line="240" w:lineRule="auto"/>
        <w:rPr>
          <w:rFonts w:ascii="Garamond" w:eastAsia="Times New Roman" w:hAnsi="Garamond" w:cs="Times New Roman"/>
          <w:sz w:val="24"/>
          <w:szCs w:val="24"/>
        </w:rPr>
      </w:pPr>
      <w:r w:rsidRPr="00BF737E">
        <w:rPr>
          <w:rFonts w:ascii="Garamond" w:eastAsia="Times New Roman" w:hAnsi="Garamond" w:cs="Times New Roman"/>
        </w:rPr>
        <w:t xml:space="preserve">The “difference from mean” LST </w:t>
      </w:r>
      <w:r w:rsidR="000257B9">
        <w:rPr>
          <w:rFonts w:ascii="Garamond" w:eastAsia="Times New Roman" w:hAnsi="Garamond" w:cs="Times New Roman"/>
        </w:rPr>
        <w:t>requires</w:t>
      </w:r>
      <w:r w:rsidRPr="00BF737E">
        <w:rPr>
          <w:rFonts w:ascii="Garamond" w:eastAsia="Times New Roman" w:hAnsi="Garamond" w:cs="Times New Roman"/>
        </w:rPr>
        <w:t xml:space="preserve"> more detailed analysis with respect to specific zoning and transportation designations. Another limitation of the project was the discrepancy in image captures across the bins. The earlier year bins have significantly fewer image captures than the </w:t>
      </w:r>
      <w:r w:rsidR="004E73F7" w:rsidRPr="00BF737E">
        <w:rPr>
          <w:rFonts w:ascii="Garamond" w:eastAsia="Times New Roman" w:hAnsi="Garamond" w:cs="Times New Roman"/>
        </w:rPr>
        <w:t>later. Future</w:t>
      </w:r>
      <w:r w:rsidRPr="00BF737E">
        <w:rPr>
          <w:rFonts w:ascii="Garamond" w:eastAsia="Times New Roman" w:hAnsi="Garamond" w:cs="Times New Roman"/>
        </w:rPr>
        <w:t xml:space="preserve"> work creating an accurate conversion from LST to ambient air temperature would advance the usability of the results. For our project partners, the most relevant future work is rerunning the model to create “differ</w:t>
      </w:r>
      <w:r w:rsidR="00E2009C">
        <w:rPr>
          <w:rFonts w:ascii="Garamond" w:eastAsia="Times New Roman" w:hAnsi="Garamond" w:cs="Times New Roman"/>
        </w:rPr>
        <w:t>ence from mean” LST maps for future</w:t>
      </w:r>
      <w:r w:rsidRPr="00BF737E">
        <w:rPr>
          <w:rFonts w:ascii="Garamond" w:eastAsia="Times New Roman" w:hAnsi="Garamond" w:cs="Times New Roman"/>
        </w:rPr>
        <w:t xml:space="preserve"> years. Additional maps will help to further isolate LST hotspots, but more importantly illustrate if green initiatives are reducing </w:t>
      </w:r>
      <w:r w:rsidR="000257B9">
        <w:rPr>
          <w:rFonts w:ascii="Garamond" w:eastAsia="Times New Roman" w:hAnsi="Garamond" w:cs="Times New Roman"/>
        </w:rPr>
        <w:t>existing LST hotspot magnitude.</w:t>
      </w:r>
    </w:p>
    <w:p w14:paraId="4BC85F40" w14:textId="4E6B0DCD" w:rsidR="00DC3600" w:rsidRDefault="00621AB9" w:rsidP="00737C7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6"/>
    </w:p>
    <w:p w14:paraId="6B6B28E4" w14:textId="77777777" w:rsidR="00737C7C" w:rsidRPr="00737C7C" w:rsidRDefault="00737C7C" w:rsidP="00971F38">
      <w:pPr>
        <w:spacing w:line="240" w:lineRule="auto"/>
        <w:rPr>
          <w:sz w:val="2"/>
        </w:rPr>
      </w:pPr>
    </w:p>
    <w:p w14:paraId="7EF42CEC" w14:textId="665A48AA" w:rsidR="0056152E" w:rsidRPr="005F6A75" w:rsidRDefault="00DC3600" w:rsidP="00971F38">
      <w:pPr>
        <w:spacing w:line="240" w:lineRule="auto"/>
        <w:rPr>
          <w:color w:val="000000" w:themeColor="text1"/>
        </w:rPr>
      </w:pPr>
      <w:r w:rsidRPr="00DC3600">
        <w:rPr>
          <w:rFonts w:ascii="Garamond" w:hAnsi="Garamond"/>
          <w:color w:val="000000" w:themeColor="text1"/>
        </w:rPr>
        <w:t xml:space="preserve">Our project utilized the USGS Provisional Surface Temperature product to help the </w:t>
      </w:r>
      <w:r w:rsidR="000257B9">
        <w:rPr>
          <w:rFonts w:ascii="Garamond" w:hAnsi="Garamond"/>
          <w:color w:val="000000" w:themeColor="text1"/>
        </w:rPr>
        <w:t>City of New York</w:t>
      </w:r>
      <w:r w:rsidRPr="00DC3600">
        <w:rPr>
          <w:rFonts w:ascii="Garamond" w:hAnsi="Garamond"/>
          <w:color w:val="000000" w:themeColor="text1"/>
        </w:rPr>
        <w:t xml:space="preserve"> Mayor's Office of Resiliency inform future green initiatives. We utilized an ArcGIS Pro model builder workflow in conjunction with R scripting to provide current and historical maps of land surface temperature (LST) hotspots. Additionally, we provided our project partners with a detailed current lan</w:t>
      </w:r>
      <w:r>
        <w:rPr>
          <w:rFonts w:ascii="Garamond" w:hAnsi="Garamond"/>
          <w:color w:val="000000" w:themeColor="text1"/>
        </w:rPr>
        <w:t xml:space="preserve">d </w:t>
      </w:r>
      <w:r w:rsidRPr="00DC3600">
        <w:rPr>
          <w:rFonts w:ascii="Garamond" w:hAnsi="Garamond"/>
          <w:color w:val="000000" w:themeColor="text1"/>
        </w:rPr>
        <w:t>cover geodatabase, as well as land cover change over tim</w:t>
      </w:r>
      <w:r w:rsidR="000257B9">
        <w:rPr>
          <w:rFonts w:ascii="Garamond" w:hAnsi="Garamond"/>
          <w:color w:val="000000" w:themeColor="text1"/>
        </w:rPr>
        <w:t>e. These were made from both NLCD and LiDAR-</w:t>
      </w:r>
      <w:r w:rsidRPr="00DC3600">
        <w:rPr>
          <w:rFonts w:ascii="Garamond" w:hAnsi="Garamond"/>
          <w:color w:val="000000" w:themeColor="text1"/>
        </w:rPr>
        <w:t xml:space="preserve">based land cover data respectively. Our results indicate that impervious surfaces correlate directly with increases in LST and hotspot locations. It was found that hotspots are mostly like to be located in areas zoned for manufacturing. This is a concern for residents living or working around the manufacturing districts in Queens and Brooklyn </w:t>
      </w:r>
      <w:r w:rsidR="00300DCF">
        <w:rPr>
          <w:rFonts w:ascii="Garamond" w:hAnsi="Garamond"/>
          <w:color w:val="000000" w:themeColor="text1"/>
        </w:rPr>
        <w:t>as they are</w:t>
      </w:r>
      <w:r w:rsidRPr="00DC3600">
        <w:rPr>
          <w:rFonts w:ascii="Garamond" w:hAnsi="Garamond"/>
          <w:color w:val="000000" w:themeColor="text1"/>
        </w:rPr>
        <w:t xml:space="preserve"> significant urban hotspots. This is especially true if these residents also live in at-risk areas determined by the NYC Heat Vulnerability Index. Analysis of land cover change illustrates that a shift from vegetated to impervious land cover produces a significant LST increase, </w:t>
      </w:r>
      <w:r w:rsidR="00300DCF">
        <w:rPr>
          <w:rFonts w:ascii="Garamond" w:hAnsi="Garamond"/>
          <w:color w:val="000000" w:themeColor="text1"/>
        </w:rPr>
        <w:t xml:space="preserve">creating </w:t>
      </w:r>
      <w:r w:rsidRPr="00DC3600">
        <w:rPr>
          <w:rFonts w:ascii="Garamond" w:hAnsi="Garamond"/>
          <w:color w:val="000000" w:themeColor="text1"/>
        </w:rPr>
        <w:t xml:space="preserve">a real risk to those in the surrounding area. Future green initiatives will have the most impact if focused at reintroducing natural land cover where possible. Land surface temperature hotspot maps from this project provide our partner organizations </w:t>
      </w:r>
      <w:r w:rsidR="000257B9">
        <w:rPr>
          <w:rFonts w:ascii="Garamond" w:hAnsi="Garamond"/>
          <w:color w:val="000000" w:themeColor="text1"/>
        </w:rPr>
        <w:t xml:space="preserve">with </w:t>
      </w:r>
      <w:r w:rsidRPr="00DC3600">
        <w:rPr>
          <w:rFonts w:ascii="Garamond" w:hAnsi="Garamond"/>
          <w:color w:val="000000" w:themeColor="text1"/>
        </w:rPr>
        <w:t>the necessary tools to locate current a</w:t>
      </w:r>
      <w:r w:rsidR="00E2009C">
        <w:rPr>
          <w:rFonts w:ascii="Garamond" w:hAnsi="Garamond"/>
          <w:color w:val="000000" w:themeColor="text1"/>
        </w:rPr>
        <w:t>nd future areas of concern</w:t>
      </w:r>
      <w:r w:rsidR="00E338BA">
        <w:rPr>
          <w:rFonts w:ascii="Garamond" w:hAnsi="Garamond"/>
          <w:color w:val="000000" w:themeColor="text1"/>
        </w:rPr>
        <w:t xml:space="preserve"> and implement green initiatives</w:t>
      </w:r>
      <w:r w:rsidRPr="00DC3600">
        <w:rPr>
          <w:rFonts w:ascii="Garamond" w:hAnsi="Garamond"/>
          <w:color w:val="000000" w:themeColor="text1"/>
        </w:rPr>
        <w:t>. Ultimately, this will improve the quality of life for residents by reducing the incidence of heat related illness.</w:t>
      </w:r>
      <w:bookmarkStart w:id="7" w:name="_Toc334198736"/>
    </w:p>
    <w:p w14:paraId="544E1FE6" w14:textId="237810B7" w:rsidR="00DC3600" w:rsidRPr="005F6A75" w:rsidRDefault="00621AB9" w:rsidP="005F6A75">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p>
    <w:p w14:paraId="19432AA6" w14:textId="35E9BA07" w:rsidR="00DC3600" w:rsidRPr="00DC3600" w:rsidRDefault="00DC3600" w:rsidP="00DC3600">
      <w:pPr>
        <w:pStyle w:val="NormalWeb"/>
        <w:spacing w:before="120" w:beforeAutospacing="0" w:after="0" w:afterAutospacing="0"/>
        <w:rPr>
          <w:color w:val="000000" w:themeColor="text1"/>
        </w:rPr>
      </w:pPr>
      <w:r w:rsidRPr="00DC3600">
        <w:rPr>
          <w:rFonts w:ascii="Garamond" w:hAnsi="Garamond"/>
          <w:color w:val="000000" w:themeColor="text1"/>
          <w:sz w:val="22"/>
          <w:szCs w:val="22"/>
        </w:rPr>
        <w:t xml:space="preserve">The New York </w:t>
      </w:r>
      <w:r w:rsidR="000257B9">
        <w:rPr>
          <w:rFonts w:ascii="Garamond" w:hAnsi="Garamond"/>
          <w:color w:val="000000" w:themeColor="text1"/>
          <w:sz w:val="22"/>
          <w:szCs w:val="22"/>
        </w:rPr>
        <w:t xml:space="preserve">City </w:t>
      </w:r>
      <w:r w:rsidRPr="00DC3600">
        <w:rPr>
          <w:rFonts w:ascii="Garamond" w:hAnsi="Garamond"/>
          <w:color w:val="000000" w:themeColor="text1"/>
          <w:sz w:val="22"/>
          <w:szCs w:val="22"/>
        </w:rPr>
        <w:t xml:space="preserve">Urban Development team would like to thank our science advisor at Langley Research </w:t>
      </w:r>
      <w:r w:rsidR="000257B9">
        <w:rPr>
          <w:rFonts w:ascii="Garamond" w:hAnsi="Garamond"/>
          <w:color w:val="000000" w:themeColor="text1"/>
          <w:sz w:val="22"/>
          <w:szCs w:val="22"/>
        </w:rPr>
        <w:t>Center</w:t>
      </w:r>
      <w:r w:rsidRPr="00DC3600">
        <w:rPr>
          <w:rFonts w:ascii="Garamond" w:hAnsi="Garamond"/>
          <w:color w:val="000000" w:themeColor="text1"/>
          <w:sz w:val="22"/>
          <w:szCs w:val="22"/>
        </w:rPr>
        <w:t>, Dr. Kenton Ross, and NASA DEVELOP Fellow, Sydney Neugebauer for continued support throughout this project. Without their assistance this project could not have been completed</w:t>
      </w:r>
      <w:r w:rsidR="000257B9">
        <w:rPr>
          <w:rFonts w:ascii="Garamond" w:hAnsi="Garamond"/>
          <w:color w:val="000000" w:themeColor="text1"/>
          <w:sz w:val="22"/>
          <w:szCs w:val="22"/>
        </w:rPr>
        <w:t xml:space="preserve"> within the projected timeline.</w:t>
      </w:r>
    </w:p>
    <w:p w14:paraId="40C7DCAD" w14:textId="63DDA2CD" w:rsidR="00DC3600" w:rsidRDefault="00E338BA" w:rsidP="00DC3600">
      <w:pPr>
        <w:pStyle w:val="NormalWeb"/>
        <w:spacing w:before="120" w:beforeAutospacing="0" w:after="0" w:afterAutospacing="0"/>
        <w:rPr>
          <w:rFonts w:ascii="Garamond" w:hAnsi="Garamond"/>
          <w:color w:val="000000" w:themeColor="text1"/>
          <w:sz w:val="22"/>
          <w:szCs w:val="22"/>
        </w:rPr>
      </w:pPr>
      <w:r>
        <w:rPr>
          <w:rFonts w:ascii="Garamond" w:hAnsi="Garamond"/>
          <w:color w:val="000000" w:themeColor="text1"/>
          <w:sz w:val="22"/>
          <w:szCs w:val="22"/>
        </w:rPr>
        <w:t>Additionally, we</w:t>
      </w:r>
      <w:r w:rsidR="00DC3600" w:rsidRPr="00DC3600">
        <w:rPr>
          <w:rFonts w:ascii="Garamond" w:hAnsi="Garamond"/>
          <w:color w:val="000000" w:themeColor="text1"/>
          <w:sz w:val="22"/>
          <w:szCs w:val="22"/>
        </w:rPr>
        <w:t xml:space="preserve"> would also like to acknowledge our partners and contributors includin</w:t>
      </w:r>
      <w:r w:rsidR="000257B9">
        <w:rPr>
          <w:rFonts w:ascii="Garamond" w:hAnsi="Garamond"/>
          <w:color w:val="000000" w:themeColor="text1"/>
          <w:sz w:val="22"/>
          <w:szCs w:val="22"/>
        </w:rPr>
        <w:t>g Daphne Lundi and Kizzy Guzman</w:t>
      </w:r>
      <w:r w:rsidR="00DC3600" w:rsidRPr="00DC3600">
        <w:rPr>
          <w:rFonts w:ascii="Garamond" w:hAnsi="Garamond"/>
          <w:color w:val="000000" w:themeColor="text1"/>
          <w:sz w:val="22"/>
          <w:szCs w:val="22"/>
        </w:rPr>
        <w:t xml:space="preserve"> from the </w:t>
      </w:r>
      <w:r w:rsidR="000257B9">
        <w:rPr>
          <w:rFonts w:ascii="Garamond" w:hAnsi="Garamond"/>
          <w:color w:val="000000" w:themeColor="text1"/>
          <w:sz w:val="22"/>
          <w:szCs w:val="22"/>
        </w:rPr>
        <w:t xml:space="preserve">City of </w:t>
      </w:r>
      <w:r w:rsidR="00DC3600" w:rsidRPr="00DC3600">
        <w:rPr>
          <w:rFonts w:ascii="Garamond" w:hAnsi="Garamond"/>
          <w:color w:val="000000" w:themeColor="text1"/>
          <w:sz w:val="22"/>
          <w:szCs w:val="22"/>
        </w:rPr>
        <w:t>New York Mayor’s Office of Resiliency, Sarah Johnson from the New York City Department of Health an</w:t>
      </w:r>
      <w:r w:rsidR="00D42631">
        <w:rPr>
          <w:rFonts w:ascii="Garamond" w:hAnsi="Garamond"/>
          <w:color w:val="000000" w:themeColor="text1"/>
          <w:sz w:val="22"/>
          <w:szCs w:val="22"/>
        </w:rPr>
        <w:t>d Mental Hygiene, and Dr. Chris</w:t>
      </w:r>
      <w:r w:rsidR="00DC3600" w:rsidRPr="00DC3600">
        <w:rPr>
          <w:rFonts w:ascii="Garamond" w:hAnsi="Garamond"/>
          <w:color w:val="000000" w:themeColor="text1"/>
          <w:sz w:val="22"/>
          <w:szCs w:val="22"/>
        </w:rPr>
        <w:t xml:space="preserve">tian Braneon from Goddard Institute </w:t>
      </w:r>
      <w:r w:rsidR="00971F38">
        <w:rPr>
          <w:rFonts w:ascii="Garamond" w:hAnsi="Garamond"/>
          <w:color w:val="000000" w:themeColor="text1"/>
          <w:sz w:val="22"/>
          <w:szCs w:val="22"/>
        </w:rPr>
        <w:t>for</w:t>
      </w:r>
      <w:r w:rsidR="00DC3600" w:rsidRPr="00DC3600">
        <w:rPr>
          <w:rFonts w:ascii="Garamond" w:hAnsi="Garamond"/>
          <w:color w:val="000000" w:themeColor="text1"/>
          <w:sz w:val="22"/>
          <w:szCs w:val="22"/>
        </w:rPr>
        <w:t xml:space="preserve"> Space Studies.</w:t>
      </w:r>
    </w:p>
    <w:p w14:paraId="10D84992" w14:textId="77777777" w:rsidR="005F6A75" w:rsidRPr="005F6A75" w:rsidRDefault="005F6A75" w:rsidP="005F6A75">
      <w:pPr>
        <w:spacing w:before="120" w:after="0" w:line="240" w:lineRule="auto"/>
        <w:rPr>
          <w:rFonts w:ascii="Times New Roman" w:eastAsia="Times New Roman" w:hAnsi="Times New Roman" w:cs="Times New Roman"/>
          <w:color w:val="000000" w:themeColor="text1"/>
          <w:sz w:val="24"/>
          <w:szCs w:val="24"/>
        </w:rPr>
      </w:pPr>
      <w:r w:rsidRPr="005F6A75">
        <w:rPr>
          <w:rFonts w:ascii="Garamond" w:eastAsia="Times New Roman" w:hAnsi="Garamond" w:cs="Times New Roman"/>
          <w:color w:val="000000" w:themeColor="text1"/>
        </w:rPr>
        <w:t>Any opinions, findings, and conclusions or recommendations expressed in this material are those of the author(s) and do not necessarily reflect the views of the National Aeronautics and Space Administration.</w:t>
      </w:r>
    </w:p>
    <w:p w14:paraId="548B31F1" w14:textId="77777777" w:rsidR="005F6A75" w:rsidRPr="005F6A75" w:rsidRDefault="005F6A75" w:rsidP="005F6A75">
      <w:pPr>
        <w:spacing w:after="0" w:line="240" w:lineRule="auto"/>
        <w:rPr>
          <w:rFonts w:ascii="Times New Roman" w:eastAsia="Times New Roman" w:hAnsi="Times New Roman" w:cs="Times New Roman"/>
          <w:color w:val="000000" w:themeColor="text1"/>
          <w:sz w:val="24"/>
          <w:szCs w:val="24"/>
        </w:rPr>
      </w:pPr>
    </w:p>
    <w:p w14:paraId="7B07C476" w14:textId="77777777" w:rsidR="005F6A75" w:rsidRPr="005F6A75" w:rsidRDefault="005F6A75" w:rsidP="005F6A75">
      <w:pPr>
        <w:spacing w:after="0" w:line="240" w:lineRule="auto"/>
        <w:rPr>
          <w:rFonts w:ascii="Times New Roman" w:eastAsia="Times New Roman" w:hAnsi="Times New Roman" w:cs="Times New Roman"/>
          <w:color w:val="000000" w:themeColor="text1"/>
          <w:sz w:val="24"/>
          <w:szCs w:val="24"/>
        </w:rPr>
      </w:pPr>
      <w:r w:rsidRPr="005F6A75">
        <w:rPr>
          <w:rFonts w:ascii="Garamond" w:eastAsia="Times New Roman" w:hAnsi="Garamond" w:cs="Times New Roman"/>
          <w:color w:val="000000" w:themeColor="text1"/>
        </w:rPr>
        <w:t>This material is based upon work supported by NASA through contract NNL16AA05C.</w:t>
      </w:r>
    </w:p>
    <w:p w14:paraId="208BE60E" w14:textId="13A0F189" w:rsidR="0056152E" w:rsidRPr="00040AE0" w:rsidRDefault="0056152E" w:rsidP="0066138C">
      <w:pPr>
        <w:pStyle w:val="Heading1"/>
        <w:spacing w:before="0" w:line="240" w:lineRule="auto"/>
        <w:rPr>
          <w:rFonts w:ascii="Garamond" w:hAnsi="Garamond"/>
          <w:sz w:val="22"/>
        </w:rPr>
      </w:pPr>
      <w:bookmarkStart w:id="8" w:name="_Toc334198737"/>
    </w:p>
    <w:p w14:paraId="10D85D17" w14:textId="1C6AC0B5" w:rsidR="0098374D" w:rsidRPr="0098374D" w:rsidRDefault="00621AB9" w:rsidP="0098374D">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11D5BA47" w14:textId="13D8CEFD" w:rsidR="005561D3" w:rsidRPr="005561D3" w:rsidRDefault="005561D3" w:rsidP="005561D3">
      <w:pPr>
        <w:spacing w:after="0" w:line="240" w:lineRule="auto"/>
        <w:rPr>
          <w:rFonts w:ascii="Times New Roman" w:eastAsia="Times New Roman" w:hAnsi="Times New Roman" w:cs="Times New Roman"/>
          <w:sz w:val="24"/>
          <w:szCs w:val="24"/>
        </w:rPr>
      </w:pPr>
      <w:r w:rsidRPr="005561D3">
        <w:rPr>
          <w:rFonts w:ascii="Garamond" w:eastAsia="Times New Roman" w:hAnsi="Garamond" w:cs="Times New Roman"/>
          <w:b/>
          <w:bCs/>
          <w:color w:val="000000"/>
        </w:rPr>
        <w:t>Landsat</w:t>
      </w:r>
      <w:r w:rsidR="00971F38">
        <w:rPr>
          <w:rFonts w:ascii="Garamond" w:eastAsia="Times New Roman" w:hAnsi="Garamond" w:cs="Times New Roman"/>
          <w:color w:val="000000"/>
        </w:rPr>
        <w:t xml:space="preserve"> –</w:t>
      </w:r>
      <w:r w:rsidRPr="005561D3">
        <w:rPr>
          <w:rFonts w:ascii="Garamond" w:eastAsia="Times New Roman" w:hAnsi="Garamond" w:cs="Times New Roman"/>
          <w:color w:val="000000"/>
        </w:rPr>
        <w:t xml:space="preserve"> </w:t>
      </w:r>
      <w:r w:rsidR="007E0AFB">
        <w:rPr>
          <w:rFonts w:ascii="Garamond" w:eastAsia="Times New Roman" w:hAnsi="Garamond" w:cs="Times New Roman"/>
          <w:color w:val="000000"/>
        </w:rPr>
        <w:t>A</w:t>
      </w:r>
      <w:r w:rsidRPr="005561D3">
        <w:rPr>
          <w:rFonts w:ascii="Garamond" w:eastAsia="Times New Roman" w:hAnsi="Garamond" w:cs="Times New Roman"/>
          <w:color w:val="000000"/>
        </w:rPr>
        <w:t xml:space="preserve"> </w:t>
      </w:r>
      <w:r w:rsidR="000257B9">
        <w:rPr>
          <w:rFonts w:ascii="Garamond" w:eastAsia="Times New Roman" w:hAnsi="Garamond" w:cs="Times New Roman"/>
          <w:color w:val="000000"/>
        </w:rPr>
        <w:t>series</w:t>
      </w:r>
      <w:r w:rsidR="00113B3F" w:rsidRPr="005561D3">
        <w:rPr>
          <w:rFonts w:ascii="Garamond" w:eastAsia="Times New Roman" w:hAnsi="Garamond" w:cs="Times New Roman"/>
          <w:color w:val="000000"/>
        </w:rPr>
        <w:t xml:space="preserve"> </w:t>
      </w:r>
      <w:r w:rsidRPr="005561D3">
        <w:rPr>
          <w:rFonts w:ascii="Garamond" w:eastAsia="Times New Roman" w:hAnsi="Garamond" w:cs="Times New Roman"/>
          <w:color w:val="000000"/>
        </w:rPr>
        <w:t xml:space="preserve">of </w:t>
      </w:r>
      <w:r w:rsidR="000257B9">
        <w:rPr>
          <w:rFonts w:ascii="Garamond" w:eastAsia="Times New Roman" w:hAnsi="Garamond" w:cs="Times New Roman"/>
          <w:color w:val="000000"/>
        </w:rPr>
        <w:t xml:space="preserve">passive </w:t>
      </w:r>
      <w:r w:rsidRPr="005561D3">
        <w:rPr>
          <w:rFonts w:ascii="Garamond" w:eastAsia="Times New Roman" w:hAnsi="Garamond" w:cs="Times New Roman"/>
          <w:color w:val="000000"/>
        </w:rPr>
        <w:t>Earth-observing satellites</w:t>
      </w:r>
      <w:r w:rsidR="000257B9">
        <w:rPr>
          <w:rFonts w:ascii="Garamond" w:eastAsia="Times New Roman" w:hAnsi="Garamond" w:cs="Times New Roman"/>
          <w:color w:val="000000"/>
        </w:rPr>
        <w:t xml:space="preserve"> spanning from 1972-present</w:t>
      </w:r>
    </w:p>
    <w:p w14:paraId="4F57E1A0" w14:textId="6A694C32" w:rsidR="005561D3" w:rsidRPr="005561D3" w:rsidRDefault="005561D3" w:rsidP="005561D3">
      <w:pPr>
        <w:spacing w:after="0" w:line="240" w:lineRule="auto"/>
        <w:rPr>
          <w:rFonts w:ascii="Times New Roman" w:eastAsia="Times New Roman" w:hAnsi="Times New Roman" w:cs="Times New Roman"/>
          <w:sz w:val="24"/>
          <w:szCs w:val="24"/>
        </w:rPr>
      </w:pPr>
      <w:r w:rsidRPr="005561D3">
        <w:rPr>
          <w:rFonts w:ascii="Garamond" w:eastAsia="Times New Roman" w:hAnsi="Garamond" w:cs="Times New Roman"/>
          <w:b/>
          <w:bCs/>
          <w:color w:val="000000"/>
        </w:rPr>
        <w:t>Remote Sensing</w:t>
      </w:r>
      <w:r w:rsidR="00971F38">
        <w:rPr>
          <w:rFonts w:ascii="Garamond" w:eastAsia="Times New Roman" w:hAnsi="Garamond" w:cs="Times New Roman"/>
          <w:color w:val="000000"/>
        </w:rPr>
        <w:t xml:space="preserve"> –</w:t>
      </w:r>
      <w:r w:rsidRPr="005561D3">
        <w:rPr>
          <w:rFonts w:ascii="Garamond" w:eastAsia="Times New Roman" w:hAnsi="Garamond" w:cs="Times New Roman"/>
          <w:color w:val="000000"/>
        </w:rPr>
        <w:t xml:space="preserve"> the detection and observation of objects or areas using sensors on satellites, and occasionally aircraft</w:t>
      </w:r>
    </w:p>
    <w:p w14:paraId="79779AED" w14:textId="09693BE0" w:rsidR="005561D3" w:rsidRPr="005561D3" w:rsidRDefault="005561D3" w:rsidP="005561D3">
      <w:pPr>
        <w:spacing w:after="0" w:line="240" w:lineRule="auto"/>
        <w:rPr>
          <w:rFonts w:ascii="Times New Roman" w:eastAsia="Times New Roman" w:hAnsi="Times New Roman" w:cs="Times New Roman"/>
          <w:sz w:val="24"/>
          <w:szCs w:val="24"/>
        </w:rPr>
      </w:pPr>
      <w:r w:rsidRPr="005561D3">
        <w:rPr>
          <w:rFonts w:ascii="Garamond" w:eastAsia="Times New Roman" w:hAnsi="Garamond" w:cs="Times New Roman"/>
          <w:b/>
          <w:bCs/>
          <w:color w:val="000000"/>
        </w:rPr>
        <w:t>Urban Hotspots</w:t>
      </w:r>
      <w:r w:rsidR="00971F38">
        <w:rPr>
          <w:rFonts w:ascii="Garamond" w:eastAsia="Times New Roman" w:hAnsi="Garamond" w:cs="Times New Roman"/>
          <w:color w:val="000000"/>
        </w:rPr>
        <w:t xml:space="preserve"> –</w:t>
      </w:r>
      <w:r w:rsidRPr="005561D3">
        <w:rPr>
          <w:rFonts w:ascii="Garamond" w:eastAsia="Times New Roman" w:hAnsi="Garamond" w:cs="Times New Roman"/>
          <w:color w:val="000000"/>
        </w:rPr>
        <w:t> Sections within a city that experience an excess of extreme heat compared to the surrounding regions</w:t>
      </w:r>
    </w:p>
    <w:p w14:paraId="7C7F7433" w14:textId="4E5D0F57" w:rsidR="005561D3" w:rsidRPr="005561D3" w:rsidRDefault="005561D3" w:rsidP="005561D3">
      <w:pPr>
        <w:spacing w:after="0" w:line="240" w:lineRule="auto"/>
        <w:rPr>
          <w:rFonts w:ascii="Times New Roman" w:eastAsia="Times New Roman" w:hAnsi="Times New Roman" w:cs="Times New Roman"/>
          <w:sz w:val="24"/>
          <w:szCs w:val="24"/>
        </w:rPr>
      </w:pPr>
      <w:r w:rsidRPr="005561D3">
        <w:rPr>
          <w:rFonts w:ascii="Garamond" w:eastAsia="Times New Roman" w:hAnsi="Garamond" w:cs="Times New Roman"/>
          <w:b/>
          <w:color w:val="000000"/>
        </w:rPr>
        <w:t>NLCD</w:t>
      </w:r>
      <w:r w:rsidRPr="005561D3">
        <w:rPr>
          <w:rFonts w:ascii="Garamond" w:eastAsia="Times New Roman" w:hAnsi="Garamond" w:cs="Times New Roman"/>
          <w:color w:val="000000"/>
        </w:rPr>
        <w:t xml:space="preserve"> </w:t>
      </w:r>
      <w:r w:rsidR="00442721">
        <w:rPr>
          <w:rFonts w:ascii="Garamond" w:eastAsia="Times New Roman" w:hAnsi="Garamond" w:cs="Times New Roman"/>
          <w:color w:val="000000"/>
        </w:rPr>
        <w:t>– National Land Cover Database</w:t>
      </w:r>
    </w:p>
    <w:p w14:paraId="4099BD57" w14:textId="4DB85C07" w:rsidR="005561D3" w:rsidRPr="005561D3" w:rsidRDefault="005561D3" w:rsidP="005561D3">
      <w:pPr>
        <w:spacing w:after="0" w:line="240" w:lineRule="auto"/>
        <w:rPr>
          <w:rFonts w:ascii="Times New Roman" w:eastAsia="Times New Roman" w:hAnsi="Times New Roman" w:cs="Times New Roman"/>
          <w:sz w:val="24"/>
          <w:szCs w:val="24"/>
        </w:rPr>
      </w:pPr>
      <w:r w:rsidRPr="005561D3">
        <w:rPr>
          <w:rFonts w:ascii="Garamond" w:eastAsia="Times New Roman" w:hAnsi="Garamond" w:cs="Times New Roman"/>
          <w:b/>
          <w:bCs/>
          <w:color w:val="000000"/>
        </w:rPr>
        <w:t>TM</w:t>
      </w:r>
      <w:r w:rsidR="002D4D11" w:rsidRPr="005561D3">
        <w:rPr>
          <w:rFonts w:ascii="Garamond" w:eastAsia="Times New Roman" w:hAnsi="Garamond" w:cs="Times New Roman"/>
          <w:color w:val="000000"/>
        </w:rPr>
        <w:t xml:space="preserve"> </w:t>
      </w:r>
      <w:r w:rsidR="002D4D11">
        <w:rPr>
          <w:rFonts w:ascii="Garamond" w:eastAsia="Times New Roman" w:hAnsi="Garamond" w:cs="Times New Roman"/>
          <w:color w:val="000000"/>
        </w:rPr>
        <w:t xml:space="preserve">– </w:t>
      </w:r>
      <w:r w:rsidRPr="005561D3">
        <w:rPr>
          <w:rFonts w:ascii="Garamond" w:eastAsia="Times New Roman" w:hAnsi="Garamond" w:cs="Times New Roman"/>
          <w:color w:val="000000"/>
        </w:rPr>
        <w:t>Thematic Mapper</w:t>
      </w:r>
    </w:p>
    <w:p w14:paraId="65019356" w14:textId="6A20FB97" w:rsidR="005561D3" w:rsidRPr="005561D3" w:rsidRDefault="005561D3" w:rsidP="005561D3">
      <w:pPr>
        <w:spacing w:after="0" w:line="240" w:lineRule="auto"/>
        <w:rPr>
          <w:rFonts w:ascii="Times New Roman" w:eastAsia="Times New Roman" w:hAnsi="Times New Roman" w:cs="Times New Roman"/>
          <w:sz w:val="24"/>
          <w:szCs w:val="24"/>
        </w:rPr>
      </w:pPr>
      <w:r w:rsidRPr="005561D3">
        <w:rPr>
          <w:rFonts w:ascii="Garamond" w:eastAsia="Times New Roman" w:hAnsi="Garamond" w:cs="Times New Roman"/>
          <w:b/>
          <w:color w:val="000000"/>
        </w:rPr>
        <w:lastRenderedPageBreak/>
        <w:t>OLI</w:t>
      </w:r>
      <w:r w:rsidRPr="005561D3">
        <w:rPr>
          <w:rFonts w:ascii="Garamond" w:eastAsia="Times New Roman" w:hAnsi="Garamond" w:cs="Times New Roman"/>
          <w:color w:val="000000"/>
        </w:rPr>
        <w:t xml:space="preserve"> </w:t>
      </w:r>
      <w:r w:rsidR="00442721">
        <w:rPr>
          <w:rFonts w:ascii="Garamond" w:eastAsia="Times New Roman" w:hAnsi="Garamond" w:cs="Times New Roman"/>
          <w:color w:val="000000"/>
        </w:rPr>
        <w:t>– Operational Land Imager</w:t>
      </w:r>
      <w:r w:rsidRPr="005561D3">
        <w:rPr>
          <w:rFonts w:ascii="Garamond" w:eastAsia="Times New Roman" w:hAnsi="Garamond" w:cs="Times New Roman"/>
          <w:color w:val="000000"/>
        </w:rPr>
        <w:t> </w:t>
      </w:r>
    </w:p>
    <w:p w14:paraId="087E3731" w14:textId="212E00A9" w:rsidR="005561D3" w:rsidRPr="005561D3" w:rsidRDefault="005561D3" w:rsidP="005561D3">
      <w:pPr>
        <w:spacing w:after="0" w:line="240" w:lineRule="auto"/>
        <w:rPr>
          <w:rFonts w:ascii="Times New Roman" w:eastAsia="Times New Roman" w:hAnsi="Times New Roman" w:cs="Times New Roman"/>
          <w:sz w:val="24"/>
          <w:szCs w:val="24"/>
        </w:rPr>
      </w:pPr>
      <w:r w:rsidRPr="005561D3">
        <w:rPr>
          <w:rFonts w:ascii="Garamond" w:eastAsia="Times New Roman" w:hAnsi="Garamond" w:cs="Times New Roman"/>
          <w:b/>
          <w:color w:val="000000"/>
        </w:rPr>
        <w:t>TIRS</w:t>
      </w:r>
      <w:r w:rsidRPr="005561D3">
        <w:rPr>
          <w:rFonts w:ascii="Garamond" w:eastAsia="Times New Roman" w:hAnsi="Garamond" w:cs="Times New Roman"/>
          <w:color w:val="000000"/>
        </w:rPr>
        <w:t xml:space="preserve"> </w:t>
      </w:r>
      <w:r w:rsidR="00442721">
        <w:rPr>
          <w:rFonts w:ascii="Garamond" w:eastAsia="Times New Roman" w:hAnsi="Garamond" w:cs="Times New Roman"/>
          <w:color w:val="000000"/>
        </w:rPr>
        <w:t>–</w:t>
      </w:r>
      <w:r w:rsidRPr="005561D3">
        <w:rPr>
          <w:rFonts w:ascii="Garamond" w:eastAsia="Times New Roman" w:hAnsi="Garamond" w:cs="Times New Roman"/>
          <w:color w:val="000000"/>
        </w:rPr>
        <w:t> </w:t>
      </w:r>
      <w:r w:rsidR="00442721">
        <w:rPr>
          <w:rFonts w:ascii="Garamond" w:eastAsia="Times New Roman" w:hAnsi="Garamond" w:cs="Times New Roman"/>
          <w:color w:val="000000"/>
        </w:rPr>
        <w:t>Thermal Infrared Sensor</w:t>
      </w:r>
    </w:p>
    <w:p w14:paraId="6D180A52" w14:textId="44B0468F" w:rsidR="005561D3" w:rsidRPr="005561D3" w:rsidRDefault="005561D3" w:rsidP="005561D3">
      <w:pPr>
        <w:spacing w:after="0" w:line="240" w:lineRule="auto"/>
        <w:rPr>
          <w:rFonts w:ascii="Times New Roman" w:eastAsia="Times New Roman" w:hAnsi="Times New Roman" w:cs="Times New Roman"/>
          <w:sz w:val="24"/>
          <w:szCs w:val="24"/>
        </w:rPr>
      </w:pPr>
      <w:r w:rsidRPr="005561D3">
        <w:rPr>
          <w:rFonts w:ascii="Garamond" w:eastAsia="Times New Roman" w:hAnsi="Garamond" w:cs="Times New Roman"/>
          <w:b/>
          <w:bCs/>
          <w:color w:val="000000"/>
        </w:rPr>
        <w:t>NOAA</w:t>
      </w:r>
      <w:r w:rsidR="002D4D11" w:rsidRPr="005561D3">
        <w:rPr>
          <w:rFonts w:ascii="Garamond" w:eastAsia="Times New Roman" w:hAnsi="Garamond" w:cs="Times New Roman"/>
          <w:color w:val="000000"/>
        </w:rPr>
        <w:t xml:space="preserve"> </w:t>
      </w:r>
      <w:r w:rsidR="002D4D11">
        <w:rPr>
          <w:rFonts w:ascii="Garamond" w:eastAsia="Times New Roman" w:hAnsi="Garamond" w:cs="Times New Roman"/>
          <w:color w:val="000000"/>
        </w:rPr>
        <w:t xml:space="preserve">– </w:t>
      </w:r>
      <w:r w:rsidRPr="005561D3">
        <w:rPr>
          <w:rFonts w:ascii="Garamond" w:eastAsia="Times New Roman" w:hAnsi="Garamond" w:cs="Times New Roman"/>
          <w:color w:val="000000"/>
        </w:rPr>
        <w:t>National Oceanic and Atmospheric Administration </w:t>
      </w:r>
    </w:p>
    <w:p w14:paraId="00E0B8C0" w14:textId="1A8B358E" w:rsidR="0037421F" w:rsidRDefault="005561D3" w:rsidP="00737C7C">
      <w:pPr>
        <w:spacing w:after="0" w:line="240" w:lineRule="auto"/>
        <w:rPr>
          <w:rFonts w:ascii="Garamond" w:eastAsia="Times New Roman" w:hAnsi="Garamond" w:cs="Times New Roman"/>
          <w:color w:val="000000"/>
        </w:rPr>
      </w:pPr>
      <w:r w:rsidRPr="005561D3">
        <w:rPr>
          <w:rFonts w:ascii="Garamond" w:eastAsia="Times New Roman" w:hAnsi="Garamond" w:cs="Times New Roman"/>
          <w:b/>
          <w:color w:val="000000"/>
        </w:rPr>
        <w:t>ARD</w:t>
      </w:r>
      <w:r w:rsidR="002D4D11" w:rsidRPr="005561D3">
        <w:rPr>
          <w:rFonts w:ascii="Garamond" w:eastAsia="Times New Roman" w:hAnsi="Garamond" w:cs="Times New Roman"/>
          <w:color w:val="000000"/>
        </w:rPr>
        <w:t xml:space="preserve"> </w:t>
      </w:r>
      <w:r w:rsidR="002D4D11">
        <w:rPr>
          <w:rFonts w:ascii="Garamond" w:eastAsia="Times New Roman" w:hAnsi="Garamond" w:cs="Times New Roman"/>
          <w:color w:val="000000"/>
        </w:rPr>
        <w:t xml:space="preserve">– </w:t>
      </w:r>
      <w:r w:rsidR="00442721">
        <w:rPr>
          <w:rFonts w:ascii="Garamond" w:eastAsia="Times New Roman" w:hAnsi="Garamond" w:cs="Times New Roman"/>
          <w:color w:val="000000"/>
        </w:rPr>
        <w:t>Analysis ready data</w:t>
      </w:r>
    </w:p>
    <w:p w14:paraId="0BDF33F5" w14:textId="6724BCAB" w:rsidR="00D42631" w:rsidRPr="0037421F" w:rsidRDefault="0037421F" w:rsidP="0037421F">
      <w:pPr>
        <w:rPr>
          <w:rFonts w:ascii="Garamond" w:eastAsia="Times New Roman" w:hAnsi="Garamond" w:cs="Times New Roman"/>
          <w:color w:val="000000"/>
        </w:rPr>
      </w:pPr>
      <w:r>
        <w:rPr>
          <w:rFonts w:ascii="Garamond" w:eastAsia="Times New Roman" w:hAnsi="Garamond" w:cs="Times New Roman"/>
          <w:color w:val="000000"/>
        </w:rPr>
        <w:br w:type="page"/>
      </w:r>
    </w:p>
    <w:p w14:paraId="36623BFA" w14:textId="46C1B1B7" w:rsidR="00E02B08" w:rsidRPr="0066138C" w:rsidRDefault="001A67C2" w:rsidP="00B2420A">
      <w:pPr>
        <w:pStyle w:val="Heading1"/>
        <w:spacing w:before="0" w:line="240" w:lineRule="auto"/>
        <w:rPr>
          <w:rFonts w:ascii="Garamond" w:hAnsi="Garamond"/>
        </w:rPr>
      </w:pPr>
      <w:r w:rsidRPr="0066138C">
        <w:rPr>
          <w:rFonts w:ascii="Garamond" w:hAnsi="Garamond"/>
        </w:rPr>
        <w:lastRenderedPageBreak/>
        <w:t xml:space="preserve">8. </w:t>
      </w:r>
      <w:r w:rsidR="00E41324" w:rsidRPr="0066138C">
        <w:rPr>
          <w:rFonts w:ascii="Garamond" w:hAnsi="Garamond"/>
        </w:rPr>
        <w:t>References</w:t>
      </w:r>
      <w:bookmarkEnd w:id="8"/>
    </w:p>
    <w:p w14:paraId="58E489BD" w14:textId="7145EA5E" w:rsidR="005561D3" w:rsidRDefault="005561D3" w:rsidP="005561D3">
      <w:pPr>
        <w:spacing w:after="0" w:line="240" w:lineRule="auto"/>
        <w:rPr>
          <w:rFonts w:ascii="Garamond" w:hAnsi="Garamond"/>
          <w:color w:val="333333"/>
          <w:shd w:val="clear" w:color="auto" w:fill="FFFFFF"/>
        </w:rPr>
      </w:pPr>
    </w:p>
    <w:p w14:paraId="3B1C4622" w14:textId="469A82C1" w:rsidR="00737C7C" w:rsidRDefault="005561D3" w:rsidP="00737C7C">
      <w:pPr>
        <w:pStyle w:val="NormalWeb"/>
        <w:spacing w:before="0" w:beforeAutospacing="0" w:after="0" w:afterAutospacing="0"/>
        <w:ind w:left="720" w:hanging="720"/>
        <w:rPr>
          <w:rFonts w:ascii="Garamond" w:hAnsi="Garamond"/>
          <w:sz w:val="22"/>
          <w:szCs w:val="22"/>
        </w:rPr>
      </w:pPr>
      <w:r>
        <w:rPr>
          <w:rFonts w:ascii="Garamond" w:hAnsi="Garamond"/>
          <w:color w:val="000000"/>
          <w:sz w:val="22"/>
          <w:szCs w:val="22"/>
        </w:rPr>
        <w:t>Adelia, A. S., Yuan, C., Liu, L., &amp; Shan</w:t>
      </w:r>
      <w:r w:rsidR="009E3D7D">
        <w:rPr>
          <w:rFonts w:ascii="Garamond" w:hAnsi="Garamond"/>
          <w:color w:val="000000"/>
          <w:sz w:val="22"/>
          <w:szCs w:val="22"/>
        </w:rPr>
        <w:t>,</w:t>
      </w:r>
      <w:r>
        <w:rPr>
          <w:rFonts w:ascii="Garamond" w:hAnsi="Garamond"/>
          <w:color w:val="000000"/>
          <w:sz w:val="22"/>
          <w:szCs w:val="22"/>
        </w:rPr>
        <w:t xml:space="preserve"> R.</w:t>
      </w:r>
      <w:r w:rsidR="002D4D11">
        <w:rPr>
          <w:rFonts w:ascii="Garamond" w:hAnsi="Garamond"/>
          <w:color w:val="000000"/>
          <w:sz w:val="22"/>
          <w:szCs w:val="22"/>
        </w:rPr>
        <w:t xml:space="preserve"> </w:t>
      </w:r>
      <w:r>
        <w:rPr>
          <w:rFonts w:ascii="Garamond" w:hAnsi="Garamond"/>
          <w:color w:val="000000"/>
          <w:sz w:val="22"/>
          <w:szCs w:val="22"/>
        </w:rPr>
        <w:t xml:space="preserve">Q. (2019). Effects of urban morphology on anthropogenic heat dispersion in tropical high-density residential areas. </w:t>
      </w:r>
      <w:r>
        <w:rPr>
          <w:rFonts w:ascii="Garamond" w:hAnsi="Garamond"/>
          <w:i/>
          <w:iCs/>
          <w:color w:val="000000"/>
          <w:sz w:val="22"/>
          <w:szCs w:val="22"/>
        </w:rPr>
        <w:t>Energy and Buildings</w:t>
      </w:r>
      <w:r>
        <w:rPr>
          <w:rFonts w:ascii="Garamond" w:hAnsi="Garamond"/>
          <w:color w:val="000000"/>
          <w:sz w:val="22"/>
          <w:szCs w:val="22"/>
        </w:rPr>
        <w:t xml:space="preserve">, </w:t>
      </w:r>
      <w:r>
        <w:rPr>
          <w:rFonts w:ascii="Garamond" w:hAnsi="Garamond"/>
          <w:i/>
          <w:iCs/>
          <w:color w:val="000000"/>
          <w:sz w:val="22"/>
          <w:szCs w:val="22"/>
        </w:rPr>
        <w:t xml:space="preserve">186, </w:t>
      </w:r>
      <w:r>
        <w:rPr>
          <w:rFonts w:ascii="Garamond" w:hAnsi="Garamond"/>
          <w:color w:val="000000"/>
          <w:sz w:val="22"/>
          <w:szCs w:val="22"/>
        </w:rPr>
        <w:t xml:space="preserve">368-383. </w:t>
      </w:r>
      <w:r w:rsidR="00737C7C" w:rsidRPr="00737C7C">
        <w:rPr>
          <w:rFonts w:ascii="Garamond" w:hAnsi="Garamond"/>
          <w:sz w:val="22"/>
          <w:szCs w:val="22"/>
        </w:rPr>
        <w:t>https://doi.org/10.1016/j.enbuild.2019.01.026</w:t>
      </w:r>
    </w:p>
    <w:p w14:paraId="5460676E" w14:textId="77777777" w:rsidR="00737C7C" w:rsidRPr="00C2057B" w:rsidRDefault="00737C7C" w:rsidP="00737C7C">
      <w:pPr>
        <w:pStyle w:val="NormalWeb"/>
        <w:spacing w:before="0" w:beforeAutospacing="0" w:after="0" w:afterAutospacing="0"/>
        <w:ind w:left="720" w:hanging="720"/>
        <w:rPr>
          <w:rFonts w:ascii="Garamond" w:hAnsi="Garamond"/>
          <w:sz w:val="22"/>
          <w:szCs w:val="22"/>
        </w:rPr>
      </w:pPr>
    </w:p>
    <w:p w14:paraId="02C36A11" w14:textId="7FD0AC9B" w:rsidR="005561D3" w:rsidRPr="006E59E7" w:rsidRDefault="005561D3" w:rsidP="006E59E7">
      <w:pPr>
        <w:pStyle w:val="NormalWeb"/>
        <w:spacing w:before="0" w:beforeAutospacing="0" w:after="0" w:afterAutospacing="0"/>
        <w:ind w:left="720" w:hanging="720"/>
      </w:pPr>
      <w:r>
        <w:rPr>
          <w:rFonts w:ascii="Garamond" w:hAnsi="Garamond"/>
          <w:color w:val="000000"/>
          <w:sz w:val="22"/>
          <w:szCs w:val="22"/>
        </w:rPr>
        <w:t>Barron, L., Ruggieri</w:t>
      </w:r>
      <w:r w:rsidR="006E59E7">
        <w:rPr>
          <w:rFonts w:ascii="Garamond" w:hAnsi="Garamond"/>
          <w:color w:val="000000"/>
          <w:sz w:val="22"/>
          <w:szCs w:val="22"/>
        </w:rPr>
        <w:t>,</w:t>
      </w:r>
      <w:r>
        <w:rPr>
          <w:rFonts w:ascii="Garamond" w:hAnsi="Garamond"/>
          <w:color w:val="000000"/>
          <w:sz w:val="22"/>
          <w:szCs w:val="22"/>
        </w:rPr>
        <w:t xml:space="preserve"> D., &amp; Branas</w:t>
      </w:r>
      <w:r w:rsidR="009E3D7D">
        <w:rPr>
          <w:rFonts w:ascii="Garamond" w:hAnsi="Garamond"/>
          <w:color w:val="000000"/>
          <w:sz w:val="22"/>
          <w:szCs w:val="22"/>
        </w:rPr>
        <w:t>,</w:t>
      </w:r>
      <w:r>
        <w:rPr>
          <w:rFonts w:ascii="Garamond" w:hAnsi="Garamond"/>
          <w:color w:val="000000"/>
          <w:sz w:val="22"/>
          <w:szCs w:val="22"/>
        </w:rPr>
        <w:t xml:space="preserve"> C. (2018). Assessing vulnerability to heat: a Geospatial Analysis for the city</w:t>
      </w:r>
      <w:r w:rsidR="006E59E7">
        <w:t xml:space="preserve"> </w:t>
      </w:r>
      <w:r>
        <w:rPr>
          <w:rFonts w:ascii="Garamond" w:hAnsi="Garamond"/>
          <w:color w:val="000000"/>
          <w:sz w:val="22"/>
          <w:szCs w:val="22"/>
        </w:rPr>
        <w:t>of Philadelphia.</w:t>
      </w:r>
      <w:r>
        <w:rPr>
          <w:rFonts w:ascii="Garamond" w:hAnsi="Garamond"/>
          <w:i/>
          <w:iCs/>
          <w:color w:val="000000"/>
          <w:sz w:val="22"/>
          <w:szCs w:val="22"/>
        </w:rPr>
        <w:t xml:space="preserve"> </w:t>
      </w:r>
      <w:r w:rsidR="002D4D11">
        <w:rPr>
          <w:rFonts w:ascii="Garamond" w:hAnsi="Garamond"/>
          <w:i/>
          <w:iCs/>
          <w:color w:val="000000"/>
          <w:sz w:val="22"/>
          <w:szCs w:val="22"/>
        </w:rPr>
        <w:t>U</w:t>
      </w:r>
      <w:r>
        <w:rPr>
          <w:rFonts w:ascii="Garamond" w:hAnsi="Garamond"/>
          <w:i/>
          <w:iCs/>
          <w:color w:val="000000"/>
          <w:sz w:val="22"/>
          <w:szCs w:val="22"/>
        </w:rPr>
        <w:t xml:space="preserve">rban </w:t>
      </w:r>
      <w:r w:rsidR="002D4D11">
        <w:rPr>
          <w:rFonts w:ascii="Garamond" w:hAnsi="Garamond"/>
          <w:i/>
          <w:iCs/>
          <w:color w:val="000000"/>
          <w:sz w:val="22"/>
          <w:szCs w:val="22"/>
        </w:rPr>
        <w:t>S</w:t>
      </w:r>
      <w:r>
        <w:rPr>
          <w:rFonts w:ascii="Garamond" w:hAnsi="Garamond"/>
          <w:i/>
          <w:iCs/>
          <w:color w:val="000000"/>
          <w:sz w:val="22"/>
          <w:szCs w:val="22"/>
        </w:rPr>
        <w:t>cience, 2</w:t>
      </w:r>
      <w:r>
        <w:rPr>
          <w:rFonts w:ascii="Garamond" w:hAnsi="Garamond"/>
          <w:color w:val="000000"/>
          <w:sz w:val="22"/>
          <w:szCs w:val="22"/>
        </w:rPr>
        <w:t xml:space="preserve">(2), 38-50. </w:t>
      </w:r>
      <w:r w:rsidR="00737C7C" w:rsidRPr="00737C7C">
        <w:rPr>
          <w:rFonts w:ascii="Garamond" w:hAnsi="Garamond"/>
          <w:sz w:val="22"/>
          <w:szCs w:val="22"/>
        </w:rPr>
        <w:t>https://doi.org/10.3390/urbansci2020038</w:t>
      </w:r>
    </w:p>
    <w:p w14:paraId="037F236A" w14:textId="77777777" w:rsidR="00737C7C" w:rsidRDefault="00737C7C" w:rsidP="00737C7C">
      <w:pPr>
        <w:pStyle w:val="NormalWeb"/>
        <w:spacing w:before="0" w:beforeAutospacing="0" w:after="0" w:afterAutospacing="0"/>
        <w:ind w:firstLine="720"/>
      </w:pPr>
    </w:p>
    <w:p w14:paraId="39BE4526" w14:textId="16E55B48" w:rsidR="005561D3" w:rsidRDefault="005561D3" w:rsidP="0046597F">
      <w:pPr>
        <w:pStyle w:val="NormalWeb"/>
        <w:spacing w:before="0" w:beforeAutospacing="0" w:after="0" w:afterAutospacing="0"/>
        <w:ind w:left="720" w:hanging="720"/>
      </w:pPr>
      <w:r>
        <w:rPr>
          <w:rFonts w:ascii="Garamond" w:hAnsi="Garamond"/>
          <w:color w:val="000000"/>
          <w:sz w:val="22"/>
          <w:szCs w:val="22"/>
        </w:rPr>
        <w:t>Bowler, D. E., Buyung-Ali, L., Knight, T. M., &amp; Pullin</w:t>
      </w:r>
      <w:r w:rsidR="009E3D7D">
        <w:rPr>
          <w:rFonts w:ascii="Garamond" w:hAnsi="Garamond"/>
          <w:color w:val="000000"/>
          <w:sz w:val="22"/>
          <w:szCs w:val="22"/>
        </w:rPr>
        <w:t>,</w:t>
      </w:r>
      <w:r>
        <w:rPr>
          <w:rFonts w:ascii="Garamond" w:hAnsi="Garamond"/>
          <w:color w:val="000000"/>
          <w:sz w:val="22"/>
          <w:szCs w:val="22"/>
        </w:rPr>
        <w:t xml:space="preserve"> A. S. (2010). Urban greening to cool towns and cities: a</w:t>
      </w:r>
      <w:r>
        <w:t xml:space="preserve"> </w:t>
      </w:r>
      <w:r>
        <w:rPr>
          <w:rFonts w:ascii="Garamond" w:hAnsi="Garamond"/>
          <w:color w:val="000000"/>
          <w:sz w:val="22"/>
          <w:szCs w:val="22"/>
        </w:rPr>
        <w:t>systematic review of the empirical evidence.</w:t>
      </w:r>
      <w:r>
        <w:rPr>
          <w:rFonts w:ascii="Garamond" w:hAnsi="Garamond"/>
          <w:i/>
          <w:iCs/>
          <w:color w:val="000000"/>
          <w:sz w:val="22"/>
          <w:szCs w:val="22"/>
        </w:rPr>
        <w:t xml:space="preserve"> Landscape and Urban Planning,</w:t>
      </w:r>
      <w:r>
        <w:rPr>
          <w:rFonts w:ascii="Garamond" w:hAnsi="Garamond"/>
          <w:color w:val="000000"/>
          <w:sz w:val="22"/>
          <w:szCs w:val="22"/>
        </w:rPr>
        <w:t xml:space="preserve"> </w:t>
      </w:r>
      <w:r>
        <w:rPr>
          <w:rFonts w:ascii="Garamond" w:hAnsi="Garamond"/>
          <w:i/>
          <w:iCs/>
          <w:color w:val="000000"/>
          <w:sz w:val="22"/>
          <w:szCs w:val="22"/>
        </w:rPr>
        <w:t>97</w:t>
      </w:r>
      <w:r>
        <w:rPr>
          <w:rFonts w:ascii="Garamond" w:hAnsi="Garamond"/>
          <w:color w:val="000000"/>
          <w:sz w:val="22"/>
          <w:szCs w:val="22"/>
        </w:rPr>
        <w:t>(3), 147-155.</w:t>
      </w:r>
    </w:p>
    <w:p w14:paraId="7B6D6C6C" w14:textId="564F5DF6" w:rsidR="005561D3" w:rsidRDefault="0046597F" w:rsidP="00737C7C">
      <w:pPr>
        <w:pStyle w:val="NormalWeb"/>
        <w:spacing w:before="0" w:beforeAutospacing="0" w:after="0" w:afterAutospacing="0"/>
        <w:ind w:left="720" w:hanging="720"/>
        <w:rPr>
          <w:rFonts w:ascii="Garamond" w:hAnsi="Garamond"/>
          <w:sz w:val="22"/>
          <w:szCs w:val="22"/>
        </w:rPr>
      </w:pPr>
      <w:r>
        <w:t xml:space="preserve">            </w:t>
      </w:r>
      <w:r w:rsidR="00737C7C" w:rsidRPr="00737C7C">
        <w:rPr>
          <w:rFonts w:ascii="Garamond" w:hAnsi="Garamond"/>
          <w:sz w:val="22"/>
          <w:szCs w:val="22"/>
        </w:rPr>
        <w:t>https://doi.org/10.1016/j.landurbplan.2010.05.006</w:t>
      </w:r>
    </w:p>
    <w:p w14:paraId="6106852D" w14:textId="77777777" w:rsidR="00737C7C" w:rsidRPr="00737C7C" w:rsidRDefault="00737C7C" w:rsidP="00737C7C">
      <w:pPr>
        <w:pStyle w:val="NormalWeb"/>
        <w:spacing w:before="0" w:beforeAutospacing="0" w:after="0" w:afterAutospacing="0"/>
        <w:ind w:left="720" w:hanging="720"/>
        <w:rPr>
          <w:rFonts w:ascii="Garamond" w:hAnsi="Garamond"/>
          <w:sz w:val="22"/>
          <w:szCs w:val="22"/>
        </w:rPr>
      </w:pPr>
    </w:p>
    <w:p w14:paraId="135C04D8" w14:textId="1233DF4B" w:rsidR="006E59E7" w:rsidRDefault="006E59E7" w:rsidP="00971F38">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U</w:t>
      </w:r>
      <w:r w:rsidR="005561D3">
        <w:rPr>
          <w:rFonts w:ascii="Garamond" w:hAnsi="Garamond"/>
          <w:color w:val="000000"/>
          <w:sz w:val="22"/>
          <w:szCs w:val="22"/>
        </w:rPr>
        <w:t>S Geological Survey. (2018) Landsat Surface Tem</w:t>
      </w:r>
      <w:r w:rsidR="00737C7C">
        <w:rPr>
          <w:rFonts w:ascii="Garamond" w:hAnsi="Garamond"/>
          <w:color w:val="000000"/>
          <w:sz w:val="22"/>
          <w:szCs w:val="22"/>
        </w:rPr>
        <w:t>perature Product Guide (Report </w:t>
      </w:r>
      <w:r w:rsidR="005561D3">
        <w:rPr>
          <w:rFonts w:ascii="Garamond" w:hAnsi="Garamond"/>
          <w:color w:val="000000"/>
          <w:sz w:val="22"/>
          <w:szCs w:val="22"/>
        </w:rPr>
        <w:t>No. - LSDS-1330)</w:t>
      </w:r>
      <w:r>
        <w:rPr>
          <w:rFonts w:ascii="Garamond" w:hAnsi="Garamond"/>
          <w:color w:val="000000"/>
          <w:sz w:val="22"/>
          <w:szCs w:val="22"/>
        </w:rPr>
        <w:t>.</w:t>
      </w:r>
      <w:r w:rsidR="005561D3">
        <w:rPr>
          <w:rFonts w:ascii="Garamond" w:hAnsi="Garamond"/>
          <w:color w:val="000000"/>
          <w:sz w:val="22"/>
          <w:szCs w:val="22"/>
        </w:rPr>
        <w:t xml:space="preserve"> </w:t>
      </w:r>
      <w:r>
        <w:rPr>
          <w:rFonts w:ascii="Garamond" w:hAnsi="Garamond"/>
          <w:color w:val="000000"/>
          <w:sz w:val="22"/>
          <w:szCs w:val="22"/>
        </w:rPr>
        <w:t>Accessed October 19. 2019.</w:t>
      </w:r>
    </w:p>
    <w:p w14:paraId="2DF878FA" w14:textId="77777777" w:rsidR="006E59E7" w:rsidRDefault="006E59E7" w:rsidP="00971F38">
      <w:pPr>
        <w:pStyle w:val="NormalWeb"/>
        <w:spacing w:before="0" w:beforeAutospacing="0" w:after="0" w:afterAutospacing="0"/>
        <w:ind w:left="720" w:hanging="720"/>
        <w:rPr>
          <w:rFonts w:ascii="Garamond" w:hAnsi="Garamond"/>
          <w:color w:val="000000"/>
          <w:sz w:val="22"/>
          <w:szCs w:val="22"/>
        </w:rPr>
      </w:pPr>
    </w:p>
    <w:p w14:paraId="6101328C" w14:textId="0D28EB19" w:rsidR="00E84B3F" w:rsidRPr="00971F38" w:rsidRDefault="006E59E7" w:rsidP="00971F38">
      <w:pPr>
        <w:pStyle w:val="NormalWeb"/>
        <w:spacing w:before="0" w:beforeAutospacing="0" w:after="0" w:afterAutospacing="0"/>
        <w:ind w:left="720" w:hanging="720"/>
      </w:pPr>
      <w:r>
        <w:rPr>
          <w:rStyle w:val="artauthors"/>
          <w:rFonts w:ascii="Garamond" w:hAnsi="Garamond" w:cs="Arial"/>
          <w:color w:val="000000"/>
          <w:sz w:val="22"/>
          <w:szCs w:val="22"/>
          <w:shd w:val="clear" w:color="auto" w:fill="FFFFFF"/>
        </w:rPr>
        <w:t xml:space="preserve">Gallo, K., </w:t>
      </w:r>
      <w:r w:rsidR="00E84B3F" w:rsidRPr="003D325D">
        <w:rPr>
          <w:rStyle w:val="artauthors"/>
          <w:rFonts w:ascii="Garamond" w:hAnsi="Garamond" w:cs="Arial"/>
          <w:color w:val="000000"/>
          <w:sz w:val="22"/>
          <w:szCs w:val="22"/>
          <w:shd w:val="clear" w:color="auto" w:fill="FFFFFF"/>
        </w:rPr>
        <w:t>Hale,</w:t>
      </w:r>
      <w:r>
        <w:rPr>
          <w:rStyle w:val="artauthors"/>
          <w:rFonts w:ascii="Garamond" w:hAnsi="Garamond" w:cs="Arial"/>
          <w:color w:val="000000"/>
          <w:sz w:val="22"/>
          <w:szCs w:val="22"/>
          <w:shd w:val="clear" w:color="auto" w:fill="FFFFFF"/>
        </w:rPr>
        <w:t xml:space="preserve"> R., </w:t>
      </w:r>
      <w:r w:rsidR="00E84B3F" w:rsidRPr="003D325D">
        <w:rPr>
          <w:rStyle w:val="artauthors"/>
          <w:rFonts w:ascii="Garamond" w:hAnsi="Garamond" w:cs="Arial"/>
          <w:color w:val="000000"/>
          <w:sz w:val="22"/>
          <w:szCs w:val="22"/>
          <w:shd w:val="clear" w:color="auto" w:fill="FFFFFF"/>
        </w:rPr>
        <w:t xml:space="preserve">Tarpley, </w:t>
      </w:r>
      <w:r>
        <w:rPr>
          <w:rStyle w:val="artauthors"/>
          <w:rFonts w:ascii="Garamond" w:hAnsi="Garamond" w:cs="Arial"/>
          <w:color w:val="000000"/>
          <w:sz w:val="22"/>
          <w:szCs w:val="22"/>
          <w:shd w:val="clear" w:color="auto" w:fill="FFFFFF"/>
        </w:rPr>
        <w:t xml:space="preserve">D., and </w:t>
      </w:r>
      <w:r w:rsidR="00E84B3F" w:rsidRPr="003D325D">
        <w:rPr>
          <w:rStyle w:val="artauthors"/>
          <w:rFonts w:ascii="Garamond" w:hAnsi="Garamond" w:cs="Arial"/>
          <w:color w:val="000000"/>
          <w:sz w:val="22"/>
          <w:szCs w:val="22"/>
          <w:shd w:val="clear" w:color="auto" w:fill="FFFFFF"/>
        </w:rPr>
        <w:t>Yu</w:t>
      </w:r>
      <w:r>
        <w:rPr>
          <w:rStyle w:val="artauthors"/>
          <w:rFonts w:ascii="Garamond" w:hAnsi="Garamond" w:cs="Arial"/>
          <w:color w:val="000000"/>
          <w:sz w:val="22"/>
          <w:szCs w:val="22"/>
          <w:shd w:val="clear" w:color="auto" w:fill="FFFFFF"/>
        </w:rPr>
        <w:t>, Y.</w:t>
      </w:r>
      <w:r w:rsidR="00E84B3F" w:rsidRPr="003D325D">
        <w:rPr>
          <w:rFonts w:ascii="Garamond" w:hAnsi="Garamond" w:cs="Arial"/>
          <w:color w:val="000000"/>
          <w:sz w:val="22"/>
          <w:szCs w:val="22"/>
          <w:shd w:val="clear" w:color="auto" w:fill="FFFFFF"/>
        </w:rPr>
        <w:t> </w:t>
      </w:r>
      <w:r>
        <w:rPr>
          <w:rFonts w:ascii="Garamond" w:hAnsi="Garamond" w:cs="Arial"/>
          <w:color w:val="000000"/>
          <w:sz w:val="22"/>
          <w:szCs w:val="22"/>
          <w:shd w:val="clear" w:color="auto" w:fill="FFFFFF"/>
        </w:rPr>
        <w:t>(</w:t>
      </w:r>
      <w:r w:rsidR="00E84B3F" w:rsidRPr="003D325D">
        <w:rPr>
          <w:rStyle w:val="year"/>
          <w:rFonts w:ascii="Garamond" w:hAnsi="Garamond" w:cs="Arial"/>
          <w:color w:val="000000"/>
          <w:sz w:val="22"/>
          <w:szCs w:val="22"/>
          <w:shd w:val="clear" w:color="auto" w:fill="FFFFFF"/>
        </w:rPr>
        <w:t>2011</w:t>
      </w:r>
      <w:r>
        <w:rPr>
          <w:rFonts w:ascii="Garamond" w:hAnsi="Garamond" w:cs="Arial"/>
          <w:color w:val="000000"/>
          <w:sz w:val="22"/>
          <w:szCs w:val="22"/>
          <w:shd w:val="clear" w:color="auto" w:fill="FFFFFF"/>
        </w:rPr>
        <w:t>).</w:t>
      </w:r>
      <w:r w:rsidR="00E84B3F" w:rsidRPr="003D325D">
        <w:rPr>
          <w:rFonts w:ascii="Garamond" w:hAnsi="Garamond" w:cs="Arial"/>
          <w:color w:val="000000"/>
          <w:sz w:val="22"/>
          <w:szCs w:val="22"/>
          <w:shd w:val="clear" w:color="auto" w:fill="FFFFFF"/>
        </w:rPr>
        <w:t> </w:t>
      </w:r>
      <w:hyperlink r:id="rId17" w:history="1">
        <w:r w:rsidR="00E84B3F" w:rsidRPr="003D325D">
          <w:rPr>
            <w:rStyle w:val="Hyperlink"/>
            <w:rFonts w:ascii="Garamond" w:hAnsi="Garamond" w:cs="Arial"/>
            <w:color w:val="auto"/>
            <w:sz w:val="22"/>
            <w:szCs w:val="22"/>
            <w:u w:val="none"/>
            <w:shd w:val="clear" w:color="auto" w:fill="FFFFFF"/>
          </w:rPr>
          <w:t>Evaluation of the Relationship between Air and Land Surface Temperature under Clear- and Cloudy-Sky Conditions.</w:t>
        </w:r>
      </w:hyperlink>
      <w:r w:rsidR="00E84B3F" w:rsidRPr="003D325D">
        <w:rPr>
          <w:rFonts w:ascii="Garamond" w:hAnsi="Garamond" w:cs="Arial"/>
          <w:sz w:val="22"/>
          <w:szCs w:val="22"/>
          <w:shd w:val="clear" w:color="auto" w:fill="FFFFFF"/>
        </w:rPr>
        <w:t> </w:t>
      </w:r>
      <w:r w:rsidR="00971F38">
        <w:rPr>
          <w:rStyle w:val="journalname"/>
          <w:rFonts w:ascii="Garamond" w:eastAsiaTheme="majorEastAsia" w:hAnsi="Garamond" w:cs="Arial"/>
          <w:i/>
          <w:iCs/>
          <w:sz w:val="22"/>
          <w:szCs w:val="22"/>
          <w:shd w:val="clear" w:color="auto" w:fill="FFFFFF"/>
        </w:rPr>
        <w:t>Journal Applied Meteorology and Climatology</w:t>
      </w:r>
      <w:r w:rsidR="00E84B3F" w:rsidRPr="003D325D">
        <w:rPr>
          <w:rStyle w:val="journalname"/>
          <w:rFonts w:ascii="Garamond" w:eastAsiaTheme="majorEastAsia" w:hAnsi="Garamond" w:cs="Arial"/>
          <w:i/>
          <w:iCs/>
          <w:sz w:val="22"/>
          <w:szCs w:val="22"/>
          <w:shd w:val="clear" w:color="auto" w:fill="FFFFFF"/>
        </w:rPr>
        <w:t>,</w:t>
      </w:r>
      <w:r w:rsidR="00E84B3F" w:rsidRPr="003D325D">
        <w:rPr>
          <w:rFonts w:ascii="Garamond" w:hAnsi="Garamond" w:cs="Arial"/>
          <w:sz w:val="22"/>
          <w:szCs w:val="22"/>
          <w:shd w:val="clear" w:color="auto" w:fill="FFFFFF"/>
        </w:rPr>
        <w:t> </w:t>
      </w:r>
      <w:r w:rsidR="00E84B3F" w:rsidRPr="00971F38">
        <w:rPr>
          <w:rStyle w:val="volume"/>
          <w:rFonts w:ascii="Garamond" w:hAnsi="Garamond" w:cs="Arial"/>
          <w:bCs/>
          <w:i/>
          <w:sz w:val="22"/>
          <w:szCs w:val="22"/>
          <w:shd w:val="clear" w:color="auto" w:fill="FFFFFF"/>
        </w:rPr>
        <w:t>50</w:t>
      </w:r>
      <w:r w:rsidR="00E84B3F" w:rsidRPr="003D325D">
        <w:rPr>
          <w:rFonts w:ascii="Garamond" w:hAnsi="Garamond" w:cs="Arial"/>
          <w:sz w:val="22"/>
          <w:szCs w:val="22"/>
          <w:shd w:val="clear" w:color="auto" w:fill="FFFFFF"/>
        </w:rPr>
        <w:t>, </w:t>
      </w:r>
      <w:r w:rsidR="00971F38">
        <w:rPr>
          <w:rStyle w:val="page"/>
          <w:rFonts w:ascii="Garamond" w:hAnsi="Garamond" w:cs="Arial"/>
          <w:sz w:val="22"/>
          <w:szCs w:val="22"/>
          <w:shd w:val="clear" w:color="auto" w:fill="FFFFFF"/>
        </w:rPr>
        <w:t>767–775.</w:t>
      </w:r>
      <w:r w:rsidR="00E84B3F" w:rsidRPr="003D325D">
        <w:rPr>
          <w:rStyle w:val="page"/>
          <w:rFonts w:ascii="Garamond" w:hAnsi="Garamond" w:cs="Arial"/>
          <w:sz w:val="22"/>
          <w:szCs w:val="22"/>
          <w:shd w:val="clear" w:color="auto" w:fill="FFFFFF"/>
        </w:rPr>
        <w:t> </w:t>
      </w:r>
      <w:hyperlink r:id="rId18" w:history="1">
        <w:r w:rsidR="00E84B3F" w:rsidRPr="003D325D">
          <w:rPr>
            <w:rStyle w:val="Hyperlink"/>
            <w:rFonts w:ascii="Garamond" w:hAnsi="Garamond" w:cs="Arial"/>
            <w:color w:val="auto"/>
            <w:sz w:val="22"/>
            <w:szCs w:val="22"/>
            <w:u w:val="none"/>
            <w:shd w:val="clear" w:color="auto" w:fill="FFFFFF"/>
          </w:rPr>
          <w:t>https://doi.org/10.1175/2010JAMC2460.1</w:t>
        </w:r>
      </w:hyperlink>
    </w:p>
    <w:p w14:paraId="7D3D0F10" w14:textId="77777777" w:rsidR="0046597F" w:rsidRDefault="0046597F" w:rsidP="0046597F">
      <w:pPr>
        <w:pStyle w:val="NormalWeb"/>
        <w:spacing w:before="0" w:beforeAutospacing="0" w:after="0" w:afterAutospacing="0"/>
      </w:pPr>
    </w:p>
    <w:p w14:paraId="4B66BFD6" w14:textId="3206E794" w:rsidR="005561D3" w:rsidRDefault="005561D3" w:rsidP="0046597F">
      <w:pPr>
        <w:pStyle w:val="NormalWeb"/>
        <w:spacing w:before="0" w:beforeAutospacing="0" w:after="0" w:afterAutospacing="0"/>
        <w:ind w:left="720" w:hanging="720"/>
      </w:pPr>
      <w:r>
        <w:rPr>
          <w:rFonts w:ascii="Garamond" w:hAnsi="Garamond"/>
          <w:color w:val="000000"/>
          <w:sz w:val="22"/>
          <w:szCs w:val="22"/>
        </w:rPr>
        <w:t>Ha</w:t>
      </w:r>
      <w:r w:rsidR="00971F38">
        <w:rPr>
          <w:rFonts w:ascii="Garamond" w:hAnsi="Garamond"/>
          <w:color w:val="000000"/>
          <w:sz w:val="22"/>
          <w:szCs w:val="22"/>
        </w:rPr>
        <w:t>rlan, S. L., Declet-Barreto, J. H.</w:t>
      </w:r>
      <w:r>
        <w:rPr>
          <w:rFonts w:ascii="Garamond" w:hAnsi="Garamond"/>
          <w:color w:val="000000"/>
          <w:sz w:val="22"/>
          <w:szCs w:val="22"/>
        </w:rPr>
        <w:t>, Stefanov, W.</w:t>
      </w:r>
      <w:r w:rsidR="00971F38">
        <w:rPr>
          <w:rFonts w:ascii="Garamond" w:hAnsi="Garamond"/>
          <w:color w:val="000000"/>
          <w:sz w:val="22"/>
          <w:szCs w:val="22"/>
        </w:rPr>
        <w:t xml:space="preserve"> </w:t>
      </w:r>
      <w:r>
        <w:rPr>
          <w:rFonts w:ascii="Garamond" w:hAnsi="Garamond"/>
          <w:color w:val="000000"/>
          <w:sz w:val="22"/>
          <w:szCs w:val="22"/>
        </w:rPr>
        <w:t>L., &amp; Petitti, D.</w:t>
      </w:r>
      <w:r w:rsidR="009E3D7D">
        <w:rPr>
          <w:rFonts w:ascii="Garamond" w:hAnsi="Garamond"/>
          <w:color w:val="000000"/>
          <w:sz w:val="22"/>
          <w:szCs w:val="22"/>
        </w:rPr>
        <w:t xml:space="preserve"> </w:t>
      </w:r>
      <w:r>
        <w:rPr>
          <w:rFonts w:ascii="Garamond" w:hAnsi="Garamond"/>
          <w:color w:val="000000"/>
          <w:sz w:val="22"/>
          <w:szCs w:val="22"/>
        </w:rPr>
        <w:t xml:space="preserve">B. (2013). Neighborhood effects on heat deaths: social and environmental predictors of vulnerability in Maricopa County, Arizona. Environmental Health Perspectives, </w:t>
      </w:r>
      <w:r>
        <w:rPr>
          <w:rFonts w:ascii="Garamond" w:hAnsi="Garamond"/>
          <w:i/>
          <w:iCs/>
          <w:color w:val="000000"/>
          <w:sz w:val="22"/>
          <w:szCs w:val="22"/>
        </w:rPr>
        <w:t>121</w:t>
      </w:r>
      <w:r>
        <w:rPr>
          <w:rFonts w:ascii="Garamond" w:hAnsi="Garamond"/>
          <w:color w:val="000000"/>
          <w:sz w:val="22"/>
          <w:szCs w:val="22"/>
        </w:rPr>
        <w:t>(2), 197-204. https://doi.org/10.1289/ehp.1104625</w:t>
      </w:r>
    </w:p>
    <w:p w14:paraId="3FDA56F9" w14:textId="6A87E87C" w:rsidR="005561D3" w:rsidRDefault="005561D3" w:rsidP="0046597F">
      <w:pPr>
        <w:pStyle w:val="NormalWeb"/>
        <w:spacing w:before="240" w:beforeAutospacing="0" w:after="240" w:afterAutospacing="0"/>
        <w:ind w:left="720" w:hanging="720"/>
      </w:pPr>
      <w:r>
        <w:rPr>
          <w:rFonts w:ascii="Garamond" w:hAnsi="Garamond"/>
          <w:color w:val="000000"/>
          <w:sz w:val="22"/>
          <w:szCs w:val="22"/>
        </w:rPr>
        <w:t xml:space="preserve">Harlan, S. L., Brazel, A. J., Prashad, L., Stefanov, W. L., &amp; Larsen, L. (2006). Neighborhood microclimates and vulnerability to heat stress. </w:t>
      </w:r>
      <w:r w:rsidRPr="00C2057B">
        <w:rPr>
          <w:rFonts w:ascii="Garamond" w:hAnsi="Garamond"/>
          <w:i/>
          <w:color w:val="000000"/>
          <w:sz w:val="22"/>
          <w:szCs w:val="22"/>
        </w:rPr>
        <w:t>Social Science &amp; Medicine</w:t>
      </w:r>
      <w:r>
        <w:rPr>
          <w:rFonts w:ascii="Garamond" w:hAnsi="Garamond"/>
          <w:color w:val="000000"/>
          <w:sz w:val="22"/>
          <w:szCs w:val="22"/>
        </w:rPr>
        <w:t xml:space="preserve">, </w:t>
      </w:r>
      <w:r>
        <w:rPr>
          <w:rFonts w:ascii="Garamond" w:hAnsi="Garamond"/>
          <w:i/>
          <w:iCs/>
          <w:color w:val="000000"/>
          <w:sz w:val="22"/>
          <w:szCs w:val="22"/>
        </w:rPr>
        <w:t>63</w:t>
      </w:r>
      <w:r>
        <w:rPr>
          <w:rFonts w:ascii="Garamond" w:hAnsi="Garamond"/>
          <w:color w:val="000000"/>
          <w:sz w:val="22"/>
          <w:szCs w:val="22"/>
        </w:rPr>
        <w:t xml:space="preserve">(11), 2847-2863. </w:t>
      </w:r>
      <w:r w:rsidR="002D4D11" w:rsidRPr="00C2057B">
        <w:rPr>
          <w:rFonts w:ascii="Garamond" w:hAnsi="Garamond"/>
          <w:sz w:val="22"/>
          <w:szCs w:val="22"/>
        </w:rPr>
        <w:t>https://doi.org/10.1016/j.socscimed.2006.07.030</w:t>
      </w:r>
    </w:p>
    <w:p w14:paraId="36476D51" w14:textId="6FD708D7" w:rsidR="005561D3" w:rsidRDefault="005561D3" w:rsidP="0046597F">
      <w:pPr>
        <w:pStyle w:val="NormalWeb"/>
        <w:spacing w:before="240" w:beforeAutospacing="0" w:after="240" w:afterAutospacing="0"/>
        <w:ind w:left="720" w:hanging="720"/>
      </w:pPr>
      <w:r>
        <w:rPr>
          <w:rFonts w:ascii="Garamond" w:hAnsi="Garamond"/>
          <w:color w:val="000000"/>
          <w:sz w:val="22"/>
          <w:szCs w:val="22"/>
        </w:rPr>
        <w:t>Jin, W., Ma, J., Jia, L., &amp; Wang, Z. (2019). Dynamic variation of surface temperature on the radiant ceiling cooling panel based on the different suppl</w:t>
      </w:r>
      <w:r w:rsidR="006E59E7">
        <w:rPr>
          <w:rFonts w:ascii="Garamond" w:hAnsi="Garamond"/>
          <w:color w:val="000000"/>
          <w:sz w:val="22"/>
          <w:szCs w:val="22"/>
        </w:rPr>
        <w:t>y water temperature adjustments.</w:t>
      </w:r>
      <w:r>
        <w:rPr>
          <w:rFonts w:ascii="Garamond" w:hAnsi="Garamond"/>
          <w:i/>
          <w:iCs/>
          <w:color w:val="000000"/>
          <w:sz w:val="22"/>
          <w:szCs w:val="22"/>
        </w:rPr>
        <w:t xml:space="preserve"> Sustainable Cities and Society, 52, </w:t>
      </w:r>
      <w:r>
        <w:rPr>
          <w:rFonts w:ascii="Garamond" w:hAnsi="Garamond"/>
          <w:color w:val="000000"/>
          <w:sz w:val="22"/>
          <w:szCs w:val="22"/>
        </w:rPr>
        <w:t>1-10.  https://doi.org/10.1016/j.scs.2019.101805</w:t>
      </w:r>
    </w:p>
    <w:p w14:paraId="6D39949D" w14:textId="77777777" w:rsidR="005561D3" w:rsidRDefault="005561D3" w:rsidP="005561D3">
      <w:pPr>
        <w:pStyle w:val="NormalWeb"/>
        <w:spacing w:before="0" w:beforeAutospacing="0" w:after="0" w:afterAutospacing="0"/>
      </w:pPr>
      <w:r>
        <w:rPr>
          <w:rFonts w:ascii="Garamond" w:hAnsi="Garamond"/>
          <w:color w:val="222222"/>
          <w:sz w:val="22"/>
          <w:szCs w:val="22"/>
          <w:shd w:val="clear" w:color="auto" w:fill="FFFFFF"/>
        </w:rPr>
        <w:t>Keeratikasikorn, C., &amp; Bonafoni, S. (2018). Urban heat island analysis over the land use zoning plan of </w:t>
      </w:r>
    </w:p>
    <w:p w14:paraId="12AAA2AC" w14:textId="513A7EAF" w:rsidR="005561D3" w:rsidRDefault="005561D3" w:rsidP="00737C7C">
      <w:pPr>
        <w:pStyle w:val="NormalWeb"/>
        <w:spacing w:before="0" w:beforeAutospacing="0" w:after="0" w:afterAutospacing="0"/>
        <w:ind w:firstLine="720"/>
        <w:rPr>
          <w:rFonts w:ascii="Garamond" w:hAnsi="Garamond"/>
          <w:sz w:val="22"/>
          <w:szCs w:val="22"/>
        </w:rPr>
      </w:pPr>
      <w:r>
        <w:rPr>
          <w:rFonts w:ascii="Garamond" w:hAnsi="Garamond"/>
          <w:color w:val="222222"/>
          <w:sz w:val="22"/>
          <w:szCs w:val="22"/>
          <w:shd w:val="clear" w:color="auto" w:fill="FFFFFF"/>
        </w:rPr>
        <w:t xml:space="preserve">Bangkok by means of Landsat 8 imagery. </w:t>
      </w:r>
      <w:r>
        <w:rPr>
          <w:rFonts w:ascii="Garamond" w:hAnsi="Garamond"/>
          <w:i/>
          <w:iCs/>
          <w:color w:val="222222"/>
          <w:sz w:val="22"/>
          <w:szCs w:val="22"/>
          <w:shd w:val="clear" w:color="auto" w:fill="FFFFFF"/>
        </w:rPr>
        <w:t>Remote Sensing</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10</w:t>
      </w:r>
      <w:r>
        <w:rPr>
          <w:rFonts w:ascii="Garamond" w:hAnsi="Garamond"/>
          <w:color w:val="222222"/>
          <w:sz w:val="22"/>
          <w:szCs w:val="22"/>
          <w:shd w:val="clear" w:color="auto" w:fill="FFFFFF"/>
        </w:rPr>
        <w:t>(3), 440.</w:t>
      </w:r>
      <w:r w:rsidR="008F1734">
        <w:rPr>
          <w:rFonts w:ascii="Garamond" w:hAnsi="Garamond"/>
          <w:color w:val="222222"/>
          <w:sz w:val="22"/>
          <w:szCs w:val="22"/>
          <w:shd w:val="clear" w:color="auto" w:fill="FFFFFF"/>
        </w:rPr>
        <w:t xml:space="preserve"> </w:t>
      </w:r>
      <w:r w:rsidR="008F1734" w:rsidRPr="008F1734">
        <w:rPr>
          <w:rFonts w:ascii="Garamond" w:hAnsi="Garamond"/>
          <w:sz w:val="22"/>
          <w:szCs w:val="22"/>
        </w:rPr>
        <w:t>doi:10.3390/rs10030440</w:t>
      </w:r>
    </w:p>
    <w:p w14:paraId="4C1ADA16" w14:textId="77777777" w:rsidR="00737C7C" w:rsidRDefault="00737C7C" w:rsidP="00737C7C">
      <w:pPr>
        <w:pStyle w:val="NormalWeb"/>
        <w:spacing w:before="0" w:beforeAutospacing="0" w:after="0" w:afterAutospacing="0"/>
        <w:ind w:firstLine="720"/>
      </w:pPr>
    </w:p>
    <w:p w14:paraId="307AD619" w14:textId="649AD643" w:rsidR="005561D3" w:rsidRDefault="005561D3" w:rsidP="0046597F">
      <w:pPr>
        <w:pStyle w:val="NormalWeb"/>
        <w:spacing w:before="0" w:beforeAutospacing="0" w:after="0" w:afterAutospacing="0"/>
        <w:ind w:left="720" w:hanging="720"/>
      </w:pPr>
      <w:r>
        <w:rPr>
          <w:rFonts w:ascii="Garamond" w:hAnsi="Garamond"/>
          <w:color w:val="000000"/>
          <w:sz w:val="22"/>
          <w:szCs w:val="22"/>
        </w:rPr>
        <w:t>Madrigano</w:t>
      </w:r>
      <w:r w:rsidR="00971F38">
        <w:rPr>
          <w:rFonts w:ascii="Garamond" w:hAnsi="Garamond"/>
          <w:color w:val="000000"/>
          <w:sz w:val="22"/>
          <w:szCs w:val="22"/>
        </w:rPr>
        <w:t>,</w:t>
      </w:r>
      <w:r>
        <w:rPr>
          <w:rFonts w:ascii="Garamond" w:hAnsi="Garamond"/>
          <w:color w:val="000000"/>
          <w:sz w:val="22"/>
          <w:szCs w:val="22"/>
        </w:rPr>
        <w:t xml:space="preserve"> J., Ito, M., Johnson, S., Kinney, P. L., &amp; Matte, T. (2015). A case-only study of vulnerability to heatwave-related mortality in New York City (2000-2011)</w:t>
      </w:r>
      <w:r w:rsidR="002D4D11">
        <w:rPr>
          <w:rFonts w:ascii="Garamond" w:hAnsi="Garamond"/>
          <w:color w:val="000000"/>
          <w:sz w:val="22"/>
          <w:szCs w:val="22"/>
        </w:rPr>
        <w:t>.</w:t>
      </w:r>
      <w:r>
        <w:rPr>
          <w:rFonts w:ascii="Garamond" w:hAnsi="Garamond"/>
          <w:color w:val="000000"/>
          <w:sz w:val="22"/>
          <w:szCs w:val="22"/>
        </w:rPr>
        <w:t xml:space="preserve"> </w:t>
      </w:r>
      <w:r>
        <w:rPr>
          <w:rFonts w:ascii="Garamond" w:hAnsi="Garamond"/>
          <w:i/>
          <w:iCs/>
          <w:color w:val="000000"/>
          <w:sz w:val="22"/>
          <w:szCs w:val="22"/>
        </w:rPr>
        <w:t>Environmental Health Perspectives, 123</w:t>
      </w:r>
      <w:r>
        <w:rPr>
          <w:rFonts w:ascii="Garamond" w:hAnsi="Garamond"/>
          <w:color w:val="000000"/>
          <w:sz w:val="22"/>
          <w:szCs w:val="22"/>
        </w:rPr>
        <w:t xml:space="preserve">(7), 672-678. </w:t>
      </w:r>
      <w:r w:rsidR="002D4D11" w:rsidRPr="00C2057B">
        <w:rPr>
          <w:rFonts w:ascii="Garamond" w:hAnsi="Garamond"/>
          <w:sz w:val="22"/>
          <w:szCs w:val="22"/>
        </w:rPr>
        <w:t>https://doi.org/10.1289/ehp.1408178</w:t>
      </w:r>
      <w:r>
        <w:rPr>
          <w:rFonts w:ascii="Garamond" w:hAnsi="Garamond"/>
          <w:color w:val="000000"/>
          <w:sz w:val="22"/>
          <w:szCs w:val="22"/>
        </w:rPr>
        <w:t> </w:t>
      </w:r>
    </w:p>
    <w:p w14:paraId="73744203" w14:textId="36E8A11B" w:rsidR="005561D3" w:rsidRPr="0046597F" w:rsidRDefault="005561D3" w:rsidP="0046597F">
      <w:pPr>
        <w:pStyle w:val="NormalWeb"/>
        <w:spacing w:before="240" w:beforeAutospacing="0" w:after="240" w:afterAutospacing="0"/>
        <w:ind w:left="720" w:hanging="720"/>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Mavrakou, T., Polydoros, A., Cartalis, C., &amp; Santamouris, M. (2018). Recognition of thermal hot and cold spots in urban areas in support of mitigation plans to counteract overheating: Application for Athens. </w:t>
      </w:r>
      <w:r>
        <w:rPr>
          <w:rFonts w:ascii="Garamond" w:hAnsi="Garamond"/>
          <w:i/>
          <w:iCs/>
          <w:color w:val="222222"/>
          <w:sz w:val="22"/>
          <w:szCs w:val="22"/>
          <w:shd w:val="clear" w:color="auto" w:fill="FFFFFF"/>
        </w:rPr>
        <w:t>Climate</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6</w:t>
      </w:r>
      <w:r>
        <w:rPr>
          <w:rFonts w:ascii="Garamond" w:hAnsi="Garamond"/>
          <w:color w:val="222222"/>
          <w:sz w:val="22"/>
          <w:szCs w:val="22"/>
          <w:shd w:val="clear" w:color="auto" w:fill="FFFFFF"/>
        </w:rPr>
        <w:t>(1), 16.</w:t>
      </w:r>
      <w:r w:rsidR="006E59E7">
        <w:rPr>
          <w:rFonts w:ascii="Garamond" w:hAnsi="Garamond"/>
          <w:color w:val="222222"/>
          <w:sz w:val="22"/>
          <w:szCs w:val="22"/>
          <w:shd w:val="clear" w:color="auto" w:fill="FFFFFF"/>
        </w:rPr>
        <w:t xml:space="preserve"> </w:t>
      </w:r>
      <w:r w:rsidR="006E59E7" w:rsidRPr="006E59E7">
        <w:rPr>
          <w:rFonts w:ascii="Garamond" w:hAnsi="Garamond" w:cs="Arial"/>
          <w:bCs/>
          <w:sz w:val="22"/>
          <w:szCs w:val="22"/>
          <w:shd w:val="clear" w:color="auto" w:fill="FFFFFF"/>
        </w:rPr>
        <w:t>https://doi.org/10.3390/cli6010016</w:t>
      </w:r>
    </w:p>
    <w:p w14:paraId="4E15717D" w14:textId="6E1C489E" w:rsidR="005561D3" w:rsidRDefault="00971F38" w:rsidP="0046597F">
      <w:pPr>
        <w:pStyle w:val="NormalWeb"/>
        <w:spacing w:before="240" w:beforeAutospacing="0" w:after="240" w:afterAutospacing="0"/>
        <w:ind w:left="720" w:hanging="720"/>
      </w:pPr>
      <w:r>
        <w:rPr>
          <w:rFonts w:ascii="Garamond" w:hAnsi="Garamond"/>
          <w:color w:val="222222"/>
          <w:sz w:val="22"/>
          <w:szCs w:val="22"/>
          <w:shd w:val="clear" w:color="auto" w:fill="FFFFFF"/>
        </w:rPr>
        <w:t>Reid, C.</w:t>
      </w:r>
      <w:r w:rsidR="006E59E7">
        <w:rPr>
          <w:rFonts w:ascii="Garamond" w:hAnsi="Garamond"/>
          <w:color w:val="222222"/>
          <w:sz w:val="22"/>
          <w:szCs w:val="22"/>
          <w:shd w:val="clear" w:color="auto" w:fill="FFFFFF"/>
        </w:rPr>
        <w:t xml:space="preserve"> </w:t>
      </w:r>
      <w:r>
        <w:rPr>
          <w:rFonts w:ascii="Garamond" w:hAnsi="Garamond"/>
          <w:color w:val="222222"/>
          <w:sz w:val="22"/>
          <w:szCs w:val="22"/>
          <w:shd w:val="clear" w:color="auto" w:fill="FFFFFF"/>
        </w:rPr>
        <w:t>E., O’N</w:t>
      </w:r>
      <w:r w:rsidR="005561D3">
        <w:rPr>
          <w:rFonts w:ascii="Garamond" w:hAnsi="Garamond"/>
          <w:color w:val="222222"/>
          <w:sz w:val="22"/>
          <w:szCs w:val="22"/>
          <w:shd w:val="clear" w:color="auto" w:fill="FFFFFF"/>
        </w:rPr>
        <w:t xml:space="preserve">eill, M. S., Gronlund, C. J., Brines, S. J., Brown, D. G., Diez-Roux, A. V., &amp; Schwartz, J. (2009). Mapping community determinants of heat vulnerability. </w:t>
      </w:r>
      <w:r w:rsidR="005561D3">
        <w:rPr>
          <w:rFonts w:ascii="Garamond" w:hAnsi="Garamond"/>
          <w:i/>
          <w:iCs/>
          <w:color w:val="222222"/>
          <w:sz w:val="22"/>
          <w:szCs w:val="22"/>
          <w:shd w:val="clear" w:color="auto" w:fill="FFFFFF"/>
        </w:rPr>
        <w:t>Environmental health perspectives</w:t>
      </w:r>
      <w:r w:rsidR="005561D3">
        <w:rPr>
          <w:rFonts w:ascii="Garamond" w:hAnsi="Garamond"/>
          <w:color w:val="222222"/>
          <w:sz w:val="22"/>
          <w:szCs w:val="22"/>
          <w:shd w:val="clear" w:color="auto" w:fill="FFFFFF"/>
        </w:rPr>
        <w:t xml:space="preserve">, </w:t>
      </w:r>
      <w:r w:rsidR="005561D3">
        <w:rPr>
          <w:rFonts w:ascii="Garamond" w:hAnsi="Garamond"/>
          <w:i/>
          <w:iCs/>
          <w:color w:val="222222"/>
          <w:sz w:val="22"/>
          <w:szCs w:val="22"/>
          <w:shd w:val="clear" w:color="auto" w:fill="FFFFFF"/>
        </w:rPr>
        <w:t>117</w:t>
      </w:r>
      <w:r w:rsidR="005561D3">
        <w:rPr>
          <w:rFonts w:ascii="Garamond" w:hAnsi="Garamond"/>
          <w:color w:val="222222"/>
          <w:sz w:val="22"/>
          <w:szCs w:val="22"/>
          <w:shd w:val="clear" w:color="auto" w:fill="FFFFFF"/>
        </w:rPr>
        <w:t>(11), 1730-1736.</w:t>
      </w:r>
      <w:r w:rsidR="006E59E7">
        <w:rPr>
          <w:rFonts w:ascii="Garamond" w:hAnsi="Garamond"/>
          <w:color w:val="222222"/>
          <w:sz w:val="22"/>
          <w:szCs w:val="22"/>
          <w:shd w:val="clear" w:color="auto" w:fill="FFFFFF"/>
        </w:rPr>
        <w:t xml:space="preserve"> </w:t>
      </w:r>
      <w:r w:rsidR="006E59E7" w:rsidRPr="006E59E7">
        <w:rPr>
          <w:rFonts w:ascii="Garamond" w:hAnsi="Garamond" w:cs="Arial"/>
          <w:color w:val="000000"/>
          <w:sz w:val="22"/>
          <w:szCs w:val="22"/>
          <w:shd w:val="clear" w:color="auto" w:fill="FFFFFF"/>
        </w:rPr>
        <w:t>doi: 10.1289/ehp.0900683</w:t>
      </w:r>
    </w:p>
    <w:p w14:paraId="27AFA0C1" w14:textId="77777777" w:rsidR="005561D3" w:rsidRDefault="005561D3" w:rsidP="008F1734">
      <w:pPr>
        <w:pStyle w:val="NormalWeb"/>
        <w:spacing w:before="0" w:beforeAutospacing="0" w:after="0" w:afterAutospacing="0"/>
        <w:ind w:left="720" w:hanging="720"/>
      </w:pPr>
      <w:r>
        <w:rPr>
          <w:rFonts w:ascii="Garamond" w:hAnsi="Garamond"/>
          <w:color w:val="222222"/>
          <w:sz w:val="22"/>
          <w:szCs w:val="22"/>
          <w:shd w:val="clear" w:color="auto" w:fill="FFFFFF"/>
        </w:rPr>
        <w:t>Rosenthal, J. K., Kinney, P. L., &amp; Metzger, K. B. (2014). Intra-urban vulnerability to heat-related mortality in</w:t>
      </w:r>
    </w:p>
    <w:p w14:paraId="59C3EB4F" w14:textId="1956F5A9" w:rsidR="005561D3" w:rsidRDefault="005561D3" w:rsidP="00AD03B6">
      <w:pPr>
        <w:shd w:val="clear" w:color="auto" w:fill="FFFFFF"/>
      </w:pPr>
      <w:r>
        <w:rPr>
          <w:rFonts w:ascii="Garamond" w:hAnsi="Garamond"/>
          <w:color w:val="222222"/>
          <w:shd w:val="clear" w:color="auto" w:fill="FFFFFF"/>
        </w:rPr>
        <w:t> </w:t>
      </w:r>
      <w:r w:rsidR="008F1734">
        <w:rPr>
          <w:rFonts w:ascii="Garamond" w:hAnsi="Garamond"/>
          <w:color w:val="222222"/>
          <w:shd w:val="clear" w:color="auto" w:fill="FFFFFF"/>
        </w:rPr>
        <w:tab/>
      </w:r>
      <w:r>
        <w:rPr>
          <w:rFonts w:ascii="Garamond" w:hAnsi="Garamond"/>
          <w:color w:val="222222"/>
          <w:shd w:val="clear" w:color="auto" w:fill="FFFFFF"/>
        </w:rPr>
        <w:t xml:space="preserve">New York City, 1997–2006. </w:t>
      </w:r>
      <w:r>
        <w:rPr>
          <w:rFonts w:ascii="Garamond" w:hAnsi="Garamond"/>
          <w:i/>
          <w:iCs/>
          <w:color w:val="222222"/>
          <w:shd w:val="clear" w:color="auto" w:fill="FFFFFF"/>
        </w:rPr>
        <w:t>Health &amp; place</w:t>
      </w:r>
      <w:r>
        <w:rPr>
          <w:rFonts w:ascii="Garamond" w:hAnsi="Garamond"/>
          <w:color w:val="222222"/>
          <w:shd w:val="clear" w:color="auto" w:fill="FFFFFF"/>
        </w:rPr>
        <w:t xml:space="preserve">, </w:t>
      </w:r>
      <w:r>
        <w:rPr>
          <w:rFonts w:ascii="Garamond" w:hAnsi="Garamond"/>
          <w:i/>
          <w:iCs/>
          <w:color w:val="222222"/>
          <w:shd w:val="clear" w:color="auto" w:fill="FFFFFF"/>
        </w:rPr>
        <w:t>30</w:t>
      </w:r>
      <w:r>
        <w:rPr>
          <w:rFonts w:ascii="Garamond" w:hAnsi="Garamond"/>
          <w:color w:val="222222"/>
          <w:shd w:val="clear" w:color="auto" w:fill="FFFFFF"/>
        </w:rPr>
        <w:t>, 45-60.</w:t>
      </w:r>
      <w:r w:rsidR="009C745E" w:rsidRPr="009C745E">
        <w:rPr>
          <w:rFonts w:ascii="Arial" w:hAnsi="Arial" w:cs="Arial"/>
          <w:color w:val="575757"/>
          <w:sz w:val="17"/>
          <w:szCs w:val="17"/>
        </w:rPr>
        <w:t xml:space="preserve"> </w:t>
      </w:r>
      <w:r w:rsidR="009C745E" w:rsidRPr="008F1734">
        <w:rPr>
          <w:rFonts w:ascii="Garamond" w:hAnsi="Garamond" w:cs="Arial"/>
        </w:rPr>
        <w:t>DOI:10.1016/j.healthplace.2014.07.01</w:t>
      </w:r>
    </w:p>
    <w:p w14:paraId="759EF01F" w14:textId="0FFB82F7" w:rsidR="005561D3" w:rsidRPr="006E59E7" w:rsidRDefault="005561D3" w:rsidP="006E59E7">
      <w:pPr>
        <w:pStyle w:val="NormalWeb"/>
        <w:spacing w:before="0" w:beforeAutospacing="0" w:after="0" w:afterAutospacing="0"/>
        <w:ind w:left="720" w:hanging="720"/>
      </w:pPr>
      <w:r>
        <w:rPr>
          <w:rFonts w:ascii="Garamond" w:hAnsi="Garamond"/>
          <w:color w:val="000000"/>
          <w:sz w:val="22"/>
          <w:szCs w:val="22"/>
        </w:rPr>
        <w:lastRenderedPageBreak/>
        <w:t>The City of New York. (2017). Cool Neighborhoods NYC: A comprehensive approach to keep communities</w:t>
      </w:r>
      <w:r w:rsidR="006E59E7">
        <w:t xml:space="preserve"> </w:t>
      </w:r>
      <w:r>
        <w:rPr>
          <w:rFonts w:ascii="Garamond" w:hAnsi="Garamond"/>
          <w:color w:val="000000"/>
          <w:sz w:val="22"/>
          <w:szCs w:val="22"/>
        </w:rPr>
        <w:t>safe in extreme heat</w:t>
      </w:r>
      <w:r w:rsidR="002D4D11">
        <w:rPr>
          <w:rFonts w:ascii="Garamond" w:hAnsi="Garamond"/>
          <w:color w:val="000000"/>
          <w:sz w:val="22"/>
          <w:szCs w:val="22"/>
        </w:rPr>
        <w:t xml:space="preserve"> [PDF]</w:t>
      </w:r>
      <w:r>
        <w:rPr>
          <w:rFonts w:ascii="Garamond" w:hAnsi="Garamond"/>
          <w:color w:val="000000"/>
          <w:sz w:val="22"/>
          <w:szCs w:val="22"/>
        </w:rPr>
        <w:t>.</w:t>
      </w:r>
      <w:r w:rsidR="006E59E7">
        <w:rPr>
          <w:rFonts w:ascii="Garamond" w:hAnsi="Garamond"/>
          <w:color w:val="000000"/>
          <w:sz w:val="22"/>
          <w:szCs w:val="22"/>
        </w:rPr>
        <w:t xml:space="preserve"> Retrieved from </w:t>
      </w:r>
      <w:r w:rsidR="00AD03B6" w:rsidRPr="00AD03B6">
        <w:rPr>
          <w:rFonts w:ascii="Garamond" w:hAnsi="Garamond"/>
          <w:sz w:val="22"/>
          <w:szCs w:val="22"/>
        </w:rPr>
        <w:t>https://www1.nyc.gov/assets/orr/pdf/Cool_Neighborhoods_NYC_Report_FINAL.pdf</w:t>
      </w:r>
      <w:r w:rsidRPr="008F1734">
        <w:rPr>
          <w:rFonts w:ascii="Garamond" w:hAnsi="Garamond"/>
          <w:color w:val="000000"/>
          <w:sz w:val="22"/>
          <w:szCs w:val="22"/>
        </w:rPr>
        <w:t> </w:t>
      </w:r>
    </w:p>
    <w:p w14:paraId="4FECC5F5" w14:textId="77777777" w:rsidR="00737C7C" w:rsidRDefault="00737C7C" w:rsidP="00737C7C">
      <w:pPr>
        <w:pStyle w:val="NormalWeb"/>
        <w:spacing w:before="0" w:beforeAutospacing="0" w:after="0" w:afterAutospacing="0"/>
        <w:ind w:left="720"/>
      </w:pPr>
    </w:p>
    <w:p w14:paraId="6D6EDD67" w14:textId="77777777" w:rsidR="005561D3" w:rsidRDefault="005561D3" w:rsidP="005561D3">
      <w:pPr>
        <w:pStyle w:val="NormalWeb"/>
        <w:spacing w:before="0" w:beforeAutospacing="0" w:after="0" w:afterAutospacing="0"/>
      </w:pPr>
      <w:r>
        <w:rPr>
          <w:rFonts w:ascii="Garamond" w:hAnsi="Garamond"/>
          <w:color w:val="000000"/>
          <w:sz w:val="22"/>
          <w:szCs w:val="22"/>
        </w:rPr>
        <w:t>The City of New York. (2019). One NYC 2050: building a strong and fair city. Volume 7 of 9: A Livable </w:t>
      </w:r>
    </w:p>
    <w:p w14:paraId="5130BA45" w14:textId="2D9BC30D" w:rsidR="005561D3" w:rsidRDefault="005561D3" w:rsidP="006A3113">
      <w:pPr>
        <w:pStyle w:val="NormalWeb"/>
        <w:spacing w:before="0" w:beforeAutospacing="0" w:after="0" w:afterAutospacing="0"/>
        <w:ind w:left="720"/>
      </w:pPr>
      <w:r>
        <w:rPr>
          <w:rFonts w:ascii="Garamond" w:hAnsi="Garamond"/>
          <w:color w:val="000000"/>
          <w:sz w:val="22"/>
          <w:szCs w:val="22"/>
        </w:rPr>
        <w:t>Climate</w:t>
      </w:r>
      <w:r w:rsidR="002D4D11">
        <w:rPr>
          <w:rFonts w:ascii="Garamond" w:hAnsi="Garamond"/>
          <w:color w:val="000000"/>
          <w:sz w:val="22"/>
          <w:szCs w:val="22"/>
        </w:rPr>
        <w:t xml:space="preserve"> [PDF]</w:t>
      </w:r>
      <w:r>
        <w:rPr>
          <w:rFonts w:ascii="Garamond" w:hAnsi="Garamond"/>
          <w:color w:val="000000"/>
          <w:sz w:val="22"/>
          <w:szCs w:val="22"/>
        </w:rPr>
        <w:t>.</w:t>
      </w:r>
      <w:r w:rsidR="007D00D0">
        <w:rPr>
          <w:rFonts w:ascii="Garamond" w:hAnsi="Garamond"/>
          <w:color w:val="000000"/>
          <w:sz w:val="22"/>
          <w:szCs w:val="22"/>
        </w:rPr>
        <w:t xml:space="preserve"> </w:t>
      </w:r>
      <w:r w:rsidR="006E59E7">
        <w:rPr>
          <w:rFonts w:ascii="Garamond" w:hAnsi="Garamond"/>
          <w:color w:val="000000"/>
          <w:sz w:val="22"/>
          <w:szCs w:val="22"/>
        </w:rPr>
        <w:t xml:space="preserve"> Retrieved from </w:t>
      </w:r>
      <w:r w:rsidR="006A3113" w:rsidRPr="006A3113">
        <w:rPr>
          <w:rFonts w:ascii="Garamond" w:hAnsi="Garamond"/>
          <w:sz w:val="22"/>
          <w:szCs w:val="22"/>
        </w:rPr>
        <w:t>htt</w:t>
      </w:r>
      <w:r w:rsidR="006E59E7">
        <w:rPr>
          <w:rFonts w:ascii="Garamond" w:hAnsi="Garamond"/>
          <w:sz w:val="22"/>
          <w:szCs w:val="22"/>
        </w:rPr>
        <w:t>ps://onenyc.cityofnewyork.us/wp</w:t>
      </w:r>
      <w:r w:rsidR="006A3113" w:rsidRPr="006A3113">
        <w:rPr>
          <w:rFonts w:ascii="Garamond" w:hAnsi="Garamond"/>
          <w:sz w:val="22"/>
          <w:szCs w:val="22"/>
        </w:rPr>
        <w:t>content/uploads/2019/05/OneNYC-2050-A-</w:t>
      </w:r>
      <w:r w:rsidR="00AD03B6" w:rsidRPr="00AD03B6">
        <w:rPr>
          <w:rFonts w:ascii="Garamond" w:hAnsi="Garamond"/>
          <w:sz w:val="22"/>
          <w:szCs w:val="22"/>
        </w:rPr>
        <w:t>Livable-Climate.pdf</w:t>
      </w:r>
    </w:p>
    <w:p w14:paraId="5566BAAA" w14:textId="77777777" w:rsidR="005561D3" w:rsidRDefault="005561D3" w:rsidP="005561D3">
      <w:pPr>
        <w:pStyle w:val="NormalWeb"/>
        <w:spacing w:before="0" w:beforeAutospacing="0" w:after="0" w:afterAutospacing="0"/>
      </w:pPr>
      <w:r>
        <w:rPr>
          <w:rFonts w:ascii="Garamond" w:hAnsi="Garamond"/>
          <w:color w:val="000000"/>
          <w:sz w:val="22"/>
          <w:szCs w:val="22"/>
        </w:rPr>
        <w:t>   </w:t>
      </w:r>
    </w:p>
    <w:p w14:paraId="6113DE2D" w14:textId="22170F95" w:rsidR="005561D3" w:rsidRDefault="005561D3" w:rsidP="005561D3">
      <w:pPr>
        <w:pStyle w:val="NormalWeb"/>
        <w:spacing w:before="0" w:beforeAutospacing="0" w:after="0" w:afterAutospacing="0"/>
      </w:pPr>
      <w:r>
        <w:rPr>
          <w:rFonts w:ascii="Garamond" w:hAnsi="Garamond"/>
          <w:color w:val="000000"/>
          <w:sz w:val="22"/>
          <w:szCs w:val="22"/>
        </w:rPr>
        <w:t>Wang, C., Wang, Z., Wang, C., &amp; Myint</w:t>
      </w:r>
      <w:r w:rsidR="009E3D7D">
        <w:rPr>
          <w:rFonts w:ascii="Garamond" w:hAnsi="Garamond"/>
          <w:color w:val="000000"/>
          <w:sz w:val="22"/>
          <w:szCs w:val="22"/>
        </w:rPr>
        <w:t>,</w:t>
      </w:r>
      <w:r>
        <w:rPr>
          <w:rFonts w:ascii="Garamond" w:hAnsi="Garamond"/>
          <w:color w:val="000000"/>
          <w:sz w:val="22"/>
          <w:szCs w:val="22"/>
        </w:rPr>
        <w:t xml:space="preserve"> S. W. (2019). Environmental cooling provided by urban trees under</w:t>
      </w:r>
    </w:p>
    <w:p w14:paraId="63E1D3D3" w14:textId="7DE131BB" w:rsidR="005561D3" w:rsidRDefault="005561D3" w:rsidP="00737C7C">
      <w:pPr>
        <w:pStyle w:val="NormalWeb"/>
        <w:spacing w:before="0" w:beforeAutospacing="0" w:after="0" w:afterAutospacing="0"/>
        <w:ind w:left="720"/>
        <w:rPr>
          <w:rFonts w:ascii="Garamond" w:hAnsi="Garamond"/>
          <w:sz w:val="22"/>
          <w:szCs w:val="22"/>
        </w:rPr>
      </w:pPr>
      <w:r>
        <w:rPr>
          <w:rFonts w:ascii="Garamond" w:hAnsi="Garamond"/>
          <w:color w:val="000000"/>
          <w:sz w:val="22"/>
          <w:szCs w:val="22"/>
        </w:rPr>
        <w:t xml:space="preserve">extreme heat and cold waves in U.S. cities. </w:t>
      </w:r>
      <w:r>
        <w:rPr>
          <w:rFonts w:ascii="Garamond" w:hAnsi="Garamond"/>
          <w:i/>
          <w:iCs/>
          <w:color w:val="000000"/>
          <w:sz w:val="22"/>
          <w:szCs w:val="22"/>
        </w:rPr>
        <w:t xml:space="preserve">Remote Sensing of Environment, 227, </w:t>
      </w:r>
      <w:r>
        <w:rPr>
          <w:rFonts w:ascii="Garamond" w:hAnsi="Garamond"/>
          <w:color w:val="000000"/>
          <w:sz w:val="22"/>
          <w:szCs w:val="22"/>
        </w:rPr>
        <w:t xml:space="preserve">28-43. </w:t>
      </w:r>
      <w:r w:rsidR="00737C7C" w:rsidRPr="00737C7C">
        <w:rPr>
          <w:rFonts w:ascii="Garamond" w:hAnsi="Garamond"/>
          <w:sz w:val="22"/>
          <w:szCs w:val="22"/>
        </w:rPr>
        <w:t>https://doi.org/10.1016/j.rse.2019.03.024</w:t>
      </w:r>
    </w:p>
    <w:p w14:paraId="58AB0CBB" w14:textId="77777777" w:rsidR="00737C7C" w:rsidRDefault="00737C7C" w:rsidP="00737C7C">
      <w:pPr>
        <w:pStyle w:val="NormalWeb"/>
        <w:spacing w:before="0" w:beforeAutospacing="0" w:after="0" w:afterAutospacing="0"/>
        <w:ind w:left="720"/>
      </w:pPr>
    </w:p>
    <w:p w14:paraId="2A600614" w14:textId="1B1CF434" w:rsidR="005561D3" w:rsidRDefault="005561D3" w:rsidP="00737C7C">
      <w:pPr>
        <w:pStyle w:val="NormalWeb"/>
        <w:spacing w:before="0" w:beforeAutospacing="0" w:after="0" w:afterAutospacing="0"/>
        <w:ind w:left="720" w:hanging="720"/>
        <w:rPr>
          <w:rFonts w:ascii="Garamond" w:hAnsi="Garamond" w:cs="Arial"/>
          <w:sz w:val="22"/>
          <w:szCs w:val="22"/>
          <w:shd w:val="clear" w:color="auto" w:fill="FFFFFF"/>
        </w:rPr>
      </w:pPr>
      <w:r>
        <w:rPr>
          <w:rFonts w:ascii="Garamond" w:hAnsi="Garamond"/>
          <w:color w:val="222222"/>
          <w:sz w:val="22"/>
          <w:szCs w:val="22"/>
          <w:shd w:val="clear" w:color="auto" w:fill="FFFFFF"/>
        </w:rPr>
        <w:t xml:space="preserve">Wang, C., Myint, S., Wang, Z., &amp; Song, J. (2016). Spatio-temporal modeling of the urban heat island in the Phoenix metropolitan area: Land use change implications. </w:t>
      </w:r>
      <w:r>
        <w:rPr>
          <w:rFonts w:ascii="Garamond" w:hAnsi="Garamond"/>
          <w:i/>
          <w:iCs/>
          <w:color w:val="222222"/>
          <w:sz w:val="22"/>
          <w:szCs w:val="22"/>
          <w:shd w:val="clear" w:color="auto" w:fill="FFFFFF"/>
        </w:rPr>
        <w:t>Remote Sensing</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8</w:t>
      </w:r>
      <w:r>
        <w:rPr>
          <w:rFonts w:ascii="Garamond" w:hAnsi="Garamond"/>
          <w:color w:val="222222"/>
          <w:sz w:val="22"/>
          <w:szCs w:val="22"/>
          <w:shd w:val="clear" w:color="auto" w:fill="FFFFFF"/>
        </w:rPr>
        <w:t>(3), 185.</w:t>
      </w:r>
      <w:r w:rsidR="009C745E" w:rsidRPr="009C745E">
        <w:rPr>
          <w:rFonts w:ascii="Garamond" w:hAnsi="Garamond" w:cs="Arial"/>
          <w:sz w:val="22"/>
          <w:szCs w:val="22"/>
          <w:shd w:val="clear" w:color="auto" w:fill="FFFFFF"/>
        </w:rPr>
        <w:t>https://doi.org/10.3390/rs8030185</w:t>
      </w:r>
    </w:p>
    <w:p w14:paraId="40D13972" w14:textId="77777777" w:rsidR="00737C7C" w:rsidRPr="00737C7C" w:rsidRDefault="00737C7C" w:rsidP="00737C7C">
      <w:pPr>
        <w:pStyle w:val="NormalWeb"/>
        <w:spacing w:before="0" w:beforeAutospacing="0" w:after="0" w:afterAutospacing="0"/>
        <w:ind w:left="720" w:hanging="720"/>
        <w:rPr>
          <w:rFonts w:ascii="Garamond" w:hAnsi="Garamond"/>
          <w:sz w:val="22"/>
          <w:szCs w:val="22"/>
        </w:rPr>
      </w:pPr>
    </w:p>
    <w:p w14:paraId="40D5FFE9" w14:textId="0F70DE0A" w:rsidR="005561D3" w:rsidRDefault="005561D3" w:rsidP="00F41377">
      <w:pPr>
        <w:pStyle w:val="NormalWeb"/>
        <w:spacing w:before="0" w:beforeAutospacing="0" w:after="0" w:afterAutospacing="0"/>
        <w:ind w:left="720" w:hanging="720"/>
      </w:pPr>
      <w:r>
        <w:rPr>
          <w:rFonts w:ascii="Garamond" w:hAnsi="Garamond"/>
          <w:color w:val="000000"/>
          <w:sz w:val="22"/>
          <w:szCs w:val="22"/>
        </w:rPr>
        <w:t>Yan, Y.</w:t>
      </w:r>
      <w:r w:rsidR="00971F38">
        <w:rPr>
          <w:rFonts w:ascii="Garamond" w:hAnsi="Garamond"/>
          <w:color w:val="000000"/>
          <w:sz w:val="22"/>
          <w:szCs w:val="22"/>
        </w:rPr>
        <w:t xml:space="preserve"> </w:t>
      </w:r>
      <w:r>
        <w:rPr>
          <w:rFonts w:ascii="Garamond" w:hAnsi="Garamond"/>
          <w:color w:val="000000"/>
          <w:sz w:val="22"/>
          <w:szCs w:val="22"/>
        </w:rPr>
        <w:t xml:space="preserve">Y. </w:t>
      </w:r>
      <w:r w:rsidR="006E59E7">
        <w:rPr>
          <w:rFonts w:ascii="Garamond" w:hAnsi="Garamond"/>
          <w:color w:val="000000"/>
          <w:sz w:val="22"/>
          <w:szCs w:val="22"/>
        </w:rPr>
        <w:t>(2000).</w:t>
      </w:r>
      <w:r w:rsidR="00C2057B">
        <w:rPr>
          <w:rFonts w:ascii="Garamond" w:hAnsi="Garamond"/>
          <w:color w:val="000000"/>
          <w:sz w:val="22"/>
          <w:szCs w:val="22"/>
        </w:rPr>
        <w:t xml:space="preserve"> </w:t>
      </w:r>
      <w:r>
        <w:rPr>
          <w:rFonts w:ascii="Garamond" w:hAnsi="Garamond"/>
          <w:color w:val="000000"/>
          <w:sz w:val="22"/>
          <w:szCs w:val="22"/>
        </w:rPr>
        <w:t>The influence of weather on human mortality in Hong Kong. Soc</w:t>
      </w:r>
      <w:r w:rsidR="00176B65">
        <w:rPr>
          <w:rFonts w:ascii="Garamond" w:hAnsi="Garamond"/>
          <w:color w:val="000000"/>
          <w:sz w:val="22"/>
          <w:szCs w:val="22"/>
        </w:rPr>
        <w:t>ial</w:t>
      </w:r>
      <w:r>
        <w:rPr>
          <w:rFonts w:ascii="Garamond" w:hAnsi="Garamond"/>
          <w:color w:val="000000"/>
          <w:sz w:val="22"/>
          <w:szCs w:val="22"/>
        </w:rPr>
        <w:t xml:space="preserve">. </w:t>
      </w:r>
      <w:r w:rsidRPr="006E59E7">
        <w:rPr>
          <w:rFonts w:ascii="Garamond" w:hAnsi="Garamond"/>
          <w:i/>
          <w:color w:val="000000"/>
          <w:sz w:val="22"/>
          <w:szCs w:val="22"/>
        </w:rPr>
        <w:t>Sci</w:t>
      </w:r>
      <w:r w:rsidR="00176B65" w:rsidRPr="006E59E7">
        <w:rPr>
          <w:rFonts w:ascii="Garamond" w:hAnsi="Garamond"/>
          <w:i/>
          <w:color w:val="000000"/>
          <w:sz w:val="22"/>
          <w:szCs w:val="22"/>
        </w:rPr>
        <w:t>ence &amp;</w:t>
      </w:r>
      <w:r w:rsidR="006E59E7" w:rsidRPr="006E59E7">
        <w:rPr>
          <w:rFonts w:ascii="Garamond" w:hAnsi="Garamond"/>
          <w:i/>
          <w:color w:val="000000"/>
          <w:sz w:val="22"/>
          <w:szCs w:val="22"/>
        </w:rPr>
        <w:t xml:space="preserve"> </w:t>
      </w:r>
      <w:r w:rsidRPr="006E59E7">
        <w:rPr>
          <w:rFonts w:ascii="Garamond" w:hAnsi="Garamond"/>
          <w:i/>
          <w:color w:val="000000"/>
          <w:sz w:val="22"/>
          <w:szCs w:val="22"/>
        </w:rPr>
        <w:t>Med</w:t>
      </w:r>
      <w:r w:rsidR="00176B65" w:rsidRPr="006E59E7">
        <w:rPr>
          <w:rFonts w:ascii="Garamond" w:hAnsi="Garamond"/>
          <w:i/>
          <w:color w:val="000000"/>
          <w:sz w:val="22"/>
          <w:szCs w:val="22"/>
        </w:rPr>
        <w:t>icine</w:t>
      </w:r>
      <w:r w:rsidR="006E59E7">
        <w:rPr>
          <w:rFonts w:ascii="Garamond" w:hAnsi="Garamond"/>
          <w:color w:val="000000"/>
          <w:sz w:val="22"/>
          <w:szCs w:val="22"/>
        </w:rPr>
        <w:t>,</w:t>
      </w:r>
      <w:r>
        <w:rPr>
          <w:rFonts w:ascii="Garamond" w:hAnsi="Garamond"/>
          <w:color w:val="000000"/>
          <w:sz w:val="22"/>
          <w:szCs w:val="22"/>
        </w:rPr>
        <w:t xml:space="preserve"> </w:t>
      </w:r>
      <w:r w:rsidRPr="00C2057B">
        <w:rPr>
          <w:rFonts w:ascii="Garamond" w:hAnsi="Garamond"/>
          <w:i/>
          <w:color w:val="000000"/>
          <w:sz w:val="22"/>
          <w:szCs w:val="22"/>
        </w:rPr>
        <w:t>50</w:t>
      </w:r>
      <w:r>
        <w:rPr>
          <w:rFonts w:ascii="Garamond" w:hAnsi="Garamond"/>
          <w:color w:val="000000"/>
          <w:sz w:val="22"/>
          <w:szCs w:val="22"/>
        </w:rPr>
        <w:t>, 419–427.</w:t>
      </w:r>
      <w:r w:rsidR="009C745E" w:rsidRPr="009C745E">
        <w:t xml:space="preserve"> </w:t>
      </w:r>
      <w:r w:rsidR="009C745E" w:rsidRPr="009C745E">
        <w:rPr>
          <w:rFonts w:ascii="Garamond" w:hAnsi="Garamond"/>
          <w:color w:val="000000"/>
          <w:sz w:val="22"/>
          <w:szCs w:val="22"/>
        </w:rPr>
        <w:t>https://doi.org/10.1016/s0277-9536(99)00301-9</w:t>
      </w:r>
    </w:p>
    <w:p w14:paraId="5918DC9E" w14:textId="23E90099" w:rsidR="001551F6" w:rsidRPr="00794B0A" w:rsidRDefault="00794B0A" w:rsidP="00794B0A">
      <w:pPr>
        <w:rPr>
          <w:rFonts w:ascii="Garamond" w:hAnsi="Garamond"/>
          <w:color w:val="333333"/>
          <w:shd w:val="clear" w:color="auto" w:fill="FFFFFF"/>
        </w:rPr>
      </w:pPr>
      <w:r>
        <w:rPr>
          <w:rFonts w:ascii="Garamond" w:hAnsi="Garamond"/>
          <w:color w:val="333333"/>
          <w:shd w:val="clear" w:color="auto" w:fill="FFFFFF"/>
        </w:rPr>
        <w:br w:type="page"/>
      </w:r>
    </w:p>
    <w:p w14:paraId="361556B9" w14:textId="5E8EE07F" w:rsidR="00863442" w:rsidRDefault="00824CC4" w:rsidP="00794B0A">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2A4760FF" w14:textId="77777777" w:rsidR="00794B0A" w:rsidRPr="00794B0A" w:rsidRDefault="00794B0A" w:rsidP="00794B0A">
      <w:pPr>
        <w:spacing w:after="0"/>
      </w:pPr>
    </w:p>
    <w:p w14:paraId="2326044B" w14:textId="2BECCA30" w:rsidR="001551F6" w:rsidRPr="001551F6" w:rsidRDefault="001551F6" w:rsidP="001551F6">
      <w:pPr>
        <w:rPr>
          <w:rFonts w:ascii="Garamond" w:hAnsi="Garamond" w:cs="Times New Roman"/>
          <w:b/>
          <w:sz w:val="24"/>
          <w:szCs w:val="24"/>
        </w:rPr>
      </w:pPr>
      <w:r w:rsidRPr="001551F6">
        <w:rPr>
          <w:rFonts w:ascii="Garamond" w:hAnsi="Garamond" w:cs="Times New Roman"/>
          <w:b/>
          <w:sz w:val="24"/>
          <w:szCs w:val="24"/>
        </w:rPr>
        <w:t>Appendix A</w:t>
      </w:r>
    </w:p>
    <w:p w14:paraId="79099322" w14:textId="77777777" w:rsidR="00863442" w:rsidRDefault="00863442" w:rsidP="0086344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56F32844" wp14:editId="15666794">
            <wp:extent cx="5379663" cy="29679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0480" cy="3012577"/>
                    </a:xfrm>
                    <a:prstGeom prst="rect">
                      <a:avLst/>
                    </a:prstGeom>
                    <a:noFill/>
                  </pic:spPr>
                </pic:pic>
              </a:graphicData>
            </a:graphic>
          </wp:inline>
        </w:drawing>
      </w:r>
    </w:p>
    <w:p w14:paraId="7F5E8312" w14:textId="3A7F7880" w:rsidR="00863442" w:rsidRPr="006E59E7" w:rsidRDefault="00E338BA" w:rsidP="00863442">
      <w:pPr>
        <w:spacing w:after="0" w:line="240" w:lineRule="auto"/>
        <w:rPr>
          <w:rFonts w:ascii="Garamond" w:eastAsia="Times New Roman" w:hAnsi="Garamond" w:cs="Times New Roman"/>
          <w:szCs w:val="24"/>
        </w:rPr>
      </w:pPr>
      <w:r w:rsidRPr="006E59E7">
        <w:rPr>
          <w:rFonts w:ascii="Garamond" w:eastAsia="Times New Roman" w:hAnsi="Garamond" w:cs="Times New Roman"/>
          <w:i/>
          <w:iCs/>
          <w:szCs w:val="24"/>
        </w:rPr>
        <w:t>Figure 1A</w:t>
      </w:r>
      <w:r w:rsidR="00863442" w:rsidRPr="006E59E7">
        <w:rPr>
          <w:rFonts w:ascii="Garamond" w:eastAsia="Times New Roman" w:hAnsi="Garamond" w:cs="Times New Roman"/>
          <w:i/>
          <w:iCs/>
          <w:szCs w:val="24"/>
        </w:rPr>
        <w:t xml:space="preserve">. </w:t>
      </w:r>
      <w:r w:rsidR="00863442" w:rsidRPr="006E59E7">
        <w:rPr>
          <w:rFonts w:ascii="Garamond" w:eastAsia="Times New Roman" w:hAnsi="Garamond" w:cs="Times New Roman"/>
          <w:i/>
          <w:szCs w:val="24"/>
        </w:rPr>
        <w:t>Correlation of land surface temperatures derived from Landsat satellites (°F) to ambient air temperature (°F) in May-October 2017-2019 from selected New York City weather stations (F</w:t>
      </w:r>
      <w:r w:rsidR="00863442" w:rsidRPr="006E59E7">
        <w:rPr>
          <w:rFonts w:ascii="Garamond" w:eastAsia="Times New Roman" w:hAnsi="Garamond" w:cs="Times New Roman"/>
          <w:i/>
          <w:szCs w:val="24"/>
          <w:vertAlign w:val="subscript"/>
        </w:rPr>
        <w:t>1,171</w:t>
      </w:r>
      <w:r w:rsidR="00863442" w:rsidRPr="006E59E7">
        <w:rPr>
          <w:rFonts w:ascii="Garamond" w:eastAsia="Times New Roman" w:hAnsi="Garamond" w:cs="Times New Roman"/>
          <w:i/>
          <w:szCs w:val="24"/>
        </w:rPr>
        <w:t xml:space="preserve"> = 177.4,  p-value&lt;0.01, R</w:t>
      </w:r>
      <w:r w:rsidR="00863442" w:rsidRPr="006E59E7">
        <w:rPr>
          <w:rFonts w:ascii="Garamond" w:eastAsia="Times New Roman" w:hAnsi="Garamond" w:cs="Times New Roman"/>
          <w:i/>
          <w:szCs w:val="24"/>
          <w:vertAlign w:val="superscript"/>
        </w:rPr>
        <w:t>2</w:t>
      </w:r>
      <w:r w:rsidR="00863442" w:rsidRPr="006E59E7">
        <w:rPr>
          <w:rFonts w:ascii="Garamond" w:eastAsia="Times New Roman" w:hAnsi="Garamond" w:cs="Times New Roman"/>
          <w:i/>
          <w:szCs w:val="24"/>
        </w:rPr>
        <w:t xml:space="preserve"> = 0.51).</w:t>
      </w:r>
      <w:r w:rsidR="00863442" w:rsidRPr="006E59E7">
        <w:rPr>
          <w:rFonts w:ascii="Garamond" w:eastAsia="Times New Roman" w:hAnsi="Garamond" w:cs="Times New Roman"/>
          <w:sz w:val="20"/>
        </w:rPr>
        <w:t xml:space="preserve"> </w:t>
      </w:r>
    </w:p>
    <w:p w14:paraId="67D75654" w14:textId="77777777" w:rsidR="00863442" w:rsidRPr="00EC0F02" w:rsidRDefault="00863442" w:rsidP="00863442">
      <w:pPr>
        <w:spacing w:line="240" w:lineRule="auto"/>
        <w:rPr>
          <w:rFonts w:ascii="Times New Roman" w:eastAsia="Times New Roman" w:hAnsi="Times New Roman" w:cs="Times New Roman"/>
          <w:sz w:val="24"/>
          <w:szCs w:val="24"/>
        </w:rPr>
      </w:pPr>
    </w:p>
    <w:p w14:paraId="49834CCE" w14:textId="77777777" w:rsidR="00863442" w:rsidRDefault="00863442" w:rsidP="00863442">
      <w:pPr>
        <w:spacing w:after="0"/>
        <w:rPr>
          <w:rFonts w:ascii="Garamond" w:eastAsia="Times New Roman" w:hAnsi="Garamond" w:cs="Times New Roman"/>
          <w:i/>
          <w:sz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0B3818F" wp14:editId="39B2319E">
                <wp:simplePos x="0" y="0"/>
                <wp:positionH relativeFrom="page">
                  <wp:posOffset>2037715</wp:posOffset>
                </wp:positionH>
                <wp:positionV relativeFrom="paragraph">
                  <wp:posOffset>2647950</wp:posOffset>
                </wp:positionV>
                <wp:extent cx="4211053" cy="300789"/>
                <wp:effectExtent l="0" t="0" r="0" b="4445"/>
                <wp:wrapNone/>
                <wp:docPr id="39" name="Text Box 39"/>
                <wp:cNvGraphicFramePr/>
                <a:graphic xmlns:a="http://schemas.openxmlformats.org/drawingml/2006/main">
                  <a:graphicData uri="http://schemas.microsoft.com/office/word/2010/wordprocessingShape">
                    <wps:wsp>
                      <wps:cNvSpPr txBox="1"/>
                      <wps:spPr>
                        <a:xfrm>
                          <a:off x="0" y="0"/>
                          <a:ext cx="4211053" cy="300789"/>
                        </a:xfrm>
                        <a:prstGeom prst="rect">
                          <a:avLst/>
                        </a:prstGeom>
                        <a:noFill/>
                        <a:ln w="6350">
                          <a:noFill/>
                        </a:ln>
                      </wps:spPr>
                      <wps:txbx>
                        <w:txbxContent>
                          <w:p w14:paraId="0C2EC35E" w14:textId="77777777" w:rsidR="00971F38" w:rsidRPr="00863442" w:rsidRDefault="00971F38" w:rsidP="00863442">
                            <w:pPr>
                              <w:rPr>
                                <w:rFonts w:ascii="Garamond" w:hAnsi="Garamond" w:cs="Times New Roman"/>
                                <w:b/>
                                <w:sz w:val="24"/>
                              </w:rPr>
                            </w:pPr>
                            <w:r w:rsidRPr="00863442">
                              <w:rPr>
                                <w:rFonts w:ascii="Garamond" w:hAnsi="Garamond" w:cs="Times New Roman"/>
                                <w:b/>
                                <w:sz w:val="24"/>
                              </w:rPr>
                              <w:t>1990-94     1995-99    2000-04     2005-09     2010-14     2015-19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818F" id="Text Box 39" o:spid="_x0000_s1040" type="#_x0000_t202" style="position:absolute;margin-left:160.45pt;margin-top:208.5pt;width:331.6pt;height:23.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" filled="f" stroked="f" strokeweight=".5pt">
                <v:textbox>
                  <w:txbxContent>
                    <w:p w14:paraId="0C2EC35E" w14:textId="77777777" w:rsidR="00971F38" w:rsidRPr="00863442" w:rsidRDefault="00971F38" w:rsidP="00863442">
                      <w:pPr>
                        <w:rPr>
                          <w:rFonts w:ascii="Garamond" w:hAnsi="Garamond" w:cs="Times New Roman"/>
                          <w:b/>
                          <w:sz w:val="24"/>
                        </w:rPr>
                      </w:pPr>
                      <w:r w:rsidRPr="00863442">
                        <w:rPr>
                          <w:rFonts w:ascii="Garamond" w:hAnsi="Garamond" w:cs="Times New Roman"/>
                          <w:b/>
                          <w:sz w:val="24"/>
                        </w:rPr>
                        <w:t>1990-94     1995-99    2000-04     2005-09     2010-14     2015-19</w:t>
                      </w:r>
                    </w:p>
                  </w:txbxContent>
                </v:textbox>
                <w10:wrap anchorx="page"/>
              </v:shape>
            </w:pict>
          </mc:Fallback>
        </mc:AlternateContent>
      </w:r>
      <w:r>
        <w:rPr>
          <w:rFonts w:ascii="Garamond" w:eastAsia="Times New Roman" w:hAnsi="Garamond" w:cs="Times New Roman"/>
          <w:i/>
          <w:noProof/>
          <w:sz w:val="24"/>
        </w:rPr>
        <w:drawing>
          <wp:inline distT="0" distB="0" distL="0" distR="0" wp14:anchorId="58B9173A" wp14:editId="315EEBBF">
            <wp:extent cx="5352131" cy="2892319"/>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096" cy="2903108"/>
                    </a:xfrm>
                    <a:prstGeom prst="rect">
                      <a:avLst/>
                    </a:prstGeom>
                    <a:noFill/>
                  </pic:spPr>
                </pic:pic>
              </a:graphicData>
            </a:graphic>
          </wp:inline>
        </w:drawing>
      </w:r>
    </w:p>
    <w:p w14:paraId="2AF612F3" w14:textId="33277628" w:rsidR="00D42631" w:rsidRPr="006E59E7" w:rsidRDefault="00E338BA" w:rsidP="00863442">
      <w:pPr>
        <w:spacing w:after="0"/>
        <w:rPr>
          <w:rFonts w:ascii="Garamond" w:eastAsia="Times New Roman" w:hAnsi="Garamond" w:cs="Times New Roman"/>
          <w:i/>
        </w:rPr>
      </w:pPr>
      <w:r w:rsidRPr="006E59E7">
        <w:rPr>
          <w:rFonts w:ascii="Garamond" w:eastAsia="Times New Roman" w:hAnsi="Garamond" w:cs="Times New Roman"/>
          <w:i/>
        </w:rPr>
        <w:t>Figure 2A</w:t>
      </w:r>
      <w:r w:rsidR="00863442" w:rsidRPr="006E59E7">
        <w:rPr>
          <w:rFonts w:ascii="Garamond" w:eastAsia="Times New Roman" w:hAnsi="Garamond" w:cs="Times New Roman"/>
          <w:i/>
        </w:rPr>
        <w:t>. Average (±1SD) Land Surface Temperature (blue circles) of the entire New York City study area from summer months (May-October) across each year interval of the study period. Average ambient air temperatures (orange circles) from across the study area during the summer (May-October) are also represented. Dashed lines represents overall trend of the each data set.</w:t>
      </w:r>
    </w:p>
    <w:p w14:paraId="59B17381" w14:textId="77777777" w:rsidR="00794B0A" w:rsidRDefault="00794B0A" w:rsidP="00863442">
      <w:pPr>
        <w:spacing w:after="0"/>
        <w:rPr>
          <w:rFonts w:ascii="Garamond" w:eastAsia="Times New Roman" w:hAnsi="Garamond" w:cs="Times New Roman"/>
          <w:i/>
          <w:sz w:val="24"/>
        </w:rPr>
      </w:pPr>
    </w:p>
    <w:p w14:paraId="047F6660" w14:textId="1685EAA1" w:rsidR="001551F6" w:rsidRPr="006E59E7" w:rsidRDefault="00E338BA" w:rsidP="00863442">
      <w:pPr>
        <w:spacing w:after="0"/>
        <w:rPr>
          <w:rFonts w:ascii="Garamond" w:eastAsia="Times New Roman" w:hAnsi="Garamond" w:cs="Times New Roman"/>
          <w:i/>
        </w:rPr>
      </w:pPr>
      <w:r w:rsidRPr="006E59E7">
        <w:rPr>
          <w:rFonts w:ascii="Garamond" w:eastAsia="Times New Roman" w:hAnsi="Garamond" w:cs="Times New Roman"/>
          <w:i/>
          <w:iCs/>
        </w:rPr>
        <w:lastRenderedPageBreak/>
        <w:t>Table 1A</w:t>
      </w:r>
      <w:r w:rsidR="001551F6" w:rsidRPr="006E59E7">
        <w:rPr>
          <w:rFonts w:ascii="Garamond" w:eastAsia="Times New Roman" w:hAnsi="Garamond" w:cs="Times New Roman"/>
          <w:i/>
        </w:rPr>
        <w:t>. Information concerning the location of weather stations used to retrieve ambient air temperature data. Output (slope coefficient, R2, and p-value) from linear regression analysis preformed on both individual weather station and overall (i.e. combined) data.</w:t>
      </w:r>
    </w:p>
    <w:tbl>
      <w:tblPr>
        <w:tblW w:w="9080" w:type="dxa"/>
        <w:tblCellMar>
          <w:top w:w="15" w:type="dxa"/>
          <w:left w:w="15" w:type="dxa"/>
          <w:bottom w:w="15" w:type="dxa"/>
          <w:right w:w="15" w:type="dxa"/>
        </w:tblCellMar>
        <w:tblLook w:val="04A0" w:firstRow="1" w:lastRow="0" w:firstColumn="1" w:lastColumn="0" w:noHBand="0" w:noVBand="1"/>
      </w:tblPr>
      <w:tblGrid>
        <w:gridCol w:w="1410"/>
        <w:gridCol w:w="1453"/>
        <w:gridCol w:w="1638"/>
        <w:gridCol w:w="1339"/>
        <w:gridCol w:w="1170"/>
        <w:gridCol w:w="2070"/>
      </w:tblGrid>
      <w:tr w:rsidR="001551F6" w:rsidRPr="001551F6" w14:paraId="6C649FAC" w14:textId="77777777" w:rsidTr="001551F6">
        <w:trPr>
          <w:trHeight w:val="593"/>
        </w:trPr>
        <w:tc>
          <w:tcPr>
            <w:tcW w:w="4501" w:type="dxa"/>
            <w:gridSpan w:val="3"/>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tcPr>
          <w:p w14:paraId="26871C09" w14:textId="77777777" w:rsidR="001551F6" w:rsidRPr="001551F6" w:rsidRDefault="001551F6" w:rsidP="001551F6">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Weather Station Information</w:t>
            </w: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548DD4" w:themeFill="text2" w:themeFillTint="99"/>
          </w:tcPr>
          <w:p w14:paraId="284B50B9" w14:textId="77777777" w:rsidR="001551F6" w:rsidRPr="001551F6" w:rsidRDefault="001551F6" w:rsidP="001551F6">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Linear Regression Results</w:t>
            </w:r>
          </w:p>
        </w:tc>
      </w:tr>
      <w:tr w:rsidR="001551F6" w:rsidRPr="001551F6" w14:paraId="5BC7F620" w14:textId="77777777" w:rsidTr="00E07E89">
        <w:trPr>
          <w:trHeight w:val="593"/>
        </w:trPr>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tcPr>
          <w:p w14:paraId="6B4E7AD9" w14:textId="77777777" w:rsidR="001551F6" w:rsidRPr="001551F6" w:rsidRDefault="001551F6" w:rsidP="001551F6">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Borough</w:t>
            </w:r>
          </w:p>
        </w:tc>
        <w:tc>
          <w:tcPr>
            <w:tcW w:w="1447"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Pr>
          <w:p w14:paraId="3CCBD04B" w14:textId="77777777" w:rsidR="001551F6" w:rsidRPr="001551F6" w:rsidRDefault="001551F6" w:rsidP="001551F6">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Location</w:t>
            </w:r>
          </w:p>
        </w:tc>
        <w:tc>
          <w:tcPr>
            <w:tcW w:w="1631"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Pr>
          <w:p w14:paraId="720291A7" w14:textId="77777777" w:rsidR="001551F6" w:rsidRPr="001551F6" w:rsidRDefault="001551F6" w:rsidP="001551F6">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Elevation (ft)</w:t>
            </w:r>
          </w:p>
        </w:tc>
        <w:tc>
          <w:tcPr>
            <w:tcW w:w="133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Pr>
          <w:p w14:paraId="679AADA6" w14:textId="77777777" w:rsidR="001551F6" w:rsidRPr="001551F6" w:rsidRDefault="001551F6" w:rsidP="001551F6">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Slope Coefficient</w:t>
            </w:r>
          </w:p>
        </w:tc>
        <w:tc>
          <w:tcPr>
            <w:tcW w:w="117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Pr>
          <w:p w14:paraId="3404AE6B" w14:textId="77777777" w:rsidR="001551F6" w:rsidRPr="001551F6" w:rsidRDefault="001551F6" w:rsidP="001551F6">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R</w:t>
            </w:r>
            <w:r w:rsidRPr="001551F6">
              <w:rPr>
                <w:rFonts w:ascii="Garamond" w:eastAsia="Times New Roman" w:hAnsi="Garamond" w:cs="Times New Roman"/>
                <w:b/>
                <w:color w:val="FFFFFF" w:themeColor="background1"/>
                <w:sz w:val="24"/>
                <w:szCs w:val="24"/>
                <w:vertAlign w:val="superscript"/>
              </w:rPr>
              <w:t>2</w:t>
            </w:r>
          </w:p>
        </w:tc>
        <w:tc>
          <w:tcPr>
            <w:tcW w:w="207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Pr>
          <w:p w14:paraId="32A4150A" w14:textId="77777777" w:rsidR="001551F6" w:rsidRPr="001551F6" w:rsidRDefault="001551F6" w:rsidP="001551F6">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p-value</w:t>
            </w:r>
          </w:p>
        </w:tc>
      </w:tr>
      <w:tr w:rsidR="001551F6" w:rsidRPr="001551F6" w14:paraId="3395E2CB" w14:textId="77777777" w:rsidTr="00E07E89">
        <w:trPr>
          <w:trHeight w:val="2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A0D2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Staten Island</w:t>
            </w:r>
          </w:p>
        </w:tc>
        <w:tc>
          <w:tcPr>
            <w:tcW w:w="1447" w:type="dxa"/>
            <w:tcBorders>
              <w:top w:val="single" w:sz="8" w:space="0" w:color="000000"/>
              <w:left w:val="single" w:sz="8" w:space="0" w:color="000000"/>
              <w:bottom w:val="single" w:sz="8" w:space="0" w:color="000000"/>
              <w:right w:val="single" w:sz="8" w:space="0" w:color="000000"/>
            </w:tcBorders>
          </w:tcPr>
          <w:p w14:paraId="4B168D38"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neighborhood</w:t>
            </w:r>
          </w:p>
        </w:tc>
        <w:tc>
          <w:tcPr>
            <w:tcW w:w="1631" w:type="dxa"/>
            <w:tcBorders>
              <w:top w:val="single" w:sz="8" w:space="0" w:color="000000"/>
              <w:left w:val="single" w:sz="8" w:space="0" w:color="000000"/>
              <w:bottom w:val="single" w:sz="8" w:space="0" w:color="000000"/>
              <w:right w:val="single" w:sz="8" w:space="0" w:color="000000"/>
            </w:tcBorders>
          </w:tcPr>
          <w:p w14:paraId="3B347C34"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39</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DAF14"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0.63</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8A73"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0.66</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6451A"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&lt;0.01</w:t>
            </w:r>
          </w:p>
        </w:tc>
      </w:tr>
      <w:tr w:rsidR="001551F6" w:rsidRPr="001551F6" w14:paraId="12238246" w14:textId="77777777" w:rsidTr="00E07E89">
        <w:trPr>
          <w:trHeight w:val="5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A524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Brooklyn 1</w:t>
            </w:r>
          </w:p>
        </w:tc>
        <w:tc>
          <w:tcPr>
            <w:tcW w:w="1447" w:type="dxa"/>
            <w:tcBorders>
              <w:top w:val="single" w:sz="8" w:space="0" w:color="000000"/>
              <w:left w:val="single" w:sz="8" w:space="0" w:color="000000"/>
              <w:bottom w:val="single" w:sz="8" w:space="0" w:color="000000"/>
              <w:right w:val="single" w:sz="8" w:space="0" w:color="000000"/>
            </w:tcBorders>
          </w:tcPr>
          <w:p w14:paraId="2AA22630"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dense neighborhood</w:t>
            </w:r>
          </w:p>
        </w:tc>
        <w:tc>
          <w:tcPr>
            <w:tcW w:w="1631" w:type="dxa"/>
            <w:tcBorders>
              <w:top w:val="single" w:sz="8" w:space="0" w:color="000000"/>
              <w:left w:val="single" w:sz="8" w:space="0" w:color="000000"/>
              <w:bottom w:val="single" w:sz="8" w:space="0" w:color="000000"/>
              <w:right w:val="single" w:sz="8" w:space="0" w:color="000000"/>
            </w:tcBorders>
          </w:tcPr>
          <w:p w14:paraId="299FB71C"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64</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0856F"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0.65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BF27B"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0.82</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2159A"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&lt;0.01</w:t>
            </w:r>
          </w:p>
        </w:tc>
      </w:tr>
      <w:tr w:rsidR="001551F6" w:rsidRPr="001551F6" w14:paraId="57FFAACB" w14:textId="77777777" w:rsidTr="00E07E89">
        <w:trPr>
          <w:trHeight w:val="5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97C4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Brooklyn 2</w:t>
            </w:r>
          </w:p>
        </w:tc>
        <w:tc>
          <w:tcPr>
            <w:tcW w:w="1447" w:type="dxa"/>
            <w:tcBorders>
              <w:top w:val="single" w:sz="8" w:space="0" w:color="000000"/>
              <w:left w:val="single" w:sz="8" w:space="0" w:color="000000"/>
              <w:bottom w:val="single" w:sz="8" w:space="0" w:color="000000"/>
              <w:right w:val="single" w:sz="8" w:space="0" w:color="000000"/>
            </w:tcBorders>
          </w:tcPr>
          <w:p w14:paraId="5931F9F3"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dense neighborhood</w:t>
            </w:r>
          </w:p>
        </w:tc>
        <w:tc>
          <w:tcPr>
            <w:tcW w:w="1631" w:type="dxa"/>
            <w:tcBorders>
              <w:top w:val="single" w:sz="8" w:space="0" w:color="000000"/>
              <w:left w:val="single" w:sz="8" w:space="0" w:color="000000"/>
              <w:bottom w:val="single" w:sz="8" w:space="0" w:color="000000"/>
              <w:right w:val="single" w:sz="8" w:space="0" w:color="000000"/>
            </w:tcBorders>
          </w:tcPr>
          <w:p w14:paraId="6D4EBBD0"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62</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800EB"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0.71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7EFA4"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0.63</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1503A"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&lt;0.01</w:t>
            </w:r>
          </w:p>
        </w:tc>
      </w:tr>
      <w:tr w:rsidR="001551F6" w:rsidRPr="001551F6" w14:paraId="5FB835BE" w14:textId="77777777" w:rsidTr="00E07E89">
        <w:trPr>
          <w:trHeight w:val="3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812F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East Village</w:t>
            </w:r>
          </w:p>
        </w:tc>
        <w:tc>
          <w:tcPr>
            <w:tcW w:w="1447" w:type="dxa"/>
            <w:tcBorders>
              <w:top w:val="single" w:sz="8" w:space="0" w:color="000000"/>
              <w:left w:val="single" w:sz="8" w:space="0" w:color="000000"/>
              <w:bottom w:val="single" w:sz="8" w:space="0" w:color="000000"/>
              <w:right w:val="single" w:sz="8" w:space="0" w:color="000000"/>
            </w:tcBorders>
          </w:tcPr>
          <w:p w14:paraId="160CC382"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corner of park</w:t>
            </w:r>
          </w:p>
        </w:tc>
        <w:tc>
          <w:tcPr>
            <w:tcW w:w="1631" w:type="dxa"/>
            <w:tcBorders>
              <w:top w:val="single" w:sz="8" w:space="0" w:color="000000"/>
              <w:left w:val="single" w:sz="8" w:space="0" w:color="000000"/>
              <w:bottom w:val="single" w:sz="8" w:space="0" w:color="000000"/>
              <w:right w:val="single" w:sz="8" w:space="0" w:color="000000"/>
            </w:tcBorders>
          </w:tcPr>
          <w:p w14:paraId="02B51F08"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23</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43059"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0.75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FBA3F"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0.77</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8F3A7"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&lt;0.01</w:t>
            </w:r>
          </w:p>
        </w:tc>
      </w:tr>
      <w:tr w:rsidR="001551F6" w:rsidRPr="001551F6" w14:paraId="50DEE075" w14:textId="77777777" w:rsidTr="00E07E89">
        <w:trPr>
          <w:trHeight w:val="2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29F5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La Guardia</w:t>
            </w:r>
          </w:p>
        </w:tc>
        <w:tc>
          <w:tcPr>
            <w:tcW w:w="1447" w:type="dxa"/>
            <w:tcBorders>
              <w:top w:val="single" w:sz="8" w:space="0" w:color="000000"/>
              <w:left w:val="single" w:sz="8" w:space="0" w:color="000000"/>
              <w:bottom w:val="single" w:sz="8" w:space="0" w:color="000000"/>
              <w:right w:val="single" w:sz="8" w:space="0" w:color="000000"/>
            </w:tcBorders>
          </w:tcPr>
          <w:p w14:paraId="4ED7232B"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airport</w:t>
            </w:r>
          </w:p>
        </w:tc>
        <w:tc>
          <w:tcPr>
            <w:tcW w:w="1631" w:type="dxa"/>
            <w:tcBorders>
              <w:top w:val="single" w:sz="8" w:space="0" w:color="000000"/>
              <w:left w:val="single" w:sz="8" w:space="0" w:color="000000"/>
              <w:bottom w:val="single" w:sz="8" w:space="0" w:color="000000"/>
              <w:right w:val="single" w:sz="8" w:space="0" w:color="000000"/>
            </w:tcBorders>
          </w:tcPr>
          <w:p w14:paraId="2E6D17AB"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1B5F1"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0.49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DA894"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0.42</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9214A"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&lt;0.01</w:t>
            </w:r>
          </w:p>
        </w:tc>
      </w:tr>
      <w:tr w:rsidR="001551F6" w:rsidRPr="001551F6" w14:paraId="5F3F3531" w14:textId="77777777" w:rsidTr="00E07E89">
        <w:trPr>
          <w:trHeight w:val="2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5DAC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JFK</w:t>
            </w:r>
          </w:p>
        </w:tc>
        <w:tc>
          <w:tcPr>
            <w:tcW w:w="1447" w:type="dxa"/>
            <w:tcBorders>
              <w:top w:val="single" w:sz="8" w:space="0" w:color="000000"/>
              <w:left w:val="single" w:sz="8" w:space="0" w:color="000000"/>
              <w:bottom w:val="single" w:sz="8" w:space="0" w:color="000000"/>
              <w:right w:val="single" w:sz="8" w:space="0" w:color="000000"/>
            </w:tcBorders>
          </w:tcPr>
          <w:p w14:paraId="25B6917B"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airport</w:t>
            </w:r>
          </w:p>
        </w:tc>
        <w:tc>
          <w:tcPr>
            <w:tcW w:w="1631" w:type="dxa"/>
            <w:tcBorders>
              <w:top w:val="single" w:sz="8" w:space="0" w:color="000000"/>
              <w:left w:val="single" w:sz="8" w:space="0" w:color="000000"/>
              <w:bottom w:val="single" w:sz="8" w:space="0" w:color="000000"/>
              <w:right w:val="single" w:sz="8" w:space="0" w:color="000000"/>
            </w:tcBorders>
          </w:tcPr>
          <w:p w14:paraId="67F7F452"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13</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4E96C"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0.34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BA2D5"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0.24</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2B3FA"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&lt;0.01</w:t>
            </w:r>
          </w:p>
        </w:tc>
      </w:tr>
      <w:tr w:rsidR="001551F6" w:rsidRPr="001551F6" w14:paraId="29CB36AF" w14:textId="77777777" w:rsidTr="00E07E89">
        <w:trPr>
          <w:trHeight w:val="2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87B8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Overall</w:t>
            </w:r>
          </w:p>
        </w:tc>
        <w:tc>
          <w:tcPr>
            <w:tcW w:w="1447" w:type="dxa"/>
            <w:tcBorders>
              <w:top w:val="single" w:sz="8" w:space="0" w:color="000000"/>
              <w:left w:val="single" w:sz="8" w:space="0" w:color="000000"/>
              <w:bottom w:val="single" w:sz="8" w:space="0" w:color="000000"/>
              <w:right w:val="single" w:sz="8" w:space="0" w:color="000000"/>
            </w:tcBorders>
          </w:tcPr>
          <w:p w14:paraId="6FD8DFDC"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NA</w:t>
            </w:r>
          </w:p>
        </w:tc>
        <w:tc>
          <w:tcPr>
            <w:tcW w:w="1631" w:type="dxa"/>
            <w:tcBorders>
              <w:top w:val="single" w:sz="8" w:space="0" w:color="000000"/>
              <w:left w:val="single" w:sz="8" w:space="0" w:color="000000"/>
              <w:bottom w:val="single" w:sz="8" w:space="0" w:color="000000"/>
              <w:right w:val="single" w:sz="8" w:space="0" w:color="000000"/>
            </w:tcBorders>
          </w:tcPr>
          <w:p w14:paraId="6E10DCA0"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NA</w:t>
            </w:r>
          </w:p>
        </w:tc>
        <w:tc>
          <w:tcPr>
            <w:tcW w:w="1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CE0EF"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0.55</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DFF92"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0.51</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28091" w14:textId="77777777" w:rsidR="001551F6" w:rsidRPr="001551F6" w:rsidRDefault="001551F6" w:rsidP="001551F6">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sz w:val="24"/>
                <w:szCs w:val="24"/>
              </w:rPr>
              <w:t>&lt;0.01</w:t>
            </w:r>
          </w:p>
        </w:tc>
      </w:tr>
    </w:tbl>
    <w:p w14:paraId="408FB471" w14:textId="77777777" w:rsidR="006E59E7" w:rsidRDefault="006E59E7" w:rsidP="001551F6">
      <w:pPr>
        <w:spacing w:before="240" w:after="120" w:line="240" w:lineRule="auto"/>
        <w:rPr>
          <w:rFonts w:ascii="Garamond" w:eastAsia="Times New Roman" w:hAnsi="Garamond" w:cs="Times New Roman"/>
          <w:sz w:val="24"/>
          <w:szCs w:val="24"/>
        </w:rPr>
      </w:pPr>
    </w:p>
    <w:p w14:paraId="7720C4B6" w14:textId="77777777" w:rsidR="006E59E7" w:rsidRDefault="006E59E7">
      <w:pPr>
        <w:rPr>
          <w:rFonts w:ascii="Garamond" w:eastAsia="Times New Roman" w:hAnsi="Garamond" w:cs="Times New Roman"/>
          <w:sz w:val="24"/>
          <w:szCs w:val="24"/>
        </w:rPr>
      </w:pPr>
      <w:r>
        <w:rPr>
          <w:rFonts w:ascii="Garamond" w:eastAsia="Times New Roman" w:hAnsi="Garamond" w:cs="Times New Roman"/>
          <w:sz w:val="24"/>
          <w:szCs w:val="24"/>
        </w:rPr>
        <w:br w:type="page"/>
      </w:r>
    </w:p>
    <w:p w14:paraId="0C193DCE" w14:textId="640A385A" w:rsidR="001551F6" w:rsidRPr="006E59E7" w:rsidRDefault="00D42631" w:rsidP="001551F6">
      <w:pPr>
        <w:spacing w:before="240" w:after="120" w:line="240" w:lineRule="auto"/>
        <w:rPr>
          <w:rFonts w:ascii="Garamond" w:eastAsia="Times New Roman" w:hAnsi="Garamond" w:cs="Times New Roman"/>
          <w:i/>
          <w:sz w:val="24"/>
          <w:szCs w:val="24"/>
        </w:rPr>
      </w:pPr>
      <w:r w:rsidRPr="006E59E7">
        <w:rPr>
          <w:rFonts w:ascii="Garamond" w:eastAsia="Times New Roman" w:hAnsi="Garamond" w:cs="Times New Roman"/>
          <w:i/>
        </w:rPr>
        <w:lastRenderedPageBreak/>
        <w:t xml:space="preserve">Table </w:t>
      </w:r>
      <w:r w:rsidR="001551F6" w:rsidRPr="006E59E7">
        <w:rPr>
          <w:rFonts w:ascii="Garamond" w:eastAsia="Times New Roman" w:hAnsi="Garamond" w:cs="Times New Roman"/>
          <w:i/>
        </w:rPr>
        <w:t>2</w:t>
      </w:r>
      <w:r w:rsidRPr="006E59E7">
        <w:rPr>
          <w:rFonts w:ascii="Garamond" w:eastAsia="Times New Roman" w:hAnsi="Garamond" w:cs="Times New Roman"/>
          <w:i/>
        </w:rPr>
        <w:t>A</w:t>
      </w:r>
      <w:r w:rsidR="001551F6" w:rsidRPr="006E59E7">
        <w:rPr>
          <w:rFonts w:ascii="Garamond" w:eastAsia="Times New Roman" w:hAnsi="Garamond" w:cs="Times New Roman"/>
          <w:i/>
        </w:rPr>
        <w:t>.  Difference from the mean temperature (°F, mean±1 SD) of each selected land cover type from 1995-2019.</w:t>
      </w:r>
    </w:p>
    <w:tbl>
      <w:tblPr>
        <w:tblW w:w="0" w:type="auto"/>
        <w:tblCellMar>
          <w:top w:w="15" w:type="dxa"/>
          <w:left w:w="15" w:type="dxa"/>
          <w:bottom w:w="15" w:type="dxa"/>
          <w:right w:w="15" w:type="dxa"/>
        </w:tblCellMar>
        <w:tblLook w:val="04A0" w:firstRow="1" w:lastRow="0" w:firstColumn="1" w:lastColumn="0" w:noHBand="0" w:noVBand="1"/>
      </w:tblPr>
      <w:tblGrid>
        <w:gridCol w:w="1245"/>
        <w:gridCol w:w="1440"/>
        <w:gridCol w:w="1300"/>
        <w:gridCol w:w="1400"/>
        <w:gridCol w:w="1307"/>
        <w:gridCol w:w="1319"/>
        <w:gridCol w:w="1319"/>
      </w:tblGrid>
      <w:tr w:rsidR="001551F6" w:rsidRPr="00CA639B" w14:paraId="605F771C" w14:textId="77777777" w:rsidTr="00CA639B">
        <w:trPr>
          <w:trHeight w:val="410"/>
        </w:trPr>
        <w:tc>
          <w:tcPr>
            <w:tcW w:w="12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3F64BACA"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LST Years</w:t>
            </w:r>
          </w:p>
        </w:tc>
        <w:tc>
          <w:tcPr>
            <w:tcW w:w="1440" w:type="dxa"/>
            <w:tcBorders>
              <w:top w:val="single" w:sz="12" w:space="0" w:color="000000"/>
              <w:left w:val="single" w:sz="12" w:space="0" w:color="000000"/>
              <w:bottom w:val="single" w:sz="12" w:space="0" w:color="000000"/>
              <w:right w:val="single" w:sz="12" w:space="0" w:color="000000"/>
            </w:tcBorders>
            <w:shd w:val="clear" w:color="auto" w:fill="F7CAAC"/>
            <w:tcMar>
              <w:top w:w="100" w:type="dxa"/>
              <w:left w:w="100" w:type="dxa"/>
              <w:bottom w:w="100" w:type="dxa"/>
              <w:right w:w="100" w:type="dxa"/>
            </w:tcMar>
            <w:hideMark/>
          </w:tcPr>
          <w:p w14:paraId="165EB5A3"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1995 - 1999</w:t>
            </w:r>
          </w:p>
        </w:tc>
        <w:tc>
          <w:tcPr>
            <w:tcW w:w="1300" w:type="dxa"/>
            <w:tcBorders>
              <w:top w:val="single" w:sz="12" w:space="0" w:color="000000"/>
              <w:left w:val="single" w:sz="12" w:space="0" w:color="000000"/>
              <w:bottom w:val="single" w:sz="12" w:space="0" w:color="000000"/>
              <w:right w:val="single" w:sz="12" w:space="0" w:color="000000"/>
            </w:tcBorders>
            <w:shd w:val="clear" w:color="auto" w:fill="E2EFD9"/>
            <w:tcMar>
              <w:top w:w="100" w:type="dxa"/>
              <w:left w:w="100" w:type="dxa"/>
              <w:bottom w:w="100" w:type="dxa"/>
              <w:right w:w="100" w:type="dxa"/>
            </w:tcMar>
            <w:hideMark/>
          </w:tcPr>
          <w:p w14:paraId="4A6AE5BD"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2000 - 2004</w:t>
            </w:r>
          </w:p>
        </w:tc>
        <w:tc>
          <w:tcPr>
            <w:tcW w:w="1400" w:type="dxa"/>
            <w:tcBorders>
              <w:top w:val="single" w:sz="12" w:space="0" w:color="000000"/>
              <w:left w:val="single" w:sz="12" w:space="0" w:color="000000"/>
              <w:bottom w:val="single" w:sz="12" w:space="0" w:color="000000"/>
              <w:right w:val="single" w:sz="12" w:space="0" w:color="000000"/>
            </w:tcBorders>
            <w:shd w:val="clear" w:color="auto" w:fill="FFF2CC"/>
            <w:tcMar>
              <w:top w:w="100" w:type="dxa"/>
              <w:left w:w="100" w:type="dxa"/>
              <w:bottom w:w="100" w:type="dxa"/>
              <w:right w:w="100" w:type="dxa"/>
            </w:tcMar>
            <w:hideMark/>
          </w:tcPr>
          <w:p w14:paraId="01FC4DFE"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2005 - 2009</w:t>
            </w:r>
          </w:p>
        </w:tc>
        <w:tc>
          <w:tcPr>
            <w:tcW w:w="1307" w:type="dxa"/>
            <w:tcBorders>
              <w:top w:val="single" w:sz="12" w:space="0" w:color="000000"/>
              <w:left w:val="single" w:sz="12" w:space="0" w:color="000000"/>
              <w:bottom w:val="single" w:sz="12" w:space="0" w:color="000000"/>
              <w:right w:val="single" w:sz="12" w:space="0" w:color="000000"/>
            </w:tcBorders>
            <w:shd w:val="clear" w:color="auto" w:fill="BDD6EE"/>
            <w:tcMar>
              <w:top w:w="100" w:type="dxa"/>
              <w:left w:w="100" w:type="dxa"/>
              <w:bottom w:w="100" w:type="dxa"/>
              <w:right w:w="100" w:type="dxa"/>
            </w:tcMar>
            <w:hideMark/>
          </w:tcPr>
          <w:p w14:paraId="4748C3F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2010 - 2014</w:t>
            </w:r>
          </w:p>
        </w:tc>
        <w:tc>
          <w:tcPr>
            <w:tcW w:w="1319" w:type="dxa"/>
            <w:tcBorders>
              <w:top w:val="single" w:sz="12" w:space="0" w:color="000000"/>
              <w:left w:val="single" w:sz="12" w:space="0" w:color="000000"/>
              <w:bottom w:val="single" w:sz="12" w:space="0" w:color="000000"/>
              <w:right w:val="single" w:sz="12" w:space="0" w:color="000000"/>
            </w:tcBorders>
            <w:shd w:val="clear" w:color="auto" w:fill="E9BBF1"/>
            <w:tcMar>
              <w:top w:w="100" w:type="dxa"/>
              <w:left w:w="100" w:type="dxa"/>
              <w:bottom w:w="100" w:type="dxa"/>
              <w:right w:w="100" w:type="dxa"/>
            </w:tcMar>
            <w:hideMark/>
          </w:tcPr>
          <w:p w14:paraId="4D91D702"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2015 - 2019</w:t>
            </w:r>
          </w:p>
        </w:tc>
        <w:tc>
          <w:tcPr>
            <w:tcW w:w="1319"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6EF24C2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1995 - 2019</w:t>
            </w:r>
          </w:p>
        </w:tc>
      </w:tr>
      <w:tr w:rsidR="001551F6" w:rsidRPr="00CA639B" w14:paraId="0A1193CE" w14:textId="77777777" w:rsidTr="00CA639B">
        <w:trPr>
          <w:trHeight w:val="302"/>
        </w:trPr>
        <w:tc>
          <w:tcPr>
            <w:tcW w:w="12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4969676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NLCD Year</w:t>
            </w:r>
          </w:p>
        </w:tc>
        <w:tc>
          <w:tcPr>
            <w:tcW w:w="1440" w:type="dxa"/>
            <w:tcBorders>
              <w:top w:val="single" w:sz="12" w:space="0" w:color="000000"/>
              <w:left w:val="single" w:sz="12" w:space="0" w:color="000000"/>
              <w:bottom w:val="single" w:sz="12" w:space="0" w:color="000000"/>
              <w:right w:val="single" w:sz="12" w:space="0" w:color="000000"/>
            </w:tcBorders>
            <w:shd w:val="clear" w:color="auto" w:fill="F7CAAC"/>
            <w:tcMar>
              <w:top w:w="100" w:type="dxa"/>
              <w:left w:w="100" w:type="dxa"/>
              <w:bottom w:w="100" w:type="dxa"/>
              <w:right w:w="100" w:type="dxa"/>
            </w:tcMar>
            <w:hideMark/>
          </w:tcPr>
          <w:p w14:paraId="6BAFD7E4"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1996</w:t>
            </w:r>
          </w:p>
        </w:tc>
        <w:tc>
          <w:tcPr>
            <w:tcW w:w="1300" w:type="dxa"/>
            <w:tcBorders>
              <w:top w:val="single" w:sz="12" w:space="0" w:color="000000"/>
              <w:left w:val="single" w:sz="12" w:space="0" w:color="000000"/>
              <w:bottom w:val="single" w:sz="12" w:space="0" w:color="000000"/>
              <w:right w:val="single" w:sz="12" w:space="0" w:color="000000"/>
            </w:tcBorders>
            <w:shd w:val="clear" w:color="auto" w:fill="E2EFD9"/>
            <w:tcMar>
              <w:top w:w="100" w:type="dxa"/>
              <w:left w:w="100" w:type="dxa"/>
              <w:bottom w:w="100" w:type="dxa"/>
              <w:right w:w="100" w:type="dxa"/>
            </w:tcMar>
            <w:hideMark/>
          </w:tcPr>
          <w:p w14:paraId="53FA35FF"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2001</w:t>
            </w:r>
          </w:p>
        </w:tc>
        <w:tc>
          <w:tcPr>
            <w:tcW w:w="1400" w:type="dxa"/>
            <w:tcBorders>
              <w:top w:val="single" w:sz="12" w:space="0" w:color="000000"/>
              <w:left w:val="single" w:sz="12" w:space="0" w:color="000000"/>
              <w:bottom w:val="single" w:sz="12" w:space="0" w:color="000000"/>
              <w:right w:val="single" w:sz="12" w:space="0" w:color="000000"/>
            </w:tcBorders>
            <w:shd w:val="clear" w:color="auto" w:fill="FFF2CC"/>
            <w:tcMar>
              <w:top w:w="100" w:type="dxa"/>
              <w:left w:w="100" w:type="dxa"/>
              <w:bottom w:w="100" w:type="dxa"/>
              <w:right w:w="100" w:type="dxa"/>
            </w:tcMar>
            <w:hideMark/>
          </w:tcPr>
          <w:p w14:paraId="40F64E54"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2006</w:t>
            </w:r>
          </w:p>
        </w:tc>
        <w:tc>
          <w:tcPr>
            <w:tcW w:w="1307" w:type="dxa"/>
            <w:tcBorders>
              <w:top w:val="single" w:sz="12" w:space="0" w:color="000000"/>
              <w:left w:val="single" w:sz="12" w:space="0" w:color="000000"/>
              <w:bottom w:val="single" w:sz="12" w:space="0" w:color="000000"/>
              <w:right w:val="single" w:sz="12" w:space="0" w:color="000000"/>
            </w:tcBorders>
            <w:shd w:val="clear" w:color="auto" w:fill="BDD6EE"/>
            <w:tcMar>
              <w:top w:w="100" w:type="dxa"/>
              <w:left w:w="100" w:type="dxa"/>
              <w:bottom w:w="100" w:type="dxa"/>
              <w:right w:w="100" w:type="dxa"/>
            </w:tcMar>
            <w:hideMark/>
          </w:tcPr>
          <w:p w14:paraId="4427CC6D"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2011</w:t>
            </w:r>
          </w:p>
        </w:tc>
        <w:tc>
          <w:tcPr>
            <w:tcW w:w="1319" w:type="dxa"/>
            <w:tcBorders>
              <w:top w:val="single" w:sz="12" w:space="0" w:color="000000"/>
              <w:left w:val="single" w:sz="12" w:space="0" w:color="000000"/>
              <w:bottom w:val="single" w:sz="12" w:space="0" w:color="000000"/>
              <w:right w:val="single" w:sz="12" w:space="0" w:color="000000"/>
            </w:tcBorders>
            <w:shd w:val="clear" w:color="auto" w:fill="E9BBF1"/>
            <w:tcMar>
              <w:top w:w="100" w:type="dxa"/>
              <w:left w:w="100" w:type="dxa"/>
              <w:bottom w:w="100" w:type="dxa"/>
              <w:right w:w="100" w:type="dxa"/>
            </w:tcMar>
            <w:hideMark/>
          </w:tcPr>
          <w:p w14:paraId="45DA384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2016</w:t>
            </w:r>
          </w:p>
        </w:tc>
        <w:tc>
          <w:tcPr>
            <w:tcW w:w="1319"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FACFA77"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b/>
                <w:bCs/>
                <w:color w:val="000000"/>
              </w:rPr>
              <w:t>1996-2016</w:t>
            </w:r>
          </w:p>
        </w:tc>
      </w:tr>
      <w:tr w:rsidR="001551F6" w:rsidRPr="00CA639B" w14:paraId="630D6C74" w14:textId="77777777" w:rsidTr="00CA639B">
        <w:trPr>
          <w:trHeight w:val="1660"/>
        </w:trPr>
        <w:tc>
          <w:tcPr>
            <w:tcW w:w="12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1CC36B80" w14:textId="77777777" w:rsidR="001551F6" w:rsidRDefault="001551F6" w:rsidP="00CA639B">
            <w:pPr>
              <w:spacing w:after="0" w:line="240" w:lineRule="auto"/>
              <w:jc w:val="center"/>
              <w:rPr>
                <w:rFonts w:ascii="Garamond" w:eastAsia="Times New Roman" w:hAnsi="Garamond" w:cs="Times New Roman"/>
                <w:color w:val="000000"/>
              </w:rPr>
            </w:pPr>
            <w:r w:rsidRPr="00CA639B">
              <w:rPr>
                <w:rFonts w:ascii="Garamond" w:eastAsia="Times New Roman" w:hAnsi="Garamond" w:cs="Times New Roman"/>
                <w:color w:val="000000"/>
              </w:rPr>
              <w:t>Land Class ID</w:t>
            </w:r>
          </w:p>
          <w:p w14:paraId="3191083F" w14:textId="77777777" w:rsidR="00CA639B" w:rsidRDefault="00CA639B" w:rsidP="00CA639B">
            <w:pPr>
              <w:spacing w:after="0" w:line="240" w:lineRule="auto"/>
              <w:jc w:val="center"/>
              <w:rPr>
                <w:rFonts w:ascii="Garamond" w:eastAsia="Times New Roman" w:hAnsi="Garamond" w:cs="Times New Roman"/>
                <w:color w:val="000000"/>
              </w:rPr>
            </w:pPr>
          </w:p>
          <w:p w14:paraId="5F6000E1" w14:textId="4DB248BA" w:rsidR="00CA639B" w:rsidRPr="00CA639B" w:rsidRDefault="00CA639B" w:rsidP="00CA639B">
            <w:pPr>
              <w:spacing w:after="0" w:line="240" w:lineRule="auto"/>
              <w:jc w:val="center"/>
              <w:rPr>
                <w:rFonts w:ascii="Garamond" w:eastAsia="Times New Roman" w:hAnsi="Garamond" w:cs="Times New Roman"/>
              </w:rPr>
            </w:pPr>
            <w:r>
              <w:rPr>
                <w:rFonts w:ascii="Garamond" w:eastAsia="Times New Roman" w:hAnsi="Garamond" w:cs="Times New Roman"/>
                <w:color w:val="000000"/>
              </w:rPr>
              <w:t>(% constructed materials)</w:t>
            </w:r>
          </w:p>
        </w:tc>
        <w:tc>
          <w:tcPr>
            <w:tcW w:w="1440" w:type="dxa"/>
            <w:tcBorders>
              <w:top w:val="single" w:sz="12" w:space="0" w:color="000000"/>
              <w:left w:val="single" w:sz="12" w:space="0" w:color="000000"/>
              <w:bottom w:val="single" w:sz="12" w:space="0" w:color="000000"/>
              <w:right w:val="single" w:sz="12" w:space="0" w:color="000000"/>
            </w:tcBorders>
            <w:shd w:val="clear" w:color="auto" w:fill="F7CAAC"/>
            <w:tcMar>
              <w:top w:w="100" w:type="dxa"/>
              <w:left w:w="100" w:type="dxa"/>
              <w:bottom w:w="100" w:type="dxa"/>
              <w:right w:w="100" w:type="dxa"/>
            </w:tcMar>
            <w:hideMark/>
          </w:tcPr>
          <w:p w14:paraId="010E96AD"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Difference from the Mean Temperature (°F, mean±1 SD)</w:t>
            </w:r>
          </w:p>
        </w:tc>
        <w:tc>
          <w:tcPr>
            <w:tcW w:w="1300" w:type="dxa"/>
            <w:tcBorders>
              <w:top w:val="single" w:sz="12" w:space="0" w:color="000000"/>
              <w:left w:val="single" w:sz="12" w:space="0" w:color="000000"/>
              <w:bottom w:val="single" w:sz="12" w:space="0" w:color="000000"/>
              <w:right w:val="single" w:sz="12" w:space="0" w:color="000000"/>
            </w:tcBorders>
            <w:shd w:val="clear" w:color="auto" w:fill="E2EFD9"/>
            <w:tcMar>
              <w:top w:w="100" w:type="dxa"/>
              <w:left w:w="100" w:type="dxa"/>
              <w:bottom w:w="100" w:type="dxa"/>
              <w:right w:w="100" w:type="dxa"/>
            </w:tcMar>
            <w:hideMark/>
          </w:tcPr>
          <w:p w14:paraId="27B723A5"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Difference from the Mean Temperature (°F, mean±1 SD)</w:t>
            </w:r>
          </w:p>
        </w:tc>
        <w:tc>
          <w:tcPr>
            <w:tcW w:w="1400" w:type="dxa"/>
            <w:tcBorders>
              <w:top w:val="single" w:sz="12" w:space="0" w:color="000000"/>
              <w:left w:val="single" w:sz="12" w:space="0" w:color="000000"/>
              <w:bottom w:val="single" w:sz="12" w:space="0" w:color="000000"/>
              <w:right w:val="single" w:sz="12" w:space="0" w:color="000000"/>
            </w:tcBorders>
            <w:shd w:val="clear" w:color="auto" w:fill="FFF2CC"/>
            <w:tcMar>
              <w:top w:w="100" w:type="dxa"/>
              <w:left w:w="100" w:type="dxa"/>
              <w:bottom w:w="100" w:type="dxa"/>
              <w:right w:w="100" w:type="dxa"/>
            </w:tcMar>
            <w:hideMark/>
          </w:tcPr>
          <w:p w14:paraId="37DF3EA5"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Difference from the Mean Temperature (°F, mean±1 SD)</w:t>
            </w:r>
          </w:p>
        </w:tc>
        <w:tc>
          <w:tcPr>
            <w:tcW w:w="1307" w:type="dxa"/>
            <w:tcBorders>
              <w:top w:val="single" w:sz="12" w:space="0" w:color="000000"/>
              <w:left w:val="single" w:sz="12" w:space="0" w:color="000000"/>
              <w:bottom w:val="single" w:sz="12" w:space="0" w:color="000000"/>
              <w:right w:val="single" w:sz="12" w:space="0" w:color="000000"/>
            </w:tcBorders>
            <w:shd w:val="clear" w:color="auto" w:fill="BDD6EE"/>
            <w:tcMar>
              <w:top w:w="100" w:type="dxa"/>
              <w:left w:w="100" w:type="dxa"/>
              <w:bottom w:w="100" w:type="dxa"/>
              <w:right w:w="100" w:type="dxa"/>
            </w:tcMar>
            <w:hideMark/>
          </w:tcPr>
          <w:p w14:paraId="0A730CC9"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Difference from the Mean Temperature (°F, mean±1 SD)</w:t>
            </w:r>
            <w:r w:rsidRPr="00CA639B">
              <w:rPr>
                <w:rFonts w:ascii="Garamond" w:eastAsia="Times New Roman" w:hAnsi="Garamond" w:cs="Times New Roman"/>
                <w:b/>
                <w:bCs/>
                <w:color w:val="000000"/>
              </w:rPr>
              <w:t> </w:t>
            </w:r>
          </w:p>
        </w:tc>
        <w:tc>
          <w:tcPr>
            <w:tcW w:w="1319" w:type="dxa"/>
            <w:tcBorders>
              <w:top w:val="single" w:sz="12" w:space="0" w:color="000000"/>
              <w:left w:val="single" w:sz="12" w:space="0" w:color="000000"/>
              <w:bottom w:val="single" w:sz="12" w:space="0" w:color="000000"/>
              <w:right w:val="single" w:sz="12" w:space="0" w:color="000000"/>
            </w:tcBorders>
            <w:shd w:val="clear" w:color="auto" w:fill="E9BBF1"/>
            <w:tcMar>
              <w:top w:w="100" w:type="dxa"/>
              <w:left w:w="100" w:type="dxa"/>
              <w:bottom w:w="100" w:type="dxa"/>
              <w:right w:w="100" w:type="dxa"/>
            </w:tcMar>
            <w:hideMark/>
          </w:tcPr>
          <w:p w14:paraId="7ABE25BA"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Difference from the Mean Temperature (°F, mean±1 SD)</w:t>
            </w:r>
          </w:p>
        </w:tc>
        <w:tc>
          <w:tcPr>
            <w:tcW w:w="1319"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6BBA3EF0"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Overall Difference from the Mean Temperature</w:t>
            </w:r>
            <w:r w:rsidRPr="00CA639B">
              <w:rPr>
                <w:rFonts w:ascii="Garamond" w:eastAsia="Times New Roman" w:hAnsi="Garamond" w:cs="Times New Roman"/>
              </w:rPr>
              <w:t xml:space="preserve"> </w:t>
            </w:r>
            <w:r w:rsidRPr="00CA639B">
              <w:rPr>
                <w:rFonts w:ascii="Garamond" w:eastAsia="Times New Roman" w:hAnsi="Garamond" w:cs="Times New Roman"/>
                <w:color w:val="000000"/>
              </w:rPr>
              <w:t>(°F, mean±1 SD)</w:t>
            </w:r>
          </w:p>
        </w:tc>
      </w:tr>
      <w:tr w:rsidR="001551F6" w:rsidRPr="00CA639B" w14:paraId="1823CEEE" w14:textId="77777777" w:rsidTr="00CA639B">
        <w:trPr>
          <w:trHeight w:val="617"/>
        </w:trPr>
        <w:tc>
          <w:tcPr>
            <w:tcW w:w="1245"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1506944E"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Open Water</w:t>
            </w:r>
          </w:p>
        </w:tc>
        <w:tc>
          <w:tcPr>
            <w:tcW w:w="1440"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387438F9"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-12.0 ± 3.8</w:t>
            </w:r>
          </w:p>
        </w:tc>
        <w:tc>
          <w:tcPr>
            <w:tcW w:w="1300"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5DBA6A9E"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-12.2 ± 5.0</w:t>
            </w:r>
          </w:p>
        </w:tc>
        <w:tc>
          <w:tcPr>
            <w:tcW w:w="1400"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53991826"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-12.4 ± 5.4</w:t>
            </w:r>
          </w:p>
        </w:tc>
        <w:tc>
          <w:tcPr>
            <w:tcW w:w="1307"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33404119"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-13.5 ± 4.8</w:t>
            </w:r>
          </w:p>
        </w:tc>
        <w:tc>
          <w:tcPr>
            <w:tcW w:w="1319"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430E2703"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-10.4 ± 3.8</w:t>
            </w:r>
          </w:p>
        </w:tc>
        <w:tc>
          <w:tcPr>
            <w:tcW w:w="1319"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10FB6A25"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-12.1 ± 4.6</w:t>
            </w:r>
          </w:p>
        </w:tc>
      </w:tr>
      <w:tr w:rsidR="001551F6" w:rsidRPr="00CA639B" w14:paraId="19DC3C7D" w14:textId="77777777" w:rsidTr="00CA639B">
        <w:trPr>
          <w:trHeight w:val="753"/>
        </w:trPr>
        <w:tc>
          <w:tcPr>
            <w:tcW w:w="1245"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30C650DC" w14:textId="60789C9B"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Developed, Open Sp</w:t>
            </w:r>
            <w:r w:rsidR="00CA639B">
              <w:rPr>
                <w:rFonts w:ascii="Garamond" w:eastAsia="Times New Roman" w:hAnsi="Garamond" w:cs="Times New Roman"/>
                <w:color w:val="000000"/>
              </w:rPr>
              <w:t>ace (≤ 20%</w:t>
            </w:r>
            <w:r w:rsidRPr="00CA639B">
              <w:rPr>
                <w:rFonts w:ascii="Garamond" w:eastAsia="Times New Roman" w:hAnsi="Garamond" w:cs="Times New Roman"/>
                <w:color w:val="000000"/>
              </w:rPr>
              <w:t>)</w:t>
            </w:r>
          </w:p>
        </w:tc>
        <w:tc>
          <w:tcPr>
            <w:tcW w:w="144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4318DDF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-4.9 ± 4.2</w:t>
            </w:r>
          </w:p>
        </w:tc>
        <w:tc>
          <w:tcPr>
            <w:tcW w:w="13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2C072E1C"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-6.7 ± 4.4</w:t>
            </w:r>
          </w:p>
        </w:tc>
        <w:tc>
          <w:tcPr>
            <w:tcW w:w="14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2A80AD8F"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-6.6 ± 4.6</w:t>
            </w:r>
          </w:p>
        </w:tc>
        <w:tc>
          <w:tcPr>
            <w:tcW w:w="1307"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258F0212"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-6.4 ± 4.4</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7A4F2C13"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-5.1 ± 4.0</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4A5AD64E"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-6.0 ± 4.3</w:t>
            </w:r>
          </w:p>
        </w:tc>
      </w:tr>
      <w:tr w:rsidR="001551F6" w:rsidRPr="00CA639B" w14:paraId="4085F822" w14:textId="77777777" w:rsidTr="00CA639B">
        <w:trPr>
          <w:trHeight w:val="1032"/>
        </w:trPr>
        <w:tc>
          <w:tcPr>
            <w:tcW w:w="1245"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31094C32" w14:textId="13883DE5"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Developed, Low Intensity (21-49%)</w:t>
            </w:r>
          </w:p>
        </w:tc>
        <w:tc>
          <w:tcPr>
            <w:tcW w:w="144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4CBCEA43"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-3.0 ± 4.0</w:t>
            </w:r>
          </w:p>
        </w:tc>
        <w:tc>
          <w:tcPr>
            <w:tcW w:w="13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0673ECDA"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-2.6 ± 4.2</w:t>
            </w:r>
          </w:p>
        </w:tc>
        <w:tc>
          <w:tcPr>
            <w:tcW w:w="14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285218E0"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-2.4 ± 4.3</w:t>
            </w:r>
          </w:p>
        </w:tc>
        <w:tc>
          <w:tcPr>
            <w:tcW w:w="1307"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70910D42"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-2.1 ± 4.2</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07B68C8C"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-1.5 ± 3.8</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013A9C2C"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-2.3 ± 4.1</w:t>
            </w:r>
          </w:p>
        </w:tc>
      </w:tr>
      <w:tr w:rsidR="001551F6" w:rsidRPr="00CA639B" w14:paraId="102E245B" w14:textId="77777777" w:rsidTr="00CA639B">
        <w:trPr>
          <w:trHeight w:val="920"/>
        </w:trPr>
        <w:tc>
          <w:tcPr>
            <w:tcW w:w="1245"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6E8D1A60" w14:textId="0CFEA392"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Developed, Medium Intensity (50-79%)</w:t>
            </w:r>
          </w:p>
        </w:tc>
        <w:tc>
          <w:tcPr>
            <w:tcW w:w="144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3639BB0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0.3 ± 3.4</w:t>
            </w:r>
          </w:p>
        </w:tc>
        <w:tc>
          <w:tcPr>
            <w:tcW w:w="13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5FC7DF04"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1.0 ± 3.4</w:t>
            </w:r>
          </w:p>
        </w:tc>
        <w:tc>
          <w:tcPr>
            <w:tcW w:w="14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11C38B80"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1.3 ± 3.5</w:t>
            </w:r>
          </w:p>
        </w:tc>
        <w:tc>
          <w:tcPr>
            <w:tcW w:w="1307"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15CB6852"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1.4 ± 3.4</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376DDBD2"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1.2 ± 3.1</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0C96CC74"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1.1 ± 3.4</w:t>
            </w:r>
          </w:p>
        </w:tc>
      </w:tr>
      <w:tr w:rsidR="001551F6" w:rsidRPr="00CA639B" w14:paraId="1744559A" w14:textId="77777777" w:rsidTr="00CA639B">
        <w:trPr>
          <w:trHeight w:val="510"/>
        </w:trPr>
        <w:tc>
          <w:tcPr>
            <w:tcW w:w="1245"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553582F6" w14:textId="74A91E65"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Developed, High Intensity (80-100%)</w:t>
            </w:r>
          </w:p>
        </w:tc>
        <w:tc>
          <w:tcPr>
            <w:tcW w:w="144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00EDF149"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3.6 ± 3.4</w:t>
            </w:r>
          </w:p>
        </w:tc>
        <w:tc>
          <w:tcPr>
            <w:tcW w:w="13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434E2FCC"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3.7 ± 3.5</w:t>
            </w:r>
          </w:p>
        </w:tc>
        <w:tc>
          <w:tcPr>
            <w:tcW w:w="14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298C7A6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3.4 ± 3.6</w:t>
            </w:r>
          </w:p>
        </w:tc>
        <w:tc>
          <w:tcPr>
            <w:tcW w:w="1307"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0D3FB54E"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3.0 ± 3.7</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601B318C"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2.1 ± 3.5</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0E48BB4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3.1 ± 3.5</w:t>
            </w:r>
          </w:p>
        </w:tc>
      </w:tr>
      <w:tr w:rsidR="001551F6" w:rsidRPr="00CA639B" w14:paraId="1F4FEF32" w14:textId="77777777" w:rsidTr="00CA639B">
        <w:trPr>
          <w:trHeight w:val="820"/>
        </w:trPr>
        <w:tc>
          <w:tcPr>
            <w:tcW w:w="1245"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14:paraId="3394B622"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Bare Land (&lt; 10% vegetation)</w:t>
            </w:r>
          </w:p>
        </w:tc>
        <w:tc>
          <w:tcPr>
            <w:tcW w:w="144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6B1C113D"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-1.2 ± 5.0</w:t>
            </w:r>
          </w:p>
        </w:tc>
        <w:tc>
          <w:tcPr>
            <w:tcW w:w="13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2ECE37AA"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0.1 ± 5.4</w:t>
            </w:r>
          </w:p>
        </w:tc>
        <w:tc>
          <w:tcPr>
            <w:tcW w:w="1400"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383A3AD1"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0.3 ± 5.4</w:t>
            </w:r>
          </w:p>
        </w:tc>
        <w:tc>
          <w:tcPr>
            <w:tcW w:w="1307"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2CEF3766"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0.1 ± 4.9</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702D04DD"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-0.2 ± 4.5</w:t>
            </w:r>
          </w:p>
        </w:tc>
        <w:tc>
          <w:tcPr>
            <w:tcW w:w="1319" w:type="dxa"/>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vAlign w:val="center"/>
            <w:hideMark/>
          </w:tcPr>
          <w:p w14:paraId="0A209710"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-0.2 ± 5.0</w:t>
            </w:r>
          </w:p>
        </w:tc>
      </w:tr>
      <w:tr w:rsidR="001551F6" w:rsidRPr="00CA639B" w14:paraId="007ECCB7" w14:textId="77777777" w:rsidTr="00CA639B">
        <w:trPr>
          <w:trHeight w:val="807"/>
        </w:trPr>
        <w:tc>
          <w:tcPr>
            <w:tcW w:w="1245" w:type="dxa"/>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14:paraId="58981559"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Vegetation (≥ 20% vegetation)</w:t>
            </w:r>
          </w:p>
        </w:tc>
        <w:tc>
          <w:tcPr>
            <w:tcW w:w="1440" w:type="dxa"/>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hideMark/>
          </w:tcPr>
          <w:p w14:paraId="5D77DC69"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-9.3 ± 4.4</w:t>
            </w:r>
          </w:p>
        </w:tc>
        <w:tc>
          <w:tcPr>
            <w:tcW w:w="1300" w:type="dxa"/>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hideMark/>
          </w:tcPr>
          <w:p w14:paraId="5A4F8342"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-9.7 ± 4.9</w:t>
            </w:r>
          </w:p>
        </w:tc>
        <w:tc>
          <w:tcPr>
            <w:tcW w:w="1400" w:type="dxa"/>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hideMark/>
          </w:tcPr>
          <w:p w14:paraId="376B5005"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-9.8 ± 5.4</w:t>
            </w:r>
          </w:p>
        </w:tc>
        <w:tc>
          <w:tcPr>
            <w:tcW w:w="1307" w:type="dxa"/>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hideMark/>
          </w:tcPr>
          <w:p w14:paraId="2AE9AFE0"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-9.7 ± 5.1</w:t>
            </w:r>
          </w:p>
        </w:tc>
        <w:tc>
          <w:tcPr>
            <w:tcW w:w="1319" w:type="dxa"/>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hideMark/>
          </w:tcPr>
          <w:p w14:paraId="620CF8F8"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-7.8 ± 4.4</w:t>
            </w:r>
          </w:p>
        </w:tc>
        <w:tc>
          <w:tcPr>
            <w:tcW w:w="1319" w:type="dxa"/>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vAlign w:val="center"/>
            <w:hideMark/>
          </w:tcPr>
          <w:p w14:paraId="26B81EB5" w14:textId="77777777" w:rsidR="001551F6" w:rsidRPr="00CA639B" w:rsidRDefault="001551F6" w:rsidP="00CA639B">
            <w:pPr>
              <w:spacing w:after="0" w:line="240" w:lineRule="auto"/>
              <w:jc w:val="center"/>
              <w:rPr>
                <w:rFonts w:ascii="Garamond" w:eastAsia="Times New Roman" w:hAnsi="Garamond" w:cs="Times New Roman"/>
              </w:rPr>
            </w:pPr>
            <w:r w:rsidRPr="00CA639B">
              <w:rPr>
                <w:rFonts w:ascii="Garamond" w:eastAsia="Times New Roman" w:hAnsi="Garamond" w:cs="Times New Roman"/>
                <w:color w:val="000000"/>
              </w:rPr>
              <w:t>-9.3 ± 4.9</w:t>
            </w:r>
          </w:p>
        </w:tc>
      </w:tr>
    </w:tbl>
    <w:p w14:paraId="41D5D342" w14:textId="77777777" w:rsidR="006E59E7" w:rsidRDefault="006E59E7" w:rsidP="001551F6">
      <w:pPr>
        <w:spacing w:before="240" w:after="120" w:line="240" w:lineRule="auto"/>
        <w:rPr>
          <w:rFonts w:ascii="Garamond" w:eastAsia="Times New Roman" w:hAnsi="Garamond" w:cs="Times New Roman"/>
          <w:i/>
          <w:iCs/>
          <w:sz w:val="24"/>
        </w:rPr>
      </w:pPr>
    </w:p>
    <w:p w14:paraId="4B718B41" w14:textId="77777777" w:rsidR="006E59E7" w:rsidRDefault="006E59E7">
      <w:pPr>
        <w:rPr>
          <w:rFonts w:ascii="Garamond" w:eastAsia="Times New Roman" w:hAnsi="Garamond" w:cs="Times New Roman"/>
          <w:i/>
          <w:iCs/>
          <w:sz w:val="24"/>
        </w:rPr>
      </w:pPr>
      <w:r>
        <w:rPr>
          <w:rFonts w:ascii="Garamond" w:eastAsia="Times New Roman" w:hAnsi="Garamond" w:cs="Times New Roman"/>
          <w:i/>
          <w:iCs/>
          <w:sz w:val="24"/>
        </w:rPr>
        <w:br w:type="page"/>
      </w:r>
    </w:p>
    <w:p w14:paraId="6A8D20E3" w14:textId="4316596D" w:rsidR="001551F6" w:rsidRPr="006E59E7" w:rsidRDefault="00D42631" w:rsidP="001551F6">
      <w:pPr>
        <w:spacing w:before="240" w:after="120" w:line="240" w:lineRule="auto"/>
        <w:rPr>
          <w:rFonts w:ascii="Garamond" w:eastAsia="Times New Roman" w:hAnsi="Garamond" w:cs="Times New Roman"/>
          <w:i/>
        </w:rPr>
      </w:pPr>
      <w:r w:rsidRPr="006E59E7">
        <w:rPr>
          <w:rFonts w:ascii="Garamond" w:eastAsia="Times New Roman" w:hAnsi="Garamond" w:cs="Times New Roman"/>
          <w:i/>
          <w:iCs/>
        </w:rPr>
        <w:lastRenderedPageBreak/>
        <w:t xml:space="preserve">Table </w:t>
      </w:r>
      <w:r w:rsidR="001551F6" w:rsidRPr="006E59E7">
        <w:rPr>
          <w:rFonts w:ascii="Garamond" w:eastAsia="Times New Roman" w:hAnsi="Garamond" w:cs="Times New Roman"/>
          <w:i/>
          <w:iCs/>
        </w:rPr>
        <w:t>3</w:t>
      </w:r>
      <w:r w:rsidRPr="006E59E7">
        <w:rPr>
          <w:rFonts w:ascii="Garamond" w:eastAsia="Times New Roman" w:hAnsi="Garamond" w:cs="Times New Roman"/>
          <w:i/>
          <w:iCs/>
        </w:rPr>
        <w:t>A</w:t>
      </w:r>
      <w:r w:rsidR="001551F6" w:rsidRPr="006E59E7">
        <w:rPr>
          <w:rFonts w:ascii="Garamond" w:eastAsia="Times New Roman" w:hAnsi="Garamond" w:cs="Times New Roman"/>
          <w:i/>
          <w:iCs/>
        </w:rPr>
        <w:t>.</w:t>
      </w:r>
      <w:r w:rsidR="001551F6" w:rsidRPr="006E59E7">
        <w:rPr>
          <w:rFonts w:ascii="Garamond" w:eastAsia="Times New Roman" w:hAnsi="Garamond" w:cs="Times New Roman"/>
          <w:i/>
        </w:rPr>
        <w:t xml:space="preserve"> Output from LiDAR land cover linear regression analyses. Results include linear regression information (regression slope coefficient and R</w:t>
      </w:r>
      <w:r w:rsidR="001551F6" w:rsidRPr="006E59E7">
        <w:rPr>
          <w:rFonts w:ascii="Garamond" w:eastAsia="Times New Roman" w:hAnsi="Garamond" w:cs="Times New Roman"/>
          <w:i/>
          <w:vertAlign w:val="superscript"/>
        </w:rPr>
        <w:t>2</w:t>
      </w:r>
      <w:r w:rsidR="001551F6" w:rsidRPr="006E59E7">
        <w:rPr>
          <w:rFonts w:ascii="Garamond" w:eastAsia="Times New Roman" w:hAnsi="Garamond" w:cs="Times New Roman"/>
          <w:i/>
        </w:rPr>
        <w:t xml:space="preserve"> value) for each individual land cover class as well as for grouped classes (i.e. vegetation and impervious surfaces) for both 2010 and 2017.</w:t>
      </w:r>
    </w:p>
    <w:tbl>
      <w:tblPr>
        <w:tblW w:w="9360" w:type="dxa"/>
        <w:tblCellMar>
          <w:top w:w="15" w:type="dxa"/>
          <w:left w:w="15" w:type="dxa"/>
          <w:bottom w:w="15" w:type="dxa"/>
          <w:right w:w="15" w:type="dxa"/>
        </w:tblCellMar>
        <w:tblLook w:val="04A0" w:firstRow="1" w:lastRow="0" w:firstColumn="1" w:lastColumn="0" w:noHBand="0" w:noVBand="1"/>
      </w:tblPr>
      <w:tblGrid>
        <w:gridCol w:w="3504"/>
        <w:gridCol w:w="2968"/>
        <w:gridCol w:w="2888"/>
      </w:tblGrid>
      <w:tr w:rsidR="001551F6" w:rsidRPr="001551F6" w14:paraId="7CEF6AC7" w14:textId="77777777" w:rsidTr="001551F6">
        <w:tc>
          <w:tcPr>
            <w:tcW w:w="0" w:type="auto"/>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43338905" w14:textId="77777777" w:rsidR="001551F6" w:rsidRPr="001551F6" w:rsidRDefault="001551F6" w:rsidP="00227D0D">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Land Cover Classification</w:t>
            </w:r>
          </w:p>
        </w:tc>
        <w:tc>
          <w:tcPr>
            <w:tcW w:w="0" w:type="auto"/>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2B1C5584" w14:textId="77777777" w:rsidR="001551F6" w:rsidRPr="001551F6" w:rsidRDefault="001551F6" w:rsidP="00227D0D">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LiDAR 2010</w:t>
            </w:r>
          </w:p>
          <w:p w14:paraId="7909747A" w14:textId="77777777" w:rsidR="001551F6" w:rsidRPr="001551F6" w:rsidRDefault="001551F6" w:rsidP="00227D0D">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(regression coeff., R</w:t>
            </w:r>
            <w:r w:rsidRPr="001551F6">
              <w:rPr>
                <w:rFonts w:ascii="Garamond" w:eastAsia="Times New Roman" w:hAnsi="Garamond" w:cs="Times New Roman"/>
                <w:b/>
                <w:color w:val="FFFFFF" w:themeColor="background1"/>
                <w:sz w:val="24"/>
                <w:szCs w:val="24"/>
                <w:vertAlign w:val="superscript"/>
              </w:rPr>
              <w:t>2</w:t>
            </w:r>
            <w:r w:rsidRPr="001551F6">
              <w:rPr>
                <w:rFonts w:ascii="Garamond" w:eastAsia="Times New Roman" w:hAnsi="Garamond" w:cs="Times New Roman"/>
                <w:b/>
                <w:color w:val="FFFFFF" w:themeColor="background1"/>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7AC6701E" w14:textId="77777777" w:rsidR="001551F6" w:rsidRPr="001551F6" w:rsidRDefault="001551F6" w:rsidP="00227D0D">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LiDAR 2017</w:t>
            </w:r>
          </w:p>
          <w:p w14:paraId="29C81C38" w14:textId="77777777" w:rsidR="001551F6" w:rsidRPr="001551F6" w:rsidRDefault="001551F6" w:rsidP="00227D0D">
            <w:pPr>
              <w:spacing w:after="0" w:line="240" w:lineRule="auto"/>
              <w:jc w:val="center"/>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(regression coeff, R</w:t>
            </w:r>
            <w:r w:rsidRPr="001551F6">
              <w:rPr>
                <w:rFonts w:ascii="Garamond" w:eastAsia="Times New Roman" w:hAnsi="Garamond" w:cs="Times New Roman"/>
                <w:b/>
                <w:color w:val="FFFFFF" w:themeColor="background1"/>
                <w:sz w:val="24"/>
                <w:szCs w:val="24"/>
                <w:vertAlign w:val="superscript"/>
              </w:rPr>
              <w:t>2</w:t>
            </w:r>
            <w:r w:rsidRPr="001551F6">
              <w:rPr>
                <w:rFonts w:ascii="Garamond" w:eastAsia="Times New Roman" w:hAnsi="Garamond" w:cs="Times New Roman"/>
                <w:b/>
                <w:color w:val="FFFFFF" w:themeColor="background1"/>
                <w:sz w:val="24"/>
                <w:szCs w:val="24"/>
              </w:rPr>
              <w:t>)</w:t>
            </w:r>
          </w:p>
        </w:tc>
      </w:tr>
      <w:tr w:rsidR="001551F6" w:rsidRPr="001551F6" w14:paraId="4A7676CD" w14:textId="77777777" w:rsidTr="001551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05DB7"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Tree Canopy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7EE0D"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-0.09, 0.17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447E2"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-0.08, 0.18</w:t>
            </w:r>
          </w:p>
        </w:tc>
      </w:tr>
      <w:tr w:rsidR="001551F6" w:rsidRPr="001551F6" w14:paraId="569BE2AC" w14:textId="77777777" w:rsidTr="00227D0D">
        <w:trPr>
          <w:trHeight w:val="3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B87E2D" w14:textId="5A3163B1" w:rsidR="001551F6" w:rsidRPr="001551F6" w:rsidRDefault="00227D0D" w:rsidP="00227D0D">
            <w:pPr>
              <w:spacing w:after="0" w:line="240" w:lineRule="auto"/>
              <w:rPr>
                <w:rFonts w:ascii="Garamond" w:eastAsia="Times New Roman" w:hAnsi="Garamond" w:cs="Times New Roman"/>
                <w:sz w:val="24"/>
                <w:szCs w:val="24"/>
              </w:rPr>
            </w:pPr>
            <w:r>
              <w:rPr>
                <w:rFonts w:ascii="Garamond" w:eastAsia="Times New Roman" w:hAnsi="Garamond" w:cs="Times New Roman"/>
                <w:color w:val="000000"/>
                <w:sz w:val="24"/>
                <w:szCs w:val="24"/>
              </w:rPr>
              <w:t>% Grass/Shrubs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CD46CF" w14:textId="66AE29BD"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-0.07, 0.01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225177"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-0.05, 0.08</w:t>
            </w:r>
          </w:p>
        </w:tc>
      </w:tr>
      <w:tr w:rsidR="001551F6" w:rsidRPr="001551F6" w14:paraId="497F0740" w14:textId="77777777" w:rsidTr="001551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3D347"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Buildings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D1FC2"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0.06, 0.10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854EF"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0.06, 0.09</w:t>
            </w:r>
          </w:p>
        </w:tc>
      </w:tr>
      <w:tr w:rsidR="001551F6" w:rsidRPr="001551F6" w14:paraId="48B5498B" w14:textId="77777777" w:rsidTr="001551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60575"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Roads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C1FDC"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0.10, 0.09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F2A44"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0.05, 0.05</w:t>
            </w:r>
          </w:p>
        </w:tc>
      </w:tr>
      <w:tr w:rsidR="001551F6" w:rsidRPr="001551F6" w14:paraId="43E4F24A" w14:textId="77777777" w:rsidTr="001551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34757"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4B962"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-0.16, 0.08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8CA47"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-0.16, 0.10</w:t>
            </w:r>
          </w:p>
        </w:tc>
      </w:tr>
      <w:tr w:rsidR="001551F6" w:rsidRPr="001551F6" w14:paraId="0BDA8AD7" w14:textId="77777777" w:rsidTr="001551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FDB52"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DBBD8"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0.01, &lt; 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C2C41"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-0.03, &lt; 0.01</w:t>
            </w:r>
          </w:p>
        </w:tc>
      </w:tr>
      <w:tr w:rsidR="001551F6" w:rsidRPr="001551F6" w14:paraId="4D599CF7" w14:textId="77777777" w:rsidTr="001551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D09AF"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Other Surfaces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96587"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0.16, 0.31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8B58C"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0.09, &lt; 0.01</w:t>
            </w:r>
          </w:p>
        </w:tc>
      </w:tr>
      <w:tr w:rsidR="001551F6" w:rsidRPr="001551F6" w14:paraId="2CEB5CD0" w14:textId="77777777" w:rsidTr="001551F6">
        <w:tc>
          <w:tcPr>
            <w:tcW w:w="0" w:type="auto"/>
            <w:gridSpan w:val="3"/>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tcPr>
          <w:p w14:paraId="01E79929" w14:textId="77777777" w:rsidR="001551F6" w:rsidRPr="001551F6" w:rsidRDefault="001551F6" w:rsidP="00227D0D">
            <w:pPr>
              <w:spacing w:after="0" w:line="240" w:lineRule="auto"/>
              <w:jc w:val="center"/>
              <w:rPr>
                <w:rFonts w:ascii="Garamond" w:eastAsia="Times New Roman" w:hAnsi="Garamond" w:cs="Times New Roman"/>
                <w:b/>
                <w:color w:val="000000"/>
                <w:sz w:val="24"/>
                <w:szCs w:val="24"/>
              </w:rPr>
            </w:pPr>
            <w:r w:rsidRPr="001551F6">
              <w:rPr>
                <w:rFonts w:ascii="Garamond" w:eastAsia="Times New Roman" w:hAnsi="Garamond" w:cs="Times New Roman"/>
                <w:b/>
                <w:color w:val="FFFFFF" w:themeColor="background1"/>
                <w:sz w:val="24"/>
                <w:szCs w:val="24"/>
              </w:rPr>
              <w:t>Grouped Classifications</w:t>
            </w:r>
          </w:p>
        </w:tc>
      </w:tr>
      <w:tr w:rsidR="001551F6" w:rsidRPr="001551F6" w14:paraId="4E80E224" w14:textId="77777777" w:rsidTr="001551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463C4"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43CA2"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-0.08, 0.29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6D1F0"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-0.07, 0.29</w:t>
            </w:r>
          </w:p>
        </w:tc>
      </w:tr>
      <w:tr w:rsidR="001551F6" w:rsidRPr="001551F6" w14:paraId="6B19C344" w14:textId="77777777" w:rsidTr="001551F6">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065E1"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Impervious Surfaces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14AAC"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0.12, 0.52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A6B79" w14:textId="77777777" w:rsidR="001551F6" w:rsidRPr="001551F6" w:rsidRDefault="001551F6" w:rsidP="00227D0D">
            <w:pPr>
              <w:spacing w:after="0" w:line="240" w:lineRule="auto"/>
              <w:jc w:val="center"/>
              <w:rPr>
                <w:rFonts w:ascii="Garamond" w:eastAsia="Times New Roman" w:hAnsi="Garamond" w:cs="Times New Roman"/>
                <w:sz w:val="24"/>
                <w:szCs w:val="24"/>
              </w:rPr>
            </w:pPr>
            <w:r w:rsidRPr="001551F6">
              <w:rPr>
                <w:rFonts w:ascii="Garamond" w:eastAsia="Times New Roman" w:hAnsi="Garamond" w:cs="Times New Roman"/>
                <w:color w:val="000000"/>
                <w:sz w:val="24"/>
                <w:szCs w:val="24"/>
              </w:rPr>
              <w:t>0.08, 0.39</w:t>
            </w:r>
          </w:p>
        </w:tc>
      </w:tr>
      <w:tr w:rsidR="001551F6" w:rsidRPr="001551F6" w14:paraId="7B801160" w14:textId="77777777" w:rsidTr="001551F6">
        <w:trPr>
          <w:trHeight w:val="60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5664FE63" w14:textId="77777777" w:rsidR="001551F6" w:rsidRPr="001551F6" w:rsidRDefault="001551F6" w:rsidP="00227D0D">
            <w:pPr>
              <w:spacing w:after="0" w:line="240" w:lineRule="auto"/>
              <w:rPr>
                <w:rFonts w:ascii="Garamond" w:eastAsia="Times New Roman" w:hAnsi="Garamond" w:cs="Times New Roman"/>
                <w:b/>
                <w:color w:val="FFFFFF" w:themeColor="background1"/>
                <w:sz w:val="24"/>
                <w:szCs w:val="24"/>
              </w:rPr>
            </w:pPr>
            <w:r w:rsidRPr="001551F6">
              <w:rPr>
                <w:rFonts w:ascii="Garamond" w:eastAsia="Times New Roman" w:hAnsi="Garamond" w:cs="Times New Roman"/>
                <w:b/>
                <w:color w:val="FFFFFF" w:themeColor="background1"/>
                <w:sz w:val="24"/>
                <w:szCs w:val="24"/>
              </w:rPr>
              <w:t xml:space="preserve"> Multiple Linear Regression Analysis (LST =% Veg + % Impervious cover)</w:t>
            </w:r>
          </w:p>
        </w:tc>
      </w:tr>
      <w:tr w:rsidR="001551F6" w:rsidRPr="001551F6" w14:paraId="3639030F" w14:textId="77777777" w:rsidTr="001551F6">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781EA"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LiDAR 2010</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FD988"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xml:space="preserve">Vegetation slope coefficient = 0.002 </w:t>
            </w:r>
            <w:r w:rsidRPr="001551F6">
              <w:rPr>
                <w:rFonts w:ascii="Garamond" w:eastAsia="Times New Roman" w:hAnsi="Garamond" w:cs="Times New Roman"/>
                <w:color w:val="000000"/>
                <w:sz w:val="24"/>
                <w:szCs w:val="24"/>
              </w:rPr>
              <w:br/>
              <w:t>Impervious slope coefficient = 0.126, R</w:t>
            </w:r>
            <w:r w:rsidRPr="001551F6">
              <w:rPr>
                <w:rFonts w:ascii="Garamond" w:eastAsia="Times New Roman" w:hAnsi="Garamond" w:cs="Times New Roman"/>
                <w:color w:val="000000"/>
                <w:sz w:val="24"/>
                <w:szCs w:val="24"/>
                <w:vertAlign w:val="superscript"/>
              </w:rPr>
              <w:t>2</w:t>
            </w:r>
            <w:r w:rsidRPr="001551F6">
              <w:rPr>
                <w:rFonts w:ascii="Garamond" w:eastAsia="Times New Roman" w:hAnsi="Garamond" w:cs="Times New Roman"/>
                <w:color w:val="000000"/>
                <w:sz w:val="24"/>
                <w:szCs w:val="24"/>
              </w:rPr>
              <w:t>= 0.52</w:t>
            </w:r>
          </w:p>
        </w:tc>
      </w:tr>
      <w:tr w:rsidR="001551F6" w:rsidRPr="001551F6" w14:paraId="0D71A126" w14:textId="77777777" w:rsidTr="001551F6">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72952"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LiDAR 2017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90496"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 xml:space="preserve">Vegetation slope coefficient = 0.005 </w:t>
            </w:r>
            <w:r w:rsidRPr="001551F6">
              <w:rPr>
                <w:rFonts w:ascii="Garamond" w:eastAsia="Times New Roman" w:hAnsi="Garamond" w:cs="Times New Roman"/>
                <w:color w:val="000000"/>
                <w:sz w:val="24"/>
                <w:szCs w:val="24"/>
              </w:rPr>
              <w:br/>
              <w:t>Impervious slope coefficient = 0.091, R</w:t>
            </w:r>
            <w:r w:rsidRPr="001551F6">
              <w:rPr>
                <w:rFonts w:ascii="Garamond" w:eastAsia="Times New Roman" w:hAnsi="Garamond" w:cs="Times New Roman"/>
                <w:color w:val="000000"/>
                <w:sz w:val="24"/>
                <w:szCs w:val="24"/>
                <w:vertAlign w:val="superscript"/>
              </w:rPr>
              <w:t>2</w:t>
            </w:r>
            <w:r w:rsidRPr="001551F6">
              <w:rPr>
                <w:rFonts w:ascii="Garamond" w:eastAsia="Times New Roman" w:hAnsi="Garamond" w:cs="Times New Roman"/>
                <w:color w:val="000000"/>
                <w:sz w:val="24"/>
                <w:szCs w:val="24"/>
              </w:rPr>
              <w:t>= 0.39</w:t>
            </w:r>
          </w:p>
        </w:tc>
      </w:tr>
    </w:tbl>
    <w:p w14:paraId="5B3FDA30" w14:textId="77777777" w:rsidR="001551F6" w:rsidRDefault="001551F6" w:rsidP="001551F6">
      <w:pPr>
        <w:spacing w:after="240" w:line="240" w:lineRule="auto"/>
        <w:rPr>
          <w:rFonts w:ascii="Times New Roman" w:eastAsia="Times New Roman" w:hAnsi="Times New Roman" w:cs="Times New Roman"/>
          <w:sz w:val="24"/>
          <w:szCs w:val="24"/>
        </w:rPr>
      </w:pPr>
    </w:p>
    <w:p w14:paraId="6BB022A6" w14:textId="6B2F3616" w:rsidR="00737C7C" w:rsidRDefault="00737C7C" w:rsidP="00CC1642">
      <w:pPr>
        <w:spacing w:after="0" w:line="240" w:lineRule="auto"/>
        <w:rPr>
          <w:rFonts w:ascii="Times New Roman" w:eastAsia="Times New Roman" w:hAnsi="Times New Roman" w:cs="Times New Roman"/>
          <w:i/>
          <w:iCs/>
          <w:sz w:val="24"/>
          <w:szCs w:val="24"/>
        </w:rPr>
      </w:pPr>
    </w:p>
    <w:p w14:paraId="1AB8556B" w14:textId="177F8621" w:rsidR="00227D0D" w:rsidRPr="00227D0D" w:rsidRDefault="00227D0D" w:rsidP="00227D0D">
      <w:pPr>
        <w:spacing w:after="0"/>
        <w:rPr>
          <w:rFonts w:ascii="Garamond" w:eastAsia="Times New Roman" w:hAnsi="Garamond" w:cs="Times New Roman"/>
          <w:i/>
          <w:sz w:val="24"/>
        </w:rPr>
      </w:pPr>
    </w:p>
    <w:p w14:paraId="045B111D" w14:textId="3FEC15E5" w:rsidR="001551F6" w:rsidRDefault="001551F6" w:rsidP="001551F6">
      <w:pPr>
        <w:rPr>
          <w:rFonts w:ascii="Times New Roman" w:hAnsi="Times New Roman" w:cs="Times New Roman"/>
          <w:b/>
          <w:sz w:val="24"/>
          <w:szCs w:val="24"/>
        </w:rPr>
      </w:pPr>
    </w:p>
    <w:p w14:paraId="5F10C270" w14:textId="3CB9E9B0" w:rsidR="00863442" w:rsidRDefault="00863442" w:rsidP="001551F6">
      <w:pPr>
        <w:rPr>
          <w:rFonts w:ascii="Times New Roman" w:hAnsi="Times New Roman" w:cs="Times New Roman"/>
          <w:b/>
          <w:sz w:val="24"/>
          <w:szCs w:val="24"/>
        </w:rPr>
      </w:pPr>
    </w:p>
    <w:p w14:paraId="4346CAD9" w14:textId="1FA2A5D8" w:rsidR="00863442" w:rsidRDefault="00863442" w:rsidP="001551F6">
      <w:pPr>
        <w:rPr>
          <w:rFonts w:ascii="Times New Roman" w:hAnsi="Times New Roman" w:cs="Times New Roman"/>
          <w:b/>
          <w:sz w:val="24"/>
          <w:szCs w:val="24"/>
        </w:rPr>
      </w:pPr>
    </w:p>
    <w:p w14:paraId="3DC10A5D" w14:textId="3D8EDD2B" w:rsidR="00863442" w:rsidRDefault="00863442" w:rsidP="001551F6">
      <w:pPr>
        <w:rPr>
          <w:rFonts w:ascii="Times New Roman" w:hAnsi="Times New Roman" w:cs="Times New Roman"/>
          <w:b/>
          <w:sz w:val="24"/>
          <w:szCs w:val="24"/>
        </w:rPr>
      </w:pPr>
    </w:p>
    <w:p w14:paraId="2CC78A92" w14:textId="77777777" w:rsidR="00863442" w:rsidRDefault="00863442" w:rsidP="001551F6">
      <w:pPr>
        <w:rPr>
          <w:rFonts w:ascii="Times New Roman" w:hAnsi="Times New Roman" w:cs="Times New Roman"/>
          <w:b/>
          <w:sz w:val="24"/>
          <w:szCs w:val="24"/>
        </w:rPr>
      </w:pPr>
    </w:p>
    <w:p w14:paraId="34AC27A1" w14:textId="1ABCEF62" w:rsidR="001551F6" w:rsidRPr="005D4579" w:rsidRDefault="001551F6" w:rsidP="001551F6">
      <w:pPr>
        <w:rPr>
          <w:rFonts w:ascii="Times New Roman" w:hAnsi="Times New Roman" w:cs="Times New Roman"/>
          <w:b/>
          <w:sz w:val="24"/>
          <w:szCs w:val="24"/>
        </w:rPr>
      </w:pPr>
      <w:r w:rsidRPr="00272586">
        <w:rPr>
          <w:rFonts w:ascii="Times New Roman" w:hAnsi="Times New Roman" w:cs="Times New Roman"/>
          <w:b/>
          <w:sz w:val="24"/>
          <w:szCs w:val="24"/>
        </w:rPr>
        <w:lastRenderedPageBreak/>
        <w:t>Appendix B</w:t>
      </w:r>
    </w:p>
    <w:p w14:paraId="7F919098" w14:textId="15AFC224" w:rsidR="001551F6" w:rsidRDefault="00F04A6F" w:rsidP="001551F6">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3F604E87" wp14:editId="1ED80A6B">
                <wp:simplePos x="0" y="0"/>
                <wp:positionH relativeFrom="column">
                  <wp:posOffset>2745105</wp:posOffset>
                </wp:positionH>
                <wp:positionV relativeFrom="paragraph">
                  <wp:posOffset>3175</wp:posOffset>
                </wp:positionV>
                <wp:extent cx="276727" cy="27672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6727" cy="276726"/>
                        </a:xfrm>
                        <a:prstGeom prst="rect">
                          <a:avLst/>
                        </a:prstGeom>
                        <a:noFill/>
                        <a:ln w="6350">
                          <a:noFill/>
                        </a:ln>
                      </wps:spPr>
                      <wps:txbx>
                        <w:txbxContent>
                          <w:p w14:paraId="7BD5B2A0" w14:textId="77777777" w:rsidR="00971F38" w:rsidRPr="005D4579" w:rsidRDefault="00971F38" w:rsidP="001551F6">
                            <w:pPr>
                              <w:rPr>
                                <w:rFonts w:ascii="Times New Roman" w:hAnsi="Times New Roman" w:cs="Times New Roman"/>
                                <w:b/>
                                <w:sz w:val="24"/>
                              </w:rPr>
                            </w:pPr>
                            <w:r>
                              <w:rPr>
                                <w:rFonts w:ascii="Times New Roman" w:hAnsi="Times New Roman" w:cs="Times New Roman"/>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04E87" id="Text Box 15" o:spid="_x0000_s1041" type="#_x0000_t202" style="position:absolute;margin-left:216.15pt;margin-top:.25pt;width:21.8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" filled="f" stroked="f" strokeweight=".5pt">
                <v:textbox>
                  <w:txbxContent>
                    <w:p w14:paraId="7BD5B2A0" w14:textId="77777777" w:rsidR="00971F38" w:rsidRPr="005D4579" w:rsidRDefault="00971F38" w:rsidP="001551F6">
                      <w:pPr>
                        <w:rPr>
                          <w:rFonts w:ascii="Times New Roman" w:hAnsi="Times New Roman" w:cs="Times New Roman"/>
                          <w:b/>
                          <w:sz w:val="24"/>
                        </w:rPr>
                      </w:pPr>
                      <w:r>
                        <w:rPr>
                          <w:rFonts w:ascii="Times New Roman" w:hAnsi="Times New Roman" w:cs="Times New Roman"/>
                          <w:b/>
                          <w:sz w:val="24"/>
                        </w:rPr>
                        <w:t>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A938D86" wp14:editId="68213A77">
                <wp:simplePos x="0" y="0"/>
                <wp:positionH relativeFrom="margin">
                  <wp:posOffset>-635</wp:posOffset>
                </wp:positionH>
                <wp:positionV relativeFrom="paragraph">
                  <wp:posOffset>6985</wp:posOffset>
                </wp:positionV>
                <wp:extent cx="276225" cy="276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wps:spPr>
                      <wps:txbx>
                        <w:txbxContent>
                          <w:p w14:paraId="128F4473" w14:textId="77777777" w:rsidR="00971F38" w:rsidRPr="005D4579" w:rsidRDefault="00971F38" w:rsidP="001551F6">
                            <w:pPr>
                              <w:rPr>
                                <w:rFonts w:ascii="Times New Roman" w:hAnsi="Times New Roman" w:cs="Times New Roman"/>
                                <w:b/>
                                <w:sz w:val="24"/>
                              </w:rPr>
                            </w:pPr>
                            <w:r w:rsidRPr="005D4579">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38D86" id="Text Box 14" o:spid="_x0000_s1042" type="#_x0000_t202" style="position:absolute;margin-left:-.05pt;margin-top:.55pt;width:21.75pt;height:21.7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" filled="f" stroked="f" strokeweight=".5pt">
                <v:textbox>
                  <w:txbxContent>
                    <w:p w14:paraId="128F4473" w14:textId="77777777" w:rsidR="00971F38" w:rsidRPr="005D4579" w:rsidRDefault="00971F38" w:rsidP="001551F6">
                      <w:pPr>
                        <w:rPr>
                          <w:rFonts w:ascii="Times New Roman" w:hAnsi="Times New Roman" w:cs="Times New Roman"/>
                          <w:b/>
                          <w:sz w:val="24"/>
                        </w:rPr>
                      </w:pPr>
                      <w:r w:rsidRPr="005D4579">
                        <w:rPr>
                          <w:rFonts w:ascii="Times New Roman" w:hAnsi="Times New Roman" w:cs="Times New Roman"/>
                          <w:b/>
                          <w:sz w:val="24"/>
                        </w:rPr>
                        <w:t>A</w:t>
                      </w:r>
                    </w:p>
                  </w:txbxContent>
                </v:textbox>
                <w10:wrap anchorx="margin"/>
              </v:shape>
            </w:pict>
          </mc:Fallback>
        </mc:AlternateContent>
      </w:r>
      <w:r w:rsidR="001551F6">
        <w:rPr>
          <w:noProof/>
        </w:rPr>
        <w:drawing>
          <wp:inline distT="0" distB="0" distL="0" distR="0" wp14:anchorId="1C51E8FA" wp14:editId="4B3D1B92">
            <wp:extent cx="2743200" cy="18859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11A9730D" wp14:editId="216A66A1">
            <wp:extent cx="2905125" cy="18859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65019F" w14:textId="61C40000" w:rsidR="001551F6" w:rsidRPr="005D4579" w:rsidRDefault="00BE2917" w:rsidP="001551F6">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68E4A5EC" wp14:editId="46372FFB">
                <wp:simplePos x="0" y="0"/>
                <wp:positionH relativeFrom="margin">
                  <wp:posOffset>2771775</wp:posOffset>
                </wp:positionH>
                <wp:positionV relativeFrom="paragraph">
                  <wp:posOffset>8255</wp:posOffset>
                </wp:positionV>
                <wp:extent cx="276727" cy="27672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6727" cy="276726"/>
                        </a:xfrm>
                        <a:prstGeom prst="rect">
                          <a:avLst/>
                        </a:prstGeom>
                        <a:noFill/>
                        <a:ln w="6350">
                          <a:noFill/>
                        </a:ln>
                      </wps:spPr>
                      <wps:txbx>
                        <w:txbxContent>
                          <w:p w14:paraId="092FF7DB" w14:textId="77777777" w:rsidR="00971F38" w:rsidRPr="005D4579" w:rsidRDefault="00971F38" w:rsidP="001551F6">
                            <w:pPr>
                              <w:rPr>
                                <w:rFonts w:ascii="Times New Roman" w:hAnsi="Times New Roman" w:cs="Times New Roman"/>
                                <w:b/>
                                <w:sz w:val="24"/>
                              </w:rPr>
                            </w:pPr>
                            <w:r>
                              <w:rPr>
                                <w:rFonts w:ascii="Times New Roman" w:hAnsi="Times New Roman" w:cs="Times New Roman"/>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4A5EC" id="Text Box 17" o:spid="_x0000_s1043" type="#_x0000_t202" style="position:absolute;margin-left:218.25pt;margin-top:.65pt;width:21.8pt;height:21.8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" filled="f" stroked="f" strokeweight=".5pt">
                <v:textbox>
                  <w:txbxContent>
                    <w:p w14:paraId="092FF7DB" w14:textId="77777777" w:rsidR="00971F38" w:rsidRPr="005D4579" w:rsidRDefault="00971F38" w:rsidP="001551F6">
                      <w:pPr>
                        <w:rPr>
                          <w:rFonts w:ascii="Times New Roman" w:hAnsi="Times New Roman" w:cs="Times New Roman"/>
                          <w:b/>
                          <w:sz w:val="24"/>
                        </w:rPr>
                      </w:pPr>
                      <w:r>
                        <w:rPr>
                          <w:rFonts w:ascii="Times New Roman" w:hAnsi="Times New Roman" w:cs="Times New Roman"/>
                          <w:b/>
                          <w:sz w:val="24"/>
                        </w:rPr>
                        <w:t>D</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649FFCF6" wp14:editId="24E915E0">
                <wp:simplePos x="0" y="0"/>
                <wp:positionH relativeFrom="margin">
                  <wp:align>left</wp:align>
                </wp:positionH>
                <wp:positionV relativeFrom="paragraph">
                  <wp:posOffset>5080</wp:posOffset>
                </wp:positionV>
                <wp:extent cx="276727" cy="27672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6727" cy="276726"/>
                        </a:xfrm>
                        <a:prstGeom prst="rect">
                          <a:avLst/>
                        </a:prstGeom>
                        <a:noFill/>
                        <a:ln w="6350">
                          <a:noFill/>
                        </a:ln>
                      </wps:spPr>
                      <wps:txbx>
                        <w:txbxContent>
                          <w:p w14:paraId="3FE2D2C4" w14:textId="77777777" w:rsidR="00971F38" w:rsidRPr="005D4579" w:rsidRDefault="00971F38" w:rsidP="001551F6">
                            <w:pPr>
                              <w:rPr>
                                <w:rFonts w:ascii="Times New Roman" w:hAnsi="Times New Roman" w:cs="Times New Roman"/>
                                <w:b/>
                                <w:sz w:val="24"/>
                              </w:rPr>
                            </w:pPr>
                            <w:r>
                              <w:rPr>
                                <w:rFonts w:ascii="Times New Roman" w:hAnsi="Times New Roman" w:cs="Times New Roman"/>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FFCF6" id="Text Box 16" o:spid="_x0000_s1044" type="#_x0000_t202" style="position:absolute;margin-left:0;margin-top:.4pt;width:21.8pt;height:21.8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" filled="f" stroked="f" strokeweight=".5pt">
                <v:textbox>
                  <w:txbxContent>
                    <w:p w14:paraId="3FE2D2C4" w14:textId="77777777" w:rsidR="00971F38" w:rsidRPr="005D4579" w:rsidRDefault="00971F38" w:rsidP="001551F6">
                      <w:pPr>
                        <w:rPr>
                          <w:rFonts w:ascii="Times New Roman" w:hAnsi="Times New Roman" w:cs="Times New Roman"/>
                          <w:b/>
                          <w:sz w:val="24"/>
                        </w:rPr>
                      </w:pPr>
                      <w:r>
                        <w:rPr>
                          <w:rFonts w:ascii="Times New Roman" w:hAnsi="Times New Roman" w:cs="Times New Roman"/>
                          <w:b/>
                          <w:sz w:val="24"/>
                        </w:rPr>
                        <w:t>C</w:t>
                      </w:r>
                    </w:p>
                  </w:txbxContent>
                </v:textbox>
                <w10:wrap anchorx="margin"/>
              </v:shape>
            </w:pict>
          </mc:Fallback>
        </mc:AlternateContent>
      </w:r>
      <w:r w:rsidR="001551F6">
        <w:rPr>
          <w:noProof/>
        </w:rPr>
        <w:drawing>
          <wp:inline distT="0" distB="0" distL="0" distR="0" wp14:anchorId="02BFF9DB" wp14:editId="2524098E">
            <wp:extent cx="2733675" cy="17621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04A6F">
        <w:rPr>
          <w:noProof/>
        </w:rPr>
        <w:drawing>
          <wp:inline distT="0" distB="0" distL="0" distR="0" wp14:anchorId="32D24170" wp14:editId="5372F31E">
            <wp:extent cx="2905125" cy="17621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FBE18A" w14:textId="682C6F9B" w:rsidR="001551F6" w:rsidRDefault="00BE2917" w:rsidP="001551F6">
      <w:pPr>
        <w:rPr>
          <w:rFonts w:ascii="Times New Roman" w:eastAsia="Times New Roman" w:hAnsi="Times New Roman" w:cs="Times New Roman"/>
          <w:i/>
          <w:iCs/>
          <w:sz w:val="24"/>
        </w:rPr>
      </w:pPr>
      <w:r>
        <w:rPr>
          <w:noProof/>
        </w:rPr>
        <w:drawing>
          <wp:inline distT="0" distB="0" distL="0" distR="0" wp14:anchorId="7879968C" wp14:editId="533B4113">
            <wp:extent cx="2705100" cy="1905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eastAsia="Times New Roman" w:hAnsi="Times New Roman" w:cs="Times New Roman"/>
          <w:i/>
          <w:iCs/>
          <w:sz w:val="24"/>
        </w:rPr>
        <w:t xml:space="preserve">  </w:t>
      </w:r>
      <w:r>
        <w:rPr>
          <w:rFonts w:ascii="Times New Roman" w:eastAsia="Times New Roman" w:hAnsi="Times New Roman" w:cs="Times New Roman"/>
          <w:i/>
          <w:iCs/>
          <w:noProof/>
          <w:sz w:val="24"/>
        </w:rPr>
        <w:drawing>
          <wp:inline distT="0" distB="0" distL="0" distR="0" wp14:anchorId="15680F2D" wp14:editId="2784FC09">
            <wp:extent cx="1732915" cy="1896906"/>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7296" cy="1901701"/>
                    </a:xfrm>
                    <a:prstGeom prst="rect">
                      <a:avLst/>
                    </a:prstGeom>
                    <a:noFill/>
                  </pic:spPr>
                </pic:pic>
              </a:graphicData>
            </a:graphic>
          </wp:inline>
        </w:drawing>
      </w:r>
    </w:p>
    <w:p w14:paraId="36B7E5B5" w14:textId="29EB5BA8" w:rsidR="001551F6" w:rsidRPr="006E59E7" w:rsidRDefault="00D42631" w:rsidP="00BE2917">
      <w:pPr>
        <w:spacing w:after="0"/>
        <w:rPr>
          <w:rFonts w:ascii="Garamond" w:eastAsia="Times New Roman" w:hAnsi="Garamond" w:cs="Times New Roman"/>
          <w:i/>
          <w:iCs/>
        </w:rPr>
      </w:pPr>
      <w:r w:rsidRPr="006E59E7">
        <w:rPr>
          <w:rFonts w:ascii="Garamond" w:eastAsia="Times New Roman" w:hAnsi="Garamond" w:cs="Times New Roman"/>
          <w:i/>
          <w:iCs/>
        </w:rPr>
        <w:t>Figure 1B</w:t>
      </w:r>
      <w:r w:rsidR="001551F6" w:rsidRPr="006E59E7">
        <w:rPr>
          <w:rFonts w:ascii="Garamond" w:eastAsia="Times New Roman" w:hAnsi="Garamond" w:cs="Times New Roman"/>
          <w:i/>
          <w:iCs/>
        </w:rPr>
        <w:t xml:space="preserve">. Average difference (mean ± 1SD) from the mean LST of each major zoning classification within A) Manhattan, B) Brooklyn, C) Queens, D) the Bronx, and E) Staten Island boroughs. </w:t>
      </w:r>
    </w:p>
    <w:p w14:paraId="11318F22" w14:textId="77777777" w:rsidR="006E59E7" w:rsidRDefault="006E59E7">
      <w:pPr>
        <w:rPr>
          <w:rFonts w:ascii="Garamond" w:eastAsia="Times New Roman" w:hAnsi="Garamond" w:cs="Times New Roman"/>
          <w:i/>
          <w:iCs/>
          <w:sz w:val="24"/>
        </w:rPr>
      </w:pPr>
      <w:r>
        <w:rPr>
          <w:rFonts w:ascii="Garamond" w:eastAsia="Times New Roman" w:hAnsi="Garamond" w:cs="Times New Roman"/>
          <w:i/>
          <w:iCs/>
          <w:sz w:val="24"/>
        </w:rPr>
        <w:br w:type="page"/>
      </w:r>
    </w:p>
    <w:p w14:paraId="794FF1AD" w14:textId="6BA861E2" w:rsidR="001551F6" w:rsidRPr="001551F6" w:rsidRDefault="00D42631" w:rsidP="001551F6">
      <w:pPr>
        <w:rPr>
          <w:rFonts w:ascii="Garamond" w:hAnsi="Garamond" w:cs="Times New Roman"/>
          <w:b/>
          <w:i/>
          <w:sz w:val="24"/>
          <w:szCs w:val="24"/>
        </w:rPr>
      </w:pPr>
      <w:r w:rsidRPr="006E59E7">
        <w:rPr>
          <w:rFonts w:ascii="Garamond" w:eastAsia="Times New Roman" w:hAnsi="Garamond" w:cs="Times New Roman"/>
          <w:i/>
          <w:iCs/>
        </w:rPr>
        <w:lastRenderedPageBreak/>
        <w:t>Table 1B</w:t>
      </w:r>
      <w:r w:rsidR="001551F6" w:rsidRPr="006E59E7">
        <w:rPr>
          <w:rFonts w:ascii="Garamond" w:eastAsia="Times New Roman" w:hAnsi="Garamond" w:cs="Times New Roman"/>
          <w:i/>
          <w:iCs/>
        </w:rPr>
        <w:t>.</w:t>
      </w:r>
      <w:r w:rsidR="001551F6" w:rsidRPr="006E59E7">
        <w:rPr>
          <w:rFonts w:ascii="Garamond" w:eastAsia="Times New Roman" w:hAnsi="Garamond" w:cs="Times New Roman"/>
          <w:i/>
        </w:rPr>
        <w:t xml:space="preserve"> Breakdown of the difference from mean LST (2015-2019) for each zoning type and intensity within the Manhattan New York City borough. </w:t>
      </w:r>
    </w:p>
    <w:tbl>
      <w:tblPr>
        <w:tblW w:w="0" w:type="auto"/>
        <w:tblCellMar>
          <w:top w:w="15" w:type="dxa"/>
          <w:left w:w="15" w:type="dxa"/>
          <w:bottom w:w="15" w:type="dxa"/>
          <w:right w:w="15" w:type="dxa"/>
        </w:tblCellMar>
        <w:tblLook w:val="04A0" w:firstRow="1" w:lastRow="0" w:firstColumn="1" w:lastColumn="0" w:noHBand="0" w:noVBand="1"/>
      </w:tblPr>
      <w:tblGrid>
        <w:gridCol w:w="2483"/>
        <w:gridCol w:w="665"/>
        <w:gridCol w:w="655"/>
        <w:gridCol w:w="858"/>
        <w:gridCol w:w="780"/>
        <w:gridCol w:w="510"/>
      </w:tblGrid>
      <w:tr w:rsidR="001551F6" w:rsidRPr="001551F6" w14:paraId="51B925FD"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0AF77110" w14:textId="77777777" w:rsidR="001551F6" w:rsidRPr="001551F6" w:rsidRDefault="001551F6" w:rsidP="00227D0D">
            <w:pPr>
              <w:spacing w:after="0" w:line="240" w:lineRule="auto"/>
              <w:jc w:val="center"/>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8"/>
                <w:szCs w:val="24"/>
              </w:rPr>
              <w:t>Manhattan</w:t>
            </w:r>
          </w:p>
        </w:tc>
      </w:tr>
      <w:tr w:rsidR="001551F6" w:rsidRPr="001551F6" w14:paraId="03B273CA" w14:textId="77777777" w:rsidTr="001551F6">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46F33712" w14:textId="77777777" w:rsidR="001551F6" w:rsidRPr="001551F6" w:rsidRDefault="001551F6" w:rsidP="00227D0D">
            <w:pPr>
              <w:spacing w:after="0" w:line="240" w:lineRule="auto"/>
              <w:jc w:val="center"/>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Zoning Classifications</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7B949769" w14:textId="77777777" w:rsidR="001551F6" w:rsidRPr="001551F6" w:rsidRDefault="001551F6" w:rsidP="00227D0D">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0E818A3D" w14:textId="77777777" w:rsidR="001551F6" w:rsidRPr="001551F6" w:rsidRDefault="001551F6" w:rsidP="00227D0D">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AA0F9A3" w14:textId="77777777" w:rsidR="001551F6" w:rsidRPr="001551F6" w:rsidRDefault="001551F6" w:rsidP="00227D0D">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Range</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C95B3E3" w14:textId="77777777" w:rsidR="001551F6" w:rsidRPr="001551F6" w:rsidRDefault="001551F6" w:rsidP="00227D0D">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0622E4DC" w14:textId="77777777" w:rsidR="001551F6" w:rsidRPr="001551F6" w:rsidRDefault="001551F6" w:rsidP="00227D0D">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SD</w:t>
            </w:r>
          </w:p>
        </w:tc>
      </w:tr>
      <w:tr w:rsidR="001551F6" w:rsidRPr="001551F6" w14:paraId="4B80C4E8" w14:textId="77777777" w:rsidTr="00227D0D">
        <w:trPr>
          <w:trHeight w:val="375"/>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7010B1C5" w14:textId="77777777" w:rsidR="001551F6" w:rsidRPr="001551F6" w:rsidRDefault="001551F6" w:rsidP="00227D0D">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Commercial Density</w:t>
            </w:r>
          </w:p>
        </w:tc>
      </w:tr>
      <w:tr w:rsidR="001551F6" w:rsidRPr="001551F6" w14:paraId="73E1CC19" w14:textId="77777777" w:rsidTr="00227D0D">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ED951"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3B485"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11FB7"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AA1AD"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9166E"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E56B9"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2.7</w:t>
            </w:r>
          </w:p>
        </w:tc>
      </w:tr>
      <w:tr w:rsidR="001551F6" w:rsidRPr="001551F6" w14:paraId="22EE728B"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5FD391"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F443E83"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-8.1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1F0375"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6.6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8D44725"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BA0D49"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9CA839"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2.1</w:t>
            </w:r>
          </w:p>
        </w:tc>
      </w:tr>
      <w:tr w:rsidR="001551F6" w:rsidRPr="001551F6" w14:paraId="71E452BC" w14:textId="77777777" w:rsidTr="00227D0D">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CFE30"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03A0C"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FCA8E"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A8E84"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A2B21"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56E46"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2.8</w:t>
            </w:r>
          </w:p>
        </w:tc>
      </w:tr>
      <w:tr w:rsidR="001551F6" w:rsidRPr="001551F6" w14:paraId="40B05B25"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5F46F84C"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b/>
                <w:bCs/>
                <w:color w:val="FFFFFF" w:themeColor="background1"/>
                <w:sz w:val="24"/>
                <w:szCs w:val="24"/>
              </w:rPr>
              <w:t>Residential</w:t>
            </w:r>
            <w:r w:rsidRPr="001551F6">
              <w:rPr>
                <w:rFonts w:ascii="Garamond" w:eastAsia="Times New Roman" w:hAnsi="Garamond" w:cs="Times New Roman"/>
                <w:b/>
                <w:bCs/>
                <w:color w:val="000000"/>
                <w:sz w:val="24"/>
                <w:szCs w:val="24"/>
              </w:rPr>
              <w:t xml:space="preserve"> </w:t>
            </w:r>
            <w:r w:rsidRPr="001551F6">
              <w:rPr>
                <w:rFonts w:ascii="Garamond" w:eastAsia="Times New Roman" w:hAnsi="Garamond" w:cs="Times New Roman"/>
                <w:b/>
                <w:bCs/>
                <w:color w:val="FFFFFF" w:themeColor="background1"/>
                <w:sz w:val="24"/>
                <w:szCs w:val="24"/>
              </w:rPr>
              <w:t>Density</w:t>
            </w:r>
          </w:p>
        </w:tc>
      </w:tr>
      <w:tr w:rsidR="001551F6" w:rsidRPr="001551F6" w14:paraId="7FED02FE" w14:textId="77777777" w:rsidTr="00227D0D">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5649F"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1FADC"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18E42"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B46A2"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1615D"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0DC37"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2.3</w:t>
            </w:r>
          </w:p>
        </w:tc>
      </w:tr>
      <w:tr w:rsidR="001551F6" w:rsidRPr="001551F6" w14:paraId="1CE1C0CB" w14:textId="77777777" w:rsidTr="00227D0D">
        <w:trPr>
          <w:trHeight w:val="35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98C262"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9660A08"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-15.8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A9BCC57"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9.7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5FB1420"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25.5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C3FE665"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767135"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2.9</w:t>
            </w:r>
          </w:p>
        </w:tc>
      </w:tr>
      <w:tr w:rsidR="001551F6" w:rsidRPr="001551F6" w14:paraId="21678C92"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DEA9D"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E4BB8"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BC503"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1BE9C"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A3B30"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9C72"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2.9</w:t>
            </w:r>
          </w:p>
        </w:tc>
      </w:tr>
      <w:tr w:rsidR="001551F6" w:rsidRPr="001551F6" w14:paraId="3A625D57"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C8877A3" w14:textId="77777777" w:rsidR="001551F6" w:rsidRPr="001551F6" w:rsidRDefault="001551F6" w:rsidP="00227D0D">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Manufacturing</w:t>
            </w:r>
            <w:r w:rsidRPr="001551F6">
              <w:rPr>
                <w:rFonts w:ascii="Garamond" w:eastAsia="Times New Roman" w:hAnsi="Garamond" w:cs="Times New Roman"/>
                <w:b/>
                <w:bCs/>
                <w:color w:val="000000"/>
                <w:sz w:val="24"/>
                <w:szCs w:val="24"/>
              </w:rPr>
              <w:t xml:space="preserve"> </w:t>
            </w:r>
            <w:r w:rsidRPr="001551F6">
              <w:rPr>
                <w:rFonts w:ascii="Garamond" w:eastAsia="Times New Roman" w:hAnsi="Garamond" w:cs="Times New Roman"/>
                <w:b/>
                <w:bCs/>
                <w:color w:val="FFFFFF" w:themeColor="background1"/>
                <w:sz w:val="24"/>
                <w:szCs w:val="24"/>
              </w:rPr>
              <w:t>Intensity</w:t>
            </w:r>
          </w:p>
        </w:tc>
      </w:tr>
      <w:tr w:rsidR="001551F6" w:rsidRPr="001551F6" w14:paraId="116C9821" w14:textId="77777777" w:rsidTr="00227D0D">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3A420"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C5171"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D3284"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7E352"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893E3"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E2FCE"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3.7</w:t>
            </w:r>
          </w:p>
        </w:tc>
      </w:tr>
      <w:tr w:rsidR="001551F6" w:rsidRPr="001551F6" w14:paraId="2C168A81" w14:textId="77777777" w:rsidTr="00227D0D">
        <w:trPr>
          <w:trHeight w:val="31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E14D680"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0759BEE"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EBD27A"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3F66411"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28.8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E69C089"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0C11E0"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4.9</w:t>
            </w:r>
          </w:p>
        </w:tc>
      </w:tr>
      <w:tr w:rsidR="001551F6" w:rsidRPr="001551F6" w14:paraId="439D04EE" w14:textId="77777777" w:rsidTr="00227D0D">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C3F51"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5F910"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0D7B9"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07FE4"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723B2"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143A6" w14:textId="77777777" w:rsidR="001551F6" w:rsidRPr="001551F6" w:rsidRDefault="001551F6" w:rsidP="00227D0D">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3.6</w:t>
            </w:r>
          </w:p>
        </w:tc>
      </w:tr>
    </w:tbl>
    <w:p w14:paraId="24FF7FDE" w14:textId="77777777" w:rsidR="006E59E7" w:rsidRDefault="006E59E7" w:rsidP="001551F6">
      <w:pPr>
        <w:rPr>
          <w:rFonts w:ascii="Garamond" w:eastAsia="Times New Roman" w:hAnsi="Garamond" w:cs="Times New Roman"/>
          <w:sz w:val="24"/>
          <w:szCs w:val="24"/>
        </w:rPr>
      </w:pPr>
    </w:p>
    <w:p w14:paraId="3CE6CCCE" w14:textId="77777777" w:rsidR="006E59E7" w:rsidRDefault="006E59E7">
      <w:pPr>
        <w:rPr>
          <w:rFonts w:ascii="Garamond" w:eastAsia="Times New Roman" w:hAnsi="Garamond" w:cs="Times New Roman"/>
          <w:sz w:val="24"/>
          <w:szCs w:val="24"/>
        </w:rPr>
      </w:pPr>
      <w:r>
        <w:rPr>
          <w:rFonts w:ascii="Garamond" w:eastAsia="Times New Roman" w:hAnsi="Garamond" w:cs="Times New Roman"/>
          <w:sz w:val="24"/>
          <w:szCs w:val="24"/>
        </w:rPr>
        <w:br w:type="page"/>
      </w:r>
    </w:p>
    <w:p w14:paraId="79D2FF31" w14:textId="78D9217E" w:rsidR="001551F6" w:rsidRPr="006E59E7" w:rsidRDefault="00D42631" w:rsidP="001551F6">
      <w:pPr>
        <w:rPr>
          <w:rFonts w:ascii="Garamond" w:hAnsi="Garamond" w:cs="Times New Roman"/>
          <w:b/>
          <w:i/>
          <w:sz w:val="24"/>
          <w:szCs w:val="24"/>
        </w:rPr>
      </w:pPr>
      <w:r w:rsidRPr="006E59E7">
        <w:rPr>
          <w:rFonts w:ascii="Garamond" w:eastAsia="Times New Roman" w:hAnsi="Garamond" w:cs="Times New Roman"/>
          <w:i/>
          <w:iCs/>
        </w:rPr>
        <w:lastRenderedPageBreak/>
        <w:t>Table 2B</w:t>
      </w:r>
      <w:r w:rsidR="001551F6" w:rsidRPr="006E59E7">
        <w:rPr>
          <w:rFonts w:ascii="Garamond" w:eastAsia="Times New Roman" w:hAnsi="Garamond" w:cs="Times New Roman"/>
          <w:i/>
          <w:iCs/>
        </w:rPr>
        <w:t>.</w:t>
      </w:r>
      <w:r w:rsidR="001551F6" w:rsidRPr="006E59E7">
        <w:rPr>
          <w:rFonts w:ascii="Garamond" w:eastAsia="Times New Roman" w:hAnsi="Garamond" w:cs="Times New Roman"/>
          <w:i/>
        </w:rPr>
        <w:t xml:space="preserve"> Breakdown of the difference from mean LST (2015-2019) for each zoning type and intensity within the Bronx New York City borough. </w:t>
      </w:r>
    </w:p>
    <w:tbl>
      <w:tblPr>
        <w:tblW w:w="0" w:type="auto"/>
        <w:tblCellMar>
          <w:top w:w="15" w:type="dxa"/>
          <w:left w:w="15" w:type="dxa"/>
          <w:bottom w:w="15" w:type="dxa"/>
          <w:right w:w="15" w:type="dxa"/>
        </w:tblCellMar>
        <w:tblLook w:val="04A0" w:firstRow="1" w:lastRow="0" w:firstColumn="1" w:lastColumn="0" w:noHBand="0" w:noVBand="1"/>
      </w:tblPr>
      <w:tblGrid>
        <w:gridCol w:w="2483"/>
        <w:gridCol w:w="665"/>
        <w:gridCol w:w="655"/>
        <w:gridCol w:w="858"/>
        <w:gridCol w:w="780"/>
        <w:gridCol w:w="510"/>
      </w:tblGrid>
      <w:tr w:rsidR="001551F6" w:rsidRPr="001551F6" w14:paraId="218B686D"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E94E7BF" w14:textId="77777777" w:rsidR="001551F6" w:rsidRPr="001551F6" w:rsidRDefault="001551F6" w:rsidP="001551F6">
            <w:pPr>
              <w:spacing w:after="0" w:line="240" w:lineRule="auto"/>
              <w:jc w:val="center"/>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8"/>
                <w:szCs w:val="24"/>
              </w:rPr>
              <w:t>Bronx</w:t>
            </w:r>
          </w:p>
        </w:tc>
      </w:tr>
      <w:tr w:rsidR="001551F6" w:rsidRPr="001551F6" w14:paraId="775BF739" w14:textId="77777777" w:rsidTr="001551F6">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7C31CF7F"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Zoning Classifications</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DF23A4B"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70B30C29"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FE67496"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Range</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67136359"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6DD74AC2"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SD</w:t>
            </w:r>
          </w:p>
        </w:tc>
      </w:tr>
      <w:tr w:rsidR="001551F6" w:rsidRPr="001551F6" w14:paraId="09DB0FB9"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E284490"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Commercial Density</w:t>
            </w:r>
          </w:p>
        </w:tc>
      </w:tr>
      <w:tr w:rsidR="001551F6" w:rsidRPr="001551F6" w14:paraId="79E3D898"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6E3A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8676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34C7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9ECC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CEC1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B680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4.0</w:t>
            </w:r>
          </w:p>
        </w:tc>
      </w:tr>
      <w:tr w:rsidR="001551F6" w:rsidRPr="001551F6" w14:paraId="38D9A936"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F9348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6216C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-7.7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911DA4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16.4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CEF3F1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24.1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1542DC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6CC54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3.5</w:t>
            </w:r>
          </w:p>
        </w:tc>
      </w:tr>
      <w:tr w:rsidR="001551F6" w:rsidRPr="001551F6" w14:paraId="28E13343"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D43B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BF88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9671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4014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184D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1FE9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3.1</w:t>
            </w:r>
          </w:p>
        </w:tc>
      </w:tr>
      <w:tr w:rsidR="001551F6" w:rsidRPr="001551F6" w14:paraId="3DEBB575"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62785898"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Residential Density</w:t>
            </w:r>
          </w:p>
        </w:tc>
      </w:tr>
      <w:tr w:rsidR="001551F6" w:rsidRPr="001551F6" w14:paraId="31345E7E"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D151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F913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2ADB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025C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6B96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4A54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3.7</w:t>
            </w:r>
          </w:p>
        </w:tc>
      </w:tr>
      <w:tr w:rsidR="001551F6" w:rsidRPr="001551F6" w14:paraId="3510E5FC"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119E43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55B12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-16.3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77B145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C742C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27.7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591CC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B2451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3.4</w:t>
            </w:r>
          </w:p>
        </w:tc>
      </w:tr>
      <w:tr w:rsidR="001551F6" w:rsidRPr="001551F6" w14:paraId="2FFFE00E"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3C69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68B1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2AAF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6068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5040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7F64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2.7</w:t>
            </w:r>
          </w:p>
        </w:tc>
      </w:tr>
      <w:tr w:rsidR="001551F6" w:rsidRPr="001551F6" w14:paraId="5CF7009E"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06433FE6"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Manufacturing Intensity</w:t>
            </w:r>
          </w:p>
        </w:tc>
      </w:tr>
      <w:tr w:rsidR="001551F6" w:rsidRPr="001551F6" w14:paraId="0792E2D5"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F91B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66EB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2AD7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5642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10A2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F8B6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3.7</w:t>
            </w:r>
          </w:p>
        </w:tc>
      </w:tr>
      <w:tr w:rsidR="001551F6" w:rsidRPr="001551F6" w14:paraId="795DA646"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14A9A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BCF57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22680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19.1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FD56B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FF48E9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-0.1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0EDDB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5.7</w:t>
            </w:r>
          </w:p>
        </w:tc>
      </w:tr>
      <w:tr w:rsidR="001551F6" w:rsidRPr="001551F6" w14:paraId="0549D111"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C0CD2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78A550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0EC2EC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CA73B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39.6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4C5DF8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1D837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5.2</w:t>
            </w:r>
          </w:p>
        </w:tc>
      </w:tr>
    </w:tbl>
    <w:p w14:paraId="67CC2755" w14:textId="77777777" w:rsidR="00227D0D" w:rsidRDefault="001551F6" w:rsidP="001551F6">
      <w:pPr>
        <w:spacing w:after="24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p>
    <w:p w14:paraId="0E301A11" w14:textId="77777777" w:rsidR="00227D0D" w:rsidRDefault="00227D0D" w:rsidP="001551F6">
      <w:pPr>
        <w:spacing w:after="240" w:line="240" w:lineRule="auto"/>
        <w:rPr>
          <w:rFonts w:ascii="Garamond" w:eastAsia="Times New Roman" w:hAnsi="Garamond" w:cs="Times New Roman"/>
          <w:sz w:val="24"/>
          <w:szCs w:val="24"/>
        </w:rPr>
      </w:pPr>
    </w:p>
    <w:p w14:paraId="7BE6224F" w14:textId="2EE27FE2" w:rsidR="001551F6" w:rsidRPr="001551F6" w:rsidRDefault="001551F6" w:rsidP="001551F6">
      <w:pPr>
        <w:spacing w:after="240" w:line="240" w:lineRule="auto"/>
        <w:rPr>
          <w:rFonts w:ascii="Garamond" w:eastAsia="Times New Roman" w:hAnsi="Garamond" w:cs="Times New Roman"/>
          <w:i/>
          <w:sz w:val="24"/>
          <w:szCs w:val="24"/>
        </w:rPr>
      </w:pP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r w:rsidR="00D42631" w:rsidRPr="006E59E7">
        <w:rPr>
          <w:rFonts w:ascii="Garamond" w:eastAsia="Times New Roman" w:hAnsi="Garamond" w:cs="Times New Roman"/>
          <w:i/>
          <w:iCs/>
        </w:rPr>
        <w:lastRenderedPageBreak/>
        <w:t>Table 3B</w:t>
      </w:r>
      <w:r w:rsidRPr="006E59E7">
        <w:rPr>
          <w:rFonts w:ascii="Garamond" w:eastAsia="Times New Roman" w:hAnsi="Garamond" w:cs="Times New Roman"/>
          <w:i/>
          <w:iCs/>
        </w:rPr>
        <w:t>.</w:t>
      </w:r>
      <w:r w:rsidRPr="006E59E7">
        <w:rPr>
          <w:rFonts w:ascii="Garamond" w:eastAsia="Times New Roman" w:hAnsi="Garamond" w:cs="Times New Roman"/>
          <w:i/>
        </w:rPr>
        <w:t xml:space="preserve"> Breakdown of the difference from mean LST (2015-2019) for each zoning type and intensity within the Brooklyn New York City borough.</w:t>
      </w:r>
    </w:p>
    <w:tbl>
      <w:tblPr>
        <w:tblW w:w="0" w:type="auto"/>
        <w:tblCellMar>
          <w:top w:w="15" w:type="dxa"/>
          <w:left w:w="15" w:type="dxa"/>
          <w:bottom w:w="15" w:type="dxa"/>
          <w:right w:w="15" w:type="dxa"/>
        </w:tblCellMar>
        <w:tblLook w:val="04A0" w:firstRow="1" w:lastRow="0" w:firstColumn="1" w:lastColumn="0" w:noHBand="0" w:noVBand="1"/>
      </w:tblPr>
      <w:tblGrid>
        <w:gridCol w:w="2483"/>
        <w:gridCol w:w="665"/>
        <w:gridCol w:w="655"/>
        <w:gridCol w:w="858"/>
        <w:gridCol w:w="780"/>
        <w:gridCol w:w="510"/>
      </w:tblGrid>
      <w:tr w:rsidR="001551F6" w:rsidRPr="001551F6" w14:paraId="2E28D216"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46BF2630" w14:textId="77777777" w:rsidR="001551F6" w:rsidRPr="001551F6" w:rsidRDefault="001551F6" w:rsidP="001551F6">
            <w:pPr>
              <w:spacing w:after="0" w:line="240" w:lineRule="auto"/>
              <w:jc w:val="center"/>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8"/>
                <w:szCs w:val="24"/>
              </w:rPr>
              <w:t>Brooklyn</w:t>
            </w:r>
          </w:p>
        </w:tc>
      </w:tr>
      <w:tr w:rsidR="001551F6" w:rsidRPr="001551F6" w14:paraId="2196E7FC" w14:textId="77777777" w:rsidTr="001551F6">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6F1056E1"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Zoning Classifications</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60E1DB1D"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539FDE98"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372B5F1C"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Range</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5EC929C"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FC1318E"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SD</w:t>
            </w:r>
          </w:p>
        </w:tc>
      </w:tr>
      <w:tr w:rsidR="001551F6" w:rsidRPr="001551F6" w14:paraId="1C07A6DD"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354E6864"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Commercial Density</w:t>
            </w:r>
          </w:p>
        </w:tc>
      </w:tr>
      <w:tr w:rsidR="001551F6" w:rsidRPr="001551F6" w14:paraId="029D7E42" w14:textId="77777777" w:rsidTr="00227D0D">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91A4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276F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A420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4337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7B1D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ECCA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3.0</w:t>
            </w:r>
          </w:p>
        </w:tc>
      </w:tr>
      <w:tr w:rsidR="001551F6" w:rsidRPr="001551F6" w14:paraId="5027F04A"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0152C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D2CF2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-5.3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262EB8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19.4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7F38A3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24.8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50B365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A300B2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3.6</w:t>
            </w:r>
          </w:p>
        </w:tc>
      </w:tr>
      <w:tr w:rsidR="001551F6" w:rsidRPr="001551F6" w14:paraId="2D68FA59"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3A380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F8422A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-5.7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B32772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10D64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16.7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2F9187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92D642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2.7</w:t>
            </w:r>
          </w:p>
        </w:tc>
      </w:tr>
      <w:tr w:rsidR="001551F6" w:rsidRPr="001551F6" w14:paraId="05619BE7" w14:textId="77777777" w:rsidTr="00227D0D">
        <w:trPr>
          <w:trHeight w:val="402"/>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F5906AB"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Residential Density</w:t>
            </w:r>
          </w:p>
        </w:tc>
      </w:tr>
      <w:tr w:rsidR="001551F6" w:rsidRPr="001551F6" w14:paraId="1D386E2C"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CA68ED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CC372A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11142C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E3AF63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26.6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03E7A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DBE04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2.8</w:t>
            </w:r>
          </w:p>
        </w:tc>
      </w:tr>
      <w:tr w:rsidR="001551F6" w:rsidRPr="001551F6" w14:paraId="5C54AA90"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8E7480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BC4122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F976E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15.6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5344D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26.1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184226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0.8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27A0E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2.6</w:t>
            </w:r>
          </w:p>
        </w:tc>
      </w:tr>
      <w:tr w:rsidR="001551F6" w:rsidRPr="001551F6" w14:paraId="16605A39"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03EB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1C0C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C654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66BC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164F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C4AD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2.8</w:t>
            </w:r>
          </w:p>
        </w:tc>
      </w:tr>
      <w:tr w:rsidR="001551F6" w:rsidRPr="001551F6" w14:paraId="77455CA2" w14:textId="77777777" w:rsidTr="00227D0D">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09720C0F"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Manufacturing Intensity</w:t>
            </w:r>
          </w:p>
        </w:tc>
      </w:tr>
      <w:tr w:rsidR="001551F6" w:rsidRPr="001551F6" w14:paraId="6215A9AE" w14:textId="77777777" w:rsidTr="00227D0D">
        <w:trPr>
          <w:trHeight w:val="3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FB41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D300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8233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B779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8367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F810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5.2</w:t>
            </w:r>
          </w:p>
        </w:tc>
      </w:tr>
      <w:tr w:rsidR="001551F6" w:rsidRPr="001551F6" w14:paraId="164F69A9"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1B64A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9F079C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97CF34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26.6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8CD94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47.2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7882E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4.1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420F3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5.4</w:t>
            </w:r>
          </w:p>
        </w:tc>
      </w:tr>
      <w:tr w:rsidR="001551F6" w:rsidRPr="001551F6" w14:paraId="7CF4174F"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52B5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CBC9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BBCC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6FD6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45F1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FD24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4.6</w:t>
            </w:r>
          </w:p>
        </w:tc>
      </w:tr>
    </w:tbl>
    <w:p w14:paraId="4D2384DD" w14:textId="77777777" w:rsidR="00227D0D" w:rsidRDefault="001551F6" w:rsidP="001551F6">
      <w:pPr>
        <w:spacing w:after="24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r w:rsidRPr="001551F6">
        <w:rPr>
          <w:rFonts w:ascii="Garamond" w:eastAsia="Times New Roman" w:hAnsi="Garamond" w:cs="Times New Roman"/>
          <w:sz w:val="24"/>
          <w:szCs w:val="24"/>
        </w:rPr>
        <w:br/>
      </w:r>
    </w:p>
    <w:p w14:paraId="7189E19B" w14:textId="77777777" w:rsidR="00227D0D" w:rsidRDefault="00227D0D" w:rsidP="001551F6">
      <w:pPr>
        <w:spacing w:after="240" w:line="240" w:lineRule="auto"/>
        <w:rPr>
          <w:rFonts w:ascii="Garamond" w:eastAsia="Times New Roman" w:hAnsi="Garamond" w:cs="Times New Roman"/>
          <w:sz w:val="24"/>
          <w:szCs w:val="24"/>
        </w:rPr>
      </w:pPr>
    </w:p>
    <w:p w14:paraId="3B2F2038" w14:textId="0CB8D77D" w:rsidR="001551F6" w:rsidRPr="001551F6" w:rsidRDefault="001551F6" w:rsidP="001551F6">
      <w:pPr>
        <w:spacing w:after="240" w:line="240" w:lineRule="auto"/>
        <w:rPr>
          <w:rFonts w:ascii="Garamond" w:eastAsia="Times New Roman" w:hAnsi="Garamond" w:cs="Times New Roman"/>
          <w:i/>
          <w:sz w:val="24"/>
          <w:szCs w:val="24"/>
        </w:rPr>
      </w:pPr>
      <w:r w:rsidRPr="001551F6">
        <w:rPr>
          <w:rFonts w:ascii="Garamond" w:eastAsia="Times New Roman" w:hAnsi="Garamond" w:cs="Times New Roman"/>
          <w:sz w:val="24"/>
          <w:szCs w:val="24"/>
        </w:rPr>
        <w:lastRenderedPageBreak/>
        <w:br/>
      </w:r>
      <w:r w:rsidR="00D42631" w:rsidRPr="006E59E7">
        <w:rPr>
          <w:rFonts w:ascii="Garamond" w:eastAsia="Times New Roman" w:hAnsi="Garamond" w:cs="Times New Roman"/>
          <w:i/>
          <w:iCs/>
        </w:rPr>
        <w:t>Table 4B</w:t>
      </w:r>
      <w:r w:rsidRPr="006E59E7">
        <w:rPr>
          <w:rFonts w:ascii="Garamond" w:eastAsia="Times New Roman" w:hAnsi="Garamond" w:cs="Times New Roman"/>
          <w:i/>
          <w:iCs/>
        </w:rPr>
        <w:t>.</w:t>
      </w:r>
      <w:r w:rsidRPr="006E59E7">
        <w:rPr>
          <w:rFonts w:ascii="Garamond" w:eastAsia="Times New Roman" w:hAnsi="Garamond" w:cs="Times New Roman"/>
          <w:i/>
        </w:rPr>
        <w:t xml:space="preserve"> Breakdown of the difference from mean LST (2015-2019) for each zoning type and intensity within the Queens New York City borough.</w:t>
      </w:r>
    </w:p>
    <w:tbl>
      <w:tblPr>
        <w:tblW w:w="0" w:type="auto"/>
        <w:tblCellMar>
          <w:top w:w="15" w:type="dxa"/>
          <w:left w:w="15" w:type="dxa"/>
          <w:bottom w:w="15" w:type="dxa"/>
          <w:right w:w="15" w:type="dxa"/>
        </w:tblCellMar>
        <w:tblLook w:val="04A0" w:firstRow="1" w:lastRow="0" w:firstColumn="1" w:lastColumn="0" w:noHBand="0" w:noVBand="1"/>
      </w:tblPr>
      <w:tblGrid>
        <w:gridCol w:w="2483"/>
        <w:gridCol w:w="665"/>
        <w:gridCol w:w="655"/>
        <w:gridCol w:w="858"/>
        <w:gridCol w:w="780"/>
        <w:gridCol w:w="510"/>
      </w:tblGrid>
      <w:tr w:rsidR="001551F6" w:rsidRPr="001551F6" w14:paraId="3B2C87EB"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9F3DB30" w14:textId="77777777" w:rsidR="001551F6" w:rsidRPr="001551F6" w:rsidRDefault="001551F6" w:rsidP="001551F6">
            <w:pPr>
              <w:spacing w:after="0" w:line="240" w:lineRule="auto"/>
              <w:jc w:val="center"/>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8"/>
                <w:szCs w:val="24"/>
              </w:rPr>
              <w:t>Queens</w:t>
            </w:r>
          </w:p>
        </w:tc>
      </w:tr>
      <w:tr w:rsidR="001551F6" w:rsidRPr="001551F6" w14:paraId="24B44013" w14:textId="77777777" w:rsidTr="001551F6">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36672727"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Zoning Classifications</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E55C269"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B0FF550"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E42B643"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Range</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0056E4A9"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08EE357"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SD</w:t>
            </w:r>
          </w:p>
        </w:tc>
      </w:tr>
      <w:tr w:rsidR="001551F6" w:rsidRPr="001551F6" w14:paraId="649A0809" w14:textId="77777777" w:rsidTr="00227D0D">
        <w:trPr>
          <w:trHeight w:val="357"/>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320AD4FF"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Commercial Density</w:t>
            </w:r>
          </w:p>
        </w:tc>
      </w:tr>
      <w:tr w:rsidR="001551F6" w:rsidRPr="001551F6" w14:paraId="41BB602E"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3337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A08D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0F05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0750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71F7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F8E8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3.2</w:t>
            </w:r>
          </w:p>
        </w:tc>
      </w:tr>
      <w:tr w:rsidR="001551F6" w:rsidRPr="001551F6" w14:paraId="7A568B8D"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6592B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BA2D5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469C7D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924FC6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AF36E6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7DE685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2.9</w:t>
            </w:r>
          </w:p>
        </w:tc>
      </w:tr>
      <w:tr w:rsidR="001551F6" w:rsidRPr="001551F6" w14:paraId="126B0BAB"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4A34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8826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0932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AD75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36AE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94BB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2.4</w:t>
            </w:r>
          </w:p>
        </w:tc>
      </w:tr>
      <w:tr w:rsidR="001551F6" w:rsidRPr="001551F6" w14:paraId="5D3E6A37"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FAB649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b/>
                <w:bCs/>
                <w:color w:val="FFFFFF" w:themeColor="background1"/>
                <w:sz w:val="24"/>
                <w:szCs w:val="24"/>
              </w:rPr>
              <w:t>Residential Density</w:t>
            </w:r>
          </w:p>
        </w:tc>
      </w:tr>
      <w:tr w:rsidR="001551F6" w:rsidRPr="001551F6" w14:paraId="0F0F8E55"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DA1C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3914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8352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C824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E6E2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3B26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3.2</w:t>
            </w:r>
          </w:p>
        </w:tc>
      </w:tr>
      <w:tr w:rsidR="001551F6" w:rsidRPr="001551F6" w14:paraId="4521F09A"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2D40AD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BB11AF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-10.9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4648AC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17.1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2C3F9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C91760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68C38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2.9</w:t>
            </w:r>
          </w:p>
        </w:tc>
      </w:tr>
      <w:tr w:rsidR="001551F6" w:rsidRPr="001551F6" w14:paraId="1CD14B66"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826A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EAA6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D23C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2D07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3C45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0120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3.2</w:t>
            </w:r>
          </w:p>
        </w:tc>
      </w:tr>
      <w:tr w:rsidR="001551F6" w:rsidRPr="001551F6" w14:paraId="398E323A" w14:textId="77777777" w:rsidTr="00227D0D">
        <w:trPr>
          <w:trHeight w:val="492"/>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446574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b/>
                <w:bCs/>
                <w:color w:val="FFFFFF" w:themeColor="background1"/>
                <w:sz w:val="24"/>
                <w:szCs w:val="24"/>
              </w:rPr>
              <w:t>Manufacturing Intensity</w:t>
            </w:r>
          </w:p>
        </w:tc>
      </w:tr>
      <w:tr w:rsidR="001551F6" w:rsidRPr="001551F6" w14:paraId="60FD164D"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9BE3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2904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5E74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5A54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311A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9F51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3.9</w:t>
            </w:r>
          </w:p>
        </w:tc>
      </w:tr>
      <w:tr w:rsidR="001551F6" w:rsidRPr="001551F6" w14:paraId="3DCDEE1E"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84D6DB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7745A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B8ADC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26.3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EF074E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39.1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C19D2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B7D0B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6.0</w:t>
            </w:r>
          </w:p>
        </w:tc>
      </w:tr>
      <w:tr w:rsidR="001551F6" w:rsidRPr="001551F6" w14:paraId="6448BF6F"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CA3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F821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E96D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D212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CA7D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sz w:val="24"/>
                <w:szCs w:val="24"/>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0779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4.9</w:t>
            </w:r>
          </w:p>
        </w:tc>
      </w:tr>
    </w:tbl>
    <w:p w14:paraId="55E4EE99" w14:textId="77777777" w:rsidR="001551F6" w:rsidRPr="001551F6" w:rsidRDefault="001551F6" w:rsidP="001551F6">
      <w:pPr>
        <w:spacing w:after="240" w:line="240" w:lineRule="auto"/>
        <w:rPr>
          <w:rFonts w:ascii="Garamond" w:eastAsia="Times New Roman" w:hAnsi="Garamond" w:cs="Times New Roman"/>
          <w:i/>
          <w:iCs/>
          <w:sz w:val="24"/>
        </w:rPr>
      </w:pPr>
      <w:r w:rsidRPr="001551F6">
        <w:rPr>
          <w:rFonts w:ascii="Garamond" w:eastAsia="Times New Roman" w:hAnsi="Garamond" w:cs="Times New Roman"/>
          <w:sz w:val="24"/>
          <w:szCs w:val="24"/>
        </w:rPr>
        <w:br/>
      </w:r>
    </w:p>
    <w:p w14:paraId="4AA2454A" w14:textId="77777777" w:rsidR="001551F6" w:rsidRPr="001551F6" w:rsidRDefault="001551F6" w:rsidP="001551F6">
      <w:pPr>
        <w:spacing w:after="240" w:line="240" w:lineRule="auto"/>
        <w:rPr>
          <w:rFonts w:ascii="Garamond" w:eastAsia="Times New Roman" w:hAnsi="Garamond" w:cs="Times New Roman"/>
          <w:i/>
          <w:iCs/>
          <w:sz w:val="24"/>
        </w:rPr>
      </w:pPr>
    </w:p>
    <w:p w14:paraId="4E48FC54" w14:textId="25115E71" w:rsidR="001551F6" w:rsidRDefault="001551F6" w:rsidP="001551F6">
      <w:pPr>
        <w:spacing w:after="240" w:line="240" w:lineRule="auto"/>
        <w:rPr>
          <w:rFonts w:ascii="Garamond" w:eastAsia="Times New Roman" w:hAnsi="Garamond" w:cs="Times New Roman"/>
          <w:i/>
          <w:iCs/>
          <w:sz w:val="24"/>
        </w:rPr>
      </w:pPr>
    </w:p>
    <w:p w14:paraId="2660DCFC" w14:textId="0E30EEFE" w:rsidR="00227D0D" w:rsidRDefault="00227D0D" w:rsidP="001551F6">
      <w:pPr>
        <w:spacing w:after="240" w:line="240" w:lineRule="auto"/>
        <w:rPr>
          <w:rFonts w:ascii="Garamond" w:eastAsia="Times New Roman" w:hAnsi="Garamond" w:cs="Times New Roman"/>
          <w:i/>
          <w:iCs/>
          <w:sz w:val="24"/>
        </w:rPr>
      </w:pPr>
    </w:p>
    <w:p w14:paraId="064D43DE" w14:textId="77777777" w:rsidR="00227D0D" w:rsidRPr="001551F6" w:rsidRDefault="00227D0D" w:rsidP="001551F6">
      <w:pPr>
        <w:spacing w:after="240" w:line="240" w:lineRule="auto"/>
        <w:rPr>
          <w:rFonts w:ascii="Garamond" w:eastAsia="Times New Roman" w:hAnsi="Garamond" w:cs="Times New Roman"/>
          <w:i/>
          <w:iCs/>
          <w:sz w:val="24"/>
        </w:rPr>
      </w:pPr>
    </w:p>
    <w:p w14:paraId="6104F130" w14:textId="749BEF96" w:rsidR="001551F6" w:rsidRPr="006E59E7" w:rsidRDefault="00D42631" w:rsidP="001551F6">
      <w:pPr>
        <w:spacing w:after="240" w:line="240" w:lineRule="auto"/>
        <w:rPr>
          <w:rFonts w:ascii="Garamond" w:eastAsia="Times New Roman" w:hAnsi="Garamond" w:cs="Times New Roman"/>
          <w:i/>
          <w:szCs w:val="24"/>
        </w:rPr>
      </w:pPr>
      <w:r w:rsidRPr="006E59E7">
        <w:rPr>
          <w:rFonts w:ascii="Garamond" w:eastAsia="Times New Roman" w:hAnsi="Garamond" w:cs="Times New Roman"/>
          <w:i/>
          <w:iCs/>
        </w:rPr>
        <w:lastRenderedPageBreak/>
        <w:t>Table 5B</w:t>
      </w:r>
      <w:r w:rsidR="001551F6" w:rsidRPr="006E59E7">
        <w:rPr>
          <w:rFonts w:ascii="Garamond" w:eastAsia="Times New Roman" w:hAnsi="Garamond" w:cs="Times New Roman"/>
          <w:i/>
          <w:iCs/>
        </w:rPr>
        <w:t>.</w:t>
      </w:r>
      <w:r w:rsidR="001551F6" w:rsidRPr="006E59E7">
        <w:rPr>
          <w:rFonts w:ascii="Garamond" w:eastAsia="Times New Roman" w:hAnsi="Garamond" w:cs="Times New Roman"/>
          <w:i/>
        </w:rPr>
        <w:t xml:space="preserve"> Breakdown of the difference from mean LST (2015-2019) for each zoning type and intensity within the Staten Island New York City borough.</w:t>
      </w:r>
    </w:p>
    <w:tbl>
      <w:tblPr>
        <w:tblW w:w="0" w:type="auto"/>
        <w:tblCellMar>
          <w:top w:w="15" w:type="dxa"/>
          <w:left w:w="15" w:type="dxa"/>
          <w:bottom w:w="15" w:type="dxa"/>
          <w:right w:w="15" w:type="dxa"/>
        </w:tblCellMar>
        <w:tblLook w:val="04A0" w:firstRow="1" w:lastRow="0" w:firstColumn="1" w:lastColumn="0" w:noHBand="0" w:noVBand="1"/>
      </w:tblPr>
      <w:tblGrid>
        <w:gridCol w:w="2483"/>
        <w:gridCol w:w="665"/>
        <w:gridCol w:w="655"/>
        <w:gridCol w:w="858"/>
        <w:gridCol w:w="780"/>
        <w:gridCol w:w="510"/>
      </w:tblGrid>
      <w:tr w:rsidR="001551F6" w:rsidRPr="001551F6" w14:paraId="10F73D9E"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15A5B401" w14:textId="77777777" w:rsidR="001551F6" w:rsidRPr="001551F6" w:rsidRDefault="001551F6" w:rsidP="001551F6">
            <w:pPr>
              <w:spacing w:after="0" w:line="240" w:lineRule="auto"/>
              <w:jc w:val="center"/>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8"/>
                <w:szCs w:val="24"/>
              </w:rPr>
              <w:t>Staten</w:t>
            </w:r>
            <w:r w:rsidRPr="001551F6">
              <w:rPr>
                <w:rFonts w:ascii="Garamond" w:eastAsia="Times New Roman" w:hAnsi="Garamond" w:cs="Times New Roman"/>
                <w:b/>
                <w:bCs/>
                <w:color w:val="FFFFFF" w:themeColor="background1"/>
                <w:sz w:val="24"/>
                <w:szCs w:val="24"/>
              </w:rPr>
              <w:t xml:space="preserve"> Island</w:t>
            </w:r>
          </w:p>
        </w:tc>
      </w:tr>
      <w:tr w:rsidR="001551F6" w:rsidRPr="001551F6" w14:paraId="10E04104" w14:textId="77777777" w:rsidTr="001551F6">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7803932A" w14:textId="77777777" w:rsidR="001551F6" w:rsidRPr="001551F6" w:rsidRDefault="001551F6" w:rsidP="001551F6">
            <w:pPr>
              <w:spacing w:after="0" w:line="240" w:lineRule="auto"/>
              <w:jc w:val="center"/>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Zoning Classifications</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3C319803"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Min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55A17857"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Max</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2E9285DC"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Range</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4626241C"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4044222F"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SD</w:t>
            </w:r>
          </w:p>
        </w:tc>
      </w:tr>
      <w:tr w:rsidR="001551F6" w:rsidRPr="001551F6" w14:paraId="36A2498A" w14:textId="77777777" w:rsidTr="00227D0D">
        <w:trPr>
          <w:trHeight w:val="357"/>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062AE510"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Commercial Density</w:t>
            </w:r>
          </w:p>
        </w:tc>
      </w:tr>
      <w:tr w:rsidR="001551F6" w:rsidRPr="001551F6" w14:paraId="7A905A3E"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C0BD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F601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55D05"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E516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67673" w14:textId="77777777" w:rsidR="001551F6" w:rsidRPr="001551F6" w:rsidRDefault="001551F6" w:rsidP="001551F6">
            <w:pPr>
              <w:spacing w:after="0" w:line="240" w:lineRule="auto"/>
              <w:rPr>
                <w:rFonts w:ascii="Garamond" w:eastAsia="Times New Roman" w:hAnsi="Garamond" w:cs="Times New Roman"/>
                <w:color w:val="000000" w:themeColor="text1"/>
                <w:sz w:val="24"/>
                <w:szCs w:val="24"/>
              </w:rPr>
            </w:pPr>
            <w:r w:rsidRPr="001551F6">
              <w:rPr>
                <w:rFonts w:ascii="Garamond" w:eastAsia="Times New Roman" w:hAnsi="Garamond" w:cs="Times New Roman"/>
                <w:color w:val="000000" w:themeColor="text1"/>
                <w:sz w:val="24"/>
                <w:szCs w:val="24"/>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AE7E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3.4</w:t>
            </w:r>
          </w:p>
        </w:tc>
      </w:tr>
      <w:tr w:rsidR="001551F6" w:rsidRPr="001551F6" w14:paraId="59D3853C"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EE2F2F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3908E2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-6.8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BA966FF"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7.8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CE12AC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14.6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5326AC9" w14:textId="77777777" w:rsidR="001551F6" w:rsidRPr="001551F6" w:rsidRDefault="001551F6" w:rsidP="001551F6">
            <w:pPr>
              <w:spacing w:after="0" w:line="240" w:lineRule="auto"/>
              <w:rPr>
                <w:rFonts w:ascii="Garamond" w:eastAsia="Times New Roman" w:hAnsi="Garamond" w:cs="Times New Roman"/>
                <w:color w:val="000000" w:themeColor="text1"/>
                <w:sz w:val="24"/>
                <w:szCs w:val="24"/>
              </w:rPr>
            </w:pPr>
            <w:r w:rsidRPr="001551F6">
              <w:rPr>
                <w:rFonts w:ascii="Garamond" w:eastAsia="Times New Roman" w:hAnsi="Garamond" w:cs="Times New Roman"/>
                <w:color w:val="000000" w:themeColor="text1"/>
                <w:sz w:val="24"/>
                <w:szCs w:val="24"/>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A3762B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2.5</w:t>
            </w:r>
          </w:p>
        </w:tc>
      </w:tr>
      <w:tr w:rsidR="001551F6" w:rsidRPr="001551F6" w14:paraId="703B9DE1"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B3ED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5A09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F3B7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A1AC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15FF" w14:textId="77777777" w:rsidR="001551F6" w:rsidRPr="001551F6" w:rsidRDefault="001551F6" w:rsidP="001551F6">
            <w:pPr>
              <w:spacing w:after="0" w:line="240" w:lineRule="auto"/>
              <w:rPr>
                <w:rFonts w:ascii="Garamond" w:eastAsia="Times New Roman" w:hAnsi="Garamond" w:cs="Times New Roman"/>
                <w:color w:val="000000" w:themeColor="text1"/>
                <w:sz w:val="24"/>
                <w:szCs w:val="24"/>
              </w:rPr>
            </w:pPr>
            <w:r w:rsidRPr="001551F6">
              <w:rPr>
                <w:rFonts w:ascii="Garamond" w:eastAsia="Times New Roman" w:hAnsi="Garamond" w:cs="Times New Roman"/>
                <w:color w:val="000000" w:themeColor="text1"/>
                <w:sz w:val="24"/>
                <w:szCs w:val="24"/>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FA43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r>
      <w:tr w:rsidR="001551F6" w:rsidRPr="001551F6" w14:paraId="2F0D8F18" w14:textId="77777777" w:rsidTr="00227D0D">
        <w:trPr>
          <w:trHeight w:val="42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3A24C104"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Residential Density</w:t>
            </w:r>
          </w:p>
        </w:tc>
      </w:tr>
      <w:tr w:rsidR="001551F6" w:rsidRPr="001551F6" w14:paraId="5D1959DD" w14:textId="77777777" w:rsidTr="00227D0D">
        <w:trPr>
          <w:trHeight w:val="3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760F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0988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7A1D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7D30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76FEF" w14:textId="77777777" w:rsidR="001551F6" w:rsidRPr="001551F6" w:rsidRDefault="001551F6" w:rsidP="001551F6">
            <w:pPr>
              <w:spacing w:after="0" w:line="240" w:lineRule="auto"/>
              <w:rPr>
                <w:rFonts w:ascii="Garamond" w:eastAsia="Times New Roman" w:hAnsi="Garamond" w:cs="Times New Roman"/>
                <w:color w:val="000000" w:themeColor="text1"/>
                <w:sz w:val="24"/>
                <w:szCs w:val="24"/>
              </w:rPr>
            </w:pPr>
            <w:r w:rsidRPr="001551F6">
              <w:rPr>
                <w:rFonts w:ascii="Garamond" w:eastAsia="Times New Roman" w:hAnsi="Garamond" w:cs="Times New Roman"/>
                <w:color w:val="000000" w:themeColor="text1"/>
                <w:sz w:val="24"/>
                <w:szCs w:val="24"/>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E0D1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4.6</w:t>
            </w:r>
          </w:p>
        </w:tc>
      </w:tr>
      <w:tr w:rsidR="001551F6" w:rsidRPr="001551F6" w14:paraId="23C9539E"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994EB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46CF39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2C96AB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40F517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AB5D093" w14:textId="77777777" w:rsidR="001551F6" w:rsidRPr="001551F6" w:rsidRDefault="001551F6" w:rsidP="001551F6">
            <w:pPr>
              <w:spacing w:after="0" w:line="240" w:lineRule="auto"/>
              <w:rPr>
                <w:rFonts w:ascii="Garamond" w:eastAsia="Times New Roman" w:hAnsi="Garamond" w:cs="Times New Roman"/>
                <w:color w:val="000000" w:themeColor="text1"/>
                <w:sz w:val="24"/>
                <w:szCs w:val="24"/>
              </w:rPr>
            </w:pPr>
            <w:r w:rsidRPr="001551F6">
              <w:rPr>
                <w:rFonts w:ascii="Garamond" w:eastAsia="Times New Roman" w:hAnsi="Garamond" w:cs="Times New Roman"/>
                <w:color w:val="000000" w:themeColor="text1"/>
                <w:sz w:val="24"/>
                <w:szCs w:val="24"/>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C0F58A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3.2</w:t>
            </w:r>
          </w:p>
        </w:tc>
      </w:tr>
      <w:tr w:rsidR="001551F6" w:rsidRPr="001551F6" w14:paraId="18400DC7"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99090"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BDF0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89738"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DFA3D"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5C72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630E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Na</w:t>
            </w:r>
          </w:p>
        </w:tc>
      </w:tr>
      <w:tr w:rsidR="001551F6" w:rsidRPr="001551F6" w14:paraId="5362B907" w14:textId="77777777" w:rsidTr="001551F6">
        <w:trPr>
          <w:trHeight w:val="50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14:paraId="6C5D53BF" w14:textId="77777777" w:rsidR="001551F6" w:rsidRPr="001551F6" w:rsidRDefault="001551F6" w:rsidP="001551F6">
            <w:pPr>
              <w:spacing w:after="0" w:line="240" w:lineRule="auto"/>
              <w:rPr>
                <w:rFonts w:ascii="Garamond" w:eastAsia="Times New Roman" w:hAnsi="Garamond" w:cs="Times New Roman"/>
                <w:color w:val="FFFFFF" w:themeColor="background1"/>
                <w:sz w:val="24"/>
                <w:szCs w:val="24"/>
              </w:rPr>
            </w:pPr>
            <w:r w:rsidRPr="001551F6">
              <w:rPr>
                <w:rFonts w:ascii="Garamond" w:eastAsia="Times New Roman" w:hAnsi="Garamond" w:cs="Times New Roman"/>
                <w:b/>
                <w:bCs/>
                <w:color w:val="FFFFFF" w:themeColor="background1"/>
                <w:sz w:val="24"/>
                <w:szCs w:val="24"/>
              </w:rPr>
              <w:t>Manufacturing Intensity</w:t>
            </w:r>
          </w:p>
        </w:tc>
      </w:tr>
      <w:tr w:rsidR="001551F6" w:rsidRPr="001551F6" w14:paraId="0AE74E06" w14:textId="77777777" w:rsidTr="00227D0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11817"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Low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5D5F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E33A1"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F8B9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B1378" w14:textId="77777777" w:rsidR="001551F6" w:rsidRPr="001551F6" w:rsidRDefault="001551F6" w:rsidP="001551F6">
            <w:pPr>
              <w:spacing w:after="0" w:line="240" w:lineRule="auto"/>
              <w:rPr>
                <w:rFonts w:ascii="Garamond" w:eastAsia="Times New Roman" w:hAnsi="Garamond" w:cs="Times New Roman"/>
                <w:color w:val="000000" w:themeColor="text1"/>
                <w:sz w:val="24"/>
                <w:szCs w:val="24"/>
              </w:rPr>
            </w:pPr>
            <w:r w:rsidRPr="001551F6">
              <w:rPr>
                <w:rFonts w:ascii="Garamond" w:eastAsia="Times New Roman" w:hAnsi="Garamond" w:cs="Times New Roman"/>
                <w:color w:val="000000" w:themeColor="text1"/>
                <w:sz w:val="24"/>
                <w:szCs w:val="24"/>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6C6D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4.8</w:t>
            </w:r>
          </w:p>
        </w:tc>
      </w:tr>
      <w:tr w:rsidR="001551F6" w:rsidRPr="001551F6" w14:paraId="4F455489" w14:textId="77777777" w:rsidTr="00227D0D">
        <w:trPr>
          <w:trHeight w:val="40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A8F1D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Medium</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A522DF3"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-12.9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B9BE9C"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D23FEA"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26.6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1EAB44C" w14:textId="77777777" w:rsidR="001551F6" w:rsidRPr="001551F6" w:rsidRDefault="001551F6" w:rsidP="001551F6">
            <w:pPr>
              <w:spacing w:after="0" w:line="240" w:lineRule="auto"/>
              <w:rPr>
                <w:rFonts w:ascii="Garamond" w:eastAsia="Times New Roman" w:hAnsi="Garamond" w:cs="Times New Roman"/>
                <w:color w:val="000000" w:themeColor="text1"/>
                <w:sz w:val="24"/>
                <w:szCs w:val="24"/>
              </w:rPr>
            </w:pPr>
            <w:r w:rsidRPr="001551F6">
              <w:rPr>
                <w:rFonts w:ascii="Garamond" w:eastAsia="Times New Roman" w:hAnsi="Garamond" w:cs="Times New Roman"/>
                <w:color w:val="000000" w:themeColor="text1"/>
                <w:sz w:val="24"/>
                <w:szCs w:val="24"/>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4139B9B"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3.9</w:t>
            </w:r>
          </w:p>
        </w:tc>
      </w:tr>
      <w:tr w:rsidR="001551F6" w:rsidRPr="001551F6" w14:paraId="40495185" w14:textId="77777777" w:rsidTr="00227D0D">
        <w:trPr>
          <w:trHeight w:val="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8F3B2"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9CB09"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EC3CE"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13.8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A7DC4"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29.9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7B06E" w14:textId="77777777" w:rsidR="001551F6" w:rsidRPr="001551F6" w:rsidRDefault="001551F6" w:rsidP="001551F6">
            <w:pPr>
              <w:spacing w:after="0" w:line="240" w:lineRule="auto"/>
              <w:rPr>
                <w:rFonts w:ascii="Garamond" w:eastAsia="Times New Roman" w:hAnsi="Garamond" w:cs="Times New Roman"/>
                <w:color w:val="000000" w:themeColor="text1"/>
                <w:sz w:val="24"/>
                <w:szCs w:val="24"/>
              </w:rPr>
            </w:pPr>
            <w:r w:rsidRPr="001551F6">
              <w:rPr>
                <w:rFonts w:ascii="Garamond" w:eastAsia="Times New Roman" w:hAnsi="Garamond" w:cs="Times New Roman"/>
                <w:color w:val="000000" w:themeColor="text1"/>
                <w:sz w:val="24"/>
                <w:szCs w:val="24"/>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838D6" w14:textId="77777777" w:rsidR="001551F6" w:rsidRPr="001551F6" w:rsidRDefault="001551F6" w:rsidP="001551F6">
            <w:pPr>
              <w:spacing w:after="0" w:line="240" w:lineRule="auto"/>
              <w:rPr>
                <w:rFonts w:ascii="Garamond" w:eastAsia="Times New Roman" w:hAnsi="Garamond" w:cs="Times New Roman"/>
                <w:sz w:val="24"/>
                <w:szCs w:val="24"/>
              </w:rPr>
            </w:pPr>
            <w:r w:rsidRPr="001551F6">
              <w:rPr>
                <w:rFonts w:ascii="Garamond" w:eastAsia="Times New Roman" w:hAnsi="Garamond" w:cs="Times New Roman"/>
                <w:color w:val="000000"/>
                <w:sz w:val="24"/>
                <w:szCs w:val="24"/>
              </w:rPr>
              <w:t>5.4</w:t>
            </w:r>
          </w:p>
        </w:tc>
      </w:tr>
    </w:tbl>
    <w:p w14:paraId="57C924BF" w14:textId="77777777" w:rsidR="001551F6" w:rsidRPr="001551F6" w:rsidRDefault="001551F6" w:rsidP="001551F6">
      <w:pPr>
        <w:rPr>
          <w:rFonts w:ascii="Garamond" w:hAnsi="Garamond" w:cs="Times New Roman"/>
          <w:sz w:val="24"/>
          <w:szCs w:val="24"/>
        </w:rPr>
      </w:pPr>
    </w:p>
    <w:p w14:paraId="39E9C733" w14:textId="0CC92D08" w:rsidR="00850FBB" w:rsidRPr="001551F6" w:rsidRDefault="00850FBB" w:rsidP="00850FBB">
      <w:pPr>
        <w:rPr>
          <w:rFonts w:ascii="Garamond" w:hAnsi="Garamond"/>
        </w:rPr>
      </w:pPr>
    </w:p>
    <w:p w14:paraId="49B53A46" w14:textId="2B18E377" w:rsidR="00B2420A" w:rsidRPr="001551F6" w:rsidRDefault="00B2420A" w:rsidP="00B2420A">
      <w:pPr>
        <w:rPr>
          <w:rFonts w:ascii="Garamond" w:hAnsi="Garamond"/>
        </w:rPr>
      </w:pPr>
    </w:p>
    <w:p w14:paraId="6C5B4DB0" w14:textId="4294A225" w:rsidR="005F6188" w:rsidRPr="001551F6" w:rsidRDefault="005F6188" w:rsidP="0066138C">
      <w:pPr>
        <w:spacing w:after="0" w:line="240" w:lineRule="auto"/>
        <w:rPr>
          <w:rFonts w:ascii="Garamond" w:hAnsi="Garamond"/>
        </w:rPr>
      </w:pPr>
    </w:p>
    <w:sectPr w:rsidR="005F6188" w:rsidRPr="001551F6" w:rsidSect="0064280B">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C15D8B" w16cid:durableId="21261173"/>
  <w16cid:commentId w16cid:paraId="53637448" w16cid:durableId="21261189"/>
  <w16cid:commentId w16cid:paraId="5AF0103E" w16cid:durableId="2126119A"/>
  <w16cid:commentId w16cid:paraId="295D1F08" w16cid:durableId="212611AD"/>
  <w16cid:commentId w16cid:paraId="04818887" w16cid:durableId="2126120E"/>
  <w16cid:commentId w16cid:paraId="27C92AC9" w16cid:durableId="212611FB"/>
  <w16cid:commentId w16cid:paraId="0E98C255" w16cid:durableId="21261246"/>
  <w16cid:commentId w16cid:paraId="14BDC1C2" w16cid:durableId="21261239"/>
  <w16cid:commentId w16cid:paraId="4CA8DAD0" w16cid:durableId="212612F4"/>
  <w16cid:commentId w16cid:paraId="399F0024" w16cid:durableId="21261306"/>
  <w16cid:commentId w16cid:paraId="1E088041" w16cid:durableId="21261313"/>
  <w16cid:commentId w16cid:paraId="3030C97B" w16cid:durableId="21261321"/>
  <w16cid:commentId w16cid:paraId="40895665" w16cid:durableId="2126132D"/>
  <w16cid:commentId w16cid:paraId="7544E69E" w16cid:durableId="21261E11"/>
  <w16cid:commentId w16cid:paraId="244E0ABD" w16cid:durableId="21261E86"/>
  <w16cid:commentId w16cid:paraId="52EE70D4" w16cid:durableId="21261336"/>
  <w16cid:commentId w16cid:paraId="0929B48F" w16cid:durableId="21261340"/>
  <w16cid:commentId w16cid:paraId="61DA803F" w16cid:durableId="21261348"/>
  <w16cid:commentId w16cid:paraId="19E2B0D6" w16cid:durableId="21261F59"/>
  <w16cid:commentId w16cid:paraId="38D4A790" w16cid:durableId="21261356"/>
  <w16cid:commentId w16cid:paraId="7746FEC3" w16cid:durableId="2126135E"/>
  <w16cid:commentId w16cid:paraId="07192BA2" w16cid:durableId="212613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93737" w14:textId="77777777" w:rsidR="003311D1" w:rsidRDefault="003311D1" w:rsidP="00242822">
      <w:pPr>
        <w:spacing w:after="0" w:line="240" w:lineRule="auto"/>
      </w:pPr>
      <w:r>
        <w:separator/>
      </w:r>
    </w:p>
  </w:endnote>
  <w:endnote w:type="continuationSeparator" w:id="0">
    <w:p w14:paraId="49E8F53D" w14:textId="77777777" w:rsidR="003311D1" w:rsidRDefault="003311D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4F46EF5D" w:rsidR="00971F38" w:rsidRDefault="00971F38">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C564BD">
          <w:rPr>
            <w:rFonts w:ascii="Garamond" w:hAnsi="Garamond"/>
            <w:noProof/>
          </w:rPr>
          <w:t>2</w:t>
        </w:r>
        <w:r w:rsidRPr="0056152E">
          <w:rPr>
            <w:rFonts w:ascii="Garamond" w:hAnsi="Garamond"/>
            <w:noProof/>
          </w:rPr>
          <w:fldChar w:fldCharType="end"/>
        </w:r>
      </w:p>
    </w:sdtContent>
  </w:sdt>
  <w:p w14:paraId="472788A1" w14:textId="77777777" w:rsidR="00971F38" w:rsidRDefault="00971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971F38" w:rsidRDefault="00971F38"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19C84" w14:textId="77777777" w:rsidR="003311D1" w:rsidRDefault="003311D1" w:rsidP="00242822">
      <w:pPr>
        <w:spacing w:after="0" w:line="240" w:lineRule="auto"/>
      </w:pPr>
      <w:r>
        <w:separator/>
      </w:r>
    </w:p>
  </w:footnote>
  <w:footnote w:type="continuationSeparator" w:id="0">
    <w:p w14:paraId="3C045EB6" w14:textId="77777777" w:rsidR="003311D1" w:rsidRDefault="003311D1"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971F38" w:rsidRPr="000B6E68" w:rsidRDefault="00971F3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0496531" w:rsidR="00971F38" w:rsidRPr="000B6E68" w:rsidRDefault="00971F38" w:rsidP="00552C75">
    <w:pPr>
      <w:spacing w:after="0" w:line="240" w:lineRule="auto"/>
      <w:jc w:val="right"/>
      <w:rPr>
        <w:rFonts w:ascii="Garamond" w:hAnsi="Garamond"/>
        <w:b/>
        <w:sz w:val="32"/>
        <w:szCs w:val="32"/>
      </w:rPr>
    </w:pPr>
    <w:r w:rsidRPr="00850409">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850409">
      <w:rPr>
        <w:rFonts w:ascii="Garamond" w:hAnsi="Garamond"/>
        <w:b/>
        <w:sz w:val="32"/>
        <w:szCs w:val="32"/>
      </w:rPr>
      <w:t>Virginia – Langley</w:t>
    </w:r>
  </w:p>
  <w:p w14:paraId="77B49D9A" w14:textId="7A073FA4" w:rsidR="00971F38" w:rsidRDefault="00971F38" w:rsidP="000D5104">
    <w:pPr>
      <w:pStyle w:val="Header"/>
      <w:jc w:val="right"/>
      <w:rPr>
        <w:rFonts w:ascii="Garamond" w:hAnsi="Garamond"/>
        <w:i/>
        <w:sz w:val="32"/>
        <w:szCs w:val="32"/>
      </w:rPr>
    </w:pPr>
    <w:r>
      <w:rPr>
        <w:rFonts w:ascii="Garamond" w:hAnsi="Garamond"/>
        <w:i/>
        <w:sz w:val="32"/>
        <w:szCs w:val="32"/>
      </w:rPr>
      <w:t xml:space="preserve"> Fall 2019</w:t>
    </w:r>
  </w:p>
  <w:p w14:paraId="2F683015" w14:textId="77777777" w:rsidR="00971F38" w:rsidRPr="0077554A" w:rsidRDefault="00971F38"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C5721"/>
    <w:multiLevelType w:val="hybridMultilevel"/>
    <w:tmpl w:val="7364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9C6F97"/>
    <w:multiLevelType w:val="multilevel"/>
    <w:tmpl w:val="73D66F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BD6F7D"/>
    <w:multiLevelType w:val="multilevel"/>
    <w:tmpl w:val="9DA65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3"/>
  </w:num>
  <w:num w:numId="4">
    <w:abstractNumId w:val="5"/>
  </w:num>
  <w:num w:numId="5">
    <w:abstractNumId w:val="6"/>
  </w:num>
  <w:num w:numId="6">
    <w:abstractNumId w:val="4"/>
  </w:num>
  <w:num w:numId="7">
    <w:abstractNumId w:val="12"/>
  </w:num>
  <w:num w:numId="8">
    <w:abstractNumId w:val="7"/>
  </w:num>
  <w:num w:numId="9">
    <w:abstractNumId w:val="11"/>
  </w:num>
  <w:num w:numId="10">
    <w:abstractNumId w:val="0"/>
  </w:num>
  <w:num w:numId="11">
    <w:abstractNumId w:val="14"/>
  </w:num>
  <w:num w:numId="12">
    <w:abstractNumId w:val="10"/>
  </w:num>
  <w:num w:numId="13">
    <w:abstractNumId w:val="13"/>
  </w:num>
  <w:num w:numId="14">
    <w:abstractNumId w:val="9"/>
    <w:lvlOverride w:ilvl="0">
      <w:lvl w:ilvl="0">
        <w:numFmt w:val="decimal"/>
        <w:lvlText w:val="%1."/>
        <w:lvlJc w:val="left"/>
      </w:lvl>
    </w:lvlOverride>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mwqAUAriu7EywAAAA="/>
  </w:docVars>
  <w:rsids>
    <w:rsidRoot w:val="0041150E"/>
    <w:rsid w:val="000057A6"/>
    <w:rsid w:val="00014DAF"/>
    <w:rsid w:val="000257B9"/>
    <w:rsid w:val="00025A22"/>
    <w:rsid w:val="00030B13"/>
    <w:rsid w:val="000328E4"/>
    <w:rsid w:val="00040AE0"/>
    <w:rsid w:val="000456D3"/>
    <w:rsid w:val="000501ED"/>
    <w:rsid w:val="00054474"/>
    <w:rsid w:val="00054A1A"/>
    <w:rsid w:val="000801F4"/>
    <w:rsid w:val="00086B7E"/>
    <w:rsid w:val="00092ACA"/>
    <w:rsid w:val="00093270"/>
    <w:rsid w:val="00096016"/>
    <w:rsid w:val="000A0D5B"/>
    <w:rsid w:val="000A65A7"/>
    <w:rsid w:val="000A69E2"/>
    <w:rsid w:val="000B3F87"/>
    <w:rsid w:val="000B6E68"/>
    <w:rsid w:val="000C58B8"/>
    <w:rsid w:val="000D5104"/>
    <w:rsid w:val="000D79AC"/>
    <w:rsid w:val="000F1545"/>
    <w:rsid w:val="000F1EE7"/>
    <w:rsid w:val="000F2ADA"/>
    <w:rsid w:val="000F7068"/>
    <w:rsid w:val="00101280"/>
    <w:rsid w:val="00106FD6"/>
    <w:rsid w:val="00113B3F"/>
    <w:rsid w:val="00121356"/>
    <w:rsid w:val="001277EC"/>
    <w:rsid w:val="0014039E"/>
    <w:rsid w:val="0014286F"/>
    <w:rsid w:val="0015019B"/>
    <w:rsid w:val="001551F6"/>
    <w:rsid w:val="001556CC"/>
    <w:rsid w:val="00163111"/>
    <w:rsid w:val="00163EFB"/>
    <w:rsid w:val="00171796"/>
    <w:rsid w:val="00173976"/>
    <w:rsid w:val="00176B65"/>
    <w:rsid w:val="001821EB"/>
    <w:rsid w:val="001826A9"/>
    <w:rsid w:val="00194FE1"/>
    <w:rsid w:val="00195D23"/>
    <w:rsid w:val="001A67C2"/>
    <w:rsid w:val="001B7DD5"/>
    <w:rsid w:val="001D630C"/>
    <w:rsid w:val="001E158F"/>
    <w:rsid w:val="001F1328"/>
    <w:rsid w:val="001F2623"/>
    <w:rsid w:val="00206AB6"/>
    <w:rsid w:val="002139F3"/>
    <w:rsid w:val="0022176E"/>
    <w:rsid w:val="00221CE5"/>
    <w:rsid w:val="00227D0D"/>
    <w:rsid w:val="00234F37"/>
    <w:rsid w:val="0023574D"/>
    <w:rsid w:val="00242822"/>
    <w:rsid w:val="002539A7"/>
    <w:rsid w:val="00265D20"/>
    <w:rsid w:val="00265FE2"/>
    <w:rsid w:val="0027018F"/>
    <w:rsid w:val="00283362"/>
    <w:rsid w:val="0029214C"/>
    <w:rsid w:val="00293F47"/>
    <w:rsid w:val="002A2D97"/>
    <w:rsid w:val="002A37F8"/>
    <w:rsid w:val="002B01C1"/>
    <w:rsid w:val="002B2BE4"/>
    <w:rsid w:val="002C28E6"/>
    <w:rsid w:val="002C4C2E"/>
    <w:rsid w:val="002D15D0"/>
    <w:rsid w:val="002D4D11"/>
    <w:rsid w:val="002D5DCD"/>
    <w:rsid w:val="002D5F9B"/>
    <w:rsid w:val="002D6167"/>
    <w:rsid w:val="002E0E3D"/>
    <w:rsid w:val="002E2A19"/>
    <w:rsid w:val="002F204B"/>
    <w:rsid w:val="00300DCF"/>
    <w:rsid w:val="00307D86"/>
    <w:rsid w:val="003311D1"/>
    <w:rsid w:val="0035532B"/>
    <w:rsid w:val="00366BA2"/>
    <w:rsid w:val="00372E4C"/>
    <w:rsid w:val="0037421F"/>
    <w:rsid w:val="003826E9"/>
    <w:rsid w:val="003A6D33"/>
    <w:rsid w:val="003B4D65"/>
    <w:rsid w:val="003C1630"/>
    <w:rsid w:val="003D325D"/>
    <w:rsid w:val="003D3A5B"/>
    <w:rsid w:val="003D5C66"/>
    <w:rsid w:val="003F0626"/>
    <w:rsid w:val="003F318B"/>
    <w:rsid w:val="003F39BF"/>
    <w:rsid w:val="003F7F80"/>
    <w:rsid w:val="0041150E"/>
    <w:rsid w:val="0041500B"/>
    <w:rsid w:val="00417A61"/>
    <w:rsid w:val="00420298"/>
    <w:rsid w:val="0043112E"/>
    <w:rsid w:val="00436161"/>
    <w:rsid w:val="00436E69"/>
    <w:rsid w:val="00442721"/>
    <w:rsid w:val="00451695"/>
    <w:rsid w:val="00455C22"/>
    <w:rsid w:val="00457066"/>
    <w:rsid w:val="0046018B"/>
    <w:rsid w:val="0046597F"/>
    <w:rsid w:val="00482519"/>
    <w:rsid w:val="00494746"/>
    <w:rsid w:val="004951A9"/>
    <w:rsid w:val="004A2010"/>
    <w:rsid w:val="004A3B58"/>
    <w:rsid w:val="004B200F"/>
    <w:rsid w:val="004C4352"/>
    <w:rsid w:val="004C725A"/>
    <w:rsid w:val="004D19D3"/>
    <w:rsid w:val="004D7212"/>
    <w:rsid w:val="004D75BF"/>
    <w:rsid w:val="004D75CF"/>
    <w:rsid w:val="004E726C"/>
    <w:rsid w:val="004E730A"/>
    <w:rsid w:val="004E73F7"/>
    <w:rsid w:val="004F3873"/>
    <w:rsid w:val="00524715"/>
    <w:rsid w:val="005418C9"/>
    <w:rsid w:val="005447A6"/>
    <w:rsid w:val="00552C75"/>
    <w:rsid w:val="005561D3"/>
    <w:rsid w:val="0056152E"/>
    <w:rsid w:val="00571F90"/>
    <w:rsid w:val="00576A43"/>
    <w:rsid w:val="0058044C"/>
    <w:rsid w:val="00582CE5"/>
    <w:rsid w:val="00583B86"/>
    <w:rsid w:val="00595794"/>
    <w:rsid w:val="005974B9"/>
    <w:rsid w:val="00597837"/>
    <w:rsid w:val="005A1C06"/>
    <w:rsid w:val="005A3E99"/>
    <w:rsid w:val="005A457F"/>
    <w:rsid w:val="005A5711"/>
    <w:rsid w:val="005B39A3"/>
    <w:rsid w:val="005B6AE3"/>
    <w:rsid w:val="005C723F"/>
    <w:rsid w:val="005D5E63"/>
    <w:rsid w:val="005E1277"/>
    <w:rsid w:val="005E75E3"/>
    <w:rsid w:val="005F6188"/>
    <w:rsid w:val="005F6A75"/>
    <w:rsid w:val="005F6AD4"/>
    <w:rsid w:val="006043FF"/>
    <w:rsid w:val="00615E3A"/>
    <w:rsid w:val="00621AB9"/>
    <w:rsid w:val="00624E1E"/>
    <w:rsid w:val="00633BF2"/>
    <w:rsid w:val="006368EC"/>
    <w:rsid w:val="0064280B"/>
    <w:rsid w:val="006528A0"/>
    <w:rsid w:val="0066075C"/>
    <w:rsid w:val="0066138C"/>
    <w:rsid w:val="0066727D"/>
    <w:rsid w:val="006822ED"/>
    <w:rsid w:val="00684FE5"/>
    <w:rsid w:val="00695331"/>
    <w:rsid w:val="006A0BCE"/>
    <w:rsid w:val="006A3113"/>
    <w:rsid w:val="006A440C"/>
    <w:rsid w:val="006B6FAA"/>
    <w:rsid w:val="006C24F1"/>
    <w:rsid w:val="006C6154"/>
    <w:rsid w:val="006C7B8F"/>
    <w:rsid w:val="006D1A28"/>
    <w:rsid w:val="006D5E8B"/>
    <w:rsid w:val="006E1497"/>
    <w:rsid w:val="006E2A1C"/>
    <w:rsid w:val="006E2B65"/>
    <w:rsid w:val="006E59E7"/>
    <w:rsid w:val="006E74BC"/>
    <w:rsid w:val="006F0FAB"/>
    <w:rsid w:val="00703C4B"/>
    <w:rsid w:val="007058E1"/>
    <w:rsid w:val="007152DE"/>
    <w:rsid w:val="00716586"/>
    <w:rsid w:val="0072613C"/>
    <w:rsid w:val="00732B10"/>
    <w:rsid w:val="00737C7C"/>
    <w:rsid w:val="007438BE"/>
    <w:rsid w:val="00753B16"/>
    <w:rsid w:val="007566D3"/>
    <w:rsid w:val="00756C0F"/>
    <w:rsid w:val="00761B6F"/>
    <w:rsid w:val="00770650"/>
    <w:rsid w:val="00771691"/>
    <w:rsid w:val="00771EEE"/>
    <w:rsid w:val="0077554A"/>
    <w:rsid w:val="007775D4"/>
    <w:rsid w:val="00781908"/>
    <w:rsid w:val="00792566"/>
    <w:rsid w:val="00793FBF"/>
    <w:rsid w:val="00794B0A"/>
    <w:rsid w:val="007A20DC"/>
    <w:rsid w:val="007A51D9"/>
    <w:rsid w:val="007B063C"/>
    <w:rsid w:val="007C1AEA"/>
    <w:rsid w:val="007D00D0"/>
    <w:rsid w:val="007D0214"/>
    <w:rsid w:val="007D506C"/>
    <w:rsid w:val="007E0AFB"/>
    <w:rsid w:val="007E508C"/>
    <w:rsid w:val="007E68B5"/>
    <w:rsid w:val="007E779D"/>
    <w:rsid w:val="007E7C44"/>
    <w:rsid w:val="007F071E"/>
    <w:rsid w:val="007F31FD"/>
    <w:rsid w:val="007F5769"/>
    <w:rsid w:val="007F6093"/>
    <w:rsid w:val="0081261B"/>
    <w:rsid w:val="0082104E"/>
    <w:rsid w:val="00824CC4"/>
    <w:rsid w:val="00825D63"/>
    <w:rsid w:val="00832B48"/>
    <w:rsid w:val="0083391E"/>
    <w:rsid w:val="0084508A"/>
    <w:rsid w:val="00850409"/>
    <w:rsid w:val="00850FBB"/>
    <w:rsid w:val="00855532"/>
    <w:rsid w:val="00863442"/>
    <w:rsid w:val="00865A53"/>
    <w:rsid w:val="00870E95"/>
    <w:rsid w:val="00871621"/>
    <w:rsid w:val="00872A13"/>
    <w:rsid w:val="008741CE"/>
    <w:rsid w:val="00876DBF"/>
    <w:rsid w:val="00887B07"/>
    <w:rsid w:val="008921B2"/>
    <w:rsid w:val="00893871"/>
    <w:rsid w:val="00893A40"/>
    <w:rsid w:val="00893CDA"/>
    <w:rsid w:val="008975BD"/>
    <w:rsid w:val="008A357F"/>
    <w:rsid w:val="008B2FF6"/>
    <w:rsid w:val="008B7071"/>
    <w:rsid w:val="008C0234"/>
    <w:rsid w:val="008C50B1"/>
    <w:rsid w:val="008C7380"/>
    <w:rsid w:val="008C783C"/>
    <w:rsid w:val="008D5500"/>
    <w:rsid w:val="008E14C4"/>
    <w:rsid w:val="008E1FFD"/>
    <w:rsid w:val="008E5453"/>
    <w:rsid w:val="008E7214"/>
    <w:rsid w:val="008F1734"/>
    <w:rsid w:val="008F7702"/>
    <w:rsid w:val="009046BB"/>
    <w:rsid w:val="0091079C"/>
    <w:rsid w:val="00916AAB"/>
    <w:rsid w:val="009228EC"/>
    <w:rsid w:val="009230CB"/>
    <w:rsid w:val="00933965"/>
    <w:rsid w:val="00935394"/>
    <w:rsid w:val="00935790"/>
    <w:rsid w:val="00961A39"/>
    <w:rsid w:val="00962D7D"/>
    <w:rsid w:val="00971F38"/>
    <w:rsid w:val="0097212D"/>
    <w:rsid w:val="009830D6"/>
    <w:rsid w:val="0098374D"/>
    <w:rsid w:val="00985DD4"/>
    <w:rsid w:val="009A19B3"/>
    <w:rsid w:val="009A20C2"/>
    <w:rsid w:val="009A20ED"/>
    <w:rsid w:val="009A2792"/>
    <w:rsid w:val="009A4203"/>
    <w:rsid w:val="009A5F2A"/>
    <w:rsid w:val="009A797F"/>
    <w:rsid w:val="009B0301"/>
    <w:rsid w:val="009C745E"/>
    <w:rsid w:val="009E13E2"/>
    <w:rsid w:val="009E3D7D"/>
    <w:rsid w:val="009E4461"/>
    <w:rsid w:val="009F5966"/>
    <w:rsid w:val="009F5B6F"/>
    <w:rsid w:val="009F60A9"/>
    <w:rsid w:val="009F7145"/>
    <w:rsid w:val="00A0128A"/>
    <w:rsid w:val="00A055E8"/>
    <w:rsid w:val="00A076CE"/>
    <w:rsid w:val="00A11DB7"/>
    <w:rsid w:val="00A12C21"/>
    <w:rsid w:val="00A17D07"/>
    <w:rsid w:val="00A212CE"/>
    <w:rsid w:val="00A2773A"/>
    <w:rsid w:val="00A30DEF"/>
    <w:rsid w:val="00A35BF1"/>
    <w:rsid w:val="00A402E2"/>
    <w:rsid w:val="00A43059"/>
    <w:rsid w:val="00A44FFF"/>
    <w:rsid w:val="00A462A1"/>
    <w:rsid w:val="00A5766E"/>
    <w:rsid w:val="00A60645"/>
    <w:rsid w:val="00A715D8"/>
    <w:rsid w:val="00A71C91"/>
    <w:rsid w:val="00A774D7"/>
    <w:rsid w:val="00A84C03"/>
    <w:rsid w:val="00A90C7F"/>
    <w:rsid w:val="00A90F0B"/>
    <w:rsid w:val="00A95E7B"/>
    <w:rsid w:val="00AA4C5F"/>
    <w:rsid w:val="00AB12D0"/>
    <w:rsid w:val="00AB44C6"/>
    <w:rsid w:val="00AD03B6"/>
    <w:rsid w:val="00AD5D0D"/>
    <w:rsid w:val="00AD6E52"/>
    <w:rsid w:val="00AE69E1"/>
    <w:rsid w:val="00AE750A"/>
    <w:rsid w:val="00B00BCB"/>
    <w:rsid w:val="00B07E78"/>
    <w:rsid w:val="00B1463A"/>
    <w:rsid w:val="00B166F1"/>
    <w:rsid w:val="00B173A5"/>
    <w:rsid w:val="00B1778F"/>
    <w:rsid w:val="00B206DF"/>
    <w:rsid w:val="00B2307C"/>
    <w:rsid w:val="00B2420A"/>
    <w:rsid w:val="00B24E61"/>
    <w:rsid w:val="00B265D9"/>
    <w:rsid w:val="00B26C28"/>
    <w:rsid w:val="00B30A67"/>
    <w:rsid w:val="00B311BD"/>
    <w:rsid w:val="00B3322E"/>
    <w:rsid w:val="00B35B60"/>
    <w:rsid w:val="00B365F0"/>
    <w:rsid w:val="00B4645D"/>
    <w:rsid w:val="00B468A3"/>
    <w:rsid w:val="00B564AC"/>
    <w:rsid w:val="00B64CCF"/>
    <w:rsid w:val="00B70356"/>
    <w:rsid w:val="00B8577D"/>
    <w:rsid w:val="00B9401F"/>
    <w:rsid w:val="00BA1E2B"/>
    <w:rsid w:val="00BA41F7"/>
    <w:rsid w:val="00BB1B7B"/>
    <w:rsid w:val="00BB78A4"/>
    <w:rsid w:val="00BC113C"/>
    <w:rsid w:val="00BC47BB"/>
    <w:rsid w:val="00BC5578"/>
    <w:rsid w:val="00BC688B"/>
    <w:rsid w:val="00BD1A87"/>
    <w:rsid w:val="00BD38D8"/>
    <w:rsid w:val="00BE2917"/>
    <w:rsid w:val="00BF21C6"/>
    <w:rsid w:val="00BF737E"/>
    <w:rsid w:val="00C15E9C"/>
    <w:rsid w:val="00C2057B"/>
    <w:rsid w:val="00C21163"/>
    <w:rsid w:val="00C3045C"/>
    <w:rsid w:val="00C44B21"/>
    <w:rsid w:val="00C46DF0"/>
    <w:rsid w:val="00C5078B"/>
    <w:rsid w:val="00C50F66"/>
    <w:rsid w:val="00C53F96"/>
    <w:rsid w:val="00C564BD"/>
    <w:rsid w:val="00C60F7D"/>
    <w:rsid w:val="00C81AC3"/>
    <w:rsid w:val="00C82473"/>
    <w:rsid w:val="00C86E0B"/>
    <w:rsid w:val="00C92C0F"/>
    <w:rsid w:val="00CA4875"/>
    <w:rsid w:val="00CA639B"/>
    <w:rsid w:val="00CA7305"/>
    <w:rsid w:val="00CB0C33"/>
    <w:rsid w:val="00CB1C0F"/>
    <w:rsid w:val="00CB7AFE"/>
    <w:rsid w:val="00CC1642"/>
    <w:rsid w:val="00CC6A0E"/>
    <w:rsid w:val="00CD092A"/>
    <w:rsid w:val="00CD1982"/>
    <w:rsid w:val="00CE7909"/>
    <w:rsid w:val="00CE7FDD"/>
    <w:rsid w:val="00CF17F8"/>
    <w:rsid w:val="00CF6083"/>
    <w:rsid w:val="00D1374C"/>
    <w:rsid w:val="00D15940"/>
    <w:rsid w:val="00D3013B"/>
    <w:rsid w:val="00D37248"/>
    <w:rsid w:val="00D41203"/>
    <w:rsid w:val="00D41B46"/>
    <w:rsid w:val="00D42631"/>
    <w:rsid w:val="00D5154B"/>
    <w:rsid w:val="00D523CD"/>
    <w:rsid w:val="00D61206"/>
    <w:rsid w:val="00D618C0"/>
    <w:rsid w:val="00D7644D"/>
    <w:rsid w:val="00D81BAB"/>
    <w:rsid w:val="00D94371"/>
    <w:rsid w:val="00DA5145"/>
    <w:rsid w:val="00DA6C24"/>
    <w:rsid w:val="00DA7B77"/>
    <w:rsid w:val="00DA7F96"/>
    <w:rsid w:val="00DB15B2"/>
    <w:rsid w:val="00DB17D1"/>
    <w:rsid w:val="00DC3600"/>
    <w:rsid w:val="00DC52E2"/>
    <w:rsid w:val="00DD3037"/>
    <w:rsid w:val="00DE048E"/>
    <w:rsid w:val="00DE4C47"/>
    <w:rsid w:val="00DE6C4A"/>
    <w:rsid w:val="00E0026B"/>
    <w:rsid w:val="00E00E6B"/>
    <w:rsid w:val="00E02B08"/>
    <w:rsid w:val="00E03B8E"/>
    <w:rsid w:val="00E07E89"/>
    <w:rsid w:val="00E139E4"/>
    <w:rsid w:val="00E16257"/>
    <w:rsid w:val="00E2009C"/>
    <w:rsid w:val="00E21E20"/>
    <w:rsid w:val="00E3226B"/>
    <w:rsid w:val="00E338BA"/>
    <w:rsid w:val="00E40B9D"/>
    <w:rsid w:val="00E40EDD"/>
    <w:rsid w:val="00E41324"/>
    <w:rsid w:val="00E43BB7"/>
    <w:rsid w:val="00E44C46"/>
    <w:rsid w:val="00E45EAB"/>
    <w:rsid w:val="00E541C2"/>
    <w:rsid w:val="00E54BA0"/>
    <w:rsid w:val="00E578D6"/>
    <w:rsid w:val="00E6105B"/>
    <w:rsid w:val="00E61489"/>
    <w:rsid w:val="00E64FEA"/>
    <w:rsid w:val="00E74845"/>
    <w:rsid w:val="00E75D54"/>
    <w:rsid w:val="00E80EFA"/>
    <w:rsid w:val="00E84B3F"/>
    <w:rsid w:val="00E91B1A"/>
    <w:rsid w:val="00E91C8B"/>
    <w:rsid w:val="00E95652"/>
    <w:rsid w:val="00E977D0"/>
    <w:rsid w:val="00EB1428"/>
    <w:rsid w:val="00EB4D9D"/>
    <w:rsid w:val="00ED281B"/>
    <w:rsid w:val="00ED4EBF"/>
    <w:rsid w:val="00F04A6F"/>
    <w:rsid w:val="00F1090E"/>
    <w:rsid w:val="00F1125E"/>
    <w:rsid w:val="00F121FB"/>
    <w:rsid w:val="00F12D86"/>
    <w:rsid w:val="00F24FCE"/>
    <w:rsid w:val="00F309D0"/>
    <w:rsid w:val="00F320B9"/>
    <w:rsid w:val="00F37B0F"/>
    <w:rsid w:val="00F41377"/>
    <w:rsid w:val="00F425A7"/>
    <w:rsid w:val="00F42B3F"/>
    <w:rsid w:val="00F44D68"/>
    <w:rsid w:val="00F54C5E"/>
    <w:rsid w:val="00F608C9"/>
    <w:rsid w:val="00F7685A"/>
    <w:rsid w:val="00F85D9B"/>
    <w:rsid w:val="00F90E37"/>
    <w:rsid w:val="00FA2B26"/>
    <w:rsid w:val="00FB2F9A"/>
    <w:rsid w:val="00FB5846"/>
    <w:rsid w:val="00FB5D9B"/>
    <w:rsid w:val="00FC670A"/>
    <w:rsid w:val="00FD2E28"/>
    <w:rsid w:val="00FE0320"/>
    <w:rsid w:val="00FE08DD"/>
    <w:rsid w:val="00FE5203"/>
    <w:rsid w:val="00FE7FF1"/>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8504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authors">
    <w:name w:val="art_authors"/>
    <w:basedOn w:val="DefaultParagraphFont"/>
    <w:rsid w:val="00E84B3F"/>
  </w:style>
  <w:style w:type="character" w:customStyle="1" w:styleId="year">
    <w:name w:val="year"/>
    <w:basedOn w:val="DefaultParagraphFont"/>
    <w:rsid w:val="00E84B3F"/>
  </w:style>
  <w:style w:type="character" w:customStyle="1" w:styleId="arttitle">
    <w:name w:val="art_title"/>
    <w:basedOn w:val="DefaultParagraphFont"/>
    <w:rsid w:val="00E84B3F"/>
  </w:style>
  <w:style w:type="character" w:customStyle="1" w:styleId="journalname">
    <w:name w:val="journalname"/>
    <w:basedOn w:val="DefaultParagraphFont"/>
    <w:rsid w:val="00E84B3F"/>
  </w:style>
  <w:style w:type="character" w:customStyle="1" w:styleId="volume">
    <w:name w:val="volume"/>
    <w:basedOn w:val="DefaultParagraphFont"/>
    <w:rsid w:val="00E84B3F"/>
  </w:style>
  <w:style w:type="character" w:customStyle="1" w:styleId="page">
    <w:name w:val="page"/>
    <w:basedOn w:val="DefaultParagraphFont"/>
    <w:rsid w:val="00E84B3F"/>
  </w:style>
  <w:style w:type="character" w:customStyle="1" w:styleId="doi">
    <w:name w:val="doi"/>
    <w:basedOn w:val="DefaultParagraphFont"/>
    <w:rsid w:val="00E84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021">
      <w:bodyDiv w:val="1"/>
      <w:marLeft w:val="0"/>
      <w:marRight w:val="0"/>
      <w:marTop w:val="0"/>
      <w:marBottom w:val="0"/>
      <w:divBdr>
        <w:top w:val="none" w:sz="0" w:space="0" w:color="auto"/>
        <w:left w:val="none" w:sz="0" w:space="0" w:color="auto"/>
        <w:bottom w:val="none" w:sz="0" w:space="0" w:color="auto"/>
        <w:right w:val="none" w:sz="0" w:space="0" w:color="auto"/>
      </w:divBdr>
    </w:div>
    <w:div w:id="34894606">
      <w:bodyDiv w:val="1"/>
      <w:marLeft w:val="0"/>
      <w:marRight w:val="0"/>
      <w:marTop w:val="0"/>
      <w:marBottom w:val="0"/>
      <w:divBdr>
        <w:top w:val="none" w:sz="0" w:space="0" w:color="auto"/>
        <w:left w:val="none" w:sz="0" w:space="0" w:color="auto"/>
        <w:bottom w:val="none" w:sz="0" w:space="0" w:color="auto"/>
        <w:right w:val="none" w:sz="0" w:space="0" w:color="auto"/>
      </w:divBdr>
    </w:div>
    <w:div w:id="70395442">
      <w:bodyDiv w:val="1"/>
      <w:marLeft w:val="0"/>
      <w:marRight w:val="0"/>
      <w:marTop w:val="0"/>
      <w:marBottom w:val="0"/>
      <w:divBdr>
        <w:top w:val="none" w:sz="0" w:space="0" w:color="auto"/>
        <w:left w:val="none" w:sz="0" w:space="0" w:color="auto"/>
        <w:bottom w:val="none" w:sz="0" w:space="0" w:color="auto"/>
        <w:right w:val="none" w:sz="0" w:space="0" w:color="auto"/>
      </w:divBdr>
    </w:div>
    <w:div w:id="72436584">
      <w:bodyDiv w:val="1"/>
      <w:marLeft w:val="0"/>
      <w:marRight w:val="0"/>
      <w:marTop w:val="0"/>
      <w:marBottom w:val="0"/>
      <w:divBdr>
        <w:top w:val="none" w:sz="0" w:space="0" w:color="auto"/>
        <w:left w:val="none" w:sz="0" w:space="0" w:color="auto"/>
        <w:bottom w:val="none" w:sz="0" w:space="0" w:color="auto"/>
        <w:right w:val="none" w:sz="0" w:space="0" w:color="auto"/>
      </w:divBdr>
    </w:div>
    <w:div w:id="110439072">
      <w:bodyDiv w:val="1"/>
      <w:marLeft w:val="0"/>
      <w:marRight w:val="0"/>
      <w:marTop w:val="0"/>
      <w:marBottom w:val="0"/>
      <w:divBdr>
        <w:top w:val="none" w:sz="0" w:space="0" w:color="auto"/>
        <w:left w:val="none" w:sz="0" w:space="0" w:color="auto"/>
        <w:bottom w:val="none" w:sz="0" w:space="0" w:color="auto"/>
        <w:right w:val="none" w:sz="0" w:space="0" w:color="auto"/>
      </w:divBdr>
    </w:div>
    <w:div w:id="354885093">
      <w:bodyDiv w:val="1"/>
      <w:marLeft w:val="0"/>
      <w:marRight w:val="0"/>
      <w:marTop w:val="0"/>
      <w:marBottom w:val="0"/>
      <w:divBdr>
        <w:top w:val="none" w:sz="0" w:space="0" w:color="auto"/>
        <w:left w:val="none" w:sz="0" w:space="0" w:color="auto"/>
        <w:bottom w:val="none" w:sz="0" w:space="0" w:color="auto"/>
        <w:right w:val="none" w:sz="0" w:space="0" w:color="auto"/>
      </w:divBdr>
    </w:div>
    <w:div w:id="364866306">
      <w:bodyDiv w:val="1"/>
      <w:marLeft w:val="0"/>
      <w:marRight w:val="0"/>
      <w:marTop w:val="0"/>
      <w:marBottom w:val="0"/>
      <w:divBdr>
        <w:top w:val="none" w:sz="0" w:space="0" w:color="auto"/>
        <w:left w:val="none" w:sz="0" w:space="0" w:color="auto"/>
        <w:bottom w:val="none" w:sz="0" w:space="0" w:color="auto"/>
        <w:right w:val="none" w:sz="0" w:space="0" w:color="auto"/>
      </w:divBdr>
    </w:div>
    <w:div w:id="382605394">
      <w:bodyDiv w:val="1"/>
      <w:marLeft w:val="0"/>
      <w:marRight w:val="0"/>
      <w:marTop w:val="0"/>
      <w:marBottom w:val="0"/>
      <w:divBdr>
        <w:top w:val="none" w:sz="0" w:space="0" w:color="auto"/>
        <w:left w:val="none" w:sz="0" w:space="0" w:color="auto"/>
        <w:bottom w:val="none" w:sz="0" w:space="0" w:color="auto"/>
        <w:right w:val="none" w:sz="0" w:space="0" w:color="auto"/>
      </w:divBdr>
    </w:div>
    <w:div w:id="524103360">
      <w:bodyDiv w:val="1"/>
      <w:marLeft w:val="0"/>
      <w:marRight w:val="0"/>
      <w:marTop w:val="0"/>
      <w:marBottom w:val="0"/>
      <w:divBdr>
        <w:top w:val="none" w:sz="0" w:space="0" w:color="auto"/>
        <w:left w:val="none" w:sz="0" w:space="0" w:color="auto"/>
        <w:bottom w:val="none" w:sz="0" w:space="0" w:color="auto"/>
        <w:right w:val="none" w:sz="0" w:space="0" w:color="auto"/>
      </w:divBdr>
    </w:div>
    <w:div w:id="744186459">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91771727">
      <w:bodyDiv w:val="1"/>
      <w:marLeft w:val="0"/>
      <w:marRight w:val="0"/>
      <w:marTop w:val="0"/>
      <w:marBottom w:val="0"/>
      <w:divBdr>
        <w:top w:val="none" w:sz="0" w:space="0" w:color="auto"/>
        <w:left w:val="none" w:sz="0" w:space="0" w:color="auto"/>
        <w:bottom w:val="none" w:sz="0" w:space="0" w:color="auto"/>
        <w:right w:val="none" w:sz="0" w:space="0" w:color="auto"/>
      </w:divBdr>
    </w:div>
    <w:div w:id="1097410535">
      <w:bodyDiv w:val="1"/>
      <w:marLeft w:val="0"/>
      <w:marRight w:val="0"/>
      <w:marTop w:val="0"/>
      <w:marBottom w:val="0"/>
      <w:divBdr>
        <w:top w:val="none" w:sz="0" w:space="0" w:color="auto"/>
        <w:left w:val="none" w:sz="0" w:space="0" w:color="auto"/>
        <w:bottom w:val="none" w:sz="0" w:space="0" w:color="auto"/>
        <w:right w:val="none" w:sz="0" w:space="0" w:color="auto"/>
      </w:divBdr>
    </w:div>
    <w:div w:id="1117334769">
      <w:bodyDiv w:val="1"/>
      <w:marLeft w:val="0"/>
      <w:marRight w:val="0"/>
      <w:marTop w:val="0"/>
      <w:marBottom w:val="0"/>
      <w:divBdr>
        <w:top w:val="none" w:sz="0" w:space="0" w:color="auto"/>
        <w:left w:val="none" w:sz="0" w:space="0" w:color="auto"/>
        <w:bottom w:val="none" w:sz="0" w:space="0" w:color="auto"/>
        <w:right w:val="none" w:sz="0" w:space="0" w:color="auto"/>
      </w:divBdr>
    </w:div>
    <w:div w:id="1125005132">
      <w:bodyDiv w:val="1"/>
      <w:marLeft w:val="0"/>
      <w:marRight w:val="0"/>
      <w:marTop w:val="0"/>
      <w:marBottom w:val="0"/>
      <w:divBdr>
        <w:top w:val="none" w:sz="0" w:space="0" w:color="auto"/>
        <w:left w:val="none" w:sz="0" w:space="0" w:color="auto"/>
        <w:bottom w:val="none" w:sz="0" w:space="0" w:color="auto"/>
        <w:right w:val="none" w:sz="0" w:space="0" w:color="auto"/>
      </w:divBdr>
    </w:div>
    <w:div w:id="1386567183">
      <w:bodyDiv w:val="1"/>
      <w:marLeft w:val="0"/>
      <w:marRight w:val="0"/>
      <w:marTop w:val="0"/>
      <w:marBottom w:val="0"/>
      <w:divBdr>
        <w:top w:val="none" w:sz="0" w:space="0" w:color="auto"/>
        <w:left w:val="none" w:sz="0" w:space="0" w:color="auto"/>
        <w:bottom w:val="none" w:sz="0" w:space="0" w:color="auto"/>
        <w:right w:val="none" w:sz="0" w:space="0" w:color="auto"/>
      </w:divBdr>
    </w:div>
    <w:div w:id="1402563738">
      <w:bodyDiv w:val="1"/>
      <w:marLeft w:val="0"/>
      <w:marRight w:val="0"/>
      <w:marTop w:val="0"/>
      <w:marBottom w:val="0"/>
      <w:divBdr>
        <w:top w:val="none" w:sz="0" w:space="0" w:color="auto"/>
        <w:left w:val="none" w:sz="0" w:space="0" w:color="auto"/>
        <w:bottom w:val="none" w:sz="0" w:space="0" w:color="auto"/>
        <w:right w:val="none" w:sz="0" w:space="0" w:color="auto"/>
      </w:divBdr>
    </w:div>
    <w:div w:id="1540316301">
      <w:bodyDiv w:val="1"/>
      <w:marLeft w:val="0"/>
      <w:marRight w:val="0"/>
      <w:marTop w:val="0"/>
      <w:marBottom w:val="0"/>
      <w:divBdr>
        <w:top w:val="none" w:sz="0" w:space="0" w:color="auto"/>
        <w:left w:val="none" w:sz="0" w:space="0" w:color="auto"/>
        <w:bottom w:val="none" w:sz="0" w:space="0" w:color="auto"/>
        <w:right w:val="none" w:sz="0" w:space="0" w:color="auto"/>
      </w:divBdr>
    </w:div>
    <w:div w:id="1593735360">
      <w:bodyDiv w:val="1"/>
      <w:marLeft w:val="0"/>
      <w:marRight w:val="0"/>
      <w:marTop w:val="0"/>
      <w:marBottom w:val="0"/>
      <w:divBdr>
        <w:top w:val="none" w:sz="0" w:space="0" w:color="auto"/>
        <w:left w:val="none" w:sz="0" w:space="0" w:color="auto"/>
        <w:bottom w:val="none" w:sz="0" w:space="0" w:color="auto"/>
        <w:right w:val="none" w:sz="0" w:space="0" w:color="auto"/>
      </w:divBdr>
    </w:div>
    <w:div w:id="1686592307">
      <w:bodyDiv w:val="1"/>
      <w:marLeft w:val="0"/>
      <w:marRight w:val="0"/>
      <w:marTop w:val="0"/>
      <w:marBottom w:val="0"/>
      <w:divBdr>
        <w:top w:val="none" w:sz="0" w:space="0" w:color="auto"/>
        <w:left w:val="none" w:sz="0" w:space="0" w:color="auto"/>
        <w:bottom w:val="none" w:sz="0" w:space="0" w:color="auto"/>
        <w:right w:val="none" w:sz="0" w:space="0" w:color="auto"/>
      </w:divBdr>
    </w:div>
    <w:div w:id="172124281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8644545">
      <w:bodyDiv w:val="1"/>
      <w:marLeft w:val="0"/>
      <w:marRight w:val="0"/>
      <w:marTop w:val="0"/>
      <w:marBottom w:val="0"/>
      <w:divBdr>
        <w:top w:val="none" w:sz="0" w:space="0" w:color="auto"/>
        <w:left w:val="none" w:sz="0" w:space="0" w:color="auto"/>
        <w:bottom w:val="none" w:sz="0" w:space="0" w:color="auto"/>
        <w:right w:val="none" w:sz="0" w:space="0" w:color="auto"/>
      </w:divBdr>
    </w:div>
    <w:div w:id="1859150656">
      <w:bodyDiv w:val="1"/>
      <w:marLeft w:val="0"/>
      <w:marRight w:val="0"/>
      <w:marTop w:val="0"/>
      <w:marBottom w:val="0"/>
      <w:divBdr>
        <w:top w:val="none" w:sz="0" w:space="0" w:color="auto"/>
        <w:left w:val="none" w:sz="0" w:space="0" w:color="auto"/>
        <w:bottom w:val="none" w:sz="0" w:space="0" w:color="auto"/>
        <w:right w:val="none" w:sz="0" w:space="0" w:color="auto"/>
      </w:divBdr>
    </w:div>
    <w:div w:id="1937791015">
      <w:bodyDiv w:val="1"/>
      <w:marLeft w:val="0"/>
      <w:marRight w:val="0"/>
      <w:marTop w:val="0"/>
      <w:marBottom w:val="0"/>
      <w:divBdr>
        <w:top w:val="none" w:sz="0" w:space="0" w:color="auto"/>
        <w:left w:val="none" w:sz="0" w:space="0" w:color="auto"/>
        <w:bottom w:val="none" w:sz="0" w:space="0" w:color="auto"/>
        <w:right w:val="none" w:sz="0" w:space="0" w:color="auto"/>
      </w:divBdr>
    </w:div>
    <w:div w:id="194826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75/2010JAMC2460.1"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journals.ametsoc.org/doi/abs/10.1175/2010JAMC2460.1" TargetMode="Externa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Manhattan</a:t>
            </a:r>
          </a:p>
        </c:rich>
      </c:tx>
      <c:layout>
        <c:manualLayout>
          <c:xMode val="edge"/>
          <c:yMode val="edge"/>
          <c:x val="0.47508955455971946"/>
          <c:y val="4.61494087107008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7655438903470397"/>
          <c:y val="0.1620997980963369"/>
          <c:w val="0.69792869641294841"/>
          <c:h val="0.72829535621574848"/>
        </c:manualLayout>
      </c:layout>
      <c:scatterChart>
        <c:scatterStyle val="lineMarker"/>
        <c:varyColors val="0"/>
        <c:ser>
          <c:idx val="0"/>
          <c:order val="0"/>
          <c:tx>
            <c:v>Manhattan</c:v>
          </c:tx>
          <c:spPr>
            <a:ln w="25400" cap="rnd">
              <a:noFill/>
              <a:round/>
            </a:ln>
            <a:effectLst/>
          </c:spPr>
          <c:marker>
            <c:symbol val="circle"/>
            <c:size val="10"/>
            <c:spPr>
              <a:solidFill>
                <a:schemeClr val="accent1"/>
              </a:solidFill>
              <a:ln w="9525">
                <a:solidFill>
                  <a:schemeClr val="tx1"/>
                </a:solidFill>
              </a:ln>
              <a:effectLst/>
            </c:spPr>
          </c:marker>
          <c:dPt>
            <c:idx val="0"/>
            <c:marker>
              <c:symbol val="triangle"/>
              <c:size val="10"/>
              <c:spPr>
                <a:solidFill>
                  <a:schemeClr val="accent6"/>
                </a:solidFill>
                <a:ln w="9525">
                  <a:solidFill>
                    <a:schemeClr val="tx1"/>
                  </a:solidFill>
                </a:ln>
                <a:effectLst/>
              </c:spPr>
            </c:marker>
            <c:bubble3D val="0"/>
            <c:extLst>
              <c:ext xmlns:c16="http://schemas.microsoft.com/office/drawing/2014/chart" uri="{C3380CC4-5D6E-409C-BE32-E72D297353CC}">
                <c16:uniqueId val="{00000000-F1E7-4943-B5F1-B60E872B2CC2}"/>
              </c:ext>
            </c:extLst>
          </c:dPt>
          <c:dPt>
            <c:idx val="1"/>
            <c:marker>
              <c:symbol val="circle"/>
              <c:size val="10"/>
              <c:spPr>
                <a:solidFill>
                  <a:srgbClr val="FF0000"/>
                </a:solidFill>
                <a:ln w="9525">
                  <a:solidFill>
                    <a:schemeClr val="tx1"/>
                  </a:solidFill>
                </a:ln>
                <a:effectLst/>
              </c:spPr>
            </c:marker>
            <c:bubble3D val="0"/>
            <c:extLst>
              <c:ext xmlns:c16="http://schemas.microsoft.com/office/drawing/2014/chart" uri="{C3380CC4-5D6E-409C-BE32-E72D297353CC}">
                <c16:uniqueId val="{00000001-F1E7-4943-B5F1-B60E872B2CC2}"/>
              </c:ext>
            </c:extLst>
          </c:dPt>
          <c:dPt>
            <c:idx val="2"/>
            <c:marker>
              <c:symbol val="square"/>
              <c:size val="10"/>
              <c:spPr>
                <a:solidFill>
                  <a:schemeClr val="accent1"/>
                </a:solidFill>
                <a:ln w="9525">
                  <a:solidFill>
                    <a:schemeClr val="tx1"/>
                  </a:solidFill>
                </a:ln>
                <a:effectLst/>
              </c:spPr>
            </c:marker>
            <c:bubble3D val="0"/>
            <c:extLst>
              <c:ext xmlns:c16="http://schemas.microsoft.com/office/drawing/2014/chart" uri="{C3380CC4-5D6E-409C-BE32-E72D297353CC}">
                <c16:uniqueId val="{00000002-F1E7-4943-B5F1-B60E872B2CC2}"/>
              </c:ext>
            </c:extLst>
          </c:dPt>
          <c:dPt>
            <c:idx val="3"/>
            <c:marker>
              <c:symbol val="circle"/>
              <c:size val="10"/>
              <c:spPr>
                <a:solidFill>
                  <a:schemeClr val="accent4"/>
                </a:solidFill>
                <a:ln w="9525">
                  <a:solidFill>
                    <a:schemeClr val="tx1"/>
                  </a:solidFill>
                </a:ln>
                <a:effectLst/>
              </c:spPr>
            </c:marker>
            <c:bubble3D val="0"/>
            <c:extLst>
              <c:ext xmlns:c16="http://schemas.microsoft.com/office/drawing/2014/chart" uri="{C3380CC4-5D6E-409C-BE32-E72D297353CC}">
                <c16:uniqueId val="{00000003-F1E7-4943-B5F1-B60E872B2CC2}"/>
              </c:ext>
            </c:extLst>
          </c:dPt>
          <c:errBars>
            <c:errDir val="y"/>
            <c:errBarType val="both"/>
            <c:errValType val="cust"/>
            <c:noEndCap val="0"/>
            <c:plus>
              <c:numRef>
                <c:f>Sheet1!$J$22:$J$25</c:f>
                <c:numCache>
                  <c:formatCode>General</c:formatCode>
                  <c:ptCount val="4"/>
                  <c:pt idx="0">
                    <c:v>4.7378864123986402</c:v>
                  </c:pt>
                  <c:pt idx="1">
                    <c:v>4.0437802337813498</c:v>
                  </c:pt>
                  <c:pt idx="2">
                    <c:v>2.9212851129691702</c:v>
                  </c:pt>
                  <c:pt idx="3">
                    <c:v>2.7411349456050198</c:v>
                  </c:pt>
                </c:numCache>
              </c:numRef>
            </c:plus>
            <c:minus>
              <c:numRef>
                <c:f>Sheet1!$J$22:$J$25</c:f>
                <c:numCache>
                  <c:formatCode>General</c:formatCode>
                  <c:ptCount val="4"/>
                  <c:pt idx="0">
                    <c:v>4.7378864123986402</c:v>
                  </c:pt>
                  <c:pt idx="1">
                    <c:v>4.0437802337813498</c:v>
                  </c:pt>
                  <c:pt idx="2">
                    <c:v>2.9212851129691702</c:v>
                  </c:pt>
                  <c:pt idx="3">
                    <c:v>2.7411349456050198</c:v>
                  </c:pt>
                </c:numCache>
              </c:numRef>
            </c:minus>
            <c:spPr>
              <a:noFill/>
              <a:ln w="9525" cap="flat" cmpd="sng" algn="ctr">
                <a:solidFill>
                  <a:schemeClr val="tx1">
                    <a:lumMod val="65000"/>
                    <a:lumOff val="35000"/>
                  </a:schemeClr>
                </a:solidFill>
                <a:round/>
              </a:ln>
              <a:effectLst/>
            </c:spPr>
          </c:errBars>
          <c:xVal>
            <c:strRef>
              <c:f>Sheet1!$B$22:$B$25</c:f>
              <c:strCache>
                <c:ptCount val="4"/>
                <c:pt idx="0">
                  <c:v>Parks</c:v>
                </c:pt>
                <c:pt idx="1">
                  <c:v>Manufacturing</c:v>
                </c:pt>
                <c:pt idx="2">
                  <c:v>Residential</c:v>
                </c:pt>
                <c:pt idx="3">
                  <c:v>Commercial</c:v>
                </c:pt>
              </c:strCache>
            </c:strRef>
          </c:xVal>
          <c:yVal>
            <c:numRef>
              <c:f>Sheet1!$I$22:$I$25</c:f>
              <c:numCache>
                <c:formatCode>General</c:formatCode>
                <c:ptCount val="4"/>
                <c:pt idx="0">
                  <c:v>-7.1460335880833403</c:v>
                </c:pt>
                <c:pt idx="1">
                  <c:v>0.66479215931767599</c:v>
                </c:pt>
                <c:pt idx="2">
                  <c:v>-2.5565712334158701</c:v>
                </c:pt>
                <c:pt idx="3">
                  <c:v>-1.1220643702325299</c:v>
                </c:pt>
              </c:numCache>
            </c:numRef>
          </c:yVal>
          <c:smooth val="0"/>
          <c:extLst>
            <c:ext xmlns:c16="http://schemas.microsoft.com/office/drawing/2014/chart" uri="{C3380CC4-5D6E-409C-BE32-E72D297353CC}">
              <c16:uniqueId val="{00000004-F1E7-4943-B5F1-B60E872B2CC2}"/>
            </c:ext>
          </c:extLst>
        </c:ser>
        <c:dLbls>
          <c:showLegendKey val="0"/>
          <c:showVal val="0"/>
          <c:showCatName val="0"/>
          <c:showSerName val="0"/>
          <c:showPercent val="0"/>
          <c:showBubbleSize val="0"/>
        </c:dLbls>
        <c:axId val="468718608"/>
        <c:axId val="468715656"/>
      </c:scatterChart>
      <c:valAx>
        <c:axId val="468718608"/>
        <c:scaling>
          <c:orientation val="minMax"/>
        </c:scaling>
        <c:delete val="0"/>
        <c:axPos val="b"/>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8715656"/>
        <c:crosses val="autoZero"/>
        <c:crossBetween val="midCat"/>
      </c:valAx>
      <c:valAx>
        <c:axId val="468715656"/>
        <c:scaling>
          <c:orientation val="minMax"/>
          <c:min val="-15"/>
        </c:scaling>
        <c:delete val="0"/>
        <c:axPos val="l"/>
        <c:title>
          <c:tx>
            <c:rich>
              <a:bodyPr rot="-5400000" spcFirstLastPara="1" vertOverflow="ellipsis" vert="horz" wrap="square" anchor="ctr" anchorCtr="1"/>
              <a:lstStyle/>
              <a:p>
                <a:pPr algn="ct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Diffrence from Mean LST</a:t>
                </a:r>
                <a:r>
                  <a:rPr lang="en-US" sz="1050" baseline="0"/>
                  <a:t> (</a:t>
                </a:r>
                <a:r>
                  <a:rPr lang="en-US" sz="1050" baseline="0">
                    <a:latin typeface="Times New Roman" panose="02020603050405020304" pitchFamily="18" charset="0"/>
                    <a:cs typeface="Times New Roman" panose="02020603050405020304" pitchFamily="18" charset="0"/>
                  </a:rPr>
                  <a:t>°F, mean ± 1SD)</a:t>
                </a:r>
                <a:endParaRPr lang="en-US" sz="1050"/>
              </a:p>
              <a:p>
                <a:pPr algn="ctr" rtl="0">
                  <a:defRPr sz="1050"/>
                </a:pPr>
                <a:endParaRPr lang="en-US" sz="1050"/>
              </a:p>
            </c:rich>
          </c:tx>
          <c:layout>
            <c:manualLayout>
              <c:xMode val="edge"/>
              <c:yMode val="edge"/>
              <c:x val="3.231597845601436E-2"/>
              <c:y val="0.15379290452841071"/>
            </c:manualLayout>
          </c:layout>
          <c:overlay val="0"/>
          <c:spPr>
            <a:noFill/>
            <a:ln>
              <a:noFill/>
            </a:ln>
            <a:effectLst/>
          </c:spPr>
          <c:txPr>
            <a:bodyPr rot="-5400000" spcFirstLastPara="1" vertOverflow="ellipsis" vert="horz" wrap="square" anchor="ctr" anchorCtr="1"/>
            <a:lstStyle/>
            <a:p>
              <a:pPr algn="ct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8718608"/>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Brooklyn</a:t>
            </a:r>
          </a:p>
        </c:rich>
      </c:tx>
      <c:layout>
        <c:manualLayout>
          <c:xMode val="edge"/>
          <c:yMode val="edge"/>
          <c:x val="0.49210053859964098"/>
          <c:y val="4.4918585064570464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7508076244567792"/>
          <c:y val="0.16395327759773992"/>
          <c:w val="0.69416531130330028"/>
          <c:h val="0.72574330089704542"/>
        </c:manualLayout>
      </c:layout>
      <c:scatterChart>
        <c:scatterStyle val="lineMarker"/>
        <c:varyColors val="0"/>
        <c:ser>
          <c:idx val="0"/>
          <c:order val="0"/>
          <c:tx>
            <c:v>Manhattan</c:v>
          </c:tx>
          <c:spPr>
            <a:ln w="25400" cap="rnd">
              <a:noFill/>
              <a:round/>
            </a:ln>
            <a:effectLst/>
          </c:spPr>
          <c:marker>
            <c:symbol val="circle"/>
            <c:size val="10"/>
            <c:spPr>
              <a:solidFill>
                <a:schemeClr val="accent1"/>
              </a:solidFill>
              <a:ln w="9525">
                <a:solidFill>
                  <a:schemeClr val="tx1"/>
                </a:solidFill>
              </a:ln>
              <a:effectLst/>
            </c:spPr>
          </c:marker>
          <c:dPt>
            <c:idx val="0"/>
            <c:marker>
              <c:symbol val="triangle"/>
              <c:size val="10"/>
              <c:spPr>
                <a:solidFill>
                  <a:schemeClr val="accent6"/>
                </a:solidFill>
                <a:ln w="9525">
                  <a:solidFill>
                    <a:schemeClr val="tx1"/>
                  </a:solidFill>
                </a:ln>
                <a:effectLst/>
              </c:spPr>
            </c:marker>
            <c:bubble3D val="0"/>
            <c:extLst>
              <c:ext xmlns:c16="http://schemas.microsoft.com/office/drawing/2014/chart" uri="{C3380CC4-5D6E-409C-BE32-E72D297353CC}">
                <c16:uniqueId val="{00000000-FDFC-46FB-B15E-F5749E173040}"/>
              </c:ext>
            </c:extLst>
          </c:dPt>
          <c:dPt>
            <c:idx val="1"/>
            <c:marker>
              <c:symbol val="circle"/>
              <c:size val="10"/>
              <c:spPr>
                <a:solidFill>
                  <a:srgbClr val="FF0000"/>
                </a:solidFill>
                <a:ln w="9525">
                  <a:solidFill>
                    <a:schemeClr val="tx1"/>
                  </a:solidFill>
                </a:ln>
                <a:effectLst/>
              </c:spPr>
            </c:marker>
            <c:bubble3D val="0"/>
            <c:extLst>
              <c:ext xmlns:c16="http://schemas.microsoft.com/office/drawing/2014/chart" uri="{C3380CC4-5D6E-409C-BE32-E72D297353CC}">
                <c16:uniqueId val="{00000001-FDFC-46FB-B15E-F5749E173040}"/>
              </c:ext>
            </c:extLst>
          </c:dPt>
          <c:dPt>
            <c:idx val="2"/>
            <c:marker>
              <c:symbol val="square"/>
              <c:size val="10"/>
              <c:spPr>
                <a:solidFill>
                  <a:schemeClr val="accent1"/>
                </a:solidFill>
                <a:ln w="9525">
                  <a:solidFill>
                    <a:schemeClr val="tx1"/>
                  </a:solidFill>
                </a:ln>
                <a:effectLst/>
              </c:spPr>
            </c:marker>
            <c:bubble3D val="0"/>
            <c:extLst>
              <c:ext xmlns:c16="http://schemas.microsoft.com/office/drawing/2014/chart" uri="{C3380CC4-5D6E-409C-BE32-E72D297353CC}">
                <c16:uniqueId val="{00000002-FDFC-46FB-B15E-F5749E173040}"/>
              </c:ext>
            </c:extLst>
          </c:dPt>
          <c:dPt>
            <c:idx val="3"/>
            <c:marker>
              <c:symbol val="circle"/>
              <c:size val="10"/>
              <c:spPr>
                <a:solidFill>
                  <a:schemeClr val="accent4"/>
                </a:solidFill>
                <a:ln w="9525">
                  <a:solidFill>
                    <a:schemeClr val="tx1"/>
                  </a:solidFill>
                </a:ln>
                <a:effectLst/>
              </c:spPr>
            </c:marker>
            <c:bubble3D val="0"/>
            <c:extLst>
              <c:ext xmlns:c16="http://schemas.microsoft.com/office/drawing/2014/chart" uri="{C3380CC4-5D6E-409C-BE32-E72D297353CC}">
                <c16:uniqueId val="{00000003-FDFC-46FB-B15E-F5749E173040}"/>
              </c:ext>
            </c:extLst>
          </c:dPt>
          <c:errBars>
            <c:errDir val="y"/>
            <c:errBarType val="both"/>
            <c:errValType val="cust"/>
            <c:noEndCap val="0"/>
            <c:plus>
              <c:numRef>
                <c:f>Sheet1!$J$22:$J$25</c:f>
                <c:numCache>
                  <c:formatCode>General</c:formatCode>
                  <c:ptCount val="4"/>
                  <c:pt idx="0">
                    <c:v>4.7378864123986402</c:v>
                  </c:pt>
                  <c:pt idx="1">
                    <c:v>4.0437802337813498</c:v>
                  </c:pt>
                  <c:pt idx="2">
                    <c:v>2.9212851129691702</c:v>
                  </c:pt>
                  <c:pt idx="3">
                    <c:v>2.7411349456050198</c:v>
                  </c:pt>
                </c:numCache>
              </c:numRef>
            </c:plus>
            <c:minus>
              <c:numRef>
                <c:f>Sheet1!$J$22:$J$25</c:f>
                <c:numCache>
                  <c:formatCode>General</c:formatCode>
                  <c:ptCount val="4"/>
                  <c:pt idx="0">
                    <c:v>4.7378864123986402</c:v>
                  </c:pt>
                  <c:pt idx="1">
                    <c:v>4.0437802337813498</c:v>
                  </c:pt>
                  <c:pt idx="2">
                    <c:v>2.9212851129691702</c:v>
                  </c:pt>
                  <c:pt idx="3">
                    <c:v>2.7411349456050198</c:v>
                  </c:pt>
                </c:numCache>
              </c:numRef>
            </c:minus>
            <c:spPr>
              <a:noFill/>
              <a:ln w="9525" cap="flat" cmpd="sng" algn="ctr">
                <a:solidFill>
                  <a:schemeClr val="tx1">
                    <a:lumMod val="65000"/>
                    <a:lumOff val="35000"/>
                  </a:schemeClr>
                </a:solidFill>
                <a:round/>
              </a:ln>
              <a:effectLst/>
            </c:spPr>
          </c:errBars>
          <c:xVal>
            <c:strRef>
              <c:f>Sheet1!$B$13:$B$16</c:f>
              <c:strCache>
                <c:ptCount val="4"/>
                <c:pt idx="0">
                  <c:v>Parks</c:v>
                </c:pt>
                <c:pt idx="1">
                  <c:v>Manufacturing</c:v>
                </c:pt>
                <c:pt idx="2">
                  <c:v>Residential</c:v>
                </c:pt>
                <c:pt idx="3">
                  <c:v>Commercial</c:v>
                </c:pt>
              </c:strCache>
            </c:strRef>
          </c:xVal>
          <c:yVal>
            <c:numRef>
              <c:f>Sheet1!$I$13:$I$16</c:f>
              <c:numCache>
                <c:formatCode>General</c:formatCode>
                <c:ptCount val="4"/>
                <c:pt idx="0">
                  <c:v>-4.8275923161147603</c:v>
                </c:pt>
                <c:pt idx="1">
                  <c:v>2.7753031764373302</c:v>
                </c:pt>
                <c:pt idx="2">
                  <c:v>0.95573272505403095</c:v>
                </c:pt>
                <c:pt idx="3">
                  <c:v>2.9391993472783402</c:v>
                </c:pt>
              </c:numCache>
            </c:numRef>
          </c:yVal>
          <c:smooth val="0"/>
          <c:extLst>
            <c:ext xmlns:c16="http://schemas.microsoft.com/office/drawing/2014/chart" uri="{C3380CC4-5D6E-409C-BE32-E72D297353CC}">
              <c16:uniqueId val="{00000004-FDFC-46FB-B15E-F5749E173040}"/>
            </c:ext>
          </c:extLst>
        </c:ser>
        <c:dLbls>
          <c:showLegendKey val="0"/>
          <c:showVal val="0"/>
          <c:showCatName val="0"/>
          <c:showSerName val="0"/>
          <c:showPercent val="0"/>
          <c:showBubbleSize val="0"/>
        </c:dLbls>
        <c:axId val="338007368"/>
        <c:axId val="338008352"/>
      </c:scatterChart>
      <c:valAx>
        <c:axId val="338007368"/>
        <c:scaling>
          <c:orientation val="minMax"/>
        </c:scaling>
        <c:delete val="0"/>
        <c:axPos val="b"/>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8008352"/>
        <c:crosses val="autoZero"/>
        <c:crossBetween val="midCat"/>
      </c:valAx>
      <c:valAx>
        <c:axId val="338008352"/>
        <c:scaling>
          <c:orientation val="minMax"/>
          <c:min val="-15"/>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 Diffrence from Mean LST</a:t>
                </a:r>
                <a:r>
                  <a:rPr lang="en-US" sz="1050" baseline="0"/>
                  <a:t> (</a:t>
                </a:r>
                <a:r>
                  <a:rPr lang="en-US" sz="1050" baseline="0">
                    <a:latin typeface="Times New Roman" panose="02020603050405020304" pitchFamily="18" charset="0"/>
                    <a:cs typeface="Times New Roman" panose="02020603050405020304" pitchFamily="18" charset="0"/>
                  </a:rPr>
                  <a:t>°F, mean ± 1SD)</a:t>
                </a:r>
                <a:endParaRPr lang="en-US" sz="1050"/>
              </a:p>
            </c:rich>
          </c:tx>
          <c:layout>
            <c:manualLayout>
              <c:xMode val="edge"/>
              <c:yMode val="edge"/>
              <c:x val="3.231597845601436E-2"/>
              <c:y val="0.13587916193238339"/>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8007368"/>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Queens</a:t>
            </a:r>
          </a:p>
        </c:rich>
      </c:tx>
      <c:layout>
        <c:manualLayout>
          <c:xMode val="edge"/>
          <c:yMode val="edge"/>
          <c:x val="0.50717480765789946"/>
          <c:y val="4.84783194182601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6701857389777495"/>
          <c:y val="0.14597360624831673"/>
          <c:w val="0.69361829771278594"/>
          <c:h val="0.74629679504443847"/>
        </c:manualLayout>
      </c:layout>
      <c:scatterChart>
        <c:scatterStyle val="lineMarker"/>
        <c:varyColors val="0"/>
        <c:ser>
          <c:idx val="0"/>
          <c:order val="0"/>
          <c:tx>
            <c:v>Queens</c:v>
          </c:tx>
          <c:spPr>
            <a:ln w="25400" cap="rnd">
              <a:noFill/>
              <a:round/>
            </a:ln>
            <a:effectLst/>
          </c:spPr>
          <c:marker>
            <c:symbol val="circle"/>
            <c:size val="10"/>
            <c:spPr>
              <a:solidFill>
                <a:schemeClr val="accent6"/>
              </a:solidFill>
              <a:ln w="9525">
                <a:noFill/>
              </a:ln>
              <a:effectLst/>
            </c:spPr>
          </c:marker>
          <c:dPt>
            <c:idx val="0"/>
            <c:marker>
              <c:symbol val="triangle"/>
              <c:size val="10"/>
              <c:spPr>
                <a:solidFill>
                  <a:schemeClr val="accent6"/>
                </a:solidFill>
                <a:ln w="9525">
                  <a:noFill/>
                </a:ln>
                <a:effectLst/>
              </c:spPr>
            </c:marker>
            <c:bubble3D val="0"/>
            <c:extLst>
              <c:ext xmlns:c16="http://schemas.microsoft.com/office/drawing/2014/chart" uri="{C3380CC4-5D6E-409C-BE32-E72D297353CC}">
                <c16:uniqueId val="{00000000-1C6A-42F8-A2B4-4DB7159044BC}"/>
              </c:ext>
            </c:extLst>
          </c:dPt>
          <c:dPt>
            <c:idx val="1"/>
            <c:marker>
              <c:symbol val="circle"/>
              <c:size val="10"/>
              <c:spPr>
                <a:solidFill>
                  <a:srgbClr val="FF0000"/>
                </a:solidFill>
                <a:ln w="9525">
                  <a:noFill/>
                </a:ln>
                <a:effectLst/>
              </c:spPr>
            </c:marker>
            <c:bubble3D val="0"/>
            <c:extLst>
              <c:ext xmlns:c16="http://schemas.microsoft.com/office/drawing/2014/chart" uri="{C3380CC4-5D6E-409C-BE32-E72D297353CC}">
                <c16:uniqueId val="{00000001-1C6A-42F8-A2B4-4DB7159044BC}"/>
              </c:ext>
            </c:extLst>
          </c:dPt>
          <c:dPt>
            <c:idx val="2"/>
            <c:marker>
              <c:symbol val="x"/>
              <c:size val="10"/>
              <c:spPr>
                <a:solidFill>
                  <a:schemeClr val="accent1"/>
                </a:solidFill>
                <a:ln w="9525">
                  <a:noFill/>
                </a:ln>
                <a:effectLst/>
              </c:spPr>
            </c:marker>
            <c:bubble3D val="0"/>
            <c:extLst>
              <c:ext xmlns:c16="http://schemas.microsoft.com/office/drawing/2014/chart" uri="{C3380CC4-5D6E-409C-BE32-E72D297353CC}">
                <c16:uniqueId val="{00000002-1C6A-42F8-A2B4-4DB7159044BC}"/>
              </c:ext>
            </c:extLst>
          </c:dPt>
          <c:dPt>
            <c:idx val="3"/>
            <c:marker>
              <c:symbol val="circle"/>
              <c:size val="10"/>
              <c:spPr>
                <a:solidFill>
                  <a:schemeClr val="accent4"/>
                </a:solidFill>
                <a:ln w="9525">
                  <a:noFill/>
                </a:ln>
                <a:effectLst/>
              </c:spPr>
            </c:marker>
            <c:bubble3D val="0"/>
            <c:extLst>
              <c:ext xmlns:c16="http://schemas.microsoft.com/office/drawing/2014/chart" uri="{C3380CC4-5D6E-409C-BE32-E72D297353CC}">
                <c16:uniqueId val="{00000003-1C6A-42F8-A2B4-4DB7159044BC}"/>
              </c:ext>
            </c:extLst>
          </c:dPt>
          <c:errBars>
            <c:errDir val="y"/>
            <c:errBarType val="both"/>
            <c:errValType val="cust"/>
            <c:noEndCap val="0"/>
            <c:plus>
              <c:numRef>
                <c:f>Sheet1!$J$32:$J$35</c:f>
                <c:numCache>
                  <c:formatCode>General</c:formatCode>
                  <c:ptCount val="4"/>
                  <c:pt idx="0">
                    <c:v>5.2285023496799701</c:v>
                  </c:pt>
                  <c:pt idx="1">
                    <c:v>4.2136395514494103</c:v>
                  </c:pt>
                  <c:pt idx="2">
                    <c:v>3.1444005532205899</c:v>
                  </c:pt>
                  <c:pt idx="3">
                    <c:v>3.5077552874424902</c:v>
                  </c:pt>
                </c:numCache>
              </c:numRef>
            </c:plus>
            <c:minus>
              <c:numRef>
                <c:f>Sheet1!$J$32:$J$35</c:f>
                <c:numCache>
                  <c:formatCode>General</c:formatCode>
                  <c:ptCount val="4"/>
                  <c:pt idx="0">
                    <c:v>5.2285023496799701</c:v>
                  </c:pt>
                  <c:pt idx="1">
                    <c:v>4.2136395514494103</c:v>
                  </c:pt>
                  <c:pt idx="2">
                    <c:v>3.1444005532205899</c:v>
                  </c:pt>
                  <c:pt idx="3">
                    <c:v>3.5077552874424902</c:v>
                  </c:pt>
                </c:numCache>
              </c:numRef>
            </c:minus>
            <c:spPr>
              <a:noFill/>
              <a:ln w="9525" cap="flat" cmpd="sng" algn="ctr">
                <a:solidFill>
                  <a:schemeClr val="tx1">
                    <a:lumMod val="65000"/>
                    <a:lumOff val="35000"/>
                  </a:schemeClr>
                </a:solidFill>
                <a:round/>
              </a:ln>
              <a:effectLst/>
            </c:spPr>
          </c:errBars>
          <c:xVal>
            <c:strRef>
              <c:f>Sheet1!$B$32:$B$35</c:f>
              <c:strCache>
                <c:ptCount val="4"/>
                <c:pt idx="0">
                  <c:v>Parks</c:v>
                </c:pt>
                <c:pt idx="1">
                  <c:v>Manufacturing</c:v>
                </c:pt>
                <c:pt idx="2">
                  <c:v>Residential</c:v>
                </c:pt>
                <c:pt idx="3">
                  <c:v>Commercial</c:v>
                </c:pt>
              </c:strCache>
            </c:strRef>
          </c:xVal>
          <c:yVal>
            <c:numRef>
              <c:f>Sheet1!$I$32:$I$35</c:f>
              <c:numCache>
                <c:formatCode>General</c:formatCode>
                <c:ptCount val="4"/>
                <c:pt idx="0">
                  <c:v>-6.6012278926077403</c:v>
                </c:pt>
                <c:pt idx="1">
                  <c:v>5.09514894417359</c:v>
                </c:pt>
                <c:pt idx="2">
                  <c:v>1.31416858407021</c:v>
                </c:pt>
                <c:pt idx="3">
                  <c:v>2.9227479321080998</c:v>
                </c:pt>
              </c:numCache>
            </c:numRef>
          </c:yVal>
          <c:smooth val="0"/>
          <c:extLst>
            <c:ext xmlns:c16="http://schemas.microsoft.com/office/drawing/2014/chart" uri="{C3380CC4-5D6E-409C-BE32-E72D297353CC}">
              <c16:uniqueId val="{00000004-1C6A-42F8-A2B4-4DB7159044BC}"/>
            </c:ext>
          </c:extLst>
        </c:ser>
        <c:dLbls>
          <c:showLegendKey val="0"/>
          <c:showVal val="0"/>
          <c:showCatName val="0"/>
          <c:showSerName val="0"/>
          <c:showPercent val="0"/>
          <c:showBubbleSize val="0"/>
        </c:dLbls>
        <c:axId val="464862632"/>
        <c:axId val="464862960"/>
      </c:scatterChart>
      <c:valAx>
        <c:axId val="464862632"/>
        <c:scaling>
          <c:orientation val="minMax"/>
        </c:scaling>
        <c:delete val="0"/>
        <c:axPos val="b"/>
        <c:majorTickMark val="none"/>
        <c:minorTickMark val="none"/>
        <c:tickLblPos val="none"/>
        <c:spPr>
          <a:solidFill>
            <a:schemeClr val="tx1"/>
          </a:solid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862960"/>
        <c:crosses val="autoZero"/>
        <c:crossBetween val="midCat"/>
      </c:valAx>
      <c:valAx>
        <c:axId val="464862960"/>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Diffrence from Mean LST</a:t>
                </a:r>
                <a:r>
                  <a:rPr lang="en-US" baseline="0"/>
                  <a:t> (</a:t>
                </a:r>
                <a:r>
                  <a:rPr lang="en-US" baseline="0">
                    <a:latin typeface="Times New Roman" panose="02020603050405020304" pitchFamily="18" charset="0"/>
                    <a:cs typeface="Times New Roman" panose="02020603050405020304" pitchFamily="18" charset="0"/>
                  </a:rPr>
                  <a:t>°F, mean ± 1SD)</a:t>
                </a:r>
                <a:endParaRPr lang="en-US"/>
              </a:p>
            </c:rich>
          </c:tx>
          <c:layout>
            <c:manualLayout>
              <c:xMode val="edge"/>
              <c:yMode val="edge"/>
              <c:x val="3.2206119162640899E-2"/>
              <c:y val="0.16848909237813089"/>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8626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Bronx</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7734503678843425"/>
          <c:y val="0.2153295556218312"/>
          <c:w val="0.67883894841013737"/>
          <c:h val="0.7190575603936773"/>
        </c:manualLayout>
      </c:layout>
      <c:scatterChart>
        <c:scatterStyle val="lineMarker"/>
        <c:varyColors val="0"/>
        <c:ser>
          <c:idx val="0"/>
          <c:order val="0"/>
          <c:tx>
            <c:v>Bronx</c:v>
          </c:tx>
          <c:spPr>
            <a:ln w="25400" cap="rnd">
              <a:noFill/>
              <a:round/>
            </a:ln>
            <a:effectLst/>
          </c:spPr>
          <c:marker>
            <c:symbol val="circle"/>
            <c:size val="10"/>
            <c:spPr>
              <a:solidFill>
                <a:schemeClr val="accent2"/>
              </a:solidFill>
              <a:ln w="9525">
                <a:solidFill>
                  <a:schemeClr val="tx1"/>
                </a:solidFill>
              </a:ln>
              <a:effectLst/>
            </c:spPr>
          </c:marker>
          <c:dPt>
            <c:idx val="0"/>
            <c:marker>
              <c:symbol val="circle"/>
              <c:size val="10"/>
              <c:spPr>
                <a:solidFill>
                  <a:schemeClr val="accent6"/>
                </a:solidFill>
                <a:ln w="9525">
                  <a:solidFill>
                    <a:schemeClr val="tx1"/>
                  </a:solidFill>
                </a:ln>
                <a:effectLst/>
              </c:spPr>
            </c:marker>
            <c:bubble3D val="0"/>
            <c:extLst>
              <c:ext xmlns:c16="http://schemas.microsoft.com/office/drawing/2014/chart" uri="{C3380CC4-5D6E-409C-BE32-E72D297353CC}">
                <c16:uniqueId val="{00000000-379E-437F-8A59-C5D049FA8DDD}"/>
              </c:ext>
            </c:extLst>
          </c:dPt>
          <c:dPt>
            <c:idx val="1"/>
            <c:marker>
              <c:symbol val="circle"/>
              <c:size val="10"/>
              <c:spPr>
                <a:solidFill>
                  <a:srgbClr val="FF0000"/>
                </a:solidFill>
                <a:ln w="9525">
                  <a:solidFill>
                    <a:schemeClr val="tx1"/>
                  </a:solidFill>
                </a:ln>
                <a:effectLst/>
              </c:spPr>
            </c:marker>
            <c:bubble3D val="0"/>
            <c:extLst>
              <c:ext xmlns:c16="http://schemas.microsoft.com/office/drawing/2014/chart" uri="{C3380CC4-5D6E-409C-BE32-E72D297353CC}">
                <c16:uniqueId val="{00000001-379E-437F-8A59-C5D049FA8DDD}"/>
              </c:ext>
            </c:extLst>
          </c:dPt>
          <c:dPt>
            <c:idx val="2"/>
            <c:marker>
              <c:symbol val="circle"/>
              <c:size val="10"/>
              <c:spPr>
                <a:solidFill>
                  <a:schemeClr val="accent1"/>
                </a:solidFill>
                <a:ln w="9525">
                  <a:solidFill>
                    <a:schemeClr val="tx1"/>
                  </a:solidFill>
                </a:ln>
                <a:effectLst/>
              </c:spPr>
            </c:marker>
            <c:bubble3D val="0"/>
            <c:extLst>
              <c:ext xmlns:c16="http://schemas.microsoft.com/office/drawing/2014/chart" uri="{C3380CC4-5D6E-409C-BE32-E72D297353CC}">
                <c16:uniqueId val="{00000002-379E-437F-8A59-C5D049FA8DDD}"/>
              </c:ext>
            </c:extLst>
          </c:dPt>
          <c:dPt>
            <c:idx val="3"/>
            <c:marker>
              <c:symbol val="circle"/>
              <c:size val="10"/>
              <c:spPr>
                <a:solidFill>
                  <a:schemeClr val="accent4"/>
                </a:solidFill>
                <a:ln w="9525">
                  <a:solidFill>
                    <a:schemeClr val="tx1"/>
                  </a:solidFill>
                </a:ln>
                <a:effectLst/>
              </c:spPr>
            </c:marker>
            <c:bubble3D val="0"/>
            <c:extLst>
              <c:ext xmlns:c16="http://schemas.microsoft.com/office/drawing/2014/chart" uri="{C3380CC4-5D6E-409C-BE32-E72D297353CC}">
                <c16:uniqueId val="{00000003-379E-437F-8A59-C5D049FA8DDD}"/>
              </c:ext>
            </c:extLst>
          </c:dPt>
          <c:errBars>
            <c:errDir val="y"/>
            <c:errBarType val="both"/>
            <c:errValType val="cust"/>
            <c:noEndCap val="0"/>
            <c:plus>
              <c:numRef>
                <c:f>Sheet1!$J$4:$J$8</c:f>
                <c:numCache>
                  <c:formatCode>General</c:formatCode>
                  <c:ptCount val="5"/>
                  <c:pt idx="0">
                    <c:v>4.6959377913468199</c:v>
                  </c:pt>
                  <c:pt idx="1">
                    <c:v>4.3363961545147598</c:v>
                  </c:pt>
                  <c:pt idx="2">
                    <c:v>3.5643812481841302</c:v>
                  </c:pt>
                  <c:pt idx="3">
                    <c:v>4.10294510926051</c:v>
                  </c:pt>
                  <c:pt idx="4">
                    <c:v>2.0600061715731801</c:v>
                  </c:pt>
                </c:numCache>
              </c:numRef>
            </c:plus>
            <c:minus>
              <c:numRef>
                <c:f>Sheet1!$J$4:$J$8</c:f>
                <c:numCache>
                  <c:formatCode>General</c:formatCode>
                  <c:ptCount val="5"/>
                  <c:pt idx="0">
                    <c:v>4.6959377913468199</c:v>
                  </c:pt>
                  <c:pt idx="1">
                    <c:v>4.3363961545147598</c:v>
                  </c:pt>
                  <c:pt idx="2">
                    <c:v>3.5643812481841302</c:v>
                  </c:pt>
                  <c:pt idx="3">
                    <c:v>4.10294510926051</c:v>
                  </c:pt>
                  <c:pt idx="4">
                    <c:v>2.0600061715731801</c:v>
                  </c:pt>
                </c:numCache>
              </c:numRef>
            </c:minus>
            <c:spPr>
              <a:noFill/>
              <a:ln w="9525" cap="flat" cmpd="sng" algn="ctr">
                <a:solidFill>
                  <a:schemeClr val="tx1">
                    <a:lumMod val="65000"/>
                    <a:lumOff val="35000"/>
                  </a:schemeClr>
                </a:solidFill>
                <a:round/>
              </a:ln>
              <a:effectLst/>
            </c:spPr>
          </c:errBars>
          <c:xVal>
            <c:strRef>
              <c:f>Sheet1!$B$4:$B$7</c:f>
              <c:strCache>
                <c:ptCount val="4"/>
                <c:pt idx="0">
                  <c:v>Parks</c:v>
                </c:pt>
                <c:pt idx="1">
                  <c:v>Manufacturing</c:v>
                </c:pt>
                <c:pt idx="2">
                  <c:v>Residential</c:v>
                </c:pt>
                <c:pt idx="3">
                  <c:v>Commercial</c:v>
                </c:pt>
              </c:strCache>
            </c:strRef>
          </c:xVal>
          <c:yVal>
            <c:numRef>
              <c:f>Sheet1!$I$4:$I$7</c:f>
              <c:numCache>
                <c:formatCode>General</c:formatCode>
                <c:ptCount val="4"/>
                <c:pt idx="0">
                  <c:v>-7.2704022146518996</c:v>
                </c:pt>
                <c:pt idx="1">
                  <c:v>3.0206255961906101</c:v>
                </c:pt>
                <c:pt idx="2">
                  <c:v>-0.68258974950833595</c:v>
                </c:pt>
                <c:pt idx="3">
                  <c:v>2.3476452749104699</c:v>
                </c:pt>
              </c:numCache>
            </c:numRef>
          </c:yVal>
          <c:smooth val="0"/>
          <c:extLst>
            <c:ext xmlns:c16="http://schemas.microsoft.com/office/drawing/2014/chart" uri="{C3380CC4-5D6E-409C-BE32-E72D297353CC}">
              <c16:uniqueId val="{00000004-379E-437F-8A59-C5D049FA8DDD}"/>
            </c:ext>
          </c:extLst>
        </c:ser>
        <c:dLbls>
          <c:showLegendKey val="0"/>
          <c:showVal val="0"/>
          <c:showCatName val="0"/>
          <c:showSerName val="0"/>
          <c:showPercent val="0"/>
          <c:showBubbleSize val="0"/>
        </c:dLbls>
        <c:axId val="308109208"/>
        <c:axId val="308112160"/>
      </c:scatterChart>
      <c:valAx>
        <c:axId val="308109208"/>
        <c:scaling>
          <c:orientation val="minMax"/>
        </c:scaling>
        <c:delete val="0"/>
        <c:axPos val="b"/>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8112160"/>
        <c:crosses val="autoZero"/>
        <c:crossBetween val="midCat"/>
      </c:valAx>
      <c:valAx>
        <c:axId val="308112160"/>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Diffrence from Mean LST</a:t>
                </a:r>
                <a:r>
                  <a:rPr lang="en-US" sz="1050" baseline="0"/>
                  <a:t> (</a:t>
                </a:r>
                <a:r>
                  <a:rPr lang="en-US" sz="1050" baseline="0">
                    <a:latin typeface="Times New Roman" panose="02020603050405020304" pitchFamily="18" charset="0"/>
                    <a:cs typeface="Times New Roman" panose="02020603050405020304" pitchFamily="18" charset="0"/>
                  </a:rPr>
                  <a:t>°F, mean ± 1 SD)</a:t>
                </a:r>
                <a:endParaRPr lang="en-US" sz="1050"/>
              </a:p>
            </c:rich>
          </c:tx>
          <c:layout>
            <c:manualLayout>
              <c:xMode val="edge"/>
              <c:yMode val="edge"/>
              <c:x val="4.1485994578546542E-2"/>
              <c:y val="0.1628885578491877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8109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Staten Island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8005101474991684"/>
          <c:y val="0.24066666666666667"/>
          <c:w val="0.66830579276182023"/>
          <c:h val="0.68600000000000005"/>
        </c:manualLayout>
      </c:layout>
      <c:scatterChart>
        <c:scatterStyle val="lineMarker"/>
        <c:varyColors val="0"/>
        <c:ser>
          <c:idx val="0"/>
          <c:order val="0"/>
          <c:tx>
            <c:v>Staten Island</c:v>
          </c:tx>
          <c:spPr>
            <a:ln w="25400" cap="rnd">
              <a:noFill/>
              <a:round/>
            </a:ln>
            <a:effectLst/>
          </c:spPr>
          <c:marker>
            <c:symbol val="circle"/>
            <c:size val="10"/>
            <c:spPr>
              <a:solidFill>
                <a:schemeClr val="accent1"/>
              </a:solidFill>
              <a:ln w="9525">
                <a:noFill/>
              </a:ln>
              <a:effectLst/>
            </c:spPr>
          </c:marker>
          <c:dPt>
            <c:idx val="0"/>
            <c:marker>
              <c:symbol val="triangle"/>
              <c:size val="10"/>
              <c:spPr>
                <a:solidFill>
                  <a:schemeClr val="accent6"/>
                </a:solidFill>
                <a:ln w="9525">
                  <a:noFill/>
                </a:ln>
                <a:effectLst/>
              </c:spPr>
            </c:marker>
            <c:bubble3D val="0"/>
            <c:extLst>
              <c:ext xmlns:c16="http://schemas.microsoft.com/office/drawing/2014/chart" uri="{C3380CC4-5D6E-409C-BE32-E72D297353CC}">
                <c16:uniqueId val="{00000000-C968-4145-B086-D992E358DC4B}"/>
              </c:ext>
            </c:extLst>
          </c:dPt>
          <c:dPt>
            <c:idx val="1"/>
            <c:marker>
              <c:symbol val="circle"/>
              <c:size val="10"/>
              <c:spPr>
                <a:solidFill>
                  <a:srgbClr val="FF0000"/>
                </a:solidFill>
                <a:ln w="9525">
                  <a:noFill/>
                </a:ln>
                <a:effectLst/>
              </c:spPr>
            </c:marker>
            <c:bubble3D val="0"/>
            <c:extLst>
              <c:ext xmlns:c16="http://schemas.microsoft.com/office/drawing/2014/chart" uri="{C3380CC4-5D6E-409C-BE32-E72D297353CC}">
                <c16:uniqueId val="{00000001-C968-4145-B086-D992E358DC4B}"/>
              </c:ext>
            </c:extLst>
          </c:dPt>
          <c:dPt>
            <c:idx val="2"/>
            <c:marker>
              <c:symbol val="x"/>
              <c:size val="10"/>
              <c:spPr>
                <a:solidFill>
                  <a:schemeClr val="accent1"/>
                </a:solidFill>
                <a:ln w="9525">
                  <a:noFill/>
                </a:ln>
                <a:effectLst/>
              </c:spPr>
            </c:marker>
            <c:bubble3D val="0"/>
            <c:extLst>
              <c:ext xmlns:c16="http://schemas.microsoft.com/office/drawing/2014/chart" uri="{C3380CC4-5D6E-409C-BE32-E72D297353CC}">
                <c16:uniqueId val="{00000002-C968-4145-B086-D992E358DC4B}"/>
              </c:ext>
            </c:extLst>
          </c:dPt>
          <c:dPt>
            <c:idx val="3"/>
            <c:marker>
              <c:symbol val="circle"/>
              <c:size val="10"/>
              <c:spPr>
                <a:solidFill>
                  <a:schemeClr val="accent4"/>
                </a:solidFill>
                <a:ln w="9525">
                  <a:noFill/>
                </a:ln>
                <a:effectLst/>
              </c:spPr>
            </c:marker>
            <c:bubble3D val="0"/>
            <c:extLst>
              <c:ext xmlns:c16="http://schemas.microsoft.com/office/drawing/2014/chart" uri="{C3380CC4-5D6E-409C-BE32-E72D297353CC}">
                <c16:uniqueId val="{00000003-C968-4145-B086-D992E358DC4B}"/>
              </c:ext>
            </c:extLst>
          </c:dPt>
          <c:errBars>
            <c:errDir val="y"/>
            <c:errBarType val="both"/>
            <c:errValType val="cust"/>
            <c:noEndCap val="0"/>
            <c:plus>
              <c:numRef>
                <c:f>Sheet1!$J$42:$J$45</c:f>
                <c:numCache>
                  <c:formatCode>General</c:formatCode>
                  <c:ptCount val="4"/>
                  <c:pt idx="0">
                    <c:v>4.4466599707301899</c:v>
                  </c:pt>
                  <c:pt idx="1">
                    <c:v>5.05658086319246</c:v>
                  </c:pt>
                  <c:pt idx="2">
                    <c:v>4.6219508823625297</c:v>
                  </c:pt>
                  <c:pt idx="3">
                    <c:v>3.7236638307842398</c:v>
                  </c:pt>
                </c:numCache>
              </c:numRef>
            </c:plus>
            <c:minus>
              <c:numRef>
                <c:f>Sheet1!$J$42:$J$45</c:f>
                <c:numCache>
                  <c:formatCode>General</c:formatCode>
                  <c:ptCount val="4"/>
                  <c:pt idx="0">
                    <c:v>4.4466599707301899</c:v>
                  </c:pt>
                  <c:pt idx="1">
                    <c:v>5.05658086319246</c:v>
                  </c:pt>
                  <c:pt idx="2">
                    <c:v>4.6219508823625297</c:v>
                  </c:pt>
                  <c:pt idx="3">
                    <c:v>3.7236638307842398</c:v>
                  </c:pt>
                </c:numCache>
              </c:numRef>
            </c:minus>
            <c:spPr>
              <a:noFill/>
              <a:ln w="9525" cap="flat" cmpd="sng" algn="ctr">
                <a:solidFill>
                  <a:schemeClr val="tx1">
                    <a:lumMod val="65000"/>
                    <a:lumOff val="35000"/>
                  </a:schemeClr>
                </a:solidFill>
                <a:round/>
              </a:ln>
              <a:effectLst/>
            </c:spPr>
          </c:errBars>
          <c:xVal>
            <c:strRef>
              <c:f>Sheet1!$B$42:$B$45</c:f>
              <c:strCache>
                <c:ptCount val="4"/>
                <c:pt idx="0">
                  <c:v>Parks</c:v>
                </c:pt>
                <c:pt idx="1">
                  <c:v>Manufacturing</c:v>
                </c:pt>
                <c:pt idx="2">
                  <c:v>Residential</c:v>
                </c:pt>
                <c:pt idx="3">
                  <c:v>Commercial</c:v>
                </c:pt>
              </c:strCache>
            </c:strRef>
          </c:xVal>
          <c:yVal>
            <c:numRef>
              <c:f>Sheet1!$I$42:$I$45</c:f>
              <c:numCache>
                <c:formatCode>General</c:formatCode>
                <c:ptCount val="4"/>
                <c:pt idx="0">
                  <c:v>-7.9963845609506397</c:v>
                </c:pt>
                <c:pt idx="1">
                  <c:v>-2.8100053488055101</c:v>
                </c:pt>
                <c:pt idx="2">
                  <c:v>-0.28672357563314899</c:v>
                </c:pt>
                <c:pt idx="3">
                  <c:v>4.6932603120418301</c:v>
                </c:pt>
              </c:numCache>
            </c:numRef>
          </c:yVal>
          <c:smooth val="0"/>
          <c:extLst>
            <c:ext xmlns:c16="http://schemas.microsoft.com/office/drawing/2014/chart" uri="{C3380CC4-5D6E-409C-BE32-E72D297353CC}">
              <c16:uniqueId val="{00000004-C968-4145-B086-D992E358DC4B}"/>
            </c:ext>
          </c:extLst>
        </c:ser>
        <c:dLbls>
          <c:showLegendKey val="0"/>
          <c:showVal val="0"/>
          <c:showCatName val="0"/>
          <c:showSerName val="0"/>
          <c:showPercent val="0"/>
          <c:showBubbleSize val="0"/>
        </c:dLbls>
        <c:axId val="467993600"/>
        <c:axId val="468000488"/>
      </c:scatterChart>
      <c:valAx>
        <c:axId val="467993600"/>
        <c:scaling>
          <c:orientation val="minMax"/>
        </c:scaling>
        <c:delete val="0"/>
        <c:axPos val="b"/>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8000488"/>
        <c:crosses val="autoZero"/>
        <c:crossBetween val="midCat"/>
      </c:valAx>
      <c:valAx>
        <c:axId val="468000488"/>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Diffrence from Mean LST</a:t>
                </a:r>
                <a:r>
                  <a:rPr lang="en-US" sz="1000" baseline="0"/>
                  <a:t> (</a:t>
                </a:r>
                <a:r>
                  <a:rPr lang="en-US" sz="1000" baseline="0">
                    <a:latin typeface="Times New Roman" panose="02020603050405020304" pitchFamily="18" charset="0"/>
                    <a:cs typeface="Times New Roman" panose="02020603050405020304" pitchFamily="18" charset="0"/>
                  </a:rPr>
                  <a:t>°F, mean ± 1 SD)</a:t>
                </a:r>
                <a:endParaRPr lang="en-US" sz="1000"/>
              </a:p>
              <a:p>
                <a:pPr algn="ctr" rtl="0">
                  <a:defRPr/>
                </a:pPr>
                <a:endParaRPr lang="en-US" sz="1000"/>
              </a:p>
            </c:rich>
          </c:tx>
          <c:layout>
            <c:manualLayout>
              <c:xMode val="edge"/>
              <c:yMode val="edge"/>
              <c:x val="4.7799341983660489E-2"/>
              <c:y val="0.21058320209973752"/>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7993600"/>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0.11807</cdr:x>
      <cdr:y>0.135</cdr:y>
    </cdr:to>
    <cdr:sp macro="" textlink="">
      <cdr:nvSpPr>
        <cdr:cNvPr id="2" name="Text Box 14"/>
        <cdr:cNvSpPr txBox="1"/>
      </cdr:nvSpPr>
      <cdr:spPr>
        <a:xfrm xmlns:a="http://schemas.openxmlformats.org/drawingml/2006/main">
          <a:off x="-914400" y="0"/>
          <a:ext cx="319399" cy="2571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E</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FE8E2-51AD-496C-BB76-8F18267CB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6485</Words>
  <Characters>36970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Neugebauer, Sydney E. (LARC-E3)[SSAI DEVELOP]</cp:lastModifiedBy>
  <cp:revision>2</cp:revision>
  <dcterms:created xsi:type="dcterms:W3CDTF">2019-11-27T19:27:00Z</dcterms:created>
  <dcterms:modified xsi:type="dcterms:W3CDTF">2019-11-27T19:27:00Z</dcterms:modified>
</cp:coreProperties>
</file>