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58F77940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A80">
        <w:rPr>
          <w:rFonts w:ascii="Century Gothic" w:hAnsi="Century Gothic" w:cs="Arial"/>
        </w:rPr>
        <w:t>NASA Goddard Space Flight Center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1F8310CB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981A80">
        <w:rPr>
          <w:rFonts w:ascii="Century Gothic" w:hAnsi="Century Gothic" w:cs="Arial"/>
          <w:b/>
        </w:rPr>
        <w:t>Maryland Ecological Forecasting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725329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595AA389" w14:textId="16872B4C" w:rsidR="003F68F5" w:rsidRDefault="00725329" w:rsidP="002B11DC">
      <w:pPr>
        <w:pStyle w:val="Heading2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b w:val="0"/>
          <w:color w:val="000000"/>
          <w:sz w:val="20"/>
          <w:szCs w:val="20"/>
        </w:rPr>
        <w:t>Maryland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 experiences dozens of sea turtle strandings every year on both the Atlantic and Chesapeake Bay coasts. The majority of these strandings are juvenile loggerhead sea turtles (</w:t>
      </w:r>
      <w:proofErr w:type="spellStart"/>
      <w:r w:rsidR="00981A80" w:rsidRPr="0086335E">
        <w:rPr>
          <w:rFonts w:ascii="Century Gothic" w:hAnsi="Century Gothic"/>
          <w:b w:val="0"/>
          <w:i/>
          <w:iCs/>
          <w:color w:val="000000"/>
          <w:sz w:val="20"/>
          <w:szCs w:val="20"/>
        </w:rPr>
        <w:t>Caretta</w:t>
      </w:r>
      <w:proofErr w:type="spellEnd"/>
      <w:r w:rsidR="00981A80" w:rsidRPr="0086335E">
        <w:rPr>
          <w:rFonts w:ascii="Century Gothic" w:hAnsi="Century Gothic"/>
          <w:b w:val="0"/>
          <w:i/>
          <w:iCs/>
          <w:color w:val="000000"/>
          <w:sz w:val="20"/>
          <w:szCs w:val="20"/>
        </w:rPr>
        <w:t xml:space="preserve"> </w:t>
      </w:r>
      <w:proofErr w:type="spellStart"/>
      <w:r w:rsidR="00981A80" w:rsidRPr="0086335E">
        <w:rPr>
          <w:rFonts w:ascii="Century Gothic" w:hAnsi="Century Gothic"/>
          <w:b w:val="0"/>
          <w:i/>
          <w:iCs/>
          <w:color w:val="000000"/>
          <w:sz w:val="20"/>
          <w:szCs w:val="20"/>
        </w:rPr>
        <w:t>caretta</w:t>
      </w:r>
      <w:proofErr w:type="spellEnd"/>
      <w:r w:rsidR="00DC19D4">
        <w:rPr>
          <w:rFonts w:ascii="Century Gothic" w:hAnsi="Century Gothic"/>
          <w:b w:val="0"/>
          <w:color w:val="000000"/>
          <w:sz w:val="20"/>
          <w:szCs w:val="20"/>
        </w:rPr>
        <w:t>) that wash on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shore during the late spring to early fall. Although some strandings are attributable to anthropogenic recreational activities such as fishing and boating, most of the strandings lack a clear cause of death. Changes in sea surface temperature, algal bloom activity, and weather events can all affect the survivorship of sea turtles. Here, we analyzed </w:t>
      </w:r>
      <w:r w:rsidR="0086335E">
        <w:rPr>
          <w:rFonts w:ascii="Century Gothic" w:hAnsi="Century Gothic"/>
          <w:b w:val="0"/>
          <w:color w:val="000000"/>
          <w:sz w:val="20"/>
          <w:szCs w:val="20"/>
        </w:rPr>
        <w:t>correlations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 in loggerhead strandings </w:t>
      </w:r>
      <w:r w:rsidR="0086335E">
        <w:rPr>
          <w:rFonts w:ascii="Century Gothic" w:hAnsi="Century Gothic"/>
          <w:b w:val="0"/>
          <w:color w:val="000000"/>
          <w:sz w:val="20"/>
          <w:szCs w:val="20"/>
        </w:rPr>
        <w:t xml:space="preserve">with sea surface temperature and chlorophyll </w:t>
      </w:r>
      <w:r w:rsidR="0086335E">
        <w:rPr>
          <w:rFonts w:ascii="Century Gothic" w:hAnsi="Century Gothic"/>
          <w:b w:val="0"/>
          <w:i/>
          <w:color w:val="000000"/>
          <w:sz w:val="20"/>
          <w:szCs w:val="20"/>
        </w:rPr>
        <w:t xml:space="preserve">a </w:t>
      </w:r>
      <w:r w:rsidR="0086335E">
        <w:rPr>
          <w:rFonts w:ascii="Century Gothic" w:hAnsi="Century Gothic"/>
          <w:b w:val="0"/>
          <w:color w:val="000000"/>
          <w:sz w:val="20"/>
          <w:szCs w:val="20"/>
        </w:rPr>
        <w:t xml:space="preserve">measured remotely by the 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Aqua Moderate Resolution Imaging </w:t>
      </w:r>
      <w:proofErr w:type="spellStart"/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>Spectroradiometer</w:t>
      </w:r>
      <w:proofErr w:type="spellEnd"/>
      <w:r w:rsidR="00DC19D4">
        <w:rPr>
          <w:rFonts w:ascii="Century Gothic" w:hAnsi="Century Gothic"/>
          <w:b w:val="0"/>
          <w:color w:val="000000"/>
          <w:sz w:val="20"/>
          <w:szCs w:val="20"/>
        </w:rPr>
        <w:t xml:space="preserve"> sensor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, </w:t>
      </w:r>
      <w:r>
        <w:rPr>
          <w:rFonts w:ascii="Century Gothic" w:hAnsi="Century Gothic"/>
          <w:b w:val="0"/>
          <w:color w:val="000000"/>
          <w:sz w:val="20"/>
          <w:szCs w:val="20"/>
        </w:rPr>
        <w:t xml:space="preserve">the </w:t>
      </w:r>
      <w:proofErr w:type="spellStart"/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>SeaWIFS</w:t>
      </w:r>
      <w:proofErr w:type="spellEnd"/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 </w:t>
      </w:r>
      <w:r w:rsidR="0086335E">
        <w:rPr>
          <w:rFonts w:ascii="Century Gothic" w:hAnsi="Century Gothic"/>
          <w:b w:val="0"/>
          <w:color w:val="000000"/>
          <w:sz w:val="20"/>
          <w:szCs w:val="20"/>
        </w:rPr>
        <w:t xml:space="preserve">instrument 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onboard Orbview-2, </w:t>
      </w:r>
      <w:r w:rsidR="0086335E" w:rsidRPr="0086335E">
        <w:rPr>
          <w:rFonts w:ascii="Century Gothic" w:hAnsi="Century Gothic"/>
          <w:b w:val="0"/>
          <w:color w:val="000000"/>
          <w:sz w:val="20"/>
          <w:szCs w:val="20"/>
        </w:rPr>
        <w:t>and</w:t>
      </w:r>
      <w:r w:rsidR="0086335E">
        <w:rPr>
          <w:rFonts w:ascii="Century Gothic" w:hAnsi="Century Gothic"/>
          <w:b w:val="0"/>
          <w:color w:val="000000"/>
          <w:sz w:val="20"/>
          <w:szCs w:val="20"/>
        </w:rPr>
        <w:t xml:space="preserve"> the</w:t>
      </w:r>
      <w:r w:rsidR="0086335E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 </w:t>
      </w:r>
      <w:r w:rsidR="0086335E" w:rsidRPr="0086335E">
        <w:rPr>
          <w:rFonts w:ascii="Century Gothic" w:hAnsi="Century Gothic"/>
          <w:b w:val="0"/>
          <w:sz w:val="20"/>
          <w:szCs w:val="20"/>
        </w:rPr>
        <w:t>Visible Infrared Imaging Radiometer Suite on the Suomi National Polar-orbiting Partnership</w:t>
      </w:r>
      <w:r w:rsidR="0086335E">
        <w:rPr>
          <w:rFonts w:ascii="Century Gothic" w:hAnsi="Century Gothic"/>
          <w:b w:val="0"/>
          <w:sz w:val="20"/>
          <w:szCs w:val="20"/>
        </w:rPr>
        <w:t xml:space="preserve"> </w:t>
      </w:r>
      <w:r w:rsidR="00043AC1">
        <w:rPr>
          <w:rFonts w:ascii="Century Gothic" w:hAnsi="Century Gothic"/>
          <w:b w:val="0"/>
          <w:sz w:val="20"/>
          <w:szCs w:val="20"/>
        </w:rPr>
        <w:t xml:space="preserve">satellite 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to understand the environmental variables affecting survivorship since 1991. We also </w:t>
      </w:r>
      <w:r w:rsidR="00C066A8">
        <w:rPr>
          <w:rFonts w:ascii="Century Gothic" w:hAnsi="Century Gothic"/>
          <w:b w:val="0"/>
          <w:color w:val="000000"/>
          <w:sz w:val="20"/>
          <w:szCs w:val="20"/>
        </w:rPr>
        <w:t xml:space="preserve">identified </w:t>
      </w:r>
      <w:r w:rsidR="00C37116">
        <w:rPr>
          <w:rFonts w:ascii="Century Gothic" w:hAnsi="Century Gothic"/>
          <w:b w:val="0"/>
          <w:color w:val="000000"/>
          <w:sz w:val="20"/>
          <w:szCs w:val="20"/>
        </w:rPr>
        <w:t xml:space="preserve">potential 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nesting site locations since this life cycle stage is the most sensitive. Nesting activity is limited in Maryland, but </w:t>
      </w:r>
      <w:r w:rsidR="00C37116">
        <w:rPr>
          <w:rFonts w:ascii="Century Gothic" w:hAnsi="Century Gothic"/>
          <w:b w:val="0"/>
          <w:color w:val="000000"/>
          <w:sz w:val="20"/>
          <w:szCs w:val="20"/>
        </w:rPr>
        <w:t xml:space="preserve">modeled climate change indicates warming along the Atlantic coastline </w:t>
      </w:r>
      <w:r w:rsidR="00043AC1">
        <w:rPr>
          <w:rFonts w:ascii="Century Gothic" w:hAnsi="Century Gothic"/>
          <w:b w:val="0"/>
          <w:color w:val="000000"/>
          <w:sz w:val="20"/>
          <w:szCs w:val="20"/>
        </w:rPr>
        <w:t xml:space="preserve">which will push 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the nesting range of loggerheads northward. </w:t>
      </w:r>
      <w:r w:rsidR="00C37116">
        <w:rPr>
          <w:rFonts w:ascii="Century Gothic" w:hAnsi="Century Gothic"/>
          <w:b w:val="0"/>
          <w:color w:val="000000"/>
          <w:sz w:val="20"/>
          <w:szCs w:val="20"/>
        </w:rPr>
        <w:t xml:space="preserve">Distance from </w:t>
      </w:r>
      <w:r w:rsidR="002B11DC">
        <w:rPr>
          <w:rFonts w:ascii="Century Gothic" w:hAnsi="Century Gothic"/>
          <w:b w:val="0"/>
          <w:color w:val="000000"/>
          <w:sz w:val="20"/>
          <w:szCs w:val="20"/>
        </w:rPr>
        <w:t>human infrastructure</w:t>
      </w:r>
      <w:r w:rsidR="00C37116">
        <w:rPr>
          <w:rFonts w:ascii="Century Gothic" w:hAnsi="Century Gothic"/>
          <w:b w:val="0"/>
          <w:color w:val="000000"/>
          <w:sz w:val="20"/>
          <w:szCs w:val="20"/>
        </w:rPr>
        <w:t>, beach</w:t>
      </w:r>
      <w:r w:rsidR="00043AC1">
        <w:rPr>
          <w:rFonts w:ascii="Century Gothic" w:hAnsi="Century Gothic"/>
          <w:b w:val="0"/>
          <w:color w:val="000000"/>
          <w:sz w:val="20"/>
          <w:szCs w:val="20"/>
        </w:rPr>
        <w:t xml:space="preserve"> width</w:t>
      </w:r>
      <w:r w:rsidR="00C37116">
        <w:rPr>
          <w:rFonts w:ascii="Century Gothic" w:hAnsi="Century Gothic"/>
          <w:b w:val="0"/>
          <w:color w:val="000000"/>
          <w:sz w:val="20"/>
          <w:szCs w:val="20"/>
        </w:rPr>
        <w:t>, and beach slope were used to determine the greatest likelihood of future nesting under different climate</w:t>
      </w:r>
      <w:r w:rsidR="00043AC1">
        <w:rPr>
          <w:rFonts w:ascii="Century Gothic" w:hAnsi="Century Gothic"/>
          <w:b w:val="0"/>
          <w:color w:val="000000"/>
          <w:sz w:val="20"/>
          <w:szCs w:val="20"/>
        </w:rPr>
        <w:t xml:space="preserve"> and sea level rise </w:t>
      </w:r>
      <w:r w:rsidR="00C37116">
        <w:rPr>
          <w:rFonts w:ascii="Century Gothic" w:hAnsi="Century Gothic"/>
          <w:b w:val="0"/>
          <w:color w:val="000000"/>
          <w:sz w:val="20"/>
          <w:szCs w:val="20"/>
        </w:rPr>
        <w:t>scenarios</w:t>
      </w:r>
      <w:r w:rsidR="00C066A8">
        <w:rPr>
          <w:rFonts w:ascii="Century Gothic" w:hAnsi="Century Gothic"/>
          <w:b w:val="0"/>
          <w:color w:val="000000"/>
          <w:sz w:val="20"/>
          <w:szCs w:val="20"/>
        </w:rPr>
        <w:t xml:space="preserve"> using the </w:t>
      </w:r>
      <w:r w:rsidR="00C066A8" w:rsidRPr="0086335E">
        <w:rPr>
          <w:rFonts w:ascii="Century Gothic" w:hAnsi="Century Gothic"/>
          <w:b w:val="0"/>
          <w:color w:val="000000"/>
          <w:sz w:val="20"/>
          <w:szCs w:val="20"/>
        </w:rPr>
        <w:t>Community Climate System Model</w:t>
      </w:r>
      <w:r w:rsidR="00C37116">
        <w:rPr>
          <w:rFonts w:ascii="Century Gothic" w:hAnsi="Century Gothic"/>
          <w:b w:val="0"/>
          <w:color w:val="000000"/>
          <w:sz w:val="20"/>
          <w:szCs w:val="20"/>
        </w:rPr>
        <w:t xml:space="preserve">.  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 xml:space="preserve">Our findings will be used by the Maryland Department of Natural Resources to </w:t>
      </w:r>
      <w:r w:rsidR="00043AC1">
        <w:rPr>
          <w:rFonts w:ascii="Century Gothic" w:hAnsi="Century Gothic"/>
          <w:b w:val="0"/>
          <w:color w:val="000000"/>
          <w:sz w:val="20"/>
          <w:szCs w:val="20"/>
        </w:rPr>
        <w:t xml:space="preserve">react faster and </w:t>
      </w:r>
      <w:r w:rsidR="00DC19D4">
        <w:rPr>
          <w:rFonts w:ascii="Century Gothic" w:hAnsi="Century Gothic"/>
          <w:b w:val="0"/>
          <w:color w:val="000000"/>
          <w:sz w:val="20"/>
          <w:szCs w:val="20"/>
        </w:rPr>
        <w:t>efficiently to</w:t>
      </w:r>
      <w:r w:rsidR="00043AC1">
        <w:rPr>
          <w:rFonts w:ascii="Century Gothic" w:hAnsi="Century Gothic"/>
          <w:b w:val="0"/>
          <w:color w:val="000000"/>
          <w:sz w:val="20"/>
          <w:szCs w:val="20"/>
        </w:rPr>
        <w:t xml:space="preserve"> </w:t>
      </w:r>
      <w:r w:rsidR="00981A80" w:rsidRPr="0086335E">
        <w:rPr>
          <w:rFonts w:ascii="Century Gothic" w:hAnsi="Century Gothic"/>
          <w:b w:val="0"/>
          <w:color w:val="000000"/>
          <w:sz w:val="20"/>
          <w:szCs w:val="20"/>
        </w:rPr>
        <w:t>future stranding</w:t>
      </w:r>
      <w:r w:rsidR="00043AC1">
        <w:rPr>
          <w:rFonts w:ascii="Century Gothic" w:hAnsi="Century Gothic"/>
          <w:b w:val="0"/>
          <w:color w:val="000000"/>
          <w:sz w:val="20"/>
          <w:szCs w:val="20"/>
        </w:rPr>
        <w:t>s and t</w:t>
      </w:r>
      <w:r w:rsidR="00DC19D4">
        <w:rPr>
          <w:rFonts w:ascii="Century Gothic" w:hAnsi="Century Gothic"/>
          <w:b w:val="0"/>
          <w:color w:val="000000"/>
          <w:sz w:val="20"/>
          <w:szCs w:val="20"/>
        </w:rPr>
        <w:t>o conserve potential nesting site locations.</w:t>
      </w:r>
      <w:bookmarkStart w:id="0" w:name="_GoBack"/>
      <w:bookmarkEnd w:id="0"/>
    </w:p>
    <w:sectPr w:rsidR="003F68F5" w:rsidSect="002E437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998E4" w14:textId="77777777" w:rsidR="00E331B3" w:rsidRDefault="00E331B3" w:rsidP="00816220">
      <w:pPr>
        <w:spacing w:after="0" w:line="240" w:lineRule="auto"/>
      </w:pPr>
      <w:r>
        <w:separator/>
      </w:r>
    </w:p>
  </w:endnote>
  <w:endnote w:type="continuationSeparator" w:id="0">
    <w:p w14:paraId="1E247D05" w14:textId="77777777" w:rsidR="00E331B3" w:rsidRDefault="00E331B3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0712A" w14:textId="77777777" w:rsidR="00E331B3" w:rsidRDefault="00E331B3" w:rsidP="00816220">
      <w:pPr>
        <w:spacing w:after="0" w:line="240" w:lineRule="auto"/>
      </w:pPr>
      <w:r>
        <w:separator/>
      </w:r>
    </w:p>
  </w:footnote>
  <w:footnote w:type="continuationSeparator" w:id="0">
    <w:p w14:paraId="50AA5540" w14:textId="77777777" w:rsidR="00E331B3" w:rsidRDefault="00E331B3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37ED9"/>
    <w:rsid w:val="00043AC1"/>
    <w:rsid w:val="00071662"/>
    <w:rsid w:val="000A7821"/>
    <w:rsid w:val="000C0E41"/>
    <w:rsid w:val="000D1653"/>
    <w:rsid w:val="000E7559"/>
    <w:rsid w:val="00112740"/>
    <w:rsid w:val="001726C7"/>
    <w:rsid w:val="00200201"/>
    <w:rsid w:val="002516A3"/>
    <w:rsid w:val="002B11DC"/>
    <w:rsid w:val="002E4378"/>
    <w:rsid w:val="003053B0"/>
    <w:rsid w:val="00313897"/>
    <w:rsid w:val="003325D6"/>
    <w:rsid w:val="003545A4"/>
    <w:rsid w:val="00372D01"/>
    <w:rsid w:val="0039198A"/>
    <w:rsid w:val="003B2A86"/>
    <w:rsid w:val="003F2639"/>
    <w:rsid w:val="003F68F5"/>
    <w:rsid w:val="00420300"/>
    <w:rsid w:val="00434799"/>
    <w:rsid w:val="00454EA3"/>
    <w:rsid w:val="00470436"/>
    <w:rsid w:val="00486C4B"/>
    <w:rsid w:val="004B4C28"/>
    <w:rsid w:val="004B6027"/>
    <w:rsid w:val="00501143"/>
    <w:rsid w:val="00520FF6"/>
    <w:rsid w:val="00592371"/>
    <w:rsid w:val="00603BB8"/>
    <w:rsid w:val="00677CB8"/>
    <w:rsid w:val="006A6894"/>
    <w:rsid w:val="00707C56"/>
    <w:rsid w:val="00725329"/>
    <w:rsid w:val="007338D2"/>
    <w:rsid w:val="0075569C"/>
    <w:rsid w:val="00770D88"/>
    <w:rsid w:val="007E4F6F"/>
    <w:rsid w:val="00816220"/>
    <w:rsid w:val="00860A65"/>
    <w:rsid w:val="0086335E"/>
    <w:rsid w:val="008746A4"/>
    <w:rsid w:val="008B166F"/>
    <w:rsid w:val="00902BE7"/>
    <w:rsid w:val="0093138E"/>
    <w:rsid w:val="0097582D"/>
    <w:rsid w:val="00981A80"/>
    <w:rsid w:val="009A326F"/>
    <w:rsid w:val="00A174D1"/>
    <w:rsid w:val="00A60645"/>
    <w:rsid w:val="00AC0354"/>
    <w:rsid w:val="00AC5084"/>
    <w:rsid w:val="00AD16CF"/>
    <w:rsid w:val="00AD6679"/>
    <w:rsid w:val="00B23EAA"/>
    <w:rsid w:val="00B82BB6"/>
    <w:rsid w:val="00BA5773"/>
    <w:rsid w:val="00C066A8"/>
    <w:rsid w:val="00C1027B"/>
    <w:rsid w:val="00C370C2"/>
    <w:rsid w:val="00C37116"/>
    <w:rsid w:val="00C82473"/>
    <w:rsid w:val="00C83FE3"/>
    <w:rsid w:val="00CC1EF4"/>
    <w:rsid w:val="00CC559E"/>
    <w:rsid w:val="00CC6870"/>
    <w:rsid w:val="00D339EB"/>
    <w:rsid w:val="00D579FC"/>
    <w:rsid w:val="00DC19D4"/>
    <w:rsid w:val="00E157E8"/>
    <w:rsid w:val="00E25967"/>
    <w:rsid w:val="00E331B3"/>
    <w:rsid w:val="00E507D0"/>
    <w:rsid w:val="00E54556"/>
    <w:rsid w:val="00E80174"/>
    <w:rsid w:val="00E96701"/>
    <w:rsid w:val="00EB54F0"/>
    <w:rsid w:val="00EB7CF9"/>
    <w:rsid w:val="00F13449"/>
    <w:rsid w:val="00F1798C"/>
    <w:rsid w:val="00F261BD"/>
    <w:rsid w:val="00F36A8C"/>
    <w:rsid w:val="00F6325C"/>
    <w:rsid w:val="00F76AD7"/>
    <w:rsid w:val="00F82819"/>
    <w:rsid w:val="00FB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863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6335E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863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6335E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Chris</cp:lastModifiedBy>
  <cp:revision>4</cp:revision>
  <dcterms:created xsi:type="dcterms:W3CDTF">2015-06-29T13:49:00Z</dcterms:created>
  <dcterms:modified xsi:type="dcterms:W3CDTF">2015-06-30T13:18:00Z</dcterms:modified>
</cp:coreProperties>
</file>