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7318F2E0" w:rsidR="007B73F9" w:rsidRPr="00CE4561" w:rsidRDefault="00834CE2">
      <w:pPr>
        <w:rPr>
          <w:rFonts w:ascii="Garamond" w:hAnsi="Garamond"/>
          <w:b/>
        </w:rPr>
      </w:pPr>
      <w:r>
        <w:rPr>
          <w:rFonts w:ascii="Garamond" w:hAnsi="Garamond"/>
          <w:b/>
        </w:rPr>
        <w:t xml:space="preserve">Lower </w:t>
      </w:r>
      <w:proofErr w:type="spellStart"/>
      <w:r>
        <w:rPr>
          <w:rFonts w:ascii="Garamond" w:hAnsi="Garamond"/>
          <w:b/>
        </w:rPr>
        <w:t>Omo</w:t>
      </w:r>
      <w:proofErr w:type="spellEnd"/>
      <w:r>
        <w:rPr>
          <w:rFonts w:ascii="Garamond" w:hAnsi="Garamond"/>
          <w:b/>
        </w:rPr>
        <w:t xml:space="preserve"> Food Security</w:t>
      </w:r>
      <w:r w:rsidR="00D325B7">
        <w:rPr>
          <w:rFonts w:ascii="Garamond" w:hAnsi="Garamond"/>
          <w:b/>
        </w:rPr>
        <w:t xml:space="preserve"> &amp; Agriculture</w:t>
      </w:r>
    </w:p>
    <w:p w14:paraId="5B7B00A4" w14:textId="058CD1B1" w:rsidR="007B73F9" w:rsidRPr="00CE4561" w:rsidRDefault="00834CE2" w:rsidP="00476B26">
      <w:pPr>
        <w:rPr>
          <w:rFonts w:ascii="Garamond" w:hAnsi="Garamond"/>
          <w:i/>
        </w:rPr>
      </w:pPr>
      <w:r>
        <w:rPr>
          <w:rFonts w:ascii="Garamond" w:hAnsi="Garamond"/>
          <w:i/>
        </w:rPr>
        <w:t xml:space="preserve">Mapping Land Cover Change in Unprotected and Protected Areas in the Lower </w:t>
      </w:r>
      <w:proofErr w:type="spellStart"/>
      <w:r>
        <w:rPr>
          <w:rFonts w:ascii="Garamond" w:hAnsi="Garamond"/>
          <w:i/>
        </w:rPr>
        <w:t>Omo</w:t>
      </w:r>
      <w:proofErr w:type="spellEnd"/>
      <w:r>
        <w:rPr>
          <w:rFonts w:ascii="Garamond" w:hAnsi="Garamond"/>
          <w:i/>
        </w:rPr>
        <w:t xml:space="preserve"> River Valley, Ethiopia</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223FAAFB" w:rsidR="00476B26" w:rsidRPr="00CE4561" w:rsidRDefault="00834CE2" w:rsidP="00476B26">
      <w:pPr>
        <w:rPr>
          <w:rFonts w:ascii="Garamond" w:hAnsi="Garamond" w:cs="Arial"/>
        </w:rPr>
      </w:pPr>
      <w:r>
        <w:rPr>
          <w:rFonts w:ascii="Garamond" w:hAnsi="Garamond" w:cs="Arial"/>
        </w:rPr>
        <w:t xml:space="preserve">Chiara Phillips </w:t>
      </w:r>
      <w:r w:rsidR="00476B26" w:rsidRPr="00CE4561">
        <w:rPr>
          <w:rFonts w:ascii="Garamond" w:hAnsi="Garamond" w:cs="Arial"/>
        </w:rPr>
        <w:t>(Project Lead</w:t>
      </w:r>
      <w:r w:rsidR="00CE2CD5" w:rsidRPr="00CE4561">
        <w:rPr>
          <w:rFonts w:ascii="Garamond" w:hAnsi="Garamond" w:cs="Arial"/>
        </w:rPr>
        <w:t>)</w:t>
      </w:r>
    </w:p>
    <w:p w14:paraId="206838FA" w14:textId="3CC7DB54" w:rsidR="00476B26" w:rsidRPr="00CE4561" w:rsidRDefault="00834CE2" w:rsidP="00476B26">
      <w:pPr>
        <w:rPr>
          <w:rFonts w:ascii="Garamond" w:hAnsi="Garamond" w:cs="Arial"/>
        </w:rPr>
      </w:pPr>
      <w:r>
        <w:rPr>
          <w:rFonts w:ascii="Garamond" w:hAnsi="Garamond" w:cs="Arial"/>
        </w:rPr>
        <w:t>Stacy Armbruster</w:t>
      </w:r>
    </w:p>
    <w:p w14:paraId="595E96FA" w14:textId="75953180" w:rsidR="00476B26" w:rsidRPr="00CE4561" w:rsidRDefault="00834CE2" w:rsidP="00476B26">
      <w:pPr>
        <w:rPr>
          <w:rFonts w:ascii="Garamond" w:hAnsi="Garamond" w:cs="Arial"/>
        </w:rPr>
      </w:pPr>
      <w:r>
        <w:rPr>
          <w:rFonts w:ascii="Garamond" w:hAnsi="Garamond" w:cs="Arial"/>
        </w:rPr>
        <w:t>Lauren Lad</w:t>
      </w:r>
    </w:p>
    <w:p w14:paraId="1CD2CB97" w14:textId="3EBD114F" w:rsidR="00476B26" w:rsidRPr="00CE4561" w:rsidRDefault="00834CE2" w:rsidP="00476B26">
      <w:pPr>
        <w:rPr>
          <w:rFonts w:ascii="Garamond" w:hAnsi="Garamond" w:cs="Arial"/>
        </w:rPr>
      </w:pPr>
      <w:proofErr w:type="spellStart"/>
      <w:r>
        <w:rPr>
          <w:rFonts w:ascii="Garamond" w:hAnsi="Garamond" w:cs="Arial"/>
        </w:rPr>
        <w:t>Matison</w:t>
      </w:r>
      <w:proofErr w:type="spellEnd"/>
      <w:r>
        <w:rPr>
          <w:rFonts w:ascii="Garamond" w:hAnsi="Garamond" w:cs="Arial"/>
        </w:rPr>
        <w:t xml:space="preserve"> </w:t>
      </w:r>
      <w:proofErr w:type="spellStart"/>
      <w:r>
        <w:rPr>
          <w:rFonts w:ascii="Garamond" w:hAnsi="Garamond" w:cs="Arial"/>
        </w:rPr>
        <w:t>Lakstigala</w:t>
      </w:r>
      <w:proofErr w:type="spellEnd"/>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1578AD40" w:rsidR="00476B26" w:rsidRPr="00CE4561" w:rsidRDefault="00834CE2" w:rsidP="00476B26">
      <w:pPr>
        <w:rPr>
          <w:rFonts w:ascii="Garamond" w:hAnsi="Garamond" w:cs="Arial"/>
        </w:rPr>
      </w:pPr>
      <w:r>
        <w:rPr>
          <w:rFonts w:ascii="Garamond" w:hAnsi="Garamond" w:cs="Arial"/>
        </w:rPr>
        <w:t>Dr. Paul Evangelista</w:t>
      </w:r>
      <w:r w:rsidR="00476B26" w:rsidRPr="00CE4561">
        <w:rPr>
          <w:rFonts w:ascii="Garamond" w:hAnsi="Garamond" w:cs="Arial"/>
        </w:rPr>
        <w:t xml:space="preserve"> (</w:t>
      </w:r>
      <w:r>
        <w:rPr>
          <w:rFonts w:ascii="Garamond" w:hAnsi="Garamond" w:cs="Arial"/>
        </w:rPr>
        <w:t>Colorado State University, Natural Resource Ecology Laboratory</w:t>
      </w:r>
      <w:r w:rsidR="00476B26" w:rsidRPr="00CE4561">
        <w:rPr>
          <w:rFonts w:ascii="Garamond" w:hAnsi="Garamond" w:cs="Arial"/>
        </w:rPr>
        <w:t>)</w:t>
      </w:r>
    </w:p>
    <w:p w14:paraId="6B72879D" w14:textId="08F93EFA" w:rsidR="00476B26" w:rsidRPr="00CE4561" w:rsidRDefault="00834CE2" w:rsidP="00476B26">
      <w:pPr>
        <w:rPr>
          <w:rFonts w:ascii="Garamond" w:hAnsi="Garamond" w:cs="Arial"/>
        </w:rPr>
      </w:pPr>
      <w:r>
        <w:rPr>
          <w:rFonts w:ascii="Garamond" w:hAnsi="Garamond" w:cs="Arial"/>
        </w:rPr>
        <w:t>Dr. Catherine Jarnevich</w:t>
      </w:r>
      <w:r w:rsidR="00476B26" w:rsidRPr="00CE4561">
        <w:rPr>
          <w:rFonts w:ascii="Garamond" w:hAnsi="Garamond" w:cs="Arial"/>
        </w:rPr>
        <w:t xml:space="preserve"> (</w:t>
      </w:r>
      <w:r>
        <w:rPr>
          <w:rFonts w:ascii="Garamond" w:hAnsi="Garamond" w:cs="Arial"/>
        </w:rPr>
        <w:t>United States Geological Survey, Fort Collins Science Center</w:t>
      </w:r>
      <w:r w:rsidR="00476B26" w:rsidRPr="00CE4561">
        <w:rPr>
          <w:rFonts w:ascii="Garamond" w:hAnsi="Garamond" w:cs="Arial"/>
        </w:rPr>
        <w:t>)</w:t>
      </w:r>
    </w:p>
    <w:p w14:paraId="366EA8D5" w14:textId="77777777" w:rsidR="00834CE2" w:rsidRPr="00CE4561" w:rsidRDefault="00834CE2" w:rsidP="00834CE2">
      <w:pPr>
        <w:rPr>
          <w:rFonts w:ascii="Garamond" w:hAnsi="Garamond" w:cs="Arial"/>
        </w:rPr>
      </w:pPr>
      <w:r>
        <w:rPr>
          <w:rFonts w:ascii="Garamond" w:hAnsi="Garamond" w:cs="Arial"/>
        </w:rPr>
        <w:t xml:space="preserve">Nicholas Young </w:t>
      </w:r>
      <w:r w:rsidRPr="00CE4561">
        <w:rPr>
          <w:rFonts w:ascii="Garamond" w:hAnsi="Garamond" w:cs="Arial"/>
        </w:rPr>
        <w:t>(</w:t>
      </w:r>
      <w:r>
        <w:rPr>
          <w:rFonts w:ascii="Garamond" w:hAnsi="Garamond" w:cs="Arial"/>
        </w:rPr>
        <w:t>Colorado State University, Natural Resource Ecology Laboratory</w:t>
      </w:r>
      <w:r w:rsidRPr="00CE4561">
        <w:rPr>
          <w:rFonts w:ascii="Garamond" w:hAnsi="Garamond" w:cs="Arial"/>
        </w:rPr>
        <w:t>)</w:t>
      </w:r>
    </w:p>
    <w:p w14:paraId="11486FCA" w14:textId="77777777" w:rsidR="00834CE2" w:rsidRPr="00CE4561" w:rsidRDefault="00834CE2" w:rsidP="00834CE2">
      <w:pPr>
        <w:rPr>
          <w:rFonts w:ascii="Garamond" w:hAnsi="Garamond" w:cs="Arial"/>
        </w:rPr>
      </w:pPr>
      <w:proofErr w:type="spellStart"/>
      <w:r>
        <w:rPr>
          <w:rFonts w:ascii="Garamond" w:hAnsi="Garamond" w:cs="Arial"/>
        </w:rPr>
        <w:t>Peder</w:t>
      </w:r>
      <w:proofErr w:type="spellEnd"/>
      <w:r>
        <w:rPr>
          <w:rFonts w:ascii="Garamond" w:hAnsi="Garamond" w:cs="Arial"/>
        </w:rPr>
        <w:t xml:space="preserve"> </w:t>
      </w:r>
      <w:proofErr w:type="spellStart"/>
      <w:r>
        <w:rPr>
          <w:rFonts w:ascii="Garamond" w:hAnsi="Garamond" w:cs="Arial"/>
        </w:rPr>
        <w:t>Engelstad</w:t>
      </w:r>
      <w:proofErr w:type="spellEnd"/>
      <w:r>
        <w:rPr>
          <w:rFonts w:ascii="Garamond" w:hAnsi="Garamond" w:cs="Arial"/>
        </w:rPr>
        <w:t xml:space="preserve"> </w:t>
      </w:r>
      <w:r w:rsidRPr="00CE4561">
        <w:rPr>
          <w:rFonts w:ascii="Garamond" w:hAnsi="Garamond" w:cs="Arial"/>
        </w:rPr>
        <w:t>(</w:t>
      </w:r>
      <w:r>
        <w:rPr>
          <w:rFonts w:ascii="Garamond" w:hAnsi="Garamond" w:cs="Arial"/>
        </w:rPr>
        <w:t>Colorado State University, Natural Resource Ecology Laboratory</w:t>
      </w:r>
      <w:r w:rsidRPr="00CE4561">
        <w:rPr>
          <w:rFonts w:ascii="Garamond" w:hAnsi="Garamond" w:cs="Arial"/>
        </w:rPr>
        <w:t>)</w:t>
      </w:r>
    </w:p>
    <w:p w14:paraId="4FE3D3F6" w14:textId="0087E3BF" w:rsidR="00834CE2" w:rsidRPr="00CE4561" w:rsidRDefault="00834CE2" w:rsidP="00476B26">
      <w:pPr>
        <w:rPr>
          <w:rFonts w:ascii="Garamond" w:hAnsi="Garamond" w:cs="Arial"/>
        </w:rPr>
      </w:pPr>
      <w:r>
        <w:rPr>
          <w:rFonts w:ascii="Garamond" w:hAnsi="Garamond" w:cs="Arial"/>
        </w:rPr>
        <w:t xml:space="preserve">Tony Vorster </w:t>
      </w:r>
      <w:r w:rsidRPr="00CE4561">
        <w:rPr>
          <w:rFonts w:ascii="Garamond" w:hAnsi="Garamond" w:cs="Arial"/>
        </w:rPr>
        <w:t>(</w:t>
      </w:r>
      <w:r>
        <w:rPr>
          <w:rFonts w:ascii="Garamond" w:hAnsi="Garamond" w:cs="Arial"/>
        </w:rPr>
        <w:t>Colorado State University, Natural Resource Ecology Laboratory</w:t>
      </w:r>
      <w:r w:rsidRPr="00CE4561">
        <w:rPr>
          <w:rFonts w:ascii="Garamond" w:hAnsi="Garamond" w:cs="Arial"/>
        </w:rPr>
        <w:t>)</w:t>
      </w:r>
    </w:p>
    <w:p w14:paraId="5D8B0429" w14:textId="1E8C9812"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1E7BF85A" w14:textId="7E78F1AE" w:rsidR="008B3821" w:rsidRDefault="008B3821" w:rsidP="008B3821">
      <w:pPr>
        <w:rPr>
          <w:rFonts w:ascii="Garamond" w:hAnsi="Garamond"/>
          <w:color w:val="000000"/>
        </w:rPr>
      </w:pPr>
      <w:r w:rsidRPr="00CE4561">
        <w:rPr>
          <w:rFonts w:ascii="Garamond" w:hAnsi="Garamond"/>
          <w:b/>
          <w:i/>
        </w:rPr>
        <w:t>Project Synopsis:</w:t>
      </w:r>
      <w:r w:rsidR="00244E4A" w:rsidRPr="00CE4561">
        <w:rPr>
          <w:rFonts w:ascii="Garamond" w:hAnsi="Garamond"/>
          <w:b/>
        </w:rPr>
        <w:t xml:space="preserve"> </w:t>
      </w:r>
      <w:r w:rsidR="00075354">
        <w:rPr>
          <w:rFonts w:ascii="Garamond" w:hAnsi="Garamond"/>
          <w:color w:val="000000"/>
        </w:rPr>
        <w:t>This project used Landsat and Shuttle Radar Topography Mission imagery from January 1</w:t>
      </w:r>
      <w:r w:rsidR="00075354" w:rsidRPr="00655F10">
        <w:rPr>
          <w:rFonts w:ascii="Garamond" w:hAnsi="Garamond"/>
          <w:color w:val="000000"/>
          <w:vertAlign w:val="superscript"/>
        </w:rPr>
        <w:t>st</w:t>
      </w:r>
      <w:r w:rsidR="00075354">
        <w:rPr>
          <w:rFonts w:ascii="Garamond" w:hAnsi="Garamond"/>
          <w:color w:val="000000"/>
        </w:rPr>
        <w:t xml:space="preserve"> to May 1</w:t>
      </w:r>
      <w:r w:rsidR="00075354" w:rsidRPr="00655F10">
        <w:rPr>
          <w:rFonts w:ascii="Garamond" w:hAnsi="Garamond"/>
          <w:color w:val="000000"/>
          <w:vertAlign w:val="superscript"/>
        </w:rPr>
        <w:t>st</w:t>
      </w:r>
      <w:r w:rsidR="00075354">
        <w:rPr>
          <w:rFonts w:ascii="Garamond" w:hAnsi="Garamond"/>
          <w:color w:val="000000"/>
        </w:rPr>
        <w:t xml:space="preserve"> of 1994</w:t>
      </w:r>
      <w:r w:rsidR="00655F10">
        <w:rPr>
          <w:rFonts w:ascii="Garamond" w:hAnsi="Garamond"/>
          <w:color w:val="000000"/>
        </w:rPr>
        <w:t xml:space="preserve"> to </w:t>
      </w:r>
      <w:r w:rsidR="00075354">
        <w:rPr>
          <w:rFonts w:ascii="Garamond" w:hAnsi="Garamond"/>
          <w:color w:val="000000"/>
        </w:rPr>
        <w:t>2019 to provide partners at the Ethiopian Wildlife</w:t>
      </w:r>
      <w:r w:rsidR="00075354">
        <w:rPr>
          <w:rFonts w:ascii="Arial" w:hAnsi="Arial" w:cs="Arial"/>
          <w:color w:val="000000"/>
        </w:rPr>
        <w:t xml:space="preserve"> </w:t>
      </w:r>
      <w:r w:rsidR="00075354">
        <w:rPr>
          <w:rFonts w:ascii="Garamond" w:hAnsi="Garamond"/>
          <w:color w:val="000000"/>
        </w:rPr>
        <w:t xml:space="preserve">Conservation Authority with maps that show and quantify the land cover change in unprotected and protected areas between the years 1994, 2010, and 2018 in the Lower </w:t>
      </w:r>
      <w:proofErr w:type="spellStart"/>
      <w:r w:rsidR="00075354">
        <w:rPr>
          <w:rFonts w:ascii="Garamond" w:hAnsi="Garamond"/>
          <w:color w:val="000000"/>
        </w:rPr>
        <w:t>Omo</w:t>
      </w:r>
      <w:proofErr w:type="spellEnd"/>
      <w:r w:rsidR="00075354">
        <w:rPr>
          <w:rFonts w:ascii="Garamond" w:hAnsi="Garamond"/>
          <w:color w:val="000000"/>
        </w:rPr>
        <w:t xml:space="preserve"> River Valley. The analysis of these classification maps within and outside of protected areas provided the partners with quantitative data on the location, magnitude, and timeline of land cover change in this culturally and ecologically significant region.</w:t>
      </w:r>
    </w:p>
    <w:p w14:paraId="1783BE6B" w14:textId="77777777" w:rsidR="006349E7" w:rsidRPr="00CE4561" w:rsidRDefault="006349E7" w:rsidP="008B3821">
      <w:pPr>
        <w:rPr>
          <w:rFonts w:ascii="Garamond" w:hAnsi="Garamond"/>
        </w:rPr>
      </w:pP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504766FC" w14:textId="77777777" w:rsidR="00655F10" w:rsidRPr="00655F10" w:rsidRDefault="00655F10" w:rsidP="00655F10">
      <w:pPr>
        <w:rPr>
          <w:rFonts w:ascii="Times New Roman" w:eastAsia="Times New Roman" w:hAnsi="Times New Roman"/>
          <w:sz w:val="24"/>
          <w:szCs w:val="24"/>
        </w:rPr>
      </w:pPr>
      <w:r w:rsidRPr="00655F10">
        <w:rPr>
          <w:rFonts w:ascii="Garamond" w:eastAsia="Times New Roman" w:hAnsi="Garamond"/>
          <w:color w:val="000000"/>
        </w:rPr>
        <w:t>Ethiopia is home to unique wildlife, biodiversity, and ecosystem services and, like much of the world, is undergoing population growth, development, and land use change. As a result, some biodiverse regions may be at risk of being urbanized, cultivated as agricultural plots, or losing access to water bodies that are essential for maintaining both terrestrial and aquatic life. The DEVELOP team partnered with the Ethiopian Wildlife Conservation Authority to quantify the land cover change between the years 1994, 2010, and 2018. The team utilized Ethiopia’s dry season (January to May) for training point development which was crucial in differentiating the level of greenness between the four land cover classes: water, natural vegetation, cultivated land, and bare ground. The study area covered 62,000 km</w:t>
      </w:r>
      <w:r w:rsidRPr="00655F10">
        <w:rPr>
          <w:rFonts w:ascii="Garamond" w:eastAsia="Times New Roman" w:hAnsi="Garamond"/>
          <w:color w:val="000000"/>
          <w:sz w:val="8"/>
          <w:szCs w:val="8"/>
          <w:vertAlign w:val="superscript"/>
        </w:rPr>
        <w:t>2</w:t>
      </w:r>
      <w:r w:rsidRPr="00655F10">
        <w:rPr>
          <w:rFonts w:ascii="Garamond" w:eastAsia="Times New Roman" w:hAnsi="Garamond"/>
          <w:color w:val="000000"/>
        </w:rPr>
        <w:t xml:space="preserve"> of the Lower </w:t>
      </w:r>
      <w:proofErr w:type="spellStart"/>
      <w:r w:rsidRPr="00655F10">
        <w:rPr>
          <w:rFonts w:ascii="Garamond" w:eastAsia="Times New Roman" w:hAnsi="Garamond"/>
          <w:color w:val="000000"/>
        </w:rPr>
        <w:t>Omo</w:t>
      </w:r>
      <w:proofErr w:type="spellEnd"/>
      <w:r w:rsidRPr="00655F10">
        <w:rPr>
          <w:rFonts w:ascii="Garamond" w:eastAsia="Times New Roman" w:hAnsi="Garamond"/>
          <w:color w:val="000000"/>
        </w:rPr>
        <w:t xml:space="preserve"> River Valley and includes eight protected areas. We used Landsat 5 Thematic Mapper, Landsat 7 Enhanced Thematic Mapper Plus, Landsat 8 Operational Land Imager, and Shuttle Radar Topography Mission imagery within Google Earth Engine to employ a Random Forest Classifier and identify these four distinct classes. For each of our supervised classifications, overall model accuracy was between 83% (2018) and 89% (1994). Between 1994 and 2018, the Lower </w:t>
      </w:r>
      <w:proofErr w:type="spellStart"/>
      <w:r w:rsidRPr="00655F10">
        <w:rPr>
          <w:rFonts w:ascii="Garamond" w:eastAsia="Times New Roman" w:hAnsi="Garamond"/>
          <w:color w:val="000000"/>
        </w:rPr>
        <w:t>Omo</w:t>
      </w:r>
      <w:proofErr w:type="spellEnd"/>
      <w:r w:rsidRPr="00655F10">
        <w:rPr>
          <w:rFonts w:ascii="Garamond" w:eastAsia="Times New Roman" w:hAnsi="Garamond"/>
          <w:color w:val="000000"/>
        </w:rPr>
        <w:t xml:space="preserve"> Valley experienced an overall increase of 258.57% in water bodies and 291.23% in cultivated areas, while experiencing an 8.91% decrease in natural vegetation and 18.76% bare ground. There was an increase in water bodies and cultivated land and a decrease in natural vegetation and bare ground in unprotected areas and all protected areas. However, protected areas disproportionately experienced an increase in land cover change, including Tama Community Conservation Area which saw a 17,272.33% increase between 1994 and 2018.</w:t>
      </w:r>
    </w:p>
    <w:p w14:paraId="2ECB3EE4" w14:textId="77777777" w:rsidR="00075354" w:rsidRPr="00CE4561" w:rsidRDefault="00075354" w:rsidP="000921CD">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54E03314" w14:textId="6726360B" w:rsidR="00476B26" w:rsidRPr="00CE4561" w:rsidRDefault="006349E7" w:rsidP="00476B26">
      <w:pPr>
        <w:rPr>
          <w:rFonts w:ascii="Garamond" w:hAnsi="Garamond" w:cs="Arial"/>
        </w:rPr>
      </w:pPr>
      <w:r>
        <w:rPr>
          <w:rFonts w:ascii="Garamond" w:hAnsi="Garamond" w:cs="Arial"/>
        </w:rPr>
        <w:t xml:space="preserve">remote sensing, </w:t>
      </w:r>
      <w:r>
        <w:rPr>
          <w:rFonts w:ascii="Garamond" w:hAnsi="Garamond"/>
          <w:color w:val="000000"/>
        </w:rPr>
        <w:t>Landsat, Normalized Difference Vegetation Index, Tasseled Cap, Random Forest, land cover classification</w:t>
      </w:r>
    </w:p>
    <w:p w14:paraId="3C76A5F2" w14:textId="77777777" w:rsidR="00CB6407" w:rsidRPr="00CE4561" w:rsidRDefault="00CB6407" w:rsidP="00CB6407">
      <w:pPr>
        <w:ind w:left="720" w:hanging="720"/>
        <w:rPr>
          <w:rFonts w:ascii="Garamond" w:hAnsi="Garamond"/>
          <w:b/>
          <w:i/>
        </w:rPr>
      </w:pPr>
    </w:p>
    <w:p w14:paraId="55C3C2BC" w14:textId="4ADCAC01" w:rsidR="00CB6407" w:rsidRPr="00CE4561" w:rsidRDefault="00CB6407" w:rsidP="00CB6407">
      <w:pPr>
        <w:ind w:left="720" w:hanging="720"/>
        <w:rPr>
          <w:rFonts w:ascii="Garamond" w:hAnsi="Garamond"/>
        </w:rPr>
      </w:pPr>
      <w:r w:rsidRPr="00CE4561">
        <w:rPr>
          <w:rFonts w:ascii="Garamond" w:hAnsi="Garamond"/>
          <w:b/>
          <w:i/>
        </w:rPr>
        <w:t>National Application Area Addressed:</w:t>
      </w:r>
      <w:r w:rsidR="006349E7">
        <w:rPr>
          <w:rFonts w:ascii="Garamond" w:hAnsi="Garamond"/>
        </w:rPr>
        <w:t xml:space="preserve"> Food Security &amp; Agriculture</w:t>
      </w:r>
    </w:p>
    <w:p w14:paraId="52128FB8" w14:textId="52A26D5F" w:rsidR="00CB6407"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6349E7">
        <w:rPr>
          <w:rFonts w:ascii="Garamond" w:hAnsi="Garamond"/>
        </w:rPr>
        <w:t xml:space="preserve">Ethiopia, Lower </w:t>
      </w:r>
      <w:proofErr w:type="spellStart"/>
      <w:r w:rsidR="006349E7">
        <w:rPr>
          <w:rFonts w:ascii="Garamond" w:hAnsi="Garamond"/>
        </w:rPr>
        <w:t>Omo</w:t>
      </w:r>
      <w:proofErr w:type="spellEnd"/>
      <w:r w:rsidR="006349E7">
        <w:rPr>
          <w:rFonts w:ascii="Garamond" w:hAnsi="Garamond"/>
        </w:rPr>
        <w:t xml:space="preserve"> River Valley</w:t>
      </w:r>
    </w:p>
    <w:p w14:paraId="5148089D" w14:textId="7121A89B" w:rsidR="00CB6407" w:rsidRPr="00CE4561" w:rsidRDefault="00CB6407" w:rsidP="00075354">
      <w:pPr>
        <w:rPr>
          <w:rFonts w:ascii="Garamond" w:hAnsi="Garamond"/>
        </w:rPr>
      </w:pPr>
      <w:r w:rsidRPr="00CE4561">
        <w:rPr>
          <w:rFonts w:ascii="Garamond" w:hAnsi="Garamond"/>
          <w:b/>
          <w:i/>
        </w:rPr>
        <w:t>Study Period:</w:t>
      </w:r>
      <w:r w:rsidRPr="00CE4561">
        <w:rPr>
          <w:rFonts w:ascii="Garamond" w:hAnsi="Garamond"/>
          <w:b/>
        </w:rPr>
        <w:t xml:space="preserve"> </w:t>
      </w:r>
      <w:r w:rsidR="006349E7">
        <w:rPr>
          <w:rFonts w:ascii="Garamond" w:hAnsi="Garamond"/>
        </w:rPr>
        <w:t>1994 to 2018 (January to May)</w:t>
      </w:r>
    </w:p>
    <w:p w14:paraId="537F3E75" w14:textId="77777777" w:rsidR="00CB6407" w:rsidRPr="00CE4561" w:rsidRDefault="00CB6407" w:rsidP="00CB6407">
      <w:pPr>
        <w:rPr>
          <w:rFonts w:ascii="Garamond" w:hAnsi="Garamond"/>
        </w:rPr>
      </w:pPr>
    </w:p>
    <w:p w14:paraId="447921FF" w14:textId="72135430" w:rsidR="00CB6407" w:rsidRPr="00CE4561" w:rsidRDefault="00353F4B" w:rsidP="00820F46">
      <w:pPr>
        <w:tabs>
          <w:tab w:val="left" w:pos="5509"/>
        </w:tabs>
        <w:rPr>
          <w:rFonts w:ascii="Garamond" w:hAnsi="Garamond"/>
        </w:rPr>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r w:rsidR="00820F46">
        <w:rPr>
          <w:rFonts w:ascii="Garamond" w:hAnsi="Garamond"/>
          <w:b/>
          <w:i/>
        </w:rPr>
        <w:tab/>
      </w:r>
    </w:p>
    <w:p w14:paraId="52BA6690" w14:textId="0B0E439E" w:rsidR="00075354" w:rsidRPr="00075354" w:rsidRDefault="00075354" w:rsidP="00075354">
      <w:pPr>
        <w:numPr>
          <w:ilvl w:val="0"/>
          <w:numId w:val="20"/>
        </w:numPr>
        <w:spacing w:line="240" w:lineRule="atLeast"/>
        <w:textAlignment w:val="baseline"/>
        <w:rPr>
          <w:rFonts w:ascii="Garamond" w:eastAsia="Times New Roman" w:hAnsi="Garamond"/>
          <w:color w:val="000000"/>
          <w:sz w:val="20"/>
          <w:szCs w:val="20"/>
        </w:rPr>
      </w:pPr>
      <w:r w:rsidRPr="00075354">
        <w:rPr>
          <w:rFonts w:ascii="Garamond" w:eastAsia="Times New Roman" w:hAnsi="Garamond"/>
          <w:color w:val="000000"/>
        </w:rPr>
        <w:t>Land cover composition is a significant variable that contributes to the survival of local biodiversity and the prevention of invasive species.</w:t>
      </w:r>
    </w:p>
    <w:p w14:paraId="53FD70FC" w14:textId="77777777" w:rsidR="00075354" w:rsidRPr="00075354" w:rsidRDefault="00075354" w:rsidP="00075354">
      <w:pPr>
        <w:numPr>
          <w:ilvl w:val="0"/>
          <w:numId w:val="20"/>
        </w:numPr>
        <w:spacing w:line="240" w:lineRule="atLeast"/>
        <w:textAlignment w:val="baseline"/>
        <w:rPr>
          <w:rFonts w:ascii="Garamond" w:eastAsia="Times New Roman" w:hAnsi="Garamond"/>
          <w:color w:val="000000"/>
          <w:sz w:val="20"/>
          <w:szCs w:val="20"/>
        </w:rPr>
      </w:pPr>
      <w:r w:rsidRPr="00075354">
        <w:rPr>
          <w:rFonts w:ascii="Garamond" w:eastAsia="Times New Roman" w:hAnsi="Garamond"/>
          <w:color w:val="000000"/>
        </w:rPr>
        <w:t xml:space="preserve">As this region develops, both unprotected and protected areas are undergoing land cover and land use change that has yet to be analyzed. </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5E11A17E" w14:textId="28A9C07F" w:rsidR="00075354" w:rsidRPr="00075354" w:rsidRDefault="00BF11E0" w:rsidP="00075354">
      <w:pPr>
        <w:numPr>
          <w:ilvl w:val="0"/>
          <w:numId w:val="21"/>
        </w:numPr>
        <w:spacing w:line="240" w:lineRule="atLeast"/>
        <w:textAlignment w:val="baseline"/>
        <w:rPr>
          <w:rFonts w:ascii="Arial" w:eastAsia="Times New Roman" w:hAnsi="Arial" w:cs="Arial"/>
          <w:color w:val="000000"/>
          <w:sz w:val="20"/>
          <w:szCs w:val="20"/>
        </w:rPr>
      </w:pPr>
      <w:r>
        <w:rPr>
          <w:rFonts w:ascii="Garamond" w:eastAsia="Times New Roman" w:hAnsi="Garamond" w:cs="Arial"/>
          <w:color w:val="000000"/>
        </w:rPr>
        <w:t>Classify land cover from 1994 to 2018 using Random Forest in Google Earth Engine (GEE)</w:t>
      </w:r>
    </w:p>
    <w:p w14:paraId="656D462C" w14:textId="00979C32" w:rsidR="00075354" w:rsidRPr="00075354" w:rsidRDefault="00075354" w:rsidP="00075354">
      <w:pPr>
        <w:numPr>
          <w:ilvl w:val="0"/>
          <w:numId w:val="21"/>
        </w:numPr>
        <w:spacing w:line="240" w:lineRule="atLeast"/>
        <w:textAlignment w:val="baseline"/>
        <w:rPr>
          <w:rFonts w:ascii="Arial" w:eastAsia="Times New Roman" w:hAnsi="Arial" w:cs="Arial"/>
          <w:color w:val="000000"/>
          <w:sz w:val="20"/>
          <w:szCs w:val="20"/>
        </w:rPr>
      </w:pPr>
      <w:r w:rsidRPr="00075354">
        <w:rPr>
          <w:rFonts w:ascii="Garamond" w:eastAsia="Times New Roman" w:hAnsi="Garamond" w:cs="Arial"/>
          <w:color w:val="000000"/>
        </w:rPr>
        <w:t>Create a time series analysis to understand the rate and spatial extent of th</w:t>
      </w:r>
      <w:r w:rsidR="00EE7CA3">
        <w:rPr>
          <w:rFonts w:ascii="Garamond" w:eastAsia="Times New Roman" w:hAnsi="Garamond" w:cs="Arial"/>
          <w:color w:val="000000"/>
        </w:rPr>
        <w:t>e land cover</w:t>
      </w:r>
      <w:r w:rsidRPr="00075354">
        <w:rPr>
          <w:rFonts w:ascii="Garamond" w:eastAsia="Times New Roman" w:hAnsi="Garamond" w:cs="Arial"/>
          <w:color w:val="000000"/>
        </w:rPr>
        <w:t xml:space="preserve"> change</w:t>
      </w:r>
    </w:p>
    <w:p w14:paraId="2C29F94D" w14:textId="77777777" w:rsidR="00075354" w:rsidRPr="00075354" w:rsidRDefault="00075354" w:rsidP="00075354">
      <w:pPr>
        <w:numPr>
          <w:ilvl w:val="0"/>
          <w:numId w:val="21"/>
        </w:numPr>
        <w:spacing w:line="240" w:lineRule="atLeast"/>
        <w:textAlignment w:val="baseline"/>
        <w:rPr>
          <w:rFonts w:ascii="Arial" w:eastAsia="Times New Roman" w:hAnsi="Arial" w:cs="Arial"/>
          <w:color w:val="000000"/>
          <w:sz w:val="20"/>
          <w:szCs w:val="20"/>
        </w:rPr>
      </w:pPr>
      <w:r w:rsidRPr="00075354">
        <w:rPr>
          <w:rFonts w:ascii="Garamond" w:eastAsia="Times New Roman" w:hAnsi="Garamond" w:cs="Arial"/>
          <w:color w:val="000000"/>
        </w:rPr>
        <w:t>Analyze the acreage of land cover change for both protected and unprotected land</w:t>
      </w:r>
    </w:p>
    <w:p w14:paraId="346D8347" w14:textId="22D4B849"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4D0A007F"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70B196D8" w:rsidR="006804AC" w:rsidRPr="00CE4561" w:rsidRDefault="006349E7" w:rsidP="00E3738F">
            <w:pPr>
              <w:rPr>
                <w:rFonts w:ascii="Garamond" w:hAnsi="Garamond"/>
                <w:b/>
              </w:rPr>
            </w:pPr>
            <w:bookmarkStart w:id="0" w:name="_GoBack"/>
            <w:r>
              <w:rPr>
                <w:rFonts w:ascii="Garamond" w:hAnsi="Garamond"/>
                <w:b/>
              </w:rPr>
              <w:t>Ethiopian Wildlife Conservation Authority</w:t>
            </w:r>
            <w:bookmarkEnd w:id="0"/>
          </w:p>
        </w:tc>
        <w:tc>
          <w:tcPr>
            <w:tcW w:w="3487" w:type="dxa"/>
          </w:tcPr>
          <w:p w14:paraId="0111C027" w14:textId="1862D600" w:rsidR="006804AC" w:rsidRPr="00CE4561" w:rsidRDefault="006349E7" w:rsidP="00E3738F">
            <w:pPr>
              <w:rPr>
                <w:rFonts w:ascii="Garamond" w:hAnsi="Garamond"/>
              </w:rPr>
            </w:pPr>
            <w:r>
              <w:rPr>
                <w:rFonts w:ascii="Garamond" w:hAnsi="Garamond"/>
              </w:rPr>
              <w:t xml:space="preserve">Dr. </w:t>
            </w:r>
            <w:proofErr w:type="spellStart"/>
            <w:r>
              <w:rPr>
                <w:rFonts w:ascii="Garamond" w:hAnsi="Garamond"/>
              </w:rPr>
              <w:t>Fanuel</w:t>
            </w:r>
            <w:proofErr w:type="spellEnd"/>
            <w:r>
              <w:rPr>
                <w:rFonts w:ascii="Garamond" w:hAnsi="Garamond"/>
              </w:rPr>
              <w:t xml:space="preserve"> </w:t>
            </w:r>
            <w:proofErr w:type="spellStart"/>
            <w:r>
              <w:rPr>
                <w:rFonts w:ascii="Garamond" w:hAnsi="Garamond"/>
              </w:rPr>
              <w:t>Kebede</w:t>
            </w:r>
            <w:proofErr w:type="spellEnd"/>
            <w:r>
              <w:rPr>
                <w:rFonts w:ascii="Garamond" w:hAnsi="Garamond"/>
              </w:rPr>
              <w:t>, Wildlife Research and Monitoring Directorate Director</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8ED4B88" w:rsidR="006804AC" w:rsidRPr="00CE4561" w:rsidRDefault="006349E7" w:rsidP="00E3738F">
            <w:pPr>
              <w:rPr>
                <w:rFonts w:ascii="Garamond" w:hAnsi="Garamond"/>
              </w:rPr>
            </w:pPr>
            <w:r>
              <w:rPr>
                <w:rFonts w:ascii="Garamond" w:hAnsi="Garamond"/>
              </w:rPr>
              <w:t>No</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7BB0396B" w14:textId="18021BC5" w:rsidR="006349E7" w:rsidRDefault="00075354" w:rsidP="00CA0EED">
      <w:pPr>
        <w:rPr>
          <w:rFonts w:ascii="Garamond" w:hAnsi="Garamond"/>
          <w:color w:val="000000"/>
        </w:rPr>
      </w:pPr>
      <w:r>
        <w:rPr>
          <w:rFonts w:ascii="Garamond" w:hAnsi="Garamond"/>
          <w:color w:val="000000"/>
        </w:rPr>
        <w:t>The Ethiopian Wildlife Conservation Authority (EWCA) is the governing agency for all protected lands and wildlife in Ethiopia. EWCA makes decisions related to protected area enforcement and regulation and provides recommendations to policymakers at the national level. They use multiple strategies to assess the status of wildlife species, to evaluate the current condition of protected areas, and to make policy recommendations. They have maps of protected areas and other basic GIS-based features but rely on in-field surveys for analysis.</w:t>
      </w:r>
    </w:p>
    <w:p w14:paraId="23F00FB0" w14:textId="77777777" w:rsidR="00075354" w:rsidRPr="00CE4561" w:rsidRDefault="00075354"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5BD8D4B4" w14:textId="08A2B1F2" w:rsidR="006349E7" w:rsidRDefault="00075354" w:rsidP="006349E7">
      <w:pPr>
        <w:rPr>
          <w:rFonts w:ascii="Garamond" w:hAnsi="Garamond"/>
          <w:color w:val="000000"/>
        </w:rPr>
      </w:pPr>
      <w:r>
        <w:rPr>
          <w:rFonts w:ascii="Garamond" w:hAnsi="Garamond"/>
          <w:color w:val="000000"/>
        </w:rPr>
        <w:t>This research will provide an analysis of land cover change that is occurring in this distinctive landscape.</w:t>
      </w:r>
      <w:r>
        <w:rPr>
          <w:rFonts w:ascii="Arial" w:hAnsi="Arial" w:cs="Arial"/>
          <w:color w:val="000000"/>
        </w:rPr>
        <w:t xml:space="preserve"> </w:t>
      </w:r>
      <w:r>
        <w:rPr>
          <w:rFonts w:ascii="Garamond" w:hAnsi="Garamond"/>
          <w:color w:val="000000"/>
        </w:rPr>
        <w:t>Our end user can use these products to provide context to the speed at which land cover change is happening, to visually analyze the spatial extent of these changes, and to</w:t>
      </w:r>
      <w:r>
        <w:rPr>
          <w:rFonts w:ascii="Arial" w:hAnsi="Arial" w:cs="Arial"/>
          <w:color w:val="000000"/>
        </w:rPr>
        <w:t xml:space="preserve"> </w:t>
      </w:r>
      <w:r>
        <w:rPr>
          <w:rFonts w:ascii="Garamond" w:hAnsi="Garamond"/>
          <w:color w:val="000000"/>
        </w:rPr>
        <w:t>contextualize how this has affected protected and unprotected areas. These products will improve the effectiveness and efficiency of their conservation work by covering a large spatial area that would not be feasible without using NASA Earth observations and remote sensing.</w:t>
      </w:r>
    </w:p>
    <w:p w14:paraId="64914669" w14:textId="77777777" w:rsidR="00075354" w:rsidRPr="00CE4561" w:rsidRDefault="00075354" w:rsidP="006349E7">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4BF958E5" w:rsidR="00B76BDC" w:rsidRPr="00CE4561" w:rsidRDefault="00E14CAE" w:rsidP="00E3738F">
            <w:pPr>
              <w:jc w:val="center"/>
              <w:rPr>
                <w:rFonts w:ascii="Garamond" w:hAnsi="Garamond"/>
                <w:b/>
                <w:bCs/>
                <w:color w:val="FFFFFF"/>
              </w:rPr>
            </w:pPr>
            <w:r>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8DBDD2C" w:rsidR="00B76BDC" w:rsidRPr="00CE4561" w:rsidRDefault="006349E7" w:rsidP="00A951E5">
            <w:pPr>
              <w:rPr>
                <w:rFonts w:ascii="Garamond" w:hAnsi="Garamond"/>
                <w:b/>
                <w:bCs/>
              </w:rPr>
            </w:pPr>
            <w:r>
              <w:rPr>
                <w:rFonts w:ascii="Garamond" w:hAnsi="Garamond"/>
                <w:b/>
                <w:bCs/>
              </w:rPr>
              <w:t>Landsat 5</w:t>
            </w:r>
            <w:r w:rsidR="00A951E5">
              <w:rPr>
                <w:rFonts w:ascii="Garamond" w:hAnsi="Garamond"/>
                <w:b/>
                <w:bCs/>
              </w:rPr>
              <w:t xml:space="preserve"> </w:t>
            </w:r>
            <w:r>
              <w:rPr>
                <w:rFonts w:ascii="Garamond" w:hAnsi="Garamond"/>
                <w:b/>
                <w:bCs/>
              </w:rPr>
              <w:t>TM</w:t>
            </w:r>
          </w:p>
        </w:tc>
        <w:tc>
          <w:tcPr>
            <w:tcW w:w="2411" w:type="dxa"/>
          </w:tcPr>
          <w:p w14:paraId="3ED984CF" w14:textId="31236D81" w:rsidR="00B76BDC" w:rsidRPr="00CE4561" w:rsidRDefault="006349E7" w:rsidP="00E3738F">
            <w:pPr>
              <w:rPr>
                <w:rFonts w:ascii="Garamond" w:hAnsi="Garamond"/>
              </w:rPr>
            </w:pPr>
            <w:r>
              <w:rPr>
                <w:rFonts w:ascii="Garamond" w:hAnsi="Garamond"/>
              </w:rPr>
              <w:t>Surface reflectance, normalized difference vegetation index (NDVI), normalized difference wetness index (NDWI), tasseled cap brightness, greenness, and wetness</w:t>
            </w:r>
          </w:p>
        </w:tc>
        <w:tc>
          <w:tcPr>
            <w:tcW w:w="4597" w:type="dxa"/>
          </w:tcPr>
          <w:p w14:paraId="315D73B5" w14:textId="77777777" w:rsidR="006349E7" w:rsidRPr="006349E7" w:rsidRDefault="006349E7" w:rsidP="006349E7">
            <w:pPr>
              <w:spacing w:line="288" w:lineRule="atLeast"/>
              <w:rPr>
                <w:rFonts w:ascii="Times New Roman" w:eastAsia="Times New Roman" w:hAnsi="Times New Roman"/>
                <w:color w:val="000000"/>
                <w:sz w:val="24"/>
                <w:szCs w:val="24"/>
              </w:rPr>
            </w:pPr>
            <w:r w:rsidRPr="006349E7">
              <w:rPr>
                <w:rFonts w:ascii="Garamond" w:eastAsia="Times New Roman" w:hAnsi="Garamond"/>
                <w:color w:val="000000"/>
              </w:rPr>
              <w:t>This dataset provided the temporal (16 days)</w:t>
            </w:r>
          </w:p>
          <w:p w14:paraId="692CB74D" w14:textId="77777777" w:rsidR="006349E7" w:rsidRPr="006349E7" w:rsidRDefault="006349E7" w:rsidP="006349E7">
            <w:pPr>
              <w:spacing w:line="288" w:lineRule="atLeast"/>
              <w:rPr>
                <w:rFonts w:ascii="Times New Roman" w:eastAsia="Times New Roman" w:hAnsi="Times New Roman"/>
                <w:color w:val="000000"/>
                <w:sz w:val="24"/>
                <w:szCs w:val="24"/>
              </w:rPr>
            </w:pPr>
            <w:r w:rsidRPr="006349E7">
              <w:rPr>
                <w:rFonts w:ascii="Garamond" w:eastAsia="Times New Roman" w:hAnsi="Garamond"/>
                <w:color w:val="000000"/>
              </w:rPr>
              <w:t>and spatial (30 m) resolution needed to derive</w:t>
            </w:r>
          </w:p>
          <w:p w14:paraId="39C8D523" w14:textId="122FBADE" w:rsidR="00B76BDC" w:rsidRPr="006349E7" w:rsidRDefault="006349E7" w:rsidP="006349E7">
            <w:pPr>
              <w:spacing w:line="288" w:lineRule="atLeast"/>
              <w:rPr>
                <w:rFonts w:ascii="Times New Roman" w:eastAsia="Times New Roman" w:hAnsi="Times New Roman"/>
                <w:color w:val="000000"/>
                <w:sz w:val="24"/>
                <w:szCs w:val="24"/>
              </w:rPr>
            </w:pPr>
            <w:r w:rsidRPr="006349E7">
              <w:rPr>
                <w:rFonts w:ascii="Garamond" w:eastAsia="Times New Roman" w:hAnsi="Garamond"/>
                <w:color w:val="000000"/>
              </w:rPr>
              <w:t xml:space="preserve">environmental predictive variables for </w:t>
            </w:r>
            <w:r w:rsidR="00E14CAE">
              <w:rPr>
                <w:rFonts w:ascii="Garamond" w:eastAsia="Times New Roman" w:hAnsi="Garamond"/>
                <w:color w:val="000000"/>
              </w:rPr>
              <w:t xml:space="preserve">displaying and </w:t>
            </w:r>
            <w:r w:rsidRPr="006349E7">
              <w:rPr>
                <w:rFonts w:ascii="Garamond" w:eastAsia="Times New Roman" w:hAnsi="Garamond"/>
                <w:color w:val="000000"/>
              </w:rPr>
              <w:t>modeling</w:t>
            </w:r>
            <w:r w:rsidR="00E14CAE">
              <w:rPr>
                <w:rFonts w:ascii="Times New Roman" w:eastAsia="Times New Roman" w:hAnsi="Times New Roman"/>
                <w:color w:val="000000"/>
                <w:sz w:val="24"/>
                <w:szCs w:val="24"/>
              </w:rPr>
              <w:t xml:space="preserve"> </w:t>
            </w:r>
            <w:r w:rsidRPr="006349E7">
              <w:rPr>
                <w:rFonts w:ascii="Garamond" w:eastAsia="Times New Roman" w:hAnsi="Garamond"/>
                <w:color w:val="000000"/>
              </w:rPr>
              <w:t>land cover</w:t>
            </w:r>
            <w:r w:rsidR="00E14CAE">
              <w:rPr>
                <w:rFonts w:ascii="Garamond" w:eastAsia="Times New Roman" w:hAnsi="Garamond"/>
                <w:color w:val="000000"/>
              </w:rPr>
              <w:t xml:space="preserve"> change in </w:t>
            </w:r>
            <w:proofErr w:type="spellStart"/>
            <w:r w:rsidR="00E14CAE">
              <w:rPr>
                <w:rFonts w:ascii="Garamond" w:eastAsia="Times New Roman" w:hAnsi="Garamond"/>
                <w:color w:val="000000"/>
              </w:rPr>
              <w:t>LandTrendr</w:t>
            </w:r>
            <w:proofErr w:type="spellEnd"/>
            <w:r w:rsidR="00E14CAE">
              <w:rPr>
                <w:rFonts w:ascii="Garamond" w:eastAsia="Times New Roman" w:hAnsi="Garamond"/>
                <w:color w:val="000000"/>
              </w:rPr>
              <w:t xml:space="preserve"> and the Random Forest supervised classification</w:t>
            </w:r>
            <w:r w:rsidRPr="006349E7">
              <w:rPr>
                <w:rFonts w:ascii="Garamond" w:eastAsia="Times New Roman" w:hAnsi="Garamond"/>
                <w:color w:val="000000"/>
              </w:rPr>
              <w:t>.</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507F45" w:rsidR="00B76BDC" w:rsidRPr="00CE4561" w:rsidRDefault="006349E7" w:rsidP="00A951E5">
            <w:pPr>
              <w:rPr>
                <w:rFonts w:ascii="Garamond" w:hAnsi="Garamond"/>
                <w:b/>
                <w:bCs/>
              </w:rPr>
            </w:pPr>
            <w:r>
              <w:rPr>
                <w:rFonts w:ascii="Garamond" w:hAnsi="Garamond"/>
                <w:b/>
                <w:bCs/>
              </w:rPr>
              <w:lastRenderedPageBreak/>
              <w:t>Landsat 8 OLI</w:t>
            </w:r>
          </w:p>
        </w:tc>
        <w:tc>
          <w:tcPr>
            <w:tcW w:w="2411" w:type="dxa"/>
            <w:tcBorders>
              <w:top w:val="single" w:sz="4" w:space="0" w:color="auto"/>
              <w:bottom w:val="single" w:sz="4" w:space="0" w:color="auto"/>
            </w:tcBorders>
          </w:tcPr>
          <w:p w14:paraId="65407D12" w14:textId="3B3B2B12" w:rsidR="00B76BDC" w:rsidRPr="00CE4561" w:rsidRDefault="00E14CAE" w:rsidP="00E3738F">
            <w:pPr>
              <w:rPr>
                <w:rFonts w:ascii="Garamond" w:hAnsi="Garamond"/>
              </w:rPr>
            </w:pPr>
            <w:r>
              <w:rPr>
                <w:rFonts w:ascii="Garamond" w:hAnsi="Garamond"/>
              </w:rPr>
              <w:t>Surface reflectance, NDVI, NDWI, tasseled cap brightness, greenness, and wetness</w:t>
            </w:r>
          </w:p>
        </w:tc>
        <w:tc>
          <w:tcPr>
            <w:tcW w:w="4597" w:type="dxa"/>
            <w:tcBorders>
              <w:top w:val="single" w:sz="4" w:space="0" w:color="auto"/>
              <w:bottom w:val="single" w:sz="4" w:space="0" w:color="auto"/>
              <w:right w:val="single" w:sz="4" w:space="0" w:color="auto"/>
            </w:tcBorders>
          </w:tcPr>
          <w:p w14:paraId="1F4A493B" w14:textId="77777777" w:rsidR="00E14CAE" w:rsidRPr="006349E7" w:rsidRDefault="00E14CAE" w:rsidP="00E14CAE">
            <w:pPr>
              <w:spacing w:line="288" w:lineRule="atLeast"/>
              <w:rPr>
                <w:rFonts w:ascii="Times New Roman" w:eastAsia="Times New Roman" w:hAnsi="Times New Roman"/>
                <w:color w:val="000000"/>
                <w:sz w:val="24"/>
                <w:szCs w:val="24"/>
              </w:rPr>
            </w:pPr>
            <w:r w:rsidRPr="006349E7">
              <w:rPr>
                <w:rFonts w:ascii="Garamond" w:eastAsia="Times New Roman" w:hAnsi="Garamond"/>
                <w:color w:val="000000"/>
              </w:rPr>
              <w:t>This dataset provided the temporal (16 days)</w:t>
            </w:r>
          </w:p>
          <w:p w14:paraId="7FE82D21" w14:textId="77777777" w:rsidR="00E14CAE" w:rsidRPr="006349E7" w:rsidRDefault="00E14CAE" w:rsidP="00E14CAE">
            <w:pPr>
              <w:spacing w:line="288" w:lineRule="atLeast"/>
              <w:rPr>
                <w:rFonts w:ascii="Times New Roman" w:eastAsia="Times New Roman" w:hAnsi="Times New Roman"/>
                <w:color w:val="000000"/>
                <w:sz w:val="24"/>
                <w:szCs w:val="24"/>
              </w:rPr>
            </w:pPr>
            <w:r w:rsidRPr="006349E7">
              <w:rPr>
                <w:rFonts w:ascii="Garamond" w:eastAsia="Times New Roman" w:hAnsi="Garamond"/>
                <w:color w:val="000000"/>
              </w:rPr>
              <w:t>and spatial (30 m) resolution needed to derive</w:t>
            </w:r>
          </w:p>
          <w:p w14:paraId="760B100D" w14:textId="09183CE2" w:rsidR="00B76BDC" w:rsidRPr="00CE4561" w:rsidRDefault="00E14CAE" w:rsidP="00E14CAE">
            <w:pPr>
              <w:rPr>
                <w:rFonts w:ascii="Garamond" w:hAnsi="Garamond"/>
              </w:rPr>
            </w:pPr>
            <w:r w:rsidRPr="006349E7">
              <w:rPr>
                <w:rFonts w:ascii="Garamond" w:eastAsia="Times New Roman" w:hAnsi="Garamond"/>
                <w:color w:val="000000"/>
              </w:rPr>
              <w:t xml:space="preserve">environmental predictive variables for </w:t>
            </w:r>
            <w:r>
              <w:rPr>
                <w:rFonts w:ascii="Garamond" w:eastAsia="Times New Roman" w:hAnsi="Garamond"/>
                <w:color w:val="000000"/>
              </w:rPr>
              <w:t xml:space="preserve">displaying and </w:t>
            </w:r>
            <w:r w:rsidRPr="006349E7">
              <w:rPr>
                <w:rFonts w:ascii="Garamond" w:eastAsia="Times New Roman" w:hAnsi="Garamond"/>
                <w:color w:val="000000"/>
              </w:rPr>
              <w:t>modeling</w:t>
            </w:r>
            <w:r>
              <w:rPr>
                <w:rFonts w:ascii="Times New Roman" w:eastAsia="Times New Roman" w:hAnsi="Times New Roman"/>
                <w:color w:val="000000"/>
                <w:sz w:val="24"/>
                <w:szCs w:val="24"/>
              </w:rPr>
              <w:t xml:space="preserve"> </w:t>
            </w:r>
            <w:r w:rsidRPr="006349E7">
              <w:rPr>
                <w:rFonts w:ascii="Garamond" w:eastAsia="Times New Roman" w:hAnsi="Garamond"/>
                <w:color w:val="000000"/>
              </w:rPr>
              <w:t>land cover</w:t>
            </w:r>
            <w:r>
              <w:rPr>
                <w:rFonts w:ascii="Garamond" w:eastAsia="Times New Roman" w:hAnsi="Garamond"/>
                <w:color w:val="000000"/>
              </w:rPr>
              <w:t xml:space="preserve"> change in </w:t>
            </w:r>
            <w:proofErr w:type="spellStart"/>
            <w:r>
              <w:rPr>
                <w:rFonts w:ascii="Garamond" w:eastAsia="Times New Roman" w:hAnsi="Garamond"/>
                <w:color w:val="000000"/>
              </w:rPr>
              <w:t>LandTrendr</w:t>
            </w:r>
            <w:proofErr w:type="spellEnd"/>
            <w:r>
              <w:rPr>
                <w:rFonts w:ascii="Garamond" w:eastAsia="Times New Roman" w:hAnsi="Garamond"/>
                <w:color w:val="000000"/>
              </w:rPr>
              <w:t xml:space="preserve"> and the Random Forest supervised classification</w:t>
            </w:r>
            <w:r w:rsidRPr="006349E7">
              <w:rPr>
                <w:rFonts w:ascii="Garamond" w:eastAsia="Times New Roman" w:hAnsi="Garamond"/>
                <w:color w:val="000000"/>
              </w:rPr>
              <w:t>.</w:t>
            </w:r>
          </w:p>
        </w:tc>
      </w:tr>
      <w:tr w:rsidR="00EF2A8B" w:rsidRPr="00CE4561" w14:paraId="7F33D1FD" w14:textId="77777777" w:rsidTr="00773F14">
        <w:tc>
          <w:tcPr>
            <w:tcW w:w="2347" w:type="dxa"/>
            <w:tcBorders>
              <w:top w:val="single" w:sz="4" w:space="0" w:color="auto"/>
              <w:left w:val="single" w:sz="4" w:space="0" w:color="auto"/>
              <w:bottom w:val="single" w:sz="4" w:space="0" w:color="auto"/>
            </w:tcBorders>
          </w:tcPr>
          <w:p w14:paraId="220A86BA" w14:textId="77777777" w:rsidR="00EF2A8B" w:rsidRDefault="00A951E5" w:rsidP="00EF2A8B">
            <w:pPr>
              <w:rPr>
                <w:rFonts w:ascii="Garamond" w:hAnsi="Garamond"/>
                <w:b/>
                <w:bCs/>
              </w:rPr>
            </w:pPr>
            <w:r>
              <w:rPr>
                <w:rFonts w:ascii="Garamond" w:hAnsi="Garamond"/>
                <w:b/>
                <w:bCs/>
              </w:rPr>
              <w:t>SRTM</w:t>
            </w:r>
          </w:p>
          <w:p w14:paraId="13A0210F" w14:textId="4E40ABC5" w:rsidR="00A951E5" w:rsidRDefault="00A951E5" w:rsidP="00EF2A8B">
            <w:pPr>
              <w:rPr>
                <w:rFonts w:ascii="Garamond" w:hAnsi="Garamond"/>
                <w:b/>
                <w:bCs/>
              </w:rPr>
            </w:pPr>
          </w:p>
        </w:tc>
        <w:tc>
          <w:tcPr>
            <w:tcW w:w="2411" w:type="dxa"/>
            <w:tcBorders>
              <w:top w:val="single" w:sz="4" w:space="0" w:color="auto"/>
              <w:bottom w:val="single" w:sz="4" w:space="0" w:color="auto"/>
            </w:tcBorders>
          </w:tcPr>
          <w:p w14:paraId="0120F613" w14:textId="61B97C8A" w:rsidR="00EF2A8B" w:rsidRPr="00CE4561" w:rsidRDefault="00EF2A8B" w:rsidP="00EF2A8B">
            <w:pPr>
              <w:rPr>
                <w:rFonts w:ascii="Garamond" w:hAnsi="Garamond"/>
              </w:rPr>
            </w:pPr>
            <w:r>
              <w:rPr>
                <w:rFonts w:ascii="Garamond" w:hAnsi="Garamond"/>
              </w:rPr>
              <w:t>Elevation</w:t>
            </w:r>
          </w:p>
        </w:tc>
        <w:tc>
          <w:tcPr>
            <w:tcW w:w="4597" w:type="dxa"/>
            <w:tcBorders>
              <w:top w:val="single" w:sz="4" w:space="0" w:color="auto"/>
              <w:bottom w:val="single" w:sz="4" w:space="0" w:color="auto"/>
              <w:right w:val="single" w:sz="4" w:space="0" w:color="auto"/>
            </w:tcBorders>
          </w:tcPr>
          <w:p w14:paraId="688CDE2A" w14:textId="29CBC5E3" w:rsidR="00EF2A8B" w:rsidRPr="00CE4561" w:rsidRDefault="00EF2A8B" w:rsidP="00EF2A8B">
            <w:pPr>
              <w:rPr>
                <w:rFonts w:ascii="Garamond" w:hAnsi="Garamond"/>
              </w:rPr>
            </w:pPr>
            <w:r>
              <w:rPr>
                <w:rFonts w:ascii="Garamond" w:hAnsi="Garamond"/>
              </w:rPr>
              <w:t xml:space="preserve">This dataset provided an elevation layer used </w:t>
            </w:r>
            <w:r w:rsidR="00E42DDB">
              <w:rPr>
                <w:rFonts w:ascii="Garamond" w:hAnsi="Garamond"/>
              </w:rPr>
              <w:t xml:space="preserve">to </w:t>
            </w:r>
            <w:r>
              <w:rPr>
                <w:rFonts w:ascii="Garamond" w:hAnsi="Garamond"/>
              </w:rPr>
              <w:t>different</w:t>
            </w:r>
            <w:r w:rsidR="00E42DDB">
              <w:rPr>
                <w:rFonts w:ascii="Garamond" w:hAnsi="Garamond"/>
              </w:rPr>
              <w:t>iate</w:t>
            </w:r>
            <w:r>
              <w:rPr>
                <w:rFonts w:ascii="Garamond" w:hAnsi="Garamond"/>
              </w:rPr>
              <w:t xml:space="preserve"> between land cover types within the Random Forest supervised classification.</w:t>
            </w:r>
          </w:p>
        </w:tc>
      </w:tr>
      <w:tr w:rsidR="00EF2A8B" w:rsidRPr="00CE4561" w14:paraId="6E3646B5" w14:textId="77777777" w:rsidTr="00773F14">
        <w:tc>
          <w:tcPr>
            <w:tcW w:w="2347" w:type="dxa"/>
            <w:tcBorders>
              <w:top w:val="single" w:sz="4" w:space="0" w:color="auto"/>
              <w:left w:val="single" w:sz="4" w:space="0" w:color="auto"/>
              <w:bottom w:val="single" w:sz="4" w:space="0" w:color="auto"/>
            </w:tcBorders>
          </w:tcPr>
          <w:p w14:paraId="1F6669DB" w14:textId="1C3EF729" w:rsidR="00EF2A8B" w:rsidRDefault="00EF2A8B" w:rsidP="00A951E5">
            <w:pPr>
              <w:rPr>
                <w:rFonts w:ascii="Garamond" w:hAnsi="Garamond"/>
                <w:b/>
                <w:bCs/>
              </w:rPr>
            </w:pPr>
            <w:r>
              <w:rPr>
                <w:rFonts w:ascii="Garamond" w:hAnsi="Garamond"/>
                <w:b/>
                <w:bCs/>
              </w:rPr>
              <w:t>Landsat 7</w:t>
            </w:r>
            <w:r w:rsidR="00A951E5">
              <w:rPr>
                <w:rFonts w:ascii="Garamond" w:hAnsi="Garamond"/>
                <w:b/>
                <w:bCs/>
              </w:rPr>
              <w:t xml:space="preserve"> ETM+</w:t>
            </w:r>
          </w:p>
        </w:tc>
        <w:tc>
          <w:tcPr>
            <w:tcW w:w="2411" w:type="dxa"/>
            <w:tcBorders>
              <w:top w:val="single" w:sz="4" w:space="0" w:color="auto"/>
              <w:bottom w:val="single" w:sz="4" w:space="0" w:color="auto"/>
            </w:tcBorders>
          </w:tcPr>
          <w:p w14:paraId="36F7AE4E" w14:textId="6C4D27CE" w:rsidR="00EF2A8B" w:rsidRDefault="00EF2A8B" w:rsidP="00EF2A8B">
            <w:pPr>
              <w:rPr>
                <w:rFonts w:ascii="Garamond" w:hAnsi="Garamond"/>
              </w:rPr>
            </w:pPr>
            <w:r>
              <w:rPr>
                <w:rFonts w:ascii="Garamond" w:hAnsi="Garamond"/>
              </w:rPr>
              <w:t>NDVI</w:t>
            </w:r>
          </w:p>
        </w:tc>
        <w:tc>
          <w:tcPr>
            <w:tcW w:w="4597" w:type="dxa"/>
            <w:tcBorders>
              <w:top w:val="single" w:sz="4" w:space="0" w:color="auto"/>
              <w:bottom w:val="single" w:sz="4" w:space="0" w:color="auto"/>
              <w:right w:val="single" w:sz="4" w:space="0" w:color="auto"/>
            </w:tcBorders>
          </w:tcPr>
          <w:p w14:paraId="66FD0624" w14:textId="77777777" w:rsidR="00EF2A8B" w:rsidRPr="00E14CAE" w:rsidRDefault="00EF2A8B" w:rsidP="00EF2A8B">
            <w:pPr>
              <w:spacing w:line="288" w:lineRule="atLeast"/>
              <w:rPr>
                <w:rFonts w:ascii="Times New Roman" w:eastAsia="Times New Roman" w:hAnsi="Times New Roman"/>
                <w:color w:val="000000"/>
                <w:sz w:val="24"/>
                <w:szCs w:val="24"/>
              </w:rPr>
            </w:pPr>
            <w:r w:rsidRPr="00E14CAE">
              <w:rPr>
                <w:rFonts w:ascii="Garamond" w:eastAsia="Times New Roman" w:hAnsi="Garamond"/>
                <w:color w:val="000000"/>
              </w:rPr>
              <w:t>This dataset provided the temporal (16 days)</w:t>
            </w:r>
          </w:p>
          <w:p w14:paraId="13E17A1C" w14:textId="77777777" w:rsidR="00EF2A8B" w:rsidRPr="00E14CAE" w:rsidRDefault="00EF2A8B" w:rsidP="00EF2A8B">
            <w:pPr>
              <w:spacing w:line="288" w:lineRule="atLeast"/>
              <w:rPr>
                <w:rFonts w:ascii="Times New Roman" w:eastAsia="Times New Roman" w:hAnsi="Times New Roman"/>
                <w:color w:val="000000"/>
                <w:sz w:val="24"/>
                <w:szCs w:val="24"/>
              </w:rPr>
            </w:pPr>
            <w:r w:rsidRPr="00E14CAE">
              <w:rPr>
                <w:rFonts w:ascii="Garamond" w:eastAsia="Times New Roman" w:hAnsi="Garamond"/>
                <w:color w:val="000000"/>
              </w:rPr>
              <w:t xml:space="preserve">and spatial (30 m) resolution needed to </w:t>
            </w:r>
            <w:r>
              <w:rPr>
                <w:rFonts w:ascii="Garamond" w:eastAsia="Times New Roman" w:hAnsi="Garamond"/>
                <w:color w:val="000000"/>
              </w:rPr>
              <w:t>display</w:t>
            </w:r>
          </w:p>
          <w:p w14:paraId="56E6C592" w14:textId="4C162E48" w:rsidR="00EF2A8B" w:rsidRDefault="00EF2A8B" w:rsidP="00EF2A8B">
            <w:pPr>
              <w:rPr>
                <w:rFonts w:ascii="Garamond" w:hAnsi="Garamond"/>
              </w:rPr>
            </w:pPr>
            <w:r>
              <w:rPr>
                <w:rFonts w:ascii="Garamond" w:eastAsia="Times New Roman" w:hAnsi="Garamond"/>
                <w:color w:val="000000"/>
              </w:rPr>
              <w:t xml:space="preserve">land cover change in </w:t>
            </w:r>
            <w:proofErr w:type="spellStart"/>
            <w:r>
              <w:rPr>
                <w:rFonts w:ascii="Garamond" w:eastAsia="Times New Roman" w:hAnsi="Garamond"/>
                <w:color w:val="000000"/>
              </w:rPr>
              <w:t>LandTrendr</w:t>
            </w:r>
            <w:proofErr w:type="spellEnd"/>
            <w:r>
              <w:rPr>
                <w:rFonts w:ascii="Garamond" w:eastAsia="Times New Roman" w:hAnsi="Garamond"/>
                <w:color w:val="000000"/>
              </w:rPr>
              <w:t>.</w:t>
            </w:r>
          </w:p>
        </w:tc>
      </w:tr>
    </w:tbl>
    <w:p w14:paraId="002279D9" w14:textId="77777777" w:rsidR="00A46AC0" w:rsidRDefault="00A46AC0" w:rsidP="007A4F2A">
      <w:pPr>
        <w:rPr>
          <w:rFonts w:ascii="Garamond" w:hAnsi="Garamond"/>
          <w:b/>
          <w:i/>
        </w:rPr>
      </w:pPr>
    </w:p>
    <w:p w14:paraId="1530166C" w14:textId="66A5C279" w:rsidR="00B9614C" w:rsidRPr="00CE4561" w:rsidRDefault="007A4F2A" w:rsidP="007A4F2A">
      <w:pPr>
        <w:rPr>
          <w:rFonts w:ascii="Garamond" w:hAnsi="Garamond"/>
          <w:i/>
        </w:rPr>
      </w:pPr>
      <w:r w:rsidRPr="00CE4561">
        <w:rPr>
          <w:rFonts w:ascii="Garamond" w:hAnsi="Garamond"/>
          <w:b/>
          <w:i/>
        </w:rPr>
        <w:t>Ancillary Datasets:</w:t>
      </w:r>
    </w:p>
    <w:p w14:paraId="299ABD42" w14:textId="77777777" w:rsidR="00E14CAE" w:rsidRPr="00E14CAE" w:rsidRDefault="00E14CAE" w:rsidP="00E14CAE">
      <w:pPr>
        <w:numPr>
          <w:ilvl w:val="0"/>
          <w:numId w:val="18"/>
        </w:numPr>
        <w:spacing w:line="264" w:lineRule="atLeast"/>
        <w:textAlignment w:val="baseline"/>
        <w:rPr>
          <w:rFonts w:ascii="Arial" w:eastAsia="Times New Roman" w:hAnsi="Arial" w:cs="Arial"/>
          <w:color w:val="000000"/>
        </w:rPr>
      </w:pPr>
      <w:r w:rsidRPr="00E14CAE">
        <w:rPr>
          <w:rFonts w:ascii="Garamond" w:eastAsia="Times New Roman" w:hAnsi="Garamond" w:cs="Arial"/>
          <w:color w:val="000000"/>
        </w:rPr>
        <w:t>Ethiopian Wildlife Conservation Authority Protected Area Spatial Database – Polygons of protected areas used as a comparison of where land cover change occurs relative to protected areas in Ethiopia</w:t>
      </w:r>
    </w:p>
    <w:p w14:paraId="305B4CAB" w14:textId="77777777" w:rsidR="00E14CAE" w:rsidRPr="00E14CAE" w:rsidRDefault="00E14CAE" w:rsidP="00E14CAE">
      <w:pPr>
        <w:numPr>
          <w:ilvl w:val="0"/>
          <w:numId w:val="18"/>
        </w:numPr>
        <w:spacing w:line="240" w:lineRule="atLeast"/>
        <w:textAlignment w:val="baseline"/>
        <w:rPr>
          <w:rFonts w:ascii="Garamond" w:eastAsia="Times New Roman" w:hAnsi="Garamond"/>
          <w:color w:val="000000"/>
          <w:sz w:val="20"/>
          <w:szCs w:val="20"/>
        </w:rPr>
      </w:pPr>
      <w:r w:rsidRPr="00E14CAE">
        <w:rPr>
          <w:rFonts w:ascii="Garamond" w:eastAsia="Times New Roman" w:hAnsi="Garamond"/>
          <w:color w:val="000000"/>
        </w:rPr>
        <w:t xml:space="preserve">Land Cover Training Dataset for 1994, 2010, and 2018 (Water, Natural Vegetation, Cultivated Land, Bare Ground) – </w:t>
      </w:r>
      <w:proofErr w:type="spellStart"/>
      <w:r w:rsidRPr="00E14CAE">
        <w:rPr>
          <w:rFonts w:ascii="Garamond" w:eastAsia="Times New Roman" w:hAnsi="Garamond"/>
          <w:color w:val="000000"/>
        </w:rPr>
        <w:t>Ocularly</w:t>
      </w:r>
      <w:proofErr w:type="spellEnd"/>
      <w:r w:rsidRPr="00E14CAE">
        <w:rPr>
          <w:rFonts w:ascii="Garamond" w:eastAsia="Times New Roman" w:hAnsi="Garamond"/>
          <w:color w:val="000000"/>
        </w:rPr>
        <w:t xml:space="preserve"> sampled points of presence for each land cover class used as training points for the Random Forest classifier</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p>
    <w:p w14:paraId="73F35A49" w14:textId="11A53500" w:rsidR="00E14CAE" w:rsidRPr="00CE4561" w:rsidRDefault="00E14CAE" w:rsidP="00773F14">
      <w:pPr>
        <w:pStyle w:val="ListParagraph"/>
        <w:numPr>
          <w:ilvl w:val="0"/>
          <w:numId w:val="14"/>
        </w:numPr>
        <w:rPr>
          <w:rFonts w:ascii="Garamond" w:hAnsi="Garamond"/>
          <w:i/>
        </w:rPr>
      </w:pPr>
      <w:r>
        <w:rPr>
          <w:rFonts w:ascii="Garamond" w:hAnsi="Garamond"/>
          <w:color w:val="000000"/>
        </w:rPr>
        <w:t>Random Forest (RF) (POC: Dr. Catherine Jarnevich, USGS Fort Collins Science Center) – Classification model of presence and absence of land cover change</w:t>
      </w:r>
    </w:p>
    <w:p w14:paraId="4ABE973B" w14:textId="77777777" w:rsidR="006A2A26" w:rsidRPr="00CE4561" w:rsidRDefault="006A2A26" w:rsidP="00E14CAE">
      <w:pPr>
        <w:rPr>
          <w:rFonts w:ascii="Garamond" w:hAnsi="Garamond"/>
          <w:bCs/>
        </w:rPr>
      </w:pPr>
    </w:p>
    <w:p w14:paraId="600FA1B9" w14:textId="19A64CDE" w:rsidR="00272CD9" w:rsidRPr="00E14CAE" w:rsidRDefault="006A2A26" w:rsidP="00E14CAE">
      <w:pPr>
        <w:rPr>
          <w:rFonts w:ascii="Garamond" w:hAnsi="Garamond"/>
          <w:i/>
        </w:rPr>
      </w:pPr>
      <w:r w:rsidRPr="00CE4561">
        <w:rPr>
          <w:rFonts w:ascii="Garamond" w:hAnsi="Garamond"/>
          <w:b/>
          <w:bCs/>
          <w:i/>
        </w:rPr>
        <w:t>Software &amp; Scripting:</w:t>
      </w:r>
    </w:p>
    <w:p w14:paraId="2D0C6B2D" w14:textId="77777777" w:rsidR="00E14CAE" w:rsidRPr="00E14CAE" w:rsidRDefault="00E14CAE" w:rsidP="00E14CAE">
      <w:pPr>
        <w:numPr>
          <w:ilvl w:val="0"/>
          <w:numId w:val="15"/>
        </w:numPr>
        <w:spacing w:line="240" w:lineRule="atLeast"/>
        <w:textAlignment w:val="baseline"/>
        <w:rPr>
          <w:rFonts w:ascii="Arial" w:eastAsia="Times New Roman" w:hAnsi="Arial" w:cs="Arial"/>
          <w:color w:val="000000"/>
          <w:sz w:val="20"/>
          <w:szCs w:val="20"/>
        </w:rPr>
      </w:pPr>
      <w:r w:rsidRPr="00E14CAE">
        <w:rPr>
          <w:rFonts w:ascii="Garamond" w:eastAsia="Times New Roman" w:hAnsi="Garamond" w:cs="Arial"/>
          <w:color w:val="000000"/>
        </w:rPr>
        <w:t>Google Earth Engine API – Large-scale raster analysis</w:t>
      </w:r>
    </w:p>
    <w:p w14:paraId="50787B3B" w14:textId="77777777" w:rsidR="00E14CAE" w:rsidRPr="00E14CAE" w:rsidRDefault="00E14CAE" w:rsidP="00E14CAE">
      <w:pPr>
        <w:numPr>
          <w:ilvl w:val="0"/>
          <w:numId w:val="15"/>
        </w:numPr>
        <w:spacing w:line="240" w:lineRule="atLeast"/>
        <w:textAlignment w:val="baseline"/>
        <w:rPr>
          <w:rFonts w:ascii="Garamond" w:eastAsia="Times New Roman" w:hAnsi="Garamond"/>
          <w:color w:val="000000"/>
          <w:sz w:val="20"/>
          <w:szCs w:val="20"/>
        </w:rPr>
      </w:pPr>
      <w:r w:rsidRPr="00E14CAE">
        <w:rPr>
          <w:rFonts w:ascii="Garamond" w:eastAsia="Times New Roman" w:hAnsi="Garamond"/>
          <w:color w:val="000000"/>
        </w:rPr>
        <w:t>ArcMap 10.6.1 – Raster processing and end product generation</w:t>
      </w:r>
    </w:p>
    <w:p w14:paraId="391C7720" w14:textId="77777777" w:rsidR="00E14CAE" w:rsidRPr="00E14CAE" w:rsidRDefault="00E14CAE" w:rsidP="00E14CAE">
      <w:pPr>
        <w:numPr>
          <w:ilvl w:val="0"/>
          <w:numId w:val="15"/>
        </w:numPr>
        <w:spacing w:line="240" w:lineRule="atLeast"/>
        <w:textAlignment w:val="baseline"/>
        <w:rPr>
          <w:rFonts w:ascii="Arial" w:eastAsia="Times New Roman" w:hAnsi="Arial" w:cs="Arial"/>
          <w:color w:val="000000"/>
          <w:sz w:val="20"/>
          <w:szCs w:val="20"/>
        </w:rPr>
      </w:pPr>
      <w:r w:rsidRPr="00E14CAE">
        <w:rPr>
          <w:rFonts w:ascii="Garamond" w:eastAsia="Times New Roman" w:hAnsi="Garamond" w:cs="Arial"/>
          <w:color w:val="000000"/>
        </w:rPr>
        <w:t>QGIS 3.4 – Raster and vector processing and end product generation</w:t>
      </w:r>
    </w:p>
    <w:p w14:paraId="1F1D2AF3" w14:textId="55FAFA4C" w:rsidR="00E14CAE" w:rsidRPr="00E14CAE" w:rsidRDefault="00E14CAE" w:rsidP="00E14CAE">
      <w:pPr>
        <w:numPr>
          <w:ilvl w:val="0"/>
          <w:numId w:val="15"/>
        </w:numPr>
        <w:spacing w:line="240" w:lineRule="atLeast"/>
        <w:textAlignment w:val="baseline"/>
        <w:rPr>
          <w:rFonts w:ascii="Arial" w:eastAsia="Times New Roman" w:hAnsi="Arial" w:cs="Arial"/>
          <w:color w:val="000000"/>
          <w:sz w:val="20"/>
          <w:szCs w:val="20"/>
        </w:rPr>
      </w:pPr>
      <w:proofErr w:type="spellStart"/>
      <w:r w:rsidRPr="00E14CAE">
        <w:rPr>
          <w:rFonts w:ascii="Garamond" w:eastAsia="Times New Roman" w:hAnsi="Garamond" w:cs="Arial"/>
          <w:color w:val="000000"/>
        </w:rPr>
        <w:t>LandTrendr</w:t>
      </w:r>
      <w:proofErr w:type="spellEnd"/>
      <w:r w:rsidRPr="00E14CAE">
        <w:rPr>
          <w:rFonts w:ascii="Garamond" w:eastAsia="Times New Roman" w:hAnsi="Garamond" w:cs="Arial"/>
          <w:color w:val="000000"/>
        </w:rPr>
        <w:t xml:space="preserve"> – Package of algorithms to extract spectral information from time-series imagery</w:t>
      </w:r>
    </w:p>
    <w:p w14:paraId="5BAFB1F7" w14:textId="77777777" w:rsidR="00184652" w:rsidRPr="00CE4561" w:rsidRDefault="00184652" w:rsidP="00AD4617">
      <w:pPr>
        <w:rPr>
          <w:rFonts w:ascii="Garamond" w:hAnsi="Garamond"/>
        </w:rPr>
      </w:pPr>
    </w:p>
    <w:p w14:paraId="14CBC202" w14:textId="1C25751A"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E14CAE">
        <w:rPr>
          <w:rFonts w:ascii="Garamond" w:hAnsi="Garamond"/>
          <w:b/>
          <w:i/>
        </w:rPr>
        <w:t>s</w:t>
      </w:r>
      <w:r w:rsidRPr="00CE4561">
        <w:rPr>
          <w:rFonts w:ascii="Garamond" w:hAnsi="Garamond"/>
          <w:b/>
          <w:i/>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3313DE45"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00E14CA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E14CAE" w:rsidRPr="00CE4561" w14:paraId="407EEF43" w14:textId="77777777" w:rsidTr="00222DBC">
        <w:tc>
          <w:tcPr>
            <w:tcW w:w="2160" w:type="dxa"/>
          </w:tcPr>
          <w:p w14:paraId="6303043D" w14:textId="288335D7" w:rsidR="00E14CAE" w:rsidRPr="00CE4561" w:rsidRDefault="00E14CAE" w:rsidP="00E14CAE">
            <w:pPr>
              <w:rPr>
                <w:rFonts w:ascii="Garamond" w:hAnsi="Garamond"/>
                <w:b/>
                <w:bCs/>
              </w:rPr>
            </w:pPr>
            <w:r>
              <w:rPr>
                <w:rFonts w:ascii="Garamond" w:hAnsi="Garamond"/>
                <w:b/>
                <w:bCs/>
              </w:rPr>
              <w:t>Land Cover Change Maps</w:t>
            </w:r>
          </w:p>
        </w:tc>
        <w:tc>
          <w:tcPr>
            <w:tcW w:w="3240" w:type="dxa"/>
          </w:tcPr>
          <w:p w14:paraId="2A3D6265" w14:textId="77777777" w:rsidR="00E14CAE" w:rsidRDefault="00E14CAE" w:rsidP="00E14CAE">
            <w:pPr>
              <w:rPr>
                <w:rFonts w:ascii="Garamond" w:hAnsi="Garamond"/>
              </w:rPr>
            </w:pPr>
            <w:r>
              <w:rPr>
                <w:rFonts w:ascii="Garamond" w:hAnsi="Garamond"/>
              </w:rPr>
              <w:t>Landsat 5 TM</w:t>
            </w:r>
            <w:r>
              <w:rPr>
                <w:rFonts w:ascii="Garamond" w:hAnsi="Garamond"/>
              </w:rPr>
              <w:br/>
              <w:t>Landsat 7 ETM+</w:t>
            </w:r>
          </w:p>
          <w:p w14:paraId="44A5086C" w14:textId="77777777" w:rsidR="00E14CAE" w:rsidRDefault="00E14CAE" w:rsidP="00E14CAE">
            <w:pPr>
              <w:rPr>
                <w:rFonts w:ascii="Garamond" w:hAnsi="Garamond"/>
              </w:rPr>
            </w:pPr>
            <w:r>
              <w:rPr>
                <w:rFonts w:ascii="Garamond" w:hAnsi="Garamond"/>
              </w:rPr>
              <w:t>Landsat 8 OLI</w:t>
            </w:r>
          </w:p>
          <w:p w14:paraId="05C6772C" w14:textId="343AAB4C" w:rsidR="00E14CAE" w:rsidRPr="00CE4561" w:rsidRDefault="00E14CAE" w:rsidP="00E14CAE">
            <w:pPr>
              <w:rPr>
                <w:rFonts w:ascii="Garamond" w:hAnsi="Garamond"/>
              </w:rPr>
            </w:pPr>
            <w:r>
              <w:rPr>
                <w:rFonts w:ascii="Garamond" w:hAnsi="Garamond"/>
              </w:rPr>
              <w:t>SRTM</w:t>
            </w:r>
          </w:p>
        </w:tc>
        <w:tc>
          <w:tcPr>
            <w:tcW w:w="2880" w:type="dxa"/>
          </w:tcPr>
          <w:p w14:paraId="29D692C0" w14:textId="0E1EF16B" w:rsidR="00E14CAE" w:rsidRPr="00CE4561" w:rsidRDefault="00E14CAE" w:rsidP="00E14CAE">
            <w:pPr>
              <w:rPr>
                <w:rFonts w:ascii="Garamond" w:hAnsi="Garamond"/>
              </w:rPr>
            </w:pPr>
            <w:r>
              <w:rPr>
                <w:rFonts w:ascii="Garamond" w:hAnsi="Garamond"/>
              </w:rPr>
              <w:t>Maps help</w:t>
            </w:r>
            <w:r w:rsidR="00E42DDB">
              <w:rPr>
                <w:rFonts w:ascii="Garamond" w:hAnsi="Garamond"/>
              </w:rPr>
              <w:t>ed</w:t>
            </w:r>
            <w:r>
              <w:rPr>
                <w:rFonts w:ascii="Garamond" w:hAnsi="Garamond"/>
              </w:rPr>
              <w:t xml:space="preserve"> decision-makers understand the dynamic changes in land cover in the </w:t>
            </w:r>
            <w:proofErr w:type="spellStart"/>
            <w:r>
              <w:rPr>
                <w:rFonts w:ascii="Garamond" w:hAnsi="Garamond"/>
              </w:rPr>
              <w:t>Omo</w:t>
            </w:r>
            <w:proofErr w:type="spellEnd"/>
            <w:r>
              <w:rPr>
                <w:rFonts w:ascii="Garamond" w:hAnsi="Garamond"/>
              </w:rPr>
              <w:t xml:space="preserve"> River Valley over the last 20 years.</w:t>
            </w:r>
          </w:p>
        </w:tc>
        <w:tc>
          <w:tcPr>
            <w:tcW w:w="1080" w:type="dxa"/>
          </w:tcPr>
          <w:p w14:paraId="33182638" w14:textId="6FE95240" w:rsidR="00E14CAE" w:rsidRPr="00CE4561" w:rsidRDefault="00E14CAE" w:rsidP="00E14CAE">
            <w:pPr>
              <w:rPr>
                <w:rFonts w:ascii="Garamond" w:hAnsi="Garamond"/>
              </w:rPr>
            </w:pPr>
            <w:r>
              <w:rPr>
                <w:rFonts w:ascii="Garamond" w:hAnsi="Garamond"/>
              </w:rPr>
              <w:t>I</w:t>
            </w:r>
          </w:p>
        </w:tc>
      </w:tr>
      <w:tr w:rsidR="004D358F" w:rsidRPr="00CE4561" w14:paraId="6CADEA21" w14:textId="77777777" w:rsidTr="00222DBC">
        <w:tc>
          <w:tcPr>
            <w:tcW w:w="2160" w:type="dxa"/>
          </w:tcPr>
          <w:p w14:paraId="60ADAAAA" w14:textId="1F4203A1" w:rsidR="004D358F" w:rsidRPr="00CE4561" w:rsidRDefault="00E14CAE" w:rsidP="00E3738F">
            <w:pPr>
              <w:rPr>
                <w:rFonts w:ascii="Garamond" w:hAnsi="Garamond"/>
                <w:b/>
                <w:bCs/>
              </w:rPr>
            </w:pPr>
            <w:r>
              <w:rPr>
                <w:rFonts w:ascii="Garamond" w:hAnsi="Garamond" w:cs="Arial"/>
                <w:b/>
              </w:rPr>
              <w:t>Land Cover Change Timeline and Analysis</w:t>
            </w:r>
          </w:p>
        </w:tc>
        <w:tc>
          <w:tcPr>
            <w:tcW w:w="3240" w:type="dxa"/>
          </w:tcPr>
          <w:p w14:paraId="268B8DD2" w14:textId="77777777" w:rsidR="004D358F" w:rsidRDefault="00E14CAE" w:rsidP="00E3738F">
            <w:pPr>
              <w:rPr>
                <w:rFonts w:ascii="Garamond" w:hAnsi="Garamond"/>
              </w:rPr>
            </w:pPr>
            <w:r>
              <w:rPr>
                <w:rFonts w:ascii="Garamond" w:hAnsi="Garamond"/>
              </w:rPr>
              <w:t>Landsat 5 TM</w:t>
            </w:r>
          </w:p>
          <w:p w14:paraId="29ED2F35" w14:textId="77777777" w:rsidR="00E14CAE" w:rsidRDefault="00E14CAE" w:rsidP="00E3738F">
            <w:pPr>
              <w:rPr>
                <w:rFonts w:ascii="Garamond" w:hAnsi="Garamond"/>
              </w:rPr>
            </w:pPr>
            <w:r>
              <w:rPr>
                <w:rFonts w:ascii="Garamond" w:hAnsi="Garamond"/>
              </w:rPr>
              <w:t>Landsat 7 ETM+</w:t>
            </w:r>
          </w:p>
          <w:p w14:paraId="3231D88D" w14:textId="77777777" w:rsidR="00E14CAE" w:rsidRDefault="00E14CAE" w:rsidP="00E3738F">
            <w:pPr>
              <w:rPr>
                <w:rFonts w:ascii="Garamond" w:hAnsi="Garamond"/>
              </w:rPr>
            </w:pPr>
            <w:r>
              <w:rPr>
                <w:rFonts w:ascii="Garamond" w:hAnsi="Garamond"/>
              </w:rPr>
              <w:t>Landsat 8 OLI</w:t>
            </w:r>
          </w:p>
          <w:p w14:paraId="017926FC" w14:textId="651B8AEB" w:rsidR="00E14CAE" w:rsidRPr="00CE4561" w:rsidRDefault="00E14CAE" w:rsidP="00E3738F">
            <w:pPr>
              <w:rPr>
                <w:rFonts w:ascii="Garamond" w:hAnsi="Garamond"/>
              </w:rPr>
            </w:pPr>
            <w:r>
              <w:rPr>
                <w:rFonts w:ascii="Garamond" w:hAnsi="Garamond"/>
              </w:rPr>
              <w:t>SRTM</w:t>
            </w:r>
          </w:p>
        </w:tc>
        <w:tc>
          <w:tcPr>
            <w:tcW w:w="2880" w:type="dxa"/>
          </w:tcPr>
          <w:p w14:paraId="1FD94241" w14:textId="23B2DE1E" w:rsidR="004D358F" w:rsidRPr="00CE4561" w:rsidRDefault="00E14CAE" w:rsidP="00E3738F">
            <w:pPr>
              <w:rPr>
                <w:rFonts w:ascii="Garamond" w:hAnsi="Garamond"/>
              </w:rPr>
            </w:pPr>
            <w:r>
              <w:rPr>
                <w:rFonts w:ascii="Garamond" w:hAnsi="Garamond"/>
              </w:rPr>
              <w:t>T</w:t>
            </w:r>
            <w:r w:rsidR="00DF58E7">
              <w:rPr>
                <w:rFonts w:ascii="Garamond" w:hAnsi="Garamond"/>
              </w:rPr>
              <w:t>he timeline and analysis allow</w:t>
            </w:r>
            <w:r w:rsidR="00E42DDB">
              <w:rPr>
                <w:rFonts w:ascii="Garamond" w:hAnsi="Garamond"/>
              </w:rPr>
              <w:t>ed</w:t>
            </w:r>
            <w:r>
              <w:rPr>
                <w:rFonts w:ascii="Garamond" w:hAnsi="Garamond"/>
              </w:rPr>
              <w:t xml:space="preserve"> partners to identify the rate and </w:t>
            </w:r>
            <w:r w:rsidR="00600F1B">
              <w:rPr>
                <w:rFonts w:ascii="Garamond" w:hAnsi="Garamond"/>
              </w:rPr>
              <w:t>spatial extent</w:t>
            </w:r>
            <w:r>
              <w:rPr>
                <w:rFonts w:ascii="Garamond" w:hAnsi="Garamond"/>
              </w:rPr>
              <w:t xml:space="preserve"> of land cover change over the last 20 years in protected and unprotected areas.</w:t>
            </w:r>
          </w:p>
        </w:tc>
        <w:tc>
          <w:tcPr>
            <w:tcW w:w="1080" w:type="dxa"/>
          </w:tcPr>
          <w:p w14:paraId="6CCF6DA3" w14:textId="68628478" w:rsidR="004D358F" w:rsidRPr="00CE4561" w:rsidRDefault="00E14CAE" w:rsidP="00E3738F">
            <w:pPr>
              <w:rPr>
                <w:rFonts w:ascii="Garamond" w:hAnsi="Garamond"/>
              </w:rPr>
            </w:pPr>
            <w:r>
              <w:rPr>
                <w:rFonts w:ascii="Garamond" w:hAnsi="Garamond"/>
              </w:rPr>
              <w:t>I</w:t>
            </w:r>
          </w:p>
        </w:tc>
      </w:tr>
      <w:tr w:rsidR="00E14CAE" w:rsidRPr="00CE4561" w14:paraId="1C37D53D" w14:textId="77777777" w:rsidTr="00222DBC">
        <w:tc>
          <w:tcPr>
            <w:tcW w:w="2160" w:type="dxa"/>
          </w:tcPr>
          <w:p w14:paraId="31199E7C" w14:textId="7EBDB5E5" w:rsidR="00E14CAE" w:rsidRPr="00CE4561" w:rsidRDefault="00AE3752" w:rsidP="00E3738F">
            <w:pPr>
              <w:rPr>
                <w:rFonts w:ascii="Garamond" w:hAnsi="Garamond" w:cs="Arial"/>
                <w:b/>
              </w:rPr>
            </w:pPr>
            <w:proofErr w:type="spellStart"/>
            <w:r>
              <w:rPr>
                <w:rFonts w:ascii="Garamond" w:hAnsi="Garamond" w:cs="Arial"/>
                <w:b/>
              </w:rPr>
              <w:t>Esri</w:t>
            </w:r>
            <w:proofErr w:type="spellEnd"/>
            <w:r>
              <w:rPr>
                <w:rFonts w:ascii="Garamond" w:hAnsi="Garamond" w:cs="Arial"/>
                <w:b/>
              </w:rPr>
              <w:t xml:space="preserve"> </w:t>
            </w:r>
            <w:proofErr w:type="spellStart"/>
            <w:r>
              <w:rPr>
                <w:rFonts w:ascii="Garamond" w:hAnsi="Garamond" w:cs="Arial"/>
                <w:b/>
              </w:rPr>
              <w:t>StoryMap</w:t>
            </w:r>
            <w:proofErr w:type="spellEnd"/>
            <w:r>
              <w:rPr>
                <w:rFonts w:ascii="Garamond" w:hAnsi="Garamond" w:cs="Arial"/>
                <w:b/>
              </w:rPr>
              <w:t>: Ethiopian Land Cover Change</w:t>
            </w:r>
          </w:p>
        </w:tc>
        <w:tc>
          <w:tcPr>
            <w:tcW w:w="3240" w:type="dxa"/>
          </w:tcPr>
          <w:p w14:paraId="3EE1C095" w14:textId="3DBBAEDB" w:rsidR="00E14CAE" w:rsidRPr="00CE4561" w:rsidRDefault="00AE3752" w:rsidP="00E3738F">
            <w:pPr>
              <w:rPr>
                <w:rFonts w:ascii="Garamond" w:hAnsi="Garamond"/>
              </w:rPr>
            </w:pPr>
            <w:r>
              <w:rPr>
                <w:rFonts w:ascii="Garamond" w:hAnsi="Garamond"/>
              </w:rPr>
              <w:t>N/A</w:t>
            </w:r>
          </w:p>
        </w:tc>
        <w:tc>
          <w:tcPr>
            <w:tcW w:w="2880" w:type="dxa"/>
          </w:tcPr>
          <w:p w14:paraId="75A5DD2E" w14:textId="0BA6A9EF" w:rsidR="00E14CAE" w:rsidRPr="00CE4561" w:rsidRDefault="00AE3752" w:rsidP="00DF58E7">
            <w:pPr>
              <w:rPr>
                <w:rFonts w:ascii="Garamond" w:hAnsi="Garamond"/>
              </w:rPr>
            </w:pPr>
            <w:r>
              <w:rPr>
                <w:rFonts w:ascii="Garamond" w:hAnsi="Garamond"/>
              </w:rPr>
              <w:t xml:space="preserve">The </w:t>
            </w:r>
            <w:proofErr w:type="spellStart"/>
            <w:r>
              <w:rPr>
                <w:rFonts w:ascii="Garamond" w:hAnsi="Garamond"/>
              </w:rPr>
              <w:t>StoryMap</w:t>
            </w:r>
            <w:proofErr w:type="spellEnd"/>
            <w:r>
              <w:rPr>
                <w:rFonts w:ascii="Garamond" w:hAnsi="Garamond"/>
              </w:rPr>
              <w:t xml:space="preserve"> </w:t>
            </w:r>
            <w:r w:rsidR="00DF58E7">
              <w:rPr>
                <w:rFonts w:ascii="Garamond" w:hAnsi="Garamond"/>
              </w:rPr>
              <w:t>help</w:t>
            </w:r>
            <w:r w:rsidR="00600F1B">
              <w:rPr>
                <w:rFonts w:ascii="Garamond" w:hAnsi="Garamond"/>
              </w:rPr>
              <w:t>ed</w:t>
            </w:r>
            <w:r>
              <w:rPr>
                <w:rFonts w:ascii="Garamond" w:hAnsi="Garamond"/>
              </w:rPr>
              <w:t xml:space="preserve"> </w:t>
            </w:r>
            <w:r w:rsidR="00DF58E7">
              <w:rPr>
                <w:rFonts w:ascii="Garamond" w:hAnsi="Garamond"/>
              </w:rPr>
              <w:t>in efficiently communicating</w:t>
            </w:r>
            <w:r>
              <w:rPr>
                <w:rFonts w:ascii="Garamond" w:hAnsi="Garamond"/>
              </w:rPr>
              <w:t xml:space="preserve"> our findings to partners.</w:t>
            </w:r>
          </w:p>
        </w:tc>
        <w:tc>
          <w:tcPr>
            <w:tcW w:w="1080" w:type="dxa"/>
          </w:tcPr>
          <w:p w14:paraId="772331BB" w14:textId="5B6009A7" w:rsidR="00E14CAE" w:rsidRPr="00CE4561" w:rsidRDefault="00AE3752" w:rsidP="00E3738F">
            <w:pPr>
              <w:rPr>
                <w:rFonts w:ascii="Garamond" w:hAnsi="Garamond"/>
              </w:rPr>
            </w:pPr>
            <w:r>
              <w:rPr>
                <w:rFonts w:ascii="Garamond" w:hAnsi="Garamond"/>
              </w:rPr>
              <w:t>N/A</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1BF23FBC" w:rsidR="004D358F" w:rsidRPr="00CE4561" w:rsidRDefault="004D358F" w:rsidP="004D358F">
      <w:pPr>
        <w:rPr>
          <w:rFonts w:ascii="Garamond" w:hAnsi="Garamond" w:cs="Arial"/>
          <w:b/>
        </w:rPr>
      </w:pPr>
      <w:r w:rsidRPr="00CE4561">
        <w:rPr>
          <w:rFonts w:ascii="Garamond" w:hAnsi="Garamond" w:cs="Arial"/>
          <w:b/>
          <w:i/>
        </w:rPr>
        <w:lastRenderedPageBreak/>
        <w:t>Transition Plan:</w:t>
      </w:r>
      <w:r w:rsidR="00F86A43" w:rsidRPr="00CE4561">
        <w:rPr>
          <w:rFonts w:ascii="Garamond" w:hAnsi="Garamond" w:cs="Arial"/>
        </w:rPr>
        <w:t xml:space="preserve"> </w:t>
      </w:r>
      <w:r w:rsidR="00AE3752" w:rsidRPr="00AE3752">
        <w:rPr>
          <w:rFonts w:ascii="Garamond" w:hAnsi="Garamond"/>
          <w:color w:val="000000"/>
        </w:rPr>
        <w:t xml:space="preserve"> </w:t>
      </w:r>
      <w:r w:rsidR="00075354">
        <w:rPr>
          <w:rFonts w:ascii="Garamond" w:hAnsi="Garamond"/>
          <w:color w:val="000000"/>
        </w:rPr>
        <w:t xml:space="preserve">At the end of the term, the team hosted a virtual closeout via </w:t>
      </w:r>
      <w:proofErr w:type="spellStart"/>
      <w:r w:rsidR="00075354">
        <w:rPr>
          <w:rFonts w:ascii="Garamond" w:hAnsi="Garamond"/>
          <w:color w:val="000000"/>
        </w:rPr>
        <w:t>Webex</w:t>
      </w:r>
      <w:proofErr w:type="spellEnd"/>
      <w:r w:rsidR="00075354">
        <w:rPr>
          <w:rFonts w:ascii="Garamond" w:hAnsi="Garamond"/>
          <w:color w:val="000000"/>
        </w:rPr>
        <w:t>. In the Fall of 2020, Dr. Evangelista brought the handoff package in person to partners.</w:t>
      </w:r>
    </w:p>
    <w:p w14:paraId="55E1DB8B" w14:textId="77777777" w:rsidR="004D358F" w:rsidRPr="00CE4561" w:rsidRDefault="004D358F" w:rsidP="004D358F">
      <w:pPr>
        <w:ind w:left="360" w:hanging="360"/>
        <w:rPr>
          <w:rFonts w:ascii="Garamond" w:hAnsi="Garamond" w:cs="Arial"/>
          <w:b/>
        </w:rPr>
      </w:pPr>
    </w:p>
    <w:p w14:paraId="54B05456" w14:textId="346039A5" w:rsidR="004D358F" w:rsidRPr="00CE4561" w:rsidRDefault="004D358F" w:rsidP="004D358F">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AE3752">
        <w:rPr>
          <w:rFonts w:ascii="Garamond" w:hAnsi="Garamond" w:cs="Arial"/>
        </w:rPr>
        <w:t>Chiara Phillips, chiara.m.phillips@gmail.com</w:t>
      </w:r>
    </w:p>
    <w:p w14:paraId="21182FD5" w14:textId="2D7EF1C1" w:rsidR="004D358F" w:rsidRPr="00CE4561" w:rsidRDefault="004D358F" w:rsidP="004D358F">
      <w:pPr>
        <w:ind w:left="360" w:hanging="360"/>
        <w:rPr>
          <w:rFonts w:ascii="Garamond" w:hAnsi="Garamond" w:cs="Arial"/>
        </w:rPr>
      </w:pPr>
      <w:r w:rsidRPr="00CE4561">
        <w:rPr>
          <w:rFonts w:ascii="Garamond" w:hAnsi="Garamond" w:cs="Arial"/>
          <w:b/>
          <w:i/>
        </w:rPr>
        <w:t>Partner POC:</w:t>
      </w:r>
      <w:r w:rsidR="00AE3752">
        <w:rPr>
          <w:rFonts w:ascii="Garamond" w:hAnsi="Garamond" w:cs="Arial"/>
        </w:rPr>
        <w:t xml:space="preserve"> Dr. </w:t>
      </w:r>
      <w:proofErr w:type="spellStart"/>
      <w:r w:rsidR="00AE3752">
        <w:rPr>
          <w:rFonts w:ascii="Garamond" w:hAnsi="Garamond" w:cs="Arial"/>
        </w:rPr>
        <w:t>Fanuel</w:t>
      </w:r>
      <w:proofErr w:type="spellEnd"/>
      <w:r w:rsidR="00AE3752">
        <w:rPr>
          <w:rFonts w:ascii="Garamond" w:hAnsi="Garamond" w:cs="Arial"/>
        </w:rPr>
        <w:t xml:space="preserve"> </w:t>
      </w:r>
      <w:proofErr w:type="spellStart"/>
      <w:r w:rsidR="00AE3752">
        <w:rPr>
          <w:rFonts w:ascii="Garamond" w:hAnsi="Garamond" w:cs="Arial"/>
        </w:rPr>
        <w:t>Kebede</w:t>
      </w:r>
      <w:proofErr w:type="spellEnd"/>
      <w:r w:rsidR="00AE3752">
        <w:rPr>
          <w:rFonts w:ascii="Garamond" w:hAnsi="Garamond" w:cs="Arial"/>
        </w:rPr>
        <w:t>, fanuel.kebede@gmail.com</w:t>
      </w:r>
    </w:p>
    <w:p w14:paraId="37EFCC88" w14:textId="77777777" w:rsidR="004D358F" w:rsidRPr="00CE4561" w:rsidRDefault="004D358F" w:rsidP="004D358F">
      <w:pPr>
        <w:rPr>
          <w:rFonts w:ascii="Garamond" w:hAnsi="Garamond" w:cs="Arial"/>
        </w:rPr>
      </w:pPr>
    </w:p>
    <w:p w14:paraId="4710B828" w14:textId="77777777" w:rsidR="004D7DB2" w:rsidRDefault="004D7DB2" w:rsidP="004D358F">
      <w:pPr>
        <w:rPr>
          <w:rFonts w:ascii="Garamond" w:hAnsi="Garamond" w:cs="Arial"/>
          <w:b/>
          <w:i/>
        </w:rPr>
      </w:pPr>
    </w:p>
    <w:p w14:paraId="05864232" w14:textId="1A62457E" w:rsidR="004D358F" w:rsidRPr="00CE4561" w:rsidRDefault="004D358F" w:rsidP="004D358F">
      <w:pPr>
        <w:rPr>
          <w:rFonts w:ascii="Garamond" w:hAnsi="Garamond" w:cs="Arial"/>
          <w:b/>
          <w:i/>
        </w:rPr>
      </w:pPr>
      <w:r w:rsidRPr="00CE4561">
        <w:rPr>
          <w:rFonts w:ascii="Garamond" w:hAnsi="Garamond" w:cs="Arial"/>
          <w:b/>
          <w:i/>
        </w:rPr>
        <w:t>Handoff Package:</w:t>
      </w:r>
    </w:p>
    <w:p w14:paraId="226F5511" w14:textId="22987877" w:rsidR="004D358F" w:rsidRDefault="00AE3752" w:rsidP="004D358F">
      <w:pPr>
        <w:pStyle w:val="ListParagraph"/>
        <w:numPr>
          <w:ilvl w:val="0"/>
          <w:numId w:val="7"/>
        </w:numPr>
        <w:rPr>
          <w:rFonts w:ascii="Garamond" w:hAnsi="Garamond" w:cs="Arial"/>
        </w:rPr>
      </w:pPr>
      <w:r>
        <w:rPr>
          <w:rFonts w:ascii="Garamond" w:hAnsi="Garamond" w:cs="Arial"/>
        </w:rPr>
        <w:t>Land Cover Change Maps</w:t>
      </w:r>
    </w:p>
    <w:p w14:paraId="4E523A08" w14:textId="4B5B61A3" w:rsidR="00AE3752" w:rsidRDefault="00AE3752" w:rsidP="004D358F">
      <w:pPr>
        <w:pStyle w:val="ListParagraph"/>
        <w:numPr>
          <w:ilvl w:val="0"/>
          <w:numId w:val="7"/>
        </w:numPr>
        <w:rPr>
          <w:rFonts w:ascii="Garamond" w:hAnsi="Garamond" w:cs="Arial"/>
        </w:rPr>
      </w:pPr>
      <w:r>
        <w:rPr>
          <w:rFonts w:ascii="Garamond" w:hAnsi="Garamond" w:cs="Arial"/>
        </w:rPr>
        <w:t>Land Cover Change Timeline and Analysis</w:t>
      </w:r>
    </w:p>
    <w:p w14:paraId="305C780B" w14:textId="68D20808" w:rsidR="00AE3752" w:rsidRDefault="00AE3752" w:rsidP="004D358F">
      <w:pPr>
        <w:pStyle w:val="ListParagraph"/>
        <w:numPr>
          <w:ilvl w:val="0"/>
          <w:numId w:val="7"/>
        </w:numPr>
        <w:rPr>
          <w:rFonts w:ascii="Garamond" w:hAnsi="Garamond" w:cs="Arial"/>
        </w:rPr>
      </w:pPr>
      <w:proofErr w:type="spellStart"/>
      <w:r>
        <w:rPr>
          <w:rFonts w:ascii="Garamond" w:hAnsi="Garamond" w:cs="Arial"/>
        </w:rPr>
        <w:t>Esri</w:t>
      </w:r>
      <w:proofErr w:type="spellEnd"/>
      <w:r>
        <w:rPr>
          <w:rFonts w:ascii="Garamond" w:hAnsi="Garamond" w:cs="Arial"/>
        </w:rPr>
        <w:t xml:space="preserve"> </w:t>
      </w:r>
      <w:proofErr w:type="spellStart"/>
      <w:r>
        <w:rPr>
          <w:rFonts w:ascii="Garamond" w:hAnsi="Garamond" w:cs="Arial"/>
        </w:rPr>
        <w:t>StoryMap</w:t>
      </w:r>
      <w:proofErr w:type="spellEnd"/>
      <w:r w:rsidR="00600F1B">
        <w:rPr>
          <w:rFonts w:ascii="Garamond" w:hAnsi="Garamond" w:cs="Arial"/>
        </w:rPr>
        <w:t>: Ethiopian Land Cover Change</w:t>
      </w:r>
    </w:p>
    <w:p w14:paraId="22488C8F" w14:textId="7813D89A" w:rsidR="00AE3752" w:rsidRDefault="00AE3752" w:rsidP="004D358F">
      <w:pPr>
        <w:pStyle w:val="ListParagraph"/>
        <w:numPr>
          <w:ilvl w:val="0"/>
          <w:numId w:val="7"/>
        </w:numPr>
        <w:rPr>
          <w:rFonts w:ascii="Garamond" w:hAnsi="Garamond" w:cs="Arial"/>
        </w:rPr>
      </w:pPr>
      <w:r>
        <w:rPr>
          <w:rFonts w:ascii="Garamond" w:hAnsi="Garamond" w:cs="Arial"/>
        </w:rPr>
        <w:t>Poster</w:t>
      </w:r>
    </w:p>
    <w:p w14:paraId="2C697EA9" w14:textId="695276B1" w:rsidR="00AE3752" w:rsidRDefault="00AE3752" w:rsidP="004D358F">
      <w:pPr>
        <w:pStyle w:val="ListParagraph"/>
        <w:numPr>
          <w:ilvl w:val="0"/>
          <w:numId w:val="7"/>
        </w:numPr>
        <w:rPr>
          <w:rFonts w:ascii="Garamond" w:hAnsi="Garamond" w:cs="Arial"/>
        </w:rPr>
      </w:pPr>
      <w:r>
        <w:rPr>
          <w:rFonts w:ascii="Garamond" w:hAnsi="Garamond" w:cs="Arial"/>
        </w:rPr>
        <w:t>Presentation</w:t>
      </w:r>
    </w:p>
    <w:p w14:paraId="1BA04D0E" w14:textId="769C1125" w:rsidR="00AE3752" w:rsidRPr="00CE4561" w:rsidRDefault="00AE3752" w:rsidP="004D358F">
      <w:pPr>
        <w:pStyle w:val="ListParagraph"/>
        <w:numPr>
          <w:ilvl w:val="0"/>
          <w:numId w:val="7"/>
        </w:numPr>
        <w:rPr>
          <w:rFonts w:ascii="Garamond" w:hAnsi="Garamond" w:cs="Arial"/>
        </w:rPr>
      </w:pPr>
      <w:r>
        <w:rPr>
          <w:rFonts w:ascii="Garamond" w:hAnsi="Garamond" w:cs="Arial"/>
        </w:rPr>
        <w:t>Technical Paper</w:t>
      </w:r>
    </w:p>
    <w:p w14:paraId="72679EDF" w14:textId="77777777" w:rsidR="004D358F" w:rsidRPr="00CE4561" w:rsidRDefault="004D358F" w:rsidP="00AE3752">
      <w:pPr>
        <w:rPr>
          <w:rFonts w:ascii="Garamond" w:hAnsi="Garamond"/>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7A8BFBF6" w14:textId="27E8126B" w:rsidR="00AE3752" w:rsidRDefault="00AE3752" w:rsidP="00600F1B">
      <w:pPr>
        <w:pStyle w:val="NormalWeb"/>
        <w:spacing w:before="0" w:beforeAutospacing="0" w:after="0" w:afterAutospacing="0"/>
        <w:ind w:left="720" w:hanging="720"/>
        <w:rPr>
          <w:color w:val="000000"/>
        </w:rPr>
      </w:pPr>
      <w:r>
        <w:rPr>
          <w:rFonts w:ascii="Garamond" w:hAnsi="Garamond"/>
          <w:color w:val="000000"/>
          <w:sz w:val="22"/>
          <w:szCs w:val="22"/>
        </w:rPr>
        <w:t xml:space="preserve">Fong, C. (2015, January). The scramble for water, land, and oil in the Lower </w:t>
      </w:r>
      <w:proofErr w:type="spellStart"/>
      <w:r>
        <w:rPr>
          <w:rFonts w:ascii="Garamond" w:hAnsi="Garamond"/>
          <w:color w:val="000000"/>
          <w:sz w:val="22"/>
          <w:szCs w:val="22"/>
        </w:rPr>
        <w:t>Omo</w:t>
      </w:r>
      <w:proofErr w:type="spellEnd"/>
      <w:r>
        <w:rPr>
          <w:rFonts w:ascii="Garamond" w:hAnsi="Garamond"/>
          <w:color w:val="000000"/>
          <w:sz w:val="22"/>
          <w:szCs w:val="22"/>
        </w:rPr>
        <w:t xml:space="preserve"> Valley: </w:t>
      </w:r>
      <w:r w:rsidR="00600F1B">
        <w:rPr>
          <w:rFonts w:ascii="Garamond" w:hAnsi="Garamond"/>
          <w:color w:val="000000"/>
          <w:sz w:val="22"/>
          <w:szCs w:val="22"/>
        </w:rPr>
        <w:t>T</w:t>
      </w:r>
      <w:r>
        <w:rPr>
          <w:rFonts w:ascii="Garamond" w:hAnsi="Garamond"/>
          <w:color w:val="000000"/>
          <w:sz w:val="22"/>
          <w:szCs w:val="22"/>
        </w:rPr>
        <w:t xml:space="preserve">he consequences of industrialization on people and the environment in the Lower </w:t>
      </w:r>
      <w:proofErr w:type="spellStart"/>
      <w:r>
        <w:rPr>
          <w:rFonts w:ascii="Garamond" w:hAnsi="Garamond"/>
          <w:color w:val="000000"/>
          <w:sz w:val="22"/>
          <w:szCs w:val="22"/>
        </w:rPr>
        <w:t>Omo</w:t>
      </w:r>
      <w:proofErr w:type="spellEnd"/>
      <w:r>
        <w:rPr>
          <w:rFonts w:ascii="Garamond" w:hAnsi="Garamond"/>
          <w:color w:val="000000"/>
          <w:sz w:val="22"/>
          <w:szCs w:val="22"/>
        </w:rPr>
        <w:t xml:space="preserve"> Valley and Lake Turkana. </w:t>
      </w:r>
      <w:r>
        <w:rPr>
          <w:rFonts w:ascii="Garamond" w:hAnsi="Garamond"/>
          <w:i/>
          <w:iCs/>
          <w:color w:val="000000"/>
          <w:sz w:val="22"/>
          <w:szCs w:val="22"/>
        </w:rPr>
        <w:t xml:space="preserve">International Rivers, </w:t>
      </w:r>
      <w:r>
        <w:rPr>
          <w:rFonts w:ascii="Garamond" w:hAnsi="Garamond"/>
          <w:color w:val="000000"/>
          <w:sz w:val="22"/>
          <w:szCs w:val="22"/>
        </w:rPr>
        <w:t>1-15. https://www.internationalrivers.org/sites/default/files/attached-files/the_scramble_for_water_land_and_oil_in_the_lower_omo_valley.pdf</w:t>
      </w:r>
    </w:p>
    <w:p w14:paraId="674E00A7" w14:textId="6C65AA96" w:rsidR="00AE3752" w:rsidRDefault="00AE3752" w:rsidP="00600F1B">
      <w:pPr>
        <w:ind w:left="720"/>
      </w:pPr>
    </w:p>
    <w:p w14:paraId="2F9F4947" w14:textId="687502AF" w:rsidR="00406A6B" w:rsidRDefault="00AE3752" w:rsidP="00600F1B">
      <w:pPr>
        <w:pStyle w:val="NormalWeb"/>
        <w:spacing w:before="0" w:beforeAutospacing="0" w:after="0" w:afterAutospacing="0"/>
        <w:ind w:left="720" w:hanging="720"/>
        <w:rPr>
          <w:color w:val="000000"/>
        </w:rPr>
      </w:pPr>
      <w:proofErr w:type="spellStart"/>
      <w:r>
        <w:rPr>
          <w:rFonts w:ascii="Garamond" w:hAnsi="Garamond"/>
          <w:color w:val="000000"/>
          <w:sz w:val="22"/>
          <w:szCs w:val="22"/>
        </w:rPr>
        <w:t>Hodbod</w:t>
      </w:r>
      <w:proofErr w:type="spellEnd"/>
      <w:r>
        <w:rPr>
          <w:rFonts w:ascii="Garamond" w:hAnsi="Garamond"/>
          <w:color w:val="000000"/>
          <w:sz w:val="22"/>
          <w:szCs w:val="22"/>
        </w:rPr>
        <w:t xml:space="preserve">, J., </w:t>
      </w:r>
      <w:proofErr w:type="spellStart"/>
      <w:r>
        <w:rPr>
          <w:rFonts w:ascii="Garamond" w:hAnsi="Garamond"/>
          <w:color w:val="000000"/>
          <w:sz w:val="22"/>
          <w:szCs w:val="22"/>
        </w:rPr>
        <w:t>Tebbs</w:t>
      </w:r>
      <w:proofErr w:type="spellEnd"/>
      <w:r>
        <w:rPr>
          <w:rFonts w:ascii="Garamond" w:hAnsi="Garamond"/>
          <w:color w:val="000000"/>
          <w:sz w:val="22"/>
          <w:szCs w:val="22"/>
        </w:rPr>
        <w:t xml:space="preserve">, E., Chan, K., &amp; </w:t>
      </w:r>
      <w:proofErr w:type="spellStart"/>
      <w:r>
        <w:rPr>
          <w:rFonts w:ascii="Garamond" w:hAnsi="Garamond"/>
          <w:color w:val="000000"/>
          <w:sz w:val="22"/>
          <w:szCs w:val="22"/>
        </w:rPr>
        <w:t>Sharba</w:t>
      </w:r>
      <w:proofErr w:type="spellEnd"/>
      <w:r>
        <w:rPr>
          <w:rFonts w:ascii="Garamond" w:hAnsi="Garamond"/>
          <w:color w:val="000000"/>
          <w:sz w:val="22"/>
          <w:szCs w:val="22"/>
        </w:rPr>
        <w:t xml:space="preserve">, S. (2019). Integrating participatory methods of remote sensing to enhance understanding of ecosystem service dynamics across scales. </w:t>
      </w:r>
      <w:r>
        <w:rPr>
          <w:rFonts w:ascii="Garamond" w:hAnsi="Garamond"/>
          <w:i/>
          <w:iCs/>
          <w:color w:val="000000"/>
          <w:sz w:val="22"/>
          <w:szCs w:val="22"/>
        </w:rPr>
        <w:t>Land, 8</w:t>
      </w:r>
      <w:r>
        <w:rPr>
          <w:rFonts w:ascii="Garamond" w:hAnsi="Garamond"/>
          <w:color w:val="000000"/>
          <w:sz w:val="22"/>
          <w:szCs w:val="22"/>
        </w:rPr>
        <w:t>(9)</w:t>
      </w:r>
      <w:r>
        <w:rPr>
          <w:rFonts w:ascii="Garamond" w:hAnsi="Garamond"/>
          <w:i/>
          <w:iCs/>
          <w:color w:val="000000"/>
          <w:sz w:val="22"/>
          <w:szCs w:val="22"/>
        </w:rPr>
        <w:t xml:space="preserve">, </w:t>
      </w:r>
      <w:r>
        <w:rPr>
          <w:rFonts w:ascii="Garamond" w:hAnsi="Garamond"/>
          <w:color w:val="000000"/>
          <w:sz w:val="22"/>
          <w:szCs w:val="22"/>
        </w:rPr>
        <w:t>132-162</w:t>
      </w:r>
      <w:r>
        <w:rPr>
          <w:rFonts w:ascii="Garamond" w:hAnsi="Garamond"/>
          <w:i/>
          <w:iCs/>
          <w:color w:val="000000"/>
          <w:sz w:val="22"/>
          <w:szCs w:val="22"/>
        </w:rPr>
        <w:t>.</w:t>
      </w:r>
      <w:r>
        <w:rPr>
          <w:rFonts w:ascii="Garamond" w:hAnsi="Garamond"/>
          <w:color w:val="000000"/>
          <w:sz w:val="22"/>
          <w:szCs w:val="22"/>
        </w:rPr>
        <w:t xml:space="preserve"> </w:t>
      </w:r>
      <w:hyperlink r:id="rId8" w:history="1">
        <w:r w:rsidRPr="00600F1B">
          <w:rPr>
            <w:rStyle w:val="Hyperlink"/>
            <w:rFonts w:ascii="Garamond" w:hAnsi="Garamond"/>
            <w:color w:val="000000"/>
            <w:sz w:val="22"/>
            <w:szCs w:val="22"/>
            <w:u w:val="none"/>
            <w:shd w:val="clear" w:color="auto" w:fill="FFFFFF"/>
          </w:rPr>
          <w:t>https://doi.org/10.3390/land8090132</w:t>
        </w:r>
      </w:hyperlink>
      <w:r w:rsidR="00406A6B">
        <w:rPr>
          <w:color w:val="000000"/>
        </w:rPr>
        <w:br/>
      </w:r>
    </w:p>
    <w:p w14:paraId="784C12B9" w14:textId="50235CC1" w:rsidR="006958CB" w:rsidRPr="00406A6B" w:rsidRDefault="00AE3752" w:rsidP="00600F1B">
      <w:pPr>
        <w:pStyle w:val="NormalWeb"/>
        <w:spacing w:before="0" w:beforeAutospacing="0" w:after="0" w:afterAutospacing="0"/>
        <w:ind w:left="720" w:hanging="720"/>
        <w:rPr>
          <w:color w:val="000000"/>
        </w:rPr>
      </w:pPr>
      <w:proofErr w:type="spellStart"/>
      <w:r>
        <w:rPr>
          <w:rFonts w:ascii="Garamond" w:hAnsi="Garamond"/>
          <w:color w:val="000000"/>
          <w:sz w:val="22"/>
          <w:szCs w:val="22"/>
        </w:rPr>
        <w:t>Yohannes</w:t>
      </w:r>
      <w:proofErr w:type="spellEnd"/>
      <w:r>
        <w:rPr>
          <w:rFonts w:ascii="Garamond" w:hAnsi="Garamond"/>
          <w:color w:val="000000"/>
          <w:sz w:val="22"/>
          <w:szCs w:val="22"/>
        </w:rPr>
        <w:t xml:space="preserve">, H., Mohammed, A., &amp; Elias, E. (2017). Land use/land cover dynamics and its impact on biodiversity resources in </w:t>
      </w:r>
      <w:proofErr w:type="spellStart"/>
      <w:r>
        <w:rPr>
          <w:rFonts w:ascii="Garamond" w:hAnsi="Garamond"/>
          <w:color w:val="000000"/>
          <w:sz w:val="22"/>
          <w:szCs w:val="22"/>
        </w:rPr>
        <w:t>Abijata</w:t>
      </w:r>
      <w:proofErr w:type="spellEnd"/>
      <w:r>
        <w:rPr>
          <w:rFonts w:ascii="Garamond" w:hAnsi="Garamond"/>
          <w:color w:val="000000"/>
          <w:sz w:val="22"/>
          <w:szCs w:val="22"/>
        </w:rPr>
        <w:t xml:space="preserve"> </w:t>
      </w:r>
      <w:proofErr w:type="spellStart"/>
      <w:r>
        <w:rPr>
          <w:rFonts w:ascii="Garamond" w:hAnsi="Garamond"/>
          <w:color w:val="000000"/>
          <w:sz w:val="22"/>
          <w:szCs w:val="22"/>
        </w:rPr>
        <w:t>Shalla</w:t>
      </w:r>
      <w:proofErr w:type="spellEnd"/>
      <w:r>
        <w:rPr>
          <w:rFonts w:ascii="Garamond" w:hAnsi="Garamond"/>
          <w:color w:val="000000"/>
          <w:sz w:val="22"/>
          <w:szCs w:val="22"/>
        </w:rPr>
        <w:t xml:space="preserve"> National Park, Central Rift Valley Lakes Region, Ethiopia. </w:t>
      </w:r>
      <w:r>
        <w:rPr>
          <w:rFonts w:ascii="Garamond" w:hAnsi="Garamond"/>
          <w:i/>
          <w:iCs/>
          <w:color w:val="000000"/>
          <w:sz w:val="22"/>
          <w:szCs w:val="22"/>
        </w:rPr>
        <w:t>Environmental Science: An Indian Journal, 13</w:t>
      </w:r>
      <w:r>
        <w:rPr>
          <w:rFonts w:ascii="Garamond" w:hAnsi="Garamond"/>
          <w:color w:val="000000"/>
          <w:sz w:val="22"/>
          <w:szCs w:val="22"/>
        </w:rPr>
        <w:t>(5), 152-166.</w:t>
      </w:r>
      <w:r>
        <w:rPr>
          <w:rFonts w:ascii="Garamond" w:hAnsi="Garamond"/>
          <w:color w:val="000000"/>
        </w:rPr>
        <w:t xml:space="preserve"> </w:t>
      </w:r>
      <w:r>
        <w:rPr>
          <w:rFonts w:ascii="Garamond" w:hAnsi="Garamond"/>
          <w:color w:val="000000"/>
          <w:sz w:val="22"/>
          <w:szCs w:val="22"/>
        </w:rPr>
        <w:t>https://www.researchgate.net/profile/Hamere_Yohannes2/publication/321134110_Land_UseLand_Cover_Dynamics_and_Its_Impact_on_Biodiversity_Resources_in_the_Abijata_Shalla_National_Park_Central_Rift_Valley_Lakes_Region_Ethiopia/links/5a0ee715458515de0329ba2e/Land-Use-Land-Cover-Dynamics-and-Its-Impact-on-Biodiversity-Resources-in-the-Abijata-Shalla-National-Park-Central-Rift-Valley-Lakes-Region-Ethiopia.pdf</w:t>
      </w:r>
    </w:p>
    <w:sectPr w:rsidR="006958CB" w:rsidRPr="00406A6B" w:rsidSect="006958C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620C" w14:textId="77777777" w:rsidR="006D7237" w:rsidRDefault="006D7237" w:rsidP="00DB5E53">
      <w:r>
        <w:separator/>
      </w:r>
    </w:p>
  </w:endnote>
  <w:endnote w:type="continuationSeparator" w:id="0">
    <w:p w14:paraId="7D62B51B" w14:textId="77777777" w:rsidR="006D7237" w:rsidRDefault="006D7237"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00B7197E"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A951E5">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06297" w14:textId="77777777" w:rsidR="006D7237" w:rsidRDefault="006D7237" w:rsidP="00DB5E53">
      <w:r>
        <w:separator/>
      </w:r>
    </w:p>
  </w:footnote>
  <w:footnote w:type="continuationSeparator" w:id="0">
    <w:p w14:paraId="6D3FF610" w14:textId="77777777" w:rsidR="006D7237" w:rsidRDefault="006D7237"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834CE2" w:rsidRDefault="00C07A1A" w:rsidP="00C07A1A">
    <w:pPr>
      <w:jc w:val="right"/>
      <w:rPr>
        <w:rFonts w:ascii="Garamond" w:hAnsi="Garamond"/>
        <w:b/>
        <w:sz w:val="24"/>
        <w:szCs w:val="24"/>
      </w:rPr>
    </w:pPr>
    <w:r w:rsidRPr="00834CE2">
      <w:rPr>
        <w:rFonts w:ascii="Garamond" w:hAnsi="Garamond"/>
        <w:b/>
        <w:sz w:val="24"/>
        <w:szCs w:val="24"/>
      </w:rPr>
      <w:t>NASA DEVELOP National Program</w:t>
    </w:r>
  </w:p>
  <w:p w14:paraId="686A3C84" w14:textId="44C3FFB5" w:rsidR="00C07A1A" w:rsidRPr="004077CB" w:rsidRDefault="00834CE2" w:rsidP="00C07A1A">
    <w:pPr>
      <w:jc w:val="right"/>
      <w:rPr>
        <w:rFonts w:ascii="Garamond" w:hAnsi="Garamond"/>
        <w:b/>
        <w:sz w:val="24"/>
        <w:szCs w:val="24"/>
      </w:rPr>
    </w:pPr>
    <w:r w:rsidRPr="00834CE2">
      <w:rPr>
        <w:rFonts w:ascii="Garamond" w:hAnsi="Garamond"/>
        <w:b/>
        <w:sz w:val="24"/>
        <w:szCs w:val="24"/>
      </w:rPr>
      <w:t>Colorado</w:t>
    </w:r>
    <w:r w:rsidR="00C07A1A" w:rsidRPr="00834CE2">
      <w:rPr>
        <w:rFonts w:ascii="Garamond" w:hAnsi="Garamond"/>
        <w:b/>
        <w:sz w:val="24"/>
        <w:szCs w:val="24"/>
      </w:rPr>
      <w:t xml:space="preserve"> – </w:t>
    </w:r>
    <w:r w:rsidRPr="00834CE2">
      <w:rPr>
        <w:rFonts w:ascii="Garamond" w:hAnsi="Garamond"/>
        <w:b/>
        <w:sz w:val="24"/>
        <w:szCs w:val="24"/>
      </w:rPr>
      <w:t>Fort Collins</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8AC310" w:rsidR="00082DB4" w:rsidRDefault="008F3860" w:rsidP="00821F1D">
    <w:pPr>
      <w:pStyle w:val="Header"/>
      <w:jc w:val="right"/>
      <w:rPr>
        <w:rFonts w:ascii="Garamond" w:hAnsi="Garamond"/>
        <w:i/>
        <w:sz w:val="24"/>
        <w:szCs w:val="24"/>
      </w:rPr>
    </w:pPr>
    <w:r>
      <w:rPr>
        <w:rFonts w:ascii="Garamond" w:hAnsi="Garamond"/>
        <w:i/>
        <w:sz w:val="24"/>
        <w:szCs w:val="24"/>
      </w:rPr>
      <w:t>Spring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34BF6"/>
    <w:multiLevelType w:val="multilevel"/>
    <w:tmpl w:val="DB0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F730A"/>
    <w:multiLevelType w:val="multilevel"/>
    <w:tmpl w:val="2C2C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E7965"/>
    <w:multiLevelType w:val="multilevel"/>
    <w:tmpl w:val="D804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2185"/>
    <w:multiLevelType w:val="multilevel"/>
    <w:tmpl w:val="695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0272D"/>
    <w:multiLevelType w:val="multilevel"/>
    <w:tmpl w:val="4C98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5D0ED9"/>
    <w:multiLevelType w:val="multilevel"/>
    <w:tmpl w:val="A194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11"/>
  </w:num>
  <w:num w:numId="4">
    <w:abstractNumId w:val="5"/>
  </w:num>
  <w:num w:numId="5">
    <w:abstractNumId w:val="10"/>
  </w:num>
  <w:num w:numId="6">
    <w:abstractNumId w:val="9"/>
  </w:num>
  <w:num w:numId="7">
    <w:abstractNumId w:val="13"/>
  </w:num>
  <w:num w:numId="8">
    <w:abstractNumId w:val="14"/>
  </w:num>
  <w:num w:numId="9">
    <w:abstractNumId w:val="12"/>
  </w:num>
  <w:num w:numId="10">
    <w:abstractNumId w:val="3"/>
  </w:num>
  <w:num w:numId="11">
    <w:abstractNumId w:val="18"/>
  </w:num>
  <w:num w:numId="12">
    <w:abstractNumId w:val="20"/>
  </w:num>
  <w:num w:numId="13">
    <w:abstractNumId w:val="0"/>
  </w:num>
  <w:num w:numId="14">
    <w:abstractNumId w:val="6"/>
  </w:num>
  <w:num w:numId="15">
    <w:abstractNumId w:val="15"/>
  </w:num>
  <w:num w:numId="16">
    <w:abstractNumId w:val="8"/>
  </w:num>
  <w:num w:numId="17">
    <w:abstractNumId w:val="16"/>
  </w:num>
  <w:num w:numId="18">
    <w:abstractNumId w:val="2"/>
  </w:num>
  <w:num w:numId="19">
    <w:abstractNumId w:val="17"/>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354"/>
    <w:rsid w:val="00075708"/>
    <w:rsid w:val="000829CD"/>
    <w:rsid w:val="00082DB4"/>
    <w:rsid w:val="0008443E"/>
    <w:rsid w:val="000865FE"/>
    <w:rsid w:val="00091B00"/>
    <w:rsid w:val="000921CD"/>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28CD"/>
    <w:rsid w:val="003D2EDF"/>
    <w:rsid w:val="003D3FBE"/>
    <w:rsid w:val="003E1CFB"/>
    <w:rsid w:val="003F2B40"/>
    <w:rsid w:val="00406A6B"/>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3A4"/>
    <w:rsid w:val="0052290F"/>
    <w:rsid w:val="005344D2"/>
    <w:rsid w:val="00542AAA"/>
    <w:rsid w:val="00542D7B"/>
    <w:rsid w:val="00564D66"/>
    <w:rsid w:val="00565EE1"/>
    <w:rsid w:val="00583971"/>
    <w:rsid w:val="005922FE"/>
    <w:rsid w:val="00594D0B"/>
    <w:rsid w:val="005A68D5"/>
    <w:rsid w:val="005B1A74"/>
    <w:rsid w:val="005C5954"/>
    <w:rsid w:val="005C6FC1"/>
    <w:rsid w:val="005D3F60"/>
    <w:rsid w:val="005D4602"/>
    <w:rsid w:val="005D5F26"/>
    <w:rsid w:val="005D68FD"/>
    <w:rsid w:val="005D7108"/>
    <w:rsid w:val="005E3D20"/>
    <w:rsid w:val="005F06E5"/>
    <w:rsid w:val="005F1AA6"/>
    <w:rsid w:val="005F2050"/>
    <w:rsid w:val="00600F1B"/>
    <w:rsid w:val="00602463"/>
    <w:rsid w:val="00617197"/>
    <w:rsid w:val="006349E7"/>
    <w:rsid w:val="00636FAE"/>
    <w:rsid w:val="0064067B"/>
    <w:rsid w:val="006452A4"/>
    <w:rsid w:val="006456B3"/>
    <w:rsid w:val="00645D15"/>
    <w:rsid w:val="006515E3"/>
    <w:rsid w:val="00655F10"/>
    <w:rsid w:val="00676C74"/>
    <w:rsid w:val="006804AC"/>
    <w:rsid w:val="0068321C"/>
    <w:rsid w:val="006958CB"/>
    <w:rsid w:val="00695D85"/>
    <w:rsid w:val="006A12BC"/>
    <w:rsid w:val="006A2A26"/>
    <w:rsid w:val="006B39A8"/>
    <w:rsid w:val="006B3CD4"/>
    <w:rsid w:val="006B7491"/>
    <w:rsid w:val="006C73C9"/>
    <w:rsid w:val="006D7237"/>
    <w:rsid w:val="006D72E3"/>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0F46"/>
    <w:rsid w:val="008219CD"/>
    <w:rsid w:val="00821F1D"/>
    <w:rsid w:val="0082674B"/>
    <w:rsid w:val="008337E3"/>
    <w:rsid w:val="00834235"/>
    <w:rsid w:val="00834CE2"/>
    <w:rsid w:val="0083507B"/>
    <w:rsid w:val="00835C04"/>
    <w:rsid w:val="00837EAB"/>
    <w:rsid w:val="008403B8"/>
    <w:rsid w:val="008423A2"/>
    <w:rsid w:val="008600F0"/>
    <w:rsid w:val="00876657"/>
    <w:rsid w:val="00896D48"/>
    <w:rsid w:val="008B3821"/>
    <w:rsid w:val="008C2536"/>
    <w:rsid w:val="008D00CB"/>
    <w:rsid w:val="008D41B1"/>
    <w:rsid w:val="008D504D"/>
    <w:rsid w:val="008F2A72"/>
    <w:rsid w:val="008F2B53"/>
    <w:rsid w:val="008F3860"/>
    <w:rsid w:val="00907411"/>
    <w:rsid w:val="00916099"/>
    <w:rsid w:val="00937ED2"/>
    <w:rsid w:val="00941956"/>
    <w:rsid w:val="0094514E"/>
    <w:rsid w:val="009479E5"/>
    <w:rsid w:val="0095040B"/>
    <w:rsid w:val="009555AF"/>
    <w:rsid w:val="00975246"/>
    <w:rsid w:val="009812BB"/>
    <w:rsid w:val="009A09FD"/>
    <w:rsid w:val="009A492A"/>
    <w:rsid w:val="009B08C3"/>
    <w:rsid w:val="009C7037"/>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951E5"/>
    <w:rsid w:val="00AB070B"/>
    <w:rsid w:val="00AB2804"/>
    <w:rsid w:val="00AB66DD"/>
    <w:rsid w:val="00AB7886"/>
    <w:rsid w:val="00AD4617"/>
    <w:rsid w:val="00AE3752"/>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53B4"/>
    <w:rsid w:val="00BC7437"/>
    <w:rsid w:val="00BD0255"/>
    <w:rsid w:val="00BF11E0"/>
    <w:rsid w:val="00BF15E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97566"/>
    <w:rsid w:val="00CA0A4F"/>
    <w:rsid w:val="00CA0EED"/>
    <w:rsid w:val="00CA3FB4"/>
    <w:rsid w:val="00CA4793"/>
    <w:rsid w:val="00CB421A"/>
    <w:rsid w:val="00CB51DA"/>
    <w:rsid w:val="00CB6407"/>
    <w:rsid w:val="00CC7683"/>
    <w:rsid w:val="00CD0433"/>
    <w:rsid w:val="00CE2CD5"/>
    <w:rsid w:val="00CE4561"/>
    <w:rsid w:val="00CE4F10"/>
    <w:rsid w:val="00CE4F6F"/>
    <w:rsid w:val="00CF5628"/>
    <w:rsid w:val="00D06516"/>
    <w:rsid w:val="00D07222"/>
    <w:rsid w:val="00D12F5B"/>
    <w:rsid w:val="00D22F4A"/>
    <w:rsid w:val="00D3189E"/>
    <w:rsid w:val="00D3192F"/>
    <w:rsid w:val="00D325B7"/>
    <w:rsid w:val="00D36CDA"/>
    <w:rsid w:val="00D45AA1"/>
    <w:rsid w:val="00D46A7E"/>
    <w:rsid w:val="00D55491"/>
    <w:rsid w:val="00D63B6C"/>
    <w:rsid w:val="00D70018"/>
    <w:rsid w:val="00D71ABF"/>
    <w:rsid w:val="00D808DE"/>
    <w:rsid w:val="00D963CE"/>
    <w:rsid w:val="00DB5124"/>
    <w:rsid w:val="00DB5E53"/>
    <w:rsid w:val="00DC6974"/>
    <w:rsid w:val="00DD32E3"/>
    <w:rsid w:val="00DD5FB6"/>
    <w:rsid w:val="00DE713B"/>
    <w:rsid w:val="00DF58E7"/>
    <w:rsid w:val="00DF6192"/>
    <w:rsid w:val="00E14CAE"/>
    <w:rsid w:val="00E24415"/>
    <w:rsid w:val="00E3738F"/>
    <w:rsid w:val="00E42DDB"/>
    <w:rsid w:val="00E53CD7"/>
    <w:rsid w:val="00E55138"/>
    <w:rsid w:val="00E56A62"/>
    <w:rsid w:val="00E6035B"/>
    <w:rsid w:val="00E6039B"/>
    <w:rsid w:val="00E66F35"/>
    <w:rsid w:val="00E716C2"/>
    <w:rsid w:val="00E84574"/>
    <w:rsid w:val="00E84C2A"/>
    <w:rsid w:val="00E856A2"/>
    <w:rsid w:val="00E961F7"/>
    <w:rsid w:val="00EB4818"/>
    <w:rsid w:val="00EB6EB0"/>
    <w:rsid w:val="00EC3694"/>
    <w:rsid w:val="00EC62F8"/>
    <w:rsid w:val="00ED31F0"/>
    <w:rsid w:val="00ED40C4"/>
    <w:rsid w:val="00ED6555"/>
    <w:rsid w:val="00ED6B3C"/>
    <w:rsid w:val="00EE16D7"/>
    <w:rsid w:val="00EE3078"/>
    <w:rsid w:val="00EE4057"/>
    <w:rsid w:val="00EE5E74"/>
    <w:rsid w:val="00EE6DAF"/>
    <w:rsid w:val="00EE765D"/>
    <w:rsid w:val="00EE7CA3"/>
    <w:rsid w:val="00EF2A8B"/>
    <w:rsid w:val="00F038E6"/>
    <w:rsid w:val="00F1255A"/>
    <w:rsid w:val="00F20A93"/>
    <w:rsid w:val="00F2154C"/>
    <w:rsid w:val="00F24033"/>
    <w:rsid w:val="00F268BE"/>
    <w:rsid w:val="00F52113"/>
    <w:rsid w:val="00F55267"/>
    <w:rsid w:val="00F63C4B"/>
    <w:rsid w:val="00F65EB1"/>
    <w:rsid w:val="00F67EFD"/>
    <w:rsid w:val="00F72143"/>
    <w:rsid w:val="00F76A19"/>
    <w:rsid w:val="00F83E4A"/>
    <w:rsid w:val="00F86A43"/>
    <w:rsid w:val="00FB0715"/>
    <w:rsid w:val="00FB1905"/>
    <w:rsid w:val="00FB6E87"/>
    <w:rsid w:val="00FE60DB"/>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834CE2"/>
    <w:pPr>
      <w:spacing w:before="100" w:beforeAutospacing="1" w:after="100" w:afterAutospacing="1"/>
    </w:pPr>
    <w:rPr>
      <w:rFonts w:ascii="Times New Roman" w:eastAsiaTheme="minorEastAsia" w:hAnsi="Times New Roman"/>
      <w:sz w:val="24"/>
      <w:szCs w:val="24"/>
    </w:rPr>
  </w:style>
  <w:style w:type="paragraph" w:styleId="Caption">
    <w:name w:val="caption"/>
    <w:basedOn w:val="Normal"/>
    <w:next w:val="Normal"/>
    <w:uiPriority w:val="35"/>
    <w:unhideWhenUsed/>
    <w:qFormat/>
    <w:rsid w:val="00BF15E5"/>
    <w:pPr>
      <w:spacing w:after="200"/>
    </w:pPr>
    <w:rPr>
      <w:rFonts w:asciiTheme="minorHAnsi" w:eastAsiaTheme="minorEastAsia"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5685">
      <w:bodyDiv w:val="1"/>
      <w:marLeft w:val="0"/>
      <w:marRight w:val="0"/>
      <w:marTop w:val="0"/>
      <w:marBottom w:val="0"/>
      <w:divBdr>
        <w:top w:val="none" w:sz="0" w:space="0" w:color="auto"/>
        <w:left w:val="none" w:sz="0" w:space="0" w:color="auto"/>
        <w:bottom w:val="none" w:sz="0" w:space="0" w:color="auto"/>
        <w:right w:val="none" w:sz="0" w:space="0" w:color="auto"/>
      </w:divBdr>
    </w:div>
    <w:div w:id="315644353">
      <w:bodyDiv w:val="1"/>
      <w:marLeft w:val="0"/>
      <w:marRight w:val="0"/>
      <w:marTop w:val="0"/>
      <w:marBottom w:val="0"/>
      <w:divBdr>
        <w:top w:val="none" w:sz="0" w:space="0" w:color="auto"/>
        <w:left w:val="none" w:sz="0" w:space="0" w:color="auto"/>
        <w:bottom w:val="none" w:sz="0" w:space="0" w:color="auto"/>
        <w:right w:val="none" w:sz="0" w:space="0" w:color="auto"/>
      </w:divBdr>
    </w:div>
    <w:div w:id="376970652">
      <w:bodyDiv w:val="1"/>
      <w:marLeft w:val="0"/>
      <w:marRight w:val="0"/>
      <w:marTop w:val="0"/>
      <w:marBottom w:val="0"/>
      <w:divBdr>
        <w:top w:val="none" w:sz="0" w:space="0" w:color="auto"/>
        <w:left w:val="none" w:sz="0" w:space="0" w:color="auto"/>
        <w:bottom w:val="none" w:sz="0" w:space="0" w:color="auto"/>
        <w:right w:val="none" w:sz="0" w:space="0" w:color="auto"/>
      </w:divBdr>
    </w:div>
    <w:div w:id="487358460">
      <w:bodyDiv w:val="1"/>
      <w:marLeft w:val="0"/>
      <w:marRight w:val="0"/>
      <w:marTop w:val="0"/>
      <w:marBottom w:val="0"/>
      <w:divBdr>
        <w:top w:val="none" w:sz="0" w:space="0" w:color="auto"/>
        <w:left w:val="none" w:sz="0" w:space="0" w:color="auto"/>
        <w:bottom w:val="none" w:sz="0" w:space="0" w:color="auto"/>
        <w:right w:val="none" w:sz="0" w:space="0" w:color="auto"/>
      </w:divBdr>
    </w:div>
    <w:div w:id="785272620">
      <w:bodyDiv w:val="1"/>
      <w:marLeft w:val="0"/>
      <w:marRight w:val="0"/>
      <w:marTop w:val="0"/>
      <w:marBottom w:val="0"/>
      <w:divBdr>
        <w:top w:val="none" w:sz="0" w:space="0" w:color="auto"/>
        <w:left w:val="none" w:sz="0" w:space="0" w:color="auto"/>
        <w:bottom w:val="none" w:sz="0" w:space="0" w:color="auto"/>
        <w:right w:val="none" w:sz="0" w:space="0" w:color="auto"/>
      </w:divBdr>
    </w:div>
    <w:div w:id="102841427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72729856">
      <w:bodyDiv w:val="1"/>
      <w:marLeft w:val="0"/>
      <w:marRight w:val="0"/>
      <w:marTop w:val="0"/>
      <w:marBottom w:val="0"/>
      <w:divBdr>
        <w:top w:val="none" w:sz="0" w:space="0" w:color="auto"/>
        <w:left w:val="none" w:sz="0" w:space="0" w:color="auto"/>
        <w:bottom w:val="none" w:sz="0" w:space="0" w:color="auto"/>
        <w:right w:val="none" w:sz="0" w:space="0" w:color="auto"/>
      </w:divBdr>
    </w:div>
    <w:div w:id="1741635291">
      <w:bodyDiv w:val="1"/>
      <w:marLeft w:val="0"/>
      <w:marRight w:val="0"/>
      <w:marTop w:val="0"/>
      <w:marBottom w:val="0"/>
      <w:divBdr>
        <w:top w:val="none" w:sz="0" w:space="0" w:color="auto"/>
        <w:left w:val="none" w:sz="0" w:space="0" w:color="auto"/>
        <w:bottom w:val="none" w:sz="0" w:space="0" w:color="auto"/>
        <w:right w:val="none" w:sz="0" w:space="0" w:color="auto"/>
      </w:divBdr>
    </w:div>
    <w:div w:id="1863548584">
      <w:bodyDiv w:val="1"/>
      <w:marLeft w:val="0"/>
      <w:marRight w:val="0"/>
      <w:marTop w:val="0"/>
      <w:marBottom w:val="0"/>
      <w:divBdr>
        <w:top w:val="none" w:sz="0" w:space="0" w:color="auto"/>
        <w:left w:val="none" w:sz="0" w:space="0" w:color="auto"/>
        <w:bottom w:val="none" w:sz="0" w:space="0" w:color="auto"/>
        <w:right w:val="none" w:sz="0" w:space="0" w:color="auto"/>
      </w:divBdr>
      <w:divsChild>
        <w:div w:id="273097732">
          <w:marLeft w:val="-48"/>
          <w:marRight w:val="0"/>
          <w:marTop w:val="0"/>
          <w:marBottom w:val="0"/>
          <w:divBdr>
            <w:top w:val="none" w:sz="0" w:space="0" w:color="auto"/>
            <w:left w:val="none" w:sz="0" w:space="0" w:color="auto"/>
            <w:bottom w:val="none" w:sz="0" w:space="0" w:color="auto"/>
            <w:right w:val="none" w:sz="0" w:space="0" w:color="auto"/>
          </w:divBdr>
        </w:div>
        <w:div w:id="50884718">
          <w:marLeft w:val="-48"/>
          <w:marRight w:val="0"/>
          <w:marTop w:val="0"/>
          <w:marBottom w:val="0"/>
          <w:divBdr>
            <w:top w:val="none" w:sz="0" w:space="0" w:color="auto"/>
            <w:left w:val="none" w:sz="0" w:space="0" w:color="auto"/>
            <w:bottom w:val="none" w:sz="0" w:space="0" w:color="auto"/>
            <w:right w:val="none" w:sz="0" w:space="0" w:color="auto"/>
          </w:divBdr>
        </w:div>
        <w:div w:id="649595759">
          <w:marLeft w:val="-48"/>
          <w:marRight w:val="0"/>
          <w:marTop w:val="0"/>
          <w:marBottom w:val="0"/>
          <w:divBdr>
            <w:top w:val="none" w:sz="0" w:space="0" w:color="auto"/>
            <w:left w:val="none" w:sz="0" w:space="0" w:color="auto"/>
            <w:bottom w:val="none" w:sz="0" w:space="0" w:color="auto"/>
            <w:right w:val="none" w:sz="0" w:space="0" w:color="auto"/>
          </w:divBdr>
        </w:div>
      </w:divsChild>
    </w:div>
    <w:div w:id="1918319450">
      <w:bodyDiv w:val="1"/>
      <w:marLeft w:val="0"/>
      <w:marRight w:val="0"/>
      <w:marTop w:val="0"/>
      <w:marBottom w:val="0"/>
      <w:divBdr>
        <w:top w:val="none" w:sz="0" w:space="0" w:color="auto"/>
        <w:left w:val="none" w:sz="0" w:space="0" w:color="auto"/>
        <w:bottom w:val="none" w:sz="0" w:space="0" w:color="auto"/>
        <w:right w:val="none" w:sz="0" w:space="0" w:color="auto"/>
      </w:divBdr>
    </w:div>
    <w:div w:id="1948270759">
      <w:bodyDiv w:val="1"/>
      <w:marLeft w:val="0"/>
      <w:marRight w:val="0"/>
      <w:marTop w:val="0"/>
      <w:marBottom w:val="0"/>
      <w:divBdr>
        <w:top w:val="none" w:sz="0" w:space="0" w:color="auto"/>
        <w:left w:val="none" w:sz="0" w:space="0" w:color="auto"/>
        <w:bottom w:val="none" w:sz="0" w:space="0" w:color="auto"/>
        <w:right w:val="none" w:sz="0" w:space="0" w:color="auto"/>
      </w:divBdr>
    </w:div>
    <w:div w:id="20659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land809013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1FA5E-5555-4012-94A7-48C2F0B8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nrel</dc:creator>
  <cp:lastModifiedBy>Clayton, Amanda L. (LARC-E3)[SSAI DEVELOP]</cp:lastModifiedBy>
  <cp:revision>5</cp:revision>
  <dcterms:created xsi:type="dcterms:W3CDTF">2020-03-25T20:48:00Z</dcterms:created>
  <dcterms:modified xsi:type="dcterms:W3CDTF">2020-04-06T13:41:00Z</dcterms:modified>
</cp:coreProperties>
</file>