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454B" w14:textId="77777777" w:rsidR="006C4FE7" w:rsidRDefault="007674F2">
      <w:pPr>
        <w:rPr>
          <w:b/>
          <w:sz w:val="28"/>
          <w:szCs w:val="28"/>
        </w:rPr>
      </w:pPr>
      <w:bookmarkStart w:id="0" w:name="_gjdgxs" w:colFirst="0" w:colLast="0"/>
      <w:bookmarkEnd w:id="0"/>
      <w:r>
        <w:rPr>
          <w:b/>
          <w:sz w:val="28"/>
          <w:szCs w:val="28"/>
        </w:rPr>
        <w:t>NASA DEVELOP National Program</w:t>
      </w:r>
    </w:p>
    <w:p w14:paraId="2F783FFD" w14:textId="77777777" w:rsidR="006C4FE7" w:rsidRDefault="007674F2">
      <w:pPr>
        <w:rPr>
          <w:b/>
          <w:sz w:val="24"/>
          <w:szCs w:val="24"/>
        </w:rPr>
      </w:pPr>
      <w:r>
        <w:rPr>
          <w:b/>
          <w:sz w:val="24"/>
          <w:szCs w:val="24"/>
        </w:rPr>
        <w:t>2019 Summer Project Proposal</w:t>
      </w:r>
    </w:p>
    <w:p w14:paraId="333B9C69" w14:textId="77777777" w:rsidR="006C4FE7" w:rsidRDefault="006C4FE7">
      <w:pPr>
        <w:rPr>
          <w:b/>
          <w:sz w:val="24"/>
          <w:szCs w:val="24"/>
        </w:rPr>
      </w:pPr>
    </w:p>
    <w:p w14:paraId="10EC3746" w14:textId="256FC3CC" w:rsidR="006C4FE7" w:rsidRDefault="007674F2">
      <w:pPr>
        <w:rPr>
          <w:b/>
        </w:rPr>
      </w:pPr>
      <w:r>
        <w:rPr>
          <w:b/>
        </w:rPr>
        <w:t xml:space="preserve">Massachusetts </w:t>
      </w:r>
      <w:r w:rsidR="0074533F">
        <w:rPr>
          <w:b/>
        </w:rPr>
        <w:t>–</w:t>
      </w:r>
      <w:r>
        <w:rPr>
          <w:b/>
        </w:rPr>
        <w:t xml:space="preserve"> Boston</w:t>
      </w:r>
    </w:p>
    <w:p w14:paraId="511124B6" w14:textId="4ABF3C0E" w:rsidR="006C4FE7" w:rsidRDefault="001E6CEA">
      <w:pPr>
        <w:rPr>
          <w:b/>
          <w:sz w:val="20"/>
          <w:szCs w:val="20"/>
        </w:rPr>
      </w:pPr>
      <w:r>
        <w:rPr>
          <w:b/>
          <w:sz w:val="20"/>
          <w:szCs w:val="20"/>
        </w:rPr>
        <w:t xml:space="preserve">Southern </w:t>
      </w:r>
      <w:r w:rsidR="007674F2">
        <w:rPr>
          <w:b/>
          <w:sz w:val="20"/>
          <w:szCs w:val="20"/>
        </w:rPr>
        <w:t>Maine Health &amp; Air Quality</w:t>
      </w:r>
    </w:p>
    <w:p w14:paraId="19BA415F" w14:textId="104A29F5" w:rsidR="006C4FE7" w:rsidRDefault="007674F2">
      <w:pPr>
        <w:rPr>
          <w:i/>
          <w:sz w:val="20"/>
          <w:szCs w:val="20"/>
        </w:rPr>
      </w:pPr>
      <w:r>
        <w:rPr>
          <w:i/>
          <w:sz w:val="20"/>
          <w:szCs w:val="20"/>
        </w:rPr>
        <w:t xml:space="preserve">Examining Tick-Borne Illness Risk by Evaluating Land Cover and Tick Habitat Suitability in </w:t>
      </w:r>
      <w:r w:rsidR="00800565">
        <w:rPr>
          <w:i/>
          <w:sz w:val="20"/>
          <w:szCs w:val="20"/>
        </w:rPr>
        <w:t>Southern</w:t>
      </w:r>
      <w:r>
        <w:rPr>
          <w:i/>
          <w:sz w:val="20"/>
          <w:szCs w:val="20"/>
        </w:rPr>
        <w:t xml:space="preserve"> Maine</w:t>
      </w:r>
    </w:p>
    <w:p w14:paraId="196A9887" w14:textId="77777777" w:rsidR="006C4FE7" w:rsidRDefault="006C4FE7">
      <w:pPr>
        <w:rPr>
          <w:b/>
          <w:sz w:val="20"/>
          <w:szCs w:val="20"/>
        </w:rPr>
      </w:pPr>
    </w:p>
    <w:p w14:paraId="296A43AB" w14:textId="77777777" w:rsidR="006C4FE7" w:rsidRDefault="007674F2">
      <w:pPr>
        <w:pBdr>
          <w:bottom w:val="single" w:sz="4" w:space="1" w:color="000000"/>
        </w:pBdr>
        <w:rPr>
          <w:b/>
        </w:rPr>
      </w:pPr>
      <w:r>
        <w:rPr>
          <w:b/>
        </w:rPr>
        <w:t>Project Overview</w:t>
      </w:r>
    </w:p>
    <w:p w14:paraId="6CB2BBAE" w14:textId="26786F8E" w:rsidR="006C4FE7" w:rsidRDefault="007674F2">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highlight w:val="white"/>
        </w:rPr>
        <w:t>This project will work with the Maine Medical Center Research Institute</w:t>
      </w:r>
      <w:r w:rsidR="0074533F">
        <w:rPr>
          <w:rFonts w:ascii="Garamond" w:eastAsia="Garamond" w:hAnsi="Garamond" w:cs="Garamond"/>
          <w:highlight w:val="white"/>
        </w:rPr>
        <w:t xml:space="preserve"> (MMCRI),</w:t>
      </w:r>
      <w:r>
        <w:rPr>
          <w:rFonts w:ascii="Garamond" w:eastAsia="Garamond" w:hAnsi="Garamond" w:cs="Garamond"/>
          <w:highlight w:val="white"/>
        </w:rPr>
        <w:t xml:space="preserve"> Lyme &amp; Vecto</w:t>
      </w:r>
      <w:r w:rsidR="00842FC6">
        <w:rPr>
          <w:rFonts w:ascii="Garamond" w:eastAsia="Garamond" w:hAnsi="Garamond" w:cs="Garamond"/>
          <w:highlight w:val="white"/>
        </w:rPr>
        <w:t xml:space="preserve">r-Borne Disease Laboratory </w:t>
      </w:r>
      <w:r>
        <w:rPr>
          <w:rFonts w:ascii="Garamond" w:eastAsia="Garamond" w:hAnsi="Garamond" w:cs="Garamond"/>
          <w:highlight w:val="white"/>
        </w:rPr>
        <w:t xml:space="preserve">and Bigelow Laboratory </w:t>
      </w:r>
      <w:r w:rsidR="00F800AB">
        <w:rPr>
          <w:rFonts w:ascii="Garamond" w:eastAsia="Garamond" w:hAnsi="Garamond" w:cs="Garamond"/>
          <w:highlight w:val="white"/>
        </w:rPr>
        <w:t xml:space="preserve">for Ocean Sciences </w:t>
      </w:r>
      <w:r>
        <w:rPr>
          <w:rFonts w:ascii="Garamond" w:eastAsia="Garamond" w:hAnsi="Garamond" w:cs="Garamond"/>
          <w:highlight w:val="white"/>
        </w:rPr>
        <w:t xml:space="preserve">to examine the relationship between tick-borne illness, land cover type, and remotely sensed environmental parameters. Data from Landsat 8 OLI, Terra MODIS, Aqua AIRS and MODIS, and GPM IMERG will be </w:t>
      </w:r>
      <w:r w:rsidRPr="00BB5090">
        <w:rPr>
          <w:rFonts w:ascii="Garamond" w:eastAsia="Garamond" w:hAnsi="Garamond" w:cs="Garamond"/>
          <w:noProof/>
          <w:highlight w:val="white"/>
        </w:rPr>
        <w:t>used</w:t>
      </w:r>
      <w:r w:rsidR="00BB5090">
        <w:rPr>
          <w:rFonts w:ascii="Garamond" w:eastAsia="Garamond" w:hAnsi="Garamond" w:cs="Garamond"/>
          <w:noProof/>
          <w:highlight w:val="white"/>
        </w:rPr>
        <w:t xml:space="preserve"> to</w:t>
      </w:r>
      <w:r>
        <w:rPr>
          <w:rFonts w:ascii="Garamond" w:eastAsia="Garamond" w:hAnsi="Garamond" w:cs="Garamond"/>
          <w:highlight w:val="white"/>
        </w:rPr>
        <w:t xml:space="preserve"> create maps and data layers of land cover, vegetation, temperature, precipitation, and humidity measurements.</w:t>
      </w:r>
      <w:r w:rsidR="00842FC6">
        <w:rPr>
          <w:rFonts w:ascii="Garamond" w:eastAsia="Garamond" w:hAnsi="Garamond" w:cs="Garamond"/>
          <w:highlight w:val="white"/>
        </w:rPr>
        <w:t xml:space="preserve"> </w:t>
      </w:r>
      <w:r w:rsidR="0074533F">
        <w:rPr>
          <w:rFonts w:ascii="Garamond" w:eastAsia="Garamond" w:hAnsi="Garamond" w:cs="Garamond"/>
          <w:highlight w:val="white"/>
        </w:rPr>
        <w:t xml:space="preserve">The team </w:t>
      </w:r>
      <w:r w:rsidR="00842FC6">
        <w:rPr>
          <w:rFonts w:ascii="Garamond" w:eastAsia="Garamond" w:hAnsi="Garamond" w:cs="Garamond"/>
          <w:highlight w:val="white"/>
        </w:rPr>
        <w:t>will use</w:t>
      </w:r>
      <w:r>
        <w:rPr>
          <w:rFonts w:ascii="Garamond" w:eastAsia="Garamond" w:hAnsi="Garamond" w:cs="Garamond"/>
          <w:highlight w:val="white"/>
        </w:rPr>
        <w:t xml:space="preserve"> Maine Tracking Network disease </w:t>
      </w:r>
      <w:r w:rsidRPr="005F60DC">
        <w:rPr>
          <w:rFonts w:ascii="Garamond" w:eastAsia="Garamond" w:hAnsi="Garamond" w:cs="Garamond"/>
          <w:noProof/>
          <w:highlight w:val="white"/>
        </w:rPr>
        <w:t>data to</w:t>
      </w:r>
      <w:r>
        <w:rPr>
          <w:rFonts w:ascii="Garamond" w:eastAsia="Garamond" w:hAnsi="Garamond" w:cs="Garamond"/>
          <w:highlight w:val="white"/>
        </w:rPr>
        <w:t xml:space="preserve"> evaluate the relationship between land cover, tick habitat suitability, and </w:t>
      </w:r>
      <w:r w:rsidR="0074533F">
        <w:rPr>
          <w:rFonts w:ascii="Garamond" w:eastAsia="Garamond" w:hAnsi="Garamond" w:cs="Garamond"/>
          <w:highlight w:val="white"/>
        </w:rPr>
        <w:t xml:space="preserve">the </w:t>
      </w:r>
      <w:r>
        <w:rPr>
          <w:rFonts w:ascii="Garamond" w:eastAsia="Garamond" w:hAnsi="Garamond" w:cs="Garamond"/>
          <w:highlight w:val="white"/>
        </w:rPr>
        <w:t>spatial distri</w:t>
      </w:r>
      <w:r w:rsidR="00842FC6">
        <w:rPr>
          <w:rFonts w:ascii="Garamond" w:eastAsia="Garamond" w:hAnsi="Garamond" w:cs="Garamond"/>
          <w:highlight w:val="white"/>
        </w:rPr>
        <w:t>bution of disease incidence</w:t>
      </w:r>
      <w:r w:rsidR="0074533F">
        <w:rPr>
          <w:rFonts w:ascii="Garamond" w:eastAsia="Garamond" w:hAnsi="Garamond" w:cs="Garamond"/>
          <w:highlight w:val="white"/>
        </w:rPr>
        <w:t xml:space="preserve"> in</w:t>
      </w:r>
      <w:r w:rsidR="00E10B6F">
        <w:rPr>
          <w:rFonts w:ascii="Garamond" w:eastAsia="Garamond" w:hAnsi="Garamond" w:cs="Garamond"/>
          <w:highlight w:val="white"/>
        </w:rPr>
        <w:t xml:space="preserve"> and around</w:t>
      </w:r>
      <w:r w:rsidR="0074533F">
        <w:rPr>
          <w:rFonts w:ascii="Garamond" w:eastAsia="Garamond" w:hAnsi="Garamond" w:cs="Garamond"/>
          <w:highlight w:val="white"/>
        </w:rPr>
        <w:t xml:space="preserve"> Cumberland County, Maine</w:t>
      </w:r>
      <w:r>
        <w:rPr>
          <w:rFonts w:ascii="Garamond" w:eastAsia="Garamond" w:hAnsi="Garamond" w:cs="Garamond"/>
          <w:highlight w:val="white"/>
        </w:rPr>
        <w:t>. Advisors from the Boston University Ecological Forecasting Laboratory will</w:t>
      </w:r>
      <w:r w:rsidR="00842FC6">
        <w:rPr>
          <w:rFonts w:ascii="Garamond" w:eastAsia="Garamond" w:hAnsi="Garamond" w:cs="Garamond"/>
          <w:highlight w:val="white"/>
        </w:rPr>
        <w:t xml:space="preserve"> </w:t>
      </w:r>
      <w:r>
        <w:rPr>
          <w:rFonts w:ascii="Garamond" w:eastAsia="Garamond" w:hAnsi="Garamond" w:cs="Garamond"/>
          <w:highlight w:val="white"/>
        </w:rPr>
        <w:t xml:space="preserve">complete original modeling </w:t>
      </w:r>
      <w:r w:rsidR="00E10B6F">
        <w:rPr>
          <w:rFonts w:ascii="Garamond" w:eastAsia="Garamond" w:hAnsi="Garamond" w:cs="Garamond"/>
          <w:highlight w:val="white"/>
        </w:rPr>
        <w:t xml:space="preserve">using the team’s data products </w:t>
      </w:r>
      <w:r>
        <w:rPr>
          <w:rFonts w:ascii="Garamond" w:eastAsia="Garamond" w:hAnsi="Garamond" w:cs="Garamond"/>
          <w:highlight w:val="white"/>
        </w:rPr>
        <w:t>to provide spatially explicit estimates of tick-borne ill</w:t>
      </w:r>
      <w:r w:rsidR="00842FC6">
        <w:rPr>
          <w:rFonts w:ascii="Garamond" w:eastAsia="Garamond" w:hAnsi="Garamond" w:cs="Garamond"/>
          <w:highlight w:val="white"/>
        </w:rPr>
        <w:t>ness risk. The end user will utilize</w:t>
      </w:r>
      <w:r>
        <w:rPr>
          <w:rFonts w:ascii="Garamond" w:eastAsia="Garamond" w:hAnsi="Garamond" w:cs="Garamond"/>
          <w:highlight w:val="white"/>
        </w:rPr>
        <w:t xml:space="preserve"> land cover and risk maps to communicate tick-borne disease risk as a part of existing public health outreach efforts.</w:t>
      </w:r>
    </w:p>
    <w:p w14:paraId="1FD6E3C5" w14:textId="77777777" w:rsidR="006C4FE7" w:rsidRDefault="006C4FE7">
      <w:pPr>
        <w:rPr>
          <w:b/>
        </w:rPr>
      </w:pPr>
    </w:p>
    <w:p w14:paraId="11ECC33A" w14:textId="0696263E" w:rsidR="006C4FE7" w:rsidRDefault="007674F2">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 xml:space="preserve">Tick-borne illnesses, which include Lyme disease, anaplasmosis, and babesiosis, are of great concern to communities and recreationists in Maine. The Maine Department of Health and Human Services reported 1,769 confirmed </w:t>
      </w:r>
      <w:r w:rsidR="007B6828">
        <w:rPr>
          <w:rFonts w:ascii="Garamond" w:eastAsia="Garamond" w:hAnsi="Garamond" w:cs="Garamond"/>
        </w:rPr>
        <w:t xml:space="preserve">or </w:t>
      </w:r>
      <w:r>
        <w:rPr>
          <w:rFonts w:ascii="Garamond" w:eastAsia="Garamond" w:hAnsi="Garamond" w:cs="Garamond"/>
        </w:rPr>
        <w:t xml:space="preserve">probable </w:t>
      </w:r>
      <w:r w:rsidR="00842FC6">
        <w:rPr>
          <w:rFonts w:ascii="Garamond" w:eastAsia="Garamond" w:hAnsi="Garamond" w:cs="Garamond"/>
        </w:rPr>
        <w:t>cases of Lyme disease in the</w:t>
      </w:r>
      <w:r>
        <w:rPr>
          <w:rFonts w:ascii="Garamond" w:eastAsia="Garamond" w:hAnsi="Garamond" w:cs="Garamond"/>
        </w:rPr>
        <w:t xml:space="preserve"> state during 2017, and recent estimates suggest that as little as 1 in 10 cases of Lyme d</w:t>
      </w:r>
      <w:r w:rsidR="00842FC6">
        <w:rPr>
          <w:rFonts w:ascii="Garamond" w:eastAsia="Garamond" w:hAnsi="Garamond" w:cs="Garamond"/>
        </w:rPr>
        <w:t>isease are reported in Maine</w:t>
      </w:r>
      <w:r>
        <w:rPr>
          <w:rFonts w:ascii="Garamond" w:eastAsia="Garamond" w:hAnsi="Garamond" w:cs="Garamond"/>
        </w:rPr>
        <w:t xml:space="preserve">. This tendency to underreport often makes medical intervention difficult, thus considerable public health efforts are made to prevent and mitigate contact with ticks that may carry disease. Efforts to identify </w:t>
      </w:r>
      <w:r w:rsidR="00842FC6">
        <w:rPr>
          <w:rFonts w:ascii="Garamond" w:eastAsia="Garamond" w:hAnsi="Garamond" w:cs="Garamond"/>
        </w:rPr>
        <w:t>community</w:t>
      </w:r>
      <w:r w:rsidR="0074533F">
        <w:rPr>
          <w:rFonts w:ascii="Garamond" w:eastAsia="Garamond" w:hAnsi="Garamond" w:cs="Garamond"/>
        </w:rPr>
        <w:t>-</w:t>
      </w:r>
      <w:r w:rsidR="00842FC6">
        <w:rPr>
          <w:rFonts w:ascii="Garamond" w:eastAsia="Garamond" w:hAnsi="Garamond" w:cs="Garamond"/>
        </w:rPr>
        <w:t xml:space="preserve">level </w:t>
      </w:r>
      <w:r>
        <w:rPr>
          <w:rFonts w:ascii="Garamond" w:eastAsia="Garamond" w:hAnsi="Garamond" w:cs="Garamond"/>
        </w:rPr>
        <w:t>locations of high tick encounter risk are necessary to prov</w:t>
      </w:r>
      <w:r w:rsidR="00842FC6">
        <w:rPr>
          <w:rFonts w:ascii="Garamond" w:eastAsia="Garamond" w:hAnsi="Garamond" w:cs="Garamond"/>
        </w:rPr>
        <w:t>ide the public with informative disease risk advisories</w:t>
      </w:r>
      <w:r>
        <w:rPr>
          <w:rFonts w:ascii="Garamond" w:eastAsia="Garamond" w:hAnsi="Garamond" w:cs="Garamond"/>
        </w:rPr>
        <w:t xml:space="preserve">. </w:t>
      </w:r>
    </w:p>
    <w:p w14:paraId="430A4690" w14:textId="77777777" w:rsidR="006C4FE7" w:rsidRDefault="006C4FE7">
      <w:pPr>
        <w:rPr>
          <w:b/>
        </w:rPr>
      </w:pPr>
    </w:p>
    <w:p w14:paraId="7C41C884" w14:textId="7AAC4BC0" w:rsidR="006C4FE7" w:rsidRDefault="007674F2">
      <w:pPr>
        <w:rPr>
          <w:sz w:val="20"/>
          <w:szCs w:val="20"/>
        </w:rPr>
      </w:pPr>
      <w:r>
        <w:rPr>
          <w:b/>
          <w:i/>
          <w:sz w:val="20"/>
          <w:szCs w:val="20"/>
        </w:rPr>
        <w:t>Source of Project Idea:</w:t>
      </w:r>
      <w:r>
        <w:rPr>
          <w:sz w:val="20"/>
          <w:szCs w:val="20"/>
        </w:rPr>
        <w:t xml:space="preserve"> </w:t>
      </w:r>
      <w:r>
        <w:rPr>
          <w:rFonts w:ascii="Garamond" w:eastAsia="Garamond" w:hAnsi="Garamond" w:cs="Garamond"/>
        </w:rPr>
        <w:t>The Massachusetts</w:t>
      </w:r>
      <w:r w:rsidR="005F60DC">
        <w:rPr>
          <w:rFonts w:ascii="Garamond" w:eastAsia="Garamond" w:hAnsi="Garamond" w:cs="Garamond"/>
        </w:rPr>
        <w:t xml:space="preserve"> – Boston </w:t>
      </w:r>
      <w:r>
        <w:rPr>
          <w:rFonts w:ascii="Garamond" w:eastAsia="Garamond" w:hAnsi="Garamond" w:cs="Garamond"/>
        </w:rPr>
        <w:t>Center Lead approached Tess McCabe and John Foster of the Boston University Ecological Forecasting Lab to</w:t>
      </w:r>
      <w:r w:rsidR="001E6CEA">
        <w:rPr>
          <w:rFonts w:ascii="Garamond" w:eastAsia="Garamond" w:hAnsi="Garamond" w:cs="Garamond"/>
        </w:rPr>
        <w:t xml:space="preserve"> gauge</w:t>
      </w:r>
      <w:r>
        <w:rPr>
          <w:rFonts w:ascii="Garamond" w:eastAsia="Garamond" w:hAnsi="Garamond" w:cs="Garamond"/>
        </w:rPr>
        <w:t xml:space="preserve"> their interest in working on a tick project related to their </w:t>
      </w:r>
      <w:r w:rsidRPr="00BB5090">
        <w:rPr>
          <w:rFonts w:ascii="Garamond" w:eastAsia="Garamond" w:hAnsi="Garamond" w:cs="Garamond"/>
          <w:noProof/>
        </w:rPr>
        <w:t>Ph</w:t>
      </w:r>
      <w:r w:rsidR="00BB5090">
        <w:rPr>
          <w:rFonts w:ascii="Garamond" w:eastAsia="Garamond" w:hAnsi="Garamond" w:cs="Garamond"/>
          <w:noProof/>
        </w:rPr>
        <w:t>.D.</w:t>
      </w:r>
      <w:r>
        <w:rPr>
          <w:rFonts w:ascii="Garamond" w:eastAsia="Garamond" w:hAnsi="Garamond" w:cs="Garamond"/>
        </w:rPr>
        <w:t xml:space="preserve"> research. Maine was selected </w:t>
      </w:r>
      <w:r w:rsidR="007B6828">
        <w:rPr>
          <w:rFonts w:ascii="Garamond" w:eastAsia="Garamond" w:hAnsi="Garamond" w:cs="Garamond"/>
        </w:rPr>
        <w:t xml:space="preserve">as this project’s study area </w:t>
      </w:r>
      <w:r w:rsidRPr="00BB5090">
        <w:rPr>
          <w:rFonts w:ascii="Garamond" w:eastAsia="Garamond" w:hAnsi="Garamond" w:cs="Garamond"/>
          <w:noProof/>
        </w:rPr>
        <w:t>d</w:t>
      </w:r>
      <w:r w:rsidR="00BB5090">
        <w:rPr>
          <w:rFonts w:ascii="Garamond" w:eastAsia="Garamond" w:hAnsi="Garamond" w:cs="Garamond"/>
          <w:noProof/>
        </w:rPr>
        <w:t>ue</w:t>
      </w:r>
      <w:r>
        <w:rPr>
          <w:rFonts w:ascii="Garamond" w:eastAsia="Garamond" w:hAnsi="Garamond" w:cs="Garamond"/>
        </w:rPr>
        <w:t xml:space="preserve"> to </w:t>
      </w:r>
      <w:r w:rsidR="007B6828">
        <w:rPr>
          <w:rFonts w:ascii="Garamond" w:eastAsia="Garamond" w:hAnsi="Garamond" w:cs="Garamond"/>
        </w:rPr>
        <w:t xml:space="preserve">both </w:t>
      </w:r>
      <w:r>
        <w:rPr>
          <w:rFonts w:ascii="Garamond" w:eastAsia="Garamond" w:hAnsi="Garamond" w:cs="Garamond"/>
        </w:rPr>
        <w:t xml:space="preserve">the prevalence of tick-borne illness in the </w:t>
      </w:r>
      <w:r w:rsidRPr="005F60DC">
        <w:rPr>
          <w:rFonts w:ascii="Garamond" w:eastAsia="Garamond" w:hAnsi="Garamond" w:cs="Garamond"/>
          <w:noProof/>
        </w:rPr>
        <w:t>state</w:t>
      </w:r>
      <w:r w:rsidR="007B6828" w:rsidRPr="005F60DC">
        <w:rPr>
          <w:rFonts w:ascii="Garamond" w:eastAsia="Garamond" w:hAnsi="Garamond" w:cs="Garamond"/>
          <w:noProof/>
        </w:rPr>
        <w:t>,</w:t>
      </w:r>
      <w:r>
        <w:rPr>
          <w:rFonts w:ascii="Garamond" w:eastAsia="Garamond" w:hAnsi="Garamond" w:cs="Garamond"/>
        </w:rPr>
        <w:t xml:space="preserve"> and its </w:t>
      </w:r>
      <w:r w:rsidR="007B6828">
        <w:rPr>
          <w:rFonts w:ascii="Garamond" w:eastAsia="Garamond" w:hAnsi="Garamond" w:cs="Garamond"/>
        </w:rPr>
        <w:t xml:space="preserve">locational </w:t>
      </w:r>
      <w:r>
        <w:rPr>
          <w:rFonts w:ascii="Garamond" w:eastAsia="Garamond" w:hAnsi="Garamond" w:cs="Garamond"/>
        </w:rPr>
        <w:t xml:space="preserve">proximity to the </w:t>
      </w:r>
      <w:r w:rsidR="00F800AB">
        <w:rPr>
          <w:rFonts w:ascii="Garamond" w:eastAsia="Garamond" w:hAnsi="Garamond" w:cs="Garamond"/>
        </w:rPr>
        <w:t>Massachusetts – Boston Node</w:t>
      </w:r>
      <w:r w:rsidR="00254461">
        <w:rPr>
          <w:rFonts w:ascii="Garamond" w:eastAsia="Garamond" w:hAnsi="Garamond" w:cs="Garamond"/>
        </w:rPr>
        <w:t>. Scientists at the MMCRI</w:t>
      </w:r>
      <w:r>
        <w:rPr>
          <w:rFonts w:ascii="Garamond" w:eastAsia="Garamond" w:hAnsi="Garamond" w:cs="Garamond"/>
        </w:rPr>
        <w:t xml:space="preserve"> were contacted and expressed enthusiastic interest in the project. Objectives and potential end products we</w:t>
      </w:r>
      <w:r w:rsidR="00842FC6">
        <w:rPr>
          <w:rFonts w:ascii="Garamond" w:eastAsia="Garamond" w:hAnsi="Garamond" w:cs="Garamond"/>
        </w:rPr>
        <w:t xml:space="preserve">re then developed with the </w:t>
      </w:r>
      <w:r w:rsidR="00254461">
        <w:rPr>
          <w:rFonts w:ascii="Garamond" w:eastAsia="Garamond" w:hAnsi="Garamond" w:cs="Garamond"/>
        </w:rPr>
        <w:t>MMCRI</w:t>
      </w:r>
      <w:r w:rsidR="00842FC6">
        <w:rPr>
          <w:rFonts w:ascii="Garamond" w:eastAsia="Garamond" w:hAnsi="Garamond" w:cs="Garamond"/>
        </w:rPr>
        <w:t>’s public health</w:t>
      </w:r>
      <w:r>
        <w:rPr>
          <w:rFonts w:ascii="Garamond" w:eastAsia="Garamond" w:hAnsi="Garamond" w:cs="Garamond"/>
        </w:rPr>
        <w:t xml:space="preserve"> initiatives in mind.</w:t>
      </w:r>
    </w:p>
    <w:p w14:paraId="02B677BA" w14:textId="77777777" w:rsidR="006C4FE7" w:rsidRDefault="006C4FE7">
      <w:pPr>
        <w:rPr>
          <w:b/>
        </w:rPr>
      </w:pPr>
    </w:p>
    <w:p w14:paraId="2D1BD325" w14:textId="36D85870" w:rsidR="006C4FE7" w:rsidRDefault="007674F2">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Health &amp; Air Quality</w:t>
      </w:r>
    </w:p>
    <w:p w14:paraId="1F7FEB3E" w14:textId="7FBF859A" w:rsidR="006C4FE7" w:rsidRDefault="007674F2">
      <w:pPr>
        <w:ind w:left="720" w:hanging="720"/>
        <w:rPr>
          <w:sz w:val="20"/>
          <w:szCs w:val="20"/>
        </w:rPr>
      </w:pPr>
      <w:r>
        <w:rPr>
          <w:b/>
          <w:i/>
          <w:sz w:val="20"/>
          <w:szCs w:val="20"/>
        </w:rPr>
        <w:t>Study Location:</w:t>
      </w:r>
      <w:r w:rsidR="00E10B6F">
        <w:rPr>
          <w:sz w:val="20"/>
          <w:szCs w:val="20"/>
        </w:rPr>
        <w:t xml:space="preserve"> </w:t>
      </w:r>
      <w:r w:rsidR="00E10B6F">
        <w:rPr>
          <w:rFonts w:ascii="Garamond" w:eastAsia="Garamond" w:hAnsi="Garamond" w:cs="Garamond"/>
        </w:rPr>
        <w:t>Southern Maine</w:t>
      </w:r>
    </w:p>
    <w:p w14:paraId="097067DE" w14:textId="77777777" w:rsidR="006C4FE7" w:rsidRDefault="007674F2">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April 2013 – June 2019</w:t>
      </w:r>
    </w:p>
    <w:p w14:paraId="384D67EC" w14:textId="77777777" w:rsidR="006C4FE7" w:rsidRDefault="006C4FE7">
      <w:pPr>
        <w:rPr>
          <w:b/>
        </w:rPr>
      </w:pPr>
    </w:p>
    <w:p w14:paraId="0C988C06" w14:textId="39A32182" w:rsidR="006C4FE7" w:rsidRDefault="007674F2">
      <w:pPr>
        <w:rPr>
          <w:sz w:val="20"/>
          <w:szCs w:val="20"/>
        </w:rPr>
      </w:pPr>
      <w:r>
        <w:rPr>
          <w:b/>
          <w:i/>
          <w:sz w:val="20"/>
          <w:szCs w:val="20"/>
        </w:rPr>
        <w:t>Advisors:</w:t>
      </w:r>
      <w:r>
        <w:rPr>
          <w:sz w:val="20"/>
          <w:szCs w:val="20"/>
        </w:rPr>
        <w:t xml:space="preserve"> </w:t>
      </w:r>
      <w:r>
        <w:rPr>
          <w:rFonts w:ascii="Garamond" w:eastAsia="Garamond" w:hAnsi="Garamond" w:cs="Garamond"/>
        </w:rPr>
        <w:t xml:space="preserve">Dr. Cedric Fichot (Boston University), </w:t>
      </w:r>
      <w:r w:rsidR="000F42F6">
        <w:rPr>
          <w:rFonts w:ascii="Garamond" w:eastAsia="Garamond" w:hAnsi="Garamond" w:cs="Garamond"/>
        </w:rPr>
        <w:t>Dr. V</w:t>
      </w:r>
      <w:r w:rsidR="000F42F6" w:rsidRPr="000F42F6">
        <w:rPr>
          <w:rFonts w:ascii="Garamond" w:eastAsia="Garamond" w:hAnsi="Garamond" w:cs="Garamond"/>
        </w:rPr>
        <w:t xml:space="preserve">alerie </w:t>
      </w:r>
      <w:r w:rsidR="000F42F6">
        <w:rPr>
          <w:rFonts w:ascii="Garamond" w:eastAsia="Garamond" w:hAnsi="Garamond" w:cs="Garamond"/>
        </w:rPr>
        <w:t>P</w:t>
      </w:r>
      <w:r w:rsidR="000F42F6" w:rsidRPr="000F42F6">
        <w:rPr>
          <w:rFonts w:ascii="Garamond" w:eastAsia="Garamond" w:hAnsi="Garamond" w:cs="Garamond"/>
        </w:rPr>
        <w:t>asquarella</w:t>
      </w:r>
      <w:r w:rsidR="000F42F6">
        <w:rPr>
          <w:rFonts w:ascii="Garamond" w:eastAsia="Garamond" w:hAnsi="Garamond" w:cs="Garamond"/>
        </w:rPr>
        <w:t xml:space="preserve"> (Boston University), </w:t>
      </w:r>
      <w:r>
        <w:rPr>
          <w:rFonts w:ascii="Garamond" w:eastAsia="Garamond" w:hAnsi="Garamond" w:cs="Garamond"/>
        </w:rPr>
        <w:t>Tess McCabe (Boston University), John Foster (Boston University)</w:t>
      </w:r>
    </w:p>
    <w:p w14:paraId="53407A00" w14:textId="77777777" w:rsidR="006C4FE7" w:rsidRDefault="006C4FE7">
      <w:pPr>
        <w:rPr>
          <w:b/>
        </w:rPr>
      </w:pPr>
    </w:p>
    <w:p w14:paraId="6B953833" w14:textId="77777777" w:rsidR="006C4FE7" w:rsidRDefault="007674F2">
      <w:pPr>
        <w:pBdr>
          <w:bottom w:val="single" w:sz="4" w:space="1" w:color="000000"/>
        </w:pBdr>
        <w:rPr>
          <w:b/>
        </w:rPr>
      </w:pPr>
      <w:r>
        <w:rPr>
          <w:b/>
        </w:rPr>
        <w:t>Partner Overview</w:t>
      </w:r>
    </w:p>
    <w:p w14:paraId="5699F370" w14:textId="2BD2351B" w:rsidR="006C4FE7" w:rsidRDefault="007674F2">
      <w:pPr>
        <w:rPr>
          <w:b/>
          <w:i/>
          <w:sz w:val="20"/>
          <w:szCs w:val="20"/>
        </w:rPr>
      </w:pPr>
      <w:r>
        <w:rPr>
          <w:b/>
          <w:i/>
          <w:sz w:val="20"/>
          <w:szCs w:val="20"/>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456"/>
        <w:gridCol w:w="1584"/>
        <w:gridCol w:w="1080"/>
      </w:tblGrid>
      <w:tr w:rsidR="006C4FE7" w14:paraId="334384E1" w14:textId="77777777">
        <w:tc>
          <w:tcPr>
            <w:tcW w:w="3240" w:type="dxa"/>
            <w:shd w:val="clear" w:color="auto" w:fill="31849B"/>
            <w:vAlign w:val="center"/>
          </w:tcPr>
          <w:p w14:paraId="6B1CF3B7" w14:textId="77777777" w:rsidR="006C4FE7" w:rsidRDefault="007674F2">
            <w:pPr>
              <w:rPr>
                <w:b/>
                <w:color w:val="FFFFFF"/>
              </w:rPr>
            </w:pPr>
            <w:r>
              <w:rPr>
                <w:b/>
                <w:color w:val="FFFFFF"/>
              </w:rPr>
              <w:t>Organization</w:t>
            </w:r>
          </w:p>
        </w:tc>
        <w:tc>
          <w:tcPr>
            <w:tcW w:w="3456" w:type="dxa"/>
            <w:shd w:val="clear" w:color="auto" w:fill="31849B"/>
            <w:vAlign w:val="center"/>
          </w:tcPr>
          <w:p w14:paraId="50BEA020" w14:textId="77777777" w:rsidR="006C4FE7" w:rsidRDefault="007674F2">
            <w:pPr>
              <w:rPr>
                <w:b/>
                <w:color w:val="FFFFFF"/>
              </w:rPr>
            </w:pPr>
            <w:r>
              <w:rPr>
                <w:b/>
                <w:color w:val="FFFFFF"/>
              </w:rPr>
              <w:t>POC (Name, Position/Title)</w:t>
            </w:r>
          </w:p>
        </w:tc>
        <w:tc>
          <w:tcPr>
            <w:tcW w:w="1584" w:type="dxa"/>
            <w:shd w:val="clear" w:color="auto" w:fill="31849B"/>
            <w:vAlign w:val="center"/>
          </w:tcPr>
          <w:p w14:paraId="3C11D427" w14:textId="77777777" w:rsidR="006C4FE7" w:rsidRDefault="007674F2">
            <w:pPr>
              <w:rPr>
                <w:b/>
                <w:color w:val="FFFFFF"/>
              </w:rPr>
            </w:pPr>
            <w:r>
              <w:rPr>
                <w:b/>
                <w:color w:val="FFFFFF"/>
              </w:rPr>
              <w:t>Partner Type</w:t>
            </w:r>
          </w:p>
        </w:tc>
        <w:tc>
          <w:tcPr>
            <w:tcW w:w="1080" w:type="dxa"/>
            <w:shd w:val="clear" w:color="auto" w:fill="31849B"/>
          </w:tcPr>
          <w:p w14:paraId="13049E8F" w14:textId="77777777" w:rsidR="006C4FE7" w:rsidRDefault="007674F2">
            <w:pPr>
              <w:jc w:val="center"/>
              <w:rPr>
                <w:b/>
                <w:color w:val="FFFFFF"/>
                <w:sz w:val="20"/>
                <w:szCs w:val="20"/>
              </w:rPr>
            </w:pPr>
            <w:r>
              <w:rPr>
                <w:b/>
                <w:color w:val="FFFFFF"/>
                <w:sz w:val="18"/>
                <w:szCs w:val="18"/>
              </w:rPr>
              <w:t>Boundary Org?</w:t>
            </w:r>
          </w:p>
        </w:tc>
      </w:tr>
      <w:tr w:rsidR="006C4FE7" w14:paraId="05DB3DD7" w14:textId="77777777">
        <w:tc>
          <w:tcPr>
            <w:tcW w:w="3240" w:type="dxa"/>
          </w:tcPr>
          <w:p w14:paraId="404D76AB" w14:textId="0DBC78AB" w:rsidR="006C4FE7" w:rsidRDefault="007674F2">
            <w:pPr>
              <w:rPr>
                <w:rFonts w:ascii="Garamond" w:eastAsia="Garamond" w:hAnsi="Garamond" w:cs="Garamond"/>
                <w:b/>
              </w:rPr>
            </w:pPr>
            <w:r>
              <w:rPr>
                <w:rFonts w:ascii="Garamond" w:eastAsia="Garamond" w:hAnsi="Garamond" w:cs="Garamond"/>
                <w:b/>
              </w:rPr>
              <w:t>Maine Medical Center Research Institute</w:t>
            </w:r>
            <w:r w:rsidR="00842FC6">
              <w:rPr>
                <w:rFonts w:ascii="Garamond" w:eastAsia="Garamond" w:hAnsi="Garamond" w:cs="Garamond"/>
                <w:b/>
              </w:rPr>
              <w:t>, Lyme &amp; Vector-Borne Disease Laboratory</w:t>
            </w:r>
          </w:p>
        </w:tc>
        <w:tc>
          <w:tcPr>
            <w:tcW w:w="3456" w:type="dxa"/>
          </w:tcPr>
          <w:p w14:paraId="76CE4A2C" w14:textId="77777777" w:rsidR="006C4FE7" w:rsidRDefault="007674F2">
            <w:pPr>
              <w:rPr>
                <w:rFonts w:ascii="Garamond" w:eastAsia="Garamond" w:hAnsi="Garamond" w:cs="Garamond"/>
              </w:rPr>
            </w:pPr>
            <w:r>
              <w:rPr>
                <w:rFonts w:ascii="Garamond" w:eastAsia="Garamond" w:hAnsi="Garamond" w:cs="Garamond"/>
              </w:rPr>
              <w:t xml:space="preserve">Chuck Lubelczyk, Field Biologist; Dr. Rob Smith, Director </w:t>
            </w:r>
            <w:r w:rsidRPr="005F60DC">
              <w:rPr>
                <w:rFonts w:ascii="Garamond" w:eastAsia="Garamond" w:hAnsi="Garamond" w:cs="Garamond"/>
                <w:noProof/>
              </w:rPr>
              <w:t>and</w:t>
            </w:r>
            <w:r>
              <w:rPr>
                <w:rFonts w:ascii="Garamond" w:eastAsia="Garamond" w:hAnsi="Garamond" w:cs="Garamond"/>
              </w:rPr>
              <w:t xml:space="preserve"> Co-</w:t>
            </w:r>
            <w:r>
              <w:rPr>
                <w:rFonts w:ascii="Garamond" w:eastAsia="Garamond" w:hAnsi="Garamond" w:cs="Garamond"/>
              </w:rPr>
              <w:lastRenderedPageBreak/>
              <w:t>Founder; Susan Elias, Research Associate</w:t>
            </w:r>
          </w:p>
        </w:tc>
        <w:tc>
          <w:tcPr>
            <w:tcW w:w="1584" w:type="dxa"/>
          </w:tcPr>
          <w:p w14:paraId="630061D5" w14:textId="77777777" w:rsidR="006C4FE7" w:rsidRDefault="007674F2">
            <w:pPr>
              <w:rPr>
                <w:rFonts w:ascii="Garamond" w:eastAsia="Garamond" w:hAnsi="Garamond" w:cs="Garamond"/>
              </w:rPr>
            </w:pPr>
            <w:r>
              <w:rPr>
                <w:rFonts w:ascii="Garamond" w:eastAsia="Garamond" w:hAnsi="Garamond" w:cs="Garamond"/>
              </w:rPr>
              <w:lastRenderedPageBreak/>
              <w:t>End User</w:t>
            </w:r>
          </w:p>
        </w:tc>
        <w:tc>
          <w:tcPr>
            <w:tcW w:w="1080" w:type="dxa"/>
          </w:tcPr>
          <w:p w14:paraId="20B61F4B" w14:textId="77777777" w:rsidR="006C4FE7" w:rsidRDefault="007674F2">
            <w:pPr>
              <w:jc w:val="center"/>
              <w:rPr>
                <w:rFonts w:ascii="Garamond" w:eastAsia="Garamond" w:hAnsi="Garamond" w:cs="Garamond"/>
              </w:rPr>
            </w:pPr>
            <w:r>
              <w:rPr>
                <w:rFonts w:ascii="Garamond" w:eastAsia="Garamond" w:hAnsi="Garamond" w:cs="Garamond"/>
              </w:rPr>
              <w:t>Yes</w:t>
            </w:r>
          </w:p>
        </w:tc>
      </w:tr>
      <w:tr w:rsidR="006C4FE7" w14:paraId="11F1FBA6" w14:textId="77777777">
        <w:tc>
          <w:tcPr>
            <w:tcW w:w="3240" w:type="dxa"/>
          </w:tcPr>
          <w:p w14:paraId="46E0206B" w14:textId="77777777" w:rsidR="006C4FE7" w:rsidRDefault="007674F2">
            <w:pPr>
              <w:rPr>
                <w:rFonts w:ascii="Garamond" w:eastAsia="Garamond" w:hAnsi="Garamond" w:cs="Garamond"/>
                <w:b/>
              </w:rPr>
            </w:pPr>
            <w:r>
              <w:rPr>
                <w:rFonts w:ascii="Garamond" w:eastAsia="Garamond" w:hAnsi="Garamond" w:cs="Garamond"/>
                <w:b/>
              </w:rPr>
              <w:t>Bigelow Laboratory for Ocean Sciences</w:t>
            </w:r>
          </w:p>
        </w:tc>
        <w:tc>
          <w:tcPr>
            <w:tcW w:w="3456" w:type="dxa"/>
          </w:tcPr>
          <w:p w14:paraId="1F48955F" w14:textId="77777777" w:rsidR="006C4FE7" w:rsidRDefault="007674F2">
            <w:pPr>
              <w:rPr>
                <w:rFonts w:ascii="Garamond" w:eastAsia="Garamond" w:hAnsi="Garamond" w:cs="Garamond"/>
              </w:rPr>
            </w:pPr>
            <w:r>
              <w:rPr>
                <w:rFonts w:ascii="Garamond" w:eastAsia="Garamond" w:hAnsi="Garamond" w:cs="Garamond"/>
              </w:rPr>
              <w:t>Dr. Nick Record, Senior Research Scientist</w:t>
            </w:r>
          </w:p>
        </w:tc>
        <w:tc>
          <w:tcPr>
            <w:tcW w:w="1584" w:type="dxa"/>
          </w:tcPr>
          <w:p w14:paraId="3E971196" w14:textId="77777777" w:rsidR="006C4FE7" w:rsidRDefault="007674F2">
            <w:pPr>
              <w:rPr>
                <w:rFonts w:ascii="Garamond" w:eastAsia="Garamond" w:hAnsi="Garamond" w:cs="Garamond"/>
              </w:rPr>
            </w:pPr>
            <w:r>
              <w:rPr>
                <w:rFonts w:ascii="Garamond" w:eastAsia="Garamond" w:hAnsi="Garamond" w:cs="Garamond"/>
              </w:rPr>
              <w:t>Collaborator</w:t>
            </w:r>
          </w:p>
        </w:tc>
        <w:tc>
          <w:tcPr>
            <w:tcW w:w="1080" w:type="dxa"/>
          </w:tcPr>
          <w:p w14:paraId="448A8A8C" w14:textId="77777777" w:rsidR="006C4FE7" w:rsidRDefault="007674F2">
            <w:pPr>
              <w:jc w:val="center"/>
              <w:rPr>
                <w:rFonts w:ascii="Garamond" w:eastAsia="Garamond" w:hAnsi="Garamond" w:cs="Garamond"/>
              </w:rPr>
            </w:pPr>
            <w:r>
              <w:rPr>
                <w:rFonts w:ascii="Garamond" w:eastAsia="Garamond" w:hAnsi="Garamond" w:cs="Garamond"/>
              </w:rPr>
              <w:t>No</w:t>
            </w:r>
          </w:p>
        </w:tc>
      </w:tr>
    </w:tbl>
    <w:p w14:paraId="0B4FBA2B" w14:textId="77777777" w:rsidR="006C4FE7" w:rsidRDefault="006C4FE7"/>
    <w:p w14:paraId="0CA5B334" w14:textId="77777777" w:rsidR="006C4FE7" w:rsidRDefault="007674F2">
      <w:pPr>
        <w:rPr>
          <w:b/>
          <w:i/>
          <w:sz w:val="20"/>
          <w:szCs w:val="20"/>
          <w:u w:val="single"/>
        </w:rPr>
      </w:pPr>
      <w:r>
        <w:rPr>
          <w:b/>
          <w:i/>
          <w:sz w:val="20"/>
          <w:szCs w:val="20"/>
          <w:u w:val="single"/>
        </w:rPr>
        <w:t>End-User Overview</w:t>
      </w:r>
    </w:p>
    <w:p w14:paraId="4BD8927A" w14:textId="0CA9B68E" w:rsidR="006C4FE7" w:rsidRDefault="007674F2">
      <w:pPr>
        <w:rPr>
          <w:rFonts w:ascii="Garamond" w:eastAsia="Garamond" w:hAnsi="Garamond" w:cs="Garamond"/>
        </w:rPr>
      </w:pPr>
      <w:r>
        <w:rPr>
          <w:b/>
          <w:i/>
          <w:sz w:val="20"/>
          <w:szCs w:val="20"/>
        </w:rPr>
        <w:t>End User’s Current Decision-Making Process:</w:t>
      </w:r>
      <w:r>
        <w:rPr>
          <w:i/>
          <w:sz w:val="20"/>
          <w:szCs w:val="20"/>
        </w:rPr>
        <w:t xml:space="preserve"> </w:t>
      </w:r>
      <w:r w:rsidR="00254461">
        <w:rPr>
          <w:rFonts w:ascii="Garamond" w:eastAsia="Garamond" w:hAnsi="Garamond" w:cs="Garamond"/>
        </w:rPr>
        <w:t>The MMCRI</w:t>
      </w:r>
      <w:r>
        <w:rPr>
          <w:rFonts w:ascii="Garamond" w:eastAsia="Garamond" w:hAnsi="Garamond" w:cs="Garamond"/>
        </w:rPr>
        <w:t xml:space="preserve"> monitors the geography of tick-borne illness risk, researches ways to mitigate tick encounters, and </w:t>
      </w:r>
      <w:r w:rsidR="00DF3574">
        <w:rPr>
          <w:rFonts w:ascii="Garamond" w:eastAsia="Garamond" w:hAnsi="Garamond" w:cs="Garamond"/>
        </w:rPr>
        <w:t xml:space="preserve">conducts </w:t>
      </w:r>
      <w:r>
        <w:rPr>
          <w:rFonts w:ascii="Garamond" w:eastAsia="Garamond" w:hAnsi="Garamond" w:cs="Garamond"/>
        </w:rPr>
        <w:t>public health outreach to inform communit</w:t>
      </w:r>
      <w:r w:rsidR="00DF3574">
        <w:rPr>
          <w:rFonts w:ascii="Garamond" w:eastAsia="Garamond" w:hAnsi="Garamond" w:cs="Garamond"/>
        </w:rPr>
        <w:t xml:space="preserve">y </w:t>
      </w:r>
      <w:r w:rsidR="00DF3574" w:rsidRPr="005F60DC">
        <w:rPr>
          <w:rFonts w:ascii="Garamond" w:eastAsia="Garamond" w:hAnsi="Garamond" w:cs="Garamond"/>
          <w:noProof/>
        </w:rPr>
        <w:t xml:space="preserve">memebers </w:t>
      </w:r>
      <w:r w:rsidR="00F800AB" w:rsidRPr="005F60DC">
        <w:rPr>
          <w:rFonts w:ascii="Garamond" w:eastAsia="Garamond" w:hAnsi="Garamond" w:cs="Garamond"/>
          <w:noProof/>
        </w:rPr>
        <w:t>about</w:t>
      </w:r>
      <w:r w:rsidR="00F800AB">
        <w:rPr>
          <w:rFonts w:ascii="Garamond" w:eastAsia="Garamond" w:hAnsi="Garamond" w:cs="Garamond"/>
        </w:rPr>
        <w:t xml:space="preserve"> </w:t>
      </w:r>
      <w:r>
        <w:rPr>
          <w:rFonts w:ascii="Garamond" w:eastAsia="Garamond" w:hAnsi="Garamond" w:cs="Garamond"/>
        </w:rPr>
        <w:t xml:space="preserve">what steps they can take to avoid tick-borne illness. </w:t>
      </w:r>
      <w:r w:rsidR="00DF3574">
        <w:rPr>
          <w:rFonts w:ascii="Garamond" w:eastAsia="Garamond" w:hAnsi="Garamond" w:cs="Garamond"/>
        </w:rPr>
        <w:t xml:space="preserve">The organization’s </w:t>
      </w:r>
      <w:r>
        <w:rPr>
          <w:rFonts w:ascii="Garamond" w:eastAsia="Garamond" w:hAnsi="Garamond" w:cs="Garamond"/>
        </w:rPr>
        <w:t>research and outreach efforts are completed in partnership with government and acade</w:t>
      </w:r>
      <w:r w:rsidR="00842FC6">
        <w:rPr>
          <w:rFonts w:ascii="Garamond" w:eastAsia="Garamond" w:hAnsi="Garamond" w:cs="Garamond"/>
        </w:rPr>
        <w:t xml:space="preserve">mic institutions. Disease risk </w:t>
      </w:r>
      <w:r>
        <w:rPr>
          <w:rFonts w:ascii="Garamond" w:eastAsia="Garamond" w:hAnsi="Garamond" w:cs="Garamond"/>
        </w:rPr>
        <w:t>communicated to partner orga</w:t>
      </w:r>
      <w:r w:rsidR="00842FC6">
        <w:rPr>
          <w:rFonts w:ascii="Garamond" w:eastAsia="Garamond" w:hAnsi="Garamond" w:cs="Garamond"/>
        </w:rPr>
        <w:t>nizations and community members</w:t>
      </w:r>
      <w:r>
        <w:rPr>
          <w:rFonts w:ascii="Garamond" w:eastAsia="Garamond" w:hAnsi="Garamond" w:cs="Garamond"/>
        </w:rPr>
        <w:t xml:space="preserve"> is completed predominantly with </w:t>
      </w:r>
      <w:r>
        <w:rPr>
          <w:rFonts w:ascii="Garamond" w:eastAsia="Garamond" w:hAnsi="Garamond" w:cs="Garamond"/>
          <w:i/>
        </w:rPr>
        <w:t>in situ</w:t>
      </w:r>
      <w:r>
        <w:rPr>
          <w:rFonts w:ascii="Garamond" w:eastAsia="Garamond" w:hAnsi="Garamond" w:cs="Garamond"/>
        </w:rPr>
        <w:t xml:space="preserve"> data. The end user is familiar with spatial analysis</w:t>
      </w:r>
      <w:r w:rsidR="00DF3574" w:rsidRPr="005F60DC">
        <w:rPr>
          <w:rFonts w:ascii="Garamond" w:eastAsia="Garamond" w:hAnsi="Garamond" w:cs="Garamond"/>
          <w:noProof/>
        </w:rPr>
        <w:t>;</w:t>
      </w:r>
      <w:r>
        <w:rPr>
          <w:rFonts w:ascii="Garamond" w:eastAsia="Garamond" w:hAnsi="Garamond" w:cs="Garamond"/>
        </w:rPr>
        <w:t xml:space="preserve"> </w:t>
      </w:r>
      <w:r w:rsidR="00DF3574">
        <w:rPr>
          <w:rFonts w:ascii="Garamond" w:eastAsia="Garamond" w:hAnsi="Garamond" w:cs="Garamond"/>
        </w:rPr>
        <w:t>h</w:t>
      </w:r>
      <w:r>
        <w:rPr>
          <w:rFonts w:ascii="Garamond" w:eastAsia="Garamond" w:hAnsi="Garamond" w:cs="Garamond"/>
        </w:rPr>
        <w:t>owever, remote sensing is not currently involved in their decision</w:t>
      </w:r>
      <w:r w:rsidR="00F800AB">
        <w:rPr>
          <w:rFonts w:ascii="Garamond" w:eastAsia="Garamond" w:hAnsi="Garamond" w:cs="Garamond"/>
        </w:rPr>
        <w:t>-</w:t>
      </w:r>
      <w:r>
        <w:rPr>
          <w:rFonts w:ascii="Garamond" w:eastAsia="Garamond" w:hAnsi="Garamond" w:cs="Garamond"/>
        </w:rPr>
        <w:t xml:space="preserve">making practices. </w:t>
      </w:r>
    </w:p>
    <w:p w14:paraId="4E784230" w14:textId="77777777" w:rsidR="006C4FE7" w:rsidRDefault="006C4FE7">
      <w:pPr>
        <w:ind w:left="720" w:hanging="720"/>
        <w:rPr>
          <w:b/>
          <w:i/>
        </w:rPr>
      </w:pPr>
    </w:p>
    <w:p w14:paraId="76900C8B" w14:textId="77777777" w:rsidR="006C4FE7" w:rsidRDefault="007674F2">
      <w:pPr>
        <w:ind w:left="720" w:hanging="720"/>
        <w:rPr>
          <w:b/>
          <w:i/>
          <w:sz w:val="20"/>
          <w:szCs w:val="20"/>
        </w:rPr>
      </w:pPr>
      <w:r>
        <w:rPr>
          <w:b/>
          <w:i/>
          <w:sz w:val="20"/>
          <w:szCs w:val="20"/>
        </w:rPr>
        <w:t>End User’s Capacity to Use NASA Earth Observations:</w:t>
      </w:r>
    </w:p>
    <w:p w14:paraId="0F3E19EC" w14:textId="6846C36F" w:rsidR="006C4FE7" w:rsidRDefault="007674F2">
      <w:pPr>
        <w:ind w:left="720" w:hanging="720"/>
        <w:rPr>
          <w:rFonts w:ascii="Garamond" w:eastAsia="Garamond" w:hAnsi="Garamond" w:cs="Garamond"/>
        </w:rPr>
      </w:pPr>
      <w:r>
        <w:rPr>
          <w:rFonts w:ascii="Garamond" w:eastAsia="Garamond" w:hAnsi="Garamond" w:cs="Garamond"/>
          <w:i/>
        </w:rPr>
        <w:t>Maine Medical Center Research Institute</w:t>
      </w:r>
      <w:r w:rsidR="00254461">
        <w:rPr>
          <w:rFonts w:ascii="Garamond" w:eastAsia="Garamond" w:hAnsi="Garamond" w:cs="Garamond"/>
          <w:i/>
        </w:rPr>
        <w:t>, Lyme &amp; Vector-Borne Disease Laboratory</w:t>
      </w:r>
      <w:r>
        <w:rPr>
          <w:rFonts w:ascii="Garamond" w:eastAsia="Garamond" w:hAnsi="Garamond" w:cs="Garamond"/>
        </w:rPr>
        <w:t xml:space="preserve"> – The end user does not directly use NASA Earth observations in </w:t>
      </w:r>
      <w:r w:rsidR="00DF3574">
        <w:rPr>
          <w:rFonts w:ascii="Garamond" w:eastAsia="Garamond" w:hAnsi="Garamond" w:cs="Garamond"/>
        </w:rPr>
        <w:t xml:space="preserve">its </w:t>
      </w:r>
      <w:r>
        <w:rPr>
          <w:rFonts w:ascii="Garamond" w:eastAsia="Garamond" w:hAnsi="Garamond" w:cs="Garamond"/>
        </w:rPr>
        <w:t xml:space="preserve">research and threat assessments, but </w:t>
      </w:r>
      <w:r w:rsidR="00DF3574">
        <w:rPr>
          <w:rFonts w:ascii="Garamond" w:eastAsia="Garamond" w:hAnsi="Garamond" w:cs="Garamond"/>
        </w:rPr>
        <w:t>there are some members in the organization</w:t>
      </w:r>
      <w:r>
        <w:rPr>
          <w:rFonts w:ascii="Garamond" w:eastAsia="Garamond" w:hAnsi="Garamond" w:cs="Garamond"/>
        </w:rPr>
        <w:t xml:space="preserve"> aware of potential satellite remote sensing applications. Their use of GIS and spatial analysis postures them well to incorporate NASA EO data products into their work. This project wo</w:t>
      </w:r>
      <w:r w:rsidR="00254461">
        <w:rPr>
          <w:rFonts w:ascii="Garamond" w:eastAsia="Garamond" w:hAnsi="Garamond" w:cs="Garamond"/>
        </w:rPr>
        <w:t>uld build their capacity to locate relevant</w:t>
      </w:r>
      <w:r>
        <w:rPr>
          <w:rFonts w:ascii="Garamond" w:eastAsia="Garamond" w:hAnsi="Garamond" w:cs="Garamond"/>
        </w:rPr>
        <w:t xml:space="preserve"> NASA data products and understand the technical process of </w:t>
      </w:r>
      <w:r w:rsidR="00B54090">
        <w:rPr>
          <w:rFonts w:ascii="Garamond" w:eastAsia="Garamond" w:hAnsi="Garamond" w:cs="Garamond"/>
        </w:rPr>
        <w:t xml:space="preserve">performing </w:t>
      </w:r>
      <w:r w:rsidR="00BB5090">
        <w:rPr>
          <w:rFonts w:ascii="Garamond" w:eastAsia="Garamond" w:hAnsi="Garamond" w:cs="Garamond"/>
        </w:rPr>
        <w:t xml:space="preserve">a </w:t>
      </w:r>
      <w:r w:rsidRPr="00BB5090">
        <w:rPr>
          <w:rFonts w:ascii="Garamond" w:eastAsia="Garamond" w:hAnsi="Garamond" w:cs="Garamond"/>
          <w:noProof/>
        </w:rPr>
        <w:t>land</w:t>
      </w:r>
      <w:r>
        <w:rPr>
          <w:rFonts w:ascii="Garamond" w:eastAsia="Garamond" w:hAnsi="Garamond" w:cs="Garamond"/>
        </w:rPr>
        <w:t xml:space="preserve"> cover and environmental parameter assessment.</w:t>
      </w:r>
    </w:p>
    <w:p w14:paraId="5C753C16" w14:textId="77777777" w:rsidR="006C4FE7" w:rsidRDefault="006C4FE7">
      <w:pPr>
        <w:ind w:left="720" w:hanging="720"/>
      </w:pPr>
    </w:p>
    <w:p w14:paraId="188F1187" w14:textId="77777777" w:rsidR="006C4FE7" w:rsidRDefault="007674F2">
      <w:pPr>
        <w:ind w:left="720" w:hanging="720"/>
        <w:rPr>
          <w:b/>
          <w:i/>
          <w:sz w:val="20"/>
          <w:szCs w:val="20"/>
          <w:u w:val="single"/>
        </w:rPr>
      </w:pPr>
      <w:r>
        <w:rPr>
          <w:b/>
          <w:i/>
          <w:sz w:val="20"/>
          <w:szCs w:val="20"/>
          <w:u w:val="single"/>
        </w:rPr>
        <w:t>Collaborator &amp; Boundary Organization Overview</w:t>
      </w:r>
    </w:p>
    <w:p w14:paraId="43A03359" w14:textId="77777777" w:rsidR="006C4FE7" w:rsidRDefault="007674F2">
      <w:pPr>
        <w:ind w:left="720" w:hanging="720"/>
        <w:rPr>
          <w:b/>
          <w:i/>
          <w:sz w:val="20"/>
          <w:szCs w:val="20"/>
        </w:rPr>
      </w:pPr>
      <w:r>
        <w:rPr>
          <w:b/>
          <w:i/>
          <w:sz w:val="20"/>
          <w:szCs w:val="20"/>
        </w:rPr>
        <w:t>Collaborator Support:</w:t>
      </w:r>
    </w:p>
    <w:p w14:paraId="73DEA5DC" w14:textId="77777777" w:rsidR="006C4FE7" w:rsidRDefault="007674F2">
      <w:pPr>
        <w:ind w:left="720" w:hanging="720"/>
        <w:rPr>
          <w:rFonts w:ascii="Garamond" w:eastAsia="Garamond" w:hAnsi="Garamond" w:cs="Garamond"/>
        </w:rPr>
      </w:pPr>
      <w:r>
        <w:rPr>
          <w:rFonts w:ascii="Garamond" w:eastAsia="Garamond" w:hAnsi="Garamond" w:cs="Garamond"/>
          <w:i/>
        </w:rPr>
        <w:t>Bigelow Laboratory for Ocean Sciences</w:t>
      </w:r>
      <w:r>
        <w:rPr>
          <w:rFonts w:ascii="Garamond" w:eastAsia="Garamond" w:hAnsi="Garamond" w:cs="Garamond"/>
        </w:rPr>
        <w:t xml:space="preserve"> – Dr. Nick Record created a platform using the MaxEnt model to forecast tick encounters in New England. The forecast predominantly uses data from NOAA’s North American Mesoscale Forecast System, the National Weather Service, and MODIS. Dr. Record will provide the team with expertise on how to assess tick encounter risk with multiple datasets. He is also interested in seeing how NASA data products used during the term may be useful to his forecasting efforts.</w:t>
      </w:r>
    </w:p>
    <w:p w14:paraId="3F8DE288" w14:textId="77777777" w:rsidR="006C4FE7" w:rsidRDefault="006C4FE7"/>
    <w:p w14:paraId="41384DC1" w14:textId="77777777" w:rsidR="006C4FE7" w:rsidRDefault="007674F2">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280BB07E" w14:textId="3B9E1E64" w:rsidR="006C4FE7" w:rsidRDefault="00254461">
      <w:pPr>
        <w:ind w:left="810" w:hanging="810"/>
        <w:rPr>
          <w:sz w:val="20"/>
          <w:szCs w:val="20"/>
        </w:rPr>
      </w:pPr>
      <w:r>
        <w:rPr>
          <w:rFonts w:ascii="Garamond" w:eastAsia="Garamond" w:hAnsi="Garamond" w:cs="Garamond"/>
          <w:i/>
        </w:rPr>
        <w:t>Maine Medical Center Research Institute, Lyme &amp; Vector-Borne Disease Laboratory</w:t>
      </w:r>
      <w:r>
        <w:rPr>
          <w:rFonts w:ascii="Garamond" w:eastAsia="Garamond" w:hAnsi="Garamond" w:cs="Garamond"/>
        </w:rPr>
        <w:t xml:space="preserve"> </w:t>
      </w:r>
      <w:r w:rsidR="007674F2">
        <w:rPr>
          <w:rFonts w:ascii="Garamond" w:eastAsia="Garamond" w:hAnsi="Garamond" w:cs="Garamond"/>
        </w:rPr>
        <w:t xml:space="preserve">– The </w:t>
      </w:r>
      <w:r>
        <w:rPr>
          <w:rFonts w:ascii="Garamond" w:eastAsia="Garamond" w:hAnsi="Garamond" w:cs="Garamond"/>
        </w:rPr>
        <w:t>MMCRI</w:t>
      </w:r>
      <w:r w:rsidR="007674F2">
        <w:rPr>
          <w:rFonts w:ascii="Garamond" w:eastAsia="Garamond" w:hAnsi="Garamond" w:cs="Garamond"/>
        </w:rPr>
        <w:t xml:space="preserve"> will share the results and methodology of the project with </w:t>
      </w:r>
      <w:r w:rsidR="002229E3">
        <w:rPr>
          <w:rFonts w:ascii="Garamond" w:eastAsia="Garamond" w:hAnsi="Garamond" w:cs="Garamond"/>
        </w:rPr>
        <w:t xml:space="preserve">its </w:t>
      </w:r>
      <w:r w:rsidR="007674F2">
        <w:rPr>
          <w:rFonts w:ascii="Garamond" w:eastAsia="Garamond" w:hAnsi="Garamond" w:cs="Garamond"/>
        </w:rPr>
        <w:t>research partners (including the University of Maine) to better communicate the practical applications of satellite remote sensing. They also have experience translating science into public outreach and awareness efforts.</w:t>
      </w:r>
      <w:r>
        <w:rPr>
          <w:rFonts w:ascii="Garamond" w:eastAsia="Garamond" w:hAnsi="Garamond" w:cs="Garamond"/>
        </w:rPr>
        <w:t xml:space="preserve"> Members of the MMCRI will present end products to community</w:t>
      </w:r>
      <w:r w:rsidR="00800565">
        <w:rPr>
          <w:rFonts w:ascii="Garamond" w:eastAsia="Garamond" w:hAnsi="Garamond" w:cs="Garamond"/>
        </w:rPr>
        <w:t xml:space="preserve"> organizations</w:t>
      </w:r>
      <w:r w:rsidR="007674F2">
        <w:rPr>
          <w:rFonts w:ascii="Garamond" w:eastAsia="Garamond" w:hAnsi="Garamond" w:cs="Garamond"/>
        </w:rPr>
        <w:t>. Maps and conclusions may also be disseminated via their website or another online platform.</w:t>
      </w:r>
    </w:p>
    <w:p w14:paraId="637EA145" w14:textId="77777777" w:rsidR="006C4FE7" w:rsidRDefault="006C4FE7">
      <w:pPr>
        <w:ind w:left="720" w:hanging="720"/>
      </w:pPr>
    </w:p>
    <w:p w14:paraId="0BFDC98F" w14:textId="77777777" w:rsidR="006C4FE7" w:rsidRDefault="007674F2">
      <w:pPr>
        <w:ind w:left="720" w:hanging="720"/>
        <w:rPr>
          <w:b/>
          <w:i/>
          <w:sz w:val="20"/>
          <w:szCs w:val="20"/>
          <w:u w:val="single"/>
        </w:rPr>
      </w:pPr>
      <w:r>
        <w:rPr>
          <w:b/>
          <w:i/>
          <w:sz w:val="20"/>
          <w:szCs w:val="20"/>
          <w:u w:val="single"/>
        </w:rPr>
        <w:t>Project Communication &amp; Transition Overview</w:t>
      </w:r>
    </w:p>
    <w:p w14:paraId="222A1F3C" w14:textId="51011E3E" w:rsidR="006C4FE7" w:rsidRDefault="007674F2">
      <w:pPr>
        <w:rPr>
          <w:sz w:val="20"/>
          <w:szCs w:val="20"/>
        </w:rPr>
      </w:pPr>
      <w:r>
        <w:rPr>
          <w:b/>
          <w:i/>
          <w:sz w:val="20"/>
          <w:szCs w:val="20"/>
        </w:rPr>
        <w:t>In-Term Communication Plan</w:t>
      </w:r>
      <w:r>
        <w:rPr>
          <w:b/>
          <w:sz w:val="20"/>
          <w:szCs w:val="20"/>
        </w:rPr>
        <w:t xml:space="preserve">: </w:t>
      </w:r>
      <w:r>
        <w:rPr>
          <w:rFonts w:ascii="Garamond" w:eastAsia="Garamond" w:hAnsi="Garamond" w:cs="Garamond"/>
        </w:rPr>
        <w:t>Partners will meet with the team on a weekly basis during the term</w:t>
      </w:r>
      <w:r w:rsidR="000F42F6">
        <w:rPr>
          <w:rFonts w:ascii="Garamond" w:eastAsia="Garamond" w:hAnsi="Garamond" w:cs="Garamond"/>
        </w:rPr>
        <w:t>. One or two of these meetings may take place</w:t>
      </w:r>
      <w:r w:rsidRPr="00800565">
        <w:rPr>
          <w:rFonts w:ascii="Garamond" w:eastAsia="Garamond" w:hAnsi="Garamond" w:cs="Garamond"/>
          <w:noProof/>
        </w:rPr>
        <w:t xml:space="preserve"> in-person</w:t>
      </w:r>
      <w:r w:rsidR="000F42F6">
        <w:rPr>
          <w:rStyle w:val="CommentReference"/>
        </w:rPr>
        <w:t xml:space="preserve"> </w:t>
      </w:r>
      <w:r>
        <w:rPr>
          <w:rFonts w:ascii="Garamond" w:eastAsia="Garamond" w:hAnsi="Garamond" w:cs="Garamond"/>
        </w:rPr>
        <w:t xml:space="preserve">due to the </w:t>
      </w:r>
      <w:r w:rsidR="00B54090">
        <w:rPr>
          <w:rFonts w:ascii="Garamond" w:eastAsia="Garamond" w:hAnsi="Garamond" w:cs="Garamond"/>
        </w:rPr>
        <w:t>Massachusetts – Boston Node’s</w:t>
      </w:r>
      <w:r>
        <w:rPr>
          <w:rFonts w:ascii="Garamond" w:eastAsia="Garamond" w:hAnsi="Garamond" w:cs="Garamond"/>
        </w:rPr>
        <w:t xml:space="preserve"> proximity to southern Ma</w:t>
      </w:r>
      <w:r w:rsidR="00254461">
        <w:rPr>
          <w:rFonts w:ascii="Garamond" w:eastAsia="Garamond" w:hAnsi="Garamond" w:cs="Garamond"/>
        </w:rPr>
        <w:t>ine. The Project Lead will act as</w:t>
      </w:r>
      <w:r>
        <w:rPr>
          <w:rFonts w:ascii="Garamond" w:eastAsia="Garamond" w:hAnsi="Garamond" w:cs="Garamond"/>
        </w:rPr>
        <w:t xml:space="preserve"> the main point of contact for partner communications. Communications support will be provided by the Center Lead</w:t>
      </w:r>
      <w:r w:rsidR="00B54090">
        <w:rPr>
          <w:rFonts w:ascii="Garamond" w:eastAsia="Garamond" w:hAnsi="Garamond" w:cs="Garamond"/>
        </w:rPr>
        <w:t>,</w:t>
      </w:r>
      <w:r>
        <w:rPr>
          <w:rFonts w:ascii="Garamond" w:eastAsia="Garamond" w:hAnsi="Garamond" w:cs="Garamond"/>
        </w:rPr>
        <w:t xml:space="preserve"> if necessary.</w:t>
      </w:r>
    </w:p>
    <w:p w14:paraId="44FD01AF" w14:textId="77777777" w:rsidR="006C4FE7" w:rsidRDefault="006C4FE7"/>
    <w:p w14:paraId="39367BF4" w14:textId="71795D71" w:rsidR="006C4FE7" w:rsidRDefault="007674F2">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A handoff will take place in week 9 or</w:t>
      </w:r>
      <w:r w:rsidR="00254461">
        <w:rPr>
          <w:rFonts w:ascii="Garamond" w:eastAsia="Garamond" w:hAnsi="Garamond" w:cs="Garamond"/>
        </w:rPr>
        <w:t xml:space="preserve"> 10 of the term. T</w:t>
      </w:r>
      <w:r>
        <w:rPr>
          <w:rFonts w:ascii="Garamond" w:eastAsia="Garamond" w:hAnsi="Garamond" w:cs="Garamond"/>
        </w:rPr>
        <w:t>he handoff will</w:t>
      </w:r>
      <w:r w:rsidR="00254461">
        <w:rPr>
          <w:rFonts w:ascii="Garamond" w:eastAsia="Garamond" w:hAnsi="Garamond" w:cs="Garamond"/>
        </w:rPr>
        <w:t xml:space="preserve"> ideally</w:t>
      </w:r>
      <w:r>
        <w:rPr>
          <w:rFonts w:ascii="Garamond" w:eastAsia="Garamond" w:hAnsi="Garamond" w:cs="Garamond"/>
        </w:rPr>
        <w:t xml:space="preserve"> be in person</w:t>
      </w:r>
      <w:r w:rsidR="00B54090">
        <w:rPr>
          <w:rFonts w:ascii="Garamond" w:eastAsia="Garamond" w:hAnsi="Garamond" w:cs="Garamond"/>
        </w:rPr>
        <w:t>,</w:t>
      </w:r>
      <w:r>
        <w:rPr>
          <w:rFonts w:ascii="Garamond" w:eastAsia="Garamond" w:hAnsi="Garamond" w:cs="Garamond"/>
        </w:rPr>
        <w:t xml:space="preserve"> either at the Maine Medical Center or at the Boston University Center for Remote Sensing. If an in-person event is not possible, the handoff will take place via teleconference and WebEx. The team will give </w:t>
      </w:r>
      <w:r w:rsidR="002229E3">
        <w:rPr>
          <w:rFonts w:ascii="Garamond" w:eastAsia="Garamond" w:hAnsi="Garamond" w:cs="Garamond"/>
        </w:rPr>
        <w:t xml:space="preserve">the project </w:t>
      </w:r>
      <w:r>
        <w:rPr>
          <w:rFonts w:ascii="Garamond" w:eastAsia="Garamond" w:hAnsi="Garamond" w:cs="Garamond"/>
        </w:rPr>
        <w:t xml:space="preserve">presentation to partners, walk them through end products, and answer any questions they may have. Maps and </w:t>
      </w:r>
      <w:r w:rsidR="00B54090">
        <w:rPr>
          <w:rFonts w:ascii="Garamond" w:eastAsia="Garamond" w:hAnsi="Garamond" w:cs="Garamond"/>
        </w:rPr>
        <w:t xml:space="preserve">the </w:t>
      </w:r>
      <w:r>
        <w:rPr>
          <w:rFonts w:ascii="Garamond" w:eastAsia="Garamond" w:hAnsi="Garamond" w:cs="Garamond"/>
        </w:rPr>
        <w:t xml:space="preserve">time series </w:t>
      </w:r>
      <w:r w:rsidR="00F5237C">
        <w:rPr>
          <w:rFonts w:ascii="Garamond" w:eastAsia="Garamond" w:hAnsi="Garamond" w:cs="Garamond"/>
        </w:rPr>
        <w:t>analysis outputs</w:t>
      </w:r>
      <w:r>
        <w:rPr>
          <w:rFonts w:ascii="Garamond" w:eastAsia="Garamond" w:hAnsi="Garamond" w:cs="Garamond"/>
        </w:rPr>
        <w:t xml:space="preserve"> will be immediately integrated into the end user’s public awareness ac</w:t>
      </w:r>
      <w:r w:rsidR="00AF6C92">
        <w:rPr>
          <w:rFonts w:ascii="Garamond" w:eastAsia="Garamond" w:hAnsi="Garamond" w:cs="Garamond"/>
        </w:rPr>
        <w:t xml:space="preserve">tivities and research. </w:t>
      </w:r>
      <w:r w:rsidR="00F5237C">
        <w:rPr>
          <w:rFonts w:ascii="Garamond" w:eastAsia="Garamond" w:hAnsi="Garamond" w:cs="Garamond"/>
        </w:rPr>
        <w:t>Code for t</w:t>
      </w:r>
      <w:r w:rsidR="00B54090">
        <w:rPr>
          <w:rFonts w:ascii="Garamond" w:eastAsia="Garamond" w:hAnsi="Garamond" w:cs="Garamond"/>
        </w:rPr>
        <w:t>he l</w:t>
      </w:r>
      <w:r>
        <w:rPr>
          <w:rFonts w:ascii="Garamond" w:eastAsia="Garamond" w:hAnsi="Garamond" w:cs="Garamond"/>
        </w:rPr>
        <w:t xml:space="preserve">and cover classification </w:t>
      </w:r>
      <w:r w:rsidR="00F5237C">
        <w:rPr>
          <w:rFonts w:ascii="Garamond" w:eastAsia="Garamond" w:hAnsi="Garamond" w:cs="Garamond"/>
        </w:rPr>
        <w:t xml:space="preserve">and environmental parameters time series </w:t>
      </w:r>
      <w:r>
        <w:rPr>
          <w:rFonts w:ascii="Garamond" w:eastAsia="Garamond" w:hAnsi="Garamond" w:cs="Garamond"/>
        </w:rPr>
        <w:t xml:space="preserve">will be </w:t>
      </w:r>
      <w:r>
        <w:rPr>
          <w:rFonts w:ascii="Garamond" w:eastAsia="Garamond" w:hAnsi="Garamond" w:cs="Garamond"/>
        </w:rPr>
        <w:lastRenderedPageBreak/>
        <w:t>shared with partners after the software release process is complete. The partner will use this</w:t>
      </w:r>
      <w:r w:rsidR="00F5237C">
        <w:rPr>
          <w:rFonts w:ascii="Garamond" w:eastAsia="Garamond" w:hAnsi="Garamond" w:cs="Garamond"/>
        </w:rPr>
        <w:t xml:space="preserve"> code</w:t>
      </w:r>
      <w:r>
        <w:rPr>
          <w:rFonts w:ascii="Garamond" w:eastAsia="Garamond" w:hAnsi="Garamond" w:cs="Garamond"/>
        </w:rPr>
        <w:t xml:space="preserve"> to create land cover maps</w:t>
      </w:r>
      <w:r w:rsidR="00F5237C">
        <w:rPr>
          <w:rFonts w:ascii="Garamond" w:eastAsia="Garamond" w:hAnsi="Garamond" w:cs="Garamond"/>
        </w:rPr>
        <w:t xml:space="preserve"> and monitor environmental conditions</w:t>
      </w:r>
      <w:r>
        <w:rPr>
          <w:rFonts w:ascii="Garamond" w:eastAsia="Garamond" w:hAnsi="Garamond" w:cs="Garamond"/>
        </w:rPr>
        <w:t xml:space="preserve"> for future years.</w:t>
      </w:r>
    </w:p>
    <w:p w14:paraId="7A3E1043" w14:textId="77777777" w:rsidR="006C4FE7" w:rsidRDefault="006C4FE7">
      <w:pPr>
        <w:rPr>
          <w:rFonts w:ascii="Garamond" w:eastAsia="Garamond" w:hAnsi="Garamond" w:cs="Garamond"/>
        </w:rPr>
      </w:pPr>
    </w:p>
    <w:p w14:paraId="3A02C543" w14:textId="77777777" w:rsidR="006C4FE7" w:rsidRDefault="007674F2">
      <w:pPr>
        <w:pBdr>
          <w:bottom w:val="single" w:sz="4" w:space="1" w:color="000000"/>
        </w:pBdr>
        <w:rPr>
          <w:b/>
        </w:rPr>
      </w:pPr>
      <w:r>
        <w:rPr>
          <w:b/>
        </w:rPr>
        <w:t>Earth Observations Overview</w:t>
      </w:r>
    </w:p>
    <w:p w14:paraId="17567CF9" w14:textId="77777777" w:rsidR="006C4FE7" w:rsidRDefault="007674F2">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6C4FE7" w14:paraId="3529D980" w14:textId="77777777">
        <w:tc>
          <w:tcPr>
            <w:tcW w:w="2347" w:type="dxa"/>
            <w:shd w:val="clear" w:color="auto" w:fill="31849B"/>
            <w:vAlign w:val="center"/>
          </w:tcPr>
          <w:p w14:paraId="6C0529EE" w14:textId="77777777" w:rsidR="006C4FE7" w:rsidRDefault="007674F2">
            <w:pPr>
              <w:jc w:val="center"/>
              <w:rPr>
                <w:b/>
                <w:color w:val="FFFFFF"/>
              </w:rPr>
            </w:pPr>
            <w:r>
              <w:rPr>
                <w:b/>
                <w:color w:val="FFFFFF"/>
              </w:rPr>
              <w:t>Platform &amp; Sensor</w:t>
            </w:r>
          </w:p>
        </w:tc>
        <w:tc>
          <w:tcPr>
            <w:tcW w:w="2411" w:type="dxa"/>
            <w:shd w:val="clear" w:color="auto" w:fill="31849B"/>
            <w:vAlign w:val="center"/>
          </w:tcPr>
          <w:p w14:paraId="1D26889F" w14:textId="568B899E" w:rsidR="006C4FE7" w:rsidRDefault="007674F2">
            <w:pPr>
              <w:jc w:val="center"/>
              <w:rPr>
                <w:b/>
                <w:color w:val="FFFFFF"/>
              </w:rPr>
            </w:pPr>
            <w:r>
              <w:rPr>
                <w:b/>
                <w:color w:val="FFFFFF"/>
              </w:rPr>
              <w:t>Parameters</w:t>
            </w:r>
          </w:p>
        </w:tc>
        <w:tc>
          <w:tcPr>
            <w:tcW w:w="4597" w:type="dxa"/>
            <w:shd w:val="clear" w:color="auto" w:fill="31849B"/>
            <w:vAlign w:val="center"/>
          </w:tcPr>
          <w:p w14:paraId="6A540AA9" w14:textId="77777777" w:rsidR="006C4FE7" w:rsidRDefault="007674F2">
            <w:pPr>
              <w:jc w:val="center"/>
              <w:rPr>
                <w:b/>
                <w:color w:val="FFFFFF"/>
              </w:rPr>
            </w:pPr>
            <w:r>
              <w:rPr>
                <w:b/>
                <w:color w:val="FFFFFF"/>
              </w:rPr>
              <w:t>Use</w:t>
            </w:r>
          </w:p>
        </w:tc>
      </w:tr>
      <w:tr w:rsidR="006C4FE7" w14:paraId="0B6AE43D" w14:textId="77777777">
        <w:tc>
          <w:tcPr>
            <w:tcW w:w="2347" w:type="dxa"/>
            <w:vAlign w:val="center"/>
          </w:tcPr>
          <w:p w14:paraId="2189D0C1" w14:textId="77777777" w:rsidR="006C4FE7" w:rsidRDefault="007674F2">
            <w:pPr>
              <w:rPr>
                <w:rFonts w:ascii="Garamond" w:eastAsia="Garamond" w:hAnsi="Garamond" w:cs="Garamond"/>
                <w:b/>
              </w:rPr>
            </w:pPr>
            <w:r>
              <w:rPr>
                <w:rFonts w:ascii="Garamond" w:eastAsia="Garamond" w:hAnsi="Garamond" w:cs="Garamond"/>
                <w:b/>
              </w:rPr>
              <w:t>Landsat 8 OLI</w:t>
            </w:r>
          </w:p>
        </w:tc>
        <w:tc>
          <w:tcPr>
            <w:tcW w:w="2411" w:type="dxa"/>
            <w:vAlign w:val="center"/>
          </w:tcPr>
          <w:p w14:paraId="3F1A3A01" w14:textId="6E25290D" w:rsidR="006C4FE7" w:rsidRDefault="007674F2">
            <w:pPr>
              <w:rPr>
                <w:rFonts w:ascii="Garamond" w:eastAsia="Garamond" w:hAnsi="Garamond" w:cs="Garamond"/>
              </w:rPr>
            </w:pPr>
            <w:r>
              <w:rPr>
                <w:rFonts w:ascii="Garamond" w:eastAsia="Garamond" w:hAnsi="Garamond" w:cs="Garamond"/>
              </w:rPr>
              <w:t>Surface Reflectance</w:t>
            </w:r>
          </w:p>
        </w:tc>
        <w:tc>
          <w:tcPr>
            <w:tcW w:w="4597" w:type="dxa"/>
            <w:vAlign w:val="center"/>
          </w:tcPr>
          <w:p w14:paraId="6C30138C" w14:textId="77777777" w:rsidR="006C4FE7" w:rsidRDefault="007674F2">
            <w:pPr>
              <w:rPr>
                <w:rFonts w:ascii="Garamond" w:eastAsia="Garamond" w:hAnsi="Garamond" w:cs="Garamond"/>
              </w:rPr>
            </w:pPr>
            <w:r>
              <w:rPr>
                <w:rFonts w:ascii="Garamond" w:eastAsia="Garamond" w:hAnsi="Garamond" w:cs="Garamond"/>
              </w:rPr>
              <w:t xml:space="preserve">Landsat 8 OLI data will be used to complete land cover classifications for Cumberland County, ME. </w:t>
            </w:r>
          </w:p>
        </w:tc>
      </w:tr>
      <w:tr w:rsidR="006C4FE7" w14:paraId="7DC3B375" w14:textId="77777777">
        <w:tc>
          <w:tcPr>
            <w:tcW w:w="2347" w:type="dxa"/>
            <w:tcBorders>
              <w:bottom w:val="single" w:sz="4" w:space="0" w:color="000000"/>
            </w:tcBorders>
            <w:vAlign w:val="center"/>
          </w:tcPr>
          <w:p w14:paraId="1EC2ADBC" w14:textId="77777777" w:rsidR="006C4FE7" w:rsidRDefault="007674F2">
            <w:pPr>
              <w:rPr>
                <w:rFonts w:ascii="Garamond" w:eastAsia="Garamond" w:hAnsi="Garamond" w:cs="Garamond"/>
                <w:b/>
              </w:rPr>
            </w:pPr>
            <w:r>
              <w:rPr>
                <w:rFonts w:ascii="Garamond" w:eastAsia="Garamond" w:hAnsi="Garamond" w:cs="Garamond"/>
                <w:b/>
              </w:rPr>
              <w:t>Terra MODIS</w:t>
            </w:r>
          </w:p>
        </w:tc>
        <w:tc>
          <w:tcPr>
            <w:tcW w:w="2411" w:type="dxa"/>
            <w:tcBorders>
              <w:bottom w:val="single" w:sz="4" w:space="0" w:color="000000"/>
            </w:tcBorders>
            <w:vAlign w:val="center"/>
          </w:tcPr>
          <w:p w14:paraId="2D8FDA44" w14:textId="6B2F3174" w:rsidR="006C4FE7" w:rsidRDefault="001E6CEA">
            <w:pPr>
              <w:rPr>
                <w:rFonts w:ascii="Garamond" w:eastAsia="Garamond" w:hAnsi="Garamond" w:cs="Garamond"/>
              </w:rPr>
            </w:pPr>
            <w:r>
              <w:rPr>
                <w:rFonts w:ascii="Garamond" w:eastAsia="Garamond" w:hAnsi="Garamond" w:cs="Garamond"/>
              </w:rPr>
              <w:t>NDVI,</w:t>
            </w:r>
            <w:r w:rsidR="007674F2">
              <w:rPr>
                <w:rFonts w:ascii="Garamond" w:eastAsia="Garamond" w:hAnsi="Garamond" w:cs="Garamond"/>
              </w:rPr>
              <w:t xml:space="preserve"> Surface Temperature</w:t>
            </w:r>
          </w:p>
        </w:tc>
        <w:tc>
          <w:tcPr>
            <w:tcW w:w="4597" w:type="dxa"/>
            <w:tcBorders>
              <w:bottom w:val="single" w:sz="4" w:space="0" w:color="000000"/>
            </w:tcBorders>
            <w:vAlign w:val="center"/>
          </w:tcPr>
          <w:p w14:paraId="02B53BCC" w14:textId="5B353DF3" w:rsidR="006C4FE7" w:rsidRDefault="007674F2">
            <w:pPr>
              <w:rPr>
                <w:rFonts w:ascii="Garamond" w:eastAsia="Garamond" w:hAnsi="Garamond" w:cs="Garamond"/>
              </w:rPr>
            </w:pPr>
            <w:r>
              <w:rPr>
                <w:rFonts w:ascii="Garamond" w:eastAsia="Garamond" w:hAnsi="Garamond" w:cs="Garamond"/>
              </w:rPr>
              <w:t xml:space="preserve">Terra MODIS </w:t>
            </w:r>
            <w:r w:rsidR="00252D04" w:rsidRPr="00252D04">
              <w:rPr>
                <w:rFonts w:ascii="Garamond" w:eastAsia="Garamond" w:hAnsi="Garamond" w:cs="Garamond"/>
              </w:rPr>
              <w:t>data will</w:t>
            </w:r>
            <w:r w:rsidR="00252D04">
              <w:rPr>
                <w:rFonts w:ascii="Garamond" w:eastAsia="Garamond" w:hAnsi="Garamond" w:cs="Garamond"/>
              </w:rPr>
              <w:t xml:space="preserve"> be used to incorporate vegetation and surface temperature</w:t>
            </w:r>
            <w:r w:rsidR="00252D04" w:rsidRPr="00252D04">
              <w:rPr>
                <w:rFonts w:ascii="Garamond" w:eastAsia="Garamond" w:hAnsi="Garamond" w:cs="Garamond"/>
              </w:rPr>
              <w:t xml:space="preserve"> measurements into </w:t>
            </w:r>
            <w:r w:rsidR="00B54090">
              <w:rPr>
                <w:rFonts w:ascii="Garamond" w:eastAsia="Garamond" w:hAnsi="Garamond" w:cs="Garamond"/>
              </w:rPr>
              <w:t xml:space="preserve">the </w:t>
            </w:r>
            <w:r w:rsidR="00252D04" w:rsidRPr="00252D04">
              <w:rPr>
                <w:rFonts w:ascii="Garamond" w:eastAsia="Garamond" w:hAnsi="Garamond" w:cs="Garamond"/>
              </w:rPr>
              <w:t>assessment of the relationship between disease incidence and environmental parameters. This relationship analysis will contribute to risk assessment.</w:t>
            </w:r>
          </w:p>
        </w:tc>
      </w:tr>
      <w:tr w:rsidR="006C4FE7" w14:paraId="5387750E" w14:textId="77777777">
        <w:tc>
          <w:tcPr>
            <w:tcW w:w="2347" w:type="dxa"/>
            <w:tcBorders>
              <w:top w:val="single" w:sz="4" w:space="0" w:color="000000"/>
              <w:left w:val="single" w:sz="4" w:space="0" w:color="000000"/>
              <w:bottom w:val="single" w:sz="4" w:space="0" w:color="000000"/>
            </w:tcBorders>
            <w:vAlign w:val="center"/>
          </w:tcPr>
          <w:p w14:paraId="57C8921B" w14:textId="77777777" w:rsidR="006C4FE7" w:rsidRDefault="007674F2">
            <w:pPr>
              <w:rPr>
                <w:rFonts w:ascii="Garamond" w:eastAsia="Garamond" w:hAnsi="Garamond" w:cs="Garamond"/>
                <w:b/>
              </w:rPr>
            </w:pPr>
            <w:r>
              <w:rPr>
                <w:rFonts w:ascii="Garamond" w:eastAsia="Garamond" w:hAnsi="Garamond" w:cs="Garamond"/>
                <w:b/>
              </w:rPr>
              <w:t>Aqua MODIS</w:t>
            </w:r>
          </w:p>
        </w:tc>
        <w:tc>
          <w:tcPr>
            <w:tcW w:w="2411" w:type="dxa"/>
            <w:tcBorders>
              <w:top w:val="single" w:sz="4" w:space="0" w:color="000000"/>
              <w:bottom w:val="single" w:sz="4" w:space="0" w:color="000000"/>
            </w:tcBorders>
            <w:vAlign w:val="center"/>
          </w:tcPr>
          <w:p w14:paraId="4499F74A" w14:textId="58A596D1" w:rsidR="006C4FE7" w:rsidRDefault="001E6CEA">
            <w:pPr>
              <w:rPr>
                <w:rFonts w:ascii="Garamond" w:eastAsia="Garamond" w:hAnsi="Garamond" w:cs="Garamond"/>
              </w:rPr>
            </w:pPr>
            <w:r>
              <w:rPr>
                <w:rFonts w:ascii="Garamond" w:eastAsia="Garamond" w:hAnsi="Garamond" w:cs="Garamond"/>
              </w:rPr>
              <w:t>NDVI,</w:t>
            </w:r>
            <w:r w:rsidR="007674F2">
              <w:rPr>
                <w:rFonts w:ascii="Garamond" w:eastAsia="Garamond" w:hAnsi="Garamond" w:cs="Garamond"/>
              </w:rPr>
              <w:t xml:space="preserve"> Surface Temperature</w:t>
            </w:r>
          </w:p>
        </w:tc>
        <w:tc>
          <w:tcPr>
            <w:tcW w:w="4597" w:type="dxa"/>
            <w:tcBorders>
              <w:top w:val="single" w:sz="4" w:space="0" w:color="000000"/>
              <w:bottom w:val="single" w:sz="4" w:space="0" w:color="000000"/>
              <w:right w:val="single" w:sz="4" w:space="0" w:color="000000"/>
            </w:tcBorders>
            <w:vAlign w:val="center"/>
          </w:tcPr>
          <w:p w14:paraId="61B0B7C9" w14:textId="25223BE9" w:rsidR="006C4FE7" w:rsidRDefault="007674F2" w:rsidP="00252D04">
            <w:pPr>
              <w:rPr>
                <w:rFonts w:ascii="Garamond" w:eastAsia="Garamond" w:hAnsi="Garamond" w:cs="Garamond"/>
              </w:rPr>
            </w:pPr>
            <w:r>
              <w:rPr>
                <w:rFonts w:ascii="Garamond" w:eastAsia="Garamond" w:hAnsi="Garamond" w:cs="Garamond"/>
              </w:rPr>
              <w:t>Aqua MODIS</w:t>
            </w:r>
            <w:r w:rsidR="00252D04">
              <w:rPr>
                <w:rFonts w:ascii="Garamond" w:eastAsia="Garamond" w:hAnsi="Garamond" w:cs="Garamond"/>
              </w:rPr>
              <w:t xml:space="preserve"> </w:t>
            </w:r>
            <w:r w:rsidR="00252D04" w:rsidRPr="00252D04">
              <w:rPr>
                <w:rFonts w:ascii="Garamond" w:eastAsia="Garamond" w:hAnsi="Garamond" w:cs="Garamond"/>
              </w:rPr>
              <w:t>data will</w:t>
            </w:r>
            <w:r w:rsidR="00252D04">
              <w:rPr>
                <w:rFonts w:ascii="Garamond" w:eastAsia="Garamond" w:hAnsi="Garamond" w:cs="Garamond"/>
              </w:rPr>
              <w:t xml:space="preserve"> be used to incorporate vegetation and surface temperature</w:t>
            </w:r>
            <w:r w:rsidR="00252D04" w:rsidRPr="00252D04">
              <w:rPr>
                <w:rFonts w:ascii="Garamond" w:eastAsia="Garamond" w:hAnsi="Garamond" w:cs="Garamond"/>
              </w:rPr>
              <w:t xml:space="preserve"> measurements into </w:t>
            </w:r>
            <w:r w:rsidR="00B54090">
              <w:rPr>
                <w:rFonts w:ascii="Garamond" w:eastAsia="Garamond" w:hAnsi="Garamond" w:cs="Garamond"/>
              </w:rPr>
              <w:t xml:space="preserve">the </w:t>
            </w:r>
            <w:r w:rsidR="00252D04" w:rsidRPr="00252D04">
              <w:rPr>
                <w:rFonts w:ascii="Garamond" w:eastAsia="Garamond" w:hAnsi="Garamond" w:cs="Garamond"/>
              </w:rPr>
              <w:t>assessment of the relationship between disease incidence and environmental parameters. This relationship analysis wil</w:t>
            </w:r>
            <w:r w:rsidR="00252D04">
              <w:rPr>
                <w:rFonts w:ascii="Garamond" w:eastAsia="Garamond" w:hAnsi="Garamond" w:cs="Garamond"/>
              </w:rPr>
              <w:t>l contribute to risk assessment</w:t>
            </w:r>
            <w:r>
              <w:rPr>
                <w:rFonts w:ascii="Garamond" w:eastAsia="Garamond" w:hAnsi="Garamond" w:cs="Garamond"/>
              </w:rPr>
              <w:t xml:space="preserve">. </w:t>
            </w:r>
          </w:p>
        </w:tc>
      </w:tr>
      <w:tr w:rsidR="006C4FE7" w14:paraId="4514DF36" w14:textId="77777777" w:rsidTr="00252D04">
        <w:tc>
          <w:tcPr>
            <w:tcW w:w="2347" w:type="dxa"/>
            <w:tcBorders>
              <w:top w:val="single" w:sz="4" w:space="0" w:color="000000"/>
              <w:left w:val="single" w:sz="4" w:space="0" w:color="000000"/>
              <w:bottom w:val="single" w:sz="4" w:space="0" w:color="000000"/>
            </w:tcBorders>
            <w:vAlign w:val="center"/>
          </w:tcPr>
          <w:p w14:paraId="0EA28E87" w14:textId="77777777" w:rsidR="006C4FE7" w:rsidRDefault="007674F2">
            <w:pPr>
              <w:rPr>
                <w:rFonts w:ascii="Garamond" w:eastAsia="Garamond" w:hAnsi="Garamond" w:cs="Garamond"/>
                <w:b/>
              </w:rPr>
            </w:pPr>
            <w:r>
              <w:rPr>
                <w:rFonts w:ascii="Garamond" w:eastAsia="Garamond" w:hAnsi="Garamond" w:cs="Garamond"/>
                <w:b/>
              </w:rPr>
              <w:t>Aqua AIRS</w:t>
            </w:r>
          </w:p>
        </w:tc>
        <w:tc>
          <w:tcPr>
            <w:tcW w:w="2411" w:type="dxa"/>
            <w:tcBorders>
              <w:top w:val="single" w:sz="4" w:space="0" w:color="000000"/>
              <w:bottom w:val="single" w:sz="4" w:space="0" w:color="000000"/>
            </w:tcBorders>
            <w:vAlign w:val="center"/>
          </w:tcPr>
          <w:p w14:paraId="0D428EDD" w14:textId="77777777" w:rsidR="006C4FE7" w:rsidRDefault="007674F2">
            <w:pPr>
              <w:rPr>
                <w:rFonts w:ascii="Garamond" w:eastAsia="Garamond" w:hAnsi="Garamond" w:cs="Garamond"/>
              </w:rPr>
            </w:pPr>
            <w:r>
              <w:rPr>
                <w:rFonts w:ascii="Garamond" w:eastAsia="Garamond" w:hAnsi="Garamond" w:cs="Garamond"/>
              </w:rPr>
              <w:t>Humidity</w:t>
            </w:r>
          </w:p>
        </w:tc>
        <w:tc>
          <w:tcPr>
            <w:tcW w:w="4597" w:type="dxa"/>
            <w:tcBorders>
              <w:top w:val="single" w:sz="4" w:space="0" w:color="000000"/>
              <w:bottom w:val="single" w:sz="4" w:space="0" w:color="000000"/>
              <w:right w:val="single" w:sz="4" w:space="0" w:color="000000"/>
            </w:tcBorders>
            <w:shd w:val="clear" w:color="auto" w:fill="auto"/>
            <w:vAlign w:val="center"/>
          </w:tcPr>
          <w:p w14:paraId="4D6F6224" w14:textId="2D611344" w:rsidR="006C4FE7" w:rsidRDefault="007674F2">
            <w:pPr>
              <w:rPr>
                <w:rFonts w:ascii="Garamond" w:eastAsia="Garamond" w:hAnsi="Garamond" w:cs="Garamond"/>
              </w:rPr>
            </w:pPr>
            <w:r w:rsidRPr="00252D04">
              <w:rPr>
                <w:rFonts w:ascii="Garamond" w:eastAsia="Garamond" w:hAnsi="Garamond" w:cs="Garamond"/>
              </w:rPr>
              <w:t xml:space="preserve">Aqua AIRS data will be used to incorporate humidity measurements into </w:t>
            </w:r>
            <w:r w:rsidR="00B54090">
              <w:rPr>
                <w:rFonts w:ascii="Garamond" w:eastAsia="Garamond" w:hAnsi="Garamond" w:cs="Garamond"/>
              </w:rPr>
              <w:t xml:space="preserve">the </w:t>
            </w:r>
            <w:r w:rsidRPr="00252D04">
              <w:rPr>
                <w:rFonts w:ascii="Garamond" w:eastAsia="Garamond" w:hAnsi="Garamond" w:cs="Garamond"/>
              </w:rPr>
              <w:t>assessment of the relationship between disease incidence and environmental parameters. This relationship anal</w:t>
            </w:r>
            <w:r w:rsidR="00AF6C92" w:rsidRPr="00252D04">
              <w:rPr>
                <w:rFonts w:ascii="Garamond" w:eastAsia="Garamond" w:hAnsi="Garamond" w:cs="Garamond"/>
              </w:rPr>
              <w:t>ysis will contribute to</w:t>
            </w:r>
            <w:r w:rsidRPr="00252D04">
              <w:rPr>
                <w:rFonts w:ascii="Garamond" w:eastAsia="Garamond" w:hAnsi="Garamond" w:cs="Garamond"/>
              </w:rPr>
              <w:t xml:space="preserve"> risk assessment.</w:t>
            </w:r>
            <w:r>
              <w:rPr>
                <w:rFonts w:ascii="Garamond" w:eastAsia="Garamond" w:hAnsi="Garamond" w:cs="Garamond"/>
              </w:rPr>
              <w:t xml:space="preserve"> </w:t>
            </w:r>
          </w:p>
        </w:tc>
      </w:tr>
      <w:tr w:rsidR="006C4FE7" w14:paraId="31469E8D" w14:textId="77777777">
        <w:tc>
          <w:tcPr>
            <w:tcW w:w="2347" w:type="dxa"/>
            <w:tcBorders>
              <w:top w:val="single" w:sz="4" w:space="0" w:color="000000"/>
              <w:left w:val="single" w:sz="4" w:space="0" w:color="000000"/>
              <w:bottom w:val="single" w:sz="4" w:space="0" w:color="000000"/>
            </w:tcBorders>
            <w:vAlign w:val="center"/>
          </w:tcPr>
          <w:p w14:paraId="4CC3F62E" w14:textId="77777777" w:rsidR="006C4FE7" w:rsidRDefault="007674F2">
            <w:pPr>
              <w:rPr>
                <w:rFonts w:ascii="Garamond" w:eastAsia="Garamond" w:hAnsi="Garamond" w:cs="Garamond"/>
                <w:b/>
              </w:rPr>
            </w:pPr>
            <w:r>
              <w:rPr>
                <w:rFonts w:ascii="Garamond" w:eastAsia="Garamond" w:hAnsi="Garamond" w:cs="Garamond"/>
                <w:b/>
              </w:rPr>
              <w:t>GPM IMERG</w:t>
            </w:r>
          </w:p>
        </w:tc>
        <w:tc>
          <w:tcPr>
            <w:tcW w:w="2411" w:type="dxa"/>
            <w:tcBorders>
              <w:top w:val="single" w:sz="4" w:space="0" w:color="000000"/>
              <w:bottom w:val="single" w:sz="4" w:space="0" w:color="000000"/>
            </w:tcBorders>
            <w:vAlign w:val="center"/>
          </w:tcPr>
          <w:p w14:paraId="14C81B34" w14:textId="77777777" w:rsidR="006C4FE7" w:rsidRDefault="007674F2">
            <w:pPr>
              <w:rPr>
                <w:rFonts w:ascii="Garamond" w:eastAsia="Garamond" w:hAnsi="Garamond" w:cs="Garamond"/>
              </w:rPr>
            </w:pPr>
            <w:r>
              <w:rPr>
                <w:rFonts w:ascii="Garamond" w:eastAsia="Garamond" w:hAnsi="Garamond" w:cs="Garamond"/>
              </w:rPr>
              <w:t>Precipitation</w:t>
            </w:r>
          </w:p>
        </w:tc>
        <w:tc>
          <w:tcPr>
            <w:tcW w:w="4597" w:type="dxa"/>
            <w:tcBorders>
              <w:top w:val="single" w:sz="4" w:space="0" w:color="000000"/>
              <w:bottom w:val="single" w:sz="4" w:space="0" w:color="000000"/>
              <w:right w:val="single" w:sz="4" w:space="0" w:color="000000"/>
            </w:tcBorders>
            <w:vAlign w:val="center"/>
          </w:tcPr>
          <w:p w14:paraId="5BC86139" w14:textId="002CE555" w:rsidR="006C4FE7" w:rsidRDefault="00252D04">
            <w:pPr>
              <w:rPr>
                <w:rFonts w:ascii="Garamond" w:eastAsia="Garamond" w:hAnsi="Garamond" w:cs="Garamond"/>
              </w:rPr>
            </w:pPr>
            <w:r>
              <w:rPr>
                <w:rFonts w:ascii="Garamond" w:eastAsia="Garamond" w:hAnsi="Garamond" w:cs="Garamond"/>
              </w:rPr>
              <w:t xml:space="preserve">GPM IMERG </w:t>
            </w:r>
            <w:r w:rsidRPr="00252D04">
              <w:rPr>
                <w:rFonts w:ascii="Garamond" w:eastAsia="Garamond" w:hAnsi="Garamond" w:cs="Garamond"/>
              </w:rPr>
              <w:t>data will</w:t>
            </w:r>
            <w:r>
              <w:rPr>
                <w:rFonts w:ascii="Garamond" w:eastAsia="Garamond" w:hAnsi="Garamond" w:cs="Garamond"/>
              </w:rPr>
              <w:t xml:space="preserve"> be used to incorporate precipitation</w:t>
            </w:r>
            <w:r w:rsidRPr="00252D04">
              <w:rPr>
                <w:rFonts w:ascii="Garamond" w:eastAsia="Garamond" w:hAnsi="Garamond" w:cs="Garamond"/>
              </w:rPr>
              <w:t xml:space="preserve"> measurements into </w:t>
            </w:r>
            <w:r w:rsidR="00B54090">
              <w:rPr>
                <w:rFonts w:ascii="Garamond" w:eastAsia="Garamond" w:hAnsi="Garamond" w:cs="Garamond"/>
              </w:rPr>
              <w:t xml:space="preserve">the </w:t>
            </w:r>
            <w:r w:rsidRPr="00252D04">
              <w:rPr>
                <w:rFonts w:ascii="Garamond" w:eastAsia="Garamond" w:hAnsi="Garamond" w:cs="Garamond"/>
              </w:rPr>
              <w:t>assessment of the relationship between disease incidence and environmental parameters. This relationship analysis will contribute to risk assessment.</w:t>
            </w:r>
          </w:p>
        </w:tc>
      </w:tr>
    </w:tbl>
    <w:p w14:paraId="7D3D4EB3" w14:textId="77777777" w:rsidR="006C4FE7" w:rsidRDefault="006C4FE7"/>
    <w:p w14:paraId="3401342C" w14:textId="77777777" w:rsidR="006C4FE7" w:rsidRDefault="007674F2">
      <w:pPr>
        <w:rPr>
          <w:i/>
          <w:sz w:val="20"/>
          <w:szCs w:val="20"/>
        </w:rPr>
      </w:pPr>
      <w:r>
        <w:rPr>
          <w:b/>
          <w:i/>
          <w:sz w:val="20"/>
          <w:szCs w:val="20"/>
        </w:rPr>
        <w:t>Ancillary Datasets:</w:t>
      </w:r>
    </w:p>
    <w:p w14:paraId="2D3B3B4D" w14:textId="422B6065" w:rsidR="006C4FE7" w:rsidRDefault="007674F2">
      <w:pPr>
        <w:ind w:left="720" w:hanging="720"/>
        <w:rPr>
          <w:rFonts w:ascii="Garamond" w:eastAsia="Garamond" w:hAnsi="Garamond" w:cs="Garamond"/>
        </w:rPr>
      </w:pPr>
      <w:r>
        <w:rPr>
          <w:rFonts w:ascii="Garamond" w:eastAsia="Garamond" w:hAnsi="Garamond" w:cs="Garamond"/>
        </w:rPr>
        <w:t>USDA Forest Inventory and Analysis (FIA) – Data will be used to refine land cover classifications and improve tick encounter risk assessment.</w:t>
      </w:r>
    </w:p>
    <w:p w14:paraId="545EBF1B" w14:textId="2A1D3CDA" w:rsidR="006C4FE7" w:rsidRDefault="007674F2">
      <w:pPr>
        <w:ind w:left="720" w:hanging="720"/>
        <w:rPr>
          <w:rFonts w:ascii="Garamond" w:eastAsia="Garamond" w:hAnsi="Garamond" w:cs="Garamond"/>
        </w:rPr>
      </w:pPr>
      <w:r>
        <w:rPr>
          <w:rFonts w:ascii="Garamond" w:eastAsia="Garamond" w:hAnsi="Garamond" w:cs="Garamond"/>
        </w:rPr>
        <w:t xml:space="preserve">State of Maine Tracking Network Tick-Borne Disease </w:t>
      </w:r>
      <w:r w:rsidR="00252D04">
        <w:rPr>
          <w:rFonts w:ascii="Garamond" w:eastAsia="Garamond" w:hAnsi="Garamond" w:cs="Garamond"/>
        </w:rPr>
        <w:t>Data –</w:t>
      </w:r>
      <w:r>
        <w:rPr>
          <w:rFonts w:ascii="Garamond" w:eastAsia="Garamond" w:hAnsi="Garamond" w:cs="Garamond"/>
        </w:rPr>
        <w:t xml:space="preserve"> Tick-borne illness incidence data will be used to estimate relationships between disease incidence, land cover, and environmental parameters related to tick habitat suitability. This analysis will </w:t>
      </w:r>
      <w:r w:rsidR="00252D04">
        <w:rPr>
          <w:rFonts w:ascii="Garamond" w:eastAsia="Garamond" w:hAnsi="Garamond" w:cs="Garamond"/>
        </w:rPr>
        <w:t>ultimately serve as the basis for</w:t>
      </w:r>
      <w:r>
        <w:rPr>
          <w:rFonts w:ascii="Garamond" w:eastAsia="Garamond" w:hAnsi="Garamond" w:cs="Garamond"/>
        </w:rPr>
        <w:t xml:space="preserve"> tick encounter risk assessment. </w:t>
      </w:r>
    </w:p>
    <w:p w14:paraId="51D6493F" w14:textId="77777777" w:rsidR="006C4FE7" w:rsidRDefault="006C4FE7">
      <w:pPr>
        <w:rPr>
          <w:b/>
        </w:rPr>
      </w:pPr>
    </w:p>
    <w:p w14:paraId="24C4D8F2" w14:textId="77777777" w:rsidR="006C4FE7" w:rsidRDefault="007674F2">
      <w:pPr>
        <w:rPr>
          <w:i/>
          <w:sz w:val="20"/>
          <w:szCs w:val="20"/>
        </w:rPr>
      </w:pPr>
      <w:r>
        <w:rPr>
          <w:b/>
          <w:i/>
          <w:sz w:val="20"/>
          <w:szCs w:val="20"/>
        </w:rPr>
        <w:t>Modeling:</w:t>
      </w:r>
    </w:p>
    <w:p w14:paraId="2EC37456" w14:textId="375867BF" w:rsidR="006C4FE7" w:rsidRDefault="007674F2">
      <w:pPr>
        <w:rPr>
          <w:rFonts w:ascii="Garamond" w:eastAsia="Garamond" w:hAnsi="Garamond" w:cs="Garamond"/>
        </w:rPr>
      </w:pPr>
      <w:r>
        <w:rPr>
          <w:rFonts w:ascii="Garamond" w:eastAsia="Garamond" w:hAnsi="Garamond" w:cs="Garamond"/>
        </w:rPr>
        <w:t>B</w:t>
      </w:r>
      <w:r w:rsidR="00B54090">
        <w:rPr>
          <w:rFonts w:ascii="Garamond" w:eastAsia="Garamond" w:hAnsi="Garamond" w:cs="Garamond"/>
        </w:rPr>
        <w:t xml:space="preserve">oston </w:t>
      </w:r>
      <w:r>
        <w:rPr>
          <w:rFonts w:ascii="Garamond" w:eastAsia="Garamond" w:hAnsi="Garamond" w:cs="Garamond"/>
        </w:rPr>
        <w:t>U</w:t>
      </w:r>
      <w:r w:rsidR="00B54090">
        <w:rPr>
          <w:rFonts w:ascii="Garamond" w:eastAsia="Garamond" w:hAnsi="Garamond" w:cs="Garamond"/>
        </w:rPr>
        <w:t>niversity</w:t>
      </w:r>
      <w:r>
        <w:rPr>
          <w:rFonts w:ascii="Garamond" w:eastAsia="Garamond" w:hAnsi="Garamond" w:cs="Garamond"/>
        </w:rPr>
        <w:t xml:space="preserve"> Ecological Forecasting Lab Simple Bayesian Model</w:t>
      </w:r>
      <w:r w:rsidR="00C319BB">
        <w:rPr>
          <w:rFonts w:ascii="Garamond" w:eastAsia="Garamond" w:hAnsi="Garamond" w:cs="Garamond"/>
        </w:rPr>
        <w:t>ing using JAGS</w:t>
      </w:r>
      <w:r>
        <w:rPr>
          <w:rFonts w:ascii="Garamond" w:eastAsia="Garamond" w:hAnsi="Garamond" w:cs="Garamond"/>
        </w:rPr>
        <w:t xml:space="preserve"> (POC: John Foster, Boston University; Tess McCabe, Boston University)</w:t>
      </w:r>
    </w:p>
    <w:p w14:paraId="1B52D878" w14:textId="77777777" w:rsidR="006C4FE7" w:rsidRDefault="006C4FE7"/>
    <w:p w14:paraId="5447232C" w14:textId="77777777" w:rsidR="006C4FE7" w:rsidRDefault="007674F2">
      <w:pPr>
        <w:rPr>
          <w:i/>
          <w:sz w:val="20"/>
          <w:szCs w:val="20"/>
        </w:rPr>
      </w:pPr>
      <w:r>
        <w:rPr>
          <w:b/>
          <w:i/>
          <w:sz w:val="20"/>
          <w:szCs w:val="20"/>
        </w:rPr>
        <w:t>Software &amp; Scripting:</w:t>
      </w:r>
    </w:p>
    <w:p w14:paraId="481D35F0" w14:textId="151DCF0C" w:rsidR="006C4FE7" w:rsidRDefault="007674F2">
      <w:pPr>
        <w:ind w:left="720" w:hanging="720"/>
        <w:rPr>
          <w:rFonts w:ascii="Garamond" w:eastAsia="Garamond" w:hAnsi="Garamond" w:cs="Garamond"/>
        </w:rPr>
      </w:pPr>
      <w:r>
        <w:rPr>
          <w:rFonts w:ascii="Garamond" w:eastAsia="Garamond" w:hAnsi="Garamond" w:cs="Garamond"/>
        </w:rPr>
        <w:t>Google Earth Engine</w:t>
      </w:r>
      <w:r w:rsidR="00F369B4">
        <w:rPr>
          <w:rFonts w:ascii="Garamond" w:eastAsia="Garamond" w:hAnsi="Garamond" w:cs="Garamond"/>
        </w:rPr>
        <w:t xml:space="preserve"> API</w:t>
      </w:r>
      <w:r>
        <w:rPr>
          <w:rFonts w:ascii="Garamond" w:eastAsia="Garamond" w:hAnsi="Garamond" w:cs="Garamond"/>
        </w:rPr>
        <w:t xml:space="preserve"> – </w:t>
      </w:r>
      <w:r w:rsidR="00F369B4">
        <w:rPr>
          <w:rFonts w:ascii="Garamond" w:eastAsia="Garamond" w:hAnsi="Garamond" w:cs="Garamond"/>
        </w:rPr>
        <w:t>D</w:t>
      </w:r>
      <w:r>
        <w:rPr>
          <w:rFonts w:ascii="Garamond" w:eastAsia="Garamond" w:hAnsi="Garamond" w:cs="Garamond"/>
        </w:rPr>
        <w:t xml:space="preserve">ata processing and retrieval, land cover classification, </w:t>
      </w:r>
      <w:r w:rsidR="00F369B4">
        <w:rPr>
          <w:rFonts w:ascii="Garamond" w:eastAsia="Garamond" w:hAnsi="Garamond" w:cs="Garamond"/>
        </w:rPr>
        <w:t xml:space="preserve">and </w:t>
      </w:r>
      <w:r>
        <w:rPr>
          <w:rFonts w:ascii="Garamond" w:eastAsia="Garamond" w:hAnsi="Garamond" w:cs="Garamond"/>
        </w:rPr>
        <w:t xml:space="preserve">map creation </w:t>
      </w:r>
    </w:p>
    <w:p w14:paraId="23AB01B2" w14:textId="1E0CA757" w:rsidR="006C4FE7" w:rsidRDefault="007674F2">
      <w:pPr>
        <w:ind w:left="720" w:hanging="720"/>
        <w:rPr>
          <w:rFonts w:ascii="Garamond" w:eastAsia="Garamond" w:hAnsi="Garamond" w:cs="Garamond"/>
        </w:rPr>
      </w:pPr>
      <w:r>
        <w:rPr>
          <w:rFonts w:ascii="Garamond" w:eastAsia="Garamond" w:hAnsi="Garamond" w:cs="Garamond"/>
        </w:rPr>
        <w:t>R –</w:t>
      </w:r>
      <w:r w:rsidR="00252D04">
        <w:rPr>
          <w:rFonts w:ascii="Garamond" w:eastAsia="Garamond" w:hAnsi="Garamond" w:cs="Garamond"/>
        </w:rPr>
        <w:t xml:space="preserve"> </w:t>
      </w:r>
      <w:r w:rsidR="00F369B4">
        <w:rPr>
          <w:rFonts w:ascii="Garamond" w:eastAsia="Garamond" w:hAnsi="Garamond" w:cs="Garamond"/>
        </w:rPr>
        <w:t>T</w:t>
      </w:r>
      <w:r w:rsidR="00252D04">
        <w:rPr>
          <w:rFonts w:ascii="Garamond" w:eastAsia="Garamond" w:hAnsi="Garamond" w:cs="Garamond"/>
        </w:rPr>
        <w:t>ime series analysis</w:t>
      </w:r>
      <w:r w:rsidR="00F369B4">
        <w:rPr>
          <w:rFonts w:ascii="Garamond" w:eastAsia="Garamond" w:hAnsi="Garamond" w:cs="Garamond"/>
        </w:rPr>
        <w:t xml:space="preserve"> and</w:t>
      </w:r>
      <w:r w:rsidR="00252D04">
        <w:rPr>
          <w:rFonts w:ascii="Garamond" w:eastAsia="Garamond" w:hAnsi="Garamond" w:cs="Garamond"/>
        </w:rPr>
        <w:t xml:space="preserve"> modeling</w:t>
      </w:r>
    </w:p>
    <w:p w14:paraId="762B3EC8" w14:textId="66FCF5B9" w:rsidR="00252D04" w:rsidRDefault="00F369B4">
      <w:pPr>
        <w:ind w:left="720" w:hanging="720"/>
        <w:rPr>
          <w:rFonts w:ascii="Garamond" w:eastAsia="Garamond" w:hAnsi="Garamond" w:cs="Garamond"/>
        </w:rPr>
      </w:pPr>
      <w:r>
        <w:rPr>
          <w:rFonts w:ascii="Garamond" w:eastAsia="Garamond" w:hAnsi="Garamond" w:cs="Garamond"/>
        </w:rPr>
        <w:t xml:space="preserve">Esri </w:t>
      </w:r>
      <w:r w:rsidR="00252D04">
        <w:rPr>
          <w:rFonts w:ascii="Garamond" w:eastAsia="Garamond" w:hAnsi="Garamond" w:cs="Garamond"/>
        </w:rPr>
        <w:t xml:space="preserve">ArcGIS Pro – </w:t>
      </w:r>
      <w:r w:rsidR="009B1ACB">
        <w:rPr>
          <w:rFonts w:ascii="Garamond" w:eastAsia="Garamond" w:hAnsi="Garamond" w:cs="Garamond"/>
        </w:rPr>
        <w:t>Map</w:t>
      </w:r>
      <w:r w:rsidR="00252D04">
        <w:rPr>
          <w:rFonts w:ascii="Garamond" w:eastAsia="Garamond" w:hAnsi="Garamond" w:cs="Garamond"/>
        </w:rPr>
        <w:t xml:space="preserve"> creation</w:t>
      </w:r>
      <w:r>
        <w:rPr>
          <w:rFonts w:ascii="Garamond" w:eastAsia="Garamond" w:hAnsi="Garamond" w:cs="Garamond"/>
        </w:rPr>
        <w:t xml:space="preserve"> </w:t>
      </w:r>
      <w:r w:rsidRPr="005F60DC">
        <w:rPr>
          <w:rFonts w:ascii="Garamond" w:eastAsia="Garamond" w:hAnsi="Garamond" w:cs="Garamond"/>
        </w:rPr>
        <w:t xml:space="preserve">and </w:t>
      </w:r>
      <w:r w:rsidR="00252D04">
        <w:rPr>
          <w:rFonts w:ascii="Garamond" w:eastAsia="Garamond" w:hAnsi="Garamond" w:cs="Garamond"/>
        </w:rPr>
        <w:t>data visualization</w:t>
      </w:r>
    </w:p>
    <w:p w14:paraId="726CC468" w14:textId="32F200B3" w:rsidR="006C4FE7" w:rsidRDefault="006C4FE7">
      <w:pPr>
        <w:ind w:left="720" w:hanging="720"/>
      </w:pPr>
    </w:p>
    <w:p w14:paraId="09119425" w14:textId="026CFD00" w:rsidR="000F42F6" w:rsidRDefault="000F42F6">
      <w:pPr>
        <w:ind w:left="720" w:hanging="720"/>
      </w:pPr>
    </w:p>
    <w:p w14:paraId="2A32AD43" w14:textId="752DA906" w:rsidR="000F42F6" w:rsidRDefault="000F42F6">
      <w:pPr>
        <w:ind w:left="720" w:hanging="720"/>
      </w:pPr>
    </w:p>
    <w:p w14:paraId="73BA392C" w14:textId="4A303FB3" w:rsidR="000F42F6" w:rsidRDefault="000F42F6">
      <w:pPr>
        <w:ind w:left="720" w:hanging="720"/>
      </w:pPr>
    </w:p>
    <w:p w14:paraId="38089377" w14:textId="3C0E031D" w:rsidR="000F42F6" w:rsidRDefault="000F42F6">
      <w:pPr>
        <w:ind w:left="720" w:hanging="720"/>
      </w:pPr>
    </w:p>
    <w:p w14:paraId="009A42EF" w14:textId="77777777" w:rsidR="000F42F6" w:rsidRDefault="000F42F6">
      <w:pPr>
        <w:ind w:left="720" w:hanging="720"/>
      </w:pPr>
    </w:p>
    <w:p w14:paraId="51B7B334" w14:textId="77777777" w:rsidR="006C4FE7" w:rsidRDefault="007674F2">
      <w:pPr>
        <w:pBdr>
          <w:bottom w:val="single" w:sz="4" w:space="1" w:color="000000"/>
        </w:pBdr>
        <w:rPr>
          <w:b/>
        </w:rPr>
      </w:pPr>
      <w:r>
        <w:rPr>
          <w:b/>
        </w:rPr>
        <w:t>Decision Support Tool &amp; End Product Overview</w:t>
      </w:r>
    </w:p>
    <w:p w14:paraId="0F62C19D" w14:textId="77777777" w:rsidR="006C4FE7" w:rsidRDefault="007674F2">
      <w:pPr>
        <w:rPr>
          <w:b/>
          <w:i/>
          <w:sz w:val="20"/>
          <w:szCs w:val="20"/>
        </w:rPr>
      </w:pPr>
      <w:r>
        <w:rPr>
          <w:b/>
          <w:i/>
          <w:sz w:val="20"/>
          <w:szCs w:val="20"/>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6C4FE7" w14:paraId="5A9095CE" w14:textId="77777777">
        <w:tc>
          <w:tcPr>
            <w:tcW w:w="2160" w:type="dxa"/>
            <w:shd w:val="clear" w:color="auto" w:fill="31849B"/>
            <w:vAlign w:val="center"/>
          </w:tcPr>
          <w:p w14:paraId="5AAA50D7" w14:textId="77777777" w:rsidR="006C4FE7" w:rsidRDefault="007674F2">
            <w:pPr>
              <w:jc w:val="center"/>
              <w:rPr>
                <w:b/>
                <w:color w:val="FFFFFF"/>
              </w:rPr>
            </w:pPr>
            <w:r>
              <w:rPr>
                <w:b/>
                <w:color w:val="FFFFFF"/>
              </w:rPr>
              <w:t>End Product</w:t>
            </w:r>
          </w:p>
        </w:tc>
        <w:tc>
          <w:tcPr>
            <w:tcW w:w="3240" w:type="dxa"/>
            <w:shd w:val="clear" w:color="auto" w:fill="31849B"/>
            <w:vAlign w:val="center"/>
          </w:tcPr>
          <w:p w14:paraId="52EC39C5" w14:textId="77777777" w:rsidR="006C4FE7" w:rsidRDefault="007674F2">
            <w:pPr>
              <w:jc w:val="center"/>
              <w:rPr>
                <w:b/>
                <w:color w:val="FFFFFF"/>
              </w:rPr>
            </w:pPr>
            <w:r>
              <w:rPr>
                <w:b/>
                <w:color w:val="FFFFFF"/>
              </w:rPr>
              <w:t>Partner Use</w:t>
            </w:r>
          </w:p>
        </w:tc>
        <w:tc>
          <w:tcPr>
            <w:tcW w:w="2880" w:type="dxa"/>
            <w:shd w:val="clear" w:color="auto" w:fill="31849B"/>
            <w:vAlign w:val="center"/>
          </w:tcPr>
          <w:p w14:paraId="4B712976" w14:textId="77777777" w:rsidR="006C4FE7" w:rsidRDefault="007674F2">
            <w:pPr>
              <w:jc w:val="center"/>
              <w:rPr>
                <w:b/>
                <w:color w:val="FFFFFF"/>
              </w:rPr>
            </w:pPr>
            <w:r>
              <w:rPr>
                <w:b/>
                <w:color w:val="FFFFFF"/>
              </w:rPr>
              <w:t>Datasets &amp; Analyses</w:t>
            </w:r>
          </w:p>
        </w:tc>
        <w:tc>
          <w:tcPr>
            <w:tcW w:w="1080" w:type="dxa"/>
            <w:shd w:val="clear" w:color="auto" w:fill="31849B"/>
          </w:tcPr>
          <w:p w14:paraId="4F50671D" w14:textId="77777777" w:rsidR="006C4FE7" w:rsidRDefault="007674F2">
            <w:pPr>
              <w:jc w:val="center"/>
              <w:rPr>
                <w:b/>
                <w:color w:val="FFFFFF"/>
                <w:sz w:val="20"/>
                <w:szCs w:val="20"/>
              </w:rPr>
            </w:pPr>
            <w:r>
              <w:rPr>
                <w:b/>
                <w:color w:val="FFFFFF"/>
                <w:sz w:val="18"/>
                <w:szCs w:val="18"/>
              </w:rPr>
              <w:t>Software Release Category</w:t>
            </w:r>
          </w:p>
        </w:tc>
      </w:tr>
      <w:tr w:rsidR="006C4FE7" w14:paraId="2FBAA147" w14:textId="77777777">
        <w:tc>
          <w:tcPr>
            <w:tcW w:w="2160" w:type="dxa"/>
            <w:vAlign w:val="center"/>
          </w:tcPr>
          <w:p w14:paraId="77CFEA9B" w14:textId="693495AD" w:rsidR="006C4FE7" w:rsidRDefault="007674F2">
            <w:pPr>
              <w:rPr>
                <w:rFonts w:ascii="Garamond" w:eastAsia="Garamond" w:hAnsi="Garamond" w:cs="Garamond"/>
                <w:b/>
              </w:rPr>
            </w:pPr>
            <w:r>
              <w:rPr>
                <w:rFonts w:ascii="Garamond" w:eastAsia="Garamond" w:hAnsi="Garamond" w:cs="Garamond"/>
                <w:b/>
              </w:rPr>
              <w:t xml:space="preserve">Cumberland County </w:t>
            </w:r>
            <w:r w:rsidR="00EB5FED">
              <w:rPr>
                <w:rFonts w:ascii="Garamond" w:eastAsia="Garamond" w:hAnsi="Garamond" w:cs="Garamond"/>
                <w:b/>
              </w:rPr>
              <w:t xml:space="preserve">Current </w:t>
            </w:r>
            <w:r>
              <w:rPr>
                <w:rFonts w:ascii="Garamond" w:eastAsia="Garamond" w:hAnsi="Garamond" w:cs="Garamond"/>
                <w:b/>
              </w:rPr>
              <w:t>Land Cover Map</w:t>
            </w:r>
            <w:r w:rsidR="00EB5FED">
              <w:rPr>
                <w:rFonts w:ascii="Garamond" w:eastAsia="Garamond" w:hAnsi="Garamond" w:cs="Garamond"/>
                <w:b/>
              </w:rPr>
              <w:t xml:space="preserve"> and GEE Code</w:t>
            </w:r>
          </w:p>
        </w:tc>
        <w:tc>
          <w:tcPr>
            <w:tcW w:w="3240" w:type="dxa"/>
            <w:vAlign w:val="center"/>
          </w:tcPr>
          <w:p w14:paraId="7E68364A" w14:textId="1F9F9444" w:rsidR="006C4FE7" w:rsidRDefault="007674F2">
            <w:pPr>
              <w:rPr>
                <w:rFonts w:ascii="Garamond" w:eastAsia="Garamond" w:hAnsi="Garamond" w:cs="Garamond"/>
              </w:rPr>
            </w:pPr>
            <w:r>
              <w:rPr>
                <w:rFonts w:ascii="Garamond" w:eastAsia="Garamond" w:hAnsi="Garamond" w:cs="Garamond"/>
              </w:rPr>
              <w:t>The partner will use this map to target areas for tick monitoring efforts a</w:t>
            </w:r>
            <w:r w:rsidR="00EB5FED">
              <w:rPr>
                <w:rFonts w:ascii="Garamond" w:eastAsia="Garamond" w:hAnsi="Garamond" w:cs="Garamond"/>
              </w:rPr>
              <w:t xml:space="preserve">nd advise community members on </w:t>
            </w:r>
            <w:r>
              <w:rPr>
                <w:rFonts w:ascii="Garamond" w:eastAsia="Garamond" w:hAnsi="Garamond" w:cs="Garamond"/>
              </w:rPr>
              <w:t>the location of land cover types predisposed to high risk of tick encounter.</w:t>
            </w:r>
            <w:r w:rsidR="00EB5FED">
              <w:rPr>
                <w:rFonts w:ascii="Garamond" w:eastAsia="Garamond" w:hAnsi="Garamond" w:cs="Garamond"/>
              </w:rPr>
              <w:t xml:space="preserve"> </w:t>
            </w:r>
            <w:r w:rsidR="00EB5FED" w:rsidRPr="005F60DC">
              <w:rPr>
                <w:rFonts w:ascii="Garamond" w:eastAsia="Garamond" w:hAnsi="Garamond" w:cs="Garamond"/>
                <w:noProof/>
              </w:rPr>
              <w:t>Code</w:t>
            </w:r>
            <w:r w:rsidR="00EB5FED">
              <w:rPr>
                <w:rFonts w:ascii="Garamond" w:eastAsia="Garamond" w:hAnsi="Garamond" w:cs="Garamond"/>
              </w:rPr>
              <w:t xml:space="preserve"> will also be shared with the partner for future land classification efforts.</w:t>
            </w:r>
          </w:p>
        </w:tc>
        <w:tc>
          <w:tcPr>
            <w:tcW w:w="2880" w:type="dxa"/>
            <w:vAlign w:val="center"/>
          </w:tcPr>
          <w:p w14:paraId="7EF7A9FE" w14:textId="7CEFDD28" w:rsidR="006C4FE7" w:rsidRDefault="007674F2" w:rsidP="00EB5FED">
            <w:pPr>
              <w:rPr>
                <w:rFonts w:ascii="Garamond" w:eastAsia="Garamond" w:hAnsi="Garamond" w:cs="Garamond"/>
              </w:rPr>
            </w:pPr>
            <w:r>
              <w:rPr>
                <w:rFonts w:ascii="Garamond" w:eastAsia="Garamond" w:hAnsi="Garamond" w:cs="Garamond"/>
              </w:rPr>
              <w:t>This end product will be created in Google Earth Engine using Landsat 8 imagery and ancillary data from the USDA FIA to create an up</w:t>
            </w:r>
            <w:r w:rsidR="00F369B4">
              <w:rPr>
                <w:rFonts w:ascii="Garamond" w:eastAsia="Garamond" w:hAnsi="Garamond" w:cs="Garamond"/>
              </w:rPr>
              <w:t>-</w:t>
            </w:r>
            <w:r>
              <w:rPr>
                <w:rFonts w:ascii="Garamond" w:eastAsia="Garamond" w:hAnsi="Garamond" w:cs="Garamond"/>
              </w:rPr>
              <w:t>to</w:t>
            </w:r>
            <w:r w:rsidR="00F369B4">
              <w:rPr>
                <w:rFonts w:ascii="Garamond" w:eastAsia="Garamond" w:hAnsi="Garamond" w:cs="Garamond"/>
              </w:rPr>
              <w:t>-</w:t>
            </w:r>
            <w:r>
              <w:rPr>
                <w:rFonts w:ascii="Garamond" w:eastAsia="Garamond" w:hAnsi="Garamond" w:cs="Garamond"/>
              </w:rPr>
              <w:t>date estimate of land cover classification</w:t>
            </w:r>
            <w:r w:rsidR="00EB5FED">
              <w:rPr>
                <w:rFonts w:ascii="Garamond" w:eastAsia="Garamond" w:hAnsi="Garamond" w:cs="Garamond"/>
              </w:rPr>
              <w:t xml:space="preserve">s within </w:t>
            </w:r>
            <w:r w:rsidR="00F5237C">
              <w:rPr>
                <w:rFonts w:ascii="Garamond" w:eastAsia="Garamond" w:hAnsi="Garamond" w:cs="Garamond"/>
              </w:rPr>
              <w:t>the study area</w:t>
            </w:r>
            <w:r w:rsidR="00EB5FED">
              <w:rPr>
                <w:rFonts w:ascii="Garamond" w:eastAsia="Garamond" w:hAnsi="Garamond" w:cs="Garamond"/>
              </w:rPr>
              <w:t>.</w:t>
            </w:r>
          </w:p>
        </w:tc>
        <w:tc>
          <w:tcPr>
            <w:tcW w:w="1080" w:type="dxa"/>
            <w:vAlign w:val="center"/>
          </w:tcPr>
          <w:p w14:paraId="7E4171E0" w14:textId="77777777" w:rsidR="006C4FE7" w:rsidRDefault="007674F2">
            <w:pPr>
              <w:rPr>
                <w:rFonts w:ascii="Garamond" w:eastAsia="Garamond" w:hAnsi="Garamond" w:cs="Garamond"/>
              </w:rPr>
            </w:pPr>
            <w:r>
              <w:rPr>
                <w:rFonts w:ascii="Garamond" w:eastAsia="Garamond" w:hAnsi="Garamond" w:cs="Garamond"/>
              </w:rPr>
              <w:t>IV</w:t>
            </w:r>
          </w:p>
        </w:tc>
      </w:tr>
      <w:tr w:rsidR="006C4FE7" w14:paraId="2B2FB406" w14:textId="77777777">
        <w:tc>
          <w:tcPr>
            <w:tcW w:w="2160" w:type="dxa"/>
            <w:vAlign w:val="center"/>
          </w:tcPr>
          <w:p w14:paraId="25C9E0DC" w14:textId="0CB39E6A" w:rsidR="006C4FE7" w:rsidRDefault="007674F2">
            <w:pPr>
              <w:rPr>
                <w:rFonts w:ascii="Garamond" w:eastAsia="Garamond" w:hAnsi="Garamond" w:cs="Garamond"/>
                <w:b/>
              </w:rPr>
            </w:pPr>
            <w:r>
              <w:rPr>
                <w:rFonts w:ascii="Garamond" w:eastAsia="Garamond" w:hAnsi="Garamond" w:cs="Garamond"/>
                <w:b/>
              </w:rPr>
              <w:t>Vegetation, Humidity, and Precipitation Time Series</w:t>
            </w:r>
            <w:r w:rsidR="00A2072F">
              <w:rPr>
                <w:rFonts w:ascii="Garamond" w:eastAsia="Garamond" w:hAnsi="Garamond" w:cs="Garamond"/>
                <w:b/>
              </w:rPr>
              <w:t xml:space="preserve"> Tool</w:t>
            </w:r>
          </w:p>
        </w:tc>
        <w:tc>
          <w:tcPr>
            <w:tcW w:w="3240" w:type="dxa"/>
            <w:vAlign w:val="center"/>
          </w:tcPr>
          <w:p w14:paraId="4CC41703" w14:textId="61D0F0F8" w:rsidR="006C4FE7" w:rsidRDefault="00E873BE">
            <w:pPr>
              <w:rPr>
                <w:rFonts w:ascii="Garamond" w:eastAsia="Garamond" w:hAnsi="Garamond" w:cs="Garamond"/>
              </w:rPr>
            </w:pPr>
            <w:r>
              <w:rPr>
                <w:rFonts w:ascii="Garamond" w:eastAsia="Garamond" w:hAnsi="Garamond" w:cs="Garamond"/>
              </w:rPr>
              <w:t>The partner will use t</w:t>
            </w:r>
            <w:r w:rsidR="007674F2">
              <w:rPr>
                <w:rFonts w:ascii="Garamond" w:eastAsia="Garamond" w:hAnsi="Garamond" w:cs="Garamond"/>
              </w:rPr>
              <w:t xml:space="preserve">his </w:t>
            </w:r>
            <w:r>
              <w:rPr>
                <w:rFonts w:ascii="Garamond" w:eastAsia="Garamond" w:hAnsi="Garamond" w:cs="Garamond"/>
              </w:rPr>
              <w:t xml:space="preserve">time series </w:t>
            </w:r>
            <w:r w:rsidR="00A2072F">
              <w:rPr>
                <w:rFonts w:ascii="Garamond" w:eastAsia="Garamond" w:hAnsi="Garamond" w:cs="Garamond"/>
              </w:rPr>
              <w:t xml:space="preserve">tool </w:t>
            </w:r>
            <w:r>
              <w:rPr>
                <w:rFonts w:ascii="Garamond" w:eastAsia="Garamond" w:hAnsi="Garamond" w:cs="Garamond"/>
              </w:rPr>
              <w:t xml:space="preserve">to </w:t>
            </w:r>
            <w:r w:rsidR="00F369B4">
              <w:rPr>
                <w:rFonts w:ascii="Garamond" w:eastAsia="Garamond" w:hAnsi="Garamond" w:cs="Garamond"/>
              </w:rPr>
              <w:t xml:space="preserve">see how </w:t>
            </w:r>
            <w:r>
              <w:rPr>
                <w:rFonts w:ascii="Garamond" w:eastAsia="Garamond" w:hAnsi="Garamond" w:cs="Garamond"/>
              </w:rPr>
              <w:t>changes in</w:t>
            </w:r>
            <w:r w:rsidR="007674F2">
              <w:rPr>
                <w:rFonts w:ascii="Garamond" w:eastAsia="Garamond" w:hAnsi="Garamond" w:cs="Garamond"/>
              </w:rPr>
              <w:t xml:space="preserve"> environmental paramet</w:t>
            </w:r>
            <w:r>
              <w:rPr>
                <w:rFonts w:ascii="Garamond" w:eastAsia="Garamond" w:hAnsi="Garamond" w:cs="Garamond"/>
              </w:rPr>
              <w:t>ers contribute to</w:t>
            </w:r>
            <w:r w:rsidR="007674F2">
              <w:rPr>
                <w:rFonts w:ascii="Garamond" w:eastAsia="Garamond" w:hAnsi="Garamond" w:cs="Garamond"/>
              </w:rPr>
              <w:t xml:space="preserve"> the </w:t>
            </w:r>
            <w:r w:rsidR="00F369B4">
              <w:rPr>
                <w:rFonts w:ascii="Garamond" w:eastAsia="Garamond" w:hAnsi="Garamond" w:cs="Garamond"/>
              </w:rPr>
              <w:t xml:space="preserve">spatial distribution </w:t>
            </w:r>
            <w:r w:rsidR="007674F2">
              <w:rPr>
                <w:rFonts w:ascii="Garamond" w:eastAsia="Garamond" w:hAnsi="Garamond" w:cs="Garamond"/>
              </w:rPr>
              <w:t xml:space="preserve">of tick-borne disease risk. </w:t>
            </w:r>
          </w:p>
        </w:tc>
        <w:tc>
          <w:tcPr>
            <w:tcW w:w="2880" w:type="dxa"/>
            <w:vAlign w:val="center"/>
          </w:tcPr>
          <w:p w14:paraId="19B3A5AF" w14:textId="27B9373B" w:rsidR="006C4FE7" w:rsidRDefault="007674F2">
            <w:pPr>
              <w:rPr>
                <w:rFonts w:ascii="Garamond" w:eastAsia="Garamond" w:hAnsi="Garamond" w:cs="Garamond"/>
              </w:rPr>
            </w:pPr>
            <w:r>
              <w:rPr>
                <w:rFonts w:ascii="Garamond" w:eastAsia="Garamond" w:hAnsi="Garamond" w:cs="Garamond"/>
                <w:highlight w:val="white"/>
              </w:rPr>
              <w:t>Data from Terra MODIS, Aqua AIRS and MODIS, and GPM IMERG will be used to display a time series of parameters relevant to tick distribution. Google Earth Engine will be used</w:t>
            </w:r>
            <w:r w:rsidR="00EB5FED">
              <w:rPr>
                <w:rFonts w:ascii="Garamond" w:eastAsia="Garamond" w:hAnsi="Garamond" w:cs="Garamond"/>
                <w:highlight w:val="white"/>
              </w:rPr>
              <w:t xml:space="preserve"> to collect and process imagery,</w:t>
            </w:r>
            <w:r>
              <w:rPr>
                <w:rFonts w:ascii="Garamond" w:eastAsia="Garamond" w:hAnsi="Garamond" w:cs="Garamond"/>
                <w:highlight w:val="white"/>
              </w:rPr>
              <w:t xml:space="preserve"> and </w:t>
            </w:r>
            <w:r w:rsidR="00CA587B">
              <w:rPr>
                <w:rFonts w:ascii="Garamond" w:eastAsia="Garamond" w:hAnsi="Garamond" w:cs="Garamond"/>
                <w:highlight w:val="white"/>
              </w:rPr>
              <w:t>a graphical user interface will be used to display a time series of data</w:t>
            </w:r>
            <w:r>
              <w:rPr>
                <w:rFonts w:ascii="Garamond" w:eastAsia="Garamond" w:hAnsi="Garamond" w:cs="Garamond"/>
                <w:highlight w:val="white"/>
              </w:rPr>
              <w:t>.</w:t>
            </w:r>
          </w:p>
        </w:tc>
        <w:tc>
          <w:tcPr>
            <w:tcW w:w="1080" w:type="dxa"/>
            <w:vAlign w:val="center"/>
          </w:tcPr>
          <w:p w14:paraId="1BE7EB04" w14:textId="7DCCEF30" w:rsidR="006C4FE7" w:rsidRDefault="009F154E">
            <w:pPr>
              <w:rPr>
                <w:rFonts w:ascii="Garamond" w:eastAsia="Garamond" w:hAnsi="Garamond" w:cs="Garamond"/>
              </w:rPr>
            </w:pPr>
            <w:r>
              <w:rPr>
                <w:rFonts w:ascii="Garamond" w:eastAsia="Garamond" w:hAnsi="Garamond" w:cs="Garamond"/>
              </w:rPr>
              <w:t>IV</w:t>
            </w:r>
          </w:p>
        </w:tc>
      </w:tr>
      <w:tr w:rsidR="006C4FE7" w14:paraId="2FA9223D" w14:textId="77777777">
        <w:tc>
          <w:tcPr>
            <w:tcW w:w="2160" w:type="dxa"/>
            <w:vAlign w:val="center"/>
          </w:tcPr>
          <w:p w14:paraId="601A0D2A" w14:textId="08A375C3" w:rsidR="006C4FE7" w:rsidRDefault="007674F2">
            <w:pPr>
              <w:rPr>
                <w:rFonts w:ascii="Garamond" w:eastAsia="Garamond" w:hAnsi="Garamond" w:cs="Garamond"/>
                <w:b/>
              </w:rPr>
            </w:pPr>
            <w:r>
              <w:rPr>
                <w:rFonts w:ascii="Garamond" w:eastAsia="Garamond" w:hAnsi="Garamond" w:cs="Garamond"/>
                <w:b/>
              </w:rPr>
              <w:t>Modeled Tick-Borne Disease Risk Map</w:t>
            </w:r>
          </w:p>
        </w:tc>
        <w:tc>
          <w:tcPr>
            <w:tcW w:w="3240" w:type="dxa"/>
            <w:vAlign w:val="center"/>
          </w:tcPr>
          <w:p w14:paraId="6277ECEE" w14:textId="142D5DA0" w:rsidR="006C4FE7" w:rsidRDefault="007674F2">
            <w:pPr>
              <w:rPr>
                <w:rFonts w:ascii="Garamond" w:eastAsia="Garamond" w:hAnsi="Garamond" w:cs="Garamond"/>
              </w:rPr>
            </w:pPr>
            <w:r>
              <w:rPr>
                <w:rFonts w:ascii="Garamond" w:eastAsia="Garamond" w:hAnsi="Garamond" w:cs="Garamond"/>
              </w:rPr>
              <w:t>A tick-borne disease risk map will be used by the partner in public health outreach efforts to communic</w:t>
            </w:r>
            <w:r w:rsidR="00EB5FED">
              <w:rPr>
                <w:rFonts w:ascii="Garamond" w:eastAsia="Garamond" w:hAnsi="Garamond" w:cs="Garamond"/>
              </w:rPr>
              <w:t>ate the location of high tick-borne disease</w:t>
            </w:r>
            <w:r>
              <w:rPr>
                <w:rFonts w:ascii="Garamond" w:eastAsia="Garamond" w:hAnsi="Garamond" w:cs="Garamond"/>
              </w:rPr>
              <w:t xml:space="preserve"> risk areas within</w:t>
            </w:r>
            <w:r w:rsidR="00F20C42">
              <w:rPr>
                <w:rFonts w:ascii="Garamond" w:eastAsia="Garamond" w:hAnsi="Garamond" w:cs="Garamond"/>
              </w:rPr>
              <w:t xml:space="preserve"> </w:t>
            </w:r>
            <w:r>
              <w:rPr>
                <w:rFonts w:ascii="Garamond" w:eastAsia="Garamond" w:hAnsi="Garamond" w:cs="Garamond"/>
              </w:rPr>
              <w:t>Cumberland County, ME.</w:t>
            </w:r>
          </w:p>
        </w:tc>
        <w:tc>
          <w:tcPr>
            <w:tcW w:w="2880" w:type="dxa"/>
            <w:vAlign w:val="center"/>
          </w:tcPr>
          <w:p w14:paraId="2DC95D26" w14:textId="11F81762" w:rsidR="006C4FE7" w:rsidRDefault="007674F2">
            <w:pPr>
              <w:rPr>
                <w:rFonts w:ascii="Garamond" w:eastAsia="Garamond" w:hAnsi="Garamond" w:cs="Garamond"/>
              </w:rPr>
            </w:pPr>
            <w:r>
              <w:rPr>
                <w:rFonts w:ascii="Garamond" w:eastAsia="Garamond" w:hAnsi="Garamond" w:cs="Garamond"/>
                <w:highlight w:val="white"/>
              </w:rPr>
              <w:t xml:space="preserve">Data inputs from Landsat 8 OLI, Terra MODIS, Aqua AIRS </w:t>
            </w:r>
            <w:r w:rsidRPr="005F60DC">
              <w:rPr>
                <w:rFonts w:ascii="Garamond" w:eastAsia="Garamond" w:hAnsi="Garamond" w:cs="Garamond"/>
                <w:noProof/>
                <w:highlight w:val="white"/>
              </w:rPr>
              <w:t>and</w:t>
            </w:r>
            <w:r>
              <w:rPr>
                <w:rFonts w:ascii="Garamond" w:eastAsia="Garamond" w:hAnsi="Garamond" w:cs="Garamond"/>
                <w:highlight w:val="white"/>
              </w:rPr>
              <w:t xml:space="preserve"> MODIS, and GPM IMERG will be used to model tick-borne disease risk using R. Advisors from Boston University will </w:t>
            </w:r>
            <w:r w:rsidR="00F20C42">
              <w:rPr>
                <w:rFonts w:ascii="Garamond" w:eastAsia="Garamond" w:hAnsi="Garamond" w:cs="Garamond"/>
                <w:highlight w:val="white"/>
              </w:rPr>
              <w:t>use the team’s products to</w:t>
            </w:r>
            <w:r>
              <w:rPr>
                <w:rFonts w:ascii="Garamond" w:eastAsia="Garamond" w:hAnsi="Garamond" w:cs="Garamond"/>
                <w:highlight w:val="white"/>
              </w:rPr>
              <w:t xml:space="preserve"> run</w:t>
            </w:r>
            <w:r w:rsidR="00F20C42">
              <w:rPr>
                <w:rFonts w:ascii="Garamond" w:eastAsia="Garamond" w:hAnsi="Garamond" w:cs="Garamond"/>
                <w:highlight w:val="white"/>
              </w:rPr>
              <w:t xml:space="preserve"> a</w:t>
            </w:r>
            <w:r>
              <w:rPr>
                <w:rFonts w:ascii="Garamond" w:eastAsia="Garamond" w:hAnsi="Garamond" w:cs="Garamond"/>
                <w:highlight w:val="white"/>
              </w:rPr>
              <w:t xml:space="preserve"> simple Bayesian modeling to assess risk based on land cover classification, remotely</w:t>
            </w:r>
            <w:r w:rsidR="00F369B4">
              <w:rPr>
                <w:rFonts w:ascii="Garamond" w:eastAsia="Garamond" w:hAnsi="Garamond" w:cs="Garamond"/>
                <w:highlight w:val="white"/>
              </w:rPr>
              <w:t>-</w:t>
            </w:r>
            <w:r>
              <w:rPr>
                <w:rFonts w:ascii="Garamond" w:eastAsia="Garamond" w:hAnsi="Garamond" w:cs="Garamond"/>
                <w:highlight w:val="white"/>
              </w:rPr>
              <w:t>sensed environmental parameters, and Maine Tracking Network Tick-Borne disease data.</w:t>
            </w:r>
          </w:p>
        </w:tc>
        <w:tc>
          <w:tcPr>
            <w:tcW w:w="1080" w:type="dxa"/>
            <w:vAlign w:val="center"/>
          </w:tcPr>
          <w:p w14:paraId="210749DB" w14:textId="0DEC6351" w:rsidR="006C4FE7" w:rsidRDefault="00DC2126">
            <w:pPr>
              <w:rPr>
                <w:rFonts w:ascii="Garamond" w:eastAsia="Garamond" w:hAnsi="Garamond" w:cs="Garamond"/>
              </w:rPr>
            </w:pPr>
            <w:r>
              <w:rPr>
                <w:rFonts w:ascii="Garamond" w:eastAsia="Garamond" w:hAnsi="Garamond" w:cs="Garamond"/>
              </w:rPr>
              <w:t>I</w:t>
            </w:r>
            <w:bookmarkStart w:id="1" w:name="_GoBack"/>
            <w:bookmarkEnd w:id="1"/>
          </w:p>
        </w:tc>
      </w:tr>
    </w:tbl>
    <w:p w14:paraId="0693432C" w14:textId="77777777" w:rsidR="006C4FE7" w:rsidRDefault="006C4FE7"/>
    <w:p w14:paraId="5A84ADA0" w14:textId="24EC3F1C" w:rsidR="006C4FE7" w:rsidRDefault="007674F2">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An accurate land cover map and a map displaying modeled tick-borne disease risk will allow for improved public awareness of those areas conducive to high tick abundance and disease risk. </w:t>
      </w:r>
      <w:r w:rsidR="00B67CAE">
        <w:rPr>
          <w:rFonts w:ascii="Garamond" w:eastAsia="Garamond" w:hAnsi="Garamond" w:cs="Garamond"/>
        </w:rPr>
        <w:t>The t</w:t>
      </w:r>
      <w:r>
        <w:rPr>
          <w:rFonts w:ascii="Garamond" w:eastAsia="Garamond" w:hAnsi="Garamond" w:cs="Garamond"/>
        </w:rPr>
        <w:t>ime series analysis will i</w:t>
      </w:r>
      <w:r w:rsidR="00EB5FED">
        <w:rPr>
          <w:rFonts w:ascii="Garamond" w:eastAsia="Garamond" w:hAnsi="Garamond" w:cs="Garamond"/>
        </w:rPr>
        <w:t>nform the end user’s research related to</w:t>
      </w:r>
      <w:r>
        <w:rPr>
          <w:rFonts w:ascii="Garamond" w:eastAsia="Garamond" w:hAnsi="Garamond" w:cs="Garamond"/>
        </w:rPr>
        <w:t xml:space="preserve"> </w:t>
      </w:r>
      <w:r w:rsidR="00EB5FED">
        <w:rPr>
          <w:rFonts w:ascii="Garamond" w:eastAsia="Garamond" w:hAnsi="Garamond" w:cs="Garamond"/>
        </w:rPr>
        <w:t xml:space="preserve">the impact of environmental parameters on </w:t>
      </w:r>
      <w:r>
        <w:rPr>
          <w:rFonts w:ascii="Garamond" w:eastAsia="Garamond" w:hAnsi="Garamond" w:cs="Garamond"/>
        </w:rPr>
        <w:t>tick distribution. These end products will ultimately save the end user time, money, and resources that would be spent creating land classifications and attempting to utilize NASA Earth observations data products without the assistance of a DEVELOP team. Overall, the end user will use these tools to improve their current tick-borne illness mitigation efforts and to explore further research options utilizing NASA Earth observations.</w:t>
      </w:r>
    </w:p>
    <w:p w14:paraId="2F05A745" w14:textId="77777777" w:rsidR="006C4FE7" w:rsidRDefault="007674F2">
      <w:r>
        <w:rPr>
          <w:rFonts w:ascii="Garamond" w:eastAsia="Garamond" w:hAnsi="Garamond" w:cs="Garamond"/>
        </w:rPr>
        <w:t xml:space="preserve"> </w:t>
      </w:r>
    </w:p>
    <w:p w14:paraId="3835E5CF" w14:textId="77777777" w:rsidR="00F20C42" w:rsidRDefault="00F20C42">
      <w:pPr>
        <w:pBdr>
          <w:bottom w:val="single" w:sz="4" w:space="1" w:color="000000"/>
        </w:pBdr>
        <w:rPr>
          <w:b/>
        </w:rPr>
      </w:pPr>
    </w:p>
    <w:p w14:paraId="06EEDB3C" w14:textId="66C1E9DE" w:rsidR="006C4FE7" w:rsidRDefault="007674F2">
      <w:pPr>
        <w:pBdr>
          <w:bottom w:val="single" w:sz="4" w:space="1" w:color="000000"/>
        </w:pBdr>
        <w:rPr>
          <w:b/>
        </w:rPr>
      </w:pPr>
      <w:r>
        <w:rPr>
          <w:b/>
        </w:rPr>
        <w:lastRenderedPageBreak/>
        <w:t>Project Timeline &amp; Previous Related Work</w:t>
      </w:r>
    </w:p>
    <w:p w14:paraId="145D461F" w14:textId="77777777" w:rsidR="006C4FE7" w:rsidRDefault="007674F2">
      <w:pPr>
        <w:rPr>
          <w:rFonts w:ascii="Garamond" w:eastAsia="Garamond" w:hAnsi="Garamond" w:cs="Garamond"/>
        </w:rPr>
      </w:pPr>
      <w:r>
        <w:rPr>
          <w:b/>
          <w:i/>
          <w:sz w:val="20"/>
          <w:szCs w:val="20"/>
        </w:rPr>
        <w:t>Project Timeline:</w:t>
      </w:r>
      <w:r>
        <w:rPr>
          <w:b/>
          <w:sz w:val="20"/>
          <w:szCs w:val="20"/>
        </w:rPr>
        <w:t xml:space="preserve"> </w:t>
      </w:r>
      <w:r>
        <w:rPr>
          <w:rFonts w:ascii="Garamond" w:eastAsia="Garamond" w:hAnsi="Garamond" w:cs="Garamond"/>
        </w:rPr>
        <w:t>1 Term: 2019 Summer</w:t>
      </w:r>
    </w:p>
    <w:p w14:paraId="5957C503" w14:textId="77777777" w:rsidR="006C4FE7" w:rsidRDefault="006C4FE7">
      <w:pPr>
        <w:ind w:left="720" w:hanging="720"/>
        <w:rPr>
          <w:sz w:val="20"/>
          <w:szCs w:val="20"/>
        </w:rPr>
      </w:pPr>
    </w:p>
    <w:p w14:paraId="172DF54F" w14:textId="77777777" w:rsidR="006C4FE7" w:rsidRDefault="007674F2">
      <w:pPr>
        <w:rPr>
          <w:b/>
          <w:i/>
          <w:sz w:val="20"/>
          <w:szCs w:val="20"/>
        </w:rPr>
      </w:pPr>
      <w:r>
        <w:rPr>
          <w:b/>
          <w:i/>
          <w:sz w:val="20"/>
          <w:szCs w:val="20"/>
        </w:rPr>
        <w:t>Related DEVELOP Work:</w:t>
      </w:r>
    </w:p>
    <w:p w14:paraId="59289CC8" w14:textId="77777777" w:rsidR="006C4FE7" w:rsidRDefault="007674F2">
      <w:pPr>
        <w:ind w:left="720" w:hanging="720"/>
        <w:rPr>
          <w:rFonts w:ascii="Garamond" w:eastAsia="Garamond" w:hAnsi="Garamond" w:cs="Garamond"/>
        </w:rPr>
      </w:pPr>
      <w:r>
        <w:rPr>
          <w:rFonts w:ascii="Garamond" w:eastAsia="Garamond" w:hAnsi="Garamond" w:cs="Garamond"/>
        </w:rPr>
        <w:t xml:space="preserve">2017 Fall (GSFC) – Western Europe Health &amp; Air Quality: </w:t>
      </w:r>
      <w:r>
        <w:rPr>
          <w:rFonts w:ascii="Garamond" w:eastAsia="Garamond" w:hAnsi="Garamond" w:cs="Garamond"/>
          <w:color w:val="252525"/>
          <w:highlight w:val="white"/>
        </w:rPr>
        <w:t>Monitoring Mosquito Abundance and Distribution to Assist Vector-Borne Disease Management in Western Europe</w:t>
      </w:r>
    </w:p>
    <w:p w14:paraId="061390A2" w14:textId="77777777" w:rsidR="006C4FE7" w:rsidRDefault="007674F2">
      <w:pPr>
        <w:ind w:left="720" w:hanging="720"/>
        <w:rPr>
          <w:rFonts w:ascii="Garamond" w:eastAsia="Garamond" w:hAnsi="Garamond" w:cs="Garamond"/>
        </w:rPr>
      </w:pPr>
      <w:r>
        <w:rPr>
          <w:rFonts w:ascii="Garamond" w:eastAsia="Garamond" w:hAnsi="Garamond" w:cs="Garamond"/>
        </w:rPr>
        <w:t xml:space="preserve">2018 Spring (GSFC) – Western Europe Health &amp; Air Quality II: </w:t>
      </w:r>
      <w:r>
        <w:rPr>
          <w:rFonts w:ascii="Garamond" w:eastAsia="Garamond" w:hAnsi="Garamond" w:cs="Garamond"/>
          <w:color w:val="252525"/>
          <w:highlight w:val="white"/>
        </w:rPr>
        <w:t>An Interactive Model of Mosquito Presence and Distribution to Assist Vector-Borne Disease Management in Western Europe</w:t>
      </w:r>
    </w:p>
    <w:p w14:paraId="37A04083" w14:textId="77777777" w:rsidR="006C4FE7" w:rsidRDefault="006C4FE7">
      <w:pPr>
        <w:ind w:left="720" w:hanging="720"/>
      </w:pPr>
    </w:p>
    <w:p w14:paraId="19D7BB22" w14:textId="77777777" w:rsidR="006C4FE7" w:rsidRDefault="007674F2">
      <w:pPr>
        <w:pBdr>
          <w:bottom w:val="single" w:sz="4" w:space="1" w:color="000000"/>
        </w:pBdr>
      </w:pPr>
      <w:r>
        <w:rPr>
          <w:b/>
        </w:rPr>
        <w:t>Notes &amp; References:</w:t>
      </w:r>
    </w:p>
    <w:p w14:paraId="0432BD27" w14:textId="31EC0754" w:rsidR="006C4FE7" w:rsidRDefault="007674F2">
      <w:pPr>
        <w:rPr>
          <w:sz w:val="20"/>
          <w:szCs w:val="20"/>
        </w:rPr>
      </w:pPr>
      <w:r>
        <w:rPr>
          <w:b/>
          <w:i/>
          <w:sz w:val="20"/>
          <w:szCs w:val="20"/>
        </w:rPr>
        <w:t>Notes</w:t>
      </w:r>
      <w:r>
        <w:rPr>
          <w:b/>
          <w:sz w:val="20"/>
          <w:szCs w:val="20"/>
        </w:rPr>
        <w:t>:</w:t>
      </w:r>
      <w:r>
        <w:rPr>
          <w:sz w:val="20"/>
          <w:szCs w:val="20"/>
        </w:rPr>
        <w:t xml:space="preserve"> </w:t>
      </w:r>
      <w:r>
        <w:rPr>
          <w:rFonts w:ascii="Garamond" w:eastAsia="Garamond" w:hAnsi="Garamond" w:cs="Garamond"/>
        </w:rPr>
        <w:t>The end user has expressed a lot of interest in an accurate land cover map of Cumberland County, ME. Land cover analysis done on a wider scale by federal agencies is often inaccurate and difficult to use in their community</w:t>
      </w:r>
      <w:r w:rsidR="0079443B">
        <w:rPr>
          <w:rFonts w:ascii="Garamond" w:eastAsia="Garamond" w:hAnsi="Garamond" w:cs="Garamond"/>
        </w:rPr>
        <w:t>-</w:t>
      </w:r>
      <w:r>
        <w:rPr>
          <w:rFonts w:ascii="Garamond" w:eastAsia="Garamond" w:hAnsi="Garamond" w:cs="Garamond"/>
        </w:rPr>
        <w:t xml:space="preserve">based public health outreach efforts. The end user has also expressed interest in </w:t>
      </w:r>
      <w:r w:rsidR="0079443B">
        <w:rPr>
          <w:rFonts w:ascii="Garamond" w:eastAsia="Garamond" w:hAnsi="Garamond" w:cs="Garamond"/>
        </w:rPr>
        <w:t xml:space="preserve">the </w:t>
      </w:r>
      <w:r>
        <w:rPr>
          <w:rFonts w:ascii="Garamond" w:eastAsia="Garamond" w:hAnsi="Garamond" w:cs="Garamond"/>
        </w:rPr>
        <w:t>participation of team members in ground</w:t>
      </w:r>
      <w:r w:rsidR="0079443B">
        <w:rPr>
          <w:rFonts w:ascii="Garamond" w:eastAsia="Garamond" w:hAnsi="Garamond" w:cs="Garamond"/>
        </w:rPr>
        <w:t>-</w:t>
      </w:r>
      <w:r>
        <w:rPr>
          <w:rFonts w:ascii="Garamond" w:eastAsia="Garamond" w:hAnsi="Garamond" w:cs="Garamond"/>
        </w:rPr>
        <w:t xml:space="preserve">truthing efforts during the 2019 </w:t>
      </w:r>
      <w:r w:rsidR="0079443B">
        <w:rPr>
          <w:rFonts w:ascii="Garamond" w:eastAsia="Garamond" w:hAnsi="Garamond" w:cs="Garamond"/>
        </w:rPr>
        <w:t>s</w:t>
      </w:r>
      <w:r>
        <w:rPr>
          <w:rFonts w:ascii="Garamond" w:eastAsia="Garamond" w:hAnsi="Garamond" w:cs="Garamond"/>
        </w:rPr>
        <w:t>ummer term. They have also mentioned that any attempts at modeling using remotely</w:t>
      </w:r>
      <w:r w:rsidR="0079443B">
        <w:rPr>
          <w:rFonts w:ascii="Garamond" w:eastAsia="Garamond" w:hAnsi="Garamond" w:cs="Garamond"/>
        </w:rPr>
        <w:t>-</w:t>
      </w:r>
      <w:r>
        <w:rPr>
          <w:rFonts w:ascii="Garamond" w:eastAsia="Garamond" w:hAnsi="Garamond" w:cs="Garamond"/>
        </w:rPr>
        <w:t xml:space="preserve">sensed data products would complement current modeling efforts based on mostly </w:t>
      </w:r>
      <w:r>
        <w:rPr>
          <w:rFonts w:ascii="Garamond" w:eastAsia="Garamond" w:hAnsi="Garamond" w:cs="Garamond"/>
          <w:i/>
        </w:rPr>
        <w:t>in situ</w:t>
      </w:r>
      <w:r>
        <w:rPr>
          <w:rFonts w:ascii="Garamond" w:eastAsia="Garamond" w:hAnsi="Garamond" w:cs="Garamond"/>
        </w:rPr>
        <w:t xml:space="preserve"> data.</w:t>
      </w:r>
    </w:p>
    <w:p w14:paraId="298F44AE" w14:textId="77777777" w:rsidR="006C4FE7" w:rsidRDefault="006C4FE7"/>
    <w:p w14:paraId="601A3806" w14:textId="097BDBA1" w:rsidR="006C4FE7" w:rsidRDefault="007674F2">
      <w:pPr>
        <w:rPr>
          <w:rFonts w:ascii="Garamond" w:eastAsia="Garamond" w:hAnsi="Garamond" w:cs="Garamond"/>
        </w:rPr>
      </w:pPr>
      <w:r>
        <w:rPr>
          <w:b/>
          <w:i/>
          <w:sz w:val="20"/>
          <w:szCs w:val="20"/>
        </w:rPr>
        <w:t>References:</w:t>
      </w:r>
    </w:p>
    <w:p w14:paraId="68E4364A" w14:textId="414DAA2D" w:rsidR="006C4FE7" w:rsidRPr="00A2072F" w:rsidRDefault="007674F2">
      <w:pPr>
        <w:rPr>
          <w:rFonts w:ascii="Garamond" w:eastAsia="Garamond" w:hAnsi="Garamond" w:cs="Garamond"/>
          <w:highlight w:val="white"/>
        </w:rPr>
      </w:pPr>
      <w:r w:rsidRPr="00A2072F">
        <w:rPr>
          <w:rFonts w:ascii="Garamond" w:eastAsia="Garamond" w:hAnsi="Garamond" w:cs="Garamond"/>
          <w:highlight w:val="white"/>
        </w:rPr>
        <w:t xml:space="preserve">Kalluri, S., Gilruth, P., Rogers, D., </w:t>
      </w:r>
      <w:r w:rsidR="0079443B">
        <w:rPr>
          <w:rFonts w:ascii="Garamond" w:eastAsia="Garamond" w:hAnsi="Garamond" w:cs="Garamond"/>
          <w:highlight w:val="white"/>
        </w:rPr>
        <w:t xml:space="preserve">&amp; </w:t>
      </w:r>
      <w:r w:rsidRPr="00A2072F">
        <w:rPr>
          <w:rFonts w:ascii="Garamond" w:eastAsia="Garamond" w:hAnsi="Garamond" w:cs="Garamond"/>
          <w:highlight w:val="white"/>
        </w:rPr>
        <w:t xml:space="preserve">Szczur, M. (2007). Surveillance of </w:t>
      </w:r>
      <w:r w:rsidR="0079443B">
        <w:rPr>
          <w:rFonts w:ascii="Garamond" w:eastAsia="Garamond" w:hAnsi="Garamond" w:cs="Garamond"/>
          <w:highlight w:val="white"/>
        </w:rPr>
        <w:t>a</w:t>
      </w:r>
      <w:r w:rsidRPr="00A2072F">
        <w:rPr>
          <w:rFonts w:ascii="Garamond" w:eastAsia="Garamond" w:hAnsi="Garamond" w:cs="Garamond"/>
          <w:highlight w:val="white"/>
        </w:rPr>
        <w:t xml:space="preserve">rthropod </w:t>
      </w:r>
      <w:r w:rsidR="0079443B">
        <w:rPr>
          <w:rFonts w:ascii="Garamond" w:eastAsia="Garamond" w:hAnsi="Garamond" w:cs="Garamond"/>
          <w:highlight w:val="white"/>
        </w:rPr>
        <w:t>v</w:t>
      </w:r>
      <w:r w:rsidRPr="00A2072F">
        <w:rPr>
          <w:rFonts w:ascii="Garamond" w:eastAsia="Garamond" w:hAnsi="Garamond" w:cs="Garamond"/>
          <w:highlight w:val="white"/>
        </w:rPr>
        <w:t>ector-</w:t>
      </w:r>
      <w:r w:rsidR="0079443B">
        <w:rPr>
          <w:rFonts w:ascii="Garamond" w:eastAsia="Garamond" w:hAnsi="Garamond" w:cs="Garamond"/>
          <w:highlight w:val="white"/>
        </w:rPr>
        <w:t>b</w:t>
      </w:r>
      <w:r w:rsidRPr="00A2072F">
        <w:rPr>
          <w:rFonts w:ascii="Garamond" w:eastAsia="Garamond" w:hAnsi="Garamond" w:cs="Garamond"/>
          <w:highlight w:val="white"/>
        </w:rPr>
        <w:t>orne</w:t>
      </w:r>
    </w:p>
    <w:p w14:paraId="1603953E" w14:textId="73CEE35B" w:rsidR="006C4FE7" w:rsidRPr="00A2072F" w:rsidRDefault="0079443B">
      <w:pPr>
        <w:ind w:firstLine="720"/>
        <w:rPr>
          <w:rFonts w:ascii="Garamond" w:eastAsia="Garamond" w:hAnsi="Garamond" w:cs="Garamond"/>
          <w:highlight w:val="white"/>
        </w:rPr>
      </w:pPr>
      <w:r>
        <w:rPr>
          <w:rFonts w:ascii="Garamond" w:eastAsia="Garamond" w:hAnsi="Garamond" w:cs="Garamond"/>
          <w:highlight w:val="white"/>
        </w:rPr>
        <w:t>i</w:t>
      </w:r>
      <w:r w:rsidR="007674F2" w:rsidRPr="00A2072F">
        <w:rPr>
          <w:rFonts w:ascii="Garamond" w:eastAsia="Garamond" w:hAnsi="Garamond" w:cs="Garamond"/>
          <w:highlight w:val="white"/>
        </w:rPr>
        <w:t xml:space="preserve">nfectious </w:t>
      </w:r>
      <w:r>
        <w:rPr>
          <w:rFonts w:ascii="Garamond" w:eastAsia="Garamond" w:hAnsi="Garamond" w:cs="Garamond"/>
          <w:highlight w:val="white"/>
        </w:rPr>
        <w:t>d</w:t>
      </w:r>
      <w:r w:rsidR="007674F2" w:rsidRPr="00A2072F">
        <w:rPr>
          <w:rFonts w:ascii="Garamond" w:eastAsia="Garamond" w:hAnsi="Garamond" w:cs="Garamond"/>
          <w:highlight w:val="white"/>
        </w:rPr>
        <w:t xml:space="preserve">iseases </w:t>
      </w:r>
      <w:r>
        <w:rPr>
          <w:rFonts w:ascii="Garamond" w:eastAsia="Garamond" w:hAnsi="Garamond" w:cs="Garamond"/>
          <w:highlight w:val="white"/>
        </w:rPr>
        <w:t>u</w:t>
      </w:r>
      <w:r w:rsidR="007674F2" w:rsidRPr="00A2072F">
        <w:rPr>
          <w:rFonts w:ascii="Garamond" w:eastAsia="Garamond" w:hAnsi="Garamond" w:cs="Garamond"/>
          <w:highlight w:val="white"/>
        </w:rPr>
        <w:t xml:space="preserve">sing </w:t>
      </w:r>
      <w:r>
        <w:rPr>
          <w:rFonts w:ascii="Garamond" w:eastAsia="Garamond" w:hAnsi="Garamond" w:cs="Garamond"/>
          <w:highlight w:val="white"/>
        </w:rPr>
        <w:t>r</w:t>
      </w:r>
      <w:r w:rsidR="007674F2" w:rsidRPr="00A2072F">
        <w:rPr>
          <w:rFonts w:ascii="Garamond" w:eastAsia="Garamond" w:hAnsi="Garamond" w:cs="Garamond"/>
          <w:highlight w:val="white"/>
        </w:rPr>
        <w:t xml:space="preserve">emote </w:t>
      </w:r>
      <w:r>
        <w:rPr>
          <w:rFonts w:ascii="Garamond" w:eastAsia="Garamond" w:hAnsi="Garamond" w:cs="Garamond"/>
          <w:highlight w:val="white"/>
        </w:rPr>
        <w:t>s</w:t>
      </w:r>
      <w:r w:rsidR="007674F2" w:rsidRPr="00A2072F">
        <w:rPr>
          <w:rFonts w:ascii="Garamond" w:eastAsia="Garamond" w:hAnsi="Garamond" w:cs="Garamond"/>
          <w:highlight w:val="white"/>
        </w:rPr>
        <w:t xml:space="preserve">ensing </w:t>
      </w:r>
      <w:r>
        <w:rPr>
          <w:rFonts w:ascii="Garamond" w:eastAsia="Garamond" w:hAnsi="Garamond" w:cs="Garamond"/>
          <w:highlight w:val="white"/>
        </w:rPr>
        <w:t>t</w:t>
      </w:r>
      <w:r w:rsidR="007674F2" w:rsidRPr="00A2072F">
        <w:rPr>
          <w:rFonts w:ascii="Garamond" w:eastAsia="Garamond" w:hAnsi="Garamond" w:cs="Garamond"/>
          <w:highlight w:val="white"/>
        </w:rPr>
        <w:t xml:space="preserve">echniques: A </w:t>
      </w:r>
      <w:r>
        <w:rPr>
          <w:rFonts w:ascii="Garamond" w:eastAsia="Garamond" w:hAnsi="Garamond" w:cs="Garamond"/>
          <w:highlight w:val="white"/>
        </w:rPr>
        <w:t>r</w:t>
      </w:r>
      <w:r w:rsidR="007674F2" w:rsidRPr="00A2072F">
        <w:rPr>
          <w:rFonts w:ascii="Garamond" w:eastAsia="Garamond" w:hAnsi="Garamond" w:cs="Garamond"/>
          <w:highlight w:val="white"/>
        </w:rPr>
        <w:t xml:space="preserve">eview. </w:t>
      </w:r>
      <w:r w:rsidR="007674F2" w:rsidRPr="00A2072F">
        <w:rPr>
          <w:rFonts w:ascii="Garamond" w:eastAsia="Garamond" w:hAnsi="Garamond" w:cs="Garamond"/>
          <w:i/>
          <w:highlight w:val="white"/>
        </w:rPr>
        <w:t>PLoS Pathogens,</w:t>
      </w:r>
      <w:r w:rsidR="007674F2" w:rsidRPr="00A2072F">
        <w:rPr>
          <w:rFonts w:ascii="Garamond" w:eastAsia="Garamond" w:hAnsi="Garamond" w:cs="Garamond"/>
          <w:highlight w:val="white"/>
        </w:rPr>
        <w:t xml:space="preserve"> </w:t>
      </w:r>
      <w:r w:rsidR="007674F2" w:rsidRPr="00A2072F">
        <w:rPr>
          <w:rFonts w:ascii="Garamond" w:eastAsia="Garamond" w:hAnsi="Garamond" w:cs="Garamond"/>
          <w:i/>
          <w:highlight w:val="white"/>
        </w:rPr>
        <w:t>3</w:t>
      </w:r>
      <w:r w:rsidR="007674F2" w:rsidRPr="00A2072F">
        <w:rPr>
          <w:rFonts w:ascii="Garamond" w:eastAsia="Garamond" w:hAnsi="Garamond" w:cs="Garamond"/>
          <w:highlight w:val="white"/>
        </w:rPr>
        <w:t>(10),</w:t>
      </w:r>
    </w:p>
    <w:p w14:paraId="70F5AF48" w14:textId="0A572699" w:rsidR="006C4FE7" w:rsidRPr="0079443B" w:rsidRDefault="0079443B" w:rsidP="00A2072F">
      <w:pPr>
        <w:ind w:firstLine="720"/>
        <w:rPr>
          <w:rFonts w:ascii="Garamond" w:eastAsia="Garamond" w:hAnsi="Garamond" w:cs="Garamond"/>
        </w:rPr>
      </w:pPr>
      <w:r>
        <w:rPr>
          <w:rFonts w:ascii="Garamond" w:eastAsia="Garamond" w:hAnsi="Garamond" w:cs="Garamond"/>
          <w:highlight w:val="white"/>
        </w:rPr>
        <w:t>e</w:t>
      </w:r>
      <w:r w:rsidR="007674F2" w:rsidRPr="00A2072F">
        <w:rPr>
          <w:rFonts w:ascii="Garamond" w:eastAsia="Garamond" w:hAnsi="Garamond" w:cs="Garamond"/>
          <w:highlight w:val="white"/>
        </w:rPr>
        <w:t>116.</w:t>
      </w:r>
      <w:r w:rsidR="009221A6">
        <w:rPr>
          <w:rFonts w:ascii="Garamond" w:eastAsia="Garamond" w:hAnsi="Garamond" w:cs="Garamond"/>
          <w:highlight w:val="white"/>
        </w:rPr>
        <w:t xml:space="preserve"> https://doi.org/10.1371/journal.ppat.0030116</w:t>
      </w:r>
    </w:p>
    <w:p w14:paraId="16FC62A3" w14:textId="77777777" w:rsidR="009221A6" w:rsidRDefault="009221A6" w:rsidP="00A2072F">
      <w:pPr>
        <w:ind w:left="720" w:hanging="720"/>
        <w:contextualSpacing/>
        <w:rPr>
          <w:rFonts w:ascii="Garamond" w:eastAsia="Garamond" w:hAnsi="Garamond" w:cs="Garamond"/>
        </w:rPr>
      </w:pPr>
    </w:p>
    <w:p w14:paraId="1DA691D3" w14:textId="1DD10A8B" w:rsidR="006C4FE7" w:rsidRPr="0079443B" w:rsidRDefault="007674F2" w:rsidP="00A2072F">
      <w:pPr>
        <w:ind w:left="720" w:hanging="720"/>
        <w:contextualSpacing/>
        <w:rPr>
          <w:rFonts w:ascii="Garamond" w:eastAsia="Garamond" w:hAnsi="Garamond" w:cs="Garamond"/>
        </w:rPr>
      </w:pPr>
      <w:r w:rsidRPr="0079443B">
        <w:rPr>
          <w:rFonts w:ascii="Garamond" w:eastAsia="Garamond" w:hAnsi="Garamond" w:cs="Garamond"/>
        </w:rPr>
        <w:t xml:space="preserve">Maine Medical Center Research Institute. </w:t>
      </w:r>
      <w:r w:rsidR="0079443B">
        <w:rPr>
          <w:rFonts w:ascii="Garamond" w:eastAsia="Garamond" w:hAnsi="Garamond" w:cs="Garamond"/>
        </w:rPr>
        <w:t>(</w:t>
      </w:r>
      <w:r w:rsidRPr="0079443B">
        <w:rPr>
          <w:rFonts w:ascii="Garamond" w:eastAsia="Garamond" w:hAnsi="Garamond" w:cs="Garamond"/>
        </w:rPr>
        <w:t>2017</w:t>
      </w:r>
      <w:r w:rsidR="0079443B">
        <w:rPr>
          <w:rFonts w:ascii="Garamond" w:eastAsia="Garamond" w:hAnsi="Garamond" w:cs="Garamond"/>
        </w:rPr>
        <w:t>)</w:t>
      </w:r>
      <w:r w:rsidRPr="0079443B">
        <w:rPr>
          <w:rFonts w:ascii="Garamond" w:eastAsia="Garamond" w:hAnsi="Garamond" w:cs="Garamond"/>
        </w:rPr>
        <w:t xml:space="preserve">. </w:t>
      </w:r>
      <w:r w:rsidRPr="0079443B">
        <w:rPr>
          <w:rFonts w:ascii="Garamond" w:eastAsia="Garamond" w:hAnsi="Garamond" w:cs="Garamond"/>
          <w:i/>
        </w:rPr>
        <w:t xml:space="preserve">Prevention &amp; </w:t>
      </w:r>
      <w:r w:rsidR="002149AC">
        <w:rPr>
          <w:rFonts w:ascii="Garamond" w:eastAsia="Garamond" w:hAnsi="Garamond" w:cs="Garamond"/>
          <w:i/>
        </w:rPr>
        <w:t>c</w:t>
      </w:r>
      <w:r w:rsidRPr="0079443B">
        <w:rPr>
          <w:rFonts w:ascii="Garamond" w:eastAsia="Garamond" w:hAnsi="Garamond" w:cs="Garamond"/>
          <w:i/>
        </w:rPr>
        <w:t>ontrol</w:t>
      </w:r>
      <w:r w:rsidRPr="0079443B">
        <w:rPr>
          <w:rFonts w:ascii="Garamond" w:eastAsia="Garamond" w:hAnsi="Garamond" w:cs="Garamond"/>
        </w:rPr>
        <w:t>.</w:t>
      </w:r>
      <w:r w:rsidR="0079443B">
        <w:rPr>
          <w:rFonts w:ascii="Garamond" w:eastAsia="Garamond" w:hAnsi="Garamond" w:cs="Garamond"/>
        </w:rPr>
        <w:t xml:space="preserve"> Retrieved from </w:t>
      </w:r>
      <w:r w:rsidR="0079443B" w:rsidRPr="000F42F6">
        <w:rPr>
          <w:rFonts w:ascii="Garamond" w:eastAsia="Garamond" w:hAnsi="Garamond" w:cs="Garamond"/>
        </w:rPr>
        <w:t>http://mmcri.org/ns/?page_id=3623</w:t>
      </w:r>
    </w:p>
    <w:p w14:paraId="1A351755" w14:textId="77777777" w:rsidR="006C4FE7" w:rsidRPr="0079443B" w:rsidRDefault="006C4FE7">
      <w:pPr>
        <w:ind w:firstLine="720"/>
        <w:rPr>
          <w:rFonts w:ascii="Garamond" w:eastAsia="Garamond" w:hAnsi="Garamond" w:cs="Garamond"/>
        </w:rPr>
      </w:pPr>
    </w:p>
    <w:p w14:paraId="65AF106C" w14:textId="6FE48B45" w:rsidR="0079443B" w:rsidRPr="0079443B" w:rsidRDefault="0079443B" w:rsidP="00A2072F">
      <w:pPr>
        <w:ind w:left="720" w:hanging="720"/>
        <w:contextualSpacing/>
        <w:rPr>
          <w:rFonts w:ascii="Garamond" w:eastAsia="Garamond" w:hAnsi="Garamond" w:cs="Garamond"/>
        </w:rPr>
      </w:pPr>
      <w:r>
        <w:rPr>
          <w:rFonts w:ascii="Garamond" w:eastAsia="Garamond" w:hAnsi="Garamond" w:cs="Garamond"/>
        </w:rPr>
        <w:t xml:space="preserve">Ozdenerol, E. (2015). </w:t>
      </w:r>
      <w:r w:rsidRPr="009B1ACB">
        <w:rPr>
          <w:rFonts w:ascii="Garamond" w:eastAsia="Garamond" w:hAnsi="Garamond" w:cs="Garamond"/>
          <w:noProof/>
        </w:rPr>
        <w:t>GIS</w:t>
      </w:r>
      <w:r>
        <w:rPr>
          <w:rFonts w:ascii="Garamond" w:eastAsia="Garamond" w:hAnsi="Garamond" w:cs="Garamond"/>
        </w:rPr>
        <w:t xml:space="preserve"> and remote sensing use in the exploration of </w:t>
      </w:r>
      <w:r w:rsidR="00BB5090">
        <w:rPr>
          <w:rFonts w:ascii="Garamond" w:eastAsia="Garamond" w:hAnsi="Garamond" w:cs="Garamond"/>
          <w:noProof/>
        </w:rPr>
        <w:t>L</w:t>
      </w:r>
      <w:r w:rsidRPr="00BB5090">
        <w:rPr>
          <w:rFonts w:ascii="Garamond" w:eastAsia="Garamond" w:hAnsi="Garamond" w:cs="Garamond"/>
          <w:noProof/>
        </w:rPr>
        <w:t>yme</w:t>
      </w:r>
      <w:r>
        <w:rPr>
          <w:rFonts w:ascii="Garamond" w:eastAsia="Garamond" w:hAnsi="Garamond" w:cs="Garamond"/>
        </w:rPr>
        <w:t xml:space="preserve"> disease e</w:t>
      </w:r>
      <w:r w:rsidRPr="0079443B">
        <w:rPr>
          <w:rFonts w:ascii="Garamond" w:eastAsia="Garamond" w:hAnsi="Garamond" w:cs="Garamond"/>
        </w:rPr>
        <w:t>pidemiology.</w:t>
      </w:r>
      <w:r w:rsidR="002149AC">
        <w:rPr>
          <w:rFonts w:ascii="Garamond" w:eastAsia="Garamond" w:hAnsi="Garamond" w:cs="Garamond"/>
        </w:rPr>
        <w:t xml:space="preserve"> </w:t>
      </w:r>
      <w:r w:rsidR="002149AC">
        <w:rPr>
          <w:rFonts w:ascii="Garamond" w:eastAsia="Garamond" w:hAnsi="Garamond" w:cs="Garamond"/>
          <w:i/>
        </w:rPr>
        <w:t>International Journal o</w:t>
      </w:r>
      <w:r w:rsidRPr="0079443B">
        <w:rPr>
          <w:rFonts w:ascii="Garamond" w:eastAsia="Garamond" w:hAnsi="Garamond" w:cs="Garamond"/>
          <w:i/>
        </w:rPr>
        <w:t>f</w:t>
      </w:r>
      <w:r w:rsidR="002149AC">
        <w:rPr>
          <w:rFonts w:ascii="Garamond" w:eastAsia="Garamond" w:hAnsi="Garamond" w:cs="Garamond"/>
          <w:i/>
        </w:rPr>
        <w:t xml:space="preserve"> Environmental Research a</w:t>
      </w:r>
      <w:r w:rsidRPr="0079443B">
        <w:rPr>
          <w:rFonts w:ascii="Garamond" w:eastAsia="Garamond" w:hAnsi="Garamond" w:cs="Garamond"/>
          <w:i/>
        </w:rPr>
        <w:t>nd Public Health, 12</w:t>
      </w:r>
      <w:r w:rsidRPr="00A2072F">
        <w:rPr>
          <w:rFonts w:ascii="Garamond" w:eastAsia="Garamond" w:hAnsi="Garamond" w:cs="Garamond"/>
        </w:rPr>
        <w:t>(12)</w:t>
      </w:r>
      <w:r w:rsidRPr="002149AC">
        <w:rPr>
          <w:rFonts w:ascii="Garamond" w:eastAsia="Garamond" w:hAnsi="Garamond" w:cs="Garamond"/>
        </w:rPr>
        <w:t>,</w:t>
      </w:r>
      <w:r w:rsidRPr="0079443B">
        <w:rPr>
          <w:rFonts w:ascii="Garamond" w:eastAsia="Garamond" w:hAnsi="Garamond" w:cs="Garamond"/>
        </w:rPr>
        <w:t xml:space="preserve"> 15182-15203.</w:t>
      </w:r>
      <w:r w:rsidR="002149AC">
        <w:rPr>
          <w:rFonts w:ascii="Garamond" w:eastAsia="Garamond" w:hAnsi="Garamond" w:cs="Garamond"/>
        </w:rPr>
        <w:t xml:space="preserve"> </w:t>
      </w:r>
      <w:r w:rsidR="009221A6">
        <w:rPr>
          <w:rFonts w:ascii="Garamond" w:eastAsia="Garamond" w:hAnsi="Garamond" w:cs="Garamond"/>
        </w:rPr>
        <w:t>https://doi.org/10.3390/ijerph121214971</w:t>
      </w:r>
    </w:p>
    <w:p w14:paraId="3B5245EA" w14:textId="77777777" w:rsidR="0079443B" w:rsidRPr="0079443B" w:rsidRDefault="0079443B">
      <w:pPr>
        <w:rPr>
          <w:rFonts w:ascii="Garamond" w:eastAsia="Garamond" w:hAnsi="Garamond" w:cs="Garamond"/>
        </w:rPr>
      </w:pPr>
    </w:p>
    <w:p w14:paraId="31AF45A2" w14:textId="1B581B5D" w:rsidR="006C4FE7" w:rsidRPr="000F42F6" w:rsidRDefault="007674F2">
      <w:pPr>
        <w:rPr>
          <w:rFonts w:ascii="Garamond" w:eastAsia="Garamond" w:hAnsi="Garamond" w:cs="Garamond"/>
        </w:rPr>
      </w:pPr>
      <w:r w:rsidRPr="009B1ACB">
        <w:rPr>
          <w:rFonts w:ascii="Garamond" w:eastAsia="Garamond" w:hAnsi="Garamond" w:cs="Garamond"/>
          <w:noProof/>
        </w:rPr>
        <w:t>State</w:t>
      </w:r>
      <w:r w:rsidRPr="0079443B">
        <w:rPr>
          <w:rFonts w:ascii="Garamond" w:eastAsia="Garamond" w:hAnsi="Garamond" w:cs="Garamond"/>
        </w:rPr>
        <w:t xml:space="preserve"> of Maine. </w:t>
      </w:r>
      <w:r w:rsidR="002149AC">
        <w:rPr>
          <w:rFonts w:ascii="Garamond" w:eastAsia="Garamond" w:hAnsi="Garamond" w:cs="Garamond"/>
        </w:rPr>
        <w:t>(</w:t>
      </w:r>
      <w:r w:rsidRPr="0079443B">
        <w:rPr>
          <w:rFonts w:ascii="Garamond" w:eastAsia="Garamond" w:hAnsi="Garamond" w:cs="Garamond"/>
        </w:rPr>
        <w:t>2019</w:t>
      </w:r>
      <w:r w:rsidR="002149AC">
        <w:rPr>
          <w:rFonts w:ascii="Garamond" w:eastAsia="Garamond" w:hAnsi="Garamond" w:cs="Garamond"/>
        </w:rPr>
        <w:t>)</w:t>
      </w:r>
      <w:r w:rsidRPr="0079443B">
        <w:rPr>
          <w:rFonts w:ascii="Garamond" w:eastAsia="Garamond" w:hAnsi="Garamond" w:cs="Garamond"/>
        </w:rPr>
        <w:t xml:space="preserve">. </w:t>
      </w:r>
      <w:r w:rsidRPr="0079443B">
        <w:rPr>
          <w:rFonts w:ascii="Garamond" w:eastAsia="Garamond" w:hAnsi="Garamond" w:cs="Garamond"/>
          <w:i/>
        </w:rPr>
        <w:t xml:space="preserve">Tickborne </w:t>
      </w:r>
      <w:r w:rsidR="002149AC">
        <w:rPr>
          <w:rFonts w:ascii="Garamond" w:eastAsia="Garamond" w:hAnsi="Garamond" w:cs="Garamond"/>
          <w:i/>
        </w:rPr>
        <w:t>d</w:t>
      </w:r>
      <w:r w:rsidRPr="0079443B">
        <w:rPr>
          <w:rFonts w:ascii="Garamond" w:eastAsia="Garamond" w:hAnsi="Garamond" w:cs="Garamond"/>
          <w:i/>
        </w:rPr>
        <w:t>iseases</w:t>
      </w:r>
      <w:r w:rsidRPr="0079443B">
        <w:rPr>
          <w:rFonts w:ascii="Garamond" w:eastAsia="Garamond" w:hAnsi="Garamond" w:cs="Garamond"/>
        </w:rPr>
        <w:t>.</w:t>
      </w:r>
      <w:r w:rsidR="002149AC">
        <w:rPr>
          <w:rFonts w:ascii="Garamond" w:eastAsia="Garamond" w:hAnsi="Garamond" w:cs="Garamond"/>
        </w:rPr>
        <w:t xml:space="preserve"> </w:t>
      </w:r>
      <w:r w:rsidR="0079443B" w:rsidRPr="000F42F6">
        <w:rPr>
          <w:rFonts w:ascii="Garamond" w:eastAsia="Garamond" w:hAnsi="Garamond" w:cs="Garamond"/>
        </w:rPr>
        <w:t>https://data.mainepublichealth.gov/tracking/tickborne-content</w:t>
      </w:r>
      <w:r w:rsidR="006F18FC">
        <w:rPr>
          <w:sz w:val="20"/>
          <w:szCs w:val="20"/>
        </w:rPr>
        <w:t xml:space="preserve"> </w:t>
      </w:r>
    </w:p>
    <w:sectPr w:rsidR="006C4FE7" w:rsidRPr="000F42F6">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E8CB7" w16cid:durableId="2063121D"/>
  <w16cid:commentId w16cid:paraId="6BCE6A9F" w16cid:durableId="20631175"/>
  <w16cid:commentId w16cid:paraId="34B78B4F" w16cid:durableId="2062E38E"/>
  <w16cid:commentId w16cid:paraId="74B2DC30" w16cid:durableId="2062F95E"/>
  <w16cid:commentId w16cid:paraId="5A794C7B" w16cid:durableId="20630630"/>
  <w16cid:commentId w16cid:paraId="0E0BF29B" w16cid:durableId="2062E392"/>
  <w16cid:commentId w16cid:paraId="5167750F" w16cid:durableId="2062E393"/>
  <w16cid:commentId w16cid:paraId="1F14AC03" w16cid:durableId="2062FB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TSyNLY0NTExNDRU0lEKTi0uzszPAymwrAUAyAtxTCwAAAA="/>
  </w:docVars>
  <w:rsids>
    <w:rsidRoot w:val="006C4FE7"/>
    <w:rsid w:val="00044694"/>
    <w:rsid w:val="000F42F6"/>
    <w:rsid w:val="00140FEE"/>
    <w:rsid w:val="0019751F"/>
    <w:rsid w:val="001E6CEA"/>
    <w:rsid w:val="001F0F75"/>
    <w:rsid w:val="002149AC"/>
    <w:rsid w:val="002229E3"/>
    <w:rsid w:val="002353C3"/>
    <w:rsid w:val="00252D04"/>
    <w:rsid w:val="00254461"/>
    <w:rsid w:val="005F60DC"/>
    <w:rsid w:val="006C4FE7"/>
    <w:rsid w:val="006F18FC"/>
    <w:rsid w:val="0074533F"/>
    <w:rsid w:val="007674F2"/>
    <w:rsid w:val="0079443B"/>
    <w:rsid w:val="007B6828"/>
    <w:rsid w:val="007D1EA5"/>
    <w:rsid w:val="007E0F0F"/>
    <w:rsid w:val="00800565"/>
    <w:rsid w:val="00842FC6"/>
    <w:rsid w:val="00856C4E"/>
    <w:rsid w:val="009221A6"/>
    <w:rsid w:val="00927ADB"/>
    <w:rsid w:val="009B1ACB"/>
    <w:rsid w:val="009F154E"/>
    <w:rsid w:val="00A2072F"/>
    <w:rsid w:val="00A602CA"/>
    <w:rsid w:val="00A764C3"/>
    <w:rsid w:val="00AC2513"/>
    <w:rsid w:val="00AF4E32"/>
    <w:rsid w:val="00AF6C92"/>
    <w:rsid w:val="00B54090"/>
    <w:rsid w:val="00B67CAE"/>
    <w:rsid w:val="00BB5090"/>
    <w:rsid w:val="00C319BB"/>
    <w:rsid w:val="00C73AC5"/>
    <w:rsid w:val="00CA587B"/>
    <w:rsid w:val="00D90BE5"/>
    <w:rsid w:val="00DC2126"/>
    <w:rsid w:val="00DC4BCC"/>
    <w:rsid w:val="00DF3574"/>
    <w:rsid w:val="00E10B6F"/>
    <w:rsid w:val="00E70670"/>
    <w:rsid w:val="00E873BE"/>
    <w:rsid w:val="00EB5FED"/>
    <w:rsid w:val="00F20C42"/>
    <w:rsid w:val="00F369B4"/>
    <w:rsid w:val="00F5237C"/>
    <w:rsid w:val="00F800AB"/>
    <w:rsid w:val="00FB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408C"/>
  <w15:docId w15:val="{1C55DB46-E00D-42A6-B5C2-A8CBC8DA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0AB"/>
    <w:rPr>
      <w:b/>
      <w:bCs/>
    </w:rPr>
  </w:style>
  <w:style w:type="character" w:customStyle="1" w:styleId="CommentSubjectChar">
    <w:name w:val="Comment Subject Char"/>
    <w:basedOn w:val="CommentTextChar"/>
    <w:link w:val="CommentSubject"/>
    <w:uiPriority w:val="99"/>
    <w:semiHidden/>
    <w:rsid w:val="00F800AB"/>
    <w:rPr>
      <w:b/>
      <w:bCs/>
      <w:sz w:val="20"/>
      <w:szCs w:val="20"/>
    </w:rPr>
  </w:style>
  <w:style w:type="character" w:styleId="Hyperlink">
    <w:name w:val="Hyperlink"/>
    <w:basedOn w:val="DefaultParagraphFont"/>
    <w:uiPriority w:val="99"/>
    <w:unhideWhenUsed/>
    <w:rsid w:val="0079443B"/>
    <w:rPr>
      <w:color w:val="0000FF" w:themeColor="hyperlink"/>
      <w:u w:val="single"/>
    </w:rPr>
  </w:style>
  <w:style w:type="paragraph" w:styleId="Revision">
    <w:name w:val="Revision"/>
    <w:hidden/>
    <w:uiPriority w:val="99"/>
    <w:semiHidden/>
    <w:rsid w:val="00A2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F059-D443-4C44-89FE-DDE3B500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Develop3</dc:creator>
  <cp:lastModifiedBy>Broddle, Madison P. (LARC-E3)[SSAI DEVELOP]</cp:lastModifiedBy>
  <cp:revision>4</cp:revision>
  <dcterms:created xsi:type="dcterms:W3CDTF">2019-04-18T20:02:00Z</dcterms:created>
  <dcterms:modified xsi:type="dcterms:W3CDTF">2019-05-31T20:10:00Z</dcterms:modified>
</cp:coreProperties>
</file>