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27E3EF72" w:rsidR="007B73F9" w:rsidRPr="00885702" w:rsidRDefault="00985CD3">
      <w:pPr>
        <w:rPr>
          <w:rFonts w:ascii="Garamond" w:hAnsi="Garamond"/>
          <w:b/>
          <w:sz w:val="22"/>
        </w:rPr>
      </w:pPr>
      <w:r w:rsidRPr="00885702">
        <w:rPr>
          <w:rFonts w:ascii="Garamond" w:hAnsi="Garamond"/>
          <w:b/>
          <w:sz w:val="22"/>
        </w:rPr>
        <w:t>Central America Dry Corridor</w:t>
      </w:r>
      <w:r w:rsidR="003D5BDB" w:rsidRPr="00885702">
        <w:rPr>
          <w:rFonts w:ascii="Garamond" w:hAnsi="Garamond"/>
          <w:b/>
          <w:sz w:val="22"/>
        </w:rPr>
        <w:t xml:space="preserve"> Food Security </w:t>
      </w:r>
      <w:r w:rsidR="009020DB" w:rsidRPr="00885702">
        <w:rPr>
          <w:rFonts w:ascii="Garamond" w:hAnsi="Garamond"/>
          <w:b/>
          <w:sz w:val="22"/>
        </w:rPr>
        <w:t>&amp;</w:t>
      </w:r>
      <w:r w:rsidR="003D5BDB" w:rsidRPr="00885702">
        <w:rPr>
          <w:rFonts w:ascii="Garamond" w:hAnsi="Garamond"/>
          <w:b/>
          <w:sz w:val="22"/>
        </w:rPr>
        <w:t xml:space="preserve"> Agriculture</w:t>
      </w:r>
    </w:p>
    <w:p w14:paraId="55B84EA3" w14:textId="54A3F103" w:rsidR="00DB774A" w:rsidRPr="00885702" w:rsidRDefault="00DB774A" w:rsidP="00DB774A">
      <w:pPr>
        <w:rPr>
          <w:rFonts w:ascii="Garamond" w:hAnsi="Garamond"/>
          <w:i/>
          <w:sz w:val="18"/>
          <w:szCs w:val="20"/>
        </w:rPr>
      </w:pPr>
      <w:r w:rsidRPr="00885702">
        <w:rPr>
          <w:rFonts w:ascii="Garamond" w:hAnsi="Garamond"/>
          <w:i/>
          <w:sz w:val="22"/>
        </w:rPr>
        <w:t xml:space="preserve">Assessing Vegetation Response to Remote Sensing Drought Indices within the Dry Corridor of </w:t>
      </w:r>
      <w:r w:rsidR="00985CD3" w:rsidRPr="00885702">
        <w:rPr>
          <w:rFonts w:ascii="Garamond" w:hAnsi="Garamond"/>
          <w:i/>
          <w:sz w:val="22"/>
        </w:rPr>
        <w:t xml:space="preserve">Central </w:t>
      </w:r>
      <w:r w:rsidR="007F52F6" w:rsidRPr="00885702">
        <w:rPr>
          <w:rFonts w:ascii="Garamond" w:hAnsi="Garamond"/>
          <w:i/>
          <w:sz w:val="22"/>
        </w:rPr>
        <w:t>America</w:t>
      </w:r>
      <w:r w:rsidRPr="00885702">
        <w:rPr>
          <w:rFonts w:ascii="Garamond" w:hAnsi="Garamond"/>
          <w:i/>
          <w:sz w:val="22"/>
        </w:rPr>
        <w:t xml:space="preserve"> Using NASA Earth Observations</w:t>
      </w:r>
    </w:p>
    <w:p w14:paraId="3014536A" w14:textId="77777777" w:rsidR="00476B26" w:rsidRPr="00915C14" w:rsidRDefault="00476B26" w:rsidP="00476B26">
      <w:pPr>
        <w:rPr>
          <w:rFonts w:ascii="Garamond" w:hAnsi="Garamond"/>
          <w:color w:val="404040" w:themeColor="text1" w:themeTint="BF"/>
        </w:rPr>
      </w:pPr>
    </w:p>
    <w:p w14:paraId="53F43B6C" w14:textId="77777777" w:rsidR="00476B26" w:rsidRPr="00885702" w:rsidRDefault="00476B26" w:rsidP="00105247">
      <w:pPr>
        <w:pBdr>
          <w:bottom w:val="single" w:sz="4" w:space="0" w:color="auto"/>
        </w:pBdr>
        <w:rPr>
          <w:rFonts w:ascii="Garamond" w:hAnsi="Garamond" w:cs="Arial"/>
          <w:b/>
          <w:sz w:val="22"/>
          <w:szCs w:val="22"/>
        </w:rPr>
      </w:pPr>
      <w:r w:rsidRPr="00885702">
        <w:rPr>
          <w:rFonts w:ascii="Garamond" w:hAnsi="Garamond" w:cs="Arial"/>
          <w:b/>
          <w:sz w:val="22"/>
          <w:szCs w:val="22"/>
        </w:rPr>
        <w:t>Project Team</w:t>
      </w:r>
    </w:p>
    <w:p w14:paraId="5B988DE0" w14:textId="77777777" w:rsidR="00476B26" w:rsidRPr="00885702" w:rsidRDefault="00476B26" w:rsidP="00476B26">
      <w:pPr>
        <w:rPr>
          <w:rFonts w:ascii="Garamond" w:hAnsi="Garamond" w:cs="Arial"/>
          <w:b/>
          <w:i/>
          <w:sz w:val="22"/>
          <w:szCs w:val="22"/>
        </w:rPr>
      </w:pPr>
      <w:r w:rsidRPr="00885702">
        <w:rPr>
          <w:rFonts w:ascii="Garamond" w:hAnsi="Garamond" w:cs="Arial"/>
          <w:b/>
          <w:i/>
          <w:sz w:val="22"/>
          <w:szCs w:val="22"/>
        </w:rPr>
        <w:t>Project Team:</w:t>
      </w:r>
    </w:p>
    <w:p w14:paraId="0687BCF2" w14:textId="79A31877" w:rsidR="00476B26" w:rsidRDefault="004D11C2" w:rsidP="00476B26">
      <w:pPr>
        <w:rPr>
          <w:rFonts w:ascii="Garamond" w:hAnsi="Garamond" w:cs="Arial"/>
          <w:sz w:val="22"/>
          <w:szCs w:val="22"/>
        </w:rPr>
      </w:pPr>
      <w:r w:rsidRPr="00885702">
        <w:rPr>
          <w:rFonts w:ascii="Garamond" w:hAnsi="Garamond" w:cs="Arial"/>
          <w:sz w:val="22"/>
          <w:szCs w:val="22"/>
        </w:rPr>
        <w:t>Adelaide Schmidt</w:t>
      </w:r>
      <w:r w:rsidR="00A638E6" w:rsidRPr="00885702">
        <w:rPr>
          <w:rFonts w:ascii="Garamond" w:hAnsi="Garamond" w:cs="Arial"/>
          <w:sz w:val="22"/>
          <w:szCs w:val="22"/>
        </w:rPr>
        <w:t xml:space="preserve"> </w:t>
      </w:r>
      <w:r w:rsidR="00476B26" w:rsidRPr="00885702">
        <w:rPr>
          <w:rFonts w:ascii="Garamond" w:hAnsi="Garamond" w:cs="Arial"/>
          <w:sz w:val="22"/>
          <w:szCs w:val="22"/>
        </w:rPr>
        <w:t>(Project Lead</w:t>
      </w:r>
      <w:r w:rsidR="00CE2CD5" w:rsidRPr="00885702">
        <w:rPr>
          <w:rFonts w:ascii="Garamond" w:hAnsi="Garamond" w:cs="Arial"/>
          <w:sz w:val="22"/>
          <w:szCs w:val="22"/>
        </w:rPr>
        <w:t>)</w:t>
      </w:r>
    </w:p>
    <w:p w14:paraId="00EE8FFC" w14:textId="7937F824" w:rsidR="00216469" w:rsidRPr="00885702" w:rsidRDefault="00216469" w:rsidP="00476B26">
      <w:pPr>
        <w:rPr>
          <w:rFonts w:ascii="Garamond" w:hAnsi="Garamond" w:cs="Arial"/>
          <w:sz w:val="22"/>
          <w:szCs w:val="22"/>
        </w:rPr>
      </w:pPr>
      <w:r>
        <w:rPr>
          <w:rFonts w:ascii="Garamond" w:hAnsi="Garamond" w:cs="Arial"/>
          <w:sz w:val="22"/>
          <w:szCs w:val="22"/>
        </w:rPr>
        <w:t>Jared Kelly</w:t>
      </w:r>
    </w:p>
    <w:p w14:paraId="206838FA" w14:textId="220739C1" w:rsidR="00476B26" w:rsidRPr="00885702" w:rsidRDefault="004D11C2" w:rsidP="00476B26">
      <w:pPr>
        <w:rPr>
          <w:rFonts w:ascii="Garamond" w:hAnsi="Garamond" w:cs="Arial"/>
          <w:sz w:val="22"/>
          <w:szCs w:val="22"/>
        </w:rPr>
      </w:pPr>
      <w:r w:rsidRPr="00885702">
        <w:rPr>
          <w:rFonts w:ascii="Garamond" w:hAnsi="Garamond" w:cs="Arial"/>
          <w:sz w:val="22"/>
          <w:szCs w:val="22"/>
        </w:rPr>
        <w:t>Cade Justad-Sandberg</w:t>
      </w:r>
    </w:p>
    <w:p w14:paraId="5DD9205E" w14:textId="77777777" w:rsidR="00476B26" w:rsidRPr="00885702" w:rsidRDefault="00476B26" w:rsidP="00476B26">
      <w:pPr>
        <w:rPr>
          <w:rFonts w:ascii="Garamond" w:hAnsi="Garamond" w:cs="Arial"/>
          <w:sz w:val="22"/>
          <w:szCs w:val="22"/>
        </w:rPr>
      </w:pPr>
    </w:p>
    <w:p w14:paraId="6DBB9F0C" w14:textId="77777777" w:rsidR="00476B26" w:rsidRPr="00885702" w:rsidRDefault="00476B26" w:rsidP="00476B26">
      <w:pPr>
        <w:rPr>
          <w:rFonts w:ascii="Garamond" w:hAnsi="Garamond" w:cs="Arial"/>
          <w:b/>
          <w:i/>
          <w:sz w:val="22"/>
          <w:szCs w:val="22"/>
        </w:rPr>
      </w:pPr>
      <w:r w:rsidRPr="00885702">
        <w:rPr>
          <w:rFonts w:ascii="Garamond" w:hAnsi="Garamond" w:cs="Arial"/>
          <w:b/>
          <w:i/>
          <w:sz w:val="22"/>
          <w:szCs w:val="22"/>
        </w:rPr>
        <w:t>Advisors &amp; Mentors:</w:t>
      </w:r>
    </w:p>
    <w:p w14:paraId="06132A76" w14:textId="7A2ABCFC" w:rsidR="00476B26" w:rsidRPr="00915C14" w:rsidRDefault="005472A5" w:rsidP="00476B26">
      <w:pPr>
        <w:rPr>
          <w:rFonts w:ascii="Garamond" w:hAnsi="Garamond" w:cs="Arial"/>
          <w:color w:val="404040" w:themeColor="text1" w:themeTint="BF"/>
        </w:rPr>
      </w:pPr>
      <w:r w:rsidRPr="00885702">
        <w:rPr>
          <w:rFonts w:ascii="Garamond" w:hAnsi="Garamond" w:cs="Arial"/>
          <w:sz w:val="22"/>
          <w:szCs w:val="22"/>
        </w:rPr>
        <w:t xml:space="preserve">Olivier Prat </w:t>
      </w:r>
      <w:r w:rsidR="00731A23" w:rsidRPr="00885702">
        <w:rPr>
          <w:rFonts w:ascii="Garamond" w:hAnsi="Garamond" w:cs="Arial"/>
          <w:sz w:val="22"/>
          <w:szCs w:val="22"/>
        </w:rPr>
        <w:t>(</w:t>
      </w:r>
      <w:r w:rsidRPr="00885702">
        <w:rPr>
          <w:rFonts w:ascii="Garamond" w:hAnsi="Garamond" w:cs="Arial"/>
          <w:sz w:val="22"/>
          <w:szCs w:val="22"/>
        </w:rPr>
        <w:t>North Carolina Institute for Climate Studies, NOAA National Centers for Environmental Information</w:t>
      </w:r>
      <w:r w:rsidR="00731A23">
        <w:rPr>
          <w:rFonts w:ascii="Garamond" w:hAnsi="Garamond" w:cs="Arial"/>
        </w:rPr>
        <w:t>)</w:t>
      </w:r>
    </w:p>
    <w:p w14:paraId="5D8B0429" w14:textId="77777777" w:rsidR="00476B26" w:rsidRPr="00915C14" w:rsidRDefault="00476B26" w:rsidP="00334B0C">
      <w:pPr>
        <w:rPr>
          <w:rFonts w:ascii="Garamond" w:hAnsi="Garamond"/>
          <w:color w:val="404040" w:themeColor="text1" w:themeTint="BF"/>
        </w:rPr>
      </w:pPr>
    </w:p>
    <w:p w14:paraId="2A539E14" w14:textId="77777777" w:rsidR="00CD0433" w:rsidRPr="00885702" w:rsidRDefault="00CD0433" w:rsidP="00CD0433">
      <w:pPr>
        <w:pBdr>
          <w:bottom w:val="single" w:sz="4" w:space="1" w:color="auto"/>
        </w:pBdr>
        <w:rPr>
          <w:rFonts w:ascii="Garamond" w:hAnsi="Garamond"/>
          <w:b/>
          <w:sz w:val="22"/>
        </w:rPr>
      </w:pPr>
      <w:r w:rsidRPr="00885702">
        <w:rPr>
          <w:rFonts w:ascii="Garamond" w:hAnsi="Garamond"/>
          <w:b/>
          <w:sz w:val="22"/>
        </w:rPr>
        <w:t>Project Overview</w:t>
      </w:r>
    </w:p>
    <w:p w14:paraId="139E87AB" w14:textId="1259AD94" w:rsidR="002472D6" w:rsidRPr="00885702" w:rsidRDefault="008B3821" w:rsidP="00276572">
      <w:pPr>
        <w:rPr>
          <w:rFonts w:ascii="Garamond" w:hAnsi="Garamond"/>
          <w:sz w:val="22"/>
        </w:rPr>
      </w:pPr>
      <w:r w:rsidRPr="00885702">
        <w:rPr>
          <w:rFonts w:ascii="Garamond" w:hAnsi="Garamond"/>
          <w:b/>
          <w:i/>
          <w:sz w:val="22"/>
        </w:rPr>
        <w:t>Project Synopsis:</w:t>
      </w:r>
      <w:r w:rsidR="00244E4A" w:rsidRPr="00885702">
        <w:rPr>
          <w:rFonts w:ascii="Garamond" w:hAnsi="Garamond"/>
          <w:b/>
          <w:sz w:val="22"/>
        </w:rPr>
        <w:t xml:space="preserve"> </w:t>
      </w:r>
      <w:r w:rsidR="002472D6" w:rsidRPr="00885702">
        <w:rPr>
          <w:rFonts w:ascii="Garamond" w:hAnsi="Garamond"/>
          <w:sz w:val="22"/>
        </w:rPr>
        <w:t xml:space="preserve">The Central American </w:t>
      </w:r>
      <w:r w:rsidR="00D86FFD" w:rsidRPr="00885702">
        <w:rPr>
          <w:rFonts w:ascii="Garamond" w:hAnsi="Garamond"/>
          <w:sz w:val="22"/>
        </w:rPr>
        <w:t>dry corridor</w:t>
      </w:r>
      <w:r w:rsidR="002472D6" w:rsidRPr="00885702">
        <w:rPr>
          <w:rFonts w:ascii="Garamond" w:hAnsi="Garamond"/>
          <w:sz w:val="22"/>
        </w:rPr>
        <w:t xml:space="preserve"> faces </w:t>
      </w:r>
      <w:r w:rsidR="00946FB9" w:rsidRPr="00885702">
        <w:rPr>
          <w:rFonts w:ascii="Garamond" w:hAnsi="Garamond"/>
          <w:sz w:val="22"/>
        </w:rPr>
        <w:t>significant crop losses</w:t>
      </w:r>
      <w:r w:rsidR="00A43CFD" w:rsidRPr="00885702">
        <w:rPr>
          <w:rFonts w:ascii="Garamond" w:hAnsi="Garamond"/>
          <w:sz w:val="22"/>
        </w:rPr>
        <w:t xml:space="preserve"> during </w:t>
      </w:r>
      <w:r w:rsidR="00A43CFD" w:rsidRPr="00885702">
        <w:rPr>
          <w:rFonts w:ascii="Garamond" w:hAnsi="Garamond" w:cs="Arial"/>
          <w:sz w:val="22"/>
        </w:rPr>
        <w:t>El Niño events</w:t>
      </w:r>
      <w:r w:rsidR="00946FB9" w:rsidRPr="00885702">
        <w:rPr>
          <w:rFonts w:ascii="Garamond" w:hAnsi="Garamond"/>
          <w:sz w:val="22"/>
        </w:rPr>
        <w:t xml:space="preserve">. In prior </w:t>
      </w:r>
      <w:r w:rsidR="00946FB9" w:rsidRPr="00885702">
        <w:rPr>
          <w:rFonts w:ascii="Garamond" w:hAnsi="Garamond" w:cs="Arial"/>
          <w:sz w:val="22"/>
        </w:rPr>
        <w:t xml:space="preserve">El Niño </w:t>
      </w:r>
      <w:r w:rsidR="00A43CFD" w:rsidRPr="00885702">
        <w:rPr>
          <w:rFonts w:ascii="Garamond" w:hAnsi="Garamond" w:cs="Arial"/>
          <w:sz w:val="22"/>
        </w:rPr>
        <w:t>occurrences</w:t>
      </w:r>
      <w:r w:rsidR="00ED4DDC" w:rsidRPr="00885702">
        <w:rPr>
          <w:rFonts w:ascii="Garamond" w:hAnsi="Garamond" w:cs="Arial"/>
          <w:sz w:val="22"/>
        </w:rPr>
        <w:t>,</w:t>
      </w:r>
      <w:r w:rsidR="00946FB9" w:rsidRPr="00885702">
        <w:rPr>
          <w:rFonts w:ascii="Garamond" w:hAnsi="Garamond" w:cs="Arial"/>
          <w:sz w:val="22"/>
        </w:rPr>
        <w:t xml:space="preserve"> </w:t>
      </w:r>
      <w:r w:rsidR="00F84F44">
        <w:rPr>
          <w:rFonts w:ascii="Garamond" w:hAnsi="Garamond" w:cs="Arial"/>
          <w:sz w:val="22"/>
        </w:rPr>
        <w:t>staple</w:t>
      </w:r>
      <w:r w:rsidR="00B74CF0" w:rsidRPr="00885702">
        <w:rPr>
          <w:rFonts w:ascii="Garamond" w:hAnsi="Garamond" w:cs="Arial"/>
          <w:sz w:val="22"/>
        </w:rPr>
        <w:t xml:space="preserve"> crops </w:t>
      </w:r>
      <w:r w:rsidR="00ED4DDC" w:rsidRPr="00885702">
        <w:rPr>
          <w:rFonts w:ascii="Garamond" w:hAnsi="Garamond" w:cs="Arial"/>
          <w:sz w:val="22"/>
        </w:rPr>
        <w:t>experienced</w:t>
      </w:r>
      <w:r w:rsidR="00B74CF0" w:rsidRPr="00885702">
        <w:rPr>
          <w:rFonts w:ascii="Garamond" w:hAnsi="Garamond" w:cs="Arial"/>
          <w:sz w:val="22"/>
        </w:rPr>
        <w:t xml:space="preserve"> significant impacts</w:t>
      </w:r>
      <w:r w:rsidR="00ED4DDC" w:rsidRPr="00885702">
        <w:rPr>
          <w:rFonts w:ascii="Garamond" w:hAnsi="Garamond" w:cs="Arial"/>
          <w:sz w:val="22"/>
        </w:rPr>
        <w:t>,</w:t>
      </w:r>
      <w:r w:rsidR="00B74CF0" w:rsidRPr="00885702">
        <w:rPr>
          <w:rFonts w:ascii="Garamond" w:hAnsi="Garamond" w:cs="Arial"/>
          <w:sz w:val="22"/>
        </w:rPr>
        <w:t xml:space="preserve"> including declines of as much of 60% of the maize crop and up to 80% of the bean crop. </w:t>
      </w:r>
      <w:r w:rsidR="005F5C0C" w:rsidRPr="00885702">
        <w:rPr>
          <w:rFonts w:ascii="Garamond" w:hAnsi="Garamond"/>
          <w:sz w:val="22"/>
        </w:rPr>
        <w:t>Using Global Precipitation Measurement (GPM) mission Integrated Multi-satellite Retrievals for GPM (IMERG</w:t>
      </w:r>
      <w:r w:rsidR="00946FB9" w:rsidRPr="00885702">
        <w:rPr>
          <w:rFonts w:ascii="Garamond" w:hAnsi="Garamond"/>
          <w:sz w:val="22"/>
        </w:rPr>
        <w:t>)</w:t>
      </w:r>
      <w:r w:rsidR="005F5C0C" w:rsidRPr="00885702">
        <w:rPr>
          <w:rFonts w:ascii="Garamond" w:hAnsi="Garamond"/>
          <w:sz w:val="22"/>
        </w:rPr>
        <w:t xml:space="preserve"> precipitation data</w:t>
      </w:r>
      <w:r w:rsidR="00213D20">
        <w:rPr>
          <w:rFonts w:ascii="Garamond" w:hAnsi="Garamond"/>
          <w:sz w:val="22"/>
        </w:rPr>
        <w:t>,</w:t>
      </w:r>
      <w:r w:rsidR="005F5C0C" w:rsidRPr="00885702">
        <w:rPr>
          <w:rFonts w:ascii="Garamond" w:hAnsi="Garamond"/>
          <w:sz w:val="22"/>
        </w:rPr>
        <w:t xml:space="preserve"> the team</w:t>
      </w:r>
      <w:r w:rsidR="006B4A9A" w:rsidRPr="00885702">
        <w:rPr>
          <w:rFonts w:ascii="Garamond" w:hAnsi="Garamond"/>
          <w:sz w:val="22"/>
        </w:rPr>
        <w:t xml:space="preserve"> calculated th</w:t>
      </w:r>
      <w:r w:rsidR="005F5C0C" w:rsidRPr="00885702">
        <w:rPr>
          <w:rFonts w:ascii="Garamond" w:hAnsi="Garamond"/>
          <w:sz w:val="22"/>
        </w:rPr>
        <w:t>e Standard Precipitation Index (SPI)</w:t>
      </w:r>
      <w:r w:rsidR="00464959">
        <w:rPr>
          <w:rFonts w:ascii="Garamond" w:hAnsi="Garamond"/>
          <w:sz w:val="22"/>
        </w:rPr>
        <w:t xml:space="preserve">, a drought indicator used to identify </w:t>
      </w:r>
      <w:r w:rsidR="00FF7B74">
        <w:rPr>
          <w:rFonts w:ascii="Garamond" w:hAnsi="Garamond"/>
          <w:sz w:val="22"/>
        </w:rPr>
        <w:t xml:space="preserve">the </w:t>
      </w:r>
      <w:r w:rsidR="00464959">
        <w:rPr>
          <w:rFonts w:ascii="Garamond" w:hAnsi="Garamond"/>
          <w:sz w:val="22"/>
        </w:rPr>
        <w:t>onset and severity of drought conditions</w:t>
      </w:r>
      <w:r w:rsidR="005F5C0C" w:rsidRPr="00885702">
        <w:rPr>
          <w:rFonts w:ascii="Garamond" w:hAnsi="Garamond"/>
          <w:sz w:val="22"/>
        </w:rPr>
        <w:t>. The team</w:t>
      </w:r>
      <w:r w:rsidR="00B64774" w:rsidRPr="00885702">
        <w:rPr>
          <w:rFonts w:ascii="Garamond" w:hAnsi="Garamond"/>
          <w:sz w:val="22"/>
        </w:rPr>
        <w:t xml:space="preserve"> </w:t>
      </w:r>
      <w:r w:rsidR="005F5C0C" w:rsidRPr="00885702">
        <w:rPr>
          <w:rFonts w:ascii="Garamond" w:hAnsi="Garamond"/>
          <w:sz w:val="22"/>
        </w:rPr>
        <w:t>highlight</w:t>
      </w:r>
      <w:r w:rsidR="00ED4DDC" w:rsidRPr="00885702">
        <w:rPr>
          <w:rFonts w:ascii="Garamond" w:hAnsi="Garamond"/>
          <w:sz w:val="22"/>
        </w:rPr>
        <w:t>ed</w:t>
      </w:r>
      <w:r w:rsidR="005F5C0C" w:rsidRPr="00885702">
        <w:rPr>
          <w:rFonts w:ascii="Garamond" w:hAnsi="Garamond"/>
          <w:sz w:val="22"/>
        </w:rPr>
        <w:t xml:space="preserve"> the lead</w:t>
      </w:r>
      <w:r w:rsidR="00574099" w:rsidRPr="00885702">
        <w:rPr>
          <w:rFonts w:ascii="Garamond" w:hAnsi="Garamond"/>
          <w:sz w:val="22"/>
        </w:rPr>
        <w:t>-</w:t>
      </w:r>
      <w:r w:rsidR="005F5C0C" w:rsidRPr="00885702">
        <w:rPr>
          <w:rFonts w:ascii="Garamond" w:hAnsi="Garamond"/>
          <w:sz w:val="22"/>
        </w:rPr>
        <w:t>lag relationship between the SPI and the vegetation response measured with the Normalized Difference Vegetation Index (NDVI) from Terra Moderate Resolution Imaging Spectroradiometer (MODIS).</w:t>
      </w:r>
    </w:p>
    <w:p w14:paraId="1E7BF85A" w14:textId="77777777" w:rsidR="008B3821" w:rsidRPr="00915C14" w:rsidRDefault="008B3821" w:rsidP="008B3821">
      <w:pPr>
        <w:rPr>
          <w:rFonts w:ascii="Garamond" w:hAnsi="Garamond"/>
          <w:color w:val="404040" w:themeColor="text1" w:themeTint="BF"/>
        </w:rPr>
      </w:pPr>
    </w:p>
    <w:p w14:paraId="250F10DE" w14:textId="5077C1AC" w:rsidR="00476B26" w:rsidRPr="00885702" w:rsidRDefault="00476B26" w:rsidP="00476B26">
      <w:pPr>
        <w:rPr>
          <w:rFonts w:ascii="Garamond" w:hAnsi="Garamond" w:cs="Arial"/>
          <w:sz w:val="22"/>
        </w:rPr>
      </w:pPr>
      <w:r w:rsidRPr="00885702">
        <w:rPr>
          <w:rFonts w:ascii="Garamond" w:hAnsi="Garamond" w:cs="Arial"/>
          <w:b/>
          <w:i/>
          <w:sz w:val="22"/>
        </w:rPr>
        <w:t>Abstract</w:t>
      </w:r>
      <w:r w:rsidR="00237BAC" w:rsidRPr="00885702">
        <w:rPr>
          <w:rFonts w:ascii="Garamond" w:hAnsi="Garamond" w:cs="Arial"/>
          <w:b/>
          <w:i/>
          <w:sz w:val="22"/>
        </w:rPr>
        <w:t>:</w:t>
      </w:r>
    </w:p>
    <w:p w14:paraId="6121C23F" w14:textId="1D2E3F97" w:rsidR="00F32B34" w:rsidRPr="00946FB9" w:rsidRDefault="00FE7167" w:rsidP="00476B26">
      <w:pPr>
        <w:rPr>
          <w:rFonts w:ascii="Garamond" w:hAnsi="Garamond" w:cs="Arial"/>
        </w:rPr>
      </w:pPr>
      <w:r w:rsidRPr="00885702">
        <w:rPr>
          <w:rFonts w:ascii="Garamond" w:hAnsi="Garamond" w:cs="Arial"/>
          <w:sz w:val="22"/>
        </w:rPr>
        <w:t>The dry corridor resides primarily in the p</w:t>
      </w:r>
      <w:r w:rsidR="00915C14" w:rsidRPr="00885702">
        <w:rPr>
          <w:rFonts w:ascii="Garamond" w:hAnsi="Garamond" w:cs="Arial"/>
          <w:sz w:val="22"/>
        </w:rPr>
        <w:t xml:space="preserve">acific </w:t>
      </w:r>
      <w:r w:rsidR="00915C14" w:rsidRPr="00C63176">
        <w:rPr>
          <w:rFonts w:ascii="Garamond" w:hAnsi="Garamond" w:cs="Arial"/>
          <w:sz w:val="22"/>
        </w:rPr>
        <w:t>region of Central America</w:t>
      </w:r>
      <w:r w:rsidR="00574099" w:rsidRPr="00C63176">
        <w:rPr>
          <w:rFonts w:ascii="Garamond" w:hAnsi="Garamond" w:cs="Arial"/>
          <w:sz w:val="22"/>
        </w:rPr>
        <w:t>,</w:t>
      </w:r>
      <w:r w:rsidR="00915C14" w:rsidRPr="00C63176">
        <w:rPr>
          <w:rFonts w:ascii="Garamond" w:hAnsi="Garamond" w:cs="Arial"/>
          <w:sz w:val="22"/>
        </w:rPr>
        <w:t xml:space="preserve"> </w:t>
      </w:r>
      <w:r w:rsidR="000F5EAF" w:rsidRPr="00C63176">
        <w:rPr>
          <w:rFonts w:ascii="Garamond" w:hAnsi="Garamond" w:cs="Arial"/>
          <w:sz w:val="22"/>
        </w:rPr>
        <w:t xml:space="preserve">which </w:t>
      </w:r>
      <w:r w:rsidR="00915C14" w:rsidRPr="00C63176">
        <w:rPr>
          <w:rFonts w:ascii="Garamond" w:hAnsi="Garamond" w:cs="Arial"/>
          <w:sz w:val="22"/>
        </w:rPr>
        <w:t xml:space="preserve">experiences severe drought during the </w:t>
      </w:r>
      <w:r w:rsidR="00695AD2" w:rsidRPr="00C63176">
        <w:rPr>
          <w:rFonts w:ascii="Garamond" w:hAnsi="Garamond" w:cs="Arial"/>
          <w:sz w:val="22"/>
        </w:rPr>
        <w:t>El Niño Southern Oscillation</w:t>
      </w:r>
      <w:r w:rsidR="00915C14" w:rsidRPr="00C63176">
        <w:rPr>
          <w:rFonts w:ascii="Garamond" w:hAnsi="Garamond" w:cs="Arial"/>
          <w:sz w:val="22"/>
        </w:rPr>
        <w:t xml:space="preserve"> cycle. El Niño causes severe climate variances </w:t>
      </w:r>
      <w:r w:rsidR="00213D20">
        <w:rPr>
          <w:rFonts w:ascii="Garamond" w:hAnsi="Garamond" w:cs="Arial"/>
          <w:sz w:val="22"/>
        </w:rPr>
        <w:t>i</w:t>
      </w:r>
      <w:r w:rsidR="00216469" w:rsidRPr="00C63176">
        <w:rPr>
          <w:rFonts w:ascii="Garamond" w:hAnsi="Garamond" w:cs="Arial"/>
          <w:sz w:val="22"/>
        </w:rPr>
        <w:t xml:space="preserve">n Central America </w:t>
      </w:r>
      <w:r w:rsidR="00213D20">
        <w:rPr>
          <w:rFonts w:ascii="Garamond" w:hAnsi="Garamond" w:cs="Arial"/>
          <w:sz w:val="22"/>
        </w:rPr>
        <w:t>that</w:t>
      </w:r>
      <w:r w:rsidR="00C63176" w:rsidRPr="00C63176">
        <w:rPr>
          <w:rFonts w:ascii="Garamond" w:hAnsi="Garamond" w:cs="Arial"/>
          <w:sz w:val="22"/>
        </w:rPr>
        <w:t xml:space="preserve"> impact agriculture, livelihoods, and </w:t>
      </w:r>
      <w:r w:rsidR="00915C14" w:rsidRPr="00C63176">
        <w:rPr>
          <w:rFonts w:ascii="Garamond" w:hAnsi="Garamond" w:cs="Arial"/>
          <w:sz w:val="22"/>
        </w:rPr>
        <w:t>hydrological cycles</w:t>
      </w:r>
      <w:r w:rsidR="00C63176" w:rsidRPr="00C63176">
        <w:rPr>
          <w:rFonts w:ascii="Garamond" w:hAnsi="Garamond" w:cs="Arial"/>
          <w:sz w:val="22"/>
        </w:rPr>
        <w:t>.</w:t>
      </w:r>
      <w:r w:rsidR="00915C14" w:rsidRPr="00C63176">
        <w:rPr>
          <w:rFonts w:ascii="Garamond" w:hAnsi="Garamond" w:cs="Arial"/>
          <w:sz w:val="22"/>
        </w:rPr>
        <w:t xml:space="preserve"> </w:t>
      </w:r>
      <w:r w:rsidR="00915C14" w:rsidRPr="00885702">
        <w:rPr>
          <w:rFonts w:ascii="Garamond" w:hAnsi="Garamond" w:cs="Arial"/>
          <w:sz w:val="22"/>
        </w:rPr>
        <w:t>The region is rich with cash crops</w:t>
      </w:r>
      <w:r w:rsidR="00213D20">
        <w:rPr>
          <w:rFonts w:ascii="Garamond" w:hAnsi="Garamond" w:cs="Arial"/>
          <w:sz w:val="22"/>
        </w:rPr>
        <w:t>,</w:t>
      </w:r>
      <w:r w:rsidR="00915C14" w:rsidRPr="00885702">
        <w:rPr>
          <w:rFonts w:ascii="Garamond" w:hAnsi="Garamond" w:cs="Arial"/>
          <w:sz w:val="22"/>
        </w:rPr>
        <w:t xml:space="preserve"> including bananas, plantains, </w:t>
      </w:r>
      <w:r w:rsidR="00F84F44">
        <w:rPr>
          <w:rFonts w:ascii="Garamond" w:hAnsi="Garamond" w:cs="Arial"/>
          <w:sz w:val="22"/>
        </w:rPr>
        <w:t xml:space="preserve">corn, </w:t>
      </w:r>
      <w:r w:rsidR="00915C14" w:rsidRPr="00885702">
        <w:rPr>
          <w:rFonts w:ascii="Garamond" w:hAnsi="Garamond" w:cs="Arial"/>
          <w:sz w:val="22"/>
        </w:rPr>
        <w:t>sugar, and coffee</w:t>
      </w:r>
      <w:r w:rsidR="00213D20">
        <w:rPr>
          <w:rFonts w:ascii="Garamond" w:hAnsi="Garamond" w:cs="Arial"/>
          <w:sz w:val="22"/>
        </w:rPr>
        <w:t>,</w:t>
      </w:r>
      <w:r w:rsidR="00915C14" w:rsidRPr="00885702">
        <w:rPr>
          <w:rFonts w:ascii="Garamond" w:hAnsi="Garamond" w:cs="Arial"/>
          <w:sz w:val="22"/>
        </w:rPr>
        <w:t xml:space="preserve"> </w:t>
      </w:r>
      <w:r w:rsidR="00574099" w:rsidRPr="00885702">
        <w:rPr>
          <w:rFonts w:ascii="Garamond" w:hAnsi="Garamond" w:cs="Arial"/>
          <w:sz w:val="22"/>
        </w:rPr>
        <w:t xml:space="preserve">that </w:t>
      </w:r>
      <w:r w:rsidR="00915C14" w:rsidRPr="00885702">
        <w:rPr>
          <w:rFonts w:ascii="Garamond" w:hAnsi="Garamond" w:cs="Arial"/>
          <w:sz w:val="22"/>
        </w:rPr>
        <w:t>are at risk during El Niño events. The region is also home to many subsistence farmers who rely on rainfed agriculture. These climate anomalies can lead to loss of livelihood and regional food insecurity.</w:t>
      </w:r>
      <w:r w:rsidR="00907913" w:rsidRPr="00885702">
        <w:rPr>
          <w:rFonts w:ascii="Garamond" w:hAnsi="Garamond" w:cs="Arial"/>
          <w:sz w:val="22"/>
        </w:rPr>
        <w:t xml:space="preserve"> </w:t>
      </w:r>
      <w:r w:rsidR="00213D20">
        <w:rPr>
          <w:rFonts w:ascii="Garamond" w:hAnsi="Garamond" w:cs="Arial"/>
          <w:sz w:val="22"/>
        </w:rPr>
        <w:t>The team</w:t>
      </w:r>
      <w:r w:rsidR="00915C14" w:rsidRPr="00885702">
        <w:rPr>
          <w:rFonts w:ascii="Garamond" w:hAnsi="Garamond" w:cs="Arial"/>
          <w:sz w:val="22"/>
        </w:rPr>
        <w:t xml:space="preserve"> used remote sensing data</w:t>
      </w:r>
      <w:r w:rsidR="00A43CFD" w:rsidRPr="00885702">
        <w:rPr>
          <w:rFonts w:ascii="Garamond" w:hAnsi="Garamond" w:cs="Arial"/>
          <w:sz w:val="22"/>
        </w:rPr>
        <w:t xml:space="preserve"> </w:t>
      </w:r>
      <w:r w:rsidR="00213D20">
        <w:rPr>
          <w:rFonts w:ascii="Garamond" w:hAnsi="Garamond" w:cs="Arial"/>
          <w:sz w:val="22"/>
        </w:rPr>
        <w:t xml:space="preserve">from </w:t>
      </w:r>
      <w:r w:rsidR="00213D20" w:rsidRPr="00885702">
        <w:rPr>
          <w:rFonts w:ascii="Garamond" w:hAnsi="Garamond"/>
          <w:sz w:val="22"/>
        </w:rPr>
        <w:t>Global Precipitation Measurement (GPM) mission Integrated Multi-satellite Retrievals for GPM (IMERG)</w:t>
      </w:r>
      <w:r w:rsidR="00213D20">
        <w:rPr>
          <w:rFonts w:ascii="Garamond" w:hAnsi="Garamond"/>
          <w:sz w:val="22"/>
        </w:rPr>
        <w:t xml:space="preserve"> and </w:t>
      </w:r>
      <w:r w:rsidR="00213D20" w:rsidRPr="00885702">
        <w:rPr>
          <w:rFonts w:ascii="Garamond" w:hAnsi="Garamond"/>
          <w:sz w:val="22"/>
        </w:rPr>
        <w:t>Terra Moderate Resolution Imaging Spectroradiometer (MODIS)</w:t>
      </w:r>
      <w:r w:rsidR="00A43CFD" w:rsidRPr="00885702">
        <w:rPr>
          <w:rFonts w:ascii="Garamond" w:hAnsi="Garamond" w:cs="Arial"/>
          <w:sz w:val="22"/>
        </w:rPr>
        <w:t xml:space="preserve"> </w:t>
      </w:r>
      <w:r w:rsidR="00213D20">
        <w:rPr>
          <w:rFonts w:ascii="Garamond" w:hAnsi="Garamond" w:cs="Arial"/>
          <w:sz w:val="22"/>
        </w:rPr>
        <w:t xml:space="preserve">to </w:t>
      </w:r>
      <w:r w:rsidR="00A43CFD" w:rsidRPr="00885702">
        <w:rPr>
          <w:rFonts w:ascii="Garamond" w:hAnsi="Garamond" w:cs="Arial"/>
          <w:sz w:val="22"/>
        </w:rPr>
        <w:t>generate N</w:t>
      </w:r>
      <w:r w:rsidR="00263E74">
        <w:rPr>
          <w:rFonts w:ascii="Garamond" w:hAnsi="Garamond" w:cs="Arial"/>
          <w:sz w:val="22"/>
        </w:rPr>
        <w:t>ormalized Difference</w:t>
      </w:r>
      <w:r w:rsidR="00213D20">
        <w:rPr>
          <w:rFonts w:ascii="Garamond" w:hAnsi="Garamond" w:cs="Arial"/>
          <w:sz w:val="22"/>
        </w:rPr>
        <w:t xml:space="preserve"> Vegetation Index</w:t>
      </w:r>
      <w:r w:rsidR="00A43CFD" w:rsidRPr="00885702">
        <w:rPr>
          <w:rFonts w:ascii="Garamond" w:hAnsi="Garamond" w:cs="Arial"/>
          <w:sz w:val="22"/>
        </w:rPr>
        <w:t xml:space="preserve"> and S</w:t>
      </w:r>
      <w:r w:rsidR="00213D20">
        <w:rPr>
          <w:rFonts w:ascii="Garamond" w:hAnsi="Garamond" w:cs="Arial"/>
          <w:sz w:val="22"/>
        </w:rPr>
        <w:t xml:space="preserve">tandard </w:t>
      </w:r>
      <w:r w:rsidR="00A43CFD" w:rsidRPr="00885702">
        <w:rPr>
          <w:rFonts w:ascii="Garamond" w:hAnsi="Garamond" w:cs="Arial"/>
          <w:sz w:val="22"/>
        </w:rPr>
        <w:t>P</w:t>
      </w:r>
      <w:r w:rsidR="00213D20">
        <w:rPr>
          <w:rFonts w:ascii="Garamond" w:hAnsi="Garamond" w:cs="Arial"/>
          <w:sz w:val="22"/>
        </w:rPr>
        <w:t xml:space="preserve">recipitation </w:t>
      </w:r>
      <w:r w:rsidR="00A43CFD" w:rsidRPr="00885702">
        <w:rPr>
          <w:rFonts w:ascii="Garamond" w:hAnsi="Garamond" w:cs="Arial"/>
          <w:sz w:val="22"/>
        </w:rPr>
        <w:t>I</w:t>
      </w:r>
      <w:r w:rsidR="00213D20">
        <w:rPr>
          <w:rFonts w:ascii="Garamond" w:hAnsi="Garamond" w:cs="Arial"/>
          <w:sz w:val="22"/>
        </w:rPr>
        <w:t>ndex</w:t>
      </w:r>
      <w:r w:rsidR="00A43CFD" w:rsidRPr="00885702">
        <w:rPr>
          <w:rFonts w:ascii="Garamond" w:hAnsi="Garamond" w:cs="Arial"/>
          <w:sz w:val="22"/>
        </w:rPr>
        <w:t xml:space="preserve"> data</w:t>
      </w:r>
      <w:r w:rsidR="00915C14" w:rsidRPr="00885702">
        <w:rPr>
          <w:rFonts w:ascii="Garamond" w:hAnsi="Garamond" w:cs="Arial"/>
          <w:sz w:val="22"/>
        </w:rPr>
        <w:t xml:space="preserve"> to identify regions </w:t>
      </w:r>
      <w:r w:rsidR="00574099" w:rsidRPr="00885702">
        <w:rPr>
          <w:rFonts w:ascii="Garamond" w:hAnsi="Garamond" w:cs="Arial"/>
          <w:sz w:val="22"/>
        </w:rPr>
        <w:t xml:space="preserve">that </w:t>
      </w:r>
      <w:r w:rsidR="00915C14" w:rsidRPr="00885702">
        <w:rPr>
          <w:rFonts w:ascii="Garamond" w:hAnsi="Garamond" w:cs="Arial"/>
          <w:sz w:val="22"/>
        </w:rPr>
        <w:t xml:space="preserve">have been negatively impacted by past El Niño events in the dry corridor of Guatemala, Honduras, and Nicaragua. The project identified the historic areas of socioeconomic vulnerability during the onset of El Niño related drought. </w:t>
      </w:r>
      <w:r w:rsidR="00213D20">
        <w:rPr>
          <w:rFonts w:ascii="Garamond" w:hAnsi="Garamond" w:cs="Arial"/>
          <w:sz w:val="22"/>
        </w:rPr>
        <w:t>Team members</w:t>
      </w:r>
      <w:r w:rsidR="00915C14" w:rsidRPr="00C63176">
        <w:rPr>
          <w:rFonts w:ascii="Garamond" w:hAnsi="Garamond" w:cs="Arial"/>
          <w:sz w:val="22"/>
        </w:rPr>
        <w:t xml:space="preserve"> worked with Universidad del Valle de Guatemala to provide</w:t>
      </w:r>
      <w:r w:rsidR="00C63176">
        <w:rPr>
          <w:rFonts w:ascii="Garamond" w:hAnsi="Garamond" w:cs="Arial"/>
          <w:sz w:val="22"/>
        </w:rPr>
        <w:t xml:space="preserve"> </w:t>
      </w:r>
      <w:r w:rsidR="00915C14" w:rsidRPr="00C63176">
        <w:rPr>
          <w:rFonts w:ascii="Garamond" w:hAnsi="Garamond" w:cs="Arial"/>
          <w:sz w:val="22"/>
        </w:rPr>
        <w:t>information</w:t>
      </w:r>
      <w:r w:rsidR="00C63176">
        <w:rPr>
          <w:rFonts w:ascii="Garamond" w:hAnsi="Garamond" w:cs="Arial"/>
          <w:sz w:val="22"/>
        </w:rPr>
        <w:t xml:space="preserve"> regarding regional drought</w:t>
      </w:r>
      <w:r w:rsidR="00915C14" w:rsidRPr="00C63176">
        <w:rPr>
          <w:rFonts w:ascii="Garamond" w:hAnsi="Garamond" w:cs="Arial"/>
          <w:sz w:val="22"/>
        </w:rPr>
        <w:t xml:space="preserve"> to the Nicaragua Ministry of Agriculture and Forestry and the Honduran Ministry of Agriculture and Livestock.</w:t>
      </w:r>
      <w:r w:rsidR="00F32B34" w:rsidRPr="00885702">
        <w:rPr>
          <w:rFonts w:ascii="Garamond" w:hAnsi="Garamond" w:cs="Arial"/>
          <w:sz w:val="22"/>
        </w:rPr>
        <w:t xml:space="preserve"> The project concluded that there is an increase in the area of severe and extreme drought during El Niño events in the Central American dry corridor</w:t>
      </w:r>
      <w:r w:rsidR="002A732D">
        <w:rPr>
          <w:rFonts w:ascii="Garamond" w:hAnsi="Garamond" w:cs="Arial"/>
          <w:sz w:val="22"/>
        </w:rPr>
        <w:t>, and</w:t>
      </w:r>
      <w:r w:rsidR="00105DBA" w:rsidRPr="00885702">
        <w:rPr>
          <w:rFonts w:ascii="Garamond" w:hAnsi="Garamond" w:cs="Arial"/>
          <w:sz w:val="22"/>
        </w:rPr>
        <w:t xml:space="preserve"> the team</w:t>
      </w:r>
      <w:r w:rsidR="00F32B34" w:rsidRPr="00885702">
        <w:rPr>
          <w:rFonts w:ascii="Garamond" w:hAnsi="Garamond" w:cs="Arial"/>
          <w:sz w:val="22"/>
        </w:rPr>
        <w:t xml:space="preserve"> provided time series </w:t>
      </w:r>
      <w:r w:rsidR="00105DBA" w:rsidRPr="00885702">
        <w:rPr>
          <w:rFonts w:ascii="Garamond" w:hAnsi="Garamond" w:cs="Arial"/>
          <w:sz w:val="22"/>
        </w:rPr>
        <w:t xml:space="preserve">maps </w:t>
      </w:r>
      <w:r w:rsidR="00FF7B74">
        <w:rPr>
          <w:rFonts w:ascii="Garamond" w:hAnsi="Garamond" w:cs="Arial"/>
          <w:sz w:val="22"/>
        </w:rPr>
        <w:t>that</w:t>
      </w:r>
      <w:r w:rsidR="00FF7B74" w:rsidRPr="00885702">
        <w:rPr>
          <w:rFonts w:ascii="Garamond" w:hAnsi="Garamond" w:cs="Arial"/>
          <w:sz w:val="22"/>
        </w:rPr>
        <w:t xml:space="preserve"> </w:t>
      </w:r>
      <w:r w:rsidR="00F32B34" w:rsidRPr="00885702">
        <w:rPr>
          <w:rFonts w:ascii="Garamond" w:hAnsi="Garamond" w:cs="Arial"/>
          <w:sz w:val="22"/>
        </w:rPr>
        <w:t xml:space="preserve">visually demonstrated the </w:t>
      </w:r>
      <w:r w:rsidR="00F32B34" w:rsidRPr="00C63176">
        <w:rPr>
          <w:rFonts w:ascii="Garamond" w:hAnsi="Garamond" w:cs="Arial"/>
          <w:sz w:val="22"/>
        </w:rPr>
        <w:t>progression of drought in the region.</w:t>
      </w:r>
      <w:r w:rsidR="00F32B34" w:rsidRPr="00885702">
        <w:rPr>
          <w:rFonts w:ascii="Garamond" w:hAnsi="Garamond" w:cs="Arial"/>
          <w:sz w:val="22"/>
        </w:rPr>
        <w:t xml:space="preserve"> </w:t>
      </w:r>
    </w:p>
    <w:p w14:paraId="5690F068" w14:textId="77777777" w:rsidR="00915C14" w:rsidRPr="00946FB9" w:rsidRDefault="00915C14" w:rsidP="00476B26">
      <w:pPr>
        <w:rPr>
          <w:rFonts w:ascii="Garamond" w:hAnsi="Garamond" w:cs="Arial"/>
        </w:rPr>
      </w:pPr>
    </w:p>
    <w:p w14:paraId="3A687869" w14:textId="77777777" w:rsidR="00476B26" w:rsidRPr="00885702" w:rsidRDefault="00476B26" w:rsidP="00476B26">
      <w:pPr>
        <w:rPr>
          <w:rFonts w:ascii="Garamond" w:hAnsi="Garamond" w:cs="Arial"/>
          <w:b/>
          <w:i/>
          <w:sz w:val="22"/>
          <w:szCs w:val="22"/>
        </w:rPr>
      </w:pPr>
      <w:r w:rsidRPr="00885702">
        <w:rPr>
          <w:rFonts w:ascii="Garamond" w:hAnsi="Garamond" w:cs="Arial"/>
          <w:b/>
          <w:i/>
          <w:sz w:val="22"/>
          <w:szCs w:val="22"/>
        </w:rPr>
        <w:t>Keywords:</w:t>
      </w:r>
    </w:p>
    <w:p w14:paraId="5F524BD7" w14:textId="73CB8A28" w:rsidR="005F5C0C" w:rsidRPr="00885702" w:rsidRDefault="002A732D" w:rsidP="00476B26">
      <w:pPr>
        <w:rPr>
          <w:rFonts w:ascii="Garamond" w:hAnsi="Garamond" w:cs="Arial"/>
          <w:color w:val="404040" w:themeColor="text1" w:themeTint="BF"/>
          <w:sz w:val="22"/>
          <w:szCs w:val="22"/>
        </w:rPr>
      </w:pPr>
      <w:r>
        <w:rPr>
          <w:rFonts w:ascii="Garamond" w:hAnsi="Garamond" w:cs="Arial"/>
          <w:sz w:val="22"/>
          <w:szCs w:val="22"/>
        </w:rPr>
        <w:t>r</w:t>
      </w:r>
      <w:r w:rsidR="005F5C0C" w:rsidRPr="00885702">
        <w:rPr>
          <w:rFonts w:ascii="Garamond" w:hAnsi="Garamond" w:cs="Arial"/>
          <w:sz w:val="22"/>
          <w:szCs w:val="22"/>
        </w:rPr>
        <w:t xml:space="preserve">emote </w:t>
      </w:r>
      <w:r>
        <w:rPr>
          <w:rFonts w:ascii="Garamond" w:hAnsi="Garamond" w:cs="Arial"/>
          <w:sz w:val="22"/>
          <w:szCs w:val="22"/>
        </w:rPr>
        <w:t>s</w:t>
      </w:r>
      <w:r w:rsidR="005F5C0C" w:rsidRPr="00885702">
        <w:rPr>
          <w:rFonts w:ascii="Garamond" w:hAnsi="Garamond" w:cs="Arial"/>
          <w:sz w:val="22"/>
          <w:szCs w:val="22"/>
        </w:rPr>
        <w:t>ensing, SPI, NDVI</w:t>
      </w:r>
      <w:r w:rsidR="00B64774" w:rsidRPr="00885702">
        <w:rPr>
          <w:rFonts w:ascii="Garamond" w:hAnsi="Garamond" w:cs="Arial"/>
          <w:sz w:val="22"/>
          <w:szCs w:val="22"/>
        </w:rPr>
        <w:t>,</w:t>
      </w:r>
      <w:r w:rsidR="005F5C0C" w:rsidRPr="00885702">
        <w:rPr>
          <w:rFonts w:ascii="Garamond" w:hAnsi="Garamond" w:cs="Arial"/>
          <w:sz w:val="22"/>
          <w:szCs w:val="22"/>
        </w:rPr>
        <w:t xml:space="preserve"> </w:t>
      </w:r>
      <w:r w:rsidR="00B64774" w:rsidRPr="00885702">
        <w:rPr>
          <w:rFonts w:ascii="Garamond" w:hAnsi="Garamond" w:cs="Arial"/>
          <w:sz w:val="22"/>
          <w:szCs w:val="22"/>
        </w:rPr>
        <w:t>GPM</w:t>
      </w:r>
      <w:r w:rsidR="00FF1250">
        <w:rPr>
          <w:rFonts w:ascii="Garamond" w:hAnsi="Garamond" w:cs="Arial"/>
          <w:sz w:val="22"/>
          <w:szCs w:val="22"/>
        </w:rPr>
        <w:t>-</w:t>
      </w:r>
      <w:r w:rsidR="005F5C0C" w:rsidRPr="00885702">
        <w:rPr>
          <w:rFonts w:ascii="Garamond" w:hAnsi="Garamond" w:cs="Arial"/>
          <w:sz w:val="22"/>
          <w:szCs w:val="22"/>
        </w:rPr>
        <w:t>IMERG</w:t>
      </w:r>
      <w:r w:rsidR="00B64774" w:rsidRPr="00885702">
        <w:rPr>
          <w:rFonts w:ascii="Garamond" w:hAnsi="Garamond" w:cs="Arial"/>
          <w:sz w:val="22"/>
          <w:szCs w:val="22"/>
        </w:rPr>
        <w:t xml:space="preserve">, </w:t>
      </w:r>
      <w:r>
        <w:rPr>
          <w:rFonts w:ascii="Garamond" w:hAnsi="Garamond" w:cs="Arial"/>
          <w:sz w:val="22"/>
          <w:szCs w:val="22"/>
        </w:rPr>
        <w:t>d</w:t>
      </w:r>
      <w:r w:rsidR="00B64774" w:rsidRPr="00885702">
        <w:rPr>
          <w:rFonts w:ascii="Garamond" w:hAnsi="Garamond" w:cs="Arial"/>
          <w:sz w:val="22"/>
          <w:szCs w:val="22"/>
        </w:rPr>
        <w:t>rought, Mesoamerica, Oceanic Niño Index</w:t>
      </w:r>
    </w:p>
    <w:p w14:paraId="3C76A5F2" w14:textId="77777777" w:rsidR="00CB6407" w:rsidRPr="00885702" w:rsidRDefault="00CB6407" w:rsidP="00CB6407">
      <w:pPr>
        <w:ind w:left="720" w:hanging="720"/>
        <w:rPr>
          <w:rFonts w:ascii="Garamond" w:hAnsi="Garamond"/>
          <w:b/>
          <w:i/>
          <w:color w:val="404040" w:themeColor="text1" w:themeTint="BF"/>
          <w:sz w:val="22"/>
          <w:szCs w:val="22"/>
        </w:rPr>
      </w:pPr>
    </w:p>
    <w:p w14:paraId="55C3C2BC" w14:textId="54A117FE" w:rsidR="00CB6407" w:rsidRPr="00885702" w:rsidRDefault="00CB6407" w:rsidP="00CB6407">
      <w:pPr>
        <w:ind w:left="720" w:hanging="720"/>
        <w:rPr>
          <w:rFonts w:ascii="Garamond" w:hAnsi="Garamond"/>
          <w:sz w:val="22"/>
          <w:szCs w:val="22"/>
        </w:rPr>
      </w:pPr>
      <w:r w:rsidRPr="00885702">
        <w:rPr>
          <w:rFonts w:ascii="Garamond" w:hAnsi="Garamond"/>
          <w:b/>
          <w:i/>
          <w:sz w:val="22"/>
          <w:szCs w:val="22"/>
        </w:rPr>
        <w:t>National Application Are</w:t>
      </w:r>
      <w:r w:rsidR="00237BAC" w:rsidRPr="00885702">
        <w:rPr>
          <w:rFonts w:ascii="Garamond" w:hAnsi="Garamond"/>
          <w:b/>
          <w:i/>
          <w:sz w:val="22"/>
          <w:szCs w:val="22"/>
        </w:rPr>
        <w:t xml:space="preserve">as </w:t>
      </w:r>
      <w:r w:rsidRPr="00885702">
        <w:rPr>
          <w:rFonts w:ascii="Garamond" w:hAnsi="Garamond"/>
          <w:b/>
          <w:i/>
          <w:sz w:val="22"/>
          <w:szCs w:val="22"/>
        </w:rPr>
        <w:t>Addressed:</w:t>
      </w:r>
      <w:r w:rsidRPr="00885702">
        <w:rPr>
          <w:rFonts w:ascii="Garamond" w:hAnsi="Garamond"/>
          <w:sz w:val="22"/>
          <w:szCs w:val="22"/>
        </w:rPr>
        <w:t xml:space="preserve"> </w:t>
      </w:r>
      <w:r w:rsidR="005F5C0C" w:rsidRPr="00885702">
        <w:rPr>
          <w:rFonts w:ascii="Garamond" w:hAnsi="Garamond"/>
          <w:sz w:val="22"/>
          <w:szCs w:val="22"/>
        </w:rPr>
        <w:t xml:space="preserve">Food Security </w:t>
      </w:r>
      <w:r w:rsidR="00922E47" w:rsidRPr="00885702">
        <w:rPr>
          <w:rFonts w:ascii="Garamond" w:hAnsi="Garamond"/>
          <w:sz w:val="22"/>
          <w:szCs w:val="22"/>
        </w:rPr>
        <w:t>&amp;</w:t>
      </w:r>
      <w:r w:rsidR="005F5C0C" w:rsidRPr="00885702">
        <w:rPr>
          <w:rFonts w:ascii="Garamond" w:hAnsi="Garamond"/>
          <w:sz w:val="22"/>
          <w:szCs w:val="22"/>
        </w:rPr>
        <w:t xml:space="preserve"> Agriculture</w:t>
      </w:r>
      <w:r w:rsidR="00D86FFD" w:rsidRPr="00885702">
        <w:rPr>
          <w:rFonts w:ascii="Garamond" w:hAnsi="Garamond"/>
          <w:sz w:val="22"/>
          <w:szCs w:val="22"/>
        </w:rPr>
        <w:t>, Water Resources</w:t>
      </w:r>
    </w:p>
    <w:p w14:paraId="52128FB8" w14:textId="5885622C" w:rsidR="00CB6407" w:rsidRPr="00885702" w:rsidRDefault="00CB6407" w:rsidP="00CB6407">
      <w:pPr>
        <w:ind w:left="720" w:hanging="720"/>
        <w:rPr>
          <w:rFonts w:ascii="Garamond" w:hAnsi="Garamond"/>
          <w:sz w:val="22"/>
          <w:szCs w:val="22"/>
        </w:rPr>
      </w:pPr>
      <w:r w:rsidRPr="00885702">
        <w:rPr>
          <w:rFonts w:ascii="Garamond" w:hAnsi="Garamond"/>
          <w:b/>
          <w:i/>
          <w:sz w:val="22"/>
          <w:szCs w:val="22"/>
        </w:rPr>
        <w:t>Study Location:</w:t>
      </w:r>
      <w:r w:rsidRPr="00885702">
        <w:rPr>
          <w:rFonts w:ascii="Garamond" w:hAnsi="Garamond"/>
          <w:sz w:val="22"/>
          <w:szCs w:val="22"/>
        </w:rPr>
        <w:t xml:space="preserve"> </w:t>
      </w:r>
      <w:r w:rsidR="00B64774" w:rsidRPr="00885702">
        <w:rPr>
          <w:rFonts w:ascii="Garamond" w:hAnsi="Garamond"/>
          <w:sz w:val="22"/>
          <w:szCs w:val="22"/>
        </w:rPr>
        <w:t>Nicaragua, Honduras, &amp; Guatemala</w:t>
      </w:r>
    </w:p>
    <w:p w14:paraId="5148089D" w14:textId="67EC8DA7" w:rsidR="00CB6407" w:rsidRPr="00885702" w:rsidRDefault="00CB6407" w:rsidP="00DE024B">
      <w:pPr>
        <w:ind w:left="720" w:hanging="720"/>
        <w:rPr>
          <w:rFonts w:ascii="Garamond" w:hAnsi="Garamond"/>
          <w:b/>
          <w:sz w:val="22"/>
          <w:szCs w:val="22"/>
        </w:rPr>
      </w:pPr>
      <w:r w:rsidRPr="00885702">
        <w:rPr>
          <w:rFonts w:ascii="Garamond" w:hAnsi="Garamond"/>
          <w:b/>
          <w:i/>
          <w:sz w:val="22"/>
          <w:szCs w:val="22"/>
        </w:rPr>
        <w:t>Study Period:</w:t>
      </w:r>
      <w:r w:rsidRPr="00885702">
        <w:rPr>
          <w:rFonts w:ascii="Garamond" w:hAnsi="Garamond"/>
          <w:b/>
          <w:sz w:val="22"/>
          <w:szCs w:val="22"/>
        </w:rPr>
        <w:t xml:space="preserve"> </w:t>
      </w:r>
      <w:r w:rsidR="005F5C0C" w:rsidRPr="00885702">
        <w:rPr>
          <w:rFonts w:ascii="Garamond" w:hAnsi="Garamond"/>
          <w:sz w:val="22"/>
          <w:szCs w:val="22"/>
        </w:rPr>
        <w:t>J</w:t>
      </w:r>
      <w:r w:rsidR="00F32B34" w:rsidRPr="00885702">
        <w:rPr>
          <w:rFonts w:ascii="Garamond" w:hAnsi="Garamond"/>
          <w:sz w:val="22"/>
          <w:szCs w:val="22"/>
        </w:rPr>
        <w:t>une</w:t>
      </w:r>
      <w:r w:rsidRPr="00885702">
        <w:rPr>
          <w:rFonts w:ascii="Garamond" w:hAnsi="Garamond"/>
          <w:b/>
          <w:sz w:val="22"/>
          <w:szCs w:val="22"/>
        </w:rPr>
        <w:t xml:space="preserve"> </w:t>
      </w:r>
      <w:r w:rsidR="005F5C0C" w:rsidRPr="00885702">
        <w:rPr>
          <w:rFonts w:ascii="Garamond" w:hAnsi="Garamond"/>
          <w:sz w:val="22"/>
          <w:szCs w:val="22"/>
        </w:rPr>
        <w:t>2000</w:t>
      </w:r>
      <w:r w:rsidRPr="00885702">
        <w:rPr>
          <w:rFonts w:ascii="Garamond" w:hAnsi="Garamond"/>
          <w:sz w:val="22"/>
          <w:szCs w:val="22"/>
        </w:rPr>
        <w:t xml:space="preserve"> </w:t>
      </w:r>
      <w:r w:rsidR="000E347B" w:rsidRPr="00885702">
        <w:rPr>
          <w:rFonts w:ascii="Garamond" w:hAnsi="Garamond"/>
          <w:sz w:val="22"/>
          <w:szCs w:val="22"/>
        </w:rPr>
        <w:t xml:space="preserve">to </w:t>
      </w:r>
      <w:r w:rsidR="00F32B34" w:rsidRPr="00885702">
        <w:rPr>
          <w:rFonts w:ascii="Garamond" w:hAnsi="Garamond"/>
          <w:sz w:val="22"/>
          <w:szCs w:val="22"/>
        </w:rPr>
        <w:t>June</w:t>
      </w:r>
      <w:r w:rsidR="000E347B" w:rsidRPr="00885702">
        <w:rPr>
          <w:rFonts w:ascii="Garamond" w:hAnsi="Garamond"/>
          <w:sz w:val="22"/>
          <w:szCs w:val="22"/>
        </w:rPr>
        <w:t xml:space="preserve"> </w:t>
      </w:r>
      <w:r w:rsidR="005F5C0C" w:rsidRPr="00885702">
        <w:rPr>
          <w:rFonts w:ascii="Garamond" w:hAnsi="Garamond"/>
          <w:sz w:val="22"/>
          <w:szCs w:val="22"/>
        </w:rPr>
        <w:t>2019</w:t>
      </w:r>
    </w:p>
    <w:p w14:paraId="537F3E75" w14:textId="77777777" w:rsidR="00CB6407" w:rsidRPr="00915C14" w:rsidRDefault="00CB6407" w:rsidP="00CB6407">
      <w:pPr>
        <w:rPr>
          <w:rFonts w:ascii="Garamond" w:hAnsi="Garamond"/>
          <w:color w:val="404040" w:themeColor="text1" w:themeTint="BF"/>
        </w:rPr>
      </w:pPr>
    </w:p>
    <w:p w14:paraId="47D2BD73" w14:textId="77777777" w:rsidR="00237BAC" w:rsidRPr="00946FB9" w:rsidRDefault="00353F4B" w:rsidP="00237BAC">
      <w:pPr>
        <w:rPr>
          <w:rFonts w:ascii="Garamond" w:hAnsi="Garamond"/>
          <w:b/>
          <w:i/>
        </w:rPr>
      </w:pPr>
      <w:r w:rsidRPr="00946FB9">
        <w:rPr>
          <w:rFonts w:ascii="Garamond" w:hAnsi="Garamond"/>
          <w:b/>
          <w:i/>
        </w:rPr>
        <w:t>Community Concern</w:t>
      </w:r>
      <w:r w:rsidR="005922FE" w:rsidRPr="00946FB9">
        <w:rPr>
          <w:rFonts w:ascii="Garamond" w:hAnsi="Garamond"/>
          <w:b/>
          <w:i/>
        </w:rPr>
        <w:t>s</w:t>
      </w:r>
      <w:r w:rsidR="00237BAC" w:rsidRPr="00946FB9">
        <w:rPr>
          <w:rFonts w:ascii="Garamond" w:hAnsi="Garamond"/>
          <w:b/>
          <w:i/>
        </w:rPr>
        <w:t>:</w:t>
      </w:r>
    </w:p>
    <w:p w14:paraId="0F00F323" w14:textId="6EA856AA" w:rsidR="00CB6407" w:rsidRPr="00574099" w:rsidRDefault="005472A5" w:rsidP="00107967">
      <w:pPr>
        <w:pStyle w:val="ListParagraph"/>
        <w:numPr>
          <w:ilvl w:val="0"/>
          <w:numId w:val="5"/>
        </w:numPr>
        <w:rPr>
          <w:rFonts w:ascii="Garamond" w:hAnsi="Garamond"/>
        </w:rPr>
      </w:pPr>
      <w:r w:rsidRPr="00574099">
        <w:rPr>
          <w:rFonts w:ascii="Garamond" w:hAnsi="Garamond"/>
        </w:rPr>
        <w:t>The Central American Dry Corridor is home to nearly half of the small producers of basic grain crops in the region.</w:t>
      </w:r>
      <m:oMath>
        <m:r>
          <w:rPr>
            <w:rFonts w:ascii="Cambria Math" w:hAnsi="Cambria Math"/>
          </w:rPr>
          <m:t xml:space="preserve"> </m:t>
        </m:r>
      </m:oMath>
    </w:p>
    <w:p w14:paraId="13EFB7E1" w14:textId="674F6B3C" w:rsidR="002A732D" w:rsidRPr="00AD6EA8" w:rsidRDefault="005472A5" w:rsidP="00907913">
      <w:pPr>
        <w:pStyle w:val="ListParagraph"/>
        <w:numPr>
          <w:ilvl w:val="0"/>
          <w:numId w:val="5"/>
        </w:numPr>
        <w:rPr>
          <w:rFonts w:ascii="Garamond" w:hAnsi="Garamond"/>
        </w:rPr>
      </w:pPr>
      <w:r w:rsidRPr="00D55AEE">
        <w:rPr>
          <w:rFonts w:ascii="Garamond" w:hAnsi="Garamond"/>
        </w:rPr>
        <w:t>The Dry Corridor has experienced unprecedented drought events that have impacted the</w:t>
      </w:r>
      <w:r w:rsidR="00574099">
        <w:rPr>
          <w:rFonts w:ascii="Garamond" w:hAnsi="Garamond"/>
        </w:rPr>
        <w:t xml:space="preserve"> community</w:t>
      </w:r>
      <w:r w:rsidRPr="00D55AEE">
        <w:rPr>
          <w:rFonts w:ascii="Garamond" w:hAnsi="Garamond"/>
        </w:rPr>
        <w:t xml:space="preserve"> and </w:t>
      </w:r>
      <w:r w:rsidR="002A732D">
        <w:rPr>
          <w:rFonts w:ascii="Garamond" w:hAnsi="Garamond"/>
        </w:rPr>
        <w:t xml:space="preserve">livelihoods of </w:t>
      </w:r>
      <w:r w:rsidRPr="00D55AEE">
        <w:rPr>
          <w:rFonts w:ascii="Garamond" w:hAnsi="Garamond"/>
        </w:rPr>
        <w:t>agricultural producer</w:t>
      </w:r>
      <w:r w:rsidR="002A732D">
        <w:rPr>
          <w:rFonts w:ascii="Garamond" w:hAnsi="Garamond"/>
        </w:rPr>
        <w:t>s</w:t>
      </w:r>
      <w:r w:rsidRPr="00D55AEE">
        <w:rPr>
          <w:rFonts w:ascii="Garamond" w:hAnsi="Garamond"/>
        </w:rPr>
        <w:t>.</w:t>
      </w:r>
      <m:oMath>
        <m:r>
          <w:rPr>
            <w:rFonts w:ascii="Cambria Math" w:hAnsi="Cambria Math"/>
          </w:rPr>
          <m:t xml:space="preserve"> </m:t>
        </m:r>
      </m:oMath>
    </w:p>
    <w:p w14:paraId="5E61ED06" w14:textId="6E6E0036" w:rsidR="00CB6407" w:rsidRPr="002A732D" w:rsidRDefault="00B64774" w:rsidP="00907913">
      <w:pPr>
        <w:pStyle w:val="ListParagraph"/>
        <w:numPr>
          <w:ilvl w:val="0"/>
          <w:numId w:val="5"/>
        </w:numPr>
        <w:rPr>
          <w:rFonts w:ascii="Garamond" w:hAnsi="Garamond"/>
        </w:rPr>
      </w:pPr>
      <w:r w:rsidRPr="00D55AEE">
        <w:rPr>
          <w:rFonts w:ascii="Garamond" w:hAnsi="Garamond"/>
        </w:rPr>
        <w:t>The 2015/2016 drought, associated with a strong El Ni</w:t>
      </w:r>
      <w:r w:rsidRPr="00D55AEE">
        <w:rPr>
          <w:rFonts w:ascii="Garamond" w:hAnsi="Garamond" w:cs="Arial"/>
        </w:rPr>
        <w:t>ño event, is considered the most severe in</w:t>
      </w:r>
      <w:r w:rsidR="00107967" w:rsidRPr="00D55AEE">
        <w:rPr>
          <w:rFonts w:ascii="Garamond" w:hAnsi="Garamond" w:cs="Arial"/>
        </w:rPr>
        <w:t xml:space="preserve"> the </w:t>
      </w:r>
      <w:r w:rsidR="005472A5" w:rsidRPr="00D55AEE">
        <w:rPr>
          <w:rFonts w:ascii="Garamond" w:hAnsi="Garamond"/>
        </w:rPr>
        <w:t>region over that past 30 years and left over three million in conditions of acute food insecurity.</w:t>
      </w:r>
    </w:p>
    <w:p w14:paraId="0AB17022" w14:textId="32121E7B" w:rsidR="00151BAA" w:rsidRPr="00D55AEE" w:rsidRDefault="00151BAA" w:rsidP="00151BAA">
      <w:pPr>
        <w:pStyle w:val="ListParagraph"/>
        <w:rPr>
          <w:rFonts w:ascii="Garamond" w:hAnsi="Garamond"/>
        </w:rPr>
      </w:pPr>
    </w:p>
    <w:p w14:paraId="021F7ACF" w14:textId="3CB6C05D" w:rsidR="00237BAC" w:rsidRPr="00D55AEE" w:rsidRDefault="008F2A72" w:rsidP="00237BAC">
      <w:pPr>
        <w:rPr>
          <w:rFonts w:ascii="Garamond" w:hAnsi="Garamond"/>
          <w:b/>
          <w:i/>
        </w:rPr>
      </w:pPr>
      <w:r w:rsidRPr="00D55AEE">
        <w:rPr>
          <w:rFonts w:ascii="Garamond" w:hAnsi="Garamond"/>
          <w:b/>
          <w:i/>
        </w:rPr>
        <w:t>Project Objectives</w:t>
      </w:r>
      <w:r w:rsidR="00237BAC" w:rsidRPr="00D55AEE">
        <w:rPr>
          <w:rFonts w:ascii="Garamond" w:hAnsi="Garamond"/>
          <w:b/>
          <w:i/>
        </w:rPr>
        <w:t>:</w:t>
      </w:r>
      <m:oMath>
        <m:r>
          <w:rPr>
            <w:rFonts w:ascii="Cambria Math" w:hAnsi="Cambria Math"/>
          </w:rPr>
          <m:t xml:space="preserve"> </m:t>
        </m:r>
      </m:oMath>
    </w:p>
    <w:p w14:paraId="02D79C1F" w14:textId="4513347B" w:rsidR="003B46FD" w:rsidRPr="00D55AEE" w:rsidRDefault="00151BAA" w:rsidP="00107967">
      <w:pPr>
        <w:pStyle w:val="ListParagraph"/>
        <w:numPr>
          <w:ilvl w:val="0"/>
          <w:numId w:val="18"/>
        </w:numPr>
        <w:rPr>
          <w:rFonts w:ascii="Garamond" w:hAnsi="Garamond"/>
        </w:rPr>
      </w:pPr>
      <w:r>
        <w:rPr>
          <w:rFonts w:ascii="Garamond" w:hAnsi="Garamond"/>
        </w:rPr>
        <w:t xml:space="preserve">Derive SPI from </w:t>
      </w:r>
      <w:r w:rsidR="00A42980" w:rsidRPr="00C63176">
        <w:rPr>
          <w:rFonts w:ascii="Garamond" w:hAnsi="Garamond"/>
        </w:rPr>
        <w:t>GPM</w:t>
      </w:r>
      <w:r w:rsidR="00391F91" w:rsidRPr="00C63176">
        <w:rPr>
          <w:rFonts w:ascii="Garamond" w:hAnsi="Garamond"/>
        </w:rPr>
        <w:t>-</w:t>
      </w:r>
      <w:r w:rsidR="00A42980" w:rsidRPr="00C63176">
        <w:rPr>
          <w:rFonts w:ascii="Garamond" w:hAnsi="Garamond"/>
        </w:rPr>
        <w:t xml:space="preserve">IMERG </w:t>
      </w:r>
      <w:r w:rsidRPr="00C63176">
        <w:rPr>
          <w:rFonts w:ascii="Garamond" w:hAnsi="Garamond"/>
        </w:rPr>
        <w:t xml:space="preserve">precipitation data </w:t>
      </w:r>
      <w:r w:rsidR="002A732D">
        <w:rPr>
          <w:rFonts w:ascii="Garamond" w:hAnsi="Garamond"/>
        </w:rPr>
        <w:t>to</w:t>
      </w:r>
      <w:r w:rsidRPr="00C63176">
        <w:rPr>
          <w:rFonts w:ascii="Garamond" w:hAnsi="Garamond"/>
        </w:rPr>
        <w:t xml:space="preserve"> provide time series maps </w:t>
      </w:r>
      <w:r w:rsidR="002A732D">
        <w:rPr>
          <w:rFonts w:ascii="Garamond" w:hAnsi="Garamond"/>
        </w:rPr>
        <w:t>that</w:t>
      </w:r>
      <w:r w:rsidRPr="00C63176">
        <w:rPr>
          <w:rFonts w:ascii="Garamond" w:hAnsi="Garamond"/>
        </w:rPr>
        <w:t xml:space="preserve"> show the progression of drought </w:t>
      </w:r>
      <w:r w:rsidR="00C63176" w:rsidRPr="00C63176">
        <w:rPr>
          <w:rFonts w:ascii="Garamond" w:hAnsi="Garamond"/>
        </w:rPr>
        <w:t>a</w:t>
      </w:r>
      <w:r w:rsidRPr="00C63176">
        <w:rPr>
          <w:rFonts w:ascii="Garamond" w:hAnsi="Garamond"/>
        </w:rPr>
        <w:t>nd highlight</w:t>
      </w:r>
      <w:r w:rsidR="00922E47" w:rsidRPr="00C63176">
        <w:rPr>
          <w:rFonts w:ascii="Garamond" w:hAnsi="Garamond"/>
        </w:rPr>
        <w:t xml:space="preserve"> precipitation anomalies during El Ni</w:t>
      </w:r>
      <w:r w:rsidR="00922E47" w:rsidRPr="00C63176">
        <w:rPr>
          <w:rFonts w:ascii="Garamond" w:hAnsi="Garamond" w:cs="Arial"/>
        </w:rPr>
        <w:t>ñ</w:t>
      </w:r>
      <w:r w:rsidR="00922E47" w:rsidRPr="00C63176">
        <w:rPr>
          <w:rFonts w:ascii="Garamond" w:hAnsi="Garamond"/>
        </w:rPr>
        <w:t>o seasons</w:t>
      </w:r>
    </w:p>
    <w:p w14:paraId="180EF10D" w14:textId="2428AAFD" w:rsidR="003B46FD" w:rsidRDefault="00EB76E4" w:rsidP="003B46FD">
      <w:pPr>
        <w:pStyle w:val="ListParagraph"/>
        <w:numPr>
          <w:ilvl w:val="0"/>
          <w:numId w:val="5"/>
        </w:numPr>
        <w:rPr>
          <w:rFonts w:ascii="Garamond" w:hAnsi="Garamond"/>
        </w:rPr>
      </w:pPr>
      <w:r w:rsidRPr="00D55AEE">
        <w:rPr>
          <w:rFonts w:ascii="Garamond" w:hAnsi="Garamond"/>
        </w:rPr>
        <w:t xml:space="preserve">Show the lead-lag relationship </w:t>
      </w:r>
      <w:r w:rsidR="00151BAA" w:rsidRPr="00D55AEE">
        <w:rPr>
          <w:rFonts w:ascii="Garamond" w:hAnsi="Garamond"/>
        </w:rPr>
        <w:t>concerning</w:t>
      </w:r>
      <w:r w:rsidRPr="00D55AEE">
        <w:rPr>
          <w:rFonts w:ascii="Garamond" w:hAnsi="Garamond"/>
        </w:rPr>
        <w:t xml:space="preserve"> SPI and NDVI</w:t>
      </w:r>
      <w:r w:rsidR="00B66113" w:rsidRPr="00D55AEE">
        <w:rPr>
          <w:rFonts w:ascii="Garamond" w:hAnsi="Garamond"/>
        </w:rPr>
        <w:t xml:space="preserve"> between rainfed planting seasons and growing season in the Dry Corridor agricultural cycle</w:t>
      </w:r>
      <w:r w:rsidR="00922E47" w:rsidRPr="00D55AEE">
        <w:rPr>
          <w:rFonts w:ascii="Garamond" w:hAnsi="Garamond"/>
        </w:rPr>
        <w:t xml:space="preserve"> </w:t>
      </w:r>
    </w:p>
    <w:p w14:paraId="47347E68" w14:textId="4FB161D5" w:rsidR="00151BAA" w:rsidRPr="00151BAA" w:rsidRDefault="00151BAA" w:rsidP="00151BAA">
      <w:pPr>
        <w:pStyle w:val="ListParagraph"/>
        <w:numPr>
          <w:ilvl w:val="0"/>
          <w:numId w:val="5"/>
        </w:numPr>
        <w:rPr>
          <w:rFonts w:ascii="Garamond" w:hAnsi="Garamond"/>
        </w:rPr>
      </w:pPr>
      <w:r>
        <w:rPr>
          <w:rFonts w:ascii="Garamond" w:hAnsi="Garamond"/>
        </w:rPr>
        <w:t xml:space="preserve">Calculate long-term precipitation and vegetation averages and create time series for </w:t>
      </w:r>
      <w:r w:rsidRPr="00D55AEE">
        <w:rPr>
          <w:rFonts w:ascii="Garamond" w:hAnsi="Garamond"/>
        </w:rPr>
        <w:t>El Ni</w:t>
      </w:r>
      <w:r w:rsidRPr="00D55AEE">
        <w:rPr>
          <w:rFonts w:ascii="Garamond" w:hAnsi="Garamond" w:cs="Arial"/>
        </w:rPr>
        <w:t>ñ</w:t>
      </w:r>
      <w:r w:rsidRPr="00D55AEE">
        <w:rPr>
          <w:rFonts w:ascii="Garamond" w:hAnsi="Garamond"/>
        </w:rPr>
        <w:t>o</w:t>
      </w:r>
      <w:r>
        <w:rPr>
          <w:rFonts w:ascii="Garamond" w:hAnsi="Garamond"/>
        </w:rPr>
        <w:t xml:space="preserve"> </w:t>
      </w:r>
      <w:r w:rsidR="002A732D">
        <w:rPr>
          <w:rFonts w:ascii="Garamond" w:hAnsi="Garamond"/>
        </w:rPr>
        <w:t>t</w:t>
      </w:r>
      <w:r>
        <w:rPr>
          <w:rFonts w:ascii="Garamond" w:hAnsi="Garamond"/>
        </w:rPr>
        <w:t>o highlight precipitation and vegetation anomalies</w:t>
      </w:r>
      <w:r w:rsidRPr="00151BAA">
        <w:rPr>
          <w:rFonts w:ascii="Garamond" w:hAnsi="Garamond"/>
        </w:rPr>
        <w:t xml:space="preserve"> to the long term aver</w:t>
      </w:r>
      <w:r>
        <w:rPr>
          <w:rFonts w:ascii="Garamond" w:hAnsi="Garamond"/>
        </w:rPr>
        <w:t>age</w:t>
      </w:r>
    </w:p>
    <w:p w14:paraId="6FFE9790" w14:textId="2E457FC1" w:rsidR="008F2A72" w:rsidRPr="00D55AEE" w:rsidRDefault="00EB76E4" w:rsidP="008F2A72">
      <w:pPr>
        <w:pStyle w:val="ListParagraph"/>
        <w:numPr>
          <w:ilvl w:val="0"/>
          <w:numId w:val="5"/>
        </w:numPr>
        <w:rPr>
          <w:rFonts w:ascii="Garamond" w:hAnsi="Garamond"/>
        </w:rPr>
      </w:pPr>
      <w:r w:rsidRPr="00D55AEE">
        <w:rPr>
          <w:rFonts w:ascii="Garamond" w:hAnsi="Garamond"/>
        </w:rPr>
        <w:t xml:space="preserve">Create a tutorial for partners to </w:t>
      </w:r>
      <w:r w:rsidR="00D94E05" w:rsidRPr="00D55AEE">
        <w:rPr>
          <w:rFonts w:ascii="Garamond" w:hAnsi="Garamond"/>
        </w:rPr>
        <w:t>calculate</w:t>
      </w:r>
      <w:r w:rsidRPr="00D55AEE">
        <w:rPr>
          <w:rFonts w:ascii="Garamond" w:hAnsi="Garamond"/>
        </w:rPr>
        <w:t xml:space="preserve"> SPI results</w:t>
      </w:r>
      <w:r w:rsidR="00D94E05" w:rsidRPr="00D55AEE">
        <w:rPr>
          <w:rFonts w:ascii="Garamond" w:hAnsi="Garamond"/>
        </w:rPr>
        <w:t xml:space="preserve"> in the future</w:t>
      </w:r>
    </w:p>
    <w:p w14:paraId="346D8347" w14:textId="12B54441" w:rsidR="008F2A72" w:rsidRPr="00915C14" w:rsidRDefault="00D86FFD" w:rsidP="008B3821">
      <w:pPr>
        <w:rPr>
          <w:rFonts w:ascii="Garamond" w:hAnsi="Garamond"/>
          <w:color w:val="404040" w:themeColor="text1" w:themeTint="BF"/>
        </w:rPr>
      </w:pPr>
      <w:r w:rsidRPr="00915C14">
        <w:rPr>
          <w:rFonts w:ascii="Garamond" w:hAnsi="Garamond"/>
          <w:color w:val="404040" w:themeColor="text1" w:themeTint="BF"/>
        </w:rPr>
        <w:t xml:space="preserve"> </w:t>
      </w:r>
    </w:p>
    <w:p w14:paraId="07D5EB77" w14:textId="77777777" w:rsidR="00CD0433" w:rsidRPr="00885702" w:rsidRDefault="00CD0433" w:rsidP="00CD0433">
      <w:pPr>
        <w:pBdr>
          <w:bottom w:val="single" w:sz="4" w:space="1" w:color="auto"/>
        </w:pBdr>
        <w:rPr>
          <w:rFonts w:ascii="Garamond" w:hAnsi="Garamond"/>
          <w:b/>
          <w:sz w:val="22"/>
          <w:szCs w:val="22"/>
        </w:rPr>
      </w:pPr>
      <w:r w:rsidRPr="00885702">
        <w:rPr>
          <w:rFonts w:ascii="Garamond" w:hAnsi="Garamond"/>
          <w:b/>
          <w:sz w:val="22"/>
          <w:szCs w:val="22"/>
        </w:rPr>
        <w:t>Partner Overview</w:t>
      </w:r>
    </w:p>
    <w:p w14:paraId="34B6E1B7" w14:textId="065FC2FF" w:rsidR="00D12F5B" w:rsidRPr="00885702" w:rsidRDefault="00A44DD0" w:rsidP="00D12F5B">
      <w:pPr>
        <w:rPr>
          <w:rFonts w:ascii="Garamond" w:hAnsi="Garamond"/>
          <w:b/>
          <w:i/>
          <w:sz w:val="22"/>
          <w:szCs w:val="22"/>
        </w:rPr>
      </w:pPr>
      <w:r w:rsidRPr="00885702">
        <w:rPr>
          <w:rFonts w:ascii="Garamond" w:hAnsi="Garamond"/>
          <w:b/>
          <w:i/>
          <w:sz w:val="22"/>
          <w:szCs w:val="22"/>
        </w:rPr>
        <w:t>Partner</w:t>
      </w:r>
      <w:r w:rsidR="00835C04" w:rsidRPr="00885702">
        <w:rPr>
          <w:rFonts w:ascii="Garamond" w:hAnsi="Garamond"/>
          <w:b/>
          <w:i/>
          <w:sz w:val="22"/>
          <w:szCs w:val="22"/>
        </w:rPr>
        <w:t xml:space="preserve"> Organizations</w:t>
      </w:r>
      <w:r w:rsidR="00237BAC" w:rsidRPr="00885702">
        <w:rPr>
          <w:rFonts w:ascii="Garamond" w:hAnsi="Garamond"/>
          <w:b/>
          <w:i/>
          <w:sz w:val="22"/>
          <w:szCs w:val="22"/>
        </w:rPr>
        <w:t xml:space="preserve">: </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391F91" w14:paraId="4EEA7B0E" w14:textId="77777777" w:rsidTr="00773F14">
        <w:tc>
          <w:tcPr>
            <w:tcW w:w="3263" w:type="dxa"/>
            <w:shd w:val="clear" w:color="auto" w:fill="31849B" w:themeFill="accent5" w:themeFillShade="BF"/>
            <w:vAlign w:val="center"/>
          </w:tcPr>
          <w:p w14:paraId="66FDE6C5" w14:textId="77777777" w:rsidR="006804AC" w:rsidRPr="00885702" w:rsidRDefault="006804AC" w:rsidP="00E3738F">
            <w:pPr>
              <w:jc w:val="center"/>
              <w:rPr>
                <w:rFonts w:ascii="Garamond" w:hAnsi="Garamond"/>
                <w:b/>
                <w:color w:val="FFFFFF" w:themeColor="background1"/>
                <w:sz w:val="22"/>
                <w:szCs w:val="22"/>
              </w:rPr>
            </w:pPr>
            <w:r w:rsidRPr="00885702">
              <w:rPr>
                <w:rFonts w:ascii="Garamond" w:hAnsi="Garamond"/>
                <w:b/>
                <w:color w:val="FFFFFF" w:themeColor="background1"/>
                <w:sz w:val="22"/>
                <w:szCs w:val="22"/>
              </w:rPr>
              <w:t>Organization</w:t>
            </w:r>
          </w:p>
        </w:tc>
        <w:tc>
          <w:tcPr>
            <w:tcW w:w="3487" w:type="dxa"/>
            <w:shd w:val="clear" w:color="auto" w:fill="31849B" w:themeFill="accent5" w:themeFillShade="BF"/>
            <w:vAlign w:val="center"/>
          </w:tcPr>
          <w:p w14:paraId="358B03BC" w14:textId="365E41F3" w:rsidR="006804AC" w:rsidRPr="00885702" w:rsidRDefault="006804AC" w:rsidP="00E3738F">
            <w:pPr>
              <w:jc w:val="center"/>
              <w:rPr>
                <w:rFonts w:ascii="Garamond" w:hAnsi="Garamond"/>
                <w:b/>
                <w:color w:val="FFFFFF" w:themeColor="background1"/>
                <w:sz w:val="22"/>
                <w:szCs w:val="22"/>
              </w:rPr>
            </w:pPr>
            <w:r w:rsidRPr="00885702">
              <w:rPr>
                <w:rFonts w:ascii="Garamond" w:hAnsi="Garamond"/>
                <w:b/>
                <w:color w:val="FFFFFF" w:themeColor="background1"/>
                <w:sz w:val="22"/>
                <w:szCs w:val="22"/>
              </w:rPr>
              <w:t>P</w:t>
            </w:r>
            <w:r w:rsidR="002A732D">
              <w:rPr>
                <w:rFonts w:ascii="Garamond" w:hAnsi="Garamond"/>
                <w:b/>
                <w:color w:val="FFFFFF" w:themeColor="background1"/>
                <w:sz w:val="22"/>
                <w:szCs w:val="22"/>
              </w:rPr>
              <w:t>OC (Name, Position/Title)</w:t>
            </w:r>
          </w:p>
        </w:tc>
        <w:tc>
          <w:tcPr>
            <w:tcW w:w="1440" w:type="dxa"/>
            <w:shd w:val="clear" w:color="auto" w:fill="31849B" w:themeFill="accent5" w:themeFillShade="BF"/>
            <w:vAlign w:val="center"/>
          </w:tcPr>
          <w:p w14:paraId="311B19EA" w14:textId="77777777" w:rsidR="006804AC" w:rsidRPr="00885702" w:rsidRDefault="006804AC" w:rsidP="00E3738F">
            <w:pPr>
              <w:jc w:val="center"/>
              <w:rPr>
                <w:rFonts w:ascii="Garamond" w:hAnsi="Garamond"/>
                <w:b/>
                <w:color w:val="FFFFFF" w:themeColor="background1"/>
                <w:sz w:val="22"/>
                <w:szCs w:val="22"/>
              </w:rPr>
            </w:pPr>
            <w:r w:rsidRPr="00885702">
              <w:rPr>
                <w:rFonts w:ascii="Garamond" w:hAnsi="Garamond"/>
                <w:b/>
                <w:color w:val="FFFFFF" w:themeColor="background1"/>
                <w:sz w:val="22"/>
                <w:szCs w:val="22"/>
              </w:rPr>
              <w:t>Partner Type</w:t>
            </w:r>
          </w:p>
        </w:tc>
        <w:tc>
          <w:tcPr>
            <w:tcW w:w="1170" w:type="dxa"/>
            <w:shd w:val="clear" w:color="auto" w:fill="31849B" w:themeFill="accent5" w:themeFillShade="BF"/>
            <w:vAlign w:val="center"/>
          </w:tcPr>
          <w:p w14:paraId="77BDFEF2" w14:textId="77777777" w:rsidR="006804AC" w:rsidRPr="00885702" w:rsidRDefault="006804AC" w:rsidP="00E3738F">
            <w:pPr>
              <w:jc w:val="center"/>
              <w:rPr>
                <w:rFonts w:ascii="Garamond" w:hAnsi="Garamond"/>
                <w:b/>
                <w:color w:val="FFFFFF" w:themeColor="background1"/>
                <w:sz w:val="22"/>
                <w:szCs w:val="22"/>
              </w:rPr>
            </w:pPr>
            <w:r w:rsidRPr="00885702">
              <w:rPr>
                <w:rFonts w:ascii="Garamond" w:hAnsi="Garamond"/>
                <w:b/>
                <w:color w:val="FFFFFF" w:themeColor="background1"/>
                <w:sz w:val="22"/>
                <w:szCs w:val="22"/>
              </w:rPr>
              <w:t>Boundary Org?</w:t>
            </w:r>
          </w:p>
        </w:tc>
      </w:tr>
      <w:tr w:rsidR="006804AC" w:rsidRPr="00391F91" w14:paraId="5D470CD2" w14:textId="77777777" w:rsidTr="00773F14">
        <w:tc>
          <w:tcPr>
            <w:tcW w:w="3263" w:type="dxa"/>
          </w:tcPr>
          <w:p w14:paraId="147FACB8" w14:textId="5276C814" w:rsidR="006804AC" w:rsidRPr="00885702" w:rsidRDefault="00107967" w:rsidP="00E3738F">
            <w:pPr>
              <w:rPr>
                <w:rFonts w:ascii="Garamond" w:hAnsi="Garamond"/>
                <w:b/>
                <w:sz w:val="22"/>
                <w:szCs w:val="22"/>
              </w:rPr>
            </w:pPr>
            <w:r w:rsidRPr="00885702">
              <w:rPr>
                <w:rFonts w:ascii="Garamond" w:hAnsi="Garamond" w:cs="Arial"/>
                <w:b/>
                <w:sz w:val="22"/>
                <w:szCs w:val="22"/>
              </w:rPr>
              <w:t>Nicaragua Ministry of Agriculture and Forestry</w:t>
            </w:r>
          </w:p>
        </w:tc>
        <w:tc>
          <w:tcPr>
            <w:tcW w:w="3487" w:type="dxa"/>
          </w:tcPr>
          <w:p w14:paraId="0111C027" w14:textId="738F80EF" w:rsidR="006804AC" w:rsidRPr="00885702" w:rsidRDefault="00CB75D5" w:rsidP="00E3738F">
            <w:pPr>
              <w:rPr>
                <w:rFonts w:ascii="Garamond" w:hAnsi="Garamond"/>
                <w:sz w:val="22"/>
                <w:szCs w:val="22"/>
              </w:rPr>
            </w:pPr>
            <w:r w:rsidRPr="00885702">
              <w:rPr>
                <w:rFonts w:ascii="Garamond" w:hAnsi="Garamond"/>
                <w:sz w:val="22"/>
                <w:szCs w:val="22"/>
              </w:rPr>
              <w:t>Alejandro Pineda, Director of Follow-up and Monitoring of Production Cycles</w:t>
            </w:r>
          </w:p>
        </w:tc>
        <w:tc>
          <w:tcPr>
            <w:tcW w:w="1440" w:type="dxa"/>
          </w:tcPr>
          <w:p w14:paraId="21053937" w14:textId="49F56FE4" w:rsidR="006804AC" w:rsidRPr="00885702" w:rsidRDefault="00CB6407" w:rsidP="00E3738F">
            <w:pPr>
              <w:rPr>
                <w:rFonts w:ascii="Garamond" w:hAnsi="Garamond"/>
                <w:sz w:val="22"/>
                <w:szCs w:val="22"/>
              </w:rPr>
            </w:pPr>
            <w:r w:rsidRPr="00885702">
              <w:rPr>
                <w:rFonts w:ascii="Garamond" w:hAnsi="Garamond"/>
                <w:sz w:val="22"/>
                <w:szCs w:val="22"/>
              </w:rPr>
              <w:t xml:space="preserve">End </w:t>
            </w:r>
            <w:r w:rsidR="009E4CFF" w:rsidRPr="00885702">
              <w:rPr>
                <w:rFonts w:ascii="Garamond" w:hAnsi="Garamond"/>
                <w:sz w:val="22"/>
                <w:szCs w:val="22"/>
              </w:rPr>
              <w:t>User</w:t>
            </w:r>
          </w:p>
        </w:tc>
        <w:tc>
          <w:tcPr>
            <w:tcW w:w="1170" w:type="dxa"/>
          </w:tcPr>
          <w:p w14:paraId="6070AA6D" w14:textId="136FE3B9" w:rsidR="006804AC" w:rsidRPr="00885702" w:rsidRDefault="00107967" w:rsidP="00E3738F">
            <w:pPr>
              <w:rPr>
                <w:rFonts w:ascii="Garamond" w:hAnsi="Garamond"/>
                <w:sz w:val="22"/>
                <w:szCs w:val="22"/>
              </w:rPr>
            </w:pPr>
            <w:r w:rsidRPr="00885702">
              <w:rPr>
                <w:rFonts w:ascii="Garamond" w:hAnsi="Garamond"/>
                <w:sz w:val="22"/>
                <w:szCs w:val="22"/>
              </w:rPr>
              <w:t>No</w:t>
            </w:r>
          </w:p>
        </w:tc>
      </w:tr>
      <w:tr w:rsidR="006804AC" w:rsidRPr="00391F91" w14:paraId="3CC8ABAF" w14:textId="77777777" w:rsidTr="00773F14">
        <w:tc>
          <w:tcPr>
            <w:tcW w:w="3263" w:type="dxa"/>
          </w:tcPr>
          <w:p w14:paraId="09C3C822" w14:textId="22BE6977" w:rsidR="006804AC" w:rsidRPr="00885702" w:rsidRDefault="00107967" w:rsidP="00E3738F">
            <w:pPr>
              <w:rPr>
                <w:rFonts w:ascii="Garamond" w:hAnsi="Garamond"/>
                <w:b/>
                <w:sz w:val="22"/>
                <w:szCs w:val="22"/>
              </w:rPr>
            </w:pPr>
            <w:r w:rsidRPr="00885702">
              <w:rPr>
                <w:rFonts w:ascii="Garamond" w:hAnsi="Garamond" w:cs="Arial"/>
                <w:b/>
                <w:sz w:val="22"/>
                <w:szCs w:val="22"/>
              </w:rPr>
              <w:t>Honduran Ministry of Agriculture and Livestock</w:t>
            </w:r>
          </w:p>
        </w:tc>
        <w:tc>
          <w:tcPr>
            <w:tcW w:w="3487" w:type="dxa"/>
          </w:tcPr>
          <w:p w14:paraId="36E16CC9" w14:textId="0843DE1C" w:rsidR="006804AC" w:rsidRPr="00885702" w:rsidRDefault="00CB75D5" w:rsidP="00E3738F">
            <w:pPr>
              <w:rPr>
                <w:rFonts w:ascii="Garamond" w:hAnsi="Garamond"/>
                <w:sz w:val="22"/>
                <w:szCs w:val="22"/>
              </w:rPr>
            </w:pPr>
            <w:r w:rsidRPr="00885702">
              <w:rPr>
                <w:rFonts w:ascii="Garamond" w:hAnsi="Garamond"/>
                <w:sz w:val="22"/>
                <w:szCs w:val="22"/>
              </w:rPr>
              <w:t>Enid Cuellar, Leader of INFOAGRO/SIMPAH</w:t>
            </w:r>
          </w:p>
        </w:tc>
        <w:tc>
          <w:tcPr>
            <w:tcW w:w="1440" w:type="dxa"/>
          </w:tcPr>
          <w:p w14:paraId="011729D9" w14:textId="3634C8B2" w:rsidR="006804AC" w:rsidRPr="00885702" w:rsidRDefault="00107967" w:rsidP="00E3738F">
            <w:pPr>
              <w:rPr>
                <w:rFonts w:ascii="Garamond" w:hAnsi="Garamond"/>
                <w:sz w:val="22"/>
                <w:szCs w:val="22"/>
              </w:rPr>
            </w:pPr>
            <w:r w:rsidRPr="00885702">
              <w:rPr>
                <w:rFonts w:ascii="Garamond" w:hAnsi="Garamond"/>
                <w:sz w:val="22"/>
                <w:szCs w:val="22"/>
              </w:rPr>
              <w:t>End User</w:t>
            </w:r>
          </w:p>
        </w:tc>
        <w:tc>
          <w:tcPr>
            <w:tcW w:w="1170" w:type="dxa"/>
          </w:tcPr>
          <w:p w14:paraId="70AD209A" w14:textId="77777777" w:rsidR="006804AC" w:rsidRPr="00885702" w:rsidRDefault="006804AC" w:rsidP="00E3738F">
            <w:pPr>
              <w:rPr>
                <w:rFonts w:ascii="Garamond" w:hAnsi="Garamond"/>
                <w:sz w:val="22"/>
                <w:szCs w:val="22"/>
              </w:rPr>
            </w:pPr>
            <w:r w:rsidRPr="00885702">
              <w:rPr>
                <w:rFonts w:ascii="Garamond" w:hAnsi="Garamond"/>
                <w:sz w:val="22"/>
                <w:szCs w:val="22"/>
              </w:rPr>
              <w:t>No</w:t>
            </w:r>
          </w:p>
        </w:tc>
      </w:tr>
      <w:tr w:rsidR="00107967" w:rsidRPr="00391F91" w14:paraId="1D063E5B" w14:textId="77777777" w:rsidTr="00773F14">
        <w:tc>
          <w:tcPr>
            <w:tcW w:w="3263" w:type="dxa"/>
          </w:tcPr>
          <w:p w14:paraId="203D254D" w14:textId="4366948F" w:rsidR="00107967" w:rsidRPr="00885702" w:rsidRDefault="00107967" w:rsidP="00E3738F">
            <w:pPr>
              <w:rPr>
                <w:rFonts w:ascii="Garamond" w:hAnsi="Garamond"/>
                <w:b/>
                <w:sz w:val="22"/>
                <w:szCs w:val="22"/>
              </w:rPr>
            </w:pPr>
            <w:r w:rsidRPr="00885702">
              <w:rPr>
                <w:rFonts w:ascii="Garamond" w:hAnsi="Garamond" w:cs="Arial"/>
                <w:b/>
                <w:sz w:val="22"/>
                <w:szCs w:val="22"/>
              </w:rPr>
              <w:t>Universidad del Valle de Guatemala</w:t>
            </w:r>
          </w:p>
        </w:tc>
        <w:tc>
          <w:tcPr>
            <w:tcW w:w="3487" w:type="dxa"/>
          </w:tcPr>
          <w:p w14:paraId="64CCC706" w14:textId="2EAC9E62" w:rsidR="00107967" w:rsidRPr="00885702" w:rsidRDefault="00CB75D5" w:rsidP="00E3738F">
            <w:pPr>
              <w:rPr>
                <w:rFonts w:ascii="Garamond" w:hAnsi="Garamond"/>
                <w:sz w:val="22"/>
                <w:szCs w:val="22"/>
              </w:rPr>
            </w:pPr>
            <w:r w:rsidRPr="00885702">
              <w:rPr>
                <w:rFonts w:ascii="Garamond" w:hAnsi="Garamond"/>
                <w:sz w:val="22"/>
                <w:szCs w:val="22"/>
              </w:rPr>
              <w:t>Gabriela Fuentes, Director of the Center for Environmental Studies</w:t>
            </w:r>
          </w:p>
        </w:tc>
        <w:tc>
          <w:tcPr>
            <w:tcW w:w="1440" w:type="dxa"/>
          </w:tcPr>
          <w:p w14:paraId="1EFC1908" w14:textId="72331D5E" w:rsidR="00107967" w:rsidRPr="00885702" w:rsidRDefault="00107967" w:rsidP="00E3738F">
            <w:pPr>
              <w:rPr>
                <w:rFonts w:ascii="Garamond" w:hAnsi="Garamond"/>
                <w:sz w:val="22"/>
                <w:szCs w:val="22"/>
              </w:rPr>
            </w:pPr>
            <w:r w:rsidRPr="00885702">
              <w:rPr>
                <w:rFonts w:ascii="Garamond" w:hAnsi="Garamond"/>
                <w:sz w:val="22"/>
                <w:szCs w:val="22"/>
              </w:rPr>
              <w:t>Collaborator</w:t>
            </w:r>
          </w:p>
        </w:tc>
        <w:tc>
          <w:tcPr>
            <w:tcW w:w="1170" w:type="dxa"/>
          </w:tcPr>
          <w:p w14:paraId="4859184E" w14:textId="3EB6F771" w:rsidR="00107967" w:rsidRPr="00885702" w:rsidRDefault="00107967" w:rsidP="00E3738F">
            <w:pPr>
              <w:rPr>
                <w:rFonts w:ascii="Garamond" w:hAnsi="Garamond"/>
                <w:sz w:val="22"/>
                <w:szCs w:val="22"/>
              </w:rPr>
            </w:pPr>
            <w:r w:rsidRPr="00885702">
              <w:rPr>
                <w:rFonts w:ascii="Garamond" w:hAnsi="Garamond"/>
                <w:sz w:val="22"/>
                <w:szCs w:val="22"/>
              </w:rPr>
              <w:t>No</w:t>
            </w:r>
          </w:p>
        </w:tc>
      </w:tr>
      <w:tr w:rsidR="000F5EAF" w:rsidRPr="00391F91" w14:paraId="6F993677" w14:textId="77777777" w:rsidTr="00773F14">
        <w:tc>
          <w:tcPr>
            <w:tcW w:w="3263" w:type="dxa"/>
          </w:tcPr>
          <w:p w14:paraId="04C8AD86" w14:textId="02A4483E" w:rsidR="000F5EAF" w:rsidRPr="00885702" w:rsidRDefault="0008684D" w:rsidP="00E3738F">
            <w:pPr>
              <w:rPr>
                <w:rFonts w:ascii="Garamond" w:hAnsi="Garamond" w:cs="Arial"/>
                <w:b/>
                <w:sz w:val="22"/>
                <w:szCs w:val="22"/>
              </w:rPr>
            </w:pPr>
            <w:r w:rsidRPr="00885702">
              <w:rPr>
                <w:rFonts w:ascii="Garamond" w:hAnsi="Garamond" w:cs="Arial"/>
                <w:b/>
                <w:sz w:val="22"/>
                <w:szCs w:val="22"/>
              </w:rPr>
              <w:t>Central American Agricultural Council</w:t>
            </w:r>
          </w:p>
        </w:tc>
        <w:tc>
          <w:tcPr>
            <w:tcW w:w="3487" w:type="dxa"/>
          </w:tcPr>
          <w:p w14:paraId="21B5A8F3" w14:textId="2AEF0C8F" w:rsidR="000F5EAF" w:rsidRPr="00885702" w:rsidRDefault="0008684D" w:rsidP="00E3738F">
            <w:pPr>
              <w:rPr>
                <w:rFonts w:ascii="Garamond" w:hAnsi="Garamond"/>
                <w:sz w:val="22"/>
                <w:szCs w:val="22"/>
              </w:rPr>
            </w:pPr>
            <w:r w:rsidRPr="00885702">
              <w:rPr>
                <w:rFonts w:ascii="Garamond" w:hAnsi="Garamond"/>
                <w:sz w:val="22"/>
                <w:szCs w:val="22"/>
              </w:rPr>
              <w:t>Nathalie Villegas, Coordinator</w:t>
            </w:r>
          </w:p>
        </w:tc>
        <w:tc>
          <w:tcPr>
            <w:tcW w:w="1440" w:type="dxa"/>
          </w:tcPr>
          <w:p w14:paraId="511F3FC1" w14:textId="7F7762F0" w:rsidR="000F5EAF" w:rsidRPr="00885702" w:rsidRDefault="0008684D" w:rsidP="00E3738F">
            <w:pPr>
              <w:rPr>
                <w:rFonts w:ascii="Garamond" w:hAnsi="Garamond"/>
                <w:sz w:val="22"/>
                <w:szCs w:val="22"/>
              </w:rPr>
            </w:pPr>
            <w:r w:rsidRPr="00885702">
              <w:rPr>
                <w:rFonts w:ascii="Garamond" w:hAnsi="Garamond"/>
                <w:sz w:val="22"/>
                <w:szCs w:val="22"/>
              </w:rPr>
              <w:t>Collaborator</w:t>
            </w:r>
          </w:p>
        </w:tc>
        <w:tc>
          <w:tcPr>
            <w:tcW w:w="1170" w:type="dxa"/>
          </w:tcPr>
          <w:p w14:paraId="36DDA1E9" w14:textId="61A1A021" w:rsidR="000F5EAF" w:rsidRPr="00885702" w:rsidRDefault="0008684D" w:rsidP="00E3738F">
            <w:pPr>
              <w:rPr>
                <w:rFonts w:ascii="Garamond" w:hAnsi="Garamond"/>
                <w:sz w:val="22"/>
                <w:szCs w:val="22"/>
              </w:rPr>
            </w:pPr>
            <w:r w:rsidRPr="00885702">
              <w:rPr>
                <w:rFonts w:ascii="Garamond" w:hAnsi="Garamond"/>
                <w:sz w:val="22"/>
                <w:szCs w:val="22"/>
              </w:rPr>
              <w:t>Yes</w:t>
            </w:r>
          </w:p>
        </w:tc>
      </w:tr>
    </w:tbl>
    <w:p w14:paraId="77D4BCBD" w14:textId="77777777" w:rsidR="00CD0433" w:rsidRPr="00885702" w:rsidRDefault="00CD0433" w:rsidP="00CD0433">
      <w:pPr>
        <w:rPr>
          <w:rFonts w:ascii="Garamond" w:hAnsi="Garamond"/>
          <w:sz w:val="22"/>
          <w:szCs w:val="22"/>
        </w:rPr>
      </w:pPr>
    </w:p>
    <w:p w14:paraId="50E4C28D" w14:textId="5914E217" w:rsidR="007B24EE" w:rsidRDefault="005F06E5" w:rsidP="00CB6407">
      <w:pPr>
        <w:rPr>
          <w:rFonts w:ascii="Garamond" w:hAnsi="Garamond" w:cs="Arial"/>
          <w:b/>
          <w:i/>
          <w:sz w:val="22"/>
          <w:szCs w:val="22"/>
        </w:rPr>
      </w:pPr>
      <w:r w:rsidRPr="00885702">
        <w:rPr>
          <w:rFonts w:ascii="Garamond" w:hAnsi="Garamond" w:cs="Arial"/>
          <w:b/>
          <w:i/>
          <w:sz w:val="22"/>
          <w:szCs w:val="22"/>
        </w:rPr>
        <w:t>Decision-</w:t>
      </w:r>
      <w:r w:rsidR="00CB6407" w:rsidRPr="00885702">
        <w:rPr>
          <w:rFonts w:ascii="Garamond" w:hAnsi="Garamond" w:cs="Arial"/>
          <w:b/>
          <w:i/>
          <w:sz w:val="22"/>
          <w:szCs w:val="22"/>
        </w:rPr>
        <w:t>Making Practices &amp; Policies</w:t>
      </w:r>
      <w:r w:rsidR="00237BAC" w:rsidRPr="00885702">
        <w:rPr>
          <w:rFonts w:ascii="Garamond" w:hAnsi="Garamond" w:cs="Arial"/>
          <w:b/>
          <w:i/>
          <w:sz w:val="22"/>
          <w:szCs w:val="22"/>
        </w:rPr>
        <w:t>:</w:t>
      </w:r>
    </w:p>
    <w:p w14:paraId="0397B9B9" w14:textId="168DB789" w:rsidR="00955924" w:rsidRDefault="007B24EE" w:rsidP="00CB6407">
      <w:pPr>
        <w:rPr>
          <w:rFonts w:ascii="Garamond" w:hAnsi="Garamond"/>
          <w:sz w:val="22"/>
          <w:szCs w:val="22"/>
        </w:rPr>
      </w:pPr>
      <w:r w:rsidRPr="00955924">
        <w:rPr>
          <w:rFonts w:ascii="Garamond" w:hAnsi="Garamond" w:cs="Arial"/>
          <w:sz w:val="22"/>
          <w:szCs w:val="22"/>
        </w:rPr>
        <w:t>According to</w:t>
      </w:r>
      <w:r>
        <w:rPr>
          <w:rFonts w:ascii="Garamond" w:hAnsi="Garamond" w:cs="Arial"/>
          <w:b/>
          <w:i/>
          <w:sz w:val="22"/>
          <w:szCs w:val="22"/>
        </w:rPr>
        <w:t xml:space="preserve"> </w:t>
      </w:r>
      <w:r w:rsidRPr="00CB27C3">
        <w:rPr>
          <w:rFonts w:ascii="Garamond" w:hAnsi="Garamond" w:cs="Arial"/>
          <w:color w:val="222222"/>
          <w:sz w:val="22"/>
          <w:szCs w:val="22"/>
          <w:shd w:val="clear" w:color="auto" w:fill="FFFFFF"/>
        </w:rPr>
        <w:t>Ramírez &amp; Briones</w:t>
      </w:r>
      <w:r>
        <w:rPr>
          <w:rFonts w:ascii="Garamond" w:hAnsi="Garamond" w:cs="Arial"/>
          <w:color w:val="222222"/>
          <w:sz w:val="22"/>
          <w:szCs w:val="22"/>
          <w:shd w:val="clear" w:color="auto" w:fill="FFFFFF"/>
        </w:rPr>
        <w:t xml:space="preserve"> (2017) </w:t>
      </w:r>
      <w:r w:rsidR="00CC0F33">
        <w:rPr>
          <w:rFonts w:ascii="Garamond" w:hAnsi="Garamond" w:cs="Arial"/>
          <w:color w:val="222222"/>
          <w:sz w:val="22"/>
          <w:szCs w:val="22"/>
          <w:shd w:val="clear" w:color="auto" w:fill="FFFFFF"/>
        </w:rPr>
        <w:t xml:space="preserve">members of </w:t>
      </w:r>
      <w:r>
        <w:rPr>
          <w:rFonts w:ascii="Garamond" w:hAnsi="Garamond" w:cs="Arial"/>
          <w:color w:val="222222"/>
          <w:sz w:val="22"/>
          <w:szCs w:val="22"/>
          <w:shd w:val="clear" w:color="auto" w:fill="FFFFFF"/>
        </w:rPr>
        <w:t xml:space="preserve">the Central American National Hydro </w:t>
      </w:r>
      <w:r w:rsidR="00263E74">
        <w:rPr>
          <w:rFonts w:ascii="Garamond" w:hAnsi="Garamond" w:cs="Arial"/>
          <w:color w:val="222222"/>
          <w:sz w:val="22"/>
          <w:szCs w:val="22"/>
          <w:shd w:val="clear" w:color="auto" w:fill="FFFFFF"/>
        </w:rPr>
        <w:t>Meteorological</w:t>
      </w:r>
      <w:r>
        <w:rPr>
          <w:rFonts w:ascii="Garamond" w:hAnsi="Garamond" w:cs="Arial"/>
          <w:color w:val="222222"/>
          <w:sz w:val="22"/>
          <w:szCs w:val="22"/>
          <w:shd w:val="clear" w:color="auto" w:fill="FFFFFF"/>
        </w:rPr>
        <w:t xml:space="preserve"> Services tend to have very different capacities. These agencies typically are the first to inform their nation that an </w:t>
      </w:r>
      <w:r w:rsidRPr="00955924">
        <w:rPr>
          <w:rFonts w:ascii="Garamond" w:hAnsi="Garamond"/>
          <w:sz w:val="22"/>
          <w:szCs w:val="22"/>
        </w:rPr>
        <w:t>El Ni</w:t>
      </w:r>
      <w:r w:rsidRPr="00955924">
        <w:rPr>
          <w:rFonts w:ascii="Garamond" w:hAnsi="Garamond" w:cs="Arial"/>
          <w:sz w:val="22"/>
          <w:szCs w:val="22"/>
        </w:rPr>
        <w:t>ñ</w:t>
      </w:r>
      <w:r w:rsidRPr="00955924">
        <w:rPr>
          <w:rFonts w:ascii="Garamond" w:hAnsi="Garamond"/>
          <w:sz w:val="22"/>
          <w:szCs w:val="22"/>
        </w:rPr>
        <w:t xml:space="preserve">o southern oscillation is developing. Despite maintaining </w:t>
      </w:r>
      <w:r w:rsidR="006A159A" w:rsidRPr="00955924">
        <w:rPr>
          <w:rFonts w:ascii="Garamond" w:hAnsi="Garamond" w:cs="Arial"/>
          <w:sz w:val="22"/>
          <w:szCs w:val="22"/>
        </w:rPr>
        <w:t xml:space="preserve">weather prediction organizations </w:t>
      </w:r>
      <w:r w:rsidR="00FF7B74">
        <w:rPr>
          <w:rFonts w:ascii="Garamond" w:hAnsi="Garamond" w:cs="Arial"/>
          <w:sz w:val="22"/>
          <w:szCs w:val="22"/>
        </w:rPr>
        <w:t>that</w:t>
      </w:r>
      <w:r w:rsidR="00FF7B74" w:rsidRPr="00955924">
        <w:rPr>
          <w:rFonts w:ascii="Garamond" w:hAnsi="Garamond" w:cs="Arial"/>
          <w:sz w:val="22"/>
          <w:szCs w:val="22"/>
        </w:rPr>
        <w:t xml:space="preserve"> </w:t>
      </w:r>
      <w:r w:rsidRPr="00955924">
        <w:rPr>
          <w:rFonts w:ascii="Garamond" w:hAnsi="Garamond" w:cs="Arial"/>
          <w:sz w:val="22"/>
          <w:szCs w:val="22"/>
        </w:rPr>
        <w:t xml:space="preserve">have the </w:t>
      </w:r>
      <w:r w:rsidR="00263E74" w:rsidRPr="00955924">
        <w:rPr>
          <w:rFonts w:ascii="Garamond" w:hAnsi="Garamond" w:cs="Arial"/>
          <w:sz w:val="22"/>
          <w:szCs w:val="22"/>
        </w:rPr>
        <w:t>capacity</w:t>
      </w:r>
      <w:r w:rsidRPr="00955924">
        <w:rPr>
          <w:rFonts w:ascii="Garamond" w:hAnsi="Garamond" w:cs="Arial"/>
          <w:sz w:val="22"/>
          <w:szCs w:val="22"/>
        </w:rPr>
        <w:t xml:space="preserve"> to </w:t>
      </w:r>
      <w:r w:rsidR="006A159A" w:rsidRPr="00955924">
        <w:rPr>
          <w:rFonts w:ascii="Garamond" w:hAnsi="Garamond" w:cs="Arial"/>
          <w:sz w:val="22"/>
          <w:szCs w:val="22"/>
        </w:rPr>
        <w:t xml:space="preserve">detect </w:t>
      </w:r>
      <w:r w:rsidR="005E3E0A" w:rsidRPr="00885702">
        <w:rPr>
          <w:rFonts w:ascii="Garamond" w:hAnsi="Garamond" w:cs="Arial"/>
          <w:sz w:val="22"/>
          <w:szCs w:val="22"/>
        </w:rPr>
        <w:t>Oceanic Niño Index</w:t>
      </w:r>
      <w:r w:rsidR="006A159A" w:rsidRPr="00955924">
        <w:rPr>
          <w:rFonts w:ascii="Garamond" w:hAnsi="Garamond" w:cs="Arial"/>
          <w:sz w:val="22"/>
          <w:szCs w:val="22"/>
        </w:rPr>
        <w:t xml:space="preserve"> events, government</w:t>
      </w:r>
      <w:r w:rsidRPr="00955924">
        <w:rPr>
          <w:rFonts w:ascii="Garamond" w:hAnsi="Garamond" w:cs="Arial"/>
          <w:sz w:val="22"/>
          <w:szCs w:val="22"/>
        </w:rPr>
        <w:t xml:space="preserve">s tend to </w:t>
      </w:r>
      <w:r w:rsidR="006A159A" w:rsidRPr="00955924">
        <w:rPr>
          <w:rFonts w:ascii="Garamond" w:hAnsi="Garamond" w:cs="Arial"/>
          <w:sz w:val="22"/>
          <w:szCs w:val="22"/>
        </w:rPr>
        <w:t>not respond or implement drought mitigat</w:t>
      </w:r>
      <w:r w:rsidR="00263E74">
        <w:rPr>
          <w:rFonts w:ascii="Garamond" w:hAnsi="Garamond" w:cs="Arial"/>
          <w:sz w:val="22"/>
          <w:szCs w:val="22"/>
        </w:rPr>
        <w:t>ion</w:t>
      </w:r>
      <w:r w:rsidR="006A159A" w:rsidRPr="00955924">
        <w:rPr>
          <w:rFonts w:ascii="Garamond" w:hAnsi="Garamond" w:cs="Arial"/>
          <w:sz w:val="22"/>
          <w:szCs w:val="22"/>
        </w:rPr>
        <w:t xml:space="preserve"> measures until after an </w:t>
      </w:r>
      <w:r w:rsidR="006A159A" w:rsidRPr="00955924">
        <w:rPr>
          <w:rFonts w:ascii="Garamond" w:hAnsi="Garamond"/>
          <w:sz w:val="22"/>
          <w:szCs w:val="22"/>
        </w:rPr>
        <w:t>El Ni</w:t>
      </w:r>
      <w:r w:rsidR="006A159A" w:rsidRPr="00955924">
        <w:rPr>
          <w:rFonts w:ascii="Garamond" w:hAnsi="Garamond" w:cs="Arial"/>
          <w:sz w:val="22"/>
          <w:szCs w:val="22"/>
        </w:rPr>
        <w:t>ñ</w:t>
      </w:r>
      <w:r w:rsidR="006A159A" w:rsidRPr="00955924">
        <w:rPr>
          <w:rFonts w:ascii="Garamond" w:hAnsi="Garamond"/>
          <w:sz w:val="22"/>
          <w:szCs w:val="22"/>
        </w:rPr>
        <w:t xml:space="preserve">o event has been announced by </w:t>
      </w:r>
      <w:r w:rsidR="00FF7B74">
        <w:rPr>
          <w:rFonts w:ascii="Garamond" w:hAnsi="Garamond"/>
          <w:sz w:val="22"/>
          <w:szCs w:val="22"/>
        </w:rPr>
        <w:t>the National Oceanic and Atmospheric Administration (</w:t>
      </w:r>
      <w:r w:rsidR="006A159A" w:rsidRPr="00955924">
        <w:rPr>
          <w:rFonts w:ascii="Garamond" w:hAnsi="Garamond"/>
          <w:sz w:val="22"/>
          <w:szCs w:val="22"/>
        </w:rPr>
        <w:t>NOAA</w:t>
      </w:r>
      <w:r w:rsidR="00FF7B74">
        <w:rPr>
          <w:rFonts w:ascii="Garamond" w:hAnsi="Garamond"/>
          <w:sz w:val="22"/>
          <w:szCs w:val="22"/>
        </w:rPr>
        <w:t>)</w:t>
      </w:r>
      <w:r w:rsidR="006A159A" w:rsidRPr="00955924">
        <w:rPr>
          <w:rFonts w:ascii="Garamond" w:hAnsi="Garamond"/>
          <w:sz w:val="22"/>
          <w:szCs w:val="22"/>
        </w:rPr>
        <w:t>. This impedes early response drought mitigation measures</w:t>
      </w:r>
      <w:r w:rsidR="00263E74">
        <w:rPr>
          <w:rFonts w:ascii="Garamond" w:hAnsi="Garamond"/>
          <w:sz w:val="22"/>
          <w:szCs w:val="22"/>
        </w:rPr>
        <w:t xml:space="preserve"> in Honduras</w:t>
      </w:r>
      <w:r w:rsidR="006A159A" w:rsidRPr="00955924">
        <w:rPr>
          <w:rFonts w:ascii="Garamond" w:hAnsi="Garamond"/>
          <w:sz w:val="22"/>
          <w:szCs w:val="22"/>
        </w:rPr>
        <w:t xml:space="preserve">. </w:t>
      </w:r>
      <w:r w:rsidR="00263E74">
        <w:rPr>
          <w:rFonts w:ascii="Garamond" w:hAnsi="Garamond"/>
          <w:sz w:val="22"/>
          <w:szCs w:val="22"/>
        </w:rPr>
        <w:t>Honduras</w:t>
      </w:r>
      <w:r w:rsidR="006A159A" w:rsidRPr="00955924">
        <w:rPr>
          <w:rFonts w:ascii="Garamond" w:hAnsi="Garamond"/>
          <w:sz w:val="22"/>
          <w:szCs w:val="22"/>
        </w:rPr>
        <w:t xml:space="preserve"> hopes to learn how to derive SPI from GPM-IMERG data to locate areas in the country most </w:t>
      </w:r>
      <w:r w:rsidR="00263E74" w:rsidRPr="00955924">
        <w:rPr>
          <w:rFonts w:ascii="Garamond" w:hAnsi="Garamond"/>
          <w:sz w:val="22"/>
          <w:szCs w:val="22"/>
        </w:rPr>
        <w:t>severely</w:t>
      </w:r>
      <w:r w:rsidR="006A159A" w:rsidRPr="00955924">
        <w:rPr>
          <w:rFonts w:ascii="Garamond" w:hAnsi="Garamond"/>
          <w:sz w:val="22"/>
          <w:szCs w:val="22"/>
        </w:rPr>
        <w:t xml:space="preserve"> impacted by drought. </w:t>
      </w:r>
      <w:r w:rsidR="003039BB" w:rsidRPr="00955924">
        <w:rPr>
          <w:rFonts w:ascii="Garamond" w:hAnsi="Garamond"/>
          <w:sz w:val="22"/>
          <w:szCs w:val="22"/>
        </w:rPr>
        <w:t>Additionally</w:t>
      </w:r>
      <w:r w:rsidR="00FF7B74">
        <w:rPr>
          <w:rFonts w:ascii="Garamond" w:hAnsi="Garamond"/>
          <w:sz w:val="22"/>
          <w:szCs w:val="22"/>
        </w:rPr>
        <w:t>,</w:t>
      </w:r>
      <w:r w:rsidR="003039BB" w:rsidRPr="00955924">
        <w:rPr>
          <w:rFonts w:ascii="Garamond" w:hAnsi="Garamond"/>
          <w:sz w:val="22"/>
          <w:szCs w:val="22"/>
        </w:rPr>
        <w:t xml:space="preserve"> the country hopes to incorporate GPM-IMERG data into </w:t>
      </w:r>
      <w:r w:rsidR="00263E74" w:rsidRPr="00955924">
        <w:rPr>
          <w:rFonts w:ascii="Garamond" w:hAnsi="Garamond"/>
          <w:sz w:val="22"/>
          <w:szCs w:val="22"/>
        </w:rPr>
        <w:t>its</w:t>
      </w:r>
      <w:r w:rsidR="003039BB" w:rsidRPr="00955924">
        <w:rPr>
          <w:rFonts w:ascii="Garamond" w:hAnsi="Garamond"/>
          <w:sz w:val="22"/>
          <w:szCs w:val="22"/>
        </w:rPr>
        <w:t xml:space="preserve"> climate change adaptation plan. </w:t>
      </w:r>
      <w:r w:rsidR="006A159A" w:rsidRPr="00955924">
        <w:rPr>
          <w:rFonts w:ascii="Garamond" w:hAnsi="Garamond"/>
          <w:sz w:val="22"/>
          <w:szCs w:val="22"/>
        </w:rPr>
        <w:t xml:space="preserve">Honduras uses the </w:t>
      </w:r>
      <w:r w:rsidR="00FF7B74">
        <w:rPr>
          <w:rFonts w:ascii="Garamond" w:hAnsi="Garamond"/>
          <w:sz w:val="22"/>
          <w:szCs w:val="22"/>
        </w:rPr>
        <w:t>United States Department of Agriculture (</w:t>
      </w:r>
      <w:r w:rsidR="006A159A" w:rsidRPr="00955924">
        <w:rPr>
          <w:rFonts w:ascii="Garamond" w:hAnsi="Garamond"/>
          <w:sz w:val="22"/>
          <w:szCs w:val="22"/>
        </w:rPr>
        <w:t>USDA</w:t>
      </w:r>
      <w:r w:rsidR="00FF7B74">
        <w:rPr>
          <w:rFonts w:ascii="Garamond" w:hAnsi="Garamond"/>
          <w:sz w:val="22"/>
          <w:szCs w:val="22"/>
        </w:rPr>
        <w:t>) Global Agriculture &amp; Disaster Assessment System</w:t>
      </w:r>
      <w:r w:rsidR="006A159A" w:rsidRPr="00955924">
        <w:rPr>
          <w:rFonts w:ascii="Garamond" w:hAnsi="Garamond"/>
          <w:sz w:val="22"/>
          <w:szCs w:val="22"/>
        </w:rPr>
        <w:t xml:space="preserve"> </w:t>
      </w:r>
      <w:r w:rsidR="00FF7B74">
        <w:rPr>
          <w:rFonts w:ascii="Garamond" w:hAnsi="Garamond"/>
          <w:sz w:val="22"/>
          <w:szCs w:val="22"/>
        </w:rPr>
        <w:t>(</w:t>
      </w:r>
      <w:r w:rsidR="006A159A" w:rsidRPr="00955924">
        <w:rPr>
          <w:rFonts w:ascii="Garamond" w:hAnsi="Garamond"/>
          <w:sz w:val="22"/>
          <w:szCs w:val="22"/>
        </w:rPr>
        <w:t>GADAS</w:t>
      </w:r>
      <w:r w:rsidR="00FF7B74">
        <w:rPr>
          <w:rFonts w:ascii="Garamond" w:hAnsi="Garamond"/>
          <w:sz w:val="22"/>
          <w:szCs w:val="22"/>
        </w:rPr>
        <w:t>)</w:t>
      </w:r>
      <w:r w:rsidR="006A159A" w:rsidRPr="00955924">
        <w:rPr>
          <w:rFonts w:ascii="Garamond" w:hAnsi="Garamond"/>
          <w:sz w:val="22"/>
          <w:szCs w:val="22"/>
        </w:rPr>
        <w:t xml:space="preserve"> tool to view SPI and determine which locations are most impacted by drought</w:t>
      </w:r>
      <w:r w:rsidR="003039BB" w:rsidRPr="00955924">
        <w:rPr>
          <w:rFonts w:ascii="Garamond" w:hAnsi="Garamond"/>
          <w:sz w:val="22"/>
          <w:szCs w:val="22"/>
        </w:rPr>
        <w:t xml:space="preserve">. The </w:t>
      </w:r>
      <w:r w:rsidR="00263E74">
        <w:rPr>
          <w:rFonts w:ascii="Garamond" w:hAnsi="Garamond"/>
          <w:sz w:val="22"/>
          <w:szCs w:val="22"/>
        </w:rPr>
        <w:t>M</w:t>
      </w:r>
      <w:r w:rsidR="003039BB" w:rsidRPr="00955924">
        <w:rPr>
          <w:rFonts w:ascii="Garamond" w:hAnsi="Garamond"/>
          <w:sz w:val="22"/>
          <w:szCs w:val="22"/>
        </w:rPr>
        <w:t xml:space="preserve">inistry of Agriculture and </w:t>
      </w:r>
      <w:r w:rsidR="00263E74">
        <w:rPr>
          <w:rFonts w:ascii="Garamond" w:hAnsi="Garamond"/>
          <w:sz w:val="22"/>
          <w:szCs w:val="22"/>
        </w:rPr>
        <w:t>L</w:t>
      </w:r>
      <w:r w:rsidR="003039BB" w:rsidRPr="00955924">
        <w:rPr>
          <w:rFonts w:ascii="Garamond" w:hAnsi="Garamond"/>
          <w:sz w:val="22"/>
          <w:szCs w:val="22"/>
        </w:rPr>
        <w:t xml:space="preserve">ivestock retains a force of trained individuals to educate farmers in the region </w:t>
      </w:r>
      <w:r w:rsidR="00263E74">
        <w:rPr>
          <w:rFonts w:ascii="Garamond" w:hAnsi="Garamond"/>
          <w:sz w:val="22"/>
          <w:szCs w:val="22"/>
        </w:rPr>
        <w:t>on</w:t>
      </w:r>
      <w:r w:rsidR="003039BB" w:rsidRPr="00955924">
        <w:rPr>
          <w:rFonts w:ascii="Garamond" w:hAnsi="Garamond"/>
          <w:sz w:val="22"/>
          <w:szCs w:val="22"/>
        </w:rPr>
        <w:t xml:space="preserve"> best practices to deal with drought and</w:t>
      </w:r>
      <w:r w:rsidR="00263E74">
        <w:rPr>
          <w:rFonts w:ascii="Garamond" w:hAnsi="Garamond"/>
          <w:sz w:val="22"/>
          <w:szCs w:val="22"/>
        </w:rPr>
        <w:t xml:space="preserve"> to</w:t>
      </w:r>
      <w:r w:rsidR="003039BB" w:rsidRPr="00955924">
        <w:rPr>
          <w:rFonts w:ascii="Garamond" w:hAnsi="Garamond"/>
          <w:sz w:val="22"/>
          <w:szCs w:val="22"/>
        </w:rPr>
        <w:t xml:space="preserve"> inform farmers of drought-hardy and pest</w:t>
      </w:r>
      <w:r w:rsidR="00FF7B74">
        <w:rPr>
          <w:rFonts w:ascii="Garamond" w:hAnsi="Garamond"/>
          <w:sz w:val="22"/>
          <w:szCs w:val="22"/>
        </w:rPr>
        <w:t>-</w:t>
      </w:r>
      <w:r w:rsidR="003039BB" w:rsidRPr="00955924">
        <w:rPr>
          <w:rFonts w:ascii="Garamond" w:hAnsi="Garamond"/>
          <w:sz w:val="22"/>
          <w:szCs w:val="22"/>
        </w:rPr>
        <w:t xml:space="preserve">resistant </w:t>
      </w:r>
      <w:r w:rsidR="00263E74">
        <w:rPr>
          <w:rFonts w:ascii="Garamond" w:hAnsi="Garamond"/>
          <w:sz w:val="22"/>
          <w:szCs w:val="22"/>
        </w:rPr>
        <w:t xml:space="preserve">crop </w:t>
      </w:r>
      <w:r w:rsidR="003039BB" w:rsidRPr="00955924">
        <w:rPr>
          <w:rFonts w:ascii="Garamond" w:hAnsi="Garamond"/>
          <w:sz w:val="22"/>
          <w:szCs w:val="22"/>
        </w:rPr>
        <w:t>vari</w:t>
      </w:r>
      <w:r w:rsidR="00263E74">
        <w:rPr>
          <w:rFonts w:ascii="Garamond" w:hAnsi="Garamond"/>
          <w:sz w:val="22"/>
          <w:szCs w:val="22"/>
        </w:rPr>
        <w:t>e</w:t>
      </w:r>
      <w:r w:rsidR="003039BB" w:rsidRPr="00955924">
        <w:rPr>
          <w:rFonts w:ascii="Garamond" w:hAnsi="Garamond"/>
          <w:sz w:val="22"/>
          <w:szCs w:val="22"/>
        </w:rPr>
        <w:t>ties.</w:t>
      </w:r>
      <w:r w:rsidR="00263E74">
        <w:rPr>
          <w:rFonts w:ascii="Garamond" w:hAnsi="Garamond"/>
          <w:sz w:val="22"/>
          <w:szCs w:val="22"/>
        </w:rPr>
        <w:t xml:space="preserve"> </w:t>
      </w:r>
      <w:r w:rsidR="00955924">
        <w:rPr>
          <w:rFonts w:ascii="Garamond" w:hAnsi="Garamond"/>
          <w:sz w:val="22"/>
          <w:szCs w:val="22"/>
        </w:rPr>
        <w:t xml:space="preserve">Nicaragua is attempting to draft a climate change adaptation plan. The country has seen an intensification of drought during </w:t>
      </w:r>
      <w:r w:rsidR="00955924" w:rsidRPr="00955924">
        <w:rPr>
          <w:rFonts w:ascii="Garamond" w:hAnsi="Garamond"/>
          <w:sz w:val="22"/>
          <w:szCs w:val="22"/>
        </w:rPr>
        <w:t>El Ni</w:t>
      </w:r>
      <w:r w:rsidR="00955924" w:rsidRPr="00955924">
        <w:rPr>
          <w:rFonts w:ascii="Garamond" w:hAnsi="Garamond" w:cs="Arial"/>
          <w:sz w:val="22"/>
          <w:szCs w:val="22"/>
        </w:rPr>
        <w:t>ñ</w:t>
      </w:r>
      <w:r w:rsidR="00955924" w:rsidRPr="00955924">
        <w:rPr>
          <w:rFonts w:ascii="Garamond" w:hAnsi="Garamond"/>
          <w:sz w:val="22"/>
          <w:szCs w:val="22"/>
        </w:rPr>
        <w:t>o</w:t>
      </w:r>
      <w:r w:rsidR="00955924">
        <w:rPr>
          <w:rFonts w:ascii="Garamond" w:hAnsi="Garamond"/>
          <w:sz w:val="22"/>
          <w:szCs w:val="22"/>
        </w:rPr>
        <w:t xml:space="preserve"> events with the dry corridor often seeing the most disparate impacts. In its plan</w:t>
      </w:r>
      <w:r w:rsidR="00263E74">
        <w:rPr>
          <w:rFonts w:ascii="Garamond" w:hAnsi="Garamond"/>
          <w:sz w:val="22"/>
          <w:szCs w:val="22"/>
        </w:rPr>
        <w:t>,</w:t>
      </w:r>
      <w:r w:rsidR="00955924">
        <w:rPr>
          <w:rFonts w:ascii="Garamond" w:hAnsi="Garamond"/>
          <w:sz w:val="22"/>
          <w:szCs w:val="22"/>
        </w:rPr>
        <w:t xml:space="preserve"> Nicaragua hopes to build capacity to map drought in order to </w:t>
      </w:r>
      <w:r w:rsidR="00955924">
        <w:rPr>
          <w:rFonts w:ascii="Garamond" w:hAnsi="Garamond"/>
          <w:sz w:val="22"/>
          <w:szCs w:val="22"/>
        </w:rPr>
        <w:lastRenderedPageBreak/>
        <w:t>better develop policies in response to drought</w:t>
      </w:r>
      <w:r w:rsidR="00263E74">
        <w:rPr>
          <w:rFonts w:ascii="Garamond" w:hAnsi="Garamond"/>
          <w:sz w:val="22"/>
          <w:szCs w:val="22"/>
        </w:rPr>
        <w:t xml:space="preserve"> conditions</w:t>
      </w:r>
      <w:r w:rsidR="00955924">
        <w:rPr>
          <w:rFonts w:ascii="Garamond" w:hAnsi="Garamond"/>
          <w:sz w:val="22"/>
          <w:szCs w:val="22"/>
        </w:rPr>
        <w:t>. Currently</w:t>
      </w:r>
      <w:r w:rsidR="00FF7B74">
        <w:rPr>
          <w:rFonts w:ascii="Garamond" w:hAnsi="Garamond"/>
          <w:sz w:val="22"/>
          <w:szCs w:val="22"/>
        </w:rPr>
        <w:t>,</w:t>
      </w:r>
      <w:r w:rsidR="00955924">
        <w:rPr>
          <w:rFonts w:ascii="Garamond" w:hAnsi="Garamond"/>
          <w:sz w:val="22"/>
          <w:szCs w:val="22"/>
        </w:rPr>
        <w:t xml:space="preserve"> the country is experimenting with the </w:t>
      </w:r>
      <w:r w:rsidR="00263E74">
        <w:rPr>
          <w:rFonts w:ascii="Garamond" w:hAnsi="Garamond"/>
          <w:sz w:val="22"/>
          <w:szCs w:val="22"/>
        </w:rPr>
        <w:t>introduction</w:t>
      </w:r>
      <w:r w:rsidR="00955924">
        <w:rPr>
          <w:rFonts w:ascii="Garamond" w:hAnsi="Garamond"/>
          <w:sz w:val="22"/>
          <w:szCs w:val="22"/>
        </w:rPr>
        <w:t xml:space="preserve"> </w:t>
      </w:r>
      <w:r w:rsidR="00C63176">
        <w:rPr>
          <w:rFonts w:ascii="Garamond" w:hAnsi="Garamond"/>
          <w:sz w:val="22"/>
          <w:szCs w:val="22"/>
        </w:rPr>
        <w:t>higher efficiency irrigation technologies and</w:t>
      </w:r>
      <w:r w:rsidR="00955924">
        <w:rPr>
          <w:rFonts w:ascii="Garamond" w:hAnsi="Garamond"/>
          <w:sz w:val="22"/>
          <w:szCs w:val="22"/>
        </w:rPr>
        <w:t xml:space="preserve"> hardy crop</w:t>
      </w:r>
      <w:r w:rsidR="00C63176">
        <w:rPr>
          <w:rFonts w:ascii="Garamond" w:hAnsi="Garamond"/>
          <w:sz w:val="22"/>
          <w:szCs w:val="22"/>
        </w:rPr>
        <w:t xml:space="preserve"> vari</w:t>
      </w:r>
      <w:r w:rsidR="00263E74">
        <w:rPr>
          <w:rFonts w:ascii="Garamond" w:hAnsi="Garamond"/>
          <w:sz w:val="22"/>
          <w:szCs w:val="22"/>
        </w:rPr>
        <w:t>e</w:t>
      </w:r>
      <w:r w:rsidR="00C63176">
        <w:rPr>
          <w:rFonts w:ascii="Garamond" w:hAnsi="Garamond"/>
          <w:sz w:val="22"/>
          <w:szCs w:val="22"/>
        </w:rPr>
        <w:t>ties</w:t>
      </w:r>
      <w:r w:rsidR="00955924">
        <w:rPr>
          <w:rFonts w:ascii="Garamond" w:hAnsi="Garamond"/>
          <w:sz w:val="22"/>
          <w:szCs w:val="22"/>
        </w:rPr>
        <w:t xml:space="preserve"> which can better withstand drought</w:t>
      </w:r>
      <w:r w:rsidR="00C63176">
        <w:rPr>
          <w:rFonts w:ascii="Garamond" w:hAnsi="Garamond"/>
          <w:sz w:val="22"/>
          <w:szCs w:val="22"/>
        </w:rPr>
        <w:t>.</w:t>
      </w:r>
    </w:p>
    <w:p w14:paraId="4004B09D" w14:textId="77777777" w:rsidR="00413C49" w:rsidRPr="00946FB9" w:rsidRDefault="00413C49" w:rsidP="00CA0EED">
      <w:pPr>
        <w:rPr>
          <w:rFonts w:ascii="Garamond" w:hAnsi="Garamond"/>
        </w:rPr>
      </w:pPr>
    </w:p>
    <w:p w14:paraId="08DEF88A" w14:textId="09C5C1CD" w:rsidR="00CB6407" w:rsidRPr="00885702" w:rsidRDefault="00CB6407" w:rsidP="00CB6407">
      <w:pPr>
        <w:rPr>
          <w:rFonts w:ascii="Garamond" w:hAnsi="Garamond" w:cs="Arial"/>
          <w:sz w:val="22"/>
        </w:rPr>
      </w:pPr>
      <w:r w:rsidRPr="00885702">
        <w:rPr>
          <w:rFonts w:ascii="Garamond" w:hAnsi="Garamond" w:cs="Arial"/>
          <w:b/>
          <w:i/>
          <w:sz w:val="22"/>
        </w:rPr>
        <w:t>Project Benefit to End User:</w:t>
      </w:r>
    </w:p>
    <w:p w14:paraId="7812F880" w14:textId="434D406E" w:rsidR="00EB76E4" w:rsidRPr="00885702" w:rsidRDefault="00EB76E4" w:rsidP="00EB76E4">
      <w:pPr>
        <w:rPr>
          <w:rFonts w:ascii="Garamond" w:hAnsi="Garamond"/>
          <w:sz w:val="22"/>
        </w:rPr>
      </w:pPr>
      <w:r w:rsidRPr="00885702">
        <w:rPr>
          <w:rFonts w:ascii="Garamond" w:hAnsi="Garamond"/>
          <w:sz w:val="22"/>
        </w:rPr>
        <w:t>The end products will demonstrate the use of spatially comprehensive climate and remote sensing data in the Dry Corridor of Nicaragua,</w:t>
      </w:r>
      <w:r w:rsidR="003039BB" w:rsidRPr="00885702">
        <w:rPr>
          <w:rFonts w:ascii="Garamond" w:hAnsi="Garamond"/>
          <w:sz w:val="22"/>
        </w:rPr>
        <w:t xml:space="preserve"> Guatemala, and Honduras</w:t>
      </w:r>
      <w:r w:rsidR="00263E74">
        <w:rPr>
          <w:rFonts w:ascii="Garamond" w:hAnsi="Garamond"/>
          <w:sz w:val="22"/>
        </w:rPr>
        <w:t>,</w:t>
      </w:r>
      <w:r w:rsidRPr="00885702">
        <w:rPr>
          <w:rFonts w:ascii="Garamond" w:hAnsi="Garamond"/>
          <w:sz w:val="22"/>
        </w:rPr>
        <w:t xml:space="preserve"> where there are few publicly accessible weather stations. The partners will gain an enhanced understanding of how they can use measurements of SPI to anticipate </w:t>
      </w:r>
      <w:r w:rsidR="00574099" w:rsidRPr="00885702">
        <w:rPr>
          <w:rFonts w:ascii="Garamond" w:hAnsi="Garamond"/>
          <w:sz w:val="22"/>
        </w:rPr>
        <w:t xml:space="preserve">a </w:t>
      </w:r>
      <w:r w:rsidRPr="00885702">
        <w:rPr>
          <w:rFonts w:ascii="Garamond" w:hAnsi="Garamond"/>
          <w:sz w:val="22"/>
        </w:rPr>
        <w:t>potential decline in vegetation in the study area. The project results will</w:t>
      </w:r>
      <w:r w:rsidR="003039BB" w:rsidRPr="00885702">
        <w:rPr>
          <w:rFonts w:ascii="Garamond" w:hAnsi="Garamond"/>
          <w:sz w:val="22"/>
        </w:rPr>
        <w:t xml:space="preserve"> provide a retrospective view of El Ni</w:t>
      </w:r>
      <w:r w:rsidR="003039BB" w:rsidRPr="00885702">
        <w:rPr>
          <w:rFonts w:ascii="Garamond" w:hAnsi="Garamond" w:cs="Arial"/>
          <w:color w:val="404040" w:themeColor="text1" w:themeTint="BF"/>
          <w:sz w:val="22"/>
        </w:rPr>
        <w:t>ñ</w:t>
      </w:r>
      <w:r w:rsidR="003039BB" w:rsidRPr="00885702">
        <w:rPr>
          <w:rFonts w:ascii="Garamond" w:hAnsi="Garamond"/>
          <w:sz w:val="22"/>
        </w:rPr>
        <w:t>o. From the time series, the end-users will be able to deduce the regions in the country most</w:t>
      </w:r>
      <w:r w:rsidR="00263E74">
        <w:rPr>
          <w:rFonts w:ascii="Garamond" w:hAnsi="Garamond"/>
          <w:sz w:val="22"/>
        </w:rPr>
        <w:t xml:space="preserve"> </w:t>
      </w:r>
      <w:r w:rsidR="003039BB" w:rsidRPr="00885702">
        <w:rPr>
          <w:rFonts w:ascii="Garamond" w:hAnsi="Garamond"/>
          <w:sz w:val="22"/>
        </w:rPr>
        <w:t>heavily impacted by El Ni</w:t>
      </w:r>
      <w:r w:rsidR="003039BB" w:rsidRPr="00885702">
        <w:rPr>
          <w:rFonts w:ascii="Garamond" w:hAnsi="Garamond" w:cs="Arial"/>
          <w:color w:val="404040" w:themeColor="text1" w:themeTint="BF"/>
          <w:sz w:val="22"/>
        </w:rPr>
        <w:t>ñ</w:t>
      </w:r>
      <w:r w:rsidR="003039BB" w:rsidRPr="00885702">
        <w:rPr>
          <w:rFonts w:ascii="Garamond" w:hAnsi="Garamond"/>
          <w:sz w:val="22"/>
        </w:rPr>
        <w:t xml:space="preserve">o related drought. This </w:t>
      </w:r>
      <w:r w:rsidR="00263E74">
        <w:rPr>
          <w:rFonts w:ascii="Garamond" w:hAnsi="Garamond"/>
          <w:sz w:val="22"/>
        </w:rPr>
        <w:t>can</w:t>
      </w:r>
      <w:r w:rsidR="003039BB" w:rsidRPr="00885702">
        <w:rPr>
          <w:rFonts w:ascii="Garamond" w:hAnsi="Garamond"/>
          <w:sz w:val="22"/>
        </w:rPr>
        <w:t xml:space="preserve"> occur</w:t>
      </w:r>
      <w:r w:rsidR="00263E74">
        <w:rPr>
          <w:rFonts w:ascii="Garamond" w:hAnsi="Garamond"/>
          <w:sz w:val="22"/>
        </w:rPr>
        <w:t xml:space="preserve"> by</w:t>
      </w:r>
      <w:r w:rsidR="003039BB" w:rsidRPr="00885702">
        <w:rPr>
          <w:rFonts w:ascii="Garamond" w:hAnsi="Garamond"/>
          <w:sz w:val="22"/>
        </w:rPr>
        <w:t xml:space="preserve"> either viewing precipitation related deficits from SPI measurements or declines in vegetation as measured by NDVI. </w:t>
      </w:r>
      <w:r w:rsidRPr="00885702">
        <w:rPr>
          <w:rFonts w:ascii="Garamond" w:hAnsi="Garamond"/>
          <w:sz w:val="22"/>
        </w:rPr>
        <w:t>This project will expand the drought monitoring and planning information available to the partners.</w:t>
      </w:r>
    </w:p>
    <w:p w14:paraId="78D21575" w14:textId="77777777" w:rsidR="00F0027C" w:rsidRDefault="00F0027C" w:rsidP="00D55AEE">
      <w:pPr>
        <w:rPr>
          <w:rFonts w:ascii="Garamond" w:hAnsi="Garamond"/>
          <w:b/>
        </w:rPr>
      </w:pPr>
    </w:p>
    <w:p w14:paraId="4C354B64" w14:textId="08E4B628" w:rsidR="00CD0433" w:rsidRPr="00885702" w:rsidRDefault="004D358F" w:rsidP="002E2D9E">
      <w:pPr>
        <w:pBdr>
          <w:bottom w:val="single" w:sz="4" w:space="1" w:color="auto"/>
        </w:pBdr>
        <w:rPr>
          <w:rFonts w:ascii="Garamond" w:hAnsi="Garamond"/>
          <w:b/>
          <w:sz w:val="22"/>
          <w:szCs w:val="22"/>
        </w:rPr>
      </w:pPr>
      <w:r w:rsidRPr="00885702">
        <w:rPr>
          <w:rFonts w:ascii="Garamond" w:hAnsi="Garamond"/>
          <w:b/>
          <w:sz w:val="22"/>
          <w:szCs w:val="22"/>
        </w:rPr>
        <w:t>Earth Observations &amp; End Products</w:t>
      </w:r>
      <w:r w:rsidR="00CB6407" w:rsidRPr="00885702">
        <w:rPr>
          <w:rFonts w:ascii="Garamond" w:hAnsi="Garamond"/>
          <w:b/>
          <w:sz w:val="22"/>
          <w:szCs w:val="22"/>
        </w:rPr>
        <w:t xml:space="preserve"> </w:t>
      </w:r>
      <w:r w:rsidR="002E2D9E" w:rsidRPr="00885702">
        <w:rPr>
          <w:rFonts w:ascii="Garamond" w:hAnsi="Garamond"/>
          <w:b/>
          <w:sz w:val="22"/>
          <w:szCs w:val="22"/>
        </w:rPr>
        <w:t>Overvie</w:t>
      </w:r>
      <w:r w:rsidR="00237BAC" w:rsidRPr="00885702">
        <w:rPr>
          <w:rFonts w:ascii="Garamond" w:hAnsi="Garamond"/>
          <w:b/>
          <w:sz w:val="22"/>
          <w:szCs w:val="22"/>
        </w:rPr>
        <w:t>w</w:t>
      </w:r>
    </w:p>
    <w:p w14:paraId="339A2281" w14:textId="53CEA51D" w:rsidR="003D2EDF" w:rsidRPr="00885702" w:rsidRDefault="00735F70" w:rsidP="00782999">
      <w:pPr>
        <w:rPr>
          <w:rFonts w:ascii="Garamond" w:hAnsi="Garamond"/>
          <w:b/>
          <w:i/>
          <w:sz w:val="22"/>
          <w:szCs w:val="22"/>
        </w:rPr>
      </w:pPr>
      <w:r w:rsidRPr="00885702">
        <w:rPr>
          <w:rFonts w:ascii="Garamond" w:hAnsi="Garamond"/>
          <w:b/>
          <w:i/>
          <w:sz w:val="22"/>
          <w:szCs w:val="22"/>
        </w:rPr>
        <w:t>Earth Observations:</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05"/>
        <w:gridCol w:w="4594"/>
      </w:tblGrid>
      <w:tr w:rsidR="00B76BDC" w:rsidRPr="00564E75" w14:paraId="1E59A37D" w14:textId="77777777" w:rsidTr="00AD6EA8">
        <w:trPr>
          <w:trHeight w:val="259"/>
        </w:trPr>
        <w:tc>
          <w:tcPr>
            <w:tcW w:w="2347" w:type="dxa"/>
            <w:shd w:val="clear" w:color="auto" w:fill="31849B" w:themeFill="accent5" w:themeFillShade="BF"/>
            <w:vAlign w:val="center"/>
          </w:tcPr>
          <w:p w14:paraId="3B2A8D46" w14:textId="77777777" w:rsidR="00B76BDC" w:rsidRPr="00885702" w:rsidRDefault="00B76BDC" w:rsidP="00E3738F">
            <w:pPr>
              <w:jc w:val="center"/>
              <w:rPr>
                <w:rFonts w:ascii="Garamond" w:hAnsi="Garamond"/>
                <w:b/>
                <w:bCs/>
                <w:color w:val="FFFFFF"/>
                <w:sz w:val="22"/>
                <w:szCs w:val="22"/>
              </w:rPr>
            </w:pPr>
            <w:r w:rsidRPr="00885702">
              <w:rPr>
                <w:rFonts w:ascii="Garamond" w:hAnsi="Garamond"/>
                <w:b/>
                <w:bCs/>
                <w:color w:val="FFFFFF"/>
                <w:sz w:val="22"/>
                <w:szCs w:val="22"/>
              </w:rPr>
              <w:t>Platform</w:t>
            </w:r>
            <w:r w:rsidR="00D3192F" w:rsidRPr="00885702">
              <w:rPr>
                <w:rFonts w:ascii="Garamond" w:hAnsi="Garamond"/>
                <w:b/>
                <w:bCs/>
                <w:color w:val="FFFFFF"/>
                <w:sz w:val="22"/>
                <w:szCs w:val="22"/>
              </w:rPr>
              <w:t xml:space="preserve"> &amp; Sensor</w:t>
            </w:r>
          </w:p>
        </w:tc>
        <w:tc>
          <w:tcPr>
            <w:tcW w:w="2405" w:type="dxa"/>
            <w:shd w:val="clear" w:color="auto" w:fill="31849B" w:themeFill="accent5" w:themeFillShade="BF"/>
            <w:vAlign w:val="center"/>
          </w:tcPr>
          <w:p w14:paraId="6A7A8B2C" w14:textId="26DDE56D" w:rsidR="00B76BDC" w:rsidRPr="00885702" w:rsidRDefault="00D3192F" w:rsidP="00E3738F">
            <w:pPr>
              <w:jc w:val="center"/>
              <w:rPr>
                <w:rFonts w:ascii="Garamond" w:hAnsi="Garamond"/>
                <w:b/>
                <w:bCs/>
                <w:color w:val="FFFFFF"/>
                <w:sz w:val="22"/>
                <w:szCs w:val="22"/>
              </w:rPr>
            </w:pPr>
            <w:r w:rsidRPr="00885702">
              <w:rPr>
                <w:rFonts w:ascii="Garamond" w:hAnsi="Garamond"/>
                <w:b/>
                <w:bCs/>
                <w:color w:val="FFFFFF"/>
                <w:sz w:val="22"/>
                <w:szCs w:val="22"/>
              </w:rPr>
              <w:t>Parameters</w:t>
            </w:r>
          </w:p>
        </w:tc>
        <w:tc>
          <w:tcPr>
            <w:tcW w:w="4594" w:type="dxa"/>
            <w:shd w:val="clear" w:color="auto" w:fill="31849B" w:themeFill="accent5" w:themeFillShade="BF"/>
            <w:vAlign w:val="center"/>
          </w:tcPr>
          <w:p w14:paraId="7A3A0187" w14:textId="77777777" w:rsidR="00B76BDC" w:rsidRPr="00885702" w:rsidRDefault="00D3192F" w:rsidP="00E3738F">
            <w:pPr>
              <w:jc w:val="center"/>
              <w:rPr>
                <w:rFonts w:ascii="Garamond" w:hAnsi="Garamond"/>
                <w:b/>
                <w:bCs/>
                <w:color w:val="FFFFFF"/>
                <w:sz w:val="22"/>
                <w:szCs w:val="22"/>
              </w:rPr>
            </w:pPr>
            <w:r w:rsidRPr="00885702">
              <w:rPr>
                <w:rFonts w:ascii="Garamond" w:hAnsi="Garamond"/>
                <w:b/>
                <w:bCs/>
                <w:color w:val="FFFFFF"/>
                <w:sz w:val="22"/>
                <w:szCs w:val="22"/>
              </w:rPr>
              <w:t>Use</w:t>
            </w:r>
          </w:p>
        </w:tc>
      </w:tr>
      <w:tr w:rsidR="00B66113" w:rsidRPr="00564E75" w14:paraId="68A574AE" w14:textId="77777777" w:rsidTr="00AD6EA8">
        <w:trPr>
          <w:trHeight w:val="712"/>
        </w:trPr>
        <w:tc>
          <w:tcPr>
            <w:tcW w:w="2347" w:type="dxa"/>
            <w:vAlign w:val="center"/>
          </w:tcPr>
          <w:p w14:paraId="6FE1A73B" w14:textId="26AD9ED6" w:rsidR="00681CA9" w:rsidRPr="00885702" w:rsidRDefault="00681CA9" w:rsidP="00681CA9">
            <w:pPr>
              <w:rPr>
                <w:rFonts w:ascii="Garamond" w:hAnsi="Garamond"/>
                <w:b/>
                <w:bCs/>
                <w:sz w:val="22"/>
                <w:szCs w:val="22"/>
              </w:rPr>
            </w:pPr>
            <w:r w:rsidRPr="00885702">
              <w:rPr>
                <w:rFonts w:ascii="Garamond" w:hAnsi="Garamond"/>
                <w:b/>
                <w:bCs/>
                <w:sz w:val="22"/>
                <w:szCs w:val="22"/>
              </w:rPr>
              <w:t>Terra MODIS</w:t>
            </w:r>
          </w:p>
        </w:tc>
        <w:tc>
          <w:tcPr>
            <w:tcW w:w="2405" w:type="dxa"/>
            <w:vAlign w:val="center"/>
          </w:tcPr>
          <w:p w14:paraId="3ED984CF" w14:textId="5E1DC4A0" w:rsidR="00681CA9" w:rsidRPr="00885702" w:rsidRDefault="00F0027C" w:rsidP="00681CA9">
            <w:pPr>
              <w:rPr>
                <w:rFonts w:ascii="Garamond" w:hAnsi="Garamond"/>
                <w:sz w:val="22"/>
                <w:szCs w:val="22"/>
              </w:rPr>
            </w:pPr>
            <w:r w:rsidRPr="00885702">
              <w:rPr>
                <w:rFonts w:ascii="Garamond" w:hAnsi="Garamond"/>
                <w:sz w:val="22"/>
                <w:szCs w:val="22"/>
              </w:rPr>
              <w:t>NDVI</w:t>
            </w:r>
          </w:p>
        </w:tc>
        <w:tc>
          <w:tcPr>
            <w:tcW w:w="4594" w:type="dxa"/>
            <w:vAlign w:val="center"/>
          </w:tcPr>
          <w:p w14:paraId="39C8D523" w14:textId="64F492CD" w:rsidR="00681CA9" w:rsidRPr="00885702" w:rsidRDefault="00681CA9" w:rsidP="00681CA9">
            <w:pPr>
              <w:rPr>
                <w:rFonts w:ascii="Garamond" w:hAnsi="Garamond"/>
                <w:sz w:val="22"/>
                <w:szCs w:val="22"/>
              </w:rPr>
            </w:pPr>
            <w:r w:rsidRPr="00885702">
              <w:rPr>
                <w:rFonts w:ascii="Garamond" w:hAnsi="Garamond"/>
                <w:sz w:val="22"/>
                <w:szCs w:val="22"/>
              </w:rPr>
              <w:t xml:space="preserve">NDVI from Terra MODIS </w:t>
            </w:r>
            <w:r w:rsidR="009456C3" w:rsidRPr="00885702">
              <w:rPr>
                <w:rFonts w:ascii="Garamond" w:hAnsi="Garamond"/>
                <w:sz w:val="22"/>
                <w:szCs w:val="22"/>
              </w:rPr>
              <w:t>was</w:t>
            </w:r>
            <w:r w:rsidRPr="00885702">
              <w:rPr>
                <w:rFonts w:ascii="Garamond" w:hAnsi="Garamond"/>
                <w:sz w:val="22"/>
                <w:szCs w:val="22"/>
              </w:rPr>
              <w:t xml:space="preserve"> used to measure historic vegetation health in the study area as the lag variable.</w:t>
            </w:r>
          </w:p>
        </w:tc>
      </w:tr>
      <w:tr w:rsidR="00391F91" w:rsidRPr="00564E75" w14:paraId="3D3DFEA5" w14:textId="77777777" w:rsidTr="00AD6EA8">
        <w:trPr>
          <w:trHeight w:val="712"/>
        </w:trPr>
        <w:tc>
          <w:tcPr>
            <w:tcW w:w="2347" w:type="dxa"/>
            <w:tcBorders>
              <w:top w:val="single" w:sz="4" w:space="0" w:color="auto"/>
              <w:left w:val="single" w:sz="4" w:space="0" w:color="auto"/>
              <w:bottom w:val="single" w:sz="4" w:space="0" w:color="auto"/>
            </w:tcBorders>
            <w:vAlign w:val="center"/>
          </w:tcPr>
          <w:p w14:paraId="2E7A36AA" w14:textId="577D9703" w:rsidR="00391F91" w:rsidRPr="00885702" w:rsidRDefault="00391F91" w:rsidP="00681CA9">
            <w:pPr>
              <w:rPr>
                <w:rFonts w:ascii="Garamond" w:hAnsi="Garamond"/>
                <w:b/>
                <w:bCs/>
                <w:sz w:val="22"/>
                <w:szCs w:val="22"/>
              </w:rPr>
            </w:pPr>
            <w:r w:rsidRPr="00885702">
              <w:rPr>
                <w:rFonts w:ascii="Garamond" w:hAnsi="Garamond"/>
                <w:b/>
                <w:bCs/>
                <w:sz w:val="22"/>
                <w:szCs w:val="22"/>
              </w:rPr>
              <w:t xml:space="preserve">GPM-IMERG </w:t>
            </w:r>
          </w:p>
        </w:tc>
        <w:tc>
          <w:tcPr>
            <w:tcW w:w="2405" w:type="dxa"/>
            <w:tcBorders>
              <w:top w:val="single" w:sz="4" w:space="0" w:color="auto"/>
              <w:bottom w:val="single" w:sz="4" w:space="0" w:color="auto"/>
            </w:tcBorders>
            <w:vAlign w:val="center"/>
          </w:tcPr>
          <w:p w14:paraId="218FF07A" w14:textId="08174022" w:rsidR="00391F91" w:rsidRPr="00885702" w:rsidRDefault="00391F91" w:rsidP="00681CA9">
            <w:pPr>
              <w:rPr>
                <w:rFonts w:ascii="Garamond" w:hAnsi="Garamond"/>
                <w:sz w:val="22"/>
                <w:szCs w:val="22"/>
              </w:rPr>
            </w:pPr>
            <w:r w:rsidRPr="00885702">
              <w:rPr>
                <w:rFonts w:ascii="Garamond" w:hAnsi="Garamond"/>
                <w:sz w:val="22"/>
                <w:szCs w:val="22"/>
              </w:rPr>
              <w:t xml:space="preserve">Precipitation </w:t>
            </w:r>
          </w:p>
        </w:tc>
        <w:tc>
          <w:tcPr>
            <w:tcW w:w="4594" w:type="dxa"/>
            <w:tcBorders>
              <w:top w:val="single" w:sz="4" w:space="0" w:color="auto"/>
              <w:bottom w:val="single" w:sz="4" w:space="0" w:color="auto"/>
              <w:right w:val="single" w:sz="4" w:space="0" w:color="auto"/>
            </w:tcBorders>
            <w:vAlign w:val="center"/>
          </w:tcPr>
          <w:p w14:paraId="2A092E32" w14:textId="370D1E5E" w:rsidR="00391F91" w:rsidRPr="00885702" w:rsidRDefault="00391F91" w:rsidP="00681CA9">
            <w:pPr>
              <w:rPr>
                <w:rFonts w:ascii="Garamond" w:hAnsi="Garamond"/>
                <w:sz w:val="22"/>
                <w:szCs w:val="22"/>
              </w:rPr>
            </w:pPr>
            <w:r w:rsidRPr="00885702">
              <w:rPr>
                <w:rFonts w:ascii="Garamond" w:hAnsi="Garamond"/>
                <w:sz w:val="22"/>
                <w:szCs w:val="22"/>
              </w:rPr>
              <w:t>The team demonstrated how to acquire precipitation data from GPM</w:t>
            </w:r>
            <w:r w:rsidR="00FF1250">
              <w:rPr>
                <w:rFonts w:ascii="Garamond" w:hAnsi="Garamond"/>
                <w:sz w:val="22"/>
                <w:szCs w:val="22"/>
              </w:rPr>
              <w:t>-</w:t>
            </w:r>
            <w:r w:rsidRPr="00885702">
              <w:rPr>
                <w:rFonts w:ascii="Garamond" w:hAnsi="Garamond"/>
                <w:sz w:val="22"/>
                <w:szCs w:val="22"/>
              </w:rPr>
              <w:t xml:space="preserve">IMERG and compute SPI for the tutorial product. </w:t>
            </w:r>
          </w:p>
        </w:tc>
      </w:tr>
    </w:tbl>
    <w:p w14:paraId="002279D9" w14:textId="77777777" w:rsidR="00A46AC0" w:rsidRPr="00885702" w:rsidRDefault="00A46AC0" w:rsidP="007A4F2A">
      <w:pPr>
        <w:rPr>
          <w:rFonts w:ascii="Garamond" w:hAnsi="Garamond"/>
          <w:b/>
          <w:i/>
          <w:sz w:val="22"/>
          <w:szCs w:val="22"/>
        </w:rPr>
      </w:pPr>
    </w:p>
    <w:p w14:paraId="77910FEA" w14:textId="77777777" w:rsidR="00237BAC" w:rsidRPr="00885702" w:rsidRDefault="007A4F2A" w:rsidP="00237BAC">
      <w:pPr>
        <w:rPr>
          <w:rFonts w:ascii="Garamond" w:hAnsi="Garamond"/>
          <w:b/>
          <w:i/>
          <w:sz w:val="22"/>
          <w:szCs w:val="22"/>
        </w:rPr>
      </w:pPr>
      <w:r w:rsidRPr="00885702">
        <w:rPr>
          <w:rFonts w:ascii="Garamond" w:hAnsi="Garamond"/>
          <w:b/>
          <w:i/>
          <w:sz w:val="22"/>
          <w:szCs w:val="22"/>
        </w:rPr>
        <w:t>Ancillary Datasets</w:t>
      </w:r>
      <w:r w:rsidR="00237BAC" w:rsidRPr="00885702">
        <w:rPr>
          <w:rFonts w:ascii="Garamond" w:hAnsi="Garamond"/>
          <w:b/>
          <w:i/>
          <w:sz w:val="22"/>
          <w:szCs w:val="22"/>
        </w:rPr>
        <w:t>:</w:t>
      </w:r>
    </w:p>
    <w:p w14:paraId="22109C87" w14:textId="3E77D61E" w:rsidR="00592780" w:rsidRPr="00564E75" w:rsidRDefault="00592780" w:rsidP="00184652">
      <w:pPr>
        <w:pStyle w:val="ListParagraph"/>
        <w:numPr>
          <w:ilvl w:val="0"/>
          <w:numId w:val="13"/>
        </w:numPr>
        <w:rPr>
          <w:rFonts w:ascii="Garamond" w:hAnsi="Garamond"/>
        </w:rPr>
      </w:pPr>
      <w:r w:rsidRPr="00564E75">
        <w:rPr>
          <w:rFonts w:ascii="Garamond" w:hAnsi="Garamond"/>
        </w:rPr>
        <w:t xml:space="preserve">NOAA </w:t>
      </w:r>
      <w:r w:rsidR="00FF1250">
        <w:rPr>
          <w:rFonts w:ascii="Garamond" w:hAnsi="Garamond"/>
        </w:rPr>
        <w:t>Climate Prediction Center</w:t>
      </w:r>
      <w:r w:rsidRPr="00564E75">
        <w:rPr>
          <w:rFonts w:ascii="Garamond" w:hAnsi="Garamond"/>
        </w:rPr>
        <w:t xml:space="preserve"> Oceanic Niño Index (ONI) – </w:t>
      </w:r>
      <w:r w:rsidR="00FF7B74">
        <w:rPr>
          <w:rFonts w:ascii="Garamond" w:hAnsi="Garamond"/>
        </w:rPr>
        <w:t>I</w:t>
      </w:r>
      <w:r w:rsidR="00CE04C6" w:rsidRPr="00564E75">
        <w:rPr>
          <w:rFonts w:ascii="Garamond" w:hAnsi="Garamond"/>
        </w:rPr>
        <w:t>ndicates the oceanic water temperature</w:t>
      </w:r>
      <w:r w:rsidR="00B66113" w:rsidRPr="00564E75">
        <w:rPr>
          <w:rFonts w:ascii="Garamond" w:hAnsi="Garamond"/>
        </w:rPr>
        <w:t xml:space="preserve"> to identify months classified as El Ni</w:t>
      </w:r>
      <w:r w:rsidR="00B66113" w:rsidRPr="00564E75">
        <w:rPr>
          <w:rFonts w:ascii="Garamond" w:hAnsi="Garamond" w:cs="Arial"/>
          <w:color w:val="404040" w:themeColor="text1" w:themeTint="BF"/>
        </w:rPr>
        <w:t>ño</w:t>
      </w:r>
    </w:p>
    <w:p w14:paraId="4ABE973B" w14:textId="77777777" w:rsidR="006A2A26" w:rsidRPr="00885702" w:rsidRDefault="006A2A26" w:rsidP="00684AAC">
      <w:pPr>
        <w:rPr>
          <w:rFonts w:ascii="Garamond" w:hAnsi="Garamond"/>
          <w:bCs/>
          <w:sz w:val="22"/>
          <w:szCs w:val="22"/>
        </w:rPr>
      </w:pPr>
    </w:p>
    <w:p w14:paraId="2C5CA9EA" w14:textId="04449924" w:rsidR="00184652" w:rsidRPr="00885702" w:rsidRDefault="006A2A26" w:rsidP="00684AAC">
      <w:pPr>
        <w:rPr>
          <w:rFonts w:ascii="Garamond" w:hAnsi="Garamond"/>
          <w:i/>
          <w:sz w:val="22"/>
          <w:szCs w:val="22"/>
        </w:rPr>
      </w:pPr>
      <w:r w:rsidRPr="00885702">
        <w:rPr>
          <w:rFonts w:ascii="Garamond" w:hAnsi="Garamond"/>
          <w:b/>
          <w:bCs/>
          <w:i/>
          <w:sz w:val="22"/>
          <w:szCs w:val="22"/>
        </w:rPr>
        <w:t>Software &amp; Scripting:</w:t>
      </w:r>
    </w:p>
    <w:p w14:paraId="1B1DCC43" w14:textId="165E080E" w:rsidR="00CE04C6" w:rsidRPr="00564E75" w:rsidRDefault="00CE04C6" w:rsidP="00CE04C6">
      <w:pPr>
        <w:pStyle w:val="ListParagraph"/>
        <w:numPr>
          <w:ilvl w:val="0"/>
          <w:numId w:val="15"/>
        </w:numPr>
        <w:rPr>
          <w:rFonts w:ascii="Garamond" w:hAnsi="Garamond"/>
        </w:rPr>
      </w:pPr>
      <w:r w:rsidRPr="00564E75">
        <w:rPr>
          <w:rFonts w:ascii="Garamond" w:hAnsi="Garamond"/>
        </w:rPr>
        <w:t>E</w:t>
      </w:r>
      <w:r w:rsidR="00F0027C" w:rsidRPr="008D2A23">
        <w:rPr>
          <w:rFonts w:ascii="Garamond" w:hAnsi="Garamond"/>
        </w:rPr>
        <w:t>sri</w:t>
      </w:r>
      <w:r w:rsidRPr="008D2A23">
        <w:rPr>
          <w:rFonts w:ascii="Garamond" w:hAnsi="Garamond"/>
        </w:rPr>
        <w:t xml:space="preserve"> ArcMap</w:t>
      </w:r>
      <w:r w:rsidR="00413C49" w:rsidRPr="00564E75">
        <w:rPr>
          <w:rFonts w:ascii="Garamond" w:hAnsi="Garamond"/>
        </w:rPr>
        <w:t xml:space="preserve"> 10.6</w:t>
      </w:r>
      <w:r w:rsidRPr="00564E75">
        <w:rPr>
          <w:rFonts w:ascii="Garamond" w:hAnsi="Garamond"/>
        </w:rPr>
        <w:t xml:space="preserve"> – </w:t>
      </w:r>
      <w:r w:rsidR="00FF7B74">
        <w:rPr>
          <w:rFonts w:ascii="Garamond" w:hAnsi="Garamond"/>
        </w:rPr>
        <w:t>M</w:t>
      </w:r>
      <w:r w:rsidRPr="00564E75">
        <w:rPr>
          <w:rFonts w:ascii="Garamond" w:hAnsi="Garamond"/>
        </w:rPr>
        <w:t>ap generation, raster analysis</w:t>
      </w:r>
      <w:r w:rsidR="00FF1250">
        <w:rPr>
          <w:rFonts w:ascii="Garamond" w:hAnsi="Garamond"/>
        </w:rPr>
        <w:t>,</w:t>
      </w:r>
      <w:r w:rsidR="00574099" w:rsidRPr="00564E75">
        <w:rPr>
          <w:rFonts w:ascii="Garamond" w:hAnsi="Garamond"/>
        </w:rPr>
        <w:t xml:space="preserve"> and</w:t>
      </w:r>
      <w:r w:rsidRPr="00564E75">
        <w:rPr>
          <w:rFonts w:ascii="Garamond" w:hAnsi="Garamond"/>
        </w:rPr>
        <w:t xml:space="preserve"> land cover classification</w:t>
      </w:r>
    </w:p>
    <w:p w14:paraId="6131D46B" w14:textId="3067BBAE" w:rsidR="00CE04C6" w:rsidRPr="00564E75" w:rsidRDefault="00105DBA" w:rsidP="00CE04C6">
      <w:pPr>
        <w:pStyle w:val="ListParagraph"/>
        <w:numPr>
          <w:ilvl w:val="0"/>
          <w:numId w:val="15"/>
        </w:numPr>
        <w:rPr>
          <w:rFonts w:ascii="Garamond" w:hAnsi="Garamond"/>
        </w:rPr>
      </w:pPr>
      <w:r w:rsidRPr="00564E75">
        <w:rPr>
          <w:rFonts w:ascii="Garamond" w:hAnsi="Garamond"/>
        </w:rPr>
        <w:t>QGIS 3.8</w:t>
      </w:r>
      <w:r w:rsidR="00CE04C6" w:rsidRPr="00564E75">
        <w:rPr>
          <w:rFonts w:ascii="Garamond" w:hAnsi="Garamond"/>
        </w:rPr>
        <w:t xml:space="preserve"> – </w:t>
      </w:r>
      <w:r w:rsidR="00FF7B74">
        <w:rPr>
          <w:rFonts w:ascii="Garamond" w:hAnsi="Garamond"/>
        </w:rPr>
        <w:t>R</w:t>
      </w:r>
      <w:r w:rsidR="00413C49" w:rsidRPr="00564E75">
        <w:rPr>
          <w:rFonts w:ascii="Garamond" w:hAnsi="Garamond"/>
        </w:rPr>
        <w:t xml:space="preserve">aster analysis </w:t>
      </w:r>
      <w:r w:rsidR="00574099" w:rsidRPr="00564E75">
        <w:rPr>
          <w:rFonts w:ascii="Garamond" w:hAnsi="Garamond"/>
        </w:rPr>
        <w:t>and</w:t>
      </w:r>
      <w:r w:rsidR="00CE04C6" w:rsidRPr="00564E75">
        <w:rPr>
          <w:rFonts w:ascii="Garamond" w:hAnsi="Garamond"/>
        </w:rPr>
        <w:t xml:space="preserve"> raster processing</w:t>
      </w:r>
    </w:p>
    <w:p w14:paraId="4FAF01E9" w14:textId="1697DDB4" w:rsidR="00CE04C6" w:rsidRPr="00564E75" w:rsidRDefault="00CE04C6" w:rsidP="00CE04C6">
      <w:pPr>
        <w:pStyle w:val="ListParagraph"/>
        <w:numPr>
          <w:ilvl w:val="0"/>
          <w:numId w:val="15"/>
        </w:numPr>
        <w:rPr>
          <w:rFonts w:ascii="Garamond" w:hAnsi="Garamond"/>
        </w:rPr>
      </w:pPr>
      <w:r w:rsidRPr="00564E75">
        <w:rPr>
          <w:rFonts w:ascii="Garamond" w:hAnsi="Garamond"/>
        </w:rPr>
        <w:t xml:space="preserve">R </w:t>
      </w:r>
      <w:r w:rsidR="00413C49" w:rsidRPr="00564E75">
        <w:rPr>
          <w:rFonts w:ascii="Garamond" w:hAnsi="Garamond"/>
        </w:rPr>
        <w:t>3.4.0</w:t>
      </w:r>
      <w:r w:rsidR="00FF7B74">
        <w:rPr>
          <w:rFonts w:ascii="Garamond" w:hAnsi="Garamond"/>
        </w:rPr>
        <w:t xml:space="preserve"> </w:t>
      </w:r>
      <w:r w:rsidRPr="00564E75">
        <w:rPr>
          <w:rFonts w:ascii="Garamond" w:hAnsi="Garamond"/>
        </w:rPr>
        <w:t xml:space="preserve">– </w:t>
      </w:r>
      <w:r w:rsidR="00FF7B74">
        <w:rPr>
          <w:rFonts w:ascii="Garamond" w:hAnsi="Garamond"/>
        </w:rPr>
        <w:t>D</w:t>
      </w:r>
      <w:r w:rsidRPr="00564E75">
        <w:rPr>
          <w:rFonts w:ascii="Garamond" w:hAnsi="Garamond"/>
        </w:rPr>
        <w:t>ata analysis and visualization</w:t>
      </w:r>
    </w:p>
    <w:p w14:paraId="73F3F3F8" w14:textId="77777777" w:rsidR="00F0027C" w:rsidRPr="00885702" w:rsidRDefault="00F0027C" w:rsidP="00073224">
      <w:pPr>
        <w:rPr>
          <w:rFonts w:ascii="Garamond" w:hAnsi="Garamond"/>
          <w:b/>
          <w:i/>
          <w:sz w:val="22"/>
          <w:szCs w:val="22"/>
        </w:rPr>
      </w:pPr>
    </w:p>
    <w:p w14:paraId="14CBC202" w14:textId="19B2FBD9" w:rsidR="00073224" w:rsidRPr="00885702" w:rsidRDefault="001538F2" w:rsidP="00073224">
      <w:pPr>
        <w:rPr>
          <w:rFonts w:ascii="Garamond" w:hAnsi="Garamond"/>
          <w:b/>
          <w:i/>
          <w:sz w:val="22"/>
          <w:szCs w:val="22"/>
        </w:rPr>
      </w:pPr>
      <w:r w:rsidRPr="00885702">
        <w:rPr>
          <w:rFonts w:ascii="Garamond" w:hAnsi="Garamond"/>
          <w:b/>
          <w:i/>
          <w:sz w:val="22"/>
          <w:szCs w:val="22"/>
        </w:rPr>
        <w:t>End</w:t>
      </w:r>
      <w:r w:rsidR="00B9571C" w:rsidRPr="00885702">
        <w:rPr>
          <w:rFonts w:ascii="Garamond" w:hAnsi="Garamond"/>
          <w:b/>
          <w:i/>
          <w:sz w:val="22"/>
          <w:szCs w:val="22"/>
        </w:rPr>
        <w:t xml:space="preserve"> </w:t>
      </w:r>
      <w:r w:rsidRPr="00885702">
        <w:rPr>
          <w:rFonts w:ascii="Garamond" w:hAnsi="Garamond"/>
          <w:b/>
          <w:i/>
          <w:sz w:val="22"/>
          <w:szCs w:val="22"/>
        </w:rPr>
        <w:t>Products</w:t>
      </w:r>
      <w:r w:rsidR="00237BAC" w:rsidRPr="00885702">
        <w:rPr>
          <w:rFonts w:ascii="Garamond" w:hAnsi="Garamond"/>
          <w:b/>
          <w:i/>
          <w:sz w:val="22"/>
          <w:szCs w:val="22"/>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564E75" w14:paraId="2A0027C9" w14:textId="77777777" w:rsidTr="00222DBC">
        <w:tc>
          <w:tcPr>
            <w:tcW w:w="2160" w:type="dxa"/>
            <w:shd w:val="clear" w:color="auto" w:fill="31849B" w:themeFill="accent5" w:themeFillShade="BF"/>
            <w:vAlign w:val="center"/>
          </w:tcPr>
          <w:p w14:paraId="67DE7A20" w14:textId="0BE34315" w:rsidR="001538F2" w:rsidRPr="00885702" w:rsidRDefault="001538F2" w:rsidP="00272CD9">
            <w:pPr>
              <w:jc w:val="center"/>
              <w:rPr>
                <w:rFonts w:ascii="Garamond" w:hAnsi="Garamond"/>
                <w:b/>
                <w:bCs/>
                <w:color w:val="FFFFFF"/>
                <w:sz w:val="22"/>
                <w:szCs w:val="22"/>
              </w:rPr>
            </w:pPr>
            <w:r w:rsidRPr="00885702">
              <w:rPr>
                <w:rFonts w:ascii="Garamond" w:hAnsi="Garamond"/>
                <w:b/>
                <w:bCs/>
                <w:color w:val="FFFFFF"/>
                <w:sz w:val="22"/>
                <w:szCs w:val="22"/>
              </w:rPr>
              <w:t>E</w:t>
            </w:r>
            <w:r w:rsidR="000F76DA" w:rsidRPr="00885702">
              <w:rPr>
                <w:rFonts w:ascii="Garamond" w:hAnsi="Garamond"/>
                <w:b/>
                <w:bCs/>
                <w:color w:val="FFFFFF"/>
                <w:sz w:val="22"/>
                <w:szCs w:val="22"/>
              </w:rPr>
              <w:t>nd</w:t>
            </w:r>
            <w:r w:rsidR="00B9571C" w:rsidRPr="00885702">
              <w:rPr>
                <w:rFonts w:ascii="Garamond" w:hAnsi="Garamond"/>
                <w:b/>
                <w:bCs/>
                <w:color w:val="FFFFFF"/>
                <w:sz w:val="22"/>
                <w:szCs w:val="22"/>
              </w:rPr>
              <w:t xml:space="preserve"> </w:t>
            </w:r>
            <w:r w:rsidRPr="00885702">
              <w:rPr>
                <w:rFonts w:ascii="Garamond" w:hAnsi="Garamond"/>
                <w:b/>
                <w:bCs/>
                <w:color w:val="FFFFFF"/>
                <w:sz w:val="22"/>
                <w:szCs w:val="22"/>
              </w:rPr>
              <w:t>Products</w:t>
            </w:r>
          </w:p>
        </w:tc>
        <w:tc>
          <w:tcPr>
            <w:tcW w:w="3240" w:type="dxa"/>
            <w:shd w:val="clear" w:color="auto" w:fill="31849B" w:themeFill="accent5" w:themeFillShade="BF"/>
            <w:vAlign w:val="center"/>
          </w:tcPr>
          <w:p w14:paraId="5D000EB1" w14:textId="73C9558D" w:rsidR="001538F2" w:rsidRPr="00885702" w:rsidRDefault="004D358F" w:rsidP="00272CD9">
            <w:pPr>
              <w:jc w:val="center"/>
              <w:rPr>
                <w:rFonts w:ascii="Garamond" w:hAnsi="Garamond"/>
                <w:b/>
                <w:bCs/>
                <w:color w:val="FFFFFF"/>
                <w:sz w:val="22"/>
                <w:szCs w:val="22"/>
              </w:rPr>
            </w:pPr>
            <w:r w:rsidRPr="00885702">
              <w:rPr>
                <w:rFonts w:ascii="Garamond" w:hAnsi="Garamond"/>
                <w:b/>
                <w:bCs/>
                <w:color w:val="FFFFFF"/>
                <w:sz w:val="22"/>
                <w:szCs w:val="22"/>
              </w:rPr>
              <w:t xml:space="preserve">Earth Observations Used </w:t>
            </w:r>
          </w:p>
        </w:tc>
        <w:tc>
          <w:tcPr>
            <w:tcW w:w="2880" w:type="dxa"/>
            <w:shd w:val="clear" w:color="auto" w:fill="31849B" w:themeFill="accent5" w:themeFillShade="BF"/>
            <w:vAlign w:val="center"/>
          </w:tcPr>
          <w:p w14:paraId="664079CF" w14:textId="7FD35A9E" w:rsidR="001538F2" w:rsidRPr="00885702" w:rsidRDefault="004D358F" w:rsidP="00272CD9">
            <w:pPr>
              <w:jc w:val="center"/>
              <w:rPr>
                <w:rFonts w:ascii="Garamond" w:hAnsi="Garamond"/>
                <w:b/>
                <w:bCs/>
                <w:color w:val="FFFFFF"/>
                <w:sz w:val="22"/>
                <w:szCs w:val="22"/>
              </w:rPr>
            </w:pPr>
            <w:r w:rsidRPr="00885702">
              <w:rPr>
                <w:rFonts w:ascii="Garamond" w:hAnsi="Garamond"/>
                <w:b/>
                <w:bCs/>
                <w:color w:val="FFFFFF"/>
                <w:sz w:val="22"/>
                <w:szCs w:val="22"/>
              </w:rPr>
              <w:t>Partner Benefit &amp; Use</w:t>
            </w:r>
          </w:p>
        </w:tc>
        <w:tc>
          <w:tcPr>
            <w:tcW w:w="1080" w:type="dxa"/>
            <w:shd w:val="clear" w:color="auto" w:fill="31849B" w:themeFill="accent5" w:themeFillShade="BF"/>
          </w:tcPr>
          <w:p w14:paraId="528DEE6A" w14:textId="77777777" w:rsidR="001538F2" w:rsidRPr="00885702" w:rsidRDefault="001538F2" w:rsidP="00272CD9">
            <w:pPr>
              <w:jc w:val="center"/>
              <w:rPr>
                <w:rFonts w:ascii="Garamond" w:hAnsi="Garamond"/>
                <w:b/>
                <w:bCs/>
                <w:color w:val="FFFFFF"/>
                <w:sz w:val="22"/>
                <w:szCs w:val="22"/>
              </w:rPr>
            </w:pPr>
            <w:r w:rsidRPr="00885702">
              <w:rPr>
                <w:rFonts w:ascii="Garamond" w:hAnsi="Garamond"/>
                <w:b/>
                <w:bCs/>
                <w:color w:val="FFFFFF"/>
                <w:sz w:val="22"/>
                <w:szCs w:val="22"/>
              </w:rPr>
              <w:t>Software Release Category</w:t>
            </w:r>
          </w:p>
        </w:tc>
      </w:tr>
      <w:tr w:rsidR="00915C14" w:rsidRPr="00564E75" w14:paraId="407EEF43" w14:textId="77777777" w:rsidTr="005F1EDD">
        <w:tc>
          <w:tcPr>
            <w:tcW w:w="2160" w:type="dxa"/>
            <w:vAlign w:val="center"/>
          </w:tcPr>
          <w:p w14:paraId="6303043D" w14:textId="63B53D71" w:rsidR="00CE04C6" w:rsidRPr="00885702" w:rsidRDefault="00CE04C6" w:rsidP="00CE04C6">
            <w:pPr>
              <w:rPr>
                <w:rFonts w:ascii="Garamond" w:hAnsi="Garamond"/>
                <w:b/>
                <w:bCs/>
                <w:sz w:val="22"/>
                <w:szCs w:val="22"/>
              </w:rPr>
            </w:pPr>
            <w:r w:rsidRPr="00885702">
              <w:rPr>
                <w:rFonts w:ascii="Garamond" w:hAnsi="Garamond"/>
                <w:b/>
                <w:bCs/>
                <w:sz w:val="22"/>
                <w:szCs w:val="22"/>
              </w:rPr>
              <w:t xml:space="preserve">Lead-lag Analysis of SPI and NDVI  </w:t>
            </w:r>
          </w:p>
        </w:tc>
        <w:tc>
          <w:tcPr>
            <w:tcW w:w="3240" w:type="dxa"/>
          </w:tcPr>
          <w:p w14:paraId="2E0E6C6E" w14:textId="7A627B8B" w:rsidR="00F0027C" w:rsidRPr="00885702" w:rsidRDefault="00F0027C" w:rsidP="00F0027C">
            <w:pPr>
              <w:rPr>
                <w:rFonts w:ascii="Garamond" w:hAnsi="Garamond"/>
                <w:sz w:val="22"/>
                <w:szCs w:val="22"/>
              </w:rPr>
            </w:pPr>
            <w:r w:rsidRPr="00885702">
              <w:rPr>
                <w:rFonts w:ascii="Garamond" w:hAnsi="Garamond"/>
                <w:sz w:val="22"/>
                <w:szCs w:val="22"/>
              </w:rPr>
              <w:t>Terra MODIS</w:t>
            </w:r>
          </w:p>
          <w:p w14:paraId="49344719" w14:textId="46E91F1F" w:rsidR="005F1EDD" w:rsidRPr="00885702" w:rsidRDefault="00B72CC0" w:rsidP="00F0027C">
            <w:pPr>
              <w:rPr>
                <w:rFonts w:ascii="Garamond" w:hAnsi="Garamond"/>
                <w:sz w:val="22"/>
                <w:szCs w:val="22"/>
              </w:rPr>
            </w:pPr>
            <w:r w:rsidRPr="00885702">
              <w:rPr>
                <w:rFonts w:ascii="Garamond" w:hAnsi="Garamond"/>
                <w:sz w:val="22"/>
                <w:szCs w:val="22"/>
              </w:rPr>
              <w:t>GPM</w:t>
            </w:r>
            <w:r w:rsidR="00391F91" w:rsidRPr="00885702">
              <w:rPr>
                <w:rFonts w:ascii="Garamond" w:hAnsi="Garamond"/>
                <w:sz w:val="22"/>
                <w:szCs w:val="22"/>
              </w:rPr>
              <w:t>-</w:t>
            </w:r>
            <w:r w:rsidRPr="00885702">
              <w:rPr>
                <w:rFonts w:ascii="Garamond" w:hAnsi="Garamond"/>
                <w:sz w:val="22"/>
                <w:szCs w:val="22"/>
              </w:rPr>
              <w:t>IMERG</w:t>
            </w:r>
          </w:p>
          <w:p w14:paraId="05C6772C" w14:textId="5B20ED8C" w:rsidR="00B72CC0" w:rsidRPr="00885702" w:rsidRDefault="00B72CC0" w:rsidP="00F0027C">
            <w:pPr>
              <w:rPr>
                <w:rFonts w:ascii="Garamond" w:hAnsi="Garamond"/>
                <w:sz w:val="22"/>
                <w:szCs w:val="22"/>
              </w:rPr>
            </w:pPr>
          </w:p>
        </w:tc>
        <w:tc>
          <w:tcPr>
            <w:tcW w:w="2880" w:type="dxa"/>
            <w:vAlign w:val="center"/>
          </w:tcPr>
          <w:p w14:paraId="29D692C0" w14:textId="194605AE" w:rsidR="00CE04C6" w:rsidRPr="00885702" w:rsidRDefault="00CE04C6" w:rsidP="00AD6EA8">
            <w:pPr>
              <w:rPr>
                <w:rFonts w:ascii="Garamond" w:hAnsi="Garamond"/>
                <w:sz w:val="22"/>
                <w:szCs w:val="22"/>
              </w:rPr>
            </w:pPr>
            <w:r w:rsidRPr="00885702">
              <w:rPr>
                <w:rFonts w:ascii="Garamond" w:hAnsi="Garamond"/>
                <w:sz w:val="22"/>
                <w:szCs w:val="22"/>
              </w:rPr>
              <w:t>The analysis show</w:t>
            </w:r>
            <w:r w:rsidR="00574099" w:rsidRPr="00885702">
              <w:rPr>
                <w:rFonts w:ascii="Garamond" w:hAnsi="Garamond"/>
                <w:sz w:val="22"/>
                <w:szCs w:val="22"/>
              </w:rPr>
              <w:t>ed</w:t>
            </w:r>
            <w:r w:rsidRPr="00885702">
              <w:rPr>
                <w:rFonts w:ascii="Garamond" w:hAnsi="Garamond"/>
                <w:sz w:val="22"/>
                <w:szCs w:val="22"/>
              </w:rPr>
              <w:t xml:space="preserve"> which measures of SPI (e.g. 1-month, 2-month, etc.) relate to vegetation response and </w:t>
            </w:r>
            <w:r w:rsidR="00574099" w:rsidRPr="00885702">
              <w:rPr>
                <w:rFonts w:ascii="Garamond" w:hAnsi="Garamond"/>
                <w:sz w:val="22"/>
                <w:szCs w:val="22"/>
              </w:rPr>
              <w:t>the</w:t>
            </w:r>
            <w:r w:rsidRPr="00885702">
              <w:rPr>
                <w:rFonts w:ascii="Garamond" w:hAnsi="Garamond"/>
                <w:sz w:val="22"/>
                <w:szCs w:val="22"/>
              </w:rPr>
              <w:t xml:space="preserve"> time lags. This information will help the partners anticipate future vegetation decline based on current precipitation measurements. </w:t>
            </w:r>
          </w:p>
        </w:tc>
        <w:tc>
          <w:tcPr>
            <w:tcW w:w="1080" w:type="dxa"/>
          </w:tcPr>
          <w:p w14:paraId="33182638" w14:textId="3B7D31BA" w:rsidR="00CE04C6" w:rsidRPr="00885702" w:rsidRDefault="00CE04C6" w:rsidP="00CE04C6">
            <w:pPr>
              <w:rPr>
                <w:rFonts w:ascii="Garamond" w:hAnsi="Garamond"/>
                <w:sz w:val="22"/>
                <w:szCs w:val="22"/>
              </w:rPr>
            </w:pPr>
            <w:r w:rsidRPr="00885702">
              <w:rPr>
                <w:rFonts w:ascii="Garamond" w:hAnsi="Garamond"/>
                <w:sz w:val="22"/>
                <w:szCs w:val="22"/>
              </w:rPr>
              <w:t>N/A</w:t>
            </w:r>
          </w:p>
        </w:tc>
      </w:tr>
      <w:tr w:rsidR="00915C14" w:rsidRPr="00564E75" w14:paraId="6CADEA21" w14:textId="77777777" w:rsidTr="00BD6D43">
        <w:tc>
          <w:tcPr>
            <w:tcW w:w="2160" w:type="dxa"/>
            <w:vAlign w:val="center"/>
          </w:tcPr>
          <w:p w14:paraId="60ADAAAA" w14:textId="75486EC6" w:rsidR="005F1EDD" w:rsidRPr="00885702" w:rsidRDefault="005F1EDD" w:rsidP="005F1EDD">
            <w:pPr>
              <w:rPr>
                <w:rFonts w:ascii="Garamond" w:hAnsi="Garamond"/>
                <w:b/>
                <w:bCs/>
                <w:sz w:val="22"/>
                <w:szCs w:val="22"/>
              </w:rPr>
            </w:pPr>
            <w:r w:rsidRPr="00885702">
              <w:rPr>
                <w:rFonts w:ascii="Garamond" w:hAnsi="Garamond"/>
                <w:b/>
                <w:bCs/>
                <w:sz w:val="22"/>
                <w:szCs w:val="22"/>
              </w:rPr>
              <w:t xml:space="preserve">SPI User Guide </w:t>
            </w:r>
          </w:p>
        </w:tc>
        <w:tc>
          <w:tcPr>
            <w:tcW w:w="3240" w:type="dxa"/>
          </w:tcPr>
          <w:p w14:paraId="1FEE5F45" w14:textId="785BC060" w:rsidR="005F1EDD" w:rsidRPr="00885702" w:rsidRDefault="005F1EDD" w:rsidP="005F1EDD">
            <w:pPr>
              <w:rPr>
                <w:rFonts w:ascii="Garamond" w:hAnsi="Garamond"/>
                <w:sz w:val="22"/>
                <w:szCs w:val="22"/>
              </w:rPr>
            </w:pPr>
            <w:r w:rsidRPr="00885702">
              <w:rPr>
                <w:rFonts w:ascii="Garamond" w:hAnsi="Garamond"/>
                <w:sz w:val="22"/>
                <w:szCs w:val="22"/>
              </w:rPr>
              <w:t>GPM</w:t>
            </w:r>
            <w:r w:rsidR="00391F91" w:rsidRPr="00885702">
              <w:rPr>
                <w:rFonts w:ascii="Garamond" w:hAnsi="Garamond"/>
                <w:sz w:val="22"/>
                <w:szCs w:val="22"/>
              </w:rPr>
              <w:t>-</w:t>
            </w:r>
            <w:r w:rsidRPr="00885702">
              <w:rPr>
                <w:rFonts w:ascii="Garamond" w:hAnsi="Garamond"/>
                <w:sz w:val="22"/>
                <w:szCs w:val="22"/>
              </w:rPr>
              <w:t>IMERG</w:t>
            </w:r>
          </w:p>
          <w:p w14:paraId="017926FC" w14:textId="207E14BD" w:rsidR="005F1EDD" w:rsidRPr="00885702" w:rsidRDefault="005F1EDD" w:rsidP="005F1EDD">
            <w:pPr>
              <w:rPr>
                <w:rFonts w:ascii="Garamond" w:hAnsi="Garamond"/>
                <w:sz w:val="22"/>
                <w:szCs w:val="22"/>
              </w:rPr>
            </w:pPr>
          </w:p>
        </w:tc>
        <w:tc>
          <w:tcPr>
            <w:tcW w:w="2880" w:type="dxa"/>
            <w:vAlign w:val="center"/>
          </w:tcPr>
          <w:p w14:paraId="1FD94241" w14:textId="7CA813D7" w:rsidR="005F1EDD" w:rsidRPr="00885702" w:rsidRDefault="005F1EDD" w:rsidP="005F1EDD">
            <w:pPr>
              <w:rPr>
                <w:rFonts w:ascii="Garamond" w:hAnsi="Garamond"/>
                <w:sz w:val="22"/>
                <w:szCs w:val="22"/>
              </w:rPr>
            </w:pPr>
            <w:r w:rsidRPr="00885702">
              <w:rPr>
                <w:rFonts w:ascii="Garamond" w:hAnsi="Garamond"/>
                <w:sz w:val="22"/>
                <w:szCs w:val="22"/>
              </w:rPr>
              <w:t>The partners will learn how to access precipitation data in near-real</w:t>
            </w:r>
            <w:r w:rsidR="00574099" w:rsidRPr="00885702">
              <w:rPr>
                <w:rFonts w:ascii="Garamond" w:hAnsi="Garamond"/>
                <w:sz w:val="22"/>
                <w:szCs w:val="22"/>
              </w:rPr>
              <w:t>-</w:t>
            </w:r>
            <w:r w:rsidRPr="00885702">
              <w:rPr>
                <w:rFonts w:ascii="Garamond" w:hAnsi="Garamond"/>
                <w:sz w:val="22"/>
                <w:szCs w:val="22"/>
              </w:rPr>
              <w:t>time</w:t>
            </w:r>
            <w:r w:rsidR="00574099" w:rsidRPr="00885702">
              <w:rPr>
                <w:rFonts w:ascii="Garamond" w:hAnsi="Garamond"/>
                <w:sz w:val="22"/>
                <w:szCs w:val="22"/>
              </w:rPr>
              <w:t xml:space="preserve">, </w:t>
            </w:r>
            <w:r w:rsidRPr="00885702">
              <w:rPr>
                <w:rFonts w:ascii="Garamond" w:hAnsi="Garamond"/>
                <w:sz w:val="22"/>
                <w:szCs w:val="22"/>
              </w:rPr>
              <w:t>compute SPI</w:t>
            </w:r>
            <w:r w:rsidR="00FF1250">
              <w:rPr>
                <w:rFonts w:ascii="Garamond" w:hAnsi="Garamond"/>
                <w:sz w:val="22"/>
                <w:szCs w:val="22"/>
              </w:rPr>
              <w:t>,</w:t>
            </w:r>
            <w:r w:rsidRPr="00885702">
              <w:rPr>
                <w:rFonts w:ascii="Garamond" w:hAnsi="Garamond"/>
                <w:sz w:val="22"/>
                <w:szCs w:val="22"/>
              </w:rPr>
              <w:t xml:space="preserve"> and </w:t>
            </w:r>
            <w:r w:rsidRPr="00885702">
              <w:rPr>
                <w:rFonts w:ascii="Garamond" w:hAnsi="Garamond"/>
                <w:sz w:val="22"/>
                <w:szCs w:val="22"/>
              </w:rPr>
              <w:lastRenderedPageBreak/>
              <w:t xml:space="preserve">understand the relationship to NDVI for agricultural drought planning. </w:t>
            </w:r>
          </w:p>
        </w:tc>
        <w:tc>
          <w:tcPr>
            <w:tcW w:w="1080" w:type="dxa"/>
          </w:tcPr>
          <w:p w14:paraId="6CCF6DA3" w14:textId="72F01417" w:rsidR="005F1EDD" w:rsidRPr="00885702" w:rsidRDefault="00564E75" w:rsidP="005F1EDD">
            <w:pPr>
              <w:rPr>
                <w:rFonts w:ascii="Garamond" w:hAnsi="Garamond"/>
                <w:sz w:val="22"/>
                <w:szCs w:val="22"/>
              </w:rPr>
            </w:pPr>
            <w:r w:rsidRPr="00885702">
              <w:rPr>
                <w:rFonts w:ascii="Garamond" w:hAnsi="Garamond"/>
                <w:sz w:val="22"/>
                <w:szCs w:val="22"/>
              </w:rPr>
              <w:lastRenderedPageBreak/>
              <w:t>III</w:t>
            </w:r>
          </w:p>
        </w:tc>
      </w:tr>
    </w:tbl>
    <w:p w14:paraId="0F4FA500" w14:textId="77777777" w:rsidR="00DC6974" w:rsidRPr="00885702" w:rsidRDefault="00DC6974" w:rsidP="007A7268">
      <w:pPr>
        <w:ind w:left="720" w:hanging="720"/>
        <w:rPr>
          <w:rFonts w:ascii="Garamond" w:hAnsi="Garamond"/>
          <w:color w:val="404040" w:themeColor="text1" w:themeTint="BF"/>
          <w:sz w:val="22"/>
          <w:szCs w:val="22"/>
        </w:rPr>
      </w:pPr>
    </w:p>
    <w:p w14:paraId="0C46C1EF" w14:textId="77777777" w:rsidR="004D358F" w:rsidRPr="00885702" w:rsidRDefault="004D358F" w:rsidP="004D358F">
      <w:pPr>
        <w:pBdr>
          <w:bottom w:val="single" w:sz="4" w:space="1" w:color="auto"/>
        </w:pBdr>
        <w:rPr>
          <w:rFonts w:ascii="Garamond" w:hAnsi="Garamond" w:cs="Arial"/>
          <w:b/>
          <w:sz w:val="22"/>
          <w:szCs w:val="22"/>
        </w:rPr>
      </w:pPr>
      <w:r w:rsidRPr="00885702">
        <w:rPr>
          <w:rFonts w:ascii="Garamond" w:hAnsi="Garamond" w:cs="Arial"/>
          <w:b/>
          <w:sz w:val="22"/>
          <w:szCs w:val="22"/>
        </w:rPr>
        <w:t>Project Handoff Package</w:t>
      </w:r>
    </w:p>
    <w:p w14:paraId="45BB2DC1" w14:textId="642BF8FB" w:rsidR="004D358F" w:rsidRPr="00885702" w:rsidRDefault="004D358F" w:rsidP="004D358F">
      <w:pPr>
        <w:rPr>
          <w:rFonts w:ascii="Garamond" w:hAnsi="Garamond" w:cs="Arial"/>
          <w:b/>
          <w:sz w:val="22"/>
          <w:szCs w:val="22"/>
        </w:rPr>
      </w:pPr>
      <w:r w:rsidRPr="00885702">
        <w:rPr>
          <w:rFonts w:ascii="Garamond" w:hAnsi="Garamond" w:cs="Arial"/>
          <w:b/>
          <w:i/>
          <w:sz w:val="22"/>
          <w:szCs w:val="22"/>
        </w:rPr>
        <w:t>Transition Plan:</w:t>
      </w:r>
      <w:r w:rsidR="00237BAC" w:rsidRPr="00885702">
        <w:rPr>
          <w:rStyle w:val="CommentReference"/>
          <w:rFonts w:ascii="Garamond" w:hAnsi="Garamond"/>
          <w:sz w:val="22"/>
          <w:szCs w:val="22"/>
        </w:rPr>
        <w:t xml:space="preserve"> </w:t>
      </w:r>
      <w:r w:rsidR="00886729" w:rsidRPr="00885702">
        <w:rPr>
          <w:rFonts w:ascii="Garamond" w:hAnsi="Garamond"/>
          <w:sz w:val="22"/>
          <w:szCs w:val="22"/>
        </w:rPr>
        <w:t>During the final partner phone call</w:t>
      </w:r>
      <w:r w:rsidR="00AC34DD" w:rsidRPr="00885702">
        <w:rPr>
          <w:rFonts w:ascii="Garamond" w:hAnsi="Garamond"/>
          <w:sz w:val="22"/>
          <w:szCs w:val="22"/>
        </w:rPr>
        <w:t xml:space="preserve"> on November 14, 2019</w:t>
      </w:r>
      <w:r w:rsidR="00886729" w:rsidRPr="00885702">
        <w:rPr>
          <w:rFonts w:ascii="Garamond" w:hAnsi="Garamond"/>
          <w:sz w:val="22"/>
          <w:szCs w:val="22"/>
        </w:rPr>
        <w:t>, the team discussed their finalized results and conclusions with the partner</w:t>
      </w:r>
      <w:r w:rsidR="00FF1250">
        <w:rPr>
          <w:rFonts w:ascii="Garamond" w:hAnsi="Garamond"/>
          <w:sz w:val="22"/>
          <w:szCs w:val="22"/>
        </w:rPr>
        <w:t>s</w:t>
      </w:r>
      <w:r w:rsidR="00886729" w:rsidRPr="00885702">
        <w:rPr>
          <w:rFonts w:ascii="Garamond" w:hAnsi="Garamond"/>
          <w:sz w:val="22"/>
          <w:szCs w:val="22"/>
        </w:rPr>
        <w:t xml:space="preserve">, as well as showcased data acquisition and </w:t>
      </w:r>
      <w:r w:rsidR="00574099" w:rsidRPr="00885702">
        <w:rPr>
          <w:rFonts w:ascii="Garamond" w:hAnsi="Garamond"/>
          <w:sz w:val="22"/>
          <w:szCs w:val="22"/>
        </w:rPr>
        <w:t xml:space="preserve">the </w:t>
      </w:r>
      <w:r w:rsidR="00886729" w:rsidRPr="00885702">
        <w:rPr>
          <w:rFonts w:ascii="Garamond" w:hAnsi="Garamond"/>
          <w:sz w:val="22"/>
          <w:szCs w:val="22"/>
        </w:rPr>
        <w:t xml:space="preserve">computation tutorial. The project results and tutorial were written into an atlas/user guide format, which was shared with the partner via Google </w:t>
      </w:r>
      <w:r w:rsidR="00886729" w:rsidRPr="00C63176">
        <w:rPr>
          <w:rFonts w:ascii="Garamond" w:hAnsi="Garamond"/>
          <w:sz w:val="22"/>
          <w:szCs w:val="22"/>
        </w:rPr>
        <w:t>Drive</w:t>
      </w:r>
      <w:r w:rsidR="00AC34DD" w:rsidRPr="00C63176">
        <w:rPr>
          <w:rFonts w:ascii="Garamond" w:hAnsi="Garamond"/>
          <w:sz w:val="22"/>
          <w:szCs w:val="22"/>
        </w:rPr>
        <w:t xml:space="preserve"> </w:t>
      </w:r>
      <w:r w:rsidR="00FF7B74">
        <w:rPr>
          <w:rFonts w:ascii="Garamond" w:hAnsi="Garamond"/>
          <w:sz w:val="22"/>
          <w:szCs w:val="22"/>
        </w:rPr>
        <w:t>after the NASA Export Control process</w:t>
      </w:r>
      <w:r w:rsidR="00886729" w:rsidRPr="00C63176">
        <w:rPr>
          <w:rFonts w:ascii="Garamond" w:hAnsi="Garamond"/>
          <w:sz w:val="22"/>
          <w:szCs w:val="22"/>
        </w:rPr>
        <w:t>.</w:t>
      </w:r>
    </w:p>
    <w:p w14:paraId="55E1DB8B" w14:textId="77777777" w:rsidR="004D358F" w:rsidRPr="00885702" w:rsidRDefault="004D358F" w:rsidP="00B11D33">
      <w:pPr>
        <w:rPr>
          <w:rFonts w:ascii="Garamond" w:hAnsi="Garamond" w:cs="Arial"/>
          <w:b/>
          <w:sz w:val="22"/>
          <w:szCs w:val="22"/>
        </w:rPr>
      </w:pPr>
    </w:p>
    <w:p w14:paraId="33917846" w14:textId="56F74B31" w:rsidR="00921787" w:rsidRDefault="00921787" w:rsidP="00B11D33">
      <w:pPr>
        <w:rPr>
          <w:rFonts w:ascii="Garamond" w:hAnsi="Garamond" w:cs="Arial"/>
          <w:sz w:val="22"/>
          <w:szCs w:val="22"/>
        </w:rPr>
      </w:pPr>
      <w:r w:rsidRPr="00885702">
        <w:rPr>
          <w:rFonts w:ascii="Garamond" w:hAnsi="Garamond" w:cs="Arial"/>
          <w:b/>
          <w:i/>
          <w:sz w:val="22"/>
          <w:szCs w:val="22"/>
        </w:rPr>
        <w:t>Software Release Plan:</w:t>
      </w:r>
      <w:r w:rsidRPr="00885702">
        <w:rPr>
          <w:rFonts w:ascii="Garamond" w:hAnsi="Garamond" w:cs="Arial"/>
          <w:sz w:val="22"/>
          <w:szCs w:val="22"/>
        </w:rPr>
        <w:t xml:space="preserve"> </w:t>
      </w:r>
    </w:p>
    <w:p w14:paraId="03A2456D" w14:textId="591F117B" w:rsidR="00885702" w:rsidRPr="00885702" w:rsidRDefault="00885702" w:rsidP="00B11D33">
      <w:pPr>
        <w:rPr>
          <w:rFonts w:ascii="Garamond" w:hAnsi="Garamond" w:cs="Arial"/>
          <w:b/>
          <w:sz w:val="22"/>
          <w:szCs w:val="22"/>
        </w:rPr>
      </w:pPr>
      <w:r w:rsidRPr="00885702">
        <w:rPr>
          <w:rFonts w:ascii="Garamond" w:hAnsi="Garamond" w:cs="Arial"/>
          <w:sz w:val="22"/>
          <w:szCs w:val="22"/>
        </w:rPr>
        <w:t xml:space="preserve">The project partners have been briefed on the potential time frame of the </w:t>
      </w:r>
      <w:r w:rsidR="00FF1250">
        <w:rPr>
          <w:rFonts w:ascii="Garamond" w:hAnsi="Garamond" w:cs="Arial"/>
          <w:sz w:val="22"/>
          <w:szCs w:val="22"/>
        </w:rPr>
        <w:t>Software Release Process</w:t>
      </w:r>
      <w:r w:rsidRPr="00885702">
        <w:rPr>
          <w:rFonts w:ascii="Garamond" w:hAnsi="Garamond" w:cs="Arial"/>
          <w:sz w:val="22"/>
          <w:szCs w:val="22"/>
        </w:rPr>
        <w:t xml:space="preserve">. An </w:t>
      </w:r>
      <w:r w:rsidR="00FF7B74" w:rsidRPr="00885702">
        <w:rPr>
          <w:rFonts w:ascii="Garamond" w:hAnsi="Garamond" w:cs="Arial"/>
          <w:sz w:val="22"/>
          <w:szCs w:val="22"/>
        </w:rPr>
        <w:t>in</w:t>
      </w:r>
      <w:r w:rsidR="00FF7B74">
        <w:rPr>
          <w:rFonts w:ascii="Garamond" w:hAnsi="Garamond" w:cs="Arial"/>
          <w:sz w:val="22"/>
          <w:szCs w:val="22"/>
        </w:rPr>
        <w:t>-</w:t>
      </w:r>
      <w:r w:rsidRPr="00885702">
        <w:rPr>
          <w:rFonts w:ascii="Garamond" w:hAnsi="Garamond" w:cs="Arial"/>
          <w:sz w:val="22"/>
          <w:szCs w:val="22"/>
        </w:rPr>
        <w:t xml:space="preserve">depth tutorial will accompany the code handoff to assist in training the project partners. The code tutorial will not contain actual code and will be passed to the project partners during </w:t>
      </w:r>
      <w:r w:rsidR="00FF1250">
        <w:rPr>
          <w:rFonts w:ascii="Garamond" w:hAnsi="Garamond" w:cs="Arial"/>
          <w:sz w:val="22"/>
          <w:szCs w:val="22"/>
        </w:rPr>
        <w:t>the</w:t>
      </w:r>
      <w:r w:rsidRPr="00885702">
        <w:rPr>
          <w:rFonts w:ascii="Garamond" w:hAnsi="Garamond" w:cs="Arial"/>
          <w:sz w:val="22"/>
          <w:szCs w:val="22"/>
        </w:rPr>
        <w:t xml:space="preserve"> handoff and training session. After receiving the code</w:t>
      </w:r>
      <w:r w:rsidR="00FF1250">
        <w:rPr>
          <w:rFonts w:ascii="Garamond" w:hAnsi="Garamond" w:cs="Arial"/>
          <w:sz w:val="22"/>
          <w:szCs w:val="22"/>
        </w:rPr>
        <w:t xml:space="preserve"> (after it is released)</w:t>
      </w:r>
      <w:r w:rsidRPr="00885702">
        <w:rPr>
          <w:rFonts w:ascii="Garamond" w:hAnsi="Garamond" w:cs="Arial"/>
          <w:sz w:val="22"/>
          <w:szCs w:val="22"/>
        </w:rPr>
        <w:t xml:space="preserve"> our project partners will be able to follow the previously distributed tutorial.</w:t>
      </w:r>
    </w:p>
    <w:p w14:paraId="6451DCD3" w14:textId="77777777" w:rsidR="00921787" w:rsidRPr="00885702" w:rsidRDefault="00921787" w:rsidP="00B11D33">
      <w:pPr>
        <w:rPr>
          <w:rFonts w:ascii="Garamond" w:hAnsi="Garamond" w:cs="Arial"/>
          <w:b/>
          <w:sz w:val="22"/>
          <w:szCs w:val="22"/>
        </w:rPr>
      </w:pPr>
    </w:p>
    <w:p w14:paraId="54B05456" w14:textId="16D78EC5" w:rsidR="004D358F" w:rsidRPr="00885702" w:rsidRDefault="004D358F" w:rsidP="004D358F">
      <w:pPr>
        <w:ind w:left="360" w:hanging="360"/>
        <w:rPr>
          <w:rFonts w:ascii="Garamond" w:hAnsi="Garamond" w:cs="Arial"/>
          <w:b/>
          <w:color w:val="262626" w:themeColor="text1" w:themeTint="D9"/>
          <w:sz w:val="22"/>
          <w:szCs w:val="22"/>
        </w:rPr>
      </w:pPr>
      <w:r w:rsidRPr="00885702">
        <w:rPr>
          <w:rFonts w:ascii="Garamond" w:hAnsi="Garamond" w:cs="Arial"/>
          <w:b/>
          <w:i/>
          <w:color w:val="262626" w:themeColor="text1" w:themeTint="D9"/>
          <w:sz w:val="22"/>
          <w:szCs w:val="22"/>
        </w:rPr>
        <w:t>Team POC:</w:t>
      </w:r>
      <w:r w:rsidRPr="00885702">
        <w:rPr>
          <w:rFonts w:ascii="Garamond" w:hAnsi="Garamond" w:cs="Arial"/>
          <w:b/>
          <w:color w:val="262626" w:themeColor="text1" w:themeTint="D9"/>
          <w:sz w:val="22"/>
          <w:szCs w:val="22"/>
        </w:rPr>
        <w:t xml:space="preserve"> </w:t>
      </w:r>
      <w:r w:rsidR="00B11D33" w:rsidRPr="00885702">
        <w:rPr>
          <w:rFonts w:ascii="Garamond" w:hAnsi="Garamond" w:cs="Arial"/>
          <w:color w:val="262626" w:themeColor="text1" w:themeTint="D9"/>
          <w:sz w:val="22"/>
          <w:szCs w:val="22"/>
        </w:rPr>
        <w:t>Adelaide Schmidt</w:t>
      </w:r>
      <w:r w:rsidRPr="00885702">
        <w:rPr>
          <w:rFonts w:ascii="Garamond" w:hAnsi="Garamond" w:cs="Arial"/>
          <w:color w:val="262626" w:themeColor="text1" w:themeTint="D9"/>
          <w:sz w:val="22"/>
          <w:szCs w:val="22"/>
        </w:rPr>
        <w:t xml:space="preserve">, </w:t>
      </w:r>
      <w:r w:rsidR="00B11D33" w:rsidRPr="00885702">
        <w:rPr>
          <w:rFonts w:ascii="Garamond" w:hAnsi="Garamond" w:cs="Arial"/>
          <w:color w:val="262626" w:themeColor="text1" w:themeTint="D9"/>
          <w:sz w:val="22"/>
          <w:szCs w:val="22"/>
        </w:rPr>
        <w:t>adelaide.schmidt@mnsu.edu</w:t>
      </w:r>
    </w:p>
    <w:p w14:paraId="0BA05637" w14:textId="5FA64614" w:rsidR="004D358F" w:rsidRPr="00885702" w:rsidRDefault="004D358F" w:rsidP="004D358F">
      <w:pPr>
        <w:ind w:left="360" w:hanging="360"/>
        <w:rPr>
          <w:rFonts w:ascii="Garamond" w:hAnsi="Garamond" w:cs="Arial"/>
          <w:color w:val="262626" w:themeColor="text1" w:themeTint="D9"/>
          <w:sz w:val="22"/>
          <w:szCs w:val="22"/>
        </w:rPr>
      </w:pPr>
      <w:r w:rsidRPr="00885702">
        <w:rPr>
          <w:rFonts w:ascii="Garamond" w:hAnsi="Garamond" w:cs="Arial"/>
          <w:b/>
          <w:i/>
          <w:color w:val="262626" w:themeColor="text1" w:themeTint="D9"/>
          <w:sz w:val="22"/>
          <w:szCs w:val="22"/>
        </w:rPr>
        <w:t>Software Release POC:</w:t>
      </w:r>
      <w:r w:rsidRPr="00885702">
        <w:rPr>
          <w:rFonts w:ascii="Garamond" w:hAnsi="Garamond" w:cs="Arial"/>
          <w:color w:val="262626" w:themeColor="text1" w:themeTint="D9"/>
          <w:sz w:val="22"/>
          <w:szCs w:val="22"/>
        </w:rPr>
        <w:t xml:space="preserve"> </w:t>
      </w:r>
      <w:r w:rsidR="00990211" w:rsidRPr="00885702">
        <w:rPr>
          <w:rFonts w:ascii="Garamond" w:hAnsi="Garamond" w:cs="Arial"/>
          <w:color w:val="262626" w:themeColor="text1" w:themeTint="D9"/>
          <w:sz w:val="22"/>
          <w:szCs w:val="22"/>
        </w:rPr>
        <w:t>Cade Justad-Sandberg, cjustads@unca.edu</w:t>
      </w:r>
    </w:p>
    <w:p w14:paraId="05D390C8" w14:textId="19BD1A60" w:rsidR="00B72CC0" w:rsidRPr="00FF1250" w:rsidRDefault="004D358F" w:rsidP="00B72CC0">
      <w:pPr>
        <w:rPr>
          <w:rFonts w:ascii="Garamond" w:hAnsi="Garamond"/>
          <w:color w:val="262626" w:themeColor="text1" w:themeTint="D9"/>
          <w:sz w:val="22"/>
          <w:szCs w:val="22"/>
          <w:shd w:val="clear" w:color="auto" w:fill="FFFFFF"/>
        </w:rPr>
      </w:pPr>
      <w:r w:rsidRPr="00885702">
        <w:rPr>
          <w:rFonts w:ascii="Garamond" w:hAnsi="Garamond" w:cs="Arial"/>
          <w:b/>
          <w:i/>
          <w:color w:val="262626" w:themeColor="text1" w:themeTint="D9"/>
          <w:sz w:val="22"/>
          <w:szCs w:val="22"/>
        </w:rPr>
        <w:t>Partner POC:</w:t>
      </w:r>
      <w:r w:rsidRPr="00885702">
        <w:rPr>
          <w:rFonts w:ascii="Garamond" w:hAnsi="Garamond" w:cs="Arial"/>
          <w:color w:val="262626" w:themeColor="text1" w:themeTint="D9"/>
          <w:sz w:val="22"/>
          <w:szCs w:val="22"/>
        </w:rPr>
        <w:t xml:space="preserve"> </w:t>
      </w:r>
      <w:r w:rsidR="00B72CC0" w:rsidRPr="00885702">
        <w:rPr>
          <w:rFonts w:ascii="Garamond" w:hAnsi="Garamond"/>
          <w:color w:val="262626" w:themeColor="text1" w:themeTint="D9"/>
          <w:sz w:val="22"/>
          <w:szCs w:val="22"/>
          <w:shd w:val="clear" w:color="auto" w:fill="FFFFFF"/>
        </w:rPr>
        <w:t xml:space="preserve">Alejandro Pineda, </w:t>
      </w:r>
      <w:hyperlink r:id="rId8" w:tgtFrame="_blank" w:history="1">
        <w:r w:rsidR="00B72CC0" w:rsidRPr="00AD6EA8">
          <w:rPr>
            <w:rStyle w:val="Hyperlink"/>
            <w:rFonts w:ascii="Garamond" w:hAnsi="Garamond"/>
            <w:color w:val="262626" w:themeColor="text1" w:themeTint="D9"/>
            <w:sz w:val="22"/>
            <w:szCs w:val="22"/>
            <w:u w:val="none"/>
          </w:rPr>
          <w:t>jose.pineda@mag.gob.ni</w:t>
        </w:r>
      </w:hyperlink>
      <w:r w:rsidR="00B72CC0" w:rsidRPr="00FF1250">
        <w:rPr>
          <w:rFonts w:ascii="Garamond" w:hAnsi="Garamond"/>
          <w:color w:val="262626" w:themeColor="text1" w:themeTint="D9"/>
          <w:sz w:val="22"/>
          <w:szCs w:val="22"/>
          <w:shd w:val="clear" w:color="auto" w:fill="FFFFFF"/>
        </w:rPr>
        <w:t> </w:t>
      </w:r>
    </w:p>
    <w:p w14:paraId="349C370E" w14:textId="5D0629EC" w:rsidR="00B72CC0" w:rsidRPr="00FF1250" w:rsidRDefault="00B72CC0" w:rsidP="00B72CC0">
      <w:pPr>
        <w:rPr>
          <w:rFonts w:ascii="Garamond" w:hAnsi="Garamond"/>
          <w:color w:val="262626" w:themeColor="text1" w:themeTint="D9"/>
          <w:sz w:val="22"/>
          <w:szCs w:val="22"/>
        </w:rPr>
      </w:pPr>
      <w:r w:rsidRPr="00FF1250">
        <w:rPr>
          <w:rFonts w:ascii="Garamond" w:hAnsi="Garamond"/>
          <w:color w:val="262626" w:themeColor="text1" w:themeTint="D9"/>
          <w:sz w:val="22"/>
          <w:szCs w:val="22"/>
        </w:rPr>
        <w:t xml:space="preserve">                        </w:t>
      </w:r>
      <w:r w:rsidRPr="00FF1250">
        <w:rPr>
          <w:rFonts w:ascii="Garamond" w:hAnsi="Garamond"/>
          <w:color w:val="262626" w:themeColor="text1" w:themeTint="D9"/>
          <w:sz w:val="22"/>
          <w:szCs w:val="22"/>
          <w:shd w:val="clear" w:color="auto" w:fill="FFFFFF"/>
        </w:rPr>
        <w:t xml:space="preserve">Enid Cuellar, </w:t>
      </w:r>
      <w:hyperlink r:id="rId9" w:tgtFrame="_blank" w:history="1">
        <w:r w:rsidRPr="00AD6EA8">
          <w:rPr>
            <w:rStyle w:val="Hyperlink"/>
            <w:rFonts w:ascii="Garamond" w:hAnsi="Garamond"/>
            <w:color w:val="262626" w:themeColor="text1" w:themeTint="D9"/>
            <w:sz w:val="22"/>
            <w:szCs w:val="22"/>
            <w:u w:val="none"/>
          </w:rPr>
          <w:t>enid_cuellar@fhia-hn.org</w:t>
        </w:r>
      </w:hyperlink>
    </w:p>
    <w:p w14:paraId="0F46BC0F" w14:textId="3FD5FFB2" w:rsidR="00B72CC0" w:rsidRPr="00885702" w:rsidRDefault="00B72CC0" w:rsidP="00B72CC0">
      <w:pPr>
        <w:rPr>
          <w:rFonts w:ascii="Garamond" w:hAnsi="Garamond"/>
          <w:color w:val="262626" w:themeColor="text1" w:themeTint="D9"/>
          <w:sz w:val="22"/>
          <w:szCs w:val="22"/>
        </w:rPr>
      </w:pPr>
      <w:r w:rsidRPr="00FF1250">
        <w:rPr>
          <w:rFonts w:ascii="Garamond" w:hAnsi="Garamond"/>
          <w:color w:val="262626" w:themeColor="text1" w:themeTint="D9"/>
          <w:sz w:val="22"/>
          <w:szCs w:val="22"/>
        </w:rPr>
        <w:t xml:space="preserve">                        </w:t>
      </w:r>
      <w:r w:rsidRPr="00FF1250">
        <w:rPr>
          <w:rFonts w:ascii="Garamond" w:hAnsi="Garamond" w:cs="Courier New"/>
          <w:color w:val="262626" w:themeColor="text1" w:themeTint="D9"/>
          <w:sz w:val="22"/>
          <w:szCs w:val="22"/>
          <w:shd w:val="clear" w:color="auto" w:fill="FFFFFF"/>
        </w:rPr>
        <w:t xml:space="preserve">Gabriela Fuentes, </w:t>
      </w:r>
      <w:hyperlink r:id="rId10" w:tgtFrame="_blank" w:history="1">
        <w:r w:rsidRPr="00AD6EA8">
          <w:rPr>
            <w:rStyle w:val="Hyperlink"/>
            <w:rFonts w:ascii="Garamond" w:hAnsi="Garamond"/>
            <w:color w:val="262626" w:themeColor="text1" w:themeTint="D9"/>
            <w:sz w:val="22"/>
            <w:szCs w:val="22"/>
            <w:u w:val="none"/>
          </w:rPr>
          <w:t>gmfuentes@uvg.edu.gt</w:t>
        </w:r>
      </w:hyperlink>
      <w:r w:rsidRPr="00885702">
        <w:rPr>
          <w:rFonts w:ascii="Garamond" w:hAnsi="Garamond"/>
          <w:color w:val="262626" w:themeColor="text1" w:themeTint="D9"/>
          <w:sz w:val="22"/>
          <w:szCs w:val="22"/>
          <w:shd w:val="clear" w:color="auto" w:fill="FFFFFF"/>
        </w:rPr>
        <w:t> </w:t>
      </w:r>
    </w:p>
    <w:p w14:paraId="4710B828" w14:textId="77777777" w:rsidR="004D7DB2" w:rsidRPr="00885702" w:rsidRDefault="004D7DB2" w:rsidP="004D358F">
      <w:pPr>
        <w:rPr>
          <w:rFonts w:ascii="Garamond" w:hAnsi="Garamond" w:cs="Arial"/>
          <w:b/>
          <w:i/>
          <w:sz w:val="22"/>
          <w:szCs w:val="22"/>
        </w:rPr>
      </w:pPr>
    </w:p>
    <w:p w14:paraId="0B780FF8" w14:textId="09F9A57C" w:rsidR="00990211" w:rsidRPr="00885702" w:rsidRDefault="004D358F" w:rsidP="00D94E05">
      <w:pPr>
        <w:rPr>
          <w:rFonts w:ascii="Garamond" w:hAnsi="Garamond" w:cs="Arial"/>
          <w:b/>
          <w:i/>
          <w:sz w:val="22"/>
          <w:szCs w:val="22"/>
        </w:rPr>
      </w:pPr>
      <w:r w:rsidRPr="00885702">
        <w:rPr>
          <w:rFonts w:ascii="Garamond" w:hAnsi="Garamond" w:cs="Arial"/>
          <w:b/>
          <w:i/>
          <w:sz w:val="22"/>
          <w:szCs w:val="22"/>
        </w:rPr>
        <w:t>Handoff Package:</w:t>
      </w:r>
    </w:p>
    <w:p w14:paraId="6BBD87BD" w14:textId="29BFE59C" w:rsidR="00990211" w:rsidRPr="008D2A23" w:rsidRDefault="00990211" w:rsidP="004D358F">
      <w:pPr>
        <w:pStyle w:val="ListParagraph"/>
        <w:numPr>
          <w:ilvl w:val="0"/>
          <w:numId w:val="7"/>
        </w:numPr>
        <w:rPr>
          <w:rFonts w:ascii="Garamond" w:hAnsi="Garamond" w:cs="Arial"/>
        </w:rPr>
      </w:pPr>
      <w:r w:rsidRPr="00564E75">
        <w:rPr>
          <w:rFonts w:ascii="Garamond" w:hAnsi="Garamond" w:cs="Arial"/>
        </w:rPr>
        <w:t>Poster</w:t>
      </w:r>
    </w:p>
    <w:p w14:paraId="41D853AF" w14:textId="139CD53D" w:rsidR="00990211" w:rsidRPr="00564E75" w:rsidRDefault="00990211" w:rsidP="004D358F">
      <w:pPr>
        <w:pStyle w:val="ListParagraph"/>
        <w:numPr>
          <w:ilvl w:val="0"/>
          <w:numId w:val="7"/>
        </w:numPr>
        <w:rPr>
          <w:rFonts w:ascii="Garamond" w:hAnsi="Garamond" w:cs="Arial"/>
        </w:rPr>
      </w:pPr>
      <w:r w:rsidRPr="00564E75">
        <w:rPr>
          <w:rFonts w:ascii="Garamond" w:hAnsi="Garamond" w:cs="Arial"/>
        </w:rPr>
        <w:t>Presentation</w:t>
      </w:r>
    </w:p>
    <w:p w14:paraId="02AD4D9F" w14:textId="54D961DC" w:rsidR="00990211" w:rsidRPr="00564E75" w:rsidRDefault="00990211" w:rsidP="004D358F">
      <w:pPr>
        <w:pStyle w:val="ListParagraph"/>
        <w:numPr>
          <w:ilvl w:val="0"/>
          <w:numId w:val="7"/>
        </w:numPr>
        <w:rPr>
          <w:rFonts w:ascii="Garamond" w:hAnsi="Garamond" w:cs="Arial"/>
        </w:rPr>
      </w:pPr>
      <w:r w:rsidRPr="00564E75">
        <w:rPr>
          <w:rFonts w:ascii="Garamond" w:hAnsi="Garamond" w:cs="Arial"/>
        </w:rPr>
        <w:t xml:space="preserve">Technical paper </w:t>
      </w:r>
    </w:p>
    <w:p w14:paraId="328C1B6D" w14:textId="3269F439" w:rsidR="00AC34DD" w:rsidRPr="00564E75" w:rsidRDefault="00FF1250" w:rsidP="004D358F">
      <w:pPr>
        <w:pStyle w:val="ListParagraph"/>
        <w:numPr>
          <w:ilvl w:val="0"/>
          <w:numId w:val="7"/>
        </w:numPr>
        <w:rPr>
          <w:rFonts w:ascii="Garamond" w:hAnsi="Garamond" w:cs="Arial"/>
        </w:rPr>
      </w:pPr>
      <w:r>
        <w:rPr>
          <w:rFonts w:ascii="Garamond" w:hAnsi="Garamond" w:cs="Arial"/>
        </w:rPr>
        <w:t>Lead-lag Analysis of SPI and NDVI</w:t>
      </w:r>
    </w:p>
    <w:p w14:paraId="04236E33" w14:textId="1231E08D" w:rsidR="00990211" w:rsidRPr="00564E75" w:rsidRDefault="00564E75" w:rsidP="004D358F">
      <w:pPr>
        <w:pStyle w:val="ListParagraph"/>
        <w:numPr>
          <w:ilvl w:val="0"/>
          <w:numId w:val="7"/>
        </w:numPr>
        <w:rPr>
          <w:rFonts w:ascii="Garamond" w:hAnsi="Garamond" w:cs="Arial"/>
        </w:rPr>
      </w:pPr>
      <w:r w:rsidRPr="00564E75">
        <w:rPr>
          <w:rFonts w:ascii="Garamond" w:hAnsi="Garamond" w:cs="Arial"/>
        </w:rPr>
        <w:t>SPI User Guide</w:t>
      </w:r>
      <w:r w:rsidR="00A42335">
        <w:rPr>
          <w:rFonts w:ascii="Garamond" w:hAnsi="Garamond" w:cs="Arial"/>
        </w:rPr>
        <w:t xml:space="preserve"> (pre-code </w:t>
      </w:r>
      <w:bookmarkStart w:id="0" w:name="_GoBack"/>
      <w:bookmarkEnd w:id="0"/>
      <w:r w:rsidR="00A42335">
        <w:rPr>
          <w:rFonts w:ascii="Garamond" w:hAnsi="Garamond" w:cs="Arial"/>
        </w:rPr>
        <w:t>release section)</w:t>
      </w:r>
    </w:p>
    <w:p w14:paraId="72679EDF" w14:textId="77777777" w:rsidR="004D358F" w:rsidRPr="00885702" w:rsidRDefault="004D358F" w:rsidP="007A7268">
      <w:pPr>
        <w:ind w:left="720" w:hanging="720"/>
        <w:rPr>
          <w:rFonts w:ascii="Garamond" w:hAnsi="Garamond"/>
          <w:sz w:val="22"/>
          <w:szCs w:val="22"/>
        </w:rPr>
      </w:pPr>
    </w:p>
    <w:p w14:paraId="3DD9A64C" w14:textId="29C36271" w:rsidR="00990211" w:rsidRPr="00885702" w:rsidRDefault="00272CD9" w:rsidP="00D55AEE">
      <w:pPr>
        <w:pBdr>
          <w:bottom w:val="single" w:sz="4" w:space="1" w:color="auto"/>
        </w:pBdr>
        <w:rPr>
          <w:rFonts w:ascii="Garamond" w:hAnsi="Garamond"/>
          <w:sz w:val="22"/>
          <w:szCs w:val="22"/>
        </w:rPr>
      </w:pPr>
      <w:r w:rsidRPr="00885702">
        <w:rPr>
          <w:rFonts w:ascii="Garamond" w:hAnsi="Garamond"/>
          <w:b/>
          <w:sz w:val="22"/>
          <w:szCs w:val="22"/>
        </w:rPr>
        <w:t>Reference</w:t>
      </w:r>
      <w:r w:rsidR="00237BAC" w:rsidRPr="00885702">
        <w:rPr>
          <w:rFonts w:ascii="Garamond" w:hAnsi="Garamond"/>
          <w:b/>
          <w:sz w:val="22"/>
          <w:szCs w:val="22"/>
        </w:rPr>
        <w:t>s</w:t>
      </w:r>
    </w:p>
    <w:p w14:paraId="223E110D" w14:textId="4B729789" w:rsidR="00990211" w:rsidRPr="00885702" w:rsidRDefault="00990211" w:rsidP="00990211">
      <w:pPr>
        <w:ind w:left="720" w:hanging="720"/>
        <w:rPr>
          <w:rFonts w:ascii="Garamond" w:hAnsi="Garamond"/>
          <w:sz w:val="22"/>
          <w:szCs w:val="22"/>
        </w:rPr>
      </w:pPr>
      <w:r w:rsidRPr="00885702">
        <w:rPr>
          <w:rFonts w:ascii="Garamond" w:hAnsi="Garamond"/>
          <w:sz w:val="22"/>
          <w:szCs w:val="22"/>
        </w:rPr>
        <w:t>Deutsche Welle. (n.d.). Caught between floods and drought: Farmers in Nicaragua living in uncertainty</w:t>
      </w:r>
      <w:r w:rsidR="00574099" w:rsidRPr="00885702">
        <w:rPr>
          <w:rFonts w:ascii="Garamond" w:hAnsi="Garamond"/>
          <w:sz w:val="22"/>
          <w:szCs w:val="22"/>
        </w:rPr>
        <w:t xml:space="preserve">. </w:t>
      </w:r>
      <w:r w:rsidRPr="00885702">
        <w:rPr>
          <w:rFonts w:ascii="Garamond" w:hAnsi="Garamond"/>
          <w:sz w:val="22"/>
          <w:szCs w:val="22"/>
        </w:rPr>
        <w:t xml:space="preserve">Retrieved September 30, 2019, from </w:t>
      </w:r>
      <w:r w:rsidR="007F52F6" w:rsidRPr="00885702">
        <w:rPr>
          <w:rFonts w:ascii="Garamond" w:hAnsi="Garamond"/>
          <w:sz w:val="22"/>
          <w:szCs w:val="22"/>
        </w:rPr>
        <w:t>https://www.dw.com/en/caught-between-floods-and-drought-farmers-in-nicaragua-living-in-uncertainty/a-49021423</w:t>
      </w:r>
      <w:r w:rsidRPr="00885702">
        <w:rPr>
          <w:rFonts w:ascii="Garamond" w:hAnsi="Garamond"/>
          <w:sz w:val="22"/>
          <w:szCs w:val="22"/>
        </w:rPr>
        <w:t>.</w:t>
      </w:r>
    </w:p>
    <w:p w14:paraId="52952E69" w14:textId="35140553" w:rsidR="00990211" w:rsidRPr="00885702" w:rsidRDefault="00990211" w:rsidP="00990211">
      <w:pPr>
        <w:ind w:left="720" w:hanging="720"/>
        <w:rPr>
          <w:rFonts w:ascii="Garamond" w:hAnsi="Garamond"/>
          <w:sz w:val="22"/>
          <w:szCs w:val="22"/>
        </w:rPr>
      </w:pPr>
    </w:p>
    <w:p w14:paraId="60F7FFDE" w14:textId="77777777" w:rsidR="00564E75" w:rsidRPr="00885702" w:rsidRDefault="00990211" w:rsidP="00564E75">
      <w:pPr>
        <w:rPr>
          <w:rFonts w:ascii="Garamond" w:hAnsi="Garamond"/>
          <w:sz w:val="22"/>
          <w:szCs w:val="22"/>
        </w:rPr>
      </w:pPr>
      <w:r w:rsidRPr="00885702">
        <w:rPr>
          <w:rFonts w:ascii="Garamond" w:hAnsi="Garamond"/>
          <w:sz w:val="22"/>
          <w:szCs w:val="22"/>
        </w:rPr>
        <w:t xml:space="preserve">Karmalkar, A. V., Bradley, R. S., &amp; Diaz, H. F. (2011). Climate change in Central America and </w:t>
      </w:r>
    </w:p>
    <w:p w14:paraId="6503446A" w14:textId="251FBF17" w:rsidR="00564E75" w:rsidRPr="00885702" w:rsidRDefault="00990211" w:rsidP="00885702">
      <w:pPr>
        <w:ind w:left="720"/>
        <w:rPr>
          <w:rFonts w:ascii="Garamond" w:hAnsi="Garamond"/>
          <w:sz w:val="22"/>
          <w:szCs w:val="22"/>
        </w:rPr>
      </w:pPr>
      <w:r w:rsidRPr="00885702">
        <w:rPr>
          <w:rFonts w:ascii="Garamond" w:hAnsi="Garamond"/>
          <w:sz w:val="22"/>
          <w:szCs w:val="22"/>
        </w:rPr>
        <w:t xml:space="preserve">Mexico: regional climate model validation and climate change projections. </w:t>
      </w:r>
      <w:r w:rsidRPr="00885702">
        <w:rPr>
          <w:rFonts w:ascii="Garamond" w:hAnsi="Garamond"/>
          <w:i/>
          <w:sz w:val="22"/>
          <w:szCs w:val="22"/>
        </w:rPr>
        <w:t>Climate dynamics</w:t>
      </w:r>
      <w:r w:rsidRPr="00885702">
        <w:rPr>
          <w:rFonts w:ascii="Garamond" w:hAnsi="Garamond"/>
          <w:sz w:val="22"/>
          <w:szCs w:val="22"/>
        </w:rPr>
        <w:t xml:space="preserve">, </w:t>
      </w:r>
      <w:r w:rsidRPr="00885702">
        <w:rPr>
          <w:rFonts w:ascii="Garamond" w:hAnsi="Garamond"/>
          <w:i/>
          <w:sz w:val="22"/>
          <w:szCs w:val="22"/>
        </w:rPr>
        <w:t>37</w:t>
      </w:r>
      <w:r w:rsidRPr="00885702">
        <w:rPr>
          <w:rFonts w:ascii="Garamond" w:hAnsi="Garamond"/>
          <w:sz w:val="22"/>
          <w:szCs w:val="22"/>
        </w:rPr>
        <w:t>(3-4), 605</w:t>
      </w:r>
      <w:r w:rsidRPr="00885702">
        <w:rPr>
          <w:rFonts w:ascii="Garamond" w:hAnsi="Garamond"/>
          <w:color w:val="000000" w:themeColor="text1"/>
          <w:sz w:val="22"/>
          <w:szCs w:val="22"/>
        </w:rPr>
        <w:t>.</w:t>
      </w:r>
      <w:r w:rsidR="00564E75" w:rsidRPr="00885702">
        <w:rPr>
          <w:rFonts w:ascii="Garamond" w:hAnsi="Garamond"/>
          <w:color w:val="000000" w:themeColor="text1"/>
          <w:sz w:val="22"/>
          <w:szCs w:val="22"/>
        </w:rPr>
        <w:t xml:space="preserve"> </w:t>
      </w:r>
      <w:r w:rsidR="00564E75" w:rsidRPr="00885702">
        <w:rPr>
          <w:rFonts w:ascii="Garamond" w:hAnsi="Garamond"/>
          <w:color w:val="000000" w:themeColor="text1"/>
          <w:spacing w:val="4"/>
          <w:sz w:val="22"/>
          <w:szCs w:val="22"/>
          <w:shd w:val="clear" w:color="auto" w:fill="FCFCFC"/>
        </w:rPr>
        <w:t>https://doi.org/10.1007/s00382-011-1099-9</w:t>
      </w:r>
    </w:p>
    <w:p w14:paraId="4811127A" w14:textId="51FE9C0D" w:rsidR="00990211" w:rsidRPr="00885702" w:rsidRDefault="00990211" w:rsidP="00885702">
      <w:pPr>
        <w:rPr>
          <w:rFonts w:ascii="Garamond" w:hAnsi="Garamond"/>
          <w:sz w:val="22"/>
          <w:szCs w:val="22"/>
        </w:rPr>
      </w:pPr>
    </w:p>
    <w:p w14:paraId="28ADC830" w14:textId="77777777" w:rsidR="008D2A23" w:rsidRDefault="00990211" w:rsidP="008D2A23">
      <w:pPr>
        <w:rPr>
          <w:rFonts w:ascii="Garamond" w:hAnsi="Garamond"/>
          <w:sz w:val="22"/>
          <w:szCs w:val="22"/>
        </w:rPr>
      </w:pPr>
      <w:r w:rsidRPr="00885702">
        <w:rPr>
          <w:rFonts w:ascii="Garamond" w:hAnsi="Garamond"/>
          <w:sz w:val="22"/>
          <w:szCs w:val="22"/>
        </w:rPr>
        <w:t>Beguería, S., Vicente</w:t>
      </w:r>
      <w:r w:rsidRPr="00885702">
        <w:rPr>
          <w:rFonts w:ascii="Cambria Math" w:hAnsi="Cambria Math" w:cs="Cambria Math"/>
          <w:sz w:val="22"/>
          <w:szCs w:val="22"/>
        </w:rPr>
        <w:t>‐</w:t>
      </w:r>
      <w:r w:rsidRPr="00885702">
        <w:rPr>
          <w:rFonts w:ascii="Garamond" w:hAnsi="Garamond"/>
          <w:sz w:val="22"/>
          <w:szCs w:val="22"/>
        </w:rPr>
        <w:t xml:space="preserve">Serrano, S. M., Reig, F., &amp; Latorre, B. (2014). Standardized precipitation </w:t>
      </w:r>
    </w:p>
    <w:p w14:paraId="222D88EF" w14:textId="63B7F872" w:rsidR="008D2A23" w:rsidRDefault="00990211" w:rsidP="00885702">
      <w:pPr>
        <w:ind w:left="720"/>
        <w:rPr>
          <w:rStyle w:val="Hyperlink"/>
          <w:rFonts w:ascii="Garamond" w:hAnsi="Garamond" w:cs="Open Sans"/>
          <w:bCs/>
          <w:color w:val="000000" w:themeColor="text1"/>
          <w:sz w:val="22"/>
          <w:szCs w:val="22"/>
          <w:u w:val="none"/>
          <w:shd w:val="clear" w:color="auto" w:fill="FFFFFF"/>
        </w:rPr>
      </w:pPr>
      <w:r w:rsidRPr="00885702">
        <w:rPr>
          <w:rFonts w:ascii="Garamond" w:hAnsi="Garamond"/>
          <w:sz w:val="22"/>
          <w:szCs w:val="22"/>
        </w:rPr>
        <w:t xml:space="preserve">evapotranspiration index (SPEI) revisited: parameter </w:t>
      </w:r>
      <w:r w:rsidRPr="00885702">
        <w:rPr>
          <w:rFonts w:ascii="Garamond" w:hAnsi="Garamond"/>
          <w:color w:val="000000" w:themeColor="text1"/>
          <w:sz w:val="22"/>
          <w:szCs w:val="22"/>
        </w:rPr>
        <w:t xml:space="preserve">fitting, evapotranspiration models, tools, datasets and drought monitoring. </w:t>
      </w:r>
      <w:r w:rsidRPr="00885702">
        <w:rPr>
          <w:rFonts w:ascii="Garamond" w:hAnsi="Garamond"/>
          <w:i/>
          <w:color w:val="000000" w:themeColor="text1"/>
          <w:sz w:val="22"/>
          <w:szCs w:val="22"/>
        </w:rPr>
        <w:t>International Journal of Climatology</w:t>
      </w:r>
      <w:r w:rsidRPr="00885702">
        <w:rPr>
          <w:rFonts w:ascii="Garamond" w:hAnsi="Garamond"/>
          <w:color w:val="000000" w:themeColor="text1"/>
          <w:sz w:val="22"/>
          <w:szCs w:val="22"/>
        </w:rPr>
        <w:t>,</w:t>
      </w:r>
      <w:r w:rsidRPr="00885702">
        <w:rPr>
          <w:rFonts w:ascii="Garamond" w:hAnsi="Garamond"/>
          <w:i/>
          <w:color w:val="000000" w:themeColor="text1"/>
          <w:sz w:val="22"/>
          <w:szCs w:val="22"/>
        </w:rPr>
        <w:t xml:space="preserve"> 34</w:t>
      </w:r>
      <w:r w:rsidRPr="00885702">
        <w:rPr>
          <w:rFonts w:ascii="Garamond" w:hAnsi="Garamond"/>
          <w:color w:val="000000" w:themeColor="text1"/>
          <w:sz w:val="22"/>
          <w:szCs w:val="22"/>
        </w:rPr>
        <w:t>(10), 3001-3023.</w:t>
      </w:r>
      <w:r w:rsidR="008D2A23" w:rsidRPr="00885702">
        <w:rPr>
          <w:rFonts w:ascii="Garamond" w:hAnsi="Garamond"/>
          <w:color w:val="000000" w:themeColor="text1"/>
          <w:sz w:val="22"/>
          <w:szCs w:val="22"/>
        </w:rPr>
        <w:t xml:space="preserve"> </w:t>
      </w:r>
      <w:hyperlink r:id="rId11" w:history="1">
        <w:r w:rsidR="008D2A23" w:rsidRPr="00885702">
          <w:rPr>
            <w:rStyle w:val="Hyperlink"/>
            <w:rFonts w:ascii="Garamond" w:hAnsi="Garamond" w:cs="Open Sans"/>
            <w:bCs/>
            <w:color w:val="000000" w:themeColor="text1"/>
            <w:sz w:val="22"/>
            <w:szCs w:val="22"/>
            <w:u w:val="none"/>
            <w:shd w:val="clear" w:color="auto" w:fill="FFFFFF"/>
          </w:rPr>
          <w:t>https://doi.org/10.1002/joc.3887</w:t>
        </w:r>
      </w:hyperlink>
    </w:p>
    <w:p w14:paraId="23C30D79" w14:textId="77777777" w:rsidR="00094BDF" w:rsidRDefault="00094BDF" w:rsidP="00885702">
      <w:pPr>
        <w:ind w:left="720"/>
      </w:pPr>
    </w:p>
    <w:p w14:paraId="344EB923" w14:textId="57B7719C" w:rsidR="00094BDF" w:rsidRPr="00094BDF" w:rsidRDefault="00CB27C3" w:rsidP="00094BDF">
      <w:pPr>
        <w:ind w:left="720" w:hanging="720"/>
        <w:rPr>
          <w:rFonts w:ascii="Garamond" w:hAnsi="Garamond"/>
          <w:sz w:val="22"/>
          <w:szCs w:val="22"/>
        </w:rPr>
      </w:pPr>
      <w:r w:rsidRPr="00CB27C3">
        <w:rPr>
          <w:rFonts w:ascii="Garamond" w:hAnsi="Garamond" w:cs="Arial"/>
          <w:color w:val="222222"/>
          <w:sz w:val="22"/>
          <w:szCs w:val="22"/>
          <w:shd w:val="clear" w:color="auto" w:fill="FFFFFF"/>
        </w:rPr>
        <w:t>Ramírez, I. J., &amp; Briones, F. (2017). Understanding the El Niño costero of 2017: The definition problem and challenges of climate forecasting and disaster responses. </w:t>
      </w:r>
      <w:r w:rsidRPr="00CB27C3">
        <w:rPr>
          <w:rFonts w:ascii="Garamond" w:hAnsi="Garamond" w:cs="Arial"/>
          <w:i/>
          <w:iCs/>
          <w:color w:val="222222"/>
          <w:sz w:val="22"/>
          <w:szCs w:val="22"/>
          <w:shd w:val="clear" w:color="auto" w:fill="FFFFFF"/>
        </w:rPr>
        <w:t>International Journal of Disaster Risk Science</w:t>
      </w:r>
      <w:r w:rsidRPr="00CB27C3">
        <w:rPr>
          <w:rFonts w:ascii="Garamond" w:hAnsi="Garamond" w:cs="Arial"/>
          <w:color w:val="222222"/>
          <w:sz w:val="22"/>
          <w:szCs w:val="22"/>
          <w:shd w:val="clear" w:color="auto" w:fill="FFFFFF"/>
        </w:rPr>
        <w:t>, </w:t>
      </w:r>
      <w:r w:rsidRPr="00CB27C3">
        <w:rPr>
          <w:rFonts w:ascii="Garamond" w:hAnsi="Garamond" w:cs="Arial"/>
          <w:i/>
          <w:iCs/>
          <w:color w:val="222222"/>
          <w:sz w:val="22"/>
          <w:szCs w:val="22"/>
          <w:shd w:val="clear" w:color="auto" w:fill="FFFFFF"/>
        </w:rPr>
        <w:t>8</w:t>
      </w:r>
      <w:r w:rsidRPr="00CB27C3">
        <w:rPr>
          <w:rFonts w:ascii="Garamond" w:hAnsi="Garamond" w:cs="Arial"/>
          <w:color w:val="222222"/>
          <w:sz w:val="22"/>
          <w:szCs w:val="22"/>
          <w:shd w:val="clear" w:color="auto" w:fill="FFFFFF"/>
        </w:rPr>
        <w:t>(4), 489-492.</w:t>
      </w:r>
      <w:r w:rsidR="00094BDF" w:rsidRPr="00094BDF">
        <w:rPr>
          <w:rFonts w:ascii="Garamond" w:hAnsi="Garamond" w:cs="Arial"/>
          <w:color w:val="222222"/>
          <w:sz w:val="22"/>
          <w:szCs w:val="22"/>
          <w:shd w:val="clear" w:color="auto" w:fill="FFFFFF"/>
        </w:rPr>
        <w:t xml:space="preserve"> </w:t>
      </w:r>
      <w:r w:rsidR="00094BDF" w:rsidRPr="00094BDF">
        <w:rPr>
          <w:rFonts w:ascii="Garamond" w:hAnsi="Garamond"/>
          <w:sz w:val="22"/>
          <w:szCs w:val="22"/>
        </w:rPr>
        <w:t>http://doi.org/10.007/s13753-017-0151-8</w:t>
      </w:r>
    </w:p>
    <w:p w14:paraId="273E7772" w14:textId="0CE8AF8E" w:rsidR="00CB27C3" w:rsidRPr="00CB27C3" w:rsidRDefault="00CB27C3" w:rsidP="00CB27C3"/>
    <w:p w14:paraId="2FB56E5F" w14:textId="42CC0090" w:rsidR="00990211" w:rsidRPr="00885702" w:rsidRDefault="00990211" w:rsidP="00CB27C3">
      <w:pPr>
        <w:ind w:left="720" w:hanging="720"/>
        <w:rPr>
          <w:rFonts w:ascii="Garamond" w:hAnsi="Garamond"/>
          <w:sz w:val="22"/>
          <w:szCs w:val="22"/>
        </w:rPr>
      </w:pPr>
    </w:p>
    <w:sectPr w:rsidR="00990211" w:rsidRPr="00885702" w:rsidSect="006958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5A471" w14:textId="77777777" w:rsidR="008D58EF" w:rsidRDefault="008D58EF" w:rsidP="00DB5E53">
      <w:r>
        <w:separator/>
      </w:r>
    </w:p>
  </w:endnote>
  <w:endnote w:type="continuationSeparator" w:id="0">
    <w:p w14:paraId="244636BA" w14:textId="77777777" w:rsidR="008D58EF" w:rsidRDefault="008D58EF"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Open Sans">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E68BE15"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AD6EA8">
          <w:rPr>
            <w:rStyle w:val="PageNumber"/>
            <w:rFonts w:ascii="Garamond" w:hAnsi="Garamond"/>
            <w:noProof/>
          </w:rPr>
          <w:t>4</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283C3" w14:textId="77777777" w:rsidR="008D58EF" w:rsidRDefault="008D58EF" w:rsidP="00DB5E53">
      <w:r>
        <w:separator/>
      </w:r>
    </w:p>
  </w:footnote>
  <w:footnote w:type="continuationSeparator" w:id="0">
    <w:p w14:paraId="1177AD52" w14:textId="77777777" w:rsidR="008D58EF" w:rsidRDefault="008D58EF"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4E8E" w14:textId="77777777" w:rsidR="00FF7B74" w:rsidRDefault="00FF7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rPr>
    </w:pPr>
    <w:r w:rsidRPr="004077CB">
      <w:rPr>
        <w:rFonts w:ascii="Garamond" w:hAnsi="Garamond"/>
        <w:b/>
      </w:rPr>
      <w:t>NASA DEVELOP National Program</w:t>
    </w:r>
  </w:p>
  <w:p w14:paraId="1C62C2C3" w14:textId="2AD406B4" w:rsidR="00BE3A00" w:rsidRPr="003D5BDB" w:rsidRDefault="00BE3A00" w:rsidP="00BE3A00">
    <w:pPr>
      <w:jc w:val="right"/>
      <w:rPr>
        <w:rFonts w:ascii="Garamond" w:hAnsi="Garamond"/>
        <w:b/>
      </w:rPr>
    </w:pPr>
    <w:r w:rsidRPr="003D5BDB">
      <w:rPr>
        <w:rFonts w:ascii="Garamond" w:hAnsi="Garamond"/>
        <w:b/>
      </w:rPr>
      <w:t>North Carolina</w:t>
    </w:r>
    <w:r w:rsidR="00ED4DDC">
      <w:rPr>
        <w:rFonts w:ascii="Garamond" w:hAnsi="Garamond"/>
        <w:b/>
      </w:rPr>
      <w:t xml:space="preserve"> – NCEI</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085CE4C" w:rsidR="00082DB4" w:rsidRDefault="00E716C2" w:rsidP="00821F1D">
    <w:pPr>
      <w:pStyle w:val="Header"/>
      <w:jc w:val="right"/>
      <w:rPr>
        <w:rFonts w:ascii="Garamond" w:hAnsi="Garamond"/>
        <w:i/>
        <w:sz w:val="24"/>
        <w:szCs w:val="24"/>
      </w:rPr>
    </w:pPr>
    <w:r>
      <w:rPr>
        <w:rFonts w:ascii="Garamond" w:hAnsi="Garamond"/>
        <w:i/>
        <w:sz w:val="24"/>
        <w:szCs w:val="24"/>
      </w:rPr>
      <w:t>Fall</w:t>
    </w:r>
    <w:r w:rsidR="00C07A1A"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476C9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84670"/>
    <w:multiLevelType w:val="hybridMultilevel"/>
    <w:tmpl w:val="DD8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84C94"/>
    <w:multiLevelType w:val="hybridMultilevel"/>
    <w:tmpl w:val="0F4C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2"/>
  </w:num>
  <w:num w:numId="8">
    <w:abstractNumId w:val="13"/>
  </w:num>
  <w:num w:numId="9">
    <w:abstractNumId w:val="9"/>
  </w:num>
  <w:num w:numId="10">
    <w:abstractNumId w:val="2"/>
  </w:num>
  <w:num w:numId="11">
    <w:abstractNumId w:val="17"/>
  </w:num>
  <w:num w:numId="12">
    <w:abstractNumId w:val="18"/>
  </w:num>
  <w:num w:numId="13">
    <w:abstractNumId w:val="0"/>
  </w:num>
  <w:num w:numId="14">
    <w:abstractNumId w:val="4"/>
  </w:num>
  <w:num w:numId="15">
    <w:abstractNumId w:val="14"/>
  </w:num>
  <w:num w:numId="16">
    <w:abstractNumId w:val="11"/>
  </w:num>
  <w:num w:numId="17">
    <w:abstractNumId w:val="10"/>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4NaADYDhvUtAAAA"/>
  </w:docVars>
  <w:rsids>
    <w:rsidRoot w:val="007B73F9"/>
    <w:rsid w:val="0001261B"/>
    <w:rsid w:val="00014585"/>
    <w:rsid w:val="00020050"/>
    <w:rsid w:val="000221A5"/>
    <w:rsid w:val="000263DE"/>
    <w:rsid w:val="00031A6C"/>
    <w:rsid w:val="00073224"/>
    <w:rsid w:val="00075708"/>
    <w:rsid w:val="000829CD"/>
    <w:rsid w:val="00082DB4"/>
    <w:rsid w:val="0008443E"/>
    <w:rsid w:val="000865FE"/>
    <w:rsid w:val="0008684D"/>
    <w:rsid w:val="00091B00"/>
    <w:rsid w:val="00094BDF"/>
    <w:rsid w:val="00095D93"/>
    <w:rsid w:val="000B03D6"/>
    <w:rsid w:val="000B5D46"/>
    <w:rsid w:val="000C035B"/>
    <w:rsid w:val="000D316E"/>
    <w:rsid w:val="000D7963"/>
    <w:rsid w:val="000E12FA"/>
    <w:rsid w:val="000E2F1D"/>
    <w:rsid w:val="000E347B"/>
    <w:rsid w:val="000E3C1F"/>
    <w:rsid w:val="000E4025"/>
    <w:rsid w:val="000E45F7"/>
    <w:rsid w:val="000F487D"/>
    <w:rsid w:val="000F5EAF"/>
    <w:rsid w:val="000F76DA"/>
    <w:rsid w:val="00105247"/>
    <w:rsid w:val="00105DBA"/>
    <w:rsid w:val="00106A62"/>
    <w:rsid w:val="00107706"/>
    <w:rsid w:val="00107967"/>
    <w:rsid w:val="00123B69"/>
    <w:rsid w:val="00124B6A"/>
    <w:rsid w:val="00134C6A"/>
    <w:rsid w:val="00141664"/>
    <w:rsid w:val="00151BAA"/>
    <w:rsid w:val="00152C80"/>
    <w:rsid w:val="001538F2"/>
    <w:rsid w:val="00164AAB"/>
    <w:rsid w:val="001711DE"/>
    <w:rsid w:val="00182C10"/>
    <w:rsid w:val="0018406F"/>
    <w:rsid w:val="00184652"/>
    <w:rsid w:val="001976DA"/>
    <w:rsid w:val="001A2CFA"/>
    <w:rsid w:val="001A2ECC"/>
    <w:rsid w:val="001A44FF"/>
    <w:rsid w:val="001B5242"/>
    <w:rsid w:val="001D1B19"/>
    <w:rsid w:val="001E46F9"/>
    <w:rsid w:val="002046C4"/>
    <w:rsid w:val="00213D20"/>
    <w:rsid w:val="00216469"/>
    <w:rsid w:val="00222DBC"/>
    <w:rsid w:val="0022612D"/>
    <w:rsid w:val="0022717A"/>
    <w:rsid w:val="00227218"/>
    <w:rsid w:val="0023408F"/>
    <w:rsid w:val="00237BAC"/>
    <w:rsid w:val="0024024B"/>
    <w:rsid w:val="00244E4A"/>
    <w:rsid w:val="002472D6"/>
    <w:rsid w:val="00250447"/>
    <w:rsid w:val="00256107"/>
    <w:rsid w:val="00260A51"/>
    <w:rsid w:val="00263E74"/>
    <w:rsid w:val="002665F3"/>
    <w:rsid w:val="00272CD9"/>
    <w:rsid w:val="00272EA3"/>
    <w:rsid w:val="00273BD3"/>
    <w:rsid w:val="002762DA"/>
    <w:rsid w:val="00276572"/>
    <w:rsid w:val="00285042"/>
    <w:rsid w:val="00290705"/>
    <w:rsid w:val="0029173C"/>
    <w:rsid w:val="00296526"/>
    <w:rsid w:val="002A1A2B"/>
    <w:rsid w:val="002A732D"/>
    <w:rsid w:val="002A78A9"/>
    <w:rsid w:val="002B6846"/>
    <w:rsid w:val="002B7151"/>
    <w:rsid w:val="002C501D"/>
    <w:rsid w:val="002C6708"/>
    <w:rsid w:val="002D6CAD"/>
    <w:rsid w:val="002E2D9E"/>
    <w:rsid w:val="002F241D"/>
    <w:rsid w:val="00302E59"/>
    <w:rsid w:val="003039BB"/>
    <w:rsid w:val="00312703"/>
    <w:rsid w:val="00313736"/>
    <w:rsid w:val="003347A7"/>
    <w:rsid w:val="00334B0C"/>
    <w:rsid w:val="00344FBB"/>
    <w:rsid w:val="00347670"/>
    <w:rsid w:val="00351FD1"/>
    <w:rsid w:val="00353F4B"/>
    <w:rsid w:val="00362915"/>
    <w:rsid w:val="00365E79"/>
    <w:rsid w:val="00366619"/>
    <w:rsid w:val="003839A3"/>
    <w:rsid w:val="00384B24"/>
    <w:rsid w:val="00391F91"/>
    <w:rsid w:val="00394D2B"/>
    <w:rsid w:val="003A17DF"/>
    <w:rsid w:val="003A272B"/>
    <w:rsid w:val="003A6AE7"/>
    <w:rsid w:val="003B46FD"/>
    <w:rsid w:val="003B54D0"/>
    <w:rsid w:val="003C28CD"/>
    <w:rsid w:val="003D2EDF"/>
    <w:rsid w:val="003D3FBE"/>
    <w:rsid w:val="003D5BDB"/>
    <w:rsid w:val="003E1CFB"/>
    <w:rsid w:val="00404FC7"/>
    <w:rsid w:val="004077CB"/>
    <w:rsid w:val="00413C49"/>
    <w:rsid w:val="0041686A"/>
    <w:rsid w:val="004174EF"/>
    <w:rsid w:val="004228B2"/>
    <w:rsid w:val="00434704"/>
    <w:rsid w:val="00453F48"/>
    <w:rsid w:val="00457BCB"/>
    <w:rsid w:val="00461AA0"/>
    <w:rsid w:val="00462A5E"/>
    <w:rsid w:val="00464959"/>
    <w:rsid w:val="00467737"/>
    <w:rsid w:val="0047289E"/>
    <w:rsid w:val="00476B26"/>
    <w:rsid w:val="00476EA1"/>
    <w:rsid w:val="00483AC3"/>
    <w:rsid w:val="00494D0A"/>
    <w:rsid w:val="00496656"/>
    <w:rsid w:val="004A5C98"/>
    <w:rsid w:val="004B2697"/>
    <w:rsid w:val="004B304D"/>
    <w:rsid w:val="004C0A16"/>
    <w:rsid w:val="004D11C2"/>
    <w:rsid w:val="004D2617"/>
    <w:rsid w:val="004D358F"/>
    <w:rsid w:val="004D7DB2"/>
    <w:rsid w:val="004E455B"/>
    <w:rsid w:val="004F2C5B"/>
    <w:rsid w:val="00510227"/>
    <w:rsid w:val="00517B36"/>
    <w:rsid w:val="00521036"/>
    <w:rsid w:val="0052290F"/>
    <w:rsid w:val="005344D2"/>
    <w:rsid w:val="00542AAA"/>
    <w:rsid w:val="00542D7B"/>
    <w:rsid w:val="005472A5"/>
    <w:rsid w:val="00564D66"/>
    <w:rsid w:val="00564E75"/>
    <w:rsid w:val="00565EE1"/>
    <w:rsid w:val="00574099"/>
    <w:rsid w:val="00583971"/>
    <w:rsid w:val="005922FE"/>
    <w:rsid w:val="00592780"/>
    <w:rsid w:val="00594D0B"/>
    <w:rsid w:val="005B1A74"/>
    <w:rsid w:val="005C5954"/>
    <w:rsid w:val="005C6FC1"/>
    <w:rsid w:val="005D3F60"/>
    <w:rsid w:val="005D4602"/>
    <w:rsid w:val="005D5F26"/>
    <w:rsid w:val="005D7108"/>
    <w:rsid w:val="005E3D20"/>
    <w:rsid w:val="005E3E0A"/>
    <w:rsid w:val="005E5031"/>
    <w:rsid w:val="005F06E5"/>
    <w:rsid w:val="005F1AA6"/>
    <w:rsid w:val="005F1EDD"/>
    <w:rsid w:val="005F2050"/>
    <w:rsid w:val="005F5C0C"/>
    <w:rsid w:val="00602463"/>
    <w:rsid w:val="006044FA"/>
    <w:rsid w:val="00606677"/>
    <w:rsid w:val="00620249"/>
    <w:rsid w:val="00636FAE"/>
    <w:rsid w:val="0064067B"/>
    <w:rsid w:val="006452A4"/>
    <w:rsid w:val="006456B3"/>
    <w:rsid w:val="00645D15"/>
    <w:rsid w:val="006515E3"/>
    <w:rsid w:val="00676C74"/>
    <w:rsid w:val="006804AC"/>
    <w:rsid w:val="00681CA9"/>
    <w:rsid w:val="0068321C"/>
    <w:rsid w:val="00684AAC"/>
    <w:rsid w:val="006958CB"/>
    <w:rsid w:val="00695AD2"/>
    <w:rsid w:val="00695D85"/>
    <w:rsid w:val="006A12BC"/>
    <w:rsid w:val="006A159A"/>
    <w:rsid w:val="006A2A26"/>
    <w:rsid w:val="006B39A8"/>
    <w:rsid w:val="006B3CD4"/>
    <w:rsid w:val="006B4A9A"/>
    <w:rsid w:val="006B7491"/>
    <w:rsid w:val="006C73C9"/>
    <w:rsid w:val="006E1C6C"/>
    <w:rsid w:val="006F181D"/>
    <w:rsid w:val="006F4615"/>
    <w:rsid w:val="007059D2"/>
    <w:rsid w:val="007072BA"/>
    <w:rsid w:val="00713BDB"/>
    <w:rsid w:val="007146ED"/>
    <w:rsid w:val="007226AE"/>
    <w:rsid w:val="00731A23"/>
    <w:rsid w:val="00733423"/>
    <w:rsid w:val="00735F70"/>
    <w:rsid w:val="007406DE"/>
    <w:rsid w:val="00752AC5"/>
    <w:rsid w:val="00760B99"/>
    <w:rsid w:val="007715BF"/>
    <w:rsid w:val="00773EFD"/>
    <w:rsid w:val="00773F14"/>
    <w:rsid w:val="00782999"/>
    <w:rsid w:val="007836E0"/>
    <w:rsid w:val="007877E4"/>
    <w:rsid w:val="007A4F2A"/>
    <w:rsid w:val="007A7268"/>
    <w:rsid w:val="007B24EE"/>
    <w:rsid w:val="007B4525"/>
    <w:rsid w:val="007B6AF2"/>
    <w:rsid w:val="007B7283"/>
    <w:rsid w:val="007B73F9"/>
    <w:rsid w:val="007C08E6"/>
    <w:rsid w:val="007F2BE1"/>
    <w:rsid w:val="007F52F6"/>
    <w:rsid w:val="0080287D"/>
    <w:rsid w:val="008060AF"/>
    <w:rsid w:val="00806DE6"/>
    <w:rsid w:val="008149B4"/>
    <w:rsid w:val="008219CD"/>
    <w:rsid w:val="00821F1D"/>
    <w:rsid w:val="008244E8"/>
    <w:rsid w:val="0082674B"/>
    <w:rsid w:val="008337E3"/>
    <w:rsid w:val="00834235"/>
    <w:rsid w:val="0083507B"/>
    <w:rsid w:val="00835C04"/>
    <w:rsid w:val="00837EAB"/>
    <w:rsid w:val="008403B8"/>
    <w:rsid w:val="008423A2"/>
    <w:rsid w:val="00854E66"/>
    <w:rsid w:val="00876657"/>
    <w:rsid w:val="00885702"/>
    <w:rsid w:val="00886729"/>
    <w:rsid w:val="0089101F"/>
    <w:rsid w:val="00896D48"/>
    <w:rsid w:val="008B3821"/>
    <w:rsid w:val="008B796A"/>
    <w:rsid w:val="008C2536"/>
    <w:rsid w:val="008D00CB"/>
    <w:rsid w:val="008D2A23"/>
    <w:rsid w:val="008D41B1"/>
    <w:rsid w:val="008D504D"/>
    <w:rsid w:val="008D58EF"/>
    <w:rsid w:val="008F2A72"/>
    <w:rsid w:val="008F2B53"/>
    <w:rsid w:val="009020DB"/>
    <w:rsid w:val="00907411"/>
    <w:rsid w:val="00907913"/>
    <w:rsid w:val="009107AB"/>
    <w:rsid w:val="00915C14"/>
    <w:rsid w:val="00916099"/>
    <w:rsid w:val="00921787"/>
    <w:rsid w:val="00922E47"/>
    <w:rsid w:val="00937ED2"/>
    <w:rsid w:val="00941956"/>
    <w:rsid w:val="0094514E"/>
    <w:rsid w:val="009456C3"/>
    <w:rsid w:val="00946FB9"/>
    <w:rsid w:val="009479E5"/>
    <w:rsid w:val="0095040B"/>
    <w:rsid w:val="00955924"/>
    <w:rsid w:val="00961AEA"/>
    <w:rsid w:val="00975246"/>
    <w:rsid w:val="009812BB"/>
    <w:rsid w:val="00985CD3"/>
    <w:rsid w:val="00990211"/>
    <w:rsid w:val="009A09FD"/>
    <w:rsid w:val="009A492A"/>
    <w:rsid w:val="009B08C3"/>
    <w:rsid w:val="009B2501"/>
    <w:rsid w:val="009D1BD1"/>
    <w:rsid w:val="009D7235"/>
    <w:rsid w:val="009E1788"/>
    <w:rsid w:val="009E4CFF"/>
    <w:rsid w:val="00A0319C"/>
    <w:rsid w:val="00A07C1D"/>
    <w:rsid w:val="00A25849"/>
    <w:rsid w:val="00A42335"/>
    <w:rsid w:val="00A42980"/>
    <w:rsid w:val="00A439F9"/>
    <w:rsid w:val="00A43CFD"/>
    <w:rsid w:val="00A4473F"/>
    <w:rsid w:val="00A44D25"/>
    <w:rsid w:val="00A44DD0"/>
    <w:rsid w:val="00A46AC0"/>
    <w:rsid w:val="00A46F34"/>
    <w:rsid w:val="00A502A8"/>
    <w:rsid w:val="00A50CFE"/>
    <w:rsid w:val="00A5463B"/>
    <w:rsid w:val="00A55F2C"/>
    <w:rsid w:val="00A60645"/>
    <w:rsid w:val="00A638E6"/>
    <w:rsid w:val="00A74DA1"/>
    <w:rsid w:val="00A80A92"/>
    <w:rsid w:val="00A8257F"/>
    <w:rsid w:val="00A83378"/>
    <w:rsid w:val="00A83D36"/>
    <w:rsid w:val="00A85C04"/>
    <w:rsid w:val="00A92E0D"/>
    <w:rsid w:val="00AA4D05"/>
    <w:rsid w:val="00AB070B"/>
    <w:rsid w:val="00AB2804"/>
    <w:rsid w:val="00AB66DD"/>
    <w:rsid w:val="00AB7886"/>
    <w:rsid w:val="00AC34DD"/>
    <w:rsid w:val="00AD4617"/>
    <w:rsid w:val="00AD6EA8"/>
    <w:rsid w:val="00AE456A"/>
    <w:rsid w:val="00AE46F5"/>
    <w:rsid w:val="00AF5F9E"/>
    <w:rsid w:val="00B00376"/>
    <w:rsid w:val="00B06C2D"/>
    <w:rsid w:val="00B11D33"/>
    <w:rsid w:val="00B13825"/>
    <w:rsid w:val="00B14F32"/>
    <w:rsid w:val="00B321BC"/>
    <w:rsid w:val="00B34780"/>
    <w:rsid w:val="00B4246D"/>
    <w:rsid w:val="00B43262"/>
    <w:rsid w:val="00B5616B"/>
    <w:rsid w:val="00B64774"/>
    <w:rsid w:val="00B66113"/>
    <w:rsid w:val="00B72CC0"/>
    <w:rsid w:val="00B73203"/>
    <w:rsid w:val="00B74CF0"/>
    <w:rsid w:val="00B7532F"/>
    <w:rsid w:val="00B76BDC"/>
    <w:rsid w:val="00B81E34"/>
    <w:rsid w:val="00B82612"/>
    <w:rsid w:val="00B82905"/>
    <w:rsid w:val="00B9571C"/>
    <w:rsid w:val="00B9614C"/>
    <w:rsid w:val="00BA5E06"/>
    <w:rsid w:val="00BB1A3F"/>
    <w:rsid w:val="00BB4188"/>
    <w:rsid w:val="00BC7437"/>
    <w:rsid w:val="00BD0255"/>
    <w:rsid w:val="00BE3A00"/>
    <w:rsid w:val="00C057E9"/>
    <w:rsid w:val="00C07A1A"/>
    <w:rsid w:val="00C121FE"/>
    <w:rsid w:val="00C32A58"/>
    <w:rsid w:val="00C33A8E"/>
    <w:rsid w:val="00C46D76"/>
    <w:rsid w:val="00C53A86"/>
    <w:rsid w:val="00C55FC9"/>
    <w:rsid w:val="00C63176"/>
    <w:rsid w:val="00C63CBC"/>
    <w:rsid w:val="00C6516B"/>
    <w:rsid w:val="00C71331"/>
    <w:rsid w:val="00C72F1A"/>
    <w:rsid w:val="00C73CAA"/>
    <w:rsid w:val="00C759BC"/>
    <w:rsid w:val="00C82473"/>
    <w:rsid w:val="00C83576"/>
    <w:rsid w:val="00CA0A4F"/>
    <w:rsid w:val="00CA0EED"/>
    <w:rsid w:val="00CA3FB4"/>
    <w:rsid w:val="00CA4793"/>
    <w:rsid w:val="00CB27C3"/>
    <w:rsid w:val="00CB421A"/>
    <w:rsid w:val="00CB51DA"/>
    <w:rsid w:val="00CB6407"/>
    <w:rsid w:val="00CB75D5"/>
    <w:rsid w:val="00CC0F33"/>
    <w:rsid w:val="00CC7683"/>
    <w:rsid w:val="00CD0433"/>
    <w:rsid w:val="00CE04C6"/>
    <w:rsid w:val="00CE2CD5"/>
    <w:rsid w:val="00CE4561"/>
    <w:rsid w:val="00CE4F6F"/>
    <w:rsid w:val="00CF5628"/>
    <w:rsid w:val="00CF6F65"/>
    <w:rsid w:val="00D002B0"/>
    <w:rsid w:val="00D06516"/>
    <w:rsid w:val="00D07222"/>
    <w:rsid w:val="00D12F5B"/>
    <w:rsid w:val="00D22F4A"/>
    <w:rsid w:val="00D3189E"/>
    <w:rsid w:val="00D3192F"/>
    <w:rsid w:val="00D45AA1"/>
    <w:rsid w:val="00D46A7E"/>
    <w:rsid w:val="00D55491"/>
    <w:rsid w:val="00D55AEE"/>
    <w:rsid w:val="00D63B6C"/>
    <w:rsid w:val="00D64440"/>
    <w:rsid w:val="00D71ABF"/>
    <w:rsid w:val="00D72E93"/>
    <w:rsid w:val="00D763B7"/>
    <w:rsid w:val="00D808DE"/>
    <w:rsid w:val="00D86FFD"/>
    <w:rsid w:val="00D94E05"/>
    <w:rsid w:val="00D963CE"/>
    <w:rsid w:val="00DB5124"/>
    <w:rsid w:val="00DB5E53"/>
    <w:rsid w:val="00DB774A"/>
    <w:rsid w:val="00DC6974"/>
    <w:rsid w:val="00DD32E3"/>
    <w:rsid w:val="00DD51FA"/>
    <w:rsid w:val="00DE024B"/>
    <w:rsid w:val="00DE713B"/>
    <w:rsid w:val="00DF6192"/>
    <w:rsid w:val="00DF6C69"/>
    <w:rsid w:val="00E024FC"/>
    <w:rsid w:val="00E24415"/>
    <w:rsid w:val="00E31E7D"/>
    <w:rsid w:val="00E36A75"/>
    <w:rsid w:val="00E3738F"/>
    <w:rsid w:val="00E42738"/>
    <w:rsid w:val="00E53CD7"/>
    <w:rsid w:val="00E55138"/>
    <w:rsid w:val="00E56A62"/>
    <w:rsid w:val="00E6035B"/>
    <w:rsid w:val="00E6039B"/>
    <w:rsid w:val="00E66F35"/>
    <w:rsid w:val="00E716C2"/>
    <w:rsid w:val="00E84574"/>
    <w:rsid w:val="00E84C2A"/>
    <w:rsid w:val="00E856A2"/>
    <w:rsid w:val="00E952EC"/>
    <w:rsid w:val="00E961F7"/>
    <w:rsid w:val="00E979FB"/>
    <w:rsid w:val="00EA4478"/>
    <w:rsid w:val="00EB0175"/>
    <w:rsid w:val="00EB4818"/>
    <w:rsid w:val="00EB76E4"/>
    <w:rsid w:val="00EC3694"/>
    <w:rsid w:val="00EC62F8"/>
    <w:rsid w:val="00ED31F0"/>
    <w:rsid w:val="00ED40C4"/>
    <w:rsid w:val="00ED4DDC"/>
    <w:rsid w:val="00ED6555"/>
    <w:rsid w:val="00ED6B3C"/>
    <w:rsid w:val="00EE16D7"/>
    <w:rsid w:val="00EE3078"/>
    <w:rsid w:val="00EE4057"/>
    <w:rsid w:val="00EE5E74"/>
    <w:rsid w:val="00EE6DAF"/>
    <w:rsid w:val="00EE765D"/>
    <w:rsid w:val="00F0027C"/>
    <w:rsid w:val="00F038E6"/>
    <w:rsid w:val="00F1255A"/>
    <w:rsid w:val="00F20A93"/>
    <w:rsid w:val="00F2154C"/>
    <w:rsid w:val="00F24033"/>
    <w:rsid w:val="00F268BE"/>
    <w:rsid w:val="00F32B34"/>
    <w:rsid w:val="00F52113"/>
    <w:rsid w:val="00F55267"/>
    <w:rsid w:val="00F63C4B"/>
    <w:rsid w:val="00F65EB1"/>
    <w:rsid w:val="00F67EFD"/>
    <w:rsid w:val="00F810D1"/>
    <w:rsid w:val="00F83E4A"/>
    <w:rsid w:val="00F84F44"/>
    <w:rsid w:val="00F86A43"/>
    <w:rsid w:val="00F94139"/>
    <w:rsid w:val="00FB0715"/>
    <w:rsid w:val="00FB1905"/>
    <w:rsid w:val="00FB6E87"/>
    <w:rsid w:val="00FE612A"/>
    <w:rsid w:val="00FE621A"/>
    <w:rsid w:val="00FE7167"/>
    <w:rsid w:val="00FF1250"/>
    <w:rsid w:val="00FF3824"/>
    <w:rsid w:val="00FF7B51"/>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CC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rFonts w:ascii="Century Gothic" w:eastAsia="Century Gothic" w:hAnsi="Century Gothic"/>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eastAsia="Century Gothic"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rPr>
      <w:rFonts w:ascii="Century Gothic" w:eastAsia="Century Gothic" w:hAnsi="Century Gothic"/>
      <w:sz w:val="22"/>
      <w:szCs w:val="22"/>
    </w:r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rPr>
      <w:rFonts w:ascii="Century Gothic" w:eastAsia="Century Gothic" w:hAnsi="Century Gothic"/>
      <w:sz w:val="22"/>
      <w:szCs w:val="22"/>
    </w:r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rPr>
      <w:rFonts w:ascii="Century Gothic" w:eastAsia="Century Gothic" w:hAnsi="Century Gothic"/>
      <w:sz w:val="22"/>
      <w:szCs w:val="22"/>
    </w:r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PlaceholderText">
    <w:name w:val="Placeholder Text"/>
    <w:basedOn w:val="DefaultParagraphFont"/>
    <w:uiPriority w:val="99"/>
    <w:semiHidden/>
    <w:rsid w:val="00B64774"/>
    <w:rPr>
      <w:color w:val="808080"/>
    </w:rPr>
  </w:style>
  <w:style w:type="character" w:customStyle="1" w:styleId="UnresolvedMention2">
    <w:name w:val="Unresolved Mention2"/>
    <w:basedOn w:val="DefaultParagraphFont"/>
    <w:uiPriority w:val="99"/>
    <w:semiHidden/>
    <w:unhideWhenUsed/>
    <w:rsid w:val="00990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706">
      <w:bodyDiv w:val="1"/>
      <w:marLeft w:val="0"/>
      <w:marRight w:val="0"/>
      <w:marTop w:val="0"/>
      <w:marBottom w:val="0"/>
      <w:divBdr>
        <w:top w:val="none" w:sz="0" w:space="0" w:color="auto"/>
        <w:left w:val="none" w:sz="0" w:space="0" w:color="auto"/>
        <w:bottom w:val="none" w:sz="0" w:space="0" w:color="auto"/>
        <w:right w:val="none" w:sz="0" w:space="0" w:color="auto"/>
      </w:divBdr>
    </w:div>
    <w:div w:id="69157727">
      <w:bodyDiv w:val="1"/>
      <w:marLeft w:val="0"/>
      <w:marRight w:val="0"/>
      <w:marTop w:val="0"/>
      <w:marBottom w:val="0"/>
      <w:divBdr>
        <w:top w:val="none" w:sz="0" w:space="0" w:color="auto"/>
        <w:left w:val="none" w:sz="0" w:space="0" w:color="auto"/>
        <w:bottom w:val="none" w:sz="0" w:space="0" w:color="auto"/>
        <w:right w:val="none" w:sz="0" w:space="0" w:color="auto"/>
      </w:divBdr>
    </w:div>
    <w:div w:id="253974060">
      <w:bodyDiv w:val="1"/>
      <w:marLeft w:val="0"/>
      <w:marRight w:val="0"/>
      <w:marTop w:val="0"/>
      <w:marBottom w:val="0"/>
      <w:divBdr>
        <w:top w:val="none" w:sz="0" w:space="0" w:color="auto"/>
        <w:left w:val="none" w:sz="0" w:space="0" w:color="auto"/>
        <w:bottom w:val="none" w:sz="0" w:space="0" w:color="auto"/>
        <w:right w:val="none" w:sz="0" w:space="0" w:color="auto"/>
      </w:divBdr>
    </w:div>
    <w:div w:id="263807871">
      <w:bodyDiv w:val="1"/>
      <w:marLeft w:val="0"/>
      <w:marRight w:val="0"/>
      <w:marTop w:val="0"/>
      <w:marBottom w:val="0"/>
      <w:divBdr>
        <w:top w:val="none" w:sz="0" w:space="0" w:color="auto"/>
        <w:left w:val="none" w:sz="0" w:space="0" w:color="auto"/>
        <w:bottom w:val="none" w:sz="0" w:space="0" w:color="auto"/>
        <w:right w:val="none" w:sz="0" w:space="0" w:color="auto"/>
      </w:divBdr>
    </w:div>
    <w:div w:id="289282707">
      <w:bodyDiv w:val="1"/>
      <w:marLeft w:val="0"/>
      <w:marRight w:val="0"/>
      <w:marTop w:val="0"/>
      <w:marBottom w:val="0"/>
      <w:divBdr>
        <w:top w:val="none" w:sz="0" w:space="0" w:color="auto"/>
        <w:left w:val="none" w:sz="0" w:space="0" w:color="auto"/>
        <w:bottom w:val="none" w:sz="0" w:space="0" w:color="auto"/>
        <w:right w:val="none" w:sz="0" w:space="0" w:color="auto"/>
      </w:divBdr>
    </w:div>
    <w:div w:id="298922719">
      <w:bodyDiv w:val="1"/>
      <w:marLeft w:val="0"/>
      <w:marRight w:val="0"/>
      <w:marTop w:val="0"/>
      <w:marBottom w:val="0"/>
      <w:divBdr>
        <w:top w:val="none" w:sz="0" w:space="0" w:color="auto"/>
        <w:left w:val="none" w:sz="0" w:space="0" w:color="auto"/>
        <w:bottom w:val="none" w:sz="0" w:space="0" w:color="auto"/>
        <w:right w:val="none" w:sz="0" w:space="0" w:color="auto"/>
      </w:divBdr>
    </w:div>
    <w:div w:id="398091007">
      <w:bodyDiv w:val="1"/>
      <w:marLeft w:val="0"/>
      <w:marRight w:val="0"/>
      <w:marTop w:val="0"/>
      <w:marBottom w:val="0"/>
      <w:divBdr>
        <w:top w:val="none" w:sz="0" w:space="0" w:color="auto"/>
        <w:left w:val="none" w:sz="0" w:space="0" w:color="auto"/>
        <w:bottom w:val="none" w:sz="0" w:space="0" w:color="auto"/>
        <w:right w:val="none" w:sz="0" w:space="0" w:color="auto"/>
      </w:divBdr>
    </w:div>
    <w:div w:id="404766998">
      <w:bodyDiv w:val="1"/>
      <w:marLeft w:val="0"/>
      <w:marRight w:val="0"/>
      <w:marTop w:val="0"/>
      <w:marBottom w:val="0"/>
      <w:divBdr>
        <w:top w:val="none" w:sz="0" w:space="0" w:color="auto"/>
        <w:left w:val="none" w:sz="0" w:space="0" w:color="auto"/>
        <w:bottom w:val="none" w:sz="0" w:space="0" w:color="auto"/>
        <w:right w:val="none" w:sz="0" w:space="0" w:color="auto"/>
      </w:divBdr>
    </w:div>
    <w:div w:id="417871659">
      <w:bodyDiv w:val="1"/>
      <w:marLeft w:val="0"/>
      <w:marRight w:val="0"/>
      <w:marTop w:val="0"/>
      <w:marBottom w:val="0"/>
      <w:divBdr>
        <w:top w:val="none" w:sz="0" w:space="0" w:color="auto"/>
        <w:left w:val="none" w:sz="0" w:space="0" w:color="auto"/>
        <w:bottom w:val="none" w:sz="0" w:space="0" w:color="auto"/>
        <w:right w:val="none" w:sz="0" w:space="0" w:color="auto"/>
      </w:divBdr>
    </w:div>
    <w:div w:id="680400879">
      <w:bodyDiv w:val="1"/>
      <w:marLeft w:val="0"/>
      <w:marRight w:val="0"/>
      <w:marTop w:val="0"/>
      <w:marBottom w:val="0"/>
      <w:divBdr>
        <w:top w:val="none" w:sz="0" w:space="0" w:color="auto"/>
        <w:left w:val="none" w:sz="0" w:space="0" w:color="auto"/>
        <w:bottom w:val="none" w:sz="0" w:space="0" w:color="auto"/>
        <w:right w:val="none" w:sz="0" w:space="0" w:color="auto"/>
      </w:divBdr>
    </w:div>
    <w:div w:id="821429750">
      <w:bodyDiv w:val="1"/>
      <w:marLeft w:val="0"/>
      <w:marRight w:val="0"/>
      <w:marTop w:val="0"/>
      <w:marBottom w:val="0"/>
      <w:divBdr>
        <w:top w:val="none" w:sz="0" w:space="0" w:color="auto"/>
        <w:left w:val="none" w:sz="0" w:space="0" w:color="auto"/>
        <w:bottom w:val="none" w:sz="0" w:space="0" w:color="auto"/>
        <w:right w:val="none" w:sz="0" w:space="0" w:color="auto"/>
      </w:divBdr>
    </w:div>
    <w:div w:id="992181105">
      <w:bodyDiv w:val="1"/>
      <w:marLeft w:val="0"/>
      <w:marRight w:val="0"/>
      <w:marTop w:val="0"/>
      <w:marBottom w:val="0"/>
      <w:divBdr>
        <w:top w:val="none" w:sz="0" w:space="0" w:color="auto"/>
        <w:left w:val="none" w:sz="0" w:space="0" w:color="auto"/>
        <w:bottom w:val="none" w:sz="0" w:space="0" w:color="auto"/>
        <w:right w:val="none" w:sz="0" w:space="0" w:color="auto"/>
      </w:divBdr>
    </w:div>
    <w:div w:id="1201896703">
      <w:bodyDiv w:val="1"/>
      <w:marLeft w:val="0"/>
      <w:marRight w:val="0"/>
      <w:marTop w:val="0"/>
      <w:marBottom w:val="0"/>
      <w:divBdr>
        <w:top w:val="none" w:sz="0" w:space="0" w:color="auto"/>
        <w:left w:val="none" w:sz="0" w:space="0" w:color="auto"/>
        <w:bottom w:val="none" w:sz="0" w:space="0" w:color="auto"/>
        <w:right w:val="none" w:sz="0" w:space="0" w:color="auto"/>
      </w:divBdr>
    </w:div>
    <w:div w:id="1229343899">
      <w:bodyDiv w:val="1"/>
      <w:marLeft w:val="0"/>
      <w:marRight w:val="0"/>
      <w:marTop w:val="0"/>
      <w:marBottom w:val="0"/>
      <w:divBdr>
        <w:top w:val="none" w:sz="0" w:space="0" w:color="auto"/>
        <w:left w:val="none" w:sz="0" w:space="0" w:color="auto"/>
        <w:bottom w:val="none" w:sz="0" w:space="0" w:color="auto"/>
        <w:right w:val="none" w:sz="0" w:space="0" w:color="auto"/>
      </w:divBdr>
    </w:div>
    <w:div w:id="127821820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14156689">
      <w:bodyDiv w:val="1"/>
      <w:marLeft w:val="0"/>
      <w:marRight w:val="0"/>
      <w:marTop w:val="0"/>
      <w:marBottom w:val="0"/>
      <w:divBdr>
        <w:top w:val="none" w:sz="0" w:space="0" w:color="auto"/>
        <w:left w:val="none" w:sz="0" w:space="0" w:color="auto"/>
        <w:bottom w:val="none" w:sz="0" w:space="0" w:color="auto"/>
        <w:right w:val="none" w:sz="0" w:space="0" w:color="auto"/>
      </w:divBdr>
    </w:div>
    <w:div w:id="1461419112">
      <w:bodyDiv w:val="1"/>
      <w:marLeft w:val="0"/>
      <w:marRight w:val="0"/>
      <w:marTop w:val="0"/>
      <w:marBottom w:val="0"/>
      <w:divBdr>
        <w:top w:val="none" w:sz="0" w:space="0" w:color="auto"/>
        <w:left w:val="none" w:sz="0" w:space="0" w:color="auto"/>
        <w:bottom w:val="none" w:sz="0" w:space="0" w:color="auto"/>
        <w:right w:val="none" w:sz="0" w:space="0" w:color="auto"/>
      </w:divBdr>
    </w:div>
    <w:div w:id="1693149134">
      <w:bodyDiv w:val="1"/>
      <w:marLeft w:val="0"/>
      <w:marRight w:val="0"/>
      <w:marTop w:val="0"/>
      <w:marBottom w:val="0"/>
      <w:divBdr>
        <w:top w:val="none" w:sz="0" w:space="0" w:color="auto"/>
        <w:left w:val="none" w:sz="0" w:space="0" w:color="auto"/>
        <w:bottom w:val="none" w:sz="0" w:space="0" w:color="auto"/>
        <w:right w:val="none" w:sz="0" w:space="0" w:color="auto"/>
      </w:divBdr>
    </w:div>
    <w:div w:id="1737434025">
      <w:bodyDiv w:val="1"/>
      <w:marLeft w:val="0"/>
      <w:marRight w:val="0"/>
      <w:marTop w:val="0"/>
      <w:marBottom w:val="0"/>
      <w:divBdr>
        <w:top w:val="none" w:sz="0" w:space="0" w:color="auto"/>
        <w:left w:val="none" w:sz="0" w:space="0" w:color="auto"/>
        <w:bottom w:val="none" w:sz="0" w:space="0" w:color="auto"/>
        <w:right w:val="none" w:sz="0" w:space="0" w:color="auto"/>
      </w:divBdr>
    </w:div>
    <w:div w:id="2030258048">
      <w:bodyDiv w:val="1"/>
      <w:marLeft w:val="0"/>
      <w:marRight w:val="0"/>
      <w:marTop w:val="0"/>
      <w:marBottom w:val="0"/>
      <w:divBdr>
        <w:top w:val="none" w:sz="0" w:space="0" w:color="auto"/>
        <w:left w:val="none" w:sz="0" w:space="0" w:color="auto"/>
        <w:bottom w:val="none" w:sz="0" w:space="0" w:color="auto"/>
        <w:right w:val="none" w:sz="0" w:space="0" w:color="auto"/>
      </w:divBdr>
    </w:div>
    <w:div w:id="20577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ineda@mag.gob.n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joc.388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mfuentes@uvg.edu.g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id_cuellar@fhia-hn.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C05B-98F0-4A4A-9F41-6E206284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Shelby I</cp:lastModifiedBy>
  <cp:revision>2</cp:revision>
  <dcterms:created xsi:type="dcterms:W3CDTF">2019-11-06T22:23:00Z</dcterms:created>
  <dcterms:modified xsi:type="dcterms:W3CDTF">2019-11-06T22:23:00Z</dcterms:modified>
</cp:coreProperties>
</file>