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C4771" w14:textId="77777777" w:rsidR="007D6ACC" w:rsidRDefault="007D6ACC">
      <w:pPr>
        <w:spacing w:after="0" w:line="240" w:lineRule="auto"/>
        <w:rPr>
          <w:rFonts w:ascii="Garamond" w:eastAsia="Garamond" w:hAnsi="Garamond" w:cs="Garamond"/>
          <w:b/>
          <w:sz w:val="32"/>
          <w:szCs w:val="32"/>
        </w:rPr>
      </w:pPr>
    </w:p>
    <w:p w14:paraId="0E5DA760" w14:textId="77777777" w:rsidR="007D6ACC" w:rsidRDefault="008A7B05">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39EAC1E0" w14:textId="77777777" w:rsidR="007D6ACC" w:rsidRDefault="008A7B05">
      <w:pPr>
        <w:spacing w:after="0" w:line="240" w:lineRule="auto"/>
        <w:jc w:val="right"/>
        <w:rPr>
          <w:rFonts w:ascii="Garamond" w:eastAsia="Garamond" w:hAnsi="Garamond" w:cs="Garamond"/>
          <w:sz w:val="32"/>
          <w:szCs w:val="32"/>
        </w:rPr>
      </w:pPr>
      <w:r>
        <w:rPr>
          <w:rFonts w:ascii="Garamond" w:eastAsia="Garamond" w:hAnsi="Garamond" w:cs="Garamond"/>
          <w:noProof/>
          <w:sz w:val="32"/>
          <w:szCs w:val="32"/>
        </w:rPr>
        <w:drawing>
          <wp:inline distT="0" distB="0" distL="0" distR="0" wp14:anchorId="65F28075" wp14:editId="2336E711">
            <wp:extent cx="5943600" cy="29718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7E1C8A75" w14:textId="77777777" w:rsidR="007D6ACC" w:rsidRDefault="008A7B05">
      <w:pPr>
        <w:spacing w:after="0" w:line="240" w:lineRule="auto"/>
        <w:jc w:val="right"/>
        <w:rPr>
          <w:rFonts w:ascii="Garamond" w:eastAsia="Garamond" w:hAnsi="Garamond" w:cs="Garamond"/>
          <w:sz w:val="32"/>
          <w:szCs w:val="32"/>
        </w:rPr>
      </w:pPr>
      <w:r>
        <w:rPr>
          <w:rFonts w:ascii="Garamond" w:eastAsia="Garamond" w:hAnsi="Garamond" w:cs="Garamond"/>
          <w:sz w:val="32"/>
          <w:szCs w:val="32"/>
        </w:rPr>
        <w:t>Idaho – Pocatello</w:t>
      </w:r>
    </w:p>
    <w:p w14:paraId="27F8B3C6" w14:textId="77777777" w:rsidR="007D6ACC" w:rsidRDefault="008A7B05">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Fall 2017</w:t>
      </w:r>
    </w:p>
    <w:p w14:paraId="0B1583C8" w14:textId="77777777" w:rsidR="007D6ACC" w:rsidRDefault="007D6ACC">
      <w:pPr>
        <w:spacing w:after="0" w:line="240" w:lineRule="auto"/>
        <w:jc w:val="center"/>
        <w:rPr>
          <w:rFonts w:ascii="Garamond" w:eastAsia="Garamond" w:hAnsi="Garamond" w:cs="Garamond"/>
          <w:sz w:val="36"/>
          <w:szCs w:val="36"/>
        </w:rPr>
      </w:pPr>
    </w:p>
    <w:p w14:paraId="536D42C2" w14:textId="77777777" w:rsidR="007D6ACC" w:rsidRDefault="008A7B05">
      <w:pPr>
        <w:spacing w:after="0" w:line="240" w:lineRule="auto"/>
        <w:jc w:val="right"/>
        <w:rPr>
          <w:rFonts w:ascii="Garamond" w:eastAsia="Garamond" w:hAnsi="Garamond" w:cs="Garamond"/>
          <w:sz w:val="40"/>
          <w:szCs w:val="40"/>
        </w:rPr>
      </w:pPr>
      <w:r>
        <w:rPr>
          <w:rFonts w:ascii="Garamond" w:eastAsia="Garamond" w:hAnsi="Garamond" w:cs="Garamond"/>
          <w:sz w:val="40"/>
          <w:szCs w:val="40"/>
        </w:rPr>
        <w:t>Southern Idaho Disasters II</w:t>
      </w:r>
    </w:p>
    <w:p w14:paraId="21A6E1AC" w14:textId="77777777" w:rsidR="007D6ACC" w:rsidRDefault="008A7B05">
      <w:pPr>
        <w:spacing w:after="0" w:line="240" w:lineRule="auto"/>
        <w:jc w:val="right"/>
        <w:rPr>
          <w:rFonts w:ascii="Garamond" w:eastAsia="Garamond" w:hAnsi="Garamond" w:cs="Garamond"/>
          <w:sz w:val="28"/>
          <w:szCs w:val="28"/>
        </w:rPr>
      </w:pPr>
      <w:r>
        <w:rPr>
          <w:rFonts w:ascii="Garamond" w:eastAsia="Garamond" w:hAnsi="Garamond" w:cs="Garamond"/>
          <w:sz w:val="28"/>
          <w:szCs w:val="28"/>
        </w:rPr>
        <w:t>Characterizing Vegetation Type at Pre- and Post- Wildfire Periods Using NASA Earth Observations</w:t>
      </w:r>
    </w:p>
    <w:p w14:paraId="1A2C4B1E" w14:textId="77777777" w:rsidR="007D6ACC" w:rsidRDefault="007D6ACC">
      <w:pPr>
        <w:spacing w:after="0" w:line="240" w:lineRule="auto"/>
        <w:rPr>
          <w:rFonts w:ascii="Garamond" w:eastAsia="Garamond" w:hAnsi="Garamond" w:cs="Garamond"/>
          <w:sz w:val="32"/>
          <w:szCs w:val="32"/>
        </w:rPr>
      </w:pPr>
    </w:p>
    <w:p w14:paraId="304A8A40" w14:textId="77777777" w:rsidR="007D6ACC" w:rsidRDefault="007D6ACC">
      <w:pPr>
        <w:spacing w:after="0" w:line="240" w:lineRule="auto"/>
        <w:rPr>
          <w:rFonts w:ascii="Garamond" w:eastAsia="Garamond" w:hAnsi="Garamond" w:cs="Garamond"/>
          <w:sz w:val="32"/>
          <w:szCs w:val="32"/>
        </w:rPr>
      </w:pPr>
    </w:p>
    <w:p w14:paraId="36A6969D" w14:textId="77777777" w:rsidR="007D6ACC" w:rsidRDefault="007D6ACC">
      <w:pPr>
        <w:spacing w:after="0" w:line="240" w:lineRule="auto"/>
        <w:rPr>
          <w:rFonts w:ascii="Garamond" w:eastAsia="Garamond" w:hAnsi="Garamond" w:cs="Garamond"/>
          <w:sz w:val="32"/>
          <w:szCs w:val="32"/>
        </w:rPr>
      </w:pPr>
    </w:p>
    <w:p w14:paraId="2FECC4F3" w14:textId="77777777" w:rsidR="007D6ACC" w:rsidRDefault="007D6ACC">
      <w:pPr>
        <w:spacing w:after="0" w:line="240" w:lineRule="auto"/>
        <w:rPr>
          <w:rFonts w:ascii="Garamond" w:eastAsia="Garamond" w:hAnsi="Garamond" w:cs="Garamond"/>
          <w:sz w:val="32"/>
          <w:szCs w:val="32"/>
        </w:rPr>
      </w:pPr>
    </w:p>
    <w:p w14:paraId="294C75CC" w14:textId="77777777" w:rsidR="007D6ACC" w:rsidRDefault="007D6ACC">
      <w:pPr>
        <w:spacing w:after="0" w:line="240" w:lineRule="auto"/>
        <w:jc w:val="center"/>
        <w:rPr>
          <w:rFonts w:ascii="Garamond" w:eastAsia="Garamond" w:hAnsi="Garamond" w:cs="Garamond"/>
          <w:b/>
          <w:sz w:val="32"/>
          <w:szCs w:val="32"/>
        </w:rPr>
      </w:pPr>
    </w:p>
    <w:p w14:paraId="754FCC94" w14:textId="77777777" w:rsidR="007D6ACC" w:rsidRDefault="007D6ACC">
      <w:pPr>
        <w:spacing w:after="0" w:line="240" w:lineRule="auto"/>
        <w:jc w:val="center"/>
        <w:rPr>
          <w:rFonts w:ascii="Garamond" w:eastAsia="Garamond" w:hAnsi="Garamond" w:cs="Garamond"/>
          <w:b/>
          <w:sz w:val="32"/>
          <w:szCs w:val="32"/>
        </w:rPr>
      </w:pPr>
    </w:p>
    <w:p w14:paraId="11682FD2" w14:textId="77777777" w:rsidR="007D6ACC" w:rsidRDefault="008A7B05">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0C4B337F" wp14:editId="3C034B14">
            <wp:simplePos x="0" y="0"/>
            <wp:positionH relativeFrom="margin">
              <wp:posOffset>1628140</wp:posOffset>
            </wp:positionH>
            <wp:positionV relativeFrom="paragraph">
              <wp:posOffset>56432</wp:posOffset>
            </wp:positionV>
            <wp:extent cx="968735" cy="182880"/>
            <wp:effectExtent l="0" t="0" r="0" b="0"/>
            <wp:wrapNone/>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64FF4E0C" w14:textId="6C8658E6" w:rsidR="007D6ACC" w:rsidRDefault="005C508D" w:rsidP="005C508D">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Draft – </w:t>
      </w:r>
      <w:r w:rsidR="008A7B05">
        <w:rPr>
          <w:rFonts w:ascii="Garamond" w:eastAsia="Garamond" w:hAnsi="Garamond" w:cs="Garamond"/>
          <w:sz w:val="28"/>
          <w:szCs w:val="28"/>
        </w:rPr>
        <w:t>November 16th, 2017</w:t>
      </w:r>
    </w:p>
    <w:p w14:paraId="31621C7E" w14:textId="77777777" w:rsidR="007D6ACC" w:rsidRDefault="007D6ACC">
      <w:pPr>
        <w:spacing w:after="0" w:line="240" w:lineRule="auto"/>
        <w:jc w:val="center"/>
        <w:rPr>
          <w:rFonts w:ascii="Garamond" w:eastAsia="Garamond" w:hAnsi="Garamond" w:cs="Garamond"/>
          <w:sz w:val="24"/>
          <w:szCs w:val="24"/>
        </w:rPr>
      </w:pPr>
    </w:p>
    <w:p w14:paraId="1BEBEA76" w14:textId="77777777" w:rsidR="007D6ACC" w:rsidRDefault="008A7B05">
      <w:pPr>
        <w:spacing w:after="0" w:line="240" w:lineRule="auto"/>
        <w:jc w:val="center"/>
        <w:rPr>
          <w:rFonts w:ascii="Garamond" w:eastAsia="Garamond" w:hAnsi="Garamond" w:cs="Garamond"/>
          <w:sz w:val="20"/>
          <w:szCs w:val="20"/>
        </w:rPr>
      </w:pPr>
      <w:r>
        <w:rPr>
          <w:rFonts w:ascii="Garamond" w:eastAsia="Garamond" w:hAnsi="Garamond" w:cs="Garamond"/>
          <w:sz w:val="20"/>
          <w:szCs w:val="20"/>
        </w:rPr>
        <w:t>Brandon Crawford (Project Lead)</w:t>
      </w:r>
    </w:p>
    <w:p w14:paraId="448E7ECB" w14:textId="77777777" w:rsidR="007D6ACC" w:rsidRDefault="008A7B05">
      <w:pPr>
        <w:spacing w:after="0" w:line="240" w:lineRule="auto"/>
        <w:jc w:val="center"/>
        <w:rPr>
          <w:rFonts w:ascii="Garamond" w:eastAsia="Garamond" w:hAnsi="Garamond" w:cs="Garamond"/>
          <w:sz w:val="20"/>
          <w:szCs w:val="20"/>
        </w:rPr>
      </w:pPr>
      <w:r>
        <w:rPr>
          <w:rFonts w:ascii="Garamond" w:eastAsia="Garamond" w:hAnsi="Garamond" w:cs="Garamond"/>
          <w:sz w:val="20"/>
          <w:szCs w:val="20"/>
        </w:rPr>
        <w:t>Dane Coats</w:t>
      </w:r>
      <w:r>
        <w:rPr>
          <w:rFonts w:ascii="Garamond" w:eastAsia="Garamond" w:hAnsi="Garamond" w:cs="Garamond"/>
          <w:sz w:val="20"/>
          <w:szCs w:val="20"/>
        </w:rPr>
        <w:br/>
        <w:t>Jacob Ramthun</w:t>
      </w:r>
      <w:r>
        <w:rPr>
          <w:rFonts w:ascii="Garamond" w:eastAsia="Garamond" w:hAnsi="Garamond" w:cs="Garamond"/>
          <w:sz w:val="20"/>
          <w:szCs w:val="20"/>
        </w:rPr>
        <w:br/>
        <w:t>Leah Kucera</w:t>
      </w:r>
      <w:r>
        <w:rPr>
          <w:rFonts w:ascii="Garamond" w:eastAsia="Garamond" w:hAnsi="Garamond" w:cs="Garamond"/>
          <w:sz w:val="20"/>
          <w:szCs w:val="20"/>
        </w:rPr>
        <w:br/>
        <w:t>Rituraj Yadav</w:t>
      </w:r>
      <w:r>
        <w:rPr>
          <w:rFonts w:ascii="Garamond" w:eastAsia="Garamond" w:hAnsi="Garamond" w:cs="Garamond"/>
          <w:sz w:val="20"/>
          <w:szCs w:val="20"/>
        </w:rPr>
        <w:br/>
      </w:r>
    </w:p>
    <w:p w14:paraId="29A307FE" w14:textId="77777777" w:rsidR="007D6ACC" w:rsidRDefault="008A7B05">
      <w:pPr>
        <w:spacing w:after="0" w:line="240" w:lineRule="auto"/>
        <w:jc w:val="center"/>
        <w:rPr>
          <w:rFonts w:ascii="Garamond" w:eastAsia="Garamond" w:hAnsi="Garamond" w:cs="Garamond"/>
          <w:sz w:val="20"/>
          <w:szCs w:val="20"/>
        </w:rPr>
      </w:pPr>
      <w:r>
        <w:rPr>
          <w:rFonts w:ascii="Garamond" w:eastAsia="Garamond" w:hAnsi="Garamond" w:cs="Garamond"/>
          <w:sz w:val="20"/>
          <w:szCs w:val="20"/>
        </w:rPr>
        <w:t>Keith Weber, Idaho State University GIS TReC (Science Advisor)</w:t>
      </w:r>
      <w:r>
        <w:rPr>
          <w:rFonts w:ascii="Garamond" w:eastAsia="Garamond" w:hAnsi="Garamond" w:cs="Garamond"/>
          <w:sz w:val="20"/>
          <w:szCs w:val="20"/>
        </w:rPr>
        <w:br/>
        <w:t>Joseph Spruce, Science Systems &amp; Applications, Inc (Science Advisor)</w:t>
      </w:r>
      <w:r>
        <w:rPr>
          <w:rFonts w:ascii="Garamond" w:eastAsia="Garamond" w:hAnsi="Garamond" w:cs="Garamond"/>
          <w:sz w:val="20"/>
          <w:szCs w:val="20"/>
        </w:rPr>
        <w:br/>
      </w:r>
    </w:p>
    <w:p w14:paraId="6E76515F" w14:textId="77777777" w:rsidR="007D6ACC" w:rsidRDefault="008A7B05">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14:paraId="4C1C88E5" w14:textId="77777777" w:rsidR="007D6ACC" w:rsidRDefault="008A7B05">
      <w:pPr>
        <w:spacing w:after="0" w:line="240" w:lineRule="auto"/>
        <w:jc w:val="center"/>
        <w:rPr>
          <w:rFonts w:ascii="Garamond" w:eastAsia="Garamond" w:hAnsi="Garamond" w:cs="Garamond"/>
          <w:sz w:val="20"/>
          <w:szCs w:val="20"/>
        </w:rPr>
      </w:pPr>
      <w:r>
        <w:rPr>
          <w:rFonts w:ascii="Garamond" w:eastAsia="Garamond" w:hAnsi="Garamond" w:cs="Garamond"/>
          <w:sz w:val="20"/>
          <w:szCs w:val="20"/>
        </w:rPr>
        <w:t>Austin Counts</w:t>
      </w:r>
      <w:r>
        <w:rPr>
          <w:rFonts w:ascii="Garamond" w:eastAsia="Garamond" w:hAnsi="Garamond" w:cs="Garamond"/>
          <w:sz w:val="20"/>
          <w:szCs w:val="20"/>
        </w:rPr>
        <w:br/>
        <w:t xml:space="preserve">Nicholas Olsen </w:t>
      </w:r>
      <w:r>
        <w:rPr>
          <w:rFonts w:ascii="Garamond" w:eastAsia="Garamond" w:hAnsi="Garamond" w:cs="Garamond"/>
          <w:sz w:val="20"/>
          <w:szCs w:val="20"/>
        </w:rPr>
        <w:br/>
        <w:t>Cassidy Quirstorff</w:t>
      </w:r>
      <w:r>
        <w:rPr>
          <w:rFonts w:ascii="Garamond" w:eastAsia="Garamond" w:hAnsi="Garamond" w:cs="Garamond"/>
          <w:sz w:val="20"/>
          <w:szCs w:val="20"/>
        </w:rPr>
        <w:br/>
        <w:t xml:space="preserve">Caitlin Toner </w:t>
      </w:r>
      <w:r>
        <w:rPr>
          <w:rFonts w:ascii="Garamond" w:eastAsia="Garamond" w:hAnsi="Garamond" w:cs="Garamond"/>
          <w:sz w:val="20"/>
          <w:szCs w:val="20"/>
        </w:rPr>
        <w:br/>
        <w:t>Courtney Ohr</w:t>
      </w:r>
    </w:p>
    <w:p w14:paraId="7DBC9BDE" w14:textId="77777777" w:rsidR="007D6ACC" w:rsidRDefault="008A7B05">
      <w:pPr>
        <w:rPr>
          <w:rFonts w:ascii="Garamond" w:eastAsia="Garamond" w:hAnsi="Garamond" w:cs="Garamond"/>
          <w:sz w:val="20"/>
          <w:szCs w:val="20"/>
        </w:rPr>
      </w:pPr>
      <w:r>
        <w:br w:type="page"/>
      </w:r>
    </w:p>
    <w:p w14:paraId="47B49C51" w14:textId="77777777" w:rsidR="007D6ACC" w:rsidRDefault="008A7B05">
      <w:pPr>
        <w:pStyle w:val="Heading1"/>
        <w:rPr>
          <w:rFonts w:ascii="Garamond" w:eastAsia="Garamond" w:hAnsi="Garamond" w:cs="Garamond"/>
        </w:rPr>
      </w:pPr>
      <w:r>
        <w:rPr>
          <w:rFonts w:ascii="Garamond" w:eastAsia="Garamond" w:hAnsi="Garamond" w:cs="Garamond"/>
        </w:rPr>
        <w:lastRenderedPageBreak/>
        <w:t>1. Abstract</w:t>
      </w:r>
    </w:p>
    <w:p w14:paraId="76DDB540" w14:textId="70DB8666" w:rsidR="007D6ACC" w:rsidRPr="004D0D5D" w:rsidRDefault="008A7B05">
      <w:pPr>
        <w:spacing w:after="0" w:line="240" w:lineRule="auto"/>
        <w:rPr>
          <w:rFonts w:ascii="Garamond" w:eastAsia="Garamond" w:hAnsi="Garamond" w:cs="Garamond"/>
        </w:rPr>
      </w:pPr>
      <w:r w:rsidRPr="004D0D5D">
        <w:rPr>
          <w:rFonts w:ascii="Garamond" w:eastAsia="Garamond" w:hAnsi="Garamond" w:cs="Garamond"/>
        </w:rPr>
        <w:t>Wildfire is a key driver of ecosystem change in sagebrush steppe ecosystem</w:t>
      </w:r>
      <w:r w:rsidR="00954B93">
        <w:rPr>
          <w:rFonts w:ascii="Garamond" w:eastAsia="Garamond" w:hAnsi="Garamond" w:cs="Garamond"/>
        </w:rPr>
        <w:t>s</w:t>
      </w:r>
      <w:r w:rsidRPr="004D0D5D">
        <w:rPr>
          <w:rFonts w:ascii="Garamond" w:eastAsia="Garamond" w:hAnsi="Garamond" w:cs="Garamond"/>
        </w:rPr>
        <w:t xml:space="preserve">. Fire-related disturbances can facilitate the propagation of invasive vegetation threatening native </w:t>
      </w:r>
      <w:r w:rsidR="00954B93">
        <w:rPr>
          <w:rFonts w:ascii="Garamond" w:eastAsia="Garamond" w:hAnsi="Garamond" w:cs="Garamond"/>
        </w:rPr>
        <w:t>plants</w:t>
      </w:r>
      <w:r w:rsidRPr="004D0D5D">
        <w:rPr>
          <w:rFonts w:ascii="Garamond" w:eastAsia="Garamond" w:hAnsi="Garamond" w:cs="Garamond"/>
        </w:rPr>
        <w:t xml:space="preserve"> and shaping a fire regime that is increasingly hazardous to adjacent urban communities. Applying the methodology created during the previous DEVELOP term </w:t>
      </w:r>
      <w:r w:rsidR="00954B93">
        <w:rPr>
          <w:rFonts w:ascii="Garamond" w:eastAsia="Garamond" w:hAnsi="Garamond" w:cs="Garamond"/>
        </w:rPr>
        <w:t>(summer 2017) which</w:t>
      </w:r>
      <w:r w:rsidRPr="004D0D5D">
        <w:rPr>
          <w:rFonts w:ascii="Garamond" w:eastAsia="Garamond" w:hAnsi="Garamond" w:cs="Garamond"/>
        </w:rPr>
        <w:t xml:space="preserve"> characterized </w:t>
      </w:r>
      <w:r w:rsidR="00954B93">
        <w:rPr>
          <w:rFonts w:ascii="Garamond" w:eastAsia="Garamond" w:hAnsi="Garamond" w:cs="Garamond"/>
        </w:rPr>
        <w:t xml:space="preserve">recovery of </w:t>
      </w:r>
      <w:r w:rsidRPr="004D0D5D">
        <w:rPr>
          <w:rFonts w:ascii="Garamond" w:eastAsia="Garamond" w:hAnsi="Garamond" w:cs="Garamond"/>
        </w:rPr>
        <w:t>the 2006 Crystal fire, we worked to identify correlations between climatic and biophysical conditions and effective recovery of sagebrush-steppe across</w:t>
      </w:r>
      <w:r w:rsidR="00954B93">
        <w:rPr>
          <w:rFonts w:ascii="Garamond" w:eastAsia="Garamond" w:hAnsi="Garamond" w:cs="Garamond"/>
        </w:rPr>
        <w:t xml:space="preserve"> three</w:t>
      </w:r>
      <w:r w:rsidRPr="004D0D5D">
        <w:rPr>
          <w:rFonts w:ascii="Garamond" w:eastAsia="Garamond" w:hAnsi="Garamond" w:cs="Garamond"/>
        </w:rPr>
        <w:t xml:space="preserve"> recent fires (Jefferson, Henry’s Creek, and Soda) in southern Idaho. Our research integrated imagery from NASA’s Landsat 5 Thematic Mapper (TM) and Landsat 8 Operational Land Imager (OLI). In addition, </w:t>
      </w:r>
      <w:r w:rsidRPr="004D0D5D">
        <w:rPr>
          <w:rFonts w:ascii="Garamond" w:eastAsia="Garamond" w:hAnsi="Garamond" w:cs="Garamond"/>
          <w:i/>
        </w:rPr>
        <w:t xml:space="preserve">ForWarn </w:t>
      </w:r>
      <w:r w:rsidRPr="004D0D5D">
        <w:rPr>
          <w:rFonts w:ascii="Garamond" w:eastAsia="Garamond" w:hAnsi="Garamond" w:cs="Garamond"/>
        </w:rPr>
        <w:t xml:space="preserve">spatial phenology products derived from the Terra and Aqua satellite’s Moderate Resolution Imaging Spectroradiometer (MODIS) sensor were used to investigate temporal variation. We used pre- and post-wildfire trends in normalized difference vegetation index (NDVI) and differenced normalized burn ratio (dNBR) values as metrics </w:t>
      </w:r>
      <w:r w:rsidR="00954B93">
        <w:rPr>
          <w:rFonts w:ascii="Garamond" w:eastAsia="Garamond" w:hAnsi="Garamond" w:cs="Garamond"/>
        </w:rPr>
        <w:t xml:space="preserve">to describe </w:t>
      </w:r>
      <w:r w:rsidRPr="004D0D5D">
        <w:rPr>
          <w:rFonts w:ascii="Garamond" w:eastAsia="Garamond" w:hAnsi="Garamond" w:cs="Garamond"/>
        </w:rPr>
        <w:t>recovery in a multiple regression analysis paired with historic climate and fire data. With a refined understanding of how disturbance alters long-term land cover change and future fire regimes of semiarid landscapes, land management agencies will be better equipped to protect plant and animal species from habitat loss and minimize the threat posed to urban areas.</w:t>
      </w:r>
    </w:p>
    <w:p w14:paraId="327F52AF" w14:textId="77777777" w:rsidR="007D6ACC" w:rsidRDefault="007D6ACC">
      <w:pPr>
        <w:spacing w:after="0" w:line="240" w:lineRule="auto"/>
        <w:rPr>
          <w:rFonts w:ascii="Garamond" w:eastAsia="Garamond" w:hAnsi="Garamond" w:cs="Garamond"/>
        </w:rPr>
      </w:pPr>
    </w:p>
    <w:p w14:paraId="5993D5EB" w14:textId="77777777" w:rsidR="007D6ACC" w:rsidRDefault="008A7B05">
      <w:pPr>
        <w:spacing w:after="0" w:line="240" w:lineRule="auto"/>
        <w:rPr>
          <w:rFonts w:ascii="Garamond" w:eastAsia="Garamond" w:hAnsi="Garamond" w:cs="Garamond"/>
          <w:b/>
        </w:rPr>
      </w:pPr>
      <w:r>
        <w:rPr>
          <w:rFonts w:ascii="Garamond" w:eastAsia="Garamond" w:hAnsi="Garamond" w:cs="Garamond"/>
          <w:b/>
        </w:rPr>
        <w:t>Keywords</w:t>
      </w:r>
    </w:p>
    <w:p w14:paraId="17828A1D" w14:textId="32A2E397" w:rsidR="007D6ACC" w:rsidRDefault="008A7B05">
      <w:pPr>
        <w:spacing w:after="0" w:line="240" w:lineRule="auto"/>
        <w:rPr>
          <w:rFonts w:ascii="Garamond" w:eastAsia="Garamond" w:hAnsi="Garamond" w:cs="Garamond"/>
        </w:rPr>
      </w:pPr>
      <w:r>
        <w:rPr>
          <w:rFonts w:ascii="Garamond" w:eastAsia="Garamond" w:hAnsi="Garamond" w:cs="Garamond"/>
        </w:rPr>
        <w:t xml:space="preserve">MODIS, NDVI, DNBR, </w:t>
      </w:r>
      <w:r>
        <w:rPr>
          <w:rFonts w:ascii="Garamond" w:eastAsia="Garamond" w:hAnsi="Garamond" w:cs="Garamond"/>
          <w:i/>
        </w:rPr>
        <w:t>ForWarn</w:t>
      </w:r>
      <w:r>
        <w:rPr>
          <w:rFonts w:ascii="Garamond" w:eastAsia="Garamond" w:hAnsi="Garamond" w:cs="Garamond"/>
        </w:rPr>
        <w:t xml:space="preserve">, cheatgrass, sagebrush-steppe, MODIS, wildfire recovery </w:t>
      </w:r>
    </w:p>
    <w:p w14:paraId="05F94A0A" w14:textId="77777777" w:rsidR="007D6ACC" w:rsidRDefault="008A7B05">
      <w:pPr>
        <w:pStyle w:val="Heading1"/>
        <w:spacing w:line="240" w:lineRule="auto"/>
        <w:rPr>
          <w:rFonts w:ascii="Garamond" w:eastAsia="Garamond" w:hAnsi="Garamond" w:cs="Garamond"/>
        </w:rPr>
      </w:pPr>
      <w:bookmarkStart w:id="0" w:name="_gjdgxs" w:colFirst="0" w:colLast="0"/>
      <w:bookmarkEnd w:id="0"/>
      <w:r>
        <w:rPr>
          <w:rFonts w:ascii="Garamond" w:eastAsia="Garamond" w:hAnsi="Garamond" w:cs="Garamond"/>
        </w:rPr>
        <w:t>2. Introduction</w:t>
      </w:r>
    </w:p>
    <w:p w14:paraId="479A0A65" w14:textId="77777777" w:rsidR="007D6ACC" w:rsidRDefault="008A7B05">
      <w:pPr>
        <w:numPr>
          <w:ilvl w:val="1"/>
          <w:numId w:val="1"/>
        </w:numPr>
        <w:spacing w:after="0" w:line="240" w:lineRule="auto"/>
        <w:contextualSpacing/>
        <w:rPr>
          <w:rFonts w:ascii="Garamond" w:eastAsia="Garamond" w:hAnsi="Garamond" w:cs="Garamond"/>
          <w:b/>
          <w:i/>
        </w:rPr>
      </w:pPr>
      <w:bookmarkStart w:id="1" w:name="_6d38x1qkysdi" w:colFirst="0" w:colLast="0"/>
      <w:bookmarkEnd w:id="1"/>
      <w:r>
        <w:rPr>
          <w:rFonts w:ascii="Garamond" w:eastAsia="Garamond" w:hAnsi="Garamond" w:cs="Garamond"/>
          <w:b/>
          <w:i/>
        </w:rPr>
        <w:t>Background Information</w:t>
      </w:r>
    </w:p>
    <w:p w14:paraId="7B8D9756" w14:textId="2E01E27D" w:rsidR="007D6ACC" w:rsidRPr="004D0D5D" w:rsidRDefault="008A7B05">
      <w:pPr>
        <w:spacing w:after="0" w:line="240" w:lineRule="auto"/>
        <w:rPr>
          <w:rFonts w:ascii="Garamond" w:eastAsia="Garamond" w:hAnsi="Garamond" w:cs="Garamond"/>
        </w:rPr>
      </w:pPr>
      <w:bookmarkStart w:id="2" w:name="_2mrd7bg3a83z" w:colFirst="0" w:colLast="0"/>
      <w:bookmarkEnd w:id="2"/>
      <w:r w:rsidRPr="004D0D5D">
        <w:rPr>
          <w:rFonts w:ascii="Garamond" w:eastAsia="Garamond" w:hAnsi="Garamond" w:cs="Garamond"/>
        </w:rPr>
        <w:t xml:space="preserve">Wildfires are an increasingly common occurrence in the </w:t>
      </w:r>
      <w:r w:rsidR="00954B93">
        <w:rPr>
          <w:rFonts w:ascii="Garamond" w:eastAsia="Garamond" w:hAnsi="Garamond" w:cs="Garamond"/>
        </w:rPr>
        <w:t>sagebrush</w:t>
      </w:r>
      <w:r w:rsidRPr="004D0D5D">
        <w:rPr>
          <w:rFonts w:ascii="Garamond" w:eastAsia="Garamond" w:hAnsi="Garamond" w:cs="Garamond"/>
        </w:rPr>
        <w:t>-steppe ecosystem</w:t>
      </w:r>
      <w:r w:rsidR="00954B93">
        <w:rPr>
          <w:rFonts w:ascii="Garamond" w:eastAsia="Garamond" w:hAnsi="Garamond" w:cs="Garamond"/>
        </w:rPr>
        <w:t xml:space="preserve"> found across</w:t>
      </w:r>
      <w:r w:rsidRPr="004D0D5D">
        <w:rPr>
          <w:rFonts w:ascii="Garamond" w:eastAsia="Garamond" w:hAnsi="Garamond" w:cs="Garamond"/>
        </w:rPr>
        <w:t xml:space="preserve"> southern Idaho. The </w:t>
      </w:r>
      <w:r w:rsidR="00954B93">
        <w:rPr>
          <w:rFonts w:ascii="Garamond" w:eastAsia="Garamond" w:hAnsi="Garamond" w:cs="Garamond"/>
        </w:rPr>
        <w:t>sagebrush</w:t>
      </w:r>
      <w:r w:rsidRPr="004D0D5D">
        <w:rPr>
          <w:rFonts w:ascii="Garamond" w:eastAsia="Garamond" w:hAnsi="Garamond" w:cs="Garamond"/>
        </w:rPr>
        <w:t xml:space="preserve">-steppe in the Snake River Plain (SRP) is recognized by the World Wildlife Fund as a “Critical/Endangered” ecoregion (2017). The SRP is a crescent-shaped valley extending over 300 miles </w:t>
      </w:r>
      <w:r w:rsidR="00954B93">
        <w:rPr>
          <w:rFonts w:ascii="Garamond" w:eastAsia="Garamond" w:hAnsi="Garamond" w:cs="Garamond"/>
        </w:rPr>
        <w:t>across Idaho, containing seven of the state’</w:t>
      </w:r>
      <w:r w:rsidRPr="004D0D5D">
        <w:rPr>
          <w:rFonts w:ascii="Garamond" w:eastAsia="Garamond" w:hAnsi="Garamond" w:cs="Garamond"/>
        </w:rPr>
        <w:t>s ten largest cities. The SRP also contains wide expanses of irrigated agricultural land as well as valuable ungulate wintering grounds. The SRP is located in the rain shadow of the Cascade Range to the west and</w:t>
      </w:r>
      <w:r w:rsidR="005C508D">
        <w:rPr>
          <w:rFonts w:ascii="Garamond" w:eastAsia="Garamond" w:hAnsi="Garamond" w:cs="Garamond"/>
        </w:rPr>
        <w:t>,</w:t>
      </w:r>
      <w:r w:rsidRPr="004D0D5D">
        <w:rPr>
          <w:rFonts w:ascii="Garamond" w:eastAsia="Garamond" w:hAnsi="Garamond" w:cs="Garamond"/>
        </w:rPr>
        <w:t xml:space="preserve"> as a result</w:t>
      </w:r>
      <w:r w:rsidR="005C508D">
        <w:rPr>
          <w:rFonts w:ascii="Garamond" w:eastAsia="Garamond" w:hAnsi="Garamond" w:cs="Garamond"/>
        </w:rPr>
        <w:t>,</w:t>
      </w:r>
      <w:r w:rsidRPr="004D0D5D">
        <w:rPr>
          <w:rFonts w:ascii="Garamond" w:eastAsia="Garamond" w:hAnsi="Garamond" w:cs="Garamond"/>
        </w:rPr>
        <w:t xml:space="preserve"> generally experiences a</w:t>
      </w:r>
      <w:r w:rsidR="00954B93">
        <w:rPr>
          <w:rFonts w:ascii="Garamond" w:eastAsia="Garamond" w:hAnsi="Garamond" w:cs="Garamond"/>
        </w:rPr>
        <w:t xml:space="preserve"> semi</w:t>
      </w:r>
      <w:r w:rsidRPr="004D0D5D">
        <w:rPr>
          <w:rFonts w:ascii="Garamond" w:eastAsia="Garamond" w:hAnsi="Garamond" w:cs="Garamond"/>
        </w:rPr>
        <w:t xml:space="preserve">arid climate. </w:t>
      </w:r>
    </w:p>
    <w:p w14:paraId="01F3A57F" w14:textId="77777777" w:rsidR="007D6ACC" w:rsidRPr="004D0D5D" w:rsidRDefault="007D6ACC">
      <w:pPr>
        <w:spacing w:after="0" w:line="240" w:lineRule="auto"/>
        <w:rPr>
          <w:rFonts w:ascii="Garamond" w:eastAsia="Garamond" w:hAnsi="Garamond" w:cs="Garamond"/>
        </w:rPr>
      </w:pPr>
      <w:bookmarkStart w:id="3" w:name="_hdcicokjao4x" w:colFirst="0" w:colLast="0"/>
      <w:bookmarkEnd w:id="3"/>
    </w:p>
    <w:p w14:paraId="7B20B84C" w14:textId="0BE5728A" w:rsidR="007D6ACC" w:rsidRPr="004D0D5D" w:rsidRDefault="008A7B05">
      <w:pPr>
        <w:spacing w:after="0" w:line="240" w:lineRule="auto"/>
        <w:rPr>
          <w:rFonts w:ascii="Garamond" w:eastAsia="Garamond" w:hAnsi="Garamond" w:cs="Garamond"/>
        </w:rPr>
      </w:pPr>
      <w:bookmarkStart w:id="4" w:name="_2owuvtdfocy7" w:colFirst="0" w:colLast="0"/>
      <w:bookmarkEnd w:id="4"/>
      <w:r w:rsidRPr="004D0D5D">
        <w:rPr>
          <w:rFonts w:ascii="Garamond" w:eastAsia="Garamond" w:hAnsi="Garamond" w:cs="Garamond"/>
        </w:rPr>
        <w:t>Sagebrush-steppe includes three species of sagebrush (</w:t>
      </w:r>
      <w:r w:rsidRPr="004D0D5D">
        <w:rPr>
          <w:rFonts w:ascii="Garamond" w:eastAsia="Garamond" w:hAnsi="Garamond" w:cs="Garamond"/>
          <w:i/>
        </w:rPr>
        <w:t>Artemisia tridentata spp., wyomingensis (Big), Artemisia arbuscula ssp. thermopola (Dwarf),</w:t>
      </w:r>
      <w:r w:rsidRPr="004D0D5D">
        <w:rPr>
          <w:rFonts w:ascii="Garamond" w:eastAsia="Garamond" w:hAnsi="Garamond" w:cs="Garamond"/>
        </w:rPr>
        <w:t xml:space="preserve"> </w:t>
      </w:r>
      <w:r w:rsidRPr="004D0D5D">
        <w:rPr>
          <w:rFonts w:ascii="Garamond" w:eastAsia="Garamond" w:hAnsi="Garamond" w:cs="Garamond"/>
          <w:i/>
        </w:rPr>
        <w:t>Artemisia tripartita</w:t>
      </w:r>
      <w:r w:rsidRPr="004D0D5D">
        <w:rPr>
          <w:rFonts w:ascii="Garamond" w:eastAsia="Garamond" w:hAnsi="Garamond" w:cs="Garamond"/>
        </w:rPr>
        <w:t xml:space="preserve">) and various </w:t>
      </w:r>
      <w:r w:rsidR="00954B93">
        <w:rPr>
          <w:rFonts w:ascii="Garamond" w:eastAsia="Garamond" w:hAnsi="Garamond" w:cs="Garamond"/>
        </w:rPr>
        <w:t xml:space="preserve">native </w:t>
      </w:r>
      <w:r w:rsidRPr="004D0D5D">
        <w:rPr>
          <w:rFonts w:ascii="Garamond" w:eastAsia="Garamond" w:hAnsi="Garamond" w:cs="Garamond"/>
        </w:rPr>
        <w:t>wheatgrasses. The ecosystem is in danger of fragmentation resulting from wildfires as well as compounding anthropogenic threats posed by expanding</w:t>
      </w:r>
      <w:r w:rsidR="00954B93">
        <w:rPr>
          <w:rFonts w:ascii="Garamond" w:eastAsia="Garamond" w:hAnsi="Garamond" w:cs="Garamond"/>
        </w:rPr>
        <w:t xml:space="preserve"> cultivated</w:t>
      </w:r>
      <w:r w:rsidRPr="004D0D5D">
        <w:rPr>
          <w:rFonts w:ascii="Garamond" w:eastAsia="Garamond" w:hAnsi="Garamond" w:cs="Garamond"/>
        </w:rPr>
        <w:t xml:space="preserve"> agricultural land use (World Wildlife Fund 2017). Native shrub species are resistant to the fluctuations in temperature and precipitation inherent to the region, but their populations are slow to recover after fire disturbances (Tausch &amp; West, 1988). Invasive</w:t>
      </w:r>
      <w:r w:rsidR="00954B93">
        <w:rPr>
          <w:rFonts w:ascii="Garamond" w:eastAsia="Garamond" w:hAnsi="Garamond" w:cs="Garamond"/>
        </w:rPr>
        <w:t xml:space="preserve"> annual plants like </w:t>
      </w:r>
      <w:r w:rsidRPr="004D0D5D">
        <w:rPr>
          <w:rFonts w:ascii="Garamond" w:eastAsia="Garamond" w:hAnsi="Garamond" w:cs="Garamond"/>
        </w:rPr>
        <w:t>cheatgrass (</w:t>
      </w:r>
      <w:r w:rsidRPr="004D0D5D">
        <w:rPr>
          <w:rFonts w:ascii="Garamond" w:eastAsia="Garamond" w:hAnsi="Garamond" w:cs="Garamond"/>
          <w:i/>
        </w:rPr>
        <w:t>Bromus tectorum</w:t>
      </w:r>
      <w:r w:rsidRPr="004D0D5D">
        <w:rPr>
          <w:rFonts w:ascii="Garamond" w:eastAsia="Garamond" w:hAnsi="Garamond" w:cs="Garamond"/>
        </w:rPr>
        <w:t xml:space="preserve">) recover quickly after fires, but </w:t>
      </w:r>
      <w:r w:rsidR="00954B93">
        <w:rPr>
          <w:rFonts w:ascii="Garamond" w:eastAsia="Garamond" w:hAnsi="Garamond" w:cs="Garamond"/>
        </w:rPr>
        <w:t>are</w:t>
      </w:r>
      <w:r w:rsidRPr="004D0D5D">
        <w:rPr>
          <w:rFonts w:ascii="Garamond" w:eastAsia="Garamond" w:hAnsi="Garamond" w:cs="Garamond"/>
        </w:rPr>
        <w:t xml:space="preserve"> sensitive to drought (Tausch and West, 1988). The natural fire regime of sagebrush-dominated ecosystems has </w:t>
      </w:r>
      <w:r w:rsidR="00954B93">
        <w:rPr>
          <w:rFonts w:ascii="Garamond" w:eastAsia="Garamond" w:hAnsi="Garamond" w:cs="Garamond"/>
        </w:rPr>
        <w:t xml:space="preserve">been estimated by some to </w:t>
      </w:r>
      <w:r w:rsidRPr="004D0D5D">
        <w:rPr>
          <w:rFonts w:ascii="Garamond" w:eastAsia="Garamond" w:hAnsi="Garamond" w:cs="Garamond"/>
        </w:rPr>
        <w:t xml:space="preserve">exceed 100 years (Cooper et al., 2011). </w:t>
      </w:r>
    </w:p>
    <w:p w14:paraId="314B4089" w14:textId="77777777" w:rsidR="007D6ACC" w:rsidRPr="004D0D5D" w:rsidRDefault="007D6ACC">
      <w:pPr>
        <w:spacing w:after="0" w:line="240" w:lineRule="auto"/>
        <w:rPr>
          <w:rFonts w:ascii="Garamond" w:eastAsia="Garamond" w:hAnsi="Garamond" w:cs="Garamond"/>
        </w:rPr>
      </w:pPr>
      <w:bookmarkStart w:id="5" w:name="_1jmxoo1kghgj" w:colFirst="0" w:colLast="0"/>
      <w:bookmarkEnd w:id="5"/>
    </w:p>
    <w:p w14:paraId="2EF79B2B" w14:textId="17C55B0D" w:rsidR="007D6ACC" w:rsidRPr="004D0D5D" w:rsidRDefault="008A7B05">
      <w:pPr>
        <w:spacing w:after="0" w:line="240" w:lineRule="auto"/>
        <w:rPr>
          <w:rFonts w:ascii="Garamond" w:eastAsia="Garamond" w:hAnsi="Garamond" w:cs="Garamond"/>
        </w:rPr>
      </w:pPr>
      <w:bookmarkStart w:id="6" w:name="_1rrso7cuq2vn" w:colFirst="0" w:colLast="0"/>
      <w:bookmarkEnd w:id="6"/>
      <w:r w:rsidRPr="004D0D5D">
        <w:rPr>
          <w:rFonts w:ascii="Garamond" w:eastAsia="Garamond" w:hAnsi="Garamond" w:cs="Garamond"/>
        </w:rPr>
        <w:t>Wildfires play a vital role in ecosystem health in sagebrush-dominated environments, but their heightened frequency has facilitated the propagation of non-native graminoid species. In sagebrush dominated environments</w:t>
      </w:r>
      <w:r w:rsidR="00E834F3">
        <w:rPr>
          <w:rFonts w:ascii="Garamond" w:eastAsia="Garamond" w:hAnsi="Garamond" w:cs="Garamond"/>
        </w:rPr>
        <w:t>,</w:t>
      </w:r>
      <w:r w:rsidRPr="004D0D5D">
        <w:rPr>
          <w:rFonts w:ascii="Garamond" w:eastAsia="Garamond" w:hAnsi="Garamond" w:cs="Garamond"/>
        </w:rPr>
        <w:t xml:space="preserve"> the changing fire regime has aided in the spread of cheatgrass. </w:t>
      </w:r>
      <w:r w:rsidR="00954B93">
        <w:rPr>
          <w:rFonts w:ascii="Garamond" w:eastAsia="Garamond" w:hAnsi="Garamond" w:cs="Garamond"/>
        </w:rPr>
        <w:t>The increasing fire frequenc</w:t>
      </w:r>
      <w:r w:rsidR="00E834F3">
        <w:rPr>
          <w:rFonts w:ascii="Garamond" w:eastAsia="Garamond" w:hAnsi="Garamond" w:cs="Garamond"/>
        </w:rPr>
        <w:t>y</w:t>
      </w:r>
      <w:r w:rsidR="00954B93">
        <w:rPr>
          <w:rFonts w:ascii="Garamond" w:eastAsia="Garamond" w:hAnsi="Garamond" w:cs="Garamond"/>
        </w:rPr>
        <w:t xml:space="preserve"> favor</w:t>
      </w:r>
      <w:r w:rsidR="00E834F3">
        <w:rPr>
          <w:rFonts w:ascii="Garamond" w:eastAsia="Garamond" w:hAnsi="Garamond" w:cs="Garamond"/>
        </w:rPr>
        <w:t>s</w:t>
      </w:r>
      <w:r w:rsidR="00954B93">
        <w:rPr>
          <w:rFonts w:ascii="Garamond" w:eastAsia="Garamond" w:hAnsi="Garamond" w:cs="Garamond"/>
        </w:rPr>
        <w:t xml:space="preserve"> </w:t>
      </w:r>
      <w:r w:rsidRPr="004D0D5D">
        <w:rPr>
          <w:rFonts w:ascii="Garamond" w:eastAsia="Garamond" w:hAnsi="Garamond" w:cs="Garamond"/>
        </w:rPr>
        <w:t xml:space="preserve">cheatgrass </w:t>
      </w:r>
      <w:r w:rsidR="00BD018B">
        <w:rPr>
          <w:rFonts w:ascii="Garamond" w:eastAsia="Garamond" w:hAnsi="Garamond" w:cs="Garamond"/>
        </w:rPr>
        <w:t>but</w:t>
      </w:r>
      <w:r w:rsidRPr="004D0D5D">
        <w:rPr>
          <w:rFonts w:ascii="Garamond" w:eastAsia="Garamond" w:hAnsi="Garamond" w:cs="Garamond"/>
        </w:rPr>
        <w:t xml:space="preserve"> inhibit</w:t>
      </w:r>
      <w:r w:rsidR="00E834F3">
        <w:rPr>
          <w:rFonts w:ascii="Garamond" w:eastAsia="Garamond" w:hAnsi="Garamond" w:cs="Garamond"/>
        </w:rPr>
        <w:t>s</w:t>
      </w:r>
      <w:r w:rsidRPr="004D0D5D">
        <w:rPr>
          <w:rFonts w:ascii="Garamond" w:eastAsia="Garamond" w:hAnsi="Garamond" w:cs="Garamond"/>
        </w:rPr>
        <w:t xml:space="preserve"> native vegetation. Balch et al</w:t>
      </w:r>
      <w:r w:rsidR="00E834F3">
        <w:rPr>
          <w:rFonts w:ascii="Garamond" w:eastAsia="Garamond" w:hAnsi="Garamond" w:cs="Garamond"/>
        </w:rPr>
        <w:t>.</w:t>
      </w:r>
      <w:r w:rsidRPr="004D0D5D">
        <w:rPr>
          <w:rFonts w:ascii="Garamond" w:eastAsia="Garamond" w:hAnsi="Garamond" w:cs="Garamond"/>
        </w:rPr>
        <w:t xml:space="preserve"> (2013) hypothesize</w:t>
      </w:r>
      <w:r w:rsidR="005C508D">
        <w:rPr>
          <w:rFonts w:ascii="Garamond" w:eastAsia="Garamond" w:hAnsi="Garamond" w:cs="Garamond"/>
        </w:rPr>
        <w:t>d</w:t>
      </w:r>
      <w:r w:rsidRPr="004D0D5D">
        <w:rPr>
          <w:rFonts w:ascii="Garamond" w:eastAsia="Garamond" w:hAnsi="Garamond" w:cs="Garamond"/>
        </w:rPr>
        <w:t xml:space="preserve"> </w:t>
      </w:r>
      <w:r w:rsidR="005C508D">
        <w:rPr>
          <w:rFonts w:ascii="Garamond" w:eastAsia="Garamond" w:hAnsi="Garamond" w:cs="Garamond"/>
        </w:rPr>
        <w:t xml:space="preserve">that </w:t>
      </w:r>
      <w:r w:rsidRPr="004D0D5D">
        <w:rPr>
          <w:rFonts w:ascii="Garamond" w:eastAsia="Garamond" w:hAnsi="Garamond" w:cs="Garamond"/>
        </w:rPr>
        <w:t>alternation between high-precipitation years and dry years can create a particularly high risk for severe fires. These shifts are both a concern for land management actors, because it contributes to habitat loss for endemic species like the greater sage-grouse (</w:t>
      </w:r>
      <w:r w:rsidRPr="004D0D5D">
        <w:rPr>
          <w:rFonts w:ascii="Garamond" w:eastAsia="Garamond" w:hAnsi="Garamond" w:cs="Garamond"/>
          <w:i/>
        </w:rPr>
        <w:t>Centrocercus urophasianus</w:t>
      </w:r>
      <w:r w:rsidRPr="004D0D5D">
        <w:rPr>
          <w:rFonts w:ascii="Garamond" w:eastAsia="Garamond" w:hAnsi="Garamond" w:cs="Garamond"/>
        </w:rPr>
        <w:t>)</w:t>
      </w:r>
      <w:r w:rsidR="00BD018B">
        <w:rPr>
          <w:rFonts w:ascii="Garamond" w:eastAsia="Garamond" w:hAnsi="Garamond" w:cs="Garamond"/>
        </w:rPr>
        <w:t>,</w:t>
      </w:r>
      <w:r w:rsidRPr="004D0D5D">
        <w:rPr>
          <w:rFonts w:ascii="Garamond" w:eastAsia="Garamond" w:hAnsi="Garamond" w:cs="Garamond"/>
        </w:rPr>
        <w:t xml:space="preserve"> and threatens adjacent agriculture and urban communities. A refined understanding of how vegetation cover progresses following wildfires is of key interest to the </w:t>
      </w:r>
      <w:r w:rsidR="00BD018B">
        <w:rPr>
          <w:rFonts w:ascii="Garamond" w:eastAsia="Garamond" w:hAnsi="Garamond" w:cs="Garamond"/>
        </w:rPr>
        <w:t>land</w:t>
      </w:r>
      <w:r w:rsidRPr="004D0D5D">
        <w:rPr>
          <w:rFonts w:ascii="Garamond" w:eastAsia="Garamond" w:hAnsi="Garamond" w:cs="Garamond"/>
        </w:rPr>
        <w:t xml:space="preserve"> management community.</w:t>
      </w:r>
    </w:p>
    <w:p w14:paraId="6C087A77" w14:textId="77777777" w:rsidR="007D6ACC" w:rsidRPr="004D0D5D" w:rsidRDefault="007D6ACC">
      <w:pPr>
        <w:spacing w:after="0" w:line="240" w:lineRule="auto"/>
        <w:rPr>
          <w:rFonts w:ascii="Garamond" w:eastAsia="Garamond" w:hAnsi="Garamond" w:cs="Garamond"/>
        </w:rPr>
      </w:pPr>
      <w:bookmarkStart w:id="7" w:name="_ln8m0jpw9y2t" w:colFirst="0" w:colLast="0"/>
      <w:bookmarkEnd w:id="7"/>
    </w:p>
    <w:p w14:paraId="1C4F09C4" w14:textId="3DD1E2C1" w:rsidR="007D6ACC" w:rsidRPr="00E834F3" w:rsidRDefault="008A7B05">
      <w:pPr>
        <w:spacing w:after="0" w:line="240" w:lineRule="auto"/>
        <w:rPr>
          <w:rFonts w:ascii="Garamond" w:eastAsia="Garamond" w:hAnsi="Garamond" w:cs="Garamond"/>
        </w:rPr>
      </w:pPr>
      <w:bookmarkStart w:id="8" w:name="_jcnivxshx3ff" w:colFirst="0" w:colLast="0"/>
      <w:bookmarkEnd w:id="8"/>
      <w:r w:rsidRPr="004D0D5D">
        <w:rPr>
          <w:rFonts w:ascii="Garamond" w:eastAsia="Garamond" w:hAnsi="Garamond" w:cs="Garamond"/>
        </w:rPr>
        <w:lastRenderedPageBreak/>
        <w:t>Our study focuses on three fires over the past decade</w:t>
      </w:r>
      <w:r w:rsidR="00982474">
        <w:rPr>
          <w:rFonts w:ascii="Garamond" w:eastAsia="Garamond" w:hAnsi="Garamond" w:cs="Garamond"/>
        </w:rPr>
        <w:t xml:space="preserve"> (Figure 1)</w:t>
      </w:r>
      <w:r w:rsidRPr="004D0D5D">
        <w:rPr>
          <w:rFonts w:ascii="Garamond" w:eastAsia="Garamond" w:hAnsi="Garamond" w:cs="Garamond"/>
        </w:rPr>
        <w:t>. The Jefferson Fire, which occurred in July of 2010, burned more than 109,436 acres. The area is mostly open, flat topography dominated by a sagebrush-steppe ecosystem. About 70% of the burned area is on land surrounding the Id</w:t>
      </w:r>
      <w:r w:rsidR="00BD018B">
        <w:rPr>
          <w:rFonts w:ascii="Garamond" w:eastAsia="Garamond" w:hAnsi="Garamond" w:cs="Garamond"/>
        </w:rPr>
        <w:t>aho National Laboratory (INL) (Muirbrook</w:t>
      </w:r>
      <w:r w:rsidRPr="004D0D5D">
        <w:rPr>
          <w:rFonts w:ascii="Garamond" w:eastAsia="Garamond" w:hAnsi="Garamond" w:cs="Garamond"/>
        </w:rPr>
        <w:t>, 2010), which caused a shutdown at the Materials and Fuels Complex</w:t>
      </w:r>
      <w:r w:rsidR="009030FA">
        <w:rPr>
          <w:rFonts w:ascii="Garamond" w:eastAsia="Garamond" w:hAnsi="Garamond" w:cs="Garamond"/>
        </w:rPr>
        <w:t xml:space="preserve"> – </w:t>
      </w:r>
      <w:r w:rsidRPr="004D0D5D">
        <w:rPr>
          <w:rFonts w:ascii="Garamond" w:eastAsia="Garamond" w:hAnsi="Garamond" w:cs="Garamond"/>
        </w:rPr>
        <w:t>a nuclear fuel research facility that handles spent fuel and enriches plutonium used for nuclear power on NASA missions (Morgenstein, 2010).</w:t>
      </w:r>
    </w:p>
    <w:p w14:paraId="1F365249" w14:textId="77777777" w:rsidR="007D6ACC" w:rsidRPr="004D0D5D" w:rsidRDefault="007D6ACC">
      <w:pPr>
        <w:spacing w:after="0" w:line="240" w:lineRule="auto"/>
        <w:rPr>
          <w:rFonts w:ascii="Garamond" w:eastAsia="Garamond" w:hAnsi="Garamond" w:cs="Garamond"/>
        </w:rPr>
      </w:pPr>
      <w:bookmarkStart w:id="9" w:name="_uephsgvyp4e6" w:colFirst="0" w:colLast="0"/>
      <w:bookmarkEnd w:id="9"/>
    </w:p>
    <w:p w14:paraId="01FF8933" w14:textId="476BAEE2" w:rsidR="007D6ACC" w:rsidRPr="004D0D5D" w:rsidRDefault="008A7B05">
      <w:pPr>
        <w:spacing w:after="0" w:line="240" w:lineRule="auto"/>
        <w:rPr>
          <w:rFonts w:ascii="Garamond" w:eastAsia="Garamond" w:hAnsi="Garamond" w:cs="Garamond"/>
        </w:rPr>
      </w:pPr>
      <w:bookmarkStart w:id="10" w:name="_qq7byhp739v3" w:colFirst="0" w:colLast="0"/>
      <w:bookmarkEnd w:id="10"/>
      <w:r w:rsidRPr="004D0D5D">
        <w:rPr>
          <w:rFonts w:ascii="Garamond" w:eastAsia="Garamond" w:hAnsi="Garamond" w:cs="Garamond"/>
        </w:rPr>
        <w:t xml:space="preserve">The Soda Fire occurred in August of 2015, encompassing 279,144 acres across Idaho </w:t>
      </w:r>
      <w:r w:rsidR="00BD018B">
        <w:rPr>
          <w:rFonts w:ascii="Garamond" w:eastAsia="Garamond" w:hAnsi="Garamond" w:cs="Garamond"/>
        </w:rPr>
        <w:t xml:space="preserve">and Oregon </w:t>
      </w:r>
      <w:r w:rsidR="009030FA">
        <w:rPr>
          <w:rFonts w:ascii="Garamond" w:eastAsia="Garamond" w:hAnsi="Garamond" w:cs="Garamond"/>
        </w:rPr>
        <w:t>on</w:t>
      </w:r>
      <w:r w:rsidR="009030FA" w:rsidRPr="004D0D5D">
        <w:rPr>
          <w:rFonts w:ascii="Garamond" w:eastAsia="Garamond" w:hAnsi="Garamond" w:cs="Garamond"/>
        </w:rPr>
        <w:t xml:space="preserve"> </w:t>
      </w:r>
      <w:r w:rsidRPr="004D0D5D">
        <w:rPr>
          <w:rFonts w:ascii="Garamond" w:eastAsia="Garamond" w:hAnsi="Garamond" w:cs="Garamond"/>
        </w:rPr>
        <w:t>the Owhyhee Plateau southwest of Boise. The fire bur</w:t>
      </w:r>
      <w:r w:rsidR="00BD018B">
        <w:rPr>
          <w:rFonts w:ascii="Garamond" w:eastAsia="Garamond" w:hAnsi="Garamond" w:cs="Garamond"/>
        </w:rPr>
        <w:t>ned through grass and sagebrush</w:t>
      </w:r>
      <w:r w:rsidRPr="004D0D5D">
        <w:rPr>
          <w:rFonts w:ascii="Garamond" w:eastAsia="Garamond" w:hAnsi="Garamond" w:cs="Garamond"/>
        </w:rPr>
        <w:t xml:space="preserve">, bolstered by high winds of up to 20-40 miles per hour (Gabbert, 2015). The Soda </w:t>
      </w:r>
      <w:r w:rsidR="00E834F3">
        <w:rPr>
          <w:rFonts w:ascii="Garamond" w:eastAsia="Garamond" w:hAnsi="Garamond" w:cs="Garamond"/>
        </w:rPr>
        <w:t>F</w:t>
      </w:r>
      <w:r w:rsidRPr="004D0D5D">
        <w:rPr>
          <w:rFonts w:ascii="Garamond" w:eastAsia="Garamond" w:hAnsi="Garamond" w:cs="Garamond"/>
        </w:rPr>
        <w:t>ire impacted the Reynolds Creek Critical Zone Observatory (CZO), a research area used to study critical zone processes such as soil formation, carbon storage, and groundwater transportation.</w:t>
      </w:r>
    </w:p>
    <w:p w14:paraId="433F125D" w14:textId="77777777" w:rsidR="007D6ACC" w:rsidRPr="004D0D5D" w:rsidRDefault="007D6ACC">
      <w:pPr>
        <w:spacing w:after="0" w:line="240" w:lineRule="auto"/>
        <w:rPr>
          <w:rFonts w:ascii="Garamond" w:eastAsia="Garamond" w:hAnsi="Garamond" w:cs="Garamond"/>
        </w:rPr>
      </w:pPr>
      <w:bookmarkStart w:id="11" w:name="_q2s93ea231ow" w:colFirst="0" w:colLast="0"/>
      <w:bookmarkEnd w:id="11"/>
    </w:p>
    <w:p w14:paraId="65B05366" w14:textId="4E779BA5" w:rsidR="007D6ACC" w:rsidRDefault="008A7B05">
      <w:pPr>
        <w:spacing w:after="0" w:line="240" w:lineRule="auto"/>
        <w:rPr>
          <w:rFonts w:ascii="Garamond" w:eastAsia="Garamond" w:hAnsi="Garamond" w:cs="Garamond"/>
        </w:rPr>
      </w:pPr>
      <w:bookmarkStart w:id="12" w:name="_h0c2lveal2pu" w:colFirst="0" w:colLast="0"/>
      <w:bookmarkEnd w:id="12"/>
      <w:r w:rsidRPr="004D0D5D">
        <w:rPr>
          <w:rFonts w:ascii="Garamond" w:eastAsia="Garamond" w:hAnsi="Garamond" w:cs="Garamond"/>
        </w:rPr>
        <w:t>The Henry’s Creek Fire began in August of 2016, seven miles east of Idaho Falls (Incident Information System 2016). Consuming mostly grass, sagebrush, and juniper, the fire expanded rapidly with high winds from the late August dry season. The Henry’s Creek Fire consumed 52,972 acres of land along the southern half of the Ririe Reservoir</w:t>
      </w:r>
      <w:r w:rsidR="00E834F3">
        <w:rPr>
          <w:rFonts w:ascii="Garamond" w:eastAsia="Garamond" w:hAnsi="Garamond" w:cs="Garamond"/>
        </w:rPr>
        <w:t xml:space="preserve"> </w:t>
      </w:r>
      <w:r w:rsidR="00E834F3" w:rsidRPr="004D0D5D">
        <w:rPr>
          <w:rFonts w:ascii="Garamond" w:eastAsia="Garamond" w:hAnsi="Garamond" w:cs="Garamond"/>
        </w:rPr>
        <w:t>(Incident Information System 2016)</w:t>
      </w:r>
      <w:r w:rsidRPr="004D0D5D">
        <w:rPr>
          <w:rFonts w:ascii="Garamond" w:eastAsia="Garamond" w:hAnsi="Garamond" w:cs="Garamond"/>
        </w:rPr>
        <w:t xml:space="preserve">. The burn perimeter covered much of the Goshen North Wind Farm, putting </w:t>
      </w:r>
      <w:r w:rsidR="009030FA" w:rsidRPr="004D0D5D">
        <w:rPr>
          <w:rFonts w:ascii="Garamond" w:eastAsia="Garamond" w:hAnsi="Garamond" w:cs="Garamond"/>
        </w:rPr>
        <w:t xml:space="preserve">the largest wind farm in the state </w:t>
      </w:r>
      <w:r w:rsidRPr="004D0D5D">
        <w:rPr>
          <w:rFonts w:ascii="Garamond" w:eastAsia="Garamond" w:hAnsi="Garamond" w:cs="Garamond"/>
        </w:rPr>
        <w:t>offline until mid-November of that year (Oswalt 2016).</w:t>
      </w:r>
    </w:p>
    <w:p w14:paraId="0F5BBC6C" w14:textId="77777777" w:rsidR="009030FA" w:rsidRDefault="009030FA">
      <w:pPr>
        <w:spacing w:after="0" w:line="240" w:lineRule="auto"/>
        <w:rPr>
          <w:rFonts w:ascii="Garamond" w:eastAsia="Garamond" w:hAnsi="Garamond" w:cs="Garamond"/>
        </w:rPr>
      </w:pPr>
    </w:p>
    <w:p w14:paraId="387C6A30" w14:textId="389E19F2" w:rsidR="004D0D5D" w:rsidRDefault="009030FA">
      <w:pPr>
        <w:spacing w:after="0" w:line="240" w:lineRule="auto"/>
        <w:rPr>
          <w:rFonts w:ascii="Garamond" w:eastAsia="Garamond" w:hAnsi="Garamond" w:cs="Garamond"/>
        </w:rPr>
      </w:pPr>
      <w:r w:rsidRPr="00A212CE">
        <w:rPr>
          <w:rFonts w:ascii="Garamond" w:hAnsi="Garamond"/>
          <w:noProof/>
        </w:rPr>
        <mc:AlternateContent>
          <mc:Choice Requires="wps">
            <w:drawing>
              <wp:anchor distT="45720" distB="45720" distL="114300" distR="114300" simplePos="0" relativeHeight="251709440" behindDoc="0" locked="0" layoutInCell="1" allowOverlap="1" wp14:anchorId="5280145C" wp14:editId="11C52B55">
                <wp:simplePos x="0" y="0"/>
                <wp:positionH relativeFrom="column">
                  <wp:posOffset>0</wp:posOffset>
                </wp:positionH>
                <wp:positionV relativeFrom="paragraph">
                  <wp:posOffset>1823246</wp:posOffset>
                </wp:positionV>
                <wp:extent cx="5937250" cy="266700"/>
                <wp:effectExtent l="0" t="0" r="635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66700"/>
                        </a:xfrm>
                        <a:prstGeom prst="rect">
                          <a:avLst/>
                        </a:prstGeom>
                        <a:solidFill>
                          <a:srgbClr val="FFFFFF"/>
                        </a:solidFill>
                        <a:ln w="9525">
                          <a:noFill/>
                          <a:miter lim="800000"/>
                          <a:headEnd/>
                          <a:tailEnd/>
                        </a:ln>
                      </wps:spPr>
                      <wps:txbx>
                        <w:txbxContent>
                          <w:p w14:paraId="69144A3F" w14:textId="43604FEF" w:rsidR="009030FA" w:rsidRDefault="009030FA" w:rsidP="009030FA">
                            <w:pPr>
                              <w:spacing w:after="0" w:line="240" w:lineRule="auto"/>
                              <w:jc w:val="center"/>
                              <w:rPr>
                                <w:rFonts w:ascii="Garamond" w:hAnsi="Garamond"/>
                              </w:rPr>
                            </w:pPr>
                            <w:r>
                              <w:rPr>
                                <w:rFonts w:ascii="Garamond" w:hAnsi="Garamond"/>
                                <w:i/>
                              </w:rPr>
                              <w:t xml:space="preserve">Figure 1. </w:t>
                            </w:r>
                            <w:r>
                              <w:rPr>
                                <w:rFonts w:ascii="Garamond" w:hAnsi="Garamond"/>
                              </w:rPr>
                              <w:t>Location</w:t>
                            </w:r>
                            <w:r w:rsidR="00E834F3">
                              <w:rPr>
                                <w:rFonts w:ascii="Garamond" w:hAnsi="Garamond"/>
                              </w:rPr>
                              <w:t>s</w:t>
                            </w:r>
                            <w:r>
                              <w:rPr>
                                <w:rFonts w:ascii="Garamond" w:hAnsi="Garamond"/>
                              </w:rPr>
                              <w:t xml:space="preserve"> of </w:t>
                            </w:r>
                            <w:r w:rsidR="00E834F3">
                              <w:rPr>
                                <w:rFonts w:ascii="Garamond" w:hAnsi="Garamond"/>
                              </w:rPr>
                              <w:t>fire extent</w:t>
                            </w:r>
                            <w:r>
                              <w:rPr>
                                <w:rFonts w:ascii="Garamond" w:hAnsi="Garamond"/>
                              </w:rPr>
                              <w:t xml:space="preserve"> in southern Idaho and eastern Oregon.  </w:t>
                            </w:r>
                          </w:p>
                          <w:p w14:paraId="4A71386B" w14:textId="77777777" w:rsidR="009030FA" w:rsidRDefault="009030FA" w:rsidP="009030FA">
                            <w:pPr>
                              <w:spacing w:after="0" w:line="240" w:lineRule="auto"/>
                              <w:jc w:val="center"/>
                              <w:rPr>
                                <w:rFonts w:ascii="Garamond" w:hAnsi="Garamond"/>
                                <w:i/>
                              </w:rPr>
                            </w:pPr>
                          </w:p>
                          <w:p w14:paraId="748E3011" w14:textId="77777777" w:rsidR="009030FA" w:rsidRDefault="009030FA" w:rsidP="00903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0145C" id="_x0000_t202" coordsize="21600,21600" o:spt="202" path="m,l,21600r21600,l21600,xe">
                <v:stroke joinstyle="miter"/>
                <v:path gradientshapeok="t" o:connecttype="rect"/>
              </v:shapetype>
              <v:shape id="Text Box 2" o:spid="_x0000_s1026" type="#_x0000_t202" style="position:absolute;margin-left:0;margin-top:143.55pt;width:467.5pt;height:2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f8HwIAABw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" stroked="f">
                <v:textbox>
                  <w:txbxContent>
                    <w:p w14:paraId="69144A3F" w14:textId="43604FEF" w:rsidR="009030FA" w:rsidRDefault="009030FA" w:rsidP="009030FA">
                      <w:pPr>
                        <w:spacing w:after="0" w:line="240" w:lineRule="auto"/>
                        <w:jc w:val="center"/>
                        <w:rPr>
                          <w:rFonts w:ascii="Garamond" w:hAnsi="Garamond"/>
                        </w:rPr>
                      </w:pPr>
                      <w:r>
                        <w:rPr>
                          <w:rFonts w:ascii="Garamond" w:hAnsi="Garamond"/>
                          <w:i/>
                        </w:rPr>
                        <w:t xml:space="preserve">Figure 1. </w:t>
                      </w:r>
                      <w:r>
                        <w:rPr>
                          <w:rFonts w:ascii="Garamond" w:hAnsi="Garamond"/>
                        </w:rPr>
                        <w:t>Location</w:t>
                      </w:r>
                      <w:r w:rsidR="00E834F3">
                        <w:rPr>
                          <w:rFonts w:ascii="Garamond" w:hAnsi="Garamond"/>
                        </w:rPr>
                        <w:t>s</w:t>
                      </w:r>
                      <w:r>
                        <w:rPr>
                          <w:rFonts w:ascii="Garamond" w:hAnsi="Garamond"/>
                        </w:rPr>
                        <w:t xml:space="preserve"> of </w:t>
                      </w:r>
                      <w:r w:rsidR="00E834F3">
                        <w:rPr>
                          <w:rFonts w:ascii="Garamond" w:hAnsi="Garamond"/>
                        </w:rPr>
                        <w:t>fire extent</w:t>
                      </w:r>
                      <w:r>
                        <w:rPr>
                          <w:rFonts w:ascii="Garamond" w:hAnsi="Garamond"/>
                        </w:rPr>
                        <w:t xml:space="preserve"> in southern Idaho and eastern Oregon.  </w:t>
                      </w:r>
                    </w:p>
                    <w:p w14:paraId="4A71386B" w14:textId="77777777" w:rsidR="009030FA" w:rsidRDefault="009030FA" w:rsidP="009030FA">
                      <w:pPr>
                        <w:spacing w:after="0" w:line="240" w:lineRule="auto"/>
                        <w:jc w:val="center"/>
                        <w:rPr>
                          <w:rFonts w:ascii="Garamond" w:hAnsi="Garamond"/>
                          <w:i/>
                        </w:rPr>
                      </w:pPr>
                    </w:p>
                    <w:p w14:paraId="748E3011" w14:textId="77777777" w:rsidR="009030FA" w:rsidRDefault="009030FA" w:rsidP="009030FA"/>
                  </w:txbxContent>
                </v:textbox>
                <w10:wrap type="topAndBottom"/>
              </v:shape>
            </w:pict>
          </mc:Fallback>
        </mc:AlternateContent>
      </w:r>
      <w:r>
        <w:rPr>
          <w:rFonts w:ascii="Garamond" w:hAnsi="Garamond"/>
          <w:noProof/>
        </w:rPr>
        <w:drawing>
          <wp:inline distT="0" distB="0" distL="0" distR="0" wp14:anchorId="2C073D42" wp14:editId="565ED69A">
            <wp:extent cx="5943600" cy="16884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88465"/>
                    </a:xfrm>
                    <a:prstGeom prst="rect">
                      <a:avLst/>
                    </a:prstGeom>
                  </pic:spPr>
                </pic:pic>
              </a:graphicData>
            </a:graphic>
          </wp:inline>
        </w:drawing>
      </w:r>
    </w:p>
    <w:p w14:paraId="18029020" w14:textId="7280FC69" w:rsidR="004D0D5D" w:rsidRDefault="004D0D5D">
      <w:pPr>
        <w:spacing w:after="0" w:line="240" w:lineRule="auto"/>
        <w:rPr>
          <w:rFonts w:ascii="Garamond" w:eastAsia="Garamond" w:hAnsi="Garamond" w:cs="Garamond"/>
        </w:rPr>
      </w:pPr>
    </w:p>
    <w:p w14:paraId="355FE98D" w14:textId="77777777" w:rsidR="007D6ACC" w:rsidRDefault="008A7B05">
      <w:pPr>
        <w:numPr>
          <w:ilvl w:val="1"/>
          <w:numId w:val="1"/>
        </w:numPr>
        <w:spacing w:after="0" w:line="240" w:lineRule="auto"/>
        <w:contextualSpacing/>
        <w:rPr>
          <w:rFonts w:ascii="Garamond" w:eastAsia="Garamond" w:hAnsi="Garamond" w:cs="Garamond"/>
          <w:b/>
          <w:i/>
        </w:rPr>
      </w:pPr>
      <w:bookmarkStart w:id="13" w:name="_n4q7pjunxjl1" w:colFirst="0" w:colLast="0"/>
      <w:bookmarkEnd w:id="13"/>
      <w:r>
        <w:rPr>
          <w:rFonts w:ascii="Garamond" w:eastAsia="Garamond" w:hAnsi="Garamond" w:cs="Garamond"/>
          <w:b/>
          <w:i/>
        </w:rPr>
        <w:t>Project Partners &amp; Objectives</w:t>
      </w:r>
    </w:p>
    <w:p w14:paraId="3B8F9C77" w14:textId="0303F76A" w:rsidR="007D6ACC" w:rsidRDefault="00FE1DA1">
      <w:pPr>
        <w:spacing w:after="0" w:line="240" w:lineRule="auto"/>
        <w:rPr>
          <w:rFonts w:ascii="Garamond" w:eastAsia="Garamond" w:hAnsi="Garamond" w:cs="Garamond"/>
        </w:rPr>
      </w:pPr>
      <w:r>
        <w:rPr>
          <w:rFonts w:ascii="Garamond" w:eastAsia="Garamond" w:hAnsi="Garamond" w:cs="Garamond"/>
        </w:rPr>
        <w:t xml:space="preserve">This project falls under the NASA Applied Sciences disasters national application area. </w:t>
      </w:r>
      <w:r w:rsidR="008A7B05">
        <w:rPr>
          <w:rFonts w:ascii="Garamond" w:eastAsia="Garamond" w:hAnsi="Garamond" w:cs="Garamond"/>
        </w:rPr>
        <w:t>Our project partners (B</w:t>
      </w:r>
      <w:r w:rsidR="00E834F3">
        <w:rPr>
          <w:rFonts w:ascii="Garamond" w:eastAsia="Garamond" w:hAnsi="Garamond" w:cs="Garamond"/>
        </w:rPr>
        <w:t xml:space="preserve">ureau of </w:t>
      </w:r>
      <w:r w:rsidR="008A7B05">
        <w:rPr>
          <w:rFonts w:ascii="Garamond" w:eastAsia="Garamond" w:hAnsi="Garamond" w:cs="Garamond"/>
        </w:rPr>
        <w:t>L</w:t>
      </w:r>
      <w:r w:rsidR="00E834F3">
        <w:rPr>
          <w:rFonts w:ascii="Garamond" w:eastAsia="Garamond" w:hAnsi="Garamond" w:cs="Garamond"/>
        </w:rPr>
        <w:t xml:space="preserve">and </w:t>
      </w:r>
      <w:r w:rsidR="008A7B05">
        <w:rPr>
          <w:rFonts w:ascii="Garamond" w:eastAsia="Garamond" w:hAnsi="Garamond" w:cs="Garamond"/>
        </w:rPr>
        <w:t>M</w:t>
      </w:r>
      <w:r w:rsidR="00E834F3">
        <w:rPr>
          <w:rFonts w:ascii="Garamond" w:eastAsia="Garamond" w:hAnsi="Garamond" w:cs="Garamond"/>
        </w:rPr>
        <w:t>anagement</w:t>
      </w:r>
      <w:r w:rsidR="008A7B05">
        <w:rPr>
          <w:rFonts w:ascii="Garamond" w:eastAsia="Garamond" w:hAnsi="Garamond" w:cs="Garamond"/>
        </w:rPr>
        <w:t>, US</w:t>
      </w:r>
      <w:r w:rsidR="00E834F3">
        <w:rPr>
          <w:rFonts w:ascii="Garamond" w:eastAsia="Garamond" w:hAnsi="Garamond" w:cs="Garamond"/>
        </w:rPr>
        <w:t xml:space="preserve"> </w:t>
      </w:r>
      <w:r w:rsidR="008A7B05">
        <w:rPr>
          <w:rFonts w:ascii="Garamond" w:eastAsia="Garamond" w:hAnsi="Garamond" w:cs="Garamond"/>
        </w:rPr>
        <w:t>D</w:t>
      </w:r>
      <w:r w:rsidR="00E834F3">
        <w:rPr>
          <w:rFonts w:ascii="Garamond" w:eastAsia="Garamond" w:hAnsi="Garamond" w:cs="Garamond"/>
        </w:rPr>
        <w:t xml:space="preserve">epartment of </w:t>
      </w:r>
      <w:r w:rsidR="008A7B05">
        <w:rPr>
          <w:rFonts w:ascii="Garamond" w:eastAsia="Garamond" w:hAnsi="Garamond" w:cs="Garamond"/>
        </w:rPr>
        <w:t>A</w:t>
      </w:r>
      <w:r w:rsidR="00E834F3">
        <w:rPr>
          <w:rFonts w:ascii="Garamond" w:eastAsia="Garamond" w:hAnsi="Garamond" w:cs="Garamond"/>
        </w:rPr>
        <w:t>griculture</w:t>
      </w:r>
      <w:r w:rsidR="008A7B05">
        <w:rPr>
          <w:rFonts w:ascii="Garamond" w:eastAsia="Garamond" w:hAnsi="Garamond" w:cs="Garamond"/>
        </w:rPr>
        <w:t xml:space="preserve">, Idaho Department of Fish and Game, and NASA RECOVER) are broadly tasked with ecological restoration and monitoring both pre- and post-wildfires landscapes. Because of resource limitations, most burn regions only receive up to three years of post-fire restoration funding. By collecting and monitoring post-fire recovery trends with remote sensing data, our partners are better equipped to maximize resources when prescribing management techniques. </w:t>
      </w:r>
    </w:p>
    <w:p w14:paraId="0F725DB2" w14:textId="77777777" w:rsidR="007D6ACC" w:rsidRDefault="007D6ACC">
      <w:pPr>
        <w:spacing w:after="0" w:line="240" w:lineRule="auto"/>
        <w:rPr>
          <w:rFonts w:ascii="Garamond" w:eastAsia="Garamond" w:hAnsi="Garamond" w:cs="Garamond"/>
        </w:rPr>
      </w:pPr>
    </w:p>
    <w:p w14:paraId="31812EB0" w14:textId="309C4301" w:rsidR="007D6ACC" w:rsidRDefault="008A7B05">
      <w:pPr>
        <w:spacing w:after="0" w:line="240" w:lineRule="auto"/>
        <w:rPr>
          <w:rFonts w:ascii="Garamond" w:eastAsia="Garamond" w:hAnsi="Garamond" w:cs="Garamond"/>
        </w:rPr>
      </w:pPr>
      <w:r>
        <w:rPr>
          <w:rFonts w:ascii="Garamond" w:eastAsia="Garamond" w:hAnsi="Garamond" w:cs="Garamond"/>
        </w:rPr>
        <w:t xml:space="preserve">A recent NASA DEVELOP project (Southern Idaho Disasters I) used normalized difference vegetation indices (NDVI) calculated from Landsat and MODIS satellite data to trace post-disturbance trends in vegetation recovery after Idaho’s 2006 Crystal Fire. By integrating historical weather data with </w:t>
      </w:r>
      <w:r>
        <w:rPr>
          <w:rFonts w:ascii="Garamond" w:eastAsia="Garamond" w:hAnsi="Garamond" w:cs="Garamond"/>
          <w:i/>
        </w:rPr>
        <w:t>ForWarn</w:t>
      </w:r>
      <w:r>
        <w:rPr>
          <w:rFonts w:ascii="Garamond" w:eastAsia="Garamond" w:hAnsi="Garamond" w:cs="Garamond"/>
        </w:rPr>
        <w:t>, a data product derived from MODIS imagery that models intra-annual phenology of NDVI, the project concluded that weather shifts between growing seasons</w:t>
      </w:r>
      <w:r w:rsidR="000645A7">
        <w:rPr>
          <w:rFonts w:ascii="Garamond" w:eastAsia="Garamond" w:hAnsi="Garamond" w:cs="Garamond"/>
        </w:rPr>
        <w:t xml:space="preserve"> as well as historical</w:t>
      </w:r>
      <w:r>
        <w:rPr>
          <w:rFonts w:ascii="Garamond" w:eastAsia="Garamond" w:hAnsi="Garamond" w:cs="Garamond"/>
        </w:rPr>
        <w:t xml:space="preserve"> </w:t>
      </w:r>
      <w:r w:rsidR="000645A7">
        <w:rPr>
          <w:rFonts w:ascii="Garamond" w:eastAsia="Garamond" w:hAnsi="Garamond" w:cs="Garamond"/>
        </w:rPr>
        <w:t>fire-on-fire effects</w:t>
      </w:r>
      <w:r>
        <w:rPr>
          <w:rFonts w:ascii="Garamond" w:eastAsia="Garamond" w:hAnsi="Garamond" w:cs="Garamond"/>
        </w:rPr>
        <w:t xml:space="preserve"> </w:t>
      </w:r>
      <w:r w:rsidR="000645A7">
        <w:rPr>
          <w:rFonts w:ascii="Garamond" w:eastAsia="Garamond" w:hAnsi="Garamond" w:cs="Garamond"/>
        </w:rPr>
        <w:t>hindered</w:t>
      </w:r>
      <w:r>
        <w:rPr>
          <w:rFonts w:ascii="Garamond" w:eastAsia="Garamond" w:hAnsi="Garamond" w:cs="Garamond"/>
        </w:rPr>
        <w:t xml:space="preserve"> recovery </w:t>
      </w:r>
      <w:r w:rsidR="000645A7">
        <w:rPr>
          <w:rFonts w:ascii="Garamond" w:eastAsia="Garamond" w:hAnsi="Garamond" w:cs="Garamond"/>
        </w:rPr>
        <w:t xml:space="preserve">in the area burned by the Crystal </w:t>
      </w:r>
      <w:r w:rsidR="008D6E14">
        <w:rPr>
          <w:rFonts w:ascii="Garamond" w:eastAsia="Garamond" w:hAnsi="Garamond" w:cs="Garamond"/>
        </w:rPr>
        <w:t>F</w:t>
      </w:r>
      <w:r w:rsidR="000645A7">
        <w:rPr>
          <w:rFonts w:ascii="Garamond" w:eastAsia="Garamond" w:hAnsi="Garamond" w:cs="Garamond"/>
        </w:rPr>
        <w:t>ire</w:t>
      </w:r>
      <w:r>
        <w:rPr>
          <w:rFonts w:ascii="Garamond" w:eastAsia="Garamond" w:hAnsi="Garamond" w:cs="Garamond"/>
        </w:rPr>
        <w:t xml:space="preserve">. </w:t>
      </w:r>
      <w:r w:rsidR="000645A7">
        <w:rPr>
          <w:rFonts w:ascii="Garamond" w:eastAsia="Garamond" w:hAnsi="Garamond" w:cs="Garamond"/>
        </w:rPr>
        <w:t>T</w:t>
      </w:r>
      <w:r>
        <w:rPr>
          <w:rFonts w:ascii="Garamond" w:eastAsia="Garamond" w:hAnsi="Garamond" w:cs="Garamond"/>
        </w:rPr>
        <w:t xml:space="preserve">he Southern Idaho Disasters II team investigated the applicability of these methods </w:t>
      </w:r>
      <w:r w:rsidR="000645A7">
        <w:rPr>
          <w:rFonts w:ascii="Garamond" w:eastAsia="Garamond" w:hAnsi="Garamond" w:cs="Garamond"/>
        </w:rPr>
        <w:t>by</w:t>
      </w:r>
      <w:r>
        <w:rPr>
          <w:rFonts w:ascii="Garamond" w:eastAsia="Garamond" w:hAnsi="Garamond" w:cs="Garamond"/>
        </w:rPr>
        <w:t xml:space="preserve"> studying </w:t>
      </w:r>
      <w:r w:rsidR="000645A7">
        <w:rPr>
          <w:rFonts w:ascii="Garamond" w:eastAsia="Garamond" w:hAnsi="Garamond" w:cs="Garamond"/>
        </w:rPr>
        <w:t xml:space="preserve">other </w:t>
      </w:r>
      <w:r>
        <w:rPr>
          <w:rFonts w:ascii="Garamond" w:eastAsia="Garamond" w:hAnsi="Garamond" w:cs="Garamond"/>
        </w:rPr>
        <w:t xml:space="preserve">wildfires across </w:t>
      </w:r>
      <w:r w:rsidR="000645A7">
        <w:rPr>
          <w:rFonts w:ascii="Garamond" w:eastAsia="Garamond" w:hAnsi="Garamond" w:cs="Garamond"/>
        </w:rPr>
        <w:t>southern Idaho</w:t>
      </w:r>
      <w:r>
        <w:rPr>
          <w:rFonts w:ascii="Garamond" w:eastAsia="Garamond" w:hAnsi="Garamond" w:cs="Garamond"/>
        </w:rPr>
        <w:t>. Specifically, our projec</w:t>
      </w:r>
      <w:r w:rsidR="000645A7">
        <w:rPr>
          <w:rFonts w:ascii="Garamond" w:eastAsia="Garamond" w:hAnsi="Garamond" w:cs="Garamond"/>
        </w:rPr>
        <w:t>t sought</w:t>
      </w:r>
      <w:r>
        <w:rPr>
          <w:rFonts w:ascii="Garamond" w:eastAsia="Garamond" w:hAnsi="Garamond" w:cs="Garamond"/>
        </w:rPr>
        <w:t xml:space="preserve"> to replicate this </w:t>
      </w:r>
      <w:r>
        <w:rPr>
          <w:rFonts w:ascii="Garamond" w:eastAsia="Garamond" w:hAnsi="Garamond" w:cs="Garamond"/>
        </w:rPr>
        <w:lastRenderedPageBreak/>
        <w:t xml:space="preserve">methodology with three additional fires (Jefferson [2010], Soda [2015], and Henry’s Creek [2016]) with the objective of identifying and evaluating further </w:t>
      </w:r>
      <w:r w:rsidR="000645A7">
        <w:rPr>
          <w:rFonts w:ascii="Garamond" w:eastAsia="Garamond" w:hAnsi="Garamond" w:cs="Garamond"/>
        </w:rPr>
        <w:t>bio</w:t>
      </w:r>
      <w:r>
        <w:rPr>
          <w:rFonts w:ascii="Garamond" w:eastAsia="Garamond" w:hAnsi="Garamond" w:cs="Garamond"/>
        </w:rPr>
        <w:t xml:space="preserve">physical variables correlated with successful regrowth of native vegetation. </w:t>
      </w:r>
    </w:p>
    <w:p w14:paraId="43E8D22E" w14:textId="77777777" w:rsidR="007D6ACC" w:rsidRDefault="008A7B05">
      <w:pPr>
        <w:pStyle w:val="Heading1"/>
        <w:spacing w:line="240" w:lineRule="auto"/>
        <w:rPr>
          <w:rFonts w:ascii="Garamond" w:eastAsia="Garamond" w:hAnsi="Garamond" w:cs="Garamond"/>
        </w:rPr>
      </w:pPr>
      <w:bookmarkStart w:id="14" w:name="_3znysh7" w:colFirst="0" w:colLast="0"/>
      <w:bookmarkEnd w:id="14"/>
      <w:r>
        <w:rPr>
          <w:rFonts w:ascii="Garamond" w:eastAsia="Garamond" w:hAnsi="Garamond" w:cs="Garamond"/>
        </w:rPr>
        <w:t>3. Methodology</w:t>
      </w:r>
    </w:p>
    <w:p w14:paraId="55D40A0C" w14:textId="77777777" w:rsidR="007D6ACC" w:rsidRDefault="008A7B05">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4292584F" w14:textId="75C35267" w:rsidR="007D6ACC" w:rsidRDefault="008A7B05">
      <w:pPr>
        <w:spacing w:after="0" w:line="240" w:lineRule="auto"/>
        <w:rPr>
          <w:rFonts w:ascii="Garamond" w:eastAsia="Garamond" w:hAnsi="Garamond" w:cs="Garamond"/>
        </w:rPr>
      </w:pPr>
      <w:r>
        <w:rPr>
          <w:rFonts w:ascii="Garamond" w:eastAsia="Garamond" w:hAnsi="Garamond" w:cs="Garamond"/>
        </w:rPr>
        <w:t xml:space="preserve">The team </w:t>
      </w:r>
      <w:r w:rsidR="000645A7">
        <w:rPr>
          <w:rFonts w:ascii="Garamond" w:eastAsia="Garamond" w:hAnsi="Garamond" w:cs="Garamond"/>
        </w:rPr>
        <w:t>acquired</w:t>
      </w:r>
      <w:r>
        <w:rPr>
          <w:rFonts w:ascii="Garamond" w:eastAsia="Garamond" w:hAnsi="Garamond" w:cs="Garamond"/>
        </w:rPr>
        <w:t xml:space="preserve"> Level 1 Landsat 8 Operational Land Imager (OLI) and Landsat 5 Thematic Mapper (TM) data products from USGS Earth Explorer, excluding scenes with cloud cover greater than 30%. Landsat 5 images spanned from 2005-2011 and Landsat 8 from 2013-2017, spanning Path 39 Row 30 and Path 42 Row 30. All Landsat data w</w:t>
      </w:r>
      <w:r w:rsidR="000645A7">
        <w:rPr>
          <w:rFonts w:ascii="Garamond" w:eastAsia="Garamond" w:hAnsi="Garamond" w:cs="Garamond"/>
        </w:rPr>
        <w:t>ere</w:t>
      </w:r>
      <w:r>
        <w:rPr>
          <w:rFonts w:ascii="Garamond" w:eastAsia="Garamond" w:hAnsi="Garamond" w:cs="Garamond"/>
        </w:rPr>
        <w:t xml:space="preserve"> collected at a 16-day temporal and a 30 m spatial resolution. Pre-processed Terra MODIS NDVI data was accessed from NASA EOSDIS Land Processes DAAC. Annual growing season phenology data derived from Aqua and Terra MODIS w</w:t>
      </w:r>
      <w:r w:rsidR="000645A7">
        <w:rPr>
          <w:rFonts w:ascii="Garamond" w:eastAsia="Garamond" w:hAnsi="Garamond" w:cs="Garamond"/>
        </w:rPr>
        <w:t>ere</w:t>
      </w:r>
      <w:r>
        <w:rPr>
          <w:rFonts w:ascii="Garamond" w:eastAsia="Garamond" w:hAnsi="Garamond" w:cs="Garamond"/>
        </w:rPr>
        <w:t xml:space="preserve"> downloaded from </w:t>
      </w:r>
      <w:r>
        <w:rPr>
          <w:rFonts w:ascii="Garamond" w:eastAsia="Garamond" w:hAnsi="Garamond" w:cs="Garamond"/>
          <w:i/>
        </w:rPr>
        <w:t>ForWarn</w:t>
      </w:r>
      <w:r>
        <w:rPr>
          <w:rFonts w:ascii="Garamond" w:eastAsia="Garamond" w:hAnsi="Garamond" w:cs="Garamond"/>
          <w:u w:val="single"/>
        </w:rPr>
        <w:t>.</w:t>
      </w:r>
      <w:r>
        <w:rPr>
          <w:rFonts w:ascii="Garamond" w:eastAsia="Garamond" w:hAnsi="Garamond" w:cs="Garamond"/>
        </w:rPr>
        <w:t xml:space="preserve"> Accumulated precipitation data was accessed via Oregon State University’s PRISM Climate Data Explorer tool. </w:t>
      </w:r>
    </w:p>
    <w:p w14:paraId="0352A266" w14:textId="77777777" w:rsidR="007D6ACC" w:rsidRDefault="007D6ACC">
      <w:pPr>
        <w:spacing w:after="0" w:line="240" w:lineRule="auto"/>
        <w:rPr>
          <w:rFonts w:ascii="Garamond" w:eastAsia="Garamond" w:hAnsi="Garamond" w:cs="Garamond"/>
        </w:rPr>
      </w:pPr>
    </w:p>
    <w:p w14:paraId="142CD26A" w14:textId="77777777" w:rsidR="007D6ACC" w:rsidRDefault="008A7B05">
      <w:pPr>
        <w:spacing w:after="0" w:line="240" w:lineRule="auto"/>
        <w:rPr>
          <w:rFonts w:ascii="Garamond" w:eastAsia="Garamond" w:hAnsi="Garamond" w:cs="Garamond"/>
          <w:b/>
          <w:i/>
        </w:rPr>
      </w:pPr>
      <w:r>
        <w:rPr>
          <w:rFonts w:ascii="Garamond" w:eastAsia="Garamond" w:hAnsi="Garamond" w:cs="Garamond"/>
          <w:b/>
          <w:i/>
        </w:rPr>
        <w:t>3.2 Data Processing</w:t>
      </w:r>
    </w:p>
    <w:p w14:paraId="1690D832" w14:textId="59A2361A" w:rsidR="007D6ACC" w:rsidRPr="004D0D5D" w:rsidRDefault="008A7B05">
      <w:pPr>
        <w:spacing w:after="0" w:line="240" w:lineRule="auto"/>
        <w:rPr>
          <w:rFonts w:ascii="Garamond" w:eastAsia="Garamond" w:hAnsi="Garamond" w:cs="Garamond"/>
        </w:rPr>
      </w:pPr>
      <w:r w:rsidRPr="004D0D5D">
        <w:rPr>
          <w:rFonts w:ascii="Garamond" w:eastAsia="Garamond" w:hAnsi="Garamond" w:cs="Garamond"/>
        </w:rPr>
        <w:t xml:space="preserve">All data were imported into TerrSet and converted from GeoTiff to IDRISI Raster Format (rst). TerrSet’s Cos(t) correction </w:t>
      </w:r>
      <w:r w:rsidR="000645A7">
        <w:rPr>
          <w:rFonts w:ascii="Garamond" w:eastAsia="Garamond" w:hAnsi="Garamond" w:cs="Garamond"/>
        </w:rPr>
        <w:t>utility</w:t>
      </w:r>
      <w:r w:rsidRPr="004D0D5D">
        <w:rPr>
          <w:rFonts w:ascii="Garamond" w:eastAsia="Garamond" w:hAnsi="Garamond" w:cs="Garamond"/>
        </w:rPr>
        <w:t xml:space="preserve"> was used to reduce atmospheric</w:t>
      </w:r>
      <w:r w:rsidR="000645A7">
        <w:rPr>
          <w:rFonts w:ascii="Garamond" w:eastAsia="Garamond" w:hAnsi="Garamond" w:cs="Garamond"/>
        </w:rPr>
        <w:t xml:space="preserve"> effects</w:t>
      </w:r>
      <w:r w:rsidRPr="004D0D5D">
        <w:rPr>
          <w:rFonts w:ascii="Garamond" w:eastAsia="Garamond" w:hAnsi="Garamond" w:cs="Garamond"/>
        </w:rPr>
        <w:t xml:space="preserve"> and convert values to surface reflectance. Normalized difference vegetation index (NDVI) was calculated for each image using TerrSet’s VEGINDEX tool. Additionally, a normalized burn ratio (NBR) was generated for each image using the </w:t>
      </w:r>
      <w:r w:rsidR="00125608">
        <w:rPr>
          <w:rFonts w:ascii="Garamond" w:eastAsia="Garamond" w:hAnsi="Garamond" w:cs="Garamond"/>
        </w:rPr>
        <w:t>r</w:t>
      </w:r>
      <w:r w:rsidRPr="004D0D5D">
        <w:rPr>
          <w:rFonts w:ascii="Garamond" w:eastAsia="Garamond" w:hAnsi="Garamond" w:cs="Garamond"/>
        </w:rPr>
        <w:t xml:space="preserve">aster </w:t>
      </w:r>
      <w:r w:rsidR="00125608">
        <w:rPr>
          <w:rFonts w:ascii="Garamond" w:eastAsia="Garamond" w:hAnsi="Garamond" w:cs="Garamond"/>
        </w:rPr>
        <w:t>c</w:t>
      </w:r>
      <w:r w:rsidRPr="004D0D5D">
        <w:rPr>
          <w:rFonts w:ascii="Garamond" w:eastAsia="Garamond" w:hAnsi="Garamond" w:cs="Garamond"/>
        </w:rPr>
        <w:t>alculator tool. NDVIs and NBRs were batch clipped to include only a rectangle fitted to the targeted fire area. Mean NDVI and NBR values, as well as the standard deviation of NDVI values</w:t>
      </w:r>
      <w:r w:rsidR="008D6E14">
        <w:rPr>
          <w:rFonts w:ascii="Garamond" w:eastAsia="Garamond" w:hAnsi="Garamond" w:cs="Garamond"/>
        </w:rPr>
        <w:t xml:space="preserve"> </w:t>
      </w:r>
      <w:r w:rsidRPr="004D0D5D">
        <w:rPr>
          <w:rFonts w:ascii="Garamond" w:eastAsia="Garamond" w:hAnsi="Garamond" w:cs="Garamond"/>
        </w:rPr>
        <w:t>within each fire area</w:t>
      </w:r>
      <w:r w:rsidR="008D6E14">
        <w:rPr>
          <w:rFonts w:ascii="Garamond" w:eastAsia="Garamond" w:hAnsi="Garamond" w:cs="Garamond"/>
        </w:rPr>
        <w:t>,</w:t>
      </w:r>
      <w:r w:rsidRPr="004D0D5D">
        <w:rPr>
          <w:rFonts w:ascii="Garamond" w:eastAsia="Garamond" w:hAnsi="Garamond" w:cs="Garamond"/>
        </w:rPr>
        <w:t xml:space="preserve"> were generated using ArcMap’s Zonal Statistics. </w:t>
      </w:r>
    </w:p>
    <w:p w14:paraId="4DC2BCAC" w14:textId="77777777" w:rsidR="007D6ACC" w:rsidRDefault="007D6ACC">
      <w:pPr>
        <w:spacing w:after="0" w:line="240" w:lineRule="auto"/>
        <w:rPr>
          <w:rFonts w:ascii="Garamond" w:eastAsia="Garamond" w:hAnsi="Garamond" w:cs="Garamond"/>
        </w:rPr>
      </w:pPr>
    </w:p>
    <w:p w14:paraId="42CCE967" w14:textId="77777777" w:rsidR="007D6ACC" w:rsidRDefault="007D6ACC">
      <w:pPr>
        <w:spacing w:after="0" w:line="240" w:lineRule="auto"/>
        <w:rPr>
          <w:rFonts w:ascii="Garamond" w:eastAsia="Garamond" w:hAnsi="Garamond" w:cs="Garamond"/>
        </w:rPr>
      </w:pPr>
    </w:p>
    <w:p w14:paraId="7A167850" w14:textId="77777777" w:rsidR="004F09BF" w:rsidRDefault="008A7B05" w:rsidP="004F09BF">
      <w:pPr>
        <w:spacing w:after="0" w:line="240" w:lineRule="auto"/>
        <w:rPr>
          <w:rFonts w:ascii="Garamond" w:eastAsia="Garamond" w:hAnsi="Garamond" w:cs="Garamond"/>
          <w:b/>
          <w:i/>
        </w:rPr>
      </w:pPr>
      <w:r>
        <w:rPr>
          <w:rFonts w:ascii="Garamond" w:eastAsia="Garamond" w:hAnsi="Garamond" w:cs="Garamond"/>
          <w:b/>
          <w:i/>
        </w:rPr>
        <w:t>3.3 Data Analysis</w:t>
      </w:r>
    </w:p>
    <w:p w14:paraId="37663F4F" w14:textId="05C0AB69" w:rsidR="007D6ACC" w:rsidRPr="004F09BF" w:rsidRDefault="008A7B05" w:rsidP="004F09BF">
      <w:pPr>
        <w:spacing w:after="0" w:line="240" w:lineRule="auto"/>
        <w:rPr>
          <w:rFonts w:ascii="Garamond" w:eastAsia="Garamond" w:hAnsi="Garamond" w:cs="Garamond"/>
          <w:b/>
          <w:i/>
        </w:rPr>
      </w:pPr>
      <w:r w:rsidRPr="004D0D5D">
        <w:rPr>
          <w:rFonts w:ascii="Garamond" w:eastAsia="Garamond" w:hAnsi="Garamond" w:cs="Garamond"/>
        </w:rPr>
        <w:t xml:space="preserve">To account for spatial variability in NDVI, a number of methods were used to generate comparative observation areas. First, </w:t>
      </w:r>
      <w:r w:rsidR="000645A7">
        <w:rPr>
          <w:rFonts w:ascii="Garamond" w:eastAsia="Garamond" w:hAnsi="Garamond" w:cs="Garamond"/>
        </w:rPr>
        <w:t>the</w:t>
      </w:r>
      <w:r w:rsidRPr="004D0D5D">
        <w:rPr>
          <w:rFonts w:ascii="Garamond" w:eastAsia="Garamond" w:hAnsi="Garamond" w:cs="Garamond"/>
        </w:rPr>
        <w:t xml:space="preserve"> mean NDVI value within the fire boundary was compared to the mean NDVI value calculated f</w:t>
      </w:r>
      <w:r w:rsidR="000645A7">
        <w:rPr>
          <w:rFonts w:ascii="Garamond" w:eastAsia="Garamond" w:hAnsi="Garamond" w:cs="Garamond"/>
        </w:rPr>
        <w:t xml:space="preserve">or </w:t>
      </w:r>
      <w:r w:rsidRPr="004D0D5D">
        <w:rPr>
          <w:rFonts w:ascii="Garamond" w:eastAsia="Garamond" w:hAnsi="Garamond" w:cs="Garamond"/>
        </w:rPr>
        <w:t xml:space="preserve">a 500 m buffer area </w:t>
      </w:r>
      <w:r w:rsidR="000645A7">
        <w:rPr>
          <w:rFonts w:ascii="Garamond" w:eastAsia="Garamond" w:hAnsi="Garamond" w:cs="Garamond"/>
        </w:rPr>
        <w:t xml:space="preserve">surrounding </w:t>
      </w:r>
      <w:r w:rsidRPr="004D0D5D">
        <w:rPr>
          <w:rFonts w:ascii="Garamond" w:eastAsia="Garamond" w:hAnsi="Garamond" w:cs="Garamond"/>
        </w:rPr>
        <w:t xml:space="preserve">each fire polygon. Second, we </w:t>
      </w:r>
      <w:r w:rsidR="000645A7">
        <w:rPr>
          <w:rFonts w:ascii="Garamond" w:eastAsia="Garamond" w:hAnsi="Garamond" w:cs="Garamond"/>
        </w:rPr>
        <w:t>used</w:t>
      </w:r>
      <w:r w:rsidRPr="004D0D5D">
        <w:rPr>
          <w:rFonts w:ascii="Garamond" w:eastAsia="Garamond" w:hAnsi="Garamond" w:cs="Garamond"/>
        </w:rPr>
        <w:t xml:space="preserve"> manually selected control </w:t>
      </w:r>
      <w:r w:rsidR="000645A7">
        <w:rPr>
          <w:rFonts w:ascii="Garamond" w:eastAsia="Garamond" w:hAnsi="Garamond" w:cs="Garamond"/>
        </w:rPr>
        <w:t xml:space="preserve">area </w:t>
      </w:r>
      <w:r w:rsidRPr="004D0D5D">
        <w:rPr>
          <w:rFonts w:ascii="Garamond" w:eastAsia="Garamond" w:hAnsi="Garamond" w:cs="Garamond"/>
        </w:rPr>
        <w:t xml:space="preserve">polygons within each fire boundary based on pre-fire vegetation cover traits, as well as abiotic considerations of similar elevation, slope, and prior burn history. Without </w:t>
      </w:r>
      <w:r w:rsidRPr="004D0D5D">
        <w:rPr>
          <w:rFonts w:ascii="Garamond" w:eastAsia="Garamond" w:hAnsi="Garamond" w:cs="Garamond"/>
          <w:i/>
        </w:rPr>
        <w:t xml:space="preserve">in situ </w:t>
      </w:r>
      <w:r w:rsidRPr="004D0D5D">
        <w:rPr>
          <w:rFonts w:ascii="Garamond" w:eastAsia="Garamond" w:hAnsi="Garamond" w:cs="Garamond"/>
        </w:rPr>
        <w:t xml:space="preserve">experience to optimize site selection, we felt it appropriate to exclude these sites </w:t>
      </w:r>
      <w:r w:rsidR="00125608">
        <w:rPr>
          <w:rFonts w:ascii="Garamond" w:eastAsia="Garamond" w:hAnsi="Garamond" w:cs="Garamond"/>
        </w:rPr>
        <w:t>when</w:t>
      </w:r>
      <w:r w:rsidRPr="004D0D5D">
        <w:rPr>
          <w:rFonts w:ascii="Garamond" w:eastAsia="Garamond" w:hAnsi="Garamond" w:cs="Garamond"/>
        </w:rPr>
        <w:t xml:space="preserve"> drawing our conclusions, instead using these polygons solely as a methodological test</w:t>
      </w:r>
      <w:r w:rsidR="004D0D5D">
        <w:rPr>
          <w:rFonts w:ascii="Garamond" w:eastAsia="Garamond" w:hAnsi="Garamond" w:cs="Garamond"/>
        </w:rPr>
        <w:t xml:space="preserve"> (</w:t>
      </w:r>
      <w:r w:rsidR="00982474">
        <w:rPr>
          <w:rFonts w:ascii="Garamond" w:eastAsia="Garamond" w:hAnsi="Garamond" w:cs="Garamond"/>
        </w:rPr>
        <w:t>Figure 2</w:t>
      </w:r>
      <w:r w:rsidR="004D0D5D">
        <w:rPr>
          <w:rFonts w:ascii="Garamond" w:eastAsia="Garamond" w:hAnsi="Garamond" w:cs="Garamond"/>
        </w:rPr>
        <w:t>)</w:t>
      </w:r>
      <w:r w:rsidRPr="004D0D5D">
        <w:rPr>
          <w:rFonts w:ascii="Garamond" w:eastAsia="Garamond" w:hAnsi="Garamond" w:cs="Garamond"/>
        </w:rPr>
        <w:t xml:space="preserve">. Third, </w:t>
      </w:r>
      <w:r w:rsidR="008D6E14">
        <w:rPr>
          <w:rFonts w:ascii="Garamond" w:eastAsia="Garamond" w:hAnsi="Garamond" w:cs="Garamond"/>
        </w:rPr>
        <w:t xml:space="preserve">we used </w:t>
      </w:r>
      <w:r w:rsidRPr="004D0D5D">
        <w:rPr>
          <w:rFonts w:ascii="Garamond" w:eastAsia="Garamond" w:hAnsi="Garamond" w:cs="Garamond"/>
        </w:rPr>
        <w:t>historic fire data</w:t>
      </w:r>
      <w:r w:rsidR="008D6E14">
        <w:rPr>
          <w:rFonts w:ascii="Garamond" w:eastAsia="Garamond" w:hAnsi="Garamond" w:cs="Garamond"/>
        </w:rPr>
        <w:t xml:space="preserve"> </w:t>
      </w:r>
      <w:r w:rsidRPr="004D0D5D">
        <w:rPr>
          <w:rFonts w:ascii="Garamond" w:eastAsia="Garamond" w:hAnsi="Garamond" w:cs="Garamond"/>
        </w:rPr>
        <w:t xml:space="preserve">to create two layers demarcating whether or not </w:t>
      </w:r>
      <w:r w:rsidR="000645A7">
        <w:rPr>
          <w:rFonts w:ascii="Garamond" w:eastAsia="Garamond" w:hAnsi="Garamond" w:cs="Garamond"/>
        </w:rPr>
        <w:t xml:space="preserve">the fire </w:t>
      </w:r>
      <w:r w:rsidRPr="004D0D5D">
        <w:rPr>
          <w:rFonts w:ascii="Garamond" w:eastAsia="Garamond" w:hAnsi="Garamond" w:cs="Garamond"/>
        </w:rPr>
        <w:t xml:space="preserve">had experienced a </w:t>
      </w:r>
      <w:r w:rsidR="000645A7">
        <w:rPr>
          <w:rFonts w:ascii="Garamond" w:eastAsia="Garamond" w:hAnsi="Garamond" w:cs="Garamond"/>
        </w:rPr>
        <w:t xml:space="preserve">prior </w:t>
      </w:r>
      <w:r w:rsidRPr="004D0D5D">
        <w:rPr>
          <w:rFonts w:ascii="Garamond" w:eastAsia="Garamond" w:hAnsi="Garamond" w:cs="Garamond"/>
        </w:rPr>
        <w:t xml:space="preserve">burn between 2000 and the date of the </w:t>
      </w:r>
      <w:r w:rsidR="000645A7">
        <w:rPr>
          <w:rFonts w:ascii="Garamond" w:eastAsia="Garamond" w:hAnsi="Garamond" w:cs="Garamond"/>
        </w:rPr>
        <w:t xml:space="preserve">current </w:t>
      </w:r>
      <w:r w:rsidRPr="004D0D5D">
        <w:rPr>
          <w:rFonts w:ascii="Garamond" w:eastAsia="Garamond" w:hAnsi="Garamond" w:cs="Garamond"/>
        </w:rPr>
        <w:t xml:space="preserve">wildfire. Lastly, </w:t>
      </w:r>
      <w:r w:rsidR="000645A7">
        <w:rPr>
          <w:rFonts w:ascii="Garamond" w:eastAsia="Garamond" w:hAnsi="Garamond" w:cs="Garamond"/>
        </w:rPr>
        <w:t xml:space="preserve">due to the extreme elevation gradient present at the </w:t>
      </w:r>
      <w:r w:rsidRPr="004D0D5D">
        <w:rPr>
          <w:rFonts w:ascii="Garamond" w:eastAsia="Garamond" w:hAnsi="Garamond" w:cs="Garamond"/>
        </w:rPr>
        <w:t>Henry’s Creek</w:t>
      </w:r>
      <w:r w:rsidR="000645A7">
        <w:rPr>
          <w:rFonts w:ascii="Garamond" w:eastAsia="Garamond" w:hAnsi="Garamond" w:cs="Garamond"/>
        </w:rPr>
        <w:t xml:space="preserve"> </w:t>
      </w:r>
      <w:r w:rsidR="008D6E14">
        <w:rPr>
          <w:rFonts w:ascii="Garamond" w:eastAsia="Garamond" w:hAnsi="Garamond" w:cs="Garamond"/>
        </w:rPr>
        <w:t>F</w:t>
      </w:r>
      <w:r w:rsidR="000645A7">
        <w:rPr>
          <w:rFonts w:ascii="Garamond" w:eastAsia="Garamond" w:hAnsi="Garamond" w:cs="Garamond"/>
        </w:rPr>
        <w:t>ire site</w:t>
      </w:r>
      <w:r w:rsidR="008D6E14">
        <w:rPr>
          <w:rFonts w:ascii="Garamond" w:eastAsia="Garamond" w:hAnsi="Garamond" w:cs="Garamond"/>
        </w:rPr>
        <w:t>, we created</w:t>
      </w:r>
      <w:r w:rsidRPr="004D0D5D">
        <w:rPr>
          <w:rFonts w:ascii="Garamond" w:eastAsia="Garamond" w:hAnsi="Garamond" w:cs="Garamond"/>
        </w:rPr>
        <w:t xml:space="preserve"> a comparison</w:t>
      </w:r>
      <w:r w:rsidR="008D6E14">
        <w:rPr>
          <w:rFonts w:ascii="Garamond" w:eastAsia="Garamond" w:hAnsi="Garamond" w:cs="Garamond"/>
        </w:rPr>
        <w:t xml:space="preserve"> </w:t>
      </w:r>
      <w:r w:rsidRPr="004D0D5D">
        <w:rPr>
          <w:rFonts w:ascii="Garamond" w:eastAsia="Garamond" w:hAnsi="Garamond" w:cs="Garamond"/>
        </w:rPr>
        <w:t>by dividing the fire polygon into two roughly equal areas based on elevation below and above 1,800 m.</w:t>
      </w:r>
    </w:p>
    <w:p w14:paraId="68977950" w14:textId="77777777" w:rsidR="004D0D5D" w:rsidRDefault="004D0D5D">
      <w:pPr>
        <w:spacing w:before="240" w:after="0" w:line="240" w:lineRule="auto"/>
        <w:rPr>
          <w:rFonts w:ascii="Garamond" w:eastAsia="Garamond" w:hAnsi="Garamond" w:cs="Garamond"/>
        </w:rPr>
      </w:pPr>
      <w:r w:rsidRPr="00A212CE">
        <w:rPr>
          <w:rFonts w:ascii="Garamond" w:hAnsi="Garamond"/>
          <w:noProof/>
        </w:rPr>
        <w:lastRenderedPageBreak/>
        <mc:AlternateContent>
          <mc:Choice Requires="wps">
            <w:drawing>
              <wp:anchor distT="45720" distB="45720" distL="114300" distR="114300" simplePos="0" relativeHeight="251657216" behindDoc="0" locked="0" layoutInCell="1" allowOverlap="1" wp14:anchorId="1FBC11BA" wp14:editId="0D00C632">
                <wp:simplePos x="0" y="0"/>
                <wp:positionH relativeFrom="column">
                  <wp:posOffset>0</wp:posOffset>
                </wp:positionH>
                <wp:positionV relativeFrom="paragraph">
                  <wp:posOffset>4666615</wp:posOffset>
                </wp:positionV>
                <wp:extent cx="5937250" cy="600075"/>
                <wp:effectExtent l="0" t="0" r="6350"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00075"/>
                        </a:xfrm>
                        <a:prstGeom prst="rect">
                          <a:avLst/>
                        </a:prstGeom>
                        <a:solidFill>
                          <a:srgbClr val="FFFFFF"/>
                        </a:solidFill>
                        <a:ln w="9525">
                          <a:noFill/>
                          <a:miter lim="800000"/>
                          <a:headEnd/>
                          <a:tailEnd/>
                        </a:ln>
                      </wps:spPr>
                      <wps:txbx>
                        <w:txbxContent>
                          <w:p w14:paraId="485071DA" w14:textId="41FA493D" w:rsidR="004D0D5D" w:rsidRDefault="004D0D5D" w:rsidP="004D0D5D">
                            <w:pPr>
                              <w:spacing w:after="0" w:line="240" w:lineRule="auto"/>
                              <w:jc w:val="center"/>
                              <w:rPr>
                                <w:rFonts w:ascii="Garamond" w:hAnsi="Garamond"/>
                              </w:rPr>
                            </w:pPr>
                            <w:r>
                              <w:rPr>
                                <w:rFonts w:ascii="Garamond" w:hAnsi="Garamond"/>
                                <w:i/>
                              </w:rPr>
                              <w:t>Figure 2.</w:t>
                            </w:r>
                            <w:r>
                              <w:rPr>
                                <w:rFonts w:ascii="Garamond" w:hAnsi="Garamond"/>
                              </w:rPr>
                              <w:t xml:space="preserve"> Map of the Jefferson fire showing </w:t>
                            </w:r>
                            <w:r w:rsidR="00125608">
                              <w:rPr>
                                <w:rFonts w:ascii="Garamond" w:hAnsi="Garamond"/>
                              </w:rPr>
                              <w:t>the fire</w:t>
                            </w:r>
                            <w:r>
                              <w:rPr>
                                <w:rFonts w:ascii="Garamond" w:hAnsi="Garamond"/>
                              </w:rPr>
                              <w:t xml:space="preserve"> boundary, manually chosen control areas from phonologic data, automatically derived 500</w:t>
                            </w:r>
                            <w:r w:rsidR="008D6E14">
                              <w:rPr>
                                <w:rFonts w:ascii="Garamond" w:hAnsi="Garamond"/>
                              </w:rPr>
                              <w:t xml:space="preserve"> </w:t>
                            </w:r>
                            <w:r>
                              <w:rPr>
                                <w:rFonts w:ascii="Garamond" w:hAnsi="Garamond"/>
                              </w:rPr>
                              <w:t>m buffer, fire on fire control polygons, and unburnt locations prior to the Jefferson Fire</w:t>
                            </w:r>
                            <w:r w:rsidR="004F09BF">
                              <w:rPr>
                                <w:rFonts w:ascii="Garamond" w:hAnsi="Garamond"/>
                              </w:rPr>
                              <w:t xml:space="preserve"> (From Landsat 8 OLI , 2017)</w:t>
                            </w:r>
                            <w:r>
                              <w:rPr>
                                <w:rFonts w:ascii="Garamond" w:hAnsi="Garamond"/>
                              </w:rPr>
                              <w:t xml:space="preserve">.   </w:t>
                            </w:r>
                          </w:p>
                          <w:p w14:paraId="512C9C13" w14:textId="77777777" w:rsidR="004D0D5D" w:rsidRDefault="004D0D5D" w:rsidP="004D0D5D">
                            <w:pPr>
                              <w:spacing w:after="0" w:line="240" w:lineRule="auto"/>
                              <w:jc w:val="center"/>
                              <w:rPr>
                                <w:rFonts w:ascii="Garamond" w:hAnsi="Garamond"/>
                                <w:i/>
                              </w:rPr>
                            </w:pPr>
                          </w:p>
                          <w:p w14:paraId="376C639D" w14:textId="77777777" w:rsidR="004D0D5D" w:rsidRDefault="004D0D5D" w:rsidP="004D0D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C11BA" id="_x0000_s1027" type="#_x0000_t202" style="position:absolute;margin-left:0;margin-top:367.45pt;width:467.5pt;height:47.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" stroked="f">
                <v:textbox>
                  <w:txbxContent>
                    <w:p w14:paraId="485071DA" w14:textId="41FA493D" w:rsidR="004D0D5D" w:rsidRDefault="004D0D5D" w:rsidP="004D0D5D">
                      <w:pPr>
                        <w:spacing w:after="0" w:line="240" w:lineRule="auto"/>
                        <w:jc w:val="center"/>
                        <w:rPr>
                          <w:rFonts w:ascii="Garamond" w:hAnsi="Garamond"/>
                        </w:rPr>
                      </w:pPr>
                      <w:r>
                        <w:rPr>
                          <w:rFonts w:ascii="Garamond" w:hAnsi="Garamond"/>
                          <w:i/>
                        </w:rPr>
                        <w:t>Figure 2.</w:t>
                      </w:r>
                      <w:r>
                        <w:rPr>
                          <w:rFonts w:ascii="Garamond" w:hAnsi="Garamond"/>
                        </w:rPr>
                        <w:t xml:space="preserve"> Map of the Jefferson fire showing </w:t>
                      </w:r>
                      <w:r w:rsidR="00125608">
                        <w:rPr>
                          <w:rFonts w:ascii="Garamond" w:hAnsi="Garamond"/>
                        </w:rPr>
                        <w:t>the fire</w:t>
                      </w:r>
                      <w:r>
                        <w:rPr>
                          <w:rFonts w:ascii="Garamond" w:hAnsi="Garamond"/>
                        </w:rPr>
                        <w:t xml:space="preserve"> boundary, manually chosen control areas from phonologic data, automatically derived 500</w:t>
                      </w:r>
                      <w:r w:rsidR="008D6E14">
                        <w:rPr>
                          <w:rFonts w:ascii="Garamond" w:hAnsi="Garamond"/>
                        </w:rPr>
                        <w:t xml:space="preserve"> </w:t>
                      </w:r>
                      <w:r>
                        <w:rPr>
                          <w:rFonts w:ascii="Garamond" w:hAnsi="Garamond"/>
                        </w:rPr>
                        <w:t>m buffer, fire on fire control polygons, and unburnt locations prior to the Jefferson Fire</w:t>
                      </w:r>
                      <w:r w:rsidR="004F09BF">
                        <w:rPr>
                          <w:rFonts w:ascii="Garamond" w:hAnsi="Garamond"/>
                        </w:rPr>
                        <w:t xml:space="preserve"> (From Landsat 8 OLI , 2017)</w:t>
                      </w:r>
                      <w:r>
                        <w:rPr>
                          <w:rFonts w:ascii="Garamond" w:hAnsi="Garamond"/>
                        </w:rPr>
                        <w:t xml:space="preserve">.   </w:t>
                      </w:r>
                    </w:p>
                    <w:p w14:paraId="512C9C13" w14:textId="77777777" w:rsidR="004D0D5D" w:rsidRDefault="004D0D5D" w:rsidP="004D0D5D">
                      <w:pPr>
                        <w:spacing w:after="0" w:line="240" w:lineRule="auto"/>
                        <w:jc w:val="center"/>
                        <w:rPr>
                          <w:rFonts w:ascii="Garamond" w:hAnsi="Garamond"/>
                          <w:i/>
                        </w:rPr>
                      </w:pPr>
                    </w:p>
                    <w:p w14:paraId="376C639D" w14:textId="77777777" w:rsidR="004D0D5D" w:rsidRDefault="004D0D5D" w:rsidP="004D0D5D"/>
                  </w:txbxContent>
                </v:textbox>
                <w10:wrap type="topAndBottom"/>
              </v:shape>
            </w:pict>
          </mc:Fallback>
        </mc:AlternateContent>
      </w:r>
      <w:r>
        <w:rPr>
          <w:rFonts w:ascii="Garamond" w:eastAsia="Garamond" w:hAnsi="Garamond" w:cs="Garamond"/>
          <w:noProof/>
        </w:rPr>
        <w:drawing>
          <wp:inline distT="114300" distB="114300" distL="114300" distR="114300" wp14:anchorId="1E19CD07" wp14:editId="5EDB5797">
            <wp:extent cx="5943600" cy="459105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4591050"/>
                    </a:xfrm>
                    <a:prstGeom prst="rect">
                      <a:avLst/>
                    </a:prstGeom>
                    <a:ln/>
                  </pic:spPr>
                </pic:pic>
              </a:graphicData>
            </a:graphic>
          </wp:inline>
        </w:drawing>
      </w:r>
    </w:p>
    <w:p w14:paraId="1615D412" w14:textId="39D87750" w:rsidR="007D6ACC" w:rsidRPr="004D0D5D" w:rsidRDefault="008A7B05">
      <w:pPr>
        <w:spacing w:before="240" w:after="0" w:line="240" w:lineRule="auto"/>
        <w:rPr>
          <w:rFonts w:ascii="Garamond" w:eastAsia="Garamond" w:hAnsi="Garamond" w:cs="Garamond"/>
        </w:rPr>
      </w:pPr>
      <w:r w:rsidRPr="004D0D5D">
        <w:rPr>
          <w:rFonts w:ascii="Garamond" w:eastAsia="Garamond" w:hAnsi="Garamond" w:cs="Garamond"/>
        </w:rPr>
        <w:t xml:space="preserve">Due to various gaps in Landsat imagery, NDVI values </w:t>
      </w:r>
      <w:r w:rsidR="000645A7">
        <w:rPr>
          <w:rFonts w:ascii="Garamond" w:eastAsia="Garamond" w:hAnsi="Garamond" w:cs="Garamond"/>
        </w:rPr>
        <w:t>were also acquire</w:t>
      </w:r>
      <w:r w:rsidR="00125608">
        <w:rPr>
          <w:rFonts w:ascii="Garamond" w:eastAsia="Garamond" w:hAnsi="Garamond" w:cs="Garamond"/>
        </w:rPr>
        <w:t>d</w:t>
      </w:r>
      <w:r w:rsidR="000645A7">
        <w:rPr>
          <w:rFonts w:ascii="Garamond" w:eastAsia="Garamond" w:hAnsi="Garamond" w:cs="Garamond"/>
        </w:rPr>
        <w:t xml:space="preserve"> from </w:t>
      </w:r>
      <w:r w:rsidRPr="004D0D5D">
        <w:rPr>
          <w:rFonts w:ascii="Garamond" w:eastAsia="Garamond" w:hAnsi="Garamond" w:cs="Garamond"/>
        </w:rPr>
        <w:t xml:space="preserve">MODIS. The higher temporal resolution afforded by MODIS allowed us to make observations </w:t>
      </w:r>
      <w:r w:rsidR="000645A7">
        <w:rPr>
          <w:rFonts w:ascii="Garamond" w:eastAsia="Garamond" w:hAnsi="Garamond" w:cs="Garamond"/>
        </w:rPr>
        <w:t xml:space="preserve">across the data </w:t>
      </w:r>
      <w:r w:rsidRPr="004D0D5D">
        <w:rPr>
          <w:rFonts w:ascii="Garamond" w:eastAsia="Garamond" w:hAnsi="Garamond" w:cs="Garamond"/>
        </w:rPr>
        <w:t xml:space="preserve">gaps </w:t>
      </w:r>
      <w:r w:rsidR="000645A7">
        <w:rPr>
          <w:rFonts w:ascii="Garamond" w:eastAsia="Garamond" w:hAnsi="Garamond" w:cs="Garamond"/>
        </w:rPr>
        <w:t xml:space="preserve">caused by the 16-day </w:t>
      </w:r>
      <w:r w:rsidRPr="004D0D5D">
        <w:rPr>
          <w:rFonts w:ascii="Garamond" w:eastAsia="Garamond" w:hAnsi="Garamond" w:cs="Garamond"/>
        </w:rPr>
        <w:t xml:space="preserve"> Landsat return interval, as well as the break in coverage between function</w:t>
      </w:r>
      <w:r w:rsidR="000645A7">
        <w:rPr>
          <w:rFonts w:ascii="Garamond" w:eastAsia="Garamond" w:hAnsi="Garamond" w:cs="Garamond"/>
        </w:rPr>
        <w:t xml:space="preserve">al </w:t>
      </w:r>
      <w:r w:rsidRPr="004D0D5D">
        <w:rPr>
          <w:rFonts w:ascii="Garamond" w:eastAsia="Garamond" w:hAnsi="Garamond" w:cs="Garamond"/>
        </w:rPr>
        <w:t xml:space="preserve">Landsat 5 TM and 8 OLI. MODIS </w:t>
      </w:r>
      <w:r w:rsidR="000645A7">
        <w:rPr>
          <w:rFonts w:ascii="Garamond" w:eastAsia="Garamond" w:hAnsi="Garamond" w:cs="Garamond"/>
        </w:rPr>
        <w:t xml:space="preserve">NDVI imagery </w:t>
      </w:r>
      <w:r w:rsidRPr="004D0D5D">
        <w:rPr>
          <w:rFonts w:ascii="Garamond" w:eastAsia="Garamond" w:hAnsi="Garamond" w:cs="Garamond"/>
        </w:rPr>
        <w:t xml:space="preserve">uses multi-day aggregation to minimize the impact of cloud cover, and this enabled us to more reliably observe phenological trends outside of the usual March-to-October </w:t>
      </w:r>
      <w:r w:rsidR="00593BC4">
        <w:rPr>
          <w:rFonts w:ascii="Garamond" w:eastAsia="Garamond" w:hAnsi="Garamond" w:cs="Garamond"/>
        </w:rPr>
        <w:t xml:space="preserve">sagebrush growing </w:t>
      </w:r>
      <w:r w:rsidRPr="004D0D5D">
        <w:rPr>
          <w:rFonts w:ascii="Garamond" w:eastAsia="Garamond" w:hAnsi="Garamond" w:cs="Garamond"/>
        </w:rPr>
        <w:t>season.</w:t>
      </w:r>
    </w:p>
    <w:p w14:paraId="5E75807E" w14:textId="3FB1F7C0" w:rsidR="007D6ACC" w:rsidRPr="004D0D5D" w:rsidRDefault="00593BC4">
      <w:pPr>
        <w:spacing w:before="240" w:after="0" w:line="240" w:lineRule="auto"/>
        <w:rPr>
          <w:rFonts w:ascii="Garamond" w:eastAsia="Garamond" w:hAnsi="Garamond" w:cs="Garamond"/>
        </w:rPr>
      </w:pPr>
      <w:r w:rsidRPr="004D0D5D">
        <w:rPr>
          <w:rFonts w:ascii="Garamond" w:eastAsia="Garamond" w:hAnsi="Garamond" w:cs="Garamond"/>
        </w:rPr>
        <w:t xml:space="preserve">ArcMap zonal statistics </w:t>
      </w:r>
      <w:r>
        <w:rPr>
          <w:rFonts w:ascii="Garamond" w:eastAsia="Garamond" w:hAnsi="Garamond" w:cs="Garamond"/>
        </w:rPr>
        <w:t>tool was</w:t>
      </w:r>
      <w:r w:rsidRPr="004D0D5D">
        <w:rPr>
          <w:rFonts w:ascii="Garamond" w:eastAsia="Garamond" w:hAnsi="Garamond" w:cs="Garamond"/>
        </w:rPr>
        <w:t xml:space="preserve"> used to approximate the mean date of peak NDVI for each year </w:t>
      </w:r>
      <w:r>
        <w:rPr>
          <w:rFonts w:ascii="Garamond" w:eastAsia="Garamond" w:hAnsi="Garamond" w:cs="Garamond"/>
        </w:rPr>
        <w:t xml:space="preserve">and </w:t>
      </w:r>
      <w:r w:rsidRPr="004D0D5D">
        <w:rPr>
          <w:rFonts w:ascii="Garamond" w:eastAsia="Garamond" w:hAnsi="Garamond" w:cs="Garamond"/>
        </w:rPr>
        <w:t>at each</w:t>
      </w:r>
      <w:r>
        <w:rPr>
          <w:rFonts w:ascii="Garamond" w:eastAsia="Garamond" w:hAnsi="Garamond" w:cs="Garamond"/>
        </w:rPr>
        <w:t xml:space="preserve"> fire</w:t>
      </w:r>
      <w:r w:rsidRPr="004D0D5D">
        <w:rPr>
          <w:rFonts w:ascii="Garamond" w:eastAsia="Garamond" w:hAnsi="Garamond" w:cs="Garamond"/>
        </w:rPr>
        <w:t xml:space="preserve"> site </w:t>
      </w:r>
      <w:r>
        <w:rPr>
          <w:rFonts w:ascii="Garamond" w:eastAsia="Garamond" w:hAnsi="Garamond" w:cs="Garamond"/>
        </w:rPr>
        <w:t>u</w:t>
      </w:r>
      <w:r w:rsidR="008A7B05" w:rsidRPr="004D0D5D">
        <w:rPr>
          <w:rFonts w:ascii="Garamond" w:eastAsia="Garamond" w:hAnsi="Garamond" w:cs="Garamond"/>
        </w:rPr>
        <w:t xml:space="preserve">sing </w:t>
      </w:r>
      <w:r w:rsidR="008A7B05" w:rsidRPr="004D0D5D">
        <w:rPr>
          <w:rFonts w:ascii="Garamond" w:eastAsia="Garamond" w:hAnsi="Garamond" w:cs="Garamond"/>
          <w:i/>
        </w:rPr>
        <w:t>ForWarn</w:t>
      </w:r>
      <w:r w:rsidR="008A7B05" w:rsidRPr="004D0D5D">
        <w:rPr>
          <w:rFonts w:ascii="Garamond" w:eastAsia="Garamond" w:hAnsi="Garamond" w:cs="Garamond"/>
        </w:rPr>
        <w:t>’s phenological parameter data</w:t>
      </w:r>
      <w:r>
        <w:rPr>
          <w:rFonts w:ascii="Garamond" w:eastAsia="Garamond" w:hAnsi="Garamond" w:cs="Garamond"/>
        </w:rPr>
        <w:t xml:space="preserve">. In addition, </w:t>
      </w:r>
      <w:r w:rsidRPr="00593BC4">
        <w:rPr>
          <w:rFonts w:ascii="Garamond" w:eastAsia="Garamond" w:hAnsi="Garamond" w:cs="Garamond"/>
          <w:i/>
        </w:rPr>
        <w:t>ForWarn</w:t>
      </w:r>
      <w:r>
        <w:rPr>
          <w:rFonts w:ascii="Garamond" w:eastAsia="Garamond" w:hAnsi="Garamond" w:cs="Garamond"/>
        </w:rPr>
        <w:t xml:space="preserve"> </w:t>
      </w:r>
      <w:r w:rsidR="00125608">
        <w:rPr>
          <w:rFonts w:ascii="Garamond" w:eastAsia="Garamond" w:hAnsi="Garamond" w:cs="Garamond"/>
        </w:rPr>
        <w:t>identifie</w:t>
      </w:r>
      <w:r>
        <w:rPr>
          <w:rFonts w:ascii="Garamond" w:eastAsia="Garamond" w:hAnsi="Garamond" w:cs="Garamond"/>
        </w:rPr>
        <w:t>d</w:t>
      </w:r>
      <w:r w:rsidR="008A7B05" w:rsidRPr="004D0D5D">
        <w:rPr>
          <w:rFonts w:ascii="Garamond" w:eastAsia="Garamond" w:hAnsi="Garamond" w:cs="Garamond"/>
        </w:rPr>
        <w:t xml:space="preserve"> the dates at which NDVI within the fire boundary rose from and returned to 20% of that year’s peak NDVI value (henceforth referred to as ‘green-up’ and ‘brown-down’, respectively). These three positions in the phenological cycle were used to calculate corresponding NBR baseline values from the five years of Landsat imagery prior to the given fire. In years where the imagery for such dates was suff</w:t>
      </w:r>
      <w:r>
        <w:rPr>
          <w:rFonts w:ascii="Garamond" w:eastAsia="Garamond" w:hAnsi="Garamond" w:cs="Garamond"/>
        </w:rPr>
        <w:t>iciently clear of cloud cover, d</w:t>
      </w:r>
      <w:r w:rsidR="008A7B05" w:rsidRPr="004D0D5D">
        <w:rPr>
          <w:rFonts w:ascii="Garamond" w:eastAsia="Garamond" w:hAnsi="Garamond" w:cs="Garamond"/>
        </w:rPr>
        <w:t>NBR values were generated by comparing values of post-fire green-up, peak, and brown-down dates the pre-fire baselines for the corresponding point in the phenological cycle.</w:t>
      </w:r>
    </w:p>
    <w:p w14:paraId="5CCF4653" w14:textId="7D7E36AA" w:rsidR="007D6ACC" w:rsidRDefault="008A7B05">
      <w:pPr>
        <w:pStyle w:val="Heading1"/>
        <w:spacing w:line="240" w:lineRule="auto"/>
        <w:rPr>
          <w:rFonts w:ascii="Garamond" w:eastAsia="Garamond" w:hAnsi="Garamond" w:cs="Garamond"/>
        </w:rPr>
      </w:pPr>
      <w:bookmarkStart w:id="15" w:name="_2et92p0" w:colFirst="0" w:colLast="0"/>
      <w:bookmarkEnd w:id="15"/>
      <w:r>
        <w:rPr>
          <w:rFonts w:ascii="Garamond" w:eastAsia="Garamond" w:hAnsi="Garamond" w:cs="Garamond"/>
        </w:rPr>
        <w:lastRenderedPageBreak/>
        <w:t>4. Results &amp; Discussion</w:t>
      </w:r>
    </w:p>
    <w:p w14:paraId="16C9D537" w14:textId="77777777" w:rsidR="007D6ACC" w:rsidRDefault="008A7B05">
      <w:pPr>
        <w:spacing w:after="0" w:line="240" w:lineRule="auto"/>
        <w:rPr>
          <w:rFonts w:ascii="Garamond" w:eastAsia="Garamond" w:hAnsi="Garamond" w:cs="Garamond"/>
          <w:b/>
          <w:i/>
        </w:rPr>
      </w:pPr>
      <w:r>
        <w:rPr>
          <w:rFonts w:ascii="Garamond" w:eastAsia="Garamond" w:hAnsi="Garamond" w:cs="Garamond"/>
          <w:b/>
          <w:i/>
        </w:rPr>
        <w:t>4.1 Analysis of Results</w:t>
      </w:r>
    </w:p>
    <w:p w14:paraId="58056A82" w14:textId="297A4FCD" w:rsidR="007D6ACC" w:rsidRDefault="00593BC4">
      <w:pPr>
        <w:spacing w:after="0" w:line="240" w:lineRule="auto"/>
        <w:rPr>
          <w:rFonts w:ascii="Garamond" w:eastAsia="Cardo" w:hAnsi="Garamond" w:cs="Cardo"/>
        </w:rPr>
      </w:pPr>
      <w:r>
        <w:rPr>
          <w:rFonts w:ascii="Garamond" w:eastAsia="Cardo" w:hAnsi="Garamond" w:cs="Cardo"/>
        </w:rPr>
        <w:t>The mean d</w:t>
      </w:r>
      <w:r w:rsidR="008A7B05" w:rsidRPr="004D0D5D">
        <w:rPr>
          <w:rFonts w:ascii="Garamond" w:eastAsia="Cardo" w:hAnsi="Garamond" w:cs="Cardo"/>
        </w:rPr>
        <w:t xml:space="preserve">NBR values gathered from the Jefferson </w:t>
      </w:r>
      <w:r w:rsidR="00B13056">
        <w:rPr>
          <w:rFonts w:ascii="Garamond" w:eastAsia="Cardo" w:hAnsi="Garamond" w:cs="Cardo"/>
        </w:rPr>
        <w:t>F</w:t>
      </w:r>
      <w:r>
        <w:rPr>
          <w:rFonts w:ascii="Garamond" w:eastAsia="Cardo" w:hAnsi="Garamond" w:cs="Cardo"/>
        </w:rPr>
        <w:t>ire</w:t>
      </w:r>
      <w:r w:rsidR="008A7B05" w:rsidRPr="004D0D5D">
        <w:rPr>
          <w:rFonts w:ascii="Garamond" w:eastAsia="Cardo" w:hAnsi="Garamond" w:cs="Cardo"/>
        </w:rPr>
        <w:t xml:space="preserve"> suggest steady vegetation recovery but cannot be fully characterized within the temporal window of this analysis. The same issue is reflected by the difference between in-fire and control</w:t>
      </w:r>
      <w:r>
        <w:rPr>
          <w:rFonts w:ascii="Garamond" w:eastAsia="Cardo" w:hAnsi="Garamond" w:cs="Cardo"/>
        </w:rPr>
        <w:t xml:space="preserve"> area</w:t>
      </w:r>
      <w:r w:rsidR="008A7B05" w:rsidRPr="004D0D5D">
        <w:rPr>
          <w:rFonts w:ascii="Garamond" w:eastAsia="Cardo" w:hAnsi="Garamond" w:cs="Cardo"/>
        </w:rPr>
        <w:t xml:space="preserve"> NDVI values. Using self-selected observation areas yield</w:t>
      </w:r>
      <w:r>
        <w:rPr>
          <w:rFonts w:ascii="Garamond" w:eastAsia="Cardo" w:hAnsi="Garamond" w:cs="Cardo"/>
        </w:rPr>
        <w:t>ed</w:t>
      </w:r>
      <w:r w:rsidR="008A7B05" w:rsidRPr="004D0D5D">
        <w:rPr>
          <w:rFonts w:ascii="Garamond" w:eastAsia="Cardo" w:hAnsi="Garamond" w:cs="Cardo"/>
        </w:rPr>
        <w:t xml:space="preserve"> lower standard deviation of NDVI values than the use of buffer areas a</w:t>
      </w:r>
      <w:r>
        <w:rPr>
          <w:rFonts w:ascii="Garamond" w:eastAsia="Cardo" w:hAnsi="Garamond" w:cs="Cardo"/>
        </w:rPr>
        <w:t xml:space="preserve">round fire boundaries. We also observed </w:t>
      </w:r>
      <w:r w:rsidR="008A7B05" w:rsidRPr="004D0D5D">
        <w:rPr>
          <w:rFonts w:ascii="Garamond" w:eastAsia="Cardo" w:hAnsi="Garamond" w:cs="Cardo"/>
        </w:rPr>
        <w:t>a relatively low degree of separation between the pre-fire NDVI values of external, unburned control regions and internal regions that ha</w:t>
      </w:r>
      <w:r>
        <w:rPr>
          <w:rFonts w:ascii="Garamond" w:eastAsia="Cardo" w:hAnsi="Garamond" w:cs="Cardo"/>
        </w:rPr>
        <w:t>d</w:t>
      </w:r>
      <w:r w:rsidR="008A7B05" w:rsidRPr="004D0D5D">
        <w:rPr>
          <w:rFonts w:ascii="Garamond" w:eastAsia="Cardo" w:hAnsi="Garamond" w:cs="Cardo"/>
        </w:rPr>
        <w:t xml:space="preserve"> not burned since 2000. The difference between mean NDVI values vastly increases for the year immediately following the fire, after which the trend appears to be more prone to fluctuation--not fully converging </w:t>
      </w:r>
      <w:r>
        <w:rPr>
          <w:rFonts w:ascii="Garamond" w:eastAsia="Cardo" w:hAnsi="Garamond" w:cs="Cardo"/>
        </w:rPr>
        <w:t xml:space="preserve">to pre-fire conditions </w:t>
      </w:r>
      <w:r w:rsidR="008A7B05" w:rsidRPr="004D0D5D">
        <w:rPr>
          <w:rFonts w:ascii="Garamond" w:eastAsia="Cardo" w:hAnsi="Garamond" w:cs="Cardo"/>
        </w:rPr>
        <w:t>even by the present time</w:t>
      </w:r>
      <w:r>
        <w:rPr>
          <w:rFonts w:ascii="Garamond" w:eastAsia="Cardo" w:hAnsi="Garamond" w:cs="Cardo"/>
        </w:rPr>
        <w:t xml:space="preserve"> (2017)</w:t>
      </w:r>
      <w:r w:rsidR="008A7B05" w:rsidRPr="004D0D5D">
        <w:rPr>
          <w:rFonts w:ascii="Garamond" w:eastAsia="Cardo" w:hAnsi="Garamond" w:cs="Cardo"/>
        </w:rPr>
        <w:t>. These observations suggest the recency of our case studies</w:t>
      </w:r>
      <w:r w:rsidR="00D948F9">
        <w:rPr>
          <w:rFonts w:ascii="Garamond" w:eastAsia="Cardo" w:hAnsi="Garamond" w:cs="Cardo"/>
        </w:rPr>
        <w:t>,</w:t>
      </w:r>
      <w:r w:rsidR="008A7B05" w:rsidRPr="004D0D5D">
        <w:rPr>
          <w:rFonts w:ascii="Garamond" w:eastAsia="Cardo" w:hAnsi="Garamond" w:cs="Cardo"/>
        </w:rPr>
        <w:t xml:space="preserve"> paired with the relatively long vegetation return intervals inherent to local fire regimes</w:t>
      </w:r>
      <w:r w:rsidR="00D948F9">
        <w:rPr>
          <w:rFonts w:ascii="Garamond" w:eastAsia="Cardo" w:hAnsi="Garamond" w:cs="Cardo"/>
        </w:rPr>
        <w:t>,</w:t>
      </w:r>
      <w:r w:rsidR="008A7B05" w:rsidRPr="004D0D5D">
        <w:rPr>
          <w:rFonts w:ascii="Garamond" w:eastAsia="Cardo" w:hAnsi="Garamond" w:cs="Cardo"/>
        </w:rPr>
        <w:t xml:space="preserve"> limit our capacity to evaluate the efficacy of treatment plans. This appears to be in line with the findings of previous studies on disturbance recovery in sagebrush-dominated ecosystems (Van Leeuwen et al., 2010). A </w:t>
      </w:r>
      <w:r>
        <w:rPr>
          <w:rFonts w:ascii="Garamond" w:eastAsia="Cardo" w:hAnsi="Garamond" w:cs="Cardo"/>
        </w:rPr>
        <w:t>d</w:t>
      </w:r>
      <w:r w:rsidR="008A7B05" w:rsidRPr="004D0D5D">
        <w:rPr>
          <w:rFonts w:ascii="Garamond" w:eastAsia="Cardo" w:hAnsi="Garamond" w:cs="Cardo"/>
        </w:rPr>
        <w:t xml:space="preserve">NBR image generated for one month after the burn (August 2010) suggests the burn was largely categorized as either unburned (no significant change) or low severity, though these </w:t>
      </w:r>
      <w:r>
        <w:rPr>
          <w:rFonts w:ascii="Garamond" w:eastAsia="Cardo" w:hAnsi="Garamond" w:cs="Cardo"/>
        </w:rPr>
        <w:t xml:space="preserve">low </w:t>
      </w:r>
      <w:r w:rsidR="008A7B05" w:rsidRPr="004D0D5D">
        <w:rPr>
          <w:rFonts w:ascii="Garamond" w:eastAsia="Cardo" w:hAnsi="Garamond" w:cs="Cardo"/>
        </w:rPr>
        <w:t xml:space="preserve">values may be explained by the aridity of the landscape (Smith et al., 2007). A second </w:t>
      </w:r>
      <w:r>
        <w:rPr>
          <w:rFonts w:ascii="Garamond" w:eastAsia="Cardo" w:hAnsi="Garamond" w:cs="Cardo"/>
        </w:rPr>
        <w:t>d</w:t>
      </w:r>
      <w:r w:rsidR="008A7B05" w:rsidRPr="004D0D5D">
        <w:rPr>
          <w:rFonts w:ascii="Garamond" w:eastAsia="Cardo" w:hAnsi="Garamond" w:cs="Cardo"/>
        </w:rPr>
        <w:t xml:space="preserve">NBR image </w:t>
      </w:r>
      <w:r>
        <w:rPr>
          <w:rFonts w:ascii="Garamond" w:eastAsia="Cardo" w:hAnsi="Garamond" w:cs="Cardo"/>
        </w:rPr>
        <w:t>acquired</w:t>
      </w:r>
      <w:r w:rsidR="008A7B05" w:rsidRPr="004D0D5D">
        <w:rPr>
          <w:rFonts w:ascii="Garamond" w:eastAsia="Cardo" w:hAnsi="Garamond" w:cs="Cardo"/>
        </w:rPr>
        <w:t xml:space="preserve"> five years following the fire (June 2015) exhibits large swaths of low and high regrowth. In both images, the area that appears to exhibit the weakest recovery is the south-central region of the fire boundary, while the highest levels of regrowth appear in the northernmost sections</w:t>
      </w:r>
      <w:r w:rsidR="00A30EA1">
        <w:rPr>
          <w:rFonts w:ascii="Garamond" w:eastAsia="Cardo" w:hAnsi="Garamond" w:cs="Cardo"/>
        </w:rPr>
        <w:t xml:space="preserve"> (Figure 3)</w:t>
      </w:r>
      <w:r w:rsidR="008A7B05" w:rsidRPr="004D0D5D">
        <w:rPr>
          <w:rFonts w:ascii="Garamond" w:eastAsia="Cardo" w:hAnsi="Garamond" w:cs="Cardo"/>
        </w:rPr>
        <w:t xml:space="preserve">. The plateauing effect we see in </w:t>
      </w:r>
      <w:r>
        <w:rPr>
          <w:rFonts w:ascii="Garamond" w:eastAsia="Cardo" w:hAnsi="Garamond" w:cs="Cardo"/>
        </w:rPr>
        <w:t>mean</w:t>
      </w:r>
      <w:r w:rsidR="008A7B05" w:rsidRPr="004D0D5D">
        <w:rPr>
          <w:rFonts w:ascii="Garamond" w:eastAsia="Cardo" w:hAnsi="Garamond" w:cs="Cardo"/>
        </w:rPr>
        <w:t xml:space="preserve"> NDVI and NBR is suggestive of a rapid </w:t>
      </w:r>
      <w:r>
        <w:rPr>
          <w:rFonts w:ascii="Garamond" w:eastAsia="Cardo" w:hAnsi="Garamond" w:cs="Cardo"/>
        </w:rPr>
        <w:t>annual grass</w:t>
      </w:r>
      <w:r w:rsidR="008A7B05" w:rsidRPr="004D0D5D">
        <w:rPr>
          <w:rFonts w:ascii="Garamond" w:eastAsia="Cardo" w:hAnsi="Garamond" w:cs="Cardo"/>
        </w:rPr>
        <w:t xml:space="preserve"> cover return, followed by the much slower reestablishment of denser and greener flora like sagebrush and other shrubs</w:t>
      </w:r>
      <w:r w:rsidR="00A30EA1">
        <w:rPr>
          <w:rFonts w:ascii="Garamond" w:eastAsia="Cardo" w:hAnsi="Garamond" w:cs="Cardo"/>
        </w:rPr>
        <w:t xml:space="preserve"> (Figure 4, 5, and 6)</w:t>
      </w:r>
      <w:r w:rsidR="00B13056">
        <w:rPr>
          <w:rFonts w:ascii="Garamond" w:eastAsia="Cardo" w:hAnsi="Garamond" w:cs="Cardo"/>
        </w:rPr>
        <w:t xml:space="preserve"> </w:t>
      </w:r>
      <w:r w:rsidR="008A7B05" w:rsidRPr="004D0D5D">
        <w:rPr>
          <w:rFonts w:ascii="Garamond" w:eastAsia="Cardo" w:hAnsi="Garamond" w:cs="Cardo"/>
        </w:rPr>
        <w:t>(Bates et al., 2006; Casady</w:t>
      </w:r>
      <w:r w:rsidR="00B314F8">
        <w:rPr>
          <w:rFonts w:ascii="Garamond" w:eastAsia="Cardo" w:hAnsi="Garamond" w:cs="Cardo"/>
        </w:rPr>
        <w:t xml:space="preserve"> </w:t>
      </w:r>
      <w:r w:rsidR="006B410E">
        <w:rPr>
          <w:rFonts w:ascii="Garamond" w:hAnsi="Garamond"/>
        </w:rPr>
        <w:t xml:space="preserve">&amp; </w:t>
      </w:r>
      <w:r w:rsidR="00B314F8">
        <w:rPr>
          <w:rFonts w:ascii="Garamond" w:eastAsia="Cardo" w:hAnsi="Garamond" w:cs="Cardo"/>
        </w:rPr>
        <w:t>Marsh</w:t>
      </w:r>
      <w:r w:rsidR="008A7B05" w:rsidRPr="004D0D5D">
        <w:rPr>
          <w:rFonts w:ascii="Garamond" w:eastAsia="Cardo" w:hAnsi="Garamond" w:cs="Cardo"/>
        </w:rPr>
        <w:t>, 2010).</w:t>
      </w:r>
    </w:p>
    <w:p w14:paraId="1AE6B631" w14:textId="0D57BFB1" w:rsidR="00A30EA1" w:rsidRDefault="00A30EA1">
      <w:pPr>
        <w:spacing w:after="0" w:line="240" w:lineRule="auto"/>
        <w:rPr>
          <w:rFonts w:ascii="Garamond" w:eastAsia="Cardo" w:hAnsi="Garamond" w:cs="Cardo"/>
        </w:rPr>
      </w:pPr>
    </w:p>
    <w:p w14:paraId="02BE56BD" w14:textId="0D079D5D" w:rsidR="00A30EA1" w:rsidRDefault="00A30EA1">
      <w:pPr>
        <w:spacing w:after="0" w:line="240" w:lineRule="auto"/>
        <w:rPr>
          <w:rFonts w:ascii="Garamond" w:eastAsia="Cardo" w:hAnsi="Garamond" w:cs="Cardo"/>
        </w:rPr>
      </w:pPr>
      <w:r w:rsidRPr="00A30EA1">
        <w:rPr>
          <w:rFonts w:ascii="Garamond" w:eastAsia="Cardo" w:hAnsi="Garamond" w:cs="Cardo"/>
          <w:noProof/>
        </w:rPr>
        <mc:AlternateContent>
          <mc:Choice Requires="wps">
            <w:drawing>
              <wp:anchor distT="0" distB="0" distL="114300" distR="114300" simplePos="0" relativeHeight="251679744" behindDoc="0" locked="0" layoutInCell="1" allowOverlap="1" wp14:anchorId="3BD4E20F" wp14:editId="19BFAE7B">
                <wp:simplePos x="0" y="0"/>
                <wp:positionH relativeFrom="margin">
                  <wp:posOffset>2324100</wp:posOffset>
                </wp:positionH>
                <wp:positionV relativeFrom="paragraph">
                  <wp:posOffset>13970</wp:posOffset>
                </wp:positionV>
                <wp:extent cx="1924050" cy="314325"/>
                <wp:effectExtent l="0" t="0" r="0" b="0"/>
                <wp:wrapNone/>
                <wp:docPr id="196" name="TextBox 8"/>
                <wp:cNvGraphicFramePr/>
                <a:graphic xmlns:a="http://schemas.openxmlformats.org/drawingml/2006/main">
                  <a:graphicData uri="http://schemas.microsoft.com/office/word/2010/wordprocessingShape">
                    <wps:wsp>
                      <wps:cNvSpPr txBox="1"/>
                      <wps:spPr>
                        <a:xfrm>
                          <a:off x="0" y="0"/>
                          <a:ext cx="1924050" cy="314325"/>
                        </a:xfrm>
                        <a:prstGeom prst="rect">
                          <a:avLst/>
                        </a:prstGeom>
                        <a:noFill/>
                      </wps:spPr>
                      <wps:txbx>
                        <w:txbxContent>
                          <w:p w14:paraId="64BCE20A" w14:textId="632C5DE4" w:rsidR="00A30EA1" w:rsidRPr="00A30EA1" w:rsidRDefault="00A30EA1" w:rsidP="00A30EA1">
                            <w:pPr>
                              <w:pStyle w:val="NormalWeb"/>
                              <w:spacing w:before="0" w:beforeAutospacing="0" w:after="0" w:afterAutospacing="0"/>
                              <w:rPr>
                                <w:rFonts w:ascii="Garamond" w:hAnsi="Garamond"/>
                              </w:rPr>
                            </w:pPr>
                            <w:r>
                              <w:rPr>
                                <w:rFonts w:ascii="Garamond" w:hAnsi="Garamond" w:cstheme="minorBidi"/>
                                <w:color w:val="000000" w:themeColor="text1"/>
                                <w:kern w:val="24"/>
                              </w:rPr>
                              <w:t>∆NBR +5 years (June 2015</w:t>
                            </w:r>
                            <w:r w:rsidRPr="00A30EA1">
                              <w:rPr>
                                <w:rFonts w:ascii="Garamond" w:hAnsi="Garamond" w:cstheme="minorBidi"/>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D4E20F" id="TextBox 8" o:spid="_x0000_s1028" type="#_x0000_t202" style="position:absolute;margin-left:183pt;margin-top:1.1pt;width:151.5pt;height:2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" filled="f" stroked="f">
                <v:textbox>
                  <w:txbxContent>
                    <w:p w14:paraId="64BCE20A" w14:textId="632C5DE4" w:rsidR="00A30EA1" w:rsidRPr="00A30EA1" w:rsidRDefault="00A30EA1" w:rsidP="00A30EA1">
                      <w:pPr>
                        <w:pStyle w:val="NormalWeb"/>
                        <w:spacing w:before="0" w:beforeAutospacing="0" w:after="0" w:afterAutospacing="0"/>
                        <w:rPr>
                          <w:rFonts w:ascii="Garamond" w:hAnsi="Garamond"/>
                        </w:rPr>
                      </w:pPr>
                      <w:r>
                        <w:rPr>
                          <w:rFonts w:ascii="Garamond" w:hAnsi="Garamond" w:cstheme="minorBidi"/>
                          <w:color w:val="000000" w:themeColor="text1"/>
                          <w:kern w:val="24"/>
                        </w:rPr>
                        <w:t>∆NBR +5 years (June 2015</w:t>
                      </w:r>
                      <w:r w:rsidRPr="00A30EA1">
                        <w:rPr>
                          <w:rFonts w:ascii="Garamond" w:hAnsi="Garamond" w:cstheme="minorBidi"/>
                          <w:color w:val="000000" w:themeColor="text1"/>
                          <w:kern w:val="24"/>
                        </w:rPr>
                        <w:t>)</w:t>
                      </w:r>
                    </w:p>
                  </w:txbxContent>
                </v:textbox>
                <w10:wrap anchorx="margin"/>
              </v:shape>
            </w:pict>
          </mc:Fallback>
        </mc:AlternateContent>
      </w:r>
      <w:r w:rsidRPr="00A30EA1">
        <w:rPr>
          <w:rFonts w:ascii="Garamond" w:eastAsia="Cardo" w:hAnsi="Garamond" w:cs="Cardo"/>
          <w:noProof/>
        </w:rPr>
        <mc:AlternateContent>
          <mc:Choice Requires="wps">
            <w:drawing>
              <wp:anchor distT="0" distB="0" distL="114300" distR="114300" simplePos="0" relativeHeight="251672576" behindDoc="0" locked="0" layoutInCell="1" allowOverlap="1" wp14:anchorId="2F9A7529" wp14:editId="283BFB94">
                <wp:simplePos x="0" y="0"/>
                <wp:positionH relativeFrom="margin">
                  <wp:align>left</wp:align>
                </wp:positionH>
                <wp:positionV relativeFrom="paragraph">
                  <wp:posOffset>13970</wp:posOffset>
                </wp:positionV>
                <wp:extent cx="1924050" cy="314325"/>
                <wp:effectExtent l="0" t="0" r="0" b="0"/>
                <wp:wrapNone/>
                <wp:docPr id="29" name="TextBox 8"/>
                <wp:cNvGraphicFramePr/>
                <a:graphic xmlns:a="http://schemas.openxmlformats.org/drawingml/2006/main">
                  <a:graphicData uri="http://schemas.microsoft.com/office/word/2010/wordprocessingShape">
                    <wps:wsp>
                      <wps:cNvSpPr txBox="1"/>
                      <wps:spPr>
                        <a:xfrm>
                          <a:off x="0" y="0"/>
                          <a:ext cx="1924050" cy="314325"/>
                        </a:xfrm>
                        <a:prstGeom prst="rect">
                          <a:avLst/>
                        </a:prstGeom>
                        <a:noFill/>
                      </wps:spPr>
                      <wps:txbx>
                        <w:txbxContent>
                          <w:p w14:paraId="1A7AF20B" w14:textId="77777777" w:rsidR="00A30EA1" w:rsidRPr="00A30EA1" w:rsidRDefault="00A30EA1" w:rsidP="00A30EA1">
                            <w:pPr>
                              <w:pStyle w:val="NormalWeb"/>
                              <w:spacing w:before="0" w:beforeAutospacing="0" w:after="0" w:afterAutospacing="0"/>
                              <w:rPr>
                                <w:rFonts w:ascii="Garamond" w:hAnsi="Garamond"/>
                              </w:rPr>
                            </w:pPr>
                            <w:r w:rsidRPr="00A30EA1">
                              <w:rPr>
                                <w:rFonts w:ascii="Garamond" w:hAnsi="Garamond" w:cstheme="minorBidi"/>
                                <w:color w:val="000000" w:themeColor="text1"/>
                                <w:kern w:val="24"/>
                              </w:rPr>
                              <w:t>∆NBR +1 mo. (Aug 2010)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A7529" id="_x0000_s1029" type="#_x0000_t202" style="position:absolute;margin-left:0;margin-top:1.1pt;width:151.5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" filled="f" stroked="f">
                <v:textbox>
                  <w:txbxContent>
                    <w:p w14:paraId="1A7AF20B" w14:textId="77777777" w:rsidR="00A30EA1" w:rsidRPr="00A30EA1" w:rsidRDefault="00A30EA1" w:rsidP="00A30EA1">
                      <w:pPr>
                        <w:pStyle w:val="NormalWeb"/>
                        <w:spacing w:before="0" w:beforeAutospacing="0" w:after="0" w:afterAutospacing="0"/>
                        <w:rPr>
                          <w:rFonts w:ascii="Garamond" w:hAnsi="Garamond"/>
                        </w:rPr>
                      </w:pPr>
                      <w:r w:rsidRPr="00A30EA1">
                        <w:rPr>
                          <w:rFonts w:ascii="Garamond" w:hAnsi="Garamond" w:cstheme="minorBidi"/>
                          <w:color w:val="000000" w:themeColor="text1"/>
                          <w:kern w:val="24"/>
                        </w:rPr>
                        <w:t>∆NBR +1 mo. (Aug 2010)</w:t>
                      </w:r>
                    </w:p>
                  </w:txbxContent>
                </v:textbox>
                <w10:wrap anchorx="margin"/>
              </v:shape>
            </w:pict>
          </mc:Fallback>
        </mc:AlternateContent>
      </w:r>
    </w:p>
    <w:p w14:paraId="5B123825" w14:textId="7A82F540" w:rsidR="00A30EA1" w:rsidRDefault="00A30EA1">
      <w:pPr>
        <w:spacing w:after="0" w:line="240" w:lineRule="auto"/>
        <w:rPr>
          <w:rFonts w:ascii="Garamond" w:eastAsia="Cardo" w:hAnsi="Garamond" w:cs="Cardo"/>
        </w:rPr>
      </w:pPr>
      <w:r w:rsidRPr="00A30EA1">
        <w:rPr>
          <w:rFonts w:ascii="Garamond" w:eastAsia="Cardo" w:hAnsi="Garamond" w:cs="Cardo"/>
          <w:noProof/>
        </w:rPr>
        <w:drawing>
          <wp:anchor distT="0" distB="0" distL="114300" distR="114300" simplePos="0" relativeHeight="251670528" behindDoc="0" locked="0" layoutInCell="1" allowOverlap="1" wp14:anchorId="5D3FC48A" wp14:editId="4E8808BB">
            <wp:simplePos x="0" y="0"/>
            <wp:positionH relativeFrom="column">
              <wp:posOffset>2295525</wp:posOffset>
            </wp:positionH>
            <wp:positionV relativeFrom="paragraph">
              <wp:posOffset>152400</wp:posOffset>
            </wp:positionV>
            <wp:extent cx="2311151" cy="2205355"/>
            <wp:effectExtent l="0" t="0" r="0" b="444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1397" t="1634" r="21901" b="3640"/>
                    <a:stretch/>
                  </pic:blipFill>
                  <pic:spPr>
                    <a:xfrm>
                      <a:off x="0" y="0"/>
                      <a:ext cx="2311151" cy="2205355"/>
                    </a:xfrm>
                    <a:prstGeom prst="rect">
                      <a:avLst/>
                    </a:prstGeom>
                  </pic:spPr>
                </pic:pic>
              </a:graphicData>
            </a:graphic>
            <wp14:sizeRelH relativeFrom="margin">
              <wp14:pctWidth>0</wp14:pctWidth>
            </wp14:sizeRelH>
            <wp14:sizeRelV relativeFrom="margin">
              <wp14:pctHeight>0</wp14:pctHeight>
            </wp14:sizeRelV>
          </wp:anchor>
        </w:drawing>
      </w:r>
      <w:r w:rsidRPr="00A30EA1">
        <w:rPr>
          <w:rFonts w:ascii="Garamond" w:eastAsia="Cardo" w:hAnsi="Garamond" w:cs="Cardo"/>
          <w:noProof/>
        </w:rPr>
        <w:drawing>
          <wp:anchor distT="0" distB="0" distL="114300" distR="114300" simplePos="0" relativeHeight="251669504" behindDoc="0" locked="0" layoutInCell="1" allowOverlap="1" wp14:anchorId="0265BC68" wp14:editId="1573696A">
            <wp:simplePos x="0" y="0"/>
            <wp:positionH relativeFrom="margin">
              <wp:align>left</wp:align>
            </wp:positionH>
            <wp:positionV relativeFrom="paragraph">
              <wp:posOffset>152400</wp:posOffset>
            </wp:positionV>
            <wp:extent cx="2274352" cy="2073910"/>
            <wp:effectExtent l="0" t="0" r="0" b="254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1430" t="1803" r="21901" b="7717"/>
                    <a:stretch/>
                  </pic:blipFill>
                  <pic:spPr>
                    <a:xfrm>
                      <a:off x="0" y="0"/>
                      <a:ext cx="2274352" cy="2073910"/>
                    </a:xfrm>
                    <a:prstGeom prst="rect">
                      <a:avLst/>
                    </a:prstGeom>
                  </pic:spPr>
                </pic:pic>
              </a:graphicData>
            </a:graphic>
            <wp14:sizeRelH relativeFrom="margin">
              <wp14:pctWidth>0</wp14:pctWidth>
            </wp14:sizeRelH>
            <wp14:sizeRelV relativeFrom="margin">
              <wp14:pctHeight>0</wp14:pctHeight>
            </wp14:sizeRelV>
          </wp:anchor>
        </w:drawing>
      </w:r>
    </w:p>
    <w:p w14:paraId="6500D914" w14:textId="03360327" w:rsidR="00A30EA1" w:rsidRDefault="00A30EA1">
      <w:pPr>
        <w:spacing w:after="0" w:line="240" w:lineRule="auto"/>
        <w:rPr>
          <w:rFonts w:ascii="Garamond" w:eastAsia="Cardo" w:hAnsi="Garamond" w:cs="Cardo"/>
        </w:rPr>
      </w:pPr>
      <w:r w:rsidRPr="00A30EA1">
        <w:rPr>
          <w:rFonts w:ascii="Garamond" w:eastAsia="Cardo" w:hAnsi="Garamond" w:cs="Cardo"/>
          <w:noProof/>
        </w:rPr>
        <mc:AlternateContent>
          <mc:Choice Requires="wps">
            <w:drawing>
              <wp:anchor distT="0" distB="0" distL="114300" distR="114300" simplePos="0" relativeHeight="251674624" behindDoc="0" locked="0" layoutInCell="1" allowOverlap="1" wp14:anchorId="48B2A060" wp14:editId="43BDFA24">
                <wp:simplePos x="0" y="0"/>
                <wp:positionH relativeFrom="page">
                  <wp:posOffset>5534025</wp:posOffset>
                </wp:positionH>
                <wp:positionV relativeFrom="paragraph">
                  <wp:posOffset>9525</wp:posOffset>
                </wp:positionV>
                <wp:extent cx="1809750" cy="368935"/>
                <wp:effectExtent l="0" t="0" r="0" b="0"/>
                <wp:wrapNone/>
                <wp:docPr id="30" name="TextBox 9"/>
                <wp:cNvGraphicFramePr/>
                <a:graphic xmlns:a="http://schemas.openxmlformats.org/drawingml/2006/main">
                  <a:graphicData uri="http://schemas.microsoft.com/office/word/2010/wordprocessingShape">
                    <wps:wsp>
                      <wps:cNvSpPr txBox="1"/>
                      <wps:spPr>
                        <a:xfrm>
                          <a:off x="0" y="0"/>
                          <a:ext cx="1809750" cy="368935"/>
                        </a:xfrm>
                        <a:prstGeom prst="rect">
                          <a:avLst/>
                        </a:prstGeom>
                        <a:noFill/>
                      </wps:spPr>
                      <wps:txbx>
                        <w:txbxContent>
                          <w:p w14:paraId="07A97F2F" w14:textId="251654F8" w:rsidR="00A30EA1" w:rsidRPr="00A30EA1" w:rsidRDefault="00A30EA1" w:rsidP="00A30EA1">
                            <w:pPr>
                              <w:pStyle w:val="NormalWeb"/>
                              <w:spacing w:before="0" w:beforeAutospacing="0" w:after="0" w:afterAutospacing="0"/>
                              <w:rPr>
                                <w:rFonts w:ascii="Garamond" w:hAnsi="Garamond"/>
                              </w:rPr>
                            </w:pPr>
                            <w:r w:rsidRPr="00A30EA1">
                              <w:rPr>
                                <w:rFonts w:ascii="Garamond" w:hAnsi="Garamond" w:cstheme="minorBidi"/>
                                <w:color w:val="000000" w:themeColor="text1"/>
                                <w:kern w:val="24"/>
                              </w:rPr>
                              <w:t xml:space="preserve">∆NBR </w:t>
                            </w:r>
                            <w:r w:rsidRPr="00A30EA1">
                              <w:rPr>
                                <w:rFonts w:ascii="Garamond" w:hAnsi="Garamond" w:cstheme="minorBidi"/>
                                <w:noProof/>
                                <w:color w:val="000000" w:themeColor="text1"/>
                                <w:kern w:val="24"/>
                              </w:rPr>
                              <w:drawing>
                                <wp:inline distT="0" distB="0" distL="0" distR="0" wp14:anchorId="50246300" wp14:editId="017CA017">
                                  <wp:extent cx="1755157" cy="125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1968" cy="1262179"/>
                                          </a:xfrm>
                                          <a:prstGeom prst="rect">
                                            <a:avLst/>
                                          </a:prstGeom>
                                          <a:noFill/>
                                          <a:ln>
                                            <a:noFill/>
                                          </a:ln>
                                        </pic:spPr>
                                      </pic:pic>
                                    </a:graphicData>
                                  </a:graphic>
                                </wp:inline>
                              </w:drawing>
                            </w:r>
                          </w:p>
                        </w:txbxContent>
                      </wps:txbx>
                      <wps:bodyPr wrap="square" rtlCol="0">
                        <a:spAutoFit/>
                      </wps:bodyPr>
                    </wps:wsp>
                  </a:graphicData>
                </a:graphic>
                <wp14:sizeRelH relativeFrom="margin">
                  <wp14:pctWidth>0</wp14:pctWidth>
                </wp14:sizeRelH>
              </wp:anchor>
            </w:drawing>
          </mc:Choice>
          <mc:Fallback>
            <w:pict>
              <v:shape w14:anchorId="48B2A060" id="TextBox 9" o:spid="_x0000_s1030" type="#_x0000_t202" style="position:absolute;margin-left:435.75pt;margin-top:.75pt;width:142.5pt;height:29.05pt;z-index:251674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" filled="f" stroked="f">
                <v:textbox style="mso-fit-shape-to-text:t">
                  <w:txbxContent>
                    <w:p w14:paraId="07A97F2F" w14:textId="251654F8" w:rsidR="00A30EA1" w:rsidRPr="00A30EA1" w:rsidRDefault="00A30EA1" w:rsidP="00A30EA1">
                      <w:pPr>
                        <w:pStyle w:val="NormalWeb"/>
                        <w:spacing w:before="0" w:beforeAutospacing="0" w:after="0" w:afterAutospacing="0"/>
                        <w:rPr>
                          <w:rFonts w:ascii="Garamond" w:hAnsi="Garamond"/>
                        </w:rPr>
                      </w:pPr>
                      <w:r w:rsidRPr="00A30EA1">
                        <w:rPr>
                          <w:rFonts w:ascii="Garamond" w:hAnsi="Garamond" w:cstheme="minorBidi"/>
                          <w:color w:val="000000" w:themeColor="text1"/>
                          <w:kern w:val="24"/>
                        </w:rPr>
                        <w:t xml:space="preserve">∆NBR </w:t>
                      </w:r>
                      <w:r w:rsidRPr="00A30EA1">
                        <w:rPr>
                          <w:rFonts w:ascii="Garamond" w:hAnsi="Garamond" w:cstheme="minorBidi"/>
                          <w:color w:val="000000" w:themeColor="text1"/>
                          <w:kern w:val="24"/>
                        </w:rPr>
                        <w:drawing>
                          <wp:inline distT="0" distB="0" distL="0" distR="0" wp14:anchorId="50246300" wp14:editId="017CA017">
                            <wp:extent cx="1755157" cy="1257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1968" cy="1262179"/>
                                    </a:xfrm>
                                    <a:prstGeom prst="rect">
                                      <a:avLst/>
                                    </a:prstGeom>
                                    <a:noFill/>
                                    <a:ln>
                                      <a:noFill/>
                                    </a:ln>
                                  </pic:spPr>
                                </pic:pic>
                              </a:graphicData>
                            </a:graphic>
                          </wp:inline>
                        </w:drawing>
                      </w:r>
                    </w:p>
                  </w:txbxContent>
                </v:textbox>
                <w10:wrap anchorx="page"/>
              </v:shape>
            </w:pict>
          </mc:Fallback>
        </mc:AlternateContent>
      </w:r>
    </w:p>
    <w:p w14:paraId="6C94CBD9" w14:textId="2BD0D41A" w:rsidR="00A30EA1" w:rsidRDefault="00A30EA1">
      <w:pPr>
        <w:spacing w:after="0" w:line="240" w:lineRule="auto"/>
        <w:rPr>
          <w:rFonts w:ascii="Garamond" w:eastAsia="Cardo" w:hAnsi="Garamond" w:cs="Cardo"/>
        </w:rPr>
      </w:pPr>
      <w:r w:rsidRPr="00A30EA1">
        <w:rPr>
          <w:rFonts w:ascii="Garamond" w:hAnsi="Garamond" w:cstheme="minorBidi"/>
          <w:noProof/>
          <w:color w:val="000000" w:themeColor="text1"/>
          <w:kern w:val="24"/>
        </w:rPr>
        <w:drawing>
          <wp:anchor distT="0" distB="0" distL="114300" distR="114300" simplePos="0" relativeHeight="251675648" behindDoc="0" locked="0" layoutInCell="1" allowOverlap="1" wp14:anchorId="529FB6F7" wp14:editId="2CF5B336">
            <wp:simplePos x="0" y="0"/>
            <wp:positionH relativeFrom="margin">
              <wp:posOffset>4686300</wp:posOffset>
            </wp:positionH>
            <wp:positionV relativeFrom="paragraph">
              <wp:posOffset>61595</wp:posOffset>
            </wp:positionV>
            <wp:extent cx="266065" cy="1243330"/>
            <wp:effectExtent l="0" t="0" r="635" b="0"/>
            <wp:wrapNone/>
            <wp:docPr id="1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16" cstate="print">
                      <a:extLst>
                        <a:ext uri="{28A0092B-C50C-407E-A947-70E740481C1C}">
                          <a14:useLocalDpi xmlns:a14="http://schemas.microsoft.com/office/drawing/2010/main" val="0"/>
                        </a:ext>
                      </a:extLst>
                    </a:blip>
                    <a:srcRect l="44906" t="9944" r="41738" b="9564"/>
                    <a:stretch/>
                  </pic:blipFill>
                  <pic:spPr>
                    <a:xfrm>
                      <a:off x="0" y="0"/>
                      <a:ext cx="266065" cy="1243330"/>
                    </a:xfrm>
                    <a:prstGeom prst="rect">
                      <a:avLst/>
                    </a:prstGeom>
                    <a:noFill/>
                  </pic:spPr>
                </pic:pic>
              </a:graphicData>
            </a:graphic>
            <wp14:sizeRelH relativeFrom="margin">
              <wp14:pctWidth>0</wp14:pctWidth>
            </wp14:sizeRelH>
            <wp14:sizeRelV relativeFrom="margin">
              <wp14:pctHeight>0</wp14:pctHeight>
            </wp14:sizeRelV>
          </wp:anchor>
        </w:drawing>
      </w:r>
    </w:p>
    <w:p w14:paraId="235D4024" w14:textId="793EF9A3" w:rsidR="00A30EA1" w:rsidRDefault="00A30EA1">
      <w:pPr>
        <w:spacing w:after="0" w:line="240" w:lineRule="auto"/>
        <w:rPr>
          <w:rFonts w:ascii="Garamond" w:eastAsia="Cardo" w:hAnsi="Garamond" w:cs="Cardo"/>
        </w:rPr>
      </w:pPr>
    </w:p>
    <w:p w14:paraId="4B7265BE" w14:textId="1046ECD9" w:rsidR="00A30EA1" w:rsidRDefault="00A30EA1">
      <w:pPr>
        <w:spacing w:after="0" w:line="240" w:lineRule="auto"/>
        <w:rPr>
          <w:rFonts w:ascii="Garamond" w:eastAsia="Cardo" w:hAnsi="Garamond" w:cs="Cardo"/>
        </w:rPr>
      </w:pPr>
    </w:p>
    <w:p w14:paraId="7EB5FA7E" w14:textId="050BCFA7" w:rsidR="00A30EA1" w:rsidRDefault="00A30EA1">
      <w:pPr>
        <w:spacing w:after="0" w:line="240" w:lineRule="auto"/>
        <w:rPr>
          <w:rFonts w:ascii="Garamond" w:eastAsia="Cardo" w:hAnsi="Garamond" w:cs="Cardo"/>
        </w:rPr>
      </w:pPr>
    </w:p>
    <w:p w14:paraId="2657B720" w14:textId="3FB9D044" w:rsidR="00A30EA1" w:rsidRDefault="00A30EA1">
      <w:pPr>
        <w:spacing w:after="0" w:line="240" w:lineRule="auto"/>
        <w:rPr>
          <w:rFonts w:ascii="Garamond" w:eastAsia="Cardo" w:hAnsi="Garamond" w:cs="Cardo"/>
        </w:rPr>
      </w:pPr>
    </w:p>
    <w:p w14:paraId="0E190A24" w14:textId="7818AE82" w:rsidR="00A30EA1" w:rsidRDefault="00A30EA1">
      <w:pPr>
        <w:spacing w:after="0" w:line="240" w:lineRule="auto"/>
        <w:rPr>
          <w:rFonts w:ascii="Garamond" w:eastAsia="Cardo" w:hAnsi="Garamond" w:cs="Cardo"/>
        </w:rPr>
      </w:pPr>
    </w:p>
    <w:p w14:paraId="71A6AD70" w14:textId="2B014CEA" w:rsidR="00A30EA1" w:rsidRDefault="00A30EA1">
      <w:pPr>
        <w:spacing w:after="0" w:line="240" w:lineRule="auto"/>
        <w:rPr>
          <w:rFonts w:ascii="Garamond" w:eastAsia="Cardo" w:hAnsi="Garamond" w:cs="Cardo"/>
        </w:rPr>
      </w:pPr>
    </w:p>
    <w:p w14:paraId="2258A1E4" w14:textId="4AB5CA7F" w:rsidR="00A30EA1" w:rsidRDefault="00A30EA1">
      <w:pPr>
        <w:spacing w:after="0" w:line="240" w:lineRule="auto"/>
        <w:rPr>
          <w:rFonts w:ascii="Garamond" w:eastAsia="Cardo" w:hAnsi="Garamond" w:cs="Cardo"/>
        </w:rPr>
      </w:pPr>
    </w:p>
    <w:p w14:paraId="3D477993" w14:textId="3B2645C6" w:rsidR="00A30EA1" w:rsidRDefault="00A30EA1">
      <w:pPr>
        <w:spacing w:after="0" w:line="240" w:lineRule="auto"/>
        <w:rPr>
          <w:rFonts w:ascii="Garamond" w:eastAsia="Cardo" w:hAnsi="Garamond" w:cs="Cardo"/>
        </w:rPr>
      </w:pPr>
      <w:r w:rsidRPr="00A30EA1">
        <w:rPr>
          <w:rFonts w:ascii="Garamond" w:eastAsia="Cardo" w:hAnsi="Garamond" w:cs="Cardo"/>
          <w:noProof/>
        </w:rPr>
        <mc:AlternateContent>
          <mc:Choice Requires="wpg">
            <w:drawing>
              <wp:anchor distT="0" distB="0" distL="114300" distR="114300" simplePos="0" relativeHeight="251677696" behindDoc="0" locked="0" layoutInCell="1" allowOverlap="1" wp14:anchorId="3C835295" wp14:editId="6D2226D0">
                <wp:simplePos x="0" y="0"/>
                <wp:positionH relativeFrom="column">
                  <wp:posOffset>4705350</wp:posOffset>
                </wp:positionH>
                <wp:positionV relativeFrom="paragraph">
                  <wp:posOffset>13970</wp:posOffset>
                </wp:positionV>
                <wp:extent cx="312420" cy="762000"/>
                <wp:effectExtent l="0" t="0" r="0" b="0"/>
                <wp:wrapNone/>
                <wp:docPr id="193" name="Group 34"/>
                <wp:cNvGraphicFramePr/>
                <a:graphic xmlns:a="http://schemas.openxmlformats.org/drawingml/2006/main">
                  <a:graphicData uri="http://schemas.microsoft.com/office/word/2010/wordprocessingGroup">
                    <wpg:wgp>
                      <wpg:cNvGrpSpPr/>
                      <wpg:grpSpPr>
                        <a:xfrm>
                          <a:off x="0" y="0"/>
                          <a:ext cx="312420" cy="762000"/>
                          <a:chOff x="-50499" y="58037"/>
                          <a:chExt cx="431955" cy="663285"/>
                        </a:xfrm>
                      </wpg:grpSpPr>
                      <pic:pic xmlns:pic="http://schemas.openxmlformats.org/drawingml/2006/picture">
                        <pic:nvPicPr>
                          <pic:cNvPr id="194" name="Picture 194"/>
                          <pic:cNvPicPr>
                            <a:picLocks noChangeAspect="1"/>
                          </pic:cNvPicPr>
                        </pic:nvPicPr>
                        <pic:blipFill rotWithShape="1">
                          <a:blip r:embed="rId17" cstate="print">
                            <a:extLst>
                              <a:ext uri="{28A0092B-C50C-407E-A947-70E740481C1C}">
                                <a14:useLocalDpi xmlns:a14="http://schemas.microsoft.com/office/drawing/2010/main" val="0"/>
                              </a:ext>
                            </a:extLst>
                          </a:blip>
                          <a:srcRect l="47437" t="40000" r="33007" b="22800"/>
                          <a:stretch/>
                        </pic:blipFill>
                        <pic:spPr>
                          <a:xfrm>
                            <a:off x="-1" y="360281"/>
                            <a:ext cx="381457" cy="361041"/>
                          </a:xfrm>
                          <a:prstGeom prst="rect">
                            <a:avLst/>
                          </a:prstGeom>
                        </pic:spPr>
                      </pic:pic>
                      <wps:wsp>
                        <wps:cNvPr id="195" name="TextBox 36"/>
                        <wps:cNvSpPr txBox="1"/>
                        <wps:spPr>
                          <a:xfrm>
                            <a:off x="-50499" y="58037"/>
                            <a:ext cx="418800" cy="369332"/>
                          </a:xfrm>
                          <a:prstGeom prst="rect">
                            <a:avLst/>
                          </a:prstGeom>
                          <a:noFill/>
                        </wps:spPr>
                        <wps:txbx>
                          <w:txbxContent>
                            <w:p w14:paraId="4407406A" w14:textId="5213E0C6" w:rsidR="00A30EA1" w:rsidRDefault="00A30EA1" w:rsidP="00A30EA1">
                              <w:pPr>
                                <w:pStyle w:val="NormalWeb"/>
                                <w:spacing w:before="0" w:beforeAutospacing="0" w:after="0" w:afterAutospacing="0"/>
                                <w:jc w:val="center"/>
                              </w:pPr>
                              <w:r>
                                <w:rPr>
                                  <w:rFonts w:asciiTheme="minorHAnsi" w:hAnsi="Calibri" w:cstheme="minorBidi"/>
                                  <w:b/>
                                  <w:bCs/>
                                  <w:color w:val="000000" w:themeColor="text1"/>
                                  <w:kern w:val="24"/>
                                  <w:sz w:val="36"/>
                                  <w:szCs w:val="36"/>
                                </w:rPr>
                                <w:t>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835295" id="Group 34" o:spid="_x0000_s1031" style="position:absolute;margin-left:370.5pt;margin-top:1.1pt;width:24.6pt;height:60pt;z-index:251677696;mso-width-relative:margin;mso-height-relative:margin" coordorigin="-504,580" coordsize="4319,663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32" type="#_x0000_t75" style="position:absolute;top:3602;width:3814;height:3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DorCAAAA3AAAAA8AAABkcnMvZG93bnJldi54bWxET01rAjEQvQv+hzBCbzVraYuuRhGLUCjF&#10;Vj14HDbj7uJmEpK4u/33jSB4m8f7nMWqN41oyYfasoLJOANBXFhdc6ngeNg+T0GEiKyxsUwK/ijA&#10;ajkcLDDXtuNfavexFCmEQ44KqhhdLmUoKjIYxtYRJ+5svcGYoC+l9tilcNPIlyx7lwZrTg0VOtpU&#10;VFz2V6PgYMtd/Dh538nvk/v5mji3a9+Uehr16zmISH18iO/uT53mz17h9ky6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jg6KwgAAANwAAAAPAAAAAAAAAAAAAAAAAJ8C&#10;AABkcnMvZG93bnJldi54bWxQSwUGAAAAAAQABAD3AAAAjgMAAAAA&#10;">
                  <v:imagedata r:id="rId18" o:title="" croptop="26214f" cropbottom="14942f" cropleft="31088f" cropright="21631f"/>
                  <v:path arrowok="t"/>
                </v:shape>
                <v:shape id="TextBox 36" o:spid="_x0000_s1033" type="#_x0000_t202" style="position:absolute;left:-504;top:580;width:418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4407406A" w14:textId="5213E0C6" w:rsidR="00A30EA1" w:rsidRDefault="00A30EA1" w:rsidP="00A30EA1">
                        <w:pPr>
                          <w:pStyle w:val="NormalWeb"/>
                          <w:spacing w:before="0" w:beforeAutospacing="0" w:after="0" w:afterAutospacing="0"/>
                          <w:jc w:val="center"/>
                        </w:pPr>
                        <w:r>
                          <w:rPr>
                            <w:rFonts w:asciiTheme="minorHAnsi" w:hAnsi="Calibri" w:cstheme="minorBidi"/>
                            <w:b/>
                            <w:bCs/>
                            <w:color w:val="000000" w:themeColor="text1"/>
                            <w:kern w:val="24"/>
                            <w:sz w:val="36"/>
                            <w:szCs w:val="36"/>
                          </w:rPr>
                          <w:t>N</w:t>
                        </w:r>
                      </w:p>
                    </w:txbxContent>
                  </v:textbox>
                </v:shape>
              </v:group>
            </w:pict>
          </mc:Fallback>
        </mc:AlternateContent>
      </w:r>
    </w:p>
    <w:p w14:paraId="7A0FDCC2" w14:textId="6975A007" w:rsidR="00A30EA1" w:rsidRDefault="00A30EA1">
      <w:pPr>
        <w:spacing w:after="0" w:line="240" w:lineRule="auto"/>
        <w:rPr>
          <w:rFonts w:ascii="Garamond" w:eastAsia="Cardo" w:hAnsi="Garamond" w:cs="Cardo"/>
        </w:rPr>
      </w:pPr>
    </w:p>
    <w:p w14:paraId="4D94EEF2" w14:textId="52357EE8" w:rsidR="00A30EA1" w:rsidRDefault="00A30EA1">
      <w:pPr>
        <w:spacing w:after="0" w:line="240" w:lineRule="auto"/>
        <w:rPr>
          <w:rFonts w:ascii="Garamond" w:eastAsia="Cardo" w:hAnsi="Garamond" w:cs="Cardo"/>
        </w:rPr>
      </w:pPr>
    </w:p>
    <w:p w14:paraId="659F861D" w14:textId="262AA299" w:rsidR="00A30EA1" w:rsidRDefault="00A30EA1">
      <w:pPr>
        <w:spacing w:after="0" w:line="240" w:lineRule="auto"/>
        <w:rPr>
          <w:rFonts w:ascii="Garamond" w:eastAsia="Cardo" w:hAnsi="Garamond" w:cs="Cardo"/>
        </w:rPr>
      </w:pPr>
    </w:p>
    <w:p w14:paraId="6C402694" w14:textId="4CAC9548" w:rsidR="00293D32" w:rsidRPr="004D0D5D" w:rsidRDefault="00A30EA1">
      <w:pPr>
        <w:spacing w:after="0" w:line="240" w:lineRule="auto"/>
        <w:rPr>
          <w:rFonts w:ascii="Garamond" w:eastAsia="Garamond" w:hAnsi="Garamond" w:cs="Garamond"/>
        </w:rPr>
      </w:pPr>
      <w:r w:rsidRPr="00A212CE">
        <w:rPr>
          <w:rFonts w:ascii="Garamond" w:hAnsi="Garamond"/>
          <w:noProof/>
        </w:rPr>
        <mc:AlternateContent>
          <mc:Choice Requires="wps">
            <w:drawing>
              <wp:anchor distT="45720" distB="45720" distL="114300" distR="114300" simplePos="0" relativeHeight="251681792" behindDoc="0" locked="0" layoutInCell="1" allowOverlap="1" wp14:anchorId="2941C2E1" wp14:editId="6A10087E">
                <wp:simplePos x="0" y="0"/>
                <wp:positionH relativeFrom="margin">
                  <wp:align>right</wp:align>
                </wp:positionH>
                <wp:positionV relativeFrom="paragraph">
                  <wp:posOffset>345440</wp:posOffset>
                </wp:positionV>
                <wp:extent cx="5937250" cy="723900"/>
                <wp:effectExtent l="0" t="0" r="6350" b="0"/>
                <wp:wrapTopAndBottom/>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23900"/>
                        </a:xfrm>
                        <a:prstGeom prst="rect">
                          <a:avLst/>
                        </a:prstGeom>
                        <a:solidFill>
                          <a:srgbClr val="FFFFFF"/>
                        </a:solidFill>
                        <a:ln w="9525">
                          <a:noFill/>
                          <a:miter lim="800000"/>
                          <a:headEnd/>
                          <a:tailEnd/>
                        </a:ln>
                      </wps:spPr>
                      <wps:txbx>
                        <w:txbxContent>
                          <w:p w14:paraId="02CBFF3D" w14:textId="3B939A57" w:rsidR="00A30EA1" w:rsidRPr="00D431B4" w:rsidRDefault="00A30EA1" w:rsidP="00A30EA1">
                            <w:pPr>
                              <w:spacing w:after="0" w:line="240" w:lineRule="auto"/>
                              <w:jc w:val="center"/>
                              <w:rPr>
                                <w:rFonts w:ascii="Garamond" w:hAnsi="Garamond"/>
                              </w:rPr>
                            </w:pPr>
                            <w:r w:rsidRPr="00D431B4">
                              <w:rPr>
                                <w:rFonts w:ascii="Garamond" w:hAnsi="Garamond"/>
                                <w:i/>
                              </w:rPr>
                              <w:t>Figure 3.</w:t>
                            </w:r>
                            <w:r w:rsidRPr="00D431B4">
                              <w:rPr>
                                <w:rFonts w:ascii="Garamond" w:hAnsi="Garamond"/>
                              </w:rPr>
                              <w:t xml:space="preserve"> </w:t>
                            </w:r>
                            <w:r w:rsidR="00D267C9" w:rsidRPr="00D431B4">
                              <w:rPr>
                                <w:rFonts w:ascii="Garamond" w:hAnsi="Garamond"/>
                                <w:color w:val="222222"/>
                                <w:shd w:val="clear" w:color="auto" w:fill="FFFFFF"/>
                              </w:rPr>
                              <w:t xml:space="preserve">dNBR values measured a month after the Jefferson </w:t>
                            </w:r>
                            <w:r w:rsidR="00B13056">
                              <w:rPr>
                                <w:rFonts w:ascii="Garamond" w:hAnsi="Garamond"/>
                                <w:color w:val="222222"/>
                                <w:shd w:val="clear" w:color="auto" w:fill="FFFFFF"/>
                              </w:rPr>
                              <w:t>Fire</w:t>
                            </w:r>
                            <w:r w:rsidR="00D267C9" w:rsidRPr="00D431B4">
                              <w:rPr>
                                <w:rFonts w:ascii="Garamond" w:hAnsi="Garamond"/>
                                <w:color w:val="222222"/>
                                <w:shd w:val="clear" w:color="auto" w:fill="FFFFFF"/>
                              </w:rPr>
                              <w:t xml:space="preserve"> indicate low burn severity, though this does not take into account the aridity of the landscape. Five years after the burn, we see a significant portion of the area exhibiting signs of regrowth. The regrowth outside the fire perimeter to the north is the result of a burn in 2011.</w:t>
                            </w:r>
                          </w:p>
                          <w:p w14:paraId="670B868C" w14:textId="77777777" w:rsidR="00A30EA1" w:rsidRDefault="00A30EA1" w:rsidP="00A30EA1">
                            <w:pPr>
                              <w:spacing w:after="0" w:line="240" w:lineRule="auto"/>
                              <w:jc w:val="center"/>
                              <w:rPr>
                                <w:rFonts w:ascii="Garamond" w:hAnsi="Garamond"/>
                                <w:i/>
                              </w:rPr>
                            </w:pPr>
                          </w:p>
                          <w:p w14:paraId="40359C54" w14:textId="77777777" w:rsidR="00A30EA1" w:rsidRDefault="00A30EA1" w:rsidP="00A30E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1C2E1" id="_x0000_s1034" type="#_x0000_t202" style="position:absolute;margin-left:416.3pt;margin-top:27.2pt;width:467.5pt;height:57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7JAIAACQ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" stroked="f">
                <v:textbox>
                  <w:txbxContent>
                    <w:p w14:paraId="02CBFF3D" w14:textId="3B939A57" w:rsidR="00A30EA1" w:rsidRPr="00D431B4" w:rsidRDefault="00A30EA1" w:rsidP="00A30EA1">
                      <w:pPr>
                        <w:spacing w:after="0" w:line="240" w:lineRule="auto"/>
                        <w:jc w:val="center"/>
                        <w:rPr>
                          <w:rFonts w:ascii="Garamond" w:hAnsi="Garamond"/>
                        </w:rPr>
                      </w:pPr>
                      <w:r w:rsidRPr="00D431B4">
                        <w:rPr>
                          <w:rFonts w:ascii="Garamond" w:hAnsi="Garamond"/>
                          <w:i/>
                        </w:rPr>
                        <w:t>Figure 3.</w:t>
                      </w:r>
                      <w:r w:rsidRPr="00D431B4">
                        <w:rPr>
                          <w:rFonts w:ascii="Garamond" w:hAnsi="Garamond"/>
                        </w:rPr>
                        <w:t xml:space="preserve"> </w:t>
                      </w:r>
                      <w:r w:rsidR="00D267C9" w:rsidRPr="00D431B4">
                        <w:rPr>
                          <w:rFonts w:ascii="Garamond" w:hAnsi="Garamond"/>
                          <w:color w:val="222222"/>
                          <w:shd w:val="clear" w:color="auto" w:fill="FFFFFF"/>
                        </w:rPr>
                        <w:t xml:space="preserve">dNBR values measured a month after the Jefferson </w:t>
                      </w:r>
                      <w:r w:rsidR="00B13056">
                        <w:rPr>
                          <w:rFonts w:ascii="Garamond" w:hAnsi="Garamond"/>
                          <w:color w:val="222222"/>
                          <w:shd w:val="clear" w:color="auto" w:fill="FFFFFF"/>
                        </w:rPr>
                        <w:t>Fire</w:t>
                      </w:r>
                      <w:r w:rsidR="00D267C9" w:rsidRPr="00D431B4">
                        <w:rPr>
                          <w:rFonts w:ascii="Garamond" w:hAnsi="Garamond"/>
                          <w:color w:val="222222"/>
                          <w:shd w:val="clear" w:color="auto" w:fill="FFFFFF"/>
                        </w:rPr>
                        <w:t xml:space="preserve"> indicate low burn severity, though this does not take into account the aridity of the landscape. Five years after the burn, we see a significant portion of the area exhibiting signs of regrowth. The regrowth outside the fire perimeter to the north is the result of a burn in 2011.</w:t>
                      </w:r>
                    </w:p>
                    <w:p w14:paraId="670B868C" w14:textId="77777777" w:rsidR="00A30EA1" w:rsidRDefault="00A30EA1" w:rsidP="00A30EA1">
                      <w:pPr>
                        <w:spacing w:after="0" w:line="240" w:lineRule="auto"/>
                        <w:jc w:val="center"/>
                        <w:rPr>
                          <w:rFonts w:ascii="Garamond" w:hAnsi="Garamond"/>
                          <w:i/>
                        </w:rPr>
                      </w:pPr>
                    </w:p>
                    <w:p w14:paraId="40359C54" w14:textId="77777777" w:rsidR="00A30EA1" w:rsidRDefault="00A30EA1" w:rsidP="00A30EA1"/>
                  </w:txbxContent>
                </v:textbox>
                <w10:wrap type="topAndBottom" anchorx="margin"/>
              </v:shape>
            </w:pict>
          </mc:Fallback>
        </mc:AlternateContent>
      </w:r>
    </w:p>
    <w:p w14:paraId="382A9F61" w14:textId="1909E5C5" w:rsidR="00A30EA1" w:rsidRDefault="00A30EA1">
      <w:pPr>
        <w:spacing w:after="0" w:line="240" w:lineRule="auto"/>
        <w:rPr>
          <w:rFonts w:ascii="Garamond" w:eastAsia="Gungsuh" w:hAnsi="Garamond" w:cs="Gungsuh"/>
        </w:rPr>
      </w:pPr>
    </w:p>
    <w:p w14:paraId="56310BB4" w14:textId="7EAD3CDC" w:rsidR="00A30EA1" w:rsidRDefault="00A30EA1">
      <w:pPr>
        <w:spacing w:after="0" w:line="240" w:lineRule="auto"/>
        <w:rPr>
          <w:rFonts w:ascii="Garamond" w:eastAsia="Gungsuh" w:hAnsi="Garamond" w:cs="Gungsuh"/>
        </w:rPr>
      </w:pPr>
    </w:p>
    <w:p w14:paraId="329ACC76" w14:textId="28059F70" w:rsidR="00A30EA1" w:rsidRDefault="00A30EA1">
      <w:pPr>
        <w:spacing w:after="0" w:line="240" w:lineRule="auto"/>
        <w:rPr>
          <w:rFonts w:ascii="Garamond" w:eastAsia="Gungsuh" w:hAnsi="Garamond" w:cs="Gungsuh"/>
        </w:rPr>
      </w:pPr>
    </w:p>
    <w:p w14:paraId="77A29D0F" w14:textId="77777777" w:rsidR="00A30EA1" w:rsidRDefault="00A30EA1">
      <w:pPr>
        <w:spacing w:after="0" w:line="240" w:lineRule="auto"/>
        <w:rPr>
          <w:rFonts w:ascii="Garamond" w:eastAsia="Gungsuh" w:hAnsi="Garamond" w:cs="Gungsuh"/>
        </w:rPr>
      </w:pPr>
    </w:p>
    <w:p w14:paraId="32E4068A" w14:textId="77777777" w:rsidR="00A30EA1" w:rsidRDefault="00A30EA1">
      <w:pPr>
        <w:spacing w:after="0" w:line="240" w:lineRule="auto"/>
        <w:rPr>
          <w:rFonts w:ascii="Garamond" w:eastAsia="Gungsuh" w:hAnsi="Garamond" w:cs="Gungsuh"/>
        </w:rPr>
      </w:pPr>
    </w:p>
    <w:p w14:paraId="747872A3" w14:textId="449CEFDE" w:rsidR="007D6ACC" w:rsidRDefault="00593BC4">
      <w:pPr>
        <w:spacing w:after="0" w:line="240" w:lineRule="auto"/>
        <w:rPr>
          <w:rFonts w:ascii="Garamond" w:eastAsia="Gungsuh" w:hAnsi="Garamond" w:cs="Gungsuh"/>
        </w:rPr>
      </w:pPr>
      <w:r>
        <w:rPr>
          <w:rFonts w:ascii="Garamond" w:eastAsia="Gungsuh" w:hAnsi="Garamond" w:cs="Gungsuh"/>
        </w:rPr>
        <w:t>T</w:t>
      </w:r>
      <w:r w:rsidR="008A7B05" w:rsidRPr="004D0D5D">
        <w:rPr>
          <w:rFonts w:ascii="Garamond" w:eastAsia="Gungsuh" w:hAnsi="Garamond" w:cs="Gungsuh"/>
        </w:rPr>
        <w:t>he Soda Fire area</w:t>
      </w:r>
      <w:r w:rsidR="00D948F9">
        <w:rPr>
          <w:rFonts w:ascii="Garamond" w:eastAsia="Gungsuh" w:hAnsi="Garamond" w:cs="Gungsuh"/>
        </w:rPr>
        <w:t xml:space="preserve">, which </w:t>
      </w:r>
      <w:r w:rsidR="008A7B05" w:rsidRPr="004D0D5D">
        <w:rPr>
          <w:rFonts w:ascii="Garamond" w:eastAsia="Gungsuh" w:hAnsi="Garamond" w:cs="Gungsuh"/>
        </w:rPr>
        <w:t xml:space="preserve">did not have </w:t>
      </w:r>
      <w:r>
        <w:rPr>
          <w:rFonts w:ascii="Garamond" w:eastAsia="Gungsuh" w:hAnsi="Garamond" w:cs="Gungsuh"/>
        </w:rPr>
        <w:t xml:space="preserve">any </w:t>
      </w:r>
      <w:r w:rsidR="008A7B05" w:rsidRPr="004D0D5D">
        <w:rPr>
          <w:rFonts w:ascii="Garamond" w:eastAsia="Gungsuh" w:hAnsi="Garamond" w:cs="Gungsuh"/>
        </w:rPr>
        <w:t>previous burns since 2000</w:t>
      </w:r>
      <w:r w:rsidR="00D948F9">
        <w:rPr>
          <w:rFonts w:ascii="Garamond" w:eastAsia="Gungsuh" w:hAnsi="Garamond" w:cs="Gungsuh"/>
        </w:rPr>
        <w:t xml:space="preserve">, </w:t>
      </w:r>
      <w:r w:rsidR="008A7B05" w:rsidRPr="004D0D5D">
        <w:rPr>
          <w:rFonts w:ascii="Garamond" w:eastAsia="Gungsuh" w:hAnsi="Garamond" w:cs="Gungsuh"/>
        </w:rPr>
        <w:t>exhibited higher NDVI values overall than previously burned counterparts</w:t>
      </w:r>
      <w:r w:rsidR="00293D32">
        <w:rPr>
          <w:rFonts w:ascii="Garamond" w:eastAsia="Gungsuh" w:hAnsi="Garamond" w:cs="Gungsuh"/>
        </w:rPr>
        <w:t xml:space="preserve"> (Figure 3)</w:t>
      </w:r>
      <w:r w:rsidR="008A7B05" w:rsidRPr="004D0D5D">
        <w:rPr>
          <w:rFonts w:ascii="Garamond" w:eastAsia="Gungsuh" w:hAnsi="Garamond" w:cs="Gungsuh"/>
        </w:rPr>
        <w:t>. The difference between previously</w:t>
      </w:r>
      <w:r w:rsidR="00D948F9">
        <w:rPr>
          <w:rFonts w:ascii="Garamond" w:eastAsia="Gungsuh" w:hAnsi="Garamond" w:cs="Gungsuh"/>
        </w:rPr>
        <w:t>-</w:t>
      </w:r>
      <w:r w:rsidR="008A7B05" w:rsidRPr="004D0D5D">
        <w:rPr>
          <w:rFonts w:ascii="Garamond" w:eastAsia="Gungsuh" w:hAnsi="Garamond" w:cs="Gungsuh"/>
        </w:rPr>
        <w:t xml:space="preserve">burned and unburned segments tends to be lower at the beginning of each growing season, with the unburned </w:t>
      </w:r>
      <w:r>
        <w:rPr>
          <w:rFonts w:ascii="Garamond" w:eastAsia="Gungsuh" w:hAnsi="Garamond" w:cs="Gungsuh"/>
        </w:rPr>
        <w:t xml:space="preserve">area </w:t>
      </w:r>
      <w:r w:rsidR="008A7B05" w:rsidRPr="004D0D5D">
        <w:rPr>
          <w:rFonts w:ascii="Garamond" w:eastAsia="Gungsuh" w:hAnsi="Garamond" w:cs="Gungsuh"/>
        </w:rPr>
        <w:t>occasionally surpassing the re</w:t>
      </w:r>
      <w:r>
        <w:rPr>
          <w:rFonts w:ascii="Garamond" w:eastAsia="Gungsuh" w:hAnsi="Garamond" w:cs="Gungsuh"/>
        </w:rPr>
        <w:t>-</w:t>
      </w:r>
      <w:r w:rsidR="008A7B05" w:rsidRPr="004D0D5D">
        <w:rPr>
          <w:rFonts w:ascii="Garamond" w:eastAsia="Gungsuh" w:hAnsi="Garamond" w:cs="Gungsuh"/>
        </w:rPr>
        <w:t xml:space="preserve">burned </w:t>
      </w:r>
      <w:r>
        <w:rPr>
          <w:rFonts w:ascii="Garamond" w:eastAsia="Gungsuh" w:hAnsi="Garamond" w:cs="Gungsuh"/>
        </w:rPr>
        <w:t xml:space="preserve">area </w:t>
      </w:r>
      <w:r w:rsidR="008A7B05" w:rsidRPr="004D0D5D">
        <w:rPr>
          <w:rFonts w:ascii="Garamond" w:eastAsia="Gungsuh" w:hAnsi="Garamond" w:cs="Gungsuh"/>
        </w:rPr>
        <w:t xml:space="preserve">at timestamps early in the phenological cycle. Measurements from the year </w:t>
      </w:r>
      <w:r>
        <w:rPr>
          <w:rFonts w:ascii="Garamond" w:eastAsia="Gungsuh" w:hAnsi="Garamond" w:cs="Gungsuh"/>
        </w:rPr>
        <w:t xml:space="preserve">immediately </w:t>
      </w:r>
      <w:r w:rsidR="008A7B05" w:rsidRPr="004D0D5D">
        <w:rPr>
          <w:rFonts w:ascii="Garamond" w:eastAsia="Gungsuh" w:hAnsi="Garamond" w:cs="Gungsuh"/>
        </w:rPr>
        <w:t>following th</w:t>
      </w:r>
      <w:r>
        <w:rPr>
          <w:rFonts w:ascii="Garamond" w:eastAsia="Gungsuh" w:hAnsi="Garamond" w:cs="Gungsuh"/>
        </w:rPr>
        <w:t>is</w:t>
      </w:r>
      <w:r w:rsidR="008A7B05" w:rsidRPr="004D0D5D">
        <w:rPr>
          <w:rFonts w:ascii="Garamond" w:eastAsia="Gungsuh" w:hAnsi="Garamond" w:cs="Gungsuh"/>
        </w:rPr>
        <w:t xml:space="preserve"> fire show a temporary window of higher mean NDVI values for previously</w:t>
      </w:r>
      <w:r w:rsidR="00D948F9">
        <w:rPr>
          <w:rFonts w:ascii="Garamond" w:eastAsia="Gungsuh" w:hAnsi="Garamond" w:cs="Gungsuh"/>
        </w:rPr>
        <w:t>-</w:t>
      </w:r>
      <w:r w:rsidR="008A7B05" w:rsidRPr="004D0D5D">
        <w:rPr>
          <w:rFonts w:ascii="Garamond" w:eastAsia="Gungsuh" w:hAnsi="Garamond" w:cs="Gungsuh"/>
        </w:rPr>
        <w:t>burned areas</w:t>
      </w:r>
      <w:r w:rsidR="00D948F9">
        <w:rPr>
          <w:rFonts w:ascii="Garamond" w:eastAsia="Gungsuh" w:hAnsi="Garamond" w:cs="Gungsuh"/>
        </w:rPr>
        <w:t>,</w:t>
      </w:r>
      <w:r w:rsidR="008A7B05" w:rsidRPr="004D0D5D">
        <w:rPr>
          <w:rFonts w:ascii="Garamond" w:eastAsia="Gungsuh" w:hAnsi="Garamond" w:cs="Gungsuh"/>
        </w:rPr>
        <w:t xml:space="preserve"> but this is followed by a return to patterns similar to pre-fire conditions. </w:t>
      </w:r>
      <w:r>
        <w:rPr>
          <w:rFonts w:ascii="Garamond" w:eastAsia="Gungsuh" w:hAnsi="Garamond" w:cs="Gungsuh"/>
        </w:rPr>
        <w:t>d</w:t>
      </w:r>
      <w:r w:rsidR="008A7B05" w:rsidRPr="004D0D5D">
        <w:rPr>
          <w:rFonts w:ascii="Garamond" w:eastAsia="Gungsuh" w:hAnsi="Garamond" w:cs="Gungsuh"/>
        </w:rPr>
        <w:t xml:space="preserve">NBR analysis following the fire (August 2015) indicates moderate-high to high severity burn impacts across most of the area, particularly </w:t>
      </w:r>
      <w:r w:rsidR="00D948F9">
        <w:rPr>
          <w:rFonts w:ascii="Garamond" w:eastAsia="Gungsuh" w:hAnsi="Garamond" w:cs="Gungsuh"/>
        </w:rPr>
        <w:t xml:space="preserve">in </w:t>
      </w:r>
      <w:r w:rsidR="008A7B05" w:rsidRPr="004D0D5D">
        <w:rPr>
          <w:rFonts w:ascii="Garamond" w:eastAsia="Gungsuh" w:hAnsi="Garamond" w:cs="Gungsuh"/>
        </w:rPr>
        <w:t>southern and central areas. By summer of 2017</w:t>
      </w:r>
      <w:r w:rsidR="00D948F9">
        <w:rPr>
          <w:rFonts w:ascii="Garamond" w:eastAsia="Gungsuh" w:hAnsi="Garamond" w:cs="Gungsuh"/>
        </w:rPr>
        <w:t>,</w:t>
      </w:r>
      <w:r w:rsidR="008A7B05" w:rsidRPr="004D0D5D">
        <w:rPr>
          <w:rFonts w:ascii="Garamond" w:eastAsia="Gungsuh" w:hAnsi="Garamond" w:cs="Gungsuh"/>
        </w:rPr>
        <w:t xml:space="preserve"> most of the area </w:t>
      </w:r>
      <w:r>
        <w:rPr>
          <w:rFonts w:ascii="Garamond" w:eastAsia="Gungsuh" w:hAnsi="Garamond" w:cs="Gungsuh"/>
        </w:rPr>
        <w:t xml:space="preserve">was </w:t>
      </w:r>
      <w:r w:rsidR="008A7B05" w:rsidRPr="004D0D5D">
        <w:rPr>
          <w:rFonts w:ascii="Garamond" w:eastAsia="Gungsuh" w:hAnsi="Garamond" w:cs="Gungsuh"/>
        </w:rPr>
        <w:t>categorized as unburned with patches of low regrowth.</w:t>
      </w:r>
    </w:p>
    <w:p w14:paraId="2CBC00CC" w14:textId="77777777" w:rsidR="00293D32" w:rsidRDefault="00293D32">
      <w:pPr>
        <w:spacing w:after="0" w:line="240" w:lineRule="auto"/>
        <w:rPr>
          <w:rFonts w:ascii="Garamond" w:eastAsia="Garamond" w:hAnsi="Garamond" w:cs="Garamond"/>
        </w:rPr>
      </w:pPr>
    </w:p>
    <w:p w14:paraId="67A94FC6" w14:textId="2E847EF3" w:rsidR="00293D32" w:rsidRDefault="00A670A2" w:rsidP="00293D32">
      <w:pPr>
        <w:spacing w:after="0" w:line="240" w:lineRule="auto"/>
        <w:rPr>
          <w:rFonts w:ascii="Garamond" w:eastAsia="Gungsuh" w:hAnsi="Garamond" w:cs="Gungsuh"/>
        </w:rPr>
      </w:pPr>
      <w:r>
        <w:rPr>
          <w:rFonts w:ascii="Garamond" w:eastAsia="Gungsuh" w:hAnsi="Garamond" w:cs="Gungsuh"/>
        </w:rPr>
        <w:t xml:space="preserve">The </w:t>
      </w:r>
      <w:r w:rsidR="00293D32" w:rsidRPr="004D0D5D">
        <w:rPr>
          <w:rFonts w:ascii="Garamond" w:eastAsia="Gungsuh" w:hAnsi="Garamond" w:cs="Gungsuh"/>
        </w:rPr>
        <w:t xml:space="preserve">Henry’s Creek </w:t>
      </w:r>
      <w:r w:rsidR="00B13056">
        <w:rPr>
          <w:rFonts w:ascii="Garamond" w:eastAsia="Gungsuh" w:hAnsi="Garamond" w:cs="Gungsuh"/>
        </w:rPr>
        <w:t>F</w:t>
      </w:r>
      <w:r>
        <w:rPr>
          <w:rFonts w:ascii="Garamond" w:eastAsia="Gungsuh" w:hAnsi="Garamond" w:cs="Gungsuh"/>
        </w:rPr>
        <w:t>ire</w:t>
      </w:r>
      <w:r w:rsidR="00293D32" w:rsidRPr="004D0D5D">
        <w:rPr>
          <w:rFonts w:ascii="Garamond" w:eastAsia="Gungsuh" w:hAnsi="Garamond" w:cs="Gungsuh"/>
        </w:rPr>
        <w:t xml:space="preserve"> demonstrat</w:t>
      </w:r>
      <w:r>
        <w:rPr>
          <w:rFonts w:ascii="Garamond" w:eastAsia="Gungsuh" w:hAnsi="Garamond" w:cs="Gungsuh"/>
        </w:rPr>
        <w:t xml:space="preserve">ed </w:t>
      </w:r>
      <w:r w:rsidR="00293D32" w:rsidRPr="004D0D5D">
        <w:rPr>
          <w:rFonts w:ascii="Garamond" w:eastAsia="Gungsuh" w:hAnsi="Garamond" w:cs="Gungsuh"/>
        </w:rPr>
        <w:t>mean NDVI patterns similar to those found at the Soda Fire</w:t>
      </w:r>
      <w:r w:rsidR="00D948F9">
        <w:rPr>
          <w:rFonts w:ascii="Garamond" w:eastAsia="Gungsuh" w:hAnsi="Garamond" w:cs="Gungsuh"/>
        </w:rPr>
        <w:t>. P</w:t>
      </w:r>
      <w:r w:rsidR="00293D32" w:rsidRPr="004D0D5D">
        <w:rPr>
          <w:rFonts w:ascii="Garamond" w:eastAsia="Gungsuh" w:hAnsi="Garamond" w:cs="Gungsuh"/>
        </w:rPr>
        <w:t>reviously unburned areas show</w:t>
      </w:r>
      <w:r>
        <w:rPr>
          <w:rFonts w:ascii="Garamond" w:eastAsia="Gungsuh" w:hAnsi="Garamond" w:cs="Gungsuh"/>
        </w:rPr>
        <w:t>ed</w:t>
      </w:r>
      <w:r w:rsidR="00293D32" w:rsidRPr="004D0D5D">
        <w:rPr>
          <w:rFonts w:ascii="Garamond" w:eastAsia="Gungsuh" w:hAnsi="Garamond" w:cs="Gungsuh"/>
        </w:rPr>
        <w:t xml:space="preserve"> greater NDVI for most of the pre-fire growing seasons and </w:t>
      </w:r>
      <w:r>
        <w:rPr>
          <w:rFonts w:ascii="Garamond" w:eastAsia="Gungsuh" w:hAnsi="Garamond" w:cs="Gungsuh"/>
        </w:rPr>
        <w:t>were</w:t>
      </w:r>
      <w:r w:rsidR="00293D32" w:rsidRPr="004D0D5D">
        <w:rPr>
          <w:rFonts w:ascii="Garamond" w:eastAsia="Gungsuh" w:hAnsi="Garamond" w:cs="Gungsuh"/>
        </w:rPr>
        <w:t xml:space="preserve"> temporarily surpassed by the values in previously burned areas post-fire</w:t>
      </w:r>
      <w:r w:rsidR="00293D32">
        <w:rPr>
          <w:rFonts w:ascii="Garamond" w:eastAsia="Gungsuh" w:hAnsi="Garamond" w:cs="Gungsuh"/>
        </w:rPr>
        <w:t xml:space="preserve"> (Figure 4)</w:t>
      </w:r>
      <w:r w:rsidR="00293D32" w:rsidRPr="004D0D5D">
        <w:rPr>
          <w:rFonts w:ascii="Garamond" w:eastAsia="Gungsuh" w:hAnsi="Garamond" w:cs="Gungsuh"/>
        </w:rPr>
        <w:t xml:space="preserve">. This difference tends to narrow at the start of the </w:t>
      </w:r>
      <w:r>
        <w:rPr>
          <w:rFonts w:ascii="Garamond" w:eastAsia="Gungsuh" w:hAnsi="Garamond" w:cs="Gungsuh"/>
        </w:rPr>
        <w:t xml:space="preserve">growing </w:t>
      </w:r>
      <w:r w:rsidR="00293D32" w:rsidRPr="004D0D5D">
        <w:rPr>
          <w:rFonts w:ascii="Garamond" w:eastAsia="Gungsuh" w:hAnsi="Garamond" w:cs="Gungsuh"/>
        </w:rPr>
        <w:t xml:space="preserve">season </w:t>
      </w:r>
      <w:r>
        <w:rPr>
          <w:rFonts w:ascii="Garamond" w:eastAsia="Gungsuh" w:hAnsi="Garamond" w:cs="Gungsuh"/>
        </w:rPr>
        <w:t xml:space="preserve">during </w:t>
      </w:r>
      <w:r w:rsidR="00293D32" w:rsidRPr="004D0D5D">
        <w:rPr>
          <w:rFonts w:ascii="Garamond" w:eastAsia="Gungsuh" w:hAnsi="Garamond" w:cs="Gungsuh"/>
        </w:rPr>
        <w:t xml:space="preserve">most years. </w:t>
      </w:r>
      <w:r>
        <w:rPr>
          <w:rFonts w:ascii="Garamond" w:eastAsia="Gungsuh" w:hAnsi="Garamond" w:cs="Gungsuh"/>
        </w:rPr>
        <w:t>d</w:t>
      </w:r>
      <w:r w:rsidR="00293D32" w:rsidRPr="004D0D5D">
        <w:rPr>
          <w:rFonts w:ascii="Garamond" w:eastAsia="Gungsuh" w:hAnsi="Garamond" w:cs="Gungsuh"/>
        </w:rPr>
        <w:t>NBR analysis suggested high burn severity across the Henry’s Creek area immediately following the fire in September of 2016, with the exception of a few relative wheat fields. Unlike the other case studies, the relative recency o</w:t>
      </w:r>
      <w:r>
        <w:rPr>
          <w:rFonts w:ascii="Garamond" w:eastAsia="Gungsuh" w:hAnsi="Garamond" w:cs="Gungsuh"/>
        </w:rPr>
        <w:t>f the Henry’s Creek Fire precludes</w:t>
      </w:r>
      <w:r w:rsidR="00293D32" w:rsidRPr="004D0D5D">
        <w:rPr>
          <w:rFonts w:ascii="Garamond" w:eastAsia="Gungsuh" w:hAnsi="Garamond" w:cs="Gungsuh"/>
        </w:rPr>
        <w:t xml:space="preserve"> clear interpretation of spatial and temporal trends of NBR into 2017. During our investigation into control area</w:t>
      </w:r>
      <w:r>
        <w:rPr>
          <w:rFonts w:ascii="Garamond" w:eastAsia="Gungsuh" w:hAnsi="Garamond" w:cs="Gungsuh"/>
        </w:rPr>
        <w:t>s</w:t>
      </w:r>
      <w:r w:rsidR="00D948F9">
        <w:rPr>
          <w:rFonts w:ascii="Garamond" w:eastAsia="Gungsuh" w:hAnsi="Garamond" w:cs="Gungsuh"/>
        </w:rPr>
        <w:t>,</w:t>
      </w:r>
      <w:r w:rsidR="00293D32" w:rsidRPr="004D0D5D">
        <w:rPr>
          <w:rFonts w:ascii="Garamond" w:eastAsia="Gungsuh" w:hAnsi="Garamond" w:cs="Gungsuh"/>
        </w:rPr>
        <w:t xml:space="preserve"> we considered topographical variation as a potential variable that may </w:t>
      </w:r>
      <w:r>
        <w:rPr>
          <w:rFonts w:ascii="Garamond" w:eastAsia="Gungsuh" w:hAnsi="Garamond" w:cs="Gungsuh"/>
        </w:rPr>
        <w:t xml:space="preserve">relate well </w:t>
      </w:r>
      <w:r w:rsidR="00293D32" w:rsidRPr="004D0D5D">
        <w:rPr>
          <w:rFonts w:ascii="Garamond" w:eastAsia="Gungsuh" w:hAnsi="Garamond" w:cs="Gungsuh"/>
        </w:rPr>
        <w:t xml:space="preserve">with vegetation </w:t>
      </w:r>
      <w:r>
        <w:rPr>
          <w:rFonts w:ascii="Garamond" w:eastAsia="Gungsuh" w:hAnsi="Garamond" w:cs="Gungsuh"/>
        </w:rPr>
        <w:t>growth</w:t>
      </w:r>
      <w:r w:rsidR="00293D32" w:rsidRPr="004D0D5D">
        <w:rPr>
          <w:rFonts w:ascii="Garamond" w:eastAsia="Gungsuh" w:hAnsi="Garamond" w:cs="Gungsuh"/>
        </w:rPr>
        <w:t xml:space="preserve"> and NDVI value</w:t>
      </w:r>
      <w:r>
        <w:rPr>
          <w:rFonts w:ascii="Garamond" w:eastAsia="Gungsuh" w:hAnsi="Garamond" w:cs="Gungsuh"/>
        </w:rPr>
        <w:t>s</w:t>
      </w:r>
      <w:r w:rsidR="00293D32" w:rsidRPr="004D0D5D">
        <w:rPr>
          <w:rFonts w:ascii="Garamond" w:eastAsia="Gungsuh" w:hAnsi="Garamond" w:cs="Gungsuh"/>
        </w:rPr>
        <w:t>. Henry’s Creek is the most topographically</w:t>
      </w:r>
      <w:r w:rsidR="00D948F9">
        <w:rPr>
          <w:rFonts w:ascii="Garamond" w:eastAsia="Gungsuh" w:hAnsi="Garamond" w:cs="Gungsuh"/>
        </w:rPr>
        <w:t>-</w:t>
      </w:r>
      <w:r w:rsidR="00293D32" w:rsidRPr="004D0D5D">
        <w:rPr>
          <w:rFonts w:ascii="Garamond" w:eastAsia="Gungsuh" w:hAnsi="Garamond" w:cs="Gungsuh"/>
        </w:rPr>
        <w:t xml:space="preserve">varied of our </w:t>
      </w:r>
      <w:r>
        <w:rPr>
          <w:rFonts w:ascii="Garamond" w:eastAsia="Gungsuh" w:hAnsi="Garamond" w:cs="Gungsuh"/>
        </w:rPr>
        <w:t xml:space="preserve">three </w:t>
      </w:r>
      <w:r w:rsidR="00293D32" w:rsidRPr="004D0D5D">
        <w:rPr>
          <w:rFonts w:ascii="Garamond" w:eastAsia="Gungsuh" w:hAnsi="Garamond" w:cs="Gungsuh"/>
        </w:rPr>
        <w:t>study areas and when elevation was taken into consideration</w:t>
      </w:r>
      <w:r w:rsidR="00D948F9">
        <w:rPr>
          <w:rFonts w:ascii="Garamond" w:eastAsia="Gungsuh" w:hAnsi="Garamond" w:cs="Gungsuh"/>
        </w:rPr>
        <w:t>,</w:t>
      </w:r>
      <w:r w:rsidR="00293D32" w:rsidRPr="004D0D5D">
        <w:rPr>
          <w:rFonts w:ascii="Garamond" w:eastAsia="Gungsuh" w:hAnsi="Garamond" w:cs="Gungsuh"/>
        </w:rPr>
        <w:t xml:space="preserve"> we </w:t>
      </w:r>
      <w:r w:rsidR="00D948F9">
        <w:rPr>
          <w:rFonts w:ascii="Garamond" w:eastAsia="Gungsuh" w:hAnsi="Garamond" w:cs="Gungsuh"/>
        </w:rPr>
        <w:t>observed that the</w:t>
      </w:r>
      <w:r w:rsidR="00293D32" w:rsidRPr="004D0D5D">
        <w:rPr>
          <w:rFonts w:ascii="Garamond" w:eastAsia="Gungsuh" w:hAnsi="Garamond" w:cs="Gungsuh"/>
        </w:rPr>
        <w:t xml:space="preserve"> mean NDVI pre- and post-fire tend</w:t>
      </w:r>
      <w:r>
        <w:rPr>
          <w:rFonts w:ascii="Garamond" w:eastAsia="Gungsuh" w:hAnsi="Garamond" w:cs="Gungsuh"/>
        </w:rPr>
        <w:t>ed</w:t>
      </w:r>
      <w:r w:rsidR="00293D32" w:rsidRPr="004D0D5D">
        <w:rPr>
          <w:rFonts w:ascii="Garamond" w:eastAsia="Gungsuh" w:hAnsi="Garamond" w:cs="Gungsuh"/>
        </w:rPr>
        <w:t xml:space="preserve"> to be greater at higher elevations. When standard deviations were generated for each of these areas, the higher elevations demonstrated greater levels of heterogeneity (20-30% of the mean), except for Landsat images taken around the early green-up time (March-April).</w:t>
      </w:r>
    </w:p>
    <w:p w14:paraId="0B94D483" w14:textId="77777777" w:rsidR="00293D32" w:rsidRPr="004D0D5D" w:rsidRDefault="00293D32">
      <w:pPr>
        <w:spacing w:after="0" w:line="240" w:lineRule="auto"/>
        <w:rPr>
          <w:rFonts w:ascii="Garamond" w:eastAsia="Garamond" w:hAnsi="Garamond" w:cs="Garamond"/>
        </w:rPr>
      </w:pPr>
    </w:p>
    <w:p w14:paraId="4BD2D0F9" w14:textId="5353C643" w:rsidR="007D6ACC" w:rsidRPr="004D0D5D" w:rsidRDefault="00293D32">
      <w:pPr>
        <w:spacing w:after="0" w:line="240" w:lineRule="auto"/>
        <w:rPr>
          <w:rFonts w:ascii="Garamond" w:eastAsia="Garamond" w:hAnsi="Garamond" w:cs="Garamond"/>
        </w:rPr>
      </w:pPr>
      <w:r w:rsidRPr="00A212CE">
        <w:rPr>
          <w:rFonts w:ascii="Garamond" w:hAnsi="Garamond"/>
          <w:noProof/>
        </w:rPr>
        <mc:AlternateContent>
          <mc:Choice Requires="wps">
            <w:drawing>
              <wp:anchor distT="45720" distB="45720" distL="114300" distR="114300" simplePos="0" relativeHeight="251660288" behindDoc="0" locked="0" layoutInCell="1" allowOverlap="1" wp14:anchorId="7DF337D8" wp14:editId="5A5EA74B">
                <wp:simplePos x="0" y="0"/>
                <wp:positionH relativeFrom="column">
                  <wp:posOffset>0</wp:posOffset>
                </wp:positionH>
                <wp:positionV relativeFrom="paragraph">
                  <wp:posOffset>2707640</wp:posOffset>
                </wp:positionV>
                <wp:extent cx="5937250" cy="600075"/>
                <wp:effectExtent l="0" t="0" r="6350" b="952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00075"/>
                        </a:xfrm>
                        <a:prstGeom prst="rect">
                          <a:avLst/>
                        </a:prstGeom>
                        <a:solidFill>
                          <a:srgbClr val="FFFFFF"/>
                        </a:solidFill>
                        <a:ln w="9525">
                          <a:noFill/>
                          <a:miter lim="800000"/>
                          <a:headEnd/>
                          <a:tailEnd/>
                        </a:ln>
                      </wps:spPr>
                      <wps:txbx>
                        <w:txbxContent>
                          <w:p w14:paraId="56346529" w14:textId="5AD2F557" w:rsidR="00293D32" w:rsidRDefault="00293D32" w:rsidP="00147B8F">
                            <w:pPr>
                              <w:spacing w:after="0" w:line="240" w:lineRule="auto"/>
                              <w:jc w:val="center"/>
                              <w:rPr>
                                <w:rFonts w:ascii="Garamond" w:hAnsi="Garamond"/>
                              </w:rPr>
                            </w:pPr>
                            <w:r>
                              <w:rPr>
                                <w:rFonts w:ascii="Garamond" w:hAnsi="Garamond"/>
                                <w:i/>
                              </w:rPr>
                              <w:t xml:space="preserve">Figure </w:t>
                            </w:r>
                            <w:r w:rsidR="00A30EA1">
                              <w:rPr>
                                <w:rFonts w:ascii="Garamond" w:hAnsi="Garamond"/>
                                <w:i/>
                              </w:rPr>
                              <w:t>4</w:t>
                            </w:r>
                            <w:r>
                              <w:rPr>
                                <w:rFonts w:ascii="Garamond" w:hAnsi="Garamond"/>
                                <w:i/>
                              </w:rPr>
                              <w:t>.</w:t>
                            </w:r>
                            <w:r>
                              <w:rPr>
                                <w:rFonts w:ascii="Garamond" w:hAnsi="Garamond"/>
                              </w:rPr>
                              <w:t xml:space="preserve"> </w:t>
                            </w:r>
                            <w:r w:rsidR="00147B8F">
                              <w:rPr>
                                <w:rFonts w:ascii="Garamond" w:hAnsi="Garamond"/>
                              </w:rPr>
                              <w:t>Landsat-derived m</w:t>
                            </w:r>
                            <w:r w:rsidR="004F09BF">
                              <w:rPr>
                                <w:rFonts w:ascii="Garamond" w:hAnsi="Garamond"/>
                              </w:rPr>
                              <w:t>ean NDVI values for the Soda Fire.</w:t>
                            </w:r>
                            <w:r w:rsidR="00147B8F">
                              <w:rPr>
                                <w:rFonts w:ascii="Garamond" w:hAnsi="Garamond"/>
                              </w:rPr>
                              <w:t xml:space="preserve"> Overall, unburned areas demonstrated higher NDVI values. Previously burned areas demonstrate growth earlier in the year for all years observed, which could be evidence of cheatgrass encroachment. </w:t>
                            </w:r>
                          </w:p>
                          <w:p w14:paraId="3319C504" w14:textId="77777777" w:rsidR="00293D32" w:rsidRDefault="00293D32" w:rsidP="00293D32">
                            <w:pPr>
                              <w:spacing w:after="0" w:line="240" w:lineRule="auto"/>
                              <w:jc w:val="center"/>
                              <w:rPr>
                                <w:rFonts w:ascii="Garamond" w:hAnsi="Garamond"/>
                                <w:i/>
                              </w:rPr>
                            </w:pPr>
                          </w:p>
                          <w:p w14:paraId="7EA7EC3D" w14:textId="77777777" w:rsidR="00293D32" w:rsidRDefault="00293D32" w:rsidP="00293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337D8" id="_x0000_s1035" type="#_x0000_t202" style="position:absolute;margin-left:0;margin-top:213.2pt;width:467.5pt;height:4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" stroked="f">
                <v:textbox>
                  <w:txbxContent>
                    <w:p w14:paraId="56346529" w14:textId="5AD2F557" w:rsidR="00293D32" w:rsidRDefault="00293D32" w:rsidP="00147B8F">
                      <w:pPr>
                        <w:spacing w:after="0" w:line="240" w:lineRule="auto"/>
                        <w:jc w:val="center"/>
                        <w:rPr>
                          <w:rFonts w:ascii="Garamond" w:hAnsi="Garamond"/>
                        </w:rPr>
                      </w:pPr>
                      <w:r>
                        <w:rPr>
                          <w:rFonts w:ascii="Garamond" w:hAnsi="Garamond"/>
                          <w:i/>
                        </w:rPr>
                        <w:t xml:space="preserve">Figure </w:t>
                      </w:r>
                      <w:r w:rsidR="00A30EA1">
                        <w:rPr>
                          <w:rFonts w:ascii="Garamond" w:hAnsi="Garamond"/>
                          <w:i/>
                        </w:rPr>
                        <w:t>4</w:t>
                      </w:r>
                      <w:r>
                        <w:rPr>
                          <w:rFonts w:ascii="Garamond" w:hAnsi="Garamond"/>
                          <w:i/>
                        </w:rPr>
                        <w:t>.</w:t>
                      </w:r>
                      <w:r>
                        <w:rPr>
                          <w:rFonts w:ascii="Garamond" w:hAnsi="Garamond"/>
                        </w:rPr>
                        <w:t xml:space="preserve"> </w:t>
                      </w:r>
                      <w:r w:rsidR="00147B8F">
                        <w:rPr>
                          <w:rFonts w:ascii="Garamond" w:hAnsi="Garamond"/>
                        </w:rPr>
                        <w:t>Landsat-derived m</w:t>
                      </w:r>
                      <w:r w:rsidR="004F09BF">
                        <w:rPr>
                          <w:rFonts w:ascii="Garamond" w:hAnsi="Garamond"/>
                        </w:rPr>
                        <w:t>ean NDVI values for the Soda Fire.</w:t>
                      </w:r>
                      <w:r w:rsidR="00147B8F">
                        <w:rPr>
                          <w:rFonts w:ascii="Garamond" w:hAnsi="Garamond"/>
                        </w:rPr>
                        <w:t xml:space="preserve"> Overall, unburned areas demonstrated higher NDVI values. Previously burned areas demonstrate growth earlier in the year for all years observed, which could be evidence of cheatgrass encroachment. </w:t>
                      </w:r>
                    </w:p>
                    <w:p w14:paraId="3319C504" w14:textId="77777777" w:rsidR="00293D32" w:rsidRDefault="00293D32" w:rsidP="00293D32">
                      <w:pPr>
                        <w:spacing w:after="0" w:line="240" w:lineRule="auto"/>
                        <w:jc w:val="center"/>
                        <w:rPr>
                          <w:rFonts w:ascii="Garamond" w:hAnsi="Garamond"/>
                          <w:i/>
                        </w:rPr>
                      </w:pPr>
                    </w:p>
                    <w:p w14:paraId="7EA7EC3D" w14:textId="77777777" w:rsidR="00293D32" w:rsidRDefault="00293D32" w:rsidP="00293D32"/>
                  </w:txbxContent>
                </v:textbox>
                <w10:wrap type="topAndBottom"/>
              </v:shape>
            </w:pict>
          </mc:Fallback>
        </mc:AlternateContent>
      </w:r>
      <w:r w:rsidR="008A7B05" w:rsidRPr="004D0D5D">
        <w:rPr>
          <w:rFonts w:ascii="Garamond" w:eastAsia="Garamond" w:hAnsi="Garamond" w:cs="Garamond"/>
        </w:rPr>
        <w:t xml:space="preserve"> </w:t>
      </w:r>
      <w:r>
        <w:rPr>
          <w:rFonts w:ascii="Garamond" w:eastAsia="Garamond" w:hAnsi="Garamond" w:cs="Garamond"/>
          <w:noProof/>
        </w:rPr>
        <w:drawing>
          <wp:inline distT="114300" distB="114300" distL="114300" distR="114300" wp14:anchorId="2F529206" wp14:editId="2ACB44B4">
            <wp:extent cx="5943600" cy="2466975"/>
            <wp:effectExtent l="0" t="0" r="0" b="9525"/>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943600" cy="2466975"/>
                    </a:xfrm>
                    <a:prstGeom prst="rect">
                      <a:avLst/>
                    </a:prstGeom>
                    <a:ln/>
                  </pic:spPr>
                </pic:pic>
              </a:graphicData>
            </a:graphic>
          </wp:inline>
        </w:drawing>
      </w:r>
    </w:p>
    <w:p w14:paraId="178277E8" w14:textId="7C44C7C7" w:rsidR="00293D32" w:rsidRDefault="00293D32">
      <w:pPr>
        <w:spacing w:after="0" w:line="240" w:lineRule="auto"/>
        <w:rPr>
          <w:rFonts w:ascii="Garamond" w:eastAsia="Gungsuh" w:hAnsi="Garamond" w:cs="Gungsuh"/>
        </w:rPr>
      </w:pPr>
    </w:p>
    <w:p w14:paraId="246C9DFD" w14:textId="209DD017" w:rsidR="00293D32" w:rsidRPr="00147B8F" w:rsidRDefault="00293D32">
      <w:pPr>
        <w:spacing w:after="0" w:line="240" w:lineRule="auto"/>
        <w:rPr>
          <w:rFonts w:ascii="Garamond" w:eastAsia="Gungsuh" w:hAnsi="Garamond" w:cs="Gungsuh"/>
        </w:rPr>
      </w:pPr>
      <w:r w:rsidRPr="00A212CE">
        <w:rPr>
          <w:rFonts w:ascii="Garamond" w:hAnsi="Garamond"/>
          <w:noProof/>
        </w:rPr>
        <w:lastRenderedPageBreak/>
        <mc:AlternateContent>
          <mc:Choice Requires="wps">
            <w:drawing>
              <wp:anchor distT="45720" distB="45720" distL="114300" distR="114300" simplePos="0" relativeHeight="251663360" behindDoc="0" locked="0" layoutInCell="1" allowOverlap="1" wp14:anchorId="755B1F7B" wp14:editId="647EC8CE">
                <wp:simplePos x="0" y="0"/>
                <wp:positionH relativeFrom="margin">
                  <wp:align>right</wp:align>
                </wp:positionH>
                <wp:positionV relativeFrom="paragraph">
                  <wp:posOffset>2514600</wp:posOffset>
                </wp:positionV>
                <wp:extent cx="5937250" cy="438150"/>
                <wp:effectExtent l="0" t="0" r="635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38150"/>
                        </a:xfrm>
                        <a:prstGeom prst="rect">
                          <a:avLst/>
                        </a:prstGeom>
                        <a:solidFill>
                          <a:srgbClr val="FFFFFF"/>
                        </a:solidFill>
                        <a:ln w="9525">
                          <a:noFill/>
                          <a:miter lim="800000"/>
                          <a:headEnd/>
                          <a:tailEnd/>
                        </a:ln>
                      </wps:spPr>
                      <wps:txbx>
                        <w:txbxContent>
                          <w:p w14:paraId="579364E9" w14:textId="195D723A" w:rsidR="00293D32" w:rsidRDefault="00293D32" w:rsidP="00293D32">
                            <w:pPr>
                              <w:spacing w:after="0" w:line="240" w:lineRule="auto"/>
                              <w:jc w:val="center"/>
                              <w:rPr>
                                <w:rFonts w:ascii="Garamond" w:hAnsi="Garamond"/>
                              </w:rPr>
                            </w:pPr>
                            <w:r>
                              <w:rPr>
                                <w:rFonts w:ascii="Garamond" w:hAnsi="Garamond"/>
                                <w:i/>
                              </w:rPr>
                              <w:t xml:space="preserve">Figure </w:t>
                            </w:r>
                            <w:r w:rsidR="00A30EA1">
                              <w:rPr>
                                <w:rFonts w:ascii="Garamond" w:hAnsi="Garamond"/>
                                <w:i/>
                              </w:rPr>
                              <w:t>5</w:t>
                            </w:r>
                            <w:r>
                              <w:rPr>
                                <w:rFonts w:ascii="Garamond" w:hAnsi="Garamond"/>
                                <w:i/>
                              </w:rPr>
                              <w:t>.</w:t>
                            </w:r>
                            <w:r>
                              <w:rPr>
                                <w:rFonts w:ascii="Garamond" w:hAnsi="Garamond"/>
                              </w:rPr>
                              <w:t xml:space="preserve"> </w:t>
                            </w:r>
                            <w:r w:rsidR="00147B8F">
                              <w:rPr>
                                <w:rFonts w:ascii="Garamond" w:hAnsi="Garamond"/>
                              </w:rPr>
                              <w:t xml:space="preserve">Landsat-derived mean NDVI values for the Henry’s Creek </w:t>
                            </w:r>
                            <w:r w:rsidR="001E102C">
                              <w:rPr>
                                <w:rFonts w:ascii="Garamond" w:hAnsi="Garamond"/>
                              </w:rPr>
                              <w:t>F</w:t>
                            </w:r>
                            <w:r w:rsidR="00147B8F">
                              <w:rPr>
                                <w:rFonts w:ascii="Garamond" w:hAnsi="Garamond"/>
                              </w:rPr>
                              <w:t xml:space="preserve">ire. Prior to the fire, areas that had not been burned since 2000 displayed NDVI values higher than previously burned areas. </w:t>
                            </w:r>
                          </w:p>
                          <w:p w14:paraId="4C9314BD" w14:textId="77777777" w:rsidR="00293D32" w:rsidRDefault="00293D32" w:rsidP="00293D32">
                            <w:pPr>
                              <w:spacing w:after="0" w:line="240" w:lineRule="auto"/>
                              <w:jc w:val="center"/>
                              <w:rPr>
                                <w:rFonts w:ascii="Garamond" w:hAnsi="Garamond"/>
                                <w:i/>
                              </w:rPr>
                            </w:pPr>
                          </w:p>
                          <w:p w14:paraId="418F652F" w14:textId="77777777" w:rsidR="00293D32" w:rsidRDefault="00293D32" w:rsidP="00293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B1F7B" id="_x0000_s1036" type="#_x0000_t202" style="position:absolute;margin-left:416.3pt;margin-top:198pt;width:467.5pt;height:3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" stroked="f">
                <v:textbox>
                  <w:txbxContent>
                    <w:p w14:paraId="579364E9" w14:textId="195D723A" w:rsidR="00293D32" w:rsidRDefault="00293D32" w:rsidP="00293D32">
                      <w:pPr>
                        <w:spacing w:after="0" w:line="240" w:lineRule="auto"/>
                        <w:jc w:val="center"/>
                        <w:rPr>
                          <w:rFonts w:ascii="Garamond" w:hAnsi="Garamond"/>
                        </w:rPr>
                      </w:pPr>
                      <w:r>
                        <w:rPr>
                          <w:rFonts w:ascii="Garamond" w:hAnsi="Garamond"/>
                          <w:i/>
                        </w:rPr>
                        <w:t xml:space="preserve">Figure </w:t>
                      </w:r>
                      <w:r w:rsidR="00A30EA1">
                        <w:rPr>
                          <w:rFonts w:ascii="Garamond" w:hAnsi="Garamond"/>
                          <w:i/>
                        </w:rPr>
                        <w:t>5</w:t>
                      </w:r>
                      <w:r>
                        <w:rPr>
                          <w:rFonts w:ascii="Garamond" w:hAnsi="Garamond"/>
                          <w:i/>
                        </w:rPr>
                        <w:t>.</w:t>
                      </w:r>
                      <w:r>
                        <w:rPr>
                          <w:rFonts w:ascii="Garamond" w:hAnsi="Garamond"/>
                        </w:rPr>
                        <w:t xml:space="preserve"> </w:t>
                      </w:r>
                      <w:r w:rsidR="00147B8F">
                        <w:rPr>
                          <w:rFonts w:ascii="Garamond" w:hAnsi="Garamond"/>
                        </w:rPr>
                        <w:t xml:space="preserve">Landsat-derived mean NDVI values for the Henry’s Creek </w:t>
                      </w:r>
                      <w:r w:rsidR="001E102C">
                        <w:rPr>
                          <w:rFonts w:ascii="Garamond" w:hAnsi="Garamond"/>
                        </w:rPr>
                        <w:t>F</w:t>
                      </w:r>
                      <w:r w:rsidR="00147B8F">
                        <w:rPr>
                          <w:rFonts w:ascii="Garamond" w:hAnsi="Garamond"/>
                        </w:rPr>
                        <w:t xml:space="preserve">ire. Prior to the fire, areas that had not been burned since 2000 displayed NDVI values higher than previously burned areas. </w:t>
                      </w:r>
                    </w:p>
                    <w:p w14:paraId="4C9314BD" w14:textId="77777777" w:rsidR="00293D32" w:rsidRDefault="00293D32" w:rsidP="00293D32">
                      <w:pPr>
                        <w:spacing w:after="0" w:line="240" w:lineRule="auto"/>
                        <w:jc w:val="center"/>
                        <w:rPr>
                          <w:rFonts w:ascii="Garamond" w:hAnsi="Garamond"/>
                          <w:i/>
                        </w:rPr>
                      </w:pPr>
                    </w:p>
                    <w:p w14:paraId="418F652F" w14:textId="77777777" w:rsidR="00293D32" w:rsidRDefault="00293D32" w:rsidP="00293D32"/>
                  </w:txbxContent>
                </v:textbox>
                <w10:wrap type="topAndBottom" anchorx="margin"/>
              </v:shape>
            </w:pict>
          </mc:Fallback>
        </mc:AlternateContent>
      </w:r>
      <w:r>
        <w:rPr>
          <w:rFonts w:ascii="Garamond" w:eastAsia="Garamond" w:hAnsi="Garamond" w:cs="Garamond"/>
          <w:noProof/>
        </w:rPr>
        <w:drawing>
          <wp:inline distT="114300" distB="114300" distL="114300" distR="114300" wp14:anchorId="4BE78E85" wp14:editId="4326CB1A">
            <wp:extent cx="5943600" cy="2428875"/>
            <wp:effectExtent l="0" t="0" r="0" b="9525"/>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43600" cy="2428875"/>
                    </a:xfrm>
                    <a:prstGeom prst="rect">
                      <a:avLst/>
                    </a:prstGeom>
                    <a:ln/>
                  </pic:spPr>
                </pic:pic>
              </a:graphicData>
            </a:graphic>
          </wp:inline>
        </w:drawing>
      </w:r>
    </w:p>
    <w:p w14:paraId="3D3F54F2" w14:textId="25750E90" w:rsidR="00A30EA1" w:rsidRDefault="008A7B05">
      <w:pPr>
        <w:spacing w:after="0" w:line="240" w:lineRule="auto"/>
        <w:rPr>
          <w:rFonts w:ascii="Garamond" w:eastAsia="Garamond" w:hAnsi="Garamond" w:cs="Garamond"/>
        </w:rPr>
      </w:pPr>
      <w:r w:rsidRPr="004D0D5D">
        <w:rPr>
          <w:rFonts w:ascii="Garamond" w:eastAsia="Garamond" w:hAnsi="Garamond" w:cs="Garamond"/>
        </w:rPr>
        <w:t xml:space="preserve">For each of </w:t>
      </w:r>
      <w:r w:rsidR="00A670A2">
        <w:rPr>
          <w:rFonts w:ascii="Garamond" w:eastAsia="Garamond" w:hAnsi="Garamond" w:cs="Garamond"/>
        </w:rPr>
        <w:t>the three</w:t>
      </w:r>
      <w:r w:rsidRPr="004D0D5D">
        <w:rPr>
          <w:rFonts w:ascii="Garamond" w:eastAsia="Garamond" w:hAnsi="Garamond" w:cs="Garamond"/>
        </w:rPr>
        <w:t xml:space="preserve"> fires, data gathered from Oregon State University’s Parameter-elevation Regressions on Independent Slopes Model (PRISM) </w:t>
      </w:r>
      <w:r w:rsidR="00A670A2">
        <w:rPr>
          <w:rFonts w:ascii="Garamond" w:eastAsia="Garamond" w:hAnsi="Garamond" w:cs="Garamond"/>
        </w:rPr>
        <w:t>w</w:t>
      </w:r>
      <w:r w:rsidR="001E102C">
        <w:rPr>
          <w:rFonts w:ascii="Garamond" w:eastAsia="Garamond" w:hAnsi="Garamond" w:cs="Garamond"/>
        </w:rPr>
        <w:t>ere</w:t>
      </w:r>
      <w:r w:rsidR="00A670A2">
        <w:rPr>
          <w:rFonts w:ascii="Garamond" w:eastAsia="Garamond" w:hAnsi="Garamond" w:cs="Garamond"/>
        </w:rPr>
        <w:t xml:space="preserve"> used </w:t>
      </w:r>
      <w:r w:rsidRPr="004D0D5D">
        <w:rPr>
          <w:rFonts w:ascii="Garamond" w:eastAsia="Garamond" w:hAnsi="Garamond" w:cs="Garamond"/>
        </w:rPr>
        <w:t xml:space="preserve">to classify relative “wet” and “dry” years in the decade prior to our case studies and compare the NDVI patterns between these classes. The Jefferson Fire demonstrated the most similarity between wet and dry years, as well as the most stable rates of precipitation </w:t>
      </w:r>
      <w:r w:rsidR="00A670A2">
        <w:rPr>
          <w:rFonts w:ascii="Garamond" w:eastAsia="Garamond" w:hAnsi="Garamond" w:cs="Garamond"/>
        </w:rPr>
        <w:t xml:space="preserve">(albeit very low) </w:t>
      </w:r>
      <w:r w:rsidRPr="004D0D5D">
        <w:rPr>
          <w:rFonts w:ascii="Garamond" w:eastAsia="Garamond" w:hAnsi="Garamond" w:cs="Garamond"/>
        </w:rPr>
        <w:t>within each year. There were minimal difference</w:t>
      </w:r>
      <w:r w:rsidR="001E102C">
        <w:rPr>
          <w:rFonts w:ascii="Garamond" w:eastAsia="Garamond" w:hAnsi="Garamond" w:cs="Garamond"/>
        </w:rPr>
        <w:t>s</w:t>
      </w:r>
      <w:r w:rsidRPr="004D0D5D">
        <w:rPr>
          <w:rFonts w:ascii="Garamond" w:eastAsia="Garamond" w:hAnsi="Garamond" w:cs="Garamond"/>
        </w:rPr>
        <w:t xml:space="preserve"> between previously burned and unburned </w:t>
      </w:r>
      <w:r w:rsidR="00A670A2">
        <w:rPr>
          <w:rFonts w:ascii="Garamond" w:eastAsia="Garamond" w:hAnsi="Garamond" w:cs="Garamond"/>
        </w:rPr>
        <w:t>areas</w:t>
      </w:r>
      <w:r w:rsidRPr="004D0D5D">
        <w:rPr>
          <w:rFonts w:ascii="Garamond" w:eastAsia="Garamond" w:hAnsi="Garamond" w:cs="Garamond"/>
        </w:rPr>
        <w:t xml:space="preserve">, though previously unburned areas tended to </w:t>
      </w:r>
      <w:r w:rsidR="00A670A2">
        <w:rPr>
          <w:rFonts w:ascii="Garamond" w:eastAsia="Garamond" w:hAnsi="Garamond" w:cs="Garamond"/>
        </w:rPr>
        <w:t xml:space="preserve">have </w:t>
      </w:r>
      <w:r w:rsidRPr="004D0D5D">
        <w:rPr>
          <w:rFonts w:ascii="Garamond" w:eastAsia="Garamond" w:hAnsi="Garamond" w:cs="Garamond"/>
        </w:rPr>
        <w:t xml:space="preserve">slightly greater </w:t>
      </w:r>
      <w:r w:rsidR="00A670A2">
        <w:rPr>
          <w:rFonts w:ascii="Garamond" w:eastAsia="Garamond" w:hAnsi="Garamond" w:cs="Garamond"/>
        </w:rPr>
        <w:t xml:space="preserve">NDVI </w:t>
      </w:r>
      <w:r w:rsidRPr="004D0D5D">
        <w:rPr>
          <w:rFonts w:ascii="Garamond" w:eastAsia="Garamond" w:hAnsi="Garamond" w:cs="Garamond"/>
        </w:rPr>
        <w:t>earlier</w:t>
      </w:r>
      <w:r w:rsidR="00293D32">
        <w:rPr>
          <w:rFonts w:ascii="Garamond" w:eastAsia="Garamond" w:hAnsi="Garamond" w:cs="Garamond"/>
        </w:rPr>
        <w:t xml:space="preserve"> (Figure 5)</w:t>
      </w:r>
      <w:r w:rsidRPr="004D0D5D">
        <w:rPr>
          <w:rFonts w:ascii="Garamond" w:eastAsia="Garamond" w:hAnsi="Garamond" w:cs="Garamond"/>
        </w:rPr>
        <w:t xml:space="preserve">. At </w:t>
      </w:r>
      <w:r w:rsidR="00A670A2">
        <w:rPr>
          <w:rFonts w:ascii="Garamond" w:eastAsia="Garamond" w:hAnsi="Garamond" w:cs="Garamond"/>
        </w:rPr>
        <w:t xml:space="preserve">the </w:t>
      </w:r>
      <w:r w:rsidRPr="004D0D5D">
        <w:rPr>
          <w:rFonts w:ascii="Garamond" w:eastAsia="Garamond" w:hAnsi="Garamond" w:cs="Garamond"/>
        </w:rPr>
        <w:t>Soda and Henry’s Creek</w:t>
      </w:r>
      <w:r w:rsidR="00A670A2">
        <w:rPr>
          <w:rFonts w:ascii="Garamond" w:eastAsia="Garamond" w:hAnsi="Garamond" w:cs="Garamond"/>
        </w:rPr>
        <w:t xml:space="preserve"> fires</w:t>
      </w:r>
      <w:r w:rsidRPr="004D0D5D">
        <w:rPr>
          <w:rFonts w:ascii="Garamond" w:eastAsia="Garamond" w:hAnsi="Garamond" w:cs="Garamond"/>
        </w:rPr>
        <w:t xml:space="preserve">, in both the driest and wettest years, previously unburned </w:t>
      </w:r>
      <w:r w:rsidR="00A670A2">
        <w:rPr>
          <w:rFonts w:ascii="Garamond" w:eastAsia="Garamond" w:hAnsi="Garamond" w:cs="Garamond"/>
        </w:rPr>
        <w:t>areas</w:t>
      </w:r>
      <w:r w:rsidRPr="004D0D5D">
        <w:rPr>
          <w:rFonts w:ascii="Garamond" w:eastAsia="Garamond" w:hAnsi="Garamond" w:cs="Garamond"/>
        </w:rPr>
        <w:t xml:space="preserve"> showed higher mean NDVI values at the beginning of the growing season each year, and later in dry years. </w:t>
      </w:r>
      <w:r w:rsidR="00A670A2">
        <w:rPr>
          <w:rFonts w:ascii="Garamond" w:eastAsia="Garamond" w:hAnsi="Garamond" w:cs="Garamond"/>
        </w:rPr>
        <w:t xml:space="preserve">The </w:t>
      </w:r>
      <w:r w:rsidRPr="004D0D5D">
        <w:rPr>
          <w:rFonts w:ascii="Garamond" w:eastAsia="Garamond" w:hAnsi="Garamond" w:cs="Garamond"/>
        </w:rPr>
        <w:t xml:space="preserve">Soda </w:t>
      </w:r>
      <w:r w:rsidR="00D948F9">
        <w:rPr>
          <w:rFonts w:ascii="Garamond" w:eastAsia="Garamond" w:hAnsi="Garamond" w:cs="Garamond"/>
        </w:rPr>
        <w:t>F</w:t>
      </w:r>
      <w:r w:rsidR="00A670A2">
        <w:rPr>
          <w:rFonts w:ascii="Garamond" w:eastAsia="Garamond" w:hAnsi="Garamond" w:cs="Garamond"/>
        </w:rPr>
        <w:t>ire exhibited the most variation (it was also by far the largest fire area)</w:t>
      </w:r>
      <w:r w:rsidRPr="004D0D5D">
        <w:rPr>
          <w:rFonts w:ascii="Garamond" w:eastAsia="Garamond" w:hAnsi="Garamond" w:cs="Garamond"/>
        </w:rPr>
        <w:t xml:space="preserve">, often </w:t>
      </w:r>
      <w:r w:rsidR="00A670A2">
        <w:rPr>
          <w:rFonts w:ascii="Garamond" w:eastAsia="Garamond" w:hAnsi="Garamond" w:cs="Garamond"/>
        </w:rPr>
        <w:t>revealing</w:t>
      </w:r>
      <w:r w:rsidRPr="004D0D5D">
        <w:rPr>
          <w:rFonts w:ascii="Garamond" w:eastAsia="Garamond" w:hAnsi="Garamond" w:cs="Garamond"/>
        </w:rPr>
        <w:t xml:space="preserve"> a roughly bimodal distribution with unburned areas being consistently greater in the </w:t>
      </w:r>
      <w:r w:rsidR="00A670A2">
        <w:rPr>
          <w:rFonts w:ascii="Garamond" w:eastAsia="Garamond" w:hAnsi="Garamond" w:cs="Garamond"/>
        </w:rPr>
        <w:t>“</w:t>
      </w:r>
      <w:r w:rsidRPr="004D0D5D">
        <w:rPr>
          <w:rFonts w:ascii="Garamond" w:eastAsia="Garamond" w:hAnsi="Garamond" w:cs="Garamond"/>
        </w:rPr>
        <w:t>middle</w:t>
      </w:r>
      <w:r w:rsidR="00A670A2">
        <w:rPr>
          <w:rFonts w:ascii="Garamond" w:eastAsia="Garamond" w:hAnsi="Garamond" w:cs="Garamond"/>
        </w:rPr>
        <w:t>”</w:t>
      </w:r>
      <w:r w:rsidRPr="004D0D5D">
        <w:rPr>
          <w:rFonts w:ascii="Garamond" w:eastAsia="Garamond" w:hAnsi="Garamond" w:cs="Garamond"/>
        </w:rPr>
        <w:t xml:space="preserve"> of ea</w:t>
      </w:r>
      <w:r w:rsidR="00A670A2">
        <w:rPr>
          <w:rFonts w:ascii="Garamond" w:eastAsia="Garamond" w:hAnsi="Garamond" w:cs="Garamond"/>
        </w:rPr>
        <w:t>ch year. At Henry’s Creek, NDVI values were</w:t>
      </w:r>
      <w:r w:rsidRPr="004D0D5D">
        <w:rPr>
          <w:rFonts w:ascii="Garamond" w:eastAsia="Garamond" w:hAnsi="Garamond" w:cs="Garamond"/>
        </w:rPr>
        <w:t xml:space="preserve"> very similar between wet and dry years, peaking in early summer, </w:t>
      </w:r>
      <w:r w:rsidR="00A670A2">
        <w:rPr>
          <w:rFonts w:ascii="Garamond" w:eastAsia="Garamond" w:hAnsi="Garamond" w:cs="Garamond"/>
        </w:rPr>
        <w:t>with</w:t>
      </w:r>
      <w:r w:rsidRPr="004D0D5D">
        <w:rPr>
          <w:rFonts w:ascii="Garamond" w:eastAsia="Garamond" w:hAnsi="Garamond" w:cs="Garamond"/>
        </w:rPr>
        <w:t xml:space="preserve"> previously unburned areas consistently higher year-round.</w:t>
      </w:r>
    </w:p>
    <w:p w14:paraId="085DB069" w14:textId="77777777" w:rsidR="00A30EA1" w:rsidRDefault="00A30EA1" w:rsidP="00A30EA1">
      <w:pPr>
        <w:spacing w:after="0" w:line="240" w:lineRule="auto"/>
        <w:rPr>
          <w:rFonts w:ascii="Garamond" w:eastAsia="Garamond" w:hAnsi="Garamond" w:cs="Garamond"/>
        </w:rPr>
      </w:pPr>
    </w:p>
    <w:p w14:paraId="4962A26A" w14:textId="575FB7A1" w:rsidR="00A30EA1" w:rsidRPr="004D0D5D" w:rsidRDefault="00A30EA1" w:rsidP="00A30EA1">
      <w:pPr>
        <w:spacing w:after="0" w:line="240" w:lineRule="auto"/>
        <w:rPr>
          <w:rFonts w:ascii="Garamond" w:eastAsia="Garamond" w:hAnsi="Garamond" w:cs="Garamond"/>
        </w:rPr>
      </w:pPr>
      <w:r w:rsidRPr="004D0D5D">
        <w:rPr>
          <w:rFonts w:ascii="Garamond" w:eastAsia="Garamond" w:hAnsi="Garamond" w:cs="Garamond"/>
        </w:rPr>
        <w:t xml:space="preserve">The hydrological </w:t>
      </w:r>
      <w:r>
        <w:rPr>
          <w:rFonts w:ascii="Garamond" w:eastAsia="Garamond" w:hAnsi="Garamond" w:cs="Garamond"/>
        </w:rPr>
        <w:t xml:space="preserve">water </w:t>
      </w:r>
      <w:r w:rsidRPr="004D0D5D">
        <w:rPr>
          <w:rFonts w:ascii="Garamond" w:eastAsia="Garamond" w:hAnsi="Garamond" w:cs="Garamond"/>
        </w:rPr>
        <w:t xml:space="preserve">year (April 1 – September 30) is a consistent time frame </w:t>
      </w:r>
      <w:r w:rsidR="00D948F9">
        <w:rPr>
          <w:rFonts w:ascii="Garamond" w:eastAsia="Garamond" w:hAnsi="Garamond" w:cs="Garamond"/>
        </w:rPr>
        <w:t>from</w:t>
      </w:r>
      <w:r w:rsidR="00D948F9" w:rsidRPr="004D0D5D">
        <w:rPr>
          <w:rFonts w:ascii="Garamond" w:eastAsia="Garamond" w:hAnsi="Garamond" w:cs="Garamond"/>
        </w:rPr>
        <w:t xml:space="preserve"> </w:t>
      </w:r>
      <w:r w:rsidRPr="004D0D5D">
        <w:rPr>
          <w:rFonts w:ascii="Garamond" w:eastAsia="Garamond" w:hAnsi="Garamond" w:cs="Garamond"/>
        </w:rPr>
        <w:t xml:space="preserve">which to compare vegetation growth. Utilizing mean and standard deviation, we </w:t>
      </w:r>
      <w:r>
        <w:rPr>
          <w:rFonts w:ascii="Garamond" w:eastAsia="Garamond" w:hAnsi="Garamond" w:cs="Garamond"/>
        </w:rPr>
        <w:t>c</w:t>
      </w:r>
      <w:r w:rsidRPr="004D0D5D">
        <w:rPr>
          <w:rFonts w:ascii="Garamond" w:eastAsia="Garamond" w:hAnsi="Garamond" w:cs="Garamond"/>
        </w:rPr>
        <w:t>haracterize</w:t>
      </w:r>
      <w:r>
        <w:rPr>
          <w:rFonts w:ascii="Garamond" w:eastAsia="Garamond" w:hAnsi="Garamond" w:cs="Garamond"/>
        </w:rPr>
        <w:t>d</w:t>
      </w:r>
      <w:r w:rsidRPr="004D0D5D">
        <w:rPr>
          <w:rFonts w:ascii="Garamond" w:eastAsia="Garamond" w:hAnsi="Garamond" w:cs="Garamond"/>
        </w:rPr>
        <w:t xml:space="preserve"> pre- and post-fire NDVI values to determine which </w:t>
      </w:r>
      <w:r>
        <w:rPr>
          <w:rFonts w:ascii="Garamond" w:eastAsia="Garamond" w:hAnsi="Garamond" w:cs="Garamond"/>
        </w:rPr>
        <w:t>were</w:t>
      </w:r>
      <w:r w:rsidRPr="004D0D5D">
        <w:rPr>
          <w:rFonts w:ascii="Garamond" w:eastAsia="Garamond" w:hAnsi="Garamond" w:cs="Garamond"/>
        </w:rPr>
        <w:t xml:space="preserve"> statistically distinct and thus determine areas that have met the threshold for recovery. For the Soda and Jefferson </w:t>
      </w:r>
      <w:r w:rsidR="001E102C">
        <w:rPr>
          <w:rFonts w:ascii="Garamond" w:eastAsia="Garamond" w:hAnsi="Garamond" w:cs="Garamond"/>
        </w:rPr>
        <w:t>F</w:t>
      </w:r>
      <w:r>
        <w:rPr>
          <w:rFonts w:ascii="Garamond" w:eastAsia="Garamond" w:hAnsi="Garamond" w:cs="Garamond"/>
        </w:rPr>
        <w:t>ire</w:t>
      </w:r>
      <w:r w:rsidRPr="004D0D5D">
        <w:rPr>
          <w:rFonts w:ascii="Garamond" w:eastAsia="Garamond" w:hAnsi="Garamond" w:cs="Garamond"/>
        </w:rPr>
        <w:t xml:space="preserve"> areas, mean NDVI values (± </w:t>
      </w:r>
      <w:r>
        <w:rPr>
          <w:rFonts w:ascii="Garamond" w:eastAsia="Garamond" w:hAnsi="Garamond" w:cs="Garamond"/>
        </w:rPr>
        <w:t>1</w:t>
      </w:r>
      <w:r w:rsidRPr="004D0D5D">
        <w:rPr>
          <w:rFonts w:ascii="Garamond" w:eastAsia="Garamond" w:hAnsi="Garamond" w:cs="Garamond"/>
        </w:rPr>
        <w:t xml:space="preserve"> SD) post- and pre-fire NDVI values overlap and are thus not statistically different. Henry’s Creek </w:t>
      </w:r>
      <w:r w:rsidR="00D948F9">
        <w:rPr>
          <w:rFonts w:ascii="Garamond" w:eastAsia="Garamond" w:hAnsi="Garamond" w:cs="Garamond"/>
        </w:rPr>
        <w:t>F</w:t>
      </w:r>
      <w:r>
        <w:rPr>
          <w:rFonts w:ascii="Garamond" w:eastAsia="Garamond" w:hAnsi="Garamond" w:cs="Garamond"/>
        </w:rPr>
        <w:t>ire area s</w:t>
      </w:r>
      <w:r w:rsidRPr="004D0D5D">
        <w:rPr>
          <w:rFonts w:ascii="Garamond" w:eastAsia="Garamond" w:hAnsi="Garamond" w:cs="Garamond"/>
        </w:rPr>
        <w:t>hows a gap between post- and pre-fire NDVI values, meaning vegetation has not yet recovered to pre-fire values</w:t>
      </w:r>
      <w:r w:rsidRPr="006F5EFB">
        <w:rPr>
          <w:rFonts w:ascii="Garamond" w:eastAsia="Garamond" w:hAnsi="Garamond" w:cs="Garamond"/>
        </w:rPr>
        <w:t xml:space="preserve">. </w:t>
      </w:r>
      <w:r w:rsidR="00C03B74" w:rsidRPr="006F5EFB">
        <w:rPr>
          <w:rFonts w:ascii="Garamond" w:eastAsia="Garamond" w:hAnsi="Garamond" w:cs="Garamond"/>
        </w:rPr>
        <w:t>Looking at each case study quantitatively</w:t>
      </w:r>
      <w:r w:rsidR="006F5EFB" w:rsidRPr="006F5EFB">
        <w:rPr>
          <w:rFonts w:ascii="Garamond" w:eastAsia="Garamond" w:hAnsi="Garamond" w:cs="Garamond"/>
        </w:rPr>
        <w:t>, comparing polygons that stratify</w:t>
      </w:r>
      <w:r w:rsidRPr="006F5EFB">
        <w:rPr>
          <w:rFonts w:ascii="Garamond" w:eastAsia="Garamond" w:hAnsi="Garamond" w:cs="Garamond"/>
        </w:rPr>
        <w:t xml:space="preserve"> areas into previously burned and unburned since 2000 </w:t>
      </w:r>
      <w:r w:rsidR="006F5EFB" w:rsidRPr="006F5EFB">
        <w:rPr>
          <w:rFonts w:ascii="Garamond" w:eastAsia="Garamond" w:hAnsi="Garamond" w:cs="Garamond"/>
        </w:rPr>
        <w:t xml:space="preserve">with the fire area and control subset, </w:t>
      </w:r>
      <w:r w:rsidRPr="006F5EFB">
        <w:rPr>
          <w:rFonts w:ascii="Garamond" w:eastAsia="Garamond" w:hAnsi="Garamond" w:cs="Garamond"/>
        </w:rPr>
        <w:t xml:space="preserve">show </w:t>
      </w:r>
      <w:r w:rsidR="006F5EFB" w:rsidRPr="006F5EFB">
        <w:rPr>
          <w:rFonts w:ascii="Garamond" w:eastAsia="Garamond" w:hAnsi="Garamond" w:cs="Garamond"/>
        </w:rPr>
        <w:t xml:space="preserve">NDVI values (± 1 SD) </w:t>
      </w:r>
      <w:r w:rsidRPr="006F5EFB">
        <w:rPr>
          <w:rFonts w:ascii="Garamond" w:eastAsia="Garamond" w:hAnsi="Garamond" w:cs="Garamond"/>
        </w:rPr>
        <w:t xml:space="preserve">overlap </w:t>
      </w:r>
      <w:r w:rsidR="006F5EFB" w:rsidRPr="006F5EFB">
        <w:rPr>
          <w:rFonts w:ascii="Garamond" w:eastAsia="Garamond" w:hAnsi="Garamond" w:cs="Garamond"/>
        </w:rPr>
        <w:t>suggesting</w:t>
      </w:r>
      <w:r w:rsidRPr="006F5EFB">
        <w:rPr>
          <w:rFonts w:ascii="Garamond" w:eastAsia="Garamond" w:hAnsi="Garamond" w:cs="Garamond"/>
        </w:rPr>
        <w:t xml:space="preserve"> burn recovery (Table 1). Areas previously burned since 2000 within the Jefferson Fire boundary do not follow this trend, and have not fully recovered in 7+ years.</w:t>
      </w:r>
      <w:r w:rsidR="006F5EFB" w:rsidRPr="006F5EFB">
        <w:rPr>
          <w:rFonts w:ascii="Garamond" w:eastAsia="Garamond" w:hAnsi="Garamond" w:cs="Garamond"/>
        </w:rPr>
        <w:t xml:space="preserve"> Jefferson is our most brittle environment, meaning that it is expected to take the longest to recover (Chen &amp; Weber, 2014).</w:t>
      </w:r>
      <w:r w:rsidR="00C03B74" w:rsidRPr="006F5EFB">
        <w:rPr>
          <w:rFonts w:ascii="Garamond" w:eastAsia="Garamond" w:hAnsi="Garamond" w:cs="Garamond"/>
        </w:rPr>
        <w:t xml:space="preserve"> This</w:t>
      </w:r>
      <w:r w:rsidR="006F5EFB" w:rsidRPr="006F5EFB">
        <w:rPr>
          <w:rFonts w:ascii="Garamond" w:eastAsia="Garamond" w:hAnsi="Garamond" w:cs="Garamond"/>
        </w:rPr>
        <w:t xml:space="preserve"> also</w:t>
      </w:r>
      <w:r w:rsidR="00C03B74" w:rsidRPr="006F5EFB">
        <w:rPr>
          <w:rFonts w:ascii="Garamond" w:eastAsia="Garamond" w:hAnsi="Garamond" w:cs="Garamond"/>
        </w:rPr>
        <w:t xml:space="preserve"> illustrates the limitations of this study</w:t>
      </w:r>
      <w:r w:rsidR="00C03B74">
        <w:rPr>
          <w:rFonts w:ascii="Garamond" w:eastAsia="Garamond" w:hAnsi="Garamond" w:cs="Garamond"/>
        </w:rPr>
        <w:t>; NDVI measures healthiness of vegetation and not quality of vegetation, high standard deviation areas are too heterogeneous to make broad claims of recovery without other supporting evidence.</w:t>
      </w:r>
    </w:p>
    <w:p w14:paraId="6D6B8124" w14:textId="41AA9D55" w:rsidR="007D6ACC" w:rsidRPr="004D0D5D" w:rsidRDefault="00293D32">
      <w:pPr>
        <w:spacing w:after="0" w:line="240" w:lineRule="auto"/>
        <w:rPr>
          <w:rFonts w:ascii="Garamond" w:eastAsia="Garamond" w:hAnsi="Garamond" w:cs="Garamond"/>
        </w:rPr>
      </w:pPr>
      <w:r>
        <w:rPr>
          <w:rFonts w:ascii="Garamond" w:eastAsia="Garamond" w:hAnsi="Garamond" w:cs="Garamond"/>
        </w:rPr>
        <w:br/>
      </w:r>
    </w:p>
    <w:tbl>
      <w:tblPr>
        <w:tblpPr w:leftFromText="180" w:rightFromText="180" w:vertAnchor="text" w:horzAnchor="margin" w:tblpY="6451"/>
        <w:tblW w:w="9409" w:type="dxa"/>
        <w:tblLook w:val="04A0" w:firstRow="1" w:lastRow="0" w:firstColumn="1" w:lastColumn="0" w:noHBand="0" w:noVBand="1"/>
      </w:tblPr>
      <w:tblGrid>
        <w:gridCol w:w="2689"/>
        <w:gridCol w:w="1680"/>
        <w:gridCol w:w="1680"/>
        <w:gridCol w:w="1680"/>
        <w:gridCol w:w="1680"/>
      </w:tblGrid>
      <w:tr w:rsidR="00D431B4" w:rsidRPr="00147B8F" w14:paraId="2B37E08F" w14:textId="77777777" w:rsidTr="00D431B4">
        <w:trPr>
          <w:trHeight w:val="363"/>
        </w:trPr>
        <w:tc>
          <w:tcPr>
            <w:tcW w:w="2689" w:type="dxa"/>
            <w:tcBorders>
              <w:bottom w:val="single" w:sz="4" w:space="0" w:color="auto"/>
              <w:right w:val="single" w:sz="4" w:space="0" w:color="auto"/>
            </w:tcBorders>
            <w:shd w:val="clear" w:color="auto" w:fill="auto"/>
            <w:noWrap/>
            <w:vAlign w:val="bottom"/>
            <w:hideMark/>
          </w:tcPr>
          <w:p w14:paraId="45C75DF8"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rPr>
            </w:pPr>
            <w:r w:rsidRPr="00147B8F">
              <w:rPr>
                <w:rFonts w:ascii="Garamond" w:eastAsia="Times New Roman" w:hAnsi="Garamond" w:cs="Times New Roman"/>
                <w:b/>
                <w:bCs/>
              </w:rPr>
              <w:lastRenderedPageBreak/>
              <w:t> </w:t>
            </w:r>
          </w:p>
        </w:tc>
        <w:tc>
          <w:tcPr>
            <w:tcW w:w="3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6CC97D"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rPr>
            </w:pPr>
            <w:r w:rsidRPr="00147B8F">
              <w:rPr>
                <w:rFonts w:ascii="Garamond" w:eastAsia="Times New Roman" w:hAnsi="Garamond" w:cs="Times New Roman"/>
                <w:b/>
                <w:bCs/>
              </w:rPr>
              <w:t>PRE-FIRE NDVI</w:t>
            </w:r>
          </w:p>
        </w:tc>
        <w:tc>
          <w:tcPr>
            <w:tcW w:w="3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7A8472"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rPr>
            </w:pPr>
            <w:r>
              <w:rPr>
                <w:rFonts w:ascii="Garamond" w:eastAsia="Times New Roman" w:hAnsi="Garamond" w:cs="Times New Roman"/>
                <w:b/>
                <w:bCs/>
              </w:rPr>
              <w:t>POST-</w:t>
            </w:r>
            <w:r w:rsidRPr="00147B8F">
              <w:rPr>
                <w:rFonts w:ascii="Garamond" w:eastAsia="Times New Roman" w:hAnsi="Garamond" w:cs="Times New Roman"/>
                <w:b/>
                <w:bCs/>
              </w:rPr>
              <w:t>FIRE NDVI</w:t>
            </w:r>
          </w:p>
        </w:tc>
      </w:tr>
      <w:tr w:rsidR="00D431B4" w:rsidRPr="00147B8F" w14:paraId="5AC70408"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9AE8AF2"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rPr>
            </w:pPr>
            <w:r>
              <w:rPr>
                <w:rFonts w:ascii="Garamond" w:eastAsia="Times New Roman" w:hAnsi="Garamond" w:cs="Times New Roman"/>
                <w:b/>
                <w:bCs/>
              </w:rPr>
              <w:t>BURN AREA</w:t>
            </w:r>
          </w:p>
        </w:tc>
        <w:tc>
          <w:tcPr>
            <w:tcW w:w="1680" w:type="dxa"/>
            <w:tcBorders>
              <w:top w:val="nil"/>
              <w:left w:val="nil"/>
              <w:bottom w:val="single" w:sz="4" w:space="0" w:color="auto"/>
              <w:right w:val="single" w:sz="4" w:space="0" w:color="auto"/>
            </w:tcBorders>
            <w:shd w:val="clear" w:color="auto" w:fill="auto"/>
            <w:noWrap/>
            <w:vAlign w:val="bottom"/>
            <w:hideMark/>
          </w:tcPr>
          <w:p w14:paraId="581513D8"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rPr>
            </w:pPr>
            <w:r w:rsidRPr="00147B8F">
              <w:rPr>
                <w:rFonts w:ascii="Garamond" w:eastAsia="Times New Roman" w:hAnsi="Garamond" w:cs="Times New Roman"/>
                <w:b/>
                <w:bCs/>
              </w:rPr>
              <w:t>MEAN</w:t>
            </w:r>
          </w:p>
        </w:tc>
        <w:tc>
          <w:tcPr>
            <w:tcW w:w="1680" w:type="dxa"/>
            <w:tcBorders>
              <w:top w:val="nil"/>
              <w:left w:val="nil"/>
              <w:bottom w:val="single" w:sz="4" w:space="0" w:color="auto"/>
              <w:right w:val="single" w:sz="4" w:space="0" w:color="auto"/>
            </w:tcBorders>
            <w:shd w:val="clear" w:color="auto" w:fill="auto"/>
            <w:noWrap/>
            <w:vAlign w:val="bottom"/>
            <w:hideMark/>
          </w:tcPr>
          <w:p w14:paraId="3BA72C92"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rPr>
            </w:pPr>
            <w:r w:rsidRPr="00147B8F">
              <w:rPr>
                <w:rFonts w:ascii="Garamond" w:eastAsia="Times New Roman" w:hAnsi="Garamond" w:cs="Times New Roman"/>
                <w:b/>
                <w:bCs/>
              </w:rPr>
              <w:t>SD</w:t>
            </w:r>
          </w:p>
        </w:tc>
        <w:tc>
          <w:tcPr>
            <w:tcW w:w="1680" w:type="dxa"/>
            <w:tcBorders>
              <w:top w:val="nil"/>
              <w:left w:val="nil"/>
              <w:bottom w:val="single" w:sz="4" w:space="0" w:color="auto"/>
              <w:right w:val="single" w:sz="4" w:space="0" w:color="auto"/>
            </w:tcBorders>
            <w:shd w:val="clear" w:color="auto" w:fill="auto"/>
            <w:noWrap/>
            <w:vAlign w:val="bottom"/>
            <w:hideMark/>
          </w:tcPr>
          <w:p w14:paraId="1765B47C"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rPr>
            </w:pPr>
            <w:r w:rsidRPr="00147B8F">
              <w:rPr>
                <w:rFonts w:ascii="Garamond" w:eastAsia="Times New Roman" w:hAnsi="Garamond" w:cs="Times New Roman"/>
                <w:b/>
                <w:bCs/>
              </w:rPr>
              <w:t>MEAN</w:t>
            </w:r>
          </w:p>
        </w:tc>
        <w:tc>
          <w:tcPr>
            <w:tcW w:w="1680" w:type="dxa"/>
            <w:tcBorders>
              <w:top w:val="nil"/>
              <w:left w:val="nil"/>
              <w:bottom w:val="single" w:sz="4" w:space="0" w:color="auto"/>
              <w:right w:val="single" w:sz="4" w:space="0" w:color="auto"/>
            </w:tcBorders>
            <w:shd w:val="clear" w:color="auto" w:fill="auto"/>
            <w:noWrap/>
            <w:vAlign w:val="bottom"/>
            <w:hideMark/>
          </w:tcPr>
          <w:p w14:paraId="33C9AB8D"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b/>
                <w:bCs/>
              </w:rPr>
            </w:pPr>
            <w:r w:rsidRPr="00147B8F">
              <w:rPr>
                <w:rFonts w:ascii="Garamond" w:eastAsia="Times New Roman" w:hAnsi="Garamond" w:cs="Times New Roman"/>
                <w:b/>
                <w:bCs/>
              </w:rPr>
              <w:t>SD</w:t>
            </w:r>
          </w:p>
        </w:tc>
      </w:tr>
      <w:tr w:rsidR="00D431B4" w:rsidRPr="00147B8F" w14:paraId="3EECE666"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FF28F82" w14:textId="2ECF8D72" w:rsidR="00D431B4" w:rsidRPr="00147B8F" w:rsidRDefault="008145B5"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rPr>
            </w:pPr>
            <w:r>
              <w:rPr>
                <w:rFonts w:ascii="Garamond" w:eastAsia="Times New Roman" w:hAnsi="Garamond" w:cs="Times New Roman"/>
                <w:b/>
                <w:bCs/>
              </w:rPr>
              <w:t>Henry's C</w:t>
            </w:r>
            <w:r w:rsidR="00D431B4" w:rsidRPr="00147B8F">
              <w:rPr>
                <w:rFonts w:ascii="Garamond" w:eastAsia="Times New Roman" w:hAnsi="Garamond" w:cs="Times New Roman"/>
                <w:b/>
                <w:bCs/>
              </w:rPr>
              <w:t>reek</w:t>
            </w:r>
            <w:r>
              <w:rPr>
                <w:rFonts w:ascii="Garamond" w:eastAsia="Times New Roman" w:hAnsi="Garamond" w:cs="Times New Roman"/>
                <w:b/>
                <w:bCs/>
              </w:rPr>
              <w:t xml:space="preserve"> (All)</w:t>
            </w:r>
          </w:p>
        </w:tc>
        <w:tc>
          <w:tcPr>
            <w:tcW w:w="1680" w:type="dxa"/>
            <w:tcBorders>
              <w:top w:val="nil"/>
              <w:left w:val="nil"/>
              <w:bottom w:val="single" w:sz="4" w:space="0" w:color="auto"/>
              <w:right w:val="single" w:sz="4" w:space="0" w:color="auto"/>
            </w:tcBorders>
            <w:shd w:val="clear" w:color="auto" w:fill="auto"/>
            <w:noWrap/>
            <w:vAlign w:val="bottom"/>
            <w:hideMark/>
          </w:tcPr>
          <w:p w14:paraId="37783795"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Pr>
                <w:rFonts w:ascii="Garamond" w:eastAsia="Times New Roman" w:hAnsi="Garamond" w:cs="Times New Roman"/>
              </w:rPr>
              <w:t>39.9</w:t>
            </w:r>
          </w:p>
        </w:tc>
        <w:tc>
          <w:tcPr>
            <w:tcW w:w="1680" w:type="dxa"/>
            <w:tcBorders>
              <w:top w:val="nil"/>
              <w:left w:val="nil"/>
              <w:bottom w:val="single" w:sz="4" w:space="0" w:color="auto"/>
              <w:right w:val="single" w:sz="4" w:space="0" w:color="auto"/>
            </w:tcBorders>
            <w:shd w:val="clear" w:color="auto" w:fill="auto"/>
            <w:noWrap/>
            <w:vAlign w:val="bottom"/>
            <w:hideMark/>
          </w:tcPr>
          <w:p w14:paraId="19F9224D"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8.2</w:t>
            </w:r>
          </w:p>
        </w:tc>
        <w:tc>
          <w:tcPr>
            <w:tcW w:w="1680" w:type="dxa"/>
            <w:tcBorders>
              <w:top w:val="nil"/>
              <w:left w:val="nil"/>
              <w:bottom w:val="single" w:sz="4" w:space="0" w:color="auto"/>
              <w:right w:val="single" w:sz="4" w:space="0" w:color="auto"/>
            </w:tcBorders>
            <w:shd w:val="clear" w:color="auto" w:fill="auto"/>
            <w:noWrap/>
            <w:vAlign w:val="bottom"/>
            <w:hideMark/>
          </w:tcPr>
          <w:p w14:paraId="05A5AF48"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23.9</w:t>
            </w:r>
          </w:p>
        </w:tc>
        <w:tc>
          <w:tcPr>
            <w:tcW w:w="1680" w:type="dxa"/>
            <w:tcBorders>
              <w:top w:val="nil"/>
              <w:left w:val="nil"/>
              <w:bottom w:val="single" w:sz="4" w:space="0" w:color="auto"/>
              <w:right w:val="single" w:sz="4" w:space="0" w:color="auto"/>
            </w:tcBorders>
            <w:shd w:val="clear" w:color="auto" w:fill="auto"/>
            <w:noWrap/>
            <w:vAlign w:val="bottom"/>
            <w:hideMark/>
          </w:tcPr>
          <w:p w14:paraId="4041FF53"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5.2</w:t>
            </w:r>
          </w:p>
        </w:tc>
      </w:tr>
      <w:tr w:rsidR="00D431B4" w:rsidRPr="00147B8F" w14:paraId="0A587F9D"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14FA954"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147B8F">
              <w:rPr>
                <w:rFonts w:ascii="Garamond" w:eastAsia="Times New Roman" w:hAnsi="Garamond" w:cs="Times New Roman"/>
              </w:rPr>
              <w:t>Not Previously Burned</w:t>
            </w:r>
          </w:p>
        </w:tc>
        <w:tc>
          <w:tcPr>
            <w:tcW w:w="1680" w:type="dxa"/>
            <w:tcBorders>
              <w:top w:val="nil"/>
              <w:left w:val="nil"/>
              <w:bottom w:val="single" w:sz="4" w:space="0" w:color="auto"/>
              <w:right w:val="single" w:sz="4" w:space="0" w:color="auto"/>
            </w:tcBorders>
            <w:shd w:val="clear" w:color="auto" w:fill="auto"/>
            <w:noWrap/>
            <w:vAlign w:val="bottom"/>
            <w:hideMark/>
          </w:tcPr>
          <w:p w14:paraId="081FBFEE"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40.1</w:t>
            </w:r>
          </w:p>
        </w:tc>
        <w:tc>
          <w:tcPr>
            <w:tcW w:w="1680" w:type="dxa"/>
            <w:tcBorders>
              <w:top w:val="nil"/>
              <w:left w:val="nil"/>
              <w:bottom w:val="single" w:sz="4" w:space="0" w:color="auto"/>
              <w:right w:val="single" w:sz="4" w:space="0" w:color="auto"/>
            </w:tcBorders>
            <w:shd w:val="clear" w:color="auto" w:fill="auto"/>
            <w:noWrap/>
            <w:vAlign w:val="bottom"/>
            <w:hideMark/>
          </w:tcPr>
          <w:p w14:paraId="4512BAB8"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8.2</w:t>
            </w:r>
          </w:p>
        </w:tc>
        <w:tc>
          <w:tcPr>
            <w:tcW w:w="1680" w:type="dxa"/>
            <w:tcBorders>
              <w:top w:val="nil"/>
              <w:left w:val="nil"/>
              <w:bottom w:val="single" w:sz="4" w:space="0" w:color="auto"/>
              <w:right w:val="single" w:sz="4" w:space="0" w:color="auto"/>
            </w:tcBorders>
            <w:shd w:val="clear" w:color="auto" w:fill="auto"/>
            <w:noWrap/>
            <w:vAlign w:val="bottom"/>
            <w:hideMark/>
          </w:tcPr>
          <w:p w14:paraId="7A91F397"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29.4</w:t>
            </w:r>
          </w:p>
        </w:tc>
        <w:tc>
          <w:tcPr>
            <w:tcW w:w="1680" w:type="dxa"/>
            <w:tcBorders>
              <w:top w:val="nil"/>
              <w:left w:val="nil"/>
              <w:bottom w:val="single" w:sz="4" w:space="0" w:color="auto"/>
              <w:right w:val="single" w:sz="4" w:space="0" w:color="auto"/>
            </w:tcBorders>
            <w:shd w:val="clear" w:color="auto" w:fill="auto"/>
            <w:noWrap/>
            <w:vAlign w:val="bottom"/>
            <w:hideMark/>
          </w:tcPr>
          <w:p w14:paraId="4C3AE463"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6.5</w:t>
            </w:r>
          </w:p>
        </w:tc>
      </w:tr>
      <w:tr w:rsidR="00D431B4" w:rsidRPr="00147B8F" w14:paraId="7610C8AE"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0244EC1" w14:textId="1E019B0C" w:rsidR="00D431B4" w:rsidRPr="00147B8F" w:rsidRDefault="00C03B74" w:rsidP="008145B5">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Previously Burned</w:t>
            </w:r>
            <w:r w:rsidR="00D431B4" w:rsidRPr="00147B8F">
              <w:rPr>
                <w:rFonts w:ascii="Garamond" w:eastAsia="Times New Roman" w:hAnsi="Garamond" w:cs="Times New Roman"/>
              </w:rPr>
              <w:t xml:space="preserve"> </w:t>
            </w:r>
          </w:p>
        </w:tc>
        <w:tc>
          <w:tcPr>
            <w:tcW w:w="1680" w:type="dxa"/>
            <w:tcBorders>
              <w:top w:val="nil"/>
              <w:left w:val="nil"/>
              <w:bottom w:val="single" w:sz="4" w:space="0" w:color="auto"/>
              <w:right w:val="single" w:sz="4" w:space="0" w:color="auto"/>
            </w:tcBorders>
            <w:shd w:val="clear" w:color="auto" w:fill="auto"/>
            <w:noWrap/>
            <w:vAlign w:val="bottom"/>
            <w:hideMark/>
          </w:tcPr>
          <w:p w14:paraId="0BEDF5BE"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Pr>
                <w:rFonts w:ascii="Garamond" w:eastAsia="Times New Roman" w:hAnsi="Garamond" w:cs="Times New Roman"/>
              </w:rPr>
              <w:t>35.9</w:t>
            </w:r>
          </w:p>
        </w:tc>
        <w:tc>
          <w:tcPr>
            <w:tcW w:w="1680" w:type="dxa"/>
            <w:tcBorders>
              <w:top w:val="nil"/>
              <w:left w:val="nil"/>
              <w:bottom w:val="single" w:sz="4" w:space="0" w:color="auto"/>
              <w:right w:val="single" w:sz="4" w:space="0" w:color="auto"/>
            </w:tcBorders>
            <w:shd w:val="clear" w:color="auto" w:fill="auto"/>
            <w:noWrap/>
            <w:vAlign w:val="bottom"/>
            <w:hideMark/>
          </w:tcPr>
          <w:p w14:paraId="42F93345"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5.3</w:t>
            </w:r>
          </w:p>
        </w:tc>
        <w:tc>
          <w:tcPr>
            <w:tcW w:w="1680" w:type="dxa"/>
            <w:tcBorders>
              <w:top w:val="nil"/>
              <w:left w:val="nil"/>
              <w:bottom w:val="single" w:sz="4" w:space="0" w:color="auto"/>
              <w:right w:val="single" w:sz="4" w:space="0" w:color="auto"/>
            </w:tcBorders>
            <w:shd w:val="clear" w:color="auto" w:fill="auto"/>
            <w:noWrap/>
            <w:vAlign w:val="bottom"/>
            <w:hideMark/>
          </w:tcPr>
          <w:p w14:paraId="6D30BD97"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27.1</w:t>
            </w:r>
          </w:p>
        </w:tc>
        <w:tc>
          <w:tcPr>
            <w:tcW w:w="1680" w:type="dxa"/>
            <w:tcBorders>
              <w:top w:val="nil"/>
              <w:left w:val="nil"/>
              <w:bottom w:val="single" w:sz="4" w:space="0" w:color="auto"/>
              <w:right w:val="single" w:sz="4" w:space="0" w:color="auto"/>
            </w:tcBorders>
            <w:shd w:val="clear" w:color="auto" w:fill="auto"/>
            <w:noWrap/>
            <w:vAlign w:val="bottom"/>
            <w:hideMark/>
          </w:tcPr>
          <w:p w14:paraId="01E62B1E"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3.7</w:t>
            </w:r>
          </w:p>
        </w:tc>
      </w:tr>
      <w:tr w:rsidR="00D431B4" w:rsidRPr="00147B8F" w14:paraId="5BDDD68E"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7CEFB08C"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Control</w:t>
            </w:r>
          </w:p>
        </w:tc>
        <w:tc>
          <w:tcPr>
            <w:tcW w:w="1680" w:type="dxa"/>
            <w:tcBorders>
              <w:top w:val="nil"/>
              <w:left w:val="nil"/>
              <w:bottom w:val="single" w:sz="4" w:space="0" w:color="auto"/>
              <w:right w:val="single" w:sz="4" w:space="0" w:color="auto"/>
            </w:tcBorders>
            <w:shd w:val="clear" w:color="auto" w:fill="auto"/>
            <w:noWrap/>
            <w:vAlign w:val="bottom"/>
          </w:tcPr>
          <w:p w14:paraId="1254ED03" w14:textId="77777777" w:rsidR="00D431B4"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41.0</w:t>
            </w:r>
          </w:p>
        </w:tc>
        <w:tc>
          <w:tcPr>
            <w:tcW w:w="1680" w:type="dxa"/>
            <w:tcBorders>
              <w:top w:val="nil"/>
              <w:left w:val="nil"/>
              <w:bottom w:val="single" w:sz="4" w:space="0" w:color="auto"/>
              <w:right w:val="single" w:sz="4" w:space="0" w:color="auto"/>
            </w:tcBorders>
            <w:shd w:val="clear" w:color="auto" w:fill="auto"/>
            <w:noWrap/>
            <w:vAlign w:val="bottom"/>
          </w:tcPr>
          <w:p w14:paraId="5F155332"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10.7</w:t>
            </w:r>
          </w:p>
        </w:tc>
        <w:tc>
          <w:tcPr>
            <w:tcW w:w="1680" w:type="dxa"/>
            <w:tcBorders>
              <w:top w:val="nil"/>
              <w:left w:val="nil"/>
              <w:bottom w:val="single" w:sz="4" w:space="0" w:color="auto"/>
              <w:right w:val="single" w:sz="4" w:space="0" w:color="auto"/>
            </w:tcBorders>
            <w:shd w:val="clear" w:color="auto" w:fill="auto"/>
            <w:noWrap/>
            <w:vAlign w:val="bottom"/>
          </w:tcPr>
          <w:p w14:paraId="50258D77"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33.1</w:t>
            </w:r>
          </w:p>
        </w:tc>
        <w:tc>
          <w:tcPr>
            <w:tcW w:w="1680" w:type="dxa"/>
            <w:tcBorders>
              <w:top w:val="nil"/>
              <w:left w:val="nil"/>
              <w:bottom w:val="single" w:sz="4" w:space="0" w:color="auto"/>
              <w:right w:val="single" w:sz="4" w:space="0" w:color="auto"/>
            </w:tcBorders>
            <w:shd w:val="clear" w:color="auto" w:fill="auto"/>
            <w:noWrap/>
            <w:vAlign w:val="bottom"/>
          </w:tcPr>
          <w:p w14:paraId="4BB0E213"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9.5</w:t>
            </w:r>
          </w:p>
        </w:tc>
      </w:tr>
      <w:tr w:rsidR="00D431B4" w:rsidRPr="00147B8F" w14:paraId="1D2ABB09"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87CF5C0" w14:textId="71E2233C"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rPr>
            </w:pPr>
            <w:r w:rsidRPr="00147B8F">
              <w:rPr>
                <w:rFonts w:ascii="Garamond" w:eastAsia="Times New Roman" w:hAnsi="Garamond" w:cs="Times New Roman"/>
                <w:b/>
                <w:bCs/>
              </w:rPr>
              <w:t>Soda</w:t>
            </w:r>
            <w:r w:rsidR="008145B5">
              <w:rPr>
                <w:rFonts w:ascii="Garamond" w:eastAsia="Times New Roman" w:hAnsi="Garamond" w:cs="Times New Roman"/>
                <w:b/>
                <w:bCs/>
              </w:rPr>
              <w:t xml:space="preserve"> (All)</w:t>
            </w:r>
          </w:p>
        </w:tc>
        <w:tc>
          <w:tcPr>
            <w:tcW w:w="1680" w:type="dxa"/>
            <w:tcBorders>
              <w:top w:val="nil"/>
              <w:left w:val="nil"/>
              <w:bottom w:val="single" w:sz="4" w:space="0" w:color="auto"/>
              <w:right w:val="single" w:sz="4" w:space="0" w:color="auto"/>
            </w:tcBorders>
            <w:shd w:val="clear" w:color="auto" w:fill="auto"/>
            <w:noWrap/>
            <w:vAlign w:val="bottom"/>
            <w:hideMark/>
          </w:tcPr>
          <w:p w14:paraId="1CECC3BC"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30.8</w:t>
            </w:r>
          </w:p>
        </w:tc>
        <w:tc>
          <w:tcPr>
            <w:tcW w:w="1680" w:type="dxa"/>
            <w:tcBorders>
              <w:top w:val="nil"/>
              <w:left w:val="nil"/>
              <w:bottom w:val="single" w:sz="4" w:space="0" w:color="auto"/>
              <w:right w:val="single" w:sz="4" w:space="0" w:color="auto"/>
            </w:tcBorders>
            <w:shd w:val="clear" w:color="auto" w:fill="auto"/>
            <w:noWrap/>
            <w:vAlign w:val="bottom"/>
            <w:hideMark/>
          </w:tcPr>
          <w:p w14:paraId="421DB5E0"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6.7</w:t>
            </w:r>
          </w:p>
        </w:tc>
        <w:tc>
          <w:tcPr>
            <w:tcW w:w="1680" w:type="dxa"/>
            <w:tcBorders>
              <w:top w:val="nil"/>
              <w:left w:val="nil"/>
              <w:bottom w:val="single" w:sz="4" w:space="0" w:color="auto"/>
              <w:right w:val="single" w:sz="4" w:space="0" w:color="auto"/>
            </w:tcBorders>
            <w:shd w:val="clear" w:color="auto" w:fill="auto"/>
            <w:noWrap/>
            <w:vAlign w:val="bottom"/>
            <w:hideMark/>
          </w:tcPr>
          <w:p w14:paraId="08D71D28"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26.1</w:t>
            </w:r>
          </w:p>
        </w:tc>
        <w:tc>
          <w:tcPr>
            <w:tcW w:w="1680" w:type="dxa"/>
            <w:tcBorders>
              <w:top w:val="nil"/>
              <w:left w:val="nil"/>
              <w:bottom w:val="single" w:sz="4" w:space="0" w:color="auto"/>
              <w:right w:val="single" w:sz="4" w:space="0" w:color="auto"/>
            </w:tcBorders>
            <w:shd w:val="clear" w:color="auto" w:fill="auto"/>
            <w:noWrap/>
            <w:vAlign w:val="bottom"/>
            <w:hideMark/>
          </w:tcPr>
          <w:p w14:paraId="3F8645A6"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5.6</w:t>
            </w:r>
          </w:p>
        </w:tc>
      </w:tr>
      <w:tr w:rsidR="00D431B4" w:rsidRPr="00147B8F" w14:paraId="739259DC"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B5617EC"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147B8F">
              <w:rPr>
                <w:rFonts w:ascii="Garamond" w:eastAsia="Times New Roman" w:hAnsi="Garamond" w:cs="Times New Roman"/>
              </w:rPr>
              <w:t>Not Previously Burned</w:t>
            </w:r>
          </w:p>
        </w:tc>
        <w:tc>
          <w:tcPr>
            <w:tcW w:w="1680" w:type="dxa"/>
            <w:tcBorders>
              <w:top w:val="nil"/>
              <w:left w:val="nil"/>
              <w:bottom w:val="single" w:sz="4" w:space="0" w:color="auto"/>
              <w:right w:val="single" w:sz="4" w:space="0" w:color="auto"/>
            </w:tcBorders>
            <w:shd w:val="clear" w:color="auto" w:fill="auto"/>
            <w:noWrap/>
            <w:vAlign w:val="bottom"/>
            <w:hideMark/>
          </w:tcPr>
          <w:p w14:paraId="00E06F70"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31.</w:t>
            </w:r>
            <w:r>
              <w:rPr>
                <w:rFonts w:ascii="Garamond" w:eastAsia="Times New Roman" w:hAnsi="Garamond" w:cs="Times New Roman"/>
              </w:rPr>
              <w:t>2</w:t>
            </w:r>
          </w:p>
        </w:tc>
        <w:tc>
          <w:tcPr>
            <w:tcW w:w="1680" w:type="dxa"/>
            <w:tcBorders>
              <w:top w:val="nil"/>
              <w:left w:val="nil"/>
              <w:bottom w:val="single" w:sz="4" w:space="0" w:color="auto"/>
              <w:right w:val="single" w:sz="4" w:space="0" w:color="auto"/>
            </w:tcBorders>
            <w:shd w:val="clear" w:color="auto" w:fill="auto"/>
            <w:noWrap/>
            <w:vAlign w:val="bottom"/>
            <w:hideMark/>
          </w:tcPr>
          <w:p w14:paraId="3D1FBFBB"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Pr>
                <w:rFonts w:ascii="Garamond" w:eastAsia="Times New Roman" w:hAnsi="Garamond" w:cs="Times New Roman"/>
              </w:rPr>
              <w:t>7.1</w:t>
            </w:r>
          </w:p>
        </w:tc>
        <w:tc>
          <w:tcPr>
            <w:tcW w:w="1680" w:type="dxa"/>
            <w:tcBorders>
              <w:top w:val="nil"/>
              <w:left w:val="nil"/>
              <w:bottom w:val="single" w:sz="4" w:space="0" w:color="auto"/>
              <w:right w:val="single" w:sz="4" w:space="0" w:color="auto"/>
            </w:tcBorders>
            <w:shd w:val="clear" w:color="auto" w:fill="auto"/>
            <w:noWrap/>
            <w:vAlign w:val="bottom"/>
            <w:hideMark/>
          </w:tcPr>
          <w:p w14:paraId="060B2A93"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26.2</w:t>
            </w:r>
          </w:p>
        </w:tc>
        <w:tc>
          <w:tcPr>
            <w:tcW w:w="1680" w:type="dxa"/>
            <w:tcBorders>
              <w:top w:val="nil"/>
              <w:left w:val="nil"/>
              <w:bottom w:val="single" w:sz="4" w:space="0" w:color="auto"/>
              <w:right w:val="single" w:sz="4" w:space="0" w:color="auto"/>
            </w:tcBorders>
            <w:shd w:val="clear" w:color="auto" w:fill="auto"/>
            <w:noWrap/>
            <w:vAlign w:val="bottom"/>
            <w:hideMark/>
          </w:tcPr>
          <w:p w14:paraId="756D0CD6"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5.9</w:t>
            </w:r>
          </w:p>
        </w:tc>
      </w:tr>
      <w:tr w:rsidR="00D431B4" w:rsidRPr="00147B8F" w14:paraId="370C096A"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08E5152" w14:textId="4F50A22C" w:rsidR="00D431B4" w:rsidRPr="00147B8F" w:rsidRDefault="00C03B74" w:rsidP="008145B5">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 xml:space="preserve">Previously Burned </w:t>
            </w:r>
          </w:p>
        </w:tc>
        <w:tc>
          <w:tcPr>
            <w:tcW w:w="1680" w:type="dxa"/>
            <w:tcBorders>
              <w:top w:val="nil"/>
              <w:left w:val="nil"/>
              <w:bottom w:val="single" w:sz="4" w:space="0" w:color="auto"/>
              <w:right w:val="single" w:sz="4" w:space="0" w:color="auto"/>
            </w:tcBorders>
            <w:shd w:val="clear" w:color="auto" w:fill="auto"/>
            <w:noWrap/>
            <w:vAlign w:val="bottom"/>
            <w:hideMark/>
          </w:tcPr>
          <w:p w14:paraId="7ED28F20"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28.</w:t>
            </w:r>
            <w:r>
              <w:rPr>
                <w:rFonts w:ascii="Garamond" w:eastAsia="Times New Roman" w:hAnsi="Garamond" w:cs="Times New Roman"/>
              </w:rPr>
              <w:t>8</w:t>
            </w:r>
          </w:p>
        </w:tc>
        <w:tc>
          <w:tcPr>
            <w:tcW w:w="1680" w:type="dxa"/>
            <w:tcBorders>
              <w:top w:val="nil"/>
              <w:left w:val="nil"/>
              <w:bottom w:val="single" w:sz="4" w:space="0" w:color="auto"/>
              <w:right w:val="single" w:sz="4" w:space="0" w:color="auto"/>
            </w:tcBorders>
            <w:shd w:val="clear" w:color="auto" w:fill="auto"/>
            <w:noWrap/>
            <w:vAlign w:val="bottom"/>
            <w:hideMark/>
          </w:tcPr>
          <w:p w14:paraId="6EC9C4BE"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3.5</w:t>
            </w:r>
          </w:p>
        </w:tc>
        <w:tc>
          <w:tcPr>
            <w:tcW w:w="1680" w:type="dxa"/>
            <w:tcBorders>
              <w:top w:val="nil"/>
              <w:left w:val="nil"/>
              <w:bottom w:val="single" w:sz="4" w:space="0" w:color="auto"/>
              <w:right w:val="single" w:sz="4" w:space="0" w:color="auto"/>
            </w:tcBorders>
            <w:shd w:val="clear" w:color="auto" w:fill="auto"/>
            <w:noWrap/>
            <w:vAlign w:val="bottom"/>
            <w:hideMark/>
          </w:tcPr>
          <w:p w14:paraId="4D8DB29F"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25.8</w:t>
            </w:r>
          </w:p>
        </w:tc>
        <w:tc>
          <w:tcPr>
            <w:tcW w:w="1680" w:type="dxa"/>
            <w:tcBorders>
              <w:top w:val="nil"/>
              <w:left w:val="nil"/>
              <w:bottom w:val="single" w:sz="4" w:space="0" w:color="auto"/>
              <w:right w:val="single" w:sz="4" w:space="0" w:color="auto"/>
            </w:tcBorders>
            <w:shd w:val="clear" w:color="auto" w:fill="auto"/>
            <w:noWrap/>
            <w:vAlign w:val="bottom"/>
            <w:hideMark/>
          </w:tcPr>
          <w:p w14:paraId="500A5281"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2.9</w:t>
            </w:r>
          </w:p>
        </w:tc>
      </w:tr>
      <w:tr w:rsidR="00D431B4" w:rsidRPr="00147B8F" w14:paraId="22A7F458"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63D1E639"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Control</w:t>
            </w:r>
          </w:p>
        </w:tc>
        <w:tc>
          <w:tcPr>
            <w:tcW w:w="1680" w:type="dxa"/>
            <w:tcBorders>
              <w:top w:val="nil"/>
              <w:left w:val="nil"/>
              <w:bottom w:val="single" w:sz="4" w:space="0" w:color="auto"/>
              <w:right w:val="single" w:sz="4" w:space="0" w:color="auto"/>
            </w:tcBorders>
            <w:shd w:val="clear" w:color="auto" w:fill="auto"/>
            <w:noWrap/>
            <w:vAlign w:val="bottom"/>
          </w:tcPr>
          <w:p w14:paraId="0679F3D3"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31.9</w:t>
            </w:r>
          </w:p>
        </w:tc>
        <w:tc>
          <w:tcPr>
            <w:tcW w:w="1680" w:type="dxa"/>
            <w:tcBorders>
              <w:top w:val="nil"/>
              <w:left w:val="nil"/>
              <w:bottom w:val="single" w:sz="4" w:space="0" w:color="auto"/>
              <w:right w:val="single" w:sz="4" w:space="0" w:color="auto"/>
            </w:tcBorders>
            <w:shd w:val="clear" w:color="auto" w:fill="auto"/>
            <w:noWrap/>
            <w:vAlign w:val="bottom"/>
          </w:tcPr>
          <w:p w14:paraId="0F8B9456"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11.5</w:t>
            </w:r>
          </w:p>
        </w:tc>
        <w:tc>
          <w:tcPr>
            <w:tcW w:w="1680" w:type="dxa"/>
            <w:tcBorders>
              <w:top w:val="nil"/>
              <w:left w:val="nil"/>
              <w:bottom w:val="single" w:sz="4" w:space="0" w:color="auto"/>
              <w:right w:val="single" w:sz="4" w:space="0" w:color="auto"/>
            </w:tcBorders>
            <w:shd w:val="clear" w:color="auto" w:fill="auto"/>
            <w:noWrap/>
            <w:vAlign w:val="bottom"/>
          </w:tcPr>
          <w:p w14:paraId="78C660EF"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28.2</w:t>
            </w:r>
          </w:p>
        </w:tc>
        <w:tc>
          <w:tcPr>
            <w:tcW w:w="1680" w:type="dxa"/>
            <w:tcBorders>
              <w:top w:val="nil"/>
              <w:left w:val="nil"/>
              <w:bottom w:val="single" w:sz="4" w:space="0" w:color="auto"/>
              <w:right w:val="single" w:sz="4" w:space="0" w:color="auto"/>
            </w:tcBorders>
            <w:shd w:val="clear" w:color="auto" w:fill="auto"/>
            <w:noWrap/>
            <w:vAlign w:val="bottom"/>
          </w:tcPr>
          <w:p w14:paraId="6D81ABC7"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11.4</w:t>
            </w:r>
          </w:p>
        </w:tc>
      </w:tr>
      <w:tr w:rsidR="00D431B4" w:rsidRPr="00147B8F" w14:paraId="3AE6966D"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055A1F9" w14:textId="6B720A81"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b/>
                <w:bCs/>
              </w:rPr>
            </w:pPr>
            <w:r w:rsidRPr="00147B8F">
              <w:rPr>
                <w:rFonts w:ascii="Garamond" w:eastAsia="Times New Roman" w:hAnsi="Garamond" w:cs="Times New Roman"/>
                <w:b/>
                <w:bCs/>
              </w:rPr>
              <w:t>Jefferson</w:t>
            </w:r>
            <w:r w:rsidR="008145B5">
              <w:rPr>
                <w:rFonts w:ascii="Garamond" w:eastAsia="Times New Roman" w:hAnsi="Garamond" w:cs="Times New Roman"/>
                <w:b/>
                <w:bCs/>
              </w:rPr>
              <w:t xml:space="preserve"> (All)</w:t>
            </w:r>
          </w:p>
        </w:tc>
        <w:tc>
          <w:tcPr>
            <w:tcW w:w="1680" w:type="dxa"/>
            <w:tcBorders>
              <w:top w:val="nil"/>
              <w:left w:val="nil"/>
              <w:bottom w:val="single" w:sz="4" w:space="0" w:color="auto"/>
              <w:right w:val="single" w:sz="4" w:space="0" w:color="auto"/>
            </w:tcBorders>
            <w:shd w:val="clear" w:color="auto" w:fill="auto"/>
            <w:noWrap/>
            <w:vAlign w:val="bottom"/>
            <w:hideMark/>
          </w:tcPr>
          <w:p w14:paraId="1033844F"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24.</w:t>
            </w:r>
            <w:r>
              <w:rPr>
                <w:rFonts w:ascii="Garamond" w:eastAsia="Times New Roman" w:hAnsi="Garamond" w:cs="Times New Roman"/>
              </w:rPr>
              <w:t>7</w:t>
            </w:r>
          </w:p>
        </w:tc>
        <w:tc>
          <w:tcPr>
            <w:tcW w:w="1680" w:type="dxa"/>
            <w:tcBorders>
              <w:top w:val="nil"/>
              <w:left w:val="nil"/>
              <w:bottom w:val="single" w:sz="4" w:space="0" w:color="auto"/>
              <w:right w:val="single" w:sz="4" w:space="0" w:color="auto"/>
            </w:tcBorders>
            <w:shd w:val="clear" w:color="auto" w:fill="auto"/>
            <w:noWrap/>
            <w:vAlign w:val="bottom"/>
            <w:hideMark/>
          </w:tcPr>
          <w:p w14:paraId="23677CAE"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2.9</w:t>
            </w:r>
          </w:p>
        </w:tc>
        <w:tc>
          <w:tcPr>
            <w:tcW w:w="1680" w:type="dxa"/>
            <w:tcBorders>
              <w:top w:val="nil"/>
              <w:left w:val="nil"/>
              <w:bottom w:val="single" w:sz="4" w:space="0" w:color="auto"/>
              <w:right w:val="single" w:sz="4" w:space="0" w:color="auto"/>
            </w:tcBorders>
            <w:shd w:val="clear" w:color="auto" w:fill="auto"/>
            <w:noWrap/>
            <w:vAlign w:val="bottom"/>
            <w:hideMark/>
          </w:tcPr>
          <w:p w14:paraId="5426D89B"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19.6</w:t>
            </w:r>
          </w:p>
        </w:tc>
        <w:tc>
          <w:tcPr>
            <w:tcW w:w="1680" w:type="dxa"/>
            <w:tcBorders>
              <w:top w:val="nil"/>
              <w:left w:val="nil"/>
              <w:bottom w:val="single" w:sz="4" w:space="0" w:color="auto"/>
              <w:right w:val="single" w:sz="4" w:space="0" w:color="auto"/>
            </w:tcBorders>
            <w:shd w:val="clear" w:color="auto" w:fill="auto"/>
            <w:noWrap/>
            <w:vAlign w:val="bottom"/>
            <w:hideMark/>
          </w:tcPr>
          <w:p w14:paraId="71509164"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3.3</w:t>
            </w:r>
          </w:p>
        </w:tc>
      </w:tr>
      <w:tr w:rsidR="00D431B4" w:rsidRPr="00147B8F" w14:paraId="3014C625"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B25990F"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sidRPr="00147B8F">
              <w:rPr>
                <w:rFonts w:ascii="Garamond" w:eastAsia="Times New Roman" w:hAnsi="Garamond" w:cs="Times New Roman"/>
              </w:rPr>
              <w:t>Not Previously Burned</w:t>
            </w:r>
          </w:p>
        </w:tc>
        <w:tc>
          <w:tcPr>
            <w:tcW w:w="1680" w:type="dxa"/>
            <w:tcBorders>
              <w:top w:val="nil"/>
              <w:left w:val="nil"/>
              <w:bottom w:val="single" w:sz="4" w:space="0" w:color="auto"/>
              <w:right w:val="single" w:sz="4" w:space="0" w:color="auto"/>
            </w:tcBorders>
            <w:shd w:val="clear" w:color="auto" w:fill="auto"/>
            <w:noWrap/>
            <w:vAlign w:val="bottom"/>
            <w:hideMark/>
          </w:tcPr>
          <w:p w14:paraId="2C6D968A"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24.6</w:t>
            </w:r>
          </w:p>
        </w:tc>
        <w:tc>
          <w:tcPr>
            <w:tcW w:w="1680" w:type="dxa"/>
            <w:tcBorders>
              <w:top w:val="nil"/>
              <w:left w:val="nil"/>
              <w:bottom w:val="single" w:sz="4" w:space="0" w:color="auto"/>
              <w:right w:val="single" w:sz="4" w:space="0" w:color="auto"/>
            </w:tcBorders>
            <w:shd w:val="clear" w:color="auto" w:fill="auto"/>
            <w:noWrap/>
            <w:vAlign w:val="bottom"/>
            <w:hideMark/>
          </w:tcPr>
          <w:p w14:paraId="0334E78E"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2.9</w:t>
            </w:r>
          </w:p>
        </w:tc>
        <w:tc>
          <w:tcPr>
            <w:tcW w:w="1680" w:type="dxa"/>
            <w:tcBorders>
              <w:top w:val="nil"/>
              <w:left w:val="nil"/>
              <w:bottom w:val="single" w:sz="4" w:space="0" w:color="auto"/>
              <w:right w:val="single" w:sz="4" w:space="0" w:color="auto"/>
            </w:tcBorders>
            <w:shd w:val="clear" w:color="auto" w:fill="auto"/>
            <w:noWrap/>
            <w:vAlign w:val="bottom"/>
            <w:hideMark/>
          </w:tcPr>
          <w:p w14:paraId="1FA3E7A3"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19.6</w:t>
            </w:r>
          </w:p>
        </w:tc>
        <w:tc>
          <w:tcPr>
            <w:tcW w:w="1680" w:type="dxa"/>
            <w:tcBorders>
              <w:top w:val="nil"/>
              <w:left w:val="nil"/>
              <w:bottom w:val="single" w:sz="4" w:space="0" w:color="auto"/>
              <w:right w:val="single" w:sz="4" w:space="0" w:color="auto"/>
            </w:tcBorders>
            <w:shd w:val="clear" w:color="auto" w:fill="auto"/>
            <w:noWrap/>
            <w:vAlign w:val="bottom"/>
            <w:hideMark/>
          </w:tcPr>
          <w:p w14:paraId="6DFA22C5"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3.3</w:t>
            </w:r>
          </w:p>
        </w:tc>
      </w:tr>
      <w:tr w:rsidR="00D431B4" w:rsidRPr="00147B8F" w14:paraId="59F9EA75" w14:textId="77777777" w:rsidTr="00D431B4">
        <w:trPr>
          <w:trHeight w:val="363"/>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802468B" w14:textId="18EB829C" w:rsidR="00D431B4" w:rsidRPr="00147B8F" w:rsidRDefault="00C03B74" w:rsidP="008145B5">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Previously Burned</w:t>
            </w:r>
            <w:r w:rsidRPr="00147B8F">
              <w:rPr>
                <w:rFonts w:ascii="Garamond" w:eastAsia="Times New Roman" w:hAnsi="Garamond" w:cs="Times New Roman"/>
              </w:rPr>
              <w:t xml:space="preserve"> </w:t>
            </w:r>
          </w:p>
        </w:tc>
        <w:tc>
          <w:tcPr>
            <w:tcW w:w="1680" w:type="dxa"/>
            <w:tcBorders>
              <w:top w:val="nil"/>
              <w:left w:val="nil"/>
              <w:bottom w:val="single" w:sz="4" w:space="0" w:color="auto"/>
              <w:right w:val="single" w:sz="4" w:space="0" w:color="auto"/>
            </w:tcBorders>
            <w:shd w:val="clear" w:color="auto" w:fill="auto"/>
            <w:noWrap/>
            <w:vAlign w:val="bottom"/>
            <w:hideMark/>
          </w:tcPr>
          <w:p w14:paraId="7A5918CF"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25.1</w:t>
            </w:r>
          </w:p>
        </w:tc>
        <w:tc>
          <w:tcPr>
            <w:tcW w:w="1680" w:type="dxa"/>
            <w:tcBorders>
              <w:top w:val="nil"/>
              <w:left w:val="nil"/>
              <w:bottom w:val="single" w:sz="4" w:space="0" w:color="auto"/>
              <w:right w:val="single" w:sz="4" w:space="0" w:color="auto"/>
            </w:tcBorders>
            <w:shd w:val="clear" w:color="auto" w:fill="auto"/>
            <w:noWrap/>
            <w:vAlign w:val="bottom"/>
            <w:hideMark/>
          </w:tcPr>
          <w:p w14:paraId="4719C6FE"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1.9</w:t>
            </w:r>
          </w:p>
        </w:tc>
        <w:tc>
          <w:tcPr>
            <w:tcW w:w="1680" w:type="dxa"/>
            <w:tcBorders>
              <w:top w:val="nil"/>
              <w:left w:val="nil"/>
              <w:bottom w:val="single" w:sz="4" w:space="0" w:color="auto"/>
              <w:right w:val="single" w:sz="4" w:space="0" w:color="auto"/>
            </w:tcBorders>
            <w:shd w:val="clear" w:color="auto" w:fill="auto"/>
            <w:noWrap/>
            <w:vAlign w:val="bottom"/>
            <w:hideMark/>
          </w:tcPr>
          <w:p w14:paraId="42F3D99C"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19.9</w:t>
            </w:r>
          </w:p>
        </w:tc>
        <w:tc>
          <w:tcPr>
            <w:tcW w:w="1680" w:type="dxa"/>
            <w:tcBorders>
              <w:top w:val="nil"/>
              <w:left w:val="nil"/>
              <w:bottom w:val="single" w:sz="4" w:space="0" w:color="auto"/>
              <w:right w:val="single" w:sz="4" w:space="0" w:color="auto"/>
            </w:tcBorders>
            <w:shd w:val="clear" w:color="auto" w:fill="auto"/>
            <w:noWrap/>
            <w:vAlign w:val="bottom"/>
            <w:hideMark/>
          </w:tcPr>
          <w:p w14:paraId="1FF01F9F"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147B8F">
              <w:rPr>
                <w:rFonts w:ascii="Garamond" w:eastAsia="Times New Roman" w:hAnsi="Garamond" w:cs="Times New Roman"/>
              </w:rPr>
              <w:t>2.2</w:t>
            </w:r>
          </w:p>
        </w:tc>
      </w:tr>
      <w:tr w:rsidR="00D431B4" w:rsidRPr="00147B8F" w14:paraId="54151A9E" w14:textId="77777777" w:rsidTr="00D431B4">
        <w:trPr>
          <w:trHeight w:val="36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46038" w14:textId="77777777" w:rsidR="00D431B4" w:rsidRPr="00147B8F" w:rsidRDefault="00D431B4" w:rsidP="00D431B4">
            <w:pPr>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s="Times New Roman"/>
              </w:rPr>
            </w:pPr>
            <w:r>
              <w:rPr>
                <w:rFonts w:ascii="Garamond" w:eastAsia="Times New Roman" w:hAnsi="Garamond" w:cs="Times New Roman"/>
              </w:rPr>
              <w:t>Control</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340C3CC1"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26.3</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54838DFB"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9.0</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55EAB62A"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23.5</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285B5D40" w14:textId="77777777" w:rsidR="00D431B4" w:rsidRPr="00147B8F" w:rsidRDefault="00D431B4" w:rsidP="008145B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cs="Times New Roman"/>
              </w:rPr>
            </w:pPr>
            <w:r w:rsidRPr="00D431B4">
              <w:rPr>
                <w:rFonts w:ascii="Garamond" w:eastAsia="Times New Roman" w:hAnsi="Garamond" w:cs="Times New Roman"/>
              </w:rPr>
              <w:t>10.4</w:t>
            </w:r>
          </w:p>
        </w:tc>
      </w:tr>
    </w:tbl>
    <w:p w14:paraId="50463086" w14:textId="6A7C21CF" w:rsidR="007D6ACC" w:rsidRPr="004D0D5D" w:rsidRDefault="00C03B74">
      <w:pPr>
        <w:spacing w:after="0" w:line="240" w:lineRule="auto"/>
        <w:rPr>
          <w:rFonts w:ascii="Garamond" w:eastAsia="Garamond" w:hAnsi="Garamond" w:cs="Garamond"/>
        </w:rPr>
      </w:pPr>
      <w:r w:rsidRPr="00865A53">
        <w:rPr>
          <w:rFonts w:ascii="Garamond" w:eastAsia="Gungsuh" w:hAnsi="Garamond" w:cs="Gungsuh"/>
          <w:i/>
          <w:noProof/>
        </w:rPr>
        <mc:AlternateContent>
          <mc:Choice Requires="wps">
            <w:drawing>
              <wp:anchor distT="45720" distB="45720" distL="114300" distR="114300" simplePos="0" relativeHeight="251668480" behindDoc="0" locked="0" layoutInCell="1" allowOverlap="1" wp14:anchorId="77CCBAE3" wp14:editId="4C296D6C">
                <wp:simplePos x="0" y="0"/>
                <wp:positionH relativeFrom="margin">
                  <wp:posOffset>-76200</wp:posOffset>
                </wp:positionH>
                <wp:positionV relativeFrom="page">
                  <wp:posOffset>4095750</wp:posOffset>
                </wp:positionV>
                <wp:extent cx="6172200" cy="9048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4875"/>
                        </a:xfrm>
                        <a:prstGeom prst="rect">
                          <a:avLst/>
                        </a:prstGeom>
                        <a:solidFill>
                          <a:srgbClr val="FFFFFF"/>
                        </a:solidFill>
                        <a:ln w="9525">
                          <a:noFill/>
                          <a:miter lim="800000"/>
                          <a:headEnd/>
                          <a:tailEnd/>
                        </a:ln>
                      </wps:spPr>
                      <wps:txbx>
                        <w:txbxContent>
                          <w:p w14:paraId="174645FB" w14:textId="0D2F529A" w:rsidR="00E411B2" w:rsidRDefault="004D7E30" w:rsidP="00E411B2">
                            <w:pPr>
                              <w:spacing w:after="0" w:line="240" w:lineRule="auto"/>
                              <w:rPr>
                                <w:rFonts w:ascii="Garamond" w:eastAsia="Gungsuh" w:hAnsi="Garamond" w:cs="Gungsuh"/>
                                <w:i/>
                              </w:rPr>
                            </w:pPr>
                            <w:r>
                              <w:rPr>
                                <w:rFonts w:ascii="Garamond" w:eastAsia="Gungsuh" w:hAnsi="Garamond" w:cs="Gungsuh"/>
                              </w:rPr>
                              <w:t>Table 1</w:t>
                            </w:r>
                          </w:p>
                          <w:p w14:paraId="7DF77EF4" w14:textId="52AADCD9" w:rsidR="00E411B2" w:rsidRPr="00865A53" w:rsidRDefault="00B6768A" w:rsidP="00E411B2">
                            <w:pPr>
                              <w:spacing w:after="0" w:line="240" w:lineRule="auto"/>
                              <w:rPr>
                                <w:rFonts w:ascii="Garamond" w:eastAsia="Gungsuh" w:hAnsi="Garamond" w:cs="Gungsuh"/>
                                <w:i/>
                              </w:rPr>
                            </w:pPr>
                            <w:r>
                              <w:rPr>
                                <w:rFonts w:ascii="Garamond" w:eastAsia="Gungsuh" w:hAnsi="Garamond" w:cs="Gungsuh"/>
                                <w:i/>
                              </w:rPr>
                              <w:t>Mean and standard deviation values for each of the fire areas.</w:t>
                            </w:r>
                            <w:r w:rsidR="00C03B74">
                              <w:rPr>
                                <w:rFonts w:ascii="Garamond" w:eastAsia="Gungsuh" w:hAnsi="Garamond" w:cs="Gungsuh"/>
                                <w:i/>
                              </w:rPr>
                              <w:t xml:space="preserve"> T</w:t>
                            </w:r>
                            <w:r w:rsidR="004176FF">
                              <w:rPr>
                                <w:rFonts w:ascii="Garamond" w:eastAsia="Gungsuh" w:hAnsi="Garamond" w:cs="Gungsuh"/>
                                <w:i/>
                              </w:rPr>
                              <w:t xml:space="preserve">he names of areas are bolded and </w:t>
                            </w:r>
                            <w:r w:rsidR="00C03B74">
                              <w:rPr>
                                <w:rFonts w:ascii="Garamond" w:eastAsia="Gungsuh" w:hAnsi="Garamond" w:cs="Gungsuh"/>
                                <w:i/>
                              </w:rPr>
                              <w:t xml:space="preserve">represent the entire fire boundary polygon. In addition, smaller </w:t>
                            </w:r>
                            <w:r w:rsidR="004176FF">
                              <w:rPr>
                                <w:rFonts w:ascii="Garamond" w:eastAsia="Gungsuh" w:hAnsi="Garamond" w:cs="Gungsuh"/>
                                <w:i/>
                              </w:rPr>
                              <w:t>polygons</w:t>
                            </w:r>
                            <w:r w:rsidR="00C03B74">
                              <w:rPr>
                                <w:rFonts w:ascii="Garamond" w:eastAsia="Gungsuh" w:hAnsi="Garamond" w:cs="Gungsuh"/>
                                <w:i/>
                              </w:rPr>
                              <w:t xml:space="preserve"> within the fire boundary representing l</w:t>
                            </w:r>
                            <w:r w:rsidR="004176FF">
                              <w:rPr>
                                <w:rFonts w:ascii="Garamond" w:eastAsia="Gungsuh" w:hAnsi="Garamond" w:cs="Gungsuh"/>
                                <w:i/>
                              </w:rPr>
                              <w:t>ocations with no previous burns since 2000, previously burned since 2000, and a 500m buffer around the fire boundary (</w:t>
                            </w:r>
                            <w:r w:rsidR="001E102C">
                              <w:rPr>
                                <w:rFonts w:ascii="Garamond" w:eastAsia="Gungsuh" w:hAnsi="Garamond" w:cs="Gungsuh"/>
                                <w:i/>
                              </w:rPr>
                              <w:t>c</w:t>
                            </w:r>
                            <w:r w:rsidR="004176FF">
                              <w:rPr>
                                <w:rFonts w:ascii="Garamond" w:eastAsia="Gungsuh" w:hAnsi="Garamond" w:cs="Gungsuh"/>
                                <w:i/>
                              </w:rPr>
                              <w:t xml:space="preserve">ontrol) are displayed. </w:t>
                            </w:r>
                            <w:r>
                              <w:rPr>
                                <w:rFonts w:ascii="Garamond" w:eastAsia="Gungsuh" w:hAnsi="Garamond" w:cs="Gungsuh"/>
                                <w:i/>
                              </w:rPr>
                              <w:t xml:space="preserve">Values are separated by pre- and post-fire, and represent mean values </w:t>
                            </w:r>
                            <w:r w:rsidR="00C72EA1">
                              <w:rPr>
                                <w:rFonts w:ascii="Garamond" w:eastAsia="Gungsuh" w:hAnsi="Garamond" w:cs="Gungsuh"/>
                                <w:i/>
                              </w:rPr>
                              <w:t xml:space="preserve">across </w:t>
                            </w:r>
                            <w:r>
                              <w:rPr>
                                <w:rFonts w:ascii="Garamond" w:eastAsia="Gungsuh" w:hAnsi="Garamond" w:cs="Gungsuh"/>
                                <w:i/>
                              </w:rPr>
                              <w:t xml:space="preserve">the </w:t>
                            </w:r>
                            <w:r w:rsidR="00C72EA1">
                              <w:rPr>
                                <w:rFonts w:ascii="Garamond" w:eastAsia="Gungsuh" w:hAnsi="Garamond" w:cs="Gungsuh"/>
                                <w:i/>
                              </w:rPr>
                              <w:t xml:space="preserve">entire </w:t>
                            </w:r>
                            <w:r>
                              <w:rPr>
                                <w:rFonts w:ascii="Garamond" w:eastAsia="Gungsuh" w:hAnsi="Garamond" w:cs="Gungsuh"/>
                                <w:i/>
                              </w:rPr>
                              <w:t>hydrological</w:t>
                            </w:r>
                            <w:r w:rsidR="00C72EA1">
                              <w:rPr>
                                <w:rFonts w:ascii="Garamond" w:eastAsia="Gungsuh" w:hAnsi="Garamond" w:cs="Gungsuh"/>
                                <w:i/>
                              </w:rPr>
                              <w:t xml:space="preserve"> water</w:t>
                            </w:r>
                            <w:r>
                              <w:rPr>
                                <w:rFonts w:ascii="Garamond" w:eastAsia="Gungsuh" w:hAnsi="Garamond" w:cs="Gungsuh"/>
                                <w:i/>
                              </w:rPr>
                              <w:t xml:space="preserve"> year (April 1 to September 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CBAE3" id="_x0000_s1037" type="#_x0000_t202" style="position:absolute;margin-left:-6pt;margin-top:322.5pt;width:486pt;height:71.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XHIgIAACM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" stroked="f">
                <v:textbox>
                  <w:txbxContent>
                    <w:p w14:paraId="174645FB" w14:textId="0D2F529A" w:rsidR="00E411B2" w:rsidRDefault="004D7E30" w:rsidP="00E411B2">
                      <w:pPr>
                        <w:spacing w:after="0" w:line="240" w:lineRule="auto"/>
                        <w:rPr>
                          <w:rFonts w:ascii="Garamond" w:eastAsia="Gungsuh" w:hAnsi="Garamond" w:cs="Gungsuh"/>
                          <w:i/>
                        </w:rPr>
                      </w:pPr>
                      <w:r>
                        <w:rPr>
                          <w:rFonts w:ascii="Garamond" w:eastAsia="Gungsuh" w:hAnsi="Garamond" w:cs="Gungsuh"/>
                        </w:rPr>
                        <w:t>Table 1</w:t>
                      </w:r>
                    </w:p>
                    <w:p w14:paraId="7DF77EF4" w14:textId="52AADCD9" w:rsidR="00E411B2" w:rsidRPr="00865A53" w:rsidRDefault="00B6768A" w:rsidP="00E411B2">
                      <w:pPr>
                        <w:spacing w:after="0" w:line="240" w:lineRule="auto"/>
                        <w:rPr>
                          <w:rFonts w:ascii="Garamond" w:eastAsia="Gungsuh" w:hAnsi="Garamond" w:cs="Gungsuh"/>
                          <w:i/>
                        </w:rPr>
                      </w:pPr>
                      <w:r>
                        <w:rPr>
                          <w:rFonts w:ascii="Garamond" w:eastAsia="Gungsuh" w:hAnsi="Garamond" w:cs="Gungsuh"/>
                          <w:i/>
                        </w:rPr>
                        <w:t>Mean and standard deviation values for each of the fire areas.</w:t>
                      </w:r>
                      <w:r w:rsidR="00C03B74">
                        <w:rPr>
                          <w:rFonts w:ascii="Garamond" w:eastAsia="Gungsuh" w:hAnsi="Garamond" w:cs="Gungsuh"/>
                          <w:i/>
                        </w:rPr>
                        <w:t xml:space="preserve"> T</w:t>
                      </w:r>
                      <w:r w:rsidR="004176FF">
                        <w:rPr>
                          <w:rFonts w:ascii="Garamond" w:eastAsia="Gungsuh" w:hAnsi="Garamond" w:cs="Gungsuh"/>
                          <w:i/>
                        </w:rPr>
                        <w:t xml:space="preserve">he names of areas are bolded and </w:t>
                      </w:r>
                      <w:r w:rsidR="00C03B74">
                        <w:rPr>
                          <w:rFonts w:ascii="Garamond" w:eastAsia="Gungsuh" w:hAnsi="Garamond" w:cs="Gungsuh"/>
                          <w:i/>
                        </w:rPr>
                        <w:t xml:space="preserve">represent the entire fire boundary polygon. In addition, smaller </w:t>
                      </w:r>
                      <w:r w:rsidR="004176FF">
                        <w:rPr>
                          <w:rFonts w:ascii="Garamond" w:eastAsia="Gungsuh" w:hAnsi="Garamond" w:cs="Gungsuh"/>
                          <w:i/>
                        </w:rPr>
                        <w:t>polygons</w:t>
                      </w:r>
                      <w:r w:rsidR="00C03B74">
                        <w:rPr>
                          <w:rFonts w:ascii="Garamond" w:eastAsia="Gungsuh" w:hAnsi="Garamond" w:cs="Gungsuh"/>
                          <w:i/>
                        </w:rPr>
                        <w:t xml:space="preserve"> within the fire boundary representing l</w:t>
                      </w:r>
                      <w:r w:rsidR="004176FF">
                        <w:rPr>
                          <w:rFonts w:ascii="Garamond" w:eastAsia="Gungsuh" w:hAnsi="Garamond" w:cs="Gungsuh"/>
                          <w:i/>
                        </w:rPr>
                        <w:t>ocations with no previous burns since 2000, previously burned since 2000, and a 500m buffer around the fire boundary (</w:t>
                      </w:r>
                      <w:r w:rsidR="001E102C">
                        <w:rPr>
                          <w:rFonts w:ascii="Garamond" w:eastAsia="Gungsuh" w:hAnsi="Garamond" w:cs="Gungsuh"/>
                          <w:i/>
                        </w:rPr>
                        <w:t>c</w:t>
                      </w:r>
                      <w:r w:rsidR="004176FF">
                        <w:rPr>
                          <w:rFonts w:ascii="Garamond" w:eastAsia="Gungsuh" w:hAnsi="Garamond" w:cs="Gungsuh"/>
                          <w:i/>
                        </w:rPr>
                        <w:t xml:space="preserve">ontrol) are displayed. </w:t>
                      </w:r>
                      <w:r>
                        <w:rPr>
                          <w:rFonts w:ascii="Garamond" w:eastAsia="Gungsuh" w:hAnsi="Garamond" w:cs="Gungsuh"/>
                          <w:i/>
                        </w:rPr>
                        <w:t xml:space="preserve">Values are separated by pre- and post-fire, and represent mean values </w:t>
                      </w:r>
                      <w:r w:rsidR="00C72EA1">
                        <w:rPr>
                          <w:rFonts w:ascii="Garamond" w:eastAsia="Gungsuh" w:hAnsi="Garamond" w:cs="Gungsuh"/>
                          <w:i/>
                        </w:rPr>
                        <w:t xml:space="preserve">across </w:t>
                      </w:r>
                      <w:r>
                        <w:rPr>
                          <w:rFonts w:ascii="Garamond" w:eastAsia="Gungsuh" w:hAnsi="Garamond" w:cs="Gungsuh"/>
                          <w:i/>
                        </w:rPr>
                        <w:t xml:space="preserve">the </w:t>
                      </w:r>
                      <w:r w:rsidR="00C72EA1">
                        <w:rPr>
                          <w:rFonts w:ascii="Garamond" w:eastAsia="Gungsuh" w:hAnsi="Garamond" w:cs="Gungsuh"/>
                          <w:i/>
                        </w:rPr>
                        <w:t xml:space="preserve">entire </w:t>
                      </w:r>
                      <w:r>
                        <w:rPr>
                          <w:rFonts w:ascii="Garamond" w:eastAsia="Gungsuh" w:hAnsi="Garamond" w:cs="Gungsuh"/>
                          <w:i/>
                        </w:rPr>
                        <w:t>hydrological</w:t>
                      </w:r>
                      <w:r w:rsidR="00C72EA1">
                        <w:rPr>
                          <w:rFonts w:ascii="Garamond" w:eastAsia="Gungsuh" w:hAnsi="Garamond" w:cs="Gungsuh"/>
                          <w:i/>
                        </w:rPr>
                        <w:t xml:space="preserve"> water</w:t>
                      </w:r>
                      <w:r>
                        <w:rPr>
                          <w:rFonts w:ascii="Garamond" w:eastAsia="Gungsuh" w:hAnsi="Garamond" w:cs="Gungsuh"/>
                          <w:i/>
                        </w:rPr>
                        <w:t xml:space="preserve"> year (April 1 to September 30). </w:t>
                      </w:r>
                    </w:p>
                  </w:txbxContent>
                </v:textbox>
                <w10:wrap type="square" anchorx="margin" anchory="page"/>
              </v:shape>
            </w:pict>
          </mc:Fallback>
        </mc:AlternateContent>
      </w:r>
      <w:r w:rsidRPr="00A212CE">
        <w:rPr>
          <w:rFonts w:ascii="Garamond" w:hAnsi="Garamond"/>
          <w:noProof/>
        </w:rPr>
        <mc:AlternateContent>
          <mc:Choice Requires="wps">
            <w:drawing>
              <wp:anchor distT="45720" distB="45720" distL="114300" distR="114300" simplePos="0" relativeHeight="251666432" behindDoc="0" locked="0" layoutInCell="1" allowOverlap="1" wp14:anchorId="3C003A48" wp14:editId="0B51AF6B">
                <wp:simplePos x="0" y="0"/>
                <wp:positionH relativeFrom="margin">
                  <wp:align>right</wp:align>
                </wp:positionH>
                <wp:positionV relativeFrom="paragraph">
                  <wp:posOffset>2486025</wp:posOffset>
                </wp:positionV>
                <wp:extent cx="5937250" cy="733425"/>
                <wp:effectExtent l="0" t="0" r="6350" b="952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33425"/>
                        </a:xfrm>
                        <a:prstGeom prst="rect">
                          <a:avLst/>
                        </a:prstGeom>
                        <a:solidFill>
                          <a:srgbClr val="FFFFFF"/>
                        </a:solidFill>
                        <a:ln w="9525">
                          <a:noFill/>
                          <a:miter lim="800000"/>
                          <a:headEnd/>
                          <a:tailEnd/>
                        </a:ln>
                      </wps:spPr>
                      <wps:txbx>
                        <w:txbxContent>
                          <w:p w14:paraId="644D88E2" w14:textId="2AA65AFD" w:rsidR="00293D32" w:rsidRDefault="00293D32" w:rsidP="00293D32">
                            <w:pPr>
                              <w:spacing w:after="0" w:line="240" w:lineRule="auto"/>
                              <w:jc w:val="center"/>
                              <w:rPr>
                                <w:rFonts w:ascii="Garamond" w:hAnsi="Garamond"/>
                              </w:rPr>
                            </w:pPr>
                            <w:r>
                              <w:rPr>
                                <w:rFonts w:ascii="Garamond" w:hAnsi="Garamond"/>
                                <w:i/>
                              </w:rPr>
                              <w:t xml:space="preserve">Figure </w:t>
                            </w:r>
                            <w:r w:rsidR="00A30EA1">
                              <w:rPr>
                                <w:rFonts w:ascii="Garamond" w:hAnsi="Garamond"/>
                                <w:i/>
                              </w:rPr>
                              <w:t>6</w:t>
                            </w:r>
                            <w:r>
                              <w:rPr>
                                <w:rFonts w:ascii="Garamond" w:hAnsi="Garamond"/>
                                <w:i/>
                              </w:rPr>
                              <w:t>.</w:t>
                            </w:r>
                            <w:r>
                              <w:rPr>
                                <w:rFonts w:ascii="Garamond" w:hAnsi="Garamond"/>
                              </w:rPr>
                              <w:t xml:space="preserve"> </w:t>
                            </w:r>
                            <w:r w:rsidR="00147B8F">
                              <w:rPr>
                                <w:rFonts w:ascii="Garamond" w:hAnsi="Garamond"/>
                              </w:rPr>
                              <w:t xml:space="preserve">Landsat-derived mean NDVI values for the Jefferson Fire. Pre-fire, unburned control polygons and control polygons with no previous burn had a low degree of separation. Immediately post-fire, the two showed a higher degree of separation, as expected. Over the seven years post-fire, the values do not appear to converge--meaning the area has not yet returned to pre-fire conditions. </w:t>
                            </w:r>
                          </w:p>
                          <w:p w14:paraId="0D89397F" w14:textId="77777777" w:rsidR="00293D32" w:rsidRDefault="00293D32" w:rsidP="00293D32">
                            <w:pPr>
                              <w:spacing w:after="0" w:line="240" w:lineRule="auto"/>
                              <w:jc w:val="center"/>
                              <w:rPr>
                                <w:rFonts w:ascii="Garamond" w:hAnsi="Garamond"/>
                                <w:i/>
                              </w:rPr>
                            </w:pPr>
                          </w:p>
                          <w:p w14:paraId="646F661F" w14:textId="77777777" w:rsidR="00293D32" w:rsidRDefault="00293D32" w:rsidP="00293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03A48" id="_x0000_s1038" type="#_x0000_t202" style="position:absolute;margin-left:416.3pt;margin-top:195.75pt;width:467.5pt;height:57.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" stroked="f">
                <v:textbox>
                  <w:txbxContent>
                    <w:p w14:paraId="644D88E2" w14:textId="2AA65AFD" w:rsidR="00293D32" w:rsidRDefault="00293D32" w:rsidP="00293D32">
                      <w:pPr>
                        <w:spacing w:after="0" w:line="240" w:lineRule="auto"/>
                        <w:jc w:val="center"/>
                        <w:rPr>
                          <w:rFonts w:ascii="Garamond" w:hAnsi="Garamond"/>
                        </w:rPr>
                      </w:pPr>
                      <w:r>
                        <w:rPr>
                          <w:rFonts w:ascii="Garamond" w:hAnsi="Garamond"/>
                          <w:i/>
                        </w:rPr>
                        <w:t xml:space="preserve">Figure </w:t>
                      </w:r>
                      <w:r w:rsidR="00A30EA1">
                        <w:rPr>
                          <w:rFonts w:ascii="Garamond" w:hAnsi="Garamond"/>
                          <w:i/>
                        </w:rPr>
                        <w:t>6</w:t>
                      </w:r>
                      <w:r>
                        <w:rPr>
                          <w:rFonts w:ascii="Garamond" w:hAnsi="Garamond"/>
                          <w:i/>
                        </w:rPr>
                        <w:t>.</w:t>
                      </w:r>
                      <w:r>
                        <w:rPr>
                          <w:rFonts w:ascii="Garamond" w:hAnsi="Garamond"/>
                        </w:rPr>
                        <w:t xml:space="preserve"> </w:t>
                      </w:r>
                      <w:r w:rsidR="00147B8F">
                        <w:rPr>
                          <w:rFonts w:ascii="Garamond" w:hAnsi="Garamond"/>
                        </w:rPr>
                        <w:t xml:space="preserve">Landsat-derived mean NDVI values for the Jefferson Fire. Pre-fire, unburned control polygons and control polygons with no previous burn had a low degree of separation. Immediately post-fire, the two showed a higher degree of separation, as expected. Over the seven years post-fire, the values do not appear to converge--meaning the area has not yet returned to pre-fire conditions. </w:t>
                      </w:r>
                    </w:p>
                    <w:p w14:paraId="0D89397F" w14:textId="77777777" w:rsidR="00293D32" w:rsidRDefault="00293D32" w:rsidP="00293D32">
                      <w:pPr>
                        <w:spacing w:after="0" w:line="240" w:lineRule="auto"/>
                        <w:jc w:val="center"/>
                        <w:rPr>
                          <w:rFonts w:ascii="Garamond" w:hAnsi="Garamond"/>
                          <w:i/>
                        </w:rPr>
                      </w:pPr>
                    </w:p>
                    <w:p w14:paraId="646F661F" w14:textId="77777777" w:rsidR="00293D32" w:rsidRDefault="00293D32" w:rsidP="00293D32"/>
                  </w:txbxContent>
                </v:textbox>
                <w10:wrap type="topAndBottom" anchorx="margin"/>
              </v:shape>
            </w:pict>
          </mc:Fallback>
        </mc:AlternateContent>
      </w:r>
      <w:r w:rsidR="00293D32">
        <w:rPr>
          <w:rFonts w:ascii="Garamond" w:eastAsia="Garamond" w:hAnsi="Garamond" w:cs="Garamond"/>
          <w:noProof/>
        </w:rPr>
        <w:drawing>
          <wp:inline distT="114300" distB="114300" distL="114300" distR="114300" wp14:anchorId="2322F98B" wp14:editId="1AA5F21B">
            <wp:extent cx="5943600" cy="2371725"/>
            <wp:effectExtent l="0" t="0" r="0" b="9525"/>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2371725"/>
                    </a:xfrm>
                    <a:prstGeom prst="rect">
                      <a:avLst/>
                    </a:prstGeom>
                    <a:ln/>
                  </pic:spPr>
                </pic:pic>
              </a:graphicData>
            </a:graphic>
          </wp:inline>
        </w:drawing>
      </w:r>
    </w:p>
    <w:p w14:paraId="6FE470FE" w14:textId="77777777" w:rsidR="00D431B4" w:rsidRDefault="00D431B4">
      <w:pPr>
        <w:spacing w:after="0" w:line="240" w:lineRule="auto"/>
        <w:rPr>
          <w:rFonts w:ascii="Garamond" w:eastAsia="Garamond" w:hAnsi="Garamond" w:cs="Garamond"/>
          <w:b/>
          <w:i/>
        </w:rPr>
      </w:pPr>
    </w:p>
    <w:p w14:paraId="29CFC5CC" w14:textId="77777777" w:rsidR="00D431B4" w:rsidRDefault="00D431B4">
      <w:pPr>
        <w:spacing w:after="0" w:line="240" w:lineRule="auto"/>
        <w:rPr>
          <w:rFonts w:ascii="Garamond" w:eastAsia="Garamond" w:hAnsi="Garamond" w:cs="Garamond"/>
          <w:b/>
          <w:i/>
        </w:rPr>
      </w:pPr>
    </w:p>
    <w:p w14:paraId="48AB0C58" w14:textId="77777777" w:rsidR="00D431B4" w:rsidRDefault="00D431B4">
      <w:pPr>
        <w:spacing w:after="0" w:line="240" w:lineRule="auto"/>
        <w:rPr>
          <w:rFonts w:ascii="Garamond" w:eastAsia="Garamond" w:hAnsi="Garamond" w:cs="Garamond"/>
          <w:b/>
          <w:i/>
        </w:rPr>
      </w:pPr>
    </w:p>
    <w:p w14:paraId="7F0CA16E" w14:textId="718FFA55" w:rsidR="007D6ACC" w:rsidRDefault="008A7B05">
      <w:pPr>
        <w:spacing w:after="0" w:line="240" w:lineRule="auto"/>
        <w:rPr>
          <w:rFonts w:ascii="Garamond" w:eastAsia="Garamond" w:hAnsi="Garamond" w:cs="Garamond"/>
          <w:b/>
          <w:i/>
        </w:rPr>
      </w:pPr>
      <w:r>
        <w:rPr>
          <w:rFonts w:ascii="Garamond" w:eastAsia="Garamond" w:hAnsi="Garamond" w:cs="Garamond"/>
          <w:b/>
          <w:i/>
        </w:rPr>
        <w:lastRenderedPageBreak/>
        <w:t>4.2 Future Work</w:t>
      </w:r>
    </w:p>
    <w:p w14:paraId="2299FB13" w14:textId="0E1474E2" w:rsidR="007D6ACC" w:rsidRPr="004D0D5D" w:rsidRDefault="008A7B05">
      <w:pPr>
        <w:spacing w:after="0" w:line="240" w:lineRule="auto"/>
        <w:rPr>
          <w:rFonts w:ascii="Garamond" w:eastAsia="Garamond" w:hAnsi="Garamond" w:cs="Garamond"/>
        </w:rPr>
      </w:pPr>
      <w:r w:rsidRPr="004D0D5D">
        <w:rPr>
          <w:rFonts w:ascii="Garamond" w:eastAsia="Garamond" w:hAnsi="Garamond" w:cs="Garamond"/>
        </w:rPr>
        <w:t xml:space="preserve">Our capacity to make meaningful observations regarding </w:t>
      </w:r>
      <w:r w:rsidR="00C72EA1">
        <w:rPr>
          <w:rFonts w:ascii="Garamond" w:eastAsia="Garamond" w:hAnsi="Garamond" w:cs="Garamond"/>
        </w:rPr>
        <w:t>landscape recovery</w:t>
      </w:r>
      <w:r w:rsidRPr="004D0D5D">
        <w:rPr>
          <w:rFonts w:ascii="Garamond" w:eastAsia="Garamond" w:hAnsi="Garamond" w:cs="Garamond"/>
        </w:rPr>
        <w:t xml:space="preserve"> at the Henry’s Creek and Soda </w:t>
      </w:r>
      <w:r w:rsidR="00C72EA1">
        <w:rPr>
          <w:rFonts w:ascii="Garamond" w:eastAsia="Garamond" w:hAnsi="Garamond" w:cs="Garamond"/>
        </w:rPr>
        <w:t xml:space="preserve">fire </w:t>
      </w:r>
      <w:r w:rsidRPr="004D0D5D">
        <w:rPr>
          <w:rFonts w:ascii="Garamond" w:eastAsia="Garamond" w:hAnsi="Garamond" w:cs="Garamond"/>
        </w:rPr>
        <w:t>sites was limited by the recency of these fires. This short time window means th</w:t>
      </w:r>
      <w:r w:rsidR="00C72EA1">
        <w:rPr>
          <w:rFonts w:ascii="Garamond" w:eastAsia="Garamond" w:hAnsi="Garamond" w:cs="Garamond"/>
        </w:rPr>
        <w:t xml:space="preserve">e landscape had much less time to recover and </w:t>
      </w:r>
      <w:r w:rsidRPr="004D0D5D">
        <w:rPr>
          <w:rFonts w:ascii="Garamond" w:eastAsia="Garamond" w:hAnsi="Garamond" w:cs="Garamond"/>
        </w:rPr>
        <w:t>fewer data points</w:t>
      </w:r>
      <w:r w:rsidR="00C72EA1">
        <w:rPr>
          <w:rFonts w:ascii="Garamond" w:eastAsia="Garamond" w:hAnsi="Garamond" w:cs="Garamond"/>
        </w:rPr>
        <w:t xml:space="preserve"> were available </w:t>
      </w:r>
      <w:r w:rsidRPr="004D0D5D">
        <w:rPr>
          <w:rFonts w:ascii="Garamond" w:eastAsia="Garamond" w:hAnsi="Garamond" w:cs="Garamond"/>
        </w:rPr>
        <w:t>for exploring</w:t>
      </w:r>
      <w:r w:rsidR="00C72EA1">
        <w:rPr>
          <w:rFonts w:ascii="Garamond" w:eastAsia="Garamond" w:hAnsi="Garamond" w:cs="Garamond"/>
        </w:rPr>
        <w:t xml:space="preserve"> post-fire</w:t>
      </w:r>
      <w:r w:rsidRPr="004D0D5D">
        <w:rPr>
          <w:rFonts w:ascii="Garamond" w:eastAsia="Garamond" w:hAnsi="Garamond" w:cs="Garamond"/>
        </w:rPr>
        <w:t xml:space="preserve"> NDVI </w:t>
      </w:r>
      <w:r w:rsidR="00C72EA1">
        <w:rPr>
          <w:rFonts w:ascii="Garamond" w:eastAsia="Garamond" w:hAnsi="Garamond" w:cs="Garamond"/>
        </w:rPr>
        <w:t xml:space="preserve">or NBR </w:t>
      </w:r>
      <w:r w:rsidRPr="004D0D5D">
        <w:rPr>
          <w:rFonts w:ascii="Garamond" w:eastAsia="Garamond" w:hAnsi="Garamond" w:cs="Garamond"/>
        </w:rPr>
        <w:t>trends</w:t>
      </w:r>
      <w:r w:rsidR="00C72EA1">
        <w:rPr>
          <w:rFonts w:ascii="Garamond" w:eastAsia="Garamond" w:hAnsi="Garamond" w:cs="Garamond"/>
        </w:rPr>
        <w:t>. T</w:t>
      </w:r>
      <w:r w:rsidRPr="004D0D5D">
        <w:rPr>
          <w:rFonts w:ascii="Garamond" w:eastAsia="Garamond" w:hAnsi="Garamond" w:cs="Garamond"/>
        </w:rPr>
        <w:t xml:space="preserve">he discontinuation of </w:t>
      </w:r>
      <w:r w:rsidRPr="004D0D5D">
        <w:rPr>
          <w:rFonts w:ascii="Garamond" w:eastAsia="Garamond" w:hAnsi="Garamond" w:cs="Garamond"/>
          <w:i/>
        </w:rPr>
        <w:t>ForWarn</w:t>
      </w:r>
      <w:r w:rsidRPr="004D0D5D">
        <w:rPr>
          <w:rFonts w:ascii="Garamond" w:eastAsia="Garamond" w:hAnsi="Garamond" w:cs="Garamond"/>
        </w:rPr>
        <w:t xml:space="preserve"> phenological datasets impedes </w:t>
      </w:r>
      <w:r w:rsidR="00C72EA1">
        <w:rPr>
          <w:rFonts w:ascii="Garamond" w:eastAsia="Garamond" w:hAnsi="Garamond" w:cs="Garamond"/>
        </w:rPr>
        <w:t>the</w:t>
      </w:r>
      <w:r w:rsidRPr="004D0D5D">
        <w:rPr>
          <w:rFonts w:ascii="Garamond" w:eastAsia="Garamond" w:hAnsi="Garamond" w:cs="Garamond"/>
        </w:rPr>
        <w:t xml:space="preserve"> ability to adequately match post-fire NBR measurements with corresponding points in pre-fire green-up cycles. </w:t>
      </w:r>
      <w:r w:rsidR="00C72EA1">
        <w:rPr>
          <w:rFonts w:ascii="Garamond" w:eastAsia="Garamond" w:hAnsi="Garamond" w:cs="Garamond"/>
        </w:rPr>
        <w:t>A</w:t>
      </w:r>
      <w:r w:rsidRPr="004D0D5D">
        <w:rPr>
          <w:rFonts w:ascii="Garamond" w:eastAsia="Garamond" w:hAnsi="Garamond" w:cs="Garamond"/>
        </w:rPr>
        <w:t>dopting older case studies (like Jefferson or Crystal) could potentially provide future applications of this methodology with more reliable and</w:t>
      </w:r>
      <w:r w:rsidR="00C72EA1">
        <w:rPr>
          <w:rFonts w:ascii="Garamond" w:eastAsia="Garamond" w:hAnsi="Garamond" w:cs="Garamond"/>
        </w:rPr>
        <w:t xml:space="preserve"> conclusive results</w:t>
      </w:r>
      <w:r w:rsidRPr="004D0D5D">
        <w:rPr>
          <w:rFonts w:ascii="Garamond" w:eastAsia="Garamond" w:hAnsi="Garamond" w:cs="Garamond"/>
        </w:rPr>
        <w:t xml:space="preserve">. </w:t>
      </w:r>
      <w:r w:rsidR="00C72EA1">
        <w:rPr>
          <w:rFonts w:ascii="Garamond" w:eastAsia="Garamond" w:hAnsi="Garamond" w:cs="Garamond"/>
        </w:rPr>
        <w:t>However, it is important to point out that ecosystem recovery should not be expected within even 10 years of a wildfire with sagebrush-steppe landscapes. I</w:t>
      </w:r>
      <w:r w:rsidRPr="004D0D5D">
        <w:rPr>
          <w:rFonts w:ascii="Garamond" w:eastAsia="Garamond" w:hAnsi="Garamond" w:cs="Garamond"/>
        </w:rPr>
        <w:t>n addition</w:t>
      </w:r>
      <w:r w:rsidR="001E102C">
        <w:rPr>
          <w:rFonts w:ascii="Garamond" w:eastAsia="Garamond" w:hAnsi="Garamond" w:cs="Garamond"/>
        </w:rPr>
        <w:t>,</w:t>
      </w:r>
      <w:r w:rsidRPr="004D0D5D">
        <w:rPr>
          <w:rFonts w:ascii="Garamond" w:eastAsia="Garamond" w:hAnsi="Garamond" w:cs="Garamond"/>
        </w:rPr>
        <w:t xml:space="preserve"> using phenologically derived time periods </w:t>
      </w:r>
      <w:r w:rsidR="00C72EA1">
        <w:rPr>
          <w:rFonts w:ascii="Garamond" w:eastAsia="Garamond" w:hAnsi="Garamond" w:cs="Garamond"/>
        </w:rPr>
        <w:t xml:space="preserve">for comparison </w:t>
      </w:r>
      <w:r w:rsidRPr="004D0D5D">
        <w:rPr>
          <w:rFonts w:ascii="Garamond" w:eastAsia="Garamond" w:hAnsi="Garamond" w:cs="Garamond"/>
        </w:rPr>
        <w:t xml:space="preserve">rather than using the </w:t>
      </w:r>
      <w:r w:rsidR="00C72EA1" w:rsidRPr="00D431B4">
        <w:rPr>
          <w:rFonts w:ascii="Garamond" w:eastAsia="Garamond" w:hAnsi="Garamond" w:cs="Garamond"/>
        </w:rPr>
        <w:t xml:space="preserve">entire </w:t>
      </w:r>
      <w:r w:rsidRPr="00D431B4">
        <w:rPr>
          <w:rFonts w:ascii="Garamond" w:eastAsia="Garamond" w:hAnsi="Garamond" w:cs="Garamond"/>
        </w:rPr>
        <w:t>hydrological year (April 1 - September 30) to compare mean NDVI values</w:t>
      </w:r>
      <w:r w:rsidR="00A26FDB">
        <w:rPr>
          <w:rFonts w:ascii="Garamond" w:eastAsia="Garamond" w:hAnsi="Garamond" w:cs="Garamond"/>
        </w:rPr>
        <w:t>,</w:t>
      </w:r>
      <w:r w:rsidRPr="00D431B4">
        <w:rPr>
          <w:rFonts w:ascii="Garamond" w:eastAsia="Garamond" w:hAnsi="Garamond" w:cs="Garamond"/>
        </w:rPr>
        <w:t xml:space="preserve"> pre- and post- fire may better characterize recovery</w:t>
      </w:r>
      <w:r w:rsidR="00C72EA1" w:rsidRPr="00D431B4">
        <w:rPr>
          <w:rFonts w:ascii="Garamond" w:eastAsia="Garamond" w:hAnsi="Garamond" w:cs="Garamond"/>
        </w:rPr>
        <w:t xml:space="preserve"> (</w:t>
      </w:r>
      <w:r w:rsidR="00D431B4" w:rsidRPr="00D431B4">
        <w:rPr>
          <w:rFonts w:ascii="Garamond" w:eastAsia="Garamond" w:hAnsi="Garamond" w:cs="Garamond"/>
        </w:rPr>
        <w:t xml:space="preserve">Chen </w:t>
      </w:r>
      <w:r w:rsidR="00D431B4" w:rsidRPr="00D431B4">
        <w:rPr>
          <w:rFonts w:ascii="Garamond" w:hAnsi="Garamond"/>
          <w:color w:val="263238"/>
        </w:rPr>
        <w:t>&amp; Weber, 2014</w:t>
      </w:r>
      <w:r w:rsidR="00C72EA1" w:rsidRPr="00D431B4">
        <w:rPr>
          <w:rFonts w:ascii="Garamond" w:eastAsia="Garamond" w:hAnsi="Garamond" w:cs="Garamond"/>
        </w:rPr>
        <w:t>)</w:t>
      </w:r>
      <w:r w:rsidRPr="00D431B4">
        <w:rPr>
          <w:rFonts w:ascii="Garamond" w:eastAsia="Garamond" w:hAnsi="Garamond" w:cs="Garamond"/>
        </w:rPr>
        <w:t>.</w:t>
      </w:r>
    </w:p>
    <w:p w14:paraId="0841DEBF" w14:textId="6B74B7A4" w:rsidR="007D6ACC" w:rsidRDefault="007D6ACC">
      <w:pPr>
        <w:spacing w:after="0" w:line="240" w:lineRule="auto"/>
        <w:rPr>
          <w:rFonts w:ascii="Garamond" w:eastAsia="Garamond" w:hAnsi="Garamond" w:cs="Garamond"/>
        </w:rPr>
      </w:pPr>
    </w:p>
    <w:p w14:paraId="61BD26C6" w14:textId="6CA4B1E4" w:rsidR="00A30EA1" w:rsidRPr="004D0D5D" w:rsidRDefault="00A30EA1" w:rsidP="00A30EA1">
      <w:pPr>
        <w:spacing w:after="0" w:line="240" w:lineRule="auto"/>
        <w:rPr>
          <w:rFonts w:ascii="Garamond" w:eastAsia="Garamond" w:hAnsi="Garamond" w:cs="Garamond"/>
        </w:rPr>
      </w:pPr>
      <w:r>
        <w:rPr>
          <w:rFonts w:ascii="Garamond" w:eastAsia="Gungsuh" w:hAnsi="Garamond" w:cs="Gungsuh"/>
        </w:rPr>
        <w:t>T</w:t>
      </w:r>
      <w:r w:rsidRPr="004D0D5D">
        <w:rPr>
          <w:rFonts w:ascii="Garamond" w:eastAsia="Gungsuh" w:hAnsi="Garamond" w:cs="Gungsuh"/>
        </w:rPr>
        <w:t>he semi-arid nature of the sagebrush ecosystem poses some challenges. Larger sagebrush species often grow with large gaps between stands where bare soil and dry grass dominate. Though this study use</w:t>
      </w:r>
      <w:r>
        <w:rPr>
          <w:rFonts w:ascii="Garamond" w:eastAsia="Gungsuh" w:hAnsi="Garamond" w:cs="Gungsuh"/>
        </w:rPr>
        <w:t>d</w:t>
      </w:r>
      <w:r w:rsidRPr="004D0D5D">
        <w:rPr>
          <w:rFonts w:ascii="Garamond" w:eastAsia="Gungsuh" w:hAnsi="Garamond" w:cs="Gungsuh"/>
        </w:rPr>
        <w:t xml:space="preserve"> NDVI </w:t>
      </w:r>
      <w:r>
        <w:rPr>
          <w:rFonts w:ascii="Garamond" w:eastAsia="Gungsuh" w:hAnsi="Garamond" w:cs="Gungsuh"/>
        </w:rPr>
        <w:t>to</w:t>
      </w:r>
      <w:r w:rsidRPr="004D0D5D">
        <w:rPr>
          <w:rFonts w:ascii="Garamond" w:eastAsia="Gungsuh" w:hAnsi="Garamond" w:cs="Gungsuh"/>
        </w:rPr>
        <w:t xml:space="preserve"> replicat</w:t>
      </w:r>
      <w:r>
        <w:rPr>
          <w:rFonts w:ascii="Garamond" w:eastAsia="Gungsuh" w:hAnsi="Garamond" w:cs="Gungsuh"/>
        </w:rPr>
        <w:t>e</w:t>
      </w:r>
      <w:r w:rsidRPr="004D0D5D">
        <w:rPr>
          <w:rFonts w:ascii="Garamond" w:eastAsia="Gungsuh" w:hAnsi="Garamond" w:cs="Gungsuh"/>
        </w:rPr>
        <w:t xml:space="preserve"> the methodologies used by previous teams, the aridity of these landscapes raise</w:t>
      </w:r>
      <w:r>
        <w:rPr>
          <w:rFonts w:ascii="Garamond" w:eastAsia="Gungsuh" w:hAnsi="Garamond" w:cs="Gungsuh"/>
        </w:rPr>
        <w:t>d</w:t>
      </w:r>
      <w:r w:rsidRPr="004D0D5D">
        <w:rPr>
          <w:rFonts w:ascii="Garamond" w:eastAsia="Gungsuh" w:hAnsi="Garamond" w:cs="Gungsuh"/>
        </w:rPr>
        <w:t xml:space="preserve"> the question of whether NDVI is </w:t>
      </w:r>
      <w:r>
        <w:rPr>
          <w:rFonts w:ascii="Garamond" w:eastAsia="Gungsuh" w:hAnsi="Garamond" w:cs="Gungsuh"/>
        </w:rPr>
        <w:t xml:space="preserve">the most </w:t>
      </w:r>
      <w:r w:rsidRPr="004D0D5D">
        <w:rPr>
          <w:rFonts w:ascii="Garamond" w:eastAsia="Gungsuh" w:hAnsi="Garamond" w:cs="Gungsuh"/>
        </w:rPr>
        <w:t xml:space="preserve">appropriate metric. Despite possibly being a less familiar metric for land </w:t>
      </w:r>
      <w:r w:rsidRPr="00D431B4">
        <w:rPr>
          <w:rFonts w:ascii="Garamond" w:eastAsia="Gungsuh" w:hAnsi="Garamond" w:cs="Gungsuh"/>
        </w:rPr>
        <w:t>managers, future endeavors may do well to explore using the modified soil-adjusted vegetation index</w:t>
      </w:r>
      <w:r w:rsidRPr="004D0D5D">
        <w:rPr>
          <w:rFonts w:ascii="Garamond" w:eastAsia="Gungsuh" w:hAnsi="Garamond" w:cs="Gungsuh"/>
        </w:rPr>
        <w:t xml:space="preserve"> (MSAVI2). Because exposed soil has high reflectance and can obscure the spectral signatures of vegetation, MSAVI2 </w:t>
      </w:r>
      <w:r>
        <w:rPr>
          <w:rFonts w:ascii="Garamond" w:eastAsia="Gungsuh" w:hAnsi="Garamond" w:cs="Gungsuh"/>
        </w:rPr>
        <w:t>is likely a better choice.</w:t>
      </w:r>
      <w:r w:rsidRPr="004D0D5D">
        <w:rPr>
          <w:rFonts w:ascii="Garamond" w:eastAsia="Gungsuh" w:hAnsi="Garamond" w:cs="Gungsuh"/>
        </w:rPr>
        <w:t xml:space="preserve"> </w:t>
      </w:r>
      <w:r>
        <w:rPr>
          <w:rFonts w:ascii="Garamond" w:eastAsia="Gungsuh" w:hAnsi="Garamond" w:cs="Gungsuh"/>
        </w:rPr>
        <w:t>Alternatively, t</w:t>
      </w:r>
      <w:r w:rsidRPr="004D0D5D">
        <w:rPr>
          <w:rFonts w:ascii="Garamond" w:eastAsia="Gungsuh" w:hAnsi="Garamond" w:cs="Gungsuh"/>
        </w:rPr>
        <w:t xml:space="preserve">he continued use of NDVI in future studies may benefit from pan-sharpening when available to decrease in-pixel </w:t>
      </w:r>
      <w:r>
        <w:rPr>
          <w:rFonts w:ascii="Garamond" w:eastAsia="Gungsuh" w:hAnsi="Garamond" w:cs="Gungsuh"/>
        </w:rPr>
        <w:t>generalization</w:t>
      </w:r>
      <w:r w:rsidRPr="004D0D5D">
        <w:rPr>
          <w:rFonts w:ascii="Garamond" w:eastAsia="Gungsuh" w:hAnsi="Garamond" w:cs="Gungsuh"/>
        </w:rPr>
        <w:t xml:space="preserve">. Future work may also benefit from research into methods of quantifying vegetation regrowth similar to </w:t>
      </w:r>
      <w:r>
        <w:rPr>
          <w:rFonts w:ascii="Garamond" w:eastAsia="Gungsuh" w:hAnsi="Garamond" w:cs="Gungsuh"/>
        </w:rPr>
        <w:t>d</w:t>
      </w:r>
      <w:r w:rsidRPr="004D0D5D">
        <w:rPr>
          <w:rFonts w:ascii="Garamond" w:eastAsia="Gungsuh" w:hAnsi="Garamond" w:cs="Gungsuh"/>
        </w:rPr>
        <w:t xml:space="preserve">NBR but </w:t>
      </w:r>
      <w:r>
        <w:rPr>
          <w:rFonts w:ascii="Garamond" w:eastAsia="Gungsuh" w:hAnsi="Garamond" w:cs="Gungsuh"/>
        </w:rPr>
        <w:t>better tuned to</w:t>
      </w:r>
      <w:r w:rsidRPr="004D0D5D">
        <w:rPr>
          <w:rFonts w:ascii="Garamond" w:eastAsia="Gungsuh" w:hAnsi="Garamond" w:cs="Gungsuh"/>
        </w:rPr>
        <w:t xml:space="preserve"> </w:t>
      </w:r>
      <w:r>
        <w:rPr>
          <w:rFonts w:ascii="Garamond" w:eastAsia="Gungsuh" w:hAnsi="Garamond" w:cs="Gungsuh"/>
        </w:rPr>
        <w:t xml:space="preserve">a </w:t>
      </w:r>
      <w:r w:rsidRPr="004D0D5D">
        <w:rPr>
          <w:rFonts w:ascii="Garamond" w:eastAsia="Gungsuh" w:hAnsi="Garamond" w:cs="Gungsuh"/>
        </w:rPr>
        <w:t>semi-arid region.</w:t>
      </w:r>
    </w:p>
    <w:p w14:paraId="716A0B2E" w14:textId="77777777" w:rsidR="00D431B4" w:rsidRDefault="00D431B4">
      <w:pPr>
        <w:spacing w:after="0" w:line="240" w:lineRule="auto"/>
        <w:rPr>
          <w:rFonts w:ascii="Garamond" w:eastAsia="Garamond" w:hAnsi="Garamond" w:cs="Garamond"/>
        </w:rPr>
      </w:pPr>
    </w:p>
    <w:p w14:paraId="6B808C33" w14:textId="1689347C" w:rsidR="007D6ACC" w:rsidRPr="004D0D5D" w:rsidRDefault="008A7B05">
      <w:pPr>
        <w:spacing w:after="0" w:line="240" w:lineRule="auto"/>
        <w:rPr>
          <w:rFonts w:ascii="Garamond" w:eastAsia="Garamond" w:hAnsi="Garamond" w:cs="Garamond"/>
        </w:rPr>
      </w:pPr>
      <w:r w:rsidRPr="004D0D5D">
        <w:rPr>
          <w:rFonts w:ascii="Garamond" w:eastAsia="Garamond" w:hAnsi="Garamond" w:cs="Garamond"/>
        </w:rPr>
        <w:t xml:space="preserve">We also suggest that future researchers weigh results by the time elapsed since the last prior burn, rather than simply comparing areas that did or did not burn within a given time window. A statistical regression between NDVI recovery and the length of the previous recovery window could feasibly provide more statistically significant results than </w:t>
      </w:r>
      <w:r w:rsidR="00EE11B4">
        <w:rPr>
          <w:rFonts w:ascii="Garamond" w:eastAsia="Garamond" w:hAnsi="Garamond" w:cs="Garamond"/>
        </w:rPr>
        <w:t xml:space="preserve">the </w:t>
      </w:r>
      <w:r w:rsidRPr="004D0D5D">
        <w:rPr>
          <w:rFonts w:ascii="Garamond" w:eastAsia="Garamond" w:hAnsi="Garamond" w:cs="Garamond"/>
        </w:rPr>
        <w:t>methodology</w:t>
      </w:r>
      <w:r w:rsidR="00EE11B4">
        <w:rPr>
          <w:rFonts w:ascii="Garamond" w:eastAsia="Garamond" w:hAnsi="Garamond" w:cs="Garamond"/>
        </w:rPr>
        <w:t xml:space="preserve"> we used to characterize ecosystem recovery</w:t>
      </w:r>
      <w:r w:rsidRPr="004D0D5D">
        <w:rPr>
          <w:rFonts w:ascii="Garamond" w:eastAsia="Garamond" w:hAnsi="Garamond" w:cs="Garamond"/>
        </w:rPr>
        <w:t>. In this same vein, we encourage future researchers to pursue data pertaining to the severity of fires</w:t>
      </w:r>
      <w:r w:rsidR="00A26FDB">
        <w:rPr>
          <w:rFonts w:ascii="Garamond" w:eastAsia="Garamond" w:hAnsi="Garamond" w:cs="Garamond"/>
        </w:rPr>
        <w:t>. A</w:t>
      </w:r>
      <w:r w:rsidRPr="004D0D5D">
        <w:rPr>
          <w:rFonts w:ascii="Garamond" w:eastAsia="Garamond" w:hAnsi="Garamond" w:cs="Garamond"/>
        </w:rPr>
        <w:t>side from the date, this research effectively treats all burns as equal, likely obscuring useful data that would better inform interpretations of the regrowth patterns.</w:t>
      </w:r>
    </w:p>
    <w:p w14:paraId="3D8F660E" w14:textId="77777777" w:rsidR="007D6ACC" w:rsidRDefault="008A7B05">
      <w:pPr>
        <w:pStyle w:val="Heading1"/>
        <w:rPr>
          <w:rFonts w:ascii="Garamond" w:eastAsia="Garamond" w:hAnsi="Garamond" w:cs="Garamond"/>
        </w:rPr>
      </w:pPr>
      <w:bookmarkStart w:id="16" w:name="_yo26uodlwk90" w:colFirst="0" w:colLast="0"/>
      <w:bookmarkEnd w:id="16"/>
      <w:r>
        <w:rPr>
          <w:rFonts w:ascii="Garamond" w:eastAsia="Garamond" w:hAnsi="Garamond" w:cs="Garamond"/>
        </w:rPr>
        <w:t>5. Conclusions</w:t>
      </w:r>
    </w:p>
    <w:p w14:paraId="414B05B8" w14:textId="7E92D273" w:rsidR="007D6ACC" w:rsidRPr="004D0D5D" w:rsidRDefault="008A7B05" w:rsidP="001E102C">
      <w:pPr>
        <w:spacing w:after="0" w:line="240" w:lineRule="auto"/>
        <w:rPr>
          <w:rFonts w:ascii="Garamond" w:eastAsia="Garamond" w:hAnsi="Garamond" w:cs="Garamond"/>
        </w:rPr>
      </w:pPr>
      <w:r w:rsidRPr="004D0D5D">
        <w:rPr>
          <w:rFonts w:ascii="Garamond" w:eastAsia="Gungsuh" w:hAnsi="Garamond" w:cs="Gungsuh"/>
        </w:rPr>
        <w:t xml:space="preserve">In all three of our case study areas, we see a plateauing pattern with regard to both mean NDVI and in </w:t>
      </w:r>
      <w:r w:rsidR="00EE11B4">
        <w:rPr>
          <w:rFonts w:ascii="Garamond" w:eastAsia="Gungsuh" w:hAnsi="Garamond" w:cs="Gungsuh"/>
        </w:rPr>
        <w:t>d</w:t>
      </w:r>
      <w:r w:rsidRPr="004D0D5D">
        <w:rPr>
          <w:rFonts w:ascii="Garamond" w:eastAsia="Gungsuh" w:hAnsi="Garamond" w:cs="Gungsuh"/>
        </w:rPr>
        <w:t xml:space="preserve">NBR values: a sharp change immediately </w:t>
      </w:r>
      <w:r w:rsidR="00EE11B4">
        <w:rPr>
          <w:rFonts w:ascii="Garamond" w:eastAsia="Gungsuh" w:hAnsi="Garamond" w:cs="Gungsuh"/>
        </w:rPr>
        <w:t xml:space="preserve">following each </w:t>
      </w:r>
      <w:r w:rsidRPr="004D0D5D">
        <w:rPr>
          <w:rFonts w:ascii="Garamond" w:eastAsia="Gungsuh" w:hAnsi="Garamond" w:cs="Gungsuh"/>
        </w:rPr>
        <w:t xml:space="preserve">fire, </w:t>
      </w:r>
      <w:r w:rsidR="00EE11B4">
        <w:rPr>
          <w:rFonts w:ascii="Garamond" w:eastAsia="Gungsuh" w:hAnsi="Garamond" w:cs="Gungsuh"/>
        </w:rPr>
        <w:t xml:space="preserve">and then </w:t>
      </w:r>
      <w:r w:rsidRPr="004D0D5D">
        <w:rPr>
          <w:rFonts w:ascii="Garamond" w:eastAsia="Gungsuh" w:hAnsi="Garamond" w:cs="Gungsuh"/>
        </w:rPr>
        <w:t xml:space="preserve">a gradual return </w:t>
      </w:r>
      <w:r w:rsidR="00EE11B4">
        <w:rPr>
          <w:rFonts w:ascii="Garamond" w:eastAsia="Gungsuh" w:hAnsi="Garamond" w:cs="Gungsuh"/>
        </w:rPr>
        <w:t xml:space="preserve">toward but </w:t>
      </w:r>
      <w:r w:rsidRPr="004D0D5D">
        <w:rPr>
          <w:rFonts w:ascii="Garamond" w:eastAsia="Gungsuh" w:hAnsi="Garamond" w:cs="Gungsuh"/>
        </w:rPr>
        <w:t>not quite reaching pre-fire conditions. Though we have not had the capacity to ground-truth our study findings, this pattern resembles established literature on shrub</w:t>
      </w:r>
      <w:r w:rsidR="00EE11B4">
        <w:rPr>
          <w:rFonts w:ascii="Garamond" w:eastAsia="Gungsuh" w:hAnsi="Garamond" w:cs="Gungsuh"/>
        </w:rPr>
        <w:t xml:space="preserve"> </w:t>
      </w:r>
      <w:r w:rsidRPr="004D0D5D">
        <w:rPr>
          <w:rFonts w:ascii="Garamond" w:eastAsia="Gungsuh" w:hAnsi="Garamond" w:cs="Gungsuh"/>
        </w:rPr>
        <w:t>land fires (</w:t>
      </w:r>
      <w:r w:rsidR="006B410E" w:rsidRPr="006B410E">
        <w:rPr>
          <w:rFonts w:ascii="Garamond" w:eastAsia="Gungsuh" w:hAnsi="Garamond" w:cs="Gungsuh"/>
        </w:rPr>
        <w:t>Nelson, Weisberg, &amp; Kitchen, 2014</w:t>
      </w:r>
      <w:r w:rsidRPr="004D0D5D">
        <w:rPr>
          <w:rFonts w:ascii="Garamond" w:eastAsia="Gungsuh" w:hAnsi="Garamond" w:cs="Gungsuh"/>
        </w:rPr>
        <w:t>). A rapid jump in NDVI during a fire’s immediate aftermath is typical of annual grass infestation. These grass species, i</w:t>
      </w:r>
      <w:r w:rsidR="00EE11B4">
        <w:rPr>
          <w:rFonts w:ascii="Garamond" w:eastAsia="Gungsuh" w:hAnsi="Garamond" w:cs="Gungsuh"/>
        </w:rPr>
        <w:t>ncluding cheatgrass, are known to</w:t>
      </w:r>
      <w:r w:rsidRPr="004D0D5D">
        <w:rPr>
          <w:rFonts w:ascii="Garamond" w:eastAsia="Gungsuh" w:hAnsi="Garamond" w:cs="Gungsuh"/>
        </w:rPr>
        <w:t xml:space="preserve"> quickly propagat</w:t>
      </w:r>
      <w:r w:rsidR="00EE11B4">
        <w:rPr>
          <w:rFonts w:ascii="Garamond" w:eastAsia="Gungsuh" w:hAnsi="Garamond" w:cs="Gungsuh"/>
        </w:rPr>
        <w:t>e</w:t>
      </w:r>
      <w:r w:rsidRPr="004D0D5D">
        <w:rPr>
          <w:rFonts w:ascii="Garamond" w:eastAsia="Gungsuh" w:hAnsi="Garamond" w:cs="Gungsuh"/>
        </w:rPr>
        <w:t xml:space="preserve"> over burnt land. We assume the transition to slowed recovery aft</w:t>
      </w:r>
      <w:r w:rsidR="00EE11B4">
        <w:rPr>
          <w:rFonts w:ascii="Garamond" w:eastAsia="Gungsuh" w:hAnsi="Garamond" w:cs="Gungsuh"/>
        </w:rPr>
        <w:t xml:space="preserve">er this phase is explained by reestablishment </w:t>
      </w:r>
      <w:r w:rsidRPr="004D0D5D">
        <w:rPr>
          <w:rFonts w:ascii="Garamond" w:eastAsia="Gungsuh" w:hAnsi="Garamond" w:cs="Gungsuh"/>
        </w:rPr>
        <w:t>of other species with longer growth</w:t>
      </w:r>
      <w:r w:rsidR="00EE11B4">
        <w:rPr>
          <w:rFonts w:ascii="Garamond" w:eastAsia="Gungsuh" w:hAnsi="Garamond" w:cs="Gungsuh"/>
        </w:rPr>
        <w:t>/maturation</w:t>
      </w:r>
      <w:r w:rsidRPr="004D0D5D">
        <w:rPr>
          <w:rFonts w:ascii="Garamond" w:eastAsia="Gungsuh" w:hAnsi="Garamond" w:cs="Gungsuh"/>
        </w:rPr>
        <w:t xml:space="preserve"> times. A lack of these slower-growing species also explains why areas that have not burned recently exhibit lower NDVI mean values. The early grass dominance also explains why recently burnt areas show higher values at the beginning of the growing season, as larger species are less likely to have bloomed at that time (</w:t>
      </w:r>
      <w:r w:rsidR="006B410E" w:rsidRPr="006B410E">
        <w:rPr>
          <w:rFonts w:ascii="Garamond" w:eastAsia="Gungsuh" w:hAnsi="Garamond" w:cs="Gungsuh"/>
        </w:rPr>
        <w:t xml:space="preserve">Casady </w:t>
      </w:r>
      <w:r w:rsidR="00EE11B4">
        <w:rPr>
          <w:rFonts w:ascii="Garamond" w:eastAsia="Gungsuh" w:hAnsi="Garamond" w:cs="Gungsuh"/>
        </w:rPr>
        <w:t>and</w:t>
      </w:r>
      <w:r w:rsidR="006B410E" w:rsidRPr="006B410E">
        <w:rPr>
          <w:rFonts w:ascii="Garamond" w:eastAsia="Gungsuh" w:hAnsi="Garamond" w:cs="Gungsuh"/>
        </w:rPr>
        <w:t xml:space="preserve"> Marsh, 2010</w:t>
      </w:r>
      <w:r w:rsidRPr="004D0D5D">
        <w:rPr>
          <w:rFonts w:ascii="Garamond" w:eastAsia="Gungsuh" w:hAnsi="Garamond" w:cs="Gungsuh"/>
        </w:rPr>
        <w:t>). Areas that have had more time to re-establish more slow-growing species appear greener for most of each year. Studies indicate the growth rate for large sagebrush species can take several decades, a full return to the conditions found in pre-fire and previously-unburnt areas can be expected to take a much longer span of time than our study</w:t>
      </w:r>
      <w:r w:rsidR="00EE11B4">
        <w:rPr>
          <w:rFonts w:ascii="Garamond" w:eastAsia="Gungsuh" w:hAnsi="Garamond" w:cs="Gungsuh"/>
        </w:rPr>
        <w:t xml:space="preserve"> allowed</w:t>
      </w:r>
      <w:r w:rsidRPr="004D0D5D">
        <w:rPr>
          <w:rFonts w:ascii="Garamond" w:eastAsia="Gungsuh" w:hAnsi="Garamond" w:cs="Gungsuh"/>
        </w:rPr>
        <w:t>. Comparing regrowth between fires from different decades might illuminate how long the recovery process can be expected to take</w:t>
      </w:r>
      <w:r w:rsidRPr="004D0D5D">
        <w:rPr>
          <w:rFonts w:ascii="Garamond" w:eastAsia="Garamond" w:hAnsi="Garamond" w:cs="Garamond"/>
        </w:rPr>
        <w:t>, although this is complicated by the prevalence of fires returning to previously burned locations.</w:t>
      </w:r>
    </w:p>
    <w:p w14:paraId="76274D7D" w14:textId="77777777" w:rsidR="007D6ACC" w:rsidRPr="004D0D5D" w:rsidRDefault="008A7B05" w:rsidP="001E102C">
      <w:pPr>
        <w:spacing w:after="0" w:line="240" w:lineRule="auto"/>
        <w:rPr>
          <w:rFonts w:ascii="Garamond" w:eastAsia="Garamond" w:hAnsi="Garamond" w:cs="Garamond"/>
        </w:rPr>
      </w:pPr>
      <w:r w:rsidRPr="004D0D5D">
        <w:rPr>
          <w:rFonts w:ascii="Garamond" w:eastAsia="Garamond" w:hAnsi="Garamond" w:cs="Garamond"/>
        </w:rPr>
        <w:lastRenderedPageBreak/>
        <w:t xml:space="preserve"> </w:t>
      </w:r>
    </w:p>
    <w:p w14:paraId="5CD4B8F5" w14:textId="66827377" w:rsidR="007D6ACC" w:rsidRPr="004D0D5D" w:rsidRDefault="008A7B05" w:rsidP="001E102C">
      <w:pPr>
        <w:spacing w:after="0" w:line="240" w:lineRule="auto"/>
        <w:rPr>
          <w:rFonts w:ascii="Garamond" w:eastAsia="Garamond" w:hAnsi="Garamond" w:cs="Garamond"/>
        </w:rPr>
      </w:pPr>
      <w:r w:rsidRPr="004D0D5D">
        <w:rPr>
          <w:rFonts w:ascii="Garamond" w:eastAsia="Garamond" w:hAnsi="Garamond" w:cs="Garamond"/>
        </w:rPr>
        <w:t xml:space="preserve">We also highlight the value of combining data from multiple NASA Earth </w:t>
      </w:r>
      <w:r w:rsidR="001E102C">
        <w:rPr>
          <w:rFonts w:ascii="Garamond" w:eastAsia="Garamond" w:hAnsi="Garamond" w:cs="Garamond"/>
        </w:rPr>
        <w:t>o</w:t>
      </w:r>
      <w:r w:rsidRPr="004D0D5D">
        <w:rPr>
          <w:rFonts w:ascii="Garamond" w:eastAsia="Garamond" w:hAnsi="Garamond" w:cs="Garamond"/>
        </w:rPr>
        <w:t>bservations. Landsat imagery is useful for monitoring land cover change due to its relatively fine spatial resolutio</w:t>
      </w:r>
      <w:r w:rsidR="00D431B4">
        <w:rPr>
          <w:rFonts w:ascii="Garamond" w:eastAsia="Garamond" w:hAnsi="Garamond" w:cs="Garamond"/>
        </w:rPr>
        <w:t>n, but it is constrained by</w:t>
      </w:r>
      <w:r w:rsidRPr="004D0D5D">
        <w:rPr>
          <w:rFonts w:ascii="Garamond" w:eastAsia="Garamond" w:hAnsi="Garamond" w:cs="Garamond"/>
        </w:rPr>
        <w:t xml:space="preserve"> </w:t>
      </w:r>
      <w:r w:rsidR="001E102C" w:rsidRPr="004D0D5D">
        <w:rPr>
          <w:rFonts w:ascii="Garamond" w:eastAsia="Garamond" w:hAnsi="Garamond" w:cs="Garamond"/>
        </w:rPr>
        <w:t>it</w:t>
      </w:r>
      <w:r w:rsidR="001E102C">
        <w:rPr>
          <w:rFonts w:ascii="Garamond" w:eastAsia="Garamond" w:hAnsi="Garamond" w:cs="Garamond"/>
        </w:rPr>
        <w:t>s</w:t>
      </w:r>
      <w:r w:rsidRPr="004D0D5D">
        <w:rPr>
          <w:rFonts w:ascii="Garamond" w:eastAsia="Garamond" w:hAnsi="Garamond" w:cs="Garamond"/>
        </w:rPr>
        <w:t xml:space="preserve"> </w:t>
      </w:r>
      <w:r w:rsidR="001E102C">
        <w:rPr>
          <w:rFonts w:ascii="Garamond" w:eastAsia="Garamond" w:hAnsi="Garamond" w:cs="Garamond"/>
        </w:rPr>
        <w:t>16-day</w:t>
      </w:r>
      <w:r w:rsidRPr="004D0D5D">
        <w:rPr>
          <w:rFonts w:ascii="Garamond" w:eastAsia="Garamond" w:hAnsi="Garamond" w:cs="Garamond"/>
        </w:rPr>
        <w:t xml:space="preserve"> re</w:t>
      </w:r>
      <w:r w:rsidR="00EE11B4">
        <w:rPr>
          <w:rFonts w:ascii="Garamond" w:eastAsia="Garamond" w:hAnsi="Garamond" w:cs="Garamond"/>
        </w:rPr>
        <w:t>visit</w:t>
      </w:r>
      <w:r w:rsidRPr="004D0D5D">
        <w:rPr>
          <w:rFonts w:ascii="Garamond" w:eastAsia="Garamond" w:hAnsi="Garamond" w:cs="Garamond"/>
        </w:rPr>
        <w:t xml:space="preserve"> interval. MODIS’ strength lies in its temporal resolution and its use of aggregation to minimize atmospheric interference, but at the expense of spatial detail. Comparing results between the two made this research possible</w:t>
      </w:r>
      <w:r w:rsidR="00A26FDB">
        <w:rPr>
          <w:rFonts w:ascii="Garamond" w:eastAsia="Garamond" w:hAnsi="Garamond" w:cs="Garamond"/>
        </w:rPr>
        <w:t>—</w:t>
      </w:r>
      <w:r w:rsidRPr="004D0D5D">
        <w:rPr>
          <w:rFonts w:ascii="Garamond" w:eastAsia="Garamond" w:hAnsi="Garamond" w:cs="Garamond"/>
        </w:rPr>
        <w:t xml:space="preserve">not only in complementing gaps in coverage, but also validating observed values and detecting data abnormalities. The </w:t>
      </w:r>
      <w:r w:rsidRPr="004D0D5D">
        <w:rPr>
          <w:rFonts w:ascii="Garamond" w:eastAsia="Garamond" w:hAnsi="Garamond" w:cs="Garamond"/>
          <w:i/>
        </w:rPr>
        <w:t>ForWarn</w:t>
      </w:r>
      <w:r w:rsidRPr="004D0D5D">
        <w:rPr>
          <w:rFonts w:ascii="Garamond" w:eastAsia="Garamond" w:hAnsi="Garamond" w:cs="Garamond"/>
        </w:rPr>
        <w:t xml:space="preserve"> data product was also a backbone of this research, as pre-calculated phenological markers saved valuable time and made NDVI values more easily cross-comparable.</w:t>
      </w:r>
    </w:p>
    <w:p w14:paraId="67C87547" w14:textId="77777777" w:rsidR="007D6ACC" w:rsidRPr="004D0D5D" w:rsidRDefault="008A7B05" w:rsidP="001E102C">
      <w:pPr>
        <w:spacing w:after="0" w:line="240" w:lineRule="auto"/>
        <w:rPr>
          <w:rFonts w:ascii="Garamond" w:eastAsia="Garamond" w:hAnsi="Garamond" w:cs="Garamond"/>
        </w:rPr>
      </w:pPr>
      <w:r w:rsidRPr="004D0D5D">
        <w:rPr>
          <w:rFonts w:ascii="Garamond" w:eastAsia="Garamond" w:hAnsi="Garamond" w:cs="Garamond"/>
        </w:rPr>
        <w:t xml:space="preserve"> </w:t>
      </w:r>
    </w:p>
    <w:p w14:paraId="104822AD" w14:textId="5BC9C169" w:rsidR="007D6ACC" w:rsidRPr="004D0D5D" w:rsidRDefault="008A7B05" w:rsidP="001E102C">
      <w:pPr>
        <w:spacing w:after="0" w:line="240" w:lineRule="auto"/>
        <w:rPr>
          <w:rFonts w:ascii="Garamond" w:eastAsia="Garamond" w:hAnsi="Garamond" w:cs="Garamond"/>
        </w:rPr>
      </w:pPr>
      <w:r w:rsidRPr="004D0D5D">
        <w:rPr>
          <w:rFonts w:ascii="Garamond" w:eastAsia="Garamond" w:hAnsi="Garamond" w:cs="Garamond"/>
        </w:rPr>
        <w:t xml:space="preserve">In evaluating the wider-scale applicability of the methodology developed by the Southern Idaho Disasters I team, we find these techniques useful for making projections about post-fire recovery, represented by NDVI values. As long as ground-truthing methods are in place to confirm that the observed recovery consists of desired species, this process can be a valuable time-saver for land managers. However, time remains a central pillar of all land </w:t>
      </w:r>
      <w:r w:rsidR="00EE11B4">
        <w:rPr>
          <w:rFonts w:ascii="Garamond" w:eastAsia="Garamond" w:hAnsi="Garamond" w:cs="Garamond"/>
        </w:rPr>
        <w:t xml:space="preserve">cover </w:t>
      </w:r>
      <w:r w:rsidRPr="004D0D5D">
        <w:rPr>
          <w:rFonts w:ascii="Garamond" w:eastAsia="Garamond" w:hAnsi="Garamond" w:cs="Garamond"/>
        </w:rPr>
        <w:t xml:space="preserve">change </w:t>
      </w:r>
      <w:r w:rsidR="00EE11B4">
        <w:rPr>
          <w:rFonts w:ascii="Garamond" w:eastAsia="Garamond" w:hAnsi="Garamond" w:cs="Garamond"/>
        </w:rPr>
        <w:t>detection</w:t>
      </w:r>
      <w:r w:rsidRPr="004D0D5D">
        <w:rPr>
          <w:rFonts w:ascii="Garamond" w:eastAsia="Garamond" w:hAnsi="Garamond" w:cs="Garamond"/>
        </w:rPr>
        <w:t>, and because of this, we stress the importance of studying more temporally-varied fires. Focusing on three recent case studies challenge</w:t>
      </w:r>
      <w:r w:rsidR="00EE11B4">
        <w:rPr>
          <w:rFonts w:ascii="Garamond" w:eastAsia="Garamond" w:hAnsi="Garamond" w:cs="Garamond"/>
        </w:rPr>
        <w:t>d</w:t>
      </w:r>
      <w:r w:rsidRPr="004D0D5D">
        <w:rPr>
          <w:rFonts w:ascii="Garamond" w:eastAsia="Garamond" w:hAnsi="Garamond" w:cs="Garamond"/>
        </w:rPr>
        <w:t xml:space="preserve"> our ability to differentiate how successful</w:t>
      </w:r>
      <w:r w:rsidR="00EE11B4">
        <w:rPr>
          <w:rFonts w:ascii="Garamond" w:eastAsia="Garamond" w:hAnsi="Garamond" w:cs="Garamond"/>
        </w:rPr>
        <w:t xml:space="preserve"> </w:t>
      </w:r>
      <w:r w:rsidRPr="004D0D5D">
        <w:rPr>
          <w:rFonts w:ascii="Garamond" w:eastAsia="Garamond" w:hAnsi="Garamond" w:cs="Garamond"/>
        </w:rPr>
        <w:t xml:space="preserve">recovery </w:t>
      </w:r>
      <w:r w:rsidR="00EE11B4">
        <w:rPr>
          <w:rFonts w:ascii="Garamond" w:eastAsia="Garamond" w:hAnsi="Garamond" w:cs="Garamond"/>
        </w:rPr>
        <w:t xml:space="preserve">for each fire </w:t>
      </w:r>
      <w:r w:rsidRPr="004D0D5D">
        <w:rPr>
          <w:rFonts w:ascii="Garamond" w:eastAsia="Garamond" w:hAnsi="Garamond" w:cs="Garamond"/>
        </w:rPr>
        <w:t>has been. The patterns in recovery appear similar but differences in the success of more slow-growing species are not yet detectable.</w:t>
      </w:r>
    </w:p>
    <w:p w14:paraId="3A670051" w14:textId="77777777" w:rsidR="007D6ACC" w:rsidRDefault="008A7B05">
      <w:pPr>
        <w:pStyle w:val="Heading1"/>
        <w:rPr>
          <w:rFonts w:ascii="Garamond" w:eastAsia="Garamond" w:hAnsi="Garamond" w:cs="Garamond"/>
        </w:rPr>
      </w:pPr>
      <w:bookmarkStart w:id="17" w:name="_1t3h5sf" w:colFirst="0" w:colLast="0"/>
      <w:bookmarkEnd w:id="17"/>
      <w:r>
        <w:rPr>
          <w:rFonts w:ascii="Garamond" w:eastAsia="Garamond" w:hAnsi="Garamond" w:cs="Garamond"/>
        </w:rPr>
        <w:t>6. Acknowledgments</w:t>
      </w:r>
    </w:p>
    <w:p w14:paraId="1C84097B" w14:textId="77777777" w:rsidR="007D6ACC" w:rsidRDefault="008A7B05">
      <w:pPr>
        <w:numPr>
          <w:ilvl w:val="0"/>
          <w:numId w:val="2"/>
        </w:numPr>
        <w:spacing w:after="0" w:line="240" w:lineRule="auto"/>
        <w:contextualSpacing/>
        <w:rPr>
          <w:rFonts w:ascii="Garamond" w:eastAsia="Garamond" w:hAnsi="Garamond" w:cs="Garamond"/>
        </w:rPr>
      </w:pPr>
      <w:r>
        <w:rPr>
          <w:rFonts w:ascii="Garamond" w:eastAsia="Garamond" w:hAnsi="Garamond" w:cs="Garamond"/>
        </w:rPr>
        <w:t>Keith Weber, Idaho State University</w:t>
      </w:r>
    </w:p>
    <w:p w14:paraId="106C764C" w14:textId="77777777" w:rsidR="007D6ACC" w:rsidRDefault="008A7B05">
      <w:pPr>
        <w:numPr>
          <w:ilvl w:val="0"/>
          <w:numId w:val="2"/>
        </w:numPr>
        <w:spacing w:after="0" w:line="240" w:lineRule="auto"/>
        <w:contextualSpacing/>
        <w:rPr>
          <w:rFonts w:ascii="Garamond" w:eastAsia="Garamond" w:hAnsi="Garamond" w:cs="Garamond"/>
        </w:rPr>
      </w:pPr>
      <w:r>
        <w:rPr>
          <w:rFonts w:ascii="Garamond" w:eastAsia="Garamond" w:hAnsi="Garamond" w:cs="Garamond"/>
        </w:rPr>
        <w:t xml:space="preserve">Joseph Spruce, NASA Stennis Space Center </w:t>
      </w:r>
    </w:p>
    <w:p w14:paraId="2C030772" w14:textId="77777777" w:rsidR="007D6ACC" w:rsidRDefault="008A7B05">
      <w:pPr>
        <w:numPr>
          <w:ilvl w:val="0"/>
          <w:numId w:val="2"/>
        </w:numPr>
        <w:spacing w:after="0" w:line="240" w:lineRule="auto"/>
        <w:contextualSpacing/>
        <w:rPr>
          <w:rFonts w:ascii="Garamond" w:eastAsia="Garamond" w:hAnsi="Garamond" w:cs="Garamond"/>
        </w:rPr>
      </w:pPr>
      <w:r>
        <w:rPr>
          <w:rFonts w:ascii="Garamond" w:eastAsia="Garamond" w:hAnsi="Garamond" w:cs="Garamond"/>
        </w:rPr>
        <w:t>Scott Bergen, Idaho Dept. of Fish and Game</w:t>
      </w:r>
    </w:p>
    <w:p w14:paraId="0B415EFC" w14:textId="77777777" w:rsidR="007D6ACC" w:rsidRDefault="008A7B05">
      <w:pPr>
        <w:numPr>
          <w:ilvl w:val="0"/>
          <w:numId w:val="2"/>
        </w:numPr>
        <w:spacing w:after="0" w:line="240" w:lineRule="auto"/>
        <w:contextualSpacing/>
        <w:rPr>
          <w:rFonts w:ascii="Garamond" w:eastAsia="Garamond" w:hAnsi="Garamond" w:cs="Garamond"/>
        </w:rPr>
      </w:pPr>
      <w:r>
        <w:rPr>
          <w:rFonts w:ascii="Garamond" w:eastAsia="Garamond" w:hAnsi="Garamond" w:cs="Garamond"/>
        </w:rPr>
        <w:t>Ryan Walker, Idaho Dept. of Fish and Game</w:t>
      </w:r>
    </w:p>
    <w:p w14:paraId="2273C959" w14:textId="4F0015ED" w:rsidR="004F09BF" w:rsidRDefault="004F09BF">
      <w:pPr>
        <w:numPr>
          <w:ilvl w:val="0"/>
          <w:numId w:val="2"/>
        </w:numPr>
        <w:spacing w:after="0" w:line="240" w:lineRule="auto"/>
        <w:contextualSpacing/>
        <w:rPr>
          <w:rFonts w:ascii="Garamond" w:eastAsia="Garamond" w:hAnsi="Garamond" w:cs="Garamond"/>
        </w:rPr>
      </w:pPr>
      <w:r>
        <w:rPr>
          <w:rFonts w:ascii="Garamond" w:eastAsia="Garamond" w:hAnsi="Garamond" w:cs="Garamond"/>
        </w:rPr>
        <w:t>Ben Dyer, Bureau of Land Management</w:t>
      </w:r>
    </w:p>
    <w:p w14:paraId="65E5905C" w14:textId="77777777" w:rsidR="007D6ACC" w:rsidRDefault="008A7B05">
      <w:pPr>
        <w:numPr>
          <w:ilvl w:val="0"/>
          <w:numId w:val="2"/>
        </w:numPr>
        <w:spacing w:after="0" w:line="240" w:lineRule="auto"/>
        <w:contextualSpacing/>
        <w:rPr>
          <w:rFonts w:ascii="Garamond" w:eastAsia="Garamond" w:hAnsi="Garamond" w:cs="Garamond"/>
        </w:rPr>
      </w:pPr>
      <w:r>
        <w:rPr>
          <w:rFonts w:ascii="Garamond" w:eastAsia="Garamond" w:hAnsi="Garamond" w:cs="Garamond"/>
        </w:rPr>
        <w:t>Pat Clark, USDA Agricultural Research Service</w:t>
      </w:r>
    </w:p>
    <w:p w14:paraId="32DFF6B5" w14:textId="77777777" w:rsidR="007D6ACC" w:rsidRDefault="008A7B05">
      <w:pPr>
        <w:numPr>
          <w:ilvl w:val="0"/>
          <w:numId w:val="2"/>
        </w:numPr>
        <w:spacing w:after="0" w:line="240" w:lineRule="auto"/>
        <w:contextualSpacing/>
        <w:rPr>
          <w:rFonts w:ascii="Garamond" w:eastAsia="Garamond" w:hAnsi="Garamond" w:cs="Garamond"/>
        </w:rPr>
      </w:pPr>
      <w:r>
        <w:rPr>
          <w:rFonts w:ascii="Garamond" w:eastAsia="Garamond" w:hAnsi="Garamond" w:cs="Garamond"/>
        </w:rPr>
        <w:t>Southern Idaho Disasters I: Austin Counts, Nicholas Olsen, Cassidy Quistorff, Caitlin Toner,</w:t>
      </w:r>
      <w:r w:rsidR="004D0D5D">
        <w:rPr>
          <w:rFonts w:ascii="Garamond" w:eastAsia="Garamond" w:hAnsi="Garamond" w:cs="Garamond"/>
        </w:rPr>
        <w:t xml:space="preserve"> and</w:t>
      </w:r>
      <w:r>
        <w:rPr>
          <w:rFonts w:ascii="Garamond" w:eastAsia="Garamond" w:hAnsi="Garamond" w:cs="Garamond"/>
        </w:rPr>
        <w:t xml:space="preserve"> Courtney Ohr</w:t>
      </w:r>
      <w:r>
        <w:rPr>
          <w:rFonts w:ascii="Garamond" w:eastAsia="Garamond" w:hAnsi="Garamond" w:cs="Garamond"/>
        </w:rPr>
        <w:br/>
      </w:r>
    </w:p>
    <w:p w14:paraId="55085D10" w14:textId="77777777" w:rsidR="007D6ACC" w:rsidRPr="001E102C" w:rsidRDefault="008A7B05">
      <w:pPr>
        <w:spacing w:after="0" w:line="240" w:lineRule="auto"/>
        <w:rPr>
          <w:rFonts w:ascii="Garamond" w:eastAsia="Garamond" w:hAnsi="Garamond" w:cs="Garamond"/>
        </w:rPr>
      </w:pPr>
      <w:r w:rsidRPr="001E102C">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3CE70A73" w14:textId="77777777" w:rsidR="007D6ACC" w:rsidRPr="001E102C" w:rsidRDefault="007D6ACC">
      <w:pPr>
        <w:spacing w:after="0" w:line="240" w:lineRule="auto"/>
        <w:rPr>
          <w:rFonts w:ascii="Garamond" w:eastAsia="Garamond" w:hAnsi="Garamond" w:cs="Garamond"/>
        </w:rPr>
      </w:pPr>
    </w:p>
    <w:p w14:paraId="0688BD3D" w14:textId="77777777" w:rsidR="007D6ACC" w:rsidRPr="001E102C" w:rsidRDefault="008A7B05">
      <w:pPr>
        <w:spacing w:after="0" w:line="240" w:lineRule="auto"/>
        <w:rPr>
          <w:rFonts w:ascii="Garamond" w:eastAsia="Garamond" w:hAnsi="Garamond" w:cs="Garamond"/>
        </w:rPr>
      </w:pPr>
      <w:r w:rsidRPr="001E102C">
        <w:rPr>
          <w:rFonts w:ascii="Garamond" w:eastAsia="Garamond" w:hAnsi="Garamond" w:cs="Garamond"/>
        </w:rPr>
        <w:t>This material is based upon work supported by NASA through contract NNL16AA05C and cooperative agreement NNX14AB60A.</w:t>
      </w:r>
    </w:p>
    <w:p w14:paraId="46D0905F" w14:textId="77777777" w:rsidR="007D6ACC" w:rsidRDefault="008A7B05">
      <w:pPr>
        <w:pStyle w:val="Heading1"/>
        <w:spacing w:line="240" w:lineRule="auto"/>
        <w:rPr>
          <w:rFonts w:ascii="Garamond" w:eastAsia="Garamond" w:hAnsi="Garamond" w:cs="Garamond"/>
        </w:rPr>
      </w:pPr>
      <w:bookmarkStart w:id="18" w:name="_4d34og8" w:colFirst="0" w:colLast="0"/>
      <w:bookmarkEnd w:id="18"/>
      <w:r>
        <w:rPr>
          <w:rFonts w:ascii="Garamond" w:eastAsia="Garamond" w:hAnsi="Garamond" w:cs="Garamond"/>
        </w:rPr>
        <w:t>7. Glossary</w:t>
      </w:r>
    </w:p>
    <w:p w14:paraId="4A3F63BA" w14:textId="77777777" w:rsidR="007D6ACC" w:rsidRDefault="008A7B05">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7CE1C0E4" w14:textId="77777777" w:rsidR="007D6ACC" w:rsidRDefault="008A7B05">
      <w:pPr>
        <w:spacing w:after="0" w:line="240" w:lineRule="auto"/>
        <w:rPr>
          <w:rFonts w:ascii="Garamond" w:eastAsia="Garamond" w:hAnsi="Garamond" w:cs="Garamond"/>
        </w:rPr>
      </w:pPr>
      <w:r>
        <w:rPr>
          <w:rFonts w:ascii="Garamond" w:eastAsia="Garamond" w:hAnsi="Garamond" w:cs="Garamond"/>
          <w:b/>
        </w:rPr>
        <w:t>MODIS</w:t>
      </w:r>
      <w:r>
        <w:rPr>
          <w:rFonts w:ascii="Garamond" w:eastAsia="Garamond" w:hAnsi="Garamond" w:cs="Garamond"/>
        </w:rPr>
        <w:t xml:space="preserve"> – MODerate resolution Imaging Spectroradiometer</w:t>
      </w:r>
    </w:p>
    <w:p w14:paraId="7BB1E15D" w14:textId="4DB3128A" w:rsidR="007D6ACC" w:rsidRDefault="008A7B05">
      <w:pPr>
        <w:spacing w:after="0" w:line="240" w:lineRule="auto"/>
        <w:rPr>
          <w:rFonts w:ascii="Garamond" w:eastAsia="Garamond" w:hAnsi="Garamond" w:cs="Garamond"/>
        </w:rPr>
      </w:pPr>
      <w:r>
        <w:rPr>
          <w:rFonts w:ascii="Garamond" w:eastAsia="Garamond" w:hAnsi="Garamond" w:cs="Garamond"/>
          <w:b/>
        </w:rPr>
        <w:t xml:space="preserve">MSAVI2 </w:t>
      </w:r>
      <w:r w:rsidR="001E102C">
        <w:rPr>
          <w:rFonts w:ascii="Garamond" w:eastAsia="Garamond" w:hAnsi="Garamond" w:cs="Garamond"/>
        </w:rPr>
        <w:t>–</w:t>
      </w:r>
      <w:r>
        <w:rPr>
          <w:rFonts w:ascii="Garamond" w:eastAsia="Garamond" w:hAnsi="Garamond" w:cs="Garamond"/>
        </w:rPr>
        <w:t xml:space="preserve"> Modified Soil-Adjusted Vegetation Index, 2nd Ed.</w:t>
      </w:r>
    </w:p>
    <w:p w14:paraId="721F9469" w14:textId="77777777" w:rsidR="007D6ACC" w:rsidRDefault="008A7B05">
      <w:pPr>
        <w:spacing w:after="0" w:line="240" w:lineRule="auto"/>
        <w:rPr>
          <w:rFonts w:ascii="Garamond" w:eastAsia="Garamond" w:hAnsi="Garamond" w:cs="Garamond"/>
        </w:rPr>
      </w:pPr>
      <w:r>
        <w:rPr>
          <w:rFonts w:ascii="Garamond" w:eastAsia="Garamond" w:hAnsi="Garamond" w:cs="Garamond"/>
          <w:b/>
        </w:rPr>
        <w:t>NBR</w:t>
      </w:r>
      <w:r>
        <w:rPr>
          <w:rFonts w:ascii="Garamond" w:eastAsia="Garamond" w:hAnsi="Garamond" w:cs="Garamond"/>
        </w:rPr>
        <w:t xml:space="preserve"> – Normalized Burn Ratio</w:t>
      </w:r>
    </w:p>
    <w:p w14:paraId="408D6213" w14:textId="77777777" w:rsidR="007D6ACC" w:rsidRDefault="008A7B05">
      <w:pPr>
        <w:spacing w:after="0" w:line="240" w:lineRule="auto"/>
        <w:rPr>
          <w:rFonts w:ascii="Garamond" w:eastAsia="Garamond" w:hAnsi="Garamond" w:cs="Garamond"/>
        </w:rPr>
      </w:pPr>
      <w:r>
        <w:rPr>
          <w:rFonts w:ascii="Garamond" w:eastAsia="Garamond" w:hAnsi="Garamond" w:cs="Garamond"/>
          <w:b/>
        </w:rPr>
        <w:t>NDVI</w:t>
      </w:r>
      <w:r>
        <w:rPr>
          <w:rFonts w:ascii="Garamond" w:eastAsia="Garamond" w:hAnsi="Garamond" w:cs="Garamond"/>
        </w:rPr>
        <w:t xml:space="preserve"> – Normalized Difference Vegetation Index</w:t>
      </w:r>
    </w:p>
    <w:p w14:paraId="0AF85C54" w14:textId="77777777" w:rsidR="007D6ACC" w:rsidRDefault="008A7B05">
      <w:pPr>
        <w:spacing w:after="0"/>
        <w:rPr>
          <w:rFonts w:ascii="Garamond" w:eastAsia="Garamond" w:hAnsi="Garamond" w:cs="Garamond"/>
        </w:rPr>
      </w:pPr>
      <w:r>
        <w:rPr>
          <w:rFonts w:ascii="Garamond" w:eastAsia="Garamond" w:hAnsi="Garamond" w:cs="Garamond"/>
          <w:b/>
        </w:rPr>
        <w:t>RECOVER</w:t>
      </w:r>
      <w:r>
        <w:rPr>
          <w:rFonts w:ascii="Garamond" w:eastAsia="Garamond" w:hAnsi="Garamond" w:cs="Garamond"/>
        </w:rPr>
        <w:t xml:space="preserve"> – Rehabilitation Capability Convergence for Ecosystem Recovery</w:t>
      </w:r>
    </w:p>
    <w:p w14:paraId="5F96558F" w14:textId="77777777" w:rsidR="007D6ACC" w:rsidRDefault="008A7B05">
      <w:pPr>
        <w:pStyle w:val="Heading1"/>
        <w:spacing w:line="240" w:lineRule="auto"/>
        <w:rPr>
          <w:rFonts w:ascii="Garamond" w:eastAsia="Garamond" w:hAnsi="Garamond" w:cs="Garamond"/>
        </w:rPr>
      </w:pPr>
      <w:r>
        <w:rPr>
          <w:rFonts w:ascii="Garamond" w:eastAsia="Garamond" w:hAnsi="Garamond" w:cs="Garamond"/>
        </w:rPr>
        <w:lastRenderedPageBreak/>
        <w:t xml:space="preserve">8. References </w:t>
      </w:r>
    </w:p>
    <w:p w14:paraId="5A2827A6"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Balch, J. K., Bradley, B. A., D’Antonio, C. M., &amp; Gómez-Dans, J. (2013). Introduced annual grass increases regional fire activity across the arid western USA (1980-2009). </w:t>
      </w:r>
      <w:r w:rsidRPr="001E102C">
        <w:rPr>
          <w:rFonts w:ascii="Garamond" w:eastAsia="Times New Roman" w:hAnsi="Garamond" w:cs="Times New Roman"/>
          <w:i/>
        </w:rPr>
        <w:t>Global Change Biology, 19</w:t>
      </w:r>
      <w:r w:rsidRPr="004D7E30">
        <w:rPr>
          <w:rFonts w:ascii="Garamond" w:eastAsia="Times New Roman" w:hAnsi="Garamond" w:cs="Times New Roman"/>
        </w:rPr>
        <w:t xml:space="preserve">(1), 173–183. </w:t>
      </w:r>
      <w:hyperlink r:id="rId22" w:history="1">
        <w:r w:rsidRPr="004D7E30">
          <w:rPr>
            <w:rFonts w:ascii="Garamond" w:eastAsia="Times New Roman" w:hAnsi="Garamond" w:cs="Times New Roman"/>
            <w:color w:val="1155CC"/>
            <w:u w:val="single"/>
          </w:rPr>
          <w:t>https://doi.org/10.1111/gcb.12046</w:t>
        </w:r>
      </w:hyperlink>
    </w:p>
    <w:p w14:paraId="5185EDFC" w14:textId="70F8D033"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Bates, J., Svejcar, Miller, R., &amp; Angell, R. (2006). </w:t>
      </w:r>
      <w:r w:rsidRPr="001E102C">
        <w:rPr>
          <w:rFonts w:ascii="Garamond" w:eastAsia="Times New Roman" w:hAnsi="Garamond" w:cs="Times New Roman"/>
          <w:iCs/>
        </w:rPr>
        <w:t>The effects of precipitation timing on sagebrush steppe vegetation</w:t>
      </w:r>
      <w:r w:rsidRPr="001E102C">
        <w:rPr>
          <w:rFonts w:ascii="Garamond" w:eastAsia="Times New Roman" w:hAnsi="Garamond" w:cs="Times New Roman"/>
        </w:rPr>
        <w:t>.</w:t>
      </w:r>
      <w:r w:rsidRPr="004D7E30">
        <w:rPr>
          <w:rFonts w:ascii="Garamond" w:eastAsia="Times New Roman" w:hAnsi="Garamond" w:cs="Times New Roman"/>
        </w:rPr>
        <w:t xml:space="preserve"> </w:t>
      </w:r>
      <w:r w:rsidRPr="001E102C">
        <w:rPr>
          <w:rFonts w:ascii="Garamond" w:eastAsia="Times New Roman" w:hAnsi="Garamond" w:cs="Times New Roman"/>
          <w:i/>
        </w:rPr>
        <w:t>Journal of Arid Environments, 64</w:t>
      </w:r>
      <w:r w:rsidR="001E102C">
        <w:rPr>
          <w:rFonts w:ascii="Garamond" w:eastAsia="Times New Roman" w:hAnsi="Garamond" w:cs="Times New Roman"/>
        </w:rPr>
        <w:t>(</w:t>
      </w:r>
      <w:r w:rsidRPr="004D7E30">
        <w:rPr>
          <w:rFonts w:ascii="Garamond" w:eastAsia="Times New Roman" w:hAnsi="Garamond" w:cs="Times New Roman"/>
        </w:rPr>
        <w:t>4</w:t>
      </w:r>
      <w:r w:rsidR="001E102C">
        <w:rPr>
          <w:rFonts w:ascii="Garamond" w:eastAsia="Times New Roman" w:hAnsi="Garamond" w:cs="Times New Roman"/>
        </w:rPr>
        <w:t>)</w:t>
      </w:r>
      <w:r w:rsidRPr="004D7E30">
        <w:rPr>
          <w:rFonts w:ascii="Garamond" w:eastAsia="Times New Roman" w:hAnsi="Garamond" w:cs="Times New Roman"/>
        </w:rPr>
        <w:t>, 670-697.</w:t>
      </w:r>
    </w:p>
    <w:p w14:paraId="1A07BEDB" w14:textId="231E6643" w:rsidR="004D7E30" w:rsidRDefault="004D7E30" w:rsidP="004D7E30">
      <w:pPr>
        <w:pBdr>
          <w:top w:val="none" w:sz="0" w:space="0" w:color="auto"/>
          <w:left w:val="none" w:sz="0" w:space="0" w:color="auto"/>
          <w:bottom w:val="none" w:sz="0" w:space="0" w:color="auto"/>
          <w:right w:val="none" w:sz="0" w:space="0" w:color="auto"/>
          <w:between w:val="none" w:sz="0" w:space="0" w:color="auto"/>
        </w:pBdr>
        <w:spacing w:line="240" w:lineRule="auto"/>
        <w:ind w:left="720" w:hanging="720"/>
        <w:rPr>
          <w:rFonts w:ascii="Garamond" w:eastAsia="Times New Roman" w:hAnsi="Garamond" w:cs="Times New Roman"/>
        </w:rPr>
      </w:pPr>
      <w:r w:rsidRPr="004D7E30">
        <w:rPr>
          <w:rFonts w:ascii="Garamond" w:eastAsia="Times New Roman" w:hAnsi="Garamond" w:cs="Times New Roman"/>
        </w:rPr>
        <w:t>Casady, G.</w:t>
      </w:r>
      <w:r w:rsidR="001E102C">
        <w:rPr>
          <w:rFonts w:ascii="Garamond" w:eastAsia="Times New Roman" w:hAnsi="Garamond" w:cs="Times New Roman"/>
        </w:rPr>
        <w:t xml:space="preserve"> &amp;</w:t>
      </w:r>
      <w:r w:rsidRPr="004D7E30">
        <w:rPr>
          <w:rFonts w:ascii="Garamond" w:eastAsia="Times New Roman" w:hAnsi="Garamond" w:cs="Times New Roman"/>
        </w:rPr>
        <w:t xml:space="preserve">Marsh, S. (2010). </w:t>
      </w:r>
      <w:r w:rsidRPr="001E102C">
        <w:rPr>
          <w:rFonts w:ascii="Garamond" w:eastAsia="Times New Roman" w:hAnsi="Garamond" w:cs="Times New Roman"/>
          <w:iCs/>
        </w:rPr>
        <w:t>Broad-scale environmental conditions responsible for post-fire vegetation dynamics</w:t>
      </w:r>
      <w:r w:rsidRPr="001E102C">
        <w:rPr>
          <w:rFonts w:ascii="Garamond" w:eastAsia="Times New Roman" w:hAnsi="Garamond" w:cs="Times New Roman"/>
        </w:rPr>
        <w:t xml:space="preserve">. </w:t>
      </w:r>
      <w:r w:rsidRPr="001E102C">
        <w:rPr>
          <w:rFonts w:ascii="Garamond" w:eastAsia="Times New Roman" w:hAnsi="Garamond" w:cs="Times New Roman"/>
          <w:i/>
        </w:rPr>
        <w:t>Remote Sensing,</w:t>
      </w:r>
      <w:r w:rsidR="00167884">
        <w:rPr>
          <w:rFonts w:ascii="Garamond" w:eastAsia="Times New Roman" w:hAnsi="Garamond" w:cs="Times New Roman"/>
          <w:i/>
        </w:rPr>
        <w:t xml:space="preserve"> </w:t>
      </w:r>
      <w:r w:rsidRPr="001E102C">
        <w:rPr>
          <w:rFonts w:ascii="Garamond" w:eastAsia="Times New Roman" w:hAnsi="Garamond" w:cs="Times New Roman"/>
          <w:i/>
        </w:rPr>
        <w:t>2,</w:t>
      </w:r>
      <w:r w:rsidRPr="004D7E30">
        <w:rPr>
          <w:rFonts w:ascii="Garamond" w:eastAsia="Times New Roman" w:hAnsi="Garamond" w:cs="Times New Roman"/>
        </w:rPr>
        <w:t xml:space="preserve"> 2643-2664.</w:t>
      </w:r>
    </w:p>
    <w:p w14:paraId="650569DA" w14:textId="15325A82" w:rsidR="00D431B4" w:rsidRPr="00D431B4" w:rsidRDefault="00D431B4" w:rsidP="004D7E30">
      <w:pPr>
        <w:pBdr>
          <w:top w:val="none" w:sz="0" w:space="0" w:color="auto"/>
          <w:left w:val="none" w:sz="0" w:space="0" w:color="auto"/>
          <w:bottom w:val="none" w:sz="0" w:space="0" w:color="auto"/>
          <w:right w:val="none" w:sz="0" w:space="0" w:color="auto"/>
          <w:between w:val="none" w:sz="0" w:space="0" w:color="auto"/>
        </w:pBdr>
        <w:spacing w:line="240" w:lineRule="auto"/>
        <w:ind w:left="720" w:hanging="720"/>
        <w:rPr>
          <w:rFonts w:ascii="Garamond" w:eastAsia="Times New Roman" w:hAnsi="Garamond" w:cs="Times New Roman"/>
          <w:color w:val="auto"/>
        </w:rPr>
      </w:pPr>
      <w:r w:rsidRPr="00D431B4">
        <w:rPr>
          <w:rFonts w:ascii="Garamond" w:eastAsia="Times New Roman" w:hAnsi="Garamond" w:cs="Times New Roman"/>
          <w:color w:val="auto"/>
        </w:rPr>
        <w:t xml:space="preserve">Chen, F., &amp; Weber, K. T. (2014). Assessing the impact of seasonal precipitation and temperature on vegetation in a grass-dominated rangeland. </w:t>
      </w:r>
      <w:r w:rsidRPr="001E102C">
        <w:rPr>
          <w:rFonts w:ascii="Garamond" w:eastAsia="Times New Roman" w:hAnsi="Garamond" w:cs="Times New Roman"/>
          <w:i/>
          <w:color w:val="auto"/>
        </w:rPr>
        <w:t>Rangeland Journal, 36</w:t>
      </w:r>
      <w:r w:rsidRPr="00D431B4">
        <w:rPr>
          <w:rFonts w:ascii="Garamond" w:eastAsia="Times New Roman" w:hAnsi="Garamond" w:cs="Times New Roman"/>
          <w:color w:val="auto"/>
        </w:rPr>
        <w:t>(2), 185–190. https://doi.org/10.1071/RJ13098</w:t>
      </w:r>
      <w:r>
        <w:rPr>
          <w:rFonts w:ascii="Garamond" w:eastAsia="Times New Roman" w:hAnsi="Garamond" w:cs="Times New Roman"/>
          <w:color w:val="auto"/>
        </w:rPr>
        <w:t>.</w:t>
      </w:r>
    </w:p>
    <w:p w14:paraId="36319706"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Cooper, S. V, Lesica, P., &amp; Kudray, G. M. (2011</w:t>
      </w:r>
      <w:r w:rsidRPr="001E102C">
        <w:rPr>
          <w:rFonts w:ascii="Garamond" w:eastAsia="Times New Roman" w:hAnsi="Garamond" w:cs="Times New Roman"/>
        </w:rPr>
        <w:t>). P</w:t>
      </w:r>
      <w:r w:rsidRPr="001E102C">
        <w:rPr>
          <w:rFonts w:ascii="Garamond" w:eastAsia="Times New Roman" w:hAnsi="Garamond" w:cs="Times New Roman"/>
          <w:iCs/>
        </w:rPr>
        <w:t>ost-fire recovery of Wyoming Big Sagebrush Steppe in central and southeast Montana</w:t>
      </w:r>
      <w:r w:rsidRPr="001E102C">
        <w:rPr>
          <w:rFonts w:ascii="Garamond" w:eastAsia="Times New Roman" w:hAnsi="Garamond" w:cs="Times New Roman"/>
        </w:rPr>
        <w:t>.</w:t>
      </w:r>
      <w:r w:rsidRPr="004D7E30">
        <w:rPr>
          <w:rFonts w:ascii="Garamond" w:eastAsia="Times New Roman" w:hAnsi="Garamond" w:cs="Times New Roman"/>
        </w:rPr>
        <w:t xml:space="preserve"> </w:t>
      </w:r>
      <w:r w:rsidRPr="001E102C">
        <w:rPr>
          <w:rFonts w:ascii="Garamond" w:eastAsia="Times New Roman" w:hAnsi="Garamond" w:cs="Times New Roman"/>
          <w:i/>
        </w:rPr>
        <w:t>Natural Resources and Environmental Issues, 16</w:t>
      </w:r>
      <w:r w:rsidRPr="004D7E30">
        <w:rPr>
          <w:rFonts w:ascii="Garamond" w:eastAsia="Times New Roman" w:hAnsi="Garamond" w:cs="Times New Roman"/>
        </w:rPr>
        <w:t>(1), 1–10. Retrieved from http://digitalcommons.usu.edu/nrei</w:t>
      </w:r>
    </w:p>
    <w:p w14:paraId="277B9540"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Didan, K. (2015). MOD13Q1 MODIS/Terra Vegetation Indices 16-Day L3 Global 250m SIN Grid V006. NASA EOSDIS Land Processes DAAC. doi:10.5067/modis/mod13q1.006</w:t>
      </w:r>
    </w:p>
    <w:p w14:paraId="4B198A72"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2DE11B38"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Gabbert, B. (2010). </w:t>
      </w:r>
      <w:r w:rsidRPr="004D7E30">
        <w:rPr>
          <w:rFonts w:ascii="Garamond" w:eastAsia="Times New Roman" w:hAnsi="Garamond" w:cs="Times New Roman"/>
          <w:i/>
          <w:iCs/>
        </w:rPr>
        <w:t>Fire at Idaho National Laboratory burns 109,000 acres</w:t>
      </w:r>
      <w:r w:rsidRPr="004D7E30">
        <w:rPr>
          <w:rFonts w:ascii="Garamond" w:eastAsia="Times New Roman" w:hAnsi="Garamond" w:cs="Times New Roman"/>
        </w:rPr>
        <w:t>. Retrieved from</w:t>
      </w:r>
      <w:r w:rsidRPr="004D7E30">
        <w:rPr>
          <w:rFonts w:ascii="Garamond" w:eastAsia="Times New Roman" w:hAnsi="Garamond" w:cs="Times New Roman"/>
          <w:i/>
          <w:iCs/>
        </w:rPr>
        <w:t xml:space="preserve"> &lt;</w:t>
      </w:r>
      <w:hyperlink r:id="rId23" w:history="1">
        <w:r w:rsidRPr="004D7E30">
          <w:rPr>
            <w:rFonts w:ascii="Garamond" w:eastAsia="Times New Roman" w:hAnsi="Garamond" w:cs="Times New Roman"/>
            <w:color w:val="1155CC"/>
            <w:u w:val="single"/>
          </w:rPr>
          <w:t>http://wildfiretoday.com/2010/07/15/fire-at-idaho-national-laboratory-burns-109000-acres/</w:t>
        </w:r>
      </w:hyperlink>
      <w:r w:rsidRPr="004D7E30">
        <w:rPr>
          <w:rFonts w:ascii="Garamond" w:eastAsia="Times New Roman" w:hAnsi="Garamond" w:cs="Times New Roman"/>
        </w:rPr>
        <w:t>&gt; on 2017, October 3.</w:t>
      </w:r>
    </w:p>
    <w:p w14:paraId="2FDE0B16"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745C195D"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Gabbert, B. (2015). </w:t>
      </w:r>
      <w:r w:rsidRPr="004D7E30">
        <w:rPr>
          <w:rFonts w:ascii="Garamond" w:eastAsia="Times New Roman" w:hAnsi="Garamond" w:cs="Times New Roman"/>
          <w:i/>
          <w:iCs/>
        </w:rPr>
        <w:t>Soda Fire achieves megafire status in 48 hours</w:t>
      </w:r>
      <w:r w:rsidRPr="004D7E30">
        <w:rPr>
          <w:rFonts w:ascii="Garamond" w:eastAsia="Times New Roman" w:hAnsi="Garamond" w:cs="Times New Roman"/>
        </w:rPr>
        <w:t>. Retrieved from &lt;</w:t>
      </w:r>
      <w:hyperlink r:id="rId24" w:history="1">
        <w:r w:rsidRPr="004D7E30">
          <w:rPr>
            <w:rFonts w:ascii="Garamond" w:eastAsia="Times New Roman" w:hAnsi="Garamond" w:cs="Times New Roman"/>
            <w:color w:val="1155CC"/>
            <w:u w:val="single"/>
          </w:rPr>
          <w:t>http://wildfiretoday.com/2015/08/12/soda-fire-achieves-megafire-status-in-48-hours/</w:t>
        </w:r>
      </w:hyperlink>
      <w:r w:rsidRPr="004D7E30">
        <w:rPr>
          <w:rFonts w:ascii="Garamond" w:eastAsia="Times New Roman" w:hAnsi="Garamond" w:cs="Times New Roman"/>
        </w:rPr>
        <w:t>&gt; on 2017, October 3.</w:t>
      </w:r>
    </w:p>
    <w:p w14:paraId="0C4604D7"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75346FEA"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Hargrove, W. W., Spruce, J. P., Norman, S. P., Christie, W. M., Grulke, N., &amp; Lee, D C. (2010). MODIS NDVI Forest Change Products 2000-2016. Accessed: 10/16/2017. </w:t>
      </w:r>
      <w:hyperlink r:id="rId25" w:history="1">
        <w:r w:rsidRPr="004D7E30">
          <w:rPr>
            <w:rFonts w:ascii="Garamond" w:eastAsia="Times New Roman" w:hAnsi="Garamond" w:cs="Times New Roman"/>
            <w:color w:val="1155CC"/>
            <w:u w:val="single"/>
          </w:rPr>
          <w:t>https://forwarn.forestthreats.org/products/near-real-time</w:t>
        </w:r>
      </w:hyperlink>
    </w:p>
    <w:p w14:paraId="77B64C9B"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27A5C607"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Morgenstein, Mark. (2010). </w:t>
      </w:r>
      <w:r w:rsidRPr="004D7E30">
        <w:rPr>
          <w:rFonts w:ascii="Garamond" w:eastAsia="Times New Roman" w:hAnsi="Garamond" w:cs="Times New Roman"/>
          <w:i/>
          <w:iCs/>
        </w:rPr>
        <w:t>Firefighters contain fire at Idaho National Laboratory.</w:t>
      </w:r>
      <w:r w:rsidRPr="004D7E30">
        <w:rPr>
          <w:rFonts w:ascii="Garamond" w:eastAsia="Times New Roman" w:hAnsi="Garamond" w:cs="Times New Roman"/>
        </w:rPr>
        <w:t xml:space="preserve"> Retrieved from &lt;</w:t>
      </w:r>
      <w:hyperlink r:id="rId26" w:history="1">
        <w:r w:rsidRPr="004D7E30">
          <w:rPr>
            <w:rFonts w:ascii="Garamond" w:eastAsia="Times New Roman" w:hAnsi="Garamond" w:cs="Times New Roman"/>
            <w:color w:val="1155CC"/>
            <w:u w:val="single"/>
          </w:rPr>
          <w:t>http://www.cnn.com/2010/US/07/16/idaho.wildfire.contained/</w:t>
        </w:r>
      </w:hyperlink>
      <w:r w:rsidRPr="004D7E30">
        <w:rPr>
          <w:rFonts w:ascii="Garamond" w:eastAsia="Times New Roman" w:hAnsi="Garamond" w:cs="Times New Roman"/>
        </w:rPr>
        <w:t>&gt; on 2017, October 3.</w:t>
      </w:r>
    </w:p>
    <w:p w14:paraId="1DAACDCA"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3CA590A8"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NASA JPL. (2013). NASA Shuttle Radar Topography Mission Global 1 arc second [Data set]. NASA EOSDIS Land Processes DAAC. doi: 10.5067/MEaSUREs/SRTM/SRTMGL1.003</w:t>
      </w:r>
    </w:p>
    <w:p w14:paraId="36AB4171"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62FA5FAB" w14:textId="33F36D7B"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Nelson, Z., Weisberg, P., Kitchen, S. (2014). </w:t>
      </w:r>
      <w:r w:rsidRPr="001E102C">
        <w:rPr>
          <w:rFonts w:ascii="Garamond" w:eastAsia="Times New Roman" w:hAnsi="Garamond" w:cs="Times New Roman"/>
          <w:iCs/>
        </w:rPr>
        <w:t>Influence of climate and environment on post-fire recovery of big mountain sagebrush</w:t>
      </w:r>
      <w:r w:rsidRPr="001E102C">
        <w:rPr>
          <w:rFonts w:ascii="Garamond" w:eastAsia="Times New Roman" w:hAnsi="Garamond" w:cs="Times New Roman"/>
        </w:rPr>
        <w:t>.</w:t>
      </w:r>
      <w:r w:rsidRPr="004D7E30">
        <w:rPr>
          <w:rFonts w:ascii="Garamond" w:eastAsia="Times New Roman" w:hAnsi="Garamond" w:cs="Times New Roman"/>
        </w:rPr>
        <w:t xml:space="preserve"> </w:t>
      </w:r>
      <w:r w:rsidRPr="001E102C">
        <w:rPr>
          <w:rFonts w:ascii="Garamond" w:eastAsia="Times New Roman" w:hAnsi="Garamond" w:cs="Times New Roman"/>
          <w:i/>
        </w:rPr>
        <w:t>International Journal of Wildland Fire, 23</w:t>
      </w:r>
      <w:r w:rsidR="001E102C">
        <w:rPr>
          <w:rFonts w:ascii="Garamond" w:eastAsia="Times New Roman" w:hAnsi="Garamond" w:cs="Times New Roman"/>
        </w:rPr>
        <w:t>(</w:t>
      </w:r>
      <w:r w:rsidRPr="004D7E30">
        <w:rPr>
          <w:rFonts w:ascii="Garamond" w:eastAsia="Times New Roman" w:hAnsi="Garamond" w:cs="Times New Roman"/>
        </w:rPr>
        <w:t>1</w:t>
      </w:r>
      <w:r w:rsidR="001E102C">
        <w:rPr>
          <w:rFonts w:ascii="Garamond" w:eastAsia="Times New Roman" w:hAnsi="Garamond" w:cs="Times New Roman"/>
        </w:rPr>
        <w:t>)</w:t>
      </w:r>
      <w:r w:rsidRPr="004D7E30">
        <w:rPr>
          <w:rFonts w:ascii="Garamond" w:eastAsia="Times New Roman" w:hAnsi="Garamond" w:cs="Times New Roman"/>
        </w:rPr>
        <w:t>, 131-142.</w:t>
      </w:r>
    </w:p>
    <w:p w14:paraId="3A35183C"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21EF8BF7"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Oswalt, C. (2016). </w:t>
      </w:r>
      <w:r w:rsidRPr="004D7E30">
        <w:rPr>
          <w:rFonts w:ascii="Garamond" w:eastAsia="Times New Roman" w:hAnsi="Garamond" w:cs="Times New Roman"/>
          <w:i/>
          <w:iCs/>
        </w:rPr>
        <w:t>The reason why the wind turbines aren’t turning</w:t>
      </w:r>
      <w:r w:rsidRPr="004D7E30">
        <w:rPr>
          <w:rFonts w:ascii="Garamond" w:eastAsia="Times New Roman" w:hAnsi="Garamond" w:cs="Times New Roman"/>
        </w:rPr>
        <w:t>. Retrieved from &lt;</w:t>
      </w:r>
      <w:hyperlink r:id="rId27" w:history="1">
        <w:r w:rsidRPr="004D7E30">
          <w:rPr>
            <w:rFonts w:ascii="Garamond" w:eastAsia="Times New Roman" w:hAnsi="Garamond" w:cs="Times New Roman"/>
            <w:color w:val="1155CC"/>
            <w:u w:val="single"/>
          </w:rPr>
          <w:t>http://www.localnews8.com/news/idaho-falls/the-reason-why-the-wind-turbines-arent-turning/141718116</w:t>
        </w:r>
      </w:hyperlink>
      <w:r w:rsidRPr="004D7E30">
        <w:rPr>
          <w:rFonts w:ascii="Garamond" w:eastAsia="Times New Roman" w:hAnsi="Garamond" w:cs="Times New Roman"/>
        </w:rPr>
        <w:t>&gt; on 2017, October 4.</w:t>
      </w:r>
    </w:p>
    <w:p w14:paraId="7DD95838"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161A6637"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PRISM Climate Group. (2017). PRISM Precipitation Annual Values. Retrieved from &lt;</w:t>
      </w:r>
      <w:hyperlink r:id="rId28" w:history="1">
        <w:r w:rsidRPr="004D7E30">
          <w:rPr>
            <w:rFonts w:ascii="Garamond" w:eastAsia="Times New Roman" w:hAnsi="Garamond" w:cs="Times New Roman"/>
            <w:color w:val="1155CC"/>
            <w:u w:val="single"/>
          </w:rPr>
          <w:t>http://www.prism.oregonstate.edu/</w:t>
        </w:r>
      </w:hyperlink>
      <w:r w:rsidRPr="004D7E30">
        <w:rPr>
          <w:rFonts w:ascii="Garamond" w:eastAsia="Times New Roman" w:hAnsi="Garamond" w:cs="Times New Roman"/>
        </w:rPr>
        <w:t>&gt; on 2017, Nov 13.</w:t>
      </w:r>
    </w:p>
    <w:p w14:paraId="0DD007DA"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00C9EEB2" w14:textId="5DB427FF" w:rsidR="004D7E30" w:rsidRPr="001E102C"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1E102C">
        <w:rPr>
          <w:rFonts w:ascii="Garamond" w:eastAsia="Times New Roman" w:hAnsi="Garamond" w:cs="Times New Roman"/>
        </w:rPr>
        <w:t xml:space="preserve">Smith, A., Lentile, L., Hudak, A., &amp; Morgan, P. (2007). </w:t>
      </w:r>
      <w:r w:rsidRPr="001E102C">
        <w:rPr>
          <w:rFonts w:ascii="Garamond" w:eastAsia="Times New Roman" w:hAnsi="Garamond" w:cs="Times New Roman"/>
          <w:iCs/>
        </w:rPr>
        <w:t>Evaluation of linear spectral unmixing and ΔNBR for predicting post</w:t>
      </w:r>
      <w:r w:rsidRPr="001E102C">
        <w:rPr>
          <w:rFonts w:ascii="Cambria Math" w:eastAsia="Times New Roman" w:hAnsi="Cambria Math" w:cs="Cambria Math"/>
          <w:iCs/>
        </w:rPr>
        <w:t>‐</w:t>
      </w:r>
      <w:r w:rsidRPr="001E102C">
        <w:rPr>
          <w:rFonts w:ascii="Garamond" w:eastAsia="Times New Roman" w:hAnsi="Garamond" w:cs="Times New Roman"/>
          <w:iCs/>
        </w:rPr>
        <w:t>fire recovery in a North American ponderosa pine forest</w:t>
      </w:r>
      <w:r w:rsidRPr="001E102C">
        <w:rPr>
          <w:rFonts w:ascii="Garamond" w:eastAsia="Times New Roman" w:hAnsi="Garamond" w:cs="Times New Roman"/>
        </w:rPr>
        <w:t xml:space="preserve">. </w:t>
      </w:r>
      <w:r w:rsidRPr="001E102C">
        <w:rPr>
          <w:rFonts w:ascii="Garamond" w:eastAsia="Times New Roman" w:hAnsi="Garamond" w:cs="Times New Roman"/>
          <w:i/>
        </w:rPr>
        <w:t>International Journal of Remote Sensing, 28</w:t>
      </w:r>
      <w:r w:rsidR="001E102C">
        <w:rPr>
          <w:rFonts w:ascii="Garamond" w:eastAsia="Times New Roman" w:hAnsi="Garamond" w:cs="Times New Roman"/>
        </w:rPr>
        <w:t>(</w:t>
      </w:r>
      <w:r w:rsidRPr="001E102C">
        <w:rPr>
          <w:rFonts w:ascii="Garamond" w:eastAsia="Times New Roman" w:hAnsi="Garamond" w:cs="Times New Roman"/>
        </w:rPr>
        <w:t>22</w:t>
      </w:r>
      <w:r w:rsidR="001E102C">
        <w:rPr>
          <w:rFonts w:ascii="Garamond" w:eastAsia="Times New Roman" w:hAnsi="Garamond" w:cs="Times New Roman"/>
        </w:rPr>
        <w:t>)</w:t>
      </w:r>
      <w:r w:rsidRPr="001E102C">
        <w:rPr>
          <w:rFonts w:ascii="Garamond" w:eastAsia="Times New Roman" w:hAnsi="Garamond" w:cs="Times New Roman"/>
        </w:rPr>
        <w:t>, 5159-5166.</w:t>
      </w:r>
    </w:p>
    <w:p w14:paraId="5DD6D47D" w14:textId="77777777" w:rsidR="004D7E30" w:rsidRPr="001E102C"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15A2B799" w14:textId="70A3CE58" w:rsidR="004D7E30" w:rsidRPr="001E102C"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1E102C">
        <w:rPr>
          <w:rFonts w:ascii="Garamond" w:eastAsia="Times New Roman" w:hAnsi="Garamond" w:cs="Times New Roman"/>
        </w:rPr>
        <w:t xml:space="preserve">Tausch, R., West, N. (1988). </w:t>
      </w:r>
      <w:r w:rsidRPr="001E102C">
        <w:rPr>
          <w:rFonts w:ascii="Garamond" w:eastAsia="Times New Roman" w:hAnsi="Garamond" w:cs="Times New Roman"/>
          <w:iCs/>
        </w:rPr>
        <w:t>Differential establishment of pinyon and juniper following fire</w:t>
      </w:r>
      <w:r w:rsidRPr="001E102C">
        <w:rPr>
          <w:rFonts w:ascii="Garamond" w:eastAsia="Times New Roman" w:hAnsi="Garamond" w:cs="Times New Roman"/>
        </w:rPr>
        <w:t xml:space="preserve">. </w:t>
      </w:r>
      <w:r w:rsidRPr="001E102C">
        <w:rPr>
          <w:rFonts w:ascii="Garamond" w:eastAsia="Times New Roman" w:hAnsi="Garamond" w:cs="Times New Roman"/>
          <w:i/>
        </w:rPr>
        <w:t>The American Midwest Naturalist, 119</w:t>
      </w:r>
      <w:r w:rsidRPr="001E102C">
        <w:rPr>
          <w:rFonts w:ascii="Garamond" w:eastAsia="Times New Roman" w:hAnsi="Garamond" w:cs="Times New Roman"/>
        </w:rPr>
        <w:t>,</w:t>
      </w:r>
      <w:r w:rsidR="00167884">
        <w:rPr>
          <w:rFonts w:ascii="Garamond" w:eastAsia="Times New Roman" w:hAnsi="Garamond" w:cs="Times New Roman"/>
        </w:rPr>
        <w:t xml:space="preserve"> </w:t>
      </w:r>
      <w:r w:rsidRPr="001E102C">
        <w:rPr>
          <w:rFonts w:ascii="Garamond" w:eastAsia="Times New Roman" w:hAnsi="Garamond" w:cs="Times New Roman"/>
        </w:rPr>
        <w:t>174-184.</w:t>
      </w:r>
    </w:p>
    <w:p w14:paraId="1E6A3503"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6B80720E"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United States. The National Wildfire Coordinating Group. (2016) </w:t>
      </w:r>
      <w:r w:rsidRPr="004D7E30">
        <w:rPr>
          <w:rFonts w:ascii="Garamond" w:eastAsia="Times New Roman" w:hAnsi="Garamond" w:cs="Times New Roman"/>
          <w:i/>
          <w:iCs/>
        </w:rPr>
        <w:t>Inciweb: Henry’s Creek Incident Overview</w:t>
      </w:r>
      <w:r w:rsidRPr="004D7E30">
        <w:rPr>
          <w:rFonts w:ascii="Garamond" w:eastAsia="Times New Roman" w:hAnsi="Garamond" w:cs="Times New Roman"/>
        </w:rPr>
        <w:t xml:space="preserve"> Retrieved from &lt;https://inciweb.nwcg.gov/incident/4982/&gt;.</w:t>
      </w:r>
    </w:p>
    <w:p w14:paraId="39A4653E"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72CCD390"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United States. The National Wildfire Coordinating Group. (2010) </w:t>
      </w:r>
      <w:r w:rsidRPr="004D7E30">
        <w:rPr>
          <w:rFonts w:ascii="Garamond" w:eastAsia="Times New Roman" w:hAnsi="Garamond" w:cs="Times New Roman"/>
          <w:i/>
          <w:iCs/>
        </w:rPr>
        <w:t>Inciweb: Jefferson Fire Incident Overview</w:t>
      </w:r>
      <w:r w:rsidRPr="004D7E30">
        <w:rPr>
          <w:rFonts w:ascii="Garamond" w:eastAsia="Times New Roman" w:hAnsi="Garamond" w:cs="Times New Roman"/>
        </w:rPr>
        <w:t xml:space="preserve"> Retrieved from &lt;</w:t>
      </w:r>
      <w:hyperlink r:id="rId29" w:history="1">
        <w:r w:rsidRPr="004D7E30">
          <w:rPr>
            <w:rFonts w:ascii="Garamond" w:eastAsia="Times New Roman" w:hAnsi="Garamond" w:cs="Times New Roman"/>
            <w:color w:val="1155CC"/>
            <w:u w:val="single"/>
          </w:rPr>
          <w:t>https://inciweb.nwcg.gov/incident/2023/</w:t>
        </w:r>
      </w:hyperlink>
      <w:r w:rsidRPr="004D7E30">
        <w:rPr>
          <w:rFonts w:ascii="Garamond" w:eastAsia="Times New Roman" w:hAnsi="Garamond" w:cs="Times New Roman"/>
        </w:rPr>
        <w:t>&gt;.</w:t>
      </w:r>
    </w:p>
    <w:p w14:paraId="36DD2590"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5CF6CEAA"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United States. The National Wildfire Coordinating Group. (2015) </w:t>
      </w:r>
      <w:r w:rsidRPr="004D7E30">
        <w:rPr>
          <w:rFonts w:ascii="Garamond" w:eastAsia="Times New Roman" w:hAnsi="Garamond" w:cs="Times New Roman"/>
          <w:i/>
          <w:iCs/>
        </w:rPr>
        <w:t>Inciweb: Soda Fire Incident Overview</w:t>
      </w:r>
      <w:r w:rsidRPr="004D7E30">
        <w:rPr>
          <w:rFonts w:ascii="Garamond" w:eastAsia="Times New Roman" w:hAnsi="Garamond" w:cs="Times New Roman"/>
        </w:rPr>
        <w:t xml:space="preserve"> Retrieved from &lt;</w:t>
      </w:r>
      <w:hyperlink r:id="rId30" w:history="1">
        <w:r w:rsidRPr="004D7E30">
          <w:rPr>
            <w:rFonts w:ascii="Garamond" w:eastAsia="Times New Roman" w:hAnsi="Garamond" w:cs="Times New Roman"/>
            <w:color w:val="1155CC"/>
            <w:u w:val="single"/>
          </w:rPr>
          <w:t>https://inciweb.nwcg.gov/incident/4475/</w:t>
        </w:r>
      </w:hyperlink>
      <w:r w:rsidRPr="004D7E30">
        <w:rPr>
          <w:rFonts w:ascii="Garamond" w:eastAsia="Times New Roman" w:hAnsi="Garamond" w:cs="Times New Roman"/>
        </w:rPr>
        <w:t>&gt;.</w:t>
      </w:r>
    </w:p>
    <w:p w14:paraId="0363494C"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12FF8D8D"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US Geological Survey (2014). Provisional Landsat OLI, TM Surface Reflectance [Data Set]. US Geological Survey Earth Resources Observation and Science Center. https://doi.org/10.5066/F78S4MZJ</w:t>
      </w:r>
    </w:p>
    <w:p w14:paraId="70E622C0"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47D0195C" w14:textId="70EDDF7E" w:rsidR="004D7E30" w:rsidRPr="001E102C"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1E102C">
        <w:rPr>
          <w:rFonts w:ascii="Garamond" w:eastAsia="Times New Roman" w:hAnsi="Garamond" w:cs="Times New Roman"/>
        </w:rPr>
        <w:t xml:space="preserve">van Leeuwen, W. (2008). </w:t>
      </w:r>
      <w:r w:rsidRPr="001E102C">
        <w:rPr>
          <w:rFonts w:ascii="Garamond" w:eastAsia="Times New Roman" w:hAnsi="Garamond" w:cs="Times New Roman"/>
          <w:iCs/>
        </w:rPr>
        <w:t>Monitoring the effects of forest restoration treatments on post-fire vegetation recovery with MODIS multitemporal data</w:t>
      </w:r>
      <w:r w:rsidRPr="001E102C">
        <w:rPr>
          <w:rFonts w:ascii="Garamond" w:eastAsia="Times New Roman" w:hAnsi="Garamond" w:cs="Times New Roman"/>
        </w:rPr>
        <w:t xml:space="preserve">. </w:t>
      </w:r>
      <w:r w:rsidRPr="001E102C">
        <w:rPr>
          <w:rFonts w:ascii="Garamond" w:eastAsia="Times New Roman" w:hAnsi="Garamond" w:cs="Times New Roman"/>
          <w:i/>
        </w:rPr>
        <w:t>Sensors,</w:t>
      </w:r>
      <w:r w:rsidR="00167884">
        <w:rPr>
          <w:rFonts w:ascii="Garamond" w:eastAsia="Times New Roman" w:hAnsi="Garamond" w:cs="Times New Roman"/>
          <w:i/>
        </w:rPr>
        <w:t xml:space="preserve"> </w:t>
      </w:r>
      <w:r w:rsidRPr="001E102C">
        <w:rPr>
          <w:rFonts w:ascii="Garamond" w:eastAsia="Times New Roman" w:hAnsi="Garamond" w:cs="Times New Roman"/>
          <w:i/>
        </w:rPr>
        <w:t>8,</w:t>
      </w:r>
      <w:r w:rsidRPr="001E102C">
        <w:rPr>
          <w:rFonts w:ascii="Garamond" w:eastAsia="Times New Roman" w:hAnsi="Garamond" w:cs="Times New Roman"/>
        </w:rPr>
        <w:t xml:space="preserve"> 2017-2042.</w:t>
      </w:r>
    </w:p>
    <w:p w14:paraId="1569B0C5"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12AF40F3"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World Wildlife Fund. (2017). </w:t>
      </w:r>
      <w:r w:rsidRPr="004D7E30">
        <w:rPr>
          <w:rFonts w:ascii="Garamond" w:eastAsia="Times New Roman" w:hAnsi="Garamond" w:cs="Times New Roman"/>
          <w:i/>
          <w:iCs/>
        </w:rPr>
        <w:t xml:space="preserve">Snake-Columbia shrub steppe. </w:t>
      </w:r>
      <w:r w:rsidRPr="004D7E30">
        <w:rPr>
          <w:rFonts w:ascii="Garamond" w:eastAsia="Times New Roman" w:hAnsi="Garamond" w:cs="Times New Roman"/>
        </w:rPr>
        <w:t>Retrieved from &lt;</w:t>
      </w:r>
      <w:hyperlink r:id="rId31" w:history="1">
        <w:r w:rsidRPr="004D7E30">
          <w:rPr>
            <w:rFonts w:ascii="Garamond" w:eastAsia="Times New Roman" w:hAnsi="Garamond" w:cs="Times New Roman"/>
            <w:color w:val="1155CC"/>
            <w:u w:val="single"/>
          </w:rPr>
          <w:t>https://www.worldwildlife.org/ecoregions/na1309</w:t>
        </w:r>
      </w:hyperlink>
      <w:r w:rsidRPr="004D7E30">
        <w:rPr>
          <w:rFonts w:ascii="Garamond" w:eastAsia="Times New Roman" w:hAnsi="Garamond" w:cs="Times New Roman"/>
        </w:rPr>
        <w:t>&gt; on 2017, October 3.</w:t>
      </w:r>
    </w:p>
    <w:p w14:paraId="685B5369"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p>
    <w:p w14:paraId="129BD8A3"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rPr>
          <w:rFonts w:ascii="Times New Roman" w:eastAsia="Times New Roman" w:hAnsi="Times New Roman" w:cs="Times New Roman"/>
          <w:color w:val="auto"/>
          <w:sz w:val="24"/>
          <w:szCs w:val="24"/>
        </w:rPr>
      </w:pPr>
      <w:r w:rsidRPr="004D7E30">
        <w:rPr>
          <w:rFonts w:ascii="Garamond" w:eastAsia="Times New Roman" w:hAnsi="Garamond" w:cs="Times New Roman"/>
        </w:rPr>
        <w:t xml:space="preserve">ZMUIRBROOK (2010, July 14) </w:t>
      </w:r>
      <w:r w:rsidRPr="004D7E30">
        <w:rPr>
          <w:rFonts w:ascii="Garamond" w:eastAsia="Times New Roman" w:hAnsi="Garamond" w:cs="Times New Roman"/>
          <w:i/>
          <w:iCs/>
        </w:rPr>
        <w:t xml:space="preserve">Jefferson Fire Map. </w:t>
      </w:r>
      <w:r w:rsidRPr="004D7E30">
        <w:rPr>
          <w:rFonts w:ascii="Garamond" w:eastAsia="Times New Roman" w:hAnsi="Garamond" w:cs="Times New Roman"/>
        </w:rPr>
        <w:t>Retrieved from &lt;</w:t>
      </w:r>
      <w:hyperlink r:id="rId32" w:history="1">
        <w:r w:rsidRPr="004D7E30">
          <w:rPr>
            <w:rFonts w:ascii="Garamond" w:eastAsia="Times New Roman" w:hAnsi="Garamond" w:cs="Times New Roman"/>
            <w:color w:val="1155CC"/>
            <w:u w:val="single"/>
          </w:rPr>
          <w:t>https://inciweb.nwcg.gov/incident/map/2023/0/15630/</w:t>
        </w:r>
      </w:hyperlink>
      <w:r w:rsidRPr="004D7E30">
        <w:rPr>
          <w:rFonts w:ascii="Garamond" w:eastAsia="Times New Roman" w:hAnsi="Garamond" w:cs="Times New Roman"/>
        </w:rPr>
        <w:t>&gt; on 2017, October 3.</w:t>
      </w:r>
    </w:p>
    <w:p w14:paraId="7FD2917E" w14:textId="77777777" w:rsidR="004D7E30" w:rsidRPr="004D7E30" w:rsidRDefault="004D7E30" w:rsidP="004D7E30">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rPr>
      </w:pPr>
    </w:p>
    <w:p w14:paraId="1CE88686" w14:textId="77777777" w:rsidR="004D7E30" w:rsidRDefault="004D7E30" w:rsidP="004D7E30"/>
    <w:p w14:paraId="5730039F" w14:textId="77777777" w:rsidR="00167884" w:rsidRDefault="00167884" w:rsidP="004D7E30"/>
    <w:p w14:paraId="6807DC20" w14:textId="77777777" w:rsidR="00167884" w:rsidRDefault="00167884" w:rsidP="004D7E30"/>
    <w:p w14:paraId="1094B103" w14:textId="77777777" w:rsidR="00167884" w:rsidRDefault="00167884" w:rsidP="004D7E30"/>
    <w:p w14:paraId="33577D75" w14:textId="77777777" w:rsidR="00167884" w:rsidRDefault="00167884" w:rsidP="004D7E30"/>
    <w:p w14:paraId="3E74C247" w14:textId="77777777" w:rsidR="00167884" w:rsidRDefault="00167884" w:rsidP="004D7E30"/>
    <w:p w14:paraId="204DF04B" w14:textId="77777777" w:rsidR="00167884" w:rsidRDefault="00167884" w:rsidP="004D7E30"/>
    <w:p w14:paraId="69082032" w14:textId="77777777" w:rsidR="00167884" w:rsidRDefault="00167884" w:rsidP="004D7E30"/>
    <w:p w14:paraId="77C80BC8" w14:textId="77777777" w:rsidR="00167884" w:rsidRPr="004D7E30" w:rsidRDefault="00167884" w:rsidP="004D7E30"/>
    <w:p w14:paraId="255D4470" w14:textId="0964C621" w:rsidR="007D6ACC" w:rsidRDefault="008145B5">
      <w:pPr>
        <w:pStyle w:val="Heading1"/>
        <w:rPr>
          <w:rFonts w:ascii="Garamond" w:eastAsia="Garamond" w:hAnsi="Garamond" w:cs="Garamond"/>
        </w:rPr>
      </w:pPr>
      <w:r>
        <w:rPr>
          <w:noProof/>
        </w:rPr>
        <w:lastRenderedPageBreak/>
        <mc:AlternateContent>
          <mc:Choice Requires="wps">
            <w:drawing>
              <wp:anchor distT="0" distB="0" distL="114300" distR="114300" simplePos="0" relativeHeight="251689984" behindDoc="0" locked="0" layoutInCell="1" allowOverlap="1" wp14:anchorId="4D603EC4" wp14:editId="10F9B1E3">
                <wp:simplePos x="0" y="0"/>
                <wp:positionH relativeFrom="margin">
                  <wp:posOffset>0</wp:posOffset>
                </wp:positionH>
                <wp:positionV relativeFrom="paragraph">
                  <wp:posOffset>132715</wp:posOffset>
                </wp:positionV>
                <wp:extent cx="581025" cy="63690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3D2C5C18"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3EC4" id="Text Box 202" o:spid="_x0000_s1039" type="#_x0000_t202" style="position:absolute;margin-left:0;margin-top:10.45pt;width:45.75pt;height:50.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" filled="f" stroked="f">
                <v:textbox>
                  <w:txbxContent>
                    <w:p w14:paraId="3D2C5C18"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rPr>
        <w:drawing>
          <wp:anchor distT="0" distB="0" distL="114300" distR="114300" simplePos="0" relativeHeight="251685888" behindDoc="1" locked="0" layoutInCell="1" allowOverlap="1" wp14:anchorId="24CDBF0F" wp14:editId="5349F301">
            <wp:simplePos x="0" y="0"/>
            <wp:positionH relativeFrom="margin">
              <wp:align>left</wp:align>
            </wp:positionH>
            <wp:positionV relativeFrom="paragraph">
              <wp:posOffset>228600</wp:posOffset>
            </wp:positionV>
            <wp:extent cx="6172200" cy="374883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2200" cy="3748831"/>
                    </a:xfrm>
                    <a:prstGeom prst="rect">
                      <a:avLst/>
                    </a:prstGeom>
                    <a:noFill/>
                  </pic:spPr>
                </pic:pic>
              </a:graphicData>
            </a:graphic>
            <wp14:sizeRelH relativeFrom="margin">
              <wp14:pctWidth>0</wp14:pctWidth>
            </wp14:sizeRelH>
            <wp14:sizeRelV relativeFrom="margin">
              <wp14:pctHeight>0</wp14:pctHeight>
            </wp14:sizeRelV>
          </wp:anchor>
        </w:drawing>
      </w:r>
      <w:r w:rsidR="008A7B05">
        <w:rPr>
          <w:rFonts w:ascii="Garamond" w:eastAsia="Garamond" w:hAnsi="Garamond" w:cs="Garamond"/>
        </w:rPr>
        <w:t>9. Appendices</w:t>
      </w:r>
    </w:p>
    <w:p w14:paraId="64195D51" w14:textId="1E8CB89D" w:rsidR="008145B5" w:rsidRDefault="008145B5" w:rsidP="008145B5">
      <w:r>
        <w:rPr>
          <w:noProof/>
        </w:rPr>
        <mc:AlternateContent>
          <mc:Choice Requires="wps">
            <w:drawing>
              <wp:anchor distT="0" distB="0" distL="114300" distR="114300" simplePos="0" relativeHeight="251692032" behindDoc="0" locked="0" layoutInCell="1" allowOverlap="1" wp14:anchorId="424B8C03" wp14:editId="054A62F1">
                <wp:simplePos x="0" y="0"/>
                <wp:positionH relativeFrom="margin">
                  <wp:posOffset>3133725</wp:posOffset>
                </wp:positionH>
                <wp:positionV relativeFrom="paragraph">
                  <wp:posOffset>7620</wp:posOffset>
                </wp:positionV>
                <wp:extent cx="581025" cy="63690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38F14921"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8C03" id="Text Box 203" o:spid="_x0000_s1040" type="#_x0000_t202" style="position:absolute;margin-left:246.75pt;margin-top:.6pt;width:45.75pt;height:50.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" filled="f" stroked="f">
                <v:textbox>
                  <w:txbxContent>
                    <w:p w14:paraId="38F14921"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3C1DC943" w14:textId="4C610B5F" w:rsidR="008145B5" w:rsidRDefault="008145B5" w:rsidP="008145B5"/>
    <w:p w14:paraId="5DBEEB33" w14:textId="093F488B" w:rsidR="008145B5" w:rsidRDefault="008145B5" w:rsidP="008145B5"/>
    <w:p w14:paraId="0051F7E5" w14:textId="7B3BA146" w:rsidR="008145B5" w:rsidRDefault="008145B5" w:rsidP="008145B5"/>
    <w:p w14:paraId="639FC309" w14:textId="59FF4CA1" w:rsidR="008145B5" w:rsidRDefault="008145B5" w:rsidP="008145B5"/>
    <w:p w14:paraId="030A2EFB" w14:textId="1A567DE7" w:rsidR="008145B5" w:rsidRDefault="008145B5" w:rsidP="008145B5"/>
    <w:p w14:paraId="38B8F49A" w14:textId="621BAE72" w:rsidR="008145B5" w:rsidRDefault="008145B5" w:rsidP="008145B5">
      <w:r>
        <w:rPr>
          <w:noProof/>
        </w:rPr>
        <mc:AlternateContent>
          <mc:Choice Requires="wps">
            <w:drawing>
              <wp:anchor distT="0" distB="0" distL="114300" distR="114300" simplePos="0" relativeHeight="251696128" behindDoc="0" locked="0" layoutInCell="1" allowOverlap="1" wp14:anchorId="2B7E589E" wp14:editId="561BFE87">
                <wp:simplePos x="0" y="0"/>
                <wp:positionH relativeFrom="margin">
                  <wp:posOffset>3143250</wp:posOffset>
                </wp:positionH>
                <wp:positionV relativeFrom="paragraph">
                  <wp:posOffset>60960</wp:posOffset>
                </wp:positionV>
                <wp:extent cx="581025" cy="63690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5879A47F"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589E" id="Text Box 205" o:spid="_x0000_s1041" type="#_x0000_t202" style="position:absolute;margin-left:247.5pt;margin-top:4.8pt;width:45.75pt;height:50.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" filled="f" stroked="f">
                <v:textbox>
                  <w:txbxContent>
                    <w:p w14:paraId="5879A47F"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15BD0519" wp14:editId="34FE5A59">
                <wp:simplePos x="0" y="0"/>
                <wp:positionH relativeFrom="margin">
                  <wp:align>left</wp:align>
                </wp:positionH>
                <wp:positionV relativeFrom="paragraph">
                  <wp:posOffset>71120</wp:posOffset>
                </wp:positionV>
                <wp:extent cx="581025" cy="63690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6D4B4F96"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0519" id="Text Box 204" o:spid="_x0000_s1042" type="#_x0000_t202" style="position:absolute;margin-left:0;margin-top:5.6pt;width:45.75pt;height:50.1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" filled="f" stroked="f">
                <v:textbox>
                  <w:txbxContent>
                    <w:p w14:paraId="6D4B4F96"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2A8C923D" w14:textId="5A9A076C" w:rsidR="008145B5" w:rsidRDefault="008145B5" w:rsidP="008145B5"/>
    <w:p w14:paraId="6DD2F3EA" w14:textId="107161E3" w:rsidR="008145B5" w:rsidRDefault="008145B5" w:rsidP="008145B5"/>
    <w:p w14:paraId="50E45C55" w14:textId="66759216" w:rsidR="008145B5" w:rsidRDefault="008145B5" w:rsidP="008145B5"/>
    <w:p w14:paraId="63B6FA53" w14:textId="085B2492" w:rsidR="008145B5" w:rsidRDefault="008145B5" w:rsidP="008145B5"/>
    <w:p w14:paraId="7DAE2CFF" w14:textId="0B4BC87A" w:rsidR="008145B5" w:rsidRDefault="008145B5" w:rsidP="008145B5">
      <w:r w:rsidRPr="00A212CE">
        <w:rPr>
          <w:rFonts w:ascii="Garamond" w:hAnsi="Garamond"/>
          <w:noProof/>
        </w:rPr>
        <mc:AlternateContent>
          <mc:Choice Requires="wps">
            <w:drawing>
              <wp:anchor distT="45720" distB="45720" distL="114300" distR="114300" simplePos="0" relativeHeight="251687936" behindDoc="0" locked="0" layoutInCell="1" allowOverlap="1" wp14:anchorId="64B88A35" wp14:editId="77013369">
                <wp:simplePos x="0" y="0"/>
                <wp:positionH relativeFrom="margin">
                  <wp:align>left</wp:align>
                </wp:positionH>
                <wp:positionV relativeFrom="paragraph">
                  <wp:posOffset>459740</wp:posOffset>
                </wp:positionV>
                <wp:extent cx="6153150" cy="1219200"/>
                <wp:effectExtent l="0" t="0" r="0" b="0"/>
                <wp:wrapTopAndBottom/>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219200"/>
                        </a:xfrm>
                        <a:prstGeom prst="rect">
                          <a:avLst/>
                        </a:prstGeom>
                        <a:solidFill>
                          <a:srgbClr val="FFFFFF"/>
                        </a:solidFill>
                        <a:ln w="9525">
                          <a:noFill/>
                          <a:miter lim="800000"/>
                          <a:headEnd/>
                          <a:tailEnd/>
                        </a:ln>
                      </wps:spPr>
                      <wps:txbx>
                        <w:txbxContent>
                          <w:p w14:paraId="092A0BEE" w14:textId="77777777" w:rsidR="008145B5" w:rsidRDefault="008145B5" w:rsidP="008145B5">
                            <w:pPr>
                              <w:spacing w:after="0" w:line="240" w:lineRule="auto"/>
                              <w:jc w:val="center"/>
                              <w:rPr>
                                <w:rFonts w:ascii="Garamond" w:hAnsi="Garamond"/>
                                <w:i/>
                              </w:rPr>
                            </w:pPr>
                            <w:r>
                              <w:rPr>
                                <w:rFonts w:ascii="Garamond" w:hAnsi="Garamond"/>
                                <w:i/>
                              </w:rPr>
                              <w:t>Figure A1.</w:t>
                            </w:r>
                            <w:r>
                              <w:rPr>
                                <w:rFonts w:ascii="Garamond" w:hAnsi="Garamond"/>
                              </w:rPr>
                              <w:t xml:space="preserve"> </w:t>
                            </w:r>
                            <w:r w:rsidRPr="008145B5">
                              <w:rPr>
                                <w:rFonts w:ascii="Garamond" w:hAnsi="Garamond"/>
                              </w:rPr>
                              <w:t>Relative minima and maxima were selected from annual precipitation data in the years since 2000 to evaluate impacts of relative “wet” versus “dry” years on NDVI. Jefferson, our driest case study, demonstrates a late spring peak for both previously unburnt and fire-on-fire segments. In wet years (a, b), this peak is more pronounced. Additionally, we see previously unburnt areas exhibiting higher mean NDVIs in late winter/early spring, suggesting that areas that have remained unburnt for a longer time have allowed more cold-hardy vegetation to establish itself. In the wettest year (a), we see slightly higher NDVIs for fire-on-fire areas, while in drier years (c, d), previously unburnt areas have slightly higher values through much of the year.</w:t>
                            </w:r>
                          </w:p>
                          <w:p w14:paraId="2D186B66" w14:textId="77777777" w:rsidR="008145B5" w:rsidRDefault="008145B5" w:rsidP="00814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88A35" id="_x0000_s1043" type="#_x0000_t202" style="position:absolute;margin-left:0;margin-top:36.2pt;width:484.5pt;height:96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" stroked="f">
                <v:textbox>
                  <w:txbxContent>
                    <w:p w14:paraId="092A0BEE" w14:textId="77777777" w:rsidR="008145B5" w:rsidRDefault="008145B5" w:rsidP="008145B5">
                      <w:pPr>
                        <w:spacing w:after="0" w:line="240" w:lineRule="auto"/>
                        <w:jc w:val="center"/>
                        <w:rPr>
                          <w:rFonts w:ascii="Garamond" w:hAnsi="Garamond"/>
                          <w:i/>
                        </w:rPr>
                      </w:pPr>
                      <w:r>
                        <w:rPr>
                          <w:rFonts w:ascii="Garamond" w:hAnsi="Garamond"/>
                          <w:i/>
                        </w:rPr>
                        <w:t>Figure A1.</w:t>
                      </w:r>
                      <w:r>
                        <w:rPr>
                          <w:rFonts w:ascii="Garamond" w:hAnsi="Garamond"/>
                        </w:rPr>
                        <w:t xml:space="preserve"> </w:t>
                      </w:r>
                      <w:r w:rsidRPr="008145B5">
                        <w:rPr>
                          <w:rFonts w:ascii="Garamond" w:hAnsi="Garamond"/>
                        </w:rPr>
                        <w:t>Relative minima and maxima were selected from annual precipitation data in the years since 2000 to evaluate impacts of relative “wet” versus “dry” years on NDVI. Jefferson, our driest case study, demonstrates a late spring peak for both previously unburnt and fire-on-fire segments. In wet years (a, b), this peak is more pronounced. Additionally, we see previously unburnt areas exhibiting higher mean NDVIs in late winter/early spring, suggesting that areas that have remained unburnt for a longer time have allowed more cold-hardy vegetation to establish itself. In the wettest year (a), we see slightly higher NDVIs for fire-on-fire areas, while in drier years (c, d), previously unburnt areas have slightly higher values through much of the year.</w:t>
                      </w:r>
                    </w:p>
                    <w:p w14:paraId="2D186B66" w14:textId="77777777" w:rsidR="008145B5" w:rsidRDefault="008145B5" w:rsidP="008145B5"/>
                  </w:txbxContent>
                </v:textbox>
                <w10:wrap type="topAndBottom" anchorx="margin"/>
              </v:shape>
            </w:pict>
          </mc:Fallback>
        </mc:AlternateContent>
      </w:r>
    </w:p>
    <w:p w14:paraId="1E013397" w14:textId="58644107" w:rsidR="008145B5" w:rsidRDefault="008145B5" w:rsidP="008145B5"/>
    <w:p w14:paraId="2F24F28F" w14:textId="1A8D55D1" w:rsidR="008145B5" w:rsidRDefault="008145B5" w:rsidP="008145B5"/>
    <w:p w14:paraId="377A3576" w14:textId="77777777" w:rsidR="008145B5" w:rsidRDefault="008145B5" w:rsidP="008145B5"/>
    <w:p w14:paraId="6661BDB7" w14:textId="77777777" w:rsidR="008145B5" w:rsidRDefault="008145B5" w:rsidP="008145B5">
      <w:bookmarkStart w:id="19" w:name="_GoBack"/>
      <w:bookmarkEnd w:id="19"/>
    </w:p>
    <w:p w14:paraId="4EB80B1E" w14:textId="77777777" w:rsidR="008145B5" w:rsidRDefault="008145B5" w:rsidP="008145B5"/>
    <w:p w14:paraId="058F5E7C" w14:textId="77777777" w:rsidR="008145B5" w:rsidRDefault="008145B5" w:rsidP="008145B5"/>
    <w:p w14:paraId="682873B1" w14:textId="77777777" w:rsidR="008145B5" w:rsidRDefault="008145B5" w:rsidP="008145B5"/>
    <w:p w14:paraId="72EB336D" w14:textId="77777777" w:rsidR="008145B5" w:rsidRDefault="008145B5" w:rsidP="008145B5"/>
    <w:p w14:paraId="4420CC8A" w14:textId="61F34C11" w:rsidR="008145B5" w:rsidRDefault="008145B5" w:rsidP="008145B5">
      <w:r w:rsidRPr="00A212CE">
        <w:rPr>
          <w:rFonts w:ascii="Garamond" w:hAnsi="Garamond"/>
          <w:noProof/>
        </w:rPr>
        <w:lastRenderedPageBreak/>
        <mc:AlternateContent>
          <mc:Choice Requires="wps">
            <w:drawing>
              <wp:anchor distT="45720" distB="45720" distL="114300" distR="114300" simplePos="0" relativeHeight="251703296" behindDoc="0" locked="0" layoutInCell="1" allowOverlap="1" wp14:anchorId="4EF18815" wp14:editId="7C87C786">
                <wp:simplePos x="0" y="0"/>
                <wp:positionH relativeFrom="margin">
                  <wp:align>left</wp:align>
                </wp:positionH>
                <wp:positionV relativeFrom="paragraph">
                  <wp:posOffset>3735070</wp:posOffset>
                </wp:positionV>
                <wp:extent cx="6153150" cy="952500"/>
                <wp:effectExtent l="0" t="0" r="0" b="0"/>
                <wp:wrapTopAndBottom/>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52500"/>
                        </a:xfrm>
                        <a:prstGeom prst="rect">
                          <a:avLst/>
                        </a:prstGeom>
                        <a:solidFill>
                          <a:srgbClr val="FFFFFF"/>
                        </a:solidFill>
                        <a:ln w="9525">
                          <a:noFill/>
                          <a:miter lim="800000"/>
                          <a:headEnd/>
                          <a:tailEnd/>
                        </a:ln>
                      </wps:spPr>
                      <wps:txbx>
                        <w:txbxContent>
                          <w:p w14:paraId="615BC18A" w14:textId="00E58848" w:rsidR="008145B5" w:rsidRDefault="008145B5" w:rsidP="008145B5">
                            <w:pPr>
                              <w:spacing w:after="0" w:line="240" w:lineRule="auto"/>
                              <w:jc w:val="center"/>
                              <w:rPr>
                                <w:rFonts w:ascii="Garamond" w:hAnsi="Garamond"/>
                                <w:i/>
                              </w:rPr>
                            </w:pPr>
                            <w:r>
                              <w:rPr>
                                <w:rFonts w:ascii="Garamond" w:hAnsi="Garamond"/>
                                <w:i/>
                              </w:rPr>
                              <w:t>Figure A2.</w:t>
                            </w:r>
                            <w:r>
                              <w:rPr>
                                <w:rFonts w:ascii="Garamond" w:hAnsi="Garamond"/>
                              </w:rPr>
                              <w:t xml:space="preserve"> </w:t>
                            </w:r>
                            <w:r w:rsidRPr="008145B5">
                              <w:rPr>
                                <w:rFonts w:ascii="Garamond" w:hAnsi="Garamond"/>
                              </w:rPr>
                              <w:t>Henry’s Creek is the wettest study area, with relative minima (dry years) that have more accumulated precipitation than the relative maxima of our driest study area (Jefferson). Henry’s Creek shows the most consistency of all the study areas in terms of its relationship between wet and dry years. It has a more prominent NDVI peak than Jefferson, with previously unburnt areas showing higher mean NDVI values regardless of time of year in both wet and dry years.</w:t>
                            </w:r>
                          </w:p>
                          <w:p w14:paraId="181CBAD0" w14:textId="77777777" w:rsidR="008145B5" w:rsidRDefault="008145B5" w:rsidP="00814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18815" id="_x0000_s1044" type="#_x0000_t202" style="position:absolute;margin-left:0;margin-top:294.1pt;width:484.5pt;height:7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" stroked="f">
                <v:textbox>
                  <w:txbxContent>
                    <w:p w14:paraId="615BC18A" w14:textId="00E58848" w:rsidR="008145B5" w:rsidRDefault="008145B5" w:rsidP="008145B5">
                      <w:pPr>
                        <w:spacing w:after="0" w:line="240" w:lineRule="auto"/>
                        <w:jc w:val="center"/>
                        <w:rPr>
                          <w:rFonts w:ascii="Garamond" w:hAnsi="Garamond"/>
                          <w:i/>
                        </w:rPr>
                      </w:pPr>
                      <w:r>
                        <w:rPr>
                          <w:rFonts w:ascii="Garamond" w:hAnsi="Garamond"/>
                          <w:i/>
                        </w:rPr>
                        <w:t>Figure A</w:t>
                      </w:r>
                      <w:r>
                        <w:rPr>
                          <w:rFonts w:ascii="Garamond" w:hAnsi="Garamond"/>
                          <w:i/>
                        </w:rPr>
                        <w:t>2</w:t>
                      </w:r>
                      <w:r>
                        <w:rPr>
                          <w:rFonts w:ascii="Garamond" w:hAnsi="Garamond"/>
                          <w:i/>
                        </w:rPr>
                        <w:t>.</w:t>
                      </w:r>
                      <w:r>
                        <w:rPr>
                          <w:rFonts w:ascii="Garamond" w:hAnsi="Garamond"/>
                        </w:rPr>
                        <w:t xml:space="preserve"> </w:t>
                      </w:r>
                      <w:r w:rsidRPr="008145B5">
                        <w:rPr>
                          <w:rFonts w:ascii="Garamond" w:hAnsi="Garamond"/>
                        </w:rPr>
                        <w:t>Henry’s Creek is the wettest study area, with relative minima (dry years) that have more accumulated precipitation than the relative maxima of our driest study area (Jefferson). Henry’s Creek shows the most consistency of all the study areas in terms of its relationship between wet and dry years. It has a more prominent NDVI peak than Jefferson, with previously unburnt areas showing higher mean NDVI values regardless of time of year in both wet and dry years.</w:t>
                      </w:r>
                    </w:p>
                    <w:p w14:paraId="181CBAD0" w14:textId="77777777" w:rsidR="008145B5" w:rsidRDefault="008145B5" w:rsidP="008145B5"/>
                  </w:txbxContent>
                </v:textbox>
                <w10:wrap type="topAndBottom" anchorx="margin"/>
              </v:shape>
            </w:pict>
          </mc:Fallback>
        </mc:AlternateContent>
      </w:r>
      <w:r w:rsidRPr="008145B5">
        <w:rPr>
          <w:noProof/>
        </w:rPr>
        <mc:AlternateContent>
          <mc:Choice Requires="wps">
            <w:drawing>
              <wp:anchor distT="0" distB="0" distL="114300" distR="114300" simplePos="0" relativeHeight="251701248" behindDoc="0" locked="0" layoutInCell="1" allowOverlap="1" wp14:anchorId="41677DF0" wp14:editId="5F8D48AA">
                <wp:simplePos x="0" y="0"/>
                <wp:positionH relativeFrom="margin">
                  <wp:posOffset>2943225</wp:posOffset>
                </wp:positionH>
                <wp:positionV relativeFrom="paragraph">
                  <wp:posOffset>1835150</wp:posOffset>
                </wp:positionV>
                <wp:extent cx="581025" cy="63690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75202C3C"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77DF0" id="Text Box 209" o:spid="_x0000_s1045" type="#_x0000_t202" style="position:absolute;margin-left:231.75pt;margin-top:144.5pt;width:45.75pt;height:50.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" filled="f" stroked="f">
                <v:textbox>
                  <w:txbxContent>
                    <w:p w14:paraId="75202C3C"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8145B5">
        <w:rPr>
          <w:noProof/>
        </w:rPr>
        <mc:AlternateContent>
          <mc:Choice Requires="wps">
            <w:drawing>
              <wp:anchor distT="0" distB="0" distL="114300" distR="114300" simplePos="0" relativeHeight="251699200" behindDoc="0" locked="0" layoutInCell="1" allowOverlap="1" wp14:anchorId="28D8E349" wp14:editId="1917E82A">
                <wp:simplePos x="0" y="0"/>
                <wp:positionH relativeFrom="margin">
                  <wp:posOffset>2952750</wp:posOffset>
                </wp:positionH>
                <wp:positionV relativeFrom="paragraph">
                  <wp:posOffset>-47625</wp:posOffset>
                </wp:positionV>
                <wp:extent cx="581025" cy="63690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2C52FFAC"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8E349" id="Text Box 208" o:spid="_x0000_s1046" type="#_x0000_t202" style="position:absolute;margin-left:232.5pt;margin-top:-3.75pt;width:45.75pt;height:50.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" filled="f" stroked="f">
                <v:textbox>
                  <w:txbxContent>
                    <w:p w14:paraId="2C52FFAC"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8145B5">
        <w:rPr>
          <w:noProof/>
        </w:rPr>
        <mc:AlternateContent>
          <mc:Choice Requires="wps">
            <w:drawing>
              <wp:anchor distT="0" distB="0" distL="114300" distR="114300" simplePos="0" relativeHeight="251700224" behindDoc="0" locked="0" layoutInCell="1" allowOverlap="1" wp14:anchorId="095CFAF1" wp14:editId="66E075D1">
                <wp:simplePos x="0" y="0"/>
                <wp:positionH relativeFrom="margin">
                  <wp:posOffset>-85725</wp:posOffset>
                </wp:positionH>
                <wp:positionV relativeFrom="paragraph">
                  <wp:posOffset>1750695</wp:posOffset>
                </wp:positionV>
                <wp:extent cx="581025" cy="63690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045226BD"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FAF1" id="Text Box 8" o:spid="_x0000_s1047" type="#_x0000_t202" style="position:absolute;margin-left:-6.75pt;margin-top:137.85pt;width:45.75pt;height:50.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" filled="f" stroked="f">
                <v:textbox>
                  <w:txbxContent>
                    <w:p w14:paraId="045226BD"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Pr="008145B5">
        <w:rPr>
          <w:noProof/>
        </w:rPr>
        <mc:AlternateContent>
          <mc:Choice Requires="wps">
            <w:drawing>
              <wp:anchor distT="0" distB="0" distL="114300" distR="114300" simplePos="0" relativeHeight="251698176" behindDoc="0" locked="0" layoutInCell="1" allowOverlap="1" wp14:anchorId="35B49498" wp14:editId="2D7F60E0">
                <wp:simplePos x="0" y="0"/>
                <wp:positionH relativeFrom="margin">
                  <wp:posOffset>-76200</wp:posOffset>
                </wp:positionH>
                <wp:positionV relativeFrom="paragraph">
                  <wp:posOffset>-79375</wp:posOffset>
                </wp:positionV>
                <wp:extent cx="581025" cy="63690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581025" cy="636905"/>
                        </a:xfrm>
                        <a:prstGeom prst="rect">
                          <a:avLst/>
                        </a:prstGeom>
                        <a:noFill/>
                        <a:ln>
                          <a:noFill/>
                        </a:ln>
                        <a:effectLst/>
                      </wps:spPr>
                      <wps:txbx>
                        <w:txbxContent>
                          <w:p w14:paraId="7F5FDD1D"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49498" id="Text Box 207" o:spid="_x0000_s1048" type="#_x0000_t202" style="position:absolute;margin-left:-6pt;margin-top:-6.25pt;width:45.75pt;height:50.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" filled="f" stroked="f">
                <v:textbox>
                  <w:txbxContent>
                    <w:p w14:paraId="7F5FDD1D" w14:textId="77777777" w:rsidR="008145B5" w:rsidRPr="009C296A" w:rsidRDefault="008145B5" w:rsidP="008145B5">
                      <w:pPr>
                        <w:jc w:val="cente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C296A">
                        <w:rPr>
                          <w:rFonts w:ascii="Garamond" w:hAnsi="Garamond"/>
                          <w:color w:val="FFFFFF" w:themeColor="background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rFonts w:ascii="Garamond" w:hAnsi="Garamond"/>
          <w:noProof/>
        </w:rPr>
        <w:drawing>
          <wp:inline distT="0" distB="0" distL="0" distR="0" wp14:anchorId="15E0A22F" wp14:editId="21550EB0">
            <wp:extent cx="5943600" cy="360585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605852"/>
                    </a:xfrm>
                    <a:prstGeom prst="rect">
                      <a:avLst/>
                    </a:prstGeom>
                    <a:noFill/>
                  </pic:spPr>
                </pic:pic>
              </a:graphicData>
            </a:graphic>
          </wp:inline>
        </w:drawing>
      </w:r>
    </w:p>
    <w:p w14:paraId="3953B25C" w14:textId="5D9695F3" w:rsidR="008145B5" w:rsidRDefault="008145B5" w:rsidP="008145B5"/>
    <w:p w14:paraId="5AEE404C" w14:textId="77777777" w:rsidR="008145B5" w:rsidRDefault="008145B5" w:rsidP="008145B5"/>
    <w:p w14:paraId="01258B64" w14:textId="77777777" w:rsidR="008145B5" w:rsidRDefault="008145B5" w:rsidP="008145B5"/>
    <w:p w14:paraId="18611E66" w14:textId="77777777" w:rsidR="008145B5" w:rsidRDefault="008145B5" w:rsidP="008145B5"/>
    <w:p w14:paraId="60D7E2D4" w14:textId="77777777" w:rsidR="008145B5" w:rsidRDefault="008145B5" w:rsidP="008145B5"/>
    <w:p w14:paraId="5525D810" w14:textId="77777777" w:rsidR="008145B5" w:rsidRDefault="008145B5" w:rsidP="008145B5"/>
    <w:p w14:paraId="27DEB555" w14:textId="77777777" w:rsidR="008145B5" w:rsidRDefault="008145B5" w:rsidP="008145B5"/>
    <w:p w14:paraId="25DF375A" w14:textId="77777777" w:rsidR="008145B5" w:rsidRDefault="008145B5" w:rsidP="008145B5"/>
    <w:p w14:paraId="7F5B3761" w14:textId="77777777" w:rsidR="008145B5" w:rsidRDefault="008145B5" w:rsidP="008145B5"/>
    <w:p w14:paraId="69689393" w14:textId="77777777" w:rsidR="008145B5" w:rsidRDefault="008145B5" w:rsidP="008145B5"/>
    <w:p w14:paraId="6BF25AAC" w14:textId="0E4D61FB" w:rsidR="008145B5" w:rsidRDefault="008145B5" w:rsidP="008145B5">
      <w:r w:rsidRPr="00A212CE">
        <w:rPr>
          <w:rFonts w:ascii="Garamond" w:hAnsi="Garamond"/>
          <w:noProof/>
        </w:rPr>
        <w:lastRenderedPageBreak/>
        <mc:AlternateContent>
          <mc:Choice Requires="wps">
            <w:drawing>
              <wp:anchor distT="45720" distB="45720" distL="114300" distR="114300" simplePos="0" relativeHeight="251705344" behindDoc="0" locked="0" layoutInCell="1" allowOverlap="1" wp14:anchorId="035538FA" wp14:editId="6FBBF76C">
                <wp:simplePos x="0" y="0"/>
                <wp:positionH relativeFrom="margin">
                  <wp:align>left</wp:align>
                </wp:positionH>
                <wp:positionV relativeFrom="paragraph">
                  <wp:posOffset>2787015</wp:posOffset>
                </wp:positionV>
                <wp:extent cx="6153150" cy="1104900"/>
                <wp:effectExtent l="0" t="0" r="0" b="0"/>
                <wp:wrapTopAndBottom/>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04900"/>
                        </a:xfrm>
                        <a:prstGeom prst="rect">
                          <a:avLst/>
                        </a:prstGeom>
                        <a:solidFill>
                          <a:srgbClr val="FFFFFF"/>
                        </a:solidFill>
                        <a:ln w="9525">
                          <a:noFill/>
                          <a:miter lim="800000"/>
                          <a:headEnd/>
                          <a:tailEnd/>
                        </a:ln>
                      </wps:spPr>
                      <wps:txbx>
                        <w:txbxContent>
                          <w:p w14:paraId="4DD73580" w14:textId="79D20EB8" w:rsidR="008145B5" w:rsidRDefault="008145B5" w:rsidP="008145B5">
                            <w:pPr>
                              <w:spacing w:after="0" w:line="240" w:lineRule="auto"/>
                              <w:jc w:val="center"/>
                              <w:rPr>
                                <w:rFonts w:ascii="Garamond" w:hAnsi="Garamond"/>
                                <w:i/>
                              </w:rPr>
                            </w:pPr>
                            <w:r>
                              <w:rPr>
                                <w:rFonts w:ascii="Garamond" w:hAnsi="Garamond"/>
                                <w:i/>
                              </w:rPr>
                              <w:t>Figure A3.</w:t>
                            </w:r>
                            <w:r>
                              <w:rPr>
                                <w:rFonts w:ascii="Garamond" w:hAnsi="Garamond"/>
                              </w:rPr>
                              <w:t xml:space="preserve"> </w:t>
                            </w:r>
                            <w:r w:rsidRPr="008145B5">
                              <w:rPr>
                                <w:rFonts w:ascii="Garamond" w:hAnsi="Garamond"/>
                              </w:rPr>
                              <w:t>Statistical comparison of our sampling methods reveals the greatest standard deviations when the BIOMASS default buffer system is used to analyze Landsat data. For the Jefferson site, this is partially explained by the inclusion of agricultural land that skews the data, emphasizing that the buffer default should only be used in lieu of better-informed selections. Hand-selected, unburnt polygons outside of the burn perimeter and informed by Bureau of Land Management monitoring points provided us with the lowest heterogeneity throughout most data points.</w:t>
                            </w:r>
                          </w:p>
                          <w:p w14:paraId="542C45E4" w14:textId="77777777" w:rsidR="008145B5" w:rsidRDefault="008145B5" w:rsidP="00814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38FA" id="_x0000_s1049" type="#_x0000_t202" style="position:absolute;margin-left:0;margin-top:219.45pt;width:484.5pt;height:87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" stroked="f">
                <v:textbox>
                  <w:txbxContent>
                    <w:p w14:paraId="4DD73580" w14:textId="79D20EB8" w:rsidR="008145B5" w:rsidRDefault="008145B5" w:rsidP="008145B5">
                      <w:pPr>
                        <w:spacing w:after="0" w:line="240" w:lineRule="auto"/>
                        <w:jc w:val="center"/>
                        <w:rPr>
                          <w:rFonts w:ascii="Garamond" w:hAnsi="Garamond"/>
                          <w:i/>
                        </w:rPr>
                      </w:pPr>
                      <w:r>
                        <w:rPr>
                          <w:rFonts w:ascii="Garamond" w:hAnsi="Garamond"/>
                          <w:i/>
                        </w:rPr>
                        <w:t>Figure A</w:t>
                      </w:r>
                      <w:r>
                        <w:rPr>
                          <w:rFonts w:ascii="Garamond" w:hAnsi="Garamond"/>
                          <w:i/>
                        </w:rPr>
                        <w:t>3</w:t>
                      </w:r>
                      <w:r>
                        <w:rPr>
                          <w:rFonts w:ascii="Garamond" w:hAnsi="Garamond"/>
                          <w:i/>
                        </w:rPr>
                        <w:t>.</w:t>
                      </w:r>
                      <w:r>
                        <w:rPr>
                          <w:rFonts w:ascii="Garamond" w:hAnsi="Garamond"/>
                        </w:rPr>
                        <w:t xml:space="preserve"> </w:t>
                      </w:r>
                      <w:r w:rsidRPr="008145B5">
                        <w:rPr>
                          <w:rFonts w:ascii="Garamond" w:hAnsi="Garamond"/>
                        </w:rPr>
                        <w:t>Statistical comparison of our sampling methods reveals the greatest standard deviations when the BIOMASS default buffer system is used to analyze Landsat data. For the Jefferson site, this is partially explained by the inclusion of agricultural land that skews the data, emphasizing that the buffer default should only be used in lieu of better-informed selections. Hand-selected, unburnt polygons outside of the burn perimeter and informed by Bureau of Land Management monitoring points provided us with the lowest heterogeneity throughout most data points.</w:t>
                      </w:r>
                    </w:p>
                    <w:p w14:paraId="542C45E4" w14:textId="77777777" w:rsidR="008145B5" w:rsidRDefault="008145B5" w:rsidP="008145B5"/>
                  </w:txbxContent>
                </v:textbox>
                <w10:wrap type="topAndBottom" anchorx="margin"/>
              </v:shape>
            </w:pict>
          </mc:Fallback>
        </mc:AlternateContent>
      </w:r>
      <w:r w:rsidRPr="003073F2">
        <w:rPr>
          <w:rFonts w:ascii="Garamond" w:hAnsi="Garamond"/>
          <w:noProof/>
        </w:rPr>
        <w:drawing>
          <wp:inline distT="0" distB="0" distL="0" distR="0" wp14:anchorId="5AEF39C2" wp14:editId="36E740DB">
            <wp:extent cx="5943600" cy="2694940"/>
            <wp:effectExtent l="0" t="0" r="0" b="1016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8D6461" w14:textId="6452D901" w:rsidR="008145B5" w:rsidRDefault="008145B5" w:rsidP="008145B5">
      <w:r w:rsidRPr="00A212CE">
        <w:rPr>
          <w:rFonts w:ascii="Garamond" w:hAnsi="Garamond"/>
          <w:noProof/>
        </w:rPr>
        <mc:AlternateContent>
          <mc:Choice Requires="wps">
            <w:drawing>
              <wp:anchor distT="45720" distB="45720" distL="114300" distR="114300" simplePos="0" relativeHeight="251707392" behindDoc="0" locked="0" layoutInCell="1" allowOverlap="1" wp14:anchorId="271807B8" wp14:editId="3CECD8B9">
                <wp:simplePos x="0" y="0"/>
                <wp:positionH relativeFrom="margin">
                  <wp:align>left</wp:align>
                </wp:positionH>
                <wp:positionV relativeFrom="paragraph">
                  <wp:posOffset>3849370</wp:posOffset>
                </wp:positionV>
                <wp:extent cx="6153150" cy="485775"/>
                <wp:effectExtent l="0" t="0" r="0" b="9525"/>
                <wp:wrapTopAndBottom/>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85775"/>
                        </a:xfrm>
                        <a:prstGeom prst="rect">
                          <a:avLst/>
                        </a:prstGeom>
                        <a:solidFill>
                          <a:srgbClr val="FFFFFF"/>
                        </a:solidFill>
                        <a:ln w="9525">
                          <a:noFill/>
                          <a:miter lim="800000"/>
                          <a:headEnd/>
                          <a:tailEnd/>
                        </a:ln>
                      </wps:spPr>
                      <wps:txbx>
                        <w:txbxContent>
                          <w:p w14:paraId="5886E98A" w14:textId="77777777" w:rsidR="008145B5" w:rsidRDefault="008145B5" w:rsidP="008145B5">
                            <w:pPr>
                              <w:rPr>
                                <w:rFonts w:ascii="Garamond" w:hAnsi="Garamond"/>
                              </w:rPr>
                            </w:pPr>
                            <w:r>
                              <w:rPr>
                                <w:rFonts w:ascii="Garamond" w:hAnsi="Garamond"/>
                                <w:i/>
                              </w:rPr>
                              <w:t>Figure A4.</w:t>
                            </w:r>
                            <w:r>
                              <w:rPr>
                                <w:rFonts w:ascii="Garamond" w:hAnsi="Garamond"/>
                              </w:rPr>
                              <w:t xml:space="preserve"> Comparison of mean NDVI values, as measured by MODIS, clearly shows the impact that the burn (marked in red) had on the area. </w:t>
                            </w:r>
                          </w:p>
                          <w:p w14:paraId="333B03A2" w14:textId="3A0E7AB9" w:rsidR="008145B5" w:rsidRDefault="008145B5" w:rsidP="008145B5">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07B8" id="_x0000_s1050" type="#_x0000_t202" style="position:absolute;margin-left:0;margin-top:303.1pt;width:484.5pt;height:38.2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" stroked="f">
                <v:textbox>
                  <w:txbxContent>
                    <w:p w14:paraId="5886E98A" w14:textId="77777777" w:rsidR="008145B5" w:rsidRDefault="008145B5" w:rsidP="008145B5">
                      <w:pPr>
                        <w:rPr>
                          <w:rFonts w:ascii="Garamond" w:hAnsi="Garamond"/>
                        </w:rPr>
                      </w:pPr>
                      <w:r>
                        <w:rPr>
                          <w:rFonts w:ascii="Garamond" w:hAnsi="Garamond"/>
                          <w:i/>
                        </w:rPr>
                        <w:t>Figure A</w:t>
                      </w:r>
                      <w:r>
                        <w:rPr>
                          <w:rFonts w:ascii="Garamond" w:hAnsi="Garamond"/>
                          <w:i/>
                        </w:rPr>
                        <w:t>4</w:t>
                      </w:r>
                      <w:r>
                        <w:rPr>
                          <w:rFonts w:ascii="Garamond" w:hAnsi="Garamond"/>
                          <w:i/>
                        </w:rPr>
                        <w:t>.</w:t>
                      </w:r>
                      <w:r>
                        <w:rPr>
                          <w:rFonts w:ascii="Garamond" w:hAnsi="Garamond"/>
                        </w:rPr>
                        <w:t xml:space="preserve"> Comparison of mean NDVI values, as measured by MODIS, clearly shows the impact that the burn (marked in red) had on the area. </w:t>
                      </w:r>
                    </w:p>
                    <w:p w14:paraId="333B03A2" w14:textId="3A0E7AB9" w:rsidR="008145B5" w:rsidRDefault="008145B5" w:rsidP="008145B5">
                      <w:pPr>
                        <w:spacing w:after="0" w:line="240" w:lineRule="auto"/>
                        <w:jc w:val="center"/>
                      </w:pPr>
                    </w:p>
                  </w:txbxContent>
                </v:textbox>
                <w10:wrap type="topAndBottom" anchorx="margin"/>
              </v:shape>
            </w:pict>
          </mc:Fallback>
        </mc:AlternateContent>
      </w:r>
      <w:r>
        <w:rPr>
          <w:rFonts w:ascii="Garamond" w:hAnsi="Garamond"/>
          <w:noProof/>
        </w:rPr>
        <w:drawing>
          <wp:inline distT="0" distB="0" distL="0" distR="0" wp14:anchorId="340A2445" wp14:editId="5247CDA4">
            <wp:extent cx="5943600" cy="2696845"/>
            <wp:effectExtent l="0" t="0" r="0"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pic:spPr>
                </pic:pic>
              </a:graphicData>
            </a:graphic>
          </wp:inline>
        </w:drawing>
      </w:r>
    </w:p>
    <w:p w14:paraId="0A50CCA9" w14:textId="78DA288E" w:rsidR="008145B5" w:rsidRPr="008145B5" w:rsidRDefault="008145B5" w:rsidP="008145B5"/>
    <w:p w14:paraId="39AABBC6" w14:textId="38FE26FA" w:rsidR="007D6ACC" w:rsidRDefault="007D6ACC">
      <w:pPr>
        <w:spacing w:after="0" w:line="240" w:lineRule="auto"/>
        <w:rPr>
          <w:rFonts w:ascii="Garamond" w:eastAsia="Garamond" w:hAnsi="Garamond" w:cs="Garamond"/>
        </w:rPr>
      </w:pPr>
    </w:p>
    <w:sectPr w:rsidR="007D6ACC">
      <w:footerReference w:type="default" r:id="rId37"/>
      <w:footerReference w:type="first" r:id="rId38"/>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21BB4" w14:textId="77777777" w:rsidR="00060556" w:rsidRDefault="00060556">
      <w:pPr>
        <w:spacing w:after="0" w:line="240" w:lineRule="auto"/>
      </w:pPr>
      <w:r>
        <w:separator/>
      </w:r>
    </w:p>
  </w:endnote>
  <w:endnote w:type="continuationSeparator" w:id="0">
    <w:p w14:paraId="5DE744DC" w14:textId="77777777" w:rsidR="00060556" w:rsidRDefault="00060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rd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9C2D2" w14:textId="77777777" w:rsidR="007D6ACC" w:rsidRDefault="008A7B05">
    <w:pPr>
      <w:tabs>
        <w:tab w:val="center" w:pos="4680"/>
        <w:tab w:val="right" w:pos="9360"/>
      </w:tabs>
      <w:spacing w:after="0" w:line="240" w:lineRule="auto"/>
      <w:jc w:val="center"/>
    </w:pPr>
    <w:r>
      <w:fldChar w:fldCharType="begin"/>
    </w:r>
    <w:r>
      <w:instrText>PAGE</w:instrText>
    </w:r>
    <w:r>
      <w:fldChar w:fldCharType="separate"/>
    </w:r>
    <w:r w:rsidR="00167884">
      <w:rPr>
        <w:noProof/>
      </w:rPr>
      <w:t>13</w:t>
    </w:r>
    <w:r>
      <w:fldChar w:fldCharType="end"/>
    </w:r>
  </w:p>
  <w:p w14:paraId="2A23B7F9" w14:textId="77777777" w:rsidR="007D6ACC" w:rsidRDefault="007D6ACC">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CEE75" w14:textId="77777777" w:rsidR="007D6ACC" w:rsidRDefault="007D6ACC">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E1023" w14:textId="77777777" w:rsidR="00060556" w:rsidRDefault="00060556">
      <w:pPr>
        <w:spacing w:after="0" w:line="240" w:lineRule="auto"/>
      </w:pPr>
      <w:r>
        <w:separator/>
      </w:r>
    </w:p>
  </w:footnote>
  <w:footnote w:type="continuationSeparator" w:id="0">
    <w:p w14:paraId="3FE35F3F" w14:textId="77777777" w:rsidR="00060556" w:rsidRDefault="000605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D0A06"/>
    <w:multiLevelType w:val="multilevel"/>
    <w:tmpl w:val="5CA0E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2635DF"/>
    <w:multiLevelType w:val="multilevel"/>
    <w:tmpl w:val="FA64606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CC"/>
    <w:rsid w:val="00060556"/>
    <w:rsid w:val="000645A7"/>
    <w:rsid w:val="001123E3"/>
    <w:rsid w:val="00125608"/>
    <w:rsid w:val="00147B8F"/>
    <w:rsid w:val="00167884"/>
    <w:rsid w:val="001E102C"/>
    <w:rsid w:val="002653A7"/>
    <w:rsid w:val="00293D32"/>
    <w:rsid w:val="003700A2"/>
    <w:rsid w:val="004176FF"/>
    <w:rsid w:val="004D0D5D"/>
    <w:rsid w:val="004D7E30"/>
    <w:rsid w:val="004E3287"/>
    <w:rsid w:val="004F09BF"/>
    <w:rsid w:val="00593BC4"/>
    <w:rsid w:val="005A2FCA"/>
    <w:rsid w:val="005C508D"/>
    <w:rsid w:val="006B410E"/>
    <w:rsid w:val="006F5EFB"/>
    <w:rsid w:val="007A0DD4"/>
    <w:rsid w:val="007D6ACC"/>
    <w:rsid w:val="008145B5"/>
    <w:rsid w:val="008A7B05"/>
    <w:rsid w:val="008C7CFE"/>
    <w:rsid w:val="008D6E14"/>
    <w:rsid w:val="009030FA"/>
    <w:rsid w:val="0091606F"/>
    <w:rsid w:val="00954B93"/>
    <w:rsid w:val="00982474"/>
    <w:rsid w:val="00A13A09"/>
    <w:rsid w:val="00A26FDB"/>
    <w:rsid w:val="00A30EA1"/>
    <w:rsid w:val="00A670A2"/>
    <w:rsid w:val="00B13056"/>
    <w:rsid w:val="00B314F8"/>
    <w:rsid w:val="00B5400A"/>
    <w:rsid w:val="00B6768A"/>
    <w:rsid w:val="00B9471A"/>
    <w:rsid w:val="00BD018B"/>
    <w:rsid w:val="00C03B74"/>
    <w:rsid w:val="00C72EA1"/>
    <w:rsid w:val="00CE0030"/>
    <w:rsid w:val="00D267C9"/>
    <w:rsid w:val="00D431B4"/>
    <w:rsid w:val="00D948F9"/>
    <w:rsid w:val="00E411B2"/>
    <w:rsid w:val="00E834F3"/>
    <w:rsid w:val="00EE11B4"/>
    <w:rsid w:val="00F429E8"/>
    <w:rsid w:val="00FC75B3"/>
    <w:rsid w:val="00F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14F50"/>
  <w15:docId w15:val="{BBBD2375-DF95-4E6A-9256-2EB99019C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F09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BF"/>
    <w:rPr>
      <w:rFonts w:ascii="Segoe UI" w:hAnsi="Segoe UI" w:cs="Segoe UI"/>
      <w:sz w:val="18"/>
      <w:szCs w:val="18"/>
    </w:rPr>
  </w:style>
  <w:style w:type="paragraph" w:styleId="Header">
    <w:name w:val="header"/>
    <w:basedOn w:val="Normal"/>
    <w:link w:val="HeaderChar"/>
    <w:uiPriority w:val="99"/>
    <w:unhideWhenUsed/>
    <w:rsid w:val="004F0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9BF"/>
  </w:style>
  <w:style w:type="paragraph" w:styleId="Footer">
    <w:name w:val="footer"/>
    <w:basedOn w:val="Normal"/>
    <w:link w:val="FooterChar"/>
    <w:uiPriority w:val="99"/>
    <w:unhideWhenUsed/>
    <w:rsid w:val="004F0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9BF"/>
  </w:style>
  <w:style w:type="paragraph" w:styleId="CommentSubject">
    <w:name w:val="annotation subject"/>
    <w:basedOn w:val="CommentText"/>
    <w:next w:val="CommentText"/>
    <w:link w:val="CommentSubjectChar"/>
    <w:uiPriority w:val="99"/>
    <w:semiHidden/>
    <w:unhideWhenUsed/>
    <w:rsid w:val="004D7E30"/>
    <w:rPr>
      <w:b/>
      <w:bCs/>
    </w:rPr>
  </w:style>
  <w:style w:type="character" w:customStyle="1" w:styleId="CommentSubjectChar">
    <w:name w:val="Comment Subject Char"/>
    <w:basedOn w:val="CommentTextChar"/>
    <w:link w:val="CommentSubject"/>
    <w:uiPriority w:val="99"/>
    <w:semiHidden/>
    <w:rsid w:val="004D7E30"/>
    <w:rPr>
      <w:b/>
      <w:bCs/>
      <w:sz w:val="20"/>
      <w:szCs w:val="20"/>
    </w:rPr>
  </w:style>
  <w:style w:type="paragraph" w:styleId="Revision">
    <w:name w:val="Revision"/>
    <w:hidden/>
    <w:uiPriority w:val="99"/>
    <w:semiHidden/>
    <w:rsid w:val="004D7E30"/>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NormalWeb">
    <w:name w:val="Normal (Web)"/>
    <w:basedOn w:val="Normal"/>
    <w:uiPriority w:val="99"/>
    <w:semiHidden/>
    <w:unhideWhenUsed/>
    <w:rsid w:val="004D7E3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4D7E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903834">
      <w:bodyDiv w:val="1"/>
      <w:marLeft w:val="0"/>
      <w:marRight w:val="0"/>
      <w:marTop w:val="0"/>
      <w:marBottom w:val="0"/>
      <w:divBdr>
        <w:top w:val="none" w:sz="0" w:space="0" w:color="auto"/>
        <w:left w:val="none" w:sz="0" w:space="0" w:color="auto"/>
        <w:bottom w:val="none" w:sz="0" w:space="0" w:color="auto"/>
        <w:right w:val="none" w:sz="0" w:space="0" w:color="auto"/>
      </w:divBdr>
    </w:div>
    <w:div w:id="421070488">
      <w:bodyDiv w:val="1"/>
      <w:marLeft w:val="0"/>
      <w:marRight w:val="0"/>
      <w:marTop w:val="0"/>
      <w:marBottom w:val="0"/>
      <w:divBdr>
        <w:top w:val="none" w:sz="0" w:space="0" w:color="auto"/>
        <w:left w:val="none" w:sz="0" w:space="0" w:color="auto"/>
        <w:bottom w:val="none" w:sz="0" w:space="0" w:color="auto"/>
        <w:right w:val="none" w:sz="0" w:space="0" w:color="auto"/>
      </w:divBdr>
    </w:div>
    <w:div w:id="498471207">
      <w:bodyDiv w:val="1"/>
      <w:marLeft w:val="0"/>
      <w:marRight w:val="0"/>
      <w:marTop w:val="0"/>
      <w:marBottom w:val="0"/>
      <w:divBdr>
        <w:top w:val="none" w:sz="0" w:space="0" w:color="auto"/>
        <w:left w:val="none" w:sz="0" w:space="0" w:color="auto"/>
        <w:bottom w:val="none" w:sz="0" w:space="0" w:color="auto"/>
        <w:right w:val="none" w:sz="0" w:space="0" w:color="auto"/>
      </w:divBdr>
    </w:div>
    <w:div w:id="606160904">
      <w:bodyDiv w:val="1"/>
      <w:marLeft w:val="0"/>
      <w:marRight w:val="0"/>
      <w:marTop w:val="0"/>
      <w:marBottom w:val="0"/>
      <w:divBdr>
        <w:top w:val="none" w:sz="0" w:space="0" w:color="auto"/>
        <w:left w:val="none" w:sz="0" w:space="0" w:color="auto"/>
        <w:bottom w:val="none" w:sz="0" w:space="0" w:color="auto"/>
        <w:right w:val="none" w:sz="0" w:space="0" w:color="auto"/>
      </w:divBdr>
    </w:div>
    <w:div w:id="619335825">
      <w:bodyDiv w:val="1"/>
      <w:marLeft w:val="0"/>
      <w:marRight w:val="0"/>
      <w:marTop w:val="0"/>
      <w:marBottom w:val="0"/>
      <w:divBdr>
        <w:top w:val="none" w:sz="0" w:space="0" w:color="auto"/>
        <w:left w:val="none" w:sz="0" w:space="0" w:color="auto"/>
        <w:bottom w:val="none" w:sz="0" w:space="0" w:color="auto"/>
        <w:right w:val="none" w:sz="0" w:space="0" w:color="auto"/>
      </w:divBdr>
    </w:div>
    <w:div w:id="873691399">
      <w:bodyDiv w:val="1"/>
      <w:marLeft w:val="0"/>
      <w:marRight w:val="0"/>
      <w:marTop w:val="0"/>
      <w:marBottom w:val="0"/>
      <w:divBdr>
        <w:top w:val="none" w:sz="0" w:space="0" w:color="auto"/>
        <w:left w:val="none" w:sz="0" w:space="0" w:color="auto"/>
        <w:bottom w:val="none" w:sz="0" w:space="0" w:color="auto"/>
        <w:right w:val="none" w:sz="0" w:space="0" w:color="auto"/>
      </w:divBdr>
    </w:div>
    <w:div w:id="1023900039">
      <w:bodyDiv w:val="1"/>
      <w:marLeft w:val="0"/>
      <w:marRight w:val="0"/>
      <w:marTop w:val="0"/>
      <w:marBottom w:val="0"/>
      <w:divBdr>
        <w:top w:val="none" w:sz="0" w:space="0" w:color="auto"/>
        <w:left w:val="none" w:sz="0" w:space="0" w:color="auto"/>
        <w:bottom w:val="none" w:sz="0" w:space="0" w:color="auto"/>
        <w:right w:val="none" w:sz="0" w:space="0" w:color="auto"/>
      </w:divBdr>
    </w:div>
    <w:div w:id="1197816191">
      <w:bodyDiv w:val="1"/>
      <w:marLeft w:val="0"/>
      <w:marRight w:val="0"/>
      <w:marTop w:val="0"/>
      <w:marBottom w:val="0"/>
      <w:divBdr>
        <w:top w:val="none" w:sz="0" w:space="0" w:color="auto"/>
        <w:left w:val="none" w:sz="0" w:space="0" w:color="auto"/>
        <w:bottom w:val="none" w:sz="0" w:space="0" w:color="auto"/>
        <w:right w:val="none" w:sz="0" w:space="0" w:color="auto"/>
      </w:divBdr>
    </w:div>
    <w:div w:id="1663200508">
      <w:bodyDiv w:val="1"/>
      <w:marLeft w:val="0"/>
      <w:marRight w:val="0"/>
      <w:marTop w:val="0"/>
      <w:marBottom w:val="0"/>
      <w:divBdr>
        <w:top w:val="none" w:sz="0" w:space="0" w:color="auto"/>
        <w:left w:val="none" w:sz="0" w:space="0" w:color="auto"/>
        <w:bottom w:val="none" w:sz="0" w:space="0" w:color="auto"/>
        <w:right w:val="none" w:sz="0" w:space="0" w:color="auto"/>
      </w:divBdr>
    </w:div>
    <w:div w:id="1765566674">
      <w:bodyDiv w:val="1"/>
      <w:marLeft w:val="0"/>
      <w:marRight w:val="0"/>
      <w:marTop w:val="0"/>
      <w:marBottom w:val="0"/>
      <w:divBdr>
        <w:top w:val="none" w:sz="0" w:space="0" w:color="auto"/>
        <w:left w:val="none" w:sz="0" w:space="0" w:color="auto"/>
        <w:bottom w:val="none" w:sz="0" w:space="0" w:color="auto"/>
        <w:right w:val="none" w:sz="0" w:space="0" w:color="auto"/>
      </w:divBdr>
    </w:div>
    <w:div w:id="1857499374">
      <w:bodyDiv w:val="1"/>
      <w:marLeft w:val="0"/>
      <w:marRight w:val="0"/>
      <w:marTop w:val="0"/>
      <w:marBottom w:val="0"/>
      <w:divBdr>
        <w:top w:val="none" w:sz="0" w:space="0" w:color="auto"/>
        <w:left w:val="none" w:sz="0" w:space="0" w:color="auto"/>
        <w:bottom w:val="none" w:sz="0" w:space="0" w:color="auto"/>
        <w:right w:val="none" w:sz="0" w:space="0" w:color="auto"/>
      </w:divBdr>
    </w:div>
    <w:div w:id="1873952162">
      <w:bodyDiv w:val="1"/>
      <w:marLeft w:val="0"/>
      <w:marRight w:val="0"/>
      <w:marTop w:val="0"/>
      <w:marBottom w:val="0"/>
      <w:divBdr>
        <w:top w:val="none" w:sz="0" w:space="0" w:color="auto"/>
        <w:left w:val="none" w:sz="0" w:space="0" w:color="auto"/>
        <w:bottom w:val="none" w:sz="0" w:space="0" w:color="auto"/>
        <w:right w:val="none" w:sz="0" w:space="0" w:color="auto"/>
      </w:divBdr>
    </w:div>
    <w:div w:id="2075274785">
      <w:bodyDiv w:val="1"/>
      <w:marLeft w:val="0"/>
      <w:marRight w:val="0"/>
      <w:marTop w:val="0"/>
      <w:marBottom w:val="0"/>
      <w:divBdr>
        <w:top w:val="none" w:sz="0" w:space="0" w:color="auto"/>
        <w:left w:val="none" w:sz="0" w:space="0" w:color="auto"/>
        <w:bottom w:val="none" w:sz="0" w:space="0" w:color="auto"/>
        <w:right w:val="none" w:sz="0" w:space="0" w:color="auto"/>
      </w:divBdr>
    </w:div>
    <w:div w:id="2077970811">
      <w:bodyDiv w:val="1"/>
      <w:marLeft w:val="0"/>
      <w:marRight w:val="0"/>
      <w:marTop w:val="0"/>
      <w:marBottom w:val="0"/>
      <w:divBdr>
        <w:top w:val="none" w:sz="0" w:space="0" w:color="auto"/>
        <w:left w:val="none" w:sz="0" w:space="0" w:color="auto"/>
        <w:bottom w:val="none" w:sz="0" w:space="0" w:color="auto"/>
        <w:right w:val="none" w:sz="0" w:space="0" w:color="auto"/>
      </w:divBdr>
    </w:div>
    <w:div w:id="2106917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0.png"/><Relationship Id="rId26" Type="http://schemas.openxmlformats.org/officeDocument/2006/relationships/hyperlink" Target="http://www.cnn.com/2010/US/07/16/idaho.wildfire.contained/"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hyperlink" Target="https://forwarn.forestthreats.org/products/near-real-time" TargetMode="External"/><Relationship Id="rId33" Type="http://schemas.openxmlformats.org/officeDocument/2006/relationships/image" Target="media/image1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hyperlink" Target="https://inciweb.nwcg.gov/incident/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ildfiretoday.com/2015/08/12/soda-fire-achieves-megafire-status-in-48-hours/" TargetMode="External"/><Relationship Id="rId32" Type="http://schemas.openxmlformats.org/officeDocument/2006/relationships/hyperlink" Target="https://inciweb.nwcg.gov/incident/map/2023/0/1563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0.emf"/><Relationship Id="rId23" Type="http://schemas.openxmlformats.org/officeDocument/2006/relationships/hyperlink" Target="http://wildfiretoday.com/2010/07/15/fire-at-idaho-national-laboratory-burns-109000-acres/" TargetMode="External"/><Relationship Id="rId28" Type="http://schemas.openxmlformats.org/officeDocument/2006/relationships/hyperlink" Target="http://www.prism.oregonstate.edu/" TargetMode="Externa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worldwildlife.org/ecoregions/na13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111/gcb.12046" TargetMode="External"/><Relationship Id="rId27" Type="http://schemas.openxmlformats.org/officeDocument/2006/relationships/hyperlink" Target="http://www.localnews8.com/news/idaho-falls/the-reason-why-the-wind-turbines-arent-turning/141718116" TargetMode="External"/><Relationship Id="rId30" Type="http://schemas.openxmlformats.org/officeDocument/2006/relationships/hyperlink" Target="https://inciweb.nwcg.gov/incident/4475/" TargetMode="External"/><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ip.giscenter.isu.edu\develop\2017\RESULTS\Burned%20vs%20Control%20Polygons\ForWarnMODISStatist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tx1"/>
                </a:solidFill>
                <a:latin typeface="+mn-lt"/>
                <a:ea typeface="+mn-ea"/>
                <a:cs typeface="+mn-cs"/>
              </a:defRPr>
            </a:pPr>
            <a:r>
              <a:rPr lang="en-US">
                <a:latin typeface="Garamond" panose="02020404030301010803" pitchFamily="18" charset="0"/>
              </a:rPr>
              <a:t>Jefferson Fire MODIS Derived NDVI Standard Deviations</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tx1"/>
              </a:solidFill>
              <a:latin typeface="+mn-lt"/>
              <a:ea typeface="+mn-ea"/>
              <a:cs typeface="+mn-cs"/>
            </a:defRPr>
          </a:pPr>
          <a:endParaRPr lang="en-US"/>
        </a:p>
      </c:txPr>
    </c:title>
    <c:autoTitleDeleted val="0"/>
    <c:plotArea>
      <c:layout/>
      <c:barChart>
        <c:barDir val="col"/>
        <c:grouping val="clustered"/>
        <c:varyColors val="0"/>
        <c:ser>
          <c:idx val="1"/>
          <c:order val="0"/>
          <c:tx>
            <c:strRef>
              <c:f>'Jefferson Fire'!$F$1</c:f>
              <c:strCache>
                <c:ptCount val="1"/>
                <c:pt idx="0">
                  <c:v>Buffer Control Polygons</c:v>
                </c:pt>
              </c:strCache>
            </c:strRef>
          </c:tx>
          <c:spPr>
            <a:noFill/>
            <a:ln w="9525" cap="flat" cmpd="sng" algn="ctr">
              <a:solidFill>
                <a:schemeClr val="accent2"/>
              </a:solidFill>
              <a:miter lim="800000"/>
            </a:ln>
            <a:effectLst/>
          </c:spPr>
          <c:invertIfNegative val="0"/>
          <c:cat>
            <c:numRef>
              <c:f>'Jefferson Fire'!$A$3:$A$539</c:f>
              <c:numCache>
                <c:formatCode>m/d/yyyy</c:formatCode>
                <c:ptCount val="537"/>
                <c:pt idx="0">
                  <c:v>38353</c:v>
                </c:pt>
                <c:pt idx="1">
                  <c:v>38361</c:v>
                </c:pt>
                <c:pt idx="2">
                  <c:v>38369</c:v>
                </c:pt>
                <c:pt idx="3">
                  <c:v>38377</c:v>
                </c:pt>
                <c:pt idx="4">
                  <c:v>38385</c:v>
                </c:pt>
                <c:pt idx="5">
                  <c:v>38393</c:v>
                </c:pt>
                <c:pt idx="6">
                  <c:v>38401</c:v>
                </c:pt>
                <c:pt idx="7">
                  <c:v>38409</c:v>
                </c:pt>
                <c:pt idx="8">
                  <c:v>38417</c:v>
                </c:pt>
                <c:pt idx="9">
                  <c:v>38425</c:v>
                </c:pt>
                <c:pt idx="10">
                  <c:v>38433</c:v>
                </c:pt>
                <c:pt idx="11">
                  <c:v>38441</c:v>
                </c:pt>
                <c:pt idx="12">
                  <c:v>38449</c:v>
                </c:pt>
                <c:pt idx="13">
                  <c:v>38457</c:v>
                </c:pt>
                <c:pt idx="14">
                  <c:v>38465</c:v>
                </c:pt>
                <c:pt idx="15">
                  <c:v>38473</c:v>
                </c:pt>
                <c:pt idx="16">
                  <c:v>38481</c:v>
                </c:pt>
                <c:pt idx="17">
                  <c:v>38489</c:v>
                </c:pt>
                <c:pt idx="18">
                  <c:v>38497</c:v>
                </c:pt>
                <c:pt idx="19">
                  <c:v>38505</c:v>
                </c:pt>
                <c:pt idx="20">
                  <c:v>38513</c:v>
                </c:pt>
                <c:pt idx="21">
                  <c:v>38521</c:v>
                </c:pt>
                <c:pt idx="22">
                  <c:v>38529</c:v>
                </c:pt>
                <c:pt idx="23">
                  <c:v>38537</c:v>
                </c:pt>
                <c:pt idx="24">
                  <c:v>38545</c:v>
                </c:pt>
                <c:pt idx="25">
                  <c:v>38553</c:v>
                </c:pt>
                <c:pt idx="26">
                  <c:v>38561</c:v>
                </c:pt>
                <c:pt idx="27">
                  <c:v>38569</c:v>
                </c:pt>
                <c:pt idx="28">
                  <c:v>38577</c:v>
                </c:pt>
                <c:pt idx="29">
                  <c:v>38585</c:v>
                </c:pt>
                <c:pt idx="30">
                  <c:v>38593</c:v>
                </c:pt>
                <c:pt idx="31">
                  <c:v>38601</c:v>
                </c:pt>
                <c:pt idx="32">
                  <c:v>38609</c:v>
                </c:pt>
                <c:pt idx="33">
                  <c:v>38617</c:v>
                </c:pt>
                <c:pt idx="34">
                  <c:v>38625</c:v>
                </c:pt>
                <c:pt idx="35">
                  <c:v>38633</c:v>
                </c:pt>
                <c:pt idx="36">
                  <c:v>38641</c:v>
                </c:pt>
                <c:pt idx="37">
                  <c:v>38649</c:v>
                </c:pt>
                <c:pt idx="38">
                  <c:v>38657</c:v>
                </c:pt>
                <c:pt idx="39">
                  <c:v>38665</c:v>
                </c:pt>
                <c:pt idx="40">
                  <c:v>38673</c:v>
                </c:pt>
                <c:pt idx="41">
                  <c:v>38681</c:v>
                </c:pt>
                <c:pt idx="42">
                  <c:v>38689</c:v>
                </c:pt>
                <c:pt idx="43">
                  <c:v>38697</c:v>
                </c:pt>
                <c:pt idx="44">
                  <c:v>38705</c:v>
                </c:pt>
                <c:pt idx="45">
                  <c:v>38713</c:v>
                </c:pt>
                <c:pt idx="46">
                  <c:v>38718</c:v>
                </c:pt>
                <c:pt idx="47">
                  <c:v>38726</c:v>
                </c:pt>
                <c:pt idx="48">
                  <c:v>38734</c:v>
                </c:pt>
                <c:pt idx="49">
                  <c:v>38742</c:v>
                </c:pt>
                <c:pt idx="50">
                  <c:v>38750</c:v>
                </c:pt>
                <c:pt idx="51">
                  <c:v>38758</c:v>
                </c:pt>
                <c:pt idx="52">
                  <c:v>38766</c:v>
                </c:pt>
                <c:pt idx="53">
                  <c:v>38774</c:v>
                </c:pt>
                <c:pt idx="54">
                  <c:v>38782</c:v>
                </c:pt>
                <c:pt idx="55">
                  <c:v>38790</c:v>
                </c:pt>
                <c:pt idx="56">
                  <c:v>38798</c:v>
                </c:pt>
                <c:pt idx="57">
                  <c:v>38806</c:v>
                </c:pt>
                <c:pt idx="58">
                  <c:v>38814</c:v>
                </c:pt>
                <c:pt idx="59">
                  <c:v>38822</c:v>
                </c:pt>
                <c:pt idx="60">
                  <c:v>38830</c:v>
                </c:pt>
                <c:pt idx="61">
                  <c:v>38838</c:v>
                </c:pt>
                <c:pt idx="62">
                  <c:v>38846</c:v>
                </c:pt>
                <c:pt idx="63">
                  <c:v>38854</c:v>
                </c:pt>
                <c:pt idx="64">
                  <c:v>38862</c:v>
                </c:pt>
                <c:pt idx="65">
                  <c:v>38870</c:v>
                </c:pt>
                <c:pt idx="66">
                  <c:v>38878</c:v>
                </c:pt>
                <c:pt idx="67">
                  <c:v>38886</c:v>
                </c:pt>
                <c:pt idx="68">
                  <c:v>38894</c:v>
                </c:pt>
                <c:pt idx="69">
                  <c:v>38902</c:v>
                </c:pt>
                <c:pt idx="70">
                  <c:v>38910</c:v>
                </c:pt>
                <c:pt idx="71">
                  <c:v>38918</c:v>
                </c:pt>
                <c:pt idx="72">
                  <c:v>38926</c:v>
                </c:pt>
                <c:pt idx="73">
                  <c:v>38934</c:v>
                </c:pt>
                <c:pt idx="74">
                  <c:v>38942</c:v>
                </c:pt>
                <c:pt idx="75">
                  <c:v>38950</c:v>
                </c:pt>
                <c:pt idx="76">
                  <c:v>38958</c:v>
                </c:pt>
                <c:pt idx="77">
                  <c:v>38966</c:v>
                </c:pt>
                <c:pt idx="78">
                  <c:v>38974</c:v>
                </c:pt>
                <c:pt idx="79">
                  <c:v>38982</c:v>
                </c:pt>
                <c:pt idx="80">
                  <c:v>38990</c:v>
                </c:pt>
                <c:pt idx="81">
                  <c:v>38998</c:v>
                </c:pt>
                <c:pt idx="82">
                  <c:v>39006</c:v>
                </c:pt>
                <c:pt idx="83">
                  <c:v>39014</c:v>
                </c:pt>
                <c:pt idx="84">
                  <c:v>39022</c:v>
                </c:pt>
                <c:pt idx="85">
                  <c:v>39030</c:v>
                </c:pt>
                <c:pt idx="86">
                  <c:v>39038</c:v>
                </c:pt>
                <c:pt idx="87">
                  <c:v>39046</c:v>
                </c:pt>
                <c:pt idx="88">
                  <c:v>39054</c:v>
                </c:pt>
                <c:pt idx="89">
                  <c:v>39062</c:v>
                </c:pt>
                <c:pt idx="90">
                  <c:v>39070</c:v>
                </c:pt>
                <c:pt idx="91">
                  <c:v>39078</c:v>
                </c:pt>
                <c:pt idx="92">
                  <c:v>39083</c:v>
                </c:pt>
                <c:pt idx="93">
                  <c:v>39091</c:v>
                </c:pt>
                <c:pt idx="94">
                  <c:v>39099</c:v>
                </c:pt>
                <c:pt idx="95">
                  <c:v>39107</c:v>
                </c:pt>
                <c:pt idx="96">
                  <c:v>39115</c:v>
                </c:pt>
                <c:pt idx="97">
                  <c:v>39123</c:v>
                </c:pt>
                <c:pt idx="98">
                  <c:v>39131</c:v>
                </c:pt>
                <c:pt idx="99">
                  <c:v>39139</c:v>
                </c:pt>
                <c:pt idx="100">
                  <c:v>39147</c:v>
                </c:pt>
                <c:pt idx="101">
                  <c:v>39155</c:v>
                </c:pt>
                <c:pt idx="102">
                  <c:v>39163</c:v>
                </c:pt>
                <c:pt idx="103">
                  <c:v>39171</c:v>
                </c:pt>
                <c:pt idx="104">
                  <c:v>39179</c:v>
                </c:pt>
                <c:pt idx="105">
                  <c:v>39187</c:v>
                </c:pt>
                <c:pt idx="106">
                  <c:v>39195</c:v>
                </c:pt>
                <c:pt idx="107">
                  <c:v>39203</c:v>
                </c:pt>
                <c:pt idx="108">
                  <c:v>39211</c:v>
                </c:pt>
                <c:pt idx="109">
                  <c:v>39219</c:v>
                </c:pt>
                <c:pt idx="110">
                  <c:v>39227</c:v>
                </c:pt>
                <c:pt idx="111">
                  <c:v>39235</c:v>
                </c:pt>
                <c:pt idx="112">
                  <c:v>39243</c:v>
                </c:pt>
                <c:pt idx="113">
                  <c:v>39251</c:v>
                </c:pt>
                <c:pt idx="114">
                  <c:v>39259</c:v>
                </c:pt>
                <c:pt idx="115">
                  <c:v>39267</c:v>
                </c:pt>
                <c:pt idx="116">
                  <c:v>39275</c:v>
                </c:pt>
                <c:pt idx="117">
                  <c:v>39283</c:v>
                </c:pt>
                <c:pt idx="118">
                  <c:v>39291</c:v>
                </c:pt>
                <c:pt idx="119">
                  <c:v>39299</c:v>
                </c:pt>
                <c:pt idx="120">
                  <c:v>39307</c:v>
                </c:pt>
                <c:pt idx="121">
                  <c:v>39315</c:v>
                </c:pt>
                <c:pt idx="122">
                  <c:v>39323</c:v>
                </c:pt>
                <c:pt idx="123">
                  <c:v>39331</c:v>
                </c:pt>
                <c:pt idx="124">
                  <c:v>39339</c:v>
                </c:pt>
                <c:pt idx="125">
                  <c:v>39347</c:v>
                </c:pt>
                <c:pt idx="126">
                  <c:v>39355</c:v>
                </c:pt>
                <c:pt idx="127">
                  <c:v>39363</c:v>
                </c:pt>
                <c:pt idx="128">
                  <c:v>39371</c:v>
                </c:pt>
                <c:pt idx="129">
                  <c:v>39379</c:v>
                </c:pt>
                <c:pt idx="130">
                  <c:v>39387</c:v>
                </c:pt>
                <c:pt idx="131">
                  <c:v>39395</c:v>
                </c:pt>
                <c:pt idx="132">
                  <c:v>39403</c:v>
                </c:pt>
                <c:pt idx="133">
                  <c:v>39411</c:v>
                </c:pt>
                <c:pt idx="134">
                  <c:v>39419</c:v>
                </c:pt>
                <c:pt idx="135">
                  <c:v>39427</c:v>
                </c:pt>
                <c:pt idx="136">
                  <c:v>39435</c:v>
                </c:pt>
                <c:pt idx="137">
                  <c:v>39443</c:v>
                </c:pt>
                <c:pt idx="138">
                  <c:v>39448</c:v>
                </c:pt>
                <c:pt idx="139">
                  <c:v>39456</c:v>
                </c:pt>
                <c:pt idx="140">
                  <c:v>39464</c:v>
                </c:pt>
                <c:pt idx="141">
                  <c:v>39472</c:v>
                </c:pt>
                <c:pt idx="142">
                  <c:v>39480</c:v>
                </c:pt>
                <c:pt idx="143">
                  <c:v>39488</c:v>
                </c:pt>
                <c:pt idx="144">
                  <c:v>39496</c:v>
                </c:pt>
                <c:pt idx="145">
                  <c:v>39504</c:v>
                </c:pt>
                <c:pt idx="146">
                  <c:v>39512</c:v>
                </c:pt>
                <c:pt idx="147">
                  <c:v>39520</c:v>
                </c:pt>
                <c:pt idx="148">
                  <c:v>39528</c:v>
                </c:pt>
                <c:pt idx="149">
                  <c:v>39536</c:v>
                </c:pt>
                <c:pt idx="150">
                  <c:v>39544</c:v>
                </c:pt>
                <c:pt idx="151">
                  <c:v>39552</c:v>
                </c:pt>
                <c:pt idx="152">
                  <c:v>39560</c:v>
                </c:pt>
                <c:pt idx="153">
                  <c:v>39568</c:v>
                </c:pt>
                <c:pt idx="154">
                  <c:v>39576</c:v>
                </c:pt>
                <c:pt idx="155">
                  <c:v>39584</c:v>
                </c:pt>
                <c:pt idx="156">
                  <c:v>39592</c:v>
                </c:pt>
                <c:pt idx="157">
                  <c:v>39600</c:v>
                </c:pt>
                <c:pt idx="158">
                  <c:v>39608</c:v>
                </c:pt>
                <c:pt idx="159">
                  <c:v>39616</c:v>
                </c:pt>
                <c:pt idx="160">
                  <c:v>39624</c:v>
                </c:pt>
                <c:pt idx="161">
                  <c:v>39632</c:v>
                </c:pt>
                <c:pt idx="162">
                  <c:v>39640</c:v>
                </c:pt>
                <c:pt idx="163">
                  <c:v>39648</c:v>
                </c:pt>
                <c:pt idx="164">
                  <c:v>39656</c:v>
                </c:pt>
                <c:pt idx="165">
                  <c:v>39664</c:v>
                </c:pt>
                <c:pt idx="166">
                  <c:v>39672</c:v>
                </c:pt>
                <c:pt idx="167">
                  <c:v>39680</c:v>
                </c:pt>
                <c:pt idx="168">
                  <c:v>39688</c:v>
                </c:pt>
                <c:pt idx="169">
                  <c:v>39696</c:v>
                </c:pt>
                <c:pt idx="170">
                  <c:v>39704</c:v>
                </c:pt>
                <c:pt idx="171">
                  <c:v>39712</c:v>
                </c:pt>
                <c:pt idx="172">
                  <c:v>39720</c:v>
                </c:pt>
                <c:pt idx="173">
                  <c:v>39728</c:v>
                </c:pt>
                <c:pt idx="174">
                  <c:v>39736</c:v>
                </c:pt>
                <c:pt idx="175">
                  <c:v>39744</c:v>
                </c:pt>
                <c:pt idx="176">
                  <c:v>39752</c:v>
                </c:pt>
                <c:pt idx="177">
                  <c:v>39760</c:v>
                </c:pt>
                <c:pt idx="178">
                  <c:v>39768</c:v>
                </c:pt>
                <c:pt idx="179">
                  <c:v>39776</c:v>
                </c:pt>
                <c:pt idx="180">
                  <c:v>39784</c:v>
                </c:pt>
                <c:pt idx="181">
                  <c:v>39792</c:v>
                </c:pt>
                <c:pt idx="182">
                  <c:v>39800</c:v>
                </c:pt>
                <c:pt idx="183">
                  <c:v>39808</c:v>
                </c:pt>
                <c:pt idx="184">
                  <c:v>39814</c:v>
                </c:pt>
                <c:pt idx="185">
                  <c:v>39822</c:v>
                </c:pt>
                <c:pt idx="186">
                  <c:v>39830</c:v>
                </c:pt>
                <c:pt idx="187">
                  <c:v>39838</c:v>
                </c:pt>
                <c:pt idx="188">
                  <c:v>39846</c:v>
                </c:pt>
                <c:pt idx="189">
                  <c:v>39854</c:v>
                </c:pt>
                <c:pt idx="190">
                  <c:v>39862</c:v>
                </c:pt>
                <c:pt idx="191">
                  <c:v>39870</c:v>
                </c:pt>
                <c:pt idx="192">
                  <c:v>39878</c:v>
                </c:pt>
                <c:pt idx="193">
                  <c:v>39886</c:v>
                </c:pt>
                <c:pt idx="194">
                  <c:v>39894</c:v>
                </c:pt>
                <c:pt idx="195">
                  <c:v>39902</c:v>
                </c:pt>
                <c:pt idx="196">
                  <c:v>39910</c:v>
                </c:pt>
                <c:pt idx="197">
                  <c:v>39918</c:v>
                </c:pt>
                <c:pt idx="198">
                  <c:v>39926</c:v>
                </c:pt>
                <c:pt idx="199">
                  <c:v>39934</c:v>
                </c:pt>
                <c:pt idx="200">
                  <c:v>39942</c:v>
                </c:pt>
                <c:pt idx="201">
                  <c:v>39950</c:v>
                </c:pt>
                <c:pt idx="202">
                  <c:v>39958</c:v>
                </c:pt>
                <c:pt idx="203">
                  <c:v>39966</c:v>
                </c:pt>
                <c:pt idx="204">
                  <c:v>39974</c:v>
                </c:pt>
                <c:pt idx="205">
                  <c:v>39982</c:v>
                </c:pt>
                <c:pt idx="206">
                  <c:v>39990</c:v>
                </c:pt>
                <c:pt idx="207">
                  <c:v>39998</c:v>
                </c:pt>
                <c:pt idx="208">
                  <c:v>40006</c:v>
                </c:pt>
                <c:pt idx="209">
                  <c:v>40014</c:v>
                </c:pt>
                <c:pt idx="210">
                  <c:v>40022</c:v>
                </c:pt>
                <c:pt idx="211">
                  <c:v>40030</c:v>
                </c:pt>
                <c:pt idx="212">
                  <c:v>40038</c:v>
                </c:pt>
                <c:pt idx="213">
                  <c:v>40046</c:v>
                </c:pt>
                <c:pt idx="214">
                  <c:v>40054</c:v>
                </c:pt>
                <c:pt idx="215">
                  <c:v>40062</c:v>
                </c:pt>
                <c:pt idx="216">
                  <c:v>40070</c:v>
                </c:pt>
                <c:pt idx="217">
                  <c:v>40078</c:v>
                </c:pt>
                <c:pt idx="218">
                  <c:v>40086</c:v>
                </c:pt>
                <c:pt idx="219">
                  <c:v>40094</c:v>
                </c:pt>
                <c:pt idx="220">
                  <c:v>40102</c:v>
                </c:pt>
                <c:pt idx="221">
                  <c:v>40110</c:v>
                </c:pt>
                <c:pt idx="222">
                  <c:v>40118</c:v>
                </c:pt>
                <c:pt idx="223">
                  <c:v>40126</c:v>
                </c:pt>
                <c:pt idx="224">
                  <c:v>40134</c:v>
                </c:pt>
                <c:pt idx="225">
                  <c:v>40142</c:v>
                </c:pt>
                <c:pt idx="226">
                  <c:v>40150</c:v>
                </c:pt>
                <c:pt idx="227">
                  <c:v>40158</c:v>
                </c:pt>
                <c:pt idx="228">
                  <c:v>40166</c:v>
                </c:pt>
                <c:pt idx="229">
                  <c:v>40174</c:v>
                </c:pt>
                <c:pt idx="230">
                  <c:v>40179</c:v>
                </c:pt>
                <c:pt idx="231">
                  <c:v>40187</c:v>
                </c:pt>
                <c:pt idx="232">
                  <c:v>40195</c:v>
                </c:pt>
                <c:pt idx="233">
                  <c:v>40203</c:v>
                </c:pt>
                <c:pt idx="234">
                  <c:v>40211</c:v>
                </c:pt>
                <c:pt idx="235">
                  <c:v>40219</c:v>
                </c:pt>
                <c:pt idx="236">
                  <c:v>40227</c:v>
                </c:pt>
                <c:pt idx="237">
                  <c:v>40235</c:v>
                </c:pt>
                <c:pt idx="238">
                  <c:v>40243</c:v>
                </c:pt>
                <c:pt idx="239">
                  <c:v>40251</c:v>
                </c:pt>
                <c:pt idx="240">
                  <c:v>40259</c:v>
                </c:pt>
                <c:pt idx="241">
                  <c:v>40267</c:v>
                </c:pt>
                <c:pt idx="242">
                  <c:v>40275</c:v>
                </c:pt>
                <c:pt idx="243">
                  <c:v>40283</c:v>
                </c:pt>
                <c:pt idx="244">
                  <c:v>40291</c:v>
                </c:pt>
                <c:pt idx="245">
                  <c:v>40299</c:v>
                </c:pt>
                <c:pt idx="246">
                  <c:v>40307</c:v>
                </c:pt>
                <c:pt idx="247">
                  <c:v>40315</c:v>
                </c:pt>
                <c:pt idx="248">
                  <c:v>40323</c:v>
                </c:pt>
                <c:pt idx="249">
                  <c:v>40331</c:v>
                </c:pt>
                <c:pt idx="250">
                  <c:v>40339</c:v>
                </c:pt>
                <c:pt idx="251">
                  <c:v>40347</c:v>
                </c:pt>
                <c:pt idx="252">
                  <c:v>40355</c:v>
                </c:pt>
                <c:pt idx="253">
                  <c:v>40363</c:v>
                </c:pt>
                <c:pt idx="254">
                  <c:v>40371</c:v>
                </c:pt>
                <c:pt idx="255">
                  <c:v>40372</c:v>
                </c:pt>
                <c:pt idx="256">
                  <c:v>40374</c:v>
                </c:pt>
                <c:pt idx="257">
                  <c:v>40379</c:v>
                </c:pt>
                <c:pt idx="258">
                  <c:v>40387</c:v>
                </c:pt>
                <c:pt idx="259">
                  <c:v>40395</c:v>
                </c:pt>
                <c:pt idx="260">
                  <c:v>40403</c:v>
                </c:pt>
                <c:pt idx="261">
                  <c:v>40411</c:v>
                </c:pt>
                <c:pt idx="262">
                  <c:v>40419</c:v>
                </c:pt>
                <c:pt idx="263">
                  <c:v>40427</c:v>
                </c:pt>
                <c:pt idx="264">
                  <c:v>40435</c:v>
                </c:pt>
                <c:pt idx="265">
                  <c:v>40443</c:v>
                </c:pt>
                <c:pt idx="266">
                  <c:v>40451</c:v>
                </c:pt>
                <c:pt idx="267">
                  <c:v>40459</c:v>
                </c:pt>
                <c:pt idx="268">
                  <c:v>40467</c:v>
                </c:pt>
                <c:pt idx="269">
                  <c:v>40475</c:v>
                </c:pt>
                <c:pt idx="270">
                  <c:v>40483</c:v>
                </c:pt>
                <c:pt idx="271">
                  <c:v>40491</c:v>
                </c:pt>
                <c:pt idx="272">
                  <c:v>40499</c:v>
                </c:pt>
                <c:pt idx="273">
                  <c:v>40507</c:v>
                </c:pt>
                <c:pt idx="274">
                  <c:v>40515</c:v>
                </c:pt>
                <c:pt idx="275">
                  <c:v>40523</c:v>
                </c:pt>
                <c:pt idx="276">
                  <c:v>40531</c:v>
                </c:pt>
                <c:pt idx="277">
                  <c:v>40539</c:v>
                </c:pt>
                <c:pt idx="278">
                  <c:v>40544</c:v>
                </c:pt>
                <c:pt idx="279">
                  <c:v>40552</c:v>
                </c:pt>
                <c:pt idx="280">
                  <c:v>40560</c:v>
                </c:pt>
                <c:pt idx="281">
                  <c:v>40568</c:v>
                </c:pt>
                <c:pt idx="282">
                  <c:v>40576</c:v>
                </c:pt>
                <c:pt idx="283">
                  <c:v>40584</c:v>
                </c:pt>
                <c:pt idx="284">
                  <c:v>40592</c:v>
                </c:pt>
                <c:pt idx="285">
                  <c:v>40600</c:v>
                </c:pt>
                <c:pt idx="286">
                  <c:v>40608</c:v>
                </c:pt>
                <c:pt idx="287">
                  <c:v>40616</c:v>
                </c:pt>
                <c:pt idx="288">
                  <c:v>40624</c:v>
                </c:pt>
                <c:pt idx="289">
                  <c:v>40632</c:v>
                </c:pt>
                <c:pt idx="290">
                  <c:v>40640</c:v>
                </c:pt>
                <c:pt idx="291">
                  <c:v>40648</c:v>
                </c:pt>
                <c:pt idx="292">
                  <c:v>40656</c:v>
                </c:pt>
                <c:pt idx="293">
                  <c:v>40664</c:v>
                </c:pt>
                <c:pt idx="294">
                  <c:v>40672</c:v>
                </c:pt>
                <c:pt idx="295">
                  <c:v>40680</c:v>
                </c:pt>
                <c:pt idx="296">
                  <c:v>40688</c:v>
                </c:pt>
                <c:pt idx="297">
                  <c:v>40704</c:v>
                </c:pt>
                <c:pt idx="298">
                  <c:v>40712</c:v>
                </c:pt>
                <c:pt idx="299">
                  <c:v>40720</c:v>
                </c:pt>
                <c:pt idx="300">
                  <c:v>40728</c:v>
                </c:pt>
                <c:pt idx="301">
                  <c:v>40736</c:v>
                </c:pt>
                <c:pt idx="302">
                  <c:v>40744</c:v>
                </c:pt>
                <c:pt idx="303">
                  <c:v>40752</c:v>
                </c:pt>
                <c:pt idx="304">
                  <c:v>40760</c:v>
                </c:pt>
                <c:pt idx="305">
                  <c:v>40768</c:v>
                </c:pt>
                <c:pt idx="306">
                  <c:v>40776</c:v>
                </c:pt>
                <c:pt idx="307">
                  <c:v>40784</c:v>
                </c:pt>
                <c:pt idx="308">
                  <c:v>40792</c:v>
                </c:pt>
                <c:pt idx="309">
                  <c:v>40800</c:v>
                </c:pt>
                <c:pt idx="310">
                  <c:v>40808</c:v>
                </c:pt>
                <c:pt idx="311">
                  <c:v>40816</c:v>
                </c:pt>
                <c:pt idx="312">
                  <c:v>40824</c:v>
                </c:pt>
                <c:pt idx="313">
                  <c:v>40832</c:v>
                </c:pt>
                <c:pt idx="314">
                  <c:v>40840</c:v>
                </c:pt>
                <c:pt idx="315">
                  <c:v>40848</c:v>
                </c:pt>
                <c:pt idx="316">
                  <c:v>40856</c:v>
                </c:pt>
                <c:pt idx="317">
                  <c:v>40864</c:v>
                </c:pt>
                <c:pt idx="318">
                  <c:v>40872</c:v>
                </c:pt>
                <c:pt idx="319">
                  <c:v>40880</c:v>
                </c:pt>
                <c:pt idx="320">
                  <c:v>40888</c:v>
                </c:pt>
                <c:pt idx="321">
                  <c:v>40896</c:v>
                </c:pt>
                <c:pt idx="322">
                  <c:v>40904</c:v>
                </c:pt>
                <c:pt idx="323">
                  <c:v>40909</c:v>
                </c:pt>
                <c:pt idx="324">
                  <c:v>40917</c:v>
                </c:pt>
                <c:pt idx="325">
                  <c:v>40925</c:v>
                </c:pt>
                <c:pt idx="326">
                  <c:v>40933</c:v>
                </c:pt>
                <c:pt idx="327">
                  <c:v>40941</c:v>
                </c:pt>
                <c:pt idx="328">
                  <c:v>40949</c:v>
                </c:pt>
                <c:pt idx="329">
                  <c:v>40957</c:v>
                </c:pt>
                <c:pt idx="330">
                  <c:v>40965</c:v>
                </c:pt>
                <c:pt idx="331">
                  <c:v>40973</c:v>
                </c:pt>
                <c:pt idx="332">
                  <c:v>40981</c:v>
                </c:pt>
                <c:pt idx="333">
                  <c:v>40989</c:v>
                </c:pt>
                <c:pt idx="334">
                  <c:v>40997</c:v>
                </c:pt>
                <c:pt idx="335">
                  <c:v>41005</c:v>
                </c:pt>
                <c:pt idx="336">
                  <c:v>41013</c:v>
                </c:pt>
                <c:pt idx="337">
                  <c:v>41021</c:v>
                </c:pt>
                <c:pt idx="338">
                  <c:v>41029</c:v>
                </c:pt>
                <c:pt idx="339">
                  <c:v>41037</c:v>
                </c:pt>
                <c:pt idx="340">
                  <c:v>41045</c:v>
                </c:pt>
                <c:pt idx="341">
                  <c:v>41053</c:v>
                </c:pt>
                <c:pt idx="342">
                  <c:v>41061</c:v>
                </c:pt>
                <c:pt idx="343">
                  <c:v>41069</c:v>
                </c:pt>
                <c:pt idx="344">
                  <c:v>41077</c:v>
                </c:pt>
                <c:pt idx="345">
                  <c:v>41085</c:v>
                </c:pt>
                <c:pt idx="346">
                  <c:v>41093</c:v>
                </c:pt>
                <c:pt idx="347">
                  <c:v>41101</c:v>
                </c:pt>
                <c:pt idx="348">
                  <c:v>41109</c:v>
                </c:pt>
                <c:pt idx="349">
                  <c:v>41117</c:v>
                </c:pt>
                <c:pt idx="350">
                  <c:v>41125</c:v>
                </c:pt>
                <c:pt idx="351">
                  <c:v>41133</c:v>
                </c:pt>
                <c:pt idx="352">
                  <c:v>41141</c:v>
                </c:pt>
                <c:pt idx="353">
                  <c:v>41149</c:v>
                </c:pt>
                <c:pt idx="354">
                  <c:v>41157</c:v>
                </c:pt>
                <c:pt idx="355">
                  <c:v>41165</c:v>
                </c:pt>
                <c:pt idx="356">
                  <c:v>41173</c:v>
                </c:pt>
                <c:pt idx="357">
                  <c:v>41181</c:v>
                </c:pt>
                <c:pt idx="358">
                  <c:v>41189</c:v>
                </c:pt>
                <c:pt idx="359">
                  <c:v>41197</c:v>
                </c:pt>
                <c:pt idx="360">
                  <c:v>41205</c:v>
                </c:pt>
                <c:pt idx="361">
                  <c:v>41213</c:v>
                </c:pt>
                <c:pt idx="362">
                  <c:v>41221</c:v>
                </c:pt>
                <c:pt idx="363">
                  <c:v>41229</c:v>
                </c:pt>
                <c:pt idx="364">
                  <c:v>41237</c:v>
                </c:pt>
                <c:pt idx="365">
                  <c:v>41245</c:v>
                </c:pt>
                <c:pt idx="366">
                  <c:v>41253</c:v>
                </c:pt>
                <c:pt idx="367">
                  <c:v>41261</c:v>
                </c:pt>
                <c:pt idx="368">
                  <c:v>41269</c:v>
                </c:pt>
                <c:pt idx="369">
                  <c:v>41275</c:v>
                </c:pt>
                <c:pt idx="370">
                  <c:v>41283</c:v>
                </c:pt>
                <c:pt idx="371">
                  <c:v>41291</c:v>
                </c:pt>
                <c:pt idx="372">
                  <c:v>41299</c:v>
                </c:pt>
                <c:pt idx="373">
                  <c:v>41307</c:v>
                </c:pt>
                <c:pt idx="374">
                  <c:v>41315</c:v>
                </c:pt>
                <c:pt idx="375">
                  <c:v>41323</c:v>
                </c:pt>
                <c:pt idx="376">
                  <c:v>41331</c:v>
                </c:pt>
                <c:pt idx="377">
                  <c:v>41339</c:v>
                </c:pt>
                <c:pt idx="378">
                  <c:v>41347</c:v>
                </c:pt>
                <c:pt idx="379">
                  <c:v>41355</c:v>
                </c:pt>
                <c:pt idx="380">
                  <c:v>41363</c:v>
                </c:pt>
                <c:pt idx="381">
                  <c:v>41371</c:v>
                </c:pt>
                <c:pt idx="382">
                  <c:v>41379</c:v>
                </c:pt>
                <c:pt idx="383">
                  <c:v>41387</c:v>
                </c:pt>
                <c:pt idx="384">
                  <c:v>41395</c:v>
                </c:pt>
                <c:pt idx="385">
                  <c:v>41403</c:v>
                </c:pt>
                <c:pt idx="386">
                  <c:v>41411</c:v>
                </c:pt>
                <c:pt idx="387">
                  <c:v>41419</c:v>
                </c:pt>
                <c:pt idx="388">
                  <c:v>41427</c:v>
                </c:pt>
                <c:pt idx="389">
                  <c:v>41435</c:v>
                </c:pt>
                <c:pt idx="390">
                  <c:v>41443</c:v>
                </c:pt>
                <c:pt idx="391">
                  <c:v>41451</c:v>
                </c:pt>
                <c:pt idx="392">
                  <c:v>41459</c:v>
                </c:pt>
                <c:pt idx="393">
                  <c:v>41467</c:v>
                </c:pt>
                <c:pt idx="394">
                  <c:v>41475</c:v>
                </c:pt>
                <c:pt idx="395">
                  <c:v>41483</c:v>
                </c:pt>
                <c:pt idx="396">
                  <c:v>41491</c:v>
                </c:pt>
                <c:pt idx="397">
                  <c:v>41499</c:v>
                </c:pt>
                <c:pt idx="398">
                  <c:v>41507</c:v>
                </c:pt>
                <c:pt idx="399">
                  <c:v>41515</c:v>
                </c:pt>
                <c:pt idx="400">
                  <c:v>41523</c:v>
                </c:pt>
                <c:pt idx="401">
                  <c:v>41531</c:v>
                </c:pt>
                <c:pt idx="402">
                  <c:v>41539</c:v>
                </c:pt>
                <c:pt idx="403">
                  <c:v>41547</c:v>
                </c:pt>
                <c:pt idx="404">
                  <c:v>41555</c:v>
                </c:pt>
                <c:pt idx="405">
                  <c:v>41563</c:v>
                </c:pt>
                <c:pt idx="406">
                  <c:v>41571</c:v>
                </c:pt>
                <c:pt idx="407">
                  <c:v>41579</c:v>
                </c:pt>
                <c:pt idx="408">
                  <c:v>41587</c:v>
                </c:pt>
                <c:pt idx="409">
                  <c:v>41595</c:v>
                </c:pt>
                <c:pt idx="410">
                  <c:v>41603</c:v>
                </c:pt>
                <c:pt idx="411">
                  <c:v>41611</c:v>
                </c:pt>
                <c:pt idx="412">
                  <c:v>41619</c:v>
                </c:pt>
                <c:pt idx="413">
                  <c:v>41627</c:v>
                </c:pt>
                <c:pt idx="414">
                  <c:v>41635</c:v>
                </c:pt>
                <c:pt idx="415">
                  <c:v>41640</c:v>
                </c:pt>
                <c:pt idx="416">
                  <c:v>41648</c:v>
                </c:pt>
                <c:pt idx="417">
                  <c:v>41656</c:v>
                </c:pt>
                <c:pt idx="418">
                  <c:v>41664</c:v>
                </c:pt>
                <c:pt idx="419">
                  <c:v>41672</c:v>
                </c:pt>
                <c:pt idx="420">
                  <c:v>41680</c:v>
                </c:pt>
                <c:pt idx="421">
                  <c:v>41688</c:v>
                </c:pt>
                <c:pt idx="422">
                  <c:v>41696</c:v>
                </c:pt>
                <c:pt idx="423">
                  <c:v>41704</c:v>
                </c:pt>
                <c:pt idx="424">
                  <c:v>41712</c:v>
                </c:pt>
                <c:pt idx="425">
                  <c:v>41720</c:v>
                </c:pt>
                <c:pt idx="426">
                  <c:v>41728</c:v>
                </c:pt>
                <c:pt idx="427">
                  <c:v>41736</c:v>
                </c:pt>
                <c:pt idx="428">
                  <c:v>41744</c:v>
                </c:pt>
                <c:pt idx="429">
                  <c:v>41752</c:v>
                </c:pt>
                <c:pt idx="430">
                  <c:v>41760</c:v>
                </c:pt>
                <c:pt idx="431">
                  <c:v>41768</c:v>
                </c:pt>
                <c:pt idx="432">
                  <c:v>41776</c:v>
                </c:pt>
                <c:pt idx="433">
                  <c:v>41784</c:v>
                </c:pt>
                <c:pt idx="434">
                  <c:v>41792</c:v>
                </c:pt>
                <c:pt idx="435">
                  <c:v>41800</c:v>
                </c:pt>
                <c:pt idx="436">
                  <c:v>41808</c:v>
                </c:pt>
                <c:pt idx="437">
                  <c:v>41816</c:v>
                </c:pt>
                <c:pt idx="438">
                  <c:v>41824</c:v>
                </c:pt>
                <c:pt idx="439">
                  <c:v>41832</c:v>
                </c:pt>
                <c:pt idx="440">
                  <c:v>41840</c:v>
                </c:pt>
                <c:pt idx="441">
                  <c:v>41848</c:v>
                </c:pt>
                <c:pt idx="442">
                  <c:v>41856</c:v>
                </c:pt>
                <c:pt idx="443">
                  <c:v>41864</c:v>
                </c:pt>
                <c:pt idx="444">
                  <c:v>41872</c:v>
                </c:pt>
                <c:pt idx="445">
                  <c:v>41880</c:v>
                </c:pt>
                <c:pt idx="446">
                  <c:v>41888</c:v>
                </c:pt>
                <c:pt idx="447">
                  <c:v>41896</c:v>
                </c:pt>
                <c:pt idx="448">
                  <c:v>41904</c:v>
                </c:pt>
                <c:pt idx="449">
                  <c:v>41912</c:v>
                </c:pt>
                <c:pt idx="450">
                  <c:v>41920</c:v>
                </c:pt>
                <c:pt idx="451">
                  <c:v>41928</c:v>
                </c:pt>
                <c:pt idx="452">
                  <c:v>41936</c:v>
                </c:pt>
                <c:pt idx="453">
                  <c:v>41944</c:v>
                </c:pt>
                <c:pt idx="454">
                  <c:v>41952</c:v>
                </c:pt>
                <c:pt idx="455">
                  <c:v>41960</c:v>
                </c:pt>
                <c:pt idx="456">
                  <c:v>41968</c:v>
                </c:pt>
                <c:pt idx="457">
                  <c:v>41976</c:v>
                </c:pt>
                <c:pt idx="458">
                  <c:v>41984</c:v>
                </c:pt>
                <c:pt idx="459">
                  <c:v>41992</c:v>
                </c:pt>
                <c:pt idx="460">
                  <c:v>42000</c:v>
                </c:pt>
                <c:pt idx="461">
                  <c:v>42005</c:v>
                </c:pt>
                <c:pt idx="462">
                  <c:v>42013</c:v>
                </c:pt>
                <c:pt idx="463">
                  <c:v>42021</c:v>
                </c:pt>
                <c:pt idx="464">
                  <c:v>42029</c:v>
                </c:pt>
                <c:pt idx="465">
                  <c:v>42037</c:v>
                </c:pt>
                <c:pt idx="466">
                  <c:v>42045</c:v>
                </c:pt>
                <c:pt idx="467">
                  <c:v>42053</c:v>
                </c:pt>
                <c:pt idx="468">
                  <c:v>42061</c:v>
                </c:pt>
                <c:pt idx="469">
                  <c:v>42069</c:v>
                </c:pt>
                <c:pt idx="470">
                  <c:v>42077</c:v>
                </c:pt>
                <c:pt idx="471">
                  <c:v>42085</c:v>
                </c:pt>
                <c:pt idx="472">
                  <c:v>42093</c:v>
                </c:pt>
                <c:pt idx="473">
                  <c:v>42101</c:v>
                </c:pt>
                <c:pt idx="474">
                  <c:v>42109</c:v>
                </c:pt>
                <c:pt idx="475">
                  <c:v>42117</c:v>
                </c:pt>
                <c:pt idx="476">
                  <c:v>42125</c:v>
                </c:pt>
                <c:pt idx="477">
                  <c:v>42133</c:v>
                </c:pt>
                <c:pt idx="478">
                  <c:v>42141</c:v>
                </c:pt>
                <c:pt idx="479">
                  <c:v>42149</c:v>
                </c:pt>
                <c:pt idx="480">
                  <c:v>42157</c:v>
                </c:pt>
                <c:pt idx="481">
                  <c:v>42165</c:v>
                </c:pt>
                <c:pt idx="482">
                  <c:v>42173</c:v>
                </c:pt>
                <c:pt idx="483">
                  <c:v>42181</c:v>
                </c:pt>
                <c:pt idx="484">
                  <c:v>42189</c:v>
                </c:pt>
                <c:pt idx="485">
                  <c:v>42197</c:v>
                </c:pt>
                <c:pt idx="486">
                  <c:v>42205</c:v>
                </c:pt>
                <c:pt idx="487">
                  <c:v>42213</c:v>
                </c:pt>
                <c:pt idx="488">
                  <c:v>42221</c:v>
                </c:pt>
                <c:pt idx="489">
                  <c:v>42229</c:v>
                </c:pt>
                <c:pt idx="490">
                  <c:v>42237</c:v>
                </c:pt>
                <c:pt idx="491">
                  <c:v>42245</c:v>
                </c:pt>
                <c:pt idx="492">
                  <c:v>42253</c:v>
                </c:pt>
                <c:pt idx="493">
                  <c:v>42261</c:v>
                </c:pt>
                <c:pt idx="494">
                  <c:v>42269</c:v>
                </c:pt>
                <c:pt idx="495">
                  <c:v>42277</c:v>
                </c:pt>
                <c:pt idx="496">
                  <c:v>42285</c:v>
                </c:pt>
                <c:pt idx="497">
                  <c:v>42293</c:v>
                </c:pt>
                <c:pt idx="498">
                  <c:v>42301</c:v>
                </c:pt>
                <c:pt idx="499">
                  <c:v>42309</c:v>
                </c:pt>
                <c:pt idx="500">
                  <c:v>42317</c:v>
                </c:pt>
                <c:pt idx="501">
                  <c:v>42325</c:v>
                </c:pt>
                <c:pt idx="502">
                  <c:v>42333</c:v>
                </c:pt>
                <c:pt idx="503">
                  <c:v>42341</c:v>
                </c:pt>
                <c:pt idx="504">
                  <c:v>42349</c:v>
                </c:pt>
                <c:pt idx="505">
                  <c:v>42357</c:v>
                </c:pt>
                <c:pt idx="506">
                  <c:v>42365</c:v>
                </c:pt>
                <c:pt idx="507">
                  <c:v>42486</c:v>
                </c:pt>
                <c:pt idx="508">
                  <c:v>42500</c:v>
                </c:pt>
                <c:pt idx="509">
                  <c:v>42501</c:v>
                </c:pt>
                <c:pt idx="510">
                  <c:v>42507</c:v>
                </c:pt>
                <c:pt idx="511">
                  <c:v>42514</c:v>
                </c:pt>
                <c:pt idx="512">
                  <c:v>42521</c:v>
                </c:pt>
                <c:pt idx="513">
                  <c:v>42528</c:v>
                </c:pt>
                <c:pt idx="514">
                  <c:v>42535</c:v>
                </c:pt>
                <c:pt idx="515">
                  <c:v>42542</c:v>
                </c:pt>
                <c:pt idx="516">
                  <c:v>42556</c:v>
                </c:pt>
                <c:pt idx="517">
                  <c:v>42563</c:v>
                </c:pt>
                <c:pt idx="518">
                  <c:v>42570</c:v>
                </c:pt>
                <c:pt idx="519">
                  <c:v>42570</c:v>
                </c:pt>
                <c:pt idx="520">
                  <c:v>42577</c:v>
                </c:pt>
                <c:pt idx="521">
                  <c:v>42584</c:v>
                </c:pt>
                <c:pt idx="522">
                  <c:v>42591</c:v>
                </c:pt>
                <c:pt idx="523">
                  <c:v>42591</c:v>
                </c:pt>
                <c:pt idx="524">
                  <c:v>42598</c:v>
                </c:pt>
                <c:pt idx="525">
                  <c:v>42598</c:v>
                </c:pt>
                <c:pt idx="526">
                  <c:v>42605</c:v>
                </c:pt>
                <c:pt idx="527">
                  <c:v>42612</c:v>
                </c:pt>
                <c:pt idx="528">
                  <c:v>42619</c:v>
                </c:pt>
                <c:pt idx="529">
                  <c:v>42626</c:v>
                </c:pt>
                <c:pt idx="530">
                  <c:v>42633</c:v>
                </c:pt>
                <c:pt idx="531">
                  <c:v>42633</c:v>
                </c:pt>
                <c:pt idx="532">
                  <c:v>42640</c:v>
                </c:pt>
                <c:pt idx="533">
                  <c:v>42647</c:v>
                </c:pt>
                <c:pt idx="534">
                  <c:v>42654</c:v>
                </c:pt>
                <c:pt idx="535">
                  <c:v>42661</c:v>
                </c:pt>
                <c:pt idx="536">
                  <c:v>42675</c:v>
                </c:pt>
              </c:numCache>
            </c:numRef>
          </c:cat>
          <c:val>
            <c:numRef>
              <c:f>'Jefferson Fire'!$G$3:$G$539</c:f>
              <c:numCache>
                <c:formatCode>General</c:formatCode>
                <c:ptCount val="537"/>
                <c:pt idx="0">
                  <c:v>6.2303773207184996</c:v>
                </c:pt>
                <c:pt idx="1">
                  <c:v>6.2634236849956002</c:v>
                </c:pt>
                <c:pt idx="2">
                  <c:v>6.2452434298461004</c:v>
                </c:pt>
                <c:pt idx="3">
                  <c:v>6.2673508851596997</c:v>
                </c:pt>
                <c:pt idx="4">
                  <c:v>6.4111256380599997</c:v>
                </c:pt>
                <c:pt idx="5">
                  <c:v>6.6257888952834998</c:v>
                </c:pt>
                <c:pt idx="6">
                  <c:v>6.8597744603045996</c:v>
                </c:pt>
                <c:pt idx="7">
                  <c:v>7.1788541328401001</c:v>
                </c:pt>
                <c:pt idx="8">
                  <c:v>7.0788000409103997</c:v>
                </c:pt>
                <c:pt idx="9">
                  <c:v>6.0362210625544996</c:v>
                </c:pt>
                <c:pt idx="10">
                  <c:v>4.6331827320130001</c:v>
                </c:pt>
                <c:pt idx="11">
                  <c:v>3.8476531590473</c:v>
                </c:pt>
                <c:pt idx="12">
                  <c:v>3.7448036645712</c:v>
                </c:pt>
                <c:pt idx="13">
                  <c:v>4.0030113757250998</c:v>
                </c:pt>
                <c:pt idx="14">
                  <c:v>4.3269383862703004</c:v>
                </c:pt>
                <c:pt idx="15">
                  <c:v>4.9918071781495996</c:v>
                </c:pt>
                <c:pt idx="16">
                  <c:v>6.0793890853988</c:v>
                </c:pt>
                <c:pt idx="17">
                  <c:v>7.4172987800829002</c:v>
                </c:pt>
                <c:pt idx="18">
                  <c:v>8.7381337556961007</c:v>
                </c:pt>
                <c:pt idx="19">
                  <c:v>10.099314501903001</c:v>
                </c:pt>
                <c:pt idx="20">
                  <c:v>11.052971063171</c:v>
                </c:pt>
                <c:pt idx="21">
                  <c:v>11.607738719281</c:v>
                </c:pt>
                <c:pt idx="22">
                  <c:v>11.829190229270001</c:v>
                </c:pt>
                <c:pt idx="23">
                  <c:v>12.033683208655001</c:v>
                </c:pt>
                <c:pt idx="24">
                  <c:v>12.550144191235001</c:v>
                </c:pt>
                <c:pt idx="25">
                  <c:v>13.214798841093</c:v>
                </c:pt>
                <c:pt idx="26">
                  <c:v>13.611508474747</c:v>
                </c:pt>
                <c:pt idx="27">
                  <c:v>13.384955625772999</c:v>
                </c:pt>
                <c:pt idx="28">
                  <c:v>12.651919941657001</c:v>
                </c:pt>
                <c:pt idx="29">
                  <c:v>11.764434806019</c:v>
                </c:pt>
                <c:pt idx="30">
                  <c:v>11.25628554247</c:v>
                </c:pt>
                <c:pt idx="31">
                  <c:v>11.173597202623</c:v>
                </c:pt>
                <c:pt idx="32">
                  <c:v>11.017839921579</c:v>
                </c:pt>
                <c:pt idx="33">
                  <c:v>10.367430477081999</c:v>
                </c:pt>
                <c:pt idx="34">
                  <c:v>9.2009139737774994</c:v>
                </c:pt>
                <c:pt idx="35">
                  <c:v>7.5727037412131999</c:v>
                </c:pt>
                <c:pt idx="36">
                  <c:v>5.8805368513855001</c:v>
                </c:pt>
                <c:pt idx="37">
                  <c:v>4.4201245454883002</c:v>
                </c:pt>
                <c:pt idx="38">
                  <c:v>3.3607776188555998</c:v>
                </c:pt>
                <c:pt idx="39">
                  <c:v>2.7010257155825999</c:v>
                </c:pt>
                <c:pt idx="40">
                  <c:v>2.4194706077689001</c:v>
                </c:pt>
                <c:pt idx="41">
                  <c:v>2.2326490036483002</c:v>
                </c:pt>
                <c:pt idx="42">
                  <c:v>2.2464168619629001</c:v>
                </c:pt>
                <c:pt idx="43">
                  <c:v>2.5142127263459999</c:v>
                </c:pt>
                <c:pt idx="44">
                  <c:v>2.914063003996</c:v>
                </c:pt>
                <c:pt idx="45">
                  <c:v>3.3349554414709002</c:v>
                </c:pt>
                <c:pt idx="46">
                  <c:v>3.6050643550221002</c:v>
                </c:pt>
                <c:pt idx="47">
                  <c:v>3.9521855925184002</c:v>
                </c:pt>
                <c:pt idx="48">
                  <c:v>4.2235719001041003</c:v>
                </c:pt>
                <c:pt idx="49">
                  <c:v>4.5055709476203001</c:v>
                </c:pt>
                <c:pt idx="50">
                  <c:v>4.8123452361504997</c:v>
                </c:pt>
                <c:pt idx="51">
                  <c:v>5.1450643331360997</c:v>
                </c:pt>
                <c:pt idx="52">
                  <c:v>5.4950951034875004</c:v>
                </c:pt>
                <c:pt idx="53">
                  <c:v>5.8646575013945004</c:v>
                </c:pt>
                <c:pt idx="54">
                  <c:v>6.0484427287680003</c:v>
                </c:pt>
                <c:pt idx="55">
                  <c:v>5.6114406873028999</c:v>
                </c:pt>
                <c:pt idx="56">
                  <c:v>4.5830784479198003</c:v>
                </c:pt>
                <c:pt idx="57">
                  <c:v>3.4612246713145001</c:v>
                </c:pt>
                <c:pt idx="58">
                  <c:v>3.1010133040865</c:v>
                </c:pt>
                <c:pt idx="59">
                  <c:v>3.2477285773948998</c:v>
                </c:pt>
                <c:pt idx="60">
                  <c:v>3.5808274753985998</c:v>
                </c:pt>
                <c:pt idx="61">
                  <c:v>4.0556216647634002</c:v>
                </c:pt>
                <c:pt idx="62">
                  <c:v>4.9131901692045998</c:v>
                </c:pt>
                <c:pt idx="63">
                  <c:v>6.0998503159019997</c:v>
                </c:pt>
                <c:pt idx="64">
                  <c:v>7.5924566441483003</c:v>
                </c:pt>
                <c:pt idx="65">
                  <c:v>9.0949247521988994</c:v>
                </c:pt>
                <c:pt idx="66">
                  <c:v>10.114771344749</c:v>
                </c:pt>
                <c:pt idx="67">
                  <c:v>10.694829893716999</c:v>
                </c:pt>
                <c:pt idx="68">
                  <c:v>11.182853653854</c:v>
                </c:pt>
                <c:pt idx="69">
                  <c:v>11.912705219452</c:v>
                </c:pt>
                <c:pt idx="70">
                  <c:v>12.805799625765999</c:v>
                </c:pt>
                <c:pt idx="71">
                  <c:v>13.437424167702</c:v>
                </c:pt>
                <c:pt idx="72">
                  <c:v>13.225260958238</c:v>
                </c:pt>
                <c:pt idx="73">
                  <c:v>12.227576080465999</c:v>
                </c:pt>
                <c:pt idx="74">
                  <c:v>10.85288747515</c:v>
                </c:pt>
                <c:pt idx="75">
                  <c:v>9.7254071537961995</c:v>
                </c:pt>
                <c:pt idx="76">
                  <c:v>9.1102037616839997</c:v>
                </c:pt>
                <c:pt idx="77">
                  <c:v>8.9336188978737994</c:v>
                </c:pt>
                <c:pt idx="78">
                  <c:v>8.8153510679169003</c:v>
                </c:pt>
                <c:pt idx="79">
                  <c:v>8.5041280612883003</c:v>
                </c:pt>
                <c:pt idx="80">
                  <c:v>7.7432346966117001</c:v>
                </c:pt>
                <c:pt idx="81">
                  <c:v>6.5332980087313004</c:v>
                </c:pt>
                <c:pt idx="82">
                  <c:v>5.4763795986392996</c:v>
                </c:pt>
                <c:pt idx="83">
                  <c:v>4.8477505693878999</c:v>
                </c:pt>
                <c:pt idx="84">
                  <c:v>4.4187174993231002</c:v>
                </c:pt>
                <c:pt idx="85">
                  <c:v>4.15047119846</c:v>
                </c:pt>
                <c:pt idx="86">
                  <c:v>3.9859054248448</c:v>
                </c:pt>
                <c:pt idx="87">
                  <c:v>3.6789298882366999</c:v>
                </c:pt>
                <c:pt idx="88">
                  <c:v>3.3567589604507999</c:v>
                </c:pt>
                <c:pt idx="89">
                  <c:v>3.0988717671313002</c:v>
                </c:pt>
                <c:pt idx="90">
                  <c:v>3.0971388628558998</c:v>
                </c:pt>
                <c:pt idx="91">
                  <c:v>3.3752030781075999</c:v>
                </c:pt>
                <c:pt idx="92">
                  <c:v>3.6858891727349001</c:v>
                </c:pt>
                <c:pt idx="93">
                  <c:v>4.0999797314690003</c:v>
                </c:pt>
                <c:pt idx="94">
                  <c:v>4.2540239999156997</c:v>
                </c:pt>
                <c:pt idx="95">
                  <c:v>4.2652161215503996</c:v>
                </c:pt>
                <c:pt idx="96">
                  <c:v>4.1349224554315001</c:v>
                </c:pt>
                <c:pt idx="97">
                  <c:v>3.7669356828537999</c:v>
                </c:pt>
                <c:pt idx="98">
                  <c:v>3.4664797881789999</c:v>
                </c:pt>
                <c:pt idx="99">
                  <c:v>3.5279017564430002</c:v>
                </c:pt>
                <c:pt idx="100">
                  <c:v>3.6799111383651999</c:v>
                </c:pt>
                <c:pt idx="101">
                  <c:v>3.7991244621164002</c:v>
                </c:pt>
                <c:pt idx="102">
                  <c:v>3.7607925089432999</c:v>
                </c:pt>
                <c:pt idx="103">
                  <c:v>3.7108664587317999</c:v>
                </c:pt>
                <c:pt idx="104">
                  <c:v>3.6974895690812999</c:v>
                </c:pt>
                <c:pt idx="105">
                  <c:v>3.8996163233647998</c:v>
                </c:pt>
                <c:pt idx="106">
                  <c:v>4.2963055738940001</c:v>
                </c:pt>
                <c:pt idx="107">
                  <c:v>4.9427972638044997</c:v>
                </c:pt>
                <c:pt idx="108">
                  <c:v>6.1802228391231004</c:v>
                </c:pt>
                <c:pt idx="109">
                  <c:v>8.1991077410017006</c:v>
                </c:pt>
                <c:pt idx="110">
                  <c:v>10.483468682091999</c:v>
                </c:pt>
                <c:pt idx="111">
                  <c:v>12.30504644516</c:v>
                </c:pt>
                <c:pt idx="112">
                  <c:v>13.288744750388</c:v>
                </c:pt>
                <c:pt idx="113">
                  <c:v>13.633240755674001</c:v>
                </c:pt>
                <c:pt idx="114">
                  <c:v>13.71500643529</c:v>
                </c:pt>
                <c:pt idx="115">
                  <c:v>13.678172869792</c:v>
                </c:pt>
                <c:pt idx="116">
                  <c:v>13.231102822356</c:v>
                </c:pt>
                <c:pt idx="117">
                  <c:v>12.171602899747</c:v>
                </c:pt>
                <c:pt idx="118">
                  <c:v>10.778867420600999</c:v>
                </c:pt>
                <c:pt idx="119">
                  <c:v>9.4996495067849995</c:v>
                </c:pt>
                <c:pt idx="120">
                  <c:v>8.6423008989668997</c:v>
                </c:pt>
                <c:pt idx="121">
                  <c:v>8.6635077745455007</c:v>
                </c:pt>
                <c:pt idx="122">
                  <c:v>9.3700298794160997</c:v>
                </c:pt>
                <c:pt idx="123">
                  <c:v>9.9715889666027007</c:v>
                </c:pt>
                <c:pt idx="124">
                  <c:v>9.7436421900608003</c:v>
                </c:pt>
                <c:pt idx="125">
                  <c:v>8.5584227453277002</c:v>
                </c:pt>
                <c:pt idx="126">
                  <c:v>7.2613726276529</c:v>
                </c:pt>
                <c:pt idx="127">
                  <c:v>6.5649146062475996</c:v>
                </c:pt>
                <c:pt idx="128">
                  <c:v>6.4084490151268003</c:v>
                </c:pt>
                <c:pt idx="129">
                  <c:v>6.3600634507539002</c:v>
                </c:pt>
                <c:pt idx="130">
                  <c:v>5.9728211708404002</c:v>
                </c:pt>
                <c:pt idx="131">
                  <c:v>5.2234316558794003</c:v>
                </c:pt>
                <c:pt idx="132">
                  <c:v>4.4555496379484003</c:v>
                </c:pt>
                <c:pt idx="133">
                  <c:v>3.9965626761373998</c:v>
                </c:pt>
                <c:pt idx="134">
                  <c:v>3.9509129205256999</c:v>
                </c:pt>
                <c:pt idx="135">
                  <c:v>4.1871385041540998</c:v>
                </c:pt>
                <c:pt idx="136">
                  <c:v>4.3481975811867999</c:v>
                </c:pt>
                <c:pt idx="137">
                  <c:v>4.3566777983667997</c:v>
                </c:pt>
                <c:pt idx="138">
                  <c:v>4.3355528330455</c:v>
                </c:pt>
                <c:pt idx="139">
                  <c:v>4.2819613699188004</c:v>
                </c:pt>
                <c:pt idx="140">
                  <c:v>4.2407715425827996</c:v>
                </c:pt>
                <c:pt idx="141">
                  <c:v>4.2303004681197001</c:v>
                </c:pt>
                <c:pt idx="142">
                  <c:v>4.2493723908524998</c:v>
                </c:pt>
                <c:pt idx="143">
                  <c:v>4.2763480500981998</c:v>
                </c:pt>
                <c:pt idx="144">
                  <c:v>4.3300478916624003</c:v>
                </c:pt>
                <c:pt idx="145">
                  <c:v>4.4371074312458001</c:v>
                </c:pt>
                <c:pt idx="146">
                  <c:v>4.5559631141421999</c:v>
                </c:pt>
                <c:pt idx="147">
                  <c:v>4.6727769574779003</c:v>
                </c:pt>
                <c:pt idx="148">
                  <c:v>4.7594461490673998</c:v>
                </c:pt>
                <c:pt idx="149">
                  <c:v>4.5357982732178996</c:v>
                </c:pt>
                <c:pt idx="150">
                  <c:v>3.9685506868787002</c:v>
                </c:pt>
                <c:pt idx="151">
                  <c:v>3.4470830134914001</c:v>
                </c:pt>
                <c:pt idx="152">
                  <c:v>3.2973961063939998</c:v>
                </c:pt>
                <c:pt idx="153">
                  <c:v>3.4417318506777002</c:v>
                </c:pt>
                <c:pt idx="154">
                  <c:v>4.0710040678138997</c:v>
                </c:pt>
                <c:pt idx="155">
                  <c:v>5.1445941200613001</c:v>
                </c:pt>
                <c:pt idx="156">
                  <c:v>6.4581063518435</c:v>
                </c:pt>
                <c:pt idx="157">
                  <c:v>7.7835337165135003</c:v>
                </c:pt>
                <c:pt idx="158">
                  <c:v>9.0184933036603994</c:v>
                </c:pt>
                <c:pt idx="159">
                  <c:v>9.9054647705724008</c:v>
                </c:pt>
                <c:pt idx="160">
                  <c:v>10.455057834505</c:v>
                </c:pt>
                <c:pt idx="161">
                  <c:v>11.045794282917999</c:v>
                </c:pt>
                <c:pt idx="162">
                  <c:v>12.115719826434001</c:v>
                </c:pt>
                <c:pt idx="163">
                  <c:v>13.214233669312</c:v>
                </c:pt>
                <c:pt idx="164">
                  <c:v>13.665437067831</c:v>
                </c:pt>
                <c:pt idx="165">
                  <c:v>13.172449125718</c:v>
                </c:pt>
                <c:pt idx="166">
                  <c:v>11.894755439971</c:v>
                </c:pt>
                <c:pt idx="167">
                  <c:v>10.907539002081</c:v>
                </c:pt>
                <c:pt idx="168">
                  <c:v>10.623919250384001</c:v>
                </c:pt>
                <c:pt idx="169">
                  <c:v>10.632488947183999</c:v>
                </c:pt>
                <c:pt idx="170">
                  <c:v>10.437004280402</c:v>
                </c:pt>
                <c:pt idx="171">
                  <c:v>9.4447390014441002</c:v>
                </c:pt>
                <c:pt idx="172">
                  <c:v>7.7838746034693997</c:v>
                </c:pt>
                <c:pt idx="173">
                  <c:v>6.2667693606079</c:v>
                </c:pt>
                <c:pt idx="174">
                  <c:v>5.3925208998715997</c:v>
                </c:pt>
                <c:pt idx="175">
                  <c:v>4.9748373465119</c:v>
                </c:pt>
                <c:pt idx="176">
                  <c:v>4.8185636603408</c:v>
                </c:pt>
                <c:pt idx="177">
                  <c:v>4.7410708942323998</c:v>
                </c:pt>
                <c:pt idx="178">
                  <c:v>4.5648268745241003</c:v>
                </c:pt>
                <c:pt idx="179">
                  <c:v>4.1603901239254002</c:v>
                </c:pt>
                <c:pt idx="180">
                  <c:v>3.7006731329723999</c:v>
                </c:pt>
                <c:pt idx="181">
                  <c:v>3.3814677326476001</c:v>
                </c:pt>
                <c:pt idx="182">
                  <c:v>3.3393592506953</c:v>
                </c:pt>
                <c:pt idx="183">
                  <c:v>3.4510788561134</c:v>
                </c:pt>
                <c:pt idx="184">
                  <c:v>3.4925983722459999</c:v>
                </c:pt>
                <c:pt idx="185">
                  <c:v>3.6291749752692999</c:v>
                </c:pt>
                <c:pt idx="186">
                  <c:v>3.7875532999065999</c:v>
                </c:pt>
                <c:pt idx="187">
                  <c:v>4.0001793236904</c:v>
                </c:pt>
                <c:pt idx="188">
                  <c:v>4.2152883225690996</c:v>
                </c:pt>
                <c:pt idx="189">
                  <c:v>4.4849446508186999</c:v>
                </c:pt>
                <c:pt idx="190">
                  <c:v>4.7520785278249003</c:v>
                </c:pt>
                <c:pt idx="191">
                  <c:v>5.0496580282506001</c:v>
                </c:pt>
                <c:pt idx="192">
                  <c:v>5.3459606614134003</c:v>
                </c:pt>
                <c:pt idx="193">
                  <c:v>5.3404259631195004</c:v>
                </c:pt>
                <c:pt idx="194">
                  <c:v>4.9646971783748004</c:v>
                </c:pt>
                <c:pt idx="195">
                  <c:v>4.4169047980157998</c:v>
                </c:pt>
                <c:pt idx="196">
                  <c:v>4.1124579195362001</c:v>
                </c:pt>
                <c:pt idx="197">
                  <c:v>4.0634930927094999</c:v>
                </c:pt>
                <c:pt idx="198">
                  <c:v>4.3838821032936002</c:v>
                </c:pt>
                <c:pt idx="199">
                  <c:v>5.2435075489502996</c:v>
                </c:pt>
                <c:pt idx="200">
                  <c:v>6.2229466907850997</c:v>
                </c:pt>
                <c:pt idx="201">
                  <c:v>7.2473997626808</c:v>
                </c:pt>
                <c:pt idx="202">
                  <c:v>8.6438948966747997</c:v>
                </c:pt>
                <c:pt idx="203">
                  <c:v>10.169309299948001</c:v>
                </c:pt>
                <c:pt idx="204">
                  <c:v>11.411377181215</c:v>
                </c:pt>
                <c:pt idx="205">
                  <c:v>12.016360602967</c:v>
                </c:pt>
                <c:pt idx="206">
                  <c:v>12.124848072807</c:v>
                </c:pt>
                <c:pt idx="207">
                  <c:v>12.043692554427</c:v>
                </c:pt>
                <c:pt idx="208">
                  <c:v>12.004777141779</c:v>
                </c:pt>
                <c:pt idx="209">
                  <c:v>12.180796814045999</c:v>
                </c:pt>
                <c:pt idx="210">
                  <c:v>12.324181623442</c:v>
                </c:pt>
                <c:pt idx="211">
                  <c:v>12.039615613933</c:v>
                </c:pt>
                <c:pt idx="212">
                  <c:v>11.141260957428001</c:v>
                </c:pt>
                <c:pt idx="213">
                  <c:v>10.367898919029001</c:v>
                </c:pt>
                <c:pt idx="214">
                  <c:v>10.116687963724999</c:v>
                </c:pt>
                <c:pt idx="215">
                  <c:v>10.28436373968</c:v>
                </c:pt>
                <c:pt idx="216">
                  <c:v>10.073848978616001</c:v>
                </c:pt>
                <c:pt idx="217">
                  <c:v>9.1076063244052001</c:v>
                </c:pt>
                <c:pt idx="218">
                  <c:v>7.7518919121060001</c:v>
                </c:pt>
                <c:pt idx="219">
                  <c:v>6.7094001004101997</c:v>
                </c:pt>
                <c:pt idx="220">
                  <c:v>6.0651107879695996</c:v>
                </c:pt>
                <c:pt idx="221">
                  <c:v>5.5585199089876998</c:v>
                </c:pt>
                <c:pt idx="222">
                  <c:v>5.1163431687500998</c:v>
                </c:pt>
                <c:pt idx="223">
                  <c:v>4.5287702965824996</c:v>
                </c:pt>
                <c:pt idx="224">
                  <c:v>3.9572652444501002</c:v>
                </c:pt>
                <c:pt idx="225">
                  <c:v>3.4983402731887998</c:v>
                </c:pt>
                <c:pt idx="226">
                  <c:v>3.1270987198413001</c:v>
                </c:pt>
                <c:pt idx="227">
                  <c:v>2.9737654293279001</c:v>
                </c:pt>
                <c:pt idx="228">
                  <c:v>3.2014841139461998</c:v>
                </c:pt>
                <c:pt idx="229">
                  <c:v>3.4876429724402001</c:v>
                </c:pt>
                <c:pt idx="230">
                  <c:v>3.6222267375485</c:v>
                </c:pt>
                <c:pt idx="231">
                  <c:v>3.7799520835806999</c:v>
                </c:pt>
                <c:pt idx="232">
                  <c:v>3.9425701831575002</c:v>
                </c:pt>
                <c:pt idx="233">
                  <c:v>4.1251796954903996</c:v>
                </c:pt>
                <c:pt idx="234">
                  <c:v>4.3736865763667003</c:v>
                </c:pt>
                <c:pt idx="235">
                  <c:v>4.6567044258054997</c:v>
                </c:pt>
                <c:pt idx="236">
                  <c:v>5.0127748405111001</c:v>
                </c:pt>
                <c:pt idx="237">
                  <c:v>5.3693737941605999</c:v>
                </c:pt>
                <c:pt idx="238">
                  <c:v>5.6924006391504998</c:v>
                </c:pt>
                <c:pt idx="239">
                  <c:v>5.5407373382243001</c:v>
                </c:pt>
                <c:pt idx="240">
                  <c:v>4.6691040505850996</c:v>
                </c:pt>
                <c:pt idx="241">
                  <c:v>3.6193718262268</c:v>
                </c:pt>
                <c:pt idx="242">
                  <c:v>3.0225643486733</c:v>
                </c:pt>
                <c:pt idx="243">
                  <c:v>3.0612840000879999</c:v>
                </c:pt>
                <c:pt idx="244">
                  <c:v>3.3743868028925998</c:v>
                </c:pt>
                <c:pt idx="245">
                  <c:v>3.9624361223801001</c:v>
                </c:pt>
                <c:pt idx="246">
                  <c:v>4.8172821595333</c:v>
                </c:pt>
                <c:pt idx="247">
                  <c:v>5.9639050272440999</c:v>
                </c:pt>
                <c:pt idx="248">
                  <c:v>7.3257842880944999</c:v>
                </c:pt>
                <c:pt idx="249">
                  <c:v>8.6979959811290009</c:v>
                </c:pt>
                <c:pt idx="250">
                  <c:v>9.7621097088987998</c:v>
                </c:pt>
                <c:pt idx="251">
                  <c:v>10.250683226713999</c:v>
                </c:pt>
                <c:pt idx="252">
                  <c:v>10.305118423966</c:v>
                </c:pt>
                <c:pt idx="253">
                  <c:v>10.658630588133001</c:v>
                </c:pt>
                <c:pt idx="254">
                  <c:v>11.573953292966999</c:v>
                </c:pt>
                <c:pt idx="255">
                  <c:v>0</c:v>
                </c:pt>
                <c:pt idx="256">
                  <c:v>0</c:v>
                </c:pt>
                <c:pt idx="257">
                  <c:v>12.735276062923999</c:v>
                </c:pt>
                <c:pt idx="258">
                  <c:v>13.362198398131</c:v>
                </c:pt>
                <c:pt idx="259">
                  <c:v>12.953587458734001</c:v>
                </c:pt>
                <c:pt idx="260">
                  <c:v>11.581761425566</c:v>
                </c:pt>
                <c:pt idx="261">
                  <c:v>10.142559282196</c:v>
                </c:pt>
                <c:pt idx="262">
                  <c:v>9.4204090221707002</c:v>
                </c:pt>
                <c:pt idx="263">
                  <c:v>9.6105044349804007</c:v>
                </c:pt>
                <c:pt idx="264">
                  <c:v>10.166715381678999</c:v>
                </c:pt>
                <c:pt idx="265">
                  <c:v>10.396826097710999</c:v>
                </c:pt>
                <c:pt idx="266">
                  <c:v>9.7537467337813002</c:v>
                </c:pt>
                <c:pt idx="267">
                  <c:v>8.3236686888020994</c:v>
                </c:pt>
                <c:pt idx="268">
                  <c:v>6.7876683905522004</c:v>
                </c:pt>
                <c:pt idx="269">
                  <c:v>5.6751892358482996</c:v>
                </c:pt>
                <c:pt idx="270">
                  <c:v>4.9924870254091003</c:v>
                </c:pt>
                <c:pt idx="271">
                  <c:v>4.5896740780657002</c:v>
                </c:pt>
                <c:pt idx="272">
                  <c:v>4.4820524449950998</c:v>
                </c:pt>
                <c:pt idx="273">
                  <c:v>4.5263691126198999</c:v>
                </c:pt>
                <c:pt idx="274">
                  <c:v>4.5441744249104001</c:v>
                </c:pt>
                <c:pt idx="275">
                  <c:v>4.4499135320693997</c:v>
                </c:pt>
                <c:pt idx="276">
                  <c:v>4.3474526440633996</c:v>
                </c:pt>
                <c:pt idx="277">
                  <c:v>4.2808004945512002</c:v>
                </c:pt>
                <c:pt idx="278">
                  <c:v>4.2409748526486002</c:v>
                </c:pt>
                <c:pt idx="279">
                  <c:v>4.1996505711473997</c:v>
                </c:pt>
                <c:pt idx="280">
                  <c:v>4.2058779479053996</c:v>
                </c:pt>
                <c:pt idx="281">
                  <c:v>4.2357483237234002</c:v>
                </c:pt>
                <c:pt idx="282">
                  <c:v>4.2439355501089002</c:v>
                </c:pt>
                <c:pt idx="283">
                  <c:v>4.3251280573997999</c:v>
                </c:pt>
                <c:pt idx="284">
                  <c:v>4.3865865585544999</c:v>
                </c:pt>
                <c:pt idx="285">
                  <c:v>4.5301404893521999</c:v>
                </c:pt>
                <c:pt idx="286">
                  <c:v>4.6161869798495996</c:v>
                </c:pt>
                <c:pt idx="287">
                  <c:v>4.6215398473927998</c:v>
                </c:pt>
                <c:pt idx="288">
                  <c:v>4.2554433798122</c:v>
                </c:pt>
                <c:pt idx="289">
                  <c:v>3.7007852058988999</c:v>
                </c:pt>
                <c:pt idx="290">
                  <c:v>3.3549753855322</c:v>
                </c:pt>
                <c:pt idx="291">
                  <c:v>3.3243486243535001</c:v>
                </c:pt>
                <c:pt idx="292">
                  <c:v>3.4280492929669002</c:v>
                </c:pt>
                <c:pt idx="293">
                  <c:v>3.8094314647387</c:v>
                </c:pt>
                <c:pt idx="294">
                  <c:v>4.7419601045741997</c:v>
                </c:pt>
                <c:pt idx="295">
                  <c:v>5.8641132963495997</c:v>
                </c:pt>
                <c:pt idx="296">
                  <c:v>7.0140112244911998</c:v>
                </c:pt>
                <c:pt idx="297">
                  <c:v>9.1551671068607003</c:v>
                </c:pt>
                <c:pt idx="298">
                  <c:v>10.054038859372</c:v>
                </c:pt>
                <c:pt idx="299">
                  <c:v>10.832243345447999</c:v>
                </c:pt>
                <c:pt idx="300">
                  <c:v>11.581089022525999</c:v>
                </c:pt>
                <c:pt idx="301">
                  <c:v>12.301404987822</c:v>
                </c:pt>
                <c:pt idx="302">
                  <c:v>12.962358078129</c:v>
                </c:pt>
                <c:pt idx="303">
                  <c:v>13.297782502760001</c:v>
                </c:pt>
                <c:pt idx="304">
                  <c:v>12.911163261228999</c:v>
                </c:pt>
                <c:pt idx="305">
                  <c:v>11.961898076200001</c:v>
                </c:pt>
                <c:pt idx="306">
                  <c:v>11.065195406775</c:v>
                </c:pt>
                <c:pt idx="307">
                  <c:v>10.876057218981</c:v>
                </c:pt>
                <c:pt idx="308">
                  <c:v>11.273714751878</c:v>
                </c:pt>
                <c:pt idx="309">
                  <c:v>11.344317310449</c:v>
                </c:pt>
                <c:pt idx="310">
                  <c:v>10.679894850637</c:v>
                </c:pt>
                <c:pt idx="311">
                  <c:v>9.5121967151447002</c:v>
                </c:pt>
                <c:pt idx="312">
                  <c:v>8.4470508279403997</c:v>
                </c:pt>
                <c:pt idx="313">
                  <c:v>7.7721960145880002</c:v>
                </c:pt>
                <c:pt idx="314">
                  <c:v>7.3945450373390003</c:v>
                </c:pt>
                <c:pt idx="315">
                  <c:v>6.7782151685074998</c:v>
                </c:pt>
                <c:pt idx="316">
                  <c:v>5.8488217223056997</c:v>
                </c:pt>
                <c:pt idx="317">
                  <c:v>4.8130180839261998</c:v>
                </c:pt>
                <c:pt idx="318">
                  <c:v>4.1292708456006997</c:v>
                </c:pt>
                <c:pt idx="319">
                  <c:v>3.6598392708979</c:v>
                </c:pt>
                <c:pt idx="320">
                  <c:v>3.3432282976745</c:v>
                </c:pt>
                <c:pt idx="321">
                  <c:v>3.1778885776983001</c:v>
                </c:pt>
                <c:pt idx="322">
                  <c:v>3.1212737248833999</c:v>
                </c:pt>
                <c:pt idx="323">
                  <c:v>3.1025043102290999</c:v>
                </c:pt>
                <c:pt idx="324">
                  <c:v>3.0712399057752</c:v>
                </c:pt>
                <c:pt idx="325">
                  <c:v>3.0797967628271001</c:v>
                </c:pt>
                <c:pt idx="326">
                  <c:v>3.3065359308764002</c:v>
                </c:pt>
                <c:pt idx="327">
                  <c:v>3.6846375283817001</c:v>
                </c:pt>
                <c:pt idx="328">
                  <c:v>3.6891022535868001</c:v>
                </c:pt>
                <c:pt idx="329">
                  <c:v>3.2582241261076001</c:v>
                </c:pt>
                <c:pt idx="330">
                  <c:v>2.8830896384443001</c:v>
                </c:pt>
                <c:pt idx="331">
                  <c:v>2.8196389700787998</c:v>
                </c:pt>
                <c:pt idx="332">
                  <c:v>2.8894320942446998</c:v>
                </c:pt>
                <c:pt idx="333">
                  <c:v>3.0587307714001999</c:v>
                </c:pt>
                <c:pt idx="334">
                  <c:v>3.2635386224241998</c:v>
                </c:pt>
                <c:pt idx="335">
                  <c:v>3.5316239884554999</c:v>
                </c:pt>
                <c:pt idx="336">
                  <c:v>3.8612488497083</c:v>
                </c:pt>
                <c:pt idx="337">
                  <c:v>4.3753357484944004</c:v>
                </c:pt>
                <c:pt idx="338">
                  <c:v>5.6258845574864997</c:v>
                </c:pt>
                <c:pt idx="339">
                  <c:v>7.5683192880294996</c:v>
                </c:pt>
                <c:pt idx="340">
                  <c:v>9.4096708206265998</c:v>
                </c:pt>
                <c:pt idx="341">
                  <c:v>11.066881548869</c:v>
                </c:pt>
                <c:pt idx="342">
                  <c:v>12.258596673205</c:v>
                </c:pt>
                <c:pt idx="343">
                  <c:v>12.642718430906999</c:v>
                </c:pt>
                <c:pt idx="344">
                  <c:v>12.514097175257</c:v>
                </c:pt>
                <c:pt idx="345">
                  <c:v>12.391107509709</c:v>
                </c:pt>
                <c:pt idx="346">
                  <c:v>12.793270226025999</c:v>
                </c:pt>
                <c:pt idx="347">
                  <c:v>13.468455026173</c:v>
                </c:pt>
                <c:pt idx="348">
                  <c:v>13.876155396141</c:v>
                </c:pt>
                <c:pt idx="349">
                  <c:v>13.679651257538</c:v>
                </c:pt>
                <c:pt idx="350">
                  <c:v>12.916667161524</c:v>
                </c:pt>
                <c:pt idx="351">
                  <c:v>12.22956346502</c:v>
                </c:pt>
                <c:pt idx="352">
                  <c:v>12.013471536460999</c:v>
                </c:pt>
                <c:pt idx="353">
                  <c:v>12.122339417797001</c:v>
                </c:pt>
                <c:pt idx="354">
                  <c:v>12.208957029105999</c:v>
                </c:pt>
                <c:pt idx="355">
                  <c:v>11.834974714796999</c:v>
                </c:pt>
                <c:pt idx="356">
                  <c:v>11.012436259807</c:v>
                </c:pt>
                <c:pt idx="357">
                  <c:v>10.080707121343</c:v>
                </c:pt>
                <c:pt idx="358">
                  <c:v>9.4989779229718003</c:v>
                </c:pt>
                <c:pt idx="359">
                  <c:v>9.1663134430745998</c:v>
                </c:pt>
                <c:pt idx="360">
                  <c:v>8.8824562305253991</c:v>
                </c:pt>
                <c:pt idx="361">
                  <c:v>8.4464563001110005</c:v>
                </c:pt>
                <c:pt idx="362">
                  <c:v>8.0549551705785998</c:v>
                </c:pt>
                <c:pt idx="363">
                  <c:v>7.6770652367013996</c:v>
                </c:pt>
                <c:pt idx="364">
                  <c:v>7.2492590612610996</c:v>
                </c:pt>
                <c:pt idx="365">
                  <c:v>6.7357450902991998</c:v>
                </c:pt>
                <c:pt idx="366">
                  <c:v>6.0021439173616997</c:v>
                </c:pt>
                <c:pt idx="367">
                  <c:v>5.6949252036958002</c:v>
                </c:pt>
                <c:pt idx="368">
                  <c:v>5.7596450169600999</c:v>
                </c:pt>
                <c:pt idx="369">
                  <c:v>5.7327769418256</c:v>
                </c:pt>
                <c:pt idx="370">
                  <c:v>5.4766503372538997</c:v>
                </c:pt>
                <c:pt idx="371">
                  <c:v>5.2271403219522004</c:v>
                </c:pt>
                <c:pt idx="372">
                  <c:v>5.0231701767660999</c:v>
                </c:pt>
                <c:pt idx="373">
                  <c:v>4.9121883934349002</c:v>
                </c:pt>
                <c:pt idx="374">
                  <c:v>4.9440023016032004</c:v>
                </c:pt>
                <c:pt idx="375">
                  <c:v>4.9976847054586999</c:v>
                </c:pt>
                <c:pt idx="376">
                  <c:v>4.9851436266398004</c:v>
                </c:pt>
                <c:pt idx="377">
                  <c:v>4.6086930385298999</c:v>
                </c:pt>
                <c:pt idx="378">
                  <c:v>3.8077222258656001</c:v>
                </c:pt>
                <c:pt idx="379">
                  <c:v>3.1735867062556999</c:v>
                </c:pt>
                <c:pt idx="380">
                  <c:v>3.1334986450033</c:v>
                </c:pt>
                <c:pt idx="381">
                  <c:v>3.3911017172067002</c:v>
                </c:pt>
                <c:pt idx="382">
                  <c:v>3.7903441009351999</c:v>
                </c:pt>
                <c:pt idx="383">
                  <c:v>4.4673507834628001</c:v>
                </c:pt>
                <c:pt idx="384">
                  <c:v>5.4084452998768002</c:v>
                </c:pt>
                <c:pt idx="385">
                  <c:v>6.9166702863428</c:v>
                </c:pt>
                <c:pt idx="386">
                  <c:v>8.7090287095207</c:v>
                </c:pt>
                <c:pt idx="387">
                  <c:v>10.272649280013001</c:v>
                </c:pt>
                <c:pt idx="388">
                  <c:v>11.682511873137001</c:v>
                </c:pt>
                <c:pt idx="389">
                  <c:v>12.941828838620999</c:v>
                </c:pt>
                <c:pt idx="390">
                  <c:v>13.794965352064001</c:v>
                </c:pt>
                <c:pt idx="391">
                  <c:v>14.235462987815</c:v>
                </c:pt>
                <c:pt idx="392">
                  <c:v>14.542495273834</c:v>
                </c:pt>
                <c:pt idx="393">
                  <c:v>14.932855263893</c:v>
                </c:pt>
                <c:pt idx="394">
                  <c:v>15.076637036998999</c:v>
                </c:pt>
                <c:pt idx="395">
                  <c:v>14.536779967575001</c:v>
                </c:pt>
                <c:pt idx="396">
                  <c:v>13.550708184113001</c:v>
                </c:pt>
                <c:pt idx="397">
                  <c:v>12.763049103765001</c:v>
                </c:pt>
                <c:pt idx="398">
                  <c:v>12.58619987282</c:v>
                </c:pt>
                <c:pt idx="399">
                  <c:v>12.974213382088999</c:v>
                </c:pt>
                <c:pt idx="400">
                  <c:v>13.377101935634</c:v>
                </c:pt>
                <c:pt idx="401">
                  <c:v>13.340389781847</c:v>
                </c:pt>
                <c:pt idx="402">
                  <c:v>12.206223068510999</c:v>
                </c:pt>
                <c:pt idx="403">
                  <c:v>9.9317933426966007</c:v>
                </c:pt>
                <c:pt idx="404">
                  <c:v>7.3744527936665003</c:v>
                </c:pt>
                <c:pt idx="405">
                  <c:v>5.7027419858053001</c:v>
                </c:pt>
                <c:pt idx="406">
                  <c:v>5.024163235054</c:v>
                </c:pt>
                <c:pt idx="407">
                  <c:v>4.8046936407247998</c:v>
                </c:pt>
                <c:pt idx="408">
                  <c:v>4.5731086597720996</c:v>
                </c:pt>
                <c:pt idx="409">
                  <c:v>4.2113951437266</c:v>
                </c:pt>
                <c:pt idx="410">
                  <c:v>3.8597857790602998</c:v>
                </c:pt>
                <c:pt idx="411">
                  <c:v>3.6730945877335999</c:v>
                </c:pt>
                <c:pt idx="412">
                  <c:v>3.6753922640144001</c:v>
                </c:pt>
                <c:pt idx="413">
                  <c:v>3.8533934652515001</c:v>
                </c:pt>
                <c:pt idx="414">
                  <c:v>4.1609731312326996</c:v>
                </c:pt>
                <c:pt idx="415">
                  <c:v>4.3432757883148998</c:v>
                </c:pt>
                <c:pt idx="416">
                  <c:v>4.6768256431257997</c:v>
                </c:pt>
                <c:pt idx="417">
                  <c:v>4.9093347494695996</c:v>
                </c:pt>
                <c:pt idx="418">
                  <c:v>4.9888244138333002</c:v>
                </c:pt>
                <c:pt idx="419">
                  <c:v>4.8325528647295002</c:v>
                </c:pt>
                <c:pt idx="420">
                  <c:v>4.3161480822940996</c:v>
                </c:pt>
                <c:pt idx="421">
                  <c:v>3.6195719954399999</c:v>
                </c:pt>
                <c:pt idx="422">
                  <c:v>3.1397546814892001</c:v>
                </c:pt>
                <c:pt idx="423">
                  <c:v>2.9442288176672</c:v>
                </c:pt>
                <c:pt idx="424">
                  <c:v>2.8106312081586</c:v>
                </c:pt>
                <c:pt idx="425">
                  <c:v>2.7029212163784999</c:v>
                </c:pt>
                <c:pt idx="426">
                  <c:v>2.7678717397499999</c:v>
                </c:pt>
                <c:pt idx="427">
                  <c:v>3.2431171430371002</c:v>
                </c:pt>
                <c:pt idx="428">
                  <c:v>4.1970940641476</c:v>
                </c:pt>
                <c:pt idx="429">
                  <c:v>5.6464914815264002</c:v>
                </c:pt>
                <c:pt idx="430">
                  <c:v>7.3868966755257999</c:v>
                </c:pt>
                <c:pt idx="431">
                  <c:v>9.2382322581532001</c:v>
                </c:pt>
                <c:pt idx="432">
                  <c:v>11.043266941239001</c:v>
                </c:pt>
                <c:pt idx="433">
                  <c:v>12.751732307640999</c:v>
                </c:pt>
                <c:pt idx="434">
                  <c:v>14.004731111098</c:v>
                </c:pt>
                <c:pt idx="435">
                  <c:v>14.692550351083</c:v>
                </c:pt>
                <c:pt idx="436">
                  <c:v>14.851749381072</c:v>
                </c:pt>
                <c:pt idx="437">
                  <c:v>14.744974134253001</c:v>
                </c:pt>
                <c:pt idx="438">
                  <c:v>14.893300583915</c:v>
                </c:pt>
                <c:pt idx="439">
                  <c:v>15.328596329222</c:v>
                </c:pt>
                <c:pt idx="440">
                  <c:v>15.519884040907</c:v>
                </c:pt>
                <c:pt idx="441">
                  <c:v>14.957919512006001</c:v>
                </c:pt>
                <c:pt idx="442">
                  <c:v>13.724235356631</c:v>
                </c:pt>
                <c:pt idx="443">
                  <c:v>12.516289710419001</c:v>
                </c:pt>
                <c:pt idx="444">
                  <c:v>11.774463522463</c:v>
                </c:pt>
                <c:pt idx="445">
                  <c:v>11.503596913686</c:v>
                </c:pt>
                <c:pt idx="446">
                  <c:v>11.444052562453001</c:v>
                </c:pt>
                <c:pt idx="447">
                  <c:v>11.247046513686</c:v>
                </c:pt>
                <c:pt idx="448">
                  <c:v>10.854442757966</c:v>
                </c:pt>
                <c:pt idx="449">
                  <c:v>10.129302998128001</c:v>
                </c:pt>
                <c:pt idx="450">
                  <c:v>9.0792902548921006</c:v>
                </c:pt>
                <c:pt idx="451">
                  <c:v>8.0105276968790005</c:v>
                </c:pt>
                <c:pt idx="452">
                  <c:v>7.2856956634856003</c:v>
                </c:pt>
                <c:pt idx="453">
                  <c:v>6.8294733576477</c:v>
                </c:pt>
                <c:pt idx="454">
                  <c:v>6.2771318997468999</c:v>
                </c:pt>
                <c:pt idx="455">
                  <c:v>5.5583752660858998</c:v>
                </c:pt>
                <c:pt idx="456">
                  <c:v>4.8200997086676001</c:v>
                </c:pt>
                <c:pt idx="457">
                  <c:v>4.3656228060991999</c:v>
                </c:pt>
                <c:pt idx="458">
                  <c:v>4.3295749108899004</c:v>
                </c:pt>
                <c:pt idx="459">
                  <c:v>4.5753658576190999</c:v>
                </c:pt>
                <c:pt idx="460">
                  <c:v>4.8459827305420999</c:v>
                </c:pt>
                <c:pt idx="461">
                  <c:v>4.8559335070423</c:v>
                </c:pt>
                <c:pt idx="462">
                  <c:v>4.6974434466370001</c:v>
                </c:pt>
                <c:pt idx="463">
                  <c:v>4.3893588743512</c:v>
                </c:pt>
                <c:pt idx="464">
                  <c:v>4.1558388997493001</c:v>
                </c:pt>
                <c:pt idx="465">
                  <c:v>4.0702776702080996</c:v>
                </c:pt>
                <c:pt idx="466">
                  <c:v>4.0382834495914004</c:v>
                </c:pt>
                <c:pt idx="467">
                  <c:v>3.9361313212320002</c:v>
                </c:pt>
                <c:pt idx="468">
                  <c:v>3.6639148274002999</c:v>
                </c:pt>
                <c:pt idx="469">
                  <c:v>3.2886648506522</c:v>
                </c:pt>
                <c:pt idx="470">
                  <c:v>3.0510015532026</c:v>
                </c:pt>
                <c:pt idx="471">
                  <c:v>2.9667535165422998</c:v>
                </c:pt>
                <c:pt idx="472">
                  <c:v>3.0285478809163999</c:v>
                </c:pt>
                <c:pt idx="473">
                  <c:v>3.2055399878131001</c:v>
                </c:pt>
                <c:pt idx="474">
                  <c:v>3.7405574094084999</c:v>
                </c:pt>
                <c:pt idx="475">
                  <c:v>5.0406325181004998</c:v>
                </c:pt>
                <c:pt idx="476">
                  <c:v>6.8491157709688002</c:v>
                </c:pt>
                <c:pt idx="477">
                  <c:v>8.5808290838574006</c:v>
                </c:pt>
                <c:pt idx="478">
                  <c:v>9.9933370928425003</c:v>
                </c:pt>
                <c:pt idx="479">
                  <c:v>11.361862629834</c:v>
                </c:pt>
                <c:pt idx="480">
                  <c:v>12.450930518069001</c:v>
                </c:pt>
                <c:pt idx="481">
                  <c:v>12.963703985627999</c:v>
                </c:pt>
                <c:pt idx="482">
                  <c:v>12.966451685966</c:v>
                </c:pt>
                <c:pt idx="483">
                  <c:v>13.023079819957999</c:v>
                </c:pt>
                <c:pt idx="484">
                  <c:v>13.297383575836999</c:v>
                </c:pt>
                <c:pt idx="485">
                  <c:v>13.319145542246</c:v>
                </c:pt>
                <c:pt idx="486">
                  <c:v>12.712523153197999</c:v>
                </c:pt>
                <c:pt idx="487">
                  <c:v>11.732110583662999</c:v>
                </c:pt>
                <c:pt idx="488">
                  <c:v>10.787706866126999</c:v>
                </c:pt>
                <c:pt idx="489">
                  <c:v>10.065965685110999</c:v>
                </c:pt>
                <c:pt idx="490">
                  <c:v>9.9147840771643008</c:v>
                </c:pt>
                <c:pt idx="491">
                  <c:v>10.360388646124999</c:v>
                </c:pt>
                <c:pt idx="492">
                  <c:v>10.883627023191</c:v>
                </c:pt>
                <c:pt idx="493">
                  <c:v>10.805376081238</c:v>
                </c:pt>
                <c:pt idx="494">
                  <c:v>10.331807361658001</c:v>
                </c:pt>
                <c:pt idx="495">
                  <c:v>10.050186015002</c:v>
                </c:pt>
                <c:pt idx="496">
                  <c:v>9.9041781449199</c:v>
                </c:pt>
                <c:pt idx="497">
                  <c:v>9.6613325042441005</c:v>
                </c:pt>
                <c:pt idx="498">
                  <c:v>9.3162889857292992</c:v>
                </c:pt>
                <c:pt idx="499">
                  <c:v>8.9151861430721997</c:v>
                </c:pt>
                <c:pt idx="500">
                  <c:v>8.3488166185547001</c:v>
                </c:pt>
                <c:pt idx="501">
                  <c:v>7.3027829012268999</c:v>
                </c:pt>
                <c:pt idx="502">
                  <c:v>6.2278760092766001</c:v>
                </c:pt>
                <c:pt idx="503">
                  <c:v>5.7817828889894001</c:v>
                </c:pt>
                <c:pt idx="504">
                  <c:v>5.9483915956566999</c:v>
                </c:pt>
                <c:pt idx="505">
                  <c:v>6.0468039802127</c:v>
                </c:pt>
                <c:pt idx="506">
                  <c:v>5.8084318273092004</c:v>
                </c:pt>
                <c:pt idx="507">
                  <c:v>11.262609908529001</c:v>
                </c:pt>
                <c:pt idx="508">
                  <c:v>14.542864894813999</c:v>
                </c:pt>
                <c:pt idx="509">
                  <c:v>15.398721738949</c:v>
                </c:pt>
                <c:pt idx="510">
                  <c:v>12.758156700985001</c:v>
                </c:pt>
                <c:pt idx="511">
                  <c:v>12.424329779801999</c:v>
                </c:pt>
                <c:pt idx="512">
                  <c:v>13.564044585604</c:v>
                </c:pt>
                <c:pt idx="513">
                  <c:v>12.841646621279999</c:v>
                </c:pt>
                <c:pt idx="514">
                  <c:v>9.7578994304792008</c:v>
                </c:pt>
                <c:pt idx="515">
                  <c:v>9.6447000714377999</c:v>
                </c:pt>
                <c:pt idx="516">
                  <c:v>10.593615634286</c:v>
                </c:pt>
                <c:pt idx="517">
                  <c:v>12.599626744341002</c:v>
                </c:pt>
                <c:pt idx="518">
                  <c:v>13.687975135973</c:v>
                </c:pt>
                <c:pt idx="519">
                  <c:v>10.838060829215999</c:v>
                </c:pt>
                <c:pt idx="520">
                  <c:v>11.095782652515</c:v>
                </c:pt>
                <c:pt idx="521">
                  <c:v>12.615653939792001</c:v>
                </c:pt>
                <c:pt idx="522">
                  <c:v>14.201231059483</c:v>
                </c:pt>
                <c:pt idx="523">
                  <c:v>15.215405738136001</c:v>
                </c:pt>
                <c:pt idx="524">
                  <c:v>14.753346582847</c:v>
                </c:pt>
                <c:pt idx="525">
                  <c:v>11.939517674958999</c:v>
                </c:pt>
                <c:pt idx="526">
                  <c:v>10.030367297405</c:v>
                </c:pt>
                <c:pt idx="527">
                  <c:v>10.475523921387001</c:v>
                </c:pt>
                <c:pt idx="528">
                  <c:v>12.324634966007</c:v>
                </c:pt>
                <c:pt idx="529">
                  <c:v>11.09894364474</c:v>
                </c:pt>
                <c:pt idx="530">
                  <c:v>9.4129974898685997</c:v>
                </c:pt>
                <c:pt idx="531">
                  <c:v>10.570050664716</c:v>
                </c:pt>
                <c:pt idx="532">
                  <c:v>10.228495974587</c:v>
                </c:pt>
                <c:pt idx="533">
                  <c:v>8.9538455243590995</c:v>
                </c:pt>
                <c:pt idx="534">
                  <c:v>8.5510174479077996</c:v>
                </c:pt>
                <c:pt idx="535">
                  <c:v>6.6031167834812008</c:v>
                </c:pt>
                <c:pt idx="536">
                  <c:v>6.9531819303223008</c:v>
                </c:pt>
              </c:numCache>
            </c:numRef>
          </c:val>
        </c:ser>
        <c:ser>
          <c:idx val="2"/>
          <c:order val="1"/>
          <c:tx>
            <c:strRef>
              <c:f>'Jefferson Fire'!$A$1</c:f>
              <c:strCache>
                <c:ptCount val="1"/>
                <c:pt idx="0">
                  <c:v>Inside Fire Boundary</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numRef>
              <c:f>'Jefferson Fire'!$A$3:$A$539</c:f>
              <c:numCache>
                <c:formatCode>m/d/yyyy</c:formatCode>
                <c:ptCount val="537"/>
                <c:pt idx="0">
                  <c:v>38353</c:v>
                </c:pt>
                <c:pt idx="1">
                  <c:v>38361</c:v>
                </c:pt>
                <c:pt idx="2">
                  <c:v>38369</c:v>
                </c:pt>
                <c:pt idx="3">
                  <c:v>38377</c:v>
                </c:pt>
                <c:pt idx="4">
                  <c:v>38385</c:v>
                </c:pt>
                <c:pt idx="5">
                  <c:v>38393</c:v>
                </c:pt>
                <c:pt idx="6">
                  <c:v>38401</c:v>
                </c:pt>
                <c:pt idx="7">
                  <c:v>38409</c:v>
                </c:pt>
                <c:pt idx="8">
                  <c:v>38417</c:v>
                </c:pt>
                <c:pt idx="9">
                  <c:v>38425</c:v>
                </c:pt>
                <c:pt idx="10">
                  <c:v>38433</c:v>
                </c:pt>
                <c:pt idx="11">
                  <c:v>38441</c:v>
                </c:pt>
                <c:pt idx="12">
                  <c:v>38449</c:v>
                </c:pt>
                <c:pt idx="13">
                  <c:v>38457</c:v>
                </c:pt>
                <c:pt idx="14">
                  <c:v>38465</c:v>
                </c:pt>
                <c:pt idx="15">
                  <c:v>38473</c:v>
                </c:pt>
                <c:pt idx="16">
                  <c:v>38481</c:v>
                </c:pt>
                <c:pt idx="17">
                  <c:v>38489</c:v>
                </c:pt>
                <c:pt idx="18">
                  <c:v>38497</c:v>
                </c:pt>
                <c:pt idx="19">
                  <c:v>38505</c:v>
                </c:pt>
                <c:pt idx="20">
                  <c:v>38513</c:v>
                </c:pt>
                <c:pt idx="21">
                  <c:v>38521</c:v>
                </c:pt>
                <c:pt idx="22">
                  <c:v>38529</c:v>
                </c:pt>
                <c:pt idx="23">
                  <c:v>38537</c:v>
                </c:pt>
                <c:pt idx="24">
                  <c:v>38545</c:v>
                </c:pt>
                <c:pt idx="25">
                  <c:v>38553</c:v>
                </c:pt>
                <c:pt idx="26">
                  <c:v>38561</c:v>
                </c:pt>
                <c:pt idx="27">
                  <c:v>38569</c:v>
                </c:pt>
                <c:pt idx="28">
                  <c:v>38577</c:v>
                </c:pt>
                <c:pt idx="29">
                  <c:v>38585</c:v>
                </c:pt>
                <c:pt idx="30">
                  <c:v>38593</c:v>
                </c:pt>
                <c:pt idx="31">
                  <c:v>38601</c:v>
                </c:pt>
                <c:pt idx="32">
                  <c:v>38609</c:v>
                </c:pt>
                <c:pt idx="33">
                  <c:v>38617</c:v>
                </c:pt>
                <c:pt idx="34">
                  <c:v>38625</c:v>
                </c:pt>
                <c:pt idx="35">
                  <c:v>38633</c:v>
                </c:pt>
                <c:pt idx="36">
                  <c:v>38641</c:v>
                </c:pt>
                <c:pt idx="37">
                  <c:v>38649</c:v>
                </c:pt>
                <c:pt idx="38">
                  <c:v>38657</c:v>
                </c:pt>
                <c:pt idx="39">
                  <c:v>38665</c:v>
                </c:pt>
                <c:pt idx="40">
                  <c:v>38673</c:v>
                </c:pt>
                <c:pt idx="41">
                  <c:v>38681</c:v>
                </c:pt>
                <c:pt idx="42">
                  <c:v>38689</c:v>
                </c:pt>
                <c:pt idx="43">
                  <c:v>38697</c:v>
                </c:pt>
                <c:pt idx="44">
                  <c:v>38705</c:v>
                </c:pt>
                <c:pt idx="45">
                  <c:v>38713</c:v>
                </c:pt>
                <c:pt idx="46">
                  <c:v>38718</c:v>
                </c:pt>
                <c:pt idx="47">
                  <c:v>38726</c:v>
                </c:pt>
                <c:pt idx="48">
                  <c:v>38734</c:v>
                </c:pt>
                <c:pt idx="49">
                  <c:v>38742</c:v>
                </c:pt>
                <c:pt idx="50">
                  <c:v>38750</c:v>
                </c:pt>
                <c:pt idx="51">
                  <c:v>38758</c:v>
                </c:pt>
                <c:pt idx="52">
                  <c:v>38766</c:v>
                </c:pt>
                <c:pt idx="53">
                  <c:v>38774</c:v>
                </c:pt>
                <c:pt idx="54">
                  <c:v>38782</c:v>
                </c:pt>
                <c:pt idx="55">
                  <c:v>38790</c:v>
                </c:pt>
                <c:pt idx="56">
                  <c:v>38798</c:v>
                </c:pt>
                <c:pt idx="57">
                  <c:v>38806</c:v>
                </c:pt>
                <c:pt idx="58">
                  <c:v>38814</c:v>
                </c:pt>
                <c:pt idx="59">
                  <c:v>38822</c:v>
                </c:pt>
                <c:pt idx="60">
                  <c:v>38830</c:v>
                </c:pt>
                <c:pt idx="61">
                  <c:v>38838</c:v>
                </c:pt>
                <c:pt idx="62">
                  <c:v>38846</c:v>
                </c:pt>
                <c:pt idx="63">
                  <c:v>38854</c:v>
                </c:pt>
                <c:pt idx="64">
                  <c:v>38862</c:v>
                </c:pt>
                <c:pt idx="65">
                  <c:v>38870</c:v>
                </c:pt>
                <c:pt idx="66">
                  <c:v>38878</c:v>
                </c:pt>
                <c:pt idx="67">
                  <c:v>38886</c:v>
                </c:pt>
                <c:pt idx="68">
                  <c:v>38894</c:v>
                </c:pt>
                <c:pt idx="69">
                  <c:v>38902</c:v>
                </c:pt>
                <c:pt idx="70">
                  <c:v>38910</c:v>
                </c:pt>
                <c:pt idx="71">
                  <c:v>38918</c:v>
                </c:pt>
                <c:pt idx="72">
                  <c:v>38926</c:v>
                </c:pt>
                <c:pt idx="73">
                  <c:v>38934</c:v>
                </c:pt>
                <c:pt idx="74">
                  <c:v>38942</c:v>
                </c:pt>
                <c:pt idx="75">
                  <c:v>38950</c:v>
                </c:pt>
                <c:pt idx="76">
                  <c:v>38958</c:v>
                </c:pt>
                <c:pt idx="77">
                  <c:v>38966</c:v>
                </c:pt>
                <c:pt idx="78">
                  <c:v>38974</c:v>
                </c:pt>
                <c:pt idx="79">
                  <c:v>38982</c:v>
                </c:pt>
                <c:pt idx="80">
                  <c:v>38990</c:v>
                </c:pt>
                <c:pt idx="81">
                  <c:v>38998</c:v>
                </c:pt>
                <c:pt idx="82">
                  <c:v>39006</c:v>
                </c:pt>
                <c:pt idx="83">
                  <c:v>39014</c:v>
                </c:pt>
                <c:pt idx="84">
                  <c:v>39022</c:v>
                </c:pt>
                <c:pt idx="85">
                  <c:v>39030</c:v>
                </c:pt>
                <c:pt idx="86">
                  <c:v>39038</c:v>
                </c:pt>
                <c:pt idx="87">
                  <c:v>39046</c:v>
                </c:pt>
                <c:pt idx="88">
                  <c:v>39054</c:v>
                </c:pt>
                <c:pt idx="89">
                  <c:v>39062</c:v>
                </c:pt>
                <c:pt idx="90">
                  <c:v>39070</c:v>
                </c:pt>
                <c:pt idx="91">
                  <c:v>39078</c:v>
                </c:pt>
                <c:pt idx="92">
                  <c:v>39083</c:v>
                </c:pt>
                <c:pt idx="93">
                  <c:v>39091</c:v>
                </c:pt>
                <c:pt idx="94">
                  <c:v>39099</c:v>
                </c:pt>
                <c:pt idx="95">
                  <c:v>39107</c:v>
                </c:pt>
                <c:pt idx="96">
                  <c:v>39115</c:v>
                </c:pt>
                <c:pt idx="97">
                  <c:v>39123</c:v>
                </c:pt>
                <c:pt idx="98">
                  <c:v>39131</c:v>
                </c:pt>
                <c:pt idx="99">
                  <c:v>39139</c:v>
                </c:pt>
                <c:pt idx="100">
                  <c:v>39147</c:v>
                </c:pt>
                <c:pt idx="101">
                  <c:v>39155</c:v>
                </c:pt>
                <c:pt idx="102">
                  <c:v>39163</c:v>
                </c:pt>
                <c:pt idx="103">
                  <c:v>39171</c:v>
                </c:pt>
                <c:pt idx="104">
                  <c:v>39179</c:v>
                </c:pt>
                <c:pt idx="105">
                  <c:v>39187</c:v>
                </c:pt>
                <c:pt idx="106">
                  <c:v>39195</c:v>
                </c:pt>
                <c:pt idx="107">
                  <c:v>39203</c:v>
                </c:pt>
                <c:pt idx="108">
                  <c:v>39211</c:v>
                </c:pt>
                <c:pt idx="109">
                  <c:v>39219</c:v>
                </c:pt>
                <c:pt idx="110">
                  <c:v>39227</c:v>
                </c:pt>
                <c:pt idx="111">
                  <c:v>39235</c:v>
                </c:pt>
                <c:pt idx="112">
                  <c:v>39243</c:v>
                </c:pt>
                <c:pt idx="113">
                  <c:v>39251</c:v>
                </c:pt>
                <c:pt idx="114">
                  <c:v>39259</c:v>
                </c:pt>
                <c:pt idx="115">
                  <c:v>39267</c:v>
                </c:pt>
                <c:pt idx="116">
                  <c:v>39275</c:v>
                </c:pt>
                <c:pt idx="117">
                  <c:v>39283</c:v>
                </c:pt>
                <c:pt idx="118">
                  <c:v>39291</c:v>
                </c:pt>
                <c:pt idx="119">
                  <c:v>39299</c:v>
                </c:pt>
                <c:pt idx="120">
                  <c:v>39307</c:v>
                </c:pt>
                <c:pt idx="121">
                  <c:v>39315</c:v>
                </c:pt>
                <c:pt idx="122">
                  <c:v>39323</c:v>
                </c:pt>
                <c:pt idx="123">
                  <c:v>39331</c:v>
                </c:pt>
                <c:pt idx="124">
                  <c:v>39339</c:v>
                </c:pt>
                <c:pt idx="125">
                  <c:v>39347</c:v>
                </c:pt>
                <c:pt idx="126">
                  <c:v>39355</c:v>
                </c:pt>
                <c:pt idx="127">
                  <c:v>39363</c:v>
                </c:pt>
                <c:pt idx="128">
                  <c:v>39371</c:v>
                </c:pt>
                <c:pt idx="129">
                  <c:v>39379</c:v>
                </c:pt>
                <c:pt idx="130">
                  <c:v>39387</c:v>
                </c:pt>
                <c:pt idx="131">
                  <c:v>39395</c:v>
                </c:pt>
                <c:pt idx="132">
                  <c:v>39403</c:v>
                </c:pt>
                <c:pt idx="133">
                  <c:v>39411</c:v>
                </c:pt>
                <c:pt idx="134">
                  <c:v>39419</c:v>
                </c:pt>
                <c:pt idx="135">
                  <c:v>39427</c:v>
                </c:pt>
                <c:pt idx="136">
                  <c:v>39435</c:v>
                </c:pt>
                <c:pt idx="137">
                  <c:v>39443</c:v>
                </c:pt>
                <c:pt idx="138">
                  <c:v>39448</c:v>
                </c:pt>
                <c:pt idx="139">
                  <c:v>39456</c:v>
                </c:pt>
                <c:pt idx="140">
                  <c:v>39464</c:v>
                </c:pt>
                <c:pt idx="141">
                  <c:v>39472</c:v>
                </c:pt>
                <c:pt idx="142">
                  <c:v>39480</c:v>
                </c:pt>
                <c:pt idx="143">
                  <c:v>39488</c:v>
                </c:pt>
                <c:pt idx="144">
                  <c:v>39496</c:v>
                </c:pt>
                <c:pt idx="145">
                  <c:v>39504</c:v>
                </c:pt>
                <c:pt idx="146">
                  <c:v>39512</c:v>
                </c:pt>
                <c:pt idx="147">
                  <c:v>39520</c:v>
                </c:pt>
                <c:pt idx="148">
                  <c:v>39528</c:v>
                </c:pt>
                <c:pt idx="149">
                  <c:v>39536</c:v>
                </c:pt>
                <c:pt idx="150">
                  <c:v>39544</c:v>
                </c:pt>
                <c:pt idx="151">
                  <c:v>39552</c:v>
                </c:pt>
                <c:pt idx="152">
                  <c:v>39560</c:v>
                </c:pt>
                <c:pt idx="153">
                  <c:v>39568</c:v>
                </c:pt>
                <c:pt idx="154">
                  <c:v>39576</c:v>
                </c:pt>
                <c:pt idx="155">
                  <c:v>39584</c:v>
                </c:pt>
                <c:pt idx="156">
                  <c:v>39592</c:v>
                </c:pt>
                <c:pt idx="157">
                  <c:v>39600</c:v>
                </c:pt>
                <c:pt idx="158">
                  <c:v>39608</c:v>
                </c:pt>
                <c:pt idx="159">
                  <c:v>39616</c:v>
                </c:pt>
                <c:pt idx="160">
                  <c:v>39624</c:v>
                </c:pt>
                <c:pt idx="161">
                  <c:v>39632</c:v>
                </c:pt>
                <c:pt idx="162">
                  <c:v>39640</c:v>
                </c:pt>
                <c:pt idx="163">
                  <c:v>39648</c:v>
                </c:pt>
                <c:pt idx="164">
                  <c:v>39656</c:v>
                </c:pt>
                <c:pt idx="165">
                  <c:v>39664</c:v>
                </c:pt>
                <c:pt idx="166">
                  <c:v>39672</c:v>
                </c:pt>
                <c:pt idx="167">
                  <c:v>39680</c:v>
                </c:pt>
                <c:pt idx="168">
                  <c:v>39688</c:v>
                </c:pt>
                <c:pt idx="169">
                  <c:v>39696</c:v>
                </c:pt>
                <c:pt idx="170">
                  <c:v>39704</c:v>
                </c:pt>
                <c:pt idx="171">
                  <c:v>39712</c:v>
                </c:pt>
                <c:pt idx="172">
                  <c:v>39720</c:v>
                </c:pt>
                <c:pt idx="173">
                  <c:v>39728</c:v>
                </c:pt>
                <c:pt idx="174">
                  <c:v>39736</c:v>
                </c:pt>
                <c:pt idx="175">
                  <c:v>39744</c:v>
                </c:pt>
                <c:pt idx="176">
                  <c:v>39752</c:v>
                </c:pt>
                <c:pt idx="177">
                  <c:v>39760</c:v>
                </c:pt>
                <c:pt idx="178">
                  <c:v>39768</c:v>
                </c:pt>
                <c:pt idx="179">
                  <c:v>39776</c:v>
                </c:pt>
                <c:pt idx="180">
                  <c:v>39784</c:v>
                </c:pt>
                <c:pt idx="181">
                  <c:v>39792</c:v>
                </c:pt>
                <c:pt idx="182">
                  <c:v>39800</c:v>
                </c:pt>
                <c:pt idx="183">
                  <c:v>39808</c:v>
                </c:pt>
                <c:pt idx="184">
                  <c:v>39814</c:v>
                </c:pt>
                <c:pt idx="185">
                  <c:v>39822</c:v>
                </c:pt>
                <c:pt idx="186">
                  <c:v>39830</c:v>
                </c:pt>
                <c:pt idx="187">
                  <c:v>39838</c:v>
                </c:pt>
                <c:pt idx="188">
                  <c:v>39846</c:v>
                </c:pt>
                <c:pt idx="189">
                  <c:v>39854</c:v>
                </c:pt>
                <c:pt idx="190">
                  <c:v>39862</c:v>
                </c:pt>
                <c:pt idx="191">
                  <c:v>39870</c:v>
                </c:pt>
                <c:pt idx="192">
                  <c:v>39878</c:v>
                </c:pt>
                <c:pt idx="193">
                  <c:v>39886</c:v>
                </c:pt>
                <c:pt idx="194">
                  <c:v>39894</c:v>
                </c:pt>
                <c:pt idx="195">
                  <c:v>39902</c:v>
                </c:pt>
                <c:pt idx="196">
                  <c:v>39910</c:v>
                </c:pt>
                <c:pt idx="197">
                  <c:v>39918</c:v>
                </c:pt>
                <c:pt idx="198">
                  <c:v>39926</c:v>
                </c:pt>
                <c:pt idx="199">
                  <c:v>39934</c:v>
                </c:pt>
                <c:pt idx="200">
                  <c:v>39942</c:v>
                </c:pt>
                <c:pt idx="201">
                  <c:v>39950</c:v>
                </c:pt>
                <c:pt idx="202">
                  <c:v>39958</c:v>
                </c:pt>
                <c:pt idx="203">
                  <c:v>39966</c:v>
                </c:pt>
                <c:pt idx="204">
                  <c:v>39974</c:v>
                </c:pt>
                <c:pt idx="205">
                  <c:v>39982</c:v>
                </c:pt>
                <c:pt idx="206">
                  <c:v>39990</c:v>
                </c:pt>
                <c:pt idx="207">
                  <c:v>39998</c:v>
                </c:pt>
                <c:pt idx="208">
                  <c:v>40006</c:v>
                </c:pt>
                <c:pt idx="209">
                  <c:v>40014</c:v>
                </c:pt>
                <c:pt idx="210">
                  <c:v>40022</c:v>
                </c:pt>
                <c:pt idx="211">
                  <c:v>40030</c:v>
                </c:pt>
                <c:pt idx="212">
                  <c:v>40038</c:v>
                </c:pt>
                <c:pt idx="213">
                  <c:v>40046</c:v>
                </c:pt>
                <c:pt idx="214">
                  <c:v>40054</c:v>
                </c:pt>
                <c:pt idx="215">
                  <c:v>40062</c:v>
                </c:pt>
                <c:pt idx="216">
                  <c:v>40070</c:v>
                </c:pt>
                <c:pt idx="217">
                  <c:v>40078</c:v>
                </c:pt>
                <c:pt idx="218">
                  <c:v>40086</c:v>
                </c:pt>
                <c:pt idx="219">
                  <c:v>40094</c:v>
                </c:pt>
                <c:pt idx="220">
                  <c:v>40102</c:v>
                </c:pt>
                <c:pt idx="221">
                  <c:v>40110</c:v>
                </c:pt>
                <c:pt idx="222">
                  <c:v>40118</c:v>
                </c:pt>
                <c:pt idx="223">
                  <c:v>40126</c:v>
                </c:pt>
                <c:pt idx="224">
                  <c:v>40134</c:v>
                </c:pt>
                <c:pt idx="225">
                  <c:v>40142</c:v>
                </c:pt>
                <c:pt idx="226">
                  <c:v>40150</c:v>
                </c:pt>
                <c:pt idx="227">
                  <c:v>40158</c:v>
                </c:pt>
                <c:pt idx="228">
                  <c:v>40166</c:v>
                </c:pt>
                <c:pt idx="229">
                  <c:v>40174</c:v>
                </c:pt>
                <c:pt idx="230">
                  <c:v>40179</c:v>
                </c:pt>
                <c:pt idx="231">
                  <c:v>40187</c:v>
                </c:pt>
                <c:pt idx="232">
                  <c:v>40195</c:v>
                </c:pt>
                <c:pt idx="233">
                  <c:v>40203</c:v>
                </c:pt>
                <c:pt idx="234">
                  <c:v>40211</c:v>
                </c:pt>
                <c:pt idx="235">
                  <c:v>40219</c:v>
                </c:pt>
                <c:pt idx="236">
                  <c:v>40227</c:v>
                </c:pt>
                <c:pt idx="237">
                  <c:v>40235</c:v>
                </c:pt>
                <c:pt idx="238">
                  <c:v>40243</c:v>
                </c:pt>
                <c:pt idx="239">
                  <c:v>40251</c:v>
                </c:pt>
                <c:pt idx="240">
                  <c:v>40259</c:v>
                </c:pt>
                <c:pt idx="241">
                  <c:v>40267</c:v>
                </c:pt>
                <c:pt idx="242">
                  <c:v>40275</c:v>
                </c:pt>
                <c:pt idx="243">
                  <c:v>40283</c:v>
                </c:pt>
                <c:pt idx="244">
                  <c:v>40291</c:v>
                </c:pt>
                <c:pt idx="245">
                  <c:v>40299</c:v>
                </c:pt>
                <c:pt idx="246">
                  <c:v>40307</c:v>
                </c:pt>
                <c:pt idx="247">
                  <c:v>40315</c:v>
                </c:pt>
                <c:pt idx="248">
                  <c:v>40323</c:v>
                </c:pt>
                <c:pt idx="249">
                  <c:v>40331</c:v>
                </c:pt>
                <c:pt idx="250">
                  <c:v>40339</c:v>
                </c:pt>
                <c:pt idx="251">
                  <c:v>40347</c:v>
                </c:pt>
                <c:pt idx="252">
                  <c:v>40355</c:v>
                </c:pt>
                <c:pt idx="253">
                  <c:v>40363</c:v>
                </c:pt>
                <c:pt idx="254">
                  <c:v>40371</c:v>
                </c:pt>
                <c:pt idx="255">
                  <c:v>40372</c:v>
                </c:pt>
                <c:pt idx="256">
                  <c:v>40374</c:v>
                </c:pt>
                <c:pt idx="257">
                  <c:v>40379</c:v>
                </c:pt>
                <c:pt idx="258">
                  <c:v>40387</c:v>
                </c:pt>
                <c:pt idx="259">
                  <c:v>40395</c:v>
                </c:pt>
                <c:pt idx="260">
                  <c:v>40403</c:v>
                </c:pt>
                <c:pt idx="261">
                  <c:v>40411</c:v>
                </c:pt>
                <c:pt idx="262">
                  <c:v>40419</c:v>
                </c:pt>
                <c:pt idx="263">
                  <c:v>40427</c:v>
                </c:pt>
                <c:pt idx="264">
                  <c:v>40435</c:v>
                </c:pt>
                <c:pt idx="265">
                  <c:v>40443</c:v>
                </c:pt>
                <c:pt idx="266">
                  <c:v>40451</c:v>
                </c:pt>
                <c:pt idx="267">
                  <c:v>40459</c:v>
                </c:pt>
                <c:pt idx="268">
                  <c:v>40467</c:v>
                </c:pt>
                <c:pt idx="269">
                  <c:v>40475</c:v>
                </c:pt>
                <c:pt idx="270">
                  <c:v>40483</c:v>
                </c:pt>
                <c:pt idx="271">
                  <c:v>40491</c:v>
                </c:pt>
                <c:pt idx="272">
                  <c:v>40499</c:v>
                </c:pt>
                <c:pt idx="273">
                  <c:v>40507</c:v>
                </c:pt>
                <c:pt idx="274">
                  <c:v>40515</c:v>
                </c:pt>
                <c:pt idx="275">
                  <c:v>40523</c:v>
                </c:pt>
                <c:pt idx="276">
                  <c:v>40531</c:v>
                </c:pt>
                <c:pt idx="277">
                  <c:v>40539</c:v>
                </c:pt>
                <c:pt idx="278">
                  <c:v>40544</c:v>
                </c:pt>
                <c:pt idx="279">
                  <c:v>40552</c:v>
                </c:pt>
                <c:pt idx="280">
                  <c:v>40560</c:v>
                </c:pt>
                <c:pt idx="281">
                  <c:v>40568</c:v>
                </c:pt>
                <c:pt idx="282">
                  <c:v>40576</c:v>
                </c:pt>
                <c:pt idx="283">
                  <c:v>40584</c:v>
                </c:pt>
                <c:pt idx="284">
                  <c:v>40592</c:v>
                </c:pt>
                <c:pt idx="285">
                  <c:v>40600</c:v>
                </c:pt>
                <c:pt idx="286">
                  <c:v>40608</c:v>
                </c:pt>
                <c:pt idx="287">
                  <c:v>40616</c:v>
                </c:pt>
                <c:pt idx="288">
                  <c:v>40624</c:v>
                </c:pt>
                <c:pt idx="289">
                  <c:v>40632</c:v>
                </c:pt>
                <c:pt idx="290">
                  <c:v>40640</c:v>
                </c:pt>
                <c:pt idx="291">
                  <c:v>40648</c:v>
                </c:pt>
                <c:pt idx="292">
                  <c:v>40656</c:v>
                </c:pt>
                <c:pt idx="293">
                  <c:v>40664</c:v>
                </c:pt>
                <c:pt idx="294">
                  <c:v>40672</c:v>
                </c:pt>
                <c:pt idx="295">
                  <c:v>40680</c:v>
                </c:pt>
                <c:pt idx="296">
                  <c:v>40688</c:v>
                </c:pt>
                <c:pt idx="297">
                  <c:v>40704</c:v>
                </c:pt>
                <c:pt idx="298">
                  <c:v>40712</c:v>
                </c:pt>
                <c:pt idx="299">
                  <c:v>40720</c:v>
                </c:pt>
                <c:pt idx="300">
                  <c:v>40728</c:v>
                </c:pt>
                <c:pt idx="301">
                  <c:v>40736</c:v>
                </c:pt>
                <c:pt idx="302">
                  <c:v>40744</c:v>
                </c:pt>
                <c:pt idx="303">
                  <c:v>40752</c:v>
                </c:pt>
                <c:pt idx="304">
                  <c:v>40760</c:v>
                </c:pt>
                <c:pt idx="305">
                  <c:v>40768</c:v>
                </c:pt>
                <c:pt idx="306">
                  <c:v>40776</c:v>
                </c:pt>
                <c:pt idx="307">
                  <c:v>40784</c:v>
                </c:pt>
                <c:pt idx="308">
                  <c:v>40792</c:v>
                </c:pt>
                <c:pt idx="309">
                  <c:v>40800</c:v>
                </c:pt>
                <c:pt idx="310">
                  <c:v>40808</c:v>
                </c:pt>
                <c:pt idx="311">
                  <c:v>40816</c:v>
                </c:pt>
                <c:pt idx="312">
                  <c:v>40824</c:v>
                </c:pt>
                <c:pt idx="313">
                  <c:v>40832</c:v>
                </c:pt>
                <c:pt idx="314">
                  <c:v>40840</c:v>
                </c:pt>
                <c:pt idx="315">
                  <c:v>40848</c:v>
                </c:pt>
                <c:pt idx="316">
                  <c:v>40856</c:v>
                </c:pt>
                <c:pt idx="317">
                  <c:v>40864</c:v>
                </c:pt>
                <c:pt idx="318">
                  <c:v>40872</c:v>
                </c:pt>
                <c:pt idx="319">
                  <c:v>40880</c:v>
                </c:pt>
                <c:pt idx="320">
                  <c:v>40888</c:v>
                </c:pt>
                <c:pt idx="321">
                  <c:v>40896</c:v>
                </c:pt>
                <c:pt idx="322">
                  <c:v>40904</c:v>
                </c:pt>
                <c:pt idx="323">
                  <c:v>40909</c:v>
                </c:pt>
                <c:pt idx="324">
                  <c:v>40917</c:v>
                </c:pt>
                <c:pt idx="325">
                  <c:v>40925</c:v>
                </c:pt>
                <c:pt idx="326">
                  <c:v>40933</c:v>
                </c:pt>
                <c:pt idx="327">
                  <c:v>40941</c:v>
                </c:pt>
                <c:pt idx="328">
                  <c:v>40949</c:v>
                </c:pt>
                <c:pt idx="329">
                  <c:v>40957</c:v>
                </c:pt>
                <c:pt idx="330">
                  <c:v>40965</c:v>
                </c:pt>
                <c:pt idx="331">
                  <c:v>40973</c:v>
                </c:pt>
                <c:pt idx="332">
                  <c:v>40981</c:v>
                </c:pt>
                <c:pt idx="333">
                  <c:v>40989</c:v>
                </c:pt>
                <c:pt idx="334">
                  <c:v>40997</c:v>
                </c:pt>
                <c:pt idx="335">
                  <c:v>41005</c:v>
                </c:pt>
                <c:pt idx="336">
                  <c:v>41013</c:v>
                </c:pt>
                <c:pt idx="337">
                  <c:v>41021</c:v>
                </c:pt>
                <c:pt idx="338">
                  <c:v>41029</c:v>
                </c:pt>
                <c:pt idx="339">
                  <c:v>41037</c:v>
                </c:pt>
                <c:pt idx="340">
                  <c:v>41045</c:v>
                </c:pt>
                <c:pt idx="341">
                  <c:v>41053</c:v>
                </c:pt>
                <c:pt idx="342">
                  <c:v>41061</c:v>
                </c:pt>
                <c:pt idx="343">
                  <c:v>41069</c:v>
                </c:pt>
                <c:pt idx="344">
                  <c:v>41077</c:v>
                </c:pt>
                <c:pt idx="345">
                  <c:v>41085</c:v>
                </c:pt>
                <c:pt idx="346">
                  <c:v>41093</c:v>
                </c:pt>
                <c:pt idx="347">
                  <c:v>41101</c:v>
                </c:pt>
                <c:pt idx="348">
                  <c:v>41109</c:v>
                </c:pt>
                <c:pt idx="349">
                  <c:v>41117</c:v>
                </c:pt>
                <c:pt idx="350">
                  <c:v>41125</c:v>
                </c:pt>
                <c:pt idx="351">
                  <c:v>41133</c:v>
                </c:pt>
                <c:pt idx="352">
                  <c:v>41141</c:v>
                </c:pt>
                <c:pt idx="353">
                  <c:v>41149</c:v>
                </c:pt>
                <c:pt idx="354">
                  <c:v>41157</c:v>
                </c:pt>
                <c:pt idx="355">
                  <c:v>41165</c:v>
                </c:pt>
                <c:pt idx="356">
                  <c:v>41173</c:v>
                </c:pt>
                <c:pt idx="357">
                  <c:v>41181</c:v>
                </c:pt>
                <c:pt idx="358">
                  <c:v>41189</c:v>
                </c:pt>
                <c:pt idx="359">
                  <c:v>41197</c:v>
                </c:pt>
                <c:pt idx="360">
                  <c:v>41205</c:v>
                </c:pt>
                <c:pt idx="361">
                  <c:v>41213</c:v>
                </c:pt>
                <c:pt idx="362">
                  <c:v>41221</c:v>
                </c:pt>
                <c:pt idx="363">
                  <c:v>41229</c:v>
                </c:pt>
                <c:pt idx="364">
                  <c:v>41237</c:v>
                </c:pt>
                <c:pt idx="365">
                  <c:v>41245</c:v>
                </c:pt>
                <c:pt idx="366">
                  <c:v>41253</c:v>
                </c:pt>
                <c:pt idx="367">
                  <c:v>41261</c:v>
                </c:pt>
                <c:pt idx="368">
                  <c:v>41269</c:v>
                </c:pt>
                <c:pt idx="369">
                  <c:v>41275</c:v>
                </c:pt>
                <c:pt idx="370">
                  <c:v>41283</c:v>
                </c:pt>
                <c:pt idx="371">
                  <c:v>41291</c:v>
                </c:pt>
                <c:pt idx="372">
                  <c:v>41299</c:v>
                </c:pt>
                <c:pt idx="373">
                  <c:v>41307</c:v>
                </c:pt>
                <c:pt idx="374">
                  <c:v>41315</c:v>
                </c:pt>
                <c:pt idx="375">
                  <c:v>41323</c:v>
                </c:pt>
                <c:pt idx="376">
                  <c:v>41331</c:v>
                </c:pt>
                <c:pt idx="377">
                  <c:v>41339</c:v>
                </c:pt>
                <c:pt idx="378">
                  <c:v>41347</c:v>
                </c:pt>
                <c:pt idx="379">
                  <c:v>41355</c:v>
                </c:pt>
                <c:pt idx="380">
                  <c:v>41363</c:v>
                </c:pt>
                <c:pt idx="381">
                  <c:v>41371</c:v>
                </c:pt>
                <c:pt idx="382">
                  <c:v>41379</c:v>
                </c:pt>
                <c:pt idx="383">
                  <c:v>41387</c:v>
                </c:pt>
                <c:pt idx="384">
                  <c:v>41395</c:v>
                </c:pt>
                <c:pt idx="385">
                  <c:v>41403</c:v>
                </c:pt>
                <c:pt idx="386">
                  <c:v>41411</c:v>
                </c:pt>
                <c:pt idx="387">
                  <c:v>41419</c:v>
                </c:pt>
                <c:pt idx="388">
                  <c:v>41427</c:v>
                </c:pt>
                <c:pt idx="389">
                  <c:v>41435</c:v>
                </c:pt>
                <c:pt idx="390">
                  <c:v>41443</c:v>
                </c:pt>
                <c:pt idx="391">
                  <c:v>41451</c:v>
                </c:pt>
                <c:pt idx="392">
                  <c:v>41459</c:v>
                </c:pt>
                <c:pt idx="393">
                  <c:v>41467</c:v>
                </c:pt>
                <c:pt idx="394">
                  <c:v>41475</c:v>
                </c:pt>
                <c:pt idx="395">
                  <c:v>41483</c:v>
                </c:pt>
                <c:pt idx="396">
                  <c:v>41491</c:v>
                </c:pt>
                <c:pt idx="397">
                  <c:v>41499</c:v>
                </c:pt>
                <c:pt idx="398">
                  <c:v>41507</c:v>
                </c:pt>
                <c:pt idx="399">
                  <c:v>41515</c:v>
                </c:pt>
                <c:pt idx="400">
                  <c:v>41523</c:v>
                </c:pt>
                <c:pt idx="401">
                  <c:v>41531</c:v>
                </c:pt>
                <c:pt idx="402">
                  <c:v>41539</c:v>
                </c:pt>
                <c:pt idx="403">
                  <c:v>41547</c:v>
                </c:pt>
                <c:pt idx="404">
                  <c:v>41555</c:v>
                </c:pt>
                <c:pt idx="405">
                  <c:v>41563</c:v>
                </c:pt>
                <c:pt idx="406">
                  <c:v>41571</c:v>
                </c:pt>
                <c:pt idx="407">
                  <c:v>41579</c:v>
                </c:pt>
                <c:pt idx="408">
                  <c:v>41587</c:v>
                </c:pt>
                <c:pt idx="409">
                  <c:v>41595</c:v>
                </c:pt>
                <c:pt idx="410">
                  <c:v>41603</c:v>
                </c:pt>
                <c:pt idx="411">
                  <c:v>41611</c:v>
                </c:pt>
                <c:pt idx="412">
                  <c:v>41619</c:v>
                </c:pt>
                <c:pt idx="413">
                  <c:v>41627</c:v>
                </c:pt>
                <c:pt idx="414">
                  <c:v>41635</c:v>
                </c:pt>
                <c:pt idx="415">
                  <c:v>41640</c:v>
                </c:pt>
                <c:pt idx="416">
                  <c:v>41648</c:v>
                </c:pt>
                <c:pt idx="417">
                  <c:v>41656</c:v>
                </c:pt>
                <c:pt idx="418">
                  <c:v>41664</c:v>
                </c:pt>
                <c:pt idx="419">
                  <c:v>41672</c:v>
                </c:pt>
                <c:pt idx="420">
                  <c:v>41680</c:v>
                </c:pt>
                <c:pt idx="421">
                  <c:v>41688</c:v>
                </c:pt>
                <c:pt idx="422">
                  <c:v>41696</c:v>
                </c:pt>
                <c:pt idx="423">
                  <c:v>41704</c:v>
                </c:pt>
                <c:pt idx="424">
                  <c:v>41712</c:v>
                </c:pt>
                <c:pt idx="425">
                  <c:v>41720</c:v>
                </c:pt>
                <c:pt idx="426">
                  <c:v>41728</c:v>
                </c:pt>
                <c:pt idx="427">
                  <c:v>41736</c:v>
                </c:pt>
                <c:pt idx="428">
                  <c:v>41744</c:v>
                </c:pt>
                <c:pt idx="429">
                  <c:v>41752</c:v>
                </c:pt>
                <c:pt idx="430">
                  <c:v>41760</c:v>
                </c:pt>
                <c:pt idx="431">
                  <c:v>41768</c:v>
                </c:pt>
                <c:pt idx="432">
                  <c:v>41776</c:v>
                </c:pt>
                <c:pt idx="433">
                  <c:v>41784</c:v>
                </c:pt>
                <c:pt idx="434">
                  <c:v>41792</c:v>
                </c:pt>
                <c:pt idx="435">
                  <c:v>41800</c:v>
                </c:pt>
                <c:pt idx="436">
                  <c:v>41808</c:v>
                </c:pt>
                <c:pt idx="437">
                  <c:v>41816</c:v>
                </c:pt>
                <c:pt idx="438">
                  <c:v>41824</c:v>
                </c:pt>
                <c:pt idx="439">
                  <c:v>41832</c:v>
                </c:pt>
                <c:pt idx="440">
                  <c:v>41840</c:v>
                </c:pt>
                <c:pt idx="441">
                  <c:v>41848</c:v>
                </c:pt>
                <c:pt idx="442">
                  <c:v>41856</c:v>
                </c:pt>
                <c:pt idx="443">
                  <c:v>41864</c:v>
                </c:pt>
                <c:pt idx="444">
                  <c:v>41872</c:v>
                </c:pt>
                <c:pt idx="445">
                  <c:v>41880</c:v>
                </c:pt>
                <c:pt idx="446">
                  <c:v>41888</c:v>
                </c:pt>
                <c:pt idx="447">
                  <c:v>41896</c:v>
                </c:pt>
                <c:pt idx="448">
                  <c:v>41904</c:v>
                </c:pt>
                <c:pt idx="449">
                  <c:v>41912</c:v>
                </c:pt>
                <c:pt idx="450">
                  <c:v>41920</c:v>
                </c:pt>
                <c:pt idx="451">
                  <c:v>41928</c:v>
                </c:pt>
                <c:pt idx="452">
                  <c:v>41936</c:v>
                </c:pt>
                <c:pt idx="453">
                  <c:v>41944</c:v>
                </c:pt>
                <c:pt idx="454">
                  <c:v>41952</c:v>
                </c:pt>
                <c:pt idx="455">
                  <c:v>41960</c:v>
                </c:pt>
                <c:pt idx="456">
                  <c:v>41968</c:v>
                </c:pt>
                <c:pt idx="457">
                  <c:v>41976</c:v>
                </c:pt>
                <c:pt idx="458">
                  <c:v>41984</c:v>
                </c:pt>
                <c:pt idx="459">
                  <c:v>41992</c:v>
                </c:pt>
                <c:pt idx="460">
                  <c:v>42000</c:v>
                </c:pt>
                <c:pt idx="461">
                  <c:v>42005</c:v>
                </c:pt>
                <c:pt idx="462">
                  <c:v>42013</c:v>
                </c:pt>
                <c:pt idx="463">
                  <c:v>42021</c:v>
                </c:pt>
                <c:pt idx="464">
                  <c:v>42029</c:v>
                </c:pt>
                <c:pt idx="465">
                  <c:v>42037</c:v>
                </c:pt>
                <c:pt idx="466">
                  <c:v>42045</c:v>
                </c:pt>
                <c:pt idx="467">
                  <c:v>42053</c:v>
                </c:pt>
                <c:pt idx="468">
                  <c:v>42061</c:v>
                </c:pt>
                <c:pt idx="469">
                  <c:v>42069</c:v>
                </c:pt>
                <c:pt idx="470">
                  <c:v>42077</c:v>
                </c:pt>
                <c:pt idx="471">
                  <c:v>42085</c:v>
                </c:pt>
                <c:pt idx="472">
                  <c:v>42093</c:v>
                </c:pt>
                <c:pt idx="473">
                  <c:v>42101</c:v>
                </c:pt>
                <c:pt idx="474">
                  <c:v>42109</c:v>
                </c:pt>
                <c:pt idx="475">
                  <c:v>42117</c:v>
                </c:pt>
                <c:pt idx="476">
                  <c:v>42125</c:v>
                </c:pt>
                <c:pt idx="477">
                  <c:v>42133</c:v>
                </c:pt>
                <c:pt idx="478">
                  <c:v>42141</c:v>
                </c:pt>
                <c:pt idx="479">
                  <c:v>42149</c:v>
                </c:pt>
                <c:pt idx="480">
                  <c:v>42157</c:v>
                </c:pt>
                <c:pt idx="481">
                  <c:v>42165</c:v>
                </c:pt>
                <c:pt idx="482">
                  <c:v>42173</c:v>
                </c:pt>
                <c:pt idx="483">
                  <c:v>42181</c:v>
                </c:pt>
                <c:pt idx="484">
                  <c:v>42189</c:v>
                </c:pt>
                <c:pt idx="485">
                  <c:v>42197</c:v>
                </c:pt>
                <c:pt idx="486">
                  <c:v>42205</c:v>
                </c:pt>
                <c:pt idx="487">
                  <c:v>42213</c:v>
                </c:pt>
                <c:pt idx="488">
                  <c:v>42221</c:v>
                </c:pt>
                <c:pt idx="489">
                  <c:v>42229</c:v>
                </c:pt>
                <c:pt idx="490">
                  <c:v>42237</c:v>
                </c:pt>
                <c:pt idx="491">
                  <c:v>42245</c:v>
                </c:pt>
                <c:pt idx="492">
                  <c:v>42253</c:v>
                </c:pt>
                <c:pt idx="493">
                  <c:v>42261</c:v>
                </c:pt>
                <c:pt idx="494">
                  <c:v>42269</c:v>
                </c:pt>
                <c:pt idx="495">
                  <c:v>42277</c:v>
                </c:pt>
                <c:pt idx="496">
                  <c:v>42285</c:v>
                </c:pt>
                <c:pt idx="497">
                  <c:v>42293</c:v>
                </c:pt>
                <c:pt idx="498">
                  <c:v>42301</c:v>
                </c:pt>
                <c:pt idx="499">
                  <c:v>42309</c:v>
                </c:pt>
                <c:pt idx="500">
                  <c:v>42317</c:v>
                </c:pt>
                <c:pt idx="501">
                  <c:v>42325</c:v>
                </c:pt>
                <c:pt idx="502">
                  <c:v>42333</c:v>
                </c:pt>
                <c:pt idx="503">
                  <c:v>42341</c:v>
                </c:pt>
                <c:pt idx="504">
                  <c:v>42349</c:v>
                </c:pt>
                <c:pt idx="505">
                  <c:v>42357</c:v>
                </c:pt>
                <c:pt idx="506">
                  <c:v>42365</c:v>
                </c:pt>
                <c:pt idx="507">
                  <c:v>42486</c:v>
                </c:pt>
                <c:pt idx="508">
                  <c:v>42500</c:v>
                </c:pt>
                <c:pt idx="509">
                  <c:v>42501</c:v>
                </c:pt>
                <c:pt idx="510">
                  <c:v>42507</c:v>
                </c:pt>
                <c:pt idx="511">
                  <c:v>42514</c:v>
                </c:pt>
                <c:pt idx="512">
                  <c:v>42521</c:v>
                </c:pt>
                <c:pt idx="513">
                  <c:v>42528</c:v>
                </c:pt>
                <c:pt idx="514">
                  <c:v>42535</c:v>
                </c:pt>
                <c:pt idx="515">
                  <c:v>42542</c:v>
                </c:pt>
                <c:pt idx="516">
                  <c:v>42556</c:v>
                </c:pt>
                <c:pt idx="517">
                  <c:v>42563</c:v>
                </c:pt>
                <c:pt idx="518">
                  <c:v>42570</c:v>
                </c:pt>
                <c:pt idx="519">
                  <c:v>42570</c:v>
                </c:pt>
                <c:pt idx="520">
                  <c:v>42577</c:v>
                </c:pt>
                <c:pt idx="521">
                  <c:v>42584</c:v>
                </c:pt>
                <c:pt idx="522">
                  <c:v>42591</c:v>
                </c:pt>
                <c:pt idx="523">
                  <c:v>42591</c:v>
                </c:pt>
                <c:pt idx="524">
                  <c:v>42598</c:v>
                </c:pt>
                <c:pt idx="525">
                  <c:v>42598</c:v>
                </c:pt>
                <c:pt idx="526">
                  <c:v>42605</c:v>
                </c:pt>
                <c:pt idx="527">
                  <c:v>42612</c:v>
                </c:pt>
                <c:pt idx="528">
                  <c:v>42619</c:v>
                </c:pt>
                <c:pt idx="529">
                  <c:v>42626</c:v>
                </c:pt>
                <c:pt idx="530">
                  <c:v>42633</c:v>
                </c:pt>
                <c:pt idx="531">
                  <c:v>42633</c:v>
                </c:pt>
                <c:pt idx="532">
                  <c:v>42640</c:v>
                </c:pt>
                <c:pt idx="533">
                  <c:v>42647</c:v>
                </c:pt>
                <c:pt idx="534">
                  <c:v>42654</c:v>
                </c:pt>
                <c:pt idx="535">
                  <c:v>42661</c:v>
                </c:pt>
                <c:pt idx="536">
                  <c:v>42675</c:v>
                </c:pt>
              </c:numCache>
            </c:numRef>
          </c:cat>
          <c:val>
            <c:numRef>
              <c:f>'Jefferson Fire'!$C$3:$C$539</c:f>
              <c:numCache>
                <c:formatCode>General</c:formatCode>
                <c:ptCount val="537"/>
                <c:pt idx="0">
                  <c:v>5.8053938852152998</c:v>
                </c:pt>
                <c:pt idx="1">
                  <c:v>5.7742328116235999</c:v>
                </c:pt>
                <c:pt idx="2">
                  <c:v>5.6967335855414003</c:v>
                </c:pt>
                <c:pt idx="3">
                  <c:v>5.7156268965494004</c:v>
                </c:pt>
                <c:pt idx="4">
                  <c:v>5.8228052863907003</c:v>
                </c:pt>
                <c:pt idx="5">
                  <c:v>6.0430468126091004</c:v>
                </c:pt>
                <c:pt idx="6">
                  <c:v>6.3493028619861001</c:v>
                </c:pt>
                <c:pt idx="7">
                  <c:v>6.6558381230472001</c:v>
                </c:pt>
                <c:pt idx="8">
                  <c:v>6.5502313609225</c:v>
                </c:pt>
                <c:pt idx="9">
                  <c:v>5.6160396205994001</c:v>
                </c:pt>
                <c:pt idx="10">
                  <c:v>4.2925140156095001</c:v>
                </c:pt>
                <c:pt idx="11">
                  <c:v>3.3914816939491002</c:v>
                </c:pt>
                <c:pt idx="12">
                  <c:v>2.965426917716</c:v>
                </c:pt>
                <c:pt idx="13">
                  <c:v>2.9115053569421998</c:v>
                </c:pt>
                <c:pt idx="14">
                  <c:v>2.9137705265044</c:v>
                </c:pt>
                <c:pt idx="15">
                  <c:v>3.0497760151469002</c:v>
                </c:pt>
                <c:pt idx="16">
                  <c:v>3.4987686195929002</c:v>
                </c:pt>
                <c:pt idx="17">
                  <c:v>3.7150905065022002</c:v>
                </c:pt>
                <c:pt idx="18">
                  <c:v>3.4933825195826</c:v>
                </c:pt>
                <c:pt idx="19">
                  <c:v>3.4052151712437002</c:v>
                </c:pt>
                <c:pt idx="20">
                  <c:v>3.5106349951940001</c:v>
                </c:pt>
                <c:pt idx="21">
                  <c:v>3.5763852882765002</c:v>
                </c:pt>
                <c:pt idx="22">
                  <c:v>3.4302343063809002</c:v>
                </c:pt>
                <c:pt idx="23">
                  <c:v>3.2149779696402998</c:v>
                </c:pt>
                <c:pt idx="24">
                  <c:v>3.0285378454976999</c:v>
                </c:pt>
                <c:pt idx="25">
                  <c:v>2.9640555579078001</c:v>
                </c:pt>
                <c:pt idx="26">
                  <c:v>2.8936361683432001</c:v>
                </c:pt>
                <c:pt idx="27">
                  <c:v>2.7395509700259999</c:v>
                </c:pt>
                <c:pt idx="28">
                  <c:v>2.6315601859534001</c:v>
                </c:pt>
                <c:pt idx="29">
                  <c:v>2.5388479963670001</c:v>
                </c:pt>
                <c:pt idx="30">
                  <c:v>2.4783070484172001</c:v>
                </c:pt>
                <c:pt idx="31">
                  <c:v>2.4792176193833999</c:v>
                </c:pt>
                <c:pt idx="32">
                  <c:v>2.4241448766636999</c:v>
                </c:pt>
                <c:pt idx="33">
                  <c:v>2.3028177716924998</c:v>
                </c:pt>
                <c:pt idx="34">
                  <c:v>2.1020134168817002</c:v>
                </c:pt>
                <c:pt idx="35">
                  <c:v>1.8843374285326999</c:v>
                </c:pt>
                <c:pt idx="36">
                  <c:v>1.6357402811876001</c:v>
                </c:pt>
                <c:pt idx="37">
                  <c:v>1.4594099238425</c:v>
                </c:pt>
                <c:pt idx="38">
                  <c:v>1.4417665177196</c:v>
                </c:pt>
                <c:pt idx="39">
                  <c:v>1.5438820447532999</c:v>
                </c:pt>
                <c:pt idx="40">
                  <c:v>1.6388118971773</c:v>
                </c:pt>
                <c:pt idx="41">
                  <c:v>1.6415201866339</c:v>
                </c:pt>
                <c:pt idx="42">
                  <c:v>1.7886712967572</c:v>
                </c:pt>
                <c:pt idx="43">
                  <c:v>2.1782694576966</c:v>
                </c:pt>
                <c:pt idx="44">
                  <c:v>2.7222149255626999</c:v>
                </c:pt>
                <c:pt idx="45">
                  <c:v>3.2942496771541001</c:v>
                </c:pt>
                <c:pt idx="46">
                  <c:v>3.5715357447792</c:v>
                </c:pt>
                <c:pt idx="47">
                  <c:v>3.8816056254125999</c:v>
                </c:pt>
                <c:pt idx="48">
                  <c:v>4.0722877452257</c:v>
                </c:pt>
                <c:pt idx="49">
                  <c:v>4.2352568798482002</c:v>
                </c:pt>
                <c:pt idx="50">
                  <c:v>4.4486338912096004</c:v>
                </c:pt>
                <c:pt idx="51">
                  <c:v>4.7037326202871999</c:v>
                </c:pt>
                <c:pt idx="52">
                  <c:v>5.0072261781842</c:v>
                </c:pt>
                <c:pt idx="53">
                  <c:v>5.3327435703813997</c:v>
                </c:pt>
                <c:pt idx="54">
                  <c:v>5.4844122041948999</c:v>
                </c:pt>
                <c:pt idx="55">
                  <c:v>5.0904736922181</c:v>
                </c:pt>
                <c:pt idx="56">
                  <c:v>4.1212511724845999</c:v>
                </c:pt>
                <c:pt idx="57">
                  <c:v>3.1708685241111998</c:v>
                </c:pt>
                <c:pt idx="58">
                  <c:v>2.7645141507168001</c:v>
                </c:pt>
                <c:pt idx="59">
                  <c:v>2.7023984542078998</c:v>
                </c:pt>
                <c:pt idx="60">
                  <c:v>2.6776770935063001</c:v>
                </c:pt>
                <c:pt idx="61">
                  <c:v>2.7796681863419002</c:v>
                </c:pt>
                <c:pt idx="62">
                  <c:v>2.9963383098295999</c:v>
                </c:pt>
                <c:pt idx="63">
                  <c:v>3.0869237671727001</c:v>
                </c:pt>
                <c:pt idx="64">
                  <c:v>3.0839173733392</c:v>
                </c:pt>
                <c:pt idx="65">
                  <c:v>3.1477122107600999</c:v>
                </c:pt>
                <c:pt idx="66">
                  <c:v>3.2020524120660001</c:v>
                </c:pt>
                <c:pt idx="67">
                  <c:v>3.2139227463045001</c:v>
                </c:pt>
                <c:pt idx="68">
                  <c:v>3.1215719092245</c:v>
                </c:pt>
                <c:pt idx="69">
                  <c:v>3.0382336723155001</c:v>
                </c:pt>
                <c:pt idx="70">
                  <c:v>3.0136506604045001</c:v>
                </c:pt>
                <c:pt idx="71">
                  <c:v>3.0107499691444</c:v>
                </c:pt>
                <c:pt idx="72">
                  <c:v>2.9526234429120999</c:v>
                </c:pt>
                <c:pt idx="73">
                  <c:v>2.7704043547492998</c:v>
                </c:pt>
                <c:pt idx="74">
                  <c:v>2.4722635593676001</c:v>
                </c:pt>
                <c:pt idx="75">
                  <c:v>2.1844374583420998</c:v>
                </c:pt>
                <c:pt idx="76">
                  <c:v>2.0200326153149</c:v>
                </c:pt>
                <c:pt idx="77">
                  <c:v>2.0186454073670999</c:v>
                </c:pt>
                <c:pt idx="78">
                  <c:v>2.0721576859036999</c:v>
                </c:pt>
                <c:pt idx="79">
                  <c:v>2.1120299846666</c:v>
                </c:pt>
                <c:pt idx="80">
                  <c:v>2.1353208395326999</c:v>
                </c:pt>
                <c:pt idx="81">
                  <c:v>2.1463966324097998</c:v>
                </c:pt>
                <c:pt idx="82">
                  <c:v>2.1921282521540002</c:v>
                </c:pt>
                <c:pt idx="83">
                  <c:v>2.1896793069349001</c:v>
                </c:pt>
                <c:pt idx="84">
                  <c:v>2.1998408932353</c:v>
                </c:pt>
                <c:pt idx="85">
                  <c:v>2.2532113385107002</c:v>
                </c:pt>
                <c:pt idx="86">
                  <c:v>2.3441060672146001</c:v>
                </c:pt>
                <c:pt idx="87">
                  <c:v>2.3642023812924</c:v>
                </c:pt>
                <c:pt idx="88">
                  <c:v>2.3011042932670001</c:v>
                </c:pt>
                <c:pt idx="89">
                  <c:v>2.2253445912892</c:v>
                </c:pt>
                <c:pt idx="90">
                  <c:v>2.3276563047751999</c:v>
                </c:pt>
                <c:pt idx="91">
                  <c:v>2.9253736507280999</c:v>
                </c:pt>
                <c:pt idx="92">
                  <c:v>3.4723554686642002</c:v>
                </c:pt>
                <c:pt idx="93">
                  <c:v>4.0931894666081003</c:v>
                </c:pt>
                <c:pt idx="94">
                  <c:v>4.0334856156871997</c:v>
                </c:pt>
                <c:pt idx="95">
                  <c:v>3.6319899528708</c:v>
                </c:pt>
                <c:pt idx="96">
                  <c:v>3.1595100912983001</c:v>
                </c:pt>
                <c:pt idx="97">
                  <c:v>2.6768047330556999</c:v>
                </c:pt>
                <c:pt idx="98">
                  <c:v>2.5390961619777999</c:v>
                </c:pt>
                <c:pt idx="99">
                  <c:v>2.7928497607837999</c:v>
                </c:pt>
                <c:pt idx="100">
                  <c:v>3.2039761318357001</c:v>
                </c:pt>
                <c:pt idx="101">
                  <c:v>3.3135588402798999</c:v>
                </c:pt>
                <c:pt idx="102">
                  <c:v>3.0160968189056998</c:v>
                </c:pt>
                <c:pt idx="103">
                  <c:v>2.6919383914332999</c:v>
                </c:pt>
                <c:pt idx="104">
                  <c:v>2.5858133381374002</c:v>
                </c:pt>
                <c:pt idx="105">
                  <c:v>2.6928398968129001</c:v>
                </c:pt>
                <c:pt idx="106">
                  <c:v>2.8543390926530998</c:v>
                </c:pt>
                <c:pt idx="107">
                  <c:v>2.8449222881242999</c:v>
                </c:pt>
                <c:pt idx="108">
                  <c:v>2.7737138970783999</c:v>
                </c:pt>
                <c:pt idx="109">
                  <c:v>2.7723776541091998</c:v>
                </c:pt>
                <c:pt idx="110">
                  <c:v>2.9200237113454999</c:v>
                </c:pt>
                <c:pt idx="111">
                  <c:v>3.1307419604804001</c:v>
                </c:pt>
                <c:pt idx="112">
                  <c:v>3.2360050936654998</c:v>
                </c:pt>
                <c:pt idx="113">
                  <c:v>3.1609277376717002</c:v>
                </c:pt>
                <c:pt idx="114">
                  <c:v>3.0407523353579999</c:v>
                </c:pt>
                <c:pt idx="115">
                  <c:v>2.8873463068295999</c:v>
                </c:pt>
                <c:pt idx="116">
                  <c:v>2.6844490508000001</c:v>
                </c:pt>
                <c:pt idx="117">
                  <c:v>2.4593535563221001</c:v>
                </c:pt>
                <c:pt idx="118">
                  <c:v>2.2060481979383999</c:v>
                </c:pt>
                <c:pt idx="119">
                  <c:v>1.9483705823335999</c:v>
                </c:pt>
                <c:pt idx="120">
                  <c:v>1.7832464106271</c:v>
                </c:pt>
                <c:pt idx="121">
                  <c:v>1.7557549652091</c:v>
                </c:pt>
                <c:pt idx="122">
                  <c:v>1.8490202134810001</c:v>
                </c:pt>
                <c:pt idx="123">
                  <c:v>1.9230401137649</c:v>
                </c:pt>
                <c:pt idx="124">
                  <c:v>1.8955624310345001</c:v>
                </c:pt>
                <c:pt idx="125">
                  <c:v>1.8080833359396</c:v>
                </c:pt>
                <c:pt idx="126">
                  <c:v>1.8057063909244</c:v>
                </c:pt>
                <c:pt idx="127">
                  <c:v>2.0065939196173002</c:v>
                </c:pt>
                <c:pt idx="128">
                  <c:v>2.3008487872639001</c:v>
                </c:pt>
                <c:pt idx="129">
                  <c:v>2.4992874153888001</c:v>
                </c:pt>
                <c:pt idx="130">
                  <c:v>2.4943320371690998</c:v>
                </c:pt>
                <c:pt idx="131">
                  <c:v>2.3310537623394998</c:v>
                </c:pt>
                <c:pt idx="132">
                  <c:v>2.2316990524371998</c:v>
                </c:pt>
                <c:pt idx="133">
                  <c:v>2.3124423208079001</c:v>
                </c:pt>
                <c:pt idx="134">
                  <c:v>2.9014182311629</c:v>
                </c:pt>
                <c:pt idx="135">
                  <c:v>3.7925244776560998</c:v>
                </c:pt>
                <c:pt idx="136">
                  <c:v>4.2434519842561</c:v>
                </c:pt>
                <c:pt idx="137">
                  <c:v>4.2589044228146999</c:v>
                </c:pt>
                <c:pt idx="138">
                  <c:v>4.1982925589611</c:v>
                </c:pt>
                <c:pt idx="139">
                  <c:v>4.1068571237227003</c:v>
                </c:pt>
                <c:pt idx="140">
                  <c:v>4.0091185294339997</c:v>
                </c:pt>
                <c:pt idx="141">
                  <c:v>3.9789574998541002</c:v>
                </c:pt>
                <c:pt idx="142">
                  <c:v>3.9585781538339</c:v>
                </c:pt>
                <c:pt idx="143">
                  <c:v>4.0020707233393003</c:v>
                </c:pt>
                <c:pt idx="144">
                  <c:v>4.0940120339156003</c:v>
                </c:pt>
                <c:pt idx="145">
                  <c:v>4.2109400360544003</c:v>
                </c:pt>
                <c:pt idx="146">
                  <c:v>4.3554698050448</c:v>
                </c:pt>
                <c:pt idx="147">
                  <c:v>4.5431083846154001</c:v>
                </c:pt>
                <c:pt idx="148">
                  <c:v>4.5996155320148997</c:v>
                </c:pt>
                <c:pt idx="149">
                  <c:v>4.2394898050701002</c:v>
                </c:pt>
                <c:pt idx="150">
                  <c:v>3.4385000490116999</c:v>
                </c:pt>
                <c:pt idx="151">
                  <c:v>2.8015959737395</c:v>
                </c:pt>
                <c:pt idx="152">
                  <c:v>2.5066122279274001</c:v>
                </c:pt>
                <c:pt idx="153">
                  <c:v>2.4384836612810998</c:v>
                </c:pt>
                <c:pt idx="154">
                  <c:v>2.5708854998163</c:v>
                </c:pt>
                <c:pt idx="155">
                  <c:v>2.8232239375558001</c:v>
                </c:pt>
                <c:pt idx="156">
                  <c:v>3.1576534251949999</c:v>
                </c:pt>
                <c:pt idx="157">
                  <c:v>3.5730082161596002</c:v>
                </c:pt>
                <c:pt idx="158">
                  <c:v>3.8090901755225999</c:v>
                </c:pt>
                <c:pt idx="159">
                  <c:v>3.7426666319570998</c:v>
                </c:pt>
                <c:pt idx="160">
                  <c:v>3.5196251741982998</c:v>
                </c:pt>
                <c:pt idx="161">
                  <c:v>3.1472366716862998</c:v>
                </c:pt>
                <c:pt idx="162">
                  <c:v>2.8163438862864001</c:v>
                </c:pt>
                <c:pt idx="163">
                  <c:v>2.8507717729311999</c:v>
                </c:pt>
                <c:pt idx="164">
                  <c:v>3.2967570230129</c:v>
                </c:pt>
                <c:pt idx="165">
                  <c:v>3.4788487983451</c:v>
                </c:pt>
                <c:pt idx="166">
                  <c:v>3.0348762640463001</c:v>
                </c:pt>
                <c:pt idx="167">
                  <c:v>2.4500437833308002</c:v>
                </c:pt>
                <c:pt idx="168">
                  <c:v>2.2576532481639</c:v>
                </c:pt>
                <c:pt idx="169">
                  <c:v>2.2432231514238001</c:v>
                </c:pt>
                <c:pt idx="170">
                  <c:v>2.1411762830406</c:v>
                </c:pt>
                <c:pt idx="171">
                  <c:v>1.9621662558833</c:v>
                </c:pt>
                <c:pt idx="172">
                  <c:v>1.7895242793531001</c:v>
                </c:pt>
                <c:pt idx="173">
                  <c:v>1.7019867794485</c:v>
                </c:pt>
                <c:pt idx="174">
                  <c:v>1.6652926739625</c:v>
                </c:pt>
                <c:pt idx="175">
                  <c:v>1.7281768581518999</c:v>
                </c:pt>
                <c:pt idx="176">
                  <c:v>1.9426575412344</c:v>
                </c:pt>
                <c:pt idx="177">
                  <c:v>2.1624608909658001</c:v>
                </c:pt>
                <c:pt idx="178">
                  <c:v>2.1572198418694</c:v>
                </c:pt>
                <c:pt idx="179">
                  <c:v>2.0208616588633999</c:v>
                </c:pt>
                <c:pt idx="180">
                  <c:v>1.8954935970274001</c:v>
                </c:pt>
                <c:pt idx="181">
                  <c:v>1.9238741013481</c:v>
                </c:pt>
                <c:pt idx="182">
                  <c:v>2.1280485846616002</c:v>
                </c:pt>
                <c:pt idx="183">
                  <c:v>2.4030353510617002</c:v>
                </c:pt>
                <c:pt idx="184">
                  <c:v>2.5850110427474</c:v>
                </c:pt>
                <c:pt idx="185">
                  <c:v>2.8769844598801999</c:v>
                </c:pt>
                <c:pt idx="186">
                  <c:v>3.1711104155240002</c:v>
                </c:pt>
                <c:pt idx="187">
                  <c:v>3.5273863362908</c:v>
                </c:pt>
                <c:pt idx="188">
                  <c:v>3.9066004067295999</c:v>
                </c:pt>
                <c:pt idx="189">
                  <c:v>4.2860396091939998</c:v>
                </c:pt>
                <c:pt idx="190">
                  <c:v>4.6870814264453999</c:v>
                </c:pt>
                <c:pt idx="191">
                  <c:v>5.1033694426027996</c:v>
                </c:pt>
                <c:pt idx="192">
                  <c:v>5.4581158146239002</c:v>
                </c:pt>
                <c:pt idx="193">
                  <c:v>5.4553882263412996</c:v>
                </c:pt>
                <c:pt idx="194">
                  <c:v>4.8925840432978003</c:v>
                </c:pt>
                <c:pt idx="195">
                  <c:v>4.0805307358064997</c:v>
                </c:pt>
                <c:pt idx="196">
                  <c:v>3.4847651860491</c:v>
                </c:pt>
                <c:pt idx="197">
                  <c:v>3.0383023800708999</c:v>
                </c:pt>
                <c:pt idx="198">
                  <c:v>2.8888039519134998</c:v>
                </c:pt>
                <c:pt idx="199">
                  <c:v>3.0735999690444</c:v>
                </c:pt>
                <c:pt idx="200">
                  <c:v>3.1597308022277999</c:v>
                </c:pt>
                <c:pt idx="201">
                  <c:v>3.1526017704982001</c:v>
                </c:pt>
                <c:pt idx="202">
                  <c:v>3.2656556285080001</c:v>
                </c:pt>
                <c:pt idx="203">
                  <c:v>3.6053831092538</c:v>
                </c:pt>
                <c:pt idx="204">
                  <c:v>4.2251706376431999</c:v>
                </c:pt>
                <c:pt idx="205">
                  <c:v>4.7219174486342999</c:v>
                </c:pt>
                <c:pt idx="206">
                  <c:v>4.7672526874122001</c:v>
                </c:pt>
                <c:pt idx="207">
                  <c:v>4.5779949237122999</c:v>
                </c:pt>
                <c:pt idx="208">
                  <c:v>4.3730918656761002</c:v>
                </c:pt>
                <c:pt idx="209">
                  <c:v>4.1388464199942998</c:v>
                </c:pt>
                <c:pt idx="210">
                  <c:v>3.911224064082</c:v>
                </c:pt>
                <c:pt idx="211">
                  <c:v>3.6151787923907999</c:v>
                </c:pt>
                <c:pt idx="212">
                  <c:v>3.2775327061908999</c:v>
                </c:pt>
                <c:pt idx="213">
                  <c:v>3.0067568251422001</c:v>
                </c:pt>
                <c:pt idx="214">
                  <c:v>2.9296562096572001</c:v>
                </c:pt>
                <c:pt idx="215">
                  <c:v>2.8958048778018002</c:v>
                </c:pt>
                <c:pt idx="216">
                  <c:v>2.7352265729251002</c:v>
                </c:pt>
                <c:pt idx="217">
                  <c:v>2.4636280057089999</c:v>
                </c:pt>
                <c:pt idx="218">
                  <c:v>2.2343170940547998</c:v>
                </c:pt>
                <c:pt idx="219">
                  <c:v>2.1292757727586999</c:v>
                </c:pt>
                <c:pt idx="220">
                  <c:v>2.0323315766215999</c:v>
                </c:pt>
                <c:pt idx="221">
                  <c:v>1.8955466985427001</c:v>
                </c:pt>
                <c:pt idx="222">
                  <c:v>1.8366737184162001</c:v>
                </c:pt>
                <c:pt idx="223">
                  <c:v>1.8363230265682</c:v>
                </c:pt>
                <c:pt idx="224">
                  <c:v>1.8883619937706</c:v>
                </c:pt>
                <c:pt idx="225">
                  <c:v>1.9319257563633001</c:v>
                </c:pt>
                <c:pt idx="226">
                  <c:v>1.9403546334685999</c:v>
                </c:pt>
                <c:pt idx="227">
                  <c:v>2.0790563707589</c:v>
                </c:pt>
                <c:pt idx="228">
                  <c:v>2.5910924295078002</c:v>
                </c:pt>
                <c:pt idx="229">
                  <c:v>3.0630929229141999</c:v>
                </c:pt>
                <c:pt idx="230">
                  <c:v>3.2401073340680999</c:v>
                </c:pt>
                <c:pt idx="231">
                  <c:v>3.5081830439626001</c:v>
                </c:pt>
                <c:pt idx="232">
                  <c:v>3.8002059639978998</c:v>
                </c:pt>
                <c:pt idx="233">
                  <c:v>4.1579007844436999</c:v>
                </c:pt>
                <c:pt idx="234">
                  <c:v>4.5842276026992996</c:v>
                </c:pt>
                <c:pt idx="235">
                  <c:v>5.0370065057886002</c:v>
                </c:pt>
                <c:pt idx="236">
                  <c:v>5.5196343599355</c:v>
                </c:pt>
                <c:pt idx="237">
                  <c:v>6.0524683039577001</c:v>
                </c:pt>
                <c:pt idx="238">
                  <c:v>6.4532407554421001</c:v>
                </c:pt>
                <c:pt idx="239">
                  <c:v>6.3487747179165996</c:v>
                </c:pt>
                <c:pt idx="240">
                  <c:v>5.3373674974182004</c:v>
                </c:pt>
                <c:pt idx="241">
                  <c:v>3.8400350653084998</c:v>
                </c:pt>
                <c:pt idx="242">
                  <c:v>2.7274248563155998</c:v>
                </c:pt>
                <c:pt idx="243">
                  <c:v>2.3861648200577998</c:v>
                </c:pt>
                <c:pt idx="244">
                  <c:v>2.4903301941538998</c:v>
                </c:pt>
                <c:pt idx="245">
                  <c:v>2.7055998473848999</c:v>
                </c:pt>
                <c:pt idx="246">
                  <c:v>2.9333095654340999</c:v>
                </c:pt>
                <c:pt idx="247">
                  <c:v>3.2220987971951001</c:v>
                </c:pt>
                <c:pt idx="248">
                  <c:v>3.5550824850352001</c:v>
                </c:pt>
                <c:pt idx="249">
                  <c:v>3.9395125278399998</c:v>
                </c:pt>
                <c:pt idx="250">
                  <c:v>4.2044713441969996</c:v>
                </c:pt>
                <c:pt idx="251">
                  <c:v>4.1448254006281999</c:v>
                </c:pt>
                <c:pt idx="252">
                  <c:v>3.8431601484555</c:v>
                </c:pt>
                <c:pt idx="253">
                  <c:v>3.3765597883374001</c:v>
                </c:pt>
                <c:pt idx="254">
                  <c:v>3.0396456089038999</c:v>
                </c:pt>
                <c:pt idx="255">
                  <c:v>0</c:v>
                </c:pt>
                <c:pt idx="256">
                  <c:v>0</c:v>
                </c:pt>
                <c:pt idx="257">
                  <c:v>3.2036607375849</c:v>
                </c:pt>
                <c:pt idx="258">
                  <c:v>3.7056014675890001</c:v>
                </c:pt>
                <c:pt idx="259">
                  <c:v>3.8627943918974998</c:v>
                </c:pt>
                <c:pt idx="260">
                  <c:v>3.6884721493146002</c:v>
                </c:pt>
                <c:pt idx="261">
                  <c:v>3.4953249042826</c:v>
                </c:pt>
                <c:pt idx="262">
                  <c:v>3.4389883381966002</c:v>
                </c:pt>
                <c:pt idx="263">
                  <c:v>3.4788970175611</c:v>
                </c:pt>
                <c:pt idx="264">
                  <c:v>3.5498046727707</c:v>
                </c:pt>
                <c:pt idx="265">
                  <c:v>3.5706454004674</c:v>
                </c:pt>
                <c:pt idx="266">
                  <c:v>3.4263302165056002</c:v>
                </c:pt>
                <c:pt idx="267">
                  <c:v>3.1854758171503001</c:v>
                </c:pt>
                <c:pt idx="268">
                  <c:v>3.0082874371653001</c:v>
                </c:pt>
                <c:pt idx="269">
                  <c:v>2.9692438105029</c:v>
                </c:pt>
                <c:pt idx="270">
                  <c:v>3.0198414431813001</c:v>
                </c:pt>
                <c:pt idx="271">
                  <c:v>3.1536033827905001</c:v>
                </c:pt>
                <c:pt idx="272">
                  <c:v>3.488196443938</c:v>
                </c:pt>
                <c:pt idx="273">
                  <c:v>3.7563872356358998</c:v>
                </c:pt>
                <c:pt idx="274">
                  <c:v>3.8003859843646999</c:v>
                </c:pt>
                <c:pt idx="275">
                  <c:v>3.7282660134614001</c:v>
                </c:pt>
                <c:pt idx="276">
                  <c:v>3.6491190701703999</c:v>
                </c:pt>
                <c:pt idx="277">
                  <c:v>3.5814093589530001</c:v>
                </c:pt>
                <c:pt idx="278">
                  <c:v>3.5499273053346001</c:v>
                </c:pt>
                <c:pt idx="279">
                  <c:v>3.5294938293717002</c:v>
                </c:pt>
                <c:pt idx="280">
                  <c:v>3.4985173339052</c:v>
                </c:pt>
                <c:pt idx="281">
                  <c:v>3.4937573109404001</c:v>
                </c:pt>
                <c:pt idx="282">
                  <c:v>3.5136374076485999</c:v>
                </c:pt>
                <c:pt idx="283">
                  <c:v>3.5313764873143998</c:v>
                </c:pt>
                <c:pt idx="284">
                  <c:v>3.5831071114019002</c:v>
                </c:pt>
                <c:pt idx="285">
                  <c:v>3.6173256214884999</c:v>
                </c:pt>
                <c:pt idx="286">
                  <c:v>3.6839454425671998</c:v>
                </c:pt>
                <c:pt idx="287">
                  <c:v>3.7022418213360999</c:v>
                </c:pt>
                <c:pt idx="288">
                  <c:v>3.5224698412004001</c:v>
                </c:pt>
                <c:pt idx="289">
                  <c:v>3.1874162261096002</c:v>
                </c:pt>
                <c:pt idx="290">
                  <c:v>3.0618555611232998</c:v>
                </c:pt>
                <c:pt idx="291">
                  <c:v>3.2183665336156002</c:v>
                </c:pt>
                <c:pt idx="292">
                  <c:v>3.4672514215814001</c:v>
                </c:pt>
                <c:pt idx="293">
                  <c:v>3.7458547501781001</c:v>
                </c:pt>
                <c:pt idx="294">
                  <c:v>4.2157202247118999</c:v>
                </c:pt>
                <c:pt idx="295">
                  <c:v>4.9332128953553003</c:v>
                </c:pt>
                <c:pt idx="296">
                  <c:v>5.8839667282882999</c:v>
                </c:pt>
                <c:pt idx="297">
                  <c:v>6.9288056893643004</c:v>
                </c:pt>
                <c:pt idx="298">
                  <c:v>6.6530986170139998</c:v>
                </c:pt>
                <c:pt idx="299">
                  <c:v>6.1124587431065001</c:v>
                </c:pt>
                <c:pt idx="300">
                  <c:v>5.4175651721528997</c:v>
                </c:pt>
                <c:pt idx="301">
                  <c:v>4.7551385265811996</c:v>
                </c:pt>
                <c:pt idx="302">
                  <c:v>4.3007396104778</c:v>
                </c:pt>
                <c:pt idx="303">
                  <c:v>3.9731155885234002</c:v>
                </c:pt>
                <c:pt idx="304">
                  <c:v>3.7429249224990002</c:v>
                </c:pt>
                <c:pt idx="305">
                  <c:v>3.4549098889522001</c:v>
                </c:pt>
                <c:pt idx="306">
                  <c:v>3.0830200960248</c:v>
                </c:pt>
                <c:pt idx="307">
                  <c:v>2.8376270950585001</c:v>
                </c:pt>
                <c:pt idx="308">
                  <c:v>2.8359892251918</c:v>
                </c:pt>
                <c:pt idx="309">
                  <c:v>2.8344342172224</c:v>
                </c:pt>
                <c:pt idx="310">
                  <c:v>2.6195998264459002</c:v>
                </c:pt>
                <c:pt idx="311">
                  <c:v>2.3222759267034001</c:v>
                </c:pt>
                <c:pt idx="312">
                  <c:v>2.1364573741341002</c:v>
                </c:pt>
                <c:pt idx="313">
                  <c:v>2.1742075992537</c:v>
                </c:pt>
                <c:pt idx="314">
                  <c:v>2.4205434993035002</c:v>
                </c:pt>
                <c:pt idx="315">
                  <c:v>2.6677210396776001</c:v>
                </c:pt>
                <c:pt idx="316">
                  <c:v>2.7731445534086001</c:v>
                </c:pt>
                <c:pt idx="317">
                  <c:v>2.7608942029142001</c:v>
                </c:pt>
                <c:pt idx="318">
                  <c:v>2.7267416822827002</c:v>
                </c:pt>
                <c:pt idx="319">
                  <c:v>2.5929402537596999</c:v>
                </c:pt>
                <c:pt idx="320">
                  <c:v>2.3680285139688002</c:v>
                </c:pt>
                <c:pt idx="321">
                  <c:v>2.1520935831274999</c:v>
                </c:pt>
                <c:pt idx="322">
                  <c:v>2.0527503723951002</c:v>
                </c:pt>
                <c:pt idx="323">
                  <c:v>2.0079139865687998</c:v>
                </c:pt>
                <c:pt idx="324">
                  <c:v>1.9815026211905999</c:v>
                </c:pt>
                <c:pt idx="325">
                  <c:v>1.9652912912186999</c:v>
                </c:pt>
                <c:pt idx="326">
                  <c:v>2.1001111076469998</c:v>
                </c:pt>
                <c:pt idx="327">
                  <c:v>2.3515223482338001</c:v>
                </c:pt>
                <c:pt idx="328">
                  <c:v>2.4139729482508998</c:v>
                </c:pt>
                <c:pt idx="329">
                  <c:v>2.1908835767306001</c:v>
                </c:pt>
                <c:pt idx="330">
                  <c:v>2.0257791923636002</c:v>
                </c:pt>
                <c:pt idx="331">
                  <c:v>2.0240108636011001</c:v>
                </c:pt>
                <c:pt idx="332">
                  <c:v>2.0907054346353</c:v>
                </c:pt>
                <c:pt idx="333">
                  <c:v>2.2895288772394</c:v>
                </c:pt>
                <c:pt idx="334">
                  <c:v>2.5110647657813998</c:v>
                </c:pt>
                <c:pt idx="335">
                  <c:v>2.6862140693079999</c:v>
                </c:pt>
                <c:pt idx="336">
                  <c:v>2.7701948742356999</c:v>
                </c:pt>
                <c:pt idx="337">
                  <c:v>2.7891034110241999</c:v>
                </c:pt>
                <c:pt idx="338">
                  <c:v>2.8347710250229001</c:v>
                </c:pt>
                <c:pt idx="339">
                  <c:v>2.9434998766220999</c:v>
                </c:pt>
                <c:pt idx="340">
                  <c:v>3.0024640582158</c:v>
                </c:pt>
                <c:pt idx="341">
                  <c:v>3.0543998912147998</c:v>
                </c:pt>
                <c:pt idx="342">
                  <c:v>3.0370475638808001</c:v>
                </c:pt>
                <c:pt idx="343">
                  <c:v>2.8841866617843999</c:v>
                </c:pt>
                <c:pt idx="344">
                  <c:v>2.8007007817264</c:v>
                </c:pt>
                <c:pt idx="345">
                  <c:v>2.7469923132688998</c:v>
                </c:pt>
                <c:pt idx="346">
                  <c:v>2.7294909968555001</c:v>
                </c:pt>
                <c:pt idx="347">
                  <c:v>2.7797163969782002</c:v>
                </c:pt>
                <c:pt idx="348">
                  <c:v>2.8166691343496999</c:v>
                </c:pt>
                <c:pt idx="349">
                  <c:v>2.7740826074035998</c:v>
                </c:pt>
                <c:pt idx="350">
                  <c:v>2.6587690757489999</c:v>
                </c:pt>
                <c:pt idx="351">
                  <c:v>2.5672322002114001</c:v>
                </c:pt>
                <c:pt idx="352">
                  <c:v>2.5655032357456</c:v>
                </c:pt>
                <c:pt idx="353">
                  <c:v>2.6047155725118998</c:v>
                </c:pt>
                <c:pt idx="354">
                  <c:v>2.6316308203335002</c:v>
                </c:pt>
                <c:pt idx="355">
                  <c:v>2.5653676915306001</c:v>
                </c:pt>
                <c:pt idx="356">
                  <c:v>2.4928703296349002</c:v>
                </c:pt>
                <c:pt idx="357">
                  <c:v>2.3871770775418999</c:v>
                </c:pt>
                <c:pt idx="358">
                  <c:v>2.3202469177760001</c:v>
                </c:pt>
                <c:pt idx="359">
                  <c:v>2.336433926133</c:v>
                </c:pt>
                <c:pt idx="360">
                  <c:v>2.2901960449817</c:v>
                </c:pt>
                <c:pt idx="361">
                  <c:v>2.2152728809101001</c:v>
                </c:pt>
                <c:pt idx="362">
                  <c:v>2.2494184553237</c:v>
                </c:pt>
                <c:pt idx="363">
                  <c:v>2.5720546719413999</c:v>
                </c:pt>
                <c:pt idx="364">
                  <c:v>2.8146272990641998</c:v>
                </c:pt>
                <c:pt idx="365">
                  <c:v>2.7814855613142999</c:v>
                </c:pt>
                <c:pt idx="366">
                  <c:v>2.6289884175667</c:v>
                </c:pt>
                <c:pt idx="367">
                  <c:v>2.7428191651892999</c:v>
                </c:pt>
                <c:pt idx="368">
                  <c:v>3.0313311176952</c:v>
                </c:pt>
                <c:pt idx="369">
                  <c:v>3.1202609253353</c:v>
                </c:pt>
                <c:pt idx="370">
                  <c:v>3.0842770925548999</c:v>
                </c:pt>
                <c:pt idx="371">
                  <c:v>3.0430954289127001</c:v>
                </c:pt>
                <c:pt idx="372">
                  <c:v>3.0479507057294999</c:v>
                </c:pt>
                <c:pt idx="373">
                  <c:v>3.1227430927838999</c:v>
                </c:pt>
                <c:pt idx="374">
                  <c:v>3.2540534679831001</c:v>
                </c:pt>
                <c:pt idx="375">
                  <c:v>3.4126070326745999</c:v>
                </c:pt>
                <c:pt idx="376">
                  <c:v>3.4777568550078999</c:v>
                </c:pt>
                <c:pt idx="377">
                  <c:v>3.2388105847178998</c:v>
                </c:pt>
                <c:pt idx="378">
                  <c:v>2.6678065272696001</c:v>
                </c:pt>
                <c:pt idx="379">
                  <c:v>2.3233390799917002</c:v>
                </c:pt>
                <c:pt idx="380">
                  <c:v>2.3835771032656998</c:v>
                </c:pt>
                <c:pt idx="381">
                  <c:v>2.4955213184417002</c:v>
                </c:pt>
                <c:pt idx="382">
                  <c:v>2.4048633576767</c:v>
                </c:pt>
                <c:pt idx="383">
                  <c:v>2.3310365816636001</c:v>
                </c:pt>
                <c:pt idx="384">
                  <c:v>2.4324416295026001</c:v>
                </c:pt>
                <c:pt idx="385">
                  <c:v>2.7421118032942</c:v>
                </c:pt>
                <c:pt idx="386">
                  <c:v>2.8429274025131002</c:v>
                </c:pt>
                <c:pt idx="387">
                  <c:v>2.9397723334233001</c:v>
                </c:pt>
                <c:pt idx="388">
                  <c:v>3.2606929603791999</c:v>
                </c:pt>
                <c:pt idx="389">
                  <c:v>3.4598686200414002</c:v>
                </c:pt>
                <c:pt idx="390">
                  <c:v>3.4076146172561002</c:v>
                </c:pt>
                <c:pt idx="391">
                  <c:v>3.4027956051675998</c:v>
                </c:pt>
                <c:pt idx="392">
                  <c:v>3.5185410201198999</c:v>
                </c:pt>
                <c:pt idx="393">
                  <c:v>3.6603226103047999</c:v>
                </c:pt>
                <c:pt idx="394">
                  <c:v>3.6698187572315999</c:v>
                </c:pt>
                <c:pt idx="395">
                  <c:v>3.4836465053142001</c:v>
                </c:pt>
                <c:pt idx="396">
                  <c:v>3.1004549487482</c:v>
                </c:pt>
                <c:pt idx="397">
                  <c:v>2.8345549433607999</c:v>
                </c:pt>
                <c:pt idx="398">
                  <c:v>2.8532519945082999</c:v>
                </c:pt>
                <c:pt idx="399">
                  <c:v>3.0708483153642998</c:v>
                </c:pt>
                <c:pt idx="400">
                  <c:v>3.2642677027231</c:v>
                </c:pt>
                <c:pt idx="401">
                  <c:v>3.2645294554933999</c:v>
                </c:pt>
                <c:pt idx="402">
                  <c:v>2.9994002689579999</c:v>
                </c:pt>
                <c:pt idx="403">
                  <c:v>2.5846285131811002</c:v>
                </c:pt>
                <c:pt idx="404">
                  <c:v>2.1773567729065002</c:v>
                </c:pt>
                <c:pt idx="405">
                  <c:v>1.9265212971765</c:v>
                </c:pt>
                <c:pt idx="406">
                  <c:v>1.8235576696969999</c:v>
                </c:pt>
                <c:pt idx="407">
                  <c:v>1.8004435701828001</c:v>
                </c:pt>
                <c:pt idx="408">
                  <c:v>1.7862555645156999</c:v>
                </c:pt>
                <c:pt idx="409">
                  <c:v>1.7531490235481</c:v>
                </c:pt>
                <c:pt idx="410">
                  <c:v>1.7253709230933001</c:v>
                </c:pt>
                <c:pt idx="411">
                  <c:v>1.7578560987666001</c:v>
                </c:pt>
                <c:pt idx="412">
                  <c:v>1.89612445154</c:v>
                </c:pt>
                <c:pt idx="413">
                  <c:v>2.1335932755448002</c:v>
                </c:pt>
                <c:pt idx="414">
                  <c:v>2.4808622337388</c:v>
                </c:pt>
                <c:pt idx="415">
                  <c:v>2.7066586559853998</c:v>
                </c:pt>
                <c:pt idx="416">
                  <c:v>3.1392194294862001</c:v>
                </c:pt>
                <c:pt idx="417">
                  <c:v>3.5006389833184</c:v>
                </c:pt>
                <c:pt idx="418">
                  <c:v>3.6171012126239002</c:v>
                </c:pt>
                <c:pt idx="419">
                  <c:v>3.3563247544851</c:v>
                </c:pt>
                <c:pt idx="420">
                  <c:v>2.7559433105974001</c:v>
                </c:pt>
                <c:pt idx="421">
                  <c:v>2.1642304289957002</c:v>
                </c:pt>
                <c:pt idx="422">
                  <c:v>1.8693676087915001</c:v>
                </c:pt>
                <c:pt idx="423">
                  <c:v>1.8254763611017</c:v>
                </c:pt>
                <c:pt idx="424">
                  <c:v>1.8052983691214</c:v>
                </c:pt>
                <c:pt idx="425">
                  <c:v>1.8252351461277001</c:v>
                </c:pt>
                <c:pt idx="426">
                  <c:v>1.9255359791733999</c:v>
                </c:pt>
                <c:pt idx="427">
                  <c:v>2.0897120539984</c:v>
                </c:pt>
                <c:pt idx="428">
                  <c:v>2.1975557080817998</c:v>
                </c:pt>
                <c:pt idx="429">
                  <c:v>2.3221167945666998</c:v>
                </c:pt>
                <c:pt idx="430">
                  <c:v>2.5288805341436</c:v>
                </c:pt>
                <c:pt idx="431">
                  <c:v>2.8954421751431001</c:v>
                </c:pt>
                <c:pt idx="432">
                  <c:v>3.2689976466766</c:v>
                </c:pt>
                <c:pt idx="433">
                  <c:v>3.4916344279397</c:v>
                </c:pt>
                <c:pt idx="434">
                  <c:v>3.5261722506958</c:v>
                </c:pt>
                <c:pt idx="435">
                  <c:v>3.4422961618803001</c:v>
                </c:pt>
                <c:pt idx="436">
                  <c:v>3.3475981316748</c:v>
                </c:pt>
                <c:pt idx="437">
                  <c:v>3.3317786019976001</c:v>
                </c:pt>
                <c:pt idx="438">
                  <c:v>3.3373143956870002</c:v>
                </c:pt>
                <c:pt idx="439">
                  <c:v>3.4366807568722999</c:v>
                </c:pt>
                <c:pt idx="440">
                  <c:v>3.5615932626231999</c:v>
                </c:pt>
                <c:pt idx="441">
                  <c:v>3.5603014511261</c:v>
                </c:pt>
                <c:pt idx="442">
                  <c:v>3.6031626225258999</c:v>
                </c:pt>
                <c:pt idx="443">
                  <c:v>3.9221781447342998</c:v>
                </c:pt>
                <c:pt idx="444">
                  <c:v>4.5028006540621996</c:v>
                </c:pt>
                <c:pt idx="445">
                  <c:v>4.9288351850982997</c:v>
                </c:pt>
                <c:pt idx="446">
                  <c:v>4.8666995724145004</c:v>
                </c:pt>
                <c:pt idx="447">
                  <c:v>4.2179631317521</c:v>
                </c:pt>
                <c:pt idx="448">
                  <c:v>3.6583537990143</c:v>
                </c:pt>
                <c:pt idx="449">
                  <c:v>3.4963231297071</c:v>
                </c:pt>
                <c:pt idx="450">
                  <c:v>3.5074500653161</c:v>
                </c:pt>
                <c:pt idx="451">
                  <c:v>3.5139034942745999</c:v>
                </c:pt>
                <c:pt idx="452">
                  <c:v>3.5463613729736001</c:v>
                </c:pt>
                <c:pt idx="453">
                  <c:v>3.4713988183710001</c:v>
                </c:pt>
                <c:pt idx="454">
                  <c:v>3.2571548271525002</c:v>
                </c:pt>
                <c:pt idx="455">
                  <c:v>2.9734122677616002</c:v>
                </c:pt>
                <c:pt idx="456">
                  <c:v>2.8029581585845</c:v>
                </c:pt>
                <c:pt idx="457">
                  <c:v>2.8320922516889002</c:v>
                </c:pt>
                <c:pt idx="458">
                  <c:v>3.2416381778384999</c:v>
                </c:pt>
                <c:pt idx="459">
                  <c:v>3.8585704917021002</c:v>
                </c:pt>
                <c:pt idx="460">
                  <c:v>4.2472950307276998</c:v>
                </c:pt>
                <c:pt idx="461">
                  <c:v>4.2853652012439998</c:v>
                </c:pt>
                <c:pt idx="462">
                  <c:v>4.020598576667</c:v>
                </c:pt>
                <c:pt idx="463">
                  <c:v>3.5772581821024998</c:v>
                </c:pt>
                <c:pt idx="464">
                  <c:v>3.1925406346695002</c:v>
                </c:pt>
                <c:pt idx="465">
                  <c:v>2.9605797871594999</c:v>
                </c:pt>
                <c:pt idx="466">
                  <c:v>2.8819398884909</c:v>
                </c:pt>
                <c:pt idx="467">
                  <c:v>2.8674164850307</c:v>
                </c:pt>
                <c:pt idx="468">
                  <c:v>2.7416527384718998</c:v>
                </c:pt>
                <c:pt idx="469">
                  <c:v>2.5322457436780001</c:v>
                </c:pt>
                <c:pt idx="470">
                  <c:v>2.3841257368747</c:v>
                </c:pt>
                <c:pt idx="471">
                  <c:v>2.2925979057938002</c:v>
                </c:pt>
                <c:pt idx="472">
                  <c:v>2.2317138275407999</c:v>
                </c:pt>
                <c:pt idx="473">
                  <c:v>2.0756490929689999</c:v>
                </c:pt>
                <c:pt idx="474">
                  <c:v>1.8216356909421001</c:v>
                </c:pt>
                <c:pt idx="475">
                  <c:v>1.7472040430744999</c:v>
                </c:pt>
                <c:pt idx="476">
                  <c:v>2.0406796976477999</c:v>
                </c:pt>
                <c:pt idx="477">
                  <c:v>2.5553167060586</c:v>
                </c:pt>
                <c:pt idx="478">
                  <c:v>3.156044260891</c:v>
                </c:pt>
                <c:pt idx="479">
                  <c:v>3.8199774726715998</c:v>
                </c:pt>
                <c:pt idx="480">
                  <c:v>4.3296013528159998</c:v>
                </c:pt>
                <c:pt idx="481">
                  <c:v>4.345884158384</c:v>
                </c:pt>
                <c:pt idx="482">
                  <c:v>4.0396851802802001</c:v>
                </c:pt>
                <c:pt idx="483">
                  <c:v>3.8848630573698002</c:v>
                </c:pt>
                <c:pt idx="484">
                  <c:v>3.9495365308785999</c:v>
                </c:pt>
                <c:pt idx="485">
                  <c:v>4.1292286521313004</c:v>
                </c:pt>
                <c:pt idx="486">
                  <c:v>4.4153901697615998</c:v>
                </c:pt>
                <c:pt idx="487">
                  <c:v>4.5660353831269003</c:v>
                </c:pt>
                <c:pt idx="488">
                  <c:v>4.4215081651509998</c:v>
                </c:pt>
                <c:pt idx="489">
                  <c:v>4.1927349171878996</c:v>
                </c:pt>
                <c:pt idx="490">
                  <c:v>3.9216098078392001</c:v>
                </c:pt>
                <c:pt idx="491">
                  <c:v>3.6928268212951001</c:v>
                </c:pt>
                <c:pt idx="492">
                  <c:v>3.4969139018844002</c:v>
                </c:pt>
                <c:pt idx="493">
                  <c:v>3.2877619336819</c:v>
                </c:pt>
                <c:pt idx="494">
                  <c:v>3.0765481795706999</c:v>
                </c:pt>
                <c:pt idx="495">
                  <c:v>2.9185225783885</c:v>
                </c:pt>
                <c:pt idx="496">
                  <c:v>2.7742164049753</c:v>
                </c:pt>
                <c:pt idx="497">
                  <c:v>2.6125276593897002</c:v>
                </c:pt>
                <c:pt idx="498">
                  <c:v>2.5314319912064001</c:v>
                </c:pt>
                <c:pt idx="499">
                  <c:v>2.5409040988657998</c:v>
                </c:pt>
                <c:pt idx="500">
                  <c:v>2.5263967470013</c:v>
                </c:pt>
                <c:pt idx="501">
                  <c:v>2.3898026922548001</c:v>
                </c:pt>
                <c:pt idx="502">
                  <c:v>2.3839176321181998</c:v>
                </c:pt>
                <c:pt idx="503">
                  <c:v>2.8235676717923002</c:v>
                </c:pt>
                <c:pt idx="504">
                  <c:v>3.5033577963845</c:v>
                </c:pt>
                <c:pt idx="505">
                  <c:v>3.9836885909877</c:v>
                </c:pt>
                <c:pt idx="506">
                  <c:v>4.0465633837452</c:v>
                </c:pt>
                <c:pt idx="507">
                  <c:v>4.0322935223015994</c:v>
                </c:pt>
                <c:pt idx="508">
                  <c:v>3.7201638787031999</c:v>
                </c:pt>
                <c:pt idx="509">
                  <c:v>3.7569404041719996</c:v>
                </c:pt>
                <c:pt idx="510">
                  <c:v>8.9152174051796003</c:v>
                </c:pt>
                <c:pt idx="511">
                  <c:v>4.5819724648411997</c:v>
                </c:pt>
                <c:pt idx="512">
                  <c:v>3.9673387318763997</c:v>
                </c:pt>
                <c:pt idx="513">
                  <c:v>3.2628491775372996</c:v>
                </c:pt>
                <c:pt idx="514">
                  <c:v>3.3850515531117997</c:v>
                </c:pt>
                <c:pt idx="515">
                  <c:v>3.2072014410738001</c:v>
                </c:pt>
                <c:pt idx="516">
                  <c:v>2.8844767128465003</c:v>
                </c:pt>
                <c:pt idx="517">
                  <c:v>3.7664709796229001</c:v>
                </c:pt>
                <c:pt idx="518">
                  <c:v>3.3454438427168998</c:v>
                </c:pt>
                <c:pt idx="519">
                  <c:v>3.4326293522705997</c:v>
                </c:pt>
                <c:pt idx="520">
                  <c:v>3.1683224695157999</c:v>
                </c:pt>
                <c:pt idx="521">
                  <c:v>2.5152950038938999</c:v>
                </c:pt>
                <c:pt idx="522">
                  <c:v>2.7025221098840002</c:v>
                </c:pt>
                <c:pt idx="523">
                  <c:v>2.2750992644370003</c:v>
                </c:pt>
                <c:pt idx="524">
                  <c:v>2.6781545771463997</c:v>
                </c:pt>
                <c:pt idx="525">
                  <c:v>2.6963809529228002</c:v>
                </c:pt>
                <c:pt idx="526">
                  <c:v>2.6426320607685998</c:v>
                </c:pt>
                <c:pt idx="527">
                  <c:v>3.1568261033329996</c:v>
                </c:pt>
                <c:pt idx="528">
                  <c:v>2.6733421840394</c:v>
                </c:pt>
                <c:pt idx="529">
                  <c:v>3.0273102483041998</c:v>
                </c:pt>
                <c:pt idx="530">
                  <c:v>2.2573726981793003</c:v>
                </c:pt>
                <c:pt idx="531">
                  <c:v>2.6318446300281999</c:v>
                </c:pt>
                <c:pt idx="532">
                  <c:v>2.9335416777334</c:v>
                </c:pt>
                <c:pt idx="533">
                  <c:v>2.9328733655467998</c:v>
                </c:pt>
                <c:pt idx="534">
                  <c:v>3.2540396315000999</c:v>
                </c:pt>
                <c:pt idx="535">
                  <c:v>2.9664200682980999</c:v>
                </c:pt>
                <c:pt idx="536">
                  <c:v>4.6579446419843</c:v>
                </c:pt>
              </c:numCache>
            </c:numRef>
          </c:val>
        </c:ser>
        <c:ser>
          <c:idx val="0"/>
          <c:order val="2"/>
          <c:tx>
            <c:strRef>
              <c:f>'Jefferson Fire'!$D$1</c:f>
              <c:strCache>
                <c:ptCount val="1"/>
                <c:pt idx="0">
                  <c:v>Unburnt Polygons</c:v>
                </c:pt>
              </c:strCache>
            </c:strRef>
          </c:tx>
          <c:spPr>
            <a:noFill/>
            <a:ln w="9525" cap="flat" cmpd="sng" algn="ctr">
              <a:solidFill>
                <a:schemeClr val="accent1"/>
              </a:solidFill>
              <a:miter lim="800000"/>
            </a:ln>
            <a:effectLst/>
          </c:spPr>
          <c:invertIfNegative val="0"/>
          <c:cat>
            <c:numRef>
              <c:f>'Jefferson Fire'!$A$3:$A$539</c:f>
              <c:numCache>
                <c:formatCode>m/d/yyyy</c:formatCode>
                <c:ptCount val="537"/>
                <c:pt idx="0">
                  <c:v>38353</c:v>
                </c:pt>
                <c:pt idx="1">
                  <c:v>38361</c:v>
                </c:pt>
                <c:pt idx="2">
                  <c:v>38369</c:v>
                </c:pt>
                <c:pt idx="3">
                  <c:v>38377</c:v>
                </c:pt>
                <c:pt idx="4">
                  <c:v>38385</c:v>
                </c:pt>
                <c:pt idx="5">
                  <c:v>38393</c:v>
                </c:pt>
                <c:pt idx="6">
                  <c:v>38401</c:v>
                </c:pt>
                <c:pt idx="7">
                  <c:v>38409</c:v>
                </c:pt>
                <c:pt idx="8">
                  <c:v>38417</c:v>
                </c:pt>
                <c:pt idx="9">
                  <c:v>38425</c:v>
                </c:pt>
                <c:pt idx="10">
                  <c:v>38433</c:v>
                </c:pt>
                <c:pt idx="11">
                  <c:v>38441</c:v>
                </c:pt>
                <c:pt idx="12">
                  <c:v>38449</c:v>
                </c:pt>
                <c:pt idx="13">
                  <c:v>38457</c:v>
                </c:pt>
                <c:pt idx="14">
                  <c:v>38465</c:v>
                </c:pt>
                <c:pt idx="15">
                  <c:v>38473</c:v>
                </c:pt>
                <c:pt idx="16">
                  <c:v>38481</c:v>
                </c:pt>
                <c:pt idx="17">
                  <c:v>38489</c:v>
                </c:pt>
                <c:pt idx="18">
                  <c:v>38497</c:v>
                </c:pt>
                <c:pt idx="19">
                  <c:v>38505</c:v>
                </c:pt>
                <c:pt idx="20">
                  <c:v>38513</c:v>
                </c:pt>
                <c:pt idx="21">
                  <c:v>38521</c:v>
                </c:pt>
                <c:pt idx="22">
                  <c:v>38529</c:v>
                </c:pt>
                <c:pt idx="23">
                  <c:v>38537</c:v>
                </c:pt>
                <c:pt idx="24">
                  <c:v>38545</c:v>
                </c:pt>
                <c:pt idx="25">
                  <c:v>38553</c:v>
                </c:pt>
                <c:pt idx="26">
                  <c:v>38561</c:v>
                </c:pt>
                <c:pt idx="27">
                  <c:v>38569</c:v>
                </c:pt>
                <c:pt idx="28">
                  <c:v>38577</c:v>
                </c:pt>
                <c:pt idx="29">
                  <c:v>38585</c:v>
                </c:pt>
                <c:pt idx="30">
                  <c:v>38593</c:v>
                </c:pt>
                <c:pt idx="31">
                  <c:v>38601</c:v>
                </c:pt>
                <c:pt idx="32">
                  <c:v>38609</c:v>
                </c:pt>
                <c:pt idx="33">
                  <c:v>38617</c:v>
                </c:pt>
                <c:pt idx="34">
                  <c:v>38625</c:v>
                </c:pt>
                <c:pt idx="35">
                  <c:v>38633</c:v>
                </c:pt>
                <c:pt idx="36">
                  <c:v>38641</c:v>
                </c:pt>
                <c:pt idx="37">
                  <c:v>38649</c:v>
                </c:pt>
                <c:pt idx="38">
                  <c:v>38657</c:v>
                </c:pt>
                <c:pt idx="39">
                  <c:v>38665</c:v>
                </c:pt>
                <c:pt idx="40">
                  <c:v>38673</c:v>
                </c:pt>
                <c:pt idx="41">
                  <c:v>38681</c:v>
                </c:pt>
                <c:pt idx="42">
                  <c:v>38689</c:v>
                </c:pt>
                <c:pt idx="43">
                  <c:v>38697</c:v>
                </c:pt>
                <c:pt idx="44">
                  <c:v>38705</c:v>
                </c:pt>
                <c:pt idx="45">
                  <c:v>38713</c:v>
                </c:pt>
                <c:pt idx="46">
                  <c:v>38718</c:v>
                </c:pt>
                <c:pt idx="47">
                  <c:v>38726</c:v>
                </c:pt>
                <c:pt idx="48">
                  <c:v>38734</c:v>
                </c:pt>
                <c:pt idx="49">
                  <c:v>38742</c:v>
                </c:pt>
                <c:pt idx="50">
                  <c:v>38750</c:v>
                </c:pt>
                <c:pt idx="51">
                  <c:v>38758</c:v>
                </c:pt>
                <c:pt idx="52">
                  <c:v>38766</c:v>
                </c:pt>
                <c:pt idx="53">
                  <c:v>38774</c:v>
                </c:pt>
                <c:pt idx="54">
                  <c:v>38782</c:v>
                </c:pt>
                <c:pt idx="55">
                  <c:v>38790</c:v>
                </c:pt>
                <c:pt idx="56">
                  <c:v>38798</c:v>
                </c:pt>
                <c:pt idx="57">
                  <c:v>38806</c:v>
                </c:pt>
                <c:pt idx="58">
                  <c:v>38814</c:v>
                </c:pt>
                <c:pt idx="59">
                  <c:v>38822</c:v>
                </c:pt>
                <c:pt idx="60">
                  <c:v>38830</c:v>
                </c:pt>
                <c:pt idx="61">
                  <c:v>38838</c:v>
                </c:pt>
                <c:pt idx="62">
                  <c:v>38846</c:v>
                </c:pt>
                <c:pt idx="63">
                  <c:v>38854</c:v>
                </c:pt>
                <c:pt idx="64">
                  <c:v>38862</c:v>
                </c:pt>
                <c:pt idx="65">
                  <c:v>38870</c:v>
                </c:pt>
                <c:pt idx="66">
                  <c:v>38878</c:v>
                </c:pt>
                <c:pt idx="67">
                  <c:v>38886</c:v>
                </c:pt>
                <c:pt idx="68">
                  <c:v>38894</c:v>
                </c:pt>
                <c:pt idx="69">
                  <c:v>38902</c:v>
                </c:pt>
                <c:pt idx="70">
                  <c:v>38910</c:v>
                </c:pt>
                <c:pt idx="71">
                  <c:v>38918</c:v>
                </c:pt>
                <c:pt idx="72">
                  <c:v>38926</c:v>
                </c:pt>
                <c:pt idx="73">
                  <c:v>38934</c:v>
                </c:pt>
                <c:pt idx="74">
                  <c:v>38942</c:v>
                </c:pt>
                <c:pt idx="75">
                  <c:v>38950</c:v>
                </c:pt>
                <c:pt idx="76">
                  <c:v>38958</c:v>
                </c:pt>
                <c:pt idx="77">
                  <c:v>38966</c:v>
                </c:pt>
                <c:pt idx="78">
                  <c:v>38974</c:v>
                </c:pt>
                <c:pt idx="79">
                  <c:v>38982</c:v>
                </c:pt>
                <c:pt idx="80">
                  <c:v>38990</c:v>
                </c:pt>
                <c:pt idx="81">
                  <c:v>38998</c:v>
                </c:pt>
                <c:pt idx="82">
                  <c:v>39006</c:v>
                </c:pt>
                <c:pt idx="83">
                  <c:v>39014</c:v>
                </c:pt>
                <c:pt idx="84">
                  <c:v>39022</c:v>
                </c:pt>
                <c:pt idx="85">
                  <c:v>39030</c:v>
                </c:pt>
                <c:pt idx="86">
                  <c:v>39038</c:v>
                </c:pt>
                <c:pt idx="87">
                  <c:v>39046</c:v>
                </c:pt>
                <c:pt idx="88">
                  <c:v>39054</c:v>
                </c:pt>
                <c:pt idx="89">
                  <c:v>39062</c:v>
                </c:pt>
                <c:pt idx="90">
                  <c:v>39070</c:v>
                </c:pt>
                <c:pt idx="91">
                  <c:v>39078</c:v>
                </c:pt>
                <c:pt idx="92">
                  <c:v>39083</c:v>
                </c:pt>
                <c:pt idx="93">
                  <c:v>39091</c:v>
                </c:pt>
                <c:pt idx="94">
                  <c:v>39099</c:v>
                </c:pt>
                <c:pt idx="95">
                  <c:v>39107</c:v>
                </c:pt>
                <c:pt idx="96">
                  <c:v>39115</c:v>
                </c:pt>
                <c:pt idx="97">
                  <c:v>39123</c:v>
                </c:pt>
                <c:pt idx="98">
                  <c:v>39131</c:v>
                </c:pt>
                <c:pt idx="99">
                  <c:v>39139</c:v>
                </c:pt>
                <c:pt idx="100">
                  <c:v>39147</c:v>
                </c:pt>
                <c:pt idx="101">
                  <c:v>39155</c:v>
                </c:pt>
                <c:pt idx="102">
                  <c:v>39163</c:v>
                </c:pt>
                <c:pt idx="103">
                  <c:v>39171</c:v>
                </c:pt>
                <c:pt idx="104">
                  <c:v>39179</c:v>
                </c:pt>
                <c:pt idx="105">
                  <c:v>39187</c:v>
                </c:pt>
                <c:pt idx="106">
                  <c:v>39195</c:v>
                </c:pt>
                <c:pt idx="107">
                  <c:v>39203</c:v>
                </c:pt>
                <c:pt idx="108">
                  <c:v>39211</c:v>
                </c:pt>
                <c:pt idx="109">
                  <c:v>39219</c:v>
                </c:pt>
                <c:pt idx="110">
                  <c:v>39227</c:v>
                </c:pt>
                <c:pt idx="111">
                  <c:v>39235</c:v>
                </c:pt>
                <c:pt idx="112">
                  <c:v>39243</c:v>
                </c:pt>
                <c:pt idx="113">
                  <c:v>39251</c:v>
                </c:pt>
                <c:pt idx="114">
                  <c:v>39259</c:v>
                </c:pt>
                <c:pt idx="115">
                  <c:v>39267</c:v>
                </c:pt>
                <c:pt idx="116">
                  <c:v>39275</c:v>
                </c:pt>
                <c:pt idx="117">
                  <c:v>39283</c:v>
                </c:pt>
                <c:pt idx="118">
                  <c:v>39291</c:v>
                </c:pt>
                <c:pt idx="119">
                  <c:v>39299</c:v>
                </c:pt>
                <c:pt idx="120">
                  <c:v>39307</c:v>
                </c:pt>
                <c:pt idx="121">
                  <c:v>39315</c:v>
                </c:pt>
                <c:pt idx="122">
                  <c:v>39323</c:v>
                </c:pt>
                <c:pt idx="123">
                  <c:v>39331</c:v>
                </c:pt>
                <c:pt idx="124">
                  <c:v>39339</c:v>
                </c:pt>
                <c:pt idx="125">
                  <c:v>39347</c:v>
                </c:pt>
                <c:pt idx="126">
                  <c:v>39355</c:v>
                </c:pt>
                <c:pt idx="127">
                  <c:v>39363</c:v>
                </c:pt>
                <c:pt idx="128">
                  <c:v>39371</c:v>
                </c:pt>
                <c:pt idx="129">
                  <c:v>39379</c:v>
                </c:pt>
                <c:pt idx="130">
                  <c:v>39387</c:v>
                </c:pt>
                <c:pt idx="131">
                  <c:v>39395</c:v>
                </c:pt>
                <c:pt idx="132">
                  <c:v>39403</c:v>
                </c:pt>
                <c:pt idx="133">
                  <c:v>39411</c:v>
                </c:pt>
                <c:pt idx="134">
                  <c:v>39419</c:v>
                </c:pt>
                <c:pt idx="135">
                  <c:v>39427</c:v>
                </c:pt>
                <c:pt idx="136">
                  <c:v>39435</c:v>
                </c:pt>
                <c:pt idx="137">
                  <c:v>39443</c:v>
                </c:pt>
                <c:pt idx="138">
                  <c:v>39448</c:v>
                </c:pt>
                <c:pt idx="139">
                  <c:v>39456</c:v>
                </c:pt>
                <c:pt idx="140">
                  <c:v>39464</c:v>
                </c:pt>
                <c:pt idx="141">
                  <c:v>39472</c:v>
                </c:pt>
                <c:pt idx="142">
                  <c:v>39480</c:v>
                </c:pt>
                <c:pt idx="143">
                  <c:v>39488</c:v>
                </c:pt>
                <c:pt idx="144">
                  <c:v>39496</c:v>
                </c:pt>
                <c:pt idx="145">
                  <c:v>39504</c:v>
                </c:pt>
                <c:pt idx="146">
                  <c:v>39512</c:v>
                </c:pt>
                <c:pt idx="147">
                  <c:v>39520</c:v>
                </c:pt>
                <c:pt idx="148">
                  <c:v>39528</c:v>
                </c:pt>
                <c:pt idx="149">
                  <c:v>39536</c:v>
                </c:pt>
                <c:pt idx="150">
                  <c:v>39544</c:v>
                </c:pt>
                <c:pt idx="151">
                  <c:v>39552</c:v>
                </c:pt>
                <c:pt idx="152">
                  <c:v>39560</c:v>
                </c:pt>
                <c:pt idx="153">
                  <c:v>39568</c:v>
                </c:pt>
                <c:pt idx="154">
                  <c:v>39576</c:v>
                </c:pt>
                <c:pt idx="155">
                  <c:v>39584</c:v>
                </c:pt>
                <c:pt idx="156">
                  <c:v>39592</c:v>
                </c:pt>
                <c:pt idx="157">
                  <c:v>39600</c:v>
                </c:pt>
                <c:pt idx="158">
                  <c:v>39608</c:v>
                </c:pt>
                <c:pt idx="159">
                  <c:v>39616</c:v>
                </c:pt>
                <c:pt idx="160">
                  <c:v>39624</c:v>
                </c:pt>
                <c:pt idx="161">
                  <c:v>39632</c:v>
                </c:pt>
                <c:pt idx="162">
                  <c:v>39640</c:v>
                </c:pt>
                <c:pt idx="163">
                  <c:v>39648</c:v>
                </c:pt>
                <c:pt idx="164">
                  <c:v>39656</c:v>
                </c:pt>
                <c:pt idx="165">
                  <c:v>39664</c:v>
                </c:pt>
                <c:pt idx="166">
                  <c:v>39672</c:v>
                </c:pt>
                <c:pt idx="167">
                  <c:v>39680</c:v>
                </c:pt>
                <c:pt idx="168">
                  <c:v>39688</c:v>
                </c:pt>
                <c:pt idx="169">
                  <c:v>39696</c:v>
                </c:pt>
                <c:pt idx="170">
                  <c:v>39704</c:v>
                </c:pt>
                <c:pt idx="171">
                  <c:v>39712</c:v>
                </c:pt>
                <c:pt idx="172">
                  <c:v>39720</c:v>
                </c:pt>
                <c:pt idx="173">
                  <c:v>39728</c:v>
                </c:pt>
                <c:pt idx="174">
                  <c:v>39736</c:v>
                </c:pt>
                <c:pt idx="175">
                  <c:v>39744</c:v>
                </c:pt>
                <c:pt idx="176">
                  <c:v>39752</c:v>
                </c:pt>
                <c:pt idx="177">
                  <c:v>39760</c:v>
                </c:pt>
                <c:pt idx="178">
                  <c:v>39768</c:v>
                </c:pt>
                <c:pt idx="179">
                  <c:v>39776</c:v>
                </c:pt>
                <c:pt idx="180">
                  <c:v>39784</c:v>
                </c:pt>
                <c:pt idx="181">
                  <c:v>39792</c:v>
                </c:pt>
                <c:pt idx="182">
                  <c:v>39800</c:v>
                </c:pt>
                <c:pt idx="183">
                  <c:v>39808</c:v>
                </c:pt>
                <c:pt idx="184">
                  <c:v>39814</c:v>
                </c:pt>
                <c:pt idx="185">
                  <c:v>39822</c:v>
                </c:pt>
                <c:pt idx="186">
                  <c:v>39830</c:v>
                </c:pt>
                <c:pt idx="187">
                  <c:v>39838</c:v>
                </c:pt>
                <c:pt idx="188">
                  <c:v>39846</c:v>
                </c:pt>
                <c:pt idx="189">
                  <c:v>39854</c:v>
                </c:pt>
                <c:pt idx="190">
                  <c:v>39862</c:v>
                </c:pt>
                <c:pt idx="191">
                  <c:v>39870</c:v>
                </c:pt>
                <c:pt idx="192">
                  <c:v>39878</c:v>
                </c:pt>
                <c:pt idx="193">
                  <c:v>39886</c:v>
                </c:pt>
                <c:pt idx="194">
                  <c:v>39894</c:v>
                </c:pt>
                <c:pt idx="195">
                  <c:v>39902</c:v>
                </c:pt>
                <c:pt idx="196">
                  <c:v>39910</c:v>
                </c:pt>
                <c:pt idx="197">
                  <c:v>39918</c:v>
                </c:pt>
                <c:pt idx="198">
                  <c:v>39926</c:v>
                </c:pt>
                <c:pt idx="199">
                  <c:v>39934</c:v>
                </c:pt>
                <c:pt idx="200">
                  <c:v>39942</c:v>
                </c:pt>
                <c:pt idx="201">
                  <c:v>39950</c:v>
                </c:pt>
                <c:pt idx="202">
                  <c:v>39958</c:v>
                </c:pt>
                <c:pt idx="203">
                  <c:v>39966</c:v>
                </c:pt>
                <c:pt idx="204">
                  <c:v>39974</c:v>
                </c:pt>
                <c:pt idx="205">
                  <c:v>39982</c:v>
                </c:pt>
                <c:pt idx="206">
                  <c:v>39990</c:v>
                </c:pt>
                <c:pt idx="207">
                  <c:v>39998</c:v>
                </c:pt>
                <c:pt idx="208">
                  <c:v>40006</c:v>
                </c:pt>
                <c:pt idx="209">
                  <c:v>40014</c:v>
                </c:pt>
                <c:pt idx="210">
                  <c:v>40022</c:v>
                </c:pt>
                <c:pt idx="211">
                  <c:v>40030</c:v>
                </c:pt>
                <c:pt idx="212">
                  <c:v>40038</c:v>
                </c:pt>
                <c:pt idx="213">
                  <c:v>40046</c:v>
                </c:pt>
                <c:pt idx="214">
                  <c:v>40054</c:v>
                </c:pt>
                <c:pt idx="215">
                  <c:v>40062</c:v>
                </c:pt>
                <c:pt idx="216">
                  <c:v>40070</c:v>
                </c:pt>
                <c:pt idx="217">
                  <c:v>40078</c:v>
                </c:pt>
                <c:pt idx="218">
                  <c:v>40086</c:v>
                </c:pt>
                <c:pt idx="219">
                  <c:v>40094</c:v>
                </c:pt>
                <c:pt idx="220">
                  <c:v>40102</c:v>
                </c:pt>
                <c:pt idx="221">
                  <c:v>40110</c:v>
                </c:pt>
                <c:pt idx="222">
                  <c:v>40118</c:v>
                </c:pt>
                <c:pt idx="223">
                  <c:v>40126</c:v>
                </c:pt>
                <c:pt idx="224">
                  <c:v>40134</c:v>
                </c:pt>
                <c:pt idx="225">
                  <c:v>40142</c:v>
                </c:pt>
                <c:pt idx="226">
                  <c:v>40150</c:v>
                </c:pt>
                <c:pt idx="227">
                  <c:v>40158</c:v>
                </c:pt>
                <c:pt idx="228">
                  <c:v>40166</c:v>
                </c:pt>
                <c:pt idx="229">
                  <c:v>40174</c:v>
                </c:pt>
                <c:pt idx="230">
                  <c:v>40179</c:v>
                </c:pt>
                <c:pt idx="231">
                  <c:v>40187</c:v>
                </c:pt>
                <c:pt idx="232">
                  <c:v>40195</c:v>
                </c:pt>
                <c:pt idx="233">
                  <c:v>40203</c:v>
                </c:pt>
                <c:pt idx="234">
                  <c:v>40211</c:v>
                </c:pt>
                <c:pt idx="235">
                  <c:v>40219</c:v>
                </c:pt>
                <c:pt idx="236">
                  <c:v>40227</c:v>
                </c:pt>
                <c:pt idx="237">
                  <c:v>40235</c:v>
                </c:pt>
                <c:pt idx="238">
                  <c:v>40243</c:v>
                </c:pt>
                <c:pt idx="239">
                  <c:v>40251</c:v>
                </c:pt>
                <c:pt idx="240">
                  <c:v>40259</c:v>
                </c:pt>
                <c:pt idx="241">
                  <c:v>40267</c:v>
                </c:pt>
                <c:pt idx="242">
                  <c:v>40275</c:v>
                </c:pt>
                <c:pt idx="243">
                  <c:v>40283</c:v>
                </c:pt>
                <c:pt idx="244">
                  <c:v>40291</c:v>
                </c:pt>
                <c:pt idx="245">
                  <c:v>40299</c:v>
                </c:pt>
                <c:pt idx="246">
                  <c:v>40307</c:v>
                </c:pt>
                <c:pt idx="247">
                  <c:v>40315</c:v>
                </c:pt>
                <c:pt idx="248">
                  <c:v>40323</c:v>
                </c:pt>
                <c:pt idx="249">
                  <c:v>40331</c:v>
                </c:pt>
                <c:pt idx="250">
                  <c:v>40339</c:v>
                </c:pt>
                <c:pt idx="251">
                  <c:v>40347</c:v>
                </c:pt>
                <c:pt idx="252">
                  <c:v>40355</c:v>
                </c:pt>
                <c:pt idx="253">
                  <c:v>40363</c:v>
                </c:pt>
                <c:pt idx="254">
                  <c:v>40371</c:v>
                </c:pt>
                <c:pt idx="255">
                  <c:v>40372</c:v>
                </c:pt>
                <c:pt idx="256">
                  <c:v>40374</c:v>
                </c:pt>
                <c:pt idx="257">
                  <c:v>40379</c:v>
                </c:pt>
                <c:pt idx="258">
                  <c:v>40387</c:v>
                </c:pt>
                <c:pt idx="259">
                  <c:v>40395</c:v>
                </c:pt>
                <c:pt idx="260">
                  <c:v>40403</c:v>
                </c:pt>
                <c:pt idx="261">
                  <c:v>40411</c:v>
                </c:pt>
                <c:pt idx="262">
                  <c:v>40419</c:v>
                </c:pt>
                <c:pt idx="263">
                  <c:v>40427</c:v>
                </c:pt>
                <c:pt idx="264">
                  <c:v>40435</c:v>
                </c:pt>
                <c:pt idx="265">
                  <c:v>40443</c:v>
                </c:pt>
                <c:pt idx="266">
                  <c:v>40451</c:v>
                </c:pt>
                <c:pt idx="267">
                  <c:v>40459</c:v>
                </c:pt>
                <c:pt idx="268">
                  <c:v>40467</c:v>
                </c:pt>
                <c:pt idx="269">
                  <c:v>40475</c:v>
                </c:pt>
                <c:pt idx="270">
                  <c:v>40483</c:v>
                </c:pt>
                <c:pt idx="271">
                  <c:v>40491</c:v>
                </c:pt>
                <c:pt idx="272">
                  <c:v>40499</c:v>
                </c:pt>
                <c:pt idx="273">
                  <c:v>40507</c:v>
                </c:pt>
                <c:pt idx="274">
                  <c:v>40515</c:v>
                </c:pt>
                <c:pt idx="275">
                  <c:v>40523</c:v>
                </c:pt>
                <c:pt idx="276">
                  <c:v>40531</c:v>
                </c:pt>
                <c:pt idx="277">
                  <c:v>40539</c:v>
                </c:pt>
                <c:pt idx="278">
                  <c:v>40544</c:v>
                </c:pt>
                <c:pt idx="279">
                  <c:v>40552</c:v>
                </c:pt>
                <c:pt idx="280">
                  <c:v>40560</c:v>
                </c:pt>
                <c:pt idx="281">
                  <c:v>40568</c:v>
                </c:pt>
                <c:pt idx="282">
                  <c:v>40576</c:v>
                </c:pt>
                <c:pt idx="283">
                  <c:v>40584</c:v>
                </c:pt>
                <c:pt idx="284">
                  <c:v>40592</c:v>
                </c:pt>
                <c:pt idx="285">
                  <c:v>40600</c:v>
                </c:pt>
                <c:pt idx="286">
                  <c:v>40608</c:v>
                </c:pt>
                <c:pt idx="287">
                  <c:v>40616</c:v>
                </c:pt>
                <c:pt idx="288">
                  <c:v>40624</c:v>
                </c:pt>
                <c:pt idx="289">
                  <c:v>40632</c:v>
                </c:pt>
                <c:pt idx="290">
                  <c:v>40640</c:v>
                </c:pt>
                <c:pt idx="291">
                  <c:v>40648</c:v>
                </c:pt>
                <c:pt idx="292">
                  <c:v>40656</c:v>
                </c:pt>
                <c:pt idx="293">
                  <c:v>40664</c:v>
                </c:pt>
                <c:pt idx="294">
                  <c:v>40672</c:v>
                </c:pt>
                <c:pt idx="295">
                  <c:v>40680</c:v>
                </c:pt>
                <c:pt idx="296">
                  <c:v>40688</c:v>
                </c:pt>
                <c:pt idx="297">
                  <c:v>40704</c:v>
                </c:pt>
                <c:pt idx="298">
                  <c:v>40712</c:v>
                </c:pt>
                <c:pt idx="299">
                  <c:v>40720</c:v>
                </c:pt>
                <c:pt idx="300">
                  <c:v>40728</c:v>
                </c:pt>
                <c:pt idx="301">
                  <c:v>40736</c:v>
                </c:pt>
                <c:pt idx="302">
                  <c:v>40744</c:v>
                </c:pt>
                <c:pt idx="303">
                  <c:v>40752</c:v>
                </c:pt>
                <c:pt idx="304">
                  <c:v>40760</c:v>
                </c:pt>
                <c:pt idx="305">
                  <c:v>40768</c:v>
                </c:pt>
                <c:pt idx="306">
                  <c:v>40776</c:v>
                </c:pt>
                <c:pt idx="307">
                  <c:v>40784</c:v>
                </c:pt>
                <c:pt idx="308">
                  <c:v>40792</c:v>
                </c:pt>
                <c:pt idx="309">
                  <c:v>40800</c:v>
                </c:pt>
                <c:pt idx="310">
                  <c:v>40808</c:v>
                </c:pt>
                <c:pt idx="311">
                  <c:v>40816</c:v>
                </c:pt>
                <c:pt idx="312">
                  <c:v>40824</c:v>
                </c:pt>
                <c:pt idx="313">
                  <c:v>40832</c:v>
                </c:pt>
                <c:pt idx="314">
                  <c:v>40840</c:v>
                </c:pt>
                <c:pt idx="315">
                  <c:v>40848</c:v>
                </c:pt>
                <c:pt idx="316">
                  <c:v>40856</c:v>
                </c:pt>
                <c:pt idx="317">
                  <c:v>40864</c:v>
                </c:pt>
                <c:pt idx="318">
                  <c:v>40872</c:v>
                </c:pt>
                <c:pt idx="319">
                  <c:v>40880</c:v>
                </c:pt>
                <c:pt idx="320">
                  <c:v>40888</c:v>
                </c:pt>
                <c:pt idx="321">
                  <c:v>40896</c:v>
                </c:pt>
                <c:pt idx="322">
                  <c:v>40904</c:v>
                </c:pt>
                <c:pt idx="323">
                  <c:v>40909</c:v>
                </c:pt>
                <c:pt idx="324">
                  <c:v>40917</c:v>
                </c:pt>
                <c:pt idx="325">
                  <c:v>40925</c:v>
                </c:pt>
                <c:pt idx="326">
                  <c:v>40933</c:v>
                </c:pt>
                <c:pt idx="327">
                  <c:v>40941</c:v>
                </c:pt>
                <c:pt idx="328">
                  <c:v>40949</c:v>
                </c:pt>
                <c:pt idx="329">
                  <c:v>40957</c:v>
                </c:pt>
                <c:pt idx="330">
                  <c:v>40965</c:v>
                </c:pt>
                <c:pt idx="331">
                  <c:v>40973</c:v>
                </c:pt>
                <c:pt idx="332">
                  <c:v>40981</c:v>
                </c:pt>
                <c:pt idx="333">
                  <c:v>40989</c:v>
                </c:pt>
                <c:pt idx="334">
                  <c:v>40997</c:v>
                </c:pt>
                <c:pt idx="335">
                  <c:v>41005</c:v>
                </c:pt>
                <c:pt idx="336">
                  <c:v>41013</c:v>
                </c:pt>
                <c:pt idx="337">
                  <c:v>41021</c:v>
                </c:pt>
                <c:pt idx="338">
                  <c:v>41029</c:v>
                </c:pt>
                <c:pt idx="339">
                  <c:v>41037</c:v>
                </c:pt>
                <c:pt idx="340">
                  <c:v>41045</c:v>
                </c:pt>
                <c:pt idx="341">
                  <c:v>41053</c:v>
                </c:pt>
                <c:pt idx="342">
                  <c:v>41061</c:v>
                </c:pt>
                <c:pt idx="343">
                  <c:v>41069</c:v>
                </c:pt>
                <c:pt idx="344">
                  <c:v>41077</c:v>
                </c:pt>
                <c:pt idx="345">
                  <c:v>41085</c:v>
                </c:pt>
                <c:pt idx="346">
                  <c:v>41093</c:v>
                </c:pt>
                <c:pt idx="347">
                  <c:v>41101</c:v>
                </c:pt>
                <c:pt idx="348">
                  <c:v>41109</c:v>
                </c:pt>
                <c:pt idx="349">
                  <c:v>41117</c:v>
                </c:pt>
                <c:pt idx="350">
                  <c:v>41125</c:v>
                </c:pt>
                <c:pt idx="351">
                  <c:v>41133</c:v>
                </c:pt>
                <c:pt idx="352">
                  <c:v>41141</c:v>
                </c:pt>
                <c:pt idx="353">
                  <c:v>41149</c:v>
                </c:pt>
                <c:pt idx="354">
                  <c:v>41157</c:v>
                </c:pt>
                <c:pt idx="355">
                  <c:v>41165</c:v>
                </c:pt>
                <c:pt idx="356">
                  <c:v>41173</c:v>
                </c:pt>
                <c:pt idx="357">
                  <c:v>41181</c:v>
                </c:pt>
                <c:pt idx="358">
                  <c:v>41189</c:v>
                </c:pt>
                <c:pt idx="359">
                  <c:v>41197</c:v>
                </c:pt>
                <c:pt idx="360">
                  <c:v>41205</c:v>
                </c:pt>
                <c:pt idx="361">
                  <c:v>41213</c:v>
                </c:pt>
                <c:pt idx="362">
                  <c:v>41221</c:v>
                </c:pt>
                <c:pt idx="363">
                  <c:v>41229</c:v>
                </c:pt>
                <c:pt idx="364">
                  <c:v>41237</c:v>
                </c:pt>
                <c:pt idx="365">
                  <c:v>41245</c:v>
                </c:pt>
                <c:pt idx="366">
                  <c:v>41253</c:v>
                </c:pt>
                <c:pt idx="367">
                  <c:v>41261</c:v>
                </c:pt>
                <c:pt idx="368">
                  <c:v>41269</c:v>
                </c:pt>
                <c:pt idx="369">
                  <c:v>41275</c:v>
                </c:pt>
                <c:pt idx="370">
                  <c:v>41283</c:v>
                </c:pt>
                <c:pt idx="371">
                  <c:v>41291</c:v>
                </c:pt>
                <c:pt idx="372">
                  <c:v>41299</c:v>
                </c:pt>
                <c:pt idx="373">
                  <c:v>41307</c:v>
                </c:pt>
                <c:pt idx="374">
                  <c:v>41315</c:v>
                </c:pt>
                <c:pt idx="375">
                  <c:v>41323</c:v>
                </c:pt>
                <c:pt idx="376">
                  <c:v>41331</c:v>
                </c:pt>
                <c:pt idx="377">
                  <c:v>41339</c:v>
                </c:pt>
                <c:pt idx="378">
                  <c:v>41347</c:v>
                </c:pt>
                <c:pt idx="379">
                  <c:v>41355</c:v>
                </c:pt>
                <c:pt idx="380">
                  <c:v>41363</c:v>
                </c:pt>
                <c:pt idx="381">
                  <c:v>41371</c:v>
                </c:pt>
                <c:pt idx="382">
                  <c:v>41379</c:v>
                </c:pt>
                <c:pt idx="383">
                  <c:v>41387</c:v>
                </c:pt>
                <c:pt idx="384">
                  <c:v>41395</c:v>
                </c:pt>
                <c:pt idx="385">
                  <c:v>41403</c:v>
                </c:pt>
                <c:pt idx="386">
                  <c:v>41411</c:v>
                </c:pt>
                <c:pt idx="387">
                  <c:v>41419</c:v>
                </c:pt>
                <c:pt idx="388">
                  <c:v>41427</c:v>
                </c:pt>
                <c:pt idx="389">
                  <c:v>41435</c:v>
                </c:pt>
                <c:pt idx="390">
                  <c:v>41443</c:v>
                </c:pt>
                <c:pt idx="391">
                  <c:v>41451</c:v>
                </c:pt>
                <c:pt idx="392">
                  <c:v>41459</c:v>
                </c:pt>
                <c:pt idx="393">
                  <c:v>41467</c:v>
                </c:pt>
                <c:pt idx="394">
                  <c:v>41475</c:v>
                </c:pt>
                <c:pt idx="395">
                  <c:v>41483</c:v>
                </c:pt>
                <c:pt idx="396">
                  <c:v>41491</c:v>
                </c:pt>
                <c:pt idx="397">
                  <c:v>41499</c:v>
                </c:pt>
                <c:pt idx="398">
                  <c:v>41507</c:v>
                </c:pt>
                <c:pt idx="399">
                  <c:v>41515</c:v>
                </c:pt>
                <c:pt idx="400">
                  <c:v>41523</c:v>
                </c:pt>
                <c:pt idx="401">
                  <c:v>41531</c:v>
                </c:pt>
                <c:pt idx="402">
                  <c:v>41539</c:v>
                </c:pt>
                <c:pt idx="403">
                  <c:v>41547</c:v>
                </c:pt>
                <c:pt idx="404">
                  <c:v>41555</c:v>
                </c:pt>
                <c:pt idx="405">
                  <c:v>41563</c:v>
                </c:pt>
                <c:pt idx="406">
                  <c:v>41571</c:v>
                </c:pt>
                <c:pt idx="407">
                  <c:v>41579</c:v>
                </c:pt>
                <c:pt idx="408">
                  <c:v>41587</c:v>
                </c:pt>
                <c:pt idx="409">
                  <c:v>41595</c:v>
                </c:pt>
                <c:pt idx="410">
                  <c:v>41603</c:v>
                </c:pt>
                <c:pt idx="411">
                  <c:v>41611</c:v>
                </c:pt>
                <c:pt idx="412">
                  <c:v>41619</c:v>
                </c:pt>
                <c:pt idx="413">
                  <c:v>41627</c:v>
                </c:pt>
                <c:pt idx="414">
                  <c:v>41635</c:v>
                </c:pt>
                <c:pt idx="415">
                  <c:v>41640</c:v>
                </c:pt>
                <c:pt idx="416">
                  <c:v>41648</c:v>
                </c:pt>
                <c:pt idx="417">
                  <c:v>41656</c:v>
                </c:pt>
                <c:pt idx="418">
                  <c:v>41664</c:v>
                </c:pt>
                <c:pt idx="419">
                  <c:v>41672</c:v>
                </c:pt>
                <c:pt idx="420">
                  <c:v>41680</c:v>
                </c:pt>
                <c:pt idx="421">
                  <c:v>41688</c:v>
                </c:pt>
                <c:pt idx="422">
                  <c:v>41696</c:v>
                </c:pt>
                <c:pt idx="423">
                  <c:v>41704</c:v>
                </c:pt>
                <c:pt idx="424">
                  <c:v>41712</c:v>
                </c:pt>
                <c:pt idx="425">
                  <c:v>41720</c:v>
                </c:pt>
                <c:pt idx="426">
                  <c:v>41728</c:v>
                </c:pt>
                <c:pt idx="427">
                  <c:v>41736</c:v>
                </c:pt>
                <c:pt idx="428">
                  <c:v>41744</c:v>
                </c:pt>
                <c:pt idx="429">
                  <c:v>41752</c:v>
                </c:pt>
                <c:pt idx="430">
                  <c:v>41760</c:v>
                </c:pt>
                <c:pt idx="431">
                  <c:v>41768</c:v>
                </c:pt>
                <c:pt idx="432">
                  <c:v>41776</c:v>
                </c:pt>
                <c:pt idx="433">
                  <c:v>41784</c:v>
                </c:pt>
                <c:pt idx="434">
                  <c:v>41792</c:v>
                </c:pt>
                <c:pt idx="435">
                  <c:v>41800</c:v>
                </c:pt>
                <c:pt idx="436">
                  <c:v>41808</c:v>
                </c:pt>
                <c:pt idx="437">
                  <c:v>41816</c:v>
                </c:pt>
                <c:pt idx="438">
                  <c:v>41824</c:v>
                </c:pt>
                <c:pt idx="439">
                  <c:v>41832</c:v>
                </c:pt>
                <c:pt idx="440">
                  <c:v>41840</c:v>
                </c:pt>
                <c:pt idx="441">
                  <c:v>41848</c:v>
                </c:pt>
                <c:pt idx="442">
                  <c:v>41856</c:v>
                </c:pt>
                <c:pt idx="443">
                  <c:v>41864</c:v>
                </c:pt>
                <c:pt idx="444">
                  <c:v>41872</c:v>
                </c:pt>
                <c:pt idx="445">
                  <c:v>41880</c:v>
                </c:pt>
                <c:pt idx="446">
                  <c:v>41888</c:v>
                </c:pt>
                <c:pt idx="447">
                  <c:v>41896</c:v>
                </c:pt>
                <c:pt idx="448">
                  <c:v>41904</c:v>
                </c:pt>
                <c:pt idx="449">
                  <c:v>41912</c:v>
                </c:pt>
                <c:pt idx="450">
                  <c:v>41920</c:v>
                </c:pt>
                <c:pt idx="451">
                  <c:v>41928</c:v>
                </c:pt>
                <c:pt idx="452">
                  <c:v>41936</c:v>
                </c:pt>
                <c:pt idx="453">
                  <c:v>41944</c:v>
                </c:pt>
                <c:pt idx="454">
                  <c:v>41952</c:v>
                </c:pt>
                <c:pt idx="455">
                  <c:v>41960</c:v>
                </c:pt>
                <c:pt idx="456">
                  <c:v>41968</c:v>
                </c:pt>
                <c:pt idx="457">
                  <c:v>41976</c:v>
                </c:pt>
                <c:pt idx="458">
                  <c:v>41984</c:v>
                </c:pt>
                <c:pt idx="459">
                  <c:v>41992</c:v>
                </c:pt>
                <c:pt idx="460">
                  <c:v>42000</c:v>
                </c:pt>
                <c:pt idx="461">
                  <c:v>42005</c:v>
                </c:pt>
                <c:pt idx="462">
                  <c:v>42013</c:v>
                </c:pt>
                <c:pt idx="463">
                  <c:v>42021</c:v>
                </c:pt>
                <c:pt idx="464">
                  <c:v>42029</c:v>
                </c:pt>
                <c:pt idx="465">
                  <c:v>42037</c:v>
                </c:pt>
                <c:pt idx="466">
                  <c:v>42045</c:v>
                </c:pt>
                <c:pt idx="467">
                  <c:v>42053</c:v>
                </c:pt>
                <c:pt idx="468">
                  <c:v>42061</c:v>
                </c:pt>
                <c:pt idx="469">
                  <c:v>42069</c:v>
                </c:pt>
                <c:pt idx="470">
                  <c:v>42077</c:v>
                </c:pt>
                <c:pt idx="471">
                  <c:v>42085</c:v>
                </c:pt>
                <c:pt idx="472">
                  <c:v>42093</c:v>
                </c:pt>
                <c:pt idx="473">
                  <c:v>42101</c:v>
                </c:pt>
                <c:pt idx="474">
                  <c:v>42109</c:v>
                </c:pt>
                <c:pt idx="475">
                  <c:v>42117</c:v>
                </c:pt>
                <c:pt idx="476">
                  <c:v>42125</c:v>
                </c:pt>
                <c:pt idx="477">
                  <c:v>42133</c:v>
                </c:pt>
                <c:pt idx="478">
                  <c:v>42141</c:v>
                </c:pt>
                <c:pt idx="479">
                  <c:v>42149</c:v>
                </c:pt>
                <c:pt idx="480">
                  <c:v>42157</c:v>
                </c:pt>
                <c:pt idx="481">
                  <c:v>42165</c:v>
                </c:pt>
                <c:pt idx="482">
                  <c:v>42173</c:v>
                </c:pt>
                <c:pt idx="483">
                  <c:v>42181</c:v>
                </c:pt>
                <c:pt idx="484">
                  <c:v>42189</c:v>
                </c:pt>
                <c:pt idx="485">
                  <c:v>42197</c:v>
                </c:pt>
                <c:pt idx="486">
                  <c:v>42205</c:v>
                </c:pt>
                <c:pt idx="487">
                  <c:v>42213</c:v>
                </c:pt>
                <c:pt idx="488">
                  <c:v>42221</c:v>
                </c:pt>
                <c:pt idx="489">
                  <c:v>42229</c:v>
                </c:pt>
                <c:pt idx="490">
                  <c:v>42237</c:v>
                </c:pt>
                <c:pt idx="491">
                  <c:v>42245</c:v>
                </c:pt>
                <c:pt idx="492">
                  <c:v>42253</c:v>
                </c:pt>
                <c:pt idx="493">
                  <c:v>42261</c:v>
                </c:pt>
                <c:pt idx="494">
                  <c:v>42269</c:v>
                </c:pt>
                <c:pt idx="495">
                  <c:v>42277</c:v>
                </c:pt>
                <c:pt idx="496">
                  <c:v>42285</c:v>
                </c:pt>
                <c:pt idx="497">
                  <c:v>42293</c:v>
                </c:pt>
                <c:pt idx="498">
                  <c:v>42301</c:v>
                </c:pt>
                <c:pt idx="499">
                  <c:v>42309</c:v>
                </c:pt>
                <c:pt idx="500">
                  <c:v>42317</c:v>
                </c:pt>
                <c:pt idx="501">
                  <c:v>42325</c:v>
                </c:pt>
                <c:pt idx="502">
                  <c:v>42333</c:v>
                </c:pt>
                <c:pt idx="503">
                  <c:v>42341</c:v>
                </c:pt>
                <c:pt idx="504">
                  <c:v>42349</c:v>
                </c:pt>
                <c:pt idx="505">
                  <c:v>42357</c:v>
                </c:pt>
                <c:pt idx="506">
                  <c:v>42365</c:v>
                </c:pt>
                <c:pt idx="507">
                  <c:v>42486</c:v>
                </c:pt>
                <c:pt idx="508">
                  <c:v>42500</c:v>
                </c:pt>
                <c:pt idx="509">
                  <c:v>42501</c:v>
                </c:pt>
                <c:pt idx="510">
                  <c:v>42507</c:v>
                </c:pt>
                <c:pt idx="511">
                  <c:v>42514</c:v>
                </c:pt>
                <c:pt idx="512">
                  <c:v>42521</c:v>
                </c:pt>
                <c:pt idx="513">
                  <c:v>42528</c:v>
                </c:pt>
                <c:pt idx="514">
                  <c:v>42535</c:v>
                </c:pt>
                <c:pt idx="515">
                  <c:v>42542</c:v>
                </c:pt>
                <c:pt idx="516">
                  <c:v>42556</c:v>
                </c:pt>
                <c:pt idx="517">
                  <c:v>42563</c:v>
                </c:pt>
                <c:pt idx="518">
                  <c:v>42570</c:v>
                </c:pt>
                <c:pt idx="519">
                  <c:v>42570</c:v>
                </c:pt>
                <c:pt idx="520">
                  <c:v>42577</c:v>
                </c:pt>
                <c:pt idx="521">
                  <c:v>42584</c:v>
                </c:pt>
                <c:pt idx="522">
                  <c:v>42591</c:v>
                </c:pt>
                <c:pt idx="523">
                  <c:v>42591</c:v>
                </c:pt>
                <c:pt idx="524">
                  <c:v>42598</c:v>
                </c:pt>
                <c:pt idx="525">
                  <c:v>42598</c:v>
                </c:pt>
                <c:pt idx="526">
                  <c:v>42605</c:v>
                </c:pt>
                <c:pt idx="527">
                  <c:v>42612</c:v>
                </c:pt>
                <c:pt idx="528">
                  <c:v>42619</c:v>
                </c:pt>
                <c:pt idx="529">
                  <c:v>42626</c:v>
                </c:pt>
                <c:pt idx="530">
                  <c:v>42633</c:v>
                </c:pt>
                <c:pt idx="531">
                  <c:v>42633</c:v>
                </c:pt>
                <c:pt idx="532">
                  <c:v>42640</c:v>
                </c:pt>
                <c:pt idx="533">
                  <c:v>42647</c:v>
                </c:pt>
                <c:pt idx="534">
                  <c:v>42654</c:v>
                </c:pt>
                <c:pt idx="535">
                  <c:v>42661</c:v>
                </c:pt>
                <c:pt idx="536">
                  <c:v>42675</c:v>
                </c:pt>
              </c:numCache>
            </c:numRef>
          </c:cat>
          <c:val>
            <c:numRef>
              <c:f>'Jefferson Fire'!$E$3:$E$539</c:f>
              <c:numCache>
                <c:formatCode>General</c:formatCode>
                <c:ptCount val="537"/>
                <c:pt idx="0">
                  <c:v>3.2365707948187001</c:v>
                </c:pt>
                <c:pt idx="1">
                  <c:v>3.5321144653765</c:v>
                </c:pt>
                <c:pt idx="2">
                  <c:v>3.5650661191392001</c:v>
                </c:pt>
                <c:pt idx="3">
                  <c:v>3.9333153501065001</c:v>
                </c:pt>
                <c:pt idx="4">
                  <c:v>4.3426072292912998</c:v>
                </c:pt>
                <c:pt idx="5">
                  <c:v>4.8988591633430003</c:v>
                </c:pt>
                <c:pt idx="6">
                  <c:v>5.4132223967586999</c:v>
                </c:pt>
                <c:pt idx="7">
                  <c:v>5.9953685828683003</c:v>
                </c:pt>
                <c:pt idx="8">
                  <c:v>6.0204974566642004</c:v>
                </c:pt>
                <c:pt idx="9">
                  <c:v>4.5193528900983004</c:v>
                </c:pt>
                <c:pt idx="10">
                  <c:v>2.4795657663441002</c:v>
                </c:pt>
                <c:pt idx="11">
                  <c:v>1.2583935698571</c:v>
                </c:pt>
                <c:pt idx="12">
                  <c:v>1.5265119478047</c:v>
                </c:pt>
                <c:pt idx="13">
                  <c:v>1.7867442610861</c:v>
                </c:pt>
                <c:pt idx="14">
                  <c:v>1.8428936485064</c:v>
                </c:pt>
                <c:pt idx="15">
                  <c:v>1.9189286233723</c:v>
                </c:pt>
                <c:pt idx="16">
                  <c:v>2.5117173095726</c:v>
                </c:pt>
                <c:pt idx="17">
                  <c:v>2.6303618418011001</c:v>
                </c:pt>
                <c:pt idx="18">
                  <c:v>2.3706439724452002</c:v>
                </c:pt>
                <c:pt idx="19">
                  <c:v>2.3116333378104001</c:v>
                </c:pt>
                <c:pt idx="20">
                  <c:v>2.5491918357825001</c:v>
                </c:pt>
                <c:pt idx="21">
                  <c:v>2.5183090243019</c:v>
                </c:pt>
                <c:pt idx="22">
                  <c:v>2.2111498396357998</c:v>
                </c:pt>
                <c:pt idx="23">
                  <c:v>1.8940006420447999</c:v>
                </c:pt>
                <c:pt idx="24">
                  <c:v>1.7586466945599</c:v>
                </c:pt>
                <c:pt idx="25">
                  <c:v>1.5753030574969</c:v>
                </c:pt>
                <c:pt idx="26">
                  <c:v>1.0943549388089</c:v>
                </c:pt>
                <c:pt idx="27">
                  <c:v>0.80156051748380996</c:v>
                </c:pt>
                <c:pt idx="28">
                  <c:v>0.88533588464899005</c:v>
                </c:pt>
                <c:pt idx="29">
                  <c:v>0.94826380508370001</c:v>
                </c:pt>
                <c:pt idx="30">
                  <c:v>0.90882628841653001</c:v>
                </c:pt>
                <c:pt idx="31">
                  <c:v>1.0540925533895</c:v>
                </c:pt>
                <c:pt idx="32">
                  <c:v>1.0471495842020999</c:v>
                </c:pt>
                <c:pt idx="33">
                  <c:v>0.88233473742079005</c:v>
                </c:pt>
                <c:pt idx="34">
                  <c:v>0.90825860139206005</c:v>
                </c:pt>
                <c:pt idx="35">
                  <c:v>0.88566871770009004</c:v>
                </c:pt>
                <c:pt idx="36">
                  <c:v>0.90125497857070003</c:v>
                </c:pt>
                <c:pt idx="37">
                  <c:v>0.96840753028346005</c:v>
                </c:pt>
                <c:pt idx="38">
                  <c:v>1.1918774120686</c:v>
                </c:pt>
                <c:pt idx="39">
                  <c:v>1.2267886188562001</c:v>
                </c:pt>
                <c:pt idx="40">
                  <c:v>1.4192583045323</c:v>
                </c:pt>
                <c:pt idx="41">
                  <c:v>1.5095237497553999</c:v>
                </c:pt>
                <c:pt idx="42">
                  <c:v>1.6168049837373</c:v>
                </c:pt>
                <c:pt idx="43">
                  <c:v>1.9644647416512</c:v>
                </c:pt>
                <c:pt idx="44">
                  <c:v>2.2381429399456998</c:v>
                </c:pt>
                <c:pt idx="45">
                  <c:v>2.5209993387112002</c:v>
                </c:pt>
                <c:pt idx="46">
                  <c:v>2.8140368545566998</c:v>
                </c:pt>
                <c:pt idx="47">
                  <c:v>3.3634799460499001</c:v>
                </c:pt>
                <c:pt idx="48">
                  <c:v>3.8422320116974</c:v>
                </c:pt>
                <c:pt idx="49">
                  <c:v>4.3231192960616998</c:v>
                </c:pt>
                <c:pt idx="50">
                  <c:v>4.8404396065882</c:v>
                </c:pt>
                <c:pt idx="51">
                  <c:v>5.3665384325475998</c:v>
                </c:pt>
                <c:pt idx="52">
                  <c:v>5.9306086592077998</c:v>
                </c:pt>
                <c:pt idx="53">
                  <c:v>6.3378689143495999</c:v>
                </c:pt>
                <c:pt idx="54">
                  <c:v>6.0925783341243998</c:v>
                </c:pt>
                <c:pt idx="55">
                  <c:v>5.0557166798069</c:v>
                </c:pt>
                <c:pt idx="56">
                  <c:v>3.6017073594797</c:v>
                </c:pt>
                <c:pt idx="57">
                  <c:v>2.3030112657275001</c:v>
                </c:pt>
                <c:pt idx="58">
                  <c:v>1.9809362580837999</c:v>
                </c:pt>
                <c:pt idx="59">
                  <c:v>1.697677892575</c:v>
                </c:pt>
                <c:pt idx="60">
                  <c:v>1.5356554131355999</c:v>
                </c:pt>
                <c:pt idx="61">
                  <c:v>1.5209025970443999</c:v>
                </c:pt>
                <c:pt idx="62">
                  <c:v>1.6377689280229</c:v>
                </c:pt>
                <c:pt idx="63">
                  <c:v>1.8350807523162</c:v>
                </c:pt>
                <c:pt idx="64">
                  <c:v>2.1654931188948998</c:v>
                </c:pt>
                <c:pt idx="65">
                  <c:v>2.3483161753513002</c:v>
                </c:pt>
                <c:pt idx="66">
                  <c:v>2.242122799448</c:v>
                </c:pt>
                <c:pt idx="67">
                  <c:v>2.0843543033212999</c:v>
                </c:pt>
                <c:pt idx="68">
                  <c:v>2.0719805617514</c:v>
                </c:pt>
                <c:pt idx="69">
                  <c:v>2.0937713756601002</c:v>
                </c:pt>
                <c:pt idx="70">
                  <c:v>2.2891484033618998</c:v>
                </c:pt>
                <c:pt idx="71">
                  <c:v>2.1170786026049999</c:v>
                </c:pt>
                <c:pt idx="72">
                  <c:v>1.8615899767079001</c:v>
                </c:pt>
                <c:pt idx="73">
                  <c:v>1.6633034146951999</c:v>
                </c:pt>
                <c:pt idx="74">
                  <c:v>1.3770464769590001</c:v>
                </c:pt>
                <c:pt idx="75">
                  <c:v>1.1772602280558999</c:v>
                </c:pt>
                <c:pt idx="76">
                  <c:v>1.1699776183621</c:v>
                </c:pt>
                <c:pt idx="77">
                  <c:v>1.0422125006695</c:v>
                </c:pt>
                <c:pt idx="78">
                  <c:v>1.0242419724055001</c:v>
                </c:pt>
                <c:pt idx="79">
                  <c:v>1.0584870952165</c:v>
                </c:pt>
                <c:pt idx="80">
                  <c:v>1.3155870289605001</c:v>
                </c:pt>
                <c:pt idx="81">
                  <c:v>1.5046837181479</c:v>
                </c:pt>
                <c:pt idx="82">
                  <c:v>1.5441245610969001</c:v>
                </c:pt>
                <c:pt idx="83">
                  <c:v>1.4254228280503001</c:v>
                </c:pt>
                <c:pt idx="84">
                  <c:v>1.4287272029928</c:v>
                </c:pt>
                <c:pt idx="85">
                  <c:v>1.4450337730877001</c:v>
                </c:pt>
                <c:pt idx="86">
                  <c:v>1.5234680525569999</c:v>
                </c:pt>
                <c:pt idx="87">
                  <c:v>1.5107922983323001</c:v>
                </c:pt>
                <c:pt idx="88">
                  <c:v>1.2734681741947</c:v>
                </c:pt>
                <c:pt idx="89">
                  <c:v>1.2133212851977999</c:v>
                </c:pt>
                <c:pt idx="90">
                  <c:v>1.3422557345092001</c:v>
                </c:pt>
                <c:pt idx="91">
                  <c:v>1.5006629834578</c:v>
                </c:pt>
                <c:pt idx="92">
                  <c:v>1.5360392070593001</c:v>
                </c:pt>
                <c:pt idx="93">
                  <c:v>1.8553258504100001</c:v>
                </c:pt>
                <c:pt idx="94">
                  <c:v>2.0364711768428001</c:v>
                </c:pt>
                <c:pt idx="95">
                  <c:v>2.4227529384495998</c:v>
                </c:pt>
                <c:pt idx="96">
                  <c:v>2.7005746514909998</c:v>
                </c:pt>
                <c:pt idx="97">
                  <c:v>2.7693801741141999</c:v>
                </c:pt>
                <c:pt idx="98">
                  <c:v>2.4402678463242</c:v>
                </c:pt>
                <c:pt idx="99">
                  <c:v>2.1332007032157998</c:v>
                </c:pt>
                <c:pt idx="100">
                  <c:v>2.2532028485964002</c:v>
                </c:pt>
                <c:pt idx="101">
                  <c:v>2.4350387057249998</c:v>
                </c:pt>
                <c:pt idx="102">
                  <c:v>2.1871944652103998</c:v>
                </c:pt>
                <c:pt idx="103">
                  <c:v>1.9003699207111999</c:v>
                </c:pt>
                <c:pt idx="104">
                  <c:v>1.8705135931795001</c:v>
                </c:pt>
                <c:pt idx="105">
                  <c:v>1.5999005274119</c:v>
                </c:pt>
                <c:pt idx="106">
                  <c:v>1.6932451921894001</c:v>
                </c:pt>
                <c:pt idx="107">
                  <c:v>1.7132310482874</c:v>
                </c:pt>
                <c:pt idx="108">
                  <c:v>1.7915214404572</c:v>
                </c:pt>
                <c:pt idx="109">
                  <c:v>1.828081054516</c:v>
                </c:pt>
                <c:pt idx="110">
                  <c:v>1.6209012785815</c:v>
                </c:pt>
                <c:pt idx="111">
                  <c:v>1.3781696580059</c:v>
                </c:pt>
                <c:pt idx="112">
                  <c:v>1.2552864928742</c:v>
                </c:pt>
                <c:pt idx="113">
                  <c:v>1.2311053549273001</c:v>
                </c:pt>
                <c:pt idx="114">
                  <c:v>1.2983927582935999</c:v>
                </c:pt>
                <c:pt idx="115">
                  <c:v>1.1128486267315001</c:v>
                </c:pt>
                <c:pt idx="116">
                  <c:v>1.0209996661617</c:v>
                </c:pt>
                <c:pt idx="117">
                  <c:v>0.88608458320533001</c:v>
                </c:pt>
                <c:pt idx="118">
                  <c:v>1.0390971845949999</c:v>
                </c:pt>
                <c:pt idx="119">
                  <c:v>1.0416467725775</c:v>
                </c:pt>
                <c:pt idx="120">
                  <c:v>0.94366830680515001</c:v>
                </c:pt>
                <c:pt idx="121">
                  <c:v>0.91585246373936002</c:v>
                </c:pt>
                <c:pt idx="122">
                  <c:v>0.92784161783496999</c:v>
                </c:pt>
                <c:pt idx="123">
                  <c:v>1.0022815117052</c:v>
                </c:pt>
                <c:pt idx="124">
                  <c:v>1.0472903017441</c:v>
                </c:pt>
                <c:pt idx="125">
                  <c:v>1.0636257493818</c:v>
                </c:pt>
                <c:pt idx="126">
                  <c:v>1.3386278611119999</c:v>
                </c:pt>
                <c:pt idx="127">
                  <c:v>1.7451883242394</c:v>
                </c:pt>
                <c:pt idx="128">
                  <c:v>2.2000254533265</c:v>
                </c:pt>
                <c:pt idx="129">
                  <c:v>2.1661735138967</c:v>
                </c:pt>
                <c:pt idx="130">
                  <c:v>1.7240347743971001</c:v>
                </c:pt>
                <c:pt idx="131">
                  <c:v>1.4048041860206</c:v>
                </c:pt>
                <c:pt idx="132">
                  <c:v>1.2881376307873</c:v>
                </c:pt>
                <c:pt idx="133">
                  <c:v>1.3760830206828001</c:v>
                </c:pt>
                <c:pt idx="134">
                  <c:v>1.7905752541132001</c:v>
                </c:pt>
                <c:pt idx="135">
                  <c:v>2.3552088117635002</c:v>
                </c:pt>
                <c:pt idx="136">
                  <c:v>2.6504535865694998</c:v>
                </c:pt>
                <c:pt idx="137">
                  <c:v>2.7715875618013999</c:v>
                </c:pt>
                <c:pt idx="138">
                  <c:v>2.8039381172766999</c:v>
                </c:pt>
                <c:pt idx="139">
                  <c:v>2.8145604742357002</c:v>
                </c:pt>
                <c:pt idx="140">
                  <c:v>3.0188278427820001</c:v>
                </c:pt>
                <c:pt idx="141">
                  <c:v>3.3021976445723999</c:v>
                </c:pt>
                <c:pt idx="142">
                  <c:v>3.4722808718890001</c:v>
                </c:pt>
                <c:pt idx="143">
                  <c:v>3.8620860700223001</c:v>
                </c:pt>
                <c:pt idx="144">
                  <c:v>4.1804634531557996</c:v>
                </c:pt>
                <c:pt idx="145">
                  <c:v>4.5856135313484003</c:v>
                </c:pt>
                <c:pt idx="146">
                  <c:v>4.9259922200107003</c:v>
                </c:pt>
                <c:pt idx="147">
                  <c:v>5.3595866880337999</c:v>
                </c:pt>
                <c:pt idx="148">
                  <c:v>5.5161927053779003</c:v>
                </c:pt>
                <c:pt idx="149">
                  <c:v>5.1874812467925002</c:v>
                </c:pt>
                <c:pt idx="150">
                  <c:v>3.6388301122629998</c:v>
                </c:pt>
                <c:pt idx="151">
                  <c:v>2.0960926696622</c:v>
                </c:pt>
                <c:pt idx="152">
                  <c:v>2.0390745287229999</c:v>
                </c:pt>
                <c:pt idx="153">
                  <c:v>2.2546738958566999</c:v>
                </c:pt>
                <c:pt idx="154">
                  <c:v>2.6445256781664002</c:v>
                </c:pt>
                <c:pt idx="155">
                  <c:v>2.6115547277590001</c:v>
                </c:pt>
                <c:pt idx="156">
                  <c:v>2.7878361952131998</c:v>
                </c:pt>
                <c:pt idx="157">
                  <c:v>3.1931624562726002</c:v>
                </c:pt>
                <c:pt idx="158">
                  <c:v>3.5502788357221</c:v>
                </c:pt>
                <c:pt idx="159">
                  <c:v>3.7637653826433999</c:v>
                </c:pt>
                <c:pt idx="160">
                  <c:v>3.7358831446681999</c:v>
                </c:pt>
                <c:pt idx="161">
                  <c:v>3.2467081880506998</c:v>
                </c:pt>
                <c:pt idx="162">
                  <c:v>2.1593599165128001</c:v>
                </c:pt>
                <c:pt idx="163">
                  <c:v>2.2584941345879002</c:v>
                </c:pt>
                <c:pt idx="164">
                  <c:v>3.761533007023</c:v>
                </c:pt>
                <c:pt idx="165">
                  <c:v>4.3402651488175001</c:v>
                </c:pt>
                <c:pt idx="166">
                  <c:v>3.3226397879734999</c:v>
                </c:pt>
                <c:pt idx="167">
                  <c:v>1.8001784631705999</c:v>
                </c:pt>
                <c:pt idx="168">
                  <c:v>0.92282514495323997</c:v>
                </c:pt>
                <c:pt idx="169">
                  <c:v>0.93991302091457996</c:v>
                </c:pt>
                <c:pt idx="170">
                  <c:v>0.94546242878498998</c:v>
                </c:pt>
                <c:pt idx="171">
                  <c:v>0.87031131896841996</c:v>
                </c:pt>
                <c:pt idx="172">
                  <c:v>0.94194899251992004</c:v>
                </c:pt>
                <c:pt idx="173">
                  <c:v>0.96245461806578003</c:v>
                </c:pt>
                <c:pt idx="174">
                  <c:v>1.2859049068316</c:v>
                </c:pt>
                <c:pt idx="175">
                  <c:v>1.2987332012724</c:v>
                </c:pt>
                <c:pt idx="176">
                  <c:v>1.3807334980479999</c:v>
                </c:pt>
                <c:pt idx="177">
                  <c:v>1.4703073534224</c:v>
                </c:pt>
                <c:pt idx="178">
                  <c:v>1.35862398099</c:v>
                </c:pt>
                <c:pt idx="179">
                  <c:v>1.3058620016466</c:v>
                </c:pt>
                <c:pt idx="180">
                  <c:v>1.2696437627968999</c:v>
                </c:pt>
                <c:pt idx="181">
                  <c:v>1.3732959056817999</c:v>
                </c:pt>
                <c:pt idx="182">
                  <c:v>1.5297424604437</c:v>
                </c:pt>
                <c:pt idx="183">
                  <c:v>1.7233935911699001</c:v>
                </c:pt>
                <c:pt idx="184">
                  <c:v>1.6923311361343001</c:v>
                </c:pt>
                <c:pt idx="185">
                  <c:v>1.7851352688486</c:v>
                </c:pt>
                <c:pt idx="186">
                  <c:v>1.6846947161050001</c:v>
                </c:pt>
                <c:pt idx="187">
                  <c:v>1.6660918549004</c:v>
                </c:pt>
                <c:pt idx="188">
                  <c:v>1.7039161910402001</c:v>
                </c:pt>
                <c:pt idx="189">
                  <c:v>1.655622114467</c:v>
                </c:pt>
                <c:pt idx="190">
                  <c:v>1.6368238924987</c:v>
                </c:pt>
                <c:pt idx="191">
                  <c:v>1.6565119469048999</c:v>
                </c:pt>
                <c:pt idx="192">
                  <c:v>1.6732407919993</c:v>
                </c:pt>
                <c:pt idx="193">
                  <c:v>1.7085799675322</c:v>
                </c:pt>
                <c:pt idx="194">
                  <c:v>1.7282606177155999</c:v>
                </c:pt>
                <c:pt idx="195">
                  <c:v>1.6750012646753001</c:v>
                </c:pt>
                <c:pt idx="196">
                  <c:v>1.7085799675322</c:v>
                </c:pt>
                <c:pt idx="197">
                  <c:v>1.4884366161416001</c:v>
                </c:pt>
                <c:pt idx="198">
                  <c:v>1.7106486757473001</c:v>
                </c:pt>
                <c:pt idx="199">
                  <c:v>1.8726394906524999</c:v>
                </c:pt>
                <c:pt idx="200">
                  <c:v>2.0445956453013001</c:v>
                </c:pt>
                <c:pt idx="201">
                  <c:v>2.2949026666368</c:v>
                </c:pt>
                <c:pt idx="202">
                  <c:v>2.4819715407611</c:v>
                </c:pt>
                <c:pt idx="203">
                  <c:v>2.5869494955076999</c:v>
                </c:pt>
                <c:pt idx="204">
                  <c:v>2.6740338110934001</c:v>
                </c:pt>
                <c:pt idx="205">
                  <c:v>3.2601606118187001</c:v>
                </c:pt>
                <c:pt idx="206">
                  <c:v>3.4079404859002</c:v>
                </c:pt>
                <c:pt idx="207">
                  <c:v>3.2095266018460999</c:v>
                </c:pt>
                <c:pt idx="208">
                  <c:v>3.2407796160636999</c:v>
                </c:pt>
                <c:pt idx="209">
                  <c:v>3.2241170480858998</c:v>
                </c:pt>
                <c:pt idx="210">
                  <c:v>2.7892630229189002</c:v>
                </c:pt>
                <c:pt idx="211">
                  <c:v>2.1835531844412999</c:v>
                </c:pt>
                <c:pt idx="212">
                  <c:v>1.9993367600547001</c:v>
                </c:pt>
                <c:pt idx="213">
                  <c:v>1.9363204461107</c:v>
                </c:pt>
                <c:pt idx="214">
                  <c:v>1.9020363852580999</c:v>
                </c:pt>
                <c:pt idx="215">
                  <c:v>1.7370208344491</c:v>
                </c:pt>
                <c:pt idx="216">
                  <c:v>1.7446393834398</c:v>
                </c:pt>
                <c:pt idx="217">
                  <c:v>1.7548719602344001</c:v>
                </c:pt>
                <c:pt idx="218">
                  <c:v>1.4277986204916999</c:v>
                </c:pt>
                <c:pt idx="219">
                  <c:v>1.4132754438205</c:v>
                </c:pt>
                <c:pt idx="220">
                  <c:v>1.1918774120686</c:v>
                </c:pt>
                <c:pt idx="221">
                  <c:v>1.0730055899988</c:v>
                </c:pt>
                <c:pt idx="222">
                  <c:v>1.2029534339857999</c:v>
                </c:pt>
                <c:pt idx="223">
                  <c:v>1.2110114685227</c:v>
                </c:pt>
                <c:pt idx="224">
                  <c:v>1.1177373886680999</c:v>
                </c:pt>
                <c:pt idx="225">
                  <c:v>1.2033208789165</c:v>
                </c:pt>
                <c:pt idx="226">
                  <c:v>1.1791988268602001</c:v>
                </c:pt>
                <c:pt idx="227">
                  <c:v>1.4017062567805001</c:v>
                </c:pt>
                <c:pt idx="228">
                  <c:v>2.2339910878003</c:v>
                </c:pt>
                <c:pt idx="229">
                  <c:v>2.8345163182844</c:v>
                </c:pt>
                <c:pt idx="230">
                  <c:v>3.0482658267521998</c:v>
                </c:pt>
                <c:pt idx="231">
                  <c:v>3.0125975800283</c:v>
                </c:pt>
                <c:pt idx="232">
                  <c:v>2.9064650438267998</c:v>
                </c:pt>
                <c:pt idx="233">
                  <c:v>2.7370249595568001</c:v>
                </c:pt>
                <c:pt idx="234">
                  <c:v>2.5165529219352001</c:v>
                </c:pt>
                <c:pt idx="235">
                  <c:v>2.3339963691032999</c:v>
                </c:pt>
                <c:pt idx="236">
                  <c:v>2.2719603239335</c:v>
                </c:pt>
                <c:pt idx="237">
                  <c:v>2.0613919738919999</c:v>
                </c:pt>
                <c:pt idx="238">
                  <c:v>1.9455451391819001</c:v>
                </c:pt>
                <c:pt idx="239">
                  <c:v>1.8746450690687999</c:v>
                </c:pt>
                <c:pt idx="240">
                  <c:v>1.7276210028539001</c:v>
                </c:pt>
                <c:pt idx="241">
                  <c:v>1.3747437668174001</c:v>
                </c:pt>
                <c:pt idx="242">
                  <c:v>1.2869358761442999</c:v>
                </c:pt>
                <c:pt idx="243">
                  <c:v>1.2069891758486999</c:v>
                </c:pt>
                <c:pt idx="244">
                  <c:v>1.2802197350444</c:v>
                </c:pt>
                <c:pt idx="245">
                  <c:v>1.8154217053263</c:v>
                </c:pt>
                <c:pt idx="246">
                  <c:v>2.1031112483833998</c:v>
                </c:pt>
                <c:pt idx="247">
                  <c:v>2.3790209420052002</c:v>
                </c:pt>
                <c:pt idx="248">
                  <c:v>2.6574498100762001</c:v>
                </c:pt>
                <c:pt idx="249">
                  <c:v>2.6959051372932001</c:v>
                </c:pt>
                <c:pt idx="250">
                  <c:v>2.8150578227169998</c:v>
                </c:pt>
                <c:pt idx="251">
                  <c:v>3.0867217981033002</c:v>
                </c:pt>
                <c:pt idx="252">
                  <c:v>3.4334221787238999</c:v>
                </c:pt>
                <c:pt idx="253">
                  <c:v>3.3234158388916999</c:v>
                </c:pt>
                <c:pt idx="254">
                  <c:v>2.8802354015201002</c:v>
                </c:pt>
                <c:pt idx="255">
                  <c:v>0</c:v>
                </c:pt>
                <c:pt idx="256">
                  <c:v>0</c:v>
                </c:pt>
                <c:pt idx="257">
                  <c:v>2.7997042073562999</c:v>
                </c:pt>
                <c:pt idx="258">
                  <c:v>2.4101294245759002</c:v>
                </c:pt>
                <c:pt idx="259">
                  <c:v>1.9872864407485999</c:v>
                </c:pt>
                <c:pt idx="260">
                  <c:v>1.5377650943532</c:v>
                </c:pt>
                <c:pt idx="261">
                  <c:v>1.4742609431908</c:v>
                </c:pt>
                <c:pt idx="262">
                  <c:v>1.5234680525569999</c:v>
                </c:pt>
                <c:pt idx="263">
                  <c:v>1.5557713209796999</c:v>
                </c:pt>
                <c:pt idx="264">
                  <c:v>1.6968530710781999</c:v>
                </c:pt>
                <c:pt idx="265">
                  <c:v>1.5692577854045</c:v>
                </c:pt>
                <c:pt idx="266">
                  <c:v>1.3116045567967001</c:v>
                </c:pt>
                <c:pt idx="267">
                  <c:v>1.0879399439052</c:v>
                </c:pt>
                <c:pt idx="268">
                  <c:v>0.92760335334540001</c:v>
                </c:pt>
                <c:pt idx="269">
                  <c:v>1.0055841727279</c:v>
                </c:pt>
                <c:pt idx="270">
                  <c:v>1.2920783833719001</c:v>
                </c:pt>
                <c:pt idx="271">
                  <c:v>1.6995864686611999</c:v>
                </c:pt>
                <c:pt idx="272">
                  <c:v>2.8699588358410999</c:v>
                </c:pt>
                <c:pt idx="273">
                  <c:v>3.6686555171971</c:v>
                </c:pt>
                <c:pt idx="274">
                  <c:v>4.0137363609978998</c:v>
                </c:pt>
                <c:pt idx="275">
                  <c:v>3.9543333365755</c:v>
                </c:pt>
                <c:pt idx="276">
                  <c:v>3.8617426496812</c:v>
                </c:pt>
                <c:pt idx="277">
                  <c:v>3.9038699277274</c:v>
                </c:pt>
                <c:pt idx="278">
                  <c:v>3.8913364366485999</c:v>
                </c:pt>
                <c:pt idx="279">
                  <c:v>3.8594523998110999</c:v>
                </c:pt>
                <c:pt idx="280">
                  <c:v>3.9266221274977</c:v>
                </c:pt>
                <c:pt idx="281">
                  <c:v>4.0467719358150998</c:v>
                </c:pt>
                <c:pt idx="282">
                  <c:v>4.1577003437647004</c:v>
                </c:pt>
                <c:pt idx="283">
                  <c:v>4.2348358132127002</c:v>
                </c:pt>
                <c:pt idx="284">
                  <c:v>4.4904850777418002</c:v>
                </c:pt>
                <c:pt idx="285">
                  <c:v>4.6515797556744998</c:v>
                </c:pt>
                <c:pt idx="286">
                  <c:v>4.8964069541867001</c:v>
                </c:pt>
                <c:pt idx="287">
                  <c:v>4.8153955380669</c:v>
                </c:pt>
                <c:pt idx="288">
                  <c:v>4.6472375639864998</c:v>
                </c:pt>
                <c:pt idx="289">
                  <c:v>4.0873169366519999</c:v>
                </c:pt>
                <c:pt idx="290">
                  <c:v>3.6765400385250002</c:v>
                </c:pt>
                <c:pt idx="291">
                  <c:v>3.2024480394424</c:v>
                </c:pt>
                <c:pt idx="292">
                  <c:v>2.6233495506167999</c:v>
                </c:pt>
                <c:pt idx="293">
                  <c:v>2.1247561882288002</c:v>
                </c:pt>
                <c:pt idx="294">
                  <c:v>1.9644647416512</c:v>
                </c:pt>
                <c:pt idx="295">
                  <c:v>2.2010299547652998</c:v>
                </c:pt>
                <c:pt idx="296">
                  <c:v>2.4535472074537998</c:v>
                </c:pt>
                <c:pt idx="297">
                  <c:v>2.8209146888371999</c:v>
                </c:pt>
                <c:pt idx="298">
                  <c:v>2.6765125485115999</c:v>
                </c:pt>
                <c:pt idx="299">
                  <c:v>2.5717811639869002</c:v>
                </c:pt>
                <c:pt idx="300">
                  <c:v>2.4969477388624002</c:v>
                </c:pt>
                <c:pt idx="301">
                  <c:v>2.3689650238889</c:v>
                </c:pt>
                <c:pt idx="302">
                  <c:v>2.3318803104991002</c:v>
                </c:pt>
                <c:pt idx="303">
                  <c:v>2.2908536858734001</c:v>
                </c:pt>
                <c:pt idx="304">
                  <c:v>2.2388670769806001</c:v>
                </c:pt>
                <c:pt idx="305">
                  <c:v>2.1737454925885</c:v>
                </c:pt>
                <c:pt idx="306">
                  <c:v>1.8328710935642001</c:v>
                </c:pt>
                <c:pt idx="307">
                  <c:v>1.4864552033673999</c:v>
                </c:pt>
                <c:pt idx="308">
                  <c:v>1.4781541129027</c:v>
                </c:pt>
                <c:pt idx="309">
                  <c:v>1.3828131179117</c:v>
                </c:pt>
                <c:pt idx="310">
                  <c:v>1.3281841331905999</c:v>
                </c:pt>
                <c:pt idx="311">
                  <c:v>1.2380879509311999</c:v>
                </c:pt>
                <c:pt idx="312">
                  <c:v>1.1704813220204999</c:v>
                </c:pt>
                <c:pt idx="313">
                  <c:v>1.2610840727757999</c:v>
                </c:pt>
                <c:pt idx="314">
                  <c:v>1.4694551901471</c:v>
                </c:pt>
                <c:pt idx="315">
                  <c:v>1.6776385098237001</c:v>
                </c:pt>
                <c:pt idx="316">
                  <c:v>1.6857877511360999</c:v>
                </c:pt>
                <c:pt idx="317">
                  <c:v>1.5898291525988999</c:v>
                </c:pt>
                <c:pt idx="318">
                  <c:v>1.7491945854057001</c:v>
                </c:pt>
                <c:pt idx="319">
                  <c:v>1.5820239827860001</c:v>
                </c:pt>
                <c:pt idx="320">
                  <c:v>1.7293687230812</c:v>
                </c:pt>
                <c:pt idx="321">
                  <c:v>1.9636769374436001</c:v>
                </c:pt>
                <c:pt idx="322">
                  <c:v>2.1983167474802001</c:v>
                </c:pt>
                <c:pt idx="323">
                  <c:v>2.2125489432794998</c:v>
                </c:pt>
                <c:pt idx="324">
                  <c:v>2.2137474711889</c:v>
                </c:pt>
                <c:pt idx="325">
                  <c:v>2.3302999102427</c:v>
                </c:pt>
                <c:pt idx="326">
                  <c:v>2.9931644298068001</c:v>
                </c:pt>
                <c:pt idx="327">
                  <c:v>3.6470619693058999</c:v>
                </c:pt>
                <c:pt idx="328">
                  <c:v>3.8828634218178002</c:v>
                </c:pt>
                <c:pt idx="329">
                  <c:v>3.3577136692376999</c:v>
                </c:pt>
                <c:pt idx="330">
                  <c:v>2.4068254452376001</c:v>
                </c:pt>
                <c:pt idx="331">
                  <c:v>1.9858399409687</c:v>
                </c:pt>
                <c:pt idx="332">
                  <c:v>1.7936588044740001</c:v>
                </c:pt>
                <c:pt idx="333">
                  <c:v>1.7515098114229</c:v>
                </c:pt>
                <c:pt idx="334">
                  <c:v>1.6585123243357001</c:v>
                </c:pt>
                <c:pt idx="335">
                  <c:v>1.5856525896247999</c:v>
                </c:pt>
                <c:pt idx="336">
                  <c:v>1.5819774081489999</c:v>
                </c:pt>
                <c:pt idx="337">
                  <c:v>1.6149354490407</c:v>
                </c:pt>
                <c:pt idx="338">
                  <c:v>1.7115529493355</c:v>
                </c:pt>
                <c:pt idx="339">
                  <c:v>1.7935355642468001</c:v>
                </c:pt>
                <c:pt idx="340">
                  <c:v>1.7840205010723</c:v>
                </c:pt>
                <c:pt idx="341">
                  <c:v>1.9707558381326</c:v>
                </c:pt>
                <c:pt idx="342">
                  <c:v>1.7220677226459999</c:v>
                </c:pt>
                <c:pt idx="343">
                  <c:v>1.4881395724102</c:v>
                </c:pt>
                <c:pt idx="344">
                  <c:v>1.2962913842131001</c:v>
                </c:pt>
                <c:pt idx="345">
                  <c:v>1.2865350418054</c:v>
                </c:pt>
                <c:pt idx="346">
                  <c:v>1.1451534233894001</c:v>
                </c:pt>
                <c:pt idx="347">
                  <c:v>1.3151389025644999</c:v>
                </c:pt>
                <c:pt idx="348">
                  <c:v>1.3193341120668001</c:v>
                </c:pt>
                <c:pt idx="349">
                  <c:v>1.4161399655416</c:v>
                </c:pt>
                <c:pt idx="350">
                  <c:v>1.2314643999031001</c:v>
                </c:pt>
                <c:pt idx="351">
                  <c:v>1.3810002909896999</c:v>
                </c:pt>
                <c:pt idx="352">
                  <c:v>1.7398605253882999</c:v>
                </c:pt>
                <c:pt idx="353">
                  <c:v>2.009958994762</c:v>
                </c:pt>
                <c:pt idx="354">
                  <c:v>1.8599665025236001</c:v>
                </c:pt>
                <c:pt idx="355">
                  <c:v>1.3742613159279999</c:v>
                </c:pt>
                <c:pt idx="356">
                  <c:v>1.3699116120881001</c:v>
                </c:pt>
                <c:pt idx="357">
                  <c:v>1.3977582995900999</c:v>
                </c:pt>
                <c:pt idx="358">
                  <c:v>1.5121572374450001</c:v>
                </c:pt>
                <c:pt idx="359">
                  <c:v>1.7526032172557999</c:v>
                </c:pt>
                <c:pt idx="360">
                  <c:v>1.9716155569759</c:v>
                </c:pt>
                <c:pt idx="361">
                  <c:v>1.991360650756</c:v>
                </c:pt>
                <c:pt idx="362">
                  <c:v>3.4244401660605002</c:v>
                </c:pt>
                <c:pt idx="363">
                  <c:v>5.3588855178586998</c:v>
                </c:pt>
                <c:pt idx="364">
                  <c:v>5.9711952248936999</c:v>
                </c:pt>
                <c:pt idx="365">
                  <c:v>4.8269798785587001</c:v>
                </c:pt>
                <c:pt idx="366">
                  <c:v>4.1008686262226997</c:v>
                </c:pt>
                <c:pt idx="367">
                  <c:v>4.5668399484378002</c:v>
                </c:pt>
                <c:pt idx="368">
                  <c:v>5.3407745392447996</c:v>
                </c:pt>
                <c:pt idx="369">
                  <c:v>5.3334438538504001</c:v>
                </c:pt>
                <c:pt idx="370">
                  <c:v>4.9978922760564997</c:v>
                </c:pt>
                <c:pt idx="371">
                  <c:v>4.7632886078142</c:v>
                </c:pt>
                <c:pt idx="372">
                  <c:v>4.4102371331801997</c:v>
                </c:pt>
                <c:pt idx="373">
                  <c:v>4.2799541659736997</c:v>
                </c:pt>
                <c:pt idx="374">
                  <c:v>4.2354447278225997</c:v>
                </c:pt>
                <c:pt idx="375">
                  <c:v>4.3893710539594002</c:v>
                </c:pt>
                <c:pt idx="376">
                  <c:v>4.5513573921860004</c:v>
                </c:pt>
                <c:pt idx="377">
                  <c:v>4.2732348868822001</c:v>
                </c:pt>
                <c:pt idx="378">
                  <c:v>3.3943791196648001</c:v>
                </c:pt>
                <c:pt idx="379">
                  <c:v>2.2165415160484998</c:v>
                </c:pt>
                <c:pt idx="380">
                  <c:v>1.4100393691999</c:v>
                </c:pt>
                <c:pt idx="381">
                  <c:v>1.1856793595937001</c:v>
                </c:pt>
                <c:pt idx="382">
                  <c:v>1.1630929222932</c:v>
                </c:pt>
                <c:pt idx="383">
                  <c:v>1.4696056078074999</c:v>
                </c:pt>
                <c:pt idx="384">
                  <c:v>1.4942171661379999</c:v>
                </c:pt>
                <c:pt idx="385">
                  <c:v>1.4630733250171</c:v>
                </c:pt>
                <c:pt idx="386">
                  <c:v>1.5515030788605</c:v>
                </c:pt>
                <c:pt idx="387">
                  <c:v>1.7383352979263</c:v>
                </c:pt>
                <c:pt idx="388">
                  <c:v>1.9085332753685</c:v>
                </c:pt>
                <c:pt idx="389">
                  <c:v>1.9176611036516999</c:v>
                </c:pt>
                <c:pt idx="390">
                  <c:v>1.7005399534311001</c:v>
                </c:pt>
                <c:pt idx="391">
                  <c:v>1.8747236754829999</c:v>
                </c:pt>
                <c:pt idx="392">
                  <c:v>2.0403027346554001</c:v>
                </c:pt>
                <c:pt idx="393">
                  <c:v>1.8081014266988999</c:v>
                </c:pt>
                <c:pt idx="394">
                  <c:v>1.6286558549611001</c:v>
                </c:pt>
                <c:pt idx="395">
                  <c:v>1.3611705058106001</c:v>
                </c:pt>
                <c:pt idx="396">
                  <c:v>1.1913209078382001</c:v>
                </c:pt>
                <c:pt idx="397">
                  <c:v>1.2344523802258001</c:v>
                </c:pt>
                <c:pt idx="398">
                  <c:v>1.1783862543565</c:v>
                </c:pt>
                <c:pt idx="399">
                  <c:v>1.2349894489396001</c:v>
                </c:pt>
                <c:pt idx="400">
                  <c:v>1.4321268543147001</c:v>
                </c:pt>
                <c:pt idx="401">
                  <c:v>1.4658405357591999</c:v>
                </c:pt>
                <c:pt idx="402">
                  <c:v>1.4572197971762999</c:v>
                </c:pt>
                <c:pt idx="403">
                  <c:v>1.3592746110764999</c:v>
                </c:pt>
                <c:pt idx="404">
                  <c:v>1.1475958031122999</c:v>
                </c:pt>
                <c:pt idx="405">
                  <c:v>1.1630929222932</c:v>
                </c:pt>
                <c:pt idx="406">
                  <c:v>1.2467464288398999</c:v>
                </c:pt>
                <c:pt idx="407">
                  <c:v>1.0876690087884999</c:v>
                </c:pt>
                <c:pt idx="408">
                  <c:v>1.2499926318675001</c:v>
                </c:pt>
                <c:pt idx="409">
                  <c:v>1.3926885837492999</c:v>
                </c:pt>
                <c:pt idx="410">
                  <c:v>1.3471870903079</c:v>
                </c:pt>
                <c:pt idx="411">
                  <c:v>1.3581358038775999</c:v>
                </c:pt>
                <c:pt idx="412">
                  <c:v>1.4017062567805001</c:v>
                </c:pt>
                <c:pt idx="413">
                  <c:v>1.4301189462463</c:v>
                </c:pt>
                <c:pt idx="414">
                  <c:v>1.5139103508944001</c:v>
                </c:pt>
                <c:pt idx="415">
                  <c:v>1.5727284575097999</c:v>
                </c:pt>
                <c:pt idx="416">
                  <c:v>1.6397921701642999</c:v>
                </c:pt>
                <c:pt idx="417">
                  <c:v>1.7652121867498001</c:v>
                </c:pt>
                <c:pt idx="418">
                  <c:v>1.9207707952749</c:v>
                </c:pt>
                <c:pt idx="419">
                  <c:v>2.0738999512893002</c:v>
                </c:pt>
                <c:pt idx="420">
                  <c:v>2.0743617613062999</c:v>
                </c:pt>
                <c:pt idx="421">
                  <c:v>1.8607982150283999</c:v>
                </c:pt>
                <c:pt idx="422">
                  <c:v>1.7743298423984</c:v>
                </c:pt>
                <c:pt idx="423">
                  <c:v>1.5514080956605001</c:v>
                </c:pt>
                <c:pt idx="424">
                  <c:v>1.4970252455827999</c:v>
                </c:pt>
                <c:pt idx="425">
                  <c:v>1.0779383450569999</c:v>
                </c:pt>
                <c:pt idx="426">
                  <c:v>1.0876690087884999</c:v>
                </c:pt>
                <c:pt idx="427">
                  <c:v>1.0573727513410001</c:v>
                </c:pt>
                <c:pt idx="428">
                  <c:v>0.98806613299476997</c:v>
                </c:pt>
                <c:pt idx="429">
                  <c:v>1.0893612477443999</c:v>
                </c:pt>
                <c:pt idx="430">
                  <c:v>1.2929334793491001</c:v>
                </c:pt>
                <c:pt idx="431">
                  <c:v>1.3281841331905999</c:v>
                </c:pt>
                <c:pt idx="432">
                  <c:v>1.6954629910161001</c:v>
                </c:pt>
                <c:pt idx="433">
                  <c:v>1.8598476560893</c:v>
                </c:pt>
                <c:pt idx="434">
                  <c:v>1.894234041866</c:v>
                </c:pt>
                <c:pt idx="435">
                  <c:v>1.4832297622273001</c:v>
                </c:pt>
                <c:pt idx="436">
                  <c:v>1.3829729591419</c:v>
                </c:pt>
                <c:pt idx="437">
                  <c:v>1.4748106024156</c:v>
                </c:pt>
                <c:pt idx="438">
                  <c:v>1.4846696709470999</c:v>
                </c:pt>
                <c:pt idx="439">
                  <c:v>1.3479525686466001</c:v>
                </c:pt>
                <c:pt idx="440">
                  <c:v>1.4019690586383999</c:v>
                </c:pt>
                <c:pt idx="441">
                  <c:v>1.1990270149139</c:v>
                </c:pt>
                <c:pt idx="442">
                  <c:v>1.1922482705785</c:v>
                </c:pt>
                <c:pt idx="443">
                  <c:v>1.612698284233</c:v>
                </c:pt>
                <c:pt idx="444">
                  <c:v>2.7398232241760998</c:v>
                </c:pt>
                <c:pt idx="445">
                  <c:v>4.0545753774354001</c:v>
                </c:pt>
                <c:pt idx="446">
                  <c:v>4.9647000301756004</c:v>
                </c:pt>
                <c:pt idx="447">
                  <c:v>4.9711072073612996</c:v>
                </c:pt>
                <c:pt idx="448">
                  <c:v>4.4776189674911997</c:v>
                </c:pt>
                <c:pt idx="449">
                  <c:v>4.2621335611836999</c:v>
                </c:pt>
                <c:pt idx="450">
                  <c:v>4.2586746823516997</c:v>
                </c:pt>
                <c:pt idx="451">
                  <c:v>4.2927948050694997</c:v>
                </c:pt>
                <c:pt idx="452">
                  <c:v>3.9787232533552999</c:v>
                </c:pt>
                <c:pt idx="453">
                  <c:v>3.5077489899816001</c:v>
                </c:pt>
                <c:pt idx="454">
                  <c:v>3.1408388764194002</c:v>
                </c:pt>
                <c:pt idx="455">
                  <c:v>2.7905307017494998</c:v>
                </c:pt>
                <c:pt idx="456">
                  <c:v>2.3955639817068</c:v>
                </c:pt>
                <c:pt idx="457">
                  <c:v>2.4418977704820999</c:v>
                </c:pt>
                <c:pt idx="458">
                  <c:v>2.5952528700447002</c:v>
                </c:pt>
                <c:pt idx="459">
                  <c:v>3.0279667064679998</c:v>
                </c:pt>
                <c:pt idx="460">
                  <c:v>3.2605221990220001</c:v>
                </c:pt>
                <c:pt idx="461">
                  <c:v>2.9786547837338002</c:v>
                </c:pt>
                <c:pt idx="462">
                  <c:v>2.6887897524794999</c:v>
                </c:pt>
                <c:pt idx="463">
                  <c:v>2.1371346548268</c:v>
                </c:pt>
                <c:pt idx="464">
                  <c:v>1.8726394906524</c:v>
                </c:pt>
                <c:pt idx="465">
                  <c:v>1.8186251904280999</c:v>
                </c:pt>
                <c:pt idx="466">
                  <c:v>1.8940006420447999</c:v>
                </c:pt>
                <c:pt idx="467">
                  <c:v>1.93254961401</c:v>
                </c:pt>
                <c:pt idx="468">
                  <c:v>1.7684649606717</c:v>
                </c:pt>
                <c:pt idx="469">
                  <c:v>1.4393116539288</c:v>
                </c:pt>
                <c:pt idx="470">
                  <c:v>1.3058620016466</c:v>
                </c:pt>
                <c:pt idx="471">
                  <c:v>1.3903057906701</c:v>
                </c:pt>
                <c:pt idx="472">
                  <c:v>1.642082164316</c:v>
                </c:pt>
                <c:pt idx="473">
                  <c:v>1.7760730848452</c:v>
                </c:pt>
                <c:pt idx="474">
                  <c:v>1.7717117626739001</c:v>
                </c:pt>
                <c:pt idx="475">
                  <c:v>1.6831632745817</c:v>
                </c:pt>
                <c:pt idx="476">
                  <c:v>1.6529051668853001</c:v>
                </c:pt>
                <c:pt idx="477">
                  <c:v>1.5589412021230999</c:v>
                </c:pt>
                <c:pt idx="478">
                  <c:v>1.7894638752434999</c:v>
                </c:pt>
                <c:pt idx="479">
                  <c:v>1.7544940401352001</c:v>
                </c:pt>
                <c:pt idx="480">
                  <c:v>1.9324733597588</c:v>
                </c:pt>
                <c:pt idx="481">
                  <c:v>1.8121312393553</c:v>
                </c:pt>
                <c:pt idx="482">
                  <c:v>1.8567549787162001</c:v>
                </c:pt>
                <c:pt idx="483">
                  <c:v>1.8701196432598</c:v>
                </c:pt>
                <c:pt idx="484">
                  <c:v>1.6966359461434</c:v>
                </c:pt>
                <c:pt idx="485">
                  <c:v>1.5142023391354</c:v>
                </c:pt>
                <c:pt idx="486">
                  <c:v>1.3953841637119999</c:v>
                </c:pt>
                <c:pt idx="487">
                  <c:v>1.2499926318675001</c:v>
                </c:pt>
                <c:pt idx="488">
                  <c:v>1.3024722009950001</c:v>
                </c:pt>
                <c:pt idx="489">
                  <c:v>1.5094749381356001</c:v>
                </c:pt>
                <c:pt idx="490">
                  <c:v>1.5120110529055</c:v>
                </c:pt>
                <c:pt idx="491">
                  <c:v>1.2610840727757999</c:v>
                </c:pt>
                <c:pt idx="492">
                  <c:v>1.2336164752534</c:v>
                </c:pt>
                <c:pt idx="493">
                  <c:v>1.1295406451144001</c:v>
                </c:pt>
                <c:pt idx="494">
                  <c:v>1.2407631014725999</c:v>
                </c:pt>
                <c:pt idx="495">
                  <c:v>1.2152023575602999</c:v>
                </c:pt>
                <c:pt idx="496">
                  <c:v>1.465790269465</c:v>
                </c:pt>
                <c:pt idx="497">
                  <c:v>1.1828796405516999</c:v>
                </c:pt>
                <c:pt idx="498">
                  <c:v>1.1418027534787001</c:v>
                </c:pt>
                <c:pt idx="499">
                  <c:v>1.1974282295273</c:v>
                </c:pt>
                <c:pt idx="500">
                  <c:v>1.2968028426603999</c:v>
                </c:pt>
                <c:pt idx="501">
                  <c:v>1.3991281862995</c:v>
                </c:pt>
                <c:pt idx="502">
                  <c:v>1.6791749900516</c:v>
                </c:pt>
                <c:pt idx="503">
                  <c:v>2.2436011115032999</c:v>
                </c:pt>
                <c:pt idx="504">
                  <c:v>3.1920085152349</c:v>
                </c:pt>
                <c:pt idx="505">
                  <c:v>3.8675766483112999</c:v>
                </c:pt>
                <c:pt idx="506">
                  <c:v>3.9548177650022001</c:v>
                </c:pt>
                <c:pt idx="507">
                  <c:v>2.0780122462037998</c:v>
                </c:pt>
                <c:pt idx="508">
                  <c:v>4.8848172862885999</c:v>
                </c:pt>
                <c:pt idx="509">
                  <c:v>1.0721946926215999</c:v>
                </c:pt>
                <c:pt idx="510">
                  <c:v>1.3816959832597999</c:v>
                </c:pt>
                <c:pt idx="511">
                  <c:v>1.4189254162463998</c:v>
                </c:pt>
                <c:pt idx="512">
                  <c:v>1.4386156238052001</c:v>
                </c:pt>
                <c:pt idx="513">
                  <c:v>1.6220483133731001</c:v>
                </c:pt>
                <c:pt idx="514">
                  <c:v>2.0930764603020999</c:v>
                </c:pt>
                <c:pt idx="515">
                  <c:v>3.1109418644229998</c:v>
                </c:pt>
                <c:pt idx="516">
                  <c:v>2.7951599994168999</c:v>
                </c:pt>
                <c:pt idx="517">
                  <c:v>6.4047800808364004</c:v>
                </c:pt>
                <c:pt idx="518">
                  <c:v>1.8078090260868001</c:v>
                </c:pt>
                <c:pt idx="519">
                  <c:v>1.828740590022</c:v>
                </c:pt>
                <c:pt idx="520">
                  <c:v>2.1400176971650002</c:v>
                </c:pt>
                <c:pt idx="521">
                  <c:v>1.5913026210718999</c:v>
                </c:pt>
                <c:pt idx="522">
                  <c:v>0.88797731588584994</c:v>
                </c:pt>
                <c:pt idx="523">
                  <c:v>1.2410143403625999</c:v>
                </c:pt>
                <c:pt idx="524">
                  <c:v>1.5307906733026</c:v>
                </c:pt>
                <c:pt idx="525">
                  <c:v>1.1042832437667001</c:v>
                </c:pt>
                <c:pt idx="526">
                  <c:v>1.3916435323712</c:v>
                </c:pt>
                <c:pt idx="527">
                  <c:v>1.3112848802358998</c:v>
                </c:pt>
                <c:pt idx="528">
                  <c:v>1.3869853575157001</c:v>
                </c:pt>
                <c:pt idx="529">
                  <c:v>1.2565092997646001</c:v>
                </c:pt>
                <c:pt idx="530">
                  <c:v>1.5030377286659</c:v>
                </c:pt>
                <c:pt idx="531">
                  <c:v>2.2212530814811</c:v>
                </c:pt>
                <c:pt idx="532">
                  <c:v>1.7029925464667999</c:v>
                </c:pt>
                <c:pt idx="533">
                  <c:v>1.5453623374163998</c:v>
                </c:pt>
                <c:pt idx="534">
                  <c:v>1.6482915133725999</c:v>
                </c:pt>
                <c:pt idx="535">
                  <c:v>1.8623117500902</c:v>
                </c:pt>
                <c:pt idx="536">
                  <c:v>5.6036111704087999</c:v>
                </c:pt>
              </c:numCache>
            </c:numRef>
          </c:val>
        </c:ser>
        <c:dLbls>
          <c:showLegendKey val="0"/>
          <c:showVal val="0"/>
          <c:showCatName val="0"/>
          <c:showSerName val="0"/>
          <c:showPercent val="0"/>
          <c:showBubbleSize val="0"/>
        </c:dLbls>
        <c:gapWidth val="150"/>
        <c:overlap val="-25"/>
        <c:axId val="415544760"/>
        <c:axId val="415544368"/>
      </c:barChart>
      <c:catAx>
        <c:axId val="415544760"/>
        <c:scaling>
          <c:orientation val="minMax"/>
        </c:scaling>
        <c:delete val="0"/>
        <c:axPos val="b"/>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15544368"/>
        <c:crosses val="autoZero"/>
        <c:auto val="0"/>
        <c:lblAlgn val="ctr"/>
        <c:lblOffset val="100"/>
        <c:noMultiLvlLbl val="0"/>
      </c:catAx>
      <c:valAx>
        <c:axId val="41554436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15544760"/>
        <c:crosses val="autoZero"/>
        <c:crossBetween val="between"/>
        <c:dispUnits>
          <c:builtInUnit val="hundreds"/>
        </c:dispUnits>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7E5E1-B318-4530-BA10-D2FE52F6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4632</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Leah Kucera</dc:creator>
  <cp:lastModifiedBy>Clayton, Amanda L. (LARC-E3)[SSAI DEVELOP]</cp:lastModifiedBy>
  <cp:revision>2</cp:revision>
  <cp:lastPrinted>2017-11-17T19:47:00Z</cp:lastPrinted>
  <dcterms:created xsi:type="dcterms:W3CDTF">2018-04-18T14:11:00Z</dcterms:created>
  <dcterms:modified xsi:type="dcterms:W3CDTF">2018-04-18T14:11:00Z</dcterms:modified>
</cp:coreProperties>
</file>