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52" w:rsidRDefault="006E4D07">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38100</wp:posOffset>
            </wp:positionV>
            <wp:extent cx="5924550" cy="64198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rsidR="00EC3552" w:rsidRDefault="006E4D07">
      <w:pPr>
        <w:jc w:val="right"/>
        <w:rPr>
          <w:rFonts w:ascii="Garamond" w:eastAsia="Garamond" w:hAnsi="Garamond" w:cs="Garamond"/>
          <w:b/>
          <w:sz w:val="24"/>
          <w:szCs w:val="24"/>
        </w:rPr>
      </w:pPr>
      <w:r>
        <w:rPr>
          <w:rFonts w:ascii="Garamond" w:eastAsia="Garamond" w:hAnsi="Garamond" w:cs="Garamond"/>
          <w:b/>
          <w:sz w:val="24"/>
          <w:szCs w:val="24"/>
        </w:rPr>
        <w:t>Alabama – Mobile</w:t>
      </w:r>
    </w:p>
    <w:p w:rsidR="00EC3552" w:rsidRDefault="00EC3552">
      <w:pPr>
        <w:jc w:val="right"/>
        <w:rPr>
          <w:rFonts w:ascii="Garamond" w:eastAsia="Garamond" w:hAnsi="Garamond" w:cs="Garamond"/>
          <w:i/>
          <w:sz w:val="24"/>
          <w:szCs w:val="24"/>
        </w:rPr>
      </w:pPr>
    </w:p>
    <w:p w:rsidR="00EC3552" w:rsidRDefault="006E4D07">
      <w:pPr>
        <w:jc w:val="right"/>
        <w:rPr>
          <w:rFonts w:ascii="Garamond" w:eastAsia="Garamond" w:hAnsi="Garamond" w:cs="Garamond"/>
          <w:i/>
          <w:sz w:val="24"/>
          <w:szCs w:val="24"/>
        </w:rPr>
      </w:pPr>
      <w:r>
        <w:rPr>
          <w:rFonts w:ascii="Garamond" w:eastAsia="Garamond" w:hAnsi="Garamond" w:cs="Garamond"/>
          <w:i/>
          <w:sz w:val="24"/>
          <w:szCs w:val="24"/>
        </w:rPr>
        <w:t>Project Summary – Summer 2018</w:t>
      </w:r>
    </w:p>
    <w:p w:rsidR="00EC3552" w:rsidRDefault="00EC3552">
      <w:pPr>
        <w:rPr>
          <w:rFonts w:ascii="Garamond" w:eastAsia="Garamond" w:hAnsi="Garamond" w:cs="Garamond"/>
          <w:b/>
          <w:sz w:val="20"/>
          <w:szCs w:val="20"/>
        </w:rPr>
      </w:pPr>
    </w:p>
    <w:p w:rsidR="00EC3552" w:rsidRDefault="006E4D07">
      <w:pPr>
        <w:rPr>
          <w:rFonts w:ascii="Garamond" w:eastAsia="Garamond" w:hAnsi="Garamond" w:cs="Garamond"/>
          <w:b/>
        </w:rPr>
      </w:pPr>
      <w:r>
        <w:rPr>
          <w:rFonts w:ascii="Garamond" w:eastAsia="Garamond" w:hAnsi="Garamond" w:cs="Garamond"/>
          <w:b/>
        </w:rPr>
        <w:t xml:space="preserve">New Orleans Urban Development </w:t>
      </w:r>
    </w:p>
    <w:p w:rsidR="00EC3552" w:rsidRDefault="006E4D07">
      <w:pPr>
        <w:rPr>
          <w:rFonts w:ascii="Garamond" w:eastAsia="Garamond" w:hAnsi="Garamond" w:cs="Garamond"/>
          <w:i/>
        </w:rPr>
      </w:pPr>
      <w:r>
        <w:rPr>
          <w:rFonts w:ascii="Garamond" w:eastAsia="Garamond" w:hAnsi="Garamond" w:cs="Garamond"/>
          <w:i/>
        </w:rPr>
        <w:t>Utilizing Earth Observations to Assist Groundwork New Orleans in Reducing Flood Vulnerability in New Orleans, Louisiana, Metropolitan Area</w:t>
      </w:r>
    </w:p>
    <w:p w:rsidR="00EC3552" w:rsidRDefault="00EC3552">
      <w:pPr>
        <w:rPr>
          <w:rFonts w:ascii="Garamond" w:eastAsia="Garamond" w:hAnsi="Garamond" w:cs="Garamond"/>
          <w:b/>
          <w:sz w:val="20"/>
          <w:szCs w:val="20"/>
        </w:rPr>
      </w:pPr>
    </w:p>
    <w:p w:rsidR="00EC3552" w:rsidRDefault="006E4D07">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Going Green in the Big Easy</w:t>
      </w:r>
    </w:p>
    <w:p w:rsidR="00EC3552" w:rsidRDefault="00EC3552">
      <w:pPr>
        <w:rPr>
          <w:rFonts w:ascii="Garamond" w:eastAsia="Garamond" w:hAnsi="Garamond" w:cs="Garamond"/>
          <w:b/>
          <w:sz w:val="20"/>
          <w:szCs w:val="20"/>
        </w:rPr>
      </w:pPr>
    </w:p>
    <w:p w:rsidR="00EC3552" w:rsidRDefault="006E4D07">
      <w:pPr>
        <w:pBdr>
          <w:bottom w:val="single" w:sz="4" w:space="0" w:color="000000"/>
        </w:pBdr>
        <w:rPr>
          <w:rFonts w:ascii="Garamond" w:eastAsia="Garamond" w:hAnsi="Garamond" w:cs="Garamond"/>
          <w:b/>
        </w:rPr>
      </w:pPr>
      <w:r>
        <w:rPr>
          <w:rFonts w:ascii="Garamond" w:eastAsia="Garamond" w:hAnsi="Garamond" w:cs="Garamond"/>
          <w:b/>
        </w:rPr>
        <w:t>Project Team</w:t>
      </w:r>
    </w:p>
    <w:p w:rsidR="00EC3552" w:rsidRDefault="006E4D07">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EC3552" w:rsidRDefault="006E4D07">
      <w:pPr>
        <w:rPr>
          <w:rFonts w:ascii="Garamond" w:eastAsia="Garamond" w:hAnsi="Garamond" w:cs="Garamond"/>
        </w:rPr>
      </w:pPr>
      <w:proofErr w:type="spellStart"/>
      <w:r>
        <w:rPr>
          <w:rFonts w:ascii="Garamond" w:eastAsia="Garamond" w:hAnsi="Garamond" w:cs="Garamond"/>
        </w:rPr>
        <w:t>Rupsa</w:t>
      </w:r>
      <w:proofErr w:type="spellEnd"/>
      <w:r>
        <w:rPr>
          <w:rFonts w:ascii="Garamond" w:eastAsia="Garamond" w:hAnsi="Garamond" w:cs="Garamond"/>
        </w:rPr>
        <w:t xml:space="preserve"> </w:t>
      </w:r>
      <w:proofErr w:type="spellStart"/>
      <w:r>
        <w:rPr>
          <w:rFonts w:ascii="Garamond" w:eastAsia="Garamond" w:hAnsi="Garamond" w:cs="Garamond"/>
        </w:rPr>
        <w:t>Bhowmick</w:t>
      </w:r>
      <w:proofErr w:type="spellEnd"/>
      <w:r>
        <w:rPr>
          <w:rFonts w:ascii="Garamond" w:eastAsia="Garamond" w:hAnsi="Garamond" w:cs="Garamond"/>
        </w:rPr>
        <w:t xml:space="preserve"> (Project Lead), rbhowm1@lsu.edu </w:t>
      </w:r>
    </w:p>
    <w:p w:rsidR="00EC3552" w:rsidRDefault="006E4D07">
      <w:pPr>
        <w:rPr>
          <w:rFonts w:ascii="Garamond" w:eastAsia="Garamond" w:hAnsi="Garamond" w:cs="Garamond"/>
        </w:rPr>
      </w:pPr>
      <w:proofErr w:type="spellStart"/>
      <w:r>
        <w:rPr>
          <w:rFonts w:ascii="Garamond" w:eastAsia="Garamond" w:hAnsi="Garamond" w:cs="Garamond"/>
        </w:rPr>
        <w:t>Lulin</w:t>
      </w:r>
      <w:proofErr w:type="spellEnd"/>
      <w:r>
        <w:rPr>
          <w:rFonts w:ascii="Garamond" w:eastAsia="Garamond" w:hAnsi="Garamond" w:cs="Garamond"/>
        </w:rPr>
        <w:t xml:space="preserve"> Zheng </w:t>
      </w:r>
    </w:p>
    <w:p w:rsidR="00EC3552" w:rsidRDefault="006E4D07">
      <w:pPr>
        <w:rPr>
          <w:rFonts w:ascii="Garamond" w:eastAsia="Garamond" w:hAnsi="Garamond" w:cs="Garamond"/>
        </w:rPr>
      </w:pPr>
      <w:r>
        <w:rPr>
          <w:rFonts w:ascii="Garamond" w:eastAsia="Garamond" w:hAnsi="Garamond" w:cs="Garamond"/>
        </w:rPr>
        <w:t>Madison Murphy</w:t>
      </w:r>
    </w:p>
    <w:p w:rsidR="00EC3552" w:rsidRDefault="006E4D07">
      <w:pPr>
        <w:rPr>
          <w:rFonts w:ascii="Garamond" w:eastAsia="Garamond" w:hAnsi="Garamond" w:cs="Garamond"/>
        </w:rPr>
      </w:pPr>
      <w:r>
        <w:rPr>
          <w:rFonts w:ascii="Garamond" w:eastAsia="Garamond" w:hAnsi="Garamond" w:cs="Garamond"/>
        </w:rPr>
        <w:t>Chelsea Randall</w:t>
      </w:r>
    </w:p>
    <w:p w:rsidR="00EC3552" w:rsidRDefault="00EC3552">
      <w:pPr>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EC3552" w:rsidRDefault="006E4D07">
      <w:pPr>
        <w:rPr>
          <w:rFonts w:ascii="Garamond" w:eastAsia="Garamond" w:hAnsi="Garamond" w:cs="Garamond"/>
        </w:rPr>
      </w:pPr>
      <w:r>
        <w:rPr>
          <w:rFonts w:ascii="Garamond" w:eastAsia="Garamond" w:hAnsi="Garamond" w:cs="Garamond"/>
        </w:rPr>
        <w:t>Joseph Spruce, Science Advisor (Science Systems &amp; Applications, Inc.)</w:t>
      </w:r>
    </w:p>
    <w:p w:rsidR="00EC3552" w:rsidRDefault="006E4D07">
      <w:pPr>
        <w:rPr>
          <w:rFonts w:ascii="Garamond" w:eastAsia="Garamond" w:hAnsi="Garamond" w:cs="Garamond"/>
        </w:rPr>
      </w:pPr>
      <w:r>
        <w:rPr>
          <w:rFonts w:ascii="Garamond" w:eastAsia="Garamond" w:hAnsi="Garamond" w:cs="Garamond"/>
        </w:rPr>
        <w:t>Dr. Kenton Ross, Science Advisor (NASA Langley Research Center)</w:t>
      </w:r>
    </w:p>
    <w:p w:rsidR="00EC3552" w:rsidRDefault="006E4D07">
      <w:pPr>
        <w:rPr>
          <w:rFonts w:ascii="Garamond" w:eastAsia="Garamond" w:hAnsi="Garamond" w:cs="Garamond"/>
        </w:rPr>
      </w:pPr>
      <w:r>
        <w:rPr>
          <w:rFonts w:ascii="Garamond" w:eastAsia="Garamond" w:hAnsi="Garamond" w:cs="Garamond"/>
        </w:rPr>
        <w:t xml:space="preserve">Bernard H. </w:t>
      </w:r>
      <w:proofErr w:type="spellStart"/>
      <w:r>
        <w:rPr>
          <w:rFonts w:ascii="Garamond" w:eastAsia="Garamond" w:hAnsi="Garamond" w:cs="Garamond"/>
        </w:rPr>
        <w:t>Eichold</w:t>
      </w:r>
      <w:proofErr w:type="spellEnd"/>
      <w:r>
        <w:rPr>
          <w:rFonts w:ascii="Garamond" w:eastAsia="Garamond" w:hAnsi="Garamond" w:cs="Garamond"/>
        </w:rPr>
        <w:t xml:space="preserve"> II, M.D., Dr. P.H., Mentor (Mobile County Health Department)</w:t>
      </w:r>
    </w:p>
    <w:p w:rsidR="00EC3552" w:rsidRDefault="00EC3552">
      <w:pPr>
        <w:rPr>
          <w:rFonts w:ascii="Garamond" w:eastAsia="Garamond" w:hAnsi="Garamond" w:cs="Garamond"/>
          <w:b/>
          <w:sz w:val="20"/>
          <w:szCs w:val="20"/>
        </w:rPr>
      </w:pPr>
    </w:p>
    <w:p w:rsidR="00EC3552" w:rsidRDefault="006E4D07">
      <w:pPr>
        <w:pBdr>
          <w:bottom w:val="single" w:sz="4" w:space="1" w:color="000000"/>
        </w:pBdr>
        <w:rPr>
          <w:rFonts w:ascii="Garamond" w:eastAsia="Garamond" w:hAnsi="Garamond" w:cs="Garamond"/>
          <w:b/>
        </w:rPr>
      </w:pPr>
      <w:r>
        <w:rPr>
          <w:rFonts w:ascii="Garamond" w:eastAsia="Garamond" w:hAnsi="Garamond" w:cs="Garamond"/>
          <w:b/>
        </w:rPr>
        <w:t>Project Overview</w:t>
      </w:r>
    </w:p>
    <w:p w:rsidR="00EC3552" w:rsidRDefault="006E4D07">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 xml:space="preserve">New Orleans, Louisiana is highly vulnerable to flooding due to its low elevation, substantial impervious cover, </w:t>
      </w:r>
      <w:r w:rsidR="008719E3">
        <w:rPr>
          <w:rFonts w:ascii="Garamond" w:eastAsia="Garamond" w:hAnsi="Garamond" w:cs="Garamond"/>
        </w:rPr>
        <w:t xml:space="preserve">and </w:t>
      </w:r>
      <w:r>
        <w:rPr>
          <w:rFonts w:ascii="Garamond" w:eastAsia="Garamond" w:hAnsi="Garamond" w:cs="Garamond"/>
        </w:rPr>
        <w:t>frequent rainfall. Groundwork New Orleans (GWNO) a local nonprofit organization, is dedicated to mitigating storm water threats by planting trees, particularly in the underserved communities. This project utilized satellite imagery and remote sensing</w:t>
      </w:r>
      <w:r w:rsidR="008A114D">
        <w:rPr>
          <w:rFonts w:ascii="Garamond" w:eastAsia="Garamond" w:hAnsi="Garamond" w:cs="Garamond"/>
        </w:rPr>
        <w:t xml:space="preserve"> application</w:t>
      </w:r>
      <w:r>
        <w:rPr>
          <w:rFonts w:ascii="Garamond" w:eastAsia="Garamond" w:hAnsi="Garamond" w:cs="Garamond"/>
        </w:rPr>
        <w:t xml:space="preserve"> to assess urban tree canopy cover, grey infrastructure, flood extent based on recent flood events, and the urban heat island effect</w:t>
      </w:r>
      <w:r w:rsidR="00EC4227">
        <w:rPr>
          <w:rFonts w:ascii="Garamond" w:eastAsia="Garamond" w:hAnsi="Garamond" w:cs="Garamond"/>
        </w:rPr>
        <w:t xml:space="preserve">. </w:t>
      </w:r>
      <w:r>
        <w:rPr>
          <w:rFonts w:ascii="Garamond" w:eastAsia="Garamond" w:hAnsi="Garamond" w:cs="Garamond"/>
        </w:rPr>
        <w:t>The project end results will supplement the end user’s current techniques for monitoring land cover variations and evaluating the municipal zones that have a higher exposure to surface runoff.</w:t>
      </w:r>
    </w:p>
    <w:p w:rsidR="00EC3552" w:rsidRDefault="00EC3552">
      <w:pPr>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EC3552" w:rsidRDefault="006E4D07">
      <w:pPr>
        <w:rPr>
          <w:rFonts w:ascii="Garamond" w:eastAsia="Garamond" w:hAnsi="Garamond" w:cs="Garamond"/>
        </w:rPr>
      </w:pPr>
      <w:bookmarkStart w:id="0" w:name="_gjdgxs" w:colFirst="0" w:colLast="0"/>
      <w:bookmarkEnd w:id="0"/>
      <w:r>
        <w:rPr>
          <w:rFonts w:ascii="Garamond" w:eastAsia="Garamond" w:hAnsi="Garamond" w:cs="Garamond"/>
        </w:rPr>
        <w:t xml:space="preserve">Flooding in New Orleans, Louisiana has increased in intensity and frequency due to sea level rise and land subsidence. Considered one of the rainiest cities in the country, New Orleans often experiences localized street </w:t>
      </w:r>
      <w:r>
        <w:rPr>
          <w:rFonts w:ascii="Garamond" w:eastAsia="Garamond" w:hAnsi="Garamond" w:cs="Garamond"/>
          <w:color w:val="333333"/>
        </w:rPr>
        <w:t>flooding, causing damages to homes and businesses</w:t>
      </w:r>
      <w:r>
        <w:rPr>
          <w:rFonts w:ascii="Montserrat" w:eastAsia="Montserrat" w:hAnsi="Montserrat" w:cs="Montserrat"/>
          <w:color w:val="333333"/>
        </w:rPr>
        <w:t xml:space="preserve">. </w:t>
      </w:r>
      <w:r>
        <w:rPr>
          <w:rFonts w:ascii="Garamond" w:eastAsia="Garamond" w:hAnsi="Garamond" w:cs="Garamond"/>
        </w:rPr>
        <w:t>Groundwork New Orleans (GWNO) has been dedicated to increase urban resilience to flooding by implementing green infrastructure. However, the current practices for site selection and assessment implemented by GWNO are costly and time consuming. NASA and ESA Earth Observation data were acquired and used to create end products that can supplement GWNO current methods. The project utilized Landsat 8 Operational Land Imager (OLI) and Thermal Infrared Sensor (TIRS), Sentinel-2 Multispectral Instrument (MSI), Sentinel-1 C-Band Synthetic Aperture Radar (C-SAR), and Terra Moderate Resolution Imaging Spectroradiometer (MODIS) imagery from 2013 to 201</w:t>
      </w:r>
      <w:r w:rsidR="00900BC2">
        <w:rPr>
          <w:rFonts w:ascii="Garamond" w:eastAsia="Garamond" w:hAnsi="Garamond" w:cs="Garamond"/>
        </w:rPr>
        <w:t>8</w:t>
      </w:r>
      <w:r>
        <w:rPr>
          <w:rFonts w:ascii="Garamond" w:eastAsia="Garamond" w:hAnsi="Garamond" w:cs="Garamond"/>
        </w:rPr>
        <w:t xml:space="preserve">. Data was acquired for summer months with consideration to the Atlantic hurricane season to quantify the impact of GWNO’s tree planting campaigns and provide additional data to supplement GWNO’s current practices towards mitigating flood risk in the area. The team used remote sensing and geospatial analysis to map areas with high surface runoff and flood vulnerability. Land cover classification product and Normalized Difference Vegetation Index (NDVI) assessment were produced to monitor changes in urban tree canopy </w:t>
      </w:r>
      <w:r>
        <w:rPr>
          <w:rFonts w:ascii="Garamond" w:eastAsia="Garamond" w:hAnsi="Garamond" w:cs="Garamond"/>
        </w:rPr>
        <w:lastRenderedPageBreak/>
        <w:t>and impervious surface cover. Normalized Difference Flood Index (NDFI)</w:t>
      </w:r>
      <w:r w:rsidR="000A404A">
        <w:rPr>
          <w:rFonts w:ascii="Garamond" w:eastAsia="Garamond" w:hAnsi="Garamond" w:cs="Garamond"/>
        </w:rPr>
        <w:t xml:space="preserve">, Normalized Difference </w:t>
      </w:r>
      <w:r w:rsidR="00B143BE">
        <w:rPr>
          <w:rFonts w:ascii="Garamond" w:eastAsia="Garamond" w:hAnsi="Garamond" w:cs="Garamond"/>
        </w:rPr>
        <w:t xml:space="preserve">Flood </w:t>
      </w:r>
      <w:r w:rsidR="000A404A">
        <w:rPr>
          <w:rFonts w:ascii="Garamond" w:eastAsia="Garamond" w:hAnsi="Garamond" w:cs="Garamond"/>
        </w:rPr>
        <w:t>Vegetation Index (NDFVI),</w:t>
      </w:r>
      <w:r>
        <w:rPr>
          <w:rFonts w:ascii="Garamond" w:eastAsia="Garamond" w:hAnsi="Garamond" w:cs="Garamond"/>
        </w:rPr>
        <w:t xml:space="preserve"> along with land surface temperature was computed to create a discrete-time series analysis of flood extent</w:t>
      </w:r>
      <w:r w:rsidR="00B143BE">
        <w:rPr>
          <w:rFonts w:ascii="Garamond" w:eastAsia="Garamond" w:hAnsi="Garamond" w:cs="Garamond"/>
        </w:rPr>
        <w:t xml:space="preserve"> along with outlining shallow water in short vegetation</w:t>
      </w:r>
      <w:r>
        <w:rPr>
          <w:rFonts w:ascii="Garamond" w:eastAsia="Garamond" w:hAnsi="Garamond" w:cs="Garamond"/>
        </w:rPr>
        <w:t xml:space="preserve"> and monitor urban heat islands effect in flood vulnerable communities. Project end products will provide the partner with geospatial evidence of the effectiveness of the GWNO current tree-planting project for increasing the urban tree cover and improving community resilience to flooding over time. </w:t>
      </w:r>
    </w:p>
    <w:p w:rsidR="00EC3552" w:rsidRDefault="00EC3552">
      <w:pPr>
        <w:rPr>
          <w:rFonts w:ascii="Garamond" w:eastAsia="Garamond" w:hAnsi="Garamond" w:cs="Garamond"/>
        </w:rPr>
      </w:pPr>
    </w:p>
    <w:p w:rsidR="00EC3552" w:rsidRDefault="006E4D07">
      <w:pPr>
        <w:rPr>
          <w:rFonts w:ascii="Garamond" w:eastAsia="Garamond" w:hAnsi="Garamond" w:cs="Garamond"/>
          <w:b/>
        </w:rPr>
      </w:pPr>
      <w:r>
        <w:rPr>
          <w:rFonts w:ascii="Garamond" w:eastAsia="Garamond" w:hAnsi="Garamond" w:cs="Garamond"/>
          <w:b/>
        </w:rPr>
        <w:t>Keywords:</w:t>
      </w:r>
    </w:p>
    <w:p w:rsidR="00EC3552" w:rsidRDefault="006E4D07">
      <w:pPr>
        <w:rPr>
          <w:rFonts w:ascii="Garamond" w:eastAsia="Garamond" w:hAnsi="Garamond" w:cs="Garamond"/>
          <w:sz w:val="20"/>
          <w:szCs w:val="20"/>
        </w:rPr>
      </w:pPr>
      <w:r>
        <w:rPr>
          <w:rFonts w:ascii="Garamond" w:eastAsia="Garamond" w:hAnsi="Garamond" w:cs="Garamond"/>
        </w:rPr>
        <w:t>Remote sensing, Landsat 8, Sentinel-1</w:t>
      </w:r>
      <w:r w:rsidR="00287009">
        <w:rPr>
          <w:rFonts w:ascii="Garamond" w:eastAsia="Garamond" w:hAnsi="Garamond" w:cs="Garamond"/>
        </w:rPr>
        <w:t xml:space="preserve"> </w:t>
      </w:r>
      <w:bookmarkStart w:id="1" w:name="_GoBack"/>
      <w:bookmarkEnd w:id="1"/>
      <w:r w:rsidR="00287009">
        <w:rPr>
          <w:rFonts w:ascii="Garamond" w:eastAsia="Garamond" w:hAnsi="Garamond" w:cs="Garamond"/>
        </w:rPr>
        <w:t>C</w:t>
      </w:r>
      <w:r>
        <w:rPr>
          <w:rFonts w:ascii="Garamond" w:eastAsia="Garamond" w:hAnsi="Garamond" w:cs="Garamond"/>
        </w:rPr>
        <w:t xml:space="preserve"> SAR, MODIS, NDVI, NDFI, green infrastructure, Land Surface Temperature (LST)</w:t>
      </w:r>
    </w:p>
    <w:p w:rsidR="00EC3552" w:rsidRDefault="00EC3552">
      <w:pPr>
        <w:ind w:left="720" w:hanging="720"/>
        <w:rPr>
          <w:rFonts w:ascii="Garamond" w:eastAsia="Garamond" w:hAnsi="Garamond" w:cs="Garamond"/>
          <w:b/>
          <w:i/>
          <w:sz w:val="20"/>
          <w:szCs w:val="20"/>
        </w:rPr>
      </w:pPr>
    </w:p>
    <w:p w:rsidR="00EC3552" w:rsidRDefault="006E4D07">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EC3552" w:rsidRDefault="006E4D07">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New Orleans, LA</w:t>
      </w:r>
    </w:p>
    <w:p w:rsidR="00EC3552" w:rsidRDefault="006E4D07">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May 2013 – June 2018</w:t>
      </w:r>
    </w:p>
    <w:p w:rsidR="00EC3552" w:rsidRDefault="00EC3552">
      <w:pPr>
        <w:ind w:left="720" w:hanging="720"/>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i/>
        </w:rPr>
        <w:t>Community Concern:</w:t>
      </w:r>
    </w:p>
    <w:p w:rsidR="00EC3552" w:rsidRDefault="006E4D07">
      <w:pPr>
        <w:numPr>
          <w:ilvl w:val="0"/>
          <w:numId w:val="1"/>
        </w:numPr>
        <w:pBdr>
          <w:top w:val="nil"/>
          <w:left w:val="nil"/>
          <w:bottom w:val="nil"/>
          <w:right w:val="nil"/>
          <w:between w:val="nil"/>
        </w:pBdr>
        <w:contextualSpacing/>
        <w:rPr>
          <w:color w:val="000000"/>
        </w:rPr>
      </w:pPr>
      <w:r>
        <w:rPr>
          <w:rFonts w:ascii="Garamond" w:eastAsia="Garamond" w:hAnsi="Garamond" w:cs="Garamond"/>
          <w:color w:val="000000"/>
        </w:rPr>
        <w:t>New Orleans is vulnerable to flooding threats posed by extreme meteorological events due to the city’s low elevation and its location at the junction of the Mississippi River, Lake Pontchartrain, and the Gulf of Mexico.</w:t>
      </w:r>
    </w:p>
    <w:p w:rsidR="00EC3552" w:rsidRDefault="006E4D07">
      <w:pPr>
        <w:numPr>
          <w:ilvl w:val="0"/>
          <w:numId w:val="1"/>
        </w:numPr>
        <w:pBdr>
          <w:top w:val="nil"/>
          <w:left w:val="nil"/>
          <w:bottom w:val="nil"/>
          <w:right w:val="nil"/>
          <w:between w:val="nil"/>
        </w:pBdr>
        <w:contextualSpacing/>
        <w:rPr>
          <w:color w:val="000000"/>
        </w:rPr>
      </w:pPr>
      <w:r>
        <w:rPr>
          <w:rFonts w:ascii="Garamond" w:eastAsia="Garamond" w:hAnsi="Garamond" w:cs="Garamond"/>
          <w:color w:val="000000"/>
        </w:rPr>
        <w:t>The risk of flooding is exacerbated in many heavily-populated areas in New Orleans due to low elevations that are often below sea level and dependent on water pumping stations and levees to stay dry.</w:t>
      </w:r>
    </w:p>
    <w:p w:rsidR="00EC3552" w:rsidRDefault="006E4D07">
      <w:pPr>
        <w:numPr>
          <w:ilvl w:val="0"/>
          <w:numId w:val="1"/>
        </w:numPr>
        <w:pBdr>
          <w:top w:val="nil"/>
          <w:left w:val="nil"/>
          <w:bottom w:val="nil"/>
          <w:right w:val="nil"/>
          <w:between w:val="nil"/>
        </w:pBdr>
        <w:contextualSpacing/>
        <w:rPr>
          <w:color w:val="000000"/>
        </w:rPr>
      </w:pPr>
      <w:r>
        <w:rPr>
          <w:rFonts w:ascii="Garamond" w:eastAsia="Garamond" w:hAnsi="Garamond" w:cs="Garamond"/>
        </w:rPr>
        <w:t>GWNO current practices are insufficient for identifying tree-planting sites with the greatest potential for flood risk mitigation.</w:t>
      </w:r>
    </w:p>
    <w:p w:rsidR="00EC3552" w:rsidRDefault="00EC3552">
      <w:pPr>
        <w:pBdr>
          <w:top w:val="nil"/>
          <w:left w:val="nil"/>
          <w:bottom w:val="nil"/>
          <w:right w:val="nil"/>
          <w:between w:val="nil"/>
        </w:pBdr>
        <w:ind w:left="720" w:hanging="720"/>
        <w:rPr>
          <w:rFonts w:ascii="Garamond" w:eastAsia="Garamond" w:hAnsi="Garamond" w:cs="Garamond"/>
          <w:color w:val="000000"/>
        </w:rPr>
      </w:pPr>
    </w:p>
    <w:p w:rsidR="00EC3552" w:rsidRDefault="006E4D07">
      <w:pPr>
        <w:rPr>
          <w:rFonts w:ascii="Garamond" w:eastAsia="Garamond" w:hAnsi="Garamond" w:cs="Garamond"/>
          <w:b/>
          <w:i/>
        </w:rPr>
      </w:pPr>
      <w:r>
        <w:rPr>
          <w:rFonts w:ascii="Garamond" w:eastAsia="Garamond" w:hAnsi="Garamond" w:cs="Garamond"/>
          <w:b/>
          <w:i/>
        </w:rPr>
        <w:t>Project Objectives:</w:t>
      </w:r>
    </w:p>
    <w:p w:rsidR="00EC3552" w:rsidRDefault="006E4D07">
      <w:pPr>
        <w:numPr>
          <w:ilvl w:val="0"/>
          <w:numId w:val="3"/>
        </w:numPr>
        <w:contextualSpacing/>
        <w:rPr>
          <w:rFonts w:ascii="Garamond" w:eastAsia="Garamond" w:hAnsi="Garamond" w:cs="Garamond"/>
        </w:rPr>
      </w:pPr>
      <w:r>
        <w:rPr>
          <w:rFonts w:ascii="Garamond" w:eastAsia="Garamond" w:hAnsi="Garamond" w:cs="Garamond"/>
        </w:rPr>
        <w:t>Utilize satellite imagery to:</w:t>
      </w:r>
    </w:p>
    <w:p w:rsidR="00EC3552" w:rsidRDefault="006E4D07">
      <w:pPr>
        <w:numPr>
          <w:ilvl w:val="0"/>
          <w:numId w:val="5"/>
        </w:numPr>
        <w:contextualSpacing/>
      </w:pPr>
      <w:r>
        <w:rPr>
          <w:rFonts w:ascii="Garamond" w:eastAsia="Garamond" w:hAnsi="Garamond" w:cs="Garamond"/>
        </w:rPr>
        <w:t>Identify and monitor canopy cover and gray infrastructure changes to quantify the impacts of GWNO green initiatives by assessing changes in the neighborhoods in which the organization operates.</w:t>
      </w:r>
    </w:p>
    <w:p w:rsidR="00EC3552" w:rsidRDefault="006E4D07">
      <w:pPr>
        <w:numPr>
          <w:ilvl w:val="0"/>
          <w:numId w:val="5"/>
        </w:numPr>
        <w:contextualSpacing/>
      </w:pPr>
      <w:r>
        <w:rPr>
          <w:rFonts w:ascii="Garamond" w:eastAsia="Garamond" w:hAnsi="Garamond" w:cs="Garamond"/>
        </w:rPr>
        <w:t xml:space="preserve">Produce discrete-time analysis of flood extent based on specific flood event dates (March 22, 2015; August 19, 2016; April 4, 2017; August 14, 2017; June 10, 2018), utilizing Normalized Difference Flood Index (NDFI) and </w:t>
      </w:r>
      <w:r w:rsidR="00B143BE">
        <w:rPr>
          <w:rFonts w:ascii="Garamond" w:eastAsia="Garamond" w:hAnsi="Garamond" w:cs="Garamond"/>
        </w:rPr>
        <w:t xml:space="preserve">report shallow water in short vegetation utilizing </w:t>
      </w:r>
      <w:r>
        <w:rPr>
          <w:rFonts w:ascii="Garamond" w:eastAsia="Garamond" w:hAnsi="Garamond" w:cs="Garamond"/>
        </w:rPr>
        <w:t>Normalized Difference Flood Vegetation Index (NDFVI) index to generate flood risk assessment mapping products.</w:t>
      </w:r>
    </w:p>
    <w:p w:rsidR="00EC3552" w:rsidRDefault="006E4D07">
      <w:pPr>
        <w:numPr>
          <w:ilvl w:val="0"/>
          <w:numId w:val="5"/>
        </w:numPr>
        <w:contextualSpacing/>
      </w:pPr>
      <w:r>
        <w:rPr>
          <w:rFonts w:ascii="Garamond" w:eastAsia="Garamond" w:hAnsi="Garamond" w:cs="Garamond"/>
          <w:color w:val="000000"/>
        </w:rPr>
        <w:t>Monitor land surface temperature to determine urban heat island effects on municipal zones with high exposure to surface runoff.</w:t>
      </w:r>
    </w:p>
    <w:p w:rsidR="00EC3552" w:rsidRDefault="006E4D07">
      <w:pPr>
        <w:numPr>
          <w:ilvl w:val="0"/>
          <w:numId w:val="3"/>
        </w:numPr>
        <w:contextualSpacing/>
        <w:rPr>
          <w:rFonts w:ascii="Garamond" w:eastAsia="Garamond" w:hAnsi="Garamond" w:cs="Garamond"/>
        </w:rPr>
      </w:pPr>
      <w:r>
        <w:rPr>
          <w:rFonts w:ascii="Garamond" w:eastAsia="Garamond" w:hAnsi="Garamond" w:cs="Garamond"/>
        </w:rPr>
        <w:t>Provide GWNO with:</w:t>
      </w:r>
    </w:p>
    <w:p w:rsidR="00EC3552" w:rsidRDefault="006E4D07">
      <w:pPr>
        <w:numPr>
          <w:ilvl w:val="0"/>
          <w:numId w:val="4"/>
        </w:numPr>
        <w:contextualSpacing/>
      </w:pPr>
      <w:r>
        <w:rPr>
          <w:rFonts w:ascii="Garamond" w:eastAsia="Garamond" w:hAnsi="Garamond" w:cs="Garamond"/>
        </w:rPr>
        <w:t xml:space="preserve">Webinars incorporating the methodology to create the end products </w:t>
      </w:r>
      <w:r>
        <w:rPr>
          <w:rFonts w:ascii="Garamond" w:eastAsia="Garamond" w:hAnsi="Garamond" w:cs="Garamond"/>
          <w:color w:val="000000"/>
        </w:rPr>
        <w:t xml:space="preserve">to </w:t>
      </w:r>
      <w:r>
        <w:rPr>
          <w:rFonts w:ascii="Garamond" w:eastAsia="Garamond" w:hAnsi="Garamond" w:cs="Garamond"/>
        </w:rPr>
        <w:t>ed</w:t>
      </w:r>
      <w:r>
        <w:rPr>
          <w:rFonts w:ascii="Garamond" w:eastAsia="Garamond" w:hAnsi="Garamond" w:cs="Garamond"/>
          <w:color w:val="000000"/>
        </w:rPr>
        <w:t xml:space="preserve">ucate </w:t>
      </w:r>
      <w:r>
        <w:rPr>
          <w:rFonts w:ascii="Garamond" w:eastAsia="Garamond" w:hAnsi="Garamond" w:cs="Garamond"/>
        </w:rPr>
        <w:t xml:space="preserve">GWNO </w:t>
      </w:r>
      <w:r>
        <w:rPr>
          <w:rFonts w:ascii="Garamond" w:eastAsia="Garamond" w:hAnsi="Garamond" w:cs="Garamond"/>
          <w:color w:val="000000"/>
        </w:rPr>
        <w:t>in GIS and remote sensing applications.</w:t>
      </w:r>
    </w:p>
    <w:p w:rsidR="00EC3552" w:rsidRDefault="006E4D07">
      <w:pPr>
        <w:numPr>
          <w:ilvl w:val="0"/>
          <w:numId w:val="4"/>
        </w:numPr>
        <w:contextualSpacing/>
      </w:pPr>
      <w:r>
        <w:rPr>
          <w:rFonts w:ascii="Garamond" w:eastAsia="Garamond" w:hAnsi="Garamond" w:cs="Garamond"/>
        </w:rPr>
        <w:t>G</w:t>
      </w:r>
      <w:r>
        <w:rPr>
          <w:rFonts w:ascii="Garamond" w:eastAsia="Garamond" w:hAnsi="Garamond" w:cs="Garamond"/>
          <w:color w:val="000000"/>
        </w:rPr>
        <w:t xml:space="preserve">eospatial data </w:t>
      </w:r>
      <w:r>
        <w:rPr>
          <w:rFonts w:ascii="Garamond" w:eastAsia="Garamond" w:hAnsi="Garamond" w:cs="Garamond"/>
        </w:rPr>
        <w:t xml:space="preserve">for use as promotional and educational materials </w:t>
      </w:r>
    </w:p>
    <w:p w:rsidR="00EC3552" w:rsidRDefault="00EC3552">
      <w:pPr>
        <w:rPr>
          <w:rFonts w:ascii="Garamond" w:eastAsia="Garamond" w:hAnsi="Garamond" w:cs="Garamond"/>
          <w:b/>
          <w:i/>
          <w:sz w:val="20"/>
          <w:szCs w:val="20"/>
        </w:rPr>
      </w:pPr>
    </w:p>
    <w:p w:rsidR="00EC3552" w:rsidRDefault="006E4D07">
      <w:pPr>
        <w:pBdr>
          <w:bottom w:val="single" w:sz="4" w:space="1" w:color="000000"/>
        </w:pBdr>
        <w:rPr>
          <w:rFonts w:ascii="Garamond" w:eastAsia="Garamond" w:hAnsi="Garamond" w:cs="Garamond"/>
          <w:b/>
        </w:rPr>
      </w:pPr>
      <w:r>
        <w:br w:type="page"/>
      </w:r>
    </w:p>
    <w:p w:rsidR="00EC3552" w:rsidRDefault="006E4D07">
      <w:pPr>
        <w:pBdr>
          <w:bottom w:val="single" w:sz="4" w:space="1" w:color="000000"/>
        </w:pBdr>
        <w:rPr>
          <w:rFonts w:ascii="Garamond" w:eastAsia="Garamond" w:hAnsi="Garamond" w:cs="Garamond"/>
          <w:b/>
        </w:rPr>
      </w:pPr>
      <w:r>
        <w:rPr>
          <w:rFonts w:ascii="Garamond" w:eastAsia="Garamond" w:hAnsi="Garamond" w:cs="Garamond"/>
          <w:b/>
        </w:rPr>
        <w:lastRenderedPageBreak/>
        <w:t>Partner Overview</w:t>
      </w:r>
    </w:p>
    <w:p w:rsidR="00EC3552" w:rsidRDefault="006E4D07">
      <w:pPr>
        <w:rPr>
          <w:rFonts w:ascii="Garamond" w:eastAsia="Garamond" w:hAnsi="Garamond" w:cs="Garamond"/>
          <w:b/>
          <w:i/>
        </w:rPr>
      </w:pPr>
      <w:r>
        <w:rPr>
          <w:rFonts w:ascii="Garamond" w:eastAsia="Garamond" w:hAnsi="Garamond" w:cs="Garamond"/>
          <w:b/>
          <w:i/>
        </w:rPr>
        <w:t>Partner Organization:</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EC3552">
        <w:tc>
          <w:tcPr>
            <w:tcW w:w="3263" w:type="dxa"/>
            <w:shd w:val="clear" w:color="auto" w:fill="31849B"/>
            <w:vAlign w:val="center"/>
          </w:tcPr>
          <w:p w:rsidR="00EC3552" w:rsidRDefault="006E4D07">
            <w:pPr>
              <w:rPr>
                <w:rFonts w:ascii="Garamond" w:eastAsia="Garamond" w:hAnsi="Garamond" w:cs="Garamond"/>
                <w:b/>
                <w:color w:val="FFFFFF"/>
              </w:rPr>
            </w:pPr>
            <w:r>
              <w:rPr>
                <w:rFonts w:ascii="Garamond" w:eastAsia="Garamond" w:hAnsi="Garamond" w:cs="Garamond"/>
                <w:b/>
                <w:color w:val="FFFFFF"/>
              </w:rPr>
              <w:t>Organization</w:t>
            </w:r>
          </w:p>
        </w:tc>
        <w:tc>
          <w:tcPr>
            <w:tcW w:w="3510" w:type="dxa"/>
            <w:shd w:val="clear" w:color="auto" w:fill="31849B"/>
            <w:vAlign w:val="center"/>
          </w:tcPr>
          <w:p w:rsidR="00EC3552" w:rsidRDefault="006E4D07">
            <w:pPr>
              <w:rPr>
                <w:rFonts w:ascii="Garamond" w:eastAsia="Garamond" w:hAnsi="Garamond" w:cs="Garamond"/>
                <w:b/>
                <w:color w:val="FFFFFF"/>
              </w:rPr>
            </w:pPr>
            <w:r>
              <w:rPr>
                <w:rFonts w:ascii="Garamond" w:eastAsia="Garamond" w:hAnsi="Garamond" w:cs="Garamond"/>
                <w:b/>
                <w:color w:val="FFFFFF"/>
              </w:rPr>
              <w:t>POC (Name, Position/Title)</w:t>
            </w:r>
          </w:p>
        </w:tc>
        <w:tc>
          <w:tcPr>
            <w:tcW w:w="1620" w:type="dxa"/>
            <w:shd w:val="clear" w:color="auto" w:fill="31849B"/>
            <w:vAlign w:val="center"/>
          </w:tcPr>
          <w:p w:rsidR="00EC3552" w:rsidRDefault="006E4D07">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rsidR="00EC3552" w:rsidRDefault="006E4D07">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EC3552">
        <w:tc>
          <w:tcPr>
            <w:tcW w:w="3263" w:type="dxa"/>
          </w:tcPr>
          <w:p w:rsidR="00EC3552" w:rsidRDefault="006E4D07">
            <w:pPr>
              <w:rPr>
                <w:rFonts w:ascii="Garamond" w:eastAsia="Garamond" w:hAnsi="Garamond" w:cs="Garamond"/>
                <w:b/>
              </w:rPr>
            </w:pPr>
            <w:r>
              <w:rPr>
                <w:rFonts w:ascii="Garamond" w:eastAsia="Garamond" w:hAnsi="Garamond" w:cs="Garamond"/>
                <w:b/>
              </w:rPr>
              <w:t>Groundwork USA, Groundwork New Orleans</w:t>
            </w:r>
          </w:p>
        </w:tc>
        <w:tc>
          <w:tcPr>
            <w:tcW w:w="3510" w:type="dxa"/>
          </w:tcPr>
          <w:p w:rsidR="00EC3552" w:rsidRDefault="006E4D07">
            <w:pPr>
              <w:rPr>
                <w:rFonts w:ascii="Garamond" w:eastAsia="Garamond" w:hAnsi="Garamond" w:cs="Garamond"/>
              </w:rPr>
            </w:pPr>
            <w:r>
              <w:rPr>
                <w:rFonts w:ascii="Garamond" w:eastAsia="Garamond" w:hAnsi="Garamond" w:cs="Garamond"/>
              </w:rPr>
              <w:t>Alicia Neal, Executive Director</w:t>
            </w:r>
          </w:p>
        </w:tc>
        <w:tc>
          <w:tcPr>
            <w:tcW w:w="1620" w:type="dxa"/>
          </w:tcPr>
          <w:p w:rsidR="00EC3552" w:rsidRDefault="006E4D07">
            <w:pPr>
              <w:rPr>
                <w:rFonts w:ascii="Garamond" w:eastAsia="Garamond" w:hAnsi="Garamond" w:cs="Garamond"/>
              </w:rPr>
            </w:pPr>
            <w:r>
              <w:rPr>
                <w:rFonts w:ascii="Garamond" w:eastAsia="Garamond" w:hAnsi="Garamond" w:cs="Garamond"/>
              </w:rPr>
              <w:t>End User</w:t>
            </w:r>
          </w:p>
        </w:tc>
        <w:tc>
          <w:tcPr>
            <w:tcW w:w="1080" w:type="dxa"/>
          </w:tcPr>
          <w:p w:rsidR="00EC3552" w:rsidRDefault="006E4D07">
            <w:pPr>
              <w:jc w:val="center"/>
              <w:rPr>
                <w:rFonts w:ascii="Garamond" w:eastAsia="Garamond" w:hAnsi="Garamond" w:cs="Garamond"/>
              </w:rPr>
            </w:pPr>
            <w:r>
              <w:rPr>
                <w:rFonts w:ascii="Garamond" w:eastAsia="Garamond" w:hAnsi="Garamond" w:cs="Garamond"/>
              </w:rPr>
              <w:t>Yes</w:t>
            </w:r>
          </w:p>
        </w:tc>
      </w:tr>
    </w:tbl>
    <w:p w:rsidR="00EC3552" w:rsidRDefault="00EC3552">
      <w:pPr>
        <w:rPr>
          <w:rFonts w:ascii="Garamond" w:eastAsia="Garamond" w:hAnsi="Garamond" w:cs="Garamond"/>
          <w:sz w:val="20"/>
          <w:szCs w:val="20"/>
        </w:rPr>
      </w:pPr>
    </w:p>
    <w:p w:rsidR="00EC3552" w:rsidRDefault="006E4D07">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rsidR="00EC3552" w:rsidRDefault="006E4D07">
      <w:pPr>
        <w:rPr>
          <w:rFonts w:ascii="Garamond" w:eastAsia="Garamond" w:hAnsi="Garamond" w:cs="Garamond"/>
        </w:rPr>
      </w:pPr>
      <w:r>
        <w:rPr>
          <w:rFonts w:ascii="Garamond" w:eastAsia="Garamond" w:hAnsi="Garamond" w:cs="Garamond"/>
        </w:rPr>
        <w:t xml:space="preserve">Currently, GWNO collects </w:t>
      </w:r>
      <w:r>
        <w:rPr>
          <w:rFonts w:ascii="Garamond" w:eastAsia="Garamond" w:hAnsi="Garamond" w:cs="Garamond"/>
          <w:i/>
        </w:rPr>
        <w:t>in situ</w:t>
      </w:r>
      <w:r>
        <w:rPr>
          <w:rFonts w:ascii="Garamond" w:eastAsia="Garamond" w:hAnsi="Garamond" w:cs="Garamond"/>
        </w:rPr>
        <w:t xml:space="preserve"> data to assist in site selection for tree planting campaigns, which can be costly and time-consuming. GWNO also conducts risk-mitigation projects including construction of rain gardens and bioswales, tree plantings, and other community beautification and restoration techniques. GWNO also provides storm water survey information to residents to determine what green infrastructure is most efficient in their communities. </w:t>
      </w:r>
    </w:p>
    <w:p w:rsidR="00EC3552" w:rsidRDefault="00EC3552">
      <w:pPr>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EC3552" w:rsidRDefault="006E4D07">
      <w:pPr>
        <w:rPr>
          <w:rFonts w:ascii="Garamond" w:eastAsia="Garamond" w:hAnsi="Garamond" w:cs="Garamond"/>
        </w:rPr>
      </w:pPr>
      <w:r>
        <w:rPr>
          <w:rFonts w:ascii="Garamond" w:eastAsia="Garamond" w:hAnsi="Garamond" w:cs="Garamond"/>
        </w:rPr>
        <w:t xml:space="preserve">The project methodologies and end products will contribute to GWNO’s current techniques for mapping tree coverage and provide additional methods for generating flood </w:t>
      </w:r>
      <w:r w:rsidR="00AE559E">
        <w:rPr>
          <w:rFonts w:ascii="Garamond" w:eastAsia="Garamond" w:hAnsi="Garamond" w:cs="Garamond"/>
        </w:rPr>
        <w:t>maps and</w:t>
      </w:r>
      <w:r>
        <w:rPr>
          <w:rFonts w:ascii="Garamond" w:eastAsia="Garamond" w:hAnsi="Garamond" w:cs="Garamond"/>
        </w:rPr>
        <w:t xml:space="preserve"> determining the areas with higher exposure to storm surface runoff in the underserved communities of the New Orleans metropolitan area. The partner will be able to use the end results to better understand how their current tree-planting project has mitigated the storm water threats and to disseminate the information to the public to enhance the communities’ awareness of these issues. Additionally, the GWNO Green Team will receive webinar trainings and will contribute to project deliverables to build their capacity in remote sensing and GIS applications. </w:t>
      </w:r>
    </w:p>
    <w:p w:rsidR="00EC3552" w:rsidRDefault="00EC3552">
      <w:pPr>
        <w:ind w:left="720" w:hanging="720"/>
        <w:rPr>
          <w:rFonts w:ascii="Garamond" w:eastAsia="Garamond" w:hAnsi="Garamond" w:cs="Garamond"/>
          <w:sz w:val="20"/>
          <w:szCs w:val="20"/>
        </w:rPr>
      </w:pPr>
    </w:p>
    <w:p w:rsidR="00EC3552" w:rsidRDefault="006E4D07">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EC3552" w:rsidRDefault="006E4D07">
      <w:pPr>
        <w:rPr>
          <w:rFonts w:ascii="Garamond" w:eastAsia="Garamond" w:hAnsi="Garamond" w:cs="Garamond"/>
          <w:b/>
          <w:i/>
        </w:rPr>
      </w:pPr>
      <w:r>
        <w:rPr>
          <w:rFonts w:ascii="Garamond" w:eastAsia="Garamond" w:hAnsi="Garamond" w:cs="Garamond"/>
          <w:b/>
          <w:i/>
        </w:rPr>
        <w:t>Earth Observations:</w:t>
      </w:r>
    </w:p>
    <w:tbl>
      <w:tblPr>
        <w:tblStyle w:val="a0"/>
        <w:tblW w:w="9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685"/>
        <w:gridCol w:w="4410"/>
      </w:tblGrid>
      <w:tr w:rsidR="00EC3552">
        <w:trPr>
          <w:trHeight w:val="220"/>
        </w:trPr>
        <w:tc>
          <w:tcPr>
            <w:tcW w:w="2373"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Platform &amp; Sensor</w:t>
            </w:r>
          </w:p>
        </w:tc>
        <w:tc>
          <w:tcPr>
            <w:tcW w:w="2685"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Parameter(s)</w:t>
            </w:r>
          </w:p>
        </w:tc>
        <w:tc>
          <w:tcPr>
            <w:tcW w:w="4410"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Use</w:t>
            </w:r>
          </w:p>
        </w:tc>
      </w:tr>
      <w:tr w:rsidR="00EC3552">
        <w:trPr>
          <w:trHeight w:val="980"/>
        </w:trPr>
        <w:tc>
          <w:tcPr>
            <w:tcW w:w="2373" w:type="dxa"/>
            <w:vAlign w:val="center"/>
          </w:tcPr>
          <w:p w:rsidR="00EC3552" w:rsidRDefault="006E4D07">
            <w:pPr>
              <w:rPr>
                <w:rFonts w:ascii="Garamond" w:eastAsia="Garamond" w:hAnsi="Garamond" w:cs="Garamond"/>
                <w:b/>
              </w:rPr>
            </w:pPr>
            <w:r>
              <w:rPr>
                <w:rFonts w:ascii="Garamond" w:eastAsia="Garamond" w:hAnsi="Garamond" w:cs="Garamond"/>
                <w:b/>
              </w:rPr>
              <w:t>Landsat 8 OLI/TIRS</w:t>
            </w:r>
          </w:p>
        </w:tc>
        <w:tc>
          <w:tcPr>
            <w:tcW w:w="2685" w:type="dxa"/>
            <w:vAlign w:val="center"/>
          </w:tcPr>
          <w:p w:rsidR="00EC3552" w:rsidRDefault="006E4D07">
            <w:pPr>
              <w:rPr>
                <w:rFonts w:ascii="Garamond" w:eastAsia="Garamond" w:hAnsi="Garamond" w:cs="Garamond"/>
              </w:rPr>
            </w:pPr>
            <w:r>
              <w:rPr>
                <w:rFonts w:ascii="Garamond" w:eastAsia="Garamond" w:hAnsi="Garamond" w:cs="Garamond"/>
              </w:rPr>
              <w:t>Land Cover Classifications, NDVI, Land Surface Temperature</w:t>
            </w:r>
          </w:p>
        </w:tc>
        <w:tc>
          <w:tcPr>
            <w:tcW w:w="4410" w:type="dxa"/>
            <w:vAlign w:val="center"/>
          </w:tcPr>
          <w:p w:rsidR="00EC3552" w:rsidRDefault="006E4D07">
            <w:pPr>
              <w:rPr>
                <w:rFonts w:ascii="Garamond" w:eastAsia="Garamond" w:hAnsi="Garamond" w:cs="Garamond"/>
              </w:rPr>
            </w:pPr>
            <w:r>
              <w:rPr>
                <w:rFonts w:ascii="Garamond" w:eastAsia="Garamond" w:hAnsi="Garamond" w:cs="Garamond"/>
              </w:rPr>
              <w:t>Landsat 8 OLI data were used to derive land cover products to identify low urban tree coverage, compute canopy variations over time, and map municipal zones with higher exposure to surface runoff. Landsat 8 TIRS data were utilized to monitor urban heat islands and their effect on neighborhoods with history of flooding.</w:t>
            </w:r>
          </w:p>
        </w:tc>
      </w:tr>
      <w:tr w:rsidR="00CC5C7C" w:rsidTr="00AB2B1A">
        <w:trPr>
          <w:trHeight w:val="1220"/>
        </w:trPr>
        <w:tc>
          <w:tcPr>
            <w:tcW w:w="2373" w:type="dxa"/>
            <w:tcBorders>
              <w:top w:val="single" w:sz="4" w:space="0" w:color="000000"/>
              <w:left w:val="single" w:sz="4" w:space="0" w:color="000000"/>
              <w:bottom w:val="single" w:sz="4" w:space="0" w:color="000000"/>
            </w:tcBorders>
            <w:vAlign w:val="center"/>
          </w:tcPr>
          <w:p w:rsidR="00CC5C7C" w:rsidRDefault="00CC5C7C" w:rsidP="00CC5C7C">
            <w:pPr>
              <w:rPr>
                <w:rFonts w:ascii="Garamond" w:eastAsia="Garamond" w:hAnsi="Garamond" w:cs="Garamond"/>
                <w:b/>
              </w:rPr>
            </w:pPr>
            <w:r>
              <w:rPr>
                <w:rFonts w:ascii="Garamond" w:eastAsia="Garamond" w:hAnsi="Garamond" w:cs="Garamond"/>
                <w:b/>
              </w:rPr>
              <w:t>Sentinel-2 MSI</w:t>
            </w:r>
          </w:p>
        </w:tc>
        <w:tc>
          <w:tcPr>
            <w:tcW w:w="2685" w:type="dxa"/>
            <w:tcBorders>
              <w:top w:val="single" w:sz="4" w:space="0" w:color="000000"/>
              <w:bottom w:val="single" w:sz="4" w:space="0" w:color="000000"/>
            </w:tcBorders>
            <w:vAlign w:val="center"/>
          </w:tcPr>
          <w:p w:rsidR="00CC5C7C" w:rsidRDefault="00CC5C7C" w:rsidP="00CC5C7C">
            <w:pPr>
              <w:rPr>
                <w:rFonts w:ascii="Garamond" w:eastAsia="Garamond" w:hAnsi="Garamond" w:cs="Garamond"/>
              </w:rPr>
            </w:pPr>
            <w:r>
              <w:rPr>
                <w:rFonts w:ascii="Garamond" w:eastAsia="Garamond" w:hAnsi="Garamond" w:cs="Garamond"/>
              </w:rPr>
              <w:t>Land Cover Classification, NDVI</w:t>
            </w:r>
          </w:p>
        </w:tc>
        <w:tc>
          <w:tcPr>
            <w:tcW w:w="4410" w:type="dxa"/>
            <w:tcBorders>
              <w:top w:val="single" w:sz="4" w:space="0" w:color="000000"/>
              <w:bottom w:val="single" w:sz="4" w:space="0" w:color="000000"/>
              <w:right w:val="single" w:sz="4" w:space="0" w:color="000000"/>
            </w:tcBorders>
            <w:vAlign w:val="center"/>
          </w:tcPr>
          <w:p w:rsidR="00CC5C7C" w:rsidRDefault="00CC5C7C" w:rsidP="00CC5C7C">
            <w:pPr>
              <w:rPr>
                <w:rFonts w:ascii="Garamond" w:eastAsia="Garamond" w:hAnsi="Garamond" w:cs="Garamond"/>
              </w:rPr>
            </w:pPr>
            <w:r>
              <w:rPr>
                <w:rFonts w:ascii="Garamond" w:eastAsia="Garamond" w:hAnsi="Garamond" w:cs="Garamond"/>
              </w:rPr>
              <w:t xml:space="preserve">Sentinel-2 MSI data from the European Space Agency (ESA) were used to derive land cover products to identify low urban tree coverage, compute canopy variations over time, and mapping municipal zones with higher exposure to surface runoff at a higher resolution. </w:t>
            </w:r>
          </w:p>
        </w:tc>
      </w:tr>
      <w:tr w:rsidR="00EC3552">
        <w:trPr>
          <w:trHeight w:val="980"/>
        </w:trPr>
        <w:tc>
          <w:tcPr>
            <w:tcW w:w="2373" w:type="dxa"/>
            <w:tcBorders>
              <w:top w:val="single" w:sz="4" w:space="0" w:color="000000"/>
              <w:left w:val="single" w:sz="4" w:space="0" w:color="000000"/>
              <w:bottom w:val="single" w:sz="4" w:space="0" w:color="000000"/>
            </w:tcBorders>
            <w:vAlign w:val="center"/>
          </w:tcPr>
          <w:p w:rsidR="00EC3552" w:rsidRDefault="006E4D07">
            <w:pPr>
              <w:rPr>
                <w:rFonts w:ascii="Garamond" w:eastAsia="Garamond" w:hAnsi="Garamond" w:cs="Garamond"/>
                <w:b/>
              </w:rPr>
            </w:pPr>
            <w:r>
              <w:rPr>
                <w:rFonts w:ascii="Garamond" w:eastAsia="Garamond" w:hAnsi="Garamond" w:cs="Garamond"/>
                <w:b/>
              </w:rPr>
              <w:t>Sentinel-1 C-SAR</w:t>
            </w:r>
          </w:p>
        </w:tc>
        <w:tc>
          <w:tcPr>
            <w:tcW w:w="2685" w:type="dxa"/>
            <w:tcBorders>
              <w:top w:val="single" w:sz="4" w:space="0" w:color="000000"/>
              <w:bottom w:val="single" w:sz="4" w:space="0" w:color="000000"/>
            </w:tcBorders>
            <w:vAlign w:val="center"/>
          </w:tcPr>
          <w:p w:rsidR="00EC3552" w:rsidRDefault="006E4D07">
            <w:pPr>
              <w:rPr>
                <w:rFonts w:ascii="Garamond" w:eastAsia="Garamond" w:hAnsi="Garamond" w:cs="Garamond"/>
              </w:rPr>
            </w:pPr>
            <w:r>
              <w:rPr>
                <w:rFonts w:ascii="Garamond" w:eastAsia="Garamond" w:hAnsi="Garamond" w:cs="Garamond"/>
              </w:rPr>
              <w:t>NDFI, NDFVI</w:t>
            </w:r>
          </w:p>
        </w:tc>
        <w:tc>
          <w:tcPr>
            <w:tcW w:w="4410" w:type="dxa"/>
            <w:tcBorders>
              <w:top w:val="single" w:sz="4" w:space="0" w:color="000000"/>
              <w:bottom w:val="single" w:sz="4" w:space="0" w:color="000000"/>
              <w:right w:val="single" w:sz="4" w:space="0" w:color="000000"/>
            </w:tcBorders>
            <w:vAlign w:val="center"/>
          </w:tcPr>
          <w:p w:rsidR="00EC3552" w:rsidRDefault="006E4D07">
            <w:pPr>
              <w:rPr>
                <w:rFonts w:ascii="Garamond" w:eastAsia="Garamond" w:hAnsi="Garamond" w:cs="Garamond"/>
              </w:rPr>
            </w:pPr>
            <w:r>
              <w:rPr>
                <w:rFonts w:ascii="Garamond" w:eastAsia="Garamond" w:hAnsi="Garamond" w:cs="Garamond"/>
              </w:rPr>
              <w:t xml:space="preserve">Sentinel-1 C-SAR data from the ESA were used to compute NDFI and NDFVI </w:t>
            </w:r>
            <w:r w:rsidR="00DC13E0">
              <w:rPr>
                <w:rFonts w:ascii="Garamond" w:eastAsia="Garamond" w:hAnsi="Garamond" w:cs="Garamond"/>
              </w:rPr>
              <w:t xml:space="preserve">index to create </w:t>
            </w:r>
            <w:r>
              <w:rPr>
                <w:rFonts w:ascii="Garamond" w:eastAsia="Garamond" w:hAnsi="Garamond" w:cs="Garamond"/>
              </w:rPr>
              <w:t xml:space="preserve">flood maps for conducting a time series analysis of </w:t>
            </w:r>
            <w:r w:rsidR="00DC13E0">
              <w:rPr>
                <w:rFonts w:ascii="Garamond" w:eastAsia="Garamond" w:hAnsi="Garamond" w:cs="Garamond"/>
              </w:rPr>
              <w:t>storm water</w:t>
            </w:r>
            <w:r>
              <w:rPr>
                <w:rFonts w:ascii="Garamond" w:eastAsia="Garamond" w:hAnsi="Garamond" w:cs="Garamond"/>
              </w:rPr>
              <w:t xml:space="preserve"> trends and for aiding flood risk assessment. </w:t>
            </w:r>
          </w:p>
        </w:tc>
      </w:tr>
      <w:tr w:rsidR="00EC3552">
        <w:trPr>
          <w:trHeight w:val="980"/>
        </w:trPr>
        <w:tc>
          <w:tcPr>
            <w:tcW w:w="2373" w:type="dxa"/>
            <w:tcBorders>
              <w:top w:val="single" w:sz="4" w:space="0" w:color="000000"/>
              <w:left w:val="single" w:sz="4" w:space="0" w:color="000000"/>
              <w:bottom w:val="single" w:sz="4" w:space="0" w:color="000000"/>
            </w:tcBorders>
            <w:vAlign w:val="center"/>
          </w:tcPr>
          <w:p w:rsidR="00EC3552" w:rsidRDefault="006E4D07">
            <w:pPr>
              <w:rPr>
                <w:rFonts w:ascii="Garamond" w:eastAsia="Garamond" w:hAnsi="Garamond" w:cs="Garamond"/>
                <w:b/>
              </w:rPr>
            </w:pPr>
            <w:r>
              <w:rPr>
                <w:rFonts w:ascii="Garamond" w:eastAsia="Garamond" w:hAnsi="Garamond" w:cs="Garamond"/>
                <w:b/>
              </w:rPr>
              <w:t>Terra MODIS</w:t>
            </w:r>
          </w:p>
        </w:tc>
        <w:tc>
          <w:tcPr>
            <w:tcW w:w="2685" w:type="dxa"/>
            <w:tcBorders>
              <w:top w:val="single" w:sz="4" w:space="0" w:color="000000"/>
              <w:bottom w:val="single" w:sz="4" w:space="0" w:color="000000"/>
            </w:tcBorders>
            <w:vAlign w:val="center"/>
          </w:tcPr>
          <w:p w:rsidR="00EC3552" w:rsidRDefault="006E4D07">
            <w:pPr>
              <w:rPr>
                <w:rFonts w:ascii="Garamond" w:eastAsia="Garamond" w:hAnsi="Garamond" w:cs="Garamond"/>
              </w:rPr>
            </w:pPr>
            <w:r>
              <w:rPr>
                <w:rFonts w:ascii="Garamond" w:eastAsia="Garamond" w:hAnsi="Garamond" w:cs="Garamond"/>
              </w:rPr>
              <w:t>Land Surface Temperature</w:t>
            </w:r>
          </w:p>
        </w:tc>
        <w:tc>
          <w:tcPr>
            <w:tcW w:w="4410" w:type="dxa"/>
            <w:tcBorders>
              <w:top w:val="single" w:sz="4" w:space="0" w:color="000000"/>
              <w:bottom w:val="single" w:sz="4" w:space="0" w:color="000000"/>
              <w:right w:val="single" w:sz="4" w:space="0" w:color="000000"/>
            </w:tcBorders>
            <w:vAlign w:val="center"/>
          </w:tcPr>
          <w:p w:rsidR="00EC3552" w:rsidRDefault="006E4D07">
            <w:pPr>
              <w:rPr>
                <w:rFonts w:ascii="Garamond" w:eastAsia="Garamond" w:hAnsi="Garamond" w:cs="Garamond"/>
              </w:rPr>
            </w:pPr>
            <w:r>
              <w:rPr>
                <w:rFonts w:ascii="Garamond" w:eastAsia="Garamond" w:hAnsi="Garamond" w:cs="Garamond"/>
              </w:rPr>
              <w:t>Terra MODIS MOD11A1 and MOD11A2 data from the LP DAAC were used to validate the land surface temperature product derived from Landsat 8 TIRS</w:t>
            </w:r>
          </w:p>
        </w:tc>
      </w:tr>
    </w:tbl>
    <w:p w:rsidR="00EC3552" w:rsidRDefault="00EC3552">
      <w:pPr>
        <w:rPr>
          <w:rFonts w:ascii="Garamond" w:eastAsia="Garamond" w:hAnsi="Garamond" w:cs="Garamond"/>
          <w:sz w:val="20"/>
          <w:szCs w:val="20"/>
        </w:rPr>
      </w:pPr>
    </w:p>
    <w:p w:rsidR="00CC5C7C" w:rsidRDefault="00CC5C7C">
      <w:pPr>
        <w:rPr>
          <w:rFonts w:ascii="Garamond" w:eastAsia="Garamond" w:hAnsi="Garamond" w:cs="Garamond"/>
          <w:b/>
          <w:i/>
        </w:rPr>
      </w:pPr>
    </w:p>
    <w:p w:rsidR="00CC5C7C" w:rsidRDefault="00CC5C7C">
      <w:pPr>
        <w:rPr>
          <w:rFonts w:ascii="Garamond" w:eastAsia="Garamond" w:hAnsi="Garamond" w:cs="Garamond"/>
          <w:b/>
          <w:i/>
        </w:rPr>
      </w:pPr>
    </w:p>
    <w:p w:rsidR="00CC5C7C" w:rsidRDefault="00CC5C7C">
      <w:pPr>
        <w:rPr>
          <w:rFonts w:ascii="Garamond" w:eastAsia="Garamond" w:hAnsi="Garamond" w:cs="Garamond"/>
          <w:b/>
          <w:i/>
        </w:rPr>
      </w:pPr>
    </w:p>
    <w:p w:rsidR="00EC3552" w:rsidRDefault="006E4D07">
      <w:pPr>
        <w:rPr>
          <w:rFonts w:ascii="Garamond" w:eastAsia="Garamond" w:hAnsi="Garamond" w:cs="Garamond"/>
        </w:rPr>
      </w:pPr>
      <w:r>
        <w:rPr>
          <w:rFonts w:ascii="Garamond" w:eastAsia="Garamond" w:hAnsi="Garamond" w:cs="Garamond"/>
          <w:b/>
          <w:i/>
        </w:rPr>
        <w:t>Ancillary Datasets:</w:t>
      </w:r>
      <w:r>
        <w:rPr>
          <w:rFonts w:ascii="Garamond" w:eastAsia="Garamond" w:hAnsi="Garamond" w:cs="Garamond"/>
        </w:rPr>
        <w:t xml:space="preserve">  </w:t>
      </w:r>
    </w:p>
    <w:p w:rsidR="00CC5C7C" w:rsidRDefault="00CC5C7C" w:rsidP="00CC5C7C">
      <w:pPr>
        <w:rPr>
          <w:rFonts w:ascii="Garamond" w:eastAsia="Garamond" w:hAnsi="Garamond" w:cs="Garamond"/>
        </w:rPr>
      </w:pPr>
      <w:r>
        <w:rPr>
          <w:rFonts w:ascii="Garamond" w:eastAsia="Garamond" w:hAnsi="Garamond" w:cs="Garamond"/>
        </w:rPr>
        <w:t>National Agricultural Imagery Program (NAIP) County Mosaic – the high resolution (1m) aerial imagery from 2013 and 2017 will be used to create the reference training points for accuracy analysis of the land cover classification product.</w:t>
      </w:r>
    </w:p>
    <w:p w:rsidR="00EC3552" w:rsidRDefault="00EC3552">
      <w:pPr>
        <w:ind w:left="720"/>
        <w:rPr>
          <w:rFonts w:ascii="Garamond" w:eastAsia="Garamond" w:hAnsi="Garamond" w:cs="Garamond"/>
        </w:rPr>
      </w:pPr>
    </w:p>
    <w:p w:rsidR="00EC3552" w:rsidRDefault="006E4D07">
      <w:pPr>
        <w:rPr>
          <w:rFonts w:ascii="Garamond" w:eastAsia="Garamond" w:hAnsi="Garamond" w:cs="Garamond"/>
          <w:i/>
        </w:rPr>
      </w:pPr>
      <w:r>
        <w:rPr>
          <w:rFonts w:ascii="Garamond" w:eastAsia="Garamond" w:hAnsi="Garamond" w:cs="Garamond"/>
          <w:b/>
          <w:i/>
        </w:rPr>
        <w:t>Software &amp; Scripting:</w:t>
      </w:r>
    </w:p>
    <w:p w:rsidR="00EC3552" w:rsidRDefault="006E4D07">
      <w:pPr>
        <w:ind w:left="720" w:hanging="720"/>
        <w:rPr>
          <w:rFonts w:ascii="Garamond" w:eastAsia="Garamond" w:hAnsi="Garamond" w:cs="Garamond"/>
        </w:rPr>
      </w:pPr>
      <w:r>
        <w:rPr>
          <w:rFonts w:ascii="Garamond" w:eastAsia="Garamond" w:hAnsi="Garamond" w:cs="Garamond"/>
        </w:rPr>
        <w:t xml:space="preserve">QGIS 2.18.20 – raster manipulation, land cover maps compilation, </w:t>
      </w:r>
      <w:r w:rsidR="00DC13E0" w:rsidRPr="00DC13E0">
        <w:rPr>
          <w:rFonts w:ascii="Garamond" w:eastAsia="Garamond" w:hAnsi="Garamond" w:cs="Garamond"/>
        </w:rPr>
        <w:t xml:space="preserve">flood maps </w:t>
      </w:r>
      <w:r w:rsidR="00DC13E0">
        <w:rPr>
          <w:rFonts w:ascii="Garamond" w:eastAsia="Garamond" w:hAnsi="Garamond" w:cs="Garamond"/>
        </w:rPr>
        <w:t xml:space="preserve">creation, </w:t>
      </w:r>
      <w:r>
        <w:rPr>
          <w:rFonts w:ascii="Garamond" w:eastAsia="Garamond" w:hAnsi="Garamond" w:cs="Garamond"/>
        </w:rPr>
        <w:t>and geo</w:t>
      </w:r>
      <w:r w:rsidR="00DC13E0">
        <w:rPr>
          <w:rFonts w:ascii="Garamond" w:eastAsia="Garamond" w:hAnsi="Garamond" w:cs="Garamond"/>
        </w:rPr>
        <w:t xml:space="preserve"> </w:t>
      </w:r>
      <w:r>
        <w:rPr>
          <w:rFonts w:ascii="Garamond" w:eastAsia="Garamond" w:hAnsi="Garamond" w:cs="Garamond"/>
        </w:rPr>
        <w:t>spatial data</w:t>
      </w:r>
      <w:r w:rsidR="00DC13E0">
        <w:rPr>
          <w:rFonts w:ascii="Garamond" w:eastAsia="Garamond" w:hAnsi="Garamond" w:cs="Garamond"/>
        </w:rPr>
        <w:t xml:space="preserve"> </w:t>
      </w:r>
      <w:r>
        <w:rPr>
          <w:rFonts w:ascii="Garamond" w:eastAsia="Garamond" w:hAnsi="Garamond" w:cs="Garamond"/>
        </w:rPr>
        <w:t>visualization</w:t>
      </w:r>
    </w:p>
    <w:p w:rsidR="00EC3552" w:rsidRDefault="006E4D07">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Pro 2.0.1– raster manipulation, map product generation, and image classification development</w:t>
      </w:r>
    </w:p>
    <w:p w:rsidR="00EC3552" w:rsidRDefault="006E4D07">
      <w:pPr>
        <w:ind w:left="720" w:hanging="720"/>
        <w:rPr>
          <w:rFonts w:ascii="Garamond" w:eastAsia="Garamond" w:hAnsi="Garamond" w:cs="Garamond"/>
        </w:rPr>
      </w:pPr>
      <w:r>
        <w:rPr>
          <w:rFonts w:ascii="Garamond" w:eastAsia="Garamond" w:hAnsi="Garamond" w:cs="Garamond"/>
        </w:rPr>
        <w:t>ESA SNAP toolbox 6 – radar data pre-</w:t>
      </w:r>
      <w:r w:rsidR="00DC13E0">
        <w:rPr>
          <w:rFonts w:ascii="Garamond" w:eastAsia="Garamond" w:hAnsi="Garamond" w:cs="Garamond"/>
        </w:rPr>
        <w:t>processing.</w:t>
      </w:r>
    </w:p>
    <w:p w:rsidR="00EC3552" w:rsidRDefault="00EC3552">
      <w:pPr>
        <w:rPr>
          <w:rFonts w:ascii="Garamond" w:eastAsia="Garamond" w:hAnsi="Garamond" w:cs="Garamond"/>
        </w:rPr>
      </w:pPr>
      <w:bookmarkStart w:id="2" w:name="_30j0zll" w:colFirst="0" w:colLast="0"/>
      <w:bookmarkEnd w:id="2"/>
    </w:p>
    <w:p w:rsidR="00EC3552" w:rsidRDefault="006E4D07">
      <w:pPr>
        <w:rPr>
          <w:rFonts w:ascii="Garamond" w:eastAsia="Garamond" w:hAnsi="Garamond" w:cs="Garamond"/>
          <w:b/>
          <w:i/>
        </w:rPr>
      </w:pPr>
      <w:r>
        <w:rPr>
          <w:rFonts w:ascii="Garamond" w:eastAsia="Garamond" w:hAnsi="Garamond" w:cs="Garamond"/>
          <w:b/>
          <w:i/>
        </w:rPr>
        <w:t>End Products:</w:t>
      </w:r>
    </w:p>
    <w:tbl>
      <w:tblPr>
        <w:tblStyle w:val="a1"/>
        <w:tblW w:w="9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1860"/>
        <w:gridCol w:w="4665"/>
        <w:gridCol w:w="1020"/>
      </w:tblGrid>
      <w:tr w:rsidR="00EC3552">
        <w:tc>
          <w:tcPr>
            <w:tcW w:w="1935"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End Products</w:t>
            </w:r>
          </w:p>
        </w:tc>
        <w:tc>
          <w:tcPr>
            <w:tcW w:w="1860"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4665"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20" w:type="dxa"/>
            <w:shd w:val="clear" w:color="auto" w:fill="31849B"/>
          </w:tcPr>
          <w:p w:rsidR="00EC3552" w:rsidRDefault="006E4D07">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EC3552">
        <w:trPr>
          <w:trHeight w:val="2320"/>
        </w:trPr>
        <w:tc>
          <w:tcPr>
            <w:tcW w:w="1935" w:type="dxa"/>
          </w:tcPr>
          <w:p w:rsidR="00EC3552" w:rsidRDefault="006E4D07">
            <w:pPr>
              <w:rPr>
                <w:rFonts w:ascii="Garamond" w:eastAsia="Garamond" w:hAnsi="Garamond" w:cs="Garamond"/>
                <w:b/>
              </w:rPr>
            </w:pPr>
            <w:r>
              <w:rPr>
                <w:rFonts w:ascii="Garamond" w:eastAsia="Garamond" w:hAnsi="Garamond" w:cs="Garamond"/>
                <w:b/>
              </w:rPr>
              <w:t>Urban Tree Canopy Assessment</w:t>
            </w:r>
          </w:p>
        </w:tc>
        <w:tc>
          <w:tcPr>
            <w:tcW w:w="1860" w:type="dxa"/>
          </w:tcPr>
          <w:p w:rsidR="00EC3552" w:rsidRDefault="006E4D07">
            <w:pPr>
              <w:rPr>
                <w:rFonts w:ascii="Garamond" w:eastAsia="Garamond" w:hAnsi="Garamond" w:cs="Garamond"/>
              </w:rPr>
            </w:pPr>
            <w:r>
              <w:rPr>
                <w:rFonts w:ascii="Garamond" w:eastAsia="Garamond" w:hAnsi="Garamond" w:cs="Garamond"/>
              </w:rPr>
              <w:t>Landsat 8 OLI and Sentinel-2 MSI</w:t>
            </w:r>
          </w:p>
        </w:tc>
        <w:tc>
          <w:tcPr>
            <w:tcW w:w="4665" w:type="dxa"/>
          </w:tcPr>
          <w:p w:rsidR="00EC3552" w:rsidRDefault="006E4D07">
            <w:pPr>
              <w:rPr>
                <w:rFonts w:ascii="Garamond" w:eastAsia="Garamond" w:hAnsi="Garamond" w:cs="Garamond"/>
              </w:rPr>
            </w:pPr>
            <w:r>
              <w:rPr>
                <w:rFonts w:ascii="Garamond" w:eastAsia="Garamond" w:hAnsi="Garamond" w:cs="Garamond"/>
              </w:rPr>
              <w:t>The Urban Tree Canopy Assessment products will allow end user to identify areas with low tree coverage, provide an estimate of the area of tree canopy variations over the study period, and to provide further information on to what degree their current tree planting project has reduced flood vulnerability within the city.</w:t>
            </w:r>
          </w:p>
        </w:tc>
        <w:tc>
          <w:tcPr>
            <w:tcW w:w="1020" w:type="dxa"/>
          </w:tcPr>
          <w:p w:rsidR="00EC3552" w:rsidRDefault="006E4D07">
            <w:pPr>
              <w:rPr>
                <w:rFonts w:ascii="Garamond" w:eastAsia="Garamond" w:hAnsi="Garamond" w:cs="Garamond"/>
              </w:rPr>
            </w:pPr>
            <w:r>
              <w:rPr>
                <w:rFonts w:ascii="Garamond" w:eastAsia="Garamond" w:hAnsi="Garamond" w:cs="Garamond"/>
              </w:rPr>
              <w:t>N/A</w:t>
            </w:r>
          </w:p>
          <w:p w:rsidR="00EC3552" w:rsidRDefault="00EC3552">
            <w:pPr>
              <w:rPr>
                <w:rFonts w:ascii="Garamond" w:eastAsia="Garamond" w:hAnsi="Garamond" w:cs="Garamond"/>
              </w:rPr>
            </w:pPr>
          </w:p>
        </w:tc>
      </w:tr>
      <w:tr w:rsidR="00EC3552">
        <w:tc>
          <w:tcPr>
            <w:tcW w:w="1935" w:type="dxa"/>
          </w:tcPr>
          <w:p w:rsidR="00EC3552" w:rsidRDefault="006E4D07">
            <w:pPr>
              <w:rPr>
                <w:rFonts w:ascii="Garamond" w:eastAsia="Garamond" w:hAnsi="Garamond" w:cs="Garamond"/>
                <w:b/>
              </w:rPr>
            </w:pPr>
            <w:r>
              <w:rPr>
                <w:rFonts w:ascii="Garamond" w:eastAsia="Garamond" w:hAnsi="Garamond" w:cs="Garamond"/>
                <w:b/>
              </w:rPr>
              <w:t>Gray Infrastructure and Impervious Surface Cover Analysis</w:t>
            </w:r>
          </w:p>
        </w:tc>
        <w:tc>
          <w:tcPr>
            <w:tcW w:w="1860" w:type="dxa"/>
          </w:tcPr>
          <w:p w:rsidR="00EC3552" w:rsidRDefault="006E4D07">
            <w:pPr>
              <w:rPr>
                <w:rFonts w:ascii="Garamond" w:eastAsia="Garamond" w:hAnsi="Garamond" w:cs="Garamond"/>
              </w:rPr>
            </w:pPr>
            <w:r>
              <w:rPr>
                <w:rFonts w:ascii="Garamond" w:eastAsia="Garamond" w:hAnsi="Garamond" w:cs="Garamond"/>
              </w:rPr>
              <w:t>Landsat 8 OLI and Sentinel-2 MSI</w:t>
            </w:r>
          </w:p>
        </w:tc>
        <w:tc>
          <w:tcPr>
            <w:tcW w:w="4665" w:type="dxa"/>
          </w:tcPr>
          <w:p w:rsidR="00EC3552" w:rsidRDefault="006E4D07">
            <w:pPr>
              <w:rPr>
                <w:rFonts w:ascii="Garamond" w:eastAsia="Garamond" w:hAnsi="Garamond" w:cs="Garamond"/>
              </w:rPr>
            </w:pPr>
            <w:r>
              <w:rPr>
                <w:rFonts w:ascii="Garamond" w:eastAsia="Garamond" w:hAnsi="Garamond" w:cs="Garamond"/>
              </w:rPr>
              <w:t xml:space="preserve">The partner will be able to utilize this product to determine civic zones with higher risk to surface runoff and flooding based on impervious land cover. Additionally, the product will provide an annual analysis of urban expansion in the region to understand the land cover modification to grey infrastructure. </w:t>
            </w:r>
          </w:p>
        </w:tc>
        <w:tc>
          <w:tcPr>
            <w:tcW w:w="1020" w:type="dxa"/>
          </w:tcPr>
          <w:p w:rsidR="00EC3552" w:rsidRDefault="006E4D07">
            <w:pPr>
              <w:rPr>
                <w:rFonts w:ascii="Garamond" w:eastAsia="Garamond" w:hAnsi="Garamond" w:cs="Garamond"/>
              </w:rPr>
            </w:pPr>
            <w:r>
              <w:rPr>
                <w:rFonts w:ascii="Garamond" w:eastAsia="Garamond" w:hAnsi="Garamond" w:cs="Garamond"/>
              </w:rPr>
              <w:t>N/A</w:t>
            </w:r>
          </w:p>
        </w:tc>
      </w:tr>
      <w:tr w:rsidR="00EC3552">
        <w:tc>
          <w:tcPr>
            <w:tcW w:w="1935" w:type="dxa"/>
          </w:tcPr>
          <w:p w:rsidR="00EC3552" w:rsidRDefault="006E4D07">
            <w:pPr>
              <w:rPr>
                <w:rFonts w:ascii="Garamond" w:eastAsia="Garamond" w:hAnsi="Garamond" w:cs="Garamond"/>
                <w:b/>
              </w:rPr>
            </w:pPr>
            <w:r>
              <w:rPr>
                <w:rFonts w:ascii="Garamond" w:eastAsia="Garamond" w:hAnsi="Garamond" w:cs="Garamond"/>
                <w:b/>
              </w:rPr>
              <w:t>Flood Extent Analysis</w:t>
            </w:r>
          </w:p>
        </w:tc>
        <w:tc>
          <w:tcPr>
            <w:tcW w:w="1860" w:type="dxa"/>
          </w:tcPr>
          <w:p w:rsidR="00EC3552" w:rsidRDefault="006E4D07">
            <w:pPr>
              <w:rPr>
                <w:rFonts w:ascii="Garamond" w:eastAsia="Garamond" w:hAnsi="Garamond" w:cs="Garamond"/>
              </w:rPr>
            </w:pPr>
            <w:r>
              <w:rPr>
                <w:rFonts w:ascii="Garamond" w:eastAsia="Garamond" w:hAnsi="Garamond" w:cs="Garamond"/>
              </w:rPr>
              <w:t xml:space="preserve">Sentinel-1 </w:t>
            </w:r>
            <w:r w:rsidR="00DC13E0">
              <w:rPr>
                <w:rFonts w:ascii="Garamond" w:eastAsia="Garamond" w:hAnsi="Garamond" w:cs="Garamond"/>
              </w:rPr>
              <w:t xml:space="preserve">C </w:t>
            </w:r>
            <w:r>
              <w:rPr>
                <w:rFonts w:ascii="Garamond" w:eastAsia="Garamond" w:hAnsi="Garamond" w:cs="Garamond"/>
              </w:rPr>
              <w:t>SAR</w:t>
            </w:r>
          </w:p>
        </w:tc>
        <w:tc>
          <w:tcPr>
            <w:tcW w:w="4665" w:type="dxa"/>
          </w:tcPr>
          <w:p w:rsidR="00EC3552" w:rsidRDefault="006E4D07">
            <w:pPr>
              <w:rPr>
                <w:rFonts w:ascii="Garamond" w:eastAsia="Garamond" w:hAnsi="Garamond" w:cs="Garamond"/>
              </w:rPr>
            </w:pPr>
            <w:r>
              <w:rPr>
                <w:rFonts w:ascii="Garamond" w:eastAsia="Garamond" w:hAnsi="Garamond" w:cs="Garamond"/>
              </w:rPr>
              <w:t>This product will provide a series of storm water surface coverage suitability maps and flood classification maps to allow partner to expand their current techniques in detecting the flooded lands</w:t>
            </w:r>
            <w:r w:rsidR="00DC13E0">
              <w:rPr>
                <w:rFonts w:ascii="Garamond" w:eastAsia="Garamond" w:hAnsi="Garamond" w:cs="Garamond"/>
              </w:rPr>
              <w:t>, shallow water in short vegetation lands</w:t>
            </w:r>
            <w:r>
              <w:rPr>
                <w:rFonts w:ascii="Garamond" w:eastAsia="Garamond" w:hAnsi="Garamond" w:cs="Garamond"/>
              </w:rPr>
              <w:t xml:space="preserve"> and to mitigate the flood risk for future practices. </w:t>
            </w:r>
          </w:p>
        </w:tc>
        <w:tc>
          <w:tcPr>
            <w:tcW w:w="1020" w:type="dxa"/>
          </w:tcPr>
          <w:p w:rsidR="00EC3552" w:rsidRDefault="006E4D07">
            <w:pPr>
              <w:rPr>
                <w:rFonts w:ascii="Garamond" w:eastAsia="Garamond" w:hAnsi="Garamond" w:cs="Garamond"/>
              </w:rPr>
            </w:pPr>
            <w:r>
              <w:rPr>
                <w:rFonts w:ascii="Garamond" w:eastAsia="Garamond" w:hAnsi="Garamond" w:cs="Garamond"/>
              </w:rPr>
              <w:t>N/A</w:t>
            </w:r>
          </w:p>
        </w:tc>
      </w:tr>
      <w:tr w:rsidR="00EC3552">
        <w:tc>
          <w:tcPr>
            <w:tcW w:w="1935" w:type="dxa"/>
          </w:tcPr>
          <w:p w:rsidR="00EC3552" w:rsidRDefault="006E4D07">
            <w:pPr>
              <w:rPr>
                <w:rFonts w:ascii="Garamond" w:eastAsia="Garamond" w:hAnsi="Garamond" w:cs="Garamond"/>
                <w:b/>
              </w:rPr>
            </w:pPr>
            <w:r>
              <w:rPr>
                <w:rFonts w:ascii="Garamond" w:eastAsia="Garamond" w:hAnsi="Garamond" w:cs="Garamond"/>
                <w:b/>
              </w:rPr>
              <w:t>Surface Heat Assessment</w:t>
            </w:r>
          </w:p>
        </w:tc>
        <w:tc>
          <w:tcPr>
            <w:tcW w:w="1860" w:type="dxa"/>
          </w:tcPr>
          <w:p w:rsidR="00EC3552" w:rsidRDefault="006E4D07">
            <w:pPr>
              <w:rPr>
                <w:rFonts w:ascii="Garamond" w:eastAsia="Garamond" w:hAnsi="Garamond" w:cs="Garamond"/>
              </w:rPr>
            </w:pPr>
            <w:r>
              <w:rPr>
                <w:rFonts w:ascii="Garamond" w:eastAsia="Garamond" w:hAnsi="Garamond" w:cs="Garamond"/>
              </w:rPr>
              <w:t>Landsat 8 TIRS</w:t>
            </w:r>
          </w:p>
        </w:tc>
        <w:tc>
          <w:tcPr>
            <w:tcW w:w="4665" w:type="dxa"/>
          </w:tcPr>
          <w:p w:rsidR="00EC3552" w:rsidRDefault="006E4D07">
            <w:pPr>
              <w:rPr>
                <w:rFonts w:ascii="Garamond" w:eastAsia="Garamond" w:hAnsi="Garamond" w:cs="Garamond"/>
              </w:rPr>
            </w:pPr>
            <w:r>
              <w:rPr>
                <w:rFonts w:ascii="Garamond" w:eastAsia="Garamond" w:hAnsi="Garamond" w:cs="Garamond"/>
              </w:rPr>
              <w:t xml:space="preserve">The surface heat assessment will deliver annual and seasonal analysis of surface temperature of urban areas. This will help to aid the partner’s current techniques in understanding the impacts of land surface temperature on communities and storm water threats. The result will demonstrate the correlation between urban cover areas and surface temperature over time. </w:t>
            </w:r>
          </w:p>
        </w:tc>
        <w:tc>
          <w:tcPr>
            <w:tcW w:w="1020" w:type="dxa"/>
          </w:tcPr>
          <w:p w:rsidR="00EC3552" w:rsidRDefault="006E4D07">
            <w:pPr>
              <w:rPr>
                <w:rFonts w:ascii="Garamond" w:eastAsia="Garamond" w:hAnsi="Garamond" w:cs="Garamond"/>
              </w:rPr>
            </w:pPr>
            <w:r>
              <w:rPr>
                <w:rFonts w:ascii="Garamond" w:eastAsia="Garamond" w:hAnsi="Garamond" w:cs="Garamond"/>
              </w:rPr>
              <w:t>N/A</w:t>
            </w:r>
          </w:p>
        </w:tc>
      </w:tr>
    </w:tbl>
    <w:p w:rsidR="00EC3552" w:rsidRDefault="00EC3552">
      <w:pPr>
        <w:ind w:left="720" w:hanging="720"/>
        <w:rPr>
          <w:rFonts w:ascii="Garamond" w:eastAsia="Garamond" w:hAnsi="Garamond" w:cs="Garamond"/>
          <w:sz w:val="20"/>
          <w:szCs w:val="20"/>
        </w:rPr>
      </w:pPr>
    </w:p>
    <w:p w:rsidR="00EC3552" w:rsidRDefault="006E4D07">
      <w:pPr>
        <w:pBdr>
          <w:bottom w:val="single" w:sz="4" w:space="1" w:color="000000"/>
        </w:pBdr>
        <w:rPr>
          <w:rFonts w:ascii="Garamond" w:eastAsia="Garamond" w:hAnsi="Garamond" w:cs="Garamond"/>
          <w:b/>
        </w:rPr>
      </w:pPr>
      <w:r>
        <w:rPr>
          <w:rFonts w:ascii="Garamond" w:eastAsia="Garamond" w:hAnsi="Garamond" w:cs="Garamond"/>
          <w:b/>
        </w:rPr>
        <w:t>Project Handoff Package</w:t>
      </w:r>
    </w:p>
    <w:p w:rsidR="00EC3552" w:rsidRDefault="006E4D07">
      <w:pPr>
        <w:rPr>
          <w:rFonts w:ascii="Garamond" w:eastAsia="Garamond" w:hAnsi="Garamond" w:cs="Garamond"/>
          <w:b/>
        </w:rPr>
      </w:pPr>
      <w:r>
        <w:rPr>
          <w:rFonts w:ascii="Garamond" w:eastAsia="Garamond" w:hAnsi="Garamond" w:cs="Garamond"/>
          <w:b/>
        </w:rPr>
        <w:t>Transition Plan:</w:t>
      </w:r>
    </w:p>
    <w:p w:rsidR="00EC3552" w:rsidRDefault="006E4D07">
      <w:pPr>
        <w:rPr>
          <w:rFonts w:ascii="Garamond" w:eastAsia="Garamond" w:hAnsi="Garamond" w:cs="Garamond"/>
        </w:rPr>
      </w:pPr>
      <w:r>
        <w:rPr>
          <w:rFonts w:ascii="Garamond" w:eastAsia="Garamond" w:hAnsi="Garamond" w:cs="Garamond"/>
        </w:rPr>
        <w:t xml:space="preserve">The team met with representatives from GWNO throughout the term to provide 3 webinar-based tutorials to explain each end-product and the methodologies involved on June 28, July 5, and July 12, 2018. The </w:t>
      </w:r>
      <w:r>
        <w:rPr>
          <w:rFonts w:ascii="Garamond" w:eastAsia="Garamond" w:hAnsi="Garamond" w:cs="Garamond"/>
        </w:rPr>
        <w:lastRenderedPageBreak/>
        <w:t xml:space="preserve">DEVELOP team met with GWNO for a project hand-off where additional methodology explanations and map products were presented. All deliverables created by the team were shared with the partner through a shared Google Drive folder. </w:t>
      </w:r>
    </w:p>
    <w:p w:rsidR="00EC3552" w:rsidRDefault="00EC3552">
      <w:pPr>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rPr>
        <w:t xml:space="preserve">Team POC: </w:t>
      </w:r>
      <w:proofErr w:type="spellStart"/>
      <w:r>
        <w:rPr>
          <w:rFonts w:ascii="Garamond" w:eastAsia="Garamond" w:hAnsi="Garamond" w:cs="Garamond"/>
        </w:rPr>
        <w:t>Rupsa</w:t>
      </w:r>
      <w:proofErr w:type="spellEnd"/>
      <w:r>
        <w:rPr>
          <w:rFonts w:ascii="Garamond" w:eastAsia="Garamond" w:hAnsi="Garamond" w:cs="Garamond"/>
        </w:rPr>
        <w:t xml:space="preserve"> </w:t>
      </w:r>
      <w:proofErr w:type="spellStart"/>
      <w:r>
        <w:rPr>
          <w:rFonts w:ascii="Garamond" w:eastAsia="Garamond" w:hAnsi="Garamond" w:cs="Garamond"/>
        </w:rPr>
        <w:t>Bhowmick</w:t>
      </w:r>
      <w:proofErr w:type="spellEnd"/>
      <w:r>
        <w:rPr>
          <w:rFonts w:ascii="Garamond" w:eastAsia="Garamond" w:hAnsi="Garamond" w:cs="Garamond"/>
        </w:rPr>
        <w:t xml:space="preserve">, rbhowm1@lsu.edu </w:t>
      </w:r>
    </w:p>
    <w:p w:rsidR="00EC3552" w:rsidRDefault="006E4D07">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Alicia Neal, Alicia@groundworknola.org</w:t>
      </w:r>
    </w:p>
    <w:p w:rsidR="00EC3552" w:rsidRDefault="00EC3552">
      <w:pPr>
        <w:rPr>
          <w:rFonts w:ascii="Helvetica Neue" w:eastAsia="Helvetica Neue" w:hAnsi="Helvetica Neue" w:cs="Helvetica Neue"/>
          <w:b/>
          <w:color w:val="313131"/>
          <w:sz w:val="20"/>
          <w:szCs w:val="20"/>
        </w:rPr>
      </w:pPr>
    </w:p>
    <w:p w:rsidR="00EC3552" w:rsidRDefault="006E4D07">
      <w:pPr>
        <w:rPr>
          <w:rFonts w:ascii="Garamond" w:eastAsia="Garamond" w:hAnsi="Garamond" w:cs="Garamond"/>
          <w:b/>
        </w:rPr>
      </w:pPr>
      <w:bookmarkStart w:id="3" w:name="_1fob9te" w:colFirst="0" w:colLast="0"/>
      <w:bookmarkEnd w:id="3"/>
      <w:r>
        <w:rPr>
          <w:rFonts w:ascii="Garamond" w:eastAsia="Garamond" w:hAnsi="Garamond" w:cs="Garamond"/>
          <w:b/>
        </w:rPr>
        <w:t>Handoff Package:</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Technical Paper</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Poster</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Presentation</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Project Video</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Tutorial</w:t>
      </w:r>
    </w:p>
    <w:p w:rsidR="00EC3552" w:rsidRDefault="006E4D07">
      <w:pPr>
        <w:numPr>
          <w:ilvl w:val="0"/>
          <w:numId w:val="2"/>
        </w:numPr>
        <w:pBdr>
          <w:top w:val="nil"/>
          <w:left w:val="nil"/>
          <w:bottom w:val="nil"/>
          <w:right w:val="nil"/>
          <w:between w:val="nil"/>
        </w:pBdr>
        <w:contextualSpacing/>
      </w:pPr>
      <w:r>
        <w:rPr>
          <w:rFonts w:ascii="Garamond" w:eastAsia="Garamond" w:hAnsi="Garamond" w:cs="Garamond"/>
        </w:rPr>
        <w:t>Urban Tree Canopy Cover Assessment</w:t>
      </w:r>
    </w:p>
    <w:p w:rsidR="00EC3552" w:rsidRDefault="006E4D07">
      <w:pPr>
        <w:numPr>
          <w:ilvl w:val="0"/>
          <w:numId w:val="2"/>
        </w:numPr>
        <w:pBdr>
          <w:top w:val="nil"/>
          <w:left w:val="nil"/>
          <w:bottom w:val="nil"/>
          <w:right w:val="nil"/>
          <w:between w:val="nil"/>
        </w:pBdr>
        <w:contextualSpacing/>
        <w:jc w:val="both"/>
        <w:rPr>
          <w:color w:val="000000"/>
        </w:rPr>
      </w:pPr>
      <w:bookmarkStart w:id="4" w:name="_3znysh7" w:colFirst="0" w:colLast="0"/>
      <w:bookmarkEnd w:id="4"/>
      <w:r>
        <w:rPr>
          <w:rFonts w:ascii="Garamond" w:eastAsia="Garamond" w:hAnsi="Garamond" w:cs="Garamond"/>
          <w:color w:val="000000"/>
        </w:rPr>
        <w:t>Surface Heat Assessment</w:t>
      </w:r>
    </w:p>
    <w:p w:rsidR="00EC3552" w:rsidRDefault="006E4D07">
      <w:pPr>
        <w:numPr>
          <w:ilvl w:val="0"/>
          <w:numId w:val="2"/>
        </w:numPr>
        <w:pBdr>
          <w:top w:val="nil"/>
          <w:left w:val="nil"/>
          <w:bottom w:val="nil"/>
          <w:right w:val="nil"/>
          <w:between w:val="nil"/>
        </w:pBdr>
        <w:contextualSpacing/>
        <w:jc w:val="both"/>
        <w:rPr>
          <w:color w:val="000000"/>
        </w:rPr>
      </w:pPr>
      <w:r>
        <w:rPr>
          <w:rFonts w:ascii="Garamond" w:eastAsia="Garamond" w:hAnsi="Garamond" w:cs="Garamond"/>
        </w:rPr>
        <w:t>Gray Infrastructure and Impervious Surface Cover Analysis</w:t>
      </w:r>
    </w:p>
    <w:p w:rsidR="00EC3552" w:rsidRDefault="006E4D07">
      <w:pPr>
        <w:numPr>
          <w:ilvl w:val="0"/>
          <w:numId w:val="2"/>
        </w:numPr>
        <w:pBdr>
          <w:top w:val="nil"/>
          <w:left w:val="nil"/>
          <w:bottom w:val="nil"/>
          <w:right w:val="nil"/>
          <w:between w:val="nil"/>
        </w:pBdr>
        <w:contextualSpacing/>
        <w:jc w:val="both"/>
        <w:rPr>
          <w:color w:val="000000"/>
        </w:rPr>
      </w:pPr>
      <w:r>
        <w:rPr>
          <w:rFonts w:ascii="Garamond" w:eastAsia="Garamond" w:hAnsi="Garamond" w:cs="Garamond"/>
          <w:color w:val="000000"/>
        </w:rPr>
        <w:t xml:space="preserve">Flood </w:t>
      </w:r>
      <w:r>
        <w:rPr>
          <w:rFonts w:ascii="Garamond" w:eastAsia="Garamond" w:hAnsi="Garamond" w:cs="Garamond"/>
        </w:rPr>
        <w:t>Extent Analysis</w:t>
      </w:r>
    </w:p>
    <w:p w:rsidR="00EC3552" w:rsidRDefault="00EC3552">
      <w:pPr>
        <w:ind w:left="720" w:hanging="720"/>
        <w:rPr>
          <w:rFonts w:ascii="Garamond" w:eastAsia="Garamond" w:hAnsi="Garamond" w:cs="Garamond"/>
          <w:sz w:val="20"/>
          <w:szCs w:val="20"/>
        </w:rPr>
      </w:pPr>
    </w:p>
    <w:p w:rsidR="00EC3552" w:rsidRDefault="006E4D07">
      <w:pPr>
        <w:pBdr>
          <w:bottom w:val="single" w:sz="4" w:space="1" w:color="000000"/>
        </w:pBdr>
        <w:rPr>
          <w:rFonts w:ascii="Garamond" w:eastAsia="Garamond" w:hAnsi="Garamond" w:cs="Garamond"/>
        </w:rPr>
      </w:pPr>
      <w:r>
        <w:rPr>
          <w:rFonts w:ascii="Garamond" w:eastAsia="Garamond" w:hAnsi="Garamond" w:cs="Garamond"/>
          <w:b/>
        </w:rPr>
        <w:t>References:</w:t>
      </w:r>
    </w:p>
    <w:p w:rsidR="00EC3552" w:rsidRDefault="006E4D07">
      <w:pPr>
        <w:ind w:left="720" w:hanging="720"/>
        <w:rPr>
          <w:rFonts w:ascii="Garamond" w:eastAsia="Garamond" w:hAnsi="Garamond" w:cs="Garamond"/>
          <w:highlight w:val="white"/>
        </w:rPr>
      </w:pPr>
      <w:r>
        <w:rPr>
          <w:rFonts w:ascii="Garamond" w:eastAsia="Garamond" w:hAnsi="Garamond" w:cs="Garamond"/>
          <w:highlight w:val="white"/>
        </w:rPr>
        <w:t xml:space="preserve">Cian, F., </w:t>
      </w:r>
      <w:proofErr w:type="spellStart"/>
      <w:r>
        <w:rPr>
          <w:rFonts w:ascii="Garamond" w:eastAsia="Garamond" w:hAnsi="Garamond" w:cs="Garamond"/>
          <w:highlight w:val="white"/>
        </w:rPr>
        <w:t>Marconcini</w:t>
      </w:r>
      <w:proofErr w:type="spellEnd"/>
      <w:r>
        <w:rPr>
          <w:rFonts w:ascii="Garamond" w:eastAsia="Garamond" w:hAnsi="Garamond" w:cs="Garamond"/>
          <w:highlight w:val="white"/>
        </w:rPr>
        <w:t xml:space="preserve">, M., &amp; </w:t>
      </w:r>
      <w:proofErr w:type="spellStart"/>
      <w:r>
        <w:rPr>
          <w:rFonts w:ascii="Garamond" w:eastAsia="Garamond" w:hAnsi="Garamond" w:cs="Garamond"/>
          <w:highlight w:val="white"/>
        </w:rPr>
        <w:t>Ceccato</w:t>
      </w:r>
      <w:proofErr w:type="spellEnd"/>
      <w:r>
        <w:rPr>
          <w:rFonts w:ascii="Garamond" w:eastAsia="Garamond" w:hAnsi="Garamond" w:cs="Garamond"/>
          <w:highlight w:val="white"/>
        </w:rPr>
        <w:t xml:space="preserve">, P. (2018). Normalized Difference Flood Index for rapid flood mapping: Taking advantage of EO big data. </w:t>
      </w:r>
      <w:r>
        <w:rPr>
          <w:rFonts w:ascii="Garamond" w:eastAsia="Garamond" w:hAnsi="Garamond" w:cs="Garamond"/>
          <w:i/>
          <w:highlight w:val="white"/>
        </w:rPr>
        <w:t>Remote Sensing of Environment, 209</w:t>
      </w:r>
      <w:r>
        <w:rPr>
          <w:rFonts w:ascii="Garamond" w:eastAsia="Garamond" w:hAnsi="Garamond" w:cs="Garamond"/>
          <w:highlight w:val="white"/>
        </w:rPr>
        <w:t xml:space="preserve">, 712-730. Retrieved from </w:t>
      </w:r>
      <w:hyperlink r:id="rId6">
        <w:r>
          <w:rPr>
            <w:rFonts w:ascii="Garamond" w:eastAsia="Garamond" w:hAnsi="Garamond" w:cs="Garamond"/>
            <w:color w:val="1155CC"/>
            <w:highlight w:val="white"/>
            <w:u w:val="single"/>
          </w:rPr>
          <w:t>https://www.sciencedirect.com/science/article/pii/S0034425718300993</w:t>
        </w:r>
      </w:hyperlink>
    </w:p>
    <w:p w:rsidR="00EC3552" w:rsidRDefault="00EC3552">
      <w:pPr>
        <w:ind w:left="720" w:hanging="720"/>
        <w:rPr>
          <w:rFonts w:ascii="Garamond" w:eastAsia="Garamond" w:hAnsi="Garamond" w:cs="Garamond"/>
          <w:highlight w:val="white"/>
        </w:rPr>
      </w:pPr>
    </w:p>
    <w:p w:rsidR="00EC3552" w:rsidRDefault="006E4D07">
      <w:pPr>
        <w:ind w:left="720" w:hanging="720"/>
        <w:rPr>
          <w:rFonts w:ascii="Garamond" w:eastAsia="Garamond" w:hAnsi="Garamond" w:cs="Garamond"/>
        </w:rPr>
      </w:pPr>
      <w:r>
        <w:rPr>
          <w:rFonts w:ascii="Garamond" w:eastAsia="Garamond" w:hAnsi="Garamond" w:cs="Garamond"/>
        </w:rPr>
        <w:t xml:space="preserve">Jiménez-Muñoz, J. C., </w:t>
      </w:r>
      <w:proofErr w:type="spellStart"/>
      <w:r>
        <w:rPr>
          <w:rFonts w:ascii="Garamond" w:eastAsia="Garamond" w:hAnsi="Garamond" w:cs="Garamond"/>
        </w:rPr>
        <w:t>Sobrino</w:t>
      </w:r>
      <w:proofErr w:type="spellEnd"/>
      <w:r>
        <w:rPr>
          <w:rFonts w:ascii="Garamond" w:eastAsia="Garamond" w:hAnsi="Garamond" w:cs="Garamond"/>
        </w:rPr>
        <w:t xml:space="preserve">, J. A., </w:t>
      </w:r>
      <w:proofErr w:type="spellStart"/>
      <w:r>
        <w:rPr>
          <w:rFonts w:ascii="Garamond" w:eastAsia="Garamond" w:hAnsi="Garamond" w:cs="Garamond"/>
        </w:rPr>
        <w:t>Skoković</w:t>
      </w:r>
      <w:proofErr w:type="spellEnd"/>
      <w:r>
        <w:rPr>
          <w:rFonts w:ascii="Garamond" w:eastAsia="Garamond" w:hAnsi="Garamond" w:cs="Garamond"/>
        </w:rPr>
        <w:t xml:space="preserve">, D., </w:t>
      </w:r>
      <w:proofErr w:type="spellStart"/>
      <w:r>
        <w:rPr>
          <w:rFonts w:ascii="Garamond" w:eastAsia="Garamond" w:hAnsi="Garamond" w:cs="Garamond"/>
        </w:rPr>
        <w:t>Mattar</w:t>
      </w:r>
      <w:proofErr w:type="spellEnd"/>
      <w:r>
        <w:rPr>
          <w:rFonts w:ascii="Garamond" w:eastAsia="Garamond" w:hAnsi="Garamond" w:cs="Garamond"/>
        </w:rPr>
        <w:t xml:space="preserve">, C., &amp; Cristóbal, J. (2014). Land surface temperature retrieval methods from Landsat-8 thermal infrared sensor data. </w:t>
      </w:r>
      <w:r>
        <w:rPr>
          <w:rFonts w:ascii="Garamond" w:eastAsia="Garamond" w:hAnsi="Garamond" w:cs="Garamond"/>
          <w:i/>
        </w:rPr>
        <w:t>IEEE Geoscience and Remote Sensing Letters, 11</w:t>
      </w:r>
      <w:r>
        <w:rPr>
          <w:rFonts w:ascii="Garamond" w:eastAsia="Garamond" w:hAnsi="Garamond" w:cs="Garamond"/>
        </w:rPr>
        <w:t xml:space="preserve">(10), 1840-1843. Retrieved from </w:t>
      </w:r>
      <w:hyperlink r:id="rId7">
        <w:r>
          <w:rPr>
            <w:rFonts w:ascii="Garamond" w:eastAsia="Garamond" w:hAnsi="Garamond" w:cs="Garamond"/>
            <w:color w:val="1155CC"/>
            <w:u w:val="single"/>
          </w:rPr>
          <w:t>https://ieeexplore.ieee.org/abstract/document/6784508/?reload=true</w:t>
        </w:r>
      </w:hyperlink>
    </w:p>
    <w:p w:rsidR="00EC3552" w:rsidRDefault="00EC3552">
      <w:pPr>
        <w:ind w:left="720" w:hanging="720"/>
        <w:rPr>
          <w:rFonts w:ascii="Garamond" w:eastAsia="Garamond" w:hAnsi="Garamond" w:cs="Garamond"/>
        </w:rPr>
      </w:pPr>
    </w:p>
    <w:p w:rsidR="00EC3552" w:rsidRDefault="006E4D07">
      <w:pPr>
        <w:ind w:left="720" w:hanging="720"/>
        <w:rPr>
          <w:rFonts w:ascii="Garamond" w:eastAsia="Garamond" w:hAnsi="Garamond" w:cs="Garamond"/>
          <w:highlight w:val="white"/>
        </w:rPr>
      </w:pPr>
      <w:proofErr w:type="spellStart"/>
      <w:r>
        <w:rPr>
          <w:rFonts w:ascii="Garamond" w:eastAsia="Garamond" w:hAnsi="Garamond" w:cs="Garamond"/>
          <w:highlight w:val="white"/>
        </w:rPr>
        <w:t>Rufat</w:t>
      </w:r>
      <w:proofErr w:type="spellEnd"/>
      <w:r>
        <w:rPr>
          <w:rFonts w:ascii="Garamond" w:eastAsia="Garamond" w:hAnsi="Garamond" w:cs="Garamond"/>
          <w:highlight w:val="white"/>
        </w:rPr>
        <w:t xml:space="preserve">, S., Tate, E., Burton, C.G., &amp; </w:t>
      </w:r>
      <w:proofErr w:type="spellStart"/>
      <w:r>
        <w:rPr>
          <w:rFonts w:ascii="Garamond" w:eastAsia="Garamond" w:hAnsi="Garamond" w:cs="Garamond"/>
          <w:highlight w:val="white"/>
        </w:rPr>
        <w:t>Maroof</w:t>
      </w:r>
      <w:proofErr w:type="spellEnd"/>
      <w:r>
        <w:rPr>
          <w:rFonts w:ascii="Garamond" w:eastAsia="Garamond" w:hAnsi="Garamond" w:cs="Garamond"/>
          <w:highlight w:val="white"/>
        </w:rPr>
        <w:t xml:space="preserve">, A.S. (2015). Social vulnerability to floods: Review of case studies and implications for measurements. </w:t>
      </w:r>
      <w:r>
        <w:rPr>
          <w:rFonts w:ascii="Garamond" w:eastAsia="Garamond" w:hAnsi="Garamond" w:cs="Garamond"/>
          <w:i/>
          <w:highlight w:val="white"/>
        </w:rPr>
        <w:t xml:space="preserve">International Journal of Disaster Risk Reduction, 14(4), </w:t>
      </w:r>
      <w:r>
        <w:rPr>
          <w:rFonts w:ascii="Garamond" w:eastAsia="Garamond" w:hAnsi="Garamond" w:cs="Garamond"/>
          <w:highlight w:val="white"/>
        </w:rPr>
        <w:t>470-486. Retrieved from</w:t>
      </w:r>
      <w:hyperlink r:id="rId8">
        <w:r>
          <w:rPr>
            <w:rFonts w:ascii="Garamond" w:eastAsia="Garamond" w:hAnsi="Garamond" w:cs="Garamond"/>
            <w:color w:val="1155CC"/>
            <w:highlight w:val="white"/>
          </w:rPr>
          <w:t xml:space="preserve"> </w:t>
        </w:r>
      </w:hyperlink>
      <w:hyperlink r:id="rId9">
        <w:r>
          <w:rPr>
            <w:rFonts w:ascii="Garamond" w:eastAsia="Garamond" w:hAnsi="Garamond" w:cs="Garamond"/>
            <w:color w:val="1155CC"/>
            <w:highlight w:val="white"/>
            <w:u w:val="single"/>
          </w:rPr>
          <w:t xml:space="preserve"> https://www.sciencedirect.com/science/article/pii/S2212420915300935</w:t>
        </w:r>
      </w:hyperlink>
    </w:p>
    <w:p w:rsidR="00EC3552" w:rsidRDefault="006E4D07">
      <w:pPr>
        <w:ind w:left="720" w:hanging="720"/>
        <w:rPr>
          <w:rFonts w:ascii="Garamond" w:eastAsia="Garamond" w:hAnsi="Garamond" w:cs="Garamond"/>
        </w:rPr>
      </w:pPr>
      <w:r>
        <w:rPr>
          <w:rFonts w:ascii="Garamond" w:eastAsia="Garamond" w:hAnsi="Garamond" w:cs="Garamond"/>
        </w:rPr>
        <w:t xml:space="preserve"> </w:t>
      </w:r>
    </w:p>
    <w:p w:rsidR="00EC3552" w:rsidRDefault="006E4D07">
      <w:pPr>
        <w:ind w:left="720" w:hanging="720"/>
        <w:rPr>
          <w:rFonts w:ascii="Garamond" w:eastAsia="Garamond" w:hAnsi="Garamond" w:cs="Garamond"/>
        </w:rPr>
      </w:pPr>
      <w:proofErr w:type="spellStart"/>
      <w:r>
        <w:rPr>
          <w:rFonts w:ascii="Garamond" w:eastAsia="Garamond" w:hAnsi="Garamond" w:cs="Garamond"/>
        </w:rPr>
        <w:t>Sobrino</w:t>
      </w:r>
      <w:proofErr w:type="spellEnd"/>
      <w:r>
        <w:rPr>
          <w:rFonts w:ascii="Garamond" w:eastAsia="Garamond" w:hAnsi="Garamond" w:cs="Garamond"/>
        </w:rPr>
        <w:t xml:space="preserve">, J. A., El </w:t>
      </w:r>
      <w:proofErr w:type="spellStart"/>
      <w:r>
        <w:rPr>
          <w:rFonts w:ascii="Garamond" w:eastAsia="Garamond" w:hAnsi="Garamond" w:cs="Garamond"/>
        </w:rPr>
        <w:t>Kharraz</w:t>
      </w:r>
      <w:proofErr w:type="spellEnd"/>
      <w:r>
        <w:rPr>
          <w:rFonts w:ascii="Garamond" w:eastAsia="Garamond" w:hAnsi="Garamond" w:cs="Garamond"/>
        </w:rPr>
        <w:t xml:space="preserve">, J., &amp; Li, Z. L. (2003). Surface temperature and water </w:t>
      </w:r>
      <w:proofErr w:type="spellStart"/>
      <w:r>
        <w:rPr>
          <w:rFonts w:ascii="Garamond" w:eastAsia="Garamond" w:hAnsi="Garamond" w:cs="Garamond"/>
        </w:rPr>
        <w:t>vapour</w:t>
      </w:r>
      <w:proofErr w:type="spellEnd"/>
      <w:r>
        <w:rPr>
          <w:rFonts w:ascii="Garamond" w:eastAsia="Garamond" w:hAnsi="Garamond" w:cs="Garamond"/>
        </w:rPr>
        <w:t xml:space="preserve"> retrieval from MODIS data. </w:t>
      </w:r>
      <w:r>
        <w:rPr>
          <w:rFonts w:ascii="Garamond" w:eastAsia="Garamond" w:hAnsi="Garamond" w:cs="Garamond"/>
          <w:i/>
        </w:rPr>
        <w:t>International Journal of Remote Sensing, 24</w:t>
      </w:r>
      <w:r>
        <w:rPr>
          <w:rFonts w:ascii="Garamond" w:eastAsia="Garamond" w:hAnsi="Garamond" w:cs="Garamond"/>
        </w:rPr>
        <w:t xml:space="preserve">(24), 5161-5182. Retrieved from </w:t>
      </w:r>
      <w:hyperlink r:id="rId10">
        <w:r>
          <w:rPr>
            <w:rFonts w:ascii="Garamond" w:eastAsia="Garamond" w:hAnsi="Garamond" w:cs="Garamond"/>
            <w:color w:val="1155CC"/>
            <w:u w:val="single"/>
          </w:rPr>
          <w:t>https://pdfs.semanticscholar.org/bd22/e52e587c582cda7ec2cf76a21092964580ac.pdf</w:t>
        </w:r>
      </w:hyperlink>
    </w:p>
    <w:p w:rsidR="00EC3552" w:rsidRDefault="00EC3552">
      <w:pPr>
        <w:ind w:left="720" w:hanging="720"/>
        <w:rPr>
          <w:rFonts w:ascii="Garamond" w:eastAsia="Garamond" w:hAnsi="Garamond" w:cs="Garamond"/>
        </w:rPr>
      </w:pPr>
    </w:p>
    <w:p w:rsidR="00EC3552" w:rsidRDefault="006E4D07">
      <w:pPr>
        <w:ind w:left="720" w:hanging="720"/>
        <w:rPr>
          <w:rFonts w:ascii="Garamond" w:eastAsia="Garamond" w:hAnsi="Garamond" w:cs="Garamond"/>
        </w:rPr>
      </w:pPr>
      <w:bookmarkStart w:id="5" w:name="_2et92p0" w:colFirst="0" w:colLast="0"/>
      <w:bookmarkEnd w:id="5"/>
      <w:proofErr w:type="spellStart"/>
      <w:r>
        <w:rPr>
          <w:rFonts w:ascii="Garamond" w:eastAsia="Garamond" w:hAnsi="Garamond" w:cs="Garamond"/>
        </w:rPr>
        <w:t>Sobrino</w:t>
      </w:r>
      <w:proofErr w:type="spellEnd"/>
      <w:r>
        <w:rPr>
          <w:rFonts w:ascii="Garamond" w:eastAsia="Garamond" w:hAnsi="Garamond" w:cs="Garamond"/>
        </w:rPr>
        <w:t xml:space="preserve">, J. A., Jiménez-Muñoz, J. C., &amp; </w:t>
      </w:r>
      <w:proofErr w:type="spellStart"/>
      <w:r>
        <w:rPr>
          <w:rFonts w:ascii="Garamond" w:eastAsia="Garamond" w:hAnsi="Garamond" w:cs="Garamond"/>
        </w:rPr>
        <w:t>Paolini</w:t>
      </w:r>
      <w:proofErr w:type="spellEnd"/>
      <w:r>
        <w:rPr>
          <w:rFonts w:ascii="Garamond" w:eastAsia="Garamond" w:hAnsi="Garamond" w:cs="Garamond"/>
        </w:rPr>
        <w:t xml:space="preserve">, L. (2004). Land surface temperature retrieval from LANDSAT TM 5. </w:t>
      </w:r>
      <w:r>
        <w:rPr>
          <w:rFonts w:ascii="Garamond" w:eastAsia="Garamond" w:hAnsi="Garamond" w:cs="Garamond"/>
          <w:i/>
        </w:rPr>
        <w:t>Remote Sensing of Environment, 90</w:t>
      </w:r>
      <w:r>
        <w:rPr>
          <w:rFonts w:ascii="Garamond" w:eastAsia="Garamond" w:hAnsi="Garamond" w:cs="Garamond"/>
        </w:rPr>
        <w:t>(4), 434-440. Retrieved from ftp://</w:t>
      </w:r>
      <w:hyperlink r:id="rId11">
        <w:r>
          <w:rPr>
            <w:rFonts w:ascii="Garamond" w:eastAsia="Garamond" w:hAnsi="Garamond" w:cs="Garamond"/>
            <w:color w:val="1155CC"/>
            <w:u w:val="single"/>
          </w:rPr>
          <w:t>atmosfera.cl/pub/elias/Paula/2004_Sobrino_RSE.pdf</w:t>
        </w:r>
      </w:hyperlink>
    </w:p>
    <w:p w:rsidR="00EC3552" w:rsidRDefault="00EC3552">
      <w:pPr>
        <w:ind w:left="720" w:hanging="720"/>
        <w:rPr>
          <w:rFonts w:ascii="Garamond" w:eastAsia="Garamond" w:hAnsi="Garamond" w:cs="Garamond"/>
        </w:rPr>
      </w:pPr>
    </w:p>
    <w:p w:rsidR="00EC3552" w:rsidRDefault="006E4D07">
      <w:pPr>
        <w:ind w:left="720" w:hanging="720"/>
        <w:rPr>
          <w:rFonts w:ascii="Garamond" w:eastAsia="Garamond" w:hAnsi="Garamond" w:cs="Garamond"/>
        </w:rPr>
      </w:pPr>
      <w:r>
        <w:rPr>
          <w:rFonts w:ascii="Garamond" w:eastAsia="Garamond" w:hAnsi="Garamond" w:cs="Garamond"/>
        </w:rPr>
        <w:t xml:space="preserve">U.S. Census Bureau (2016). Population data, city of New Orleans. Retrieved from: </w:t>
      </w:r>
      <w:hyperlink r:id="rId12">
        <w:r>
          <w:rPr>
            <w:rFonts w:ascii="Garamond" w:eastAsia="Garamond" w:hAnsi="Garamond" w:cs="Garamond"/>
            <w:color w:val="0000FF"/>
            <w:u w:val="single"/>
          </w:rPr>
          <w:t>https://www.census.gov/quickfacts/fact/table/neworleanscitylouisiana/PST045216</w:t>
        </w:r>
      </w:hyperlink>
    </w:p>
    <w:p w:rsidR="00EC3552" w:rsidRDefault="00EC3552">
      <w:pPr>
        <w:ind w:left="720" w:hanging="720"/>
        <w:rPr>
          <w:rFonts w:ascii="Garamond" w:eastAsia="Garamond" w:hAnsi="Garamond" w:cs="Garamond"/>
        </w:rPr>
      </w:pPr>
    </w:p>
    <w:p w:rsidR="00EC3552" w:rsidRDefault="006E4D07">
      <w:pPr>
        <w:ind w:left="720" w:hanging="720"/>
        <w:rPr>
          <w:rFonts w:ascii="Garamond" w:eastAsia="Garamond" w:hAnsi="Garamond" w:cs="Garamond"/>
          <w:b/>
          <w:highlight w:val="white"/>
        </w:rPr>
      </w:pPr>
      <w:proofErr w:type="spellStart"/>
      <w:r>
        <w:rPr>
          <w:rFonts w:ascii="Garamond" w:eastAsia="Garamond" w:hAnsi="Garamond" w:cs="Garamond"/>
          <w:highlight w:val="white"/>
        </w:rPr>
        <w:t>Vatseva</w:t>
      </w:r>
      <w:proofErr w:type="spellEnd"/>
      <w:r>
        <w:rPr>
          <w:rFonts w:ascii="Garamond" w:eastAsia="Garamond" w:hAnsi="Garamond" w:cs="Garamond"/>
          <w:highlight w:val="white"/>
        </w:rPr>
        <w:t xml:space="preserve"> R., </w:t>
      </w:r>
      <w:proofErr w:type="spellStart"/>
      <w:r>
        <w:rPr>
          <w:rFonts w:ascii="Garamond" w:eastAsia="Garamond" w:hAnsi="Garamond" w:cs="Garamond"/>
          <w:highlight w:val="white"/>
        </w:rPr>
        <w:t>Kopecka</w:t>
      </w:r>
      <w:proofErr w:type="spellEnd"/>
      <w:r>
        <w:rPr>
          <w:rFonts w:ascii="Garamond" w:eastAsia="Garamond" w:hAnsi="Garamond" w:cs="Garamond"/>
          <w:highlight w:val="white"/>
        </w:rPr>
        <w:t xml:space="preserve">, M., </w:t>
      </w:r>
      <w:proofErr w:type="spellStart"/>
      <w:r>
        <w:rPr>
          <w:rFonts w:ascii="Garamond" w:eastAsia="Garamond" w:hAnsi="Garamond" w:cs="Garamond"/>
          <w:highlight w:val="white"/>
        </w:rPr>
        <w:t>Otahel</w:t>
      </w:r>
      <w:proofErr w:type="spellEnd"/>
      <w:r>
        <w:rPr>
          <w:rFonts w:ascii="Garamond" w:eastAsia="Garamond" w:hAnsi="Garamond" w:cs="Garamond"/>
          <w:highlight w:val="white"/>
        </w:rPr>
        <w:t xml:space="preserve">, J., Rosina, K., </w:t>
      </w:r>
      <w:proofErr w:type="spellStart"/>
      <w:r>
        <w:rPr>
          <w:rFonts w:ascii="Garamond" w:eastAsia="Garamond" w:hAnsi="Garamond" w:cs="Garamond"/>
          <w:highlight w:val="white"/>
        </w:rPr>
        <w:t>Kitev</w:t>
      </w:r>
      <w:proofErr w:type="spellEnd"/>
      <w:r>
        <w:rPr>
          <w:rFonts w:ascii="Garamond" w:eastAsia="Garamond" w:hAnsi="Garamond" w:cs="Garamond"/>
          <w:highlight w:val="white"/>
        </w:rPr>
        <w:t xml:space="preserve">, &amp; A., </w:t>
      </w:r>
      <w:proofErr w:type="spellStart"/>
      <w:r>
        <w:rPr>
          <w:rFonts w:ascii="Garamond" w:eastAsia="Garamond" w:hAnsi="Garamond" w:cs="Garamond"/>
          <w:highlight w:val="white"/>
        </w:rPr>
        <w:t>Genchev</w:t>
      </w:r>
      <w:proofErr w:type="spellEnd"/>
      <w:r>
        <w:rPr>
          <w:rFonts w:ascii="Garamond" w:eastAsia="Garamond" w:hAnsi="Garamond" w:cs="Garamond"/>
          <w:highlight w:val="white"/>
        </w:rPr>
        <w:t xml:space="preserve">, S. (2016). In </w:t>
      </w:r>
      <w:proofErr w:type="spellStart"/>
      <w:r>
        <w:rPr>
          <w:rFonts w:ascii="Garamond" w:eastAsia="Garamond" w:hAnsi="Garamond" w:cs="Garamond"/>
          <w:highlight w:val="white"/>
        </w:rPr>
        <w:t>Bandrova</w:t>
      </w:r>
      <w:proofErr w:type="spellEnd"/>
      <w:r>
        <w:rPr>
          <w:rFonts w:ascii="Garamond" w:eastAsia="Garamond" w:hAnsi="Garamond" w:cs="Garamond"/>
          <w:highlight w:val="white"/>
        </w:rPr>
        <w:t xml:space="preserve">, T. &amp; </w:t>
      </w:r>
      <w:proofErr w:type="spellStart"/>
      <w:r>
        <w:rPr>
          <w:rFonts w:ascii="Garamond" w:eastAsia="Garamond" w:hAnsi="Garamond" w:cs="Garamond"/>
          <w:highlight w:val="white"/>
        </w:rPr>
        <w:t>Konecny</w:t>
      </w:r>
      <w:proofErr w:type="spellEnd"/>
      <w:r>
        <w:rPr>
          <w:rFonts w:ascii="Garamond" w:eastAsia="Garamond" w:hAnsi="Garamond" w:cs="Garamond"/>
          <w:highlight w:val="white"/>
        </w:rPr>
        <w:t xml:space="preserve">, M. </w:t>
      </w:r>
      <w:r>
        <w:rPr>
          <w:rFonts w:ascii="Garamond" w:eastAsia="Garamond" w:hAnsi="Garamond" w:cs="Garamond"/>
          <w:i/>
          <w:highlight w:val="white"/>
        </w:rPr>
        <w:t>Mapping Urban Green Spaces Based on Remote Sensing Data: Case Studies in Bulgaria and Slovakia</w:t>
      </w:r>
      <w:r>
        <w:rPr>
          <w:rFonts w:ascii="Garamond" w:eastAsia="Garamond" w:hAnsi="Garamond" w:cs="Garamond"/>
          <w:highlight w:val="white"/>
        </w:rPr>
        <w:t xml:space="preserve">.  Paper presented at </w:t>
      </w:r>
      <w:proofErr w:type="gramStart"/>
      <w:r>
        <w:rPr>
          <w:rFonts w:ascii="Garamond" w:eastAsia="Garamond" w:hAnsi="Garamond" w:cs="Garamond"/>
          <w:highlight w:val="white"/>
        </w:rPr>
        <w:t>The</w:t>
      </w:r>
      <w:proofErr w:type="gramEnd"/>
      <w:r>
        <w:rPr>
          <w:rFonts w:ascii="Garamond" w:eastAsia="Garamond" w:hAnsi="Garamond" w:cs="Garamond"/>
          <w:highlight w:val="white"/>
        </w:rPr>
        <w:t xml:space="preserve"> 6th International Conference on Cartography and GIS, </w:t>
      </w:r>
      <w:proofErr w:type="spellStart"/>
      <w:r>
        <w:rPr>
          <w:rFonts w:ascii="Garamond" w:eastAsia="Garamond" w:hAnsi="Garamond" w:cs="Garamond"/>
          <w:highlight w:val="white"/>
        </w:rPr>
        <w:t>Albena</w:t>
      </w:r>
      <w:proofErr w:type="spellEnd"/>
      <w:r>
        <w:rPr>
          <w:rFonts w:ascii="Garamond" w:eastAsia="Garamond" w:hAnsi="Garamond" w:cs="Garamond"/>
          <w:highlight w:val="white"/>
        </w:rPr>
        <w:t xml:space="preserve">, Bulgaria (569-578). Retrieved from </w:t>
      </w:r>
      <w:hyperlink r:id="rId13">
        <w:r>
          <w:rPr>
            <w:rFonts w:ascii="Garamond" w:eastAsia="Garamond" w:hAnsi="Garamond" w:cs="Garamond"/>
            <w:color w:val="1155CC"/>
            <w:highlight w:val="white"/>
            <w:u w:val="single"/>
          </w:rPr>
          <w:t>https://cartography-gis.com/docsbca/iccgis2016/ICCGIS2016-58.pdf</w:t>
        </w:r>
      </w:hyperlink>
    </w:p>
    <w:sectPr w:rsidR="00EC35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ontserrat">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0164"/>
    <w:multiLevelType w:val="multilevel"/>
    <w:tmpl w:val="010C7AD0"/>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8B1F32"/>
    <w:multiLevelType w:val="multilevel"/>
    <w:tmpl w:val="FA5A1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98289E"/>
    <w:multiLevelType w:val="multilevel"/>
    <w:tmpl w:val="CA605548"/>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D6B2934"/>
    <w:multiLevelType w:val="multilevel"/>
    <w:tmpl w:val="B11E5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B866F2"/>
    <w:multiLevelType w:val="multilevel"/>
    <w:tmpl w:val="2474C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2"/>
    <w:rsid w:val="000A404A"/>
    <w:rsid w:val="00287009"/>
    <w:rsid w:val="00592912"/>
    <w:rsid w:val="006E4D07"/>
    <w:rsid w:val="008719E3"/>
    <w:rsid w:val="008A114D"/>
    <w:rsid w:val="00900BC2"/>
    <w:rsid w:val="0093127D"/>
    <w:rsid w:val="00AE559E"/>
    <w:rsid w:val="00B143BE"/>
    <w:rsid w:val="00CC5C7C"/>
    <w:rsid w:val="00DC13E0"/>
    <w:rsid w:val="00EC3552"/>
    <w:rsid w:val="00EC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239B"/>
  <w15:docId w15:val="{0B8362F3-8E9E-4EB2-93FD-3B29F012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2420915300935" TargetMode="External"/><Relationship Id="rId13" Type="http://schemas.openxmlformats.org/officeDocument/2006/relationships/hyperlink" Target="https://cartography-gis.com/docsbca/iccgis2016/ICCGIS2016-58.pdf" TargetMode="External"/><Relationship Id="rId3" Type="http://schemas.openxmlformats.org/officeDocument/2006/relationships/settings" Target="settings.xml"/><Relationship Id="rId7" Type="http://schemas.openxmlformats.org/officeDocument/2006/relationships/hyperlink" Target="https://ieeexplore.ieee.org/abstract/document/6784508/?reload=true" TargetMode="External"/><Relationship Id="rId12" Type="http://schemas.openxmlformats.org/officeDocument/2006/relationships/hyperlink" Target="https://www.census.gov/quickfacts/fact/table/neworleanscitylouisiana/PST045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034425718300993" TargetMode="External"/><Relationship Id="rId11" Type="http://schemas.openxmlformats.org/officeDocument/2006/relationships/hyperlink" Target="http://atmosfera.cl/pub/elias/Paula/2004_Sobrino_RSE.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dfs.semanticscholar.org/bd22/e52e587c582cda7ec2cf76a21092964580ac.pdf" TargetMode="External"/><Relationship Id="rId4" Type="http://schemas.openxmlformats.org/officeDocument/2006/relationships/webSettings" Target="webSettings.xml"/><Relationship Id="rId9" Type="http://schemas.openxmlformats.org/officeDocument/2006/relationships/hyperlink" Target="https://www.sciencedirect.com/science/article/pii/S22124209153009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DEVELOP_User</dc:creator>
  <cp:lastModifiedBy>Farnaz Bayat</cp:lastModifiedBy>
  <cp:revision>9</cp:revision>
  <dcterms:created xsi:type="dcterms:W3CDTF">2018-07-11T20:28:00Z</dcterms:created>
  <dcterms:modified xsi:type="dcterms:W3CDTF">2018-07-12T20:44:00Z</dcterms:modified>
</cp:coreProperties>
</file>