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582BD"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sz w:val="22"/>
          <w:szCs w:val="22"/>
        </w:rPr>
        <w:t xml:space="preserve">New Orleans Health &amp; Air Quality </w:t>
      </w:r>
    </w:p>
    <w:p w14:paraId="420562AE" w14:textId="6B8B4D65"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i/>
          <w:iCs/>
          <w:sz w:val="22"/>
          <w:szCs w:val="22"/>
        </w:rPr>
        <w:t xml:space="preserve">Monitoring the Urban Heat Island Effect on the Health of Residents in the New Orleans, Louisiana Metropolitan Area with Landsat </w:t>
      </w:r>
      <w:r w:rsidRPr="0070194E">
        <w:rPr>
          <w:rFonts w:ascii="Garamond" w:hAnsi="Garamond"/>
          <w:i/>
          <w:iCs/>
          <w:sz w:val="22"/>
          <w:szCs w:val="22"/>
        </w:rPr>
        <w:t>L</w:t>
      </w:r>
      <w:r w:rsidRPr="00BB3F5E">
        <w:rPr>
          <w:rFonts w:ascii="Garamond" w:hAnsi="Garamond"/>
          <w:i/>
          <w:iCs/>
          <w:sz w:val="22"/>
          <w:szCs w:val="22"/>
        </w:rPr>
        <w:t>and Surface Temperature Products</w:t>
      </w:r>
    </w:p>
    <w:p w14:paraId="63A774C4" w14:textId="77777777" w:rsidR="00497CEE" w:rsidRPr="00BB3F5E" w:rsidRDefault="00497CEE" w:rsidP="00497CEE">
      <w:pPr>
        <w:rPr>
          <w:rFonts w:ascii="Garamond" w:hAnsi="Garamond"/>
        </w:rPr>
      </w:pPr>
    </w:p>
    <w:p w14:paraId="2A376EF4"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sz w:val="22"/>
          <w:szCs w:val="22"/>
        </w:rPr>
        <w:t>VPS Title:</w:t>
      </w:r>
      <w:r w:rsidRPr="00BB3F5E">
        <w:rPr>
          <w:rFonts w:ascii="Garamond" w:hAnsi="Garamond"/>
          <w:sz w:val="22"/>
          <w:szCs w:val="22"/>
        </w:rPr>
        <w:t xml:space="preserve"> Let the Cool Times Roll: Monitoring Urban Heat Island Effects in New Orleans, Louisiana</w:t>
      </w:r>
    </w:p>
    <w:p w14:paraId="2BA841C3" w14:textId="77777777" w:rsidR="00497CEE" w:rsidRPr="00BB3F5E" w:rsidRDefault="00497CEE" w:rsidP="00497CEE">
      <w:pPr>
        <w:rPr>
          <w:rFonts w:ascii="Garamond" w:hAnsi="Garamond"/>
        </w:rPr>
      </w:pPr>
    </w:p>
    <w:p w14:paraId="70EF9560" w14:textId="77777777" w:rsidR="00497CEE" w:rsidRPr="00BB3F5E" w:rsidRDefault="00497CEE" w:rsidP="00497CEE">
      <w:pPr>
        <w:pStyle w:val="NormalWeb"/>
        <w:pBdr>
          <w:bottom w:val="single" w:sz="4" w:space="0" w:color="000000"/>
        </w:pBdr>
        <w:spacing w:before="0" w:beforeAutospacing="0" w:after="0" w:afterAutospacing="0"/>
        <w:rPr>
          <w:rFonts w:ascii="Garamond" w:hAnsi="Garamond"/>
          <w:sz w:val="22"/>
          <w:szCs w:val="22"/>
        </w:rPr>
      </w:pPr>
      <w:r w:rsidRPr="00BB3F5E">
        <w:rPr>
          <w:rFonts w:ascii="Garamond" w:hAnsi="Garamond"/>
          <w:b/>
          <w:bCs/>
          <w:sz w:val="22"/>
          <w:szCs w:val="22"/>
        </w:rPr>
        <w:t>Project Team</w:t>
      </w:r>
    </w:p>
    <w:p w14:paraId="32428547"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i/>
          <w:iCs/>
          <w:sz w:val="22"/>
          <w:szCs w:val="22"/>
        </w:rPr>
        <w:t>Project Team</w:t>
      </w:r>
      <w:r w:rsidRPr="00BB3F5E">
        <w:rPr>
          <w:rFonts w:ascii="Garamond" w:hAnsi="Garamond"/>
          <w:b/>
          <w:bCs/>
          <w:sz w:val="22"/>
          <w:szCs w:val="22"/>
        </w:rPr>
        <w:t>:</w:t>
      </w:r>
    </w:p>
    <w:p w14:paraId="3CFFC2F2"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Madison Murphy (Project Lead), madison.murphy@me.com</w:t>
      </w:r>
    </w:p>
    <w:p w14:paraId="3AE682B3"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 xml:space="preserve">Charles </w:t>
      </w:r>
      <w:proofErr w:type="spellStart"/>
      <w:r w:rsidRPr="00BB3F5E">
        <w:rPr>
          <w:rFonts w:ascii="Garamond" w:hAnsi="Garamond"/>
          <w:sz w:val="22"/>
          <w:szCs w:val="22"/>
        </w:rPr>
        <w:t>Christonikos</w:t>
      </w:r>
      <w:proofErr w:type="spellEnd"/>
    </w:p>
    <w:p w14:paraId="3830DD20"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Alahna Moore</w:t>
      </w:r>
    </w:p>
    <w:p w14:paraId="459FF522"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 xml:space="preserve">Ann </w:t>
      </w:r>
      <w:proofErr w:type="spellStart"/>
      <w:r w:rsidRPr="00BB3F5E">
        <w:rPr>
          <w:rFonts w:ascii="Garamond" w:hAnsi="Garamond"/>
          <w:sz w:val="22"/>
          <w:szCs w:val="22"/>
        </w:rPr>
        <w:t>Rodden</w:t>
      </w:r>
      <w:proofErr w:type="spellEnd"/>
    </w:p>
    <w:p w14:paraId="248BF165" w14:textId="77777777" w:rsidR="00497CEE" w:rsidRPr="00BB3F5E" w:rsidRDefault="00497CEE" w:rsidP="00497CEE">
      <w:pPr>
        <w:rPr>
          <w:rFonts w:ascii="Garamond" w:hAnsi="Garamond"/>
        </w:rPr>
      </w:pPr>
    </w:p>
    <w:p w14:paraId="27B87394"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i/>
          <w:iCs/>
          <w:sz w:val="22"/>
          <w:szCs w:val="22"/>
        </w:rPr>
        <w:t>Advisors &amp; Mentors</w:t>
      </w:r>
      <w:r w:rsidRPr="00BB3F5E">
        <w:rPr>
          <w:rFonts w:ascii="Garamond" w:hAnsi="Garamond"/>
          <w:b/>
          <w:bCs/>
          <w:sz w:val="22"/>
          <w:szCs w:val="22"/>
        </w:rPr>
        <w:t>:</w:t>
      </w:r>
    </w:p>
    <w:p w14:paraId="6A36BDF8"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Joseph Spruce, Science Advisor (Science Systems &amp; Applications, Inc.)</w:t>
      </w:r>
    </w:p>
    <w:p w14:paraId="5122BEB1"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Dr. Kenton Ross, Science Advisor (NASA Langley Research Center)</w:t>
      </w:r>
    </w:p>
    <w:p w14:paraId="3CFA5FD9"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 xml:space="preserve">Bernard H. </w:t>
      </w:r>
      <w:proofErr w:type="spellStart"/>
      <w:r w:rsidRPr="00BB3F5E">
        <w:rPr>
          <w:rFonts w:ascii="Garamond" w:hAnsi="Garamond"/>
          <w:sz w:val="22"/>
          <w:szCs w:val="22"/>
        </w:rPr>
        <w:t>Eichold</w:t>
      </w:r>
      <w:proofErr w:type="spellEnd"/>
      <w:r w:rsidRPr="00BB3F5E">
        <w:rPr>
          <w:rFonts w:ascii="Garamond" w:hAnsi="Garamond"/>
          <w:sz w:val="22"/>
          <w:szCs w:val="22"/>
        </w:rPr>
        <w:t xml:space="preserve"> II, M.D., Dr. P.H., Mentor (Mobile County Health Department)</w:t>
      </w:r>
    </w:p>
    <w:p w14:paraId="6C3BCF9C" w14:textId="77777777" w:rsidR="00497CEE" w:rsidRPr="00BB3F5E" w:rsidRDefault="00497CEE" w:rsidP="00497CEE">
      <w:pPr>
        <w:rPr>
          <w:rFonts w:ascii="Garamond" w:hAnsi="Garamond"/>
        </w:rPr>
      </w:pPr>
    </w:p>
    <w:p w14:paraId="4D989453" w14:textId="77777777" w:rsidR="00497CEE" w:rsidRPr="00BB3F5E" w:rsidRDefault="00497CEE" w:rsidP="00497CEE">
      <w:pPr>
        <w:pStyle w:val="NormalWeb"/>
        <w:pBdr>
          <w:bottom w:val="single" w:sz="4" w:space="1" w:color="000000"/>
        </w:pBdr>
        <w:spacing w:before="0" w:beforeAutospacing="0" w:after="0" w:afterAutospacing="0"/>
        <w:rPr>
          <w:rFonts w:ascii="Garamond" w:hAnsi="Garamond"/>
          <w:sz w:val="22"/>
          <w:szCs w:val="22"/>
        </w:rPr>
      </w:pPr>
      <w:r w:rsidRPr="00BB3F5E">
        <w:rPr>
          <w:rFonts w:ascii="Garamond" w:hAnsi="Garamond"/>
          <w:b/>
          <w:bCs/>
          <w:sz w:val="22"/>
          <w:szCs w:val="22"/>
        </w:rPr>
        <w:t>Project Overview</w:t>
      </w:r>
    </w:p>
    <w:p w14:paraId="717F0958" w14:textId="01BA84F5"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i/>
          <w:iCs/>
          <w:sz w:val="22"/>
          <w:szCs w:val="22"/>
        </w:rPr>
        <w:t>Project Synopsis</w:t>
      </w:r>
      <w:r w:rsidRPr="00BB3F5E">
        <w:rPr>
          <w:rFonts w:ascii="Garamond" w:hAnsi="Garamond"/>
          <w:b/>
          <w:bCs/>
          <w:sz w:val="22"/>
          <w:szCs w:val="22"/>
        </w:rPr>
        <w:t xml:space="preserve">: </w:t>
      </w:r>
      <w:r w:rsidRPr="00BB3F5E">
        <w:rPr>
          <w:rFonts w:ascii="Garamond" w:hAnsi="Garamond"/>
          <w:sz w:val="22"/>
          <w:szCs w:val="22"/>
        </w:rPr>
        <w:t xml:space="preserve">This project used sensors to analyze land surface temperature and identify urban heat islands within the New Orleans metropolitan area. These data also allowed for </w:t>
      </w:r>
      <w:r w:rsidR="00B82511" w:rsidRPr="00BB3F5E">
        <w:rPr>
          <w:rFonts w:ascii="Garamond" w:hAnsi="Garamond"/>
          <w:sz w:val="22"/>
          <w:szCs w:val="22"/>
        </w:rPr>
        <w:t xml:space="preserve">a </w:t>
      </w:r>
      <w:r w:rsidRPr="00BB3F5E">
        <w:rPr>
          <w:rFonts w:ascii="Garamond" w:hAnsi="Garamond"/>
          <w:sz w:val="22"/>
          <w:szCs w:val="22"/>
        </w:rPr>
        <w:t xml:space="preserve">vegetative canopy assessment that identified areas with extensive gray infrastructure. The processed imagery was combined with socioeconomic data to create a heat vulnerability index. The Louisiana Public Health Institute (LPHI) </w:t>
      </w:r>
      <w:r w:rsidR="00B82511" w:rsidRPr="00BB3F5E">
        <w:rPr>
          <w:rFonts w:ascii="Garamond" w:hAnsi="Garamond"/>
          <w:sz w:val="22"/>
          <w:szCs w:val="22"/>
        </w:rPr>
        <w:t xml:space="preserve">can use the </w:t>
      </w:r>
      <w:r w:rsidRPr="00BB3F5E">
        <w:rPr>
          <w:rFonts w:ascii="Garamond" w:hAnsi="Garamond"/>
          <w:sz w:val="22"/>
          <w:szCs w:val="22"/>
        </w:rPr>
        <w:t>end products from this research to understand which segments of New Orleans’ human population are most vulnerable to severe urban heat and to inform future heat mitigation and resilience strategies.</w:t>
      </w:r>
    </w:p>
    <w:p w14:paraId="319662F7" w14:textId="77777777" w:rsidR="00497CEE" w:rsidRPr="00BB3F5E" w:rsidRDefault="00497CEE" w:rsidP="00497CEE">
      <w:pPr>
        <w:rPr>
          <w:rFonts w:ascii="Garamond" w:hAnsi="Garamond"/>
        </w:rPr>
      </w:pPr>
    </w:p>
    <w:p w14:paraId="715F6A14"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i/>
          <w:iCs/>
          <w:sz w:val="22"/>
          <w:szCs w:val="22"/>
        </w:rPr>
        <w:t>Abstract</w:t>
      </w:r>
      <w:r w:rsidRPr="00BB3F5E">
        <w:rPr>
          <w:rFonts w:ascii="Garamond" w:hAnsi="Garamond"/>
          <w:b/>
          <w:bCs/>
          <w:sz w:val="22"/>
          <w:szCs w:val="22"/>
        </w:rPr>
        <w:t>:</w:t>
      </w:r>
    </w:p>
    <w:p w14:paraId="747584FD" w14:textId="10DD5A2B"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 xml:space="preserve">The urban heat island (UHI) effect occurs when non-vegetated surfaces trap heat during daylight hours, </w:t>
      </w:r>
      <w:proofErr w:type="gramStart"/>
      <w:r w:rsidRPr="00BB3F5E">
        <w:rPr>
          <w:rFonts w:ascii="Garamond" w:hAnsi="Garamond"/>
          <w:sz w:val="22"/>
          <w:szCs w:val="22"/>
        </w:rPr>
        <w:t>increasing</w:t>
      </w:r>
      <w:proofErr w:type="gramEnd"/>
      <w:r w:rsidRPr="00BB3F5E">
        <w:rPr>
          <w:rFonts w:ascii="Garamond" w:hAnsi="Garamond"/>
          <w:sz w:val="22"/>
          <w:szCs w:val="22"/>
        </w:rPr>
        <w:t xml:space="preserve"> the overall temperature of urbanized cities relative to adjacent rural areas. Excessive heat </w:t>
      </w:r>
      <w:r w:rsidR="00B82511" w:rsidRPr="00BB3F5E">
        <w:rPr>
          <w:rFonts w:ascii="Garamond" w:hAnsi="Garamond"/>
          <w:sz w:val="22"/>
          <w:szCs w:val="22"/>
        </w:rPr>
        <w:t>can</w:t>
      </w:r>
      <w:r w:rsidRPr="00BB3F5E">
        <w:rPr>
          <w:rFonts w:ascii="Garamond" w:hAnsi="Garamond"/>
          <w:sz w:val="22"/>
          <w:szCs w:val="22"/>
        </w:rPr>
        <w:t xml:space="preserve"> increase the likelihood of heat stroke or dehydration, especially in vulnerable populations without access to adequate cooling mechanisms and in residents with medical complications that reduce heat endurance. This research used remotely sensed imagery from Landsat 5 Thematic Mapper (TM), Landsat 7 Enhanced Thematic Mapper Plus, Landsat 8 Operational Land Imager (OLI)</w:t>
      </w:r>
      <w:r w:rsidR="00B82511" w:rsidRPr="00BB3F5E">
        <w:rPr>
          <w:rFonts w:ascii="Garamond" w:hAnsi="Garamond"/>
          <w:sz w:val="22"/>
          <w:szCs w:val="22"/>
        </w:rPr>
        <w:t>,</w:t>
      </w:r>
      <w:r w:rsidRPr="00BB3F5E">
        <w:rPr>
          <w:rFonts w:ascii="Garamond" w:hAnsi="Garamond"/>
          <w:sz w:val="22"/>
          <w:szCs w:val="22"/>
        </w:rPr>
        <w:t xml:space="preserve"> and </w:t>
      </w:r>
      <w:r w:rsidR="00B82511" w:rsidRPr="00BB3F5E">
        <w:rPr>
          <w:rFonts w:ascii="Garamond" w:hAnsi="Garamond"/>
          <w:sz w:val="22"/>
          <w:szCs w:val="22"/>
        </w:rPr>
        <w:t xml:space="preserve">Landsat 8 </w:t>
      </w:r>
      <w:r w:rsidRPr="00BB3F5E">
        <w:rPr>
          <w:rFonts w:ascii="Garamond" w:hAnsi="Garamond"/>
          <w:sz w:val="22"/>
          <w:szCs w:val="22"/>
        </w:rPr>
        <w:t xml:space="preserve">Thermal Infrared Sensor (TIRS) to map </w:t>
      </w:r>
      <w:r w:rsidR="00B82511" w:rsidRPr="00BB3F5E">
        <w:rPr>
          <w:rFonts w:ascii="Garamond" w:hAnsi="Garamond"/>
          <w:sz w:val="22"/>
          <w:szCs w:val="22"/>
        </w:rPr>
        <w:t>l</w:t>
      </w:r>
      <w:r w:rsidRPr="00BB3F5E">
        <w:rPr>
          <w:rFonts w:ascii="Garamond" w:hAnsi="Garamond"/>
          <w:sz w:val="22"/>
          <w:szCs w:val="22"/>
        </w:rPr>
        <w:t xml:space="preserve">and </w:t>
      </w:r>
      <w:r w:rsidR="00B82511" w:rsidRPr="00BB3F5E">
        <w:rPr>
          <w:rFonts w:ascii="Garamond" w:hAnsi="Garamond"/>
          <w:sz w:val="22"/>
          <w:szCs w:val="22"/>
        </w:rPr>
        <w:t>s</w:t>
      </w:r>
      <w:r w:rsidRPr="00BB3F5E">
        <w:rPr>
          <w:rFonts w:ascii="Garamond" w:hAnsi="Garamond"/>
          <w:sz w:val="22"/>
          <w:szCs w:val="22"/>
        </w:rPr>
        <w:t xml:space="preserve">urface </w:t>
      </w:r>
      <w:r w:rsidR="00B82511" w:rsidRPr="00BB3F5E">
        <w:rPr>
          <w:rFonts w:ascii="Garamond" w:hAnsi="Garamond"/>
          <w:sz w:val="22"/>
          <w:szCs w:val="22"/>
        </w:rPr>
        <w:t>t</w:t>
      </w:r>
      <w:r w:rsidRPr="00BB3F5E">
        <w:rPr>
          <w:rFonts w:ascii="Garamond" w:hAnsi="Garamond"/>
          <w:sz w:val="22"/>
          <w:szCs w:val="22"/>
        </w:rPr>
        <w:t xml:space="preserve">emperature </w:t>
      </w:r>
      <w:r w:rsidR="00B82511" w:rsidRPr="00BB3F5E">
        <w:rPr>
          <w:rFonts w:ascii="Garamond" w:hAnsi="Garamond"/>
          <w:sz w:val="22"/>
          <w:szCs w:val="22"/>
        </w:rPr>
        <w:t xml:space="preserve">(LST) </w:t>
      </w:r>
      <w:r w:rsidRPr="00BB3F5E">
        <w:rPr>
          <w:rFonts w:ascii="Garamond" w:hAnsi="Garamond"/>
          <w:sz w:val="22"/>
          <w:szCs w:val="22"/>
        </w:rPr>
        <w:t xml:space="preserve">in relation to urban and vegetated surfaces. The team produced a land cover classification of the New Orleans metropolitan area to quantify the extent of gray infrastructure and tree cover canopy. The team then produced snapshot </w:t>
      </w:r>
      <w:r w:rsidR="00BB3F5E">
        <w:rPr>
          <w:rFonts w:ascii="Garamond" w:hAnsi="Garamond"/>
          <w:sz w:val="22"/>
          <w:szCs w:val="22"/>
        </w:rPr>
        <w:t>LST</w:t>
      </w:r>
      <w:r w:rsidR="00A73DFB">
        <w:rPr>
          <w:rFonts w:ascii="Garamond" w:hAnsi="Garamond"/>
          <w:sz w:val="22"/>
          <w:szCs w:val="22"/>
        </w:rPr>
        <w:t xml:space="preserve"> </w:t>
      </w:r>
      <w:r w:rsidRPr="00BB3F5E">
        <w:rPr>
          <w:rFonts w:ascii="Garamond" w:hAnsi="Garamond"/>
          <w:sz w:val="22"/>
          <w:szCs w:val="22"/>
        </w:rPr>
        <w:t xml:space="preserve">datasets </w:t>
      </w:r>
      <w:r w:rsidR="00B82511" w:rsidRPr="00BB3F5E">
        <w:rPr>
          <w:rFonts w:ascii="Garamond" w:hAnsi="Garamond"/>
          <w:sz w:val="22"/>
          <w:szCs w:val="22"/>
        </w:rPr>
        <w:t xml:space="preserve">to visualize annual heating trends </w:t>
      </w:r>
      <w:r w:rsidRPr="00BB3F5E">
        <w:rPr>
          <w:rFonts w:ascii="Garamond" w:hAnsi="Garamond"/>
          <w:sz w:val="22"/>
          <w:szCs w:val="22"/>
        </w:rPr>
        <w:t xml:space="preserve">for the summer months of each year between 2000 </w:t>
      </w:r>
      <w:r w:rsidR="00B82511" w:rsidRPr="00BB3F5E">
        <w:rPr>
          <w:rFonts w:ascii="Garamond" w:hAnsi="Garamond"/>
          <w:sz w:val="22"/>
          <w:szCs w:val="22"/>
        </w:rPr>
        <w:t>through</w:t>
      </w:r>
      <w:r w:rsidRPr="00BB3F5E">
        <w:rPr>
          <w:rFonts w:ascii="Garamond" w:hAnsi="Garamond"/>
          <w:sz w:val="22"/>
          <w:szCs w:val="22"/>
        </w:rPr>
        <w:t xml:space="preserve"> 2018. These LST </w:t>
      </w:r>
      <w:r w:rsidRPr="009C5A47">
        <w:rPr>
          <w:rFonts w:ascii="Garamond" w:hAnsi="Garamond"/>
          <w:noProof/>
          <w:sz w:val="22"/>
          <w:szCs w:val="22"/>
        </w:rPr>
        <w:t>data</w:t>
      </w:r>
      <w:r w:rsidR="00B82511" w:rsidRPr="009C5A47">
        <w:rPr>
          <w:rFonts w:ascii="Garamond" w:hAnsi="Garamond"/>
          <w:noProof/>
          <w:sz w:val="22"/>
          <w:szCs w:val="22"/>
        </w:rPr>
        <w:t>,</w:t>
      </w:r>
      <w:r w:rsidR="00B82511" w:rsidRPr="00BB3F5E">
        <w:rPr>
          <w:rFonts w:ascii="Garamond" w:hAnsi="Garamond"/>
          <w:sz w:val="22"/>
          <w:szCs w:val="22"/>
        </w:rPr>
        <w:t xml:space="preserve"> </w:t>
      </w:r>
      <w:r w:rsidRPr="00BB3F5E">
        <w:rPr>
          <w:rFonts w:ascii="Garamond" w:hAnsi="Garamond"/>
          <w:sz w:val="22"/>
          <w:szCs w:val="22"/>
        </w:rPr>
        <w:t>overlaid with NDVI and land cover classification maps</w:t>
      </w:r>
      <w:r w:rsidR="00B82511" w:rsidRPr="00BB3F5E">
        <w:rPr>
          <w:rFonts w:ascii="Garamond" w:hAnsi="Garamond"/>
          <w:sz w:val="22"/>
          <w:szCs w:val="22"/>
        </w:rPr>
        <w:t>,</w:t>
      </w:r>
      <w:r w:rsidRPr="00BB3F5E">
        <w:rPr>
          <w:rFonts w:ascii="Garamond" w:hAnsi="Garamond"/>
          <w:sz w:val="22"/>
          <w:szCs w:val="22"/>
        </w:rPr>
        <w:t xml:space="preserve"> identif</w:t>
      </w:r>
      <w:r w:rsidR="00B82511" w:rsidRPr="00BB3F5E">
        <w:rPr>
          <w:rFonts w:ascii="Garamond" w:hAnsi="Garamond"/>
          <w:sz w:val="22"/>
          <w:szCs w:val="22"/>
        </w:rPr>
        <w:t>ied</w:t>
      </w:r>
      <w:r w:rsidRPr="00BB3F5E">
        <w:rPr>
          <w:rFonts w:ascii="Garamond" w:hAnsi="Garamond"/>
          <w:sz w:val="22"/>
          <w:szCs w:val="22"/>
        </w:rPr>
        <w:t xml:space="preserve"> “hot spot” areas prone to excess heat and </w:t>
      </w:r>
      <w:r w:rsidR="00B82511" w:rsidRPr="00BB3F5E">
        <w:rPr>
          <w:rFonts w:ascii="Garamond" w:hAnsi="Garamond"/>
          <w:sz w:val="22"/>
          <w:szCs w:val="22"/>
        </w:rPr>
        <w:t xml:space="preserve">calculated their </w:t>
      </w:r>
      <w:r w:rsidRPr="00BB3F5E">
        <w:rPr>
          <w:rFonts w:ascii="Garamond" w:hAnsi="Garamond"/>
          <w:sz w:val="22"/>
          <w:szCs w:val="22"/>
        </w:rPr>
        <w:t xml:space="preserve">proximity to urban areas </w:t>
      </w:r>
      <w:r w:rsidR="00B82511" w:rsidRPr="00BB3F5E">
        <w:rPr>
          <w:rFonts w:ascii="Garamond" w:hAnsi="Garamond"/>
          <w:sz w:val="22"/>
          <w:szCs w:val="22"/>
        </w:rPr>
        <w:t xml:space="preserve">and </w:t>
      </w:r>
      <w:r w:rsidRPr="00BB3F5E">
        <w:rPr>
          <w:rFonts w:ascii="Garamond" w:hAnsi="Garamond"/>
          <w:sz w:val="22"/>
          <w:szCs w:val="22"/>
        </w:rPr>
        <w:t xml:space="preserve">vegetated surfaces. Finally, the team produced a heat vulnerability analysis map that </w:t>
      </w:r>
      <w:r w:rsidR="00BB3F5E">
        <w:rPr>
          <w:rFonts w:ascii="Garamond" w:hAnsi="Garamond"/>
          <w:sz w:val="22"/>
          <w:szCs w:val="22"/>
        </w:rPr>
        <w:t xml:space="preserve">determined </w:t>
      </w:r>
      <w:r w:rsidRPr="00BB3F5E">
        <w:rPr>
          <w:rFonts w:ascii="Garamond" w:hAnsi="Garamond"/>
          <w:sz w:val="22"/>
          <w:szCs w:val="22"/>
        </w:rPr>
        <w:t xml:space="preserve">spatial relationships between areas prone to severe urban heat and </w:t>
      </w:r>
      <w:r w:rsidR="00224B36" w:rsidRPr="00BB3F5E">
        <w:rPr>
          <w:rFonts w:ascii="Garamond" w:hAnsi="Garamond"/>
          <w:sz w:val="22"/>
          <w:szCs w:val="22"/>
        </w:rPr>
        <w:t>C</w:t>
      </w:r>
      <w:r w:rsidRPr="00BB3F5E">
        <w:rPr>
          <w:rFonts w:ascii="Garamond" w:hAnsi="Garamond"/>
          <w:sz w:val="22"/>
          <w:szCs w:val="22"/>
        </w:rPr>
        <w:t xml:space="preserve">ensus </w:t>
      </w:r>
      <w:r w:rsidR="00224B36" w:rsidRPr="00BB3F5E">
        <w:rPr>
          <w:rFonts w:ascii="Garamond" w:hAnsi="Garamond"/>
          <w:sz w:val="22"/>
          <w:szCs w:val="22"/>
        </w:rPr>
        <w:t>T</w:t>
      </w:r>
      <w:r w:rsidRPr="00BB3F5E">
        <w:rPr>
          <w:rFonts w:ascii="Garamond" w:hAnsi="Garamond"/>
          <w:sz w:val="22"/>
          <w:szCs w:val="22"/>
        </w:rPr>
        <w:t>racts with large populations of residents identified as vulnerable due to income, age, and education.</w:t>
      </w:r>
      <w:r w:rsidR="00B82511" w:rsidRPr="00BB3F5E">
        <w:rPr>
          <w:rFonts w:ascii="Garamond" w:hAnsi="Garamond"/>
          <w:sz w:val="22"/>
          <w:szCs w:val="22"/>
        </w:rPr>
        <w:t xml:space="preserve"> </w:t>
      </w:r>
      <w:r w:rsidRPr="00BB3F5E">
        <w:rPr>
          <w:rFonts w:ascii="Garamond" w:hAnsi="Garamond"/>
          <w:sz w:val="22"/>
          <w:szCs w:val="22"/>
        </w:rPr>
        <w:t xml:space="preserve">Our project provided the Louisiana Public Health Institute with end products that will be used in combination with clinical health data </w:t>
      </w:r>
      <w:r w:rsidR="00A46773" w:rsidRPr="00BB3F5E">
        <w:rPr>
          <w:rFonts w:ascii="Garamond" w:hAnsi="Garamond"/>
          <w:sz w:val="22"/>
          <w:szCs w:val="22"/>
        </w:rPr>
        <w:t xml:space="preserve">to </w:t>
      </w:r>
      <w:r w:rsidRPr="00BB3F5E">
        <w:rPr>
          <w:rFonts w:ascii="Garamond" w:hAnsi="Garamond"/>
          <w:sz w:val="22"/>
          <w:szCs w:val="22"/>
        </w:rPr>
        <w:t>improve New Orleans’ heat mitigation</w:t>
      </w:r>
      <w:r w:rsidR="00A46773" w:rsidRPr="00BB3F5E">
        <w:rPr>
          <w:rFonts w:ascii="Garamond" w:hAnsi="Garamond"/>
          <w:sz w:val="22"/>
          <w:szCs w:val="22"/>
        </w:rPr>
        <w:t xml:space="preserve"> strategies</w:t>
      </w:r>
      <w:r w:rsidRPr="00BB3F5E">
        <w:rPr>
          <w:rFonts w:ascii="Garamond" w:hAnsi="Garamond"/>
          <w:sz w:val="22"/>
          <w:szCs w:val="22"/>
        </w:rPr>
        <w:t xml:space="preserve"> and sustainability efforts.</w:t>
      </w:r>
    </w:p>
    <w:p w14:paraId="5B7BC456" w14:textId="067AF3C3" w:rsidR="00497CEE" w:rsidRPr="00BB3F5E" w:rsidRDefault="00497CEE" w:rsidP="00497CEE">
      <w:pPr>
        <w:rPr>
          <w:rFonts w:ascii="Garamond" w:hAnsi="Garamond"/>
        </w:rPr>
      </w:pPr>
    </w:p>
    <w:p w14:paraId="3627FCC5"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sz w:val="22"/>
          <w:szCs w:val="22"/>
        </w:rPr>
        <w:t>Keywords:</w:t>
      </w:r>
    </w:p>
    <w:p w14:paraId="52C0DE4E" w14:textId="58ECCE8F" w:rsidR="00497CEE" w:rsidRDefault="00BB3F5E" w:rsidP="00BB3F5E">
      <w:pPr>
        <w:pStyle w:val="NormalWeb"/>
        <w:spacing w:before="0" w:beforeAutospacing="0" w:after="0" w:afterAutospacing="0"/>
        <w:rPr>
          <w:rFonts w:ascii="Garamond" w:hAnsi="Garamond"/>
          <w:sz w:val="22"/>
          <w:szCs w:val="22"/>
        </w:rPr>
      </w:pPr>
      <w:r>
        <w:rPr>
          <w:rFonts w:ascii="Garamond" w:hAnsi="Garamond"/>
          <w:sz w:val="22"/>
          <w:szCs w:val="22"/>
        </w:rPr>
        <w:t>H</w:t>
      </w:r>
      <w:r w:rsidR="00497CEE" w:rsidRPr="00D95B42">
        <w:rPr>
          <w:rFonts w:ascii="Garamond" w:hAnsi="Garamond"/>
          <w:sz w:val="22"/>
          <w:szCs w:val="22"/>
        </w:rPr>
        <w:t>eat vulnerability analysis, social vulnerability, land cover classification, Normalized Difference Vegetation Index (NDVI), public health, remote sensing</w:t>
      </w:r>
    </w:p>
    <w:p w14:paraId="0FBD1C11" w14:textId="77777777" w:rsidR="003B3912" w:rsidRPr="00B02C17" w:rsidRDefault="003B3912" w:rsidP="00BB3F5E">
      <w:pPr>
        <w:pStyle w:val="NormalWeb"/>
        <w:spacing w:before="0" w:beforeAutospacing="0" w:after="0" w:afterAutospacing="0"/>
      </w:pPr>
    </w:p>
    <w:p w14:paraId="4C1D38A4"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i/>
          <w:iCs/>
          <w:sz w:val="22"/>
          <w:szCs w:val="22"/>
        </w:rPr>
        <w:t>National Application Area Addressed:</w:t>
      </w:r>
      <w:r w:rsidRPr="00BB3F5E">
        <w:rPr>
          <w:rFonts w:ascii="Garamond" w:hAnsi="Garamond"/>
          <w:sz w:val="22"/>
          <w:szCs w:val="22"/>
        </w:rPr>
        <w:t xml:space="preserve"> Health &amp; Air Quality</w:t>
      </w:r>
    </w:p>
    <w:p w14:paraId="1812D169"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i/>
          <w:iCs/>
          <w:sz w:val="22"/>
          <w:szCs w:val="22"/>
        </w:rPr>
        <w:lastRenderedPageBreak/>
        <w:t xml:space="preserve">Study Location: </w:t>
      </w:r>
      <w:r w:rsidRPr="00BB3F5E">
        <w:rPr>
          <w:rFonts w:ascii="Garamond" w:hAnsi="Garamond"/>
          <w:sz w:val="22"/>
          <w:szCs w:val="22"/>
        </w:rPr>
        <w:t>New Orleans, LA</w:t>
      </w:r>
    </w:p>
    <w:p w14:paraId="24F856DA" w14:textId="4093CD6B"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i/>
          <w:iCs/>
          <w:sz w:val="22"/>
          <w:szCs w:val="22"/>
        </w:rPr>
        <w:t>Study Period:</w:t>
      </w:r>
      <w:r w:rsidRPr="00BB3F5E">
        <w:rPr>
          <w:rFonts w:ascii="Garamond" w:hAnsi="Garamond"/>
          <w:sz w:val="22"/>
          <w:szCs w:val="22"/>
        </w:rPr>
        <w:t xml:space="preserve"> 2000 – 2018 (April </w:t>
      </w:r>
      <w:r w:rsidR="003B3912">
        <w:rPr>
          <w:rFonts w:ascii="Garamond" w:hAnsi="Garamond"/>
          <w:sz w:val="22"/>
          <w:szCs w:val="22"/>
        </w:rPr>
        <w:t>–</w:t>
      </w:r>
      <w:r w:rsidRPr="00BB3F5E">
        <w:rPr>
          <w:rFonts w:ascii="Garamond" w:hAnsi="Garamond"/>
          <w:sz w:val="22"/>
          <w:szCs w:val="22"/>
        </w:rPr>
        <w:t xml:space="preserve"> September)</w:t>
      </w:r>
    </w:p>
    <w:p w14:paraId="6628BB64" w14:textId="77777777" w:rsidR="00497CEE" w:rsidRPr="00BB3F5E" w:rsidRDefault="00497CEE" w:rsidP="00497CEE">
      <w:pPr>
        <w:rPr>
          <w:rFonts w:ascii="Garamond" w:hAnsi="Garamond"/>
        </w:rPr>
      </w:pPr>
    </w:p>
    <w:p w14:paraId="43A9CF22" w14:textId="77777777" w:rsidR="00497CEE" w:rsidRPr="00741C9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i/>
          <w:iCs/>
          <w:sz w:val="22"/>
          <w:szCs w:val="22"/>
        </w:rPr>
        <w:t>Community Concern:</w:t>
      </w:r>
    </w:p>
    <w:p w14:paraId="2B06267B" w14:textId="78739DD5" w:rsidR="00A46773" w:rsidRPr="00741C9E" w:rsidRDefault="00A46773">
      <w:pPr>
        <w:pStyle w:val="NormalWeb"/>
        <w:numPr>
          <w:ilvl w:val="0"/>
          <w:numId w:val="12"/>
        </w:numPr>
        <w:spacing w:before="0" w:beforeAutospacing="0" w:after="0" w:afterAutospacing="0"/>
        <w:textAlignment w:val="baseline"/>
        <w:rPr>
          <w:rFonts w:ascii="Garamond" w:hAnsi="Garamond"/>
          <w:sz w:val="22"/>
          <w:szCs w:val="22"/>
        </w:rPr>
      </w:pPr>
      <w:r w:rsidRPr="00741C9E">
        <w:rPr>
          <w:rFonts w:ascii="Garamond" w:hAnsi="Garamond"/>
          <w:sz w:val="22"/>
          <w:szCs w:val="22"/>
        </w:rPr>
        <w:t xml:space="preserve">Urban areas comprised heavily of impervious paved surfaces, dark roofs, and grey infrastructure </w:t>
      </w:r>
      <w:r w:rsidRPr="009C5A47">
        <w:rPr>
          <w:rFonts w:ascii="Garamond" w:hAnsi="Garamond"/>
          <w:noProof/>
          <w:sz w:val="22"/>
          <w:szCs w:val="22"/>
        </w:rPr>
        <w:t>contribute</w:t>
      </w:r>
      <w:r w:rsidRPr="00741C9E">
        <w:rPr>
          <w:rFonts w:ascii="Garamond" w:hAnsi="Garamond"/>
          <w:sz w:val="22"/>
          <w:szCs w:val="22"/>
        </w:rPr>
        <w:t xml:space="preserve"> to a phenomenon known as the </w:t>
      </w:r>
      <w:r w:rsidR="004460A4" w:rsidRPr="00741C9E">
        <w:rPr>
          <w:rFonts w:ascii="Garamond" w:hAnsi="Garamond"/>
          <w:sz w:val="22"/>
          <w:szCs w:val="22"/>
        </w:rPr>
        <w:t xml:space="preserve">UHI </w:t>
      </w:r>
      <w:r w:rsidRPr="00741C9E">
        <w:rPr>
          <w:rFonts w:ascii="Garamond" w:hAnsi="Garamond"/>
          <w:sz w:val="22"/>
          <w:szCs w:val="22"/>
        </w:rPr>
        <w:t>effect.</w:t>
      </w:r>
    </w:p>
    <w:p w14:paraId="647C2317" w14:textId="3A6E0D6F" w:rsidR="00497CEE" w:rsidRPr="00741C9E" w:rsidRDefault="00497CEE" w:rsidP="00497CEE">
      <w:pPr>
        <w:pStyle w:val="NormalWeb"/>
        <w:numPr>
          <w:ilvl w:val="0"/>
          <w:numId w:val="12"/>
        </w:numPr>
        <w:spacing w:before="0" w:beforeAutospacing="0" w:after="0" w:afterAutospacing="0"/>
        <w:textAlignment w:val="baseline"/>
        <w:rPr>
          <w:rFonts w:ascii="Garamond" w:hAnsi="Garamond"/>
          <w:sz w:val="22"/>
          <w:szCs w:val="22"/>
        </w:rPr>
      </w:pPr>
      <w:r w:rsidRPr="00741C9E">
        <w:rPr>
          <w:rFonts w:ascii="Garamond" w:hAnsi="Garamond"/>
          <w:sz w:val="22"/>
          <w:szCs w:val="22"/>
        </w:rPr>
        <w:t>Sustained temperatures exceeding 90 degrees Fahrenheit can be detrimental to the quality of life and health for urban residents, especially those that are more vulnerable to heat related illnesses.</w:t>
      </w:r>
    </w:p>
    <w:p w14:paraId="079E5869" w14:textId="77777777" w:rsidR="00497CEE" w:rsidRPr="00741C9E" w:rsidRDefault="00497CEE" w:rsidP="00497CEE">
      <w:pPr>
        <w:pStyle w:val="NormalWeb"/>
        <w:numPr>
          <w:ilvl w:val="0"/>
          <w:numId w:val="12"/>
        </w:numPr>
        <w:spacing w:before="0" w:beforeAutospacing="0" w:after="0" w:afterAutospacing="0"/>
        <w:textAlignment w:val="baseline"/>
        <w:rPr>
          <w:rFonts w:ascii="Garamond" w:hAnsi="Garamond"/>
          <w:sz w:val="22"/>
          <w:szCs w:val="22"/>
        </w:rPr>
      </w:pPr>
      <w:r w:rsidRPr="00741C9E">
        <w:rPr>
          <w:rFonts w:ascii="Garamond" w:hAnsi="Garamond"/>
          <w:sz w:val="22"/>
          <w:szCs w:val="22"/>
        </w:rPr>
        <w:t>Extreme heat can increase the rate of hospitalization, stroke, tiredness, respiratory difficulties, fainting, and the risk of mortality due to heat related illnesses for at-risk demographics.</w:t>
      </w:r>
    </w:p>
    <w:p w14:paraId="60B277E1" w14:textId="77777777" w:rsidR="00497CEE" w:rsidRPr="00741C9E" w:rsidRDefault="00497CEE" w:rsidP="00497CEE">
      <w:pPr>
        <w:rPr>
          <w:rFonts w:ascii="Garamond" w:hAnsi="Garamond"/>
        </w:rPr>
      </w:pPr>
    </w:p>
    <w:p w14:paraId="39ADD45F" w14:textId="77777777" w:rsidR="00497CEE" w:rsidRPr="00741C9E" w:rsidRDefault="00497CEE" w:rsidP="00497CEE">
      <w:pPr>
        <w:pStyle w:val="NormalWeb"/>
        <w:spacing w:before="0" w:beforeAutospacing="0" w:after="0" w:afterAutospacing="0"/>
        <w:rPr>
          <w:rFonts w:ascii="Garamond" w:hAnsi="Garamond"/>
          <w:sz w:val="22"/>
          <w:szCs w:val="22"/>
        </w:rPr>
      </w:pPr>
      <w:r w:rsidRPr="00741C9E">
        <w:rPr>
          <w:rFonts w:ascii="Garamond" w:hAnsi="Garamond"/>
          <w:b/>
          <w:bCs/>
          <w:i/>
          <w:iCs/>
          <w:sz w:val="22"/>
          <w:szCs w:val="22"/>
        </w:rPr>
        <w:t>Project Objectives:</w:t>
      </w:r>
    </w:p>
    <w:p w14:paraId="425A75B5" w14:textId="19D6093C" w:rsidR="00497CEE" w:rsidRPr="00741C9E" w:rsidRDefault="00497CEE" w:rsidP="00497CEE">
      <w:pPr>
        <w:pStyle w:val="NormalWeb"/>
        <w:numPr>
          <w:ilvl w:val="0"/>
          <w:numId w:val="13"/>
        </w:numPr>
        <w:spacing w:before="0" w:beforeAutospacing="0" w:after="0" w:afterAutospacing="0"/>
        <w:textAlignment w:val="baseline"/>
        <w:rPr>
          <w:rFonts w:ascii="Garamond" w:hAnsi="Garamond"/>
          <w:sz w:val="22"/>
          <w:szCs w:val="22"/>
        </w:rPr>
      </w:pPr>
      <w:r w:rsidRPr="00741C9E">
        <w:rPr>
          <w:rFonts w:ascii="Garamond" w:hAnsi="Garamond"/>
          <w:sz w:val="22"/>
          <w:szCs w:val="22"/>
        </w:rPr>
        <w:t xml:space="preserve">Create a land cover classification of New Orleans from Landsat data to </w:t>
      </w:r>
      <w:r w:rsidR="003B3912">
        <w:rPr>
          <w:rFonts w:ascii="Garamond" w:hAnsi="Garamond"/>
          <w:sz w:val="22"/>
          <w:szCs w:val="22"/>
        </w:rPr>
        <w:t>identify</w:t>
      </w:r>
      <w:r w:rsidRPr="00741C9E">
        <w:rPr>
          <w:rFonts w:ascii="Garamond" w:hAnsi="Garamond"/>
          <w:sz w:val="22"/>
          <w:szCs w:val="22"/>
        </w:rPr>
        <w:t xml:space="preserve"> municipal zones </w:t>
      </w:r>
      <w:r w:rsidR="00741C9E">
        <w:rPr>
          <w:rFonts w:ascii="Garamond" w:hAnsi="Garamond"/>
          <w:sz w:val="22"/>
          <w:szCs w:val="22"/>
        </w:rPr>
        <w:t>that contain</w:t>
      </w:r>
      <w:r w:rsidRPr="00741C9E">
        <w:rPr>
          <w:rFonts w:ascii="Garamond" w:hAnsi="Garamond"/>
          <w:sz w:val="22"/>
          <w:szCs w:val="22"/>
        </w:rPr>
        <w:t xml:space="preserve"> higher grey infrastructure density and lower urban tree coverage</w:t>
      </w:r>
    </w:p>
    <w:p w14:paraId="23626F95" w14:textId="50F78C62" w:rsidR="00497CEE" w:rsidRPr="00741C9E" w:rsidRDefault="00497CEE" w:rsidP="00497CEE">
      <w:pPr>
        <w:pStyle w:val="NormalWeb"/>
        <w:numPr>
          <w:ilvl w:val="0"/>
          <w:numId w:val="13"/>
        </w:numPr>
        <w:spacing w:before="0" w:beforeAutospacing="0" w:after="0" w:afterAutospacing="0"/>
        <w:textAlignment w:val="baseline"/>
        <w:rPr>
          <w:rFonts w:ascii="Garamond" w:hAnsi="Garamond"/>
          <w:sz w:val="22"/>
          <w:szCs w:val="22"/>
        </w:rPr>
      </w:pPr>
      <w:r w:rsidRPr="00741C9E">
        <w:rPr>
          <w:rFonts w:ascii="Garamond" w:hAnsi="Garamond"/>
          <w:sz w:val="22"/>
          <w:szCs w:val="22"/>
        </w:rPr>
        <w:t xml:space="preserve">Provide </w:t>
      </w:r>
      <w:r w:rsidR="00741C9E">
        <w:rPr>
          <w:rFonts w:ascii="Garamond" w:hAnsi="Garamond"/>
          <w:sz w:val="22"/>
          <w:szCs w:val="22"/>
        </w:rPr>
        <w:t xml:space="preserve">a </w:t>
      </w:r>
      <w:r w:rsidRPr="00741C9E">
        <w:rPr>
          <w:rFonts w:ascii="Garamond" w:hAnsi="Garamond"/>
          <w:sz w:val="22"/>
          <w:szCs w:val="22"/>
        </w:rPr>
        <w:t>qualitative assessment of vegetative canopies</w:t>
      </w:r>
    </w:p>
    <w:p w14:paraId="4B8A9E03" w14:textId="77777777" w:rsidR="00741C9E" w:rsidRDefault="004460A4" w:rsidP="00497CEE">
      <w:pPr>
        <w:pStyle w:val="NormalWeb"/>
        <w:numPr>
          <w:ilvl w:val="0"/>
          <w:numId w:val="13"/>
        </w:numPr>
        <w:spacing w:before="0" w:beforeAutospacing="0" w:after="0" w:afterAutospacing="0"/>
        <w:textAlignment w:val="baseline"/>
        <w:rPr>
          <w:rFonts w:ascii="Garamond" w:hAnsi="Garamond"/>
          <w:sz w:val="22"/>
          <w:szCs w:val="22"/>
        </w:rPr>
      </w:pPr>
      <w:r w:rsidRPr="00741C9E">
        <w:rPr>
          <w:rFonts w:ascii="Garamond" w:hAnsi="Garamond"/>
          <w:sz w:val="22"/>
          <w:szCs w:val="22"/>
        </w:rPr>
        <w:t>Visualize trends of annual satellite-based LST change throughout the study period by compiling a time series analysis for New Orleans, Louisiana</w:t>
      </w:r>
    </w:p>
    <w:p w14:paraId="125F5DE8" w14:textId="4C754FFE" w:rsidR="00497CEE" w:rsidRPr="00741C9E" w:rsidRDefault="00497CEE" w:rsidP="00497CEE">
      <w:pPr>
        <w:pStyle w:val="NormalWeb"/>
        <w:numPr>
          <w:ilvl w:val="0"/>
          <w:numId w:val="13"/>
        </w:numPr>
        <w:spacing w:before="0" w:beforeAutospacing="0" w:after="0" w:afterAutospacing="0"/>
        <w:textAlignment w:val="baseline"/>
        <w:rPr>
          <w:rFonts w:ascii="Garamond" w:hAnsi="Garamond"/>
          <w:sz w:val="22"/>
          <w:szCs w:val="22"/>
        </w:rPr>
      </w:pPr>
      <w:r w:rsidRPr="00741C9E">
        <w:rPr>
          <w:rFonts w:ascii="Garamond" w:hAnsi="Garamond"/>
          <w:sz w:val="22"/>
          <w:szCs w:val="22"/>
        </w:rPr>
        <w:t>Identify regions experiencing anomalous temperatures, defined as being either higher than 90 degrees Fahrenheit or lower than 70 degrees Fahrenheit</w:t>
      </w:r>
    </w:p>
    <w:p w14:paraId="6FA2384A" w14:textId="77777777" w:rsidR="00497CEE" w:rsidRPr="00741C9E" w:rsidRDefault="00497CEE" w:rsidP="00497CEE">
      <w:pPr>
        <w:pStyle w:val="NormalWeb"/>
        <w:numPr>
          <w:ilvl w:val="0"/>
          <w:numId w:val="13"/>
        </w:numPr>
        <w:spacing w:before="0" w:beforeAutospacing="0" w:after="0" w:afterAutospacing="0"/>
        <w:textAlignment w:val="baseline"/>
        <w:rPr>
          <w:rFonts w:ascii="Garamond" w:hAnsi="Garamond"/>
          <w:sz w:val="22"/>
          <w:szCs w:val="22"/>
        </w:rPr>
      </w:pPr>
      <w:r w:rsidRPr="00741C9E">
        <w:rPr>
          <w:rFonts w:ascii="Garamond" w:hAnsi="Garamond"/>
          <w:sz w:val="22"/>
          <w:szCs w:val="22"/>
        </w:rPr>
        <w:t>Visualize LST data overlaid with a Social Vulnerability Index map in order to identify areas within New Orleans that have higher concentrations of vulnerable citizens at risk of heat related illness or mortality</w:t>
      </w:r>
    </w:p>
    <w:p w14:paraId="3D5652C3" w14:textId="77777777" w:rsidR="00497CEE" w:rsidRPr="00741C9E" w:rsidRDefault="00497CEE" w:rsidP="00497CEE">
      <w:pPr>
        <w:pStyle w:val="NormalWeb"/>
        <w:numPr>
          <w:ilvl w:val="0"/>
          <w:numId w:val="13"/>
        </w:numPr>
        <w:spacing w:before="0" w:beforeAutospacing="0" w:after="0" w:afterAutospacing="0"/>
        <w:textAlignment w:val="baseline"/>
        <w:rPr>
          <w:rFonts w:ascii="Garamond" w:hAnsi="Garamond"/>
          <w:sz w:val="22"/>
          <w:szCs w:val="22"/>
        </w:rPr>
      </w:pPr>
      <w:r w:rsidRPr="00741C9E">
        <w:rPr>
          <w:rFonts w:ascii="Garamond" w:hAnsi="Garamond"/>
          <w:sz w:val="22"/>
          <w:szCs w:val="22"/>
        </w:rPr>
        <w:t>Provide prepackaged data of LST in an easy to use format for our partner organization LPHI</w:t>
      </w:r>
    </w:p>
    <w:p w14:paraId="33B1E1A0" w14:textId="77777777" w:rsidR="00497CEE" w:rsidRPr="00741C9E" w:rsidRDefault="00497CEE" w:rsidP="00497CEE">
      <w:pPr>
        <w:rPr>
          <w:rFonts w:ascii="Garamond" w:hAnsi="Garamond"/>
        </w:rPr>
      </w:pPr>
    </w:p>
    <w:p w14:paraId="4A298859" w14:textId="77777777" w:rsidR="00497CEE" w:rsidRPr="00741C9E" w:rsidRDefault="00497CEE" w:rsidP="00497CEE">
      <w:pPr>
        <w:pStyle w:val="NormalWeb"/>
        <w:pBdr>
          <w:bottom w:val="single" w:sz="4" w:space="1" w:color="000000"/>
        </w:pBdr>
        <w:spacing w:before="0" w:beforeAutospacing="0" w:after="0" w:afterAutospacing="0"/>
        <w:rPr>
          <w:rFonts w:ascii="Garamond" w:hAnsi="Garamond"/>
          <w:sz w:val="22"/>
          <w:szCs w:val="22"/>
        </w:rPr>
      </w:pPr>
      <w:r w:rsidRPr="00741C9E">
        <w:rPr>
          <w:rFonts w:ascii="Garamond" w:hAnsi="Garamond"/>
          <w:b/>
          <w:bCs/>
          <w:sz w:val="22"/>
          <w:szCs w:val="22"/>
        </w:rPr>
        <w:t>Partner Overview</w:t>
      </w:r>
    </w:p>
    <w:p w14:paraId="36609447" w14:textId="77777777" w:rsidR="00497CEE" w:rsidRPr="00741C9E" w:rsidRDefault="00497CEE" w:rsidP="00497CEE">
      <w:pPr>
        <w:pStyle w:val="NormalWeb"/>
        <w:spacing w:before="0" w:beforeAutospacing="0" w:after="0" w:afterAutospacing="0"/>
        <w:rPr>
          <w:rFonts w:ascii="Garamond" w:hAnsi="Garamond"/>
          <w:sz w:val="22"/>
          <w:szCs w:val="22"/>
        </w:rPr>
      </w:pPr>
      <w:r w:rsidRPr="00741C9E">
        <w:rPr>
          <w:rFonts w:ascii="Garamond" w:hAnsi="Garamond"/>
          <w:b/>
          <w:bCs/>
          <w:i/>
          <w:iCs/>
          <w:sz w:val="22"/>
          <w:szCs w:val="22"/>
        </w:rPr>
        <w:t>Partner Organization:</w:t>
      </w:r>
    </w:p>
    <w:tbl>
      <w:tblPr>
        <w:tblW w:w="9490" w:type="dxa"/>
        <w:tblCellMar>
          <w:top w:w="15" w:type="dxa"/>
          <w:left w:w="15" w:type="dxa"/>
          <w:bottom w:w="15" w:type="dxa"/>
          <w:right w:w="15" w:type="dxa"/>
        </w:tblCellMar>
        <w:tblLook w:val="04A0" w:firstRow="1" w:lastRow="0" w:firstColumn="1" w:lastColumn="0" w:noHBand="0" w:noVBand="1"/>
      </w:tblPr>
      <w:tblGrid>
        <w:gridCol w:w="3269"/>
        <w:gridCol w:w="3514"/>
        <w:gridCol w:w="1627"/>
        <w:gridCol w:w="1080"/>
      </w:tblGrid>
      <w:tr w:rsidR="00B02C17" w:rsidRPr="00B02C17" w14:paraId="09AB8E9C" w14:textId="77777777" w:rsidTr="00082BC6">
        <w:trPr>
          <w:trHeight w:val="446"/>
        </w:trPr>
        <w:tc>
          <w:tcPr>
            <w:tcW w:w="3269"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32252862" w14:textId="77777777" w:rsidR="00497CEE" w:rsidRPr="00741C9E" w:rsidRDefault="00497CEE">
            <w:pPr>
              <w:pStyle w:val="NormalWeb"/>
              <w:spacing w:before="0" w:beforeAutospacing="0" w:after="0" w:afterAutospacing="0"/>
              <w:rPr>
                <w:rFonts w:ascii="Garamond" w:hAnsi="Garamond"/>
                <w:color w:val="FFFFFF" w:themeColor="background1"/>
                <w:sz w:val="22"/>
                <w:szCs w:val="22"/>
              </w:rPr>
            </w:pPr>
            <w:r w:rsidRPr="00741C9E">
              <w:rPr>
                <w:rFonts w:ascii="Garamond" w:hAnsi="Garamond"/>
                <w:b/>
                <w:bCs/>
                <w:color w:val="FFFFFF" w:themeColor="background1"/>
                <w:sz w:val="22"/>
                <w:szCs w:val="22"/>
              </w:rPr>
              <w:t>Organization</w:t>
            </w:r>
          </w:p>
        </w:tc>
        <w:tc>
          <w:tcPr>
            <w:tcW w:w="3514"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568B011B" w14:textId="77777777" w:rsidR="00497CEE" w:rsidRPr="00741C9E" w:rsidRDefault="00497CEE">
            <w:pPr>
              <w:pStyle w:val="NormalWeb"/>
              <w:spacing w:before="0" w:beforeAutospacing="0" w:after="0" w:afterAutospacing="0"/>
              <w:rPr>
                <w:rFonts w:ascii="Garamond" w:hAnsi="Garamond"/>
                <w:color w:val="FFFFFF" w:themeColor="background1"/>
                <w:sz w:val="22"/>
                <w:szCs w:val="22"/>
              </w:rPr>
            </w:pPr>
            <w:r w:rsidRPr="00741C9E">
              <w:rPr>
                <w:rFonts w:ascii="Garamond" w:hAnsi="Garamond"/>
                <w:b/>
                <w:bCs/>
                <w:color w:val="FFFFFF" w:themeColor="background1"/>
                <w:sz w:val="22"/>
                <w:szCs w:val="22"/>
              </w:rPr>
              <w:t>POC (Name, Position/Title)</w:t>
            </w:r>
          </w:p>
        </w:tc>
        <w:tc>
          <w:tcPr>
            <w:tcW w:w="1627"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vAlign w:val="center"/>
            <w:hideMark/>
          </w:tcPr>
          <w:p w14:paraId="2DB649EB" w14:textId="77777777" w:rsidR="00497CEE" w:rsidRPr="00741C9E" w:rsidRDefault="00497CEE">
            <w:pPr>
              <w:pStyle w:val="NormalWeb"/>
              <w:spacing w:before="0" w:beforeAutospacing="0" w:after="0" w:afterAutospacing="0"/>
              <w:rPr>
                <w:rFonts w:ascii="Garamond" w:hAnsi="Garamond"/>
                <w:color w:val="FFFFFF" w:themeColor="background1"/>
                <w:sz w:val="22"/>
                <w:szCs w:val="22"/>
              </w:rPr>
            </w:pPr>
            <w:r w:rsidRPr="00741C9E">
              <w:rPr>
                <w:rFonts w:ascii="Garamond" w:hAnsi="Garamond"/>
                <w:b/>
                <w:bCs/>
                <w:color w:val="FFFFFF" w:themeColor="background1"/>
                <w:sz w:val="22"/>
                <w:szCs w:val="22"/>
              </w:rPr>
              <w:t>Partner Type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08" w:type="dxa"/>
              <w:bottom w:w="0" w:type="dxa"/>
              <w:right w:w="108" w:type="dxa"/>
            </w:tcMar>
            <w:hideMark/>
          </w:tcPr>
          <w:p w14:paraId="453E7F6F" w14:textId="77777777" w:rsidR="00497CEE" w:rsidRPr="00741C9E" w:rsidRDefault="00497CEE">
            <w:pPr>
              <w:pStyle w:val="NormalWeb"/>
              <w:spacing w:before="0" w:beforeAutospacing="0" w:after="0" w:afterAutospacing="0"/>
              <w:jc w:val="center"/>
              <w:rPr>
                <w:rFonts w:ascii="Garamond" w:hAnsi="Garamond"/>
                <w:color w:val="FFFFFF" w:themeColor="background1"/>
                <w:sz w:val="18"/>
                <w:szCs w:val="18"/>
              </w:rPr>
            </w:pPr>
            <w:r w:rsidRPr="00741C9E">
              <w:rPr>
                <w:rFonts w:ascii="Garamond" w:hAnsi="Garamond"/>
                <w:b/>
                <w:bCs/>
                <w:color w:val="FFFFFF" w:themeColor="background1"/>
                <w:sz w:val="18"/>
                <w:szCs w:val="18"/>
              </w:rPr>
              <w:t>Boundary Org?</w:t>
            </w:r>
          </w:p>
        </w:tc>
      </w:tr>
      <w:tr w:rsidR="00B02C17" w:rsidRPr="00B02C17" w14:paraId="78879D6C" w14:textId="77777777" w:rsidTr="004460A4">
        <w:tc>
          <w:tcPr>
            <w:tcW w:w="3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A9C83" w14:textId="7777777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b/>
                <w:bCs/>
                <w:sz w:val="22"/>
                <w:szCs w:val="22"/>
              </w:rPr>
              <w:t>Louisiana Public Health Institute</w:t>
            </w:r>
          </w:p>
        </w:tc>
        <w:tc>
          <w:tcPr>
            <w:tcW w:w="3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31D05" w14:textId="7777777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sz w:val="22"/>
                <w:szCs w:val="22"/>
              </w:rPr>
              <w:t>Dr. Thomas Carton, Chief Business Development Officer;</w:t>
            </w:r>
          </w:p>
          <w:p w14:paraId="699CEA9B" w14:textId="2F03F47A" w:rsidR="00497CEE" w:rsidRPr="00741C9E" w:rsidRDefault="00497CEE">
            <w:pPr>
              <w:pStyle w:val="NormalWeb"/>
              <w:spacing w:before="0" w:beforeAutospacing="0" w:after="0" w:afterAutospacing="0"/>
              <w:rPr>
                <w:rFonts w:ascii="Garamond" w:hAnsi="Garamond"/>
                <w:sz w:val="22"/>
                <w:szCs w:val="22"/>
                <w:lang w:val="fr-FR"/>
              </w:rPr>
            </w:pPr>
            <w:r w:rsidRPr="00741C9E">
              <w:rPr>
                <w:rFonts w:ascii="Garamond" w:hAnsi="Garamond"/>
                <w:sz w:val="22"/>
                <w:szCs w:val="22"/>
                <w:lang w:val="fr-FR"/>
              </w:rPr>
              <w:t xml:space="preserve">Jamie </w:t>
            </w:r>
            <w:proofErr w:type="spellStart"/>
            <w:r w:rsidRPr="00741C9E">
              <w:rPr>
                <w:rFonts w:ascii="Garamond" w:hAnsi="Garamond"/>
                <w:sz w:val="22"/>
                <w:szCs w:val="22"/>
                <w:lang w:val="fr-FR"/>
              </w:rPr>
              <w:t>Clesi</w:t>
            </w:r>
            <w:proofErr w:type="spellEnd"/>
            <w:r w:rsidRPr="00741C9E">
              <w:rPr>
                <w:rFonts w:ascii="Garamond" w:hAnsi="Garamond"/>
                <w:sz w:val="22"/>
                <w:szCs w:val="22"/>
                <w:lang w:val="fr-FR"/>
              </w:rPr>
              <w:t xml:space="preserve">, PMP </w:t>
            </w:r>
            <w:proofErr w:type="spellStart"/>
            <w:r w:rsidRPr="00741C9E">
              <w:rPr>
                <w:rFonts w:ascii="Garamond" w:hAnsi="Garamond"/>
                <w:sz w:val="22"/>
                <w:szCs w:val="22"/>
                <w:lang w:val="fr-FR"/>
              </w:rPr>
              <w:t>Associate</w:t>
            </w:r>
            <w:proofErr w:type="spellEnd"/>
            <w:r w:rsidRPr="00741C9E">
              <w:rPr>
                <w:rFonts w:ascii="Garamond" w:hAnsi="Garamond"/>
                <w:sz w:val="22"/>
                <w:szCs w:val="22"/>
                <w:lang w:val="fr-FR"/>
              </w:rPr>
              <w:t xml:space="preserve"> </w:t>
            </w:r>
            <w:proofErr w:type="spellStart"/>
            <w:r w:rsidRPr="00741C9E">
              <w:rPr>
                <w:rFonts w:ascii="Garamond" w:hAnsi="Garamond"/>
                <w:sz w:val="22"/>
                <w:szCs w:val="22"/>
                <w:lang w:val="fr-FR"/>
              </w:rPr>
              <w:t>Directo</w:t>
            </w:r>
            <w:r w:rsidR="00082BC6" w:rsidRPr="00741C9E">
              <w:rPr>
                <w:rFonts w:ascii="Garamond" w:hAnsi="Garamond"/>
                <w:sz w:val="22"/>
                <w:szCs w:val="22"/>
                <w:lang w:val="fr-FR"/>
              </w:rPr>
              <w:t>r</w:t>
            </w:r>
            <w:proofErr w:type="spellEnd"/>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13971" w14:textId="7777777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sz w:val="22"/>
                <w:szCs w:val="22"/>
              </w:rPr>
              <w:t>End User</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57007" w14:textId="77777777" w:rsidR="00497CEE" w:rsidRPr="00741C9E" w:rsidRDefault="00497CEE">
            <w:pPr>
              <w:pStyle w:val="NormalWeb"/>
              <w:spacing w:before="0" w:beforeAutospacing="0" w:after="0" w:afterAutospacing="0"/>
              <w:jc w:val="center"/>
              <w:rPr>
                <w:rFonts w:ascii="Garamond" w:hAnsi="Garamond"/>
                <w:sz w:val="22"/>
                <w:szCs w:val="22"/>
              </w:rPr>
            </w:pPr>
            <w:r w:rsidRPr="00741C9E">
              <w:rPr>
                <w:rFonts w:ascii="Garamond" w:hAnsi="Garamond"/>
                <w:sz w:val="22"/>
                <w:szCs w:val="22"/>
              </w:rPr>
              <w:t>Yes</w:t>
            </w:r>
          </w:p>
        </w:tc>
      </w:tr>
    </w:tbl>
    <w:p w14:paraId="05AF331F" w14:textId="77777777" w:rsidR="00497CEE" w:rsidRPr="00741C9E" w:rsidRDefault="00497CEE" w:rsidP="00497CEE">
      <w:pPr>
        <w:rPr>
          <w:rFonts w:ascii="Garamond" w:hAnsi="Garamond"/>
        </w:rPr>
      </w:pPr>
    </w:p>
    <w:p w14:paraId="2D48DB8B" w14:textId="77777777" w:rsidR="00497CEE" w:rsidRPr="00741C9E" w:rsidRDefault="00497CEE" w:rsidP="00497CEE">
      <w:pPr>
        <w:pStyle w:val="NormalWeb"/>
        <w:spacing w:before="0" w:beforeAutospacing="0" w:after="0" w:afterAutospacing="0"/>
        <w:rPr>
          <w:rFonts w:ascii="Garamond" w:hAnsi="Garamond"/>
          <w:sz w:val="22"/>
          <w:szCs w:val="22"/>
        </w:rPr>
      </w:pPr>
      <w:r w:rsidRPr="00741C9E">
        <w:rPr>
          <w:rFonts w:ascii="Garamond" w:hAnsi="Garamond"/>
          <w:b/>
          <w:bCs/>
          <w:i/>
          <w:iCs/>
          <w:sz w:val="22"/>
          <w:szCs w:val="22"/>
        </w:rPr>
        <w:t>Decision Making Practices &amp; Policies</w:t>
      </w:r>
      <w:r w:rsidRPr="00741C9E">
        <w:rPr>
          <w:rFonts w:ascii="Garamond" w:hAnsi="Garamond"/>
          <w:sz w:val="22"/>
          <w:szCs w:val="22"/>
        </w:rPr>
        <w:t>:</w:t>
      </w:r>
    </w:p>
    <w:p w14:paraId="5F1B2E93" w14:textId="247A556F" w:rsidR="00497CEE" w:rsidRPr="00741C9E" w:rsidRDefault="00497CEE" w:rsidP="00497CEE">
      <w:pPr>
        <w:pStyle w:val="NormalWeb"/>
        <w:spacing w:before="0" w:beforeAutospacing="0" w:after="0" w:afterAutospacing="0"/>
        <w:rPr>
          <w:rFonts w:ascii="Garamond" w:hAnsi="Garamond"/>
          <w:sz w:val="22"/>
          <w:szCs w:val="22"/>
        </w:rPr>
      </w:pPr>
      <w:r w:rsidRPr="00741C9E">
        <w:rPr>
          <w:rFonts w:ascii="Garamond" w:hAnsi="Garamond"/>
          <w:sz w:val="22"/>
          <w:szCs w:val="22"/>
        </w:rPr>
        <w:t>The Louisiana Public Health Institute studies possible determinants of health using statistical evidence, along with the needs of impacted communities, to promote and inform public health policy. The institute partners with local and regional organizations to inform risk mitigation strategies</w:t>
      </w:r>
      <w:r w:rsidR="00B153B6" w:rsidRPr="00741C9E">
        <w:rPr>
          <w:rFonts w:ascii="Garamond" w:hAnsi="Garamond"/>
          <w:sz w:val="22"/>
          <w:szCs w:val="22"/>
        </w:rPr>
        <w:t xml:space="preserve"> </w:t>
      </w:r>
      <w:r w:rsidR="00E8253B">
        <w:rPr>
          <w:rFonts w:ascii="Garamond" w:hAnsi="Garamond"/>
          <w:sz w:val="22"/>
          <w:szCs w:val="22"/>
        </w:rPr>
        <w:t>using</w:t>
      </w:r>
      <w:r w:rsidR="00B153B6" w:rsidRPr="00741C9E">
        <w:rPr>
          <w:rFonts w:ascii="Garamond" w:hAnsi="Garamond"/>
          <w:sz w:val="22"/>
          <w:szCs w:val="22"/>
        </w:rPr>
        <w:t xml:space="preserve"> environmental evidence</w:t>
      </w:r>
      <w:r w:rsidRPr="00741C9E">
        <w:rPr>
          <w:rFonts w:ascii="Garamond" w:hAnsi="Garamond"/>
          <w:sz w:val="22"/>
          <w:szCs w:val="22"/>
        </w:rPr>
        <w:t xml:space="preserve"> that assist</w:t>
      </w:r>
      <w:r w:rsidR="00B153B6" w:rsidRPr="00741C9E">
        <w:rPr>
          <w:rFonts w:ascii="Garamond" w:hAnsi="Garamond"/>
          <w:sz w:val="22"/>
          <w:szCs w:val="22"/>
        </w:rPr>
        <w:t>s</w:t>
      </w:r>
      <w:r w:rsidRPr="00741C9E">
        <w:rPr>
          <w:rFonts w:ascii="Garamond" w:hAnsi="Garamond"/>
          <w:sz w:val="22"/>
          <w:szCs w:val="22"/>
        </w:rPr>
        <w:t xml:space="preserve"> local communities’ resiliency to public health threats. The institute focuses on uncovering complementary connections across sectors to combine the social, economic, and human capital needed to align action for managing and mitigating health risks. </w:t>
      </w:r>
      <w:r w:rsidR="00B153B6" w:rsidRPr="00741C9E">
        <w:rPr>
          <w:rFonts w:ascii="Garamond" w:hAnsi="Garamond"/>
          <w:sz w:val="22"/>
          <w:szCs w:val="22"/>
        </w:rPr>
        <w:t>LPHI is familiar with NASA Earth observations; however, the organization has not previously utilized geospatial tools to assess the UHI effect and the extent of its impacts on human health.</w:t>
      </w:r>
    </w:p>
    <w:p w14:paraId="30D69764" w14:textId="77777777" w:rsidR="00497CEE" w:rsidRPr="00741C9E" w:rsidRDefault="00497CEE" w:rsidP="00497CEE">
      <w:pPr>
        <w:rPr>
          <w:rFonts w:ascii="Garamond" w:hAnsi="Garamond"/>
        </w:rPr>
      </w:pPr>
    </w:p>
    <w:p w14:paraId="337AB6F0" w14:textId="77777777" w:rsidR="00497CEE" w:rsidRPr="00741C9E" w:rsidRDefault="00497CEE" w:rsidP="00497CEE">
      <w:pPr>
        <w:pStyle w:val="NormalWeb"/>
        <w:spacing w:before="0" w:beforeAutospacing="0" w:after="0" w:afterAutospacing="0"/>
        <w:rPr>
          <w:rFonts w:ascii="Garamond" w:hAnsi="Garamond"/>
          <w:sz w:val="22"/>
          <w:szCs w:val="22"/>
        </w:rPr>
      </w:pPr>
      <w:r w:rsidRPr="00741C9E">
        <w:rPr>
          <w:rFonts w:ascii="Garamond" w:hAnsi="Garamond"/>
          <w:b/>
          <w:bCs/>
          <w:i/>
          <w:iCs/>
          <w:sz w:val="22"/>
          <w:szCs w:val="22"/>
        </w:rPr>
        <w:t>Project Benefit to End User</w:t>
      </w:r>
      <w:r w:rsidRPr="00741C9E">
        <w:rPr>
          <w:rFonts w:ascii="Garamond" w:hAnsi="Garamond"/>
          <w:sz w:val="22"/>
          <w:szCs w:val="22"/>
        </w:rPr>
        <w:t>:</w:t>
      </w:r>
    </w:p>
    <w:p w14:paraId="05C8E657" w14:textId="042C5287" w:rsidR="00497CEE" w:rsidRPr="00741C9E" w:rsidRDefault="00497CEE" w:rsidP="00497CEE">
      <w:pPr>
        <w:pStyle w:val="NormalWeb"/>
        <w:spacing w:before="0" w:beforeAutospacing="0" w:after="0" w:afterAutospacing="0"/>
        <w:rPr>
          <w:rFonts w:ascii="Garamond" w:hAnsi="Garamond"/>
          <w:sz w:val="22"/>
          <w:szCs w:val="22"/>
        </w:rPr>
      </w:pPr>
      <w:r w:rsidRPr="00741C9E">
        <w:rPr>
          <w:rFonts w:ascii="Garamond" w:hAnsi="Garamond"/>
          <w:sz w:val="22"/>
          <w:szCs w:val="22"/>
        </w:rPr>
        <w:t xml:space="preserve">The spatial data processed by the team, in conjunction with demographic data, was utilized to examine the effects of excessive heat concentrations on vulnerable populations of </w:t>
      </w:r>
      <w:r w:rsidR="005B6A7D" w:rsidRPr="00741C9E">
        <w:rPr>
          <w:rFonts w:ascii="Garamond" w:hAnsi="Garamond"/>
          <w:sz w:val="22"/>
          <w:szCs w:val="22"/>
        </w:rPr>
        <w:t xml:space="preserve">varied </w:t>
      </w:r>
      <w:r w:rsidRPr="00741C9E">
        <w:rPr>
          <w:rFonts w:ascii="Garamond" w:hAnsi="Garamond"/>
          <w:sz w:val="22"/>
          <w:szCs w:val="22"/>
        </w:rPr>
        <w:t xml:space="preserve">socioeconomic status. Maps created by the team </w:t>
      </w:r>
      <w:r w:rsidR="005B6A7D" w:rsidRPr="00741C9E">
        <w:rPr>
          <w:rFonts w:ascii="Garamond" w:hAnsi="Garamond"/>
          <w:sz w:val="22"/>
          <w:szCs w:val="22"/>
        </w:rPr>
        <w:t xml:space="preserve">identified </w:t>
      </w:r>
      <w:r w:rsidRPr="00741C9E">
        <w:rPr>
          <w:rFonts w:ascii="Garamond" w:hAnsi="Garamond"/>
          <w:sz w:val="22"/>
          <w:szCs w:val="22"/>
        </w:rPr>
        <w:t>temporal change</w:t>
      </w:r>
      <w:r w:rsidR="005B6A7D" w:rsidRPr="00741C9E">
        <w:rPr>
          <w:rFonts w:ascii="Garamond" w:hAnsi="Garamond"/>
          <w:sz w:val="22"/>
          <w:szCs w:val="22"/>
        </w:rPr>
        <w:t>s</w:t>
      </w:r>
      <w:r w:rsidRPr="00741C9E">
        <w:rPr>
          <w:rFonts w:ascii="Garamond" w:hAnsi="Garamond"/>
          <w:sz w:val="22"/>
          <w:szCs w:val="22"/>
        </w:rPr>
        <w:t xml:space="preserve"> in heat concentration</w:t>
      </w:r>
      <w:r w:rsidR="005B6A7D" w:rsidRPr="00741C9E">
        <w:rPr>
          <w:rFonts w:ascii="Garamond" w:hAnsi="Garamond"/>
          <w:sz w:val="22"/>
          <w:szCs w:val="22"/>
        </w:rPr>
        <w:t>s</w:t>
      </w:r>
      <w:r w:rsidRPr="00741C9E">
        <w:rPr>
          <w:rFonts w:ascii="Garamond" w:hAnsi="Garamond"/>
          <w:sz w:val="22"/>
          <w:szCs w:val="22"/>
        </w:rPr>
        <w:t xml:space="preserve"> in New Orleans by comparing snapshot analysis of summer-month LST alongside seasonal trends and meteorological-related anomalies</w:t>
      </w:r>
      <w:r w:rsidR="005B6A7D" w:rsidRPr="00741C9E">
        <w:rPr>
          <w:rFonts w:ascii="Garamond" w:hAnsi="Garamond"/>
          <w:sz w:val="22"/>
          <w:szCs w:val="22"/>
        </w:rPr>
        <w:t xml:space="preserve"> over the past two decades</w:t>
      </w:r>
      <w:r w:rsidRPr="00741C9E">
        <w:rPr>
          <w:rFonts w:ascii="Garamond" w:hAnsi="Garamond"/>
          <w:sz w:val="22"/>
          <w:szCs w:val="22"/>
        </w:rPr>
        <w:t xml:space="preserve">. Hot spots, or areas with LST exceeding 90 degrees Fahrenheit, were analyzed in relation to </w:t>
      </w:r>
      <w:r w:rsidR="00E9186B" w:rsidRPr="00741C9E">
        <w:rPr>
          <w:rFonts w:ascii="Garamond" w:hAnsi="Garamond"/>
          <w:sz w:val="22"/>
          <w:szCs w:val="22"/>
        </w:rPr>
        <w:t>C</w:t>
      </w:r>
      <w:r w:rsidRPr="00741C9E">
        <w:rPr>
          <w:rFonts w:ascii="Garamond" w:hAnsi="Garamond"/>
          <w:sz w:val="22"/>
          <w:szCs w:val="22"/>
        </w:rPr>
        <w:t xml:space="preserve">ensus </w:t>
      </w:r>
      <w:r w:rsidR="00E9186B" w:rsidRPr="00741C9E">
        <w:rPr>
          <w:rFonts w:ascii="Garamond" w:hAnsi="Garamond"/>
          <w:sz w:val="22"/>
          <w:szCs w:val="22"/>
        </w:rPr>
        <w:t>T</w:t>
      </w:r>
      <w:r w:rsidRPr="00741C9E">
        <w:rPr>
          <w:rFonts w:ascii="Garamond" w:hAnsi="Garamond"/>
          <w:sz w:val="22"/>
          <w:szCs w:val="22"/>
        </w:rPr>
        <w:t>racts</w:t>
      </w:r>
      <w:r w:rsidR="00E9186B" w:rsidRPr="00741C9E">
        <w:rPr>
          <w:rFonts w:ascii="Garamond" w:hAnsi="Garamond"/>
          <w:sz w:val="22"/>
          <w:szCs w:val="22"/>
        </w:rPr>
        <w:t xml:space="preserve"> that were identified as</w:t>
      </w:r>
      <w:r w:rsidRPr="00741C9E">
        <w:rPr>
          <w:rFonts w:ascii="Garamond" w:hAnsi="Garamond"/>
          <w:sz w:val="22"/>
          <w:szCs w:val="22"/>
        </w:rPr>
        <w:t xml:space="preserve"> highly socially vulnerable. This analysis </w:t>
      </w:r>
      <w:r w:rsidR="007873CA" w:rsidRPr="00741C9E">
        <w:rPr>
          <w:rFonts w:ascii="Garamond" w:hAnsi="Garamond"/>
          <w:sz w:val="22"/>
          <w:szCs w:val="22"/>
        </w:rPr>
        <w:t xml:space="preserve">can </w:t>
      </w:r>
      <w:r w:rsidRPr="00741C9E">
        <w:rPr>
          <w:rFonts w:ascii="Garamond" w:hAnsi="Garamond"/>
          <w:sz w:val="22"/>
          <w:szCs w:val="22"/>
        </w:rPr>
        <w:t>enhance the capabilities</w:t>
      </w:r>
      <w:r w:rsidR="005B6A7D" w:rsidRPr="00741C9E">
        <w:rPr>
          <w:rFonts w:ascii="Garamond" w:hAnsi="Garamond"/>
          <w:sz w:val="22"/>
          <w:szCs w:val="22"/>
        </w:rPr>
        <w:t xml:space="preserve"> </w:t>
      </w:r>
      <w:r w:rsidRPr="00741C9E">
        <w:rPr>
          <w:rFonts w:ascii="Garamond" w:hAnsi="Garamond"/>
          <w:sz w:val="22"/>
          <w:szCs w:val="22"/>
        </w:rPr>
        <w:t>of LPHI to predict and mitigate heat related illness within the city of New Orleans</w:t>
      </w:r>
      <w:r w:rsidR="007873CA" w:rsidRPr="00741C9E">
        <w:rPr>
          <w:rFonts w:ascii="Garamond" w:hAnsi="Garamond"/>
          <w:sz w:val="22"/>
          <w:szCs w:val="22"/>
        </w:rPr>
        <w:t>; t</w:t>
      </w:r>
      <w:r w:rsidRPr="00741C9E">
        <w:rPr>
          <w:rFonts w:ascii="Garamond" w:hAnsi="Garamond"/>
          <w:sz w:val="22"/>
          <w:szCs w:val="22"/>
        </w:rPr>
        <w:t xml:space="preserve">his </w:t>
      </w:r>
      <w:r w:rsidRPr="00741C9E">
        <w:rPr>
          <w:rFonts w:ascii="Garamond" w:hAnsi="Garamond"/>
          <w:sz w:val="22"/>
          <w:szCs w:val="22"/>
        </w:rPr>
        <w:lastRenderedPageBreak/>
        <w:t xml:space="preserve">information can be used to inform possible strategies and planning initiatives </w:t>
      </w:r>
      <w:r w:rsidR="007873CA" w:rsidRPr="00741C9E">
        <w:rPr>
          <w:rFonts w:ascii="Garamond" w:hAnsi="Garamond"/>
          <w:sz w:val="22"/>
          <w:szCs w:val="22"/>
        </w:rPr>
        <w:t xml:space="preserve">that </w:t>
      </w:r>
      <w:r w:rsidRPr="00741C9E">
        <w:rPr>
          <w:rFonts w:ascii="Garamond" w:hAnsi="Garamond"/>
          <w:sz w:val="22"/>
          <w:szCs w:val="22"/>
        </w:rPr>
        <w:t>reduce heat concentration</w:t>
      </w:r>
      <w:r w:rsidR="007873CA" w:rsidRPr="00741C9E">
        <w:rPr>
          <w:rFonts w:ascii="Garamond" w:hAnsi="Garamond"/>
          <w:sz w:val="22"/>
          <w:szCs w:val="22"/>
        </w:rPr>
        <w:t>s</w:t>
      </w:r>
      <w:r w:rsidRPr="00741C9E">
        <w:rPr>
          <w:rFonts w:ascii="Garamond" w:hAnsi="Garamond"/>
          <w:sz w:val="22"/>
          <w:szCs w:val="22"/>
        </w:rPr>
        <w:t xml:space="preserve"> within the city.</w:t>
      </w:r>
    </w:p>
    <w:p w14:paraId="07394038" w14:textId="77777777" w:rsidR="00497CEE" w:rsidRPr="00741C9E" w:rsidRDefault="00497CEE" w:rsidP="00497CEE">
      <w:pPr>
        <w:rPr>
          <w:rFonts w:ascii="Garamond" w:hAnsi="Garamond"/>
        </w:rPr>
      </w:pPr>
    </w:p>
    <w:p w14:paraId="3A61690E" w14:textId="77777777" w:rsidR="00497CEE" w:rsidRPr="00741C9E" w:rsidRDefault="00497CEE" w:rsidP="00497CEE">
      <w:pPr>
        <w:pStyle w:val="NormalWeb"/>
        <w:pBdr>
          <w:bottom w:val="single" w:sz="4" w:space="1" w:color="000000"/>
        </w:pBdr>
        <w:spacing w:before="0" w:beforeAutospacing="0" w:after="0" w:afterAutospacing="0"/>
        <w:rPr>
          <w:rFonts w:ascii="Garamond" w:hAnsi="Garamond"/>
          <w:sz w:val="22"/>
          <w:szCs w:val="22"/>
        </w:rPr>
      </w:pPr>
      <w:r w:rsidRPr="00741C9E">
        <w:rPr>
          <w:rFonts w:ascii="Garamond" w:hAnsi="Garamond"/>
          <w:b/>
          <w:bCs/>
          <w:sz w:val="22"/>
          <w:szCs w:val="22"/>
        </w:rPr>
        <w:t>Earth Observations &amp; End Products Overview</w:t>
      </w:r>
    </w:p>
    <w:p w14:paraId="46080737" w14:textId="77777777" w:rsidR="00497CEE" w:rsidRPr="00741C9E" w:rsidRDefault="00497CEE" w:rsidP="00497CEE">
      <w:pPr>
        <w:pStyle w:val="NormalWeb"/>
        <w:spacing w:before="0" w:beforeAutospacing="0" w:after="0" w:afterAutospacing="0"/>
        <w:rPr>
          <w:rFonts w:ascii="Garamond" w:hAnsi="Garamond"/>
          <w:sz w:val="22"/>
          <w:szCs w:val="22"/>
        </w:rPr>
      </w:pPr>
      <w:r w:rsidRPr="00741C9E">
        <w:rPr>
          <w:rFonts w:ascii="Garamond" w:hAnsi="Garamond"/>
          <w:b/>
          <w:bCs/>
          <w:i/>
          <w:iCs/>
          <w:sz w:val="22"/>
          <w:szCs w:val="22"/>
        </w:rPr>
        <w:t>Earth Observations:</w:t>
      </w:r>
    </w:p>
    <w:tbl>
      <w:tblPr>
        <w:tblW w:w="9346" w:type="dxa"/>
        <w:tblCellMar>
          <w:top w:w="15" w:type="dxa"/>
          <w:left w:w="15" w:type="dxa"/>
          <w:bottom w:w="15" w:type="dxa"/>
          <w:right w:w="15" w:type="dxa"/>
        </w:tblCellMar>
        <w:tblLook w:val="04A0" w:firstRow="1" w:lastRow="0" w:firstColumn="1" w:lastColumn="0" w:noHBand="0" w:noVBand="1"/>
      </w:tblPr>
      <w:tblGrid>
        <w:gridCol w:w="2347"/>
        <w:gridCol w:w="2405"/>
        <w:gridCol w:w="4594"/>
      </w:tblGrid>
      <w:tr w:rsidR="00B02C17" w:rsidRPr="00B02C17" w14:paraId="749496E6" w14:textId="77777777" w:rsidTr="00082BC6">
        <w:trPr>
          <w:trHeight w:val="288"/>
        </w:trPr>
        <w:tc>
          <w:tcPr>
            <w:tcW w:w="2347"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D09AD9C" w14:textId="77777777" w:rsidR="00497CEE" w:rsidRPr="00741C9E" w:rsidRDefault="00497CEE">
            <w:pPr>
              <w:pStyle w:val="NormalWeb"/>
              <w:spacing w:before="0" w:beforeAutospacing="0" w:after="0" w:afterAutospacing="0"/>
              <w:jc w:val="center"/>
              <w:rPr>
                <w:rFonts w:ascii="Garamond" w:hAnsi="Garamond"/>
                <w:color w:val="FFFFFF" w:themeColor="background1"/>
                <w:sz w:val="22"/>
                <w:szCs w:val="22"/>
              </w:rPr>
            </w:pPr>
            <w:r w:rsidRPr="00741C9E">
              <w:rPr>
                <w:rFonts w:ascii="Garamond" w:hAnsi="Garamond"/>
                <w:b/>
                <w:bCs/>
                <w:color w:val="FFFFFF" w:themeColor="background1"/>
                <w:sz w:val="22"/>
                <w:szCs w:val="22"/>
              </w:rPr>
              <w:t>Platform &amp; Sensor</w:t>
            </w:r>
          </w:p>
        </w:tc>
        <w:tc>
          <w:tcPr>
            <w:tcW w:w="240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37561157" w14:textId="77777777" w:rsidR="00497CEE" w:rsidRPr="00741C9E" w:rsidRDefault="00497CEE">
            <w:pPr>
              <w:pStyle w:val="NormalWeb"/>
              <w:spacing w:before="0" w:beforeAutospacing="0" w:after="0" w:afterAutospacing="0"/>
              <w:jc w:val="center"/>
              <w:rPr>
                <w:rFonts w:ascii="Garamond" w:hAnsi="Garamond"/>
                <w:color w:val="FFFFFF" w:themeColor="background1"/>
                <w:sz w:val="22"/>
                <w:szCs w:val="22"/>
              </w:rPr>
            </w:pPr>
            <w:r w:rsidRPr="00741C9E">
              <w:rPr>
                <w:rFonts w:ascii="Garamond" w:hAnsi="Garamond"/>
                <w:b/>
                <w:bCs/>
                <w:color w:val="FFFFFF" w:themeColor="background1"/>
                <w:sz w:val="22"/>
                <w:szCs w:val="22"/>
              </w:rPr>
              <w:t>Parameters</w:t>
            </w:r>
          </w:p>
        </w:tc>
        <w:tc>
          <w:tcPr>
            <w:tcW w:w="4594"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BE3FE02" w14:textId="77777777" w:rsidR="00497CEE" w:rsidRPr="00741C9E" w:rsidRDefault="00497CEE">
            <w:pPr>
              <w:pStyle w:val="NormalWeb"/>
              <w:spacing w:before="0" w:beforeAutospacing="0" w:after="0" w:afterAutospacing="0"/>
              <w:jc w:val="center"/>
              <w:rPr>
                <w:rFonts w:ascii="Garamond" w:hAnsi="Garamond"/>
                <w:color w:val="FFFFFF" w:themeColor="background1"/>
                <w:sz w:val="22"/>
                <w:szCs w:val="22"/>
              </w:rPr>
            </w:pPr>
            <w:r w:rsidRPr="00741C9E">
              <w:rPr>
                <w:rFonts w:ascii="Garamond" w:hAnsi="Garamond"/>
                <w:b/>
                <w:bCs/>
                <w:color w:val="FFFFFF" w:themeColor="background1"/>
                <w:sz w:val="22"/>
                <w:szCs w:val="22"/>
              </w:rPr>
              <w:t>Use</w:t>
            </w:r>
          </w:p>
        </w:tc>
      </w:tr>
      <w:tr w:rsidR="00B02C17" w:rsidRPr="00B02C17" w14:paraId="07110574" w14:textId="77777777" w:rsidTr="00082BC6">
        <w:trPr>
          <w:trHeight w:val="665"/>
        </w:trPr>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6DDF48" w14:textId="750028B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b/>
                <w:bCs/>
                <w:sz w:val="22"/>
                <w:szCs w:val="22"/>
              </w:rPr>
              <w:t>Landsat 8 OL</w:t>
            </w:r>
            <w:r w:rsidR="00082BC6" w:rsidRPr="00741C9E">
              <w:rPr>
                <w:rFonts w:ascii="Garamond" w:hAnsi="Garamond"/>
                <w:b/>
                <w:bCs/>
                <w:sz w:val="22"/>
                <w:szCs w:val="22"/>
              </w:rPr>
              <w:t>I</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1B8C06" w14:textId="7777777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sz w:val="22"/>
                <w:szCs w:val="22"/>
              </w:rPr>
              <w:t>Surface Reflectance, NDVI</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D784DE" w14:textId="7777777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sz w:val="22"/>
                <w:szCs w:val="22"/>
              </w:rPr>
              <w:t xml:space="preserve">Land cover classification and NDVI products derived from Landsat 8 OLI were used to identify municipal zones with high gray infrastructure density and low urban tree canopy coverage. </w:t>
            </w:r>
          </w:p>
        </w:tc>
      </w:tr>
      <w:tr w:rsidR="00B02C17" w:rsidRPr="00B02C17" w14:paraId="08824F8C" w14:textId="77777777" w:rsidTr="00082BC6">
        <w:trPr>
          <w:trHeight w:val="1187"/>
        </w:trPr>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AED96" w14:textId="7777777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b/>
                <w:bCs/>
                <w:sz w:val="22"/>
                <w:szCs w:val="22"/>
              </w:rPr>
              <w:t>Landsat 8 TIRS</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49610B" w14:textId="7777777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sz w:val="22"/>
                <w:szCs w:val="22"/>
              </w:rPr>
              <w:t>LST</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CBCC3" w14:textId="2FDBBE03"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sz w:val="22"/>
                <w:szCs w:val="22"/>
              </w:rPr>
              <w:t xml:space="preserve">Landsat 8 TIRS thermal bands were used to generate LST data products that evaluated annual and seasonal changes in surface temperature within New Orleans. Land cover classification maps were produced at 6-year intervals and overlaid with LST data to investigate the relationships between land cover type and </w:t>
            </w:r>
            <w:r w:rsidR="006E214F" w:rsidRPr="00741C9E">
              <w:rPr>
                <w:rFonts w:ascii="Garamond" w:hAnsi="Garamond"/>
                <w:sz w:val="22"/>
                <w:szCs w:val="22"/>
              </w:rPr>
              <w:t>LST</w:t>
            </w:r>
            <w:r w:rsidRPr="00741C9E">
              <w:rPr>
                <w:rFonts w:ascii="Garamond" w:hAnsi="Garamond"/>
                <w:sz w:val="22"/>
                <w:szCs w:val="22"/>
              </w:rPr>
              <w:t>.</w:t>
            </w:r>
          </w:p>
        </w:tc>
      </w:tr>
      <w:tr w:rsidR="00B02C17" w:rsidRPr="00B02C17" w14:paraId="48B1AC37" w14:textId="77777777" w:rsidTr="00082BC6">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326503" w14:textId="7777777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b/>
                <w:bCs/>
                <w:sz w:val="22"/>
                <w:szCs w:val="22"/>
              </w:rPr>
              <w:t>Landsat 7 ETM+</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9CB94" w14:textId="7777777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sz w:val="22"/>
                <w:szCs w:val="22"/>
              </w:rPr>
              <w:t>Land Cover Classification, NDVI, LST</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3BC09" w14:textId="252377DE"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sz w:val="22"/>
                <w:szCs w:val="22"/>
              </w:rPr>
              <w:t xml:space="preserve">Landsat 7 ETM+ imagery and thermal bands were used to generate land cover classification, NDVI, and LST data products. These datasets were used in concert with Landsat 5 and 8 data products identify variations in </w:t>
            </w:r>
            <w:r w:rsidR="003B3912">
              <w:rPr>
                <w:rFonts w:ascii="Garamond" w:hAnsi="Garamond"/>
                <w:sz w:val="22"/>
                <w:szCs w:val="22"/>
              </w:rPr>
              <w:t xml:space="preserve">the </w:t>
            </w:r>
            <w:r w:rsidRPr="009C5A47">
              <w:rPr>
                <w:rFonts w:ascii="Garamond" w:hAnsi="Garamond"/>
                <w:noProof/>
                <w:sz w:val="22"/>
                <w:szCs w:val="22"/>
              </w:rPr>
              <w:t>vegetative</w:t>
            </w:r>
            <w:r w:rsidRPr="00741C9E">
              <w:rPr>
                <w:rFonts w:ascii="Garamond" w:hAnsi="Garamond"/>
                <w:sz w:val="22"/>
                <w:szCs w:val="22"/>
              </w:rPr>
              <w:t xml:space="preserve"> canopy and to render locations of </w:t>
            </w:r>
            <w:r w:rsidR="006E214F" w:rsidRPr="00741C9E">
              <w:rPr>
                <w:rFonts w:ascii="Garamond" w:hAnsi="Garamond"/>
                <w:sz w:val="22"/>
                <w:szCs w:val="22"/>
              </w:rPr>
              <w:t>UHIs</w:t>
            </w:r>
            <w:r w:rsidRPr="00741C9E">
              <w:rPr>
                <w:rFonts w:ascii="Garamond" w:hAnsi="Garamond"/>
                <w:sz w:val="22"/>
                <w:szCs w:val="22"/>
              </w:rPr>
              <w:t xml:space="preserve">. </w:t>
            </w:r>
          </w:p>
        </w:tc>
      </w:tr>
      <w:tr w:rsidR="00B02C17" w:rsidRPr="00B02C17" w14:paraId="0E681CE6" w14:textId="77777777" w:rsidTr="00082BC6">
        <w:tc>
          <w:tcPr>
            <w:tcW w:w="23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89910" w14:textId="7777777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b/>
                <w:bCs/>
                <w:sz w:val="22"/>
                <w:szCs w:val="22"/>
              </w:rPr>
              <w:t>Landsat 5 TM</w:t>
            </w:r>
          </w:p>
        </w:tc>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84E7E9" w14:textId="77777777"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sz w:val="22"/>
                <w:szCs w:val="22"/>
              </w:rPr>
              <w:t>Land Cover Classification, NDVI, LST</w:t>
            </w:r>
          </w:p>
        </w:tc>
        <w:tc>
          <w:tcPr>
            <w:tcW w:w="4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19B1B" w14:textId="325F1E46" w:rsidR="00497CEE" w:rsidRPr="00741C9E" w:rsidRDefault="00497CEE">
            <w:pPr>
              <w:pStyle w:val="NormalWeb"/>
              <w:spacing w:before="0" w:beforeAutospacing="0" w:after="0" w:afterAutospacing="0"/>
              <w:rPr>
                <w:rFonts w:ascii="Garamond" w:hAnsi="Garamond"/>
                <w:sz w:val="22"/>
                <w:szCs w:val="22"/>
              </w:rPr>
            </w:pPr>
            <w:r w:rsidRPr="00741C9E">
              <w:rPr>
                <w:rFonts w:ascii="Garamond" w:hAnsi="Garamond"/>
                <w:sz w:val="22"/>
                <w:szCs w:val="22"/>
              </w:rPr>
              <w:t xml:space="preserve">Landsat 5 TM imagery and thermal bands were used to generate land cover classification, NDVI, and LST data products. These datasets were used in concert with Landsat 7 and 8 data products identify </w:t>
            </w:r>
            <w:r w:rsidR="00563AC3" w:rsidRPr="00741C9E">
              <w:rPr>
                <w:rFonts w:ascii="Garamond" w:hAnsi="Garamond"/>
                <w:sz w:val="22"/>
                <w:szCs w:val="22"/>
              </w:rPr>
              <w:t>UHIs</w:t>
            </w:r>
            <w:r w:rsidRPr="00741C9E">
              <w:rPr>
                <w:rFonts w:ascii="Garamond" w:hAnsi="Garamond"/>
                <w:sz w:val="22"/>
                <w:szCs w:val="22"/>
              </w:rPr>
              <w:t xml:space="preserve"> and examine correlation</w:t>
            </w:r>
            <w:r w:rsidR="00563AC3" w:rsidRPr="00741C9E">
              <w:rPr>
                <w:rFonts w:ascii="Garamond" w:hAnsi="Garamond"/>
                <w:sz w:val="22"/>
                <w:szCs w:val="22"/>
              </w:rPr>
              <w:t>s</w:t>
            </w:r>
            <w:r w:rsidRPr="00741C9E">
              <w:rPr>
                <w:rFonts w:ascii="Garamond" w:hAnsi="Garamond"/>
                <w:sz w:val="22"/>
                <w:szCs w:val="22"/>
              </w:rPr>
              <w:t xml:space="preserve"> between heat and vegetative canopies</w:t>
            </w:r>
            <w:r w:rsidR="00563AC3" w:rsidRPr="00741C9E">
              <w:rPr>
                <w:rFonts w:ascii="Garamond" w:hAnsi="Garamond"/>
                <w:sz w:val="22"/>
                <w:szCs w:val="22"/>
              </w:rPr>
              <w:t>,</w:t>
            </w:r>
            <w:r w:rsidRPr="00741C9E">
              <w:rPr>
                <w:rFonts w:ascii="Garamond" w:hAnsi="Garamond"/>
                <w:sz w:val="22"/>
                <w:szCs w:val="22"/>
              </w:rPr>
              <w:t xml:space="preserve"> or lack thereof. </w:t>
            </w:r>
          </w:p>
        </w:tc>
      </w:tr>
    </w:tbl>
    <w:p w14:paraId="4B295EF9" w14:textId="77777777" w:rsidR="00497CEE" w:rsidRPr="00741C9E" w:rsidRDefault="00497CEE" w:rsidP="00497CEE">
      <w:pPr>
        <w:rPr>
          <w:rFonts w:ascii="Garamond" w:hAnsi="Garamond"/>
        </w:rPr>
      </w:pPr>
    </w:p>
    <w:p w14:paraId="176FFCCE" w14:textId="77777777" w:rsidR="00497CEE" w:rsidRPr="00741C9E" w:rsidRDefault="00497CEE" w:rsidP="00497CEE">
      <w:pPr>
        <w:pStyle w:val="NormalWeb"/>
        <w:spacing w:before="0" w:beforeAutospacing="0" w:after="0" w:afterAutospacing="0"/>
        <w:rPr>
          <w:rFonts w:ascii="Garamond" w:hAnsi="Garamond"/>
          <w:b/>
          <w:bCs/>
          <w:i/>
          <w:iCs/>
          <w:sz w:val="22"/>
          <w:szCs w:val="22"/>
        </w:rPr>
      </w:pPr>
      <w:r w:rsidRPr="00741C9E">
        <w:rPr>
          <w:rFonts w:ascii="Garamond" w:hAnsi="Garamond"/>
          <w:b/>
          <w:bCs/>
          <w:i/>
          <w:iCs/>
          <w:sz w:val="22"/>
          <w:szCs w:val="22"/>
        </w:rPr>
        <w:t>Ancillary Datasets:</w:t>
      </w:r>
    </w:p>
    <w:p w14:paraId="78C42AB8" w14:textId="7A4DE856" w:rsidR="00497CEE" w:rsidRPr="00741C9E" w:rsidRDefault="00497CEE" w:rsidP="004244FD">
      <w:pPr>
        <w:pStyle w:val="NormalWeb"/>
        <w:spacing w:before="0" w:beforeAutospacing="0" w:after="0" w:afterAutospacing="0"/>
        <w:ind w:left="720" w:hanging="720"/>
        <w:rPr>
          <w:rFonts w:ascii="Garamond" w:hAnsi="Garamond"/>
          <w:sz w:val="22"/>
          <w:szCs w:val="22"/>
        </w:rPr>
      </w:pPr>
      <w:r w:rsidRPr="00741C9E">
        <w:rPr>
          <w:rFonts w:ascii="Garamond" w:hAnsi="Garamond"/>
          <w:sz w:val="22"/>
          <w:szCs w:val="22"/>
        </w:rPr>
        <w:t xml:space="preserve">National Agricultural Imagery Program (NAIP) County Mosaic – high resolution (1m) aerial imagery </w:t>
      </w:r>
      <w:r w:rsidRPr="00741C9E">
        <w:rPr>
          <w:rStyle w:val="apple-tab-span"/>
          <w:rFonts w:ascii="Garamond" w:hAnsi="Garamond"/>
          <w:sz w:val="22"/>
          <w:szCs w:val="22"/>
        </w:rPr>
        <w:tab/>
      </w:r>
      <w:r w:rsidRPr="00741C9E">
        <w:rPr>
          <w:rFonts w:ascii="Garamond" w:hAnsi="Garamond"/>
          <w:sz w:val="22"/>
          <w:szCs w:val="22"/>
        </w:rPr>
        <w:t>from 2013 and 2017 was used to produce land cover classifications of the New Orleans metropolitan area</w:t>
      </w:r>
    </w:p>
    <w:p w14:paraId="132B6441" w14:textId="3D2CBFBB" w:rsidR="00497CEE" w:rsidRPr="00741C9E" w:rsidRDefault="00497CEE" w:rsidP="00497CEE">
      <w:pPr>
        <w:pStyle w:val="NormalWeb"/>
        <w:spacing w:before="0" w:beforeAutospacing="0" w:after="0" w:afterAutospacing="0"/>
        <w:rPr>
          <w:rFonts w:ascii="Garamond" w:hAnsi="Garamond"/>
          <w:sz w:val="22"/>
          <w:szCs w:val="22"/>
        </w:rPr>
      </w:pPr>
      <w:r w:rsidRPr="00741C9E">
        <w:rPr>
          <w:rFonts w:ascii="Garamond" w:hAnsi="Garamond"/>
          <w:sz w:val="22"/>
          <w:szCs w:val="22"/>
        </w:rPr>
        <w:t xml:space="preserve">Social Vulnerability Index, University of New Orleans Center for Hazards Assessment, Response, and </w:t>
      </w:r>
    </w:p>
    <w:p w14:paraId="02B1C159" w14:textId="1188950D" w:rsidR="00497CEE" w:rsidRPr="00BB3F5E" w:rsidRDefault="00497CEE" w:rsidP="00741C9E">
      <w:pPr>
        <w:pStyle w:val="NormalWeb"/>
        <w:spacing w:before="0" w:beforeAutospacing="0" w:after="0" w:afterAutospacing="0"/>
        <w:ind w:left="720"/>
        <w:rPr>
          <w:rFonts w:ascii="Garamond" w:hAnsi="Garamond"/>
          <w:sz w:val="22"/>
          <w:szCs w:val="22"/>
        </w:rPr>
      </w:pPr>
      <w:r w:rsidRPr="00E8253B">
        <w:rPr>
          <w:rFonts w:ascii="Garamond" w:hAnsi="Garamond"/>
          <w:sz w:val="22"/>
          <w:szCs w:val="22"/>
        </w:rPr>
        <w:t xml:space="preserve">Technology (UNO CHART), the Federal Transit Administration, and the City of New Orleans </w:t>
      </w:r>
      <w:r w:rsidR="00E8253B">
        <w:rPr>
          <w:rFonts w:ascii="Garamond" w:hAnsi="Garamond"/>
          <w:sz w:val="22"/>
          <w:szCs w:val="22"/>
        </w:rPr>
        <w:t>–</w:t>
      </w:r>
      <w:r w:rsidRPr="00E8253B">
        <w:rPr>
          <w:rFonts w:ascii="Garamond" w:hAnsi="Garamond"/>
          <w:sz w:val="22"/>
          <w:szCs w:val="22"/>
        </w:rPr>
        <w:t xml:space="preserve"> </w:t>
      </w:r>
      <w:r w:rsidR="00E8253B">
        <w:rPr>
          <w:rFonts w:ascii="Garamond" w:hAnsi="Garamond"/>
          <w:sz w:val="22"/>
          <w:szCs w:val="22"/>
        </w:rPr>
        <w:t>i</w:t>
      </w:r>
      <w:r w:rsidRPr="00E8253B">
        <w:rPr>
          <w:rFonts w:ascii="Garamond" w:hAnsi="Garamond"/>
          <w:sz w:val="22"/>
          <w:szCs w:val="22"/>
        </w:rPr>
        <w:t xml:space="preserve">dentified spatial relationship between </w:t>
      </w:r>
      <w:r w:rsidR="00224B36" w:rsidRPr="00E8253B">
        <w:rPr>
          <w:rFonts w:ascii="Garamond" w:hAnsi="Garamond"/>
          <w:sz w:val="22"/>
          <w:szCs w:val="22"/>
        </w:rPr>
        <w:t>C</w:t>
      </w:r>
      <w:r w:rsidRPr="00E8253B">
        <w:rPr>
          <w:rFonts w:ascii="Garamond" w:hAnsi="Garamond"/>
          <w:sz w:val="22"/>
          <w:szCs w:val="22"/>
        </w:rPr>
        <w:t xml:space="preserve">ensus </w:t>
      </w:r>
      <w:r w:rsidR="00224B36" w:rsidRPr="00E8253B">
        <w:rPr>
          <w:rFonts w:ascii="Garamond" w:hAnsi="Garamond"/>
          <w:sz w:val="22"/>
          <w:szCs w:val="22"/>
        </w:rPr>
        <w:t>T</w:t>
      </w:r>
      <w:r w:rsidRPr="00E8253B">
        <w:rPr>
          <w:rFonts w:ascii="Garamond" w:hAnsi="Garamond"/>
          <w:sz w:val="22"/>
          <w:szCs w:val="22"/>
        </w:rPr>
        <w:t xml:space="preserve">racts that </w:t>
      </w:r>
      <w:r w:rsidR="00224B36" w:rsidRPr="00E8253B">
        <w:rPr>
          <w:rFonts w:ascii="Garamond" w:hAnsi="Garamond"/>
          <w:sz w:val="22"/>
          <w:szCs w:val="22"/>
        </w:rPr>
        <w:t>have</w:t>
      </w:r>
      <w:r w:rsidRPr="00E8253B">
        <w:rPr>
          <w:rFonts w:ascii="Garamond" w:hAnsi="Garamond"/>
          <w:sz w:val="22"/>
          <w:szCs w:val="22"/>
        </w:rPr>
        <w:t xml:space="preserve"> large</w:t>
      </w:r>
      <w:r w:rsidR="00224B36" w:rsidRPr="00E8253B">
        <w:rPr>
          <w:rFonts w:ascii="Garamond" w:hAnsi="Garamond"/>
          <w:sz w:val="22"/>
          <w:szCs w:val="22"/>
        </w:rPr>
        <w:t xml:space="preserve"> </w:t>
      </w:r>
      <w:r w:rsidRPr="00E8253B">
        <w:rPr>
          <w:rFonts w:ascii="Garamond" w:hAnsi="Garamond"/>
          <w:sz w:val="22"/>
          <w:szCs w:val="22"/>
        </w:rPr>
        <w:t xml:space="preserve">populations of individuals with high social vulnerability (low income, non-English speaking, over 65 or under 5 years old, lacking education) and areas experiencing the effects of </w:t>
      </w:r>
      <w:r w:rsidR="00C03540" w:rsidRPr="00E8253B">
        <w:rPr>
          <w:rFonts w:ascii="Garamond" w:hAnsi="Garamond"/>
          <w:sz w:val="22"/>
          <w:szCs w:val="22"/>
        </w:rPr>
        <w:t>UHIs</w:t>
      </w:r>
    </w:p>
    <w:p w14:paraId="78531B7E" w14:textId="77777777" w:rsidR="00497CEE" w:rsidRPr="00741C9E" w:rsidRDefault="00497CEE" w:rsidP="00497CEE">
      <w:pPr>
        <w:rPr>
          <w:rFonts w:ascii="Garamond" w:hAnsi="Garamond"/>
        </w:rPr>
      </w:pPr>
    </w:p>
    <w:p w14:paraId="27529867"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i/>
          <w:iCs/>
          <w:sz w:val="22"/>
          <w:szCs w:val="22"/>
        </w:rPr>
        <w:t>Software &amp; Scripting:</w:t>
      </w:r>
    </w:p>
    <w:p w14:paraId="26AD79EA" w14:textId="77777777" w:rsidR="00497CEE" w:rsidRPr="00BB3F5E" w:rsidRDefault="00497CEE" w:rsidP="00497CEE">
      <w:pPr>
        <w:pStyle w:val="NormalWeb"/>
        <w:spacing w:before="0" w:beforeAutospacing="0" w:after="0" w:afterAutospacing="0"/>
        <w:rPr>
          <w:rFonts w:ascii="Garamond" w:hAnsi="Garamond"/>
          <w:sz w:val="22"/>
          <w:szCs w:val="22"/>
        </w:rPr>
      </w:pPr>
      <w:proofErr w:type="spellStart"/>
      <w:r w:rsidRPr="00BB3F5E">
        <w:rPr>
          <w:rFonts w:ascii="Garamond" w:hAnsi="Garamond"/>
          <w:sz w:val="22"/>
          <w:szCs w:val="22"/>
        </w:rPr>
        <w:t>Esri</w:t>
      </w:r>
      <w:proofErr w:type="spellEnd"/>
      <w:r w:rsidRPr="00BB3F5E">
        <w:rPr>
          <w:rFonts w:ascii="Garamond" w:hAnsi="Garamond"/>
          <w:sz w:val="22"/>
          <w:szCs w:val="22"/>
        </w:rPr>
        <w:t xml:space="preserve"> ArcGIS Pro 2.0.0 – raster manipulation, map product generation, and image classification development</w:t>
      </w:r>
    </w:p>
    <w:p w14:paraId="682ADF52" w14:textId="77777777" w:rsidR="00497CEE" w:rsidRPr="00741C9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QGIS – raster manipulation, land cover maps compilation, and geospatial data visualization</w:t>
      </w:r>
    </w:p>
    <w:p w14:paraId="4FC63A69" w14:textId="77777777" w:rsidR="00497CEE" w:rsidRPr="00BB3F5E" w:rsidRDefault="00497CEE" w:rsidP="00497CEE">
      <w:pPr>
        <w:rPr>
          <w:rFonts w:ascii="Garamond" w:hAnsi="Garamond"/>
        </w:rPr>
      </w:pPr>
    </w:p>
    <w:p w14:paraId="02BB9E06"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i/>
          <w:iCs/>
          <w:sz w:val="22"/>
          <w:szCs w:val="22"/>
        </w:rPr>
        <w:t>End Products:</w:t>
      </w:r>
    </w:p>
    <w:tbl>
      <w:tblPr>
        <w:tblW w:w="9475" w:type="dxa"/>
        <w:tblCellMar>
          <w:top w:w="15" w:type="dxa"/>
          <w:left w:w="15" w:type="dxa"/>
          <w:bottom w:w="15" w:type="dxa"/>
          <w:right w:w="15" w:type="dxa"/>
        </w:tblCellMar>
        <w:tblLook w:val="04A0" w:firstRow="1" w:lastRow="0" w:firstColumn="1" w:lastColumn="0" w:noHBand="0" w:noVBand="1"/>
      </w:tblPr>
      <w:tblGrid>
        <w:gridCol w:w="2275"/>
        <w:gridCol w:w="3240"/>
        <w:gridCol w:w="2880"/>
        <w:gridCol w:w="1080"/>
      </w:tblGrid>
      <w:tr w:rsidR="00B02C17" w:rsidRPr="00B02C17" w14:paraId="6D550CF0" w14:textId="77777777" w:rsidTr="00082BC6">
        <w:tc>
          <w:tcPr>
            <w:tcW w:w="2275"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2A9F16B" w14:textId="77777777" w:rsidR="00497CEE" w:rsidRPr="00BB3F5E" w:rsidRDefault="00497CEE">
            <w:pPr>
              <w:pStyle w:val="NormalWeb"/>
              <w:spacing w:before="0" w:beforeAutospacing="0" w:after="0" w:afterAutospacing="0"/>
              <w:jc w:val="center"/>
              <w:rPr>
                <w:rFonts w:ascii="Garamond" w:hAnsi="Garamond"/>
                <w:color w:val="FFFFFF" w:themeColor="background1"/>
                <w:sz w:val="22"/>
                <w:szCs w:val="22"/>
              </w:rPr>
            </w:pPr>
            <w:r w:rsidRPr="00BB3F5E">
              <w:rPr>
                <w:rFonts w:ascii="Garamond" w:hAnsi="Garamond"/>
                <w:b/>
                <w:bCs/>
                <w:color w:val="FFFFFF" w:themeColor="background1"/>
                <w:sz w:val="22"/>
                <w:szCs w:val="22"/>
              </w:rPr>
              <w:t>End Products</w:t>
            </w:r>
          </w:p>
        </w:tc>
        <w:tc>
          <w:tcPr>
            <w:tcW w:w="324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7C9F7A46" w14:textId="77777777" w:rsidR="00497CEE" w:rsidRPr="00BB3F5E" w:rsidRDefault="00497CEE">
            <w:pPr>
              <w:pStyle w:val="NormalWeb"/>
              <w:spacing w:before="0" w:beforeAutospacing="0" w:after="0" w:afterAutospacing="0"/>
              <w:jc w:val="center"/>
              <w:rPr>
                <w:rFonts w:ascii="Garamond" w:hAnsi="Garamond"/>
                <w:color w:val="FFFFFF" w:themeColor="background1"/>
                <w:sz w:val="22"/>
                <w:szCs w:val="22"/>
              </w:rPr>
            </w:pPr>
            <w:r w:rsidRPr="00BB3F5E">
              <w:rPr>
                <w:rFonts w:ascii="Garamond" w:hAnsi="Garamond"/>
                <w:b/>
                <w:bCs/>
                <w:color w:val="FFFFFF" w:themeColor="background1"/>
                <w:sz w:val="22"/>
                <w:szCs w:val="22"/>
              </w:rPr>
              <w:t xml:space="preserve">Earth Observations Used </w:t>
            </w:r>
          </w:p>
        </w:tc>
        <w:tc>
          <w:tcPr>
            <w:tcW w:w="28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vAlign w:val="center"/>
            <w:hideMark/>
          </w:tcPr>
          <w:p w14:paraId="0D22CFA3" w14:textId="77777777" w:rsidR="00497CEE" w:rsidRPr="00BB3F5E" w:rsidRDefault="00497CEE">
            <w:pPr>
              <w:pStyle w:val="NormalWeb"/>
              <w:spacing w:before="0" w:beforeAutospacing="0" w:after="0" w:afterAutospacing="0"/>
              <w:jc w:val="center"/>
              <w:rPr>
                <w:rFonts w:ascii="Garamond" w:hAnsi="Garamond"/>
                <w:color w:val="FFFFFF" w:themeColor="background1"/>
                <w:sz w:val="22"/>
                <w:szCs w:val="22"/>
              </w:rPr>
            </w:pPr>
            <w:r w:rsidRPr="00BB3F5E">
              <w:rPr>
                <w:rFonts w:ascii="Garamond" w:hAnsi="Garamond"/>
                <w:b/>
                <w:bCs/>
                <w:color w:val="FFFFFF" w:themeColor="background1"/>
                <w:sz w:val="22"/>
                <w:szCs w:val="22"/>
              </w:rPr>
              <w:t>Partner Benefit &amp; Use</w:t>
            </w:r>
          </w:p>
        </w:tc>
        <w:tc>
          <w:tcPr>
            <w:tcW w:w="1080" w:type="dxa"/>
            <w:tcBorders>
              <w:top w:val="single" w:sz="4" w:space="0" w:color="000000"/>
              <w:left w:val="single" w:sz="4" w:space="0" w:color="000000"/>
              <w:bottom w:val="single" w:sz="4" w:space="0" w:color="000000"/>
              <w:right w:val="single" w:sz="4" w:space="0" w:color="000000"/>
            </w:tcBorders>
            <w:shd w:val="clear" w:color="auto" w:fill="31849B"/>
            <w:tcMar>
              <w:top w:w="0" w:type="dxa"/>
              <w:left w:w="115" w:type="dxa"/>
              <w:bottom w:w="0" w:type="dxa"/>
              <w:right w:w="115" w:type="dxa"/>
            </w:tcMar>
            <w:hideMark/>
          </w:tcPr>
          <w:p w14:paraId="0B844B9A" w14:textId="77777777" w:rsidR="00497CEE" w:rsidRPr="00BB3F5E" w:rsidRDefault="00497CEE">
            <w:pPr>
              <w:pStyle w:val="NormalWeb"/>
              <w:spacing w:before="0" w:beforeAutospacing="0" w:after="0" w:afterAutospacing="0"/>
              <w:jc w:val="center"/>
              <w:rPr>
                <w:rFonts w:ascii="Garamond" w:hAnsi="Garamond"/>
                <w:color w:val="FFFFFF" w:themeColor="background1"/>
                <w:sz w:val="18"/>
                <w:szCs w:val="18"/>
              </w:rPr>
            </w:pPr>
            <w:r w:rsidRPr="00BB3F5E">
              <w:rPr>
                <w:rFonts w:ascii="Garamond" w:hAnsi="Garamond"/>
                <w:b/>
                <w:bCs/>
                <w:color w:val="FFFFFF" w:themeColor="background1"/>
                <w:sz w:val="18"/>
                <w:szCs w:val="18"/>
              </w:rPr>
              <w:t>Software Release Category</w:t>
            </w:r>
          </w:p>
        </w:tc>
      </w:tr>
      <w:tr w:rsidR="00B02C17" w:rsidRPr="00B02C17" w14:paraId="5B85ADF1" w14:textId="77777777" w:rsidTr="00082BC6">
        <w:tc>
          <w:tcPr>
            <w:tcW w:w="2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E43A7" w14:textId="77777777"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b/>
                <w:bCs/>
                <w:sz w:val="22"/>
                <w:szCs w:val="22"/>
              </w:rPr>
              <w:t>Landsat Surface Heat Analysis</w:t>
            </w:r>
          </w:p>
        </w:tc>
        <w:tc>
          <w:tcPr>
            <w:tcW w:w="3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6503C" w14:textId="77777777"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sz w:val="22"/>
                <w:szCs w:val="22"/>
              </w:rPr>
              <w:t>Landsat 5 TM, Landsat 7 ETM+, Landsat 8 TIRS</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0DD4B" w14:textId="2C49C3F5"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sz w:val="22"/>
                <w:szCs w:val="22"/>
              </w:rPr>
              <w:t xml:space="preserve">The Landsat Surface Heat Analysis provides the LPHI with a time analysis of LST, identifies areas with higher concentrations of urban heat </w:t>
            </w:r>
            <w:r w:rsidRPr="00BB3F5E">
              <w:rPr>
                <w:rFonts w:ascii="Garamond" w:hAnsi="Garamond"/>
                <w:sz w:val="22"/>
                <w:szCs w:val="22"/>
              </w:rPr>
              <w:lastRenderedPageBreak/>
              <w:t>indexes, and evaluates UHIs impact on a communities’ health. The analysis allows partners to identify and monitor areas prone to extreme heat and</w:t>
            </w:r>
            <w:r w:rsidR="000464C0" w:rsidRPr="00BB3F5E">
              <w:rPr>
                <w:rFonts w:ascii="Garamond" w:hAnsi="Garamond"/>
                <w:sz w:val="22"/>
                <w:szCs w:val="22"/>
              </w:rPr>
              <w:t>,</w:t>
            </w:r>
            <w:r w:rsidRPr="00BB3F5E">
              <w:rPr>
                <w:rFonts w:ascii="Garamond" w:hAnsi="Garamond"/>
                <w:sz w:val="22"/>
                <w:szCs w:val="22"/>
              </w:rPr>
              <w:t xml:space="preserve"> thus</w:t>
            </w:r>
            <w:r w:rsidR="000464C0" w:rsidRPr="00BB3F5E">
              <w:rPr>
                <w:rFonts w:ascii="Garamond" w:hAnsi="Garamond"/>
                <w:sz w:val="22"/>
                <w:szCs w:val="22"/>
              </w:rPr>
              <w:t>,</w:t>
            </w:r>
            <w:r w:rsidRPr="00BB3F5E">
              <w:rPr>
                <w:rFonts w:ascii="Garamond" w:hAnsi="Garamond"/>
                <w:sz w:val="22"/>
                <w:szCs w:val="22"/>
              </w:rPr>
              <w:t xml:space="preserve"> better target interventions.</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67BBB" w14:textId="77777777"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sz w:val="22"/>
                <w:szCs w:val="22"/>
              </w:rPr>
              <w:lastRenderedPageBreak/>
              <w:t>N/A</w:t>
            </w:r>
          </w:p>
        </w:tc>
      </w:tr>
      <w:tr w:rsidR="00B02C17" w:rsidRPr="00B02C17" w14:paraId="2A3C1AC2" w14:textId="77777777" w:rsidTr="00082BC6">
        <w:tc>
          <w:tcPr>
            <w:tcW w:w="2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EDDE1" w14:textId="77777777"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b/>
                <w:bCs/>
                <w:sz w:val="22"/>
                <w:szCs w:val="22"/>
              </w:rPr>
              <w:t>Urban and Vegetation Canopy Assessment</w:t>
            </w:r>
          </w:p>
        </w:tc>
        <w:tc>
          <w:tcPr>
            <w:tcW w:w="3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2C6B8" w14:textId="77777777"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sz w:val="22"/>
                <w:szCs w:val="22"/>
              </w:rPr>
              <w:t>Landsat 5 TM, Landsat 7 ETM+, Landsat 8 OLI</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E73B6" w14:textId="77777777"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sz w:val="22"/>
                <w:szCs w:val="22"/>
              </w:rPr>
              <w:t xml:space="preserve">The Urban and Vegetation Canopy Assessment provides the LPHI with a land cover classification of urban geographies and vegetation canopies to evaluate the correlation between the city’s land surface characteristics and the concentration of urban heat over time.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9D20E" w14:textId="77777777"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sz w:val="22"/>
                <w:szCs w:val="22"/>
              </w:rPr>
              <w:t>N/A</w:t>
            </w:r>
          </w:p>
        </w:tc>
      </w:tr>
      <w:tr w:rsidR="00B02C17" w:rsidRPr="00B02C17" w14:paraId="53CD3B14" w14:textId="77777777" w:rsidTr="00082BC6">
        <w:tc>
          <w:tcPr>
            <w:tcW w:w="2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B5CBE" w14:textId="77777777"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b/>
                <w:bCs/>
                <w:sz w:val="22"/>
                <w:szCs w:val="22"/>
              </w:rPr>
              <w:t>New Orleans Heat Vulnerability Analysis</w:t>
            </w:r>
          </w:p>
        </w:tc>
        <w:tc>
          <w:tcPr>
            <w:tcW w:w="3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1BDD1" w14:textId="432CF79F" w:rsidR="00497CEE" w:rsidRPr="00BB3F5E" w:rsidRDefault="00E8253B">
            <w:pPr>
              <w:pStyle w:val="NormalWeb"/>
              <w:spacing w:before="0" w:beforeAutospacing="0" w:after="0" w:afterAutospacing="0"/>
              <w:rPr>
                <w:rFonts w:ascii="Garamond" w:hAnsi="Garamond"/>
                <w:sz w:val="22"/>
                <w:szCs w:val="22"/>
              </w:rPr>
            </w:pPr>
            <w:r w:rsidRPr="00BB3F5E">
              <w:rPr>
                <w:rFonts w:ascii="Garamond" w:hAnsi="Garamond"/>
                <w:sz w:val="22"/>
                <w:szCs w:val="22"/>
              </w:rPr>
              <w:t>Landsat 5 TM, Landsat 7 ETM+, Landsat 8 TIRS</w:t>
            </w:r>
            <w:r w:rsidRPr="00BB3F5E" w:rsidDel="00E8253B">
              <w:rPr>
                <w:rFonts w:ascii="Garamond" w:hAnsi="Garamond"/>
                <w:sz w:val="22"/>
                <w:szCs w:val="22"/>
              </w:rPr>
              <w:t xml:space="preserve"> </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BB7C5" w14:textId="10C64458" w:rsidR="00497CEE" w:rsidRPr="00BB3F5E" w:rsidRDefault="00497CEE" w:rsidP="00E8253B">
            <w:pPr>
              <w:pStyle w:val="NormalWeb"/>
              <w:spacing w:before="0" w:beforeAutospacing="0" w:after="0" w:afterAutospacing="0"/>
              <w:rPr>
                <w:rFonts w:ascii="Garamond" w:hAnsi="Garamond"/>
                <w:sz w:val="22"/>
                <w:szCs w:val="22"/>
              </w:rPr>
            </w:pPr>
            <w:r w:rsidRPr="00BB3F5E">
              <w:rPr>
                <w:rFonts w:ascii="Garamond" w:hAnsi="Garamond"/>
                <w:sz w:val="22"/>
                <w:szCs w:val="22"/>
              </w:rPr>
              <w:t>The N</w:t>
            </w:r>
            <w:r w:rsidR="00E8253B">
              <w:rPr>
                <w:rFonts w:ascii="Garamond" w:hAnsi="Garamond"/>
                <w:sz w:val="22"/>
                <w:szCs w:val="22"/>
              </w:rPr>
              <w:t xml:space="preserve">ew </w:t>
            </w:r>
            <w:r w:rsidRPr="00BB3F5E">
              <w:rPr>
                <w:rFonts w:ascii="Garamond" w:hAnsi="Garamond"/>
                <w:sz w:val="22"/>
                <w:szCs w:val="22"/>
              </w:rPr>
              <w:t>O</w:t>
            </w:r>
            <w:r w:rsidR="00E8253B">
              <w:rPr>
                <w:rFonts w:ascii="Garamond" w:hAnsi="Garamond"/>
                <w:sz w:val="22"/>
                <w:szCs w:val="22"/>
              </w:rPr>
              <w:t>rleans</w:t>
            </w:r>
            <w:r w:rsidRPr="00BB3F5E">
              <w:rPr>
                <w:rFonts w:ascii="Garamond" w:hAnsi="Garamond"/>
                <w:sz w:val="22"/>
                <w:szCs w:val="22"/>
              </w:rPr>
              <w:t xml:space="preserve"> Heat Vulnerability Analysis identifies areas vulnerable to severe urban heat by comparing the produced heat analysis products to various community characteristics.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5C6EC" w14:textId="77777777"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sz w:val="22"/>
                <w:szCs w:val="22"/>
              </w:rPr>
              <w:t>N/A</w:t>
            </w:r>
          </w:p>
        </w:tc>
      </w:tr>
      <w:tr w:rsidR="00B02C17" w:rsidRPr="00B02C17" w14:paraId="216EB43F" w14:textId="77777777" w:rsidTr="00082BC6">
        <w:tc>
          <w:tcPr>
            <w:tcW w:w="2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044F6" w14:textId="77777777"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b/>
                <w:bCs/>
                <w:sz w:val="22"/>
                <w:szCs w:val="22"/>
              </w:rPr>
              <w:t>Methods Manual</w:t>
            </w:r>
          </w:p>
        </w:tc>
        <w:tc>
          <w:tcPr>
            <w:tcW w:w="32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24AEA" w14:textId="2F246AC6" w:rsidR="00497CEE" w:rsidRPr="00BB3F5E" w:rsidRDefault="00E8253B">
            <w:pPr>
              <w:pStyle w:val="NormalWeb"/>
              <w:spacing w:before="0" w:beforeAutospacing="0" w:after="0" w:afterAutospacing="0"/>
              <w:rPr>
                <w:rFonts w:ascii="Garamond" w:hAnsi="Garamond"/>
                <w:sz w:val="22"/>
                <w:szCs w:val="22"/>
              </w:rPr>
            </w:pPr>
            <w:r>
              <w:rPr>
                <w:rFonts w:ascii="Garamond" w:hAnsi="Garamond"/>
                <w:sz w:val="22"/>
                <w:szCs w:val="22"/>
              </w:rPr>
              <w:t xml:space="preserve">N/A </w:t>
            </w:r>
          </w:p>
        </w:tc>
        <w:tc>
          <w:tcPr>
            <w:tcW w:w="2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0B9AA" w14:textId="45DB6266" w:rsidR="00497CEE" w:rsidRPr="00BB3F5E" w:rsidRDefault="00497CEE">
            <w:pPr>
              <w:pStyle w:val="NormalWeb"/>
              <w:spacing w:before="0" w:beforeAutospacing="0" w:after="0" w:afterAutospacing="0"/>
              <w:rPr>
                <w:rFonts w:ascii="Garamond" w:hAnsi="Garamond"/>
                <w:sz w:val="22"/>
                <w:szCs w:val="22"/>
              </w:rPr>
            </w:pPr>
            <w:r w:rsidRPr="00BB3F5E">
              <w:rPr>
                <w:rFonts w:ascii="Garamond" w:hAnsi="Garamond"/>
                <w:sz w:val="22"/>
                <w:szCs w:val="22"/>
              </w:rPr>
              <w:t xml:space="preserve">The Methods Manual documents the workflow utilized by the Fall 2018 DEVELOP team in a step-by-step format. This manual enables LPHI to repeat the processes required to generate </w:t>
            </w:r>
            <w:r w:rsidR="000464C0" w:rsidRPr="00BB3F5E">
              <w:rPr>
                <w:rFonts w:ascii="Garamond" w:hAnsi="Garamond"/>
                <w:sz w:val="22"/>
                <w:szCs w:val="22"/>
              </w:rPr>
              <w:t xml:space="preserve">LST </w:t>
            </w:r>
            <w:r w:rsidRPr="00BB3F5E">
              <w:rPr>
                <w:rFonts w:ascii="Garamond" w:hAnsi="Garamond"/>
                <w:sz w:val="22"/>
                <w:szCs w:val="22"/>
              </w:rPr>
              <w:t>and land cover classification data using Landsat imagery.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F939C" w14:textId="77777777" w:rsidR="00497CEE" w:rsidRPr="00BB3F5E" w:rsidRDefault="00497CEE">
            <w:pPr>
              <w:rPr>
                <w:rFonts w:ascii="Garamond" w:hAnsi="Garamond"/>
              </w:rPr>
            </w:pPr>
          </w:p>
        </w:tc>
      </w:tr>
    </w:tbl>
    <w:p w14:paraId="2F058FEE" w14:textId="77777777" w:rsidR="00497CEE" w:rsidRPr="00BB3F5E" w:rsidRDefault="00497CEE" w:rsidP="00497CEE">
      <w:pPr>
        <w:rPr>
          <w:rFonts w:ascii="Garamond" w:hAnsi="Garamond"/>
        </w:rPr>
      </w:pPr>
    </w:p>
    <w:p w14:paraId="036F7C66" w14:textId="77777777" w:rsidR="00497CEE" w:rsidRPr="00BB3F5E" w:rsidRDefault="00497CEE" w:rsidP="00497CEE">
      <w:pPr>
        <w:pStyle w:val="NormalWeb"/>
        <w:pBdr>
          <w:bottom w:val="single" w:sz="4" w:space="1" w:color="000000"/>
        </w:pBdr>
        <w:spacing w:before="0" w:beforeAutospacing="0" w:after="0" w:afterAutospacing="0"/>
        <w:rPr>
          <w:rFonts w:ascii="Garamond" w:hAnsi="Garamond"/>
          <w:sz w:val="22"/>
          <w:szCs w:val="22"/>
        </w:rPr>
      </w:pPr>
      <w:r w:rsidRPr="00BB3F5E">
        <w:rPr>
          <w:rFonts w:ascii="Garamond" w:hAnsi="Garamond"/>
          <w:b/>
          <w:bCs/>
          <w:sz w:val="22"/>
          <w:szCs w:val="22"/>
        </w:rPr>
        <w:t>Project Handoff Package</w:t>
      </w:r>
    </w:p>
    <w:p w14:paraId="67040DD9"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sz w:val="22"/>
          <w:szCs w:val="22"/>
        </w:rPr>
        <w:t>Transition Plan:</w:t>
      </w:r>
    </w:p>
    <w:p w14:paraId="219431E6" w14:textId="634A2298"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The team met with LPHI representatives in New Orleans during the week of November 12 to present project methodologies and final end products. Additionally, the team provided the project partner with access to all deliverables via a shared Google Drive folder.</w:t>
      </w:r>
    </w:p>
    <w:p w14:paraId="4D4B05E4" w14:textId="77777777" w:rsidR="00497CEE" w:rsidRPr="00BB3F5E" w:rsidRDefault="00497CEE" w:rsidP="00497CEE">
      <w:pPr>
        <w:rPr>
          <w:rFonts w:ascii="Garamond" w:hAnsi="Garamond"/>
        </w:rPr>
      </w:pPr>
    </w:p>
    <w:p w14:paraId="522DE4A7" w14:textId="5B98D14F"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sz w:val="22"/>
          <w:szCs w:val="22"/>
        </w:rPr>
        <w:t xml:space="preserve">Team POC: </w:t>
      </w:r>
      <w:r w:rsidRPr="00BB3F5E">
        <w:rPr>
          <w:rFonts w:ascii="Garamond" w:hAnsi="Garamond"/>
          <w:sz w:val="22"/>
          <w:szCs w:val="22"/>
        </w:rPr>
        <w:t>Madison Murphy, madison.murphy@me.com</w:t>
      </w:r>
    </w:p>
    <w:p w14:paraId="45A9B8EE"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sz w:val="22"/>
          <w:szCs w:val="22"/>
        </w:rPr>
        <w:t>Partner POC</w:t>
      </w:r>
      <w:r w:rsidRPr="00BB3F5E">
        <w:rPr>
          <w:rFonts w:ascii="Garamond" w:hAnsi="Garamond"/>
          <w:sz w:val="22"/>
          <w:szCs w:val="22"/>
        </w:rPr>
        <w:t>: Dr. Thomas Carton, tcarton@lphi.org</w:t>
      </w:r>
    </w:p>
    <w:p w14:paraId="1B284945" w14:textId="77777777" w:rsidR="00497CEE" w:rsidRPr="00BB3F5E" w:rsidRDefault="00497CEE" w:rsidP="00497CEE">
      <w:pPr>
        <w:rPr>
          <w:rFonts w:ascii="Garamond" w:hAnsi="Garamond"/>
        </w:rPr>
      </w:pPr>
    </w:p>
    <w:p w14:paraId="738FA87E"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b/>
          <w:bCs/>
          <w:sz w:val="22"/>
          <w:szCs w:val="22"/>
        </w:rPr>
        <w:t>Handoff Package:</w:t>
      </w:r>
    </w:p>
    <w:p w14:paraId="693FCE1A" w14:textId="7CE3F456" w:rsidR="00497CEE" w:rsidRPr="00BB3F5E" w:rsidRDefault="00497CEE" w:rsidP="00497CEE">
      <w:pPr>
        <w:pStyle w:val="NormalWeb"/>
        <w:numPr>
          <w:ilvl w:val="0"/>
          <w:numId w:val="14"/>
        </w:numPr>
        <w:spacing w:before="0" w:beforeAutospacing="0" w:after="0" w:afterAutospacing="0"/>
        <w:textAlignment w:val="baseline"/>
        <w:rPr>
          <w:rFonts w:ascii="Garamond" w:hAnsi="Garamond"/>
          <w:sz w:val="22"/>
          <w:szCs w:val="22"/>
        </w:rPr>
      </w:pPr>
      <w:r w:rsidRPr="00BB3F5E">
        <w:rPr>
          <w:rFonts w:ascii="Garamond" w:hAnsi="Garamond"/>
          <w:sz w:val="22"/>
          <w:szCs w:val="22"/>
        </w:rPr>
        <w:t xml:space="preserve">Technical </w:t>
      </w:r>
      <w:r w:rsidR="00E8253B">
        <w:rPr>
          <w:rFonts w:ascii="Garamond" w:hAnsi="Garamond"/>
          <w:sz w:val="22"/>
          <w:szCs w:val="22"/>
        </w:rPr>
        <w:t>p</w:t>
      </w:r>
      <w:r w:rsidRPr="00BB3F5E">
        <w:rPr>
          <w:rFonts w:ascii="Garamond" w:hAnsi="Garamond"/>
          <w:sz w:val="22"/>
          <w:szCs w:val="22"/>
        </w:rPr>
        <w:t>aper</w:t>
      </w:r>
    </w:p>
    <w:p w14:paraId="4FD29DAD" w14:textId="77777777" w:rsidR="00497CEE" w:rsidRPr="00BB3F5E" w:rsidRDefault="00497CEE" w:rsidP="00497CEE">
      <w:pPr>
        <w:pStyle w:val="NormalWeb"/>
        <w:numPr>
          <w:ilvl w:val="0"/>
          <w:numId w:val="14"/>
        </w:numPr>
        <w:spacing w:before="0" w:beforeAutospacing="0" w:after="0" w:afterAutospacing="0"/>
        <w:textAlignment w:val="baseline"/>
        <w:rPr>
          <w:rFonts w:ascii="Garamond" w:hAnsi="Garamond"/>
          <w:sz w:val="22"/>
          <w:szCs w:val="22"/>
        </w:rPr>
      </w:pPr>
      <w:r w:rsidRPr="00BB3F5E">
        <w:rPr>
          <w:rFonts w:ascii="Garamond" w:hAnsi="Garamond"/>
          <w:sz w:val="22"/>
          <w:szCs w:val="22"/>
        </w:rPr>
        <w:t>Poster</w:t>
      </w:r>
    </w:p>
    <w:p w14:paraId="5DF7D4B5" w14:textId="77777777" w:rsidR="00497CEE" w:rsidRPr="00BB3F5E" w:rsidRDefault="00497CEE" w:rsidP="00497CEE">
      <w:pPr>
        <w:pStyle w:val="NormalWeb"/>
        <w:numPr>
          <w:ilvl w:val="0"/>
          <w:numId w:val="14"/>
        </w:numPr>
        <w:spacing w:before="0" w:beforeAutospacing="0" w:after="0" w:afterAutospacing="0"/>
        <w:textAlignment w:val="baseline"/>
        <w:rPr>
          <w:rFonts w:ascii="Garamond" w:hAnsi="Garamond"/>
          <w:sz w:val="22"/>
          <w:szCs w:val="22"/>
        </w:rPr>
      </w:pPr>
      <w:r w:rsidRPr="00BB3F5E">
        <w:rPr>
          <w:rFonts w:ascii="Garamond" w:hAnsi="Garamond"/>
          <w:sz w:val="22"/>
          <w:szCs w:val="22"/>
        </w:rPr>
        <w:t>Presentation</w:t>
      </w:r>
    </w:p>
    <w:p w14:paraId="07A7FBF3" w14:textId="716695B8" w:rsidR="00497CEE" w:rsidRPr="00BB3F5E" w:rsidRDefault="00497CEE" w:rsidP="00497CEE">
      <w:pPr>
        <w:pStyle w:val="NormalWeb"/>
        <w:numPr>
          <w:ilvl w:val="0"/>
          <w:numId w:val="14"/>
        </w:numPr>
        <w:spacing w:before="0" w:beforeAutospacing="0" w:after="0" w:afterAutospacing="0"/>
        <w:textAlignment w:val="baseline"/>
        <w:rPr>
          <w:rFonts w:ascii="Garamond" w:hAnsi="Garamond"/>
          <w:sz w:val="22"/>
          <w:szCs w:val="22"/>
        </w:rPr>
      </w:pPr>
      <w:r w:rsidRPr="00BB3F5E">
        <w:rPr>
          <w:rFonts w:ascii="Garamond" w:hAnsi="Garamond"/>
          <w:sz w:val="22"/>
          <w:szCs w:val="22"/>
        </w:rPr>
        <w:t xml:space="preserve">Project </w:t>
      </w:r>
      <w:r w:rsidR="00E8253B">
        <w:rPr>
          <w:rFonts w:ascii="Garamond" w:hAnsi="Garamond"/>
          <w:sz w:val="22"/>
          <w:szCs w:val="22"/>
        </w:rPr>
        <w:t>v</w:t>
      </w:r>
      <w:r w:rsidRPr="00BB3F5E">
        <w:rPr>
          <w:rFonts w:ascii="Garamond" w:hAnsi="Garamond"/>
          <w:sz w:val="22"/>
          <w:szCs w:val="22"/>
        </w:rPr>
        <w:t>ideo</w:t>
      </w:r>
    </w:p>
    <w:p w14:paraId="527944BC" w14:textId="77777777" w:rsidR="00497CEE" w:rsidRPr="00BB3F5E" w:rsidRDefault="00497CEE" w:rsidP="00497CEE">
      <w:pPr>
        <w:pStyle w:val="NormalWeb"/>
        <w:numPr>
          <w:ilvl w:val="0"/>
          <w:numId w:val="14"/>
        </w:numPr>
        <w:spacing w:before="0" w:beforeAutospacing="0" w:after="0" w:afterAutospacing="0"/>
        <w:textAlignment w:val="baseline"/>
        <w:rPr>
          <w:rFonts w:ascii="Garamond" w:hAnsi="Garamond"/>
          <w:sz w:val="22"/>
          <w:szCs w:val="22"/>
        </w:rPr>
      </w:pPr>
      <w:r w:rsidRPr="00BB3F5E">
        <w:rPr>
          <w:rFonts w:ascii="Garamond" w:hAnsi="Garamond"/>
          <w:sz w:val="22"/>
          <w:szCs w:val="22"/>
        </w:rPr>
        <w:t>Remote sensing tutorial</w:t>
      </w:r>
    </w:p>
    <w:p w14:paraId="114EC7A0" w14:textId="77777777" w:rsidR="00497CEE" w:rsidRPr="00BB3F5E" w:rsidRDefault="00497CEE" w:rsidP="00497CEE">
      <w:pPr>
        <w:pStyle w:val="NormalWeb"/>
        <w:numPr>
          <w:ilvl w:val="0"/>
          <w:numId w:val="14"/>
        </w:numPr>
        <w:spacing w:before="0" w:beforeAutospacing="0" w:after="0" w:afterAutospacing="0"/>
        <w:jc w:val="both"/>
        <w:textAlignment w:val="baseline"/>
        <w:rPr>
          <w:rFonts w:ascii="Garamond" w:hAnsi="Garamond"/>
          <w:sz w:val="22"/>
          <w:szCs w:val="22"/>
        </w:rPr>
      </w:pPr>
      <w:r w:rsidRPr="00BB3F5E">
        <w:rPr>
          <w:rFonts w:ascii="Garamond" w:hAnsi="Garamond"/>
          <w:sz w:val="22"/>
          <w:szCs w:val="22"/>
        </w:rPr>
        <w:t>Landsat Surface Heat Analysis</w:t>
      </w:r>
    </w:p>
    <w:p w14:paraId="164D0B1C" w14:textId="77777777" w:rsidR="00497CEE" w:rsidRPr="00BB3F5E" w:rsidRDefault="00497CEE" w:rsidP="00497CEE">
      <w:pPr>
        <w:pStyle w:val="NormalWeb"/>
        <w:numPr>
          <w:ilvl w:val="0"/>
          <w:numId w:val="14"/>
        </w:numPr>
        <w:spacing w:before="0" w:beforeAutospacing="0" w:after="0" w:afterAutospacing="0"/>
        <w:jc w:val="both"/>
        <w:textAlignment w:val="baseline"/>
        <w:rPr>
          <w:rFonts w:ascii="Garamond" w:hAnsi="Garamond"/>
          <w:sz w:val="22"/>
          <w:szCs w:val="22"/>
        </w:rPr>
      </w:pPr>
      <w:r w:rsidRPr="00BB3F5E">
        <w:rPr>
          <w:rFonts w:ascii="Garamond" w:hAnsi="Garamond"/>
          <w:sz w:val="22"/>
          <w:szCs w:val="22"/>
        </w:rPr>
        <w:lastRenderedPageBreak/>
        <w:t>Urban and Vegetation Canopy Assessment</w:t>
      </w:r>
    </w:p>
    <w:p w14:paraId="24AFFDAD" w14:textId="3FB24F94" w:rsidR="00497CEE" w:rsidRPr="00BB3F5E" w:rsidRDefault="00497CEE" w:rsidP="00497CEE">
      <w:pPr>
        <w:pStyle w:val="NormalWeb"/>
        <w:numPr>
          <w:ilvl w:val="0"/>
          <w:numId w:val="14"/>
        </w:numPr>
        <w:spacing w:before="0" w:beforeAutospacing="0" w:after="0" w:afterAutospacing="0"/>
        <w:jc w:val="both"/>
        <w:textAlignment w:val="baseline"/>
        <w:rPr>
          <w:rFonts w:ascii="Garamond" w:hAnsi="Garamond"/>
          <w:sz w:val="22"/>
          <w:szCs w:val="22"/>
        </w:rPr>
      </w:pPr>
      <w:r w:rsidRPr="00BB3F5E">
        <w:rPr>
          <w:rFonts w:ascii="Garamond" w:hAnsi="Garamond"/>
          <w:sz w:val="22"/>
          <w:szCs w:val="22"/>
        </w:rPr>
        <w:t>New Orleans Heat Vulnerability Analysis</w:t>
      </w:r>
    </w:p>
    <w:p w14:paraId="36A3A720" w14:textId="321B0516" w:rsidR="00C16D5C" w:rsidRPr="00741C9E" w:rsidRDefault="00C16D5C" w:rsidP="00497CEE">
      <w:pPr>
        <w:pStyle w:val="NormalWeb"/>
        <w:numPr>
          <w:ilvl w:val="0"/>
          <w:numId w:val="14"/>
        </w:numPr>
        <w:spacing w:before="0" w:beforeAutospacing="0" w:after="0" w:afterAutospacing="0"/>
        <w:jc w:val="both"/>
        <w:textAlignment w:val="baseline"/>
        <w:rPr>
          <w:rFonts w:ascii="Garamond" w:hAnsi="Garamond"/>
          <w:sz w:val="22"/>
          <w:szCs w:val="22"/>
        </w:rPr>
      </w:pPr>
      <w:r w:rsidRPr="00BB3F5E">
        <w:rPr>
          <w:rFonts w:ascii="Garamond" w:hAnsi="Garamond"/>
          <w:sz w:val="22"/>
          <w:szCs w:val="22"/>
        </w:rPr>
        <w:t>Methods Manual</w:t>
      </w:r>
    </w:p>
    <w:p w14:paraId="0EA39AC9" w14:textId="77777777" w:rsidR="00497CEE" w:rsidRPr="00741C9E" w:rsidRDefault="00497CEE" w:rsidP="00497CEE">
      <w:pPr>
        <w:rPr>
          <w:rFonts w:ascii="Garamond" w:hAnsi="Garamond"/>
        </w:rPr>
      </w:pPr>
    </w:p>
    <w:p w14:paraId="3575C8B1" w14:textId="77777777" w:rsidR="00497CEE" w:rsidRPr="00741C9E" w:rsidRDefault="00497CEE" w:rsidP="00497CEE">
      <w:pPr>
        <w:pStyle w:val="NormalWeb"/>
        <w:pBdr>
          <w:bottom w:val="single" w:sz="4" w:space="1" w:color="000000"/>
        </w:pBdr>
        <w:spacing w:before="0" w:beforeAutospacing="0" w:after="0" w:afterAutospacing="0"/>
        <w:rPr>
          <w:rFonts w:ascii="Garamond" w:hAnsi="Garamond"/>
          <w:sz w:val="22"/>
          <w:szCs w:val="22"/>
        </w:rPr>
      </w:pPr>
      <w:r w:rsidRPr="00741C9E">
        <w:rPr>
          <w:rFonts w:ascii="Garamond" w:hAnsi="Garamond"/>
          <w:b/>
          <w:bCs/>
          <w:sz w:val="22"/>
          <w:szCs w:val="22"/>
        </w:rPr>
        <w:t>References:</w:t>
      </w:r>
    </w:p>
    <w:p w14:paraId="02A10692" w14:textId="374FEE4D" w:rsidR="00497CEE" w:rsidRPr="00741C9E" w:rsidRDefault="00497CEE" w:rsidP="00497CEE">
      <w:pPr>
        <w:pStyle w:val="NormalWeb"/>
        <w:spacing w:before="0" w:beforeAutospacing="0" w:after="0" w:afterAutospacing="0"/>
        <w:ind w:hanging="1440"/>
        <w:rPr>
          <w:rFonts w:ascii="Garamond" w:hAnsi="Garamond"/>
          <w:sz w:val="22"/>
          <w:szCs w:val="22"/>
        </w:rPr>
      </w:pPr>
      <w:r w:rsidRPr="00741C9E">
        <w:rPr>
          <w:rFonts w:ascii="Garamond" w:hAnsi="Garamond"/>
          <w:sz w:val="22"/>
          <w:szCs w:val="22"/>
        </w:rPr>
        <w:tab/>
        <w:t xml:space="preserve">Anderson, H. et al. (2017, May 27). </w:t>
      </w:r>
      <w:r w:rsidRPr="00741C9E">
        <w:rPr>
          <w:rFonts w:ascii="Garamond" w:hAnsi="Garamond"/>
          <w:i/>
          <w:iCs/>
          <w:sz w:val="22"/>
          <w:szCs w:val="22"/>
        </w:rPr>
        <w:t xml:space="preserve">Climate and Health Intervention Assessment: Evidence on Public Health </w:t>
      </w:r>
      <w:r w:rsidRPr="00741C9E">
        <w:rPr>
          <w:rStyle w:val="apple-tab-span"/>
          <w:rFonts w:ascii="Garamond" w:hAnsi="Garamond"/>
          <w:i/>
          <w:iCs/>
          <w:sz w:val="22"/>
          <w:szCs w:val="22"/>
        </w:rPr>
        <w:tab/>
      </w:r>
      <w:r w:rsidRPr="00741C9E">
        <w:rPr>
          <w:rFonts w:ascii="Garamond" w:hAnsi="Garamond"/>
          <w:i/>
          <w:iCs/>
          <w:sz w:val="22"/>
          <w:szCs w:val="22"/>
        </w:rPr>
        <w:t xml:space="preserve">Interventions to Prevent the Negative Health Effects of Climate Change. </w:t>
      </w:r>
      <w:r w:rsidRPr="00741C9E">
        <w:rPr>
          <w:rFonts w:ascii="Garamond" w:hAnsi="Garamond"/>
          <w:sz w:val="22"/>
          <w:szCs w:val="22"/>
        </w:rPr>
        <w:t xml:space="preserve">Retrieved from </w:t>
      </w:r>
      <w:r w:rsidRPr="00741C9E">
        <w:rPr>
          <w:rStyle w:val="apple-tab-span"/>
          <w:rFonts w:ascii="Garamond" w:hAnsi="Garamond"/>
          <w:sz w:val="22"/>
          <w:szCs w:val="22"/>
        </w:rPr>
        <w:tab/>
      </w:r>
      <w:r w:rsidRPr="00741C9E">
        <w:rPr>
          <w:rFonts w:ascii="Garamond" w:hAnsi="Garamond"/>
          <w:sz w:val="22"/>
          <w:szCs w:val="22"/>
        </w:rPr>
        <w:t>https://www.cdc.gov/climateandhealth/</w:t>
      </w:r>
    </w:p>
    <w:p w14:paraId="7685C176" w14:textId="77777777" w:rsidR="00497CEE" w:rsidRPr="00741C9E" w:rsidRDefault="00497CEE" w:rsidP="00497CEE">
      <w:pPr>
        <w:rPr>
          <w:rFonts w:ascii="Garamond" w:hAnsi="Garamond"/>
        </w:rPr>
      </w:pPr>
    </w:p>
    <w:p w14:paraId="045BD571" w14:textId="77777777" w:rsidR="00497CEE" w:rsidRPr="00BB3F5E" w:rsidRDefault="00497CEE" w:rsidP="00497CEE">
      <w:pPr>
        <w:pStyle w:val="NormalWeb"/>
        <w:spacing w:before="0" w:beforeAutospacing="0" w:after="0" w:afterAutospacing="0"/>
        <w:rPr>
          <w:rFonts w:ascii="Garamond" w:hAnsi="Garamond"/>
          <w:sz w:val="22"/>
          <w:szCs w:val="22"/>
        </w:rPr>
      </w:pPr>
      <w:r w:rsidRPr="009C5A47">
        <w:rPr>
          <w:rFonts w:ascii="Garamond" w:hAnsi="Garamond"/>
          <w:noProof/>
          <w:sz w:val="22"/>
          <w:szCs w:val="22"/>
        </w:rPr>
        <w:t>City</w:t>
      </w:r>
      <w:r w:rsidRPr="00BB3F5E">
        <w:rPr>
          <w:rFonts w:ascii="Garamond" w:hAnsi="Garamond"/>
          <w:sz w:val="22"/>
          <w:szCs w:val="22"/>
        </w:rPr>
        <w:t xml:space="preserve"> of New Orleans. (2017). </w:t>
      </w:r>
      <w:r w:rsidRPr="00BB3F5E">
        <w:rPr>
          <w:rFonts w:ascii="Garamond" w:hAnsi="Garamond"/>
          <w:i/>
          <w:iCs/>
          <w:sz w:val="22"/>
          <w:szCs w:val="22"/>
        </w:rPr>
        <w:t>Climate Action for a Resilient New Orleans</w:t>
      </w:r>
      <w:r w:rsidRPr="00BB3F5E">
        <w:rPr>
          <w:rFonts w:ascii="Garamond" w:hAnsi="Garamond"/>
          <w:sz w:val="22"/>
          <w:szCs w:val="22"/>
        </w:rPr>
        <w:t xml:space="preserve">. Retrieved from </w:t>
      </w:r>
      <w:r w:rsidRPr="00BB3F5E">
        <w:rPr>
          <w:rStyle w:val="apple-tab-span"/>
          <w:rFonts w:ascii="Garamond" w:hAnsi="Garamond"/>
          <w:sz w:val="22"/>
          <w:szCs w:val="22"/>
        </w:rPr>
        <w:tab/>
      </w:r>
      <w:r w:rsidRPr="00BB3F5E">
        <w:rPr>
          <w:rStyle w:val="apple-tab-span"/>
          <w:rFonts w:ascii="Garamond" w:hAnsi="Garamond"/>
          <w:sz w:val="22"/>
          <w:szCs w:val="22"/>
        </w:rPr>
        <w:tab/>
      </w:r>
      <w:r w:rsidRPr="00BB3F5E">
        <w:rPr>
          <w:rStyle w:val="apple-tab-span"/>
          <w:rFonts w:ascii="Garamond" w:hAnsi="Garamond"/>
          <w:sz w:val="22"/>
          <w:szCs w:val="22"/>
        </w:rPr>
        <w:tab/>
      </w:r>
      <w:r w:rsidRPr="00BB3F5E">
        <w:rPr>
          <w:rStyle w:val="apple-tab-span"/>
          <w:rFonts w:ascii="Garamond" w:hAnsi="Garamond"/>
          <w:sz w:val="22"/>
          <w:szCs w:val="22"/>
        </w:rPr>
        <w:tab/>
      </w:r>
      <w:r w:rsidRPr="00BB3F5E">
        <w:rPr>
          <w:rFonts w:ascii="Garamond" w:hAnsi="Garamond"/>
          <w:sz w:val="22"/>
          <w:szCs w:val="22"/>
        </w:rPr>
        <w:t>https://nola.gov/resilience/climate-action/</w:t>
      </w:r>
    </w:p>
    <w:p w14:paraId="5218071F" w14:textId="77777777" w:rsidR="00497CEE" w:rsidRPr="00BB3F5E" w:rsidRDefault="00497CEE" w:rsidP="00497CEE">
      <w:pPr>
        <w:rPr>
          <w:rFonts w:ascii="Garamond" w:hAnsi="Garamond"/>
        </w:rPr>
      </w:pPr>
    </w:p>
    <w:p w14:paraId="7ED61D81"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 xml:space="preserve">Environmental Protection Agency. (2018). Measuring Heat Islands. Retrieved from </w:t>
      </w:r>
    </w:p>
    <w:p w14:paraId="7736D79E" w14:textId="77777777" w:rsidR="00497CEE" w:rsidRPr="00BB3F5E" w:rsidRDefault="00497CEE" w:rsidP="00497CEE">
      <w:pPr>
        <w:pStyle w:val="NormalWeb"/>
        <w:spacing w:before="0" w:beforeAutospacing="0" w:after="0" w:afterAutospacing="0"/>
        <w:ind w:firstLine="720"/>
        <w:rPr>
          <w:rFonts w:ascii="Garamond" w:hAnsi="Garamond"/>
          <w:sz w:val="22"/>
          <w:szCs w:val="22"/>
        </w:rPr>
      </w:pPr>
      <w:r w:rsidRPr="00BB3F5E">
        <w:rPr>
          <w:rFonts w:ascii="Garamond" w:hAnsi="Garamond"/>
          <w:sz w:val="22"/>
          <w:szCs w:val="22"/>
        </w:rPr>
        <w:t>https://www.epa.gov/heat-islands/measuring-heat-islands</w:t>
      </w:r>
    </w:p>
    <w:p w14:paraId="0DFACF0C" w14:textId="77777777" w:rsidR="00497CEE" w:rsidRPr="00BB3F5E" w:rsidRDefault="00497CEE" w:rsidP="00497CEE">
      <w:pPr>
        <w:rPr>
          <w:rFonts w:ascii="Garamond" w:hAnsi="Garamond"/>
        </w:rPr>
      </w:pPr>
    </w:p>
    <w:p w14:paraId="69E5C291" w14:textId="77777777"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shd w:val="clear" w:color="auto" w:fill="FFFFFF"/>
        </w:rPr>
        <w:t xml:space="preserve">Harlan, S. L., </w:t>
      </w:r>
      <w:proofErr w:type="spellStart"/>
      <w:r w:rsidRPr="00BB3F5E">
        <w:rPr>
          <w:rFonts w:ascii="Garamond" w:hAnsi="Garamond"/>
          <w:sz w:val="22"/>
          <w:szCs w:val="22"/>
          <w:shd w:val="clear" w:color="auto" w:fill="FFFFFF"/>
        </w:rPr>
        <w:t>Brazel</w:t>
      </w:r>
      <w:proofErr w:type="spellEnd"/>
      <w:r w:rsidRPr="00BB3F5E">
        <w:rPr>
          <w:rFonts w:ascii="Garamond" w:hAnsi="Garamond"/>
          <w:sz w:val="22"/>
          <w:szCs w:val="22"/>
          <w:shd w:val="clear" w:color="auto" w:fill="FFFFFF"/>
        </w:rPr>
        <w:t xml:space="preserve">, A. J., </w:t>
      </w:r>
      <w:proofErr w:type="spellStart"/>
      <w:r w:rsidRPr="00BB3F5E">
        <w:rPr>
          <w:rFonts w:ascii="Garamond" w:hAnsi="Garamond"/>
          <w:sz w:val="22"/>
          <w:szCs w:val="22"/>
          <w:shd w:val="clear" w:color="auto" w:fill="FFFFFF"/>
        </w:rPr>
        <w:t>Prashad</w:t>
      </w:r>
      <w:proofErr w:type="spellEnd"/>
      <w:r w:rsidRPr="00BB3F5E">
        <w:rPr>
          <w:rFonts w:ascii="Garamond" w:hAnsi="Garamond"/>
          <w:sz w:val="22"/>
          <w:szCs w:val="22"/>
          <w:shd w:val="clear" w:color="auto" w:fill="FFFFFF"/>
        </w:rPr>
        <w:t xml:space="preserve">, L., </w:t>
      </w:r>
      <w:proofErr w:type="spellStart"/>
      <w:r w:rsidRPr="00BB3F5E">
        <w:rPr>
          <w:rFonts w:ascii="Garamond" w:hAnsi="Garamond"/>
          <w:sz w:val="22"/>
          <w:szCs w:val="22"/>
          <w:shd w:val="clear" w:color="auto" w:fill="FFFFFF"/>
        </w:rPr>
        <w:t>Stefanov</w:t>
      </w:r>
      <w:proofErr w:type="spellEnd"/>
      <w:r w:rsidRPr="00BB3F5E">
        <w:rPr>
          <w:rFonts w:ascii="Garamond" w:hAnsi="Garamond"/>
          <w:sz w:val="22"/>
          <w:szCs w:val="22"/>
          <w:shd w:val="clear" w:color="auto" w:fill="FFFFFF"/>
        </w:rPr>
        <w:t xml:space="preserve">, W. L., &amp; Larsen, L. (2006). Neighborhood microclimates </w:t>
      </w:r>
    </w:p>
    <w:p w14:paraId="32813663" w14:textId="6EDD86B0" w:rsidR="00497CEE" w:rsidRPr="00BB3F5E" w:rsidRDefault="00497CEE" w:rsidP="00497CEE">
      <w:pPr>
        <w:pStyle w:val="NormalWeb"/>
        <w:spacing w:before="0" w:beforeAutospacing="0" w:after="0" w:afterAutospacing="0"/>
        <w:ind w:hanging="720"/>
        <w:rPr>
          <w:rFonts w:ascii="Garamond" w:hAnsi="Garamond"/>
          <w:sz w:val="22"/>
          <w:szCs w:val="22"/>
        </w:rPr>
      </w:pPr>
      <w:r w:rsidRPr="00BB3F5E">
        <w:rPr>
          <w:rStyle w:val="apple-tab-span"/>
          <w:rFonts w:ascii="Garamond" w:hAnsi="Garamond"/>
          <w:sz w:val="22"/>
          <w:szCs w:val="22"/>
          <w:shd w:val="clear" w:color="auto" w:fill="FFFFFF"/>
        </w:rPr>
        <w:tab/>
      </w:r>
      <w:r w:rsidRPr="00BB3F5E">
        <w:rPr>
          <w:rStyle w:val="apple-tab-span"/>
          <w:rFonts w:ascii="Garamond" w:hAnsi="Garamond"/>
          <w:sz w:val="22"/>
          <w:szCs w:val="22"/>
          <w:shd w:val="clear" w:color="auto" w:fill="FFFFFF"/>
        </w:rPr>
        <w:tab/>
      </w:r>
      <w:proofErr w:type="gramStart"/>
      <w:r w:rsidRPr="00BB3F5E">
        <w:rPr>
          <w:rFonts w:ascii="Garamond" w:hAnsi="Garamond"/>
          <w:sz w:val="22"/>
          <w:szCs w:val="22"/>
          <w:shd w:val="clear" w:color="auto" w:fill="FFFFFF"/>
        </w:rPr>
        <w:t>and</w:t>
      </w:r>
      <w:proofErr w:type="gramEnd"/>
      <w:r w:rsidRPr="00BB3F5E">
        <w:rPr>
          <w:rFonts w:ascii="Garamond" w:hAnsi="Garamond"/>
          <w:sz w:val="22"/>
          <w:szCs w:val="22"/>
          <w:shd w:val="clear" w:color="auto" w:fill="FFFFFF"/>
        </w:rPr>
        <w:t xml:space="preserve"> vulnerability to heat stress. </w:t>
      </w:r>
      <w:r w:rsidRPr="00BB3F5E">
        <w:rPr>
          <w:rFonts w:ascii="Garamond" w:hAnsi="Garamond"/>
          <w:i/>
          <w:iCs/>
          <w:sz w:val="22"/>
          <w:szCs w:val="22"/>
          <w:shd w:val="clear" w:color="auto" w:fill="FFFFFF"/>
        </w:rPr>
        <w:t>Social Science &amp; Medicine, 63(11)</w:t>
      </w:r>
      <w:r w:rsidRPr="00BB3F5E">
        <w:rPr>
          <w:rFonts w:ascii="Garamond" w:hAnsi="Garamond"/>
          <w:sz w:val="22"/>
          <w:szCs w:val="22"/>
          <w:shd w:val="clear" w:color="auto" w:fill="FFFFFF"/>
        </w:rPr>
        <w:t xml:space="preserve">, 2847–2863. </w:t>
      </w:r>
      <w:r w:rsidRPr="00BB3F5E">
        <w:rPr>
          <w:rStyle w:val="apple-tab-span"/>
          <w:rFonts w:ascii="Garamond" w:hAnsi="Garamond"/>
          <w:sz w:val="22"/>
          <w:szCs w:val="22"/>
          <w:shd w:val="clear" w:color="auto" w:fill="FFFFFF"/>
        </w:rPr>
        <w:tab/>
      </w:r>
      <w:r w:rsidRPr="00BB3F5E">
        <w:rPr>
          <w:rFonts w:ascii="Garamond" w:hAnsi="Garamond"/>
          <w:sz w:val="22"/>
          <w:szCs w:val="22"/>
          <w:shd w:val="clear" w:color="auto" w:fill="FFFFFF"/>
        </w:rPr>
        <w:t>https://doi.org/10.1016/j.socscimed.2006.07.030</w:t>
      </w:r>
    </w:p>
    <w:p w14:paraId="458014E6" w14:textId="36708ACB" w:rsidR="00497CEE" w:rsidRPr="00BB3F5E" w:rsidRDefault="00497CEE" w:rsidP="0070194E">
      <w:pPr>
        <w:pStyle w:val="NormalWeb"/>
        <w:spacing w:before="0" w:beforeAutospacing="0" w:after="0" w:afterAutospacing="0"/>
        <w:ind w:hanging="720"/>
      </w:pPr>
      <w:r w:rsidRPr="00BB3F5E">
        <w:rPr>
          <w:rFonts w:ascii="Garamond" w:hAnsi="Garamond"/>
          <w:sz w:val="22"/>
          <w:szCs w:val="22"/>
        </w:rPr>
        <w:tab/>
      </w:r>
    </w:p>
    <w:p w14:paraId="5DAE8F8C" w14:textId="2FC6E082" w:rsidR="00497CEE" w:rsidRPr="004244FD"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Popovich, N</w:t>
      </w:r>
      <w:r w:rsidR="00943246" w:rsidRPr="00BB3F5E">
        <w:rPr>
          <w:rFonts w:ascii="Garamond" w:hAnsi="Garamond"/>
          <w:sz w:val="22"/>
          <w:szCs w:val="22"/>
        </w:rPr>
        <w:t>.</w:t>
      </w:r>
      <w:r w:rsidRPr="00BB3F5E">
        <w:rPr>
          <w:rFonts w:ascii="Garamond" w:hAnsi="Garamond"/>
          <w:sz w:val="22"/>
          <w:szCs w:val="22"/>
        </w:rPr>
        <w:t xml:space="preserve">, </w:t>
      </w:r>
      <w:proofErr w:type="spellStart"/>
      <w:r w:rsidRPr="00BB3F5E">
        <w:rPr>
          <w:rFonts w:ascii="Garamond" w:hAnsi="Garamond"/>
          <w:sz w:val="22"/>
          <w:szCs w:val="22"/>
        </w:rPr>
        <w:t>Migliozzi</w:t>
      </w:r>
      <w:proofErr w:type="spellEnd"/>
      <w:r w:rsidR="00943246" w:rsidRPr="00BB3F5E">
        <w:rPr>
          <w:rFonts w:ascii="Garamond" w:hAnsi="Garamond"/>
          <w:sz w:val="22"/>
          <w:szCs w:val="22"/>
        </w:rPr>
        <w:t xml:space="preserve"> B., </w:t>
      </w:r>
      <w:r w:rsidRPr="00BB3F5E">
        <w:rPr>
          <w:rFonts w:ascii="Garamond" w:hAnsi="Garamond"/>
          <w:sz w:val="22"/>
          <w:szCs w:val="22"/>
        </w:rPr>
        <w:t>Taylor</w:t>
      </w:r>
      <w:r w:rsidR="00943246" w:rsidRPr="00BB3F5E">
        <w:rPr>
          <w:rFonts w:ascii="Garamond" w:hAnsi="Garamond"/>
          <w:sz w:val="22"/>
          <w:szCs w:val="22"/>
        </w:rPr>
        <w:t>, R.</w:t>
      </w:r>
      <w:r w:rsidRPr="00BB3F5E">
        <w:rPr>
          <w:rFonts w:ascii="Garamond" w:hAnsi="Garamond"/>
          <w:sz w:val="22"/>
          <w:szCs w:val="22"/>
        </w:rPr>
        <w:t>, Williams</w:t>
      </w:r>
      <w:r w:rsidR="00943246" w:rsidRPr="00BB3F5E">
        <w:rPr>
          <w:rFonts w:ascii="Garamond" w:hAnsi="Garamond"/>
          <w:sz w:val="22"/>
          <w:szCs w:val="22"/>
        </w:rPr>
        <w:t>, J.</w:t>
      </w:r>
      <w:r w:rsidRPr="00BB3F5E">
        <w:rPr>
          <w:rFonts w:ascii="Garamond" w:hAnsi="Garamond"/>
          <w:sz w:val="22"/>
          <w:szCs w:val="22"/>
        </w:rPr>
        <w:t xml:space="preserve">, </w:t>
      </w:r>
      <w:r w:rsidR="00943246" w:rsidRPr="00BB3F5E">
        <w:rPr>
          <w:rFonts w:ascii="Garamond" w:hAnsi="Garamond"/>
          <w:sz w:val="22"/>
          <w:szCs w:val="22"/>
        </w:rPr>
        <w:t xml:space="preserve">&amp; </w:t>
      </w:r>
      <w:r w:rsidRPr="00BB3F5E">
        <w:rPr>
          <w:rFonts w:ascii="Garamond" w:hAnsi="Garamond"/>
          <w:sz w:val="22"/>
          <w:szCs w:val="22"/>
        </w:rPr>
        <w:t>Watkins</w:t>
      </w:r>
      <w:r w:rsidR="00943246" w:rsidRPr="00BB3F5E">
        <w:rPr>
          <w:rFonts w:ascii="Garamond" w:hAnsi="Garamond"/>
          <w:sz w:val="22"/>
          <w:szCs w:val="22"/>
        </w:rPr>
        <w:t>, D.</w:t>
      </w:r>
      <w:r w:rsidRPr="00BB3F5E">
        <w:rPr>
          <w:rFonts w:ascii="Garamond" w:hAnsi="Garamond"/>
          <w:sz w:val="22"/>
          <w:szCs w:val="22"/>
        </w:rPr>
        <w:t xml:space="preserve"> (2018). How Much</w:t>
      </w:r>
    </w:p>
    <w:p w14:paraId="0CC5DF74" w14:textId="2CFB7254" w:rsidR="00497CEE" w:rsidRPr="004244FD" w:rsidRDefault="00497CEE" w:rsidP="00497CEE">
      <w:pPr>
        <w:pStyle w:val="NormalWeb"/>
        <w:spacing w:before="0" w:beforeAutospacing="0" w:after="0" w:afterAutospacing="0"/>
        <w:ind w:firstLine="720"/>
        <w:rPr>
          <w:rFonts w:ascii="Garamond" w:hAnsi="Garamond"/>
          <w:sz w:val="22"/>
          <w:szCs w:val="22"/>
        </w:rPr>
      </w:pPr>
      <w:r w:rsidRPr="004244FD">
        <w:rPr>
          <w:rFonts w:ascii="Garamond" w:hAnsi="Garamond"/>
          <w:sz w:val="22"/>
          <w:szCs w:val="22"/>
        </w:rPr>
        <w:t xml:space="preserve">Hotter Is Your Hometown Than When You Were Born? </w:t>
      </w:r>
      <w:r w:rsidRPr="004244FD">
        <w:rPr>
          <w:rFonts w:ascii="Garamond" w:hAnsi="Garamond"/>
          <w:i/>
          <w:iCs/>
          <w:sz w:val="22"/>
          <w:szCs w:val="22"/>
        </w:rPr>
        <w:t>The New York Times.</w:t>
      </w:r>
      <w:r w:rsidRPr="004244FD">
        <w:rPr>
          <w:rFonts w:ascii="Garamond" w:hAnsi="Garamond"/>
          <w:sz w:val="22"/>
          <w:szCs w:val="22"/>
        </w:rPr>
        <w:t xml:space="preserve"> Retrieved from</w:t>
      </w:r>
    </w:p>
    <w:p w14:paraId="796418F8" w14:textId="547D3086" w:rsidR="00497CEE" w:rsidRPr="004244FD" w:rsidRDefault="00497CEE" w:rsidP="00497CEE">
      <w:pPr>
        <w:pStyle w:val="NormalWeb"/>
        <w:spacing w:before="0" w:beforeAutospacing="0" w:after="0" w:afterAutospacing="0"/>
        <w:ind w:left="720"/>
        <w:rPr>
          <w:rFonts w:ascii="Garamond" w:hAnsi="Garamond"/>
          <w:sz w:val="22"/>
          <w:szCs w:val="22"/>
        </w:rPr>
      </w:pPr>
      <w:r w:rsidRPr="00B02C17">
        <w:rPr>
          <w:rFonts w:ascii="Garamond" w:hAnsi="Garamond"/>
          <w:sz w:val="22"/>
          <w:szCs w:val="22"/>
        </w:rPr>
        <w:t>https://www.nytimes.com/interactive/2018/08/30/climate/how-much-hotter-is-your-hometown.html</w:t>
      </w:r>
    </w:p>
    <w:p w14:paraId="0BF06E87" w14:textId="77777777" w:rsidR="00497CEE" w:rsidRPr="00BB3F5E" w:rsidRDefault="00497CEE" w:rsidP="00497CEE">
      <w:pPr>
        <w:pStyle w:val="NormalWeb"/>
        <w:spacing w:before="0" w:beforeAutospacing="0" w:after="0" w:afterAutospacing="0"/>
        <w:ind w:left="720"/>
        <w:rPr>
          <w:rFonts w:ascii="Garamond" w:hAnsi="Garamond"/>
          <w:sz w:val="22"/>
          <w:szCs w:val="22"/>
        </w:rPr>
      </w:pPr>
    </w:p>
    <w:p w14:paraId="2C164A60" w14:textId="7B1626BB" w:rsidR="00497CEE" w:rsidRPr="00BB3F5E" w:rsidRDefault="00497CEE" w:rsidP="00497CEE">
      <w:pPr>
        <w:pStyle w:val="NormalWeb"/>
        <w:spacing w:before="0" w:beforeAutospacing="0" w:after="0" w:afterAutospacing="0"/>
        <w:rPr>
          <w:rFonts w:ascii="Garamond" w:hAnsi="Garamond"/>
          <w:sz w:val="22"/>
          <w:szCs w:val="22"/>
        </w:rPr>
      </w:pPr>
      <w:r w:rsidRPr="005B44EB">
        <w:rPr>
          <w:rFonts w:ascii="Garamond" w:hAnsi="Garamond"/>
          <w:noProof/>
          <w:sz w:val="22"/>
          <w:szCs w:val="22"/>
        </w:rPr>
        <w:t>United</w:t>
      </w:r>
      <w:r w:rsidRPr="00BB3F5E">
        <w:rPr>
          <w:rFonts w:ascii="Garamond" w:hAnsi="Garamond"/>
          <w:sz w:val="22"/>
          <w:szCs w:val="22"/>
        </w:rPr>
        <w:t xml:space="preserve"> States Environmental Protection Agency. (2008). Urban Heat Island Basics. In </w:t>
      </w:r>
      <w:r w:rsidRPr="00BB3F5E">
        <w:rPr>
          <w:rFonts w:ascii="Garamond" w:hAnsi="Garamond"/>
          <w:i/>
          <w:iCs/>
          <w:sz w:val="22"/>
          <w:szCs w:val="22"/>
        </w:rPr>
        <w:t xml:space="preserve">Reducing Urban Heat </w:t>
      </w:r>
      <w:r w:rsidRPr="00BB3F5E">
        <w:rPr>
          <w:rStyle w:val="apple-tab-span"/>
          <w:rFonts w:ascii="Garamond" w:hAnsi="Garamond"/>
          <w:i/>
          <w:iCs/>
          <w:sz w:val="22"/>
          <w:szCs w:val="22"/>
        </w:rPr>
        <w:tab/>
      </w:r>
      <w:r w:rsidRPr="00BB3F5E">
        <w:rPr>
          <w:rFonts w:ascii="Garamond" w:hAnsi="Garamond"/>
          <w:i/>
          <w:iCs/>
          <w:sz w:val="22"/>
          <w:szCs w:val="22"/>
        </w:rPr>
        <w:t xml:space="preserve">Islands: Compendium of Strategies </w:t>
      </w:r>
      <w:r w:rsidRPr="00BB3F5E">
        <w:rPr>
          <w:rFonts w:ascii="Garamond" w:hAnsi="Garamond"/>
          <w:sz w:val="22"/>
          <w:szCs w:val="22"/>
        </w:rPr>
        <w:t>(Chapter 1). Retrieved from https://www.epa.gov/heat-islands/heat-</w:t>
      </w:r>
      <w:r w:rsidRPr="00BB3F5E">
        <w:rPr>
          <w:rStyle w:val="apple-tab-span"/>
          <w:rFonts w:ascii="Garamond" w:hAnsi="Garamond"/>
          <w:sz w:val="22"/>
          <w:szCs w:val="22"/>
        </w:rPr>
        <w:tab/>
      </w:r>
      <w:r w:rsidRPr="00BB3F5E">
        <w:rPr>
          <w:rFonts w:ascii="Garamond" w:hAnsi="Garamond"/>
          <w:sz w:val="22"/>
          <w:szCs w:val="22"/>
        </w:rPr>
        <w:t>island-compendium</w:t>
      </w:r>
    </w:p>
    <w:p w14:paraId="6E300CE1" w14:textId="77777777" w:rsidR="00497CEE" w:rsidRPr="00BB3F5E" w:rsidRDefault="00497CEE" w:rsidP="00497CEE">
      <w:pPr>
        <w:rPr>
          <w:rFonts w:ascii="Garamond" w:hAnsi="Garamond"/>
        </w:rPr>
      </w:pPr>
    </w:p>
    <w:p w14:paraId="446B02EF" w14:textId="437CE372" w:rsidR="00497CEE" w:rsidRPr="00BB3F5E" w:rsidRDefault="00497CEE" w:rsidP="00497CEE">
      <w:pPr>
        <w:pStyle w:val="NormalWeb"/>
        <w:spacing w:before="0" w:beforeAutospacing="0" w:after="0" w:afterAutospacing="0"/>
        <w:rPr>
          <w:rFonts w:ascii="Garamond" w:hAnsi="Garamond"/>
          <w:sz w:val="22"/>
          <w:szCs w:val="22"/>
        </w:rPr>
      </w:pPr>
      <w:bookmarkStart w:id="0" w:name="_GoBack"/>
      <w:bookmarkEnd w:id="0"/>
      <w:r w:rsidRPr="005B44EB">
        <w:rPr>
          <w:rFonts w:ascii="Garamond" w:hAnsi="Garamond"/>
          <w:noProof/>
          <w:sz w:val="22"/>
          <w:szCs w:val="22"/>
        </w:rPr>
        <w:t>United</w:t>
      </w:r>
      <w:r w:rsidRPr="00BB3F5E">
        <w:rPr>
          <w:rFonts w:ascii="Garamond" w:hAnsi="Garamond"/>
          <w:sz w:val="22"/>
          <w:szCs w:val="22"/>
        </w:rPr>
        <w:t xml:space="preserve"> States Environmental Protection Agency. (2017). Heat Island Effect [Webpage]. Retrieved </w:t>
      </w:r>
      <w:r w:rsidRPr="00BB3F5E">
        <w:rPr>
          <w:rFonts w:ascii="Garamond" w:hAnsi="Garamond"/>
          <w:sz w:val="22"/>
          <w:szCs w:val="22"/>
        </w:rPr>
        <w:tab/>
      </w:r>
      <w:r w:rsidRPr="00BB3F5E">
        <w:rPr>
          <w:rFonts w:ascii="Garamond" w:hAnsi="Garamond"/>
          <w:sz w:val="22"/>
          <w:szCs w:val="22"/>
        </w:rPr>
        <w:tab/>
        <w:t>from https://www.epa.gov/heat-islands</w:t>
      </w:r>
    </w:p>
    <w:p w14:paraId="585C5394" w14:textId="77777777" w:rsidR="00497CEE" w:rsidRPr="00BB3F5E" w:rsidRDefault="00497CEE" w:rsidP="00497CEE">
      <w:pPr>
        <w:rPr>
          <w:rFonts w:ascii="Garamond" w:hAnsi="Garamond"/>
        </w:rPr>
      </w:pPr>
    </w:p>
    <w:p w14:paraId="68FF3CEA" w14:textId="05C2473B"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 xml:space="preserve">United States Geological Survey (SGS). Landsat Missions, Spectral Characteristics Viewer. Retrieved from </w:t>
      </w:r>
      <w:r w:rsidRPr="00BB3F5E">
        <w:rPr>
          <w:rFonts w:ascii="Garamond" w:hAnsi="Garamond"/>
          <w:sz w:val="22"/>
          <w:szCs w:val="22"/>
        </w:rPr>
        <w:tab/>
        <w:t xml:space="preserve">https://landsat.usgs.gov/spectral-characteristics-viewer </w:t>
      </w:r>
    </w:p>
    <w:p w14:paraId="22D0C948" w14:textId="77777777" w:rsidR="00497CEE" w:rsidRPr="00BB3F5E" w:rsidRDefault="00497CEE" w:rsidP="00497CEE">
      <w:pPr>
        <w:rPr>
          <w:rFonts w:ascii="Garamond" w:hAnsi="Garamond"/>
        </w:rPr>
      </w:pPr>
    </w:p>
    <w:p w14:paraId="3EC694B1" w14:textId="09336772" w:rsidR="00497CEE" w:rsidRPr="00BB3F5E"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United States Geological Survey (USGS). Landsat Missions.</w:t>
      </w:r>
      <w:r w:rsidRPr="00BB3F5E">
        <w:rPr>
          <w:rFonts w:ascii="Garamond" w:hAnsi="Garamond"/>
          <w:i/>
          <w:iCs/>
          <w:sz w:val="22"/>
          <w:szCs w:val="22"/>
        </w:rPr>
        <w:t xml:space="preserve"> </w:t>
      </w:r>
      <w:r w:rsidRPr="00BB3F5E">
        <w:rPr>
          <w:rFonts w:ascii="Garamond" w:hAnsi="Garamond"/>
          <w:sz w:val="22"/>
          <w:szCs w:val="22"/>
        </w:rPr>
        <w:t xml:space="preserve">Spectral Characteristics Viewer. Retrieved from </w:t>
      </w:r>
      <w:r w:rsidRPr="00BB3F5E">
        <w:rPr>
          <w:rStyle w:val="apple-tab-span"/>
          <w:rFonts w:ascii="Garamond" w:hAnsi="Garamond"/>
          <w:sz w:val="22"/>
          <w:szCs w:val="22"/>
        </w:rPr>
        <w:tab/>
      </w:r>
      <w:r w:rsidRPr="00BB3F5E">
        <w:rPr>
          <w:rFonts w:ascii="Garamond" w:hAnsi="Garamond"/>
          <w:sz w:val="22"/>
          <w:szCs w:val="22"/>
        </w:rPr>
        <w:t>https://landsat.usgs.gov/spectral-characteristics-viewer</w:t>
      </w:r>
    </w:p>
    <w:p w14:paraId="6343135B" w14:textId="77777777" w:rsidR="00497CEE" w:rsidRPr="00BB3F5E" w:rsidRDefault="00497CEE" w:rsidP="00497CEE">
      <w:pPr>
        <w:rPr>
          <w:rFonts w:ascii="Garamond" w:hAnsi="Garamond"/>
        </w:rPr>
      </w:pPr>
    </w:p>
    <w:p w14:paraId="1F4A67B9" w14:textId="0DCB10E0" w:rsidR="00497CEE" w:rsidRPr="00E8253B" w:rsidRDefault="00497CEE" w:rsidP="00497CEE">
      <w:pPr>
        <w:pStyle w:val="NormalWeb"/>
        <w:spacing w:before="0" w:beforeAutospacing="0" w:after="0" w:afterAutospacing="0"/>
        <w:rPr>
          <w:rFonts w:ascii="Garamond" w:hAnsi="Garamond"/>
          <w:sz w:val="22"/>
          <w:szCs w:val="22"/>
        </w:rPr>
      </w:pPr>
      <w:r w:rsidRPr="00BB3F5E">
        <w:rPr>
          <w:rFonts w:ascii="Garamond" w:hAnsi="Garamond"/>
          <w:sz w:val="22"/>
          <w:szCs w:val="22"/>
        </w:rPr>
        <w:t>United States Geological Survey (USGS</w:t>
      </w:r>
      <w:r w:rsidR="00D5132E" w:rsidRPr="00BB3F5E">
        <w:rPr>
          <w:rFonts w:ascii="Garamond" w:hAnsi="Garamond"/>
          <w:sz w:val="22"/>
          <w:szCs w:val="22"/>
        </w:rPr>
        <w:t xml:space="preserve">). </w:t>
      </w:r>
      <w:r w:rsidRPr="00BB3F5E">
        <w:rPr>
          <w:rFonts w:ascii="Garamond" w:hAnsi="Garamond"/>
          <w:sz w:val="22"/>
          <w:szCs w:val="22"/>
        </w:rPr>
        <w:t xml:space="preserve">Long Term Archive. Landsat 8 OLI (Operational Land Imager) and </w:t>
      </w:r>
      <w:r w:rsidRPr="00BB3F5E">
        <w:rPr>
          <w:rStyle w:val="apple-tab-span"/>
          <w:rFonts w:ascii="Garamond" w:hAnsi="Garamond"/>
          <w:sz w:val="22"/>
          <w:szCs w:val="22"/>
        </w:rPr>
        <w:tab/>
      </w:r>
      <w:r w:rsidRPr="00BB3F5E">
        <w:rPr>
          <w:rFonts w:ascii="Garamond" w:hAnsi="Garamond"/>
          <w:sz w:val="22"/>
          <w:szCs w:val="22"/>
        </w:rPr>
        <w:t>TIRS (Thermal Infrared Sensor)</w:t>
      </w:r>
      <w:r w:rsidRPr="00BB3F5E">
        <w:rPr>
          <w:rFonts w:ascii="Garamond" w:hAnsi="Garamond"/>
          <w:i/>
          <w:iCs/>
          <w:sz w:val="22"/>
          <w:szCs w:val="22"/>
        </w:rPr>
        <w:t xml:space="preserve">. </w:t>
      </w:r>
      <w:r w:rsidRPr="00BB3F5E">
        <w:rPr>
          <w:rFonts w:ascii="Garamond" w:hAnsi="Garamond"/>
          <w:sz w:val="22"/>
          <w:szCs w:val="22"/>
        </w:rPr>
        <w:t>Retrieved from https://lta.cr.usgs.gov/L8</w:t>
      </w:r>
      <w:r w:rsidRPr="00BB3F5E">
        <w:rPr>
          <w:rFonts w:ascii="Garamond" w:hAnsi="Garamond"/>
          <w:i/>
          <w:iCs/>
          <w:sz w:val="22"/>
          <w:szCs w:val="22"/>
        </w:rPr>
        <w:t xml:space="preserve"> </w:t>
      </w:r>
    </w:p>
    <w:p w14:paraId="0479D9A3" w14:textId="77777777" w:rsidR="00497CEE" w:rsidRPr="00E8253B" w:rsidRDefault="00497CEE" w:rsidP="00497CEE">
      <w:pPr>
        <w:rPr>
          <w:rFonts w:ascii="Garamond" w:hAnsi="Garamond"/>
        </w:rPr>
      </w:pPr>
    </w:p>
    <w:p w14:paraId="7429195F" w14:textId="5DF86C40" w:rsidR="000464C0" w:rsidRPr="00E8253B" w:rsidRDefault="00497CEE">
      <w:pPr>
        <w:pStyle w:val="NormalWeb"/>
        <w:spacing w:before="0" w:beforeAutospacing="0" w:after="0" w:afterAutospacing="0"/>
        <w:rPr>
          <w:rFonts w:ascii="Garamond" w:hAnsi="Garamond"/>
          <w:sz w:val="22"/>
          <w:szCs w:val="22"/>
        </w:rPr>
      </w:pPr>
      <w:proofErr w:type="spellStart"/>
      <w:r w:rsidRPr="00E8253B">
        <w:rPr>
          <w:rFonts w:ascii="Garamond" w:hAnsi="Garamond"/>
          <w:sz w:val="22"/>
          <w:szCs w:val="22"/>
        </w:rPr>
        <w:t>Vanos</w:t>
      </w:r>
      <w:proofErr w:type="spellEnd"/>
      <w:r w:rsidRPr="00E8253B">
        <w:rPr>
          <w:rFonts w:ascii="Garamond" w:hAnsi="Garamond"/>
          <w:sz w:val="22"/>
          <w:szCs w:val="22"/>
        </w:rPr>
        <w:t xml:space="preserve">, J., Kalkstein, L.S., Sailor, D., </w:t>
      </w:r>
      <w:proofErr w:type="spellStart"/>
      <w:r w:rsidRPr="00E8253B">
        <w:rPr>
          <w:rFonts w:ascii="Garamond" w:hAnsi="Garamond"/>
          <w:sz w:val="22"/>
          <w:szCs w:val="22"/>
        </w:rPr>
        <w:t>Shickman</w:t>
      </w:r>
      <w:proofErr w:type="spellEnd"/>
      <w:r w:rsidRPr="00E8253B">
        <w:rPr>
          <w:rFonts w:ascii="Garamond" w:hAnsi="Garamond"/>
          <w:sz w:val="22"/>
          <w:szCs w:val="22"/>
        </w:rPr>
        <w:t xml:space="preserve">, K., Sheridan, S. (2014). Assessing the Health Impacts of </w:t>
      </w:r>
      <w:r w:rsidRPr="00E8253B">
        <w:rPr>
          <w:rStyle w:val="apple-tab-span"/>
          <w:rFonts w:ascii="Garamond" w:hAnsi="Garamond"/>
          <w:sz w:val="22"/>
          <w:szCs w:val="22"/>
        </w:rPr>
        <w:tab/>
      </w:r>
      <w:r w:rsidRPr="00E8253B">
        <w:rPr>
          <w:rFonts w:ascii="Garamond" w:hAnsi="Garamond"/>
          <w:sz w:val="22"/>
          <w:szCs w:val="22"/>
        </w:rPr>
        <w:t xml:space="preserve">Urban Heat Island Reduction Strategies in the Cities of Baltimore, Los Angeles, and New York. In </w:t>
      </w:r>
      <w:r w:rsidRPr="00E8253B">
        <w:rPr>
          <w:rFonts w:ascii="Garamond" w:hAnsi="Garamond"/>
          <w:sz w:val="22"/>
          <w:szCs w:val="22"/>
        </w:rPr>
        <w:tab/>
      </w:r>
      <w:r w:rsidRPr="00E8253B">
        <w:rPr>
          <w:rFonts w:ascii="Garamond" w:hAnsi="Garamond"/>
          <w:i/>
          <w:iCs/>
          <w:sz w:val="22"/>
          <w:szCs w:val="22"/>
        </w:rPr>
        <w:t>A Practical Guide to Cool Roofs and Cool Pavements.</w:t>
      </w:r>
      <w:r w:rsidRPr="00E8253B">
        <w:rPr>
          <w:rFonts w:ascii="Garamond" w:hAnsi="Garamond"/>
          <w:sz w:val="22"/>
          <w:szCs w:val="22"/>
        </w:rPr>
        <w:t xml:space="preserve">  Retrieved from</w:t>
      </w:r>
      <w:r w:rsidR="000464C0" w:rsidRPr="00E8253B">
        <w:rPr>
          <w:rFonts w:ascii="Garamond" w:hAnsi="Garamond"/>
          <w:sz w:val="22"/>
          <w:szCs w:val="22"/>
        </w:rPr>
        <w:t xml:space="preserve"> </w:t>
      </w:r>
    </w:p>
    <w:p w14:paraId="519EE2E2" w14:textId="0FABC8F3" w:rsidR="00497CEE" w:rsidRPr="00E8253B" w:rsidRDefault="00B55F41" w:rsidP="00E8253B">
      <w:pPr>
        <w:pStyle w:val="NormalWeb"/>
        <w:spacing w:before="0" w:beforeAutospacing="0" w:after="0" w:afterAutospacing="0"/>
        <w:ind w:left="720"/>
        <w:rPr>
          <w:rFonts w:ascii="Garamond" w:hAnsi="Garamond"/>
          <w:sz w:val="22"/>
          <w:szCs w:val="22"/>
        </w:rPr>
      </w:pPr>
      <w:hyperlink r:id="rId8" w:history="1">
        <w:r w:rsidR="000464C0" w:rsidRPr="004244FD">
          <w:rPr>
            <w:rStyle w:val="Hyperlink"/>
            <w:rFonts w:ascii="Garamond" w:hAnsi="Garamond"/>
            <w:color w:val="auto"/>
            <w:sz w:val="22"/>
            <w:szCs w:val="22"/>
            <w:u w:val="none"/>
          </w:rPr>
          <w:t>https://www.coolrooftoolkit.org/wp-content/uploads/2014/07/Three-City-Heat-Health-Report-</w:t>
        </w:r>
      </w:hyperlink>
      <w:r w:rsidR="00497CEE" w:rsidRPr="00E8253B">
        <w:rPr>
          <w:rFonts w:ascii="Garamond" w:hAnsi="Garamond"/>
          <w:sz w:val="22"/>
          <w:szCs w:val="22"/>
        </w:rPr>
        <w:t>FINAL-adj.pdf</w:t>
      </w:r>
    </w:p>
    <w:p w14:paraId="505728B8" w14:textId="77777777" w:rsidR="000464C0" w:rsidRPr="00E8253B" w:rsidRDefault="000464C0" w:rsidP="00497CEE">
      <w:pPr>
        <w:pStyle w:val="NormalWeb"/>
        <w:spacing w:before="0" w:beforeAutospacing="0" w:after="0" w:afterAutospacing="0"/>
        <w:rPr>
          <w:rFonts w:ascii="Garamond" w:hAnsi="Garamond"/>
          <w:sz w:val="22"/>
          <w:szCs w:val="22"/>
        </w:rPr>
      </w:pPr>
    </w:p>
    <w:p w14:paraId="1F82D916" w14:textId="067EC844" w:rsidR="005D7108" w:rsidRPr="00E8253B" w:rsidRDefault="005D7108" w:rsidP="00497CEE">
      <w:pPr>
        <w:rPr>
          <w:rFonts w:ascii="Garamond" w:hAnsi="Garamond"/>
        </w:rPr>
      </w:pPr>
    </w:p>
    <w:sectPr w:rsidR="005D7108" w:rsidRPr="00E8253B" w:rsidSect="00082DB4">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FAD17" w14:textId="77777777" w:rsidR="00B55F41" w:rsidRDefault="00B55F41" w:rsidP="00DB5E53">
      <w:r>
        <w:separator/>
      </w:r>
    </w:p>
  </w:endnote>
  <w:endnote w:type="continuationSeparator" w:id="0">
    <w:p w14:paraId="6BEB5705" w14:textId="77777777" w:rsidR="00B55F41" w:rsidRDefault="00B55F41"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3109" w14:textId="77777777" w:rsidR="00B55F41" w:rsidRDefault="00B55F41" w:rsidP="00DB5E53">
      <w:r>
        <w:separator/>
      </w:r>
    </w:p>
  </w:footnote>
  <w:footnote w:type="continuationSeparator" w:id="0">
    <w:p w14:paraId="29E10C11" w14:textId="77777777" w:rsidR="00B55F41" w:rsidRDefault="00B55F41"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726E" w14:textId="77777777" w:rsidR="00082DB4" w:rsidRPr="0047289E" w:rsidRDefault="00082DB4" w:rsidP="00082DB4">
    <w:pPr>
      <w:jc w:val="right"/>
      <w:rPr>
        <w:rFonts w:ascii="Garamond" w:hAnsi="Garamond"/>
        <w:b/>
        <w:sz w:val="28"/>
      </w:rPr>
    </w:pPr>
    <w:r>
      <w:rPr>
        <w:b/>
        <w:noProof/>
        <w:sz w:val="24"/>
      </w:rPr>
      <w:drawing>
        <wp:anchor distT="0" distB="0" distL="114300" distR="114300" simplePos="0" relativeHeight="251659264" behindDoc="1" locked="0" layoutInCell="1" allowOverlap="1" wp14:anchorId="0FD29246" wp14:editId="1C424DA4">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2A98964B" w14:textId="6A66D6BE" w:rsidR="00082DB4" w:rsidRDefault="00497CEE" w:rsidP="00082DB4">
    <w:pPr>
      <w:jc w:val="right"/>
      <w:rPr>
        <w:rFonts w:ascii="Garamond" w:hAnsi="Garamond"/>
        <w:b/>
        <w:sz w:val="24"/>
        <w:szCs w:val="24"/>
      </w:rPr>
    </w:pPr>
    <w:r>
      <w:rPr>
        <w:rFonts w:ascii="Garamond" w:hAnsi="Garamond"/>
        <w:b/>
        <w:sz w:val="24"/>
        <w:szCs w:val="24"/>
      </w:rPr>
      <w:t xml:space="preserve">Alabama </w:t>
    </w:r>
    <w:r w:rsidR="00EF7FFE" w:rsidRPr="0047289E">
      <w:rPr>
        <w:rFonts w:ascii="Garamond" w:hAnsi="Garamond"/>
        <w:b/>
        <w:sz w:val="24"/>
        <w:szCs w:val="24"/>
      </w:rPr>
      <w:t>–</w:t>
    </w:r>
    <w:r>
      <w:rPr>
        <w:rFonts w:ascii="Garamond" w:hAnsi="Garamond"/>
        <w:b/>
        <w:sz w:val="24"/>
        <w:szCs w:val="24"/>
      </w:rPr>
      <w:t xml:space="preserve"> Mobile</w:t>
    </w:r>
  </w:p>
  <w:p w14:paraId="3ACA74CB" w14:textId="77777777" w:rsidR="00082DB4" w:rsidRDefault="00082DB4" w:rsidP="00082DB4">
    <w:pPr>
      <w:jc w:val="right"/>
      <w:rPr>
        <w:rFonts w:ascii="Garamond" w:hAnsi="Garamond"/>
        <w:b/>
        <w:sz w:val="24"/>
        <w:szCs w:val="24"/>
      </w:rPr>
    </w:pPr>
  </w:p>
  <w:p w14:paraId="03EF5668" w14:textId="77777777" w:rsidR="00082DB4" w:rsidRDefault="00082DB4" w:rsidP="00082DB4">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19751DC8" w14:textId="77777777" w:rsidR="00082DB4" w:rsidRDefault="0008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E5D21"/>
    <w:multiLevelType w:val="multilevel"/>
    <w:tmpl w:val="FD1C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95A4C"/>
    <w:multiLevelType w:val="multilevel"/>
    <w:tmpl w:val="C3DA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881B20"/>
    <w:multiLevelType w:val="multilevel"/>
    <w:tmpl w:val="C5A6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10"/>
  </w:num>
  <w:num w:numId="8">
    <w:abstractNumId w:val="11"/>
  </w:num>
  <w:num w:numId="9">
    <w:abstractNumId w:val="9"/>
  </w:num>
  <w:num w:numId="10">
    <w:abstractNumId w:val="1"/>
  </w:num>
  <w:num w:numId="11">
    <w:abstractNumId w:val="12"/>
  </w:num>
  <w:num w:numId="12">
    <w:abstractNumId w:val="1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W2MDc3sjAwNTMzNbVU0lEKTi0uzszPAykwrgUAd9k96CwAAAA="/>
  </w:docVars>
  <w:rsids>
    <w:rsidRoot w:val="007B73F9"/>
    <w:rsid w:val="0001261B"/>
    <w:rsid w:val="00014585"/>
    <w:rsid w:val="00020050"/>
    <w:rsid w:val="000263DE"/>
    <w:rsid w:val="00031A6C"/>
    <w:rsid w:val="000464C0"/>
    <w:rsid w:val="00073224"/>
    <w:rsid w:val="00075708"/>
    <w:rsid w:val="000829CD"/>
    <w:rsid w:val="00082BC6"/>
    <w:rsid w:val="00082DB4"/>
    <w:rsid w:val="00095D93"/>
    <w:rsid w:val="000D7963"/>
    <w:rsid w:val="000E3C1F"/>
    <w:rsid w:val="000E4025"/>
    <w:rsid w:val="000F487D"/>
    <w:rsid w:val="000F76DA"/>
    <w:rsid w:val="00105247"/>
    <w:rsid w:val="00107706"/>
    <w:rsid w:val="00123B69"/>
    <w:rsid w:val="00134C6A"/>
    <w:rsid w:val="001538F2"/>
    <w:rsid w:val="00164AAB"/>
    <w:rsid w:val="00186A4D"/>
    <w:rsid w:val="001976DA"/>
    <w:rsid w:val="001A2CFA"/>
    <w:rsid w:val="001A2ECC"/>
    <w:rsid w:val="001A44FF"/>
    <w:rsid w:val="001B5E21"/>
    <w:rsid w:val="001D1B19"/>
    <w:rsid w:val="002046C4"/>
    <w:rsid w:val="00224B36"/>
    <w:rsid w:val="0022612D"/>
    <w:rsid w:val="00227218"/>
    <w:rsid w:val="0023408F"/>
    <w:rsid w:val="00250447"/>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76CE9"/>
    <w:rsid w:val="00384B24"/>
    <w:rsid w:val="0039442A"/>
    <w:rsid w:val="00394D2B"/>
    <w:rsid w:val="003A1901"/>
    <w:rsid w:val="003B3912"/>
    <w:rsid w:val="003B46FD"/>
    <w:rsid w:val="003B54D0"/>
    <w:rsid w:val="003C28CD"/>
    <w:rsid w:val="003D2EDF"/>
    <w:rsid w:val="0041686A"/>
    <w:rsid w:val="004228B2"/>
    <w:rsid w:val="004244FD"/>
    <w:rsid w:val="004460A4"/>
    <w:rsid w:val="00453F48"/>
    <w:rsid w:val="00461AA0"/>
    <w:rsid w:val="00462A5E"/>
    <w:rsid w:val="00467737"/>
    <w:rsid w:val="0047289E"/>
    <w:rsid w:val="00476B26"/>
    <w:rsid w:val="00476EA1"/>
    <w:rsid w:val="00496656"/>
    <w:rsid w:val="00497CEE"/>
    <w:rsid w:val="004B304D"/>
    <w:rsid w:val="004C0A16"/>
    <w:rsid w:val="004D358F"/>
    <w:rsid w:val="004E455B"/>
    <w:rsid w:val="005344D2"/>
    <w:rsid w:val="00542AAA"/>
    <w:rsid w:val="00563AC3"/>
    <w:rsid w:val="00565EE1"/>
    <w:rsid w:val="00583971"/>
    <w:rsid w:val="00594D0B"/>
    <w:rsid w:val="005B073F"/>
    <w:rsid w:val="005B44EB"/>
    <w:rsid w:val="005B6A7D"/>
    <w:rsid w:val="005C5954"/>
    <w:rsid w:val="005C6FC1"/>
    <w:rsid w:val="005D3F60"/>
    <w:rsid w:val="005D7108"/>
    <w:rsid w:val="00636FAE"/>
    <w:rsid w:val="006452A4"/>
    <w:rsid w:val="006515E3"/>
    <w:rsid w:val="00676C74"/>
    <w:rsid w:val="006804AC"/>
    <w:rsid w:val="00683B04"/>
    <w:rsid w:val="00695D85"/>
    <w:rsid w:val="006A2A26"/>
    <w:rsid w:val="006B39A8"/>
    <w:rsid w:val="006B4415"/>
    <w:rsid w:val="006B7491"/>
    <w:rsid w:val="006E1C6C"/>
    <w:rsid w:val="006E214F"/>
    <w:rsid w:val="0070194E"/>
    <w:rsid w:val="007059D2"/>
    <w:rsid w:val="007072BA"/>
    <w:rsid w:val="007226AE"/>
    <w:rsid w:val="00735F70"/>
    <w:rsid w:val="00741C9E"/>
    <w:rsid w:val="00752AC5"/>
    <w:rsid w:val="00760B99"/>
    <w:rsid w:val="007715BF"/>
    <w:rsid w:val="00782999"/>
    <w:rsid w:val="007873CA"/>
    <w:rsid w:val="007A4F2A"/>
    <w:rsid w:val="007A7268"/>
    <w:rsid w:val="007B6AF2"/>
    <w:rsid w:val="007B73F9"/>
    <w:rsid w:val="007C08E6"/>
    <w:rsid w:val="0080287D"/>
    <w:rsid w:val="008060AF"/>
    <w:rsid w:val="00806DE6"/>
    <w:rsid w:val="00835C04"/>
    <w:rsid w:val="008403B8"/>
    <w:rsid w:val="00896D48"/>
    <w:rsid w:val="008B3821"/>
    <w:rsid w:val="008D41B1"/>
    <w:rsid w:val="008D504D"/>
    <w:rsid w:val="008F2A72"/>
    <w:rsid w:val="00916099"/>
    <w:rsid w:val="00937ED2"/>
    <w:rsid w:val="00941956"/>
    <w:rsid w:val="00943246"/>
    <w:rsid w:val="0094514E"/>
    <w:rsid w:val="009479E5"/>
    <w:rsid w:val="009812BB"/>
    <w:rsid w:val="009A09FD"/>
    <w:rsid w:val="009A492A"/>
    <w:rsid w:val="009A5F84"/>
    <w:rsid w:val="009B08C3"/>
    <w:rsid w:val="009C5A47"/>
    <w:rsid w:val="009D7235"/>
    <w:rsid w:val="009E1788"/>
    <w:rsid w:val="009E4CFF"/>
    <w:rsid w:val="00A0319C"/>
    <w:rsid w:val="00A07C1D"/>
    <w:rsid w:val="00A4473F"/>
    <w:rsid w:val="00A44DD0"/>
    <w:rsid w:val="00A46773"/>
    <w:rsid w:val="00A46F34"/>
    <w:rsid w:val="00A502A8"/>
    <w:rsid w:val="00A50CFE"/>
    <w:rsid w:val="00A5463B"/>
    <w:rsid w:val="00A60645"/>
    <w:rsid w:val="00A73DFB"/>
    <w:rsid w:val="00A80A92"/>
    <w:rsid w:val="00A8257F"/>
    <w:rsid w:val="00A83378"/>
    <w:rsid w:val="00A83D36"/>
    <w:rsid w:val="00AB2804"/>
    <w:rsid w:val="00AB3929"/>
    <w:rsid w:val="00AE46F5"/>
    <w:rsid w:val="00B02C17"/>
    <w:rsid w:val="00B14F32"/>
    <w:rsid w:val="00B153B6"/>
    <w:rsid w:val="00B321BC"/>
    <w:rsid w:val="00B4246D"/>
    <w:rsid w:val="00B43262"/>
    <w:rsid w:val="00B55F41"/>
    <w:rsid w:val="00B73203"/>
    <w:rsid w:val="00B76BDC"/>
    <w:rsid w:val="00B81E34"/>
    <w:rsid w:val="00B82511"/>
    <w:rsid w:val="00B82905"/>
    <w:rsid w:val="00B9571C"/>
    <w:rsid w:val="00B9614C"/>
    <w:rsid w:val="00BB1A3F"/>
    <w:rsid w:val="00BB3F5E"/>
    <w:rsid w:val="00BD0255"/>
    <w:rsid w:val="00C03540"/>
    <w:rsid w:val="00C057E9"/>
    <w:rsid w:val="00C16D5C"/>
    <w:rsid w:val="00C32A58"/>
    <w:rsid w:val="00C33A8E"/>
    <w:rsid w:val="00C55FC9"/>
    <w:rsid w:val="00C72F1A"/>
    <w:rsid w:val="00C82473"/>
    <w:rsid w:val="00C83576"/>
    <w:rsid w:val="00CA0A4F"/>
    <w:rsid w:val="00CA0EED"/>
    <w:rsid w:val="00CA4793"/>
    <w:rsid w:val="00CB421A"/>
    <w:rsid w:val="00CB51DA"/>
    <w:rsid w:val="00CB6407"/>
    <w:rsid w:val="00CC7683"/>
    <w:rsid w:val="00CD0433"/>
    <w:rsid w:val="00CE4F6F"/>
    <w:rsid w:val="00D07222"/>
    <w:rsid w:val="00D12F5B"/>
    <w:rsid w:val="00D22F4A"/>
    <w:rsid w:val="00D3189E"/>
    <w:rsid w:val="00D3192F"/>
    <w:rsid w:val="00D5132E"/>
    <w:rsid w:val="00D55491"/>
    <w:rsid w:val="00D63B6C"/>
    <w:rsid w:val="00D808DE"/>
    <w:rsid w:val="00D95B42"/>
    <w:rsid w:val="00DB5124"/>
    <w:rsid w:val="00DB5E53"/>
    <w:rsid w:val="00DC6974"/>
    <w:rsid w:val="00DF6192"/>
    <w:rsid w:val="00E24415"/>
    <w:rsid w:val="00E55138"/>
    <w:rsid w:val="00E6039B"/>
    <w:rsid w:val="00E8253B"/>
    <w:rsid w:val="00E9186B"/>
    <w:rsid w:val="00EB4818"/>
    <w:rsid w:val="00EC3155"/>
    <w:rsid w:val="00EC3694"/>
    <w:rsid w:val="00ED6B3C"/>
    <w:rsid w:val="00EE5E74"/>
    <w:rsid w:val="00EF5067"/>
    <w:rsid w:val="00EF7FFE"/>
    <w:rsid w:val="00F038E6"/>
    <w:rsid w:val="00F1255A"/>
    <w:rsid w:val="00F20A93"/>
    <w:rsid w:val="00F2154C"/>
    <w:rsid w:val="00F24033"/>
    <w:rsid w:val="00F268BE"/>
    <w:rsid w:val="00F52113"/>
    <w:rsid w:val="00FB1905"/>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paragraph" w:styleId="NormalWeb">
    <w:name w:val="Normal (Web)"/>
    <w:basedOn w:val="Normal"/>
    <w:uiPriority w:val="99"/>
    <w:unhideWhenUsed/>
    <w:rsid w:val="00497CEE"/>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497CEE"/>
  </w:style>
  <w:style w:type="character" w:customStyle="1" w:styleId="UnresolvedMention">
    <w:name w:val="Unresolved Mention"/>
    <w:basedOn w:val="DefaultParagraphFont"/>
    <w:uiPriority w:val="99"/>
    <w:semiHidden/>
    <w:unhideWhenUsed/>
    <w:rsid w:val="00497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42677">
      <w:bodyDiv w:val="1"/>
      <w:marLeft w:val="0"/>
      <w:marRight w:val="0"/>
      <w:marTop w:val="0"/>
      <w:marBottom w:val="0"/>
      <w:divBdr>
        <w:top w:val="none" w:sz="0" w:space="0" w:color="auto"/>
        <w:left w:val="none" w:sz="0" w:space="0" w:color="auto"/>
        <w:bottom w:val="none" w:sz="0" w:space="0" w:color="auto"/>
        <w:right w:val="none" w:sz="0" w:space="0" w:color="auto"/>
      </w:divBdr>
      <w:divsChild>
        <w:div w:id="308288824">
          <w:marLeft w:val="-108"/>
          <w:marRight w:val="0"/>
          <w:marTop w:val="0"/>
          <w:marBottom w:val="0"/>
          <w:divBdr>
            <w:top w:val="none" w:sz="0" w:space="0" w:color="auto"/>
            <w:left w:val="none" w:sz="0" w:space="0" w:color="auto"/>
            <w:bottom w:val="none" w:sz="0" w:space="0" w:color="auto"/>
            <w:right w:val="none" w:sz="0" w:space="0" w:color="auto"/>
          </w:divBdr>
        </w:div>
        <w:div w:id="1989547943">
          <w:marLeft w:val="-115"/>
          <w:marRight w:val="0"/>
          <w:marTop w:val="0"/>
          <w:marBottom w:val="0"/>
          <w:divBdr>
            <w:top w:val="none" w:sz="0" w:space="0" w:color="auto"/>
            <w:left w:val="none" w:sz="0" w:space="0" w:color="auto"/>
            <w:bottom w:val="none" w:sz="0" w:space="0" w:color="auto"/>
            <w:right w:val="none" w:sz="0" w:space="0" w:color="auto"/>
          </w:divBdr>
        </w:div>
        <w:div w:id="1902449353">
          <w:marLeft w:val="-115"/>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717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lrooftoolkit.org/wp-content/uploads/2014/07/Three-City-Heat-Health-Repo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B11A7-B86F-4258-B933-986457D5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7</cp:revision>
  <dcterms:created xsi:type="dcterms:W3CDTF">2018-11-05T03:32:00Z</dcterms:created>
  <dcterms:modified xsi:type="dcterms:W3CDTF">2018-12-24T19:24:00Z</dcterms:modified>
</cp:coreProperties>
</file>