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1E9800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104A4" w:rsidRPr="003104A4">
        <w:t xml:space="preserve"> </w:t>
      </w:r>
      <w:r w:rsidR="003104A4" w:rsidRPr="003104A4">
        <w:rPr>
          <w:rFonts w:ascii="Century Gothic" w:hAnsi="Century Gothic" w:cs="Arial"/>
          <w:sz w:val="24"/>
        </w:rPr>
        <w:t>NASA Ames Research Center</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8518158"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3104A4" w:rsidRPr="003104A4">
        <w:rPr>
          <w:rFonts w:ascii="Century Gothic" w:hAnsi="Century Gothic" w:cs="Arial"/>
          <w:b/>
        </w:rPr>
        <w:t>Chile Water Resources</w:t>
      </w:r>
    </w:p>
    <w:p w14:paraId="38FB8E53" w14:textId="333A1D69"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104A4" w:rsidRPr="003104A4">
        <w:rPr>
          <w:rFonts w:ascii="Garamond" w:hAnsi="Garamond" w:cs="Arial"/>
        </w:rPr>
        <w:t>Integrating NASA Earth Observations into the Google Earth Engine Platform to Enhance Drought Monitoring in Chile</w:t>
      </w:r>
    </w:p>
    <w:p w14:paraId="258FD607" w14:textId="4074F12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85425" w:rsidRPr="00085425">
        <w:rPr>
          <w:rFonts w:ascii="Garamond" w:hAnsi="Garamond" w:cs="Arial"/>
        </w:rPr>
        <w:t xml:space="preserve">La </w:t>
      </w:r>
      <w:proofErr w:type="spellStart"/>
      <w:r w:rsidR="00085425" w:rsidRPr="00085425">
        <w:rPr>
          <w:rFonts w:ascii="Garamond" w:hAnsi="Garamond" w:cs="Arial"/>
        </w:rPr>
        <w:t>Sequia</w:t>
      </w:r>
      <w:proofErr w:type="spellEnd"/>
      <w:r w:rsidR="00085425" w:rsidRPr="00085425">
        <w:rPr>
          <w:rFonts w:ascii="Garamond" w:hAnsi="Garamond" w:cs="Arial"/>
        </w:rPr>
        <w:t>: Monitoring Water Resources and Agriculture in Chile</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58BC0CBA" w14:textId="77777777" w:rsidR="003104A4" w:rsidRPr="003104A4" w:rsidRDefault="003104A4" w:rsidP="003104A4">
      <w:pPr>
        <w:spacing w:after="0" w:line="240" w:lineRule="auto"/>
        <w:rPr>
          <w:rFonts w:ascii="Garamond" w:hAnsi="Garamond" w:cs="Arial"/>
        </w:rPr>
      </w:pPr>
      <w:r w:rsidRPr="003104A4">
        <w:rPr>
          <w:rFonts w:ascii="Garamond" w:hAnsi="Garamond" w:cs="Arial"/>
        </w:rPr>
        <w:t xml:space="preserve">Garrett </w:t>
      </w:r>
      <w:proofErr w:type="spellStart"/>
      <w:r w:rsidRPr="003104A4">
        <w:rPr>
          <w:rFonts w:ascii="Garamond" w:hAnsi="Garamond" w:cs="Arial"/>
        </w:rPr>
        <w:t>McGurk</w:t>
      </w:r>
      <w:proofErr w:type="spellEnd"/>
      <w:r w:rsidRPr="003104A4">
        <w:rPr>
          <w:rFonts w:ascii="Garamond" w:hAnsi="Garamond" w:cs="Arial"/>
        </w:rPr>
        <w:t xml:space="preserve"> (Point of Contact), garrett.l.mcgurk@nasa.gov</w:t>
      </w:r>
    </w:p>
    <w:p w14:paraId="41413062" w14:textId="77777777" w:rsidR="003104A4" w:rsidRPr="003104A4" w:rsidRDefault="003104A4" w:rsidP="003104A4">
      <w:pPr>
        <w:spacing w:after="0" w:line="240" w:lineRule="auto"/>
        <w:rPr>
          <w:rFonts w:ascii="Garamond" w:hAnsi="Garamond" w:cs="Arial"/>
        </w:rPr>
      </w:pPr>
      <w:r w:rsidRPr="003104A4">
        <w:rPr>
          <w:rFonts w:ascii="Garamond" w:hAnsi="Garamond" w:cs="Arial"/>
        </w:rPr>
        <w:t>Mariana Webb</w:t>
      </w:r>
    </w:p>
    <w:p w14:paraId="09671D35" w14:textId="7CEA0041" w:rsidR="002E4378" w:rsidRDefault="003104A4" w:rsidP="003104A4">
      <w:pPr>
        <w:spacing w:after="0" w:line="240" w:lineRule="auto"/>
        <w:rPr>
          <w:rFonts w:ascii="Garamond" w:hAnsi="Garamond" w:cs="Arial"/>
        </w:rPr>
      </w:pPr>
      <w:r w:rsidRPr="003104A4">
        <w:rPr>
          <w:rFonts w:ascii="Garamond" w:hAnsi="Garamond" w:cs="Arial"/>
        </w:rPr>
        <w:t xml:space="preserve">Billy </w:t>
      </w:r>
      <w:proofErr w:type="spellStart"/>
      <w:r w:rsidRPr="003104A4">
        <w:rPr>
          <w:rFonts w:ascii="Garamond" w:hAnsi="Garamond" w:cs="Arial"/>
        </w:rPr>
        <w:t>Babis</w:t>
      </w:r>
      <w:proofErr w:type="spellEnd"/>
    </w:p>
    <w:p w14:paraId="3818C9F4" w14:textId="77777777" w:rsidR="003104A4" w:rsidRPr="009562D8" w:rsidRDefault="003104A4" w:rsidP="003104A4">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A31EA95" w14:textId="01F09AED" w:rsidR="003104A4" w:rsidRPr="003104A4" w:rsidRDefault="003104A4" w:rsidP="003104A4">
      <w:pPr>
        <w:spacing w:after="0" w:line="240" w:lineRule="auto"/>
        <w:rPr>
          <w:rFonts w:ascii="Garamond" w:hAnsi="Garamond" w:cs="Arial"/>
        </w:rPr>
      </w:pPr>
      <w:r w:rsidRPr="003104A4">
        <w:rPr>
          <w:rFonts w:ascii="Garamond" w:hAnsi="Garamond" w:cs="Arial"/>
        </w:rPr>
        <w:t>Dr. Juan Torres-Perez (Bay Area Environmental Research Institute</w:t>
      </w:r>
      <w:r w:rsidR="004D7DF7">
        <w:rPr>
          <w:rFonts w:ascii="Garamond" w:hAnsi="Garamond" w:cs="Arial"/>
        </w:rPr>
        <w:t>, NASA Ames Research Center</w:t>
      </w:r>
      <w:r w:rsidRPr="003104A4">
        <w:rPr>
          <w:rFonts w:ascii="Garamond" w:hAnsi="Garamond" w:cs="Arial"/>
        </w:rPr>
        <w:t>)</w:t>
      </w:r>
    </w:p>
    <w:p w14:paraId="1EA04E12" w14:textId="680156DB" w:rsidR="00A22A42" w:rsidRPr="009562D8" w:rsidRDefault="003104A4" w:rsidP="003104A4">
      <w:pPr>
        <w:spacing w:after="0" w:line="240" w:lineRule="auto"/>
        <w:rPr>
          <w:rFonts w:ascii="Century Gothic" w:hAnsi="Century Gothic" w:cs="Arial"/>
        </w:rPr>
      </w:pPr>
      <w:r w:rsidRPr="003104A4">
        <w:rPr>
          <w:rFonts w:ascii="Garamond" w:hAnsi="Garamond" w:cs="Arial"/>
        </w:rPr>
        <w:t xml:space="preserve">Dr. Eduardo </w:t>
      </w:r>
      <w:proofErr w:type="spellStart"/>
      <w:r w:rsidRPr="003104A4">
        <w:rPr>
          <w:rFonts w:ascii="Garamond" w:hAnsi="Garamond" w:cs="Arial"/>
        </w:rPr>
        <w:t>Bendek</w:t>
      </w:r>
      <w:proofErr w:type="spellEnd"/>
      <w:r w:rsidRPr="003104A4">
        <w:rPr>
          <w:rFonts w:ascii="Garamond" w:hAnsi="Garamond" w:cs="Arial"/>
        </w:rPr>
        <w:t xml:space="preserve"> (NASA Ames Research Center)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2C05ABD4" w:rsidR="00D579FC" w:rsidRDefault="00D579FC" w:rsidP="003104A4">
      <w:pPr>
        <w:tabs>
          <w:tab w:val="left" w:pos="2819"/>
        </w:tabs>
        <w:spacing w:after="0" w:line="240" w:lineRule="auto"/>
        <w:rPr>
          <w:rFonts w:ascii="Century Gothic" w:hAnsi="Century Gothic" w:cs="Arial"/>
          <w:b/>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391" w:type="dxa"/>
        <w:tblInd w:w="144" w:type="dxa"/>
        <w:tblLayout w:type="fixed"/>
        <w:tblLook w:val="04A0" w:firstRow="1" w:lastRow="0" w:firstColumn="1" w:lastColumn="0" w:noHBand="0" w:noVBand="1"/>
      </w:tblPr>
      <w:tblGrid>
        <w:gridCol w:w="3060"/>
        <w:gridCol w:w="3510"/>
        <w:gridCol w:w="1620"/>
        <w:gridCol w:w="1201"/>
      </w:tblGrid>
      <w:tr w:rsidR="001C039E" w:rsidRPr="00720DF2" w14:paraId="4D95464B" w14:textId="77777777" w:rsidTr="005F3DA0">
        <w:tc>
          <w:tcPr>
            <w:tcW w:w="3060" w:type="dxa"/>
            <w:shd w:val="clear" w:color="auto" w:fill="31849B"/>
            <w:vAlign w:val="center"/>
          </w:tcPr>
          <w:p w14:paraId="17D86E3F" w14:textId="77777777" w:rsidR="001C039E" w:rsidRPr="001C039E" w:rsidRDefault="001C039E" w:rsidP="00BE7CC6">
            <w:pPr>
              <w:rPr>
                <w:b/>
                <w:color w:val="FFFFFF" w:themeColor="background1"/>
                <w:sz w:val="20"/>
                <w:szCs w:val="20"/>
              </w:rPr>
            </w:pPr>
            <w:r w:rsidRPr="001C039E">
              <w:rPr>
                <w:b/>
                <w:color w:val="FFFFFF" w:themeColor="background1"/>
                <w:sz w:val="20"/>
                <w:szCs w:val="20"/>
              </w:rPr>
              <w:t>Organization</w:t>
            </w:r>
          </w:p>
        </w:tc>
        <w:tc>
          <w:tcPr>
            <w:tcW w:w="3510" w:type="dxa"/>
            <w:shd w:val="clear" w:color="auto" w:fill="31849B"/>
            <w:vAlign w:val="center"/>
          </w:tcPr>
          <w:p w14:paraId="650A3782" w14:textId="77777777" w:rsidR="001C039E" w:rsidRPr="001C039E" w:rsidRDefault="001C039E" w:rsidP="00BE7CC6">
            <w:pPr>
              <w:rPr>
                <w:b/>
                <w:color w:val="FFFFFF" w:themeColor="background1"/>
                <w:sz w:val="20"/>
                <w:szCs w:val="20"/>
              </w:rPr>
            </w:pPr>
            <w:r w:rsidRPr="001C039E">
              <w:rPr>
                <w:b/>
                <w:color w:val="FFFFFF" w:themeColor="background1"/>
                <w:sz w:val="20"/>
                <w:szCs w:val="20"/>
              </w:rPr>
              <w:t>POC (Name, Position/Title)</w:t>
            </w:r>
          </w:p>
        </w:tc>
        <w:tc>
          <w:tcPr>
            <w:tcW w:w="1620" w:type="dxa"/>
            <w:shd w:val="clear" w:color="auto" w:fill="31849B"/>
            <w:vAlign w:val="center"/>
          </w:tcPr>
          <w:p w14:paraId="54006126" w14:textId="77777777" w:rsidR="001C039E" w:rsidRPr="001C039E" w:rsidRDefault="001C039E" w:rsidP="00BE7CC6">
            <w:pPr>
              <w:rPr>
                <w:b/>
                <w:color w:val="FFFFFF" w:themeColor="background1"/>
                <w:sz w:val="20"/>
                <w:szCs w:val="20"/>
              </w:rPr>
            </w:pPr>
            <w:r w:rsidRPr="001C039E">
              <w:rPr>
                <w:b/>
                <w:color w:val="FFFFFF" w:themeColor="background1"/>
                <w:sz w:val="20"/>
                <w:szCs w:val="20"/>
              </w:rPr>
              <w:t>Partner Type</w:t>
            </w:r>
          </w:p>
        </w:tc>
        <w:tc>
          <w:tcPr>
            <w:tcW w:w="1201" w:type="dxa"/>
            <w:shd w:val="clear" w:color="auto" w:fill="31849B"/>
          </w:tcPr>
          <w:p w14:paraId="2D9BD05D" w14:textId="77777777" w:rsidR="001C039E" w:rsidRPr="001C039E" w:rsidRDefault="001C039E" w:rsidP="00BE7CC6">
            <w:pPr>
              <w:jc w:val="center"/>
              <w:rPr>
                <w:b/>
                <w:color w:val="FFFFFF" w:themeColor="background1"/>
                <w:sz w:val="20"/>
                <w:szCs w:val="20"/>
              </w:rPr>
            </w:pPr>
            <w:r w:rsidRPr="001C039E">
              <w:rPr>
                <w:b/>
                <w:color w:val="FFFFFF" w:themeColor="background1"/>
                <w:sz w:val="20"/>
                <w:szCs w:val="20"/>
              </w:rPr>
              <w:t>Boundary Org?</w:t>
            </w:r>
          </w:p>
        </w:tc>
      </w:tr>
      <w:tr w:rsidR="001C039E" w:rsidRPr="00720DF2" w14:paraId="60686A28" w14:textId="77777777" w:rsidTr="00744773">
        <w:trPr>
          <w:trHeight w:val="1520"/>
        </w:trPr>
        <w:tc>
          <w:tcPr>
            <w:tcW w:w="3060" w:type="dxa"/>
          </w:tcPr>
          <w:p w14:paraId="72B68229" w14:textId="77777777" w:rsidR="001C039E" w:rsidRPr="00744773" w:rsidRDefault="001C039E" w:rsidP="00B55664">
            <w:pPr>
              <w:widowControl w:val="0"/>
              <w:spacing w:after="0" w:line="240" w:lineRule="auto"/>
              <w:rPr>
                <w:rFonts w:ascii="Garamond" w:hAnsi="Garamond"/>
              </w:rPr>
            </w:pPr>
            <w:proofErr w:type="spellStart"/>
            <w:r w:rsidRPr="00744773">
              <w:rPr>
                <w:rFonts w:ascii="Garamond" w:hAnsi="Garamond" w:cs="Century Gothic"/>
              </w:rPr>
              <w:t>Ministerio</w:t>
            </w:r>
            <w:proofErr w:type="spellEnd"/>
            <w:r w:rsidRPr="00744773">
              <w:rPr>
                <w:rFonts w:ascii="Garamond" w:hAnsi="Garamond" w:cs="Century Gothic"/>
              </w:rPr>
              <w:t xml:space="preserve"> de </w:t>
            </w:r>
            <w:proofErr w:type="spellStart"/>
            <w:r w:rsidRPr="00744773">
              <w:rPr>
                <w:rFonts w:ascii="Garamond" w:hAnsi="Garamond" w:cs="Century Gothic"/>
              </w:rPr>
              <w:t>Agricultura</w:t>
            </w:r>
            <w:proofErr w:type="spellEnd"/>
            <w:r w:rsidRPr="00744773">
              <w:rPr>
                <w:rFonts w:ascii="Garamond" w:hAnsi="Garamond" w:cs="Century Gothic"/>
              </w:rPr>
              <w:t xml:space="preserve"> (Chile)</w:t>
            </w:r>
          </w:p>
        </w:tc>
        <w:tc>
          <w:tcPr>
            <w:tcW w:w="3510" w:type="dxa"/>
          </w:tcPr>
          <w:p w14:paraId="5EAC53B5" w14:textId="77777777" w:rsidR="001C039E" w:rsidRPr="00744773" w:rsidRDefault="001C039E" w:rsidP="00B55664">
            <w:pPr>
              <w:widowControl w:val="0"/>
              <w:spacing w:after="0" w:line="240" w:lineRule="auto"/>
              <w:rPr>
                <w:rFonts w:ascii="Garamond" w:hAnsi="Garamond"/>
              </w:rPr>
            </w:pPr>
            <w:r w:rsidRPr="00744773">
              <w:rPr>
                <w:rFonts w:ascii="Garamond" w:hAnsi="Garamond" w:cs="Century Gothic"/>
              </w:rPr>
              <w:t xml:space="preserve">Sr. Antonio </w:t>
            </w:r>
            <w:proofErr w:type="spellStart"/>
            <w:r w:rsidRPr="00744773">
              <w:rPr>
                <w:rFonts w:ascii="Garamond" w:hAnsi="Garamond" w:cs="Century Gothic"/>
              </w:rPr>
              <w:t>Yaksic</w:t>
            </w:r>
            <w:proofErr w:type="spellEnd"/>
            <w:r w:rsidRPr="00744773">
              <w:rPr>
                <w:rFonts w:ascii="Garamond" w:hAnsi="Garamond" w:cs="Century Gothic"/>
              </w:rPr>
              <w:t xml:space="preserve">, </w:t>
            </w:r>
            <w:proofErr w:type="spellStart"/>
            <w:r w:rsidRPr="00744773">
              <w:rPr>
                <w:rFonts w:ascii="Garamond" w:hAnsi="Garamond" w:cs="Century Gothic"/>
              </w:rPr>
              <w:t>Jefe</w:t>
            </w:r>
            <w:proofErr w:type="spellEnd"/>
            <w:r w:rsidRPr="00744773">
              <w:rPr>
                <w:rFonts w:ascii="Garamond" w:hAnsi="Garamond" w:cs="Century Gothic"/>
              </w:rPr>
              <w:t xml:space="preserve"> </w:t>
            </w:r>
            <w:proofErr w:type="spellStart"/>
            <w:r w:rsidRPr="00744773">
              <w:rPr>
                <w:rFonts w:ascii="Garamond" w:hAnsi="Garamond" w:cs="Century Gothic"/>
              </w:rPr>
              <w:t>Subdepartamento</w:t>
            </w:r>
            <w:proofErr w:type="spellEnd"/>
            <w:r w:rsidRPr="00744773">
              <w:rPr>
                <w:rFonts w:ascii="Garamond" w:hAnsi="Garamond" w:cs="Century Gothic"/>
              </w:rPr>
              <w:t xml:space="preserve"> de </w:t>
            </w:r>
            <w:proofErr w:type="spellStart"/>
            <w:r w:rsidRPr="00744773">
              <w:rPr>
                <w:rFonts w:ascii="Garamond" w:hAnsi="Garamond" w:cs="Century Gothic"/>
              </w:rPr>
              <w:t>Información</w:t>
            </w:r>
            <w:proofErr w:type="spellEnd"/>
            <w:r w:rsidRPr="00744773">
              <w:rPr>
                <w:rFonts w:ascii="Garamond" w:hAnsi="Garamond" w:cs="Century Gothic"/>
              </w:rPr>
              <w:t xml:space="preserve">, </w:t>
            </w:r>
            <w:proofErr w:type="spellStart"/>
            <w:r w:rsidRPr="00744773">
              <w:rPr>
                <w:rFonts w:ascii="Garamond" w:hAnsi="Garamond" w:cs="Century Gothic"/>
              </w:rPr>
              <w:t>Monitoreo</w:t>
            </w:r>
            <w:proofErr w:type="spellEnd"/>
            <w:r w:rsidRPr="00744773">
              <w:rPr>
                <w:rFonts w:ascii="Garamond" w:hAnsi="Garamond" w:cs="Century Gothic"/>
              </w:rPr>
              <w:t xml:space="preserve"> y </w:t>
            </w:r>
            <w:proofErr w:type="spellStart"/>
            <w:r w:rsidRPr="00744773">
              <w:rPr>
                <w:rFonts w:ascii="Garamond" w:hAnsi="Garamond" w:cs="Century Gothic"/>
              </w:rPr>
              <w:t>Prevención</w:t>
            </w:r>
            <w:proofErr w:type="spellEnd"/>
            <w:r w:rsidRPr="00744773">
              <w:rPr>
                <w:rFonts w:ascii="Garamond" w:hAnsi="Garamond" w:cs="Century Gothic"/>
              </w:rPr>
              <w:t xml:space="preserve"> para la </w:t>
            </w:r>
            <w:proofErr w:type="spellStart"/>
            <w:r w:rsidRPr="00744773">
              <w:rPr>
                <w:rFonts w:ascii="Garamond" w:hAnsi="Garamond" w:cs="Century Gothic"/>
              </w:rPr>
              <w:t>Gestión</w:t>
            </w:r>
            <w:proofErr w:type="spellEnd"/>
            <w:r w:rsidRPr="00744773">
              <w:rPr>
                <w:rFonts w:ascii="Garamond" w:hAnsi="Garamond" w:cs="Century Gothic"/>
              </w:rPr>
              <w:t xml:space="preserve"> Integral de </w:t>
            </w:r>
            <w:proofErr w:type="spellStart"/>
            <w:r w:rsidRPr="00744773">
              <w:rPr>
                <w:rFonts w:ascii="Garamond" w:hAnsi="Garamond" w:cs="Century Gothic"/>
              </w:rPr>
              <w:t>Riesgos</w:t>
            </w:r>
            <w:proofErr w:type="spellEnd"/>
            <w:r w:rsidRPr="00744773">
              <w:rPr>
                <w:rFonts w:ascii="Garamond" w:hAnsi="Garamond" w:cs="Century Gothic"/>
              </w:rPr>
              <w:t xml:space="preserve"> (Deputy Chief Department)</w:t>
            </w:r>
          </w:p>
        </w:tc>
        <w:tc>
          <w:tcPr>
            <w:tcW w:w="1620" w:type="dxa"/>
          </w:tcPr>
          <w:p w14:paraId="1414277D" w14:textId="77777777" w:rsidR="001C039E" w:rsidRPr="00744773" w:rsidRDefault="001C039E" w:rsidP="00B55664">
            <w:pPr>
              <w:widowControl w:val="0"/>
              <w:spacing w:after="0" w:line="240" w:lineRule="auto"/>
              <w:rPr>
                <w:rFonts w:ascii="Garamond" w:hAnsi="Garamond"/>
              </w:rPr>
            </w:pPr>
            <w:r w:rsidRPr="00744773">
              <w:rPr>
                <w:rFonts w:ascii="Garamond" w:hAnsi="Garamond"/>
              </w:rPr>
              <w:t>End-User</w:t>
            </w:r>
          </w:p>
        </w:tc>
        <w:tc>
          <w:tcPr>
            <w:tcW w:w="1201" w:type="dxa"/>
          </w:tcPr>
          <w:p w14:paraId="643BACFE" w14:textId="77777777" w:rsidR="001C039E" w:rsidRPr="00744773" w:rsidRDefault="001C039E" w:rsidP="00B55664">
            <w:pPr>
              <w:spacing w:after="0" w:line="240" w:lineRule="auto"/>
              <w:jc w:val="center"/>
              <w:rPr>
                <w:rFonts w:ascii="Garamond" w:hAnsi="Garamond"/>
              </w:rPr>
            </w:pPr>
            <w:r w:rsidRPr="00744773">
              <w:rPr>
                <w:rFonts w:ascii="Garamond" w:hAnsi="Garamond"/>
              </w:rPr>
              <w:t>Yes</w:t>
            </w:r>
          </w:p>
        </w:tc>
      </w:tr>
      <w:tr w:rsidR="001C039E" w:rsidRPr="00720DF2" w14:paraId="5347E6E0" w14:textId="77777777" w:rsidTr="005419E4">
        <w:tc>
          <w:tcPr>
            <w:tcW w:w="3060" w:type="dxa"/>
          </w:tcPr>
          <w:p w14:paraId="20BD713A" w14:textId="77777777" w:rsidR="001C039E" w:rsidRPr="00744773" w:rsidRDefault="001C039E" w:rsidP="00B55664">
            <w:pPr>
              <w:widowControl w:val="0"/>
              <w:spacing w:after="0" w:line="240" w:lineRule="auto"/>
              <w:rPr>
                <w:rFonts w:ascii="Garamond" w:hAnsi="Garamond"/>
              </w:rPr>
            </w:pPr>
            <w:proofErr w:type="spellStart"/>
            <w:r w:rsidRPr="00744773">
              <w:rPr>
                <w:rFonts w:ascii="Garamond" w:hAnsi="Garamond" w:cs="Century Gothic"/>
              </w:rPr>
              <w:t>Oficina</w:t>
            </w:r>
            <w:proofErr w:type="spellEnd"/>
            <w:r w:rsidRPr="00744773">
              <w:rPr>
                <w:rFonts w:ascii="Garamond" w:hAnsi="Garamond" w:cs="Century Gothic"/>
              </w:rPr>
              <w:t xml:space="preserve"> </w:t>
            </w:r>
            <w:proofErr w:type="spellStart"/>
            <w:r w:rsidRPr="00744773">
              <w:rPr>
                <w:rFonts w:ascii="Garamond" w:hAnsi="Garamond" w:cs="Century Gothic"/>
              </w:rPr>
              <w:t>Agrícola</w:t>
            </w:r>
            <w:proofErr w:type="spellEnd"/>
            <w:r w:rsidRPr="00744773">
              <w:rPr>
                <w:rFonts w:ascii="Garamond" w:hAnsi="Garamond" w:cs="Century Gothic"/>
              </w:rPr>
              <w:t xml:space="preserve"> de la </w:t>
            </w:r>
            <w:proofErr w:type="spellStart"/>
            <w:r w:rsidRPr="00744773">
              <w:rPr>
                <w:rFonts w:ascii="Garamond" w:hAnsi="Garamond" w:cs="Century Gothic"/>
              </w:rPr>
              <w:t>Embajada</w:t>
            </w:r>
            <w:proofErr w:type="spellEnd"/>
            <w:r w:rsidRPr="00744773">
              <w:rPr>
                <w:rFonts w:ascii="Garamond" w:hAnsi="Garamond" w:cs="Century Gothic"/>
              </w:rPr>
              <w:t xml:space="preserve"> de Chile </w:t>
            </w:r>
            <w:proofErr w:type="spellStart"/>
            <w:r w:rsidRPr="00744773">
              <w:rPr>
                <w:rFonts w:ascii="Garamond" w:hAnsi="Garamond" w:cs="Century Gothic"/>
              </w:rPr>
              <w:t>en</w:t>
            </w:r>
            <w:proofErr w:type="spellEnd"/>
            <w:r w:rsidRPr="00744773">
              <w:rPr>
                <w:rFonts w:ascii="Garamond" w:hAnsi="Garamond" w:cs="Century Gothic"/>
              </w:rPr>
              <w:t xml:space="preserve"> los </w:t>
            </w:r>
            <w:proofErr w:type="spellStart"/>
            <w:r w:rsidRPr="00744773">
              <w:rPr>
                <w:rFonts w:ascii="Garamond" w:hAnsi="Garamond" w:cs="Century Gothic"/>
              </w:rPr>
              <w:t>Estados</w:t>
            </w:r>
            <w:proofErr w:type="spellEnd"/>
            <w:r w:rsidRPr="00744773">
              <w:rPr>
                <w:rFonts w:ascii="Garamond" w:hAnsi="Garamond" w:cs="Century Gothic"/>
              </w:rPr>
              <w:t xml:space="preserve"> </w:t>
            </w:r>
            <w:proofErr w:type="spellStart"/>
            <w:r w:rsidRPr="00744773">
              <w:rPr>
                <w:rFonts w:ascii="Garamond" w:hAnsi="Garamond" w:cs="Century Gothic"/>
              </w:rPr>
              <w:t>Unidos</w:t>
            </w:r>
            <w:proofErr w:type="spellEnd"/>
            <w:r w:rsidRPr="00744773">
              <w:rPr>
                <w:rFonts w:ascii="Garamond" w:hAnsi="Garamond" w:cs="Century Gothic"/>
              </w:rPr>
              <w:t xml:space="preserve"> de </w:t>
            </w:r>
            <w:proofErr w:type="spellStart"/>
            <w:r w:rsidRPr="00744773">
              <w:rPr>
                <w:rFonts w:ascii="Garamond" w:hAnsi="Garamond" w:cs="Century Gothic"/>
              </w:rPr>
              <w:t>América</w:t>
            </w:r>
            <w:proofErr w:type="spellEnd"/>
            <w:r w:rsidRPr="00744773">
              <w:rPr>
                <w:rFonts w:ascii="Garamond" w:hAnsi="Garamond" w:cs="Century Gothic"/>
              </w:rPr>
              <w:t xml:space="preserve"> (Chile)</w:t>
            </w:r>
          </w:p>
        </w:tc>
        <w:tc>
          <w:tcPr>
            <w:tcW w:w="3510" w:type="dxa"/>
          </w:tcPr>
          <w:p w14:paraId="1EAD78BE" w14:textId="77777777" w:rsidR="001C039E" w:rsidRPr="00744773" w:rsidRDefault="001C039E" w:rsidP="00B55664">
            <w:pPr>
              <w:widowControl w:val="0"/>
              <w:spacing w:after="0" w:line="240" w:lineRule="auto"/>
              <w:rPr>
                <w:rFonts w:ascii="Garamond" w:hAnsi="Garamond"/>
              </w:rPr>
            </w:pPr>
            <w:r w:rsidRPr="00744773">
              <w:rPr>
                <w:rFonts w:ascii="Garamond" w:hAnsi="Garamond" w:cs="Century Gothic"/>
              </w:rPr>
              <w:t xml:space="preserve">Sr. Javier </w:t>
            </w:r>
            <w:proofErr w:type="spellStart"/>
            <w:r w:rsidRPr="00744773">
              <w:rPr>
                <w:rFonts w:ascii="Garamond" w:hAnsi="Garamond" w:cs="Century Gothic"/>
              </w:rPr>
              <w:t>Chaud</w:t>
            </w:r>
            <w:proofErr w:type="spellEnd"/>
            <w:r w:rsidRPr="00744773">
              <w:rPr>
                <w:rFonts w:ascii="Garamond" w:hAnsi="Garamond" w:cs="Century Gothic"/>
              </w:rPr>
              <w:t xml:space="preserve">, </w:t>
            </w:r>
            <w:proofErr w:type="spellStart"/>
            <w:r w:rsidRPr="00744773">
              <w:rPr>
                <w:rFonts w:ascii="Garamond" w:hAnsi="Garamond" w:cs="Century Gothic"/>
              </w:rPr>
              <w:t>Especialista</w:t>
            </w:r>
            <w:proofErr w:type="spellEnd"/>
            <w:r w:rsidRPr="00744773">
              <w:rPr>
                <w:rFonts w:ascii="Garamond" w:hAnsi="Garamond" w:cs="Century Gothic"/>
              </w:rPr>
              <w:t xml:space="preserve"> </w:t>
            </w:r>
            <w:proofErr w:type="spellStart"/>
            <w:r w:rsidRPr="00744773">
              <w:rPr>
                <w:rFonts w:ascii="Garamond" w:hAnsi="Garamond" w:cs="Century Gothic"/>
              </w:rPr>
              <w:t>Agrícola</w:t>
            </w:r>
            <w:proofErr w:type="spellEnd"/>
            <w:r w:rsidRPr="00744773">
              <w:rPr>
                <w:rFonts w:ascii="Garamond" w:hAnsi="Garamond" w:cs="Century Gothic"/>
              </w:rPr>
              <w:t xml:space="preserve"> (Agriculture specialist)</w:t>
            </w:r>
          </w:p>
        </w:tc>
        <w:tc>
          <w:tcPr>
            <w:tcW w:w="1620" w:type="dxa"/>
          </w:tcPr>
          <w:p w14:paraId="7FFDCD1D" w14:textId="77777777" w:rsidR="001C039E" w:rsidRPr="00744773" w:rsidRDefault="001C039E" w:rsidP="00B55664">
            <w:pPr>
              <w:widowControl w:val="0"/>
              <w:spacing w:after="0" w:line="240" w:lineRule="auto"/>
              <w:rPr>
                <w:rFonts w:ascii="Garamond" w:hAnsi="Garamond"/>
              </w:rPr>
            </w:pPr>
            <w:r w:rsidRPr="00744773">
              <w:rPr>
                <w:rFonts w:ascii="Garamond" w:hAnsi="Garamond"/>
              </w:rPr>
              <w:t>Collaborator</w:t>
            </w:r>
          </w:p>
        </w:tc>
        <w:tc>
          <w:tcPr>
            <w:tcW w:w="1201" w:type="dxa"/>
          </w:tcPr>
          <w:p w14:paraId="46B2C54D" w14:textId="77777777" w:rsidR="001C039E" w:rsidRPr="00744773" w:rsidRDefault="001C039E" w:rsidP="00B55664">
            <w:pPr>
              <w:spacing w:after="0" w:line="240" w:lineRule="auto"/>
              <w:jc w:val="center"/>
              <w:rPr>
                <w:rFonts w:ascii="Garamond" w:hAnsi="Garamond"/>
              </w:rPr>
            </w:pPr>
            <w:r w:rsidRPr="00744773">
              <w:rPr>
                <w:rFonts w:ascii="Garamond" w:hAnsi="Garamond"/>
              </w:rPr>
              <w:t>No</w:t>
            </w:r>
          </w:p>
        </w:tc>
      </w:tr>
    </w:tbl>
    <w:p w14:paraId="0BCC8911" w14:textId="77777777" w:rsidR="001C039E" w:rsidRDefault="001C039E"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DE9AFEE" w14:textId="77777777" w:rsidR="001C039E" w:rsidRPr="001C039E" w:rsidRDefault="001C039E" w:rsidP="001C039E">
      <w:pPr>
        <w:spacing w:after="0" w:line="240" w:lineRule="auto"/>
        <w:rPr>
          <w:rFonts w:ascii="Times New Roman" w:eastAsia="Times New Roman" w:hAnsi="Times New Roman"/>
          <w:sz w:val="24"/>
          <w:szCs w:val="24"/>
        </w:rPr>
      </w:pPr>
      <w:r w:rsidRPr="001C039E">
        <w:rPr>
          <w:rFonts w:ascii="Century Gothic" w:eastAsia="Times New Roman" w:hAnsi="Century Gothic"/>
          <w:b/>
          <w:bCs/>
          <w:color w:val="000000"/>
          <w:sz w:val="20"/>
          <w:szCs w:val="20"/>
        </w:rPr>
        <w:t>Applied Sciences National Applications Addressed:</w:t>
      </w:r>
      <w:r w:rsidRPr="001C039E">
        <w:rPr>
          <w:rFonts w:ascii="Century Gothic" w:eastAsia="Times New Roman" w:hAnsi="Century Gothic"/>
          <w:color w:val="000000"/>
          <w:sz w:val="20"/>
          <w:szCs w:val="20"/>
        </w:rPr>
        <w:t xml:space="preserve"> </w:t>
      </w:r>
      <w:r w:rsidRPr="001C039E">
        <w:rPr>
          <w:rFonts w:ascii="Garamond" w:eastAsia="Times New Roman" w:hAnsi="Garamond"/>
          <w:color w:val="000000"/>
        </w:rPr>
        <w:t>Water Resources, Agriculture</w:t>
      </w:r>
    </w:p>
    <w:p w14:paraId="490F11FB" w14:textId="77777777" w:rsidR="001C039E" w:rsidRPr="001C039E" w:rsidRDefault="001C039E" w:rsidP="001C039E">
      <w:pPr>
        <w:spacing w:after="0" w:line="240" w:lineRule="auto"/>
        <w:rPr>
          <w:rFonts w:ascii="Times New Roman" w:eastAsia="Times New Roman" w:hAnsi="Times New Roman"/>
          <w:sz w:val="24"/>
          <w:szCs w:val="24"/>
        </w:rPr>
      </w:pPr>
      <w:r w:rsidRPr="001C039E">
        <w:rPr>
          <w:rFonts w:ascii="Century Gothic" w:eastAsia="Times New Roman" w:hAnsi="Century Gothic"/>
          <w:b/>
          <w:bCs/>
          <w:color w:val="000000"/>
          <w:sz w:val="20"/>
          <w:szCs w:val="20"/>
        </w:rPr>
        <w:t>Study Area:</w:t>
      </w:r>
      <w:r w:rsidRPr="001C039E">
        <w:rPr>
          <w:rFonts w:ascii="Century Gothic" w:eastAsia="Times New Roman" w:hAnsi="Century Gothic"/>
          <w:color w:val="000000"/>
          <w:sz w:val="20"/>
          <w:szCs w:val="20"/>
        </w:rPr>
        <w:t xml:space="preserve"> </w:t>
      </w:r>
      <w:r w:rsidRPr="001C039E">
        <w:rPr>
          <w:rFonts w:ascii="Garamond" w:eastAsia="Times New Roman" w:hAnsi="Garamond"/>
          <w:color w:val="000000"/>
        </w:rPr>
        <w:t>Chile</w:t>
      </w:r>
    </w:p>
    <w:p w14:paraId="1E3E438B" w14:textId="62319FD3" w:rsidR="00E80174" w:rsidRDefault="001C039E" w:rsidP="001C039E">
      <w:pPr>
        <w:spacing w:after="0" w:line="240" w:lineRule="auto"/>
        <w:rPr>
          <w:rFonts w:ascii="Garamond" w:eastAsia="Times New Roman" w:hAnsi="Garamond"/>
          <w:color w:val="000000"/>
        </w:rPr>
      </w:pPr>
      <w:r w:rsidRPr="001C039E">
        <w:rPr>
          <w:rFonts w:ascii="Century Gothic" w:eastAsia="Times New Roman" w:hAnsi="Century Gothic"/>
          <w:b/>
          <w:bCs/>
          <w:color w:val="000000"/>
          <w:sz w:val="20"/>
          <w:szCs w:val="20"/>
        </w:rPr>
        <w:t>Study Period:</w:t>
      </w:r>
      <w:r w:rsidRPr="001C039E">
        <w:rPr>
          <w:rFonts w:ascii="Century Gothic" w:eastAsia="Times New Roman" w:hAnsi="Century Gothic"/>
          <w:color w:val="000000"/>
          <w:sz w:val="20"/>
          <w:szCs w:val="20"/>
        </w:rPr>
        <w:t xml:space="preserve"> </w:t>
      </w:r>
      <w:r w:rsidRPr="001C039E">
        <w:rPr>
          <w:rFonts w:ascii="Garamond" w:eastAsia="Times New Roman" w:hAnsi="Garamond"/>
          <w:color w:val="000000"/>
        </w:rPr>
        <w:t>January 2001 – February 2017</w:t>
      </w:r>
    </w:p>
    <w:p w14:paraId="24CD5319" w14:textId="77777777" w:rsidR="001C039E" w:rsidRPr="00D579FC" w:rsidRDefault="001C039E" w:rsidP="001C039E">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48042FC6" w14:textId="77777777" w:rsidR="0072676A" w:rsidRPr="0072676A" w:rsidRDefault="0072676A" w:rsidP="0072676A">
      <w:pPr>
        <w:spacing w:after="0" w:line="240" w:lineRule="auto"/>
        <w:rPr>
          <w:rFonts w:ascii="Garamond" w:hAnsi="Garamond" w:cs="Arial"/>
        </w:rPr>
      </w:pPr>
      <w:r w:rsidRPr="0072676A">
        <w:rPr>
          <w:rFonts w:ascii="Garamond" w:hAnsi="Garamond" w:cs="Arial"/>
        </w:rPr>
        <w:t>Soil Moisture Active Passive (SMAP) Radiometer – soil moisture</w:t>
      </w:r>
    </w:p>
    <w:p w14:paraId="63A9A55B" w14:textId="77777777" w:rsidR="0072676A" w:rsidRPr="0072676A" w:rsidRDefault="0072676A" w:rsidP="0072676A">
      <w:pPr>
        <w:spacing w:after="0" w:line="240" w:lineRule="auto"/>
        <w:rPr>
          <w:rFonts w:ascii="Garamond" w:hAnsi="Garamond" w:cs="Arial"/>
        </w:rPr>
      </w:pPr>
      <w:r w:rsidRPr="0072676A">
        <w:rPr>
          <w:rFonts w:ascii="Garamond" w:hAnsi="Garamond" w:cs="Arial"/>
        </w:rPr>
        <w:t xml:space="preserve">Terra, Moderate Resolution Imaging </w:t>
      </w:r>
      <w:proofErr w:type="spellStart"/>
      <w:r w:rsidRPr="0072676A">
        <w:rPr>
          <w:rFonts w:ascii="Garamond" w:hAnsi="Garamond" w:cs="Arial"/>
        </w:rPr>
        <w:t>Spectroradiometer</w:t>
      </w:r>
      <w:proofErr w:type="spellEnd"/>
      <w:r w:rsidRPr="0072676A">
        <w:rPr>
          <w:rFonts w:ascii="Garamond" w:hAnsi="Garamond" w:cs="Arial"/>
        </w:rPr>
        <w:t xml:space="preserve"> (MODIS) – snow cover</w:t>
      </w:r>
    </w:p>
    <w:p w14:paraId="7E397982" w14:textId="77777777" w:rsidR="0072676A" w:rsidRPr="0072676A" w:rsidRDefault="0072676A" w:rsidP="0072676A">
      <w:pPr>
        <w:spacing w:after="0" w:line="240" w:lineRule="auto"/>
        <w:rPr>
          <w:rFonts w:ascii="Garamond" w:hAnsi="Garamond" w:cs="Arial"/>
        </w:rPr>
      </w:pPr>
      <w:r w:rsidRPr="0072676A">
        <w:rPr>
          <w:rFonts w:ascii="Garamond" w:hAnsi="Garamond" w:cs="Arial"/>
        </w:rPr>
        <w:t>Aqua, Advanced Microwave Scanning Radiometer for the Earth Observing System (AMSR-E) – snow water equivalent (SWE)</w:t>
      </w:r>
    </w:p>
    <w:p w14:paraId="7DF76E2D" w14:textId="77777777" w:rsidR="0072676A" w:rsidRPr="0072676A" w:rsidRDefault="0072676A" w:rsidP="0072676A">
      <w:pPr>
        <w:spacing w:after="0" w:line="240" w:lineRule="auto"/>
        <w:rPr>
          <w:rFonts w:ascii="Garamond" w:hAnsi="Garamond" w:cs="Arial"/>
        </w:rPr>
      </w:pPr>
      <w:r w:rsidRPr="0072676A">
        <w:rPr>
          <w:rFonts w:ascii="Garamond" w:hAnsi="Garamond" w:cs="Arial"/>
        </w:rPr>
        <w:t>GCOM-W1, Advanced Microwave Scanning Radiometer 2 (AMSR2) – snow water equivalent (SWE)</w:t>
      </w:r>
    </w:p>
    <w:p w14:paraId="1A1BF0A6" w14:textId="77777777" w:rsidR="0072676A" w:rsidRDefault="0072676A" w:rsidP="00603BB8">
      <w:pPr>
        <w:spacing w:after="0" w:line="240" w:lineRule="auto"/>
        <w:rPr>
          <w:rFonts w:ascii="Century Gothic" w:hAnsi="Century Gothic" w:cs="Arial"/>
          <w:b/>
          <w:sz w:val="20"/>
          <w:szCs w:val="20"/>
        </w:rPr>
      </w:pPr>
    </w:p>
    <w:p w14:paraId="709DBCA7" w14:textId="77777777" w:rsidR="004929ED" w:rsidRDefault="004929ED" w:rsidP="00603BB8">
      <w:pPr>
        <w:spacing w:after="0" w:line="240" w:lineRule="auto"/>
        <w:rPr>
          <w:rFonts w:ascii="Century Gothic" w:hAnsi="Century Gothic" w:cs="Arial"/>
          <w:b/>
          <w:sz w:val="20"/>
          <w:szCs w:val="20"/>
        </w:rPr>
      </w:pPr>
    </w:p>
    <w:p w14:paraId="6E5B4E4C" w14:textId="77777777" w:rsidR="004929ED" w:rsidRDefault="004929ED"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r w:rsidR="00A22A42">
        <w:rPr>
          <w:rFonts w:ascii="Century Gothic" w:hAnsi="Century Gothic" w:cs="Arial"/>
          <w:b/>
          <w:sz w:val="20"/>
          <w:szCs w:val="20"/>
        </w:rPr>
        <w:t>:</w:t>
      </w:r>
    </w:p>
    <w:p w14:paraId="405EDB2F" w14:textId="2B72197B" w:rsidR="00603BB8" w:rsidRPr="008806D2" w:rsidRDefault="0072676A" w:rsidP="0072676A">
      <w:pPr>
        <w:pStyle w:val="ListParagraph"/>
        <w:numPr>
          <w:ilvl w:val="0"/>
          <w:numId w:val="6"/>
        </w:numPr>
        <w:spacing w:after="0" w:line="240" w:lineRule="auto"/>
        <w:rPr>
          <w:rFonts w:ascii="Garamond" w:hAnsi="Garamond" w:cs="Arial"/>
        </w:rPr>
      </w:pPr>
      <w:r w:rsidRPr="0072676A">
        <w:rPr>
          <w:rFonts w:ascii="Garamond" w:hAnsi="Garamond" w:cs="Arial"/>
        </w:rPr>
        <w:t>Chile Ministry of Agriculture Climate Data Library – combined drought index, MODIS snow cover, precipitation stations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C1D6180" w14:textId="3C4644A2" w:rsidR="0072676A" w:rsidRPr="0072676A" w:rsidRDefault="0072676A" w:rsidP="0072676A">
      <w:pPr>
        <w:pStyle w:val="ListParagraph"/>
        <w:numPr>
          <w:ilvl w:val="0"/>
          <w:numId w:val="13"/>
        </w:numPr>
        <w:spacing w:after="0" w:line="240" w:lineRule="auto"/>
        <w:rPr>
          <w:rFonts w:ascii="Garamond" w:hAnsi="Garamond" w:cs="Arial"/>
        </w:rPr>
      </w:pPr>
      <w:r w:rsidRPr="0072676A">
        <w:rPr>
          <w:rFonts w:ascii="Garamond" w:hAnsi="Garamond" w:cs="Arial"/>
        </w:rPr>
        <w:t>Google Earth Engine API</w:t>
      </w:r>
      <w:r w:rsidR="002D7053">
        <w:rPr>
          <w:rFonts w:ascii="Garamond" w:hAnsi="Garamond" w:cs="Arial"/>
        </w:rPr>
        <w:t xml:space="preserve"> </w:t>
      </w:r>
      <w:r w:rsidRPr="0072676A">
        <w:rPr>
          <w:rFonts w:ascii="Garamond" w:hAnsi="Garamond" w:cs="Arial"/>
        </w:rPr>
        <w:t>– data hosting, visualization and analysis</w:t>
      </w:r>
    </w:p>
    <w:p w14:paraId="26EC6F27" w14:textId="6EC3D3A4" w:rsidR="00CC6870" w:rsidRPr="002D7053" w:rsidRDefault="0072676A" w:rsidP="002D7053">
      <w:pPr>
        <w:pStyle w:val="ListParagraph"/>
        <w:numPr>
          <w:ilvl w:val="0"/>
          <w:numId w:val="13"/>
        </w:numPr>
        <w:spacing w:after="0" w:line="240" w:lineRule="auto"/>
        <w:rPr>
          <w:rFonts w:ascii="Garamond" w:hAnsi="Garamond" w:cs="Arial"/>
        </w:rPr>
      </w:pPr>
      <w:r w:rsidRPr="0072676A">
        <w:rPr>
          <w:rFonts w:ascii="Garamond" w:hAnsi="Garamond" w:cs="Arial"/>
        </w:rPr>
        <w:t>Python</w:t>
      </w:r>
      <w:r w:rsidR="002D7053">
        <w:rPr>
          <w:rFonts w:ascii="Garamond" w:hAnsi="Garamond" w:cs="Arial"/>
        </w:rPr>
        <w:t xml:space="preserve"> </w:t>
      </w:r>
      <w:r w:rsidRPr="0072676A">
        <w:rPr>
          <w:rFonts w:ascii="Garamond" w:hAnsi="Garamond" w:cs="Arial"/>
        </w:rPr>
        <w:t>– ingest and process satellite data to load into Google Earth Engine using API</w:t>
      </w:r>
    </w:p>
    <w:p w14:paraId="2788A0F6" w14:textId="77777777" w:rsidR="0072676A" w:rsidRPr="004929ED" w:rsidRDefault="0072676A" w:rsidP="004929ED">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2F325C08" w:rsidR="003F68F5" w:rsidRDefault="0072676A" w:rsidP="003F68F5">
      <w:pPr>
        <w:spacing w:after="0" w:line="240" w:lineRule="auto"/>
        <w:rPr>
          <w:rFonts w:ascii="Garamond" w:hAnsi="Garamond" w:cs="Arial"/>
        </w:rPr>
      </w:pPr>
      <w:r w:rsidRPr="0072676A">
        <w:rPr>
          <w:rFonts w:ascii="Garamond" w:hAnsi="Garamond" w:cs="Arial"/>
        </w:rPr>
        <w:t xml:space="preserve">The objective of this project was to conduct a feasibility study on the usage of Google Earth Engine (GEE) as a platform for incorporating satellite-derived hydrologic data into the Chilean Ministry of Agriculture’s drought monitoring and decision making process. To evaluate the capabilities of GEE, the team integrated NASA Earth observations into the GEE platform documenting each step for the Chilean partners to replicate. </w:t>
      </w:r>
      <w:r w:rsidR="00514A3E">
        <w:rPr>
          <w:rFonts w:ascii="Garamond" w:hAnsi="Garamond" w:cs="Arial"/>
        </w:rPr>
        <w:t>Overall</w:t>
      </w:r>
      <w:r w:rsidRPr="0072676A">
        <w:rPr>
          <w:rFonts w:ascii="Garamond" w:hAnsi="Garamond" w:cs="Arial"/>
        </w:rPr>
        <w:t>, the team seeks to enhance Chile’s capability to manage water resources by providing decision-makers and stakeholders improved access to data and analysis tools.</w:t>
      </w:r>
    </w:p>
    <w:p w14:paraId="38E8E624" w14:textId="77777777" w:rsidR="0072676A" w:rsidRDefault="0072676A"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2B49AA87" w:rsidR="003F68F5" w:rsidRDefault="0072676A" w:rsidP="0072676A">
      <w:pPr>
        <w:spacing w:after="0" w:line="240" w:lineRule="auto"/>
        <w:rPr>
          <w:rFonts w:ascii="Garamond" w:hAnsi="Garamond" w:cs="Arial"/>
        </w:rPr>
      </w:pPr>
      <w:r w:rsidRPr="0072676A">
        <w:rPr>
          <w:rFonts w:ascii="Garamond" w:hAnsi="Garamond" w:cs="Arial"/>
        </w:rPr>
        <w:t xml:space="preserve">Chile is characterized by extreme climate variability ranging from the arid Atacama Desert, one of the driest places on earth, to the extremely wet Lake District that averages 2,535 mm of annual rainfall. In recent years, Chile has experienced abnormal climate conditions as record droughts and rapidly receding glaciers place an added strain on a historically limited water supply. With stakeholders from the water resources and agricultural communities relying on this limited reserve, the management of water in Chile has become increasingly important as the Ministry of Agriculture prepares for future climate variability. This project provided the Chilean Ministry of Agriculture with a case study evaluating the effectiveness of incorporating </w:t>
      </w:r>
      <w:r w:rsidR="00080B76">
        <w:rPr>
          <w:rFonts w:ascii="Garamond" w:hAnsi="Garamond" w:cs="Arial"/>
        </w:rPr>
        <w:t xml:space="preserve">new </w:t>
      </w:r>
      <w:r w:rsidR="00EE4830">
        <w:rPr>
          <w:rFonts w:ascii="Garamond" w:hAnsi="Garamond" w:cs="Arial"/>
        </w:rPr>
        <w:t xml:space="preserve">NASA </w:t>
      </w:r>
      <w:r w:rsidR="00080B76">
        <w:rPr>
          <w:rFonts w:ascii="Garamond" w:hAnsi="Garamond" w:cs="Arial"/>
        </w:rPr>
        <w:t>Earth observation datasets</w:t>
      </w:r>
      <w:r w:rsidRPr="0072676A">
        <w:rPr>
          <w:rFonts w:ascii="Garamond" w:hAnsi="Garamond" w:cs="Arial"/>
        </w:rPr>
        <w:t xml:space="preserve"> into the Google Earth Engine (GEE) platform to enhance </w:t>
      </w:r>
      <w:r w:rsidR="00744773" w:rsidRPr="0072676A">
        <w:rPr>
          <w:rFonts w:ascii="Garamond" w:hAnsi="Garamond" w:cs="Arial"/>
        </w:rPr>
        <w:t>drought-monitoring</w:t>
      </w:r>
      <w:r w:rsidRPr="0072676A">
        <w:rPr>
          <w:rFonts w:ascii="Garamond" w:hAnsi="Garamond" w:cs="Arial"/>
        </w:rPr>
        <w:t xml:space="preserve"> capabilities in Chile. To highlight the potential benefits of utilizing GEE to aid in </w:t>
      </w:r>
      <w:r w:rsidR="004929ED">
        <w:rPr>
          <w:rFonts w:ascii="Garamond" w:hAnsi="Garamond" w:cs="Arial"/>
        </w:rPr>
        <w:t xml:space="preserve">drought monitoring and decision </w:t>
      </w:r>
      <w:r w:rsidRPr="0072676A">
        <w:rPr>
          <w:rFonts w:ascii="Garamond" w:hAnsi="Garamond" w:cs="Arial"/>
        </w:rPr>
        <w:t xml:space="preserve">making, the team developed a tool within the GEE platform that aggregates data from the Soil Moisture Active Passive (SMAP) radiometer, the Moderate Resolution Imaging </w:t>
      </w:r>
      <w:proofErr w:type="spellStart"/>
      <w:r w:rsidRPr="0072676A">
        <w:rPr>
          <w:rFonts w:ascii="Garamond" w:hAnsi="Garamond" w:cs="Arial"/>
        </w:rPr>
        <w:t>Spectroradiometer</w:t>
      </w:r>
      <w:proofErr w:type="spellEnd"/>
      <w:r w:rsidRPr="0072676A">
        <w:rPr>
          <w:rFonts w:ascii="Garamond" w:hAnsi="Garamond" w:cs="Arial"/>
        </w:rPr>
        <w:t xml:space="preserve"> (MODIS), and the A</w:t>
      </w:r>
      <w:r w:rsidR="00744773">
        <w:rPr>
          <w:rFonts w:ascii="Garamond" w:hAnsi="Garamond" w:cs="Arial"/>
        </w:rPr>
        <w:t>dvanced Microwave Scanning Radiometer for the Earth Observing System (A</w:t>
      </w:r>
      <w:r w:rsidRPr="0072676A">
        <w:rPr>
          <w:rFonts w:ascii="Garamond" w:hAnsi="Garamond" w:cs="Arial"/>
        </w:rPr>
        <w:t>MSR-E</w:t>
      </w:r>
      <w:r w:rsidR="00744773">
        <w:rPr>
          <w:rFonts w:ascii="Garamond" w:hAnsi="Garamond" w:cs="Arial"/>
        </w:rPr>
        <w:t>)</w:t>
      </w:r>
      <w:r w:rsidRPr="0072676A">
        <w:rPr>
          <w:rFonts w:ascii="Garamond" w:hAnsi="Garamond" w:cs="Arial"/>
        </w:rPr>
        <w:t xml:space="preserve"> and </w:t>
      </w:r>
      <w:r w:rsidR="00744773">
        <w:rPr>
          <w:rFonts w:ascii="Garamond" w:hAnsi="Garamond" w:cs="Arial"/>
        </w:rPr>
        <w:t>the Advanced Microwave Scanning Radiometer 2 (</w:t>
      </w:r>
      <w:r w:rsidRPr="0072676A">
        <w:rPr>
          <w:rFonts w:ascii="Garamond" w:hAnsi="Garamond" w:cs="Arial"/>
        </w:rPr>
        <w:t>AMSR2</w:t>
      </w:r>
      <w:r w:rsidR="00744773">
        <w:rPr>
          <w:rFonts w:ascii="Garamond" w:hAnsi="Garamond" w:cs="Arial"/>
        </w:rPr>
        <w:t>)</w:t>
      </w:r>
      <w:r w:rsidRPr="0072676A">
        <w:rPr>
          <w:rFonts w:ascii="Garamond" w:hAnsi="Garamond" w:cs="Arial"/>
        </w:rPr>
        <w:t xml:space="preserve">. Parameters derived from the </w:t>
      </w:r>
      <w:r w:rsidR="00744773" w:rsidRPr="0072676A">
        <w:rPr>
          <w:rFonts w:ascii="Garamond" w:hAnsi="Garamond" w:cs="Arial"/>
        </w:rPr>
        <w:t>remotely sensed</w:t>
      </w:r>
      <w:r w:rsidRPr="0072676A">
        <w:rPr>
          <w:rFonts w:ascii="Garamond" w:hAnsi="Garamond" w:cs="Arial"/>
        </w:rPr>
        <w:t xml:space="preserve"> data include</w:t>
      </w:r>
      <w:r w:rsidR="00744773">
        <w:rPr>
          <w:rFonts w:ascii="Garamond" w:hAnsi="Garamond" w:cs="Arial"/>
        </w:rPr>
        <w:t>d</w:t>
      </w:r>
      <w:r w:rsidRPr="0072676A">
        <w:rPr>
          <w:rFonts w:ascii="Garamond" w:hAnsi="Garamond" w:cs="Arial"/>
        </w:rPr>
        <w:t xml:space="preserve"> soil moisture (SM), snow cover (SC), and snow water equivalent (SWE). The advantage of hosting this data in the GEE platform is that it is a collaborative cloud-based analysis tool, which allows users to share, store, and perform analysis on large volumes of data. GEE has the potential to transform the way in which geospatial information is studied and disseminated, improving upon the accessibility and breadth of the data currently available.</w:t>
      </w:r>
    </w:p>
    <w:p w14:paraId="4564060E" w14:textId="77777777" w:rsidR="0072676A" w:rsidRDefault="0072676A" w:rsidP="0072676A">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3A01639E" w:rsidR="00B46F89" w:rsidRDefault="0072676A" w:rsidP="00CC6870">
      <w:pPr>
        <w:spacing w:after="0" w:line="240" w:lineRule="auto"/>
        <w:rPr>
          <w:rFonts w:ascii="Garamond" w:hAnsi="Garamond" w:cs="Arial"/>
        </w:rPr>
      </w:pPr>
      <w:r w:rsidRPr="0072676A">
        <w:rPr>
          <w:rFonts w:ascii="Garamond" w:hAnsi="Garamond" w:cs="Arial"/>
        </w:rPr>
        <w:t xml:space="preserve">Google Earth Engine, SMAP, MODIS, AMSR-E, </w:t>
      </w:r>
      <w:r w:rsidR="00514A3E">
        <w:rPr>
          <w:rFonts w:ascii="Garamond" w:hAnsi="Garamond" w:cs="Arial"/>
        </w:rPr>
        <w:t xml:space="preserve">AMSR2, </w:t>
      </w:r>
      <w:r w:rsidRPr="0072676A">
        <w:rPr>
          <w:rFonts w:ascii="Garamond" w:hAnsi="Garamond" w:cs="Arial"/>
        </w:rPr>
        <w:t>water resources, drought, agriculture, climate resilience</w:t>
      </w:r>
    </w:p>
    <w:p w14:paraId="3CD9ED89" w14:textId="77777777" w:rsidR="0072676A" w:rsidRDefault="0072676A"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3CE8885" w14:textId="226F62E2" w:rsidR="0072676A" w:rsidRPr="0072676A" w:rsidRDefault="0072676A" w:rsidP="0072676A">
      <w:pPr>
        <w:pStyle w:val="ListParagraph"/>
        <w:numPr>
          <w:ilvl w:val="0"/>
          <w:numId w:val="1"/>
        </w:numPr>
        <w:spacing w:after="0" w:line="240" w:lineRule="auto"/>
        <w:rPr>
          <w:rFonts w:ascii="Garamond" w:hAnsi="Garamond" w:cs="Arial"/>
        </w:rPr>
      </w:pPr>
      <w:r w:rsidRPr="0072676A">
        <w:rPr>
          <w:rFonts w:ascii="Garamond" w:hAnsi="Garamond" w:cs="Arial"/>
        </w:rPr>
        <w:t>Chile’s varied geography and west-flowing rivers result in disproportionate water resource distribution, with the highest domestic and agricultural demands coming from the arid and densely populated north-central regions of the country</w:t>
      </w:r>
      <w:r w:rsidR="00744773">
        <w:rPr>
          <w:rFonts w:ascii="Garamond" w:hAnsi="Garamond" w:cs="Arial"/>
        </w:rPr>
        <w:t>.</w:t>
      </w:r>
    </w:p>
    <w:p w14:paraId="055836FA" w14:textId="263136AB" w:rsidR="0072676A" w:rsidRPr="0072676A" w:rsidRDefault="0072676A" w:rsidP="0072676A">
      <w:pPr>
        <w:pStyle w:val="ListParagraph"/>
        <w:numPr>
          <w:ilvl w:val="0"/>
          <w:numId w:val="1"/>
        </w:numPr>
        <w:spacing w:after="0" w:line="240" w:lineRule="auto"/>
        <w:rPr>
          <w:rFonts w:ascii="Garamond" w:hAnsi="Garamond" w:cs="Arial"/>
        </w:rPr>
      </w:pPr>
      <w:r w:rsidRPr="0072676A">
        <w:rPr>
          <w:rFonts w:ascii="Garamond" w:hAnsi="Garamond" w:cs="Arial"/>
        </w:rPr>
        <w:t>The expansion of Chile’s agricultural economy has resulted in consumption of greater volumes of water, stressing already strained water resources</w:t>
      </w:r>
      <w:r w:rsidR="00744773">
        <w:rPr>
          <w:rFonts w:ascii="Garamond" w:hAnsi="Garamond" w:cs="Arial"/>
        </w:rPr>
        <w:t>.</w:t>
      </w:r>
    </w:p>
    <w:p w14:paraId="2441D470" w14:textId="490B0B4C" w:rsidR="0072676A" w:rsidRPr="0072676A" w:rsidRDefault="0072676A" w:rsidP="0072676A">
      <w:pPr>
        <w:pStyle w:val="ListParagraph"/>
        <w:numPr>
          <w:ilvl w:val="0"/>
          <w:numId w:val="1"/>
        </w:numPr>
        <w:spacing w:after="0" w:line="240" w:lineRule="auto"/>
        <w:rPr>
          <w:rFonts w:ascii="Garamond" w:hAnsi="Garamond" w:cs="Arial"/>
        </w:rPr>
      </w:pPr>
      <w:r w:rsidRPr="0072676A">
        <w:rPr>
          <w:rFonts w:ascii="Garamond" w:hAnsi="Garamond" w:cs="Arial"/>
        </w:rPr>
        <w:t>Anomalous global climate events ha</w:t>
      </w:r>
      <w:r w:rsidR="00EE4830">
        <w:rPr>
          <w:rFonts w:ascii="Garamond" w:hAnsi="Garamond" w:cs="Arial"/>
        </w:rPr>
        <w:t>ve</w:t>
      </w:r>
      <w:r w:rsidRPr="0072676A">
        <w:rPr>
          <w:rFonts w:ascii="Garamond" w:hAnsi="Garamond" w:cs="Arial"/>
        </w:rPr>
        <w:t xml:space="preserve"> contributed to a trend of extended dry periods during the summer growing season. Coupled with more intense periods of precipitation in the winter months, these effects threaten agricultural yields and local livelihoods</w:t>
      </w:r>
      <w:r w:rsidR="00744773">
        <w:rPr>
          <w:rFonts w:ascii="Garamond" w:hAnsi="Garamond" w:cs="Arial"/>
        </w:rPr>
        <w:t>.</w:t>
      </w:r>
    </w:p>
    <w:p w14:paraId="0A75A461" w14:textId="47BD3FE5" w:rsidR="00CC6870" w:rsidRPr="0072676A" w:rsidRDefault="0072676A" w:rsidP="0072676A">
      <w:pPr>
        <w:pStyle w:val="ListParagraph"/>
        <w:numPr>
          <w:ilvl w:val="0"/>
          <w:numId w:val="1"/>
        </w:numPr>
        <w:spacing w:after="0" w:line="240" w:lineRule="auto"/>
        <w:rPr>
          <w:rFonts w:ascii="Century Gothic" w:hAnsi="Century Gothic" w:cs="Arial"/>
          <w:b/>
          <w:sz w:val="20"/>
          <w:szCs w:val="20"/>
        </w:rPr>
      </w:pPr>
      <w:r w:rsidRPr="0072676A">
        <w:rPr>
          <w:rFonts w:ascii="Garamond" w:hAnsi="Garamond" w:cs="Arial"/>
        </w:rPr>
        <w:t>Current drought monitoring tools don’t incorporate satellite-derived SM, SC, and SWE datasets</w:t>
      </w:r>
      <w:r w:rsidR="00744773">
        <w:rPr>
          <w:rFonts w:ascii="Garamond" w:hAnsi="Garamond" w:cs="Arial"/>
        </w:rPr>
        <w:t>.</w:t>
      </w:r>
    </w:p>
    <w:p w14:paraId="2CE045EF" w14:textId="77777777" w:rsidR="0072676A" w:rsidRPr="00B55664" w:rsidRDefault="0072676A" w:rsidP="00B55664">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087DF124" w:rsidR="00CC6870" w:rsidRDefault="0072676A" w:rsidP="00CC6870">
      <w:pPr>
        <w:spacing w:after="0" w:line="240" w:lineRule="auto"/>
        <w:rPr>
          <w:rFonts w:ascii="Garamond" w:hAnsi="Garamond" w:cs="Arial"/>
        </w:rPr>
      </w:pPr>
      <w:r w:rsidRPr="0072676A">
        <w:rPr>
          <w:rFonts w:ascii="Garamond" w:hAnsi="Garamond" w:cs="Arial"/>
        </w:rPr>
        <w:t xml:space="preserve">The Chilean Ministry of Agriculture currently uses the Climate Data Library (CDL), a </w:t>
      </w:r>
      <w:r w:rsidR="00744773">
        <w:rPr>
          <w:rFonts w:ascii="Garamond" w:hAnsi="Garamond" w:cs="Arial"/>
        </w:rPr>
        <w:t>data repository and</w:t>
      </w:r>
      <w:r w:rsidRPr="0072676A">
        <w:rPr>
          <w:rFonts w:ascii="Garamond" w:hAnsi="Garamond" w:cs="Arial"/>
        </w:rPr>
        <w:t xml:space="preserve"> analysis tool, for the dissemination of climate data relating to agricultural applications. The CDL’s Drought Monitor visualizes historic, current, and forecasted drought indicator data. Datasets available include precipitation, discharge, snow depth, reservoir levels, temperature, soil moisture, and the Combined Drought Index (CDI). While the CDL does host some SM, SC, and SWE datasets, the data is calculated using discontinuous </w:t>
      </w:r>
      <w:r w:rsidRPr="00080B76">
        <w:rPr>
          <w:rFonts w:ascii="Garamond" w:hAnsi="Garamond" w:cs="Arial"/>
          <w:i/>
        </w:rPr>
        <w:t>in</w:t>
      </w:r>
      <w:r w:rsidR="00080B76" w:rsidRPr="00080B76">
        <w:rPr>
          <w:rFonts w:ascii="Garamond" w:hAnsi="Garamond" w:cs="Arial"/>
          <w:i/>
        </w:rPr>
        <w:t xml:space="preserve"> </w:t>
      </w:r>
      <w:r w:rsidRPr="00080B76">
        <w:rPr>
          <w:rFonts w:ascii="Garamond" w:hAnsi="Garamond" w:cs="Arial"/>
          <w:i/>
        </w:rPr>
        <w:t>situ</w:t>
      </w:r>
      <w:r w:rsidRPr="0072676A">
        <w:rPr>
          <w:rFonts w:ascii="Garamond" w:hAnsi="Garamond" w:cs="Arial"/>
        </w:rPr>
        <w:t xml:space="preserve"> measurements.</w:t>
      </w:r>
    </w:p>
    <w:p w14:paraId="7055DBDA" w14:textId="77777777" w:rsidR="0072676A" w:rsidRDefault="0072676A"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1A9C7D7B" w:rsidR="00874847" w:rsidRPr="008806D2" w:rsidRDefault="0072676A" w:rsidP="00132FC0">
            <w:pPr>
              <w:spacing w:after="0" w:line="240" w:lineRule="auto"/>
              <w:rPr>
                <w:rFonts w:ascii="Garamond" w:hAnsi="Garamond" w:cs="Arial"/>
              </w:rPr>
            </w:pPr>
            <w:r w:rsidRPr="0072676A">
              <w:rPr>
                <w:rFonts w:ascii="Garamond" w:hAnsi="Garamond" w:cs="Arial"/>
              </w:rPr>
              <w:t>Chile Drought Engine (CDE)</w:t>
            </w:r>
          </w:p>
        </w:tc>
        <w:tc>
          <w:tcPr>
            <w:tcW w:w="2340" w:type="dxa"/>
          </w:tcPr>
          <w:p w14:paraId="0595BF43" w14:textId="0E243D4A" w:rsidR="00874847" w:rsidRPr="008806D2" w:rsidRDefault="0072676A" w:rsidP="00132FC0">
            <w:pPr>
              <w:spacing w:after="0" w:line="240" w:lineRule="auto"/>
              <w:rPr>
                <w:rFonts w:ascii="Garamond" w:hAnsi="Garamond" w:cs="Arial"/>
              </w:rPr>
            </w:pPr>
            <w:r w:rsidRPr="0072676A">
              <w:rPr>
                <w:rFonts w:ascii="Garamond" w:hAnsi="Garamond" w:cs="Arial"/>
              </w:rPr>
              <w:t>This GEE tool will inc</w:t>
            </w:r>
            <w:r>
              <w:rPr>
                <w:rFonts w:ascii="Garamond" w:hAnsi="Garamond" w:cs="Arial"/>
              </w:rPr>
              <w:t>orporate data from SMAP,</w:t>
            </w:r>
            <w:r w:rsidR="00744773">
              <w:rPr>
                <w:rFonts w:ascii="Garamond" w:hAnsi="Garamond" w:cs="Arial"/>
              </w:rPr>
              <w:t xml:space="preserve"> Terra MODIS, Aqua AMSR-E, and GCOM-W1 AMSR2. All data were</w:t>
            </w:r>
            <w:r w:rsidRPr="0072676A">
              <w:rPr>
                <w:rFonts w:ascii="Garamond" w:hAnsi="Garamond" w:cs="Arial"/>
              </w:rPr>
              <w:t xml:space="preserve"> hosted and processed by Google Earth Engine and ready for analysis by the Ministry of Agriculture.</w:t>
            </w:r>
          </w:p>
        </w:tc>
        <w:tc>
          <w:tcPr>
            <w:tcW w:w="2511" w:type="dxa"/>
          </w:tcPr>
          <w:p w14:paraId="5CD72B01" w14:textId="57CE14E5" w:rsidR="00874847" w:rsidRPr="008806D2" w:rsidRDefault="0072676A" w:rsidP="00132FC0">
            <w:pPr>
              <w:spacing w:after="0" w:line="240" w:lineRule="auto"/>
              <w:rPr>
                <w:rFonts w:ascii="Garamond" w:hAnsi="Garamond" w:cs="Arial"/>
              </w:rPr>
            </w:pPr>
            <w:r w:rsidRPr="0072676A">
              <w:rPr>
                <w:rFonts w:ascii="Garamond" w:hAnsi="Garamond" w:cs="Arial"/>
              </w:rPr>
              <w:t>Hosting NASA Earth observation data in the platform will enhance the Ministry of Agriculture’s current decision- making process by incorporating NASA Earth observation -derived soil moisture, snow cover, and snow water equivalent data. It will also serve as a case study for future implementation of drought monitoring in the GEE platform instead of the current CDL.</w:t>
            </w:r>
          </w:p>
        </w:tc>
        <w:tc>
          <w:tcPr>
            <w:tcW w:w="1021" w:type="dxa"/>
          </w:tcPr>
          <w:p w14:paraId="5F081219" w14:textId="6CCBBEB6" w:rsidR="00874847" w:rsidRPr="004929ED" w:rsidRDefault="00853473" w:rsidP="00874847">
            <w:pPr>
              <w:spacing w:after="0" w:line="240" w:lineRule="auto"/>
              <w:rPr>
                <w:rFonts w:ascii="Garamond" w:hAnsi="Garamond"/>
              </w:rPr>
            </w:pPr>
            <w:r>
              <w:rPr>
                <w:rFonts w:ascii="Garamond" w:hAnsi="Garamond"/>
              </w:rPr>
              <w:t>III</w:t>
            </w:r>
          </w:p>
        </w:tc>
      </w:tr>
    </w:tbl>
    <w:p w14:paraId="2B6DD0FE" w14:textId="0D03700A" w:rsidR="00D00A02" w:rsidRPr="0047457F" w:rsidRDefault="00D00A02" w:rsidP="004929ED">
      <w:pPr>
        <w:tabs>
          <w:tab w:val="left" w:pos="5554"/>
        </w:tabs>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48B7" w14:textId="77777777" w:rsidR="00842B69" w:rsidRDefault="00842B69" w:rsidP="00816220">
      <w:pPr>
        <w:spacing w:after="0" w:line="240" w:lineRule="auto"/>
      </w:pPr>
      <w:r>
        <w:separator/>
      </w:r>
    </w:p>
  </w:endnote>
  <w:endnote w:type="continuationSeparator" w:id="0">
    <w:p w14:paraId="49338699" w14:textId="77777777" w:rsidR="00842B69" w:rsidRDefault="00842B6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4599C" w14:textId="77777777" w:rsidR="00842B69" w:rsidRDefault="00842B69" w:rsidP="00816220">
      <w:pPr>
        <w:spacing w:after="0" w:line="240" w:lineRule="auto"/>
      </w:pPr>
      <w:r>
        <w:separator/>
      </w:r>
    </w:p>
  </w:footnote>
  <w:footnote w:type="continuationSeparator" w:id="0">
    <w:p w14:paraId="1828F316" w14:textId="77777777" w:rsidR="00842B69" w:rsidRDefault="00842B6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79A3"/>
    <w:rsid w:val="00071662"/>
    <w:rsid w:val="00072BB5"/>
    <w:rsid w:val="00080B76"/>
    <w:rsid w:val="00085425"/>
    <w:rsid w:val="000A7821"/>
    <w:rsid w:val="000C0E41"/>
    <w:rsid w:val="000D1653"/>
    <w:rsid w:val="000E33DD"/>
    <w:rsid w:val="000E7559"/>
    <w:rsid w:val="00112740"/>
    <w:rsid w:val="00164A0E"/>
    <w:rsid w:val="001726C7"/>
    <w:rsid w:val="001C030D"/>
    <w:rsid w:val="001C039E"/>
    <w:rsid w:val="001C0A6B"/>
    <w:rsid w:val="00200201"/>
    <w:rsid w:val="00243CAE"/>
    <w:rsid w:val="002469C9"/>
    <w:rsid w:val="002516A3"/>
    <w:rsid w:val="0028618E"/>
    <w:rsid w:val="002A6AE4"/>
    <w:rsid w:val="002D0C33"/>
    <w:rsid w:val="002D2EE4"/>
    <w:rsid w:val="002D7053"/>
    <w:rsid w:val="002E4378"/>
    <w:rsid w:val="002F6F11"/>
    <w:rsid w:val="00302744"/>
    <w:rsid w:val="003053B0"/>
    <w:rsid w:val="003104A4"/>
    <w:rsid w:val="00313897"/>
    <w:rsid w:val="00324250"/>
    <w:rsid w:val="0034120B"/>
    <w:rsid w:val="003545A4"/>
    <w:rsid w:val="003A7792"/>
    <w:rsid w:val="003B2A86"/>
    <w:rsid w:val="003F2639"/>
    <w:rsid w:val="003F68F5"/>
    <w:rsid w:val="00402FAF"/>
    <w:rsid w:val="00403097"/>
    <w:rsid w:val="00420300"/>
    <w:rsid w:val="0042763C"/>
    <w:rsid w:val="00434799"/>
    <w:rsid w:val="004357F4"/>
    <w:rsid w:val="0045277F"/>
    <w:rsid w:val="00452BB0"/>
    <w:rsid w:val="00454EA3"/>
    <w:rsid w:val="00470436"/>
    <w:rsid w:val="00472AAD"/>
    <w:rsid w:val="0047457F"/>
    <w:rsid w:val="00486C4B"/>
    <w:rsid w:val="004929ED"/>
    <w:rsid w:val="00494141"/>
    <w:rsid w:val="004B4C28"/>
    <w:rsid w:val="004D7DF7"/>
    <w:rsid w:val="00501143"/>
    <w:rsid w:val="00514A3E"/>
    <w:rsid w:val="00520FF6"/>
    <w:rsid w:val="005326E7"/>
    <w:rsid w:val="005419E4"/>
    <w:rsid w:val="00542F80"/>
    <w:rsid w:val="00592371"/>
    <w:rsid w:val="005A0ACF"/>
    <w:rsid w:val="005F3DA0"/>
    <w:rsid w:val="00603BB8"/>
    <w:rsid w:val="00604C1F"/>
    <w:rsid w:val="00612EBD"/>
    <w:rsid w:val="00637325"/>
    <w:rsid w:val="0066463C"/>
    <w:rsid w:val="00665765"/>
    <w:rsid w:val="00677CB8"/>
    <w:rsid w:val="006923D3"/>
    <w:rsid w:val="006A6894"/>
    <w:rsid w:val="006D4D57"/>
    <w:rsid w:val="006F18ED"/>
    <w:rsid w:val="00707C56"/>
    <w:rsid w:val="00720DF2"/>
    <w:rsid w:val="0072676A"/>
    <w:rsid w:val="007338D2"/>
    <w:rsid w:val="00744773"/>
    <w:rsid w:val="007512A3"/>
    <w:rsid w:val="0075569C"/>
    <w:rsid w:val="00770D88"/>
    <w:rsid w:val="007E48F8"/>
    <w:rsid w:val="007E4F6F"/>
    <w:rsid w:val="007F04BC"/>
    <w:rsid w:val="00816220"/>
    <w:rsid w:val="00842B69"/>
    <w:rsid w:val="00847352"/>
    <w:rsid w:val="00853473"/>
    <w:rsid w:val="00860A65"/>
    <w:rsid w:val="00870E0A"/>
    <w:rsid w:val="008746A4"/>
    <w:rsid w:val="00874847"/>
    <w:rsid w:val="008806D2"/>
    <w:rsid w:val="008B166F"/>
    <w:rsid w:val="00902BE7"/>
    <w:rsid w:val="0093138E"/>
    <w:rsid w:val="009366D7"/>
    <w:rsid w:val="00947CA7"/>
    <w:rsid w:val="00954721"/>
    <w:rsid w:val="009548B1"/>
    <w:rsid w:val="009562D8"/>
    <w:rsid w:val="0097582D"/>
    <w:rsid w:val="0099276D"/>
    <w:rsid w:val="009A326F"/>
    <w:rsid w:val="009E7D75"/>
    <w:rsid w:val="00A174D1"/>
    <w:rsid w:val="00A22A42"/>
    <w:rsid w:val="00A37BBD"/>
    <w:rsid w:val="00A60645"/>
    <w:rsid w:val="00AB1221"/>
    <w:rsid w:val="00AC0354"/>
    <w:rsid w:val="00AC5084"/>
    <w:rsid w:val="00AD6679"/>
    <w:rsid w:val="00AF6A15"/>
    <w:rsid w:val="00B04370"/>
    <w:rsid w:val="00B04BDE"/>
    <w:rsid w:val="00B23EAA"/>
    <w:rsid w:val="00B46F89"/>
    <w:rsid w:val="00B50367"/>
    <w:rsid w:val="00B50865"/>
    <w:rsid w:val="00B55664"/>
    <w:rsid w:val="00B82BB6"/>
    <w:rsid w:val="00BA5773"/>
    <w:rsid w:val="00BA65D6"/>
    <w:rsid w:val="00BC6B3C"/>
    <w:rsid w:val="00C1027B"/>
    <w:rsid w:val="00C10321"/>
    <w:rsid w:val="00C370C2"/>
    <w:rsid w:val="00C82473"/>
    <w:rsid w:val="00CA4C99"/>
    <w:rsid w:val="00CB1B77"/>
    <w:rsid w:val="00CC1EF4"/>
    <w:rsid w:val="00CC559E"/>
    <w:rsid w:val="00CC6870"/>
    <w:rsid w:val="00D00A02"/>
    <w:rsid w:val="00D339EB"/>
    <w:rsid w:val="00D34B61"/>
    <w:rsid w:val="00D44511"/>
    <w:rsid w:val="00D579FC"/>
    <w:rsid w:val="00D61A37"/>
    <w:rsid w:val="00D9027A"/>
    <w:rsid w:val="00DD59F6"/>
    <w:rsid w:val="00DE26F3"/>
    <w:rsid w:val="00DF236F"/>
    <w:rsid w:val="00E157E8"/>
    <w:rsid w:val="00E25967"/>
    <w:rsid w:val="00E35269"/>
    <w:rsid w:val="00E507D0"/>
    <w:rsid w:val="00E800CD"/>
    <w:rsid w:val="00E80174"/>
    <w:rsid w:val="00E86CE8"/>
    <w:rsid w:val="00E92060"/>
    <w:rsid w:val="00E96701"/>
    <w:rsid w:val="00EB54F0"/>
    <w:rsid w:val="00EB7CF9"/>
    <w:rsid w:val="00ED4DA0"/>
    <w:rsid w:val="00EE4830"/>
    <w:rsid w:val="00F13449"/>
    <w:rsid w:val="00F16CEF"/>
    <w:rsid w:val="00F1798C"/>
    <w:rsid w:val="00F251DB"/>
    <w:rsid w:val="00F261BD"/>
    <w:rsid w:val="00F36A8C"/>
    <w:rsid w:val="00F53A38"/>
    <w:rsid w:val="00F6325C"/>
    <w:rsid w:val="00F76AD7"/>
    <w:rsid w:val="00F82819"/>
    <w:rsid w:val="00F83291"/>
    <w:rsid w:val="00F924DE"/>
    <w:rsid w:val="00F92AF3"/>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table" w:customStyle="1" w:styleId="TableGrid11">
    <w:name w:val="Table Grid11"/>
    <w:basedOn w:val="TableNormal"/>
    <w:next w:val="TableGrid"/>
    <w:uiPriority w:val="59"/>
    <w:rsid w:val="003104A4"/>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98462167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4</cp:revision>
  <dcterms:created xsi:type="dcterms:W3CDTF">2017-03-14T17:46:00Z</dcterms:created>
  <dcterms:modified xsi:type="dcterms:W3CDTF">2017-03-15T18:32:00Z</dcterms:modified>
</cp:coreProperties>
</file>