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11FED" w:rsidRDefault="00511FED">
      <w:pPr>
        <w:spacing w:after="0" w:line="240" w:lineRule="auto"/>
      </w:pPr>
      <w:bookmarkStart w:id="0" w:name="h.gjdgxs" w:colFirst="0" w:colLast="0"/>
      <w:bookmarkEnd w:id="0"/>
    </w:p>
    <w:p w:rsidR="00511FED" w:rsidRPr="00135522" w:rsidRDefault="00691278">
      <w:pPr>
        <w:spacing w:after="0" w:line="240" w:lineRule="auto"/>
        <w:jc w:val="right"/>
        <w:rPr>
          <w:rFonts w:ascii="Century Gothic" w:hAnsi="Century Gothic"/>
        </w:rPr>
      </w:pPr>
      <w:r w:rsidRPr="00135522">
        <w:rPr>
          <w:rFonts w:ascii="Century Gothic" w:eastAsia="Century Gothic" w:hAnsi="Century Gothic" w:cs="Century Gothic"/>
          <w:b/>
          <w:sz w:val="32"/>
          <w:szCs w:val="32"/>
        </w:rPr>
        <w:t>NASA DEVELOP National Program</w:t>
      </w:r>
    </w:p>
    <w:p w:rsidR="00511FED" w:rsidRPr="00135522" w:rsidRDefault="00691278">
      <w:pPr>
        <w:spacing w:after="0" w:line="240" w:lineRule="auto"/>
        <w:jc w:val="right"/>
        <w:rPr>
          <w:rFonts w:ascii="Century Gothic" w:hAnsi="Century Gothic"/>
        </w:rPr>
      </w:pPr>
      <w:r w:rsidRPr="00135522">
        <w:rPr>
          <w:rFonts w:ascii="Century Gothic" w:hAnsi="Century Gothic"/>
          <w:noProof/>
        </w:rPr>
        <w:drawing>
          <wp:inline distT="0" distB="0" distL="0" distR="0" wp14:anchorId="549EA5DE" wp14:editId="654E072B">
            <wp:extent cx="5943600" cy="297180"/>
            <wp:effectExtent l="0" t="0" r="0" b="0"/>
            <wp:docPr id="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7"/>
                    <a:srcRect/>
                    <a:stretch>
                      <a:fillRect/>
                    </a:stretch>
                  </pic:blipFill>
                  <pic:spPr>
                    <a:xfrm>
                      <a:off x="0" y="0"/>
                      <a:ext cx="5943600" cy="297180"/>
                    </a:xfrm>
                    <a:prstGeom prst="rect">
                      <a:avLst/>
                    </a:prstGeom>
                    <a:ln/>
                  </pic:spPr>
                </pic:pic>
              </a:graphicData>
            </a:graphic>
          </wp:inline>
        </w:drawing>
      </w:r>
    </w:p>
    <w:p w:rsidR="00511FED" w:rsidRPr="00135522" w:rsidRDefault="00691278">
      <w:pPr>
        <w:spacing w:after="0" w:line="240" w:lineRule="auto"/>
        <w:jc w:val="right"/>
        <w:rPr>
          <w:rFonts w:ascii="Century Gothic" w:hAnsi="Century Gothic"/>
        </w:rPr>
      </w:pPr>
      <w:r w:rsidRPr="00135522">
        <w:rPr>
          <w:rFonts w:ascii="Century Gothic" w:eastAsia="Century Gothic" w:hAnsi="Century Gothic" w:cs="Century Gothic"/>
          <w:sz w:val="32"/>
          <w:szCs w:val="32"/>
        </w:rPr>
        <w:t>University of Georgia</w:t>
      </w:r>
    </w:p>
    <w:p w:rsidR="00511FED" w:rsidRPr="00135522" w:rsidRDefault="00691278">
      <w:pPr>
        <w:spacing w:after="0" w:line="240" w:lineRule="auto"/>
        <w:jc w:val="right"/>
        <w:rPr>
          <w:rFonts w:ascii="Century Gothic" w:hAnsi="Century Gothic"/>
        </w:rPr>
      </w:pPr>
      <w:r w:rsidRPr="00135522">
        <w:rPr>
          <w:rFonts w:ascii="Century Gothic" w:eastAsia="Century Gothic" w:hAnsi="Century Gothic" w:cs="Century Gothic"/>
          <w:i/>
          <w:sz w:val="28"/>
          <w:szCs w:val="28"/>
        </w:rPr>
        <w:t>Summer 2015</w:t>
      </w:r>
    </w:p>
    <w:p w:rsidR="00511FED" w:rsidRPr="00135522" w:rsidRDefault="00511FED">
      <w:pPr>
        <w:spacing w:after="0" w:line="240" w:lineRule="auto"/>
        <w:jc w:val="center"/>
        <w:rPr>
          <w:rFonts w:ascii="Century Gothic" w:hAnsi="Century Gothic"/>
          <w:color w:val="auto"/>
        </w:rPr>
      </w:pPr>
    </w:p>
    <w:p w:rsidR="00511FED" w:rsidRPr="00135522" w:rsidRDefault="00691278">
      <w:pPr>
        <w:spacing w:after="0" w:line="240" w:lineRule="auto"/>
        <w:jc w:val="right"/>
        <w:rPr>
          <w:rFonts w:ascii="Century Gothic" w:hAnsi="Century Gothic"/>
          <w:color w:val="auto"/>
        </w:rPr>
      </w:pPr>
      <w:r w:rsidRPr="00135522">
        <w:rPr>
          <w:rFonts w:ascii="Century Gothic" w:eastAsia="Century Gothic" w:hAnsi="Century Gothic" w:cs="Century Gothic"/>
          <w:color w:val="auto"/>
          <w:sz w:val="40"/>
          <w:szCs w:val="40"/>
        </w:rPr>
        <w:t>Costa Rica Water Resources</w:t>
      </w:r>
    </w:p>
    <w:p w:rsidR="00511FED" w:rsidRPr="00135522" w:rsidRDefault="00691278">
      <w:pPr>
        <w:spacing w:after="0" w:line="240" w:lineRule="auto"/>
        <w:jc w:val="right"/>
        <w:rPr>
          <w:rFonts w:ascii="Century Gothic" w:hAnsi="Century Gothic"/>
          <w:color w:val="auto"/>
        </w:rPr>
      </w:pPr>
      <w:r w:rsidRPr="00135522">
        <w:rPr>
          <w:rFonts w:ascii="Century Gothic" w:eastAsia="Century Gothic" w:hAnsi="Century Gothic" w:cs="Century Gothic"/>
          <w:color w:val="auto"/>
          <w:sz w:val="28"/>
          <w:szCs w:val="28"/>
        </w:rPr>
        <w:t xml:space="preserve">Utilizing NASA Earth Observations to Develop a Comprehensive Water Budget for the </w:t>
      </w:r>
      <w:proofErr w:type="spellStart"/>
      <w:r w:rsidRPr="00135522">
        <w:rPr>
          <w:rFonts w:ascii="Century Gothic" w:eastAsia="Century Gothic" w:hAnsi="Century Gothic" w:cs="Century Gothic"/>
          <w:color w:val="auto"/>
          <w:sz w:val="28"/>
          <w:szCs w:val="28"/>
        </w:rPr>
        <w:t>Arenal-Tempisque</w:t>
      </w:r>
      <w:proofErr w:type="spellEnd"/>
      <w:r w:rsidRPr="00135522">
        <w:rPr>
          <w:rFonts w:ascii="Century Gothic" w:eastAsia="Century Gothic" w:hAnsi="Century Gothic" w:cs="Century Gothic"/>
          <w:color w:val="auto"/>
          <w:sz w:val="28"/>
          <w:szCs w:val="28"/>
        </w:rPr>
        <w:t xml:space="preserve"> Watershed of Costa Rica</w:t>
      </w:r>
    </w:p>
    <w:p w:rsidR="00511FED" w:rsidRPr="00135522" w:rsidRDefault="00511FED">
      <w:pPr>
        <w:spacing w:after="0" w:line="240" w:lineRule="auto"/>
        <w:rPr>
          <w:rFonts w:ascii="Century Gothic" w:hAnsi="Century Gothic"/>
          <w:color w:val="auto"/>
        </w:rPr>
      </w:pPr>
    </w:p>
    <w:p w:rsidR="00511FED" w:rsidRPr="00135522" w:rsidRDefault="00511FED">
      <w:pPr>
        <w:spacing w:after="0" w:line="240" w:lineRule="auto"/>
        <w:rPr>
          <w:rFonts w:ascii="Century Gothic" w:hAnsi="Century Gothic"/>
          <w:color w:val="auto"/>
        </w:rPr>
      </w:pPr>
    </w:p>
    <w:p w:rsidR="00511FED" w:rsidRPr="00135522" w:rsidRDefault="00511FED">
      <w:pPr>
        <w:spacing w:after="0" w:line="240" w:lineRule="auto"/>
        <w:rPr>
          <w:rFonts w:ascii="Century Gothic" w:hAnsi="Century Gothic"/>
          <w:color w:val="auto"/>
        </w:rPr>
      </w:pPr>
    </w:p>
    <w:p w:rsidR="00511FED" w:rsidRPr="00135522" w:rsidRDefault="00511FED">
      <w:pPr>
        <w:spacing w:after="0" w:line="240" w:lineRule="auto"/>
        <w:rPr>
          <w:rFonts w:ascii="Century Gothic" w:hAnsi="Century Gothic"/>
          <w:color w:val="auto"/>
        </w:rPr>
      </w:pPr>
    </w:p>
    <w:p w:rsidR="00511FED" w:rsidRPr="00135522" w:rsidRDefault="00511FED">
      <w:pPr>
        <w:spacing w:after="0" w:line="240" w:lineRule="auto"/>
        <w:jc w:val="center"/>
        <w:rPr>
          <w:rFonts w:ascii="Century Gothic" w:hAnsi="Century Gothic"/>
          <w:color w:val="auto"/>
        </w:rPr>
      </w:pPr>
    </w:p>
    <w:p w:rsidR="00511FED" w:rsidRPr="00135522" w:rsidRDefault="00511FED">
      <w:pPr>
        <w:spacing w:after="0" w:line="240" w:lineRule="auto"/>
        <w:jc w:val="center"/>
        <w:rPr>
          <w:rFonts w:ascii="Century Gothic" w:hAnsi="Century Gothic"/>
          <w:color w:val="auto"/>
        </w:rPr>
      </w:pPr>
    </w:p>
    <w:p w:rsidR="00511FED" w:rsidRPr="00135522" w:rsidRDefault="00691278">
      <w:pPr>
        <w:spacing w:after="0" w:line="240" w:lineRule="auto"/>
        <w:jc w:val="center"/>
        <w:rPr>
          <w:rFonts w:ascii="Century Gothic" w:hAnsi="Century Gothic"/>
          <w:color w:val="auto"/>
        </w:rPr>
      </w:pPr>
      <w:r w:rsidRPr="00135522">
        <w:rPr>
          <w:rFonts w:ascii="Century Gothic" w:eastAsia="Century Gothic" w:hAnsi="Century Gothic" w:cs="Century Gothic"/>
          <w:b/>
          <w:color w:val="auto"/>
          <w:sz w:val="32"/>
          <w:szCs w:val="32"/>
        </w:rPr>
        <w:t xml:space="preserve">                 Technical Report </w:t>
      </w:r>
      <w:r w:rsidRPr="00135522">
        <w:rPr>
          <w:rFonts w:ascii="Century Gothic" w:hAnsi="Century Gothic"/>
          <w:noProof/>
          <w:color w:val="auto"/>
        </w:rPr>
        <w:drawing>
          <wp:anchor distT="0" distB="0" distL="114300" distR="114300" simplePos="0" relativeHeight="251658240" behindDoc="0" locked="0" layoutInCell="0" hidden="0" allowOverlap="0" wp14:anchorId="7D75EE6F" wp14:editId="30491528">
            <wp:simplePos x="0" y="0"/>
            <wp:positionH relativeFrom="margin">
              <wp:posOffset>1400175</wp:posOffset>
            </wp:positionH>
            <wp:positionV relativeFrom="paragraph">
              <wp:posOffset>57150</wp:posOffset>
            </wp:positionV>
            <wp:extent cx="968735" cy="182880"/>
            <wp:effectExtent l="0" t="0" r="0" b="0"/>
            <wp:wrapNone/>
            <wp:docPr id="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rsidR="00511FED" w:rsidRPr="00135522" w:rsidRDefault="00691278">
      <w:pPr>
        <w:spacing w:after="0" w:line="240" w:lineRule="auto"/>
        <w:jc w:val="center"/>
        <w:rPr>
          <w:rFonts w:ascii="Century Gothic" w:hAnsi="Century Gothic"/>
          <w:color w:val="auto"/>
        </w:rPr>
      </w:pPr>
      <w:r w:rsidRPr="00135522">
        <w:rPr>
          <w:rFonts w:ascii="Century Gothic" w:eastAsia="Century Gothic" w:hAnsi="Century Gothic" w:cs="Century Gothic"/>
          <w:color w:val="auto"/>
          <w:sz w:val="28"/>
          <w:szCs w:val="28"/>
        </w:rPr>
        <w:t>Final Draft – August 6, 2015</w:t>
      </w:r>
    </w:p>
    <w:p w:rsidR="00511FED" w:rsidRPr="00135522" w:rsidRDefault="00511FED">
      <w:pPr>
        <w:spacing w:after="0" w:line="240" w:lineRule="auto"/>
        <w:jc w:val="center"/>
        <w:rPr>
          <w:rFonts w:ascii="Century Gothic" w:hAnsi="Century Gothic"/>
          <w:color w:val="auto"/>
        </w:rPr>
      </w:pPr>
    </w:p>
    <w:p w:rsidR="00511FED" w:rsidRPr="00135522" w:rsidRDefault="00691278">
      <w:pPr>
        <w:spacing w:after="0" w:line="240" w:lineRule="auto"/>
        <w:jc w:val="center"/>
        <w:rPr>
          <w:rFonts w:ascii="Century Gothic" w:hAnsi="Century Gothic"/>
          <w:color w:val="auto"/>
        </w:rPr>
      </w:pPr>
      <w:r w:rsidRPr="00135522">
        <w:rPr>
          <w:rFonts w:ascii="Century Gothic" w:eastAsia="Century Gothic" w:hAnsi="Century Gothic" w:cs="Century Gothic"/>
          <w:color w:val="auto"/>
          <w:sz w:val="20"/>
          <w:szCs w:val="20"/>
        </w:rPr>
        <w:t>Veronica Fay (Project Lead)</w:t>
      </w:r>
    </w:p>
    <w:p w:rsidR="00511FED" w:rsidRPr="00135522" w:rsidRDefault="00691278">
      <w:pPr>
        <w:spacing w:after="0" w:line="240" w:lineRule="auto"/>
        <w:jc w:val="center"/>
        <w:rPr>
          <w:rFonts w:ascii="Century Gothic" w:hAnsi="Century Gothic"/>
          <w:color w:val="auto"/>
        </w:rPr>
      </w:pPr>
      <w:r w:rsidRPr="00135522">
        <w:rPr>
          <w:rFonts w:ascii="Century Gothic" w:eastAsia="Questrial" w:hAnsi="Century Gothic" w:cs="Questrial"/>
          <w:color w:val="auto"/>
          <w:sz w:val="20"/>
          <w:szCs w:val="20"/>
        </w:rPr>
        <w:t xml:space="preserve">Steve Padgett-Vasquez </w:t>
      </w:r>
      <w:r w:rsidRPr="00135522">
        <w:rPr>
          <w:rFonts w:ascii="Century Gothic" w:eastAsia="Century Gothic" w:hAnsi="Century Gothic" w:cs="Century Gothic"/>
          <w:color w:val="auto"/>
          <w:sz w:val="20"/>
          <w:szCs w:val="20"/>
        </w:rPr>
        <w:t xml:space="preserve"> </w:t>
      </w:r>
    </w:p>
    <w:p w:rsidR="00511FED" w:rsidRPr="00135522" w:rsidRDefault="00691278">
      <w:pPr>
        <w:spacing w:after="0" w:line="240" w:lineRule="auto"/>
        <w:jc w:val="center"/>
        <w:rPr>
          <w:rFonts w:ascii="Century Gothic" w:hAnsi="Century Gothic"/>
          <w:color w:val="auto"/>
        </w:rPr>
      </w:pPr>
      <w:r w:rsidRPr="00135522">
        <w:rPr>
          <w:rFonts w:ascii="Century Gothic" w:eastAsia="Century Gothic" w:hAnsi="Century Gothic" w:cs="Century Gothic"/>
          <w:color w:val="auto"/>
          <w:sz w:val="20"/>
          <w:szCs w:val="20"/>
        </w:rPr>
        <w:t xml:space="preserve">Caren </w:t>
      </w:r>
      <w:proofErr w:type="spellStart"/>
      <w:r w:rsidRPr="00135522">
        <w:rPr>
          <w:rFonts w:ascii="Century Gothic" w:eastAsia="Century Gothic" w:hAnsi="Century Gothic" w:cs="Century Gothic"/>
          <w:color w:val="auto"/>
          <w:sz w:val="20"/>
          <w:szCs w:val="20"/>
        </w:rPr>
        <w:t>Remillard</w:t>
      </w:r>
      <w:proofErr w:type="spellEnd"/>
      <w:r w:rsidRPr="00135522">
        <w:rPr>
          <w:rFonts w:ascii="Century Gothic" w:eastAsia="Century Gothic" w:hAnsi="Century Gothic" w:cs="Century Gothic"/>
          <w:color w:val="auto"/>
          <w:sz w:val="20"/>
          <w:szCs w:val="20"/>
        </w:rPr>
        <w:t xml:space="preserve"> </w:t>
      </w:r>
    </w:p>
    <w:p w:rsidR="00511FED" w:rsidRPr="00135522" w:rsidRDefault="00691278">
      <w:pPr>
        <w:spacing w:after="0" w:line="240" w:lineRule="auto"/>
        <w:jc w:val="center"/>
        <w:rPr>
          <w:rFonts w:ascii="Century Gothic" w:hAnsi="Century Gothic"/>
        </w:rPr>
      </w:pPr>
      <w:r w:rsidRPr="00135522">
        <w:rPr>
          <w:rFonts w:ascii="Century Gothic" w:eastAsia="Century Gothic" w:hAnsi="Century Gothic" w:cs="Century Gothic"/>
          <w:sz w:val="20"/>
          <w:szCs w:val="20"/>
        </w:rPr>
        <w:t>Eduardo Rendon</w:t>
      </w:r>
    </w:p>
    <w:p w:rsidR="00511FED" w:rsidRPr="00135522" w:rsidRDefault="00691278">
      <w:pPr>
        <w:spacing w:after="0" w:line="240" w:lineRule="auto"/>
        <w:jc w:val="center"/>
        <w:rPr>
          <w:rFonts w:ascii="Century Gothic" w:hAnsi="Century Gothic"/>
        </w:rPr>
      </w:pPr>
      <w:r w:rsidRPr="00135522">
        <w:rPr>
          <w:rFonts w:ascii="Century Gothic" w:eastAsia="Century Gothic" w:hAnsi="Century Gothic" w:cs="Century Gothic"/>
          <w:sz w:val="20"/>
          <w:szCs w:val="20"/>
        </w:rPr>
        <w:t xml:space="preserve">Kamala </w:t>
      </w:r>
      <w:proofErr w:type="spellStart"/>
      <w:r w:rsidRPr="00135522">
        <w:rPr>
          <w:rFonts w:ascii="Century Gothic" w:eastAsia="Century Gothic" w:hAnsi="Century Gothic" w:cs="Century Gothic"/>
          <w:sz w:val="20"/>
          <w:szCs w:val="20"/>
        </w:rPr>
        <w:t>Kanta</w:t>
      </w:r>
      <w:proofErr w:type="spellEnd"/>
      <w:r w:rsidRPr="00135522">
        <w:rPr>
          <w:rFonts w:ascii="Century Gothic" w:eastAsia="Century Gothic" w:hAnsi="Century Gothic" w:cs="Century Gothic"/>
          <w:sz w:val="20"/>
          <w:szCs w:val="20"/>
        </w:rPr>
        <w:t xml:space="preserve"> </w:t>
      </w:r>
      <w:proofErr w:type="spellStart"/>
      <w:r w:rsidRPr="00135522">
        <w:rPr>
          <w:rFonts w:ascii="Century Gothic" w:eastAsia="Century Gothic" w:hAnsi="Century Gothic" w:cs="Century Gothic"/>
          <w:sz w:val="20"/>
          <w:szCs w:val="20"/>
        </w:rPr>
        <w:t>Sahoo</w:t>
      </w:r>
      <w:proofErr w:type="spellEnd"/>
    </w:p>
    <w:p w:rsidR="00511FED" w:rsidRPr="00135522" w:rsidRDefault="00691278">
      <w:pPr>
        <w:spacing w:after="0" w:line="240" w:lineRule="auto"/>
        <w:jc w:val="center"/>
        <w:rPr>
          <w:rFonts w:ascii="Century Gothic" w:hAnsi="Century Gothic"/>
        </w:rPr>
      </w:pPr>
      <w:r w:rsidRPr="00135522">
        <w:rPr>
          <w:rFonts w:ascii="Century Gothic" w:eastAsia="Century Gothic" w:hAnsi="Century Gothic" w:cs="Century Gothic"/>
          <w:sz w:val="20"/>
          <w:szCs w:val="20"/>
        </w:rPr>
        <w:t>Xuan Zhang</w:t>
      </w:r>
    </w:p>
    <w:p w:rsidR="00511FED" w:rsidRPr="00135522" w:rsidRDefault="00511FED">
      <w:pPr>
        <w:spacing w:after="0" w:line="240" w:lineRule="auto"/>
        <w:jc w:val="center"/>
        <w:rPr>
          <w:rFonts w:ascii="Century Gothic" w:hAnsi="Century Gothic"/>
        </w:rPr>
      </w:pPr>
    </w:p>
    <w:p w:rsidR="00511FED" w:rsidRPr="00135522" w:rsidRDefault="00691278">
      <w:pPr>
        <w:spacing w:after="0" w:line="240" w:lineRule="auto"/>
        <w:jc w:val="center"/>
        <w:rPr>
          <w:rFonts w:ascii="Century Gothic" w:hAnsi="Century Gothic"/>
        </w:rPr>
      </w:pPr>
      <w:r w:rsidRPr="00135522">
        <w:rPr>
          <w:rFonts w:ascii="Century Gothic" w:eastAsia="Questrial" w:hAnsi="Century Gothic" w:cs="Questrial"/>
          <w:sz w:val="20"/>
          <w:szCs w:val="20"/>
        </w:rPr>
        <w:t xml:space="preserve">Dr. Marguerite Madden, University of Georgia </w:t>
      </w:r>
      <w:r w:rsidRPr="00135522">
        <w:rPr>
          <w:rFonts w:ascii="Century Gothic" w:eastAsia="Century Gothic" w:hAnsi="Century Gothic" w:cs="Century Gothic"/>
          <w:sz w:val="20"/>
          <w:szCs w:val="20"/>
        </w:rPr>
        <w:t>(Science Advisor)</w:t>
      </w:r>
    </w:p>
    <w:p w:rsidR="00511FED" w:rsidRPr="00135522" w:rsidRDefault="00691278">
      <w:pPr>
        <w:spacing w:after="0" w:line="240" w:lineRule="auto"/>
        <w:jc w:val="center"/>
        <w:rPr>
          <w:rFonts w:ascii="Century Gothic" w:hAnsi="Century Gothic"/>
        </w:rPr>
      </w:pPr>
      <w:r w:rsidRPr="00135522">
        <w:rPr>
          <w:rFonts w:ascii="Century Gothic" w:eastAsia="Questrial" w:hAnsi="Century Gothic" w:cs="Questrial"/>
          <w:sz w:val="20"/>
          <w:szCs w:val="20"/>
        </w:rPr>
        <w:t xml:space="preserve">Dr. Quint Newcomer, University of Georgia Costa Rica </w:t>
      </w:r>
      <w:r w:rsidRPr="00135522">
        <w:rPr>
          <w:rFonts w:ascii="Century Gothic" w:eastAsia="Century Gothic" w:hAnsi="Century Gothic" w:cs="Century Gothic"/>
          <w:sz w:val="20"/>
          <w:szCs w:val="20"/>
        </w:rPr>
        <w:t>(Science Advisor)</w:t>
      </w:r>
    </w:p>
    <w:p w:rsidR="00511FED" w:rsidRPr="00135522" w:rsidRDefault="00691278">
      <w:pPr>
        <w:spacing w:after="0" w:line="240" w:lineRule="auto"/>
        <w:jc w:val="center"/>
        <w:rPr>
          <w:rFonts w:ascii="Century Gothic" w:hAnsi="Century Gothic"/>
        </w:rPr>
      </w:pPr>
      <w:r w:rsidRPr="00135522">
        <w:rPr>
          <w:rFonts w:ascii="Century Gothic" w:eastAsia="Questrial" w:hAnsi="Century Gothic" w:cs="Questrial"/>
          <w:sz w:val="20"/>
          <w:szCs w:val="20"/>
        </w:rPr>
        <w:t xml:space="preserve">Dr. Adam </w:t>
      </w:r>
      <w:proofErr w:type="spellStart"/>
      <w:r w:rsidRPr="00135522">
        <w:rPr>
          <w:rFonts w:ascii="Century Gothic" w:eastAsia="Questrial" w:hAnsi="Century Gothic" w:cs="Questrial"/>
          <w:sz w:val="20"/>
          <w:szCs w:val="20"/>
        </w:rPr>
        <w:t>Milewski</w:t>
      </w:r>
      <w:proofErr w:type="spellEnd"/>
      <w:r w:rsidRPr="00135522">
        <w:rPr>
          <w:rFonts w:ascii="Century Gothic" w:eastAsia="Questrial" w:hAnsi="Century Gothic" w:cs="Questrial"/>
          <w:sz w:val="20"/>
          <w:szCs w:val="20"/>
        </w:rPr>
        <w:t>,</w:t>
      </w:r>
      <w:r w:rsidR="0009312D">
        <w:rPr>
          <w:rFonts w:ascii="Century Gothic" w:eastAsia="Questrial" w:hAnsi="Century Gothic" w:cs="Questrial"/>
          <w:sz w:val="20"/>
          <w:szCs w:val="20"/>
        </w:rPr>
        <w:t xml:space="preserve"> </w:t>
      </w:r>
      <w:r w:rsidRPr="00135522">
        <w:rPr>
          <w:rFonts w:ascii="Century Gothic" w:eastAsia="Questrial" w:hAnsi="Century Gothic" w:cs="Questrial"/>
          <w:sz w:val="20"/>
          <w:szCs w:val="20"/>
        </w:rPr>
        <w:t xml:space="preserve">University of Georgia </w:t>
      </w:r>
      <w:r w:rsidRPr="00135522">
        <w:rPr>
          <w:rFonts w:ascii="Century Gothic" w:eastAsia="Century Gothic" w:hAnsi="Century Gothic" w:cs="Century Gothic"/>
          <w:sz w:val="20"/>
          <w:szCs w:val="20"/>
        </w:rPr>
        <w:t>(Science Advisor)</w:t>
      </w:r>
    </w:p>
    <w:p w:rsidR="00511FED" w:rsidRPr="00135522" w:rsidRDefault="00691278">
      <w:pPr>
        <w:spacing w:after="0" w:line="240" w:lineRule="auto"/>
        <w:jc w:val="center"/>
        <w:rPr>
          <w:rFonts w:ascii="Century Gothic" w:hAnsi="Century Gothic"/>
        </w:rPr>
      </w:pPr>
      <w:r w:rsidRPr="00135522">
        <w:rPr>
          <w:rFonts w:ascii="Century Gothic" w:eastAsia="Questrial" w:hAnsi="Century Gothic" w:cs="Questrial"/>
          <w:sz w:val="20"/>
          <w:szCs w:val="20"/>
        </w:rPr>
        <w:t xml:space="preserve">Dr. Kenton Ross, NASA DEVELOP National Program </w:t>
      </w:r>
      <w:r w:rsidRPr="00135522">
        <w:rPr>
          <w:rFonts w:ascii="Century Gothic" w:eastAsia="Century Gothic" w:hAnsi="Century Gothic" w:cs="Century Gothic"/>
          <w:sz w:val="20"/>
          <w:szCs w:val="20"/>
        </w:rPr>
        <w:t>(Science Advisor)</w:t>
      </w:r>
    </w:p>
    <w:p w:rsidR="00511FED" w:rsidRPr="00135522" w:rsidRDefault="00511FED">
      <w:pPr>
        <w:spacing w:after="0" w:line="240" w:lineRule="auto"/>
        <w:jc w:val="center"/>
        <w:rPr>
          <w:rFonts w:ascii="Century Gothic" w:hAnsi="Century Gothic"/>
        </w:rPr>
      </w:pPr>
    </w:p>
    <w:p w:rsidR="00511FED" w:rsidRPr="00135522" w:rsidRDefault="00691278">
      <w:pPr>
        <w:spacing w:after="0" w:line="240" w:lineRule="auto"/>
        <w:jc w:val="center"/>
        <w:rPr>
          <w:rFonts w:ascii="Century Gothic" w:hAnsi="Century Gothic"/>
        </w:rPr>
      </w:pPr>
      <w:r w:rsidRPr="00135522">
        <w:rPr>
          <w:rFonts w:ascii="Century Gothic" w:eastAsia="Century Gothic" w:hAnsi="Century Gothic" w:cs="Century Gothic"/>
          <w:sz w:val="20"/>
          <w:szCs w:val="20"/>
        </w:rPr>
        <w:t>Previous Contributors:</w:t>
      </w:r>
    </w:p>
    <w:p w:rsidR="00511FED" w:rsidRPr="00135522" w:rsidRDefault="00691278">
      <w:pPr>
        <w:spacing w:after="0" w:line="240" w:lineRule="auto"/>
        <w:jc w:val="center"/>
        <w:rPr>
          <w:rFonts w:ascii="Century Gothic" w:hAnsi="Century Gothic"/>
        </w:rPr>
      </w:pPr>
      <w:r w:rsidRPr="00135522">
        <w:rPr>
          <w:rFonts w:ascii="Century Gothic" w:eastAsia="Century Gothic" w:hAnsi="Century Gothic" w:cs="Century Gothic"/>
          <w:sz w:val="20"/>
          <w:szCs w:val="20"/>
        </w:rPr>
        <w:t>Rachel Will</w:t>
      </w:r>
    </w:p>
    <w:p w:rsidR="00511FED" w:rsidRPr="00135522" w:rsidRDefault="00691278">
      <w:pPr>
        <w:spacing w:after="0" w:line="240" w:lineRule="auto"/>
        <w:jc w:val="center"/>
        <w:rPr>
          <w:rFonts w:ascii="Century Gothic" w:hAnsi="Century Gothic"/>
        </w:rPr>
      </w:pPr>
      <w:r w:rsidRPr="00135522">
        <w:rPr>
          <w:rFonts w:ascii="Century Gothic" w:eastAsia="Century Gothic" w:hAnsi="Century Gothic" w:cs="Century Gothic"/>
          <w:sz w:val="20"/>
          <w:szCs w:val="20"/>
        </w:rPr>
        <w:t xml:space="preserve">Benjamin Page </w:t>
      </w:r>
    </w:p>
    <w:p w:rsidR="00511FED" w:rsidRPr="00135522" w:rsidRDefault="00691278">
      <w:pPr>
        <w:spacing w:after="0" w:line="240" w:lineRule="auto"/>
        <w:jc w:val="center"/>
        <w:rPr>
          <w:rFonts w:ascii="Century Gothic" w:hAnsi="Century Gothic"/>
        </w:rPr>
      </w:pPr>
      <w:r w:rsidRPr="00135522">
        <w:rPr>
          <w:rFonts w:ascii="Century Gothic" w:eastAsia="Questrial" w:hAnsi="Century Gothic" w:cs="Questrial"/>
          <w:sz w:val="20"/>
          <w:szCs w:val="20"/>
        </w:rPr>
        <w:t>Grant Bloomer</w:t>
      </w:r>
    </w:p>
    <w:p w:rsidR="00511FED" w:rsidRPr="00135522" w:rsidRDefault="00691278">
      <w:pPr>
        <w:spacing w:after="0" w:line="240" w:lineRule="auto"/>
        <w:jc w:val="center"/>
        <w:rPr>
          <w:rFonts w:ascii="Century Gothic" w:hAnsi="Century Gothic"/>
        </w:rPr>
      </w:pPr>
      <w:r w:rsidRPr="00135522">
        <w:rPr>
          <w:rFonts w:ascii="Century Gothic" w:eastAsia="Questrial" w:hAnsi="Century Gothic" w:cs="Questrial"/>
          <w:sz w:val="20"/>
          <w:szCs w:val="20"/>
        </w:rPr>
        <w:t>Sarah Medley</w:t>
      </w:r>
    </w:p>
    <w:p w:rsidR="00511FED" w:rsidRPr="00135522" w:rsidRDefault="00691278" w:rsidP="009F089D">
      <w:pPr>
        <w:rPr>
          <w:rFonts w:ascii="Century Gothic" w:hAnsi="Century Gothic"/>
        </w:rPr>
      </w:pPr>
      <w:r w:rsidRPr="00135522">
        <w:rPr>
          <w:rFonts w:ascii="Century Gothic" w:hAnsi="Century Gothic"/>
        </w:rPr>
        <w:br w:type="page"/>
      </w:r>
    </w:p>
    <w:p w:rsidR="00511FED" w:rsidRPr="00135522" w:rsidRDefault="00691278">
      <w:pPr>
        <w:pStyle w:val="Heading1"/>
        <w:rPr>
          <w:rFonts w:ascii="Century Gothic" w:hAnsi="Century Gothic"/>
        </w:rPr>
      </w:pPr>
      <w:r w:rsidRPr="00135522">
        <w:rPr>
          <w:rFonts w:ascii="Century Gothic" w:eastAsia="Century Gothic" w:hAnsi="Century Gothic" w:cs="Century Gothic"/>
        </w:rPr>
        <w:lastRenderedPageBreak/>
        <w:t>I. Abstract</w:t>
      </w:r>
    </w:p>
    <w:p w:rsidR="00511FED" w:rsidRPr="00135522" w:rsidRDefault="00691278">
      <w:pPr>
        <w:rPr>
          <w:rFonts w:ascii="Century Gothic" w:hAnsi="Century Gothic"/>
          <w:color w:val="auto"/>
        </w:rPr>
      </w:pPr>
      <w:r w:rsidRPr="00135522">
        <w:rPr>
          <w:rFonts w:ascii="Century Gothic" w:eastAsia="Century Gothic" w:hAnsi="Century Gothic" w:cs="Century Gothic"/>
          <w:color w:val="auto"/>
        </w:rPr>
        <w:t xml:space="preserve">For the past three years, the </w:t>
      </w:r>
      <w:proofErr w:type="spellStart"/>
      <w:r w:rsidRPr="00135522">
        <w:rPr>
          <w:rFonts w:ascii="Century Gothic" w:eastAsia="Century Gothic" w:hAnsi="Century Gothic" w:cs="Century Gothic"/>
          <w:color w:val="auto"/>
        </w:rPr>
        <w:t>Arenal-Tempisque</w:t>
      </w:r>
      <w:proofErr w:type="spellEnd"/>
      <w:r w:rsidRPr="00135522">
        <w:rPr>
          <w:rFonts w:ascii="Century Gothic" w:eastAsia="Century Gothic" w:hAnsi="Century Gothic" w:cs="Century Gothic"/>
          <w:color w:val="auto"/>
        </w:rPr>
        <w:t xml:space="preserve"> Watershed has experienced drought conditions complicating water management and agricultural production. To facilitate a responsive water management decision-making process, the team collaborated with Costa Rica’s National Service of Underground Water, Irrigation, and Drainage (SENARA), University of Georgia Costa Rica, and the Embassy of Costa Rica in Washington D.C. A model was created in the Soil and Water Assessment Tool (SWAT) modeling software for the </w:t>
      </w:r>
      <w:proofErr w:type="spellStart"/>
      <w:r w:rsidRPr="00135522">
        <w:rPr>
          <w:rFonts w:ascii="Century Gothic" w:eastAsia="Century Gothic" w:hAnsi="Century Gothic" w:cs="Century Gothic"/>
          <w:color w:val="auto"/>
        </w:rPr>
        <w:t>Arenal-Tempisque</w:t>
      </w:r>
      <w:proofErr w:type="spellEnd"/>
      <w:r w:rsidRPr="00135522">
        <w:rPr>
          <w:rFonts w:ascii="Century Gothic" w:eastAsia="Century Gothic" w:hAnsi="Century Gothic" w:cs="Century Gothic"/>
          <w:color w:val="auto"/>
        </w:rPr>
        <w:t xml:space="preserve"> Watershed using NASA Earth observations, ancillary data sources, and</w:t>
      </w:r>
      <w:r w:rsidRPr="00135522">
        <w:rPr>
          <w:rFonts w:ascii="Century Gothic" w:eastAsia="Century Gothic" w:hAnsi="Century Gothic" w:cs="Century Gothic"/>
          <w:i/>
          <w:color w:val="auto"/>
        </w:rPr>
        <w:t xml:space="preserve"> in situ</w:t>
      </w:r>
      <w:r w:rsidRPr="00135522">
        <w:rPr>
          <w:rFonts w:ascii="Century Gothic" w:eastAsia="Century Gothic" w:hAnsi="Century Gothic" w:cs="Century Gothic"/>
          <w:color w:val="auto"/>
        </w:rPr>
        <w:t xml:space="preserve"> data. The model’s results were calibrated and validated through the use of the Soil and Water Assessment Tool- Calibration and Uncertainty Procedures (SWAT-CUP) software. The evapotranspiration data (MOD16) from Terra’s Moderate Resolution Imaging </w:t>
      </w:r>
      <w:proofErr w:type="spellStart"/>
      <w:r w:rsidRPr="00135522">
        <w:rPr>
          <w:rFonts w:ascii="Century Gothic" w:eastAsia="Century Gothic" w:hAnsi="Century Gothic" w:cs="Century Gothic"/>
          <w:color w:val="auto"/>
        </w:rPr>
        <w:t>Spectroradiometer</w:t>
      </w:r>
      <w:proofErr w:type="spellEnd"/>
      <w:r w:rsidRPr="00135522">
        <w:rPr>
          <w:rFonts w:ascii="Century Gothic" w:eastAsia="Century Gothic" w:hAnsi="Century Gothic" w:cs="Century Gothic"/>
          <w:color w:val="auto"/>
        </w:rPr>
        <w:t xml:space="preserve"> (MODIS) sensor were used to offer another source of continuous data to supplement the SWAT model’s outputs. Additionally, the project partners were provided with tutorials that will enable the SWAT model’s hydrological outputs to be calibrated and validated for different future scenarios. The results obtained from the SWAT model and the MOD16 data will provide greater insight into the region’s hydrologic processes, which will allow for the development of a water resource inventory for the study area. Upon receiving the hydrological data and tutorials, SENARA will be able to replicate the project’s methods to continuously update their water budget; this will allow them to make a more efficient water management plan, benefitting the local inhabitants and stakeholders.</w:t>
      </w:r>
    </w:p>
    <w:p w:rsidR="00511FED" w:rsidRPr="00135522" w:rsidRDefault="00691278">
      <w:pPr>
        <w:spacing w:after="0" w:line="240" w:lineRule="auto"/>
        <w:rPr>
          <w:rFonts w:ascii="Century Gothic" w:hAnsi="Century Gothic"/>
          <w:color w:val="auto"/>
        </w:rPr>
      </w:pPr>
      <w:r w:rsidRPr="00135522">
        <w:rPr>
          <w:rFonts w:ascii="Century Gothic" w:eastAsia="Century Gothic" w:hAnsi="Century Gothic" w:cs="Century Gothic"/>
          <w:b/>
          <w:color w:val="auto"/>
        </w:rPr>
        <w:t>Keywords</w:t>
      </w:r>
    </w:p>
    <w:p w:rsidR="00511FED" w:rsidRPr="00135522" w:rsidRDefault="00691278">
      <w:pPr>
        <w:spacing w:after="0" w:line="240" w:lineRule="auto"/>
        <w:rPr>
          <w:rFonts w:ascii="Century Gothic" w:hAnsi="Century Gothic"/>
          <w:color w:val="auto"/>
        </w:rPr>
      </w:pPr>
      <w:r w:rsidRPr="00135522">
        <w:rPr>
          <w:rFonts w:ascii="Century Gothic" w:eastAsia="Century Gothic" w:hAnsi="Century Gothic" w:cs="Century Gothic"/>
          <w:color w:val="auto"/>
        </w:rPr>
        <w:t>Costa Rica, Remote Sensing, Hydrological Processes, SWAT, SWAT-CUP, and MOD 16</w:t>
      </w:r>
    </w:p>
    <w:p w:rsidR="00511FED" w:rsidRPr="00135522" w:rsidRDefault="00511FED">
      <w:pPr>
        <w:spacing w:after="0" w:line="240" w:lineRule="auto"/>
        <w:rPr>
          <w:rFonts w:ascii="Century Gothic" w:hAnsi="Century Gothic"/>
          <w:color w:val="auto"/>
        </w:rPr>
      </w:pPr>
    </w:p>
    <w:p w:rsidR="00511FED" w:rsidRPr="00135522" w:rsidRDefault="00691278">
      <w:pPr>
        <w:spacing w:after="0" w:line="240" w:lineRule="auto"/>
        <w:rPr>
          <w:rFonts w:ascii="Century Gothic" w:hAnsi="Century Gothic"/>
          <w:color w:val="auto"/>
        </w:rPr>
      </w:pPr>
      <w:r w:rsidRPr="00135522">
        <w:rPr>
          <w:rFonts w:ascii="Century Gothic" w:eastAsia="Century Gothic" w:hAnsi="Century Gothic" w:cs="Century Gothic"/>
          <w:b/>
          <w:color w:val="auto"/>
        </w:rPr>
        <w:t>Background</w:t>
      </w:r>
    </w:p>
    <w:p w:rsidR="00511FED" w:rsidRPr="00135522" w:rsidRDefault="00691278">
      <w:pPr>
        <w:spacing w:after="0" w:line="240" w:lineRule="auto"/>
        <w:rPr>
          <w:rFonts w:ascii="Century Gothic" w:hAnsi="Century Gothic"/>
          <w:color w:val="auto"/>
        </w:rPr>
      </w:pPr>
      <w:bookmarkStart w:id="1" w:name="h.xpka0ucti4hk" w:colFirst="0" w:colLast="0"/>
      <w:bookmarkEnd w:id="1"/>
      <w:r w:rsidRPr="00135522">
        <w:rPr>
          <w:rFonts w:ascii="Century Gothic" w:eastAsia="Century Gothic" w:hAnsi="Century Gothic" w:cs="Century Gothic"/>
          <w:color w:val="auto"/>
        </w:rPr>
        <w:t xml:space="preserve">Costa Rica’s watersheds are important sources of drinking water and many other services related to people’s livelihoods, such as hydroelectricity, agricultural irrigation, eco-tourism, and recreational activities. However, the increasing climate variability in the </w:t>
      </w:r>
      <w:proofErr w:type="spellStart"/>
      <w:r w:rsidRPr="00135522">
        <w:rPr>
          <w:rFonts w:ascii="Century Gothic" w:eastAsia="Century Gothic" w:hAnsi="Century Gothic" w:cs="Century Gothic"/>
          <w:color w:val="auto"/>
        </w:rPr>
        <w:t>Arenal-Tempisque</w:t>
      </w:r>
      <w:proofErr w:type="spellEnd"/>
      <w:r w:rsidRPr="00135522">
        <w:rPr>
          <w:rFonts w:ascii="Century Gothic" w:eastAsia="Century Gothic" w:hAnsi="Century Gothic" w:cs="Century Gothic"/>
          <w:color w:val="auto"/>
        </w:rPr>
        <w:t xml:space="preserve"> watershed has impacted the region’s irrigation capability and hydroelectric potentials; in particular, persisting drought conditions have afflicted this region for the past three years. </w:t>
      </w:r>
      <w:r w:rsidR="00E06713">
        <w:rPr>
          <w:rFonts w:ascii="Century Gothic" w:eastAsia="Century Gothic" w:hAnsi="Century Gothic" w:cs="Century Gothic"/>
          <w:color w:val="auto"/>
        </w:rPr>
        <w:t>C</w:t>
      </w:r>
      <w:r w:rsidRPr="00135522">
        <w:rPr>
          <w:rFonts w:ascii="Century Gothic" w:eastAsia="Century Gothic" w:hAnsi="Century Gothic" w:cs="Century Gothic"/>
          <w:color w:val="auto"/>
        </w:rPr>
        <w:t>ompetition over water resources for all users is incr</w:t>
      </w:r>
      <w:r w:rsidR="00E06713">
        <w:rPr>
          <w:rFonts w:ascii="Century Gothic" w:eastAsia="Century Gothic" w:hAnsi="Century Gothic" w:cs="Century Gothic"/>
          <w:color w:val="auto"/>
        </w:rPr>
        <w:t>easing as water accessibility decreases</w:t>
      </w:r>
      <w:r w:rsidRPr="00135522">
        <w:rPr>
          <w:rFonts w:ascii="Century Gothic" w:eastAsia="Century Gothic" w:hAnsi="Century Gothic" w:cs="Century Gothic"/>
          <w:color w:val="auto"/>
        </w:rPr>
        <w:t xml:space="preserve"> water quality issues arise (</w:t>
      </w:r>
      <w:proofErr w:type="spellStart"/>
      <w:r w:rsidRPr="00135522">
        <w:rPr>
          <w:rFonts w:ascii="Century Gothic" w:eastAsia="Century Gothic" w:hAnsi="Century Gothic" w:cs="Century Gothic"/>
          <w:color w:val="auto"/>
          <w:shd w:val="clear" w:color="auto" w:fill="F7F7F7"/>
        </w:rPr>
        <w:t>Ballestero</w:t>
      </w:r>
      <w:proofErr w:type="spellEnd"/>
      <w:r w:rsidRPr="00135522">
        <w:rPr>
          <w:rFonts w:ascii="Century Gothic" w:eastAsia="Century Gothic" w:hAnsi="Century Gothic" w:cs="Century Gothic"/>
          <w:color w:val="auto"/>
          <w:shd w:val="clear" w:color="auto" w:fill="F7F7F7"/>
        </w:rPr>
        <w:t xml:space="preserve"> et al., 2007)</w:t>
      </w:r>
      <w:r w:rsidR="00E06713">
        <w:rPr>
          <w:rFonts w:ascii="Century Gothic" w:eastAsia="Century Gothic" w:hAnsi="Century Gothic" w:cs="Century Gothic"/>
          <w:color w:val="auto"/>
        </w:rPr>
        <w:t xml:space="preserve">. </w:t>
      </w:r>
      <w:r w:rsidRPr="00135522">
        <w:rPr>
          <w:rFonts w:ascii="Century Gothic" w:eastAsia="Century Gothic" w:hAnsi="Century Gothic" w:cs="Century Gothic"/>
          <w:color w:val="auto"/>
        </w:rPr>
        <w:t xml:space="preserve">Currently, water policy makers do not incorporate geospatial analysis tools or NASA Earth observation datasets in </w:t>
      </w:r>
      <w:r w:rsidR="00E06713">
        <w:rPr>
          <w:rFonts w:ascii="Century Gothic" w:eastAsia="Century Gothic" w:hAnsi="Century Gothic" w:cs="Century Gothic"/>
          <w:color w:val="auto"/>
        </w:rPr>
        <w:t>their decision-making processes</w:t>
      </w:r>
      <w:r w:rsidRPr="00135522">
        <w:rPr>
          <w:rFonts w:ascii="Century Gothic" w:eastAsia="Century Gothic" w:hAnsi="Century Gothic" w:cs="Century Gothic"/>
          <w:color w:val="auto"/>
        </w:rPr>
        <w:t xml:space="preserve">. By incorporating these data sources and support tools into their policy making </w:t>
      </w:r>
      <w:r w:rsidR="00E06713" w:rsidRPr="00135522">
        <w:rPr>
          <w:rFonts w:ascii="Century Gothic" w:eastAsia="Century Gothic" w:hAnsi="Century Gothic" w:cs="Century Gothic"/>
          <w:color w:val="auto"/>
        </w:rPr>
        <w:t>procedure</w:t>
      </w:r>
      <w:r w:rsidRPr="00135522">
        <w:rPr>
          <w:rFonts w:ascii="Century Gothic" w:eastAsia="Century Gothic" w:hAnsi="Century Gothic" w:cs="Century Gothic"/>
          <w:color w:val="auto"/>
        </w:rPr>
        <w:t xml:space="preserve">, the end-users will have access to </w:t>
      </w:r>
      <w:r w:rsidR="00BB1ECB">
        <w:rPr>
          <w:rFonts w:ascii="Century Gothic" w:eastAsia="Century Gothic" w:hAnsi="Century Gothic" w:cs="Century Gothic"/>
          <w:color w:val="auto"/>
        </w:rPr>
        <w:t>updated</w:t>
      </w:r>
      <w:r w:rsidRPr="00135522">
        <w:rPr>
          <w:rFonts w:ascii="Century Gothic" w:eastAsia="Century Gothic" w:hAnsi="Century Gothic" w:cs="Century Gothic"/>
          <w:color w:val="auto"/>
        </w:rPr>
        <w:t xml:space="preserve">, continuous hydrological datasets, allowing for more informed and efficient decisions to be made. Therefore, the goal of this project was to provide </w:t>
      </w:r>
      <w:proofErr w:type="spellStart"/>
      <w:r w:rsidRPr="00135522">
        <w:rPr>
          <w:rFonts w:ascii="Century Gothic" w:eastAsia="Century Gothic" w:hAnsi="Century Gothic" w:cs="Century Gothic"/>
          <w:color w:val="auto"/>
        </w:rPr>
        <w:t>Servicio</w:t>
      </w:r>
      <w:proofErr w:type="spellEnd"/>
      <w:r w:rsidRPr="00135522">
        <w:rPr>
          <w:rFonts w:ascii="Century Gothic" w:eastAsia="Century Gothic" w:hAnsi="Century Gothic" w:cs="Century Gothic"/>
          <w:color w:val="auto"/>
        </w:rPr>
        <w:t xml:space="preserve"> Nacional de </w:t>
      </w:r>
      <w:proofErr w:type="spellStart"/>
      <w:r w:rsidRPr="00135522">
        <w:rPr>
          <w:rFonts w:ascii="Century Gothic" w:eastAsia="Century Gothic" w:hAnsi="Century Gothic" w:cs="Century Gothic"/>
          <w:color w:val="auto"/>
        </w:rPr>
        <w:t>Aguas</w:t>
      </w:r>
      <w:proofErr w:type="spellEnd"/>
      <w:r w:rsidRPr="00135522">
        <w:rPr>
          <w:rFonts w:ascii="Century Gothic" w:eastAsia="Century Gothic" w:hAnsi="Century Gothic" w:cs="Century Gothic"/>
          <w:color w:val="auto"/>
        </w:rPr>
        <w:t xml:space="preserve"> </w:t>
      </w:r>
      <w:proofErr w:type="spellStart"/>
      <w:r w:rsidRPr="00135522">
        <w:rPr>
          <w:rFonts w:ascii="Century Gothic" w:eastAsia="Century Gothic" w:hAnsi="Century Gothic" w:cs="Century Gothic"/>
          <w:color w:val="auto"/>
        </w:rPr>
        <w:t>Subterráneas</w:t>
      </w:r>
      <w:proofErr w:type="spellEnd"/>
      <w:r w:rsidRPr="00135522">
        <w:rPr>
          <w:rFonts w:ascii="Century Gothic" w:eastAsia="Century Gothic" w:hAnsi="Century Gothic" w:cs="Century Gothic"/>
          <w:color w:val="auto"/>
        </w:rPr>
        <w:t xml:space="preserve">, </w:t>
      </w:r>
      <w:proofErr w:type="spellStart"/>
      <w:r w:rsidRPr="00135522">
        <w:rPr>
          <w:rFonts w:ascii="Century Gothic" w:eastAsia="Century Gothic" w:hAnsi="Century Gothic" w:cs="Century Gothic"/>
          <w:color w:val="auto"/>
        </w:rPr>
        <w:t>Riego</w:t>
      </w:r>
      <w:proofErr w:type="spellEnd"/>
      <w:r w:rsidRPr="00135522">
        <w:rPr>
          <w:rFonts w:ascii="Century Gothic" w:eastAsia="Century Gothic" w:hAnsi="Century Gothic" w:cs="Century Gothic"/>
          <w:color w:val="auto"/>
        </w:rPr>
        <w:t xml:space="preserve"> y </w:t>
      </w:r>
      <w:proofErr w:type="spellStart"/>
      <w:r w:rsidRPr="00135522">
        <w:rPr>
          <w:rFonts w:ascii="Century Gothic" w:eastAsia="Century Gothic" w:hAnsi="Century Gothic" w:cs="Century Gothic"/>
          <w:color w:val="auto"/>
        </w:rPr>
        <w:t>Avenamiento</w:t>
      </w:r>
      <w:proofErr w:type="spellEnd"/>
      <w:r w:rsidRPr="00135522">
        <w:rPr>
          <w:rFonts w:ascii="Century Gothic" w:eastAsia="Century Gothic" w:hAnsi="Century Gothic" w:cs="Century Gothic"/>
          <w:color w:val="auto"/>
        </w:rPr>
        <w:t xml:space="preserve"> (SENARA) (Costa Rica’s National Service of Underground Water, Irrigation, and Drainage) with  </w:t>
      </w:r>
      <w:r w:rsidRPr="00135522">
        <w:rPr>
          <w:rFonts w:ascii="Century Gothic" w:eastAsia="Century Gothic" w:hAnsi="Century Gothic" w:cs="Century Gothic"/>
          <w:color w:val="auto"/>
        </w:rPr>
        <w:lastRenderedPageBreak/>
        <w:t>tools and datasets derived from NASA Earth observations, which will assist them with their future water management decisions and policy making.</w:t>
      </w:r>
    </w:p>
    <w:p w:rsidR="00511FED" w:rsidRPr="00135522" w:rsidRDefault="00691278">
      <w:pPr>
        <w:spacing w:after="0" w:line="240" w:lineRule="auto"/>
        <w:rPr>
          <w:rFonts w:ascii="Century Gothic" w:hAnsi="Century Gothic"/>
          <w:color w:val="auto"/>
        </w:rPr>
      </w:pPr>
      <w:r w:rsidRPr="00135522">
        <w:rPr>
          <w:rFonts w:ascii="Century Gothic" w:eastAsia="Century Gothic" w:hAnsi="Century Gothic" w:cs="Century Gothic"/>
          <w:color w:val="auto"/>
        </w:rPr>
        <w:t xml:space="preserve"> </w:t>
      </w:r>
    </w:p>
    <w:p w:rsidR="00511FED" w:rsidRPr="00135522" w:rsidRDefault="00691278">
      <w:pPr>
        <w:spacing w:after="0" w:line="240" w:lineRule="auto"/>
        <w:rPr>
          <w:rFonts w:ascii="Century Gothic" w:hAnsi="Century Gothic"/>
          <w:color w:val="auto"/>
        </w:rPr>
      </w:pPr>
      <w:bookmarkStart w:id="2" w:name="h.mqgyprog95qf" w:colFirst="0" w:colLast="0"/>
      <w:bookmarkStart w:id="3" w:name="h.g7xl4wnsx3op" w:colFirst="0" w:colLast="0"/>
      <w:bookmarkStart w:id="4" w:name="h.5iysxbru7wj2" w:colFirst="0" w:colLast="0"/>
      <w:bookmarkEnd w:id="2"/>
      <w:bookmarkEnd w:id="3"/>
      <w:bookmarkEnd w:id="4"/>
      <w:r w:rsidRPr="00135522">
        <w:rPr>
          <w:rFonts w:ascii="Century Gothic" w:eastAsia="Century Gothic" w:hAnsi="Century Gothic" w:cs="Century Gothic"/>
          <w:b/>
          <w:color w:val="auto"/>
        </w:rPr>
        <w:t>Objectives</w:t>
      </w:r>
    </w:p>
    <w:p w:rsidR="00511FED" w:rsidRPr="00135522" w:rsidRDefault="00691278">
      <w:pPr>
        <w:spacing w:after="0" w:line="240" w:lineRule="auto"/>
        <w:rPr>
          <w:rFonts w:ascii="Century Gothic" w:hAnsi="Century Gothic"/>
          <w:color w:val="auto"/>
        </w:rPr>
      </w:pPr>
      <w:bookmarkStart w:id="5" w:name="h.2jwsqp932t4h" w:colFirst="0" w:colLast="0"/>
      <w:bookmarkEnd w:id="5"/>
      <w:r w:rsidRPr="00135522">
        <w:rPr>
          <w:rFonts w:ascii="Century Gothic" w:eastAsia="Century Gothic" w:hAnsi="Century Gothic" w:cs="Century Gothic"/>
          <w:color w:val="auto"/>
        </w:rPr>
        <w:t xml:space="preserve">The objective of this project was to use datasets derived from NASA Earth Observations to develop tools that would enable project partners to develop a comprehensive water budget for the </w:t>
      </w:r>
      <w:proofErr w:type="spellStart"/>
      <w:r w:rsidRPr="00135522">
        <w:rPr>
          <w:rFonts w:ascii="Century Gothic" w:eastAsia="Century Gothic" w:hAnsi="Century Gothic" w:cs="Century Gothic"/>
          <w:color w:val="auto"/>
        </w:rPr>
        <w:t>Arenal-Tempisque</w:t>
      </w:r>
      <w:proofErr w:type="spellEnd"/>
      <w:r w:rsidRPr="00135522">
        <w:rPr>
          <w:rFonts w:ascii="Century Gothic" w:eastAsia="Century Gothic" w:hAnsi="Century Gothic" w:cs="Century Gothic"/>
          <w:color w:val="auto"/>
        </w:rPr>
        <w:t xml:space="preserve"> Watershed.  The Soil and Water Assessment Tool (SWAT) was implemented in ArcGIS and used to simulate the local hydrological processes of this watershed. SWAT- CUP (Soil and Water Assessment Tool- Calibration and Uncertainty Procedures) was used to calibrate and validate the model’s original hydrological outputs.  MOD 16 data, derived from Terra’s MODIS sensor, was used to supplement SWAT’s evapotranspiration readings. Tutorials were made for SWAT and SWAT-CUP so end users could replicate our methods, calibrate and validate their models for different future scenarios, and continuously update the water budget. </w:t>
      </w:r>
    </w:p>
    <w:p w:rsidR="00511FED" w:rsidRPr="00135522" w:rsidRDefault="00511FED">
      <w:pPr>
        <w:spacing w:after="0" w:line="240" w:lineRule="auto"/>
        <w:rPr>
          <w:rFonts w:ascii="Century Gothic" w:hAnsi="Century Gothic"/>
          <w:color w:val="auto"/>
        </w:rPr>
      </w:pPr>
      <w:bookmarkStart w:id="6" w:name="h.n1thogp1bygg" w:colFirst="0" w:colLast="0"/>
      <w:bookmarkEnd w:id="6"/>
    </w:p>
    <w:p w:rsidR="00511FED" w:rsidRPr="00135522" w:rsidRDefault="00691278">
      <w:pPr>
        <w:spacing w:after="0" w:line="240" w:lineRule="auto"/>
        <w:rPr>
          <w:rFonts w:ascii="Century Gothic" w:hAnsi="Century Gothic"/>
          <w:color w:val="auto"/>
        </w:rPr>
      </w:pPr>
      <w:bookmarkStart w:id="7" w:name="h.c0quhp2j75s4" w:colFirst="0" w:colLast="0"/>
      <w:bookmarkStart w:id="8" w:name="h.s358g430qggh" w:colFirst="0" w:colLast="0"/>
      <w:bookmarkEnd w:id="7"/>
      <w:bookmarkEnd w:id="8"/>
      <w:r w:rsidRPr="00135522">
        <w:rPr>
          <w:rFonts w:ascii="Century Gothic" w:eastAsia="Century Gothic" w:hAnsi="Century Gothic" w:cs="Century Gothic"/>
          <w:b/>
          <w:color w:val="auto"/>
        </w:rPr>
        <w:t>Study Area</w:t>
      </w:r>
    </w:p>
    <w:p w:rsidR="00511FED" w:rsidRPr="00135522" w:rsidRDefault="00691278">
      <w:pPr>
        <w:spacing w:after="0" w:line="240" w:lineRule="auto"/>
        <w:rPr>
          <w:rFonts w:ascii="Century Gothic" w:hAnsi="Century Gothic"/>
          <w:color w:val="auto"/>
        </w:rPr>
      </w:pPr>
      <w:bookmarkStart w:id="9" w:name="h.8qjiugkqad3b" w:colFirst="0" w:colLast="0"/>
      <w:bookmarkEnd w:id="9"/>
      <w:r w:rsidRPr="00135522">
        <w:rPr>
          <w:rFonts w:ascii="Century Gothic" w:eastAsia="Century Gothic" w:hAnsi="Century Gothic" w:cs="Century Gothic"/>
          <w:color w:val="auto"/>
        </w:rPr>
        <w:t xml:space="preserve">The study area was the </w:t>
      </w:r>
      <w:proofErr w:type="spellStart"/>
      <w:r w:rsidRPr="00135522">
        <w:rPr>
          <w:rFonts w:ascii="Century Gothic" w:eastAsia="Century Gothic" w:hAnsi="Century Gothic" w:cs="Century Gothic"/>
          <w:color w:val="auto"/>
        </w:rPr>
        <w:t>Arenal-Tempisque</w:t>
      </w:r>
      <w:proofErr w:type="spellEnd"/>
      <w:r w:rsidRPr="00135522">
        <w:rPr>
          <w:rFonts w:ascii="Century Gothic" w:eastAsia="Century Gothic" w:hAnsi="Century Gothic" w:cs="Century Gothic"/>
          <w:color w:val="auto"/>
        </w:rPr>
        <w:t xml:space="preserve"> Water</w:t>
      </w:r>
      <w:r w:rsidR="00BB1ECB">
        <w:rPr>
          <w:rFonts w:ascii="Century Gothic" w:eastAsia="Century Gothic" w:hAnsi="Century Gothic" w:cs="Century Gothic"/>
          <w:color w:val="auto"/>
        </w:rPr>
        <w:t>shed in Guanacaste, Costa Rica (</w:t>
      </w:r>
      <w:r w:rsidRPr="00135522">
        <w:rPr>
          <w:rFonts w:ascii="Century Gothic" w:eastAsia="Century Gothic" w:hAnsi="Century Gothic" w:cs="Century Gothic"/>
          <w:color w:val="auto"/>
        </w:rPr>
        <w:t>Figure 1</w:t>
      </w:r>
      <w:r w:rsidR="00BB1ECB">
        <w:rPr>
          <w:rFonts w:ascii="Century Gothic" w:eastAsia="Century Gothic" w:hAnsi="Century Gothic" w:cs="Century Gothic"/>
          <w:color w:val="auto"/>
        </w:rPr>
        <w:t>)</w:t>
      </w:r>
      <w:r w:rsidRPr="00135522">
        <w:rPr>
          <w:rFonts w:ascii="Century Gothic" w:eastAsia="Century Gothic" w:hAnsi="Century Gothic" w:cs="Century Gothic"/>
          <w:color w:val="auto"/>
        </w:rPr>
        <w:t xml:space="preserve">. The watershed was located in the northwest region of Costa Rica, and was situated between the Pacific Coast, the Gulf of Nicoya and Lake </w:t>
      </w:r>
      <w:proofErr w:type="spellStart"/>
      <w:r w:rsidRPr="00135522">
        <w:rPr>
          <w:rFonts w:ascii="Century Gothic" w:eastAsia="Century Gothic" w:hAnsi="Century Gothic" w:cs="Century Gothic"/>
          <w:color w:val="auto"/>
        </w:rPr>
        <w:t>Arenal</w:t>
      </w:r>
      <w:proofErr w:type="spellEnd"/>
      <w:r w:rsidRPr="00135522">
        <w:rPr>
          <w:rFonts w:ascii="Century Gothic" w:eastAsia="Century Gothic" w:hAnsi="Century Gothic" w:cs="Century Gothic"/>
          <w:color w:val="auto"/>
        </w:rPr>
        <w:t xml:space="preserve">. The land use of the watershed can be divided as follows: According to our updated land cover obtained through remote sensing, about 11.6 % was agricultural land, 42.2 % consisted of forests, and 44.0 % was pasture lands. Although only 11.6 % of this watershed’s lands are devoted to farming, the rice, sugarcane, </w:t>
      </w:r>
      <w:r w:rsidR="00E06713">
        <w:rPr>
          <w:rFonts w:ascii="Century Gothic" w:eastAsia="Century Gothic" w:hAnsi="Century Gothic" w:cs="Century Gothic"/>
          <w:color w:val="auto"/>
        </w:rPr>
        <w:t>fodder, and farm-raised Tilapia</w:t>
      </w:r>
      <w:r w:rsidR="00BB1ECB">
        <w:rPr>
          <w:rFonts w:ascii="Century Gothic" w:eastAsia="Century Gothic" w:hAnsi="Century Gothic" w:cs="Century Gothic"/>
          <w:color w:val="auto"/>
        </w:rPr>
        <w:t xml:space="preserve"> that are produced here make</w:t>
      </w:r>
      <w:r w:rsidRPr="00135522">
        <w:rPr>
          <w:rFonts w:ascii="Century Gothic" w:eastAsia="Century Gothic" w:hAnsi="Century Gothic" w:cs="Century Gothic"/>
          <w:color w:val="auto"/>
        </w:rPr>
        <w:t xml:space="preserve"> this region one of Costa Rica’s most economically productive. However, the </w:t>
      </w:r>
      <w:proofErr w:type="spellStart"/>
      <w:r w:rsidRPr="00135522">
        <w:rPr>
          <w:rFonts w:ascii="Century Gothic" w:eastAsia="Century Gothic" w:hAnsi="Century Gothic" w:cs="Century Gothic"/>
          <w:color w:val="auto"/>
        </w:rPr>
        <w:t>Arenal-Tempisque</w:t>
      </w:r>
      <w:proofErr w:type="spellEnd"/>
      <w:r w:rsidRPr="00135522">
        <w:rPr>
          <w:rFonts w:ascii="Century Gothic" w:eastAsia="Century Gothic" w:hAnsi="Century Gothic" w:cs="Century Gothic"/>
          <w:color w:val="auto"/>
        </w:rPr>
        <w:t xml:space="preserve"> Watershed has experienced continual drought in the last several years, and these conditions have complicated the management of agricultural practices, as well as environmental services and irrigational procedures. The </w:t>
      </w:r>
      <w:proofErr w:type="spellStart"/>
      <w:r w:rsidRPr="00135522">
        <w:rPr>
          <w:rFonts w:ascii="Century Gothic" w:eastAsia="Century Gothic" w:hAnsi="Century Gothic" w:cs="Century Gothic"/>
          <w:color w:val="auto"/>
        </w:rPr>
        <w:t>Arenal-Tempisque</w:t>
      </w:r>
      <w:proofErr w:type="spellEnd"/>
      <w:r w:rsidRPr="00135522">
        <w:rPr>
          <w:rFonts w:ascii="Century Gothic" w:eastAsia="Century Gothic" w:hAnsi="Century Gothic" w:cs="Century Gothic"/>
          <w:color w:val="auto"/>
        </w:rPr>
        <w:t xml:space="preserve"> Watershed has the largest irrigation district in the country, extending over 28,000 ha (Water resources management in Costa Rica, Wikipedia). Using GIS analysis, it was possible to estimate the total drainage area of the studied watershed which covers about 5,309 km</w:t>
      </w:r>
      <w:r w:rsidR="00BB1ECB">
        <w:rPr>
          <w:rFonts w:ascii="Century Gothic" w:eastAsia="Century Gothic" w:hAnsi="Century Gothic" w:cs="Century Gothic"/>
          <w:color w:val="auto"/>
          <w:vertAlign w:val="superscript"/>
        </w:rPr>
        <w:t>2</w:t>
      </w:r>
      <w:r w:rsidRPr="00135522">
        <w:rPr>
          <w:rFonts w:ascii="Century Gothic" w:eastAsia="Century Gothic" w:hAnsi="Century Gothic" w:cs="Century Gothic"/>
          <w:color w:val="auto"/>
        </w:rPr>
        <w:t>.</w:t>
      </w:r>
      <w:r w:rsidR="00BB1ECB">
        <w:rPr>
          <w:rFonts w:ascii="Century Gothic" w:eastAsia="Century Gothic" w:hAnsi="Century Gothic" w:cs="Century Gothic"/>
          <w:color w:val="auto"/>
        </w:rPr>
        <w:t xml:space="preserve"> </w:t>
      </w:r>
      <w:r w:rsidRPr="00135522">
        <w:rPr>
          <w:rFonts w:ascii="Century Gothic" w:eastAsia="Century Gothic" w:hAnsi="Century Gothic" w:cs="Century Gothic"/>
          <w:color w:val="auto"/>
        </w:rPr>
        <w:t xml:space="preserve">Hydroelectricity derived from the region provides roughly a quarter of Costa Rica’s electrical power annually (Amador, Chacon, &amp; </w:t>
      </w:r>
      <w:proofErr w:type="spellStart"/>
      <w:r w:rsidRPr="00135522">
        <w:rPr>
          <w:rFonts w:ascii="Century Gothic" w:eastAsia="Century Gothic" w:hAnsi="Century Gothic" w:cs="Century Gothic"/>
          <w:color w:val="auto"/>
        </w:rPr>
        <w:t>Laporte</w:t>
      </w:r>
      <w:proofErr w:type="spellEnd"/>
      <w:r w:rsidRPr="00135522">
        <w:rPr>
          <w:rFonts w:ascii="Century Gothic" w:eastAsia="Century Gothic" w:hAnsi="Century Gothic" w:cs="Century Gothic"/>
          <w:color w:val="auto"/>
        </w:rPr>
        <w:t xml:space="preserve">, 2003). </w:t>
      </w:r>
    </w:p>
    <w:p w:rsidR="00511FED" w:rsidRPr="00135522" w:rsidRDefault="00511FED">
      <w:pPr>
        <w:spacing w:after="0" w:line="240" w:lineRule="auto"/>
        <w:jc w:val="center"/>
        <w:rPr>
          <w:rFonts w:ascii="Century Gothic" w:hAnsi="Century Gothic"/>
          <w:color w:val="auto"/>
        </w:rPr>
      </w:pPr>
      <w:bookmarkStart w:id="10" w:name="h.38cnfev9bqya" w:colFirst="0" w:colLast="0"/>
      <w:bookmarkEnd w:id="10"/>
    </w:p>
    <w:p w:rsidR="00511FED" w:rsidRPr="00135522" w:rsidRDefault="00691278">
      <w:pPr>
        <w:spacing w:after="0" w:line="240" w:lineRule="auto"/>
        <w:rPr>
          <w:rFonts w:ascii="Century Gothic" w:hAnsi="Century Gothic"/>
        </w:rPr>
      </w:pPr>
      <w:bookmarkStart w:id="11" w:name="h.oyj1cbxurg2h" w:colFirst="0" w:colLast="0"/>
      <w:bookmarkEnd w:id="11"/>
      <w:r w:rsidRPr="00135522">
        <w:rPr>
          <w:rFonts w:ascii="Century Gothic" w:eastAsia="Century Gothic" w:hAnsi="Century Gothic" w:cs="Century Gothic"/>
          <w:b/>
        </w:rPr>
        <w:t>Study Period</w:t>
      </w:r>
    </w:p>
    <w:p w:rsidR="00511FED" w:rsidRPr="00135522" w:rsidRDefault="00691278">
      <w:pPr>
        <w:spacing w:after="0" w:line="240" w:lineRule="auto"/>
        <w:rPr>
          <w:rFonts w:ascii="Century Gothic" w:hAnsi="Century Gothic"/>
          <w:color w:val="auto"/>
        </w:rPr>
      </w:pPr>
      <w:bookmarkStart w:id="12" w:name="h.m7xsk75nc17" w:colFirst="0" w:colLast="0"/>
      <w:bookmarkEnd w:id="12"/>
      <w:r w:rsidRPr="00135522">
        <w:rPr>
          <w:rFonts w:ascii="Century Gothic" w:eastAsia="Century Gothic" w:hAnsi="Century Gothic" w:cs="Century Gothic"/>
          <w:color w:val="auto"/>
        </w:rPr>
        <w:t>The study period for this project extended from January 1979 to December 2013. The dates were chosen to allow a sufficient collection of data to simulate and assess hydrological processes in the models.</w:t>
      </w:r>
    </w:p>
    <w:p w:rsidR="00511FED" w:rsidRPr="00135522" w:rsidRDefault="00511FED">
      <w:pPr>
        <w:spacing w:after="0" w:line="240" w:lineRule="auto"/>
        <w:rPr>
          <w:rFonts w:ascii="Century Gothic" w:hAnsi="Century Gothic"/>
          <w:color w:val="auto"/>
        </w:rPr>
      </w:pPr>
      <w:bookmarkStart w:id="13" w:name="h.us6bsghmv7ws" w:colFirst="0" w:colLast="0"/>
      <w:bookmarkEnd w:id="13"/>
    </w:p>
    <w:p w:rsidR="00511FED" w:rsidRPr="00135522" w:rsidRDefault="00691278">
      <w:pPr>
        <w:spacing w:after="0" w:line="240" w:lineRule="auto"/>
        <w:rPr>
          <w:rFonts w:ascii="Century Gothic" w:hAnsi="Century Gothic"/>
          <w:color w:val="auto"/>
        </w:rPr>
      </w:pPr>
      <w:r w:rsidRPr="00135522">
        <w:rPr>
          <w:rFonts w:ascii="Century Gothic" w:eastAsia="Century Gothic" w:hAnsi="Century Gothic" w:cs="Century Gothic"/>
          <w:b/>
          <w:color w:val="auto"/>
        </w:rPr>
        <w:t>National Application Addressed</w:t>
      </w:r>
    </w:p>
    <w:p w:rsidR="00511FED" w:rsidRPr="00135522" w:rsidRDefault="00691278">
      <w:pPr>
        <w:spacing w:after="0" w:line="240" w:lineRule="auto"/>
        <w:rPr>
          <w:rFonts w:ascii="Century Gothic" w:hAnsi="Century Gothic"/>
          <w:color w:val="auto"/>
        </w:rPr>
      </w:pPr>
      <w:r w:rsidRPr="00135522">
        <w:rPr>
          <w:rFonts w:ascii="Century Gothic" w:eastAsia="Century Gothic" w:hAnsi="Century Gothic" w:cs="Century Gothic"/>
          <w:color w:val="auto"/>
        </w:rPr>
        <w:t>The project addresses the “Water Resources” NASA application area, utilizing NASA Earth observations with soil, land cover, climate, and</w:t>
      </w:r>
      <w:r w:rsidRPr="00135522">
        <w:rPr>
          <w:rFonts w:ascii="Century Gothic" w:eastAsia="Century Gothic" w:hAnsi="Century Gothic" w:cs="Century Gothic"/>
          <w:i/>
          <w:color w:val="auto"/>
        </w:rPr>
        <w:t xml:space="preserve"> in situ</w:t>
      </w:r>
      <w:r w:rsidRPr="00135522">
        <w:rPr>
          <w:rFonts w:ascii="Century Gothic" w:eastAsia="Century Gothic" w:hAnsi="Century Gothic" w:cs="Century Gothic"/>
          <w:color w:val="auto"/>
        </w:rPr>
        <w:t xml:space="preserve"> data to provide the end-</w:t>
      </w:r>
      <w:r w:rsidRPr="00135522">
        <w:rPr>
          <w:rFonts w:ascii="Century Gothic" w:eastAsia="Century Gothic" w:hAnsi="Century Gothic" w:cs="Century Gothic"/>
          <w:color w:val="auto"/>
        </w:rPr>
        <w:lastRenderedPageBreak/>
        <w:t>user (SENARA) with datasets and resources to enhance the decision making processes in local water management.</w:t>
      </w:r>
    </w:p>
    <w:p w:rsidR="00511FED" w:rsidRPr="00135522" w:rsidRDefault="00511FED">
      <w:pPr>
        <w:spacing w:after="0" w:line="240" w:lineRule="auto"/>
        <w:rPr>
          <w:rFonts w:ascii="Century Gothic" w:hAnsi="Century Gothic"/>
          <w:color w:val="auto"/>
        </w:rPr>
      </w:pPr>
      <w:bookmarkStart w:id="14" w:name="h.1fcgw2v7gt85" w:colFirst="0" w:colLast="0"/>
      <w:bookmarkEnd w:id="14"/>
    </w:p>
    <w:p w:rsidR="00511FED" w:rsidRPr="00135522" w:rsidRDefault="00691278">
      <w:pPr>
        <w:spacing w:after="0" w:line="240" w:lineRule="auto"/>
        <w:rPr>
          <w:rFonts w:ascii="Century Gothic" w:hAnsi="Century Gothic"/>
          <w:color w:val="auto"/>
        </w:rPr>
      </w:pPr>
      <w:bookmarkStart w:id="15" w:name="h.4k1tsvgnr3sb" w:colFirst="0" w:colLast="0"/>
      <w:bookmarkStart w:id="16" w:name="h.ikmwlvm7md6f" w:colFirst="0" w:colLast="0"/>
      <w:bookmarkEnd w:id="15"/>
      <w:bookmarkEnd w:id="16"/>
      <w:r w:rsidRPr="00135522">
        <w:rPr>
          <w:rFonts w:ascii="Century Gothic" w:eastAsia="Century Gothic" w:hAnsi="Century Gothic" w:cs="Century Gothic"/>
          <w:b/>
          <w:color w:val="auto"/>
        </w:rPr>
        <w:t xml:space="preserve">Project Partners </w:t>
      </w:r>
    </w:p>
    <w:p w:rsidR="00511FED" w:rsidRPr="00135522" w:rsidRDefault="00691278">
      <w:pPr>
        <w:spacing w:after="0" w:line="240" w:lineRule="auto"/>
        <w:rPr>
          <w:rFonts w:ascii="Century Gothic" w:hAnsi="Century Gothic"/>
          <w:color w:val="auto"/>
        </w:rPr>
      </w:pPr>
      <w:r w:rsidRPr="00135522">
        <w:rPr>
          <w:rFonts w:ascii="Century Gothic" w:eastAsia="Century Gothic" w:hAnsi="Century Gothic" w:cs="Century Gothic"/>
          <w:color w:val="auto"/>
        </w:rPr>
        <w:t xml:space="preserve">The Costa Rica Water Resources team partnered with SENARA’s agronomist for the </w:t>
      </w:r>
      <w:proofErr w:type="spellStart"/>
      <w:r w:rsidRPr="00135522">
        <w:rPr>
          <w:rFonts w:ascii="Century Gothic" w:eastAsia="Century Gothic" w:hAnsi="Century Gothic" w:cs="Century Gothic"/>
          <w:color w:val="auto"/>
        </w:rPr>
        <w:t>Arenal-Tempisque</w:t>
      </w:r>
      <w:proofErr w:type="spellEnd"/>
      <w:r w:rsidRPr="00135522">
        <w:rPr>
          <w:rFonts w:ascii="Century Gothic" w:eastAsia="Century Gothic" w:hAnsi="Century Gothic" w:cs="Century Gothic"/>
          <w:color w:val="auto"/>
        </w:rPr>
        <w:t xml:space="preserve"> Watershed, Javier </w:t>
      </w:r>
      <w:proofErr w:type="spellStart"/>
      <w:r w:rsidRPr="00135522">
        <w:rPr>
          <w:rFonts w:ascii="Century Gothic" w:eastAsia="Century Gothic" w:hAnsi="Century Gothic" w:cs="Century Gothic"/>
          <w:color w:val="auto"/>
        </w:rPr>
        <w:t>Artiñano</w:t>
      </w:r>
      <w:proofErr w:type="spellEnd"/>
      <w:r w:rsidRPr="00135522">
        <w:rPr>
          <w:rFonts w:ascii="Century Gothic" w:eastAsia="Century Gothic" w:hAnsi="Century Gothic" w:cs="Century Gothic"/>
          <w:color w:val="auto"/>
        </w:rPr>
        <w:t xml:space="preserve"> </w:t>
      </w:r>
      <w:proofErr w:type="spellStart"/>
      <w:r w:rsidRPr="00135522">
        <w:rPr>
          <w:rFonts w:ascii="Century Gothic" w:eastAsia="Century Gothic" w:hAnsi="Century Gothic" w:cs="Century Gothic"/>
          <w:color w:val="auto"/>
        </w:rPr>
        <w:t>Guzmán</w:t>
      </w:r>
      <w:proofErr w:type="spellEnd"/>
      <w:r w:rsidRPr="00135522">
        <w:rPr>
          <w:rFonts w:ascii="Century Gothic" w:eastAsia="Century Gothic" w:hAnsi="Century Gothic" w:cs="Century Gothic"/>
          <w:color w:val="auto"/>
        </w:rPr>
        <w:t xml:space="preserve">. Additional partners included the University of Georgia Costa Rica and the Embassy of Costa Rica in Washington D.C. Due to the continuing drought conditions afflicting the watershed, project partners were interested in incorporating innovative models derived from NASA Earth observations into their decision-making processes as they modified their water resource management plan for this region. Project partners were provided with datasets derived from NASA Earth observations and modeling software tutorials that will allow end users to simulate, calibrate, and validate the hydrologic processes of the </w:t>
      </w:r>
      <w:proofErr w:type="spellStart"/>
      <w:r w:rsidRPr="00135522">
        <w:rPr>
          <w:rFonts w:ascii="Century Gothic" w:eastAsia="Century Gothic" w:hAnsi="Century Gothic" w:cs="Century Gothic"/>
          <w:color w:val="auto"/>
        </w:rPr>
        <w:t>Arenal-Tempisque</w:t>
      </w:r>
      <w:proofErr w:type="spellEnd"/>
      <w:r w:rsidRPr="00135522">
        <w:rPr>
          <w:rFonts w:ascii="Century Gothic" w:eastAsia="Century Gothic" w:hAnsi="Century Gothic" w:cs="Century Gothic"/>
          <w:color w:val="auto"/>
        </w:rPr>
        <w:t xml:space="preserve"> Watershed for future sc</w:t>
      </w:r>
      <w:r w:rsidR="00BB1ECB">
        <w:rPr>
          <w:rFonts w:ascii="Century Gothic" w:eastAsia="Century Gothic" w:hAnsi="Century Gothic" w:cs="Century Gothic"/>
          <w:color w:val="auto"/>
        </w:rPr>
        <w:t>enarios. The acquisition of these</w:t>
      </w:r>
      <w:r w:rsidRPr="00135522">
        <w:rPr>
          <w:rFonts w:ascii="Century Gothic" w:eastAsia="Century Gothic" w:hAnsi="Century Gothic" w:cs="Century Gothic"/>
          <w:color w:val="auto"/>
        </w:rPr>
        <w:t xml:space="preserve"> data and tools will allow project partners to update their region’s water budget and increase the efficiency of </w:t>
      </w:r>
      <w:r w:rsidR="009D6905" w:rsidRPr="00135522">
        <w:rPr>
          <w:rFonts w:ascii="Century Gothic" w:eastAsia="Century Gothic" w:hAnsi="Century Gothic" w:cs="Century Gothic"/>
          <w:color w:val="auto"/>
        </w:rPr>
        <w:t>their water</w:t>
      </w:r>
      <w:r w:rsidRPr="00135522">
        <w:rPr>
          <w:rFonts w:ascii="Century Gothic" w:eastAsia="Century Gothic" w:hAnsi="Century Gothic" w:cs="Century Gothic"/>
          <w:color w:val="auto"/>
        </w:rPr>
        <w:t xml:space="preserve"> management plan.</w:t>
      </w:r>
    </w:p>
    <w:p w:rsidR="00511FED" w:rsidRPr="00135522" w:rsidRDefault="00691278">
      <w:pPr>
        <w:pStyle w:val="Heading1"/>
        <w:rPr>
          <w:rFonts w:ascii="Century Gothic" w:hAnsi="Century Gothic"/>
        </w:rPr>
      </w:pPr>
      <w:bookmarkStart w:id="17" w:name="h.b00162dtorme" w:colFirst="0" w:colLast="0"/>
      <w:bookmarkStart w:id="18" w:name="h.1t3h5sf" w:colFirst="0" w:colLast="0"/>
      <w:bookmarkEnd w:id="17"/>
      <w:bookmarkEnd w:id="18"/>
      <w:r w:rsidRPr="00135522">
        <w:rPr>
          <w:rFonts w:ascii="Century Gothic" w:eastAsia="Century Gothic" w:hAnsi="Century Gothic" w:cs="Century Gothic"/>
        </w:rPr>
        <w:t>III. Methodology</w:t>
      </w:r>
    </w:p>
    <w:p w:rsidR="00511FED" w:rsidRPr="00135522" w:rsidRDefault="00511FED">
      <w:pPr>
        <w:spacing w:after="0" w:line="240" w:lineRule="auto"/>
        <w:rPr>
          <w:rFonts w:ascii="Century Gothic" w:hAnsi="Century Gothic"/>
        </w:rPr>
      </w:pPr>
      <w:bookmarkStart w:id="19" w:name="h.wxu69ml6akg0" w:colFirst="0" w:colLast="0"/>
      <w:bookmarkEnd w:id="19"/>
    </w:p>
    <w:p w:rsidR="00511FED" w:rsidRPr="00135522" w:rsidRDefault="00691278">
      <w:pPr>
        <w:spacing w:after="0" w:line="240" w:lineRule="auto"/>
        <w:rPr>
          <w:rFonts w:ascii="Century Gothic" w:hAnsi="Century Gothic"/>
          <w:color w:val="auto"/>
        </w:rPr>
      </w:pPr>
      <w:r w:rsidRPr="00135522">
        <w:rPr>
          <w:rFonts w:ascii="Century Gothic" w:eastAsia="Century Gothic" w:hAnsi="Century Gothic" w:cs="Century Gothic"/>
          <w:b/>
          <w:color w:val="auto"/>
        </w:rPr>
        <w:t>Data Acquisition</w:t>
      </w:r>
    </w:p>
    <w:p w:rsidR="00511FED" w:rsidRPr="00135522" w:rsidRDefault="00691278">
      <w:pPr>
        <w:spacing w:after="0" w:line="240" w:lineRule="auto"/>
        <w:rPr>
          <w:rFonts w:ascii="Century Gothic" w:hAnsi="Century Gothic"/>
          <w:color w:val="auto"/>
        </w:rPr>
      </w:pPr>
      <w:bookmarkStart w:id="20" w:name="h.f4h9zkbpza6h" w:colFirst="0" w:colLast="0"/>
      <w:bookmarkEnd w:id="20"/>
      <w:r w:rsidRPr="00135522">
        <w:rPr>
          <w:rFonts w:ascii="Century Gothic" w:eastAsia="Century Gothic" w:hAnsi="Century Gothic" w:cs="Century Gothic"/>
          <w:color w:val="auto"/>
        </w:rPr>
        <w:t xml:space="preserve">This project utilized the SWAT river basin model, which was developed to help evaluate the effects of different water management decisions and alternative land management practices on a large watershed. The datasets acquired for this project affected the hydrological processes </w:t>
      </w:r>
      <w:r w:rsidR="009D6905" w:rsidRPr="00135522">
        <w:rPr>
          <w:rFonts w:ascii="Century Gothic" w:eastAsia="Century Gothic" w:hAnsi="Century Gothic" w:cs="Century Gothic"/>
          <w:color w:val="auto"/>
        </w:rPr>
        <w:t>of the</w:t>
      </w:r>
      <w:r w:rsidRPr="00135522">
        <w:rPr>
          <w:rFonts w:ascii="Century Gothic" w:eastAsia="Century Gothic" w:hAnsi="Century Gothic" w:cs="Century Gothic"/>
          <w:color w:val="auto"/>
        </w:rPr>
        <w:t xml:space="preserve"> </w:t>
      </w:r>
      <w:proofErr w:type="spellStart"/>
      <w:r w:rsidRPr="00135522">
        <w:rPr>
          <w:rFonts w:ascii="Century Gothic" w:eastAsia="Century Gothic" w:hAnsi="Century Gothic" w:cs="Century Gothic"/>
          <w:color w:val="auto"/>
        </w:rPr>
        <w:t>Arenal-Tempisque</w:t>
      </w:r>
      <w:proofErr w:type="spellEnd"/>
      <w:r w:rsidRPr="00135522">
        <w:rPr>
          <w:rFonts w:ascii="Century Gothic" w:eastAsia="Century Gothic" w:hAnsi="Century Gothic" w:cs="Century Gothic"/>
          <w:color w:val="auto"/>
        </w:rPr>
        <w:t xml:space="preserve"> Watershed. The SWAT model required two Advanced </w:t>
      </w:r>
      <w:proofErr w:type="spellStart"/>
      <w:r w:rsidRPr="00135522">
        <w:rPr>
          <w:rFonts w:ascii="Century Gothic" w:eastAsia="Century Gothic" w:hAnsi="Century Gothic" w:cs="Century Gothic"/>
          <w:color w:val="auto"/>
        </w:rPr>
        <w:t>Spaceborne</w:t>
      </w:r>
      <w:proofErr w:type="spellEnd"/>
      <w:r w:rsidRPr="00135522">
        <w:rPr>
          <w:rFonts w:ascii="Century Gothic" w:eastAsia="Century Gothic" w:hAnsi="Century Gothic" w:cs="Century Gothic"/>
          <w:color w:val="auto"/>
        </w:rPr>
        <w:t xml:space="preserve"> Thermal Emission and Reflection Radiometer (ASTER) Digital Elevation Models (DEMs) images </w:t>
      </w:r>
      <w:r w:rsidR="00BB1ECB">
        <w:rPr>
          <w:rFonts w:ascii="Century Gothic" w:eastAsia="Century Gothic" w:hAnsi="Century Gothic" w:cs="Century Gothic"/>
          <w:color w:val="auto"/>
        </w:rPr>
        <w:t>which were obtained from the United States</w:t>
      </w:r>
      <w:r w:rsidRPr="00135522">
        <w:rPr>
          <w:rFonts w:ascii="Century Gothic" w:eastAsia="Century Gothic" w:hAnsi="Century Gothic" w:cs="Century Gothic"/>
          <w:color w:val="auto"/>
        </w:rPr>
        <w:t xml:space="preserve"> Geological Survey (USGS). Data from the Landsat 8 Operational Land Imager (OLI) Path: 15 Row: 53, acquired on April 2, 2015 were also obtained from USGS and were utilized to update the land cover data. Weather parameter datasets, including relative humidity, solar radiation, precipitation, temperature, and wind speed data, were obtained from the Climate Forecast Reanalysis (CFSR) site, which was a global weather database preformatted to be compatible with SWAT. Soil inputs were downloaded from the Harmonized World Soil Database’s (HWSD) digital soil map. Costa Rica’s National Service of Underground Water, Irrigation, and Drainage (</w:t>
      </w:r>
      <w:proofErr w:type="spellStart"/>
      <w:r w:rsidRPr="00135522">
        <w:rPr>
          <w:rFonts w:ascii="Century Gothic" w:eastAsia="Century Gothic" w:hAnsi="Century Gothic" w:cs="Century Gothic"/>
          <w:color w:val="auto"/>
        </w:rPr>
        <w:t>Servicio</w:t>
      </w:r>
      <w:proofErr w:type="spellEnd"/>
      <w:r w:rsidRPr="00135522">
        <w:rPr>
          <w:rFonts w:ascii="Century Gothic" w:eastAsia="Century Gothic" w:hAnsi="Century Gothic" w:cs="Century Gothic"/>
          <w:color w:val="auto"/>
        </w:rPr>
        <w:t xml:space="preserve"> Nacional de </w:t>
      </w:r>
      <w:proofErr w:type="spellStart"/>
      <w:r w:rsidRPr="00135522">
        <w:rPr>
          <w:rFonts w:ascii="Century Gothic" w:eastAsia="Century Gothic" w:hAnsi="Century Gothic" w:cs="Century Gothic"/>
          <w:color w:val="auto"/>
        </w:rPr>
        <w:t>Aguas</w:t>
      </w:r>
      <w:proofErr w:type="spellEnd"/>
      <w:r w:rsidRPr="00135522">
        <w:rPr>
          <w:rFonts w:ascii="Century Gothic" w:eastAsia="Century Gothic" w:hAnsi="Century Gothic" w:cs="Century Gothic"/>
          <w:color w:val="auto"/>
        </w:rPr>
        <w:t xml:space="preserve"> </w:t>
      </w:r>
      <w:proofErr w:type="spellStart"/>
      <w:r w:rsidRPr="00135522">
        <w:rPr>
          <w:rFonts w:ascii="Century Gothic" w:eastAsia="Century Gothic" w:hAnsi="Century Gothic" w:cs="Century Gothic"/>
          <w:color w:val="auto"/>
        </w:rPr>
        <w:t>Subterráneas</w:t>
      </w:r>
      <w:proofErr w:type="spellEnd"/>
      <w:r w:rsidRPr="00135522">
        <w:rPr>
          <w:rFonts w:ascii="Century Gothic" w:eastAsia="Century Gothic" w:hAnsi="Century Gothic" w:cs="Century Gothic"/>
          <w:color w:val="auto"/>
        </w:rPr>
        <w:t xml:space="preserve"> </w:t>
      </w:r>
      <w:proofErr w:type="spellStart"/>
      <w:r w:rsidRPr="00135522">
        <w:rPr>
          <w:rFonts w:ascii="Century Gothic" w:eastAsia="Century Gothic" w:hAnsi="Century Gothic" w:cs="Century Gothic"/>
          <w:color w:val="auto"/>
        </w:rPr>
        <w:t>Riego</w:t>
      </w:r>
      <w:proofErr w:type="spellEnd"/>
      <w:r w:rsidRPr="00135522">
        <w:rPr>
          <w:rFonts w:ascii="Century Gothic" w:eastAsia="Century Gothic" w:hAnsi="Century Gothic" w:cs="Century Gothic"/>
          <w:color w:val="auto"/>
        </w:rPr>
        <w:t xml:space="preserve"> y </w:t>
      </w:r>
      <w:proofErr w:type="spellStart"/>
      <w:r w:rsidRPr="00135522">
        <w:rPr>
          <w:rFonts w:ascii="Century Gothic" w:eastAsia="Century Gothic" w:hAnsi="Century Gothic" w:cs="Century Gothic"/>
          <w:color w:val="auto"/>
        </w:rPr>
        <w:t>Avenamiento</w:t>
      </w:r>
      <w:proofErr w:type="spellEnd"/>
      <w:r w:rsidRPr="00135522">
        <w:rPr>
          <w:rFonts w:ascii="Century Gothic" w:eastAsia="Century Gothic" w:hAnsi="Century Gothic" w:cs="Century Gothic"/>
          <w:color w:val="auto"/>
        </w:rPr>
        <w:t xml:space="preserve">, SENARA) provided land cover data. </w:t>
      </w:r>
    </w:p>
    <w:p w:rsidR="00511FED" w:rsidRPr="00135522" w:rsidRDefault="00511FED">
      <w:pPr>
        <w:spacing w:after="0" w:line="240" w:lineRule="auto"/>
        <w:rPr>
          <w:rFonts w:ascii="Century Gothic" w:hAnsi="Century Gothic"/>
          <w:color w:val="auto"/>
        </w:rPr>
      </w:pPr>
      <w:bookmarkStart w:id="21" w:name="h.6jh03uy171cw" w:colFirst="0" w:colLast="0"/>
      <w:bookmarkEnd w:id="21"/>
    </w:p>
    <w:p w:rsidR="00511FED" w:rsidRPr="00135522" w:rsidRDefault="00691278">
      <w:pPr>
        <w:spacing w:after="0" w:line="240" w:lineRule="auto"/>
        <w:rPr>
          <w:rFonts w:ascii="Century Gothic" w:hAnsi="Century Gothic"/>
          <w:color w:val="auto"/>
        </w:rPr>
      </w:pPr>
      <w:bookmarkStart w:id="22" w:name="h.2bp77zyoxsa2" w:colFirst="0" w:colLast="0"/>
      <w:bookmarkEnd w:id="22"/>
      <w:r w:rsidRPr="00135522">
        <w:rPr>
          <w:rFonts w:ascii="Century Gothic" w:eastAsia="Century Gothic" w:hAnsi="Century Gothic" w:cs="Century Gothic"/>
          <w:color w:val="auto"/>
        </w:rPr>
        <w:t xml:space="preserve">The </w:t>
      </w:r>
      <w:r w:rsidRPr="00135522">
        <w:rPr>
          <w:rFonts w:ascii="Century Gothic" w:eastAsia="Century Gothic" w:hAnsi="Century Gothic" w:cs="Century Gothic"/>
          <w:i/>
          <w:color w:val="auto"/>
        </w:rPr>
        <w:t xml:space="preserve">in situ </w:t>
      </w:r>
      <w:r w:rsidRPr="00135522">
        <w:rPr>
          <w:rFonts w:ascii="Century Gothic" w:eastAsia="Century Gothic" w:hAnsi="Century Gothic" w:cs="Century Gothic"/>
          <w:color w:val="auto"/>
        </w:rPr>
        <w:t>stream gage data used to calibrate SWAT’s d</w:t>
      </w:r>
      <w:r w:rsidR="00BB1ECB">
        <w:rPr>
          <w:rFonts w:ascii="Century Gothic" w:eastAsia="Century Gothic" w:hAnsi="Century Gothic" w:cs="Century Gothic"/>
          <w:color w:val="auto"/>
        </w:rPr>
        <w:t>ischarge outputs in SWAT-CUP were</w:t>
      </w:r>
      <w:r w:rsidRPr="00135522">
        <w:rPr>
          <w:rFonts w:ascii="Century Gothic" w:eastAsia="Century Gothic" w:hAnsi="Century Gothic" w:cs="Century Gothic"/>
          <w:color w:val="auto"/>
        </w:rPr>
        <w:t xml:space="preserve"> acquired from the Global Runoff Data Center (GRDC), which is an international archive of stream discharge data. This gaging station was located on Costa Rica’s </w:t>
      </w:r>
      <w:proofErr w:type="spellStart"/>
      <w:r w:rsidRPr="00135522">
        <w:rPr>
          <w:rFonts w:ascii="Century Gothic" w:eastAsia="Century Gothic" w:hAnsi="Century Gothic" w:cs="Century Gothic"/>
          <w:color w:val="auto"/>
        </w:rPr>
        <w:t>Tenorio</w:t>
      </w:r>
      <w:proofErr w:type="spellEnd"/>
      <w:r w:rsidRPr="00135522">
        <w:rPr>
          <w:rFonts w:ascii="Century Gothic" w:eastAsia="Century Gothic" w:hAnsi="Century Gothic" w:cs="Century Gothic"/>
          <w:color w:val="auto"/>
        </w:rPr>
        <w:t xml:space="preserve"> River.  </w:t>
      </w:r>
    </w:p>
    <w:p w:rsidR="00511FED" w:rsidRPr="00135522" w:rsidRDefault="00691278">
      <w:pPr>
        <w:spacing w:after="0" w:line="240" w:lineRule="auto"/>
        <w:rPr>
          <w:rFonts w:ascii="Century Gothic" w:hAnsi="Century Gothic"/>
          <w:color w:val="auto"/>
        </w:rPr>
      </w:pPr>
      <w:r w:rsidRPr="00135522">
        <w:rPr>
          <w:rFonts w:ascii="Century Gothic" w:eastAsia="Century Gothic" w:hAnsi="Century Gothic" w:cs="Century Gothic"/>
          <w:color w:val="auto"/>
        </w:rPr>
        <w:t xml:space="preserve"> </w:t>
      </w:r>
    </w:p>
    <w:p w:rsidR="00511FED" w:rsidRPr="00135522" w:rsidRDefault="00691278">
      <w:pPr>
        <w:spacing w:after="0" w:line="240" w:lineRule="auto"/>
        <w:rPr>
          <w:rFonts w:ascii="Century Gothic" w:hAnsi="Century Gothic"/>
          <w:color w:val="auto"/>
        </w:rPr>
      </w:pPr>
      <w:bookmarkStart w:id="23" w:name="h.iqu0oweiwtuk" w:colFirst="0" w:colLast="0"/>
      <w:bookmarkEnd w:id="23"/>
      <w:r w:rsidRPr="00135522">
        <w:rPr>
          <w:rFonts w:ascii="Century Gothic" w:eastAsia="Century Gothic" w:hAnsi="Century Gothic" w:cs="Century Gothic"/>
          <w:color w:val="auto"/>
        </w:rPr>
        <w:lastRenderedPageBreak/>
        <w:t>To compute and map the study area’s evapotranspiration,</w:t>
      </w:r>
      <w:r w:rsidRPr="00135522">
        <w:rPr>
          <w:rFonts w:ascii="Century Gothic" w:eastAsia="Calibri" w:hAnsi="Century Gothic" w:cs="Calibri"/>
          <w:color w:val="auto"/>
          <w:sz w:val="24"/>
          <w:szCs w:val="24"/>
        </w:rPr>
        <w:t xml:space="preserve"> </w:t>
      </w:r>
      <w:r w:rsidRPr="00135522">
        <w:rPr>
          <w:rFonts w:ascii="Century Gothic" w:eastAsia="Century Gothic" w:hAnsi="Century Gothic" w:cs="Century Gothic"/>
          <w:color w:val="auto"/>
        </w:rPr>
        <w:t xml:space="preserve">MOD16 Global, monthly evapotranspiration datasets from 2000 to 2012 were used. </w:t>
      </w:r>
      <w:r w:rsidRPr="00135522">
        <w:rPr>
          <w:rFonts w:ascii="Century Gothic" w:eastAsia="Calibri" w:hAnsi="Century Gothic" w:cs="Calibri"/>
          <w:color w:val="auto"/>
          <w:sz w:val="24"/>
          <w:szCs w:val="24"/>
        </w:rPr>
        <w:t xml:space="preserve"> </w:t>
      </w:r>
    </w:p>
    <w:p w:rsidR="00511FED" w:rsidRPr="00135522" w:rsidRDefault="00511FED">
      <w:pPr>
        <w:spacing w:after="0" w:line="240" w:lineRule="auto"/>
        <w:rPr>
          <w:rFonts w:ascii="Century Gothic" w:hAnsi="Century Gothic"/>
          <w:color w:val="auto"/>
        </w:rPr>
      </w:pPr>
      <w:bookmarkStart w:id="24" w:name="h.lkwr86kfyk5r" w:colFirst="0" w:colLast="0"/>
      <w:bookmarkEnd w:id="24"/>
    </w:p>
    <w:p w:rsidR="00511FED" w:rsidRPr="00135522" w:rsidRDefault="00691278">
      <w:pPr>
        <w:spacing w:after="0" w:line="240" w:lineRule="auto"/>
        <w:rPr>
          <w:rFonts w:ascii="Century Gothic" w:hAnsi="Century Gothic"/>
          <w:color w:val="auto"/>
        </w:rPr>
      </w:pPr>
      <w:bookmarkStart w:id="25" w:name="h.4syu4ub2dgew" w:colFirst="0" w:colLast="0"/>
      <w:bookmarkEnd w:id="25"/>
      <w:r w:rsidRPr="00135522">
        <w:rPr>
          <w:rFonts w:ascii="Century Gothic" w:eastAsia="Century Gothic" w:hAnsi="Century Gothic" w:cs="Century Gothic"/>
          <w:b/>
          <w:color w:val="auto"/>
        </w:rPr>
        <w:t>Data Processing</w:t>
      </w:r>
    </w:p>
    <w:p w:rsidR="00511FED" w:rsidRPr="00135522" w:rsidRDefault="00691278">
      <w:pPr>
        <w:spacing w:after="0" w:line="240" w:lineRule="auto"/>
        <w:rPr>
          <w:rFonts w:ascii="Century Gothic" w:hAnsi="Century Gothic"/>
          <w:color w:val="auto"/>
        </w:rPr>
      </w:pPr>
      <w:bookmarkStart w:id="26" w:name="h.98rarnxk0ock" w:colFirst="0" w:colLast="0"/>
      <w:bookmarkEnd w:id="26"/>
      <w:r w:rsidRPr="00135522">
        <w:rPr>
          <w:rFonts w:ascii="Century Gothic" w:eastAsia="Century Gothic" w:hAnsi="Century Gothic" w:cs="Century Gothic"/>
          <w:color w:val="auto"/>
        </w:rPr>
        <w:t xml:space="preserve">Using ancillary agricultural data provided by project partners, the team converted the vector land use data into a raster dataset in ArcGIS.  Landsat 8 OLI data were also utilized to create a Normalized Difference Vegetation Index (NDVI) developed by Rouse et al. (1973) and a Normalized Difference Water Index (NDWI) applying </w:t>
      </w:r>
      <w:proofErr w:type="gramStart"/>
      <w:r w:rsidRPr="00135522">
        <w:rPr>
          <w:rFonts w:ascii="Century Gothic" w:eastAsia="Century Gothic" w:hAnsi="Century Gothic" w:cs="Century Gothic"/>
          <w:color w:val="auto"/>
        </w:rPr>
        <w:t>Gao’s</w:t>
      </w:r>
      <w:proofErr w:type="gramEnd"/>
      <w:r w:rsidRPr="00135522">
        <w:rPr>
          <w:rFonts w:ascii="Century Gothic" w:eastAsia="Century Gothic" w:hAnsi="Century Gothic" w:cs="Century Gothic"/>
          <w:color w:val="auto"/>
        </w:rPr>
        <w:t xml:space="preserve"> formula (Gao</w:t>
      </w:r>
      <w:r w:rsidR="009D6905" w:rsidRPr="00135522">
        <w:rPr>
          <w:rFonts w:ascii="Century Gothic" w:eastAsia="Century Gothic" w:hAnsi="Century Gothic" w:cs="Century Gothic"/>
          <w:color w:val="auto"/>
        </w:rPr>
        <w:t>, 1996</w:t>
      </w:r>
      <w:r w:rsidRPr="00135522">
        <w:rPr>
          <w:rFonts w:ascii="Century Gothic" w:eastAsia="Century Gothic" w:hAnsi="Century Gothic" w:cs="Century Gothic"/>
          <w:color w:val="auto"/>
        </w:rPr>
        <w:t>).</w:t>
      </w:r>
    </w:p>
    <w:p w:rsidR="00511FED" w:rsidRPr="00135522" w:rsidRDefault="00511FED">
      <w:pPr>
        <w:spacing w:after="0" w:line="240" w:lineRule="auto"/>
        <w:rPr>
          <w:rFonts w:ascii="Century Gothic" w:hAnsi="Century Gothic"/>
          <w:color w:val="auto"/>
        </w:rPr>
      </w:pPr>
      <w:bookmarkStart w:id="27" w:name="h.nsk33folzvgi" w:colFirst="0" w:colLast="0"/>
      <w:bookmarkEnd w:id="27"/>
    </w:p>
    <w:p w:rsidR="00511FED" w:rsidRPr="00135522" w:rsidRDefault="00B30324">
      <w:pPr>
        <w:spacing w:after="0" w:line="240" w:lineRule="auto"/>
        <w:jc w:val="center"/>
        <w:rPr>
          <w:rFonts w:ascii="Century Gothic" w:hAnsi="Century Gothic"/>
          <w:i/>
          <w:color w:val="auto"/>
        </w:rPr>
      </w:pPr>
      <w:bookmarkStart w:id="28" w:name="h.hx745v3hzipa" w:colFirst="0" w:colLast="0"/>
      <w:bookmarkEnd w:id="28"/>
      <w:r w:rsidRPr="00135522">
        <w:rPr>
          <w:rFonts w:ascii="Century Gothic" w:eastAsia="Century Gothic" w:hAnsi="Century Gothic" w:cs="Century Gothic"/>
          <w:i/>
          <w:color w:val="auto"/>
        </w:rPr>
        <w:t xml:space="preserve">NDVI = (NIR – RED) /NIR + RED     </w:t>
      </w:r>
      <w:r w:rsidR="00691278" w:rsidRPr="00135522">
        <w:rPr>
          <w:rFonts w:ascii="Century Gothic" w:eastAsia="Century Gothic" w:hAnsi="Century Gothic" w:cs="Century Gothic"/>
          <w:i/>
          <w:color w:val="auto"/>
        </w:rPr>
        <w:t xml:space="preserve">,     </w:t>
      </w:r>
      <w:r w:rsidRPr="00135522">
        <w:rPr>
          <w:rFonts w:ascii="Century Gothic" w:hAnsi="Century Gothic"/>
          <w:i/>
          <w:color w:val="auto"/>
        </w:rPr>
        <w:t>NDWI = (NIR – MIR) / NIR + MIR</w:t>
      </w:r>
    </w:p>
    <w:p w:rsidR="00511FED" w:rsidRPr="00135522" w:rsidRDefault="00511FED">
      <w:pPr>
        <w:spacing w:after="0" w:line="240" w:lineRule="auto"/>
        <w:jc w:val="center"/>
        <w:rPr>
          <w:rFonts w:ascii="Century Gothic" w:hAnsi="Century Gothic"/>
          <w:i/>
          <w:color w:val="auto"/>
        </w:rPr>
      </w:pPr>
      <w:bookmarkStart w:id="29" w:name="h.sbzzbv4p2u8y" w:colFirst="0" w:colLast="0"/>
      <w:bookmarkEnd w:id="29"/>
    </w:p>
    <w:p w:rsidR="00511FED" w:rsidRPr="00135522" w:rsidRDefault="00691278">
      <w:pPr>
        <w:spacing w:after="0" w:line="240" w:lineRule="auto"/>
        <w:rPr>
          <w:rFonts w:ascii="Century Gothic" w:hAnsi="Century Gothic"/>
          <w:color w:val="auto"/>
        </w:rPr>
      </w:pPr>
      <w:r w:rsidRPr="00135522">
        <w:rPr>
          <w:rFonts w:ascii="Century Gothic" w:eastAsia="Century Gothic" w:hAnsi="Century Gothic" w:cs="Century Gothic"/>
          <w:color w:val="auto"/>
        </w:rPr>
        <w:t xml:space="preserve">These two indexes were used to </w:t>
      </w:r>
      <w:r w:rsidR="00BB1ECB">
        <w:rPr>
          <w:rFonts w:ascii="Century Gothic" w:eastAsia="Century Gothic" w:hAnsi="Century Gothic" w:cs="Century Gothic"/>
          <w:color w:val="auto"/>
        </w:rPr>
        <w:t>identify irrigation zones and</w:t>
      </w:r>
      <w:r w:rsidRPr="00135522">
        <w:rPr>
          <w:rFonts w:ascii="Century Gothic" w:eastAsia="Century Gothic" w:hAnsi="Century Gothic" w:cs="Century Gothic"/>
          <w:color w:val="auto"/>
        </w:rPr>
        <w:t xml:space="preserve"> update the agricultural areas in the land use data. In order to make all raster data consistent in the SWAT model, soil and land use data were resampled to match the spatial resolution of th</w:t>
      </w:r>
      <w:r w:rsidR="00BB1ECB">
        <w:rPr>
          <w:rFonts w:ascii="Century Gothic" w:eastAsia="Century Gothic" w:hAnsi="Century Gothic" w:cs="Century Gothic"/>
          <w:color w:val="auto"/>
        </w:rPr>
        <w:t xml:space="preserve">e DEM, which was approximately 30X30 </w:t>
      </w:r>
      <w:r w:rsidRPr="00135522">
        <w:rPr>
          <w:rFonts w:ascii="Century Gothic" w:eastAsia="Century Gothic" w:hAnsi="Century Gothic" w:cs="Century Gothic"/>
          <w:color w:val="auto"/>
        </w:rPr>
        <w:t>meter resolution. Two updated ASTER DEM images were downloaded and mosaicked to create a continuous elevation model for the entirety of the study area.</w:t>
      </w:r>
    </w:p>
    <w:p w:rsidR="00511FED" w:rsidRPr="00135522" w:rsidRDefault="00511FED">
      <w:pPr>
        <w:spacing w:after="0" w:line="240" w:lineRule="auto"/>
        <w:rPr>
          <w:rFonts w:ascii="Century Gothic" w:hAnsi="Century Gothic"/>
          <w:color w:val="auto"/>
        </w:rPr>
      </w:pPr>
    </w:p>
    <w:p w:rsidR="00511FED" w:rsidRPr="00135522" w:rsidRDefault="00691278">
      <w:pPr>
        <w:spacing w:after="0" w:line="240" w:lineRule="auto"/>
        <w:rPr>
          <w:rFonts w:ascii="Century Gothic" w:hAnsi="Century Gothic"/>
          <w:color w:val="auto"/>
        </w:rPr>
      </w:pPr>
      <w:bookmarkStart w:id="30" w:name="h.bd3w233f1h0x" w:colFirst="0" w:colLast="0"/>
      <w:bookmarkEnd w:id="30"/>
      <w:r w:rsidRPr="00135522">
        <w:rPr>
          <w:rFonts w:ascii="Century Gothic" w:eastAsia="Century Gothic" w:hAnsi="Century Gothic" w:cs="Century Gothic"/>
          <w:color w:val="auto"/>
        </w:rPr>
        <w:t>The calibration of the SWAT model’s hydrological outputs conducted in SWAT-CUP required a substantial amount of adjusting. Parameters were selected in SWAT-CUP for a sensitivity analysis and these parameters were assigned a numerical range. After running the model, a trend line for simulated values and observed values were produced. A swath depicting a 95% accuracy of all the simulated values was also produced. There were two goals for calibration: to have both the simulated and observed trend lines fall within the 95% accuracy envelope, and t</w:t>
      </w:r>
      <w:r w:rsidR="009D6905">
        <w:rPr>
          <w:rFonts w:ascii="Century Gothic" w:eastAsia="Century Gothic" w:hAnsi="Century Gothic" w:cs="Century Gothic"/>
          <w:color w:val="auto"/>
        </w:rPr>
        <w:t>o have the two trend lines align</w:t>
      </w:r>
      <w:r w:rsidRPr="00135522">
        <w:rPr>
          <w:rFonts w:ascii="Century Gothic" w:eastAsia="Century Gothic" w:hAnsi="Century Gothic" w:cs="Century Gothic"/>
          <w:color w:val="auto"/>
        </w:rPr>
        <w:t>. Satisfying both criteria signified that SWAT’s simulated values were credible. The team adjusted the range of these sensitive parameters to find a good fit between the two trend lines.</w:t>
      </w:r>
      <w:r w:rsidRPr="00135522">
        <w:rPr>
          <w:rFonts w:ascii="Century Gothic" w:eastAsia="Times New Roman" w:hAnsi="Century Gothic" w:cs="Times New Roman"/>
          <w:color w:val="auto"/>
          <w:sz w:val="24"/>
          <w:szCs w:val="24"/>
        </w:rPr>
        <w:t xml:space="preserve"> </w:t>
      </w:r>
    </w:p>
    <w:p w:rsidR="00511FED" w:rsidRPr="00135522" w:rsidRDefault="00691278">
      <w:pPr>
        <w:spacing w:after="0" w:line="240" w:lineRule="auto"/>
        <w:rPr>
          <w:rFonts w:ascii="Century Gothic" w:hAnsi="Century Gothic"/>
          <w:color w:val="auto"/>
        </w:rPr>
      </w:pPr>
      <w:r w:rsidRPr="00135522">
        <w:rPr>
          <w:rFonts w:ascii="Century Gothic" w:eastAsia="Times New Roman" w:hAnsi="Century Gothic" w:cs="Times New Roman"/>
          <w:color w:val="auto"/>
          <w:sz w:val="24"/>
          <w:szCs w:val="24"/>
        </w:rPr>
        <w:t xml:space="preserve"> </w:t>
      </w:r>
    </w:p>
    <w:p w:rsidR="00511FED" w:rsidRPr="00135522" w:rsidRDefault="00691278">
      <w:pPr>
        <w:spacing w:after="0" w:line="240" w:lineRule="auto"/>
        <w:rPr>
          <w:rFonts w:ascii="Century Gothic" w:hAnsi="Century Gothic"/>
          <w:color w:val="auto"/>
        </w:rPr>
      </w:pPr>
      <w:bookmarkStart w:id="31" w:name="h.pd354kqdhbvn" w:colFirst="0" w:colLast="0"/>
      <w:bookmarkEnd w:id="31"/>
      <w:r w:rsidRPr="00135522">
        <w:rPr>
          <w:rFonts w:ascii="Century Gothic" w:eastAsia="Century Gothic" w:hAnsi="Century Gothic" w:cs="Century Gothic"/>
          <w:color w:val="auto"/>
        </w:rPr>
        <w:t xml:space="preserve">The monthly global evapotranspiration (MOD16) datasets were taken from the </w:t>
      </w:r>
      <w:r w:rsidRPr="00135522">
        <w:rPr>
          <w:rFonts w:ascii="Century Gothic" w:eastAsia="Century Gothic" w:hAnsi="Century Gothic" w:cs="Century Gothic"/>
          <w:color w:val="auto"/>
          <w:highlight w:val="white"/>
        </w:rPr>
        <w:t xml:space="preserve">Numerical </w:t>
      </w:r>
      <w:proofErr w:type="spellStart"/>
      <w:r w:rsidRPr="00135522">
        <w:rPr>
          <w:rFonts w:ascii="Century Gothic" w:eastAsia="Century Gothic" w:hAnsi="Century Gothic" w:cs="Century Gothic"/>
          <w:color w:val="auto"/>
          <w:highlight w:val="white"/>
        </w:rPr>
        <w:t>Terradynamic</w:t>
      </w:r>
      <w:proofErr w:type="spellEnd"/>
      <w:r w:rsidRPr="00135522">
        <w:rPr>
          <w:rFonts w:ascii="Century Gothic" w:eastAsia="Century Gothic" w:hAnsi="Century Gothic" w:cs="Century Gothic"/>
          <w:color w:val="auto"/>
          <w:highlight w:val="white"/>
        </w:rPr>
        <w:t xml:space="preserve"> Simulation Group (</w:t>
      </w:r>
      <w:r w:rsidRPr="00135522">
        <w:rPr>
          <w:rFonts w:ascii="Century Gothic" w:eastAsia="Century Gothic" w:hAnsi="Century Gothic" w:cs="Century Gothic"/>
          <w:color w:val="auto"/>
        </w:rPr>
        <w:t xml:space="preserve">NTSG) in as individual raster. The spatial resolution of these images was five kilometers. Consequently, these </w:t>
      </w:r>
      <w:proofErr w:type="spellStart"/>
      <w:r w:rsidRPr="00135522">
        <w:rPr>
          <w:rFonts w:ascii="Century Gothic" w:eastAsia="Century Gothic" w:hAnsi="Century Gothic" w:cs="Century Gothic"/>
          <w:color w:val="auto"/>
        </w:rPr>
        <w:t>rasters</w:t>
      </w:r>
      <w:proofErr w:type="spellEnd"/>
      <w:r w:rsidRPr="00135522">
        <w:rPr>
          <w:rFonts w:ascii="Century Gothic" w:eastAsia="Century Gothic" w:hAnsi="Century Gothic" w:cs="Century Gothic"/>
          <w:color w:val="auto"/>
        </w:rPr>
        <w:t xml:space="preserve"> were re</w:t>
      </w:r>
      <w:r w:rsidR="009D6905">
        <w:rPr>
          <w:rFonts w:ascii="Century Gothic" w:eastAsia="Century Gothic" w:hAnsi="Century Gothic" w:cs="Century Gothic"/>
          <w:color w:val="auto"/>
        </w:rPr>
        <w:t>-</w:t>
      </w:r>
      <w:r w:rsidRPr="00135522">
        <w:rPr>
          <w:rFonts w:ascii="Century Gothic" w:eastAsia="Century Gothic" w:hAnsi="Century Gothic" w:cs="Century Gothic"/>
          <w:color w:val="auto"/>
        </w:rPr>
        <w:t xml:space="preserve">projected, cropped, and reduced in their grid size so to match </w:t>
      </w:r>
      <w:r w:rsidR="003E46E2">
        <w:rPr>
          <w:rFonts w:ascii="Century Gothic" w:eastAsia="Century Gothic" w:hAnsi="Century Gothic" w:cs="Century Gothic"/>
          <w:color w:val="auto"/>
        </w:rPr>
        <w:t>the grid size of the DEM which wa</w:t>
      </w:r>
      <w:r w:rsidRPr="00135522">
        <w:rPr>
          <w:rFonts w:ascii="Century Gothic" w:eastAsia="Century Gothic" w:hAnsi="Century Gothic" w:cs="Century Gothic"/>
          <w:color w:val="auto"/>
        </w:rPr>
        <w:t xml:space="preserve">s approximately 30 meters. The evapotranspiration values for each sub-basin (as delineated in SWAT) were calculated using an automated tool developed with </w:t>
      </w:r>
      <w:proofErr w:type="spellStart"/>
      <w:r w:rsidRPr="00135522">
        <w:rPr>
          <w:rFonts w:ascii="Century Gothic" w:eastAsia="Century Gothic" w:hAnsi="Century Gothic" w:cs="Century Gothic"/>
          <w:color w:val="auto"/>
        </w:rPr>
        <w:t>ModelBuilder</w:t>
      </w:r>
      <w:proofErr w:type="spellEnd"/>
      <w:r w:rsidRPr="00135522">
        <w:rPr>
          <w:rFonts w:ascii="Century Gothic" w:eastAsia="Century Gothic" w:hAnsi="Century Gothic" w:cs="Century Gothic"/>
          <w:color w:val="auto"/>
        </w:rPr>
        <w:t xml:space="preserve"> i</w:t>
      </w:r>
      <w:r w:rsidR="003E46E2">
        <w:rPr>
          <w:rFonts w:ascii="Century Gothic" w:eastAsia="Century Gothic" w:hAnsi="Century Gothic" w:cs="Century Gothic"/>
          <w:color w:val="auto"/>
        </w:rPr>
        <w:t>n ArcGIS. The tool processed a</w:t>
      </w:r>
      <w:r w:rsidRPr="00135522">
        <w:rPr>
          <w:rFonts w:ascii="Century Gothic" w:eastAsia="Century Gothic" w:hAnsi="Century Gothic" w:cs="Century Gothic"/>
          <w:color w:val="auto"/>
        </w:rPr>
        <w:t xml:space="preserve"> large number of global, monthly evapotranspiration raster data and estimated the average evapotranspiration for each respective sub-basin. These eva</w:t>
      </w:r>
      <w:r w:rsidR="003E46E2">
        <w:rPr>
          <w:rFonts w:ascii="Century Gothic" w:eastAsia="Century Gothic" w:hAnsi="Century Gothic" w:cs="Century Gothic"/>
          <w:color w:val="auto"/>
        </w:rPr>
        <w:t>potranspiration values were then</w:t>
      </w:r>
      <w:r w:rsidRPr="00135522">
        <w:rPr>
          <w:rFonts w:ascii="Century Gothic" w:eastAsia="Century Gothic" w:hAnsi="Century Gothic" w:cs="Century Gothic"/>
          <w:color w:val="auto"/>
        </w:rPr>
        <w:t xml:space="preserve"> extracted </w:t>
      </w:r>
      <w:r w:rsidR="003E46E2">
        <w:rPr>
          <w:rFonts w:ascii="Century Gothic" w:eastAsia="Century Gothic" w:hAnsi="Century Gothic" w:cs="Century Gothic"/>
          <w:color w:val="auto"/>
        </w:rPr>
        <w:t>and organized on a spreadsheet</w:t>
      </w:r>
      <w:r w:rsidRPr="00135522">
        <w:rPr>
          <w:rFonts w:ascii="Century Gothic" w:eastAsia="Century Gothic" w:hAnsi="Century Gothic" w:cs="Century Gothic"/>
          <w:color w:val="auto"/>
        </w:rPr>
        <w:t xml:space="preserve"> for user’s simplification. </w:t>
      </w:r>
    </w:p>
    <w:p w:rsidR="00511FED" w:rsidRPr="00135522" w:rsidRDefault="00691278">
      <w:pPr>
        <w:spacing w:after="0" w:line="240" w:lineRule="auto"/>
        <w:rPr>
          <w:rFonts w:ascii="Century Gothic" w:hAnsi="Century Gothic"/>
          <w:color w:val="auto"/>
        </w:rPr>
      </w:pPr>
      <w:r w:rsidRPr="00135522">
        <w:rPr>
          <w:rFonts w:ascii="Century Gothic" w:eastAsia="Times New Roman" w:hAnsi="Century Gothic" w:cs="Times New Roman"/>
          <w:color w:val="auto"/>
          <w:sz w:val="24"/>
          <w:szCs w:val="24"/>
        </w:rPr>
        <w:t xml:space="preserve"> </w:t>
      </w:r>
    </w:p>
    <w:p w:rsidR="00511FED" w:rsidRPr="00135522" w:rsidRDefault="00691278">
      <w:pPr>
        <w:spacing w:after="0" w:line="240" w:lineRule="auto"/>
        <w:rPr>
          <w:rFonts w:ascii="Century Gothic" w:hAnsi="Century Gothic"/>
          <w:color w:val="auto"/>
        </w:rPr>
      </w:pPr>
      <w:r w:rsidRPr="00135522">
        <w:rPr>
          <w:rFonts w:ascii="Century Gothic" w:eastAsia="Century Gothic" w:hAnsi="Century Gothic" w:cs="Century Gothic"/>
          <w:b/>
          <w:color w:val="auto"/>
        </w:rPr>
        <w:t>Data Analysis:</w:t>
      </w:r>
    </w:p>
    <w:p w:rsidR="009F089D" w:rsidRDefault="00691278">
      <w:pPr>
        <w:spacing w:after="0" w:line="240" w:lineRule="auto"/>
        <w:rPr>
          <w:rFonts w:ascii="Century Gothic" w:hAnsi="Century Gothic"/>
          <w:color w:val="auto"/>
        </w:rPr>
      </w:pPr>
      <w:r w:rsidRPr="00135522">
        <w:rPr>
          <w:rFonts w:ascii="Century Gothic" w:eastAsia="Century Gothic" w:hAnsi="Century Gothic" w:cs="Century Gothic"/>
          <w:color w:val="auto"/>
        </w:rPr>
        <w:t>SWAT + SWAT CUP</w:t>
      </w:r>
      <w:bookmarkStart w:id="32" w:name="h.e7xxoq4nfd6x" w:colFirst="0" w:colLast="0"/>
      <w:bookmarkStart w:id="33" w:name="h.j5fovza36hq4" w:colFirst="0" w:colLast="0"/>
      <w:bookmarkEnd w:id="32"/>
      <w:bookmarkEnd w:id="33"/>
    </w:p>
    <w:p w:rsidR="00511FED" w:rsidRPr="00135522" w:rsidRDefault="00691278">
      <w:pPr>
        <w:spacing w:after="0" w:line="240" w:lineRule="auto"/>
        <w:rPr>
          <w:rFonts w:ascii="Century Gothic" w:hAnsi="Century Gothic"/>
          <w:color w:val="auto"/>
        </w:rPr>
      </w:pPr>
      <w:r w:rsidRPr="00135522">
        <w:rPr>
          <w:rFonts w:ascii="Century Gothic" w:eastAsia="Century Gothic" w:hAnsi="Century Gothic" w:cs="Century Gothic"/>
          <w:color w:val="auto"/>
        </w:rPr>
        <w:lastRenderedPageBreak/>
        <w:t>One of the hydrological principles that SWAT took into consideration was that water flows from a higher elevation to a lower elevation. The study area’s watershed and numerous sub-basins were delineated in SWAT based on this principle and the study area’s DEMs</w:t>
      </w:r>
      <w:r w:rsidR="00081A54">
        <w:rPr>
          <w:rFonts w:ascii="Century Gothic" w:eastAsia="Century Gothic" w:hAnsi="Century Gothic" w:cs="Century Gothic"/>
          <w:color w:val="auto"/>
        </w:rPr>
        <w:t xml:space="preserve"> (Figure 2)</w:t>
      </w:r>
      <w:r w:rsidRPr="00135522">
        <w:rPr>
          <w:rFonts w:ascii="Century Gothic" w:eastAsia="Century Gothic" w:hAnsi="Century Gothic" w:cs="Century Gothic"/>
          <w:color w:val="auto"/>
        </w:rPr>
        <w:t>. These sub-basins were further divided into hydrologic response units (HRUs) based on unique combinations of land cover, soil type, and slop</w:t>
      </w:r>
      <w:r w:rsidR="003E46E2">
        <w:rPr>
          <w:rFonts w:ascii="Century Gothic" w:eastAsia="Century Gothic" w:hAnsi="Century Gothic" w:cs="Century Gothic"/>
          <w:color w:val="auto"/>
        </w:rPr>
        <w:t>e within the sub-basins. HRUs are areas that have</w:t>
      </w:r>
      <w:r w:rsidRPr="00135522">
        <w:rPr>
          <w:rFonts w:ascii="Century Gothic" w:eastAsia="Century Gothic" w:hAnsi="Century Gothic" w:cs="Century Gothic"/>
          <w:color w:val="auto"/>
        </w:rPr>
        <w:t xml:space="preserve"> homogeneous soil type</w:t>
      </w:r>
      <w:r w:rsidR="003E46E2">
        <w:rPr>
          <w:rFonts w:ascii="Century Gothic" w:eastAsia="Century Gothic" w:hAnsi="Century Gothic" w:cs="Century Gothic"/>
          <w:color w:val="auto"/>
        </w:rPr>
        <w:t>s</w:t>
      </w:r>
      <w:r w:rsidRPr="00135522">
        <w:rPr>
          <w:rFonts w:ascii="Century Gothic" w:eastAsia="Century Gothic" w:hAnsi="Century Gothic" w:cs="Century Gothic"/>
          <w:color w:val="auto"/>
        </w:rPr>
        <w:t>, gradients (slope), and land use</w:t>
      </w:r>
      <w:r w:rsidR="00081A54">
        <w:rPr>
          <w:rFonts w:ascii="Century Gothic" w:eastAsia="Century Gothic" w:hAnsi="Century Gothic" w:cs="Century Gothic"/>
          <w:color w:val="auto"/>
        </w:rPr>
        <w:t xml:space="preserve"> (Figure 3)</w:t>
      </w:r>
      <w:r w:rsidRPr="00135522">
        <w:rPr>
          <w:rFonts w:ascii="Century Gothic" w:eastAsia="Century Gothic" w:hAnsi="Century Gothic" w:cs="Century Gothic"/>
          <w:color w:val="auto"/>
        </w:rPr>
        <w:t>. The SWAT model was run using climate data for 35 complete years (i.e. 1979 to 2013), and the hydrological outputs were pr</w:t>
      </w:r>
      <w:r w:rsidR="003E46E2">
        <w:rPr>
          <w:rFonts w:ascii="Century Gothic" w:eastAsia="Century Gothic" w:hAnsi="Century Gothic" w:cs="Century Gothic"/>
          <w:color w:val="auto"/>
        </w:rPr>
        <w:t>oduced. The output files from</w:t>
      </w:r>
      <w:r w:rsidRPr="00135522">
        <w:rPr>
          <w:rFonts w:ascii="Century Gothic" w:eastAsia="Century Gothic" w:hAnsi="Century Gothic" w:cs="Century Gothic"/>
          <w:color w:val="auto"/>
        </w:rPr>
        <w:t xml:space="preserve"> SWAT were imported to SWAT-CUP for further calibration and validation. SWAT-CUP contains four uncertainty analysis procedures: SUFI-2, PSO, GLUE, and </w:t>
      </w:r>
      <w:proofErr w:type="spellStart"/>
      <w:r w:rsidRPr="00135522">
        <w:rPr>
          <w:rFonts w:ascii="Century Gothic" w:eastAsia="Century Gothic" w:hAnsi="Century Gothic" w:cs="Century Gothic"/>
          <w:color w:val="auto"/>
        </w:rPr>
        <w:t>ParaSol</w:t>
      </w:r>
      <w:proofErr w:type="spellEnd"/>
      <w:r w:rsidRPr="00135522">
        <w:rPr>
          <w:rFonts w:ascii="Century Gothic" w:eastAsia="Century Gothic" w:hAnsi="Century Gothic" w:cs="Century Gothic"/>
          <w:color w:val="auto"/>
        </w:rPr>
        <w:t xml:space="preserve">. We used </w:t>
      </w:r>
      <w:r w:rsidR="009D6905" w:rsidRPr="00135522">
        <w:rPr>
          <w:rFonts w:ascii="Century Gothic" w:eastAsia="Century Gothic" w:hAnsi="Century Gothic" w:cs="Century Gothic"/>
          <w:color w:val="auto"/>
        </w:rPr>
        <w:t>the Sequential</w:t>
      </w:r>
      <w:r w:rsidRPr="00135522">
        <w:rPr>
          <w:rFonts w:ascii="Century Gothic" w:eastAsia="Century Gothic" w:hAnsi="Century Gothic" w:cs="Century Gothic"/>
          <w:color w:val="auto"/>
        </w:rPr>
        <w:t xml:space="preserve"> Uncertainty Fitting version 2 (SUFI2) and Parameter Solutions (</w:t>
      </w:r>
      <w:proofErr w:type="spellStart"/>
      <w:r w:rsidRPr="00135522">
        <w:rPr>
          <w:rFonts w:ascii="Century Gothic" w:eastAsia="Century Gothic" w:hAnsi="Century Gothic" w:cs="Century Gothic"/>
          <w:color w:val="auto"/>
        </w:rPr>
        <w:t>ParaSol</w:t>
      </w:r>
      <w:proofErr w:type="spellEnd"/>
      <w:r w:rsidRPr="00135522">
        <w:rPr>
          <w:rFonts w:ascii="Century Gothic" w:eastAsia="Century Gothic" w:hAnsi="Century Gothic" w:cs="Century Gothic"/>
          <w:color w:val="auto"/>
        </w:rPr>
        <w:t xml:space="preserve">) for calibration and validation of the SWAT model (Yang et. al 2008). Thirteen parameters, which were believed to be sensitive and would affect SWAT’s hydrologic outputs, were chosen and </w:t>
      </w:r>
      <w:r w:rsidR="003E46E2">
        <w:rPr>
          <w:rFonts w:ascii="Century Gothic" w:eastAsia="Century Gothic" w:hAnsi="Century Gothic" w:cs="Century Gothic"/>
          <w:color w:val="auto"/>
        </w:rPr>
        <w:t>thousands of simulations were ru</w:t>
      </w:r>
      <w:r w:rsidRPr="00135522">
        <w:rPr>
          <w:rFonts w:ascii="Century Gothic" w:eastAsia="Century Gothic" w:hAnsi="Century Gothic" w:cs="Century Gothic"/>
          <w:color w:val="auto"/>
        </w:rPr>
        <w:t>n. For each simulation, one parameter was altered, and the iteration that best fit the observed data was selected. A 95 % Prediction Uncertainty (95PPU) plot w</w:t>
      </w:r>
      <w:r w:rsidR="003E46E2">
        <w:rPr>
          <w:rFonts w:ascii="Century Gothic" w:eastAsia="Century Gothic" w:hAnsi="Century Gothic" w:cs="Century Gothic"/>
          <w:color w:val="auto"/>
        </w:rPr>
        <w:t xml:space="preserve">as created after 2,000 thousand </w:t>
      </w:r>
      <w:r w:rsidRPr="00135522">
        <w:rPr>
          <w:rFonts w:ascii="Century Gothic" w:eastAsia="Century Gothic" w:hAnsi="Century Gothic" w:cs="Century Gothic"/>
          <w:color w:val="auto"/>
        </w:rPr>
        <w:t>iterations were completed in SWAT-CUP, during which the ranges of parameters were adjusted to approach the actual observation values. The summary statistics R</w:t>
      </w:r>
      <w:r w:rsidRPr="00135522">
        <w:rPr>
          <w:rFonts w:ascii="Century Gothic" w:eastAsia="Century Gothic" w:hAnsi="Century Gothic" w:cs="Century Gothic"/>
          <w:color w:val="auto"/>
          <w:vertAlign w:val="superscript"/>
        </w:rPr>
        <w:t>2</w:t>
      </w:r>
      <w:r w:rsidRPr="00135522">
        <w:rPr>
          <w:rFonts w:ascii="Century Gothic" w:eastAsia="Century Gothic" w:hAnsi="Century Gothic" w:cs="Century Gothic"/>
          <w:color w:val="auto"/>
        </w:rPr>
        <w:t xml:space="preserve"> and NSE were also used to make calibration adjustments in SWAT-CUP.  R</w:t>
      </w:r>
      <w:r w:rsidR="003E46E2">
        <w:rPr>
          <w:rFonts w:ascii="Century Gothic" w:eastAsia="Century Gothic" w:hAnsi="Century Gothic" w:cs="Century Gothic"/>
          <w:color w:val="auto"/>
          <w:vertAlign w:val="superscript"/>
        </w:rPr>
        <w:t>2</w:t>
      </w:r>
      <w:r w:rsidR="003E46E2">
        <w:rPr>
          <w:rFonts w:ascii="Century Gothic" w:eastAsia="Century Gothic" w:hAnsi="Century Gothic" w:cs="Century Gothic"/>
          <w:color w:val="auto"/>
        </w:rPr>
        <w:t>, also known as</w:t>
      </w:r>
      <w:r w:rsidRPr="00135522">
        <w:rPr>
          <w:rFonts w:ascii="Century Gothic" w:eastAsia="Century Gothic" w:hAnsi="Century Gothic" w:cs="Century Gothic"/>
          <w:color w:val="auto"/>
        </w:rPr>
        <w:t xml:space="preserve"> Pearson’s correlation coefficient and c</w:t>
      </w:r>
      <w:r w:rsidR="003E46E2">
        <w:rPr>
          <w:rFonts w:ascii="Century Gothic" w:eastAsia="Century Gothic" w:hAnsi="Century Gothic" w:cs="Century Gothic"/>
          <w:color w:val="auto"/>
        </w:rPr>
        <w:t xml:space="preserve">oefficient of determination, </w:t>
      </w:r>
      <w:r w:rsidRPr="00135522">
        <w:rPr>
          <w:rFonts w:ascii="Century Gothic" w:eastAsia="Century Gothic" w:hAnsi="Century Gothic" w:cs="Century Gothic"/>
          <w:color w:val="auto"/>
        </w:rPr>
        <w:t xml:space="preserve">is </w:t>
      </w:r>
      <w:r w:rsidRPr="00135522">
        <w:rPr>
          <w:rFonts w:ascii="Century Gothic" w:eastAsia="Century Gothic" w:hAnsi="Century Gothic" w:cs="Century Gothic"/>
          <w:color w:val="auto"/>
          <w:highlight w:val="white"/>
        </w:rPr>
        <w:t>a coefficient that indicates how well data fit a statistical model and explains the “proportion of variance in measured data</w:t>
      </w:r>
      <w:r w:rsidR="009D6905" w:rsidRPr="00135522">
        <w:rPr>
          <w:rFonts w:ascii="Century Gothic" w:eastAsia="Century Gothic" w:hAnsi="Century Gothic" w:cs="Century Gothic"/>
          <w:color w:val="auto"/>
          <w:highlight w:val="white"/>
        </w:rPr>
        <w:t>” (</w:t>
      </w:r>
      <w:proofErr w:type="spellStart"/>
      <w:r w:rsidRPr="00135522">
        <w:rPr>
          <w:rFonts w:ascii="Century Gothic" w:eastAsia="Century Gothic" w:hAnsi="Century Gothic" w:cs="Century Gothic"/>
          <w:color w:val="auto"/>
          <w:highlight w:val="white"/>
        </w:rPr>
        <w:t>Moriasi</w:t>
      </w:r>
      <w:proofErr w:type="spellEnd"/>
      <w:r w:rsidRPr="00135522">
        <w:rPr>
          <w:rFonts w:ascii="Century Gothic" w:eastAsia="Century Gothic" w:hAnsi="Century Gothic" w:cs="Century Gothic"/>
          <w:color w:val="auto"/>
          <w:highlight w:val="white"/>
        </w:rPr>
        <w:t xml:space="preserve"> et al., 2007). This coefficient ranges from 0-1, higher values indicating a better fit.</w:t>
      </w:r>
      <w:r w:rsidRPr="00135522">
        <w:rPr>
          <w:rFonts w:ascii="Century Gothic" w:eastAsia="Century Gothic" w:hAnsi="Century Gothic" w:cs="Century Gothic"/>
          <w:color w:val="auto"/>
        </w:rPr>
        <w:t xml:space="preserve"> NSE stands for Nash-Sutcliffe Efficiency index; it is a “normalized statistic that determines the relative magnitude of residual variance to the measured data variance” (</w:t>
      </w:r>
      <w:proofErr w:type="spellStart"/>
      <w:r w:rsidRPr="00135522">
        <w:rPr>
          <w:rFonts w:ascii="Century Gothic" w:eastAsia="Century Gothic" w:hAnsi="Century Gothic" w:cs="Century Gothic"/>
          <w:color w:val="auto"/>
        </w:rPr>
        <w:t>Morasi</w:t>
      </w:r>
      <w:proofErr w:type="spellEnd"/>
      <w:r w:rsidRPr="00135522">
        <w:rPr>
          <w:rFonts w:ascii="Century Gothic" w:eastAsia="Century Gothic" w:hAnsi="Century Gothic" w:cs="Century Gothic"/>
          <w:color w:val="auto"/>
        </w:rPr>
        <w:t xml:space="preserve"> et al.</w:t>
      </w:r>
      <w:r w:rsidR="009D6905" w:rsidRPr="00135522">
        <w:rPr>
          <w:rFonts w:ascii="Century Gothic" w:eastAsia="Century Gothic" w:hAnsi="Century Gothic" w:cs="Century Gothic"/>
          <w:color w:val="auto"/>
        </w:rPr>
        <w:t>, 2007</w:t>
      </w:r>
      <w:r w:rsidRPr="00135522">
        <w:rPr>
          <w:rFonts w:ascii="Century Gothic" w:eastAsia="Century Gothic" w:hAnsi="Century Gothic" w:cs="Century Gothic"/>
          <w:color w:val="auto"/>
        </w:rPr>
        <w:t xml:space="preserve">). NSE is the best objective function for reflecting the overall fit of a hydrograph. NSE ranges between negative infinity and one. One is considered the optimal value, although values between 0.00 and 1.0 are also considered acceptable levels of </w:t>
      </w:r>
      <w:r w:rsidR="009D6905" w:rsidRPr="00135522">
        <w:rPr>
          <w:rFonts w:ascii="Century Gothic" w:eastAsia="Century Gothic" w:hAnsi="Century Gothic" w:cs="Century Gothic"/>
          <w:color w:val="auto"/>
        </w:rPr>
        <w:t>performance (</w:t>
      </w:r>
      <w:proofErr w:type="spellStart"/>
      <w:r w:rsidRPr="00135522">
        <w:rPr>
          <w:rFonts w:ascii="Century Gothic" w:eastAsia="Century Gothic" w:hAnsi="Century Gothic" w:cs="Century Gothic"/>
          <w:color w:val="auto"/>
        </w:rPr>
        <w:t>Moriasi</w:t>
      </w:r>
      <w:proofErr w:type="spellEnd"/>
      <w:r w:rsidRPr="00135522">
        <w:rPr>
          <w:rFonts w:ascii="Century Gothic" w:eastAsia="Century Gothic" w:hAnsi="Century Gothic" w:cs="Century Gothic"/>
          <w:color w:val="auto"/>
        </w:rPr>
        <w:t xml:space="preserve"> et.al, 2007).This statistic is widely used in the water resources sector to assess the performan</w:t>
      </w:r>
      <w:r w:rsidR="003E46E2">
        <w:rPr>
          <w:rFonts w:ascii="Century Gothic" w:eastAsia="Century Gothic" w:hAnsi="Century Gothic" w:cs="Century Gothic"/>
          <w:color w:val="auto"/>
        </w:rPr>
        <w:t>ce of hydrologic model values.</w:t>
      </w:r>
    </w:p>
    <w:p w:rsidR="00511FED" w:rsidRPr="00135522" w:rsidRDefault="00511FED">
      <w:pPr>
        <w:spacing w:after="0" w:line="240" w:lineRule="auto"/>
        <w:rPr>
          <w:rFonts w:ascii="Century Gothic" w:hAnsi="Century Gothic"/>
          <w:color w:val="auto"/>
        </w:rPr>
      </w:pPr>
      <w:bookmarkStart w:id="34" w:name="h.3ed7ygs5j2f8" w:colFirst="0" w:colLast="0"/>
      <w:bookmarkEnd w:id="34"/>
    </w:p>
    <w:p w:rsidR="00511FED" w:rsidRPr="00135522" w:rsidRDefault="00691278">
      <w:pPr>
        <w:spacing w:after="0" w:line="240" w:lineRule="auto"/>
        <w:rPr>
          <w:rFonts w:ascii="Century Gothic" w:hAnsi="Century Gothic"/>
          <w:color w:val="auto"/>
        </w:rPr>
      </w:pPr>
      <w:bookmarkStart w:id="35" w:name="h.ppcemx5xy77z" w:colFirst="0" w:colLast="0"/>
      <w:bookmarkEnd w:id="35"/>
      <w:r w:rsidRPr="00135522">
        <w:rPr>
          <w:rFonts w:ascii="Century Gothic" w:eastAsia="Century Gothic" w:hAnsi="Century Gothic" w:cs="Century Gothic"/>
          <w:color w:val="auto"/>
        </w:rPr>
        <w:t xml:space="preserve">Other summary statistics included the p-value, which can help identify the most sensitive parameters chosen to calibrate the model. P-values that are less than or equal to 0.1 are considered sensitive parameters. Parameters with higher values can be excluded from the calibration process.  Swat-CUP also produces Dotty plots </w:t>
      </w:r>
      <w:r w:rsidR="009D6905">
        <w:rPr>
          <w:rFonts w:ascii="Century Gothic" w:eastAsia="Century Gothic" w:hAnsi="Century Gothic" w:cs="Century Gothic"/>
          <w:color w:val="auto"/>
        </w:rPr>
        <w:t xml:space="preserve">for </w:t>
      </w:r>
      <w:r w:rsidRPr="00135522">
        <w:rPr>
          <w:rFonts w:ascii="Century Gothic" w:eastAsia="Century Gothic" w:hAnsi="Century Gothic" w:cs="Century Gothic"/>
          <w:color w:val="auto"/>
        </w:rPr>
        <w:t xml:space="preserve">individual parameters. The trends observed on these plots can help users decide the range of values needed to better adjust their calibration.  </w:t>
      </w:r>
    </w:p>
    <w:p w:rsidR="00511FED" w:rsidRPr="00135522" w:rsidRDefault="003E46E2">
      <w:pPr>
        <w:pStyle w:val="Heading1"/>
        <w:rPr>
          <w:rFonts w:ascii="Century Gothic" w:hAnsi="Century Gothic"/>
        </w:rPr>
      </w:pPr>
      <w:bookmarkStart w:id="36" w:name="h.3rf5imwzint6" w:colFirst="0" w:colLast="0"/>
      <w:bookmarkEnd w:id="36"/>
      <w:r>
        <w:rPr>
          <w:rFonts w:ascii="Century Gothic" w:eastAsia="Century Gothic" w:hAnsi="Century Gothic" w:cs="Century Gothic"/>
        </w:rPr>
        <w:t xml:space="preserve">IV. Results &amp; Discussion </w:t>
      </w:r>
    </w:p>
    <w:p w:rsidR="009F089D" w:rsidRDefault="009F089D">
      <w:pPr>
        <w:spacing w:after="0" w:line="240" w:lineRule="auto"/>
        <w:rPr>
          <w:rFonts w:ascii="Century Gothic" w:eastAsia="Century Gothic" w:hAnsi="Century Gothic" w:cs="Century Gothic"/>
          <w:color w:val="auto"/>
        </w:rPr>
      </w:pPr>
    </w:p>
    <w:p w:rsidR="00511FED" w:rsidRPr="00135522" w:rsidRDefault="00081A54">
      <w:pPr>
        <w:spacing w:after="0" w:line="240" w:lineRule="auto"/>
        <w:rPr>
          <w:rFonts w:ascii="Century Gothic" w:hAnsi="Century Gothic"/>
          <w:color w:val="auto"/>
        </w:rPr>
      </w:pPr>
      <w:r>
        <w:rPr>
          <w:rFonts w:ascii="Century Gothic" w:eastAsia="Century Gothic" w:hAnsi="Century Gothic" w:cs="Century Gothic"/>
          <w:color w:val="auto"/>
        </w:rPr>
        <w:t>The SWAT model</w:t>
      </w:r>
      <w:r w:rsidR="00691278" w:rsidRPr="00135522">
        <w:rPr>
          <w:rFonts w:ascii="Century Gothic" w:eastAsia="Century Gothic" w:hAnsi="Century Gothic" w:cs="Century Gothic"/>
          <w:color w:val="auto"/>
        </w:rPr>
        <w:t xml:space="preserve"> results were produced </w:t>
      </w:r>
      <w:r>
        <w:rPr>
          <w:rFonts w:ascii="Century Gothic" w:eastAsia="Century Gothic" w:hAnsi="Century Gothic" w:cs="Century Gothic"/>
          <w:color w:val="auto"/>
        </w:rPr>
        <w:t xml:space="preserve">incrementally </w:t>
      </w:r>
      <w:r w:rsidR="00691278" w:rsidRPr="00135522">
        <w:rPr>
          <w:rFonts w:ascii="Century Gothic" w:eastAsia="Century Gothic" w:hAnsi="Century Gothic" w:cs="Century Gothic"/>
          <w:color w:val="auto"/>
        </w:rPr>
        <w:t xml:space="preserve">with the completion of each step. The first </w:t>
      </w:r>
      <w:r>
        <w:rPr>
          <w:rFonts w:ascii="Century Gothic" w:eastAsia="Century Gothic" w:hAnsi="Century Gothic" w:cs="Century Gothic"/>
          <w:color w:val="auto"/>
        </w:rPr>
        <w:t xml:space="preserve">step consisted of importing </w:t>
      </w:r>
      <w:r w:rsidR="00691278" w:rsidRPr="00135522">
        <w:rPr>
          <w:rFonts w:ascii="Century Gothic" w:eastAsia="Century Gothic" w:hAnsi="Century Gothic" w:cs="Century Gothic"/>
          <w:color w:val="auto"/>
        </w:rPr>
        <w:t xml:space="preserve">digital elevation models into the SWAT </w:t>
      </w:r>
      <w:r w:rsidR="00691278" w:rsidRPr="00135522">
        <w:rPr>
          <w:rFonts w:ascii="Century Gothic" w:eastAsia="Century Gothic" w:hAnsi="Century Gothic" w:cs="Century Gothic"/>
          <w:color w:val="auto"/>
        </w:rPr>
        <w:lastRenderedPageBreak/>
        <w:t>interface. Upon doing so, the watershed and its sub-basins were delineated and the river network and outlets of the watershed were identified. 120 sub-basins were identified based on elevation and roughly 60 river outlets were located.  Knowing the boundaries of the o</w:t>
      </w:r>
      <w:r>
        <w:rPr>
          <w:rFonts w:ascii="Century Gothic" w:eastAsia="Century Gothic" w:hAnsi="Century Gothic" w:cs="Century Gothic"/>
          <w:color w:val="auto"/>
        </w:rPr>
        <w:t>f watershed and its sub-basins were important because it ensured</w:t>
      </w:r>
      <w:r w:rsidR="00691278" w:rsidRPr="00135522">
        <w:rPr>
          <w:rFonts w:ascii="Century Gothic" w:eastAsia="Century Gothic" w:hAnsi="Century Gothic" w:cs="Century Gothic"/>
          <w:color w:val="auto"/>
        </w:rPr>
        <w:t xml:space="preserve"> that water from outside </w:t>
      </w:r>
      <w:r>
        <w:rPr>
          <w:rFonts w:ascii="Century Gothic" w:eastAsia="Century Gothic" w:hAnsi="Century Gothic" w:cs="Century Gothic"/>
          <w:color w:val="auto"/>
        </w:rPr>
        <w:t>the desired study area wa</w:t>
      </w:r>
      <w:r w:rsidR="00691278" w:rsidRPr="00135522">
        <w:rPr>
          <w:rFonts w:ascii="Century Gothic" w:eastAsia="Century Gothic" w:hAnsi="Century Gothic" w:cs="Century Gothic"/>
          <w:color w:val="auto"/>
        </w:rPr>
        <w:t xml:space="preserve">s not considered, which would have created false impressions of the amount of water contained within this region. </w:t>
      </w:r>
    </w:p>
    <w:p w:rsidR="00511FED" w:rsidRPr="00135522" w:rsidRDefault="00511FED">
      <w:pPr>
        <w:spacing w:after="0" w:line="240" w:lineRule="auto"/>
        <w:rPr>
          <w:rFonts w:ascii="Century Gothic" w:hAnsi="Century Gothic"/>
          <w:color w:val="auto"/>
        </w:rPr>
      </w:pPr>
    </w:p>
    <w:p w:rsidR="00511FED" w:rsidRPr="00135522" w:rsidRDefault="00691278">
      <w:pPr>
        <w:spacing w:after="0" w:line="240" w:lineRule="auto"/>
        <w:rPr>
          <w:rFonts w:ascii="Century Gothic" w:hAnsi="Century Gothic"/>
          <w:color w:val="auto"/>
        </w:rPr>
      </w:pPr>
      <w:r w:rsidRPr="00135522">
        <w:rPr>
          <w:rFonts w:ascii="Century Gothic" w:eastAsia="Century Gothic" w:hAnsi="Century Gothic" w:cs="Century Gothic"/>
          <w:color w:val="auto"/>
        </w:rPr>
        <w:t>The next step in creating the SWAT model was defining the Hydrologic Response Units (HRUs</w:t>
      </w:r>
      <w:r w:rsidR="00081A54">
        <w:rPr>
          <w:rFonts w:ascii="Century Gothic" w:eastAsia="Century Gothic" w:hAnsi="Century Gothic" w:cs="Century Gothic"/>
          <w:color w:val="auto"/>
        </w:rPr>
        <w:t>) that share the</w:t>
      </w:r>
      <w:r w:rsidRPr="00135522">
        <w:rPr>
          <w:rFonts w:ascii="Century Gothic" w:eastAsia="Century Gothic" w:hAnsi="Century Gothic" w:cs="Century Gothic"/>
          <w:color w:val="auto"/>
        </w:rPr>
        <w:t xml:space="preserve"> same type of </w:t>
      </w:r>
      <w:r w:rsidR="009D6905" w:rsidRPr="00135522">
        <w:rPr>
          <w:rFonts w:ascii="Century Gothic" w:eastAsia="Century Gothic" w:hAnsi="Century Gothic" w:cs="Century Gothic"/>
          <w:color w:val="auto"/>
        </w:rPr>
        <w:t>land use</w:t>
      </w:r>
      <w:r w:rsidR="00081A54">
        <w:rPr>
          <w:rFonts w:ascii="Century Gothic" w:eastAsia="Century Gothic" w:hAnsi="Century Gothic" w:cs="Century Gothic"/>
          <w:color w:val="auto"/>
        </w:rPr>
        <w:t>, soil</w:t>
      </w:r>
      <w:r w:rsidRPr="00135522">
        <w:rPr>
          <w:rFonts w:ascii="Century Gothic" w:eastAsia="Century Gothic" w:hAnsi="Century Gothic" w:cs="Century Gothic"/>
          <w:color w:val="auto"/>
        </w:rPr>
        <w:t xml:space="preserve">, and gradient (slope). </w:t>
      </w:r>
      <w:r w:rsidR="00081A54">
        <w:rPr>
          <w:rFonts w:ascii="Century Gothic" w:eastAsia="Century Gothic" w:hAnsi="Century Gothic" w:cs="Century Gothic"/>
          <w:color w:val="auto"/>
        </w:rPr>
        <w:t>These three</w:t>
      </w:r>
      <w:r w:rsidRPr="00135522">
        <w:rPr>
          <w:rFonts w:ascii="Century Gothic" w:eastAsia="Century Gothic" w:hAnsi="Century Gothic" w:cs="Century Gothic"/>
          <w:color w:val="auto"/>
        </w:rPr>
        <w:t xml:space="preserve"> properties that compose HRUs dictate h</w:t>
      </w:r>
      <w:r w:rsidR="00081A54">
        <w:rPr>
          <w:rFonts w:ascii="Century Gothic" w:eastAsia="Century Gothic" w:hAnsi="Century Gothic" w:cs="Century Gothic"/>
          <w:color w:val="auto"/>
        </w:rPr>
        <w:t>ow</w:t>
      </w:r>
      <w:r w:rsidRPr="00135522">
        <w:rPr>
          <w:rFonts w:ascii="Century Gothic" w:eastAsia="Century Gothic" w:hAnsi="Century Gothic" w:cs="Century Gothic"/>
          <w:color w:val="auto"/>
        </w:rPr>
        <w:t xml:space="preserve"> water will interact with the land.  </w:t>
      </w:r>
    </w:p>
    <w:p w:rsidR="00511FED" w:rsidRPr="00135522" w:rsidRDefault="00511FED">
      <w:pPr>
        <w:spacing w:after="0" w:line="240" w:lineRule="auto"/>
        <w:jc w:val="center"/>
        <w:rPr>
          <w:rFonts w:ascii="Century Gothic" w:hAnsi="Century Gothic"/>
          <w:color w:val="auto"/>
        </w:rPr>
      </w:pPr>
    </w:p>
    <w:p w:rsidR="00511FED" w:rsidRPr="00135522" w:rsidRDefault="00691278">
      <w:pPr>
        <w:spacing w:after="0" w:line="240" w:lineRule="auto"/>
        <w:rPr>
          <w:rFonts w:ascii="Century Gothic" w:hAnsi="Century Gothic"/>
          <w:color w:val="auto"/>
        </w:rPr>
      </w:pPr>
      <w:bookmarkStart w:id="37" w:name="h.ooryi8e5tcgl" w:colFirst="0" w:colLast="0"/>
      <w:bookmarkEnd w:id="37"/>
      <w:r w:rsidRPr="00135522">
        <w:rPr>
          <w:rFonts w:ascii="Century Gothic" w:eastAsia="Century Gothic" w:hAnsi="Century Gothic" w:cs="Century Gothic"/>
          <w:color w:val="auto"/>
        </w:rPr>
        <w:t>On</w:t>
      </w:r>
      <w:r w:rsidR="009D6905">
        <w:rPr>
          <w:rFonts w:ascii="Century Gothic" w:eastAsia="Century Gothic" w:hAnsi="Century Gothic" w:cs="Century Gothic"/>
          <w:color w:val="auto"/>
        </w:rPr>
        <w:t>c</w:t>
      </w:r>
      <w:r w:rsidRPr="00135522">
        <w:rPr>
          <w:rFonts w:ascii="Century Gothic" w:eastAsia="Century Gothic" w:hAnsi="Century Gothic" w:cs="Century Gothic"/>
          <w:color w:val="auto"/>
        </w:rPr>
        <w:t>e the SWAT model was complete, the SWAT model’s simulated hydrological outputs were cal</w:t>
      </w:r>
      <w:r w:rsidR="009D6905">
        <w:rPr>
          <w:rFonts w:ascii="Century Gothic" w:eastAsia="Century Gothic" w:hAnsi="Century Gothic" w:cs="Century Gothic"/>
          <w:color w:val="auto"/>
        </w:rPr>
        <w:t>ibrated with SWAT-CUP using the</w:t>
      </w:r>
      <w:r w:rsidRPr="00135522">
        <w:rPr>
          <w:rFonts w:ascii="Century Gothic" w:eastAsia="Century Gothic" w:hAnsi="Century Gothic" w:cs="Century Gothic"/>
          <w:color w:val="auto"/>
        </w:rPr>
        <w:t xml:space="preserve"> </w:t>
      </w:r>
      <w:proofErr w:type="spellStart"/>
      <w:r w:rsidRPr="00135522">
        <w:rPr>
          <w:rFonts w:ascii="Century Gothic" w:eastAsia="Century Gothic" w:hAnsi="Century Gothic" w:cs="Century Gothic"/>
          <w:color w:val="auto"/>
        </w:rPr>
        <w:t>ParaSol</w:t>
      </w:r>
      <w:proofErr w:type="spellEnd"/>
      <w:r w:rsidRPr="00135522">
        <w:rPr>
          <w:rFonts w:ascii="Century Gothic" w:eastAsia="Century Gothic" w:hAnsi="Century Gothic" w:cs="Century Gothic"/>
          <w:color w:val="auto"/>
        </w:rPr>
        <w:t xml:space="preserve"> and SUFI2 calibration programs from 1981 to 1991. Due to a lack of calibration data, </w:t>
      </w:r>
      <w:r w:rsidR="00081A54">
        <w:rPr>
          <w:rFonts w:ascii="Century Gothic" w:eastAsia="Century Gothic" w:hAnsi="Century Gothic" w:cs="Century Gothic"/>
          <w:color w:val="auto"/>
        </w:rPr>
        <w:t>eight years were</w:t>
      </w:r>
      <w:r w:rsidRPr="00135522">
        <w:rPr>
          <w:rFonts w:ascii="Century Gothic" w:eastAsia="Century Gothic" w:hAnsi="Century Gothic" w:cs="Century Gothic"/>
          <w:color w:val="auto"/>
        </w:rPr>
        <w:t xml:space="preserve"> use</w:t>
      </w:r>
      <w:r w:rsidR="00081A54">
        <w:rPr>
          <w:rFonts w:ascii="Century Gothic" w:eastAsia="Century Gothic" w:hAnsi="Century Gothic" w:cs="Century Gothic"/>
          <w:color w:val="auto"/>
        </w:rPr>
        <w:t>d</w:t>
      </w:r>
      <w:r w:rsidRPr="00135522">
        <w:rPr>
          <w:rFonts w:ascii="Century Gothic" w:eastAsia="Century Gothic" w:hAnsi="Century Gothic" w:cs="Century Gothic"/>
          <w:color w:val="auto"/>
        </w:rPr>
        <w:t xml:space="preserve"> to calibrate the model. Figure 4</w:t>
      </w:r>
      <w:r w:rsidR="00081A54">
        <w:rPr>
          <w:rFonts w:ascii="Century Gothic" w:eastAsia="Century Gothic" w:hAnsi="Century Gothic" w:cs="Century Gothic"/>
          <w:color w:val="auto"/>
        </w:rPr>
        <w:t xml:space="preserve"> shows</w:t>
      </w:r>
      <w:r w:rsidRPr="00135522">
        <w:rPr>
          <w:rFonts w:ascii="Century Gothic" w:eastAsia="Century Gothic" w:hAnsi="Century Gothic" w:cs="Century Gothic"/>
          <w:color w:val="auto"/>
        </w:rPr>
        <w:t xml:space="preserve"> the result of 2,000 calibration simulations in </w:t>
      </w:r>
      <w:proofErr w:type="spellStart"/>
      <w:r w:rsidRPr="00135522">
        <w:rPr>
          <w:rFonts w:ascii="Century Gothic" w:eastAsia="Century Gothic" w:hAnsi="Century Gothic" w:cs="Century Gothic"/>
          <w:color w:val="auto"/>
        </w:rPr>
        <w:t>ParaSol</w:t>
      </w:r>
      <w:proofErr w:type="spellEnd"/>
      <w:r w:rsidRPr="00135522">
        <w:rPr>
          <w:rFonts w:ascii="Century Gothic" w:eastAsia="Century Gothic" w:hAnsi="Century Gothic" w:cs="Century Gothic"/>
          <w:color w:val="auto"/>
        </w:rPr>
        <w:t xml:space="preserve">. The black </w:t>
      </w:r>
      <w:r w:rsidR="009D6905" w:rsidRPr="00135522">
        <w:rPr>
          <w:rFonts w:ascii="Century Gothic" w:eastAsia="Century Gothic" w:hAnsi="Century Gothic" w:cs="Century Gothic"/>
          <w:color w:val="auto"/>
        </w:rPr>
        <w:t>trend line</w:t>
      </w:r>
      <w:r w:rsidRPr="00135522">
        <w:rPr>
          <w:rFonts w:ascii="Century Gothic" w:eastAsia="Century Gothic" w:hAnsi="Century Gothic" w:cs="Century Gothic"/>
          <w:color w:val="auto"/>
        </w:rPr>
        <w:t xml:space="preserve"> represents the observed </w:t>
      </w:r>
      <w:r w:rsidRPr="00135522">
        <w:rPr>
          <w:rFonts w:ascii="Century Gothic" w:eastAsia="Century Gothic" w:hAnsi="Century Gothic" w:cs="Century Gothic"/>
          <w:i/>
          <w:color w:val="auto"/>
        </w:rPr>
        <w:t>in situ</w:t>
      </w:r>
      <w:r w:rsidRPr="00135522">
        <w:rPr>
          <w:rFonts w:ascii="Century Gothic" w:eastAsia="Century Gothic" w:hAnsi="Century Gothic" w:cs="Century Gothic"/>
          <w:color w:val="auto"/>
        </w:rPr>
        <w:t xml:space="preserve"> stream discharge data, while the green </w:t>
      </w:r>
      <w:r w:rsidR="009D6905" w:rsidRPr="00135522">
        <w:rPr>
          <w:rFonts w:ascii="Century Gothic" w:eastAsia="Century Gothic" w:hAnsi="Century Gothic" w:cs="Century Gothic"/>
          <w:color w:val="auto"/>
        </w:rPr>
        <w:t>trend line</w:t>
      </w:r>
      <w:r w:rsidRPr="00135522">
        <w:rPr>
          <w:rFonts w:ascii="Century Gothic" w:eastAsia="Century Gothic" w:hAnsi="Century Gothic" w:cs="Century Gothic"/>
          <w:color w:val="auto"/>
        </w:rPr>
        <w:t xml:space="preserve"> represents the iteration </w:t>
      </w:r>
      <w:r w:rsidR="009D6905" w:rsidRPr="00135522">
        <w:rPr>
          <w:rFonts w:ascii="Century Gothic" w:eastAsia="Century Gothic" w:hAnsi="Century Gothic" w:cs="Century Gothic"/>
          <w:color w:val="auto"/>
        </w:rPr>
        <w:t>that produced</w:t>
      </w:r>
      <w:r w:rsidRPr="00135522">
        <w:rPr>
          <w:rFonts w:ascii="Century Gothic" w:eastAsia="Century Gothic" w:hAnsi="Century Gothic" w:cs="Century Gothic"/>
          <w:color w:val="auto"/>
        </w:rPr>
        <w:t xml:space="preserve"> the best simulated stream discharge. The shaded swath represents the 95PPU. When the trend lines fall within this swath, the values have a 95 % accuracy. Ideally, the observed and the simulated trend lines should align with one another </w:t>
      </w:r>
      <w:r w:rsidR="009D6905" w:rsidRPr="00135522">
        <w:rPr>
          <w:rFonts w:ascii="Century Gothic" w:eastAsia="Century Gothic" w:hAnsi="Century Gothic" w:cs="Century Gothic"/>
          <w:color w:val="auto"/>
        </w:rPr>
        <w:t>and fall</w:t>
      </w:r>
      <w:r w:rsidRPr="00135522">
        <w:rPr>
          <w:rFonts w:ascii="Century Gothic" w:eastAsia="Century Gothic" w:hAnsi="Century Gothic" w:cs="Century Gothic"/>
          <w:color w:val="auto"/>
        </w:rPr>
        <w:t xml:space="preserve"> within the 95PPU envelope, indicating that SWAT’s simulated hydrological outputs are feasible for the study area. However, due to </w:t>
      </w:r>
      <w:r w:rsidR="00081A54">
        <w:rPr>
          <w:rFonts w:ascii="Century Gothic" w:eastAsia="Century Gothic" w:hAnsi="Century Gothic" w:cs="Century Gothic"/>
          <w:color w:val="auto"/>
        </w:rPr>
        <w:t xml:space="preserve">limited </w:t>
      </w:r>
      <w:r w:rsidRPr="00135522">
        <w:rPr>
          <w:rFonts w:ascii="Century Gothic" w:eastAsia="Century Gothic" w:hAnsi="Century Gothic" w:cs="Century Gothic"/>
          <w:color w:val="auto"/>
        </w:rPr>
        <w:t xml:space="preserve">and </w:t>
      </w:r>
      <w:r w:rsidR="009D6905" w:rsidRPr="00135522">
        <w:rPr>
          <w:rFonts w:ascii="Century Gothic" w:eastAsia="Century Gothic" w:hAnsi="Century Gothic" w:cs="Century Gothic"/>
          <w:color w:val="auto"/>
        </w:rPr>
        <w:t>nonconsecutive</w:t>
      </w:r>
      <w:r w:rsidRPr="00135522">
        <w:rPr>
          <w:rFonts w:ascii="Century Gothic" w:eastAsia="Century Gothic" w:hAnsi="Century Gothic" w:cs="Century Gothic"/>
          <w:color w:val="auto"/>
        </w:rPr>
        <w:t xml:space="preserve"> cal</w:t>
      </w:r>
      <w:r w:rsidR="00081A54">
        <w:rPr>
          <w:rFonts w:ascii="Century Gothic" w:eastAsia="Century Gothic" w:hAnsi="Century Gothic" w:cs="Century Gothic"/>
          <w:color w:val="auto"/>
        </w:rPr>
        <w:t>ibration</w:t>
      </w:r>
      <w:r w:rsidRPr="00135522">
        <w:rPr>
          <w:rFonts w:ascii="Century Gothic" w:eastAsia="Century Gothic" w:hAnsi="Century Gothic" w:cs="Century Gothic"/>
          <w:color w:val="auto"/>
        </w:rPr>
        <w:t xml:space="preserve"> years, </w:t>
      </w:r>
      <w:r w:rsidR="00081A54">
        <w:rPr>
          <w:rFonts w:ascii="Century Gothic" w:eastAsia="Century Gothic" w:hAnsi="Century Gothic" w:cs="Century Gothic"/>
          <w:color w:val="auto"/>
        </w:rPr>
        <w:t>only</w:t>
      </w:r>
      <w:r w:rsidRPr="00135522">
        <w:rPr>
          <w:rFonts w:ascii="Century Gothic" w:eastAsia="Century Gothic" w:hAnsi="Century Gothic" w:cs="Century Gothic"/>
          <w:color w:val="auto"/>
        </w:rPr>
        <w:t xml:space="preserve"> 48 intermittent months of observed stream discharge for a single sub-basin (sub-basin 43)</w:t>
      </w:r>
      <w:r w:rsidR="00081A54">
        <w:rPr>
          <w:rFonts w:ascii="Century Gothic" w:eastAsia="Century Gothic" w:hAnsi="Century Gothic" w:cs="Century Gothic"/>
          <w:color w:val="auto"/>
        </w:rPr>
        <w:t xml:space="preserve"> were used</w:t>
      </w:r>
      <w:r w:rsidRPr="00135522">
        <w:rPr>
          <w:rFonts w:ascii="Century Gothic" w:eastAsia="Century Gothic" w:hAnsi="Century Gothic" w:cs="Century Gothic"/>
          <w:color w:val="auto"/>
        </w:rPr>
        <w:t xml:space="preserve">. The overall lack of </w:t>
      </w:r>
      <w:r w:rsidRPr="00135522">
        <w:rPr>
          <w:rFonts w:ascii="Century Gothic" w:eastAsia="Century Gothic" w:hAnsi="Century Gothic" w:cs="Century Gothic"/>
          <w:i/>
          <w:color w:val="auto"/>
        </w:rPr>
        <w:t>in situ</w:t>
      </w:r>
      <w:r w:rsidR="00081A54">
        <w:rPr>
          <w:rFonts w:ascii="Century Gothic" w:eastAsia="Century Gothic" w:hAnsi="Century Gothic" w:cs="Century Gothic"/>
          <w:color w:val="auto"/>
        </w:rPr>
        <w:t xml:space="preserve"> data hindered the </w:t>
      </w:r>
      <w:r w:rsidRPr="00135522">
        <w:rPr>
          <w:rFonts w:ascii="Century Gothic" w:eastAsia="Century Gothic" w:hAnsi="Century Gothic" w:cs="Century Gothic"/>
          <w:color w:val="auto"/>
        </w:rPr>
        <w:t xml:space="preserve">calibration efforts, and </w:t>
      </w:r>
      <w:r w:rsidR="00081A54">
        <w:rPr>
          <w:rFonts w:ascii="Century Gothic" w:eastAsia="Century Gothic" w:hAnsi="Century Gothic" w:cs="Century Gothic"/>
          <w:color w:val="auto"/>
        </w:rPr>
        <w:t xml:space="preserve">contributes to the lack of alignment between the </w:t>
      </w:r>
      <w:r w:rsidRPr="00135522">
        <w:rPr>
          <w:rFonts w:ascii="Century Gothic" w:eastAsia="Century Gothic" w:hAnsi="Century Gothic" w:cs="Century Gothic"/>
          <w:color w:val="auto"/>
        </w:rPr>
        <w:t xml:space="preserve">observed and simulated trend lines, despite </w:t>
      </w:r>
      <w:r w:rsidR="00F12509">
        <w:rPr>
          <w:rFonts w:ascii="Century Gothic" w:eastAsia="Century Gothic" w:hAnsi="Century Gothic" w:cs="Century Gothic"/>
          <w:color w:val="auto"/>
        </w:rPr>
        <w:t xml:space="preserve">the team’s </w:t>
      </w:r>
      <w:r w:rsidRPr="00135522">
        <w:rPr>
          <w:rFonts w:ascii="Century Gothic" w:eastAsia="Century Gothic" w:hAnsi="Century Gothic" w:cs="Century Gothic"/>
          <w:color w:val="auto"/>
        </w:rPr>
        <w:t xml:space="preserve">adjustments of sensitive parameters in SWAT-CUP. </w:t>
      </w:r>
    </w:p>
    <w:p w:rsidR="00511FED" w:rsidRPr="00135522" w:rsidRDefault="00511FED">
      <w:pPr>
        <w:spacing w:after="0" w:line="240" w:lineRule="auto"/>
        <w:rPr>
          <w:rFonts w:ascii="Century Gothic" w:hAnsi="Century Gothic"/>
          <w:color w:val="auto"/>
        </w:rPr>
      </w:pPr>
      <w:bookmarkStart w:id="38" w:name="h.dfivdgqj840b" w:colFirst="0" w:colLast="0"/>
      <w:bookmarkEnd w:id="38"/>
    </w:p>
    <w:p w:rsidR="00511FED" w:rsidRPr="00135522" w:rsidRDefault="009D6905">
      <w:pPr>
        <w:spacing w:after="0" w:line="240" w:lineRule="auto"/>
        <w:rPr>
          <w:rFonts w:ascii="Century Gothic" w:hAnsi="Century Gothic"/>
          <w:color w:val="auto"/>
        </w:rPr>
      </w:pPr>
      <w:bookmarkStart w:id="39" w:name="h.8dk65djngjaq" w:colFirst="0" w:colLast="0"/>
      <w:bookmarkEnd w:id="39"/>
      <w:r>
        <w:rPr>
          <w:rFonts w:ascii="Century Gothic" w:eastAsia="Century Gothic" w:hAnsi="Century Gothic" w:cs="Century Gothic"/>
          <w:color w:val="auto"/>
        </w:rPr>
        <w:t xml:space="preserve">There </w:t>
      </w:r>
      <w:r w:rsidR="00691278" w:rsidRPr="00135522">
        <w:rPr>
          <w:rFonts w:ascii="Century Gothic" w:eastAsia="Century Gothic" w:hAnsi="Century Gothic" w:cs="Century Gothic"/>
          <w:color w:val="auto"/>
        </w:rPr>
        <w:t xml:space="preserve">are hundreds of input variables and model parameters one can </w:t>
      </w:r>
      <w:r w:rsidR="00F12509">
        <w:rPr>
          <w:rFonts w:ascii="Century Gothic" w:eastAsia="Century Gothic" w:hAnsi="Century Gothic" w:cs="Century Gothic"/>
          <w:color w:val="auto"/>
        </w:rPr>
        <w:t>use to calibrate the SWAT model,</w:t>
      </w:r>
      <w:r w:rsidR="00691278" w:rsidRPr="00135522">
        <w:rPr>
          <w:rFonts w:ascii="Century Gothic" w:eastAsia="Century Gothic" w:hAnsi="Century Gothic" w:cs="Century Gothic"/>
          <w:color w:val="auto"/>
        </w:rPr>
        <w:t xml:space="preserve"> however not all of these parameters are sensitive and will affect the hydrologic processes of a watershed.  </w:t>
      </w:r>
      <w:r w:rsidR="00F12509">
        <w:rPr>
          <w:rFonts w:ascii="Century Gothic" w:eastAsia="Century Gothic" w:hAnsi="Century Gothic" w:cs="Century Gothic"/>
          <w:color w:val="auto"/>
        </w:rPr>
        <w:t xml:space="preserve">The team selected </w:t>
      </w:r>
      <w:r w:rsidR="00135522">
        <w:rPr>
          <w:rFonts w:ascii="Century Gothic" w:eastAsia="Century Gothic" w:hAnsi="Century Gothic" w:cs="Century Gothic"/>
          <w:color w:val="auto"/>
        </w:rPr>
        <w:t xml:space="preserve">13 important </w:t>
      </w:r>
      <w:r w:rsidR="00691278" w:rsidRPr="00135522">
        <w:rPr>
          <w:rFonts w:ascii="Century Gothic" w:eastAsia="Century Gothic" w:hAnsi="Century Gothic" w:cs="Century Gothic"/>
          <w:color w:val="auto"/>
        </w:rPr>
        <w:t>parameters</w:t>
      </w:r>
      <w:r w:rsidR="00F12509">
        <w:rPr>
          <w:rFonts w:ascii="Century Gothic" w:eastAsia="Century Gothic" w:hAnsi="Century Gothic" w:cs="Century Gothic"/>
          <w:color w:val="auto"/>
        </w:rPr>
        <w:t xml:space="preserve"> (</w:t>
      </w:r>
      <w:r w:rsidR="00691278" w:rsidRPr="00135522">
        <w:rPr>
          <w:rFonts w:ascii="Century Gothic" w:eastAsia="Century Gothic" w:hAnsi="Century Gothic" w:cs="Century Gothic"/>
          <w:color w:val="auto"/>
        </w:rPr>
        <w:t>Table 1</w:t>
      </w:r>
      <w:r w:rsidR="00F12509">
        <w:rPr>
          <w:rFonts w:ascii="Century Gothic" w:eastAsia="Century Gothic" w:hAnsi="Century Gothic" w:cs="Century Gothic"/>
          <w:color w:val="auto"/>
        </w:rPr>
        <w:t>)</w:t>
      </w:r>
      <w:r w:rsidR="00691278" w:rsidRPr="00135522">
        <w:rPr>
          <w:rFonts w:ascii="Century Gothic" w:eastAsia="Century Gothic" w:hAnsi="Century Gothic" w:cs="Century Gothic"/>
          <w:color w:val="auto"/>
        </w:rPr>
        <w:t>, based on previous studies for calibration of the SWAT results (Arnold et al., 2012).</w:t>
      </w:r>
    </w:p>
    <w:p w:rsidR="00511FED" w:rsidRPr="00135522" w:rsidRDefault="00511FED">
      <w:pPr>
        <w:spacing w:after="0" w:line="240" w:lineRule="auto"/>
        <w:rPr>
          <w:rFonts w:ascii="Century Gothic" w:hAnsi="Century Gothic"/>
          <w:color w:val="auto"/>
        </w:rPr>
      </w:pPr>
      <w:bookmarkStart w:id="40" w:name="h.ay8j8dy3hhq" w:colFirst="0" w:colLast="0"/>
      <w:bookmarkEnd w:id="40"/>
    </w:p>
    <w:p w:rsidR="00511FED" w:rsidRPr="00135522" w:rsidRDefault="00691278">
      <w:pPr>
        <w:spacing w:after="0" w:line="240" w:lineRule="auto"/>
        <w:rPr>
          <w:rFonts w:ascii="Century Gothic" w:hAnsi="Century Gothic"/>
          <w:color w:val="auto"/>
        </w:rPr>
      </w:pPr>
      <w:bookmarkStart w:id="41" w:name="h.n05bnre7r6ae" w:colFirst="0" w:colLast="0"/>
      <w:bookmarkStart w:id="42" w:name="h.gl012rniv4sp" w:colFirst="0" w:colLast="0"/>
      <w:bookmarkStart w:id="43" w:name="h.nm2kp7e4z6bc" w:colFirst="0" w:colLast="0"/>
      <w:bookmarkStart w:id="44" w:name="h.xhp5jnjnec4w" w:colFirst="0" w:colLast="0"/>
      <w:bookmarkStart w:id="45" w:name="h.5tdxe7ovdosh" w:colFirst="0" w:colLast="0"/>
      <w:bookmarkStart w:id="46" w:name="h.1n6j3clo5toh" w:colFirst="0" w:colLast="0"/>
      <w:bookmarkEnd w:id="41"/>
      <w:bookmarkEnd w:id="42"/>
      <w:bookmarkEnd w:id="43"/>
      <w:bookmarkEnd w:id="44"/>
      <w:bookmarkEnd w:id="45"/>
      <w:bookmarkEnd w:id="46"/>
      <w:r w:rsidRPr="00135522">
        <w:rPr>
          <w:rFonts w:ascii="Century Gothic" w:eastAsia="Century Gothic" w:hAnsi="Century Gothic" w:cs="Century Gothic"/>
          <w:color w:val="auto"/>
        </w:rPr>
        <w:t>A</w:t>
      </w:r>
      <w:r w:rsidR="00F12509">
        <w:rPr>
          <w:rFonts w:ascii="Century Gothic" w:eastAsia="Century Gothic" w:hAnsi="Century Gothic" w:cs="Century Gothic"/>
          <w:color w:val="auto"/>
        </w:rPr>
        <w:t xml:space="preserve">fter 2, 000 simulations were completed, the team </w:t>
      </w:r>
      <w:r w:rsidR="00F12509" w:rsidRPr="00135522">
        <w:rPr>
          <w:rFonts w:ascii="Century Gothic" w:eastAsia="Century Gothic" w:hAnsi="Century Gothic" w:cs="Century Gothic"/>
          <w:color w:val="auto"/>
        </w:rPr>
        <w:t>ob</w:t>
      </w:r>
      <w:r w:rsidR="00F12509">
        <w:rPr>
          <w:rFonts w:ascii="Century Gothic" w:eastAsia="Century Gothic" w:hAnsi="Century Gothic" w:cs="Century Gothic"/>
          <w:color w:val="auto"/>
        </w:rPr>
        <w:t xml:space="preserve">served the p-values </w:t>
      </w:r>
      <w:r w:rsidRPr="00135522">
        <w:rPr>
          <w:rFonts w:ascii="Century Gothic" w:eastAsia="Century Gothic" w:hAnsi="Century Gothic" w:cs="Century Gothic"/>
          <w:color w:val="auto"/>
        </w:rPr>
        <w:t xml:space="preserve">to determine that only 7 of the 13 input parameters selected for the calibration were sensitive (P-value &lt;0.1) and would influence SWAT outputs, such as stream discharge. After making these adjustments and running 2,000 more simulations, the 95 PPU graph </w:t>
      </w:r>
      <w:r w:rsidR="00F12509">
        <w:rPr>
          <w:rFonts w:ascii="Century Gothic" w:eastAsia="Century Gothic" w:hAnsi="Century Gothic" w:cs="Century Gothic"/>
          <w:color w:val="auto"/>
        </w:rPr>
        <w:t>was produced (</w:t>
      </w:r>
      <w:r w:rsidRPr="00135522">
        <w:rPr>
          <w:rFonts w:ascii="Century Gothic" w:eastAsia="Century Gothic" w:hAnsi="Century Gothic" w:cs="Century Gothic"/>
          <w:color w:val="auto"/>
        </w:rPr>
        <w:t>Figure 4</w:t>
      </w:r>
      <w:r w:rsidR="00F12509">
        <w:rPr>
          <w:rFonts w:ascii="Century Gothic" w:eastAsia="Century Gothic" w:hAnsi="Century Gothic" w:cs="Century Gothic"/>
          <w:color w:val="auto"/>
        </w:rPr>
        <w:t>)</w:t>
      </w:r>
      <w:r w:rsidRPr="00135522">
        <w:rPr>
          <w:rFonts w:ascii="Century Gothic" w:eastAsia="Century Gothic" w:hAnsi="Century Gothic" w:cs="Century Gothic"/>
          <w:color w:val="auto"/>
        </w:rPr>
        <w:t xml:space="preserve">. </w:t>
      </w:r>
      <w:r w:rsidR="00F12509">
        <w:rPr>
          <w:rFonts w:ascii="Century Gothic" w:eastAsia="Century Gothic" w:hAnsi="Century Gothic" w:cs="Century Gothic"/>
          <w:color w:val="auto"/>
        </w:rPr>
        <w:t>Some</w:t>
      </w:r>
      <w:r w:rsidRPr="00135522">
        <w:rPr>
          <w:rFonts w:ascii="Century Gothic" w:eastAsia="Century Gothic" w:hAnsi="Century Gothic" w:cs="Century Gothic"/>
          <w:color w:val="auto"/>
        </w:rPr>
        <w:t xml:space="preserve"> of the trends for the simulated results and the observations were </w:t>
      </w:r>
      <w:r w:rsidR="00F12509">
        <w:rPr>
          <w:rFonts w:ascii="Century Gothic" w:eastAsia="Century Gothic" w:hAnsi="Century Gothic" w:cs="Century Gothic"/>
          <w:color w:val="auto"/>
        </w:rPr>
        <w:t>similar</w:t>
      </w:r>
      <w:r w:rsidRPr="00135522">
        <w:rPr>
          <w:rFonts w:ascii="Century Gothic" w:eastAsia="Century Gothic" w:hAnsi="Century Gothic" w:cs="Century Gothic"/>
          <w:color w:val="auto"/>
        </w:rPr>
        <w:t>, indicated by the R</w:t>
      </w:r>
      <w:r w:rsidRPr="00135522">
        <w:rPr>
          <w:rFonts w:ascii="Century Gothic" w:eastAsia="Century Gothic" w:hAnsi="Century Gothic" w:cs="Century Gothic"/>
          <w:color w:val="auto"/>
          <w:vertAlign w:val="superscript"/>
        </w:rPr>
        <w:t>2</w:t>
      </w:r>
      <w:r w:rsidRPr="00135522">
        <w:rPr>
          <w:rFonts w:ascii="Century Gothic" w:eastAsia="Century Gothic" w:hAnsi="Century Gothic" w:cs="Century Gothic"/>
          <w:color w:val="auto"/>
        </w:rPr>
        <w:t xml:space="preserve"> value</w:t>
      </w:r>
      <w:r w:rsidR="00F12509">
        <w:rPr>
          <w:rFonts w:ascii="Century Gothic" w:eastAsia="Century Gothic" w:hAnsi="Century Gothic" w:cs="Century Gothic"/>
          <w:color w:val="auto"/>
        </w:rPr>
        <w:t xml:space="preserve"> of</w:t>
      </w:r>
      <w:r w:rsidRPr="00135522">
        <w:rPr>
          <w:rFonts w:ascii="Century Gothic" w:eastAsia="Century Gothic" w:hAnsi="Century Gothic" w:cs="Century Gothic"/>
          <w:color w:val="auto"/>
        </w:rPr>
        <w:t xml:space="preserve"> 0.55. For observed and simulated data on a monthly time scale, values of 0.5 and higher are viewed as acceptable (</w:t>
      </w:r>
      <w:proofErr w:type="spellStart"/>
      <w:r w:rsidRPr="00135522">
        <w:rPr>
          <w:rFonts w:ascii="Century Gothic" w:eastAsia="Century Gothic" w:hAnsi="Century Gothic" w:cs="Century Gothic"/>
          <w:color w:val="auto"/>
        </w:rPr>
        <w:t>Moriasi</w:t>
      </w:r>
      <w:proofErr w:type="spellEnd"/>
      <w:r w:rsidRPr="00135522">
        <w:rPr>
          <w:rFonts w:ascii="Century Gothic" w:eastAsia="Century Gothic" w:hAnsi="Century Gothic" w:cs="Century Gothic"/>
          <w:color w:val="auto"/>
        </w:rPr>
        <w:t xml:space="preserve"> et al., 2007). However, the model was unable to satis</w:t>
      </w:r>
      <w:r w:rsidR="00F12509">
        <w:rPr>
          <w:rFonts w:ascii="Century Gothic" w:eastAsia="Century Gothic" w:hAnsi="Century Gothic" w:cs="Century Gothic"/>
          <w:color w:val="auto"/>
        </w:rPr>
        <w:t>fy the acceptable NSE range. The</w:t>
      </w:r>
      <w:r w:rsidRPr="00135522">
        <w:rPr>
          <w:rFonts w:ascii="Century Gothic" w:eastAsia="Century Gothic" w:hAnsi="Century Gothic" w:cs="Century Gothic"/>
          <w:color w:val="auto"/>
        </w:rPr>
        <w:t xml:space="preserve"> NSE was -0.76, and only a positive NSE is deemed as acceptable (</w:t>
      </w:r>
      <w:proofErr w:type="spellStart"/>
      <w:r w:rsidRPr="00135522">
        <w:rPr>
          <w:rFonts w:ascii="Century Gothic" w:eastAsia="Century Gothic" w:hAnsi="Century Gothic" w:cs="Century Gothic"/>
          <w:color w:val="auto"/>
        </w:rPr>
        <w:t>Moriasi</w:t>
      </w:r>
      <w:proofErr w:type="spellEnd"/>
      <w:r w:rsidRPr="00135522">
        <w:rPr>
          <w:rFonts w:ascii="Century Gothic" w:eastAsia="Century Gothic" w:hAnsi="Century Gothic" w:cs="Century Gothic"/>
          <w:color w:val="auto"/>
        </w:rPr>
        <w:t xml:space="preserve"> et al., 2007). T</w:t>
      </w:r>
      <w:r w:rsidR="00F12509">
        <w:rPr>
          <w:rFonts w:ascii="Century Gothic" w:eastAsia="Century Gothic" w:hAnsi="Century Gothic" w:cs="Century Gothic"/>
          <w:color w:val="auto"/>
        </w:rPr>
        <w:t>here are several reasons why the</w:t>
      </w:r>
      <w:r w:rsidRPr="00135522">
        <w:rPr>
          <w:rFonts w:ascii="Century Gothic" w:eastAsia="Century Gothic" w:hAnsi="Century Gothic" w:cs="Century Gothic"/>
          <w:color w:val="auto"/>
        </w:rPr>
        <w:t xml:space="preserve"> simulated and observed trend lines did not match. Firstly, the </w:t>
      </w:r>
      <w:r w:rsidRPr="00135522">
        <w:rPr>
          <w:rFonts w:ascii="Century Gothic" w:eastAsia="Century Gothic" w:hAnsi="Century Gothic" w:cs="Century Gothic"/>
          <w:color w:val="auto"/>
        </w:rPr>
        <w:lastRenderedPageBreak/>
        <w:t xml:space="preserve">input data related to land use classifications and soil were generalize and did not reflect all of the characteristics of the study area. Secondly, the observed stream discharge data used for calibration was limited and the calibration years </w:t>
      </w:r>
      <w:r w:rsidR="00F12509">
        <w:rPr>
          <w:rFonts w:ascii="Century Gothic" w:eastAsia="Century Gothic" w:hAnsi="Century Gothic" w:cs="Century Gothic"/>
          <w:color w:val="auto"/>
        </w:rPr>
        <w:t>were not consecutive</w:t>
      </w:r>
      <w:r w:rsidRPr="00135522">
        <w:rPr>
          <w:rFonts w:ascii="Century Gothic" w:eastAsia="Century Gothic" w:hAnsi="Century Gothic" w:cs="Century Gothic"/>
          <w:color w:val="auto"/>
        </w:rPr>
        <w:t>. Lastly, the i</w:t>
      </w:r>
      <w:r w:rsidRPr="00135522">
        <w:rPr>
          <w:rFonts w:ascii="Century Gothic" w:eastAsia="Century Gothic" w:hAnsi="Century Gothic" w:cs="Century Gothic"/>
          <w:i/>
          <w:color w:val="auto"/>
        </w:rPr>
        <w:t>n situ</w:t>
      </w:r>
      <w:r w:rsidR="00F12509">
        <w:rPr>
          <w:rFonts w:ascii="Century Gothic" w:eastAsia="Century Gothic" w:hAnsi="Century Gothic" w:cs="Century Gothic"/>
          <w:color w:val="auto"/>
        </w:rPr>
        <w:t xml:space="preserve"> data were</w:t>
      </w:r>
      <w:r w:rsidRPr="00135522">
        <w:rPr>
          <w:rFonts w:ascii="Century Gothic" w:eastAsia="Century Gothic" w:hAnsi="Century Gothic" w:cs="Century Gothic"/>
          <w:color w:val="auto"/>
        </w:rPr>
        <w:t xml:space="preserve"> obtained from a stream gage that was not on the watershed’s main confluence, which prevented </w:t>
      </w:r>
      <w:r w:rsidR="00F12509">
        <w:rPr>
          <w:rFonts w:ascii="Century Gothic" w:eastAsia="Century Gothic" w:hAnsi="Century Gothic" w:cs="Century Gothic"/>
          <w:color w:val="auto"/>
        </w:rPr>
        <w:t>the team</w:t>
      </w:r>
      <w:r w:rsidRPr="00135522">
        <w:rPr>
          <w:rFonts w:ascii="Century Gothic" w:eastAsia="Century Gothic" w:hAnsi="Century Gothic" w:cs="Century Gothic"/>
          <w:color w:val="auto"/>
        </w:rPr>
        <w:t xml:space="preserve"> from calibrating the outputs for the entire watershed.</w:t>
      </w:r>
      <w:bookmarkStart w:id="47" w:name="h.sbmm82t7qfdm" w:colFirst="0" w:colLast="0"/>
      <w:bookmarkEnd w:id="47"/>
    </w:p>
    <w:p w:rsidR="00511FED" w:rsidRPr="00135522" w:rsidRDefault="00511FED">
      <w:pPr>
        <w:spacing w:after="0" w:line="240" w:lineRule="auto"/>
        <w:rPr>
          <w:rFonts w:ascii="Century Gothic" w:hAnsi="Century Gothic"/>
          <w:color w:val="auto"/>
        </w:rPr>
      </w:pPr>
      <w:bookmarkStart w:id="48" w:name="h.q6228hlt6h5q" w:colFirst="0" w:colLast="0"/>
      <w:bookmarkEnd w:id="48"/>
    </w:p>
    <w:p w:rsidR="00511FED" w:rsidRPr="00135522" w:rsidRDefault="00691278">
      <w:pPr>
        <w:spacing w:after="0" w:line="240" w:lineRule="auto"/>
        <w:rPr>
          <w:rFonts w:ascii="Century Gothic" w:hAnsi="Century Gothic"/>
          <w:color w:val="auto"/>
        </w:rPr>
      </w:pPr>
      <w:bookmarkStart w:id="49" w:name="h.kznf4a10idc4" w:colFirst="0" w:colLast="0"/>
      <w:bookmarkEnd w:id="49"/>
      <w:r w:rsidRPr="00135522">
        <w:rPr>
          <w:rFonts w:ascii="Century Gothic" w:eastAsia="Century Gothic" w:hAnsi="Century Gothic" w:cs="Century Gothic"/>
          <w:color w:val="auto"/>
        </w:rPr>
        <w:t>The MODIS global evapotranspiration data (MOD 16 data) was used to calculate evapotranspiration and</w:t>
      </w:r>
      <w:r w:rsidR="00F12509">
        <w:rPr>
          <w:rFonts w:ascii="Century Gothic" w:eastAsia="Century Gothic" w:hAnsi="Century Gothic" w:cs="Century Gothic"/>
          <w:color w:val="auto"/>
        </w:rPr>
        <w:t xml:space="preserve"> was</w:t>
      </w:r>
      <w:r w:rsidRPr="00135522">
        <w:rPr>
          <w:rFonts w:ascii="Century Gothic" w:eastAsia="Century Gothic" w:hAnsi="Century Gothic" w:cs="Century Gothic"/>
          <w:color w:val="auto"/>
        </w:rPr>
        <w:t xml:space="preserve"> compared with SWAT’s evapotranspiration output (</w:t>
      </w:r>
      <w:r w:rsidR="003A1940" w:rsidRPr="00135522">
        <w:rPr>
          <w:rFonts w:ascii="Century Gothic" w:eastAsia="Century Gothic" w:hAnsi="Century Gothic" w:cs="Century Gothic"/>
          <w:color w:val="auto"/>
        </w:rPr>
        <w:t>Figure 5). Figure 5 illustrates</w:t>
      </w:r>
      <w:r w:rsidRPr="00135522">
        <w:rPr>
          <w:rFonts w:ascii="Century Gothic" w:eastAsia="Century Gothic" w:hAnsi="Century Gothic" w:cs="Century Gothic"/>
          <w:color w:val="auto"/>
        </w:rPr>
        <w:t xml:space="preserve"> monthly evapotranspiration trends for the years 2000 to 2012.  </w:t>
      </w:r>
      <w:r w:rsidR="00F12509">
        <w:rPr>
          <w:rFonts w:ascii="Century Gothic" w:eastAsia="Century Gothic" w:hAnsi="Century Gothic" w:cs="Century Gothic"/>
          <w:color w:val="auto"/>
        </w:rPr>
        <w:t>These</w:t>
      </w:r>
      <w:r w:rsidRPr="00135522">
        <w:rPr>
          <w:rFonts w:ascii="Century Gothic" w:eastAsia="Century Gothic" w:hAnsi="Century Gothic" w:cs="Century Gothic"/>
          <w:color w:val="auto"/>
        </w:rPr>
        <w:t xml:space="preserve"> years </w:t>
      </w:r>
      <w:r w:rsidR="00F12509">
        <w:rPr>
          <w:rFonts w:ascii="Century Gothic" w:eastAsia="Century Gothic" w:hAnsi="Century Gothic" w:cs="Century Gothic"/>
          <w:color w:val="auto"/>
        </w:rPr>
        <w:t xml:space="preserve">were selected </w:t>
      </w:r>
      <w:r w:rsidRPr="00135522">
        <w:rPr>
          <w:rFonts w:ascii="Century Gothic" w:eastAsia="Century Gothic" w:hAnsi="Century Gothic" w:cs="Century Gothic"/>
          <w:color w:val="auto"/>
        </w:rPr>
        <w:t xml:space="preserve">to analyze and compare more recent measurements of evapotranspiration for our study area. A general trend can be seen between the values for MODIS and SWAT, however the magnitude of the peaks and </w:t>
      </w:r>
      <w:r w:rsidR="00F12509">
        <w:rPr>
          <w:rFonts w:ascii="Century Gothic" w:eastAsia="Century Gothic" w:hAnsi="Century Gothic" w:cs="Century Gothic"/>
          <w:color w:val="auto"/>
        </w:rPr>
        <w:t>troughs</w:t>
      </w:r>
      <w:r w:rsidRPr="00135522">
        <w:rPr>
          <w:rFonts w:ascii="Century Gothic" w:eastAsia="Century Gothic" w:hAnsi="Century Gothic" w:cs="Century Gothic"/>
          <w:color w:val="auto"/>
        </w:rPr>
        <w:t xml:space="preserve"> differ between the two. The differences in evapotranspiration values might be the result of errors occurring during the simulation and estimation of evapotranspiration from both models. The estimated evapotranspiration values produced by MODIS originally had a very low spatial resolution (5 km</w:t>
      </w:r>
      <w:r w:rsidRPr="00F12509">
        <w:rPr>
          <w:rFonts w:ascii="Century Gothic" w:eastAsia="Century Gothic" w:hAnsi="Century Gothic" w:cs="Century Gothic"/>
          <w:color w:val="auto"/>
          <w:vertAlign w:val="superscript"/>
        </w:rPr>
        <w:t>2</w:t>
      </w:r>
      <w:r w:rsidRPr="00135522">
        <w:rPr>
          <w:rFonts w:ascii="Century Gothic" w:eastAsia="Century Gothic" w:hAnsi="Century Gothic" w:cs="Century Gothic"/>
          <w:color w:val="auto"/>
        </w:rPr>
        <w:t>) and it is possible that errors occurred when it was converted to a higher resolution. The MODIS input data may overestimate and underestimate the evapo</w:t>
      </w:r>
      <w:r w:rsidR="00B30324" w:rsidRPr="00135522">
        <w:rPr>
          <w:rFonts w:ascii="Century Gothic" w:eastAsia="Century Gothic" w:hAnsi="Century Gothic" w:cs="Century Gothic"/>
          <w:color w:val="auto"/>
        </w:rPr>
        <w:t xml:space="preserve">transpiration values by + -20% </w:t>
      </w:r>
      <w:r w:rsidRPr="00135522">
        <w:rPr>
          <w:rFonts w:ascii="Century Gothic" w:eastAsia="Century Gothic" w:hAnsi="Century Gothic" w:cs="Century Gothic"/>
          <w:color w:val="auto"/>
        </w:rPr>
        <w:t>(</w:t>
      </w:r>
      <w:proofErr w:type="spellStart"/>
      <w:r w:rsidRPr="00135522">
        <w:rPr>
          <w:rFonts w:ascii="Century Gothic" w:eastAsia="Century Gothic" w:hAnsi="Century Gothic" w:cs="Century Gothic"/>
          <w:color w:val="auto"/>
        </w:rPr>
        <w:t>Ruhoff</w:t>
      </w:r>
      <w:proofErr w:type="spellEnd"/>
      <w:r w:rsidRPr="00135522">
        <w:rPr>
          <w:rFonts w:ascii="Century Gothic" w:eastAsia="Century Gothic" w:hAnsi="Century Gothic" w:cs="Century Gothic"/>
          <w:color w:val="auto"/>
        </w:rPr>
        <w:t xml:space="preserve"> et al. 2013). Possi</w:t>
      </w:r>
      <w:r w:rsidR="00B30324" w:rsidRPr="00135522">
        <w:rPr>
          <w:rFonts w:ascii="Century Gothic" w:eastAsia="Century Gothic" w:hAnsi="Century Gothic" w:cs="Century Gothic"/>
          <w:color w:val="auto"/>
        </w:rPr>
        <w:t xml:space="preserve">ble errors resulting from SWAT </w:t>
      </w:r>
      <w:r w:rsidR="003A1940" w:rsidRPr="00135522">
        <w:rPr>
          <w:rFonts w:ascii="Century Gothic" w:eastAsia="Century Gothic" w:hAnsi="Century Gothic" w:cs="Century Gothic"/>
          <w:color w:val="auto"/>
        </w:rPr>
        <w:t xml:space="preserve">could be due to generalized </w:t>
      </w:r>
      <w:r w:rsidRPr="00135522">
        <w:rPr>
          <w:rFonts w:ascii="Century Gothic" w:eastAsia="Century Gothic" w:hAnsi="Century Gothic" w:cs="Century Gothic"/>
          <w:color w:val="auto"/>
        </w:rPr>
        <w:t xml:space="preserve">input data, and insufficient </w:t>
      </w:r>
      <w:r w:rsidRPr="00135522">
        <w:rPr>
          <w:rFonts w:ascii="Century Gothic" w:eastAsia="Century Gothic" w:hAnsi="Century Gothic" w:cs="Century Gothic"/>
          <w:i/>
          <w:color w:val="auto"/>
        </w:rPr>
        <w:t>in situ</w:t>
      </w:r>
      <w:r w:rsidRPr="00135522">
        <w:rPr>
          <w:rFonts w:ascii="Century Gothic" w:eastAsia="Century Gothic" w:hAnsi="Century Gothic" w:cs="Century Gothic"/>
          <w:color w:val="auto"/>
        </w:rPr>
        <w:t xml:space="preserve"> stream discharge data.</w:t>
      </w:r>
    </w:p>
    <w:p w:rsidR="00511FED" w:rsidRPr="00135522" w:rsidRDefault="00511FED">
      <w:pPr>
        <w:spacing w:after="0" w:line="240" w:lineRule="auto"/>
        <w:rPr>
          <w:rFonts w:ascii="Century Gothic" w:hAnsi="Century Gothic"/>
          <w:color w:val="auto"/>
        </w:rPr>
      </w:pPr>
      <w:bookmarkStart w:id="50" w:name="h.p8grbpz6p6ug" w:colFirst="0" w:colLast="0"/>
      <w:bookmarkEnd w:id="50"/>
    </w:p>
    <w:p w:rsidR="00511FED" w:rsidRPr="00135522" w:rsidRDefault="00691278">
      <w:pPr>
        <w:spacing w:after="0" w:line="240" w:lineRule="auto"/>
        <w:rPr>
          <w:rFonts w:ascii="Century Gothic" w:hAnsi="Century Gothic"/>
          <w:color w:val="auto"/>
        </w:rPr>
      </w:pPr>
      <w:bookmarkStart w:id="51" w:name="h.95k0mhimvhf2" w:colFirst="0" w:colLast="0"/>
      <w:bookmarkEnd w:id="51"/>
      <w:r w:rsidRPr="00135522">
        <w:rPr>
          <w:rFonts w:ascii="Century Gothic" w:eastAsia="Century Gothic" w:hAnsi="Century Gothic" w:cs="Century Gothic"/>
          <w:b/>
          <w:color w:val="auto"/>
        </w:rPr>
        <w:t>Errors and Uncertainties</w:t>
      </w:r>
    </w:p>
    <w:p w:rsidR="00511FED" w:rsidRPr="00135522" w:rsidRDefault="00B30324">
      <w:pPr>
        <w:spacing w:after="0" w:line="240" w:lineRule="auto"/>
        <w:rPr>
          <w:rFonts w:ascii="Century Gothic" w:hAnsi="Century Gothic"/>
          <w:color w:val="auto"/>
        </w:rPr>
      </w:pPr>
      <w:bookmarkStart w:id="52" w:name="h.269jryhvkotv" w:colFirst="0" w:colLast="0"/>
      <w:bookmarkEnd w:id="52"/>
      <w:r w:rsidRPr="00135522">
        <w:rPr>
          <w:rFonts w:ascii="Century Gothic" w:eastAsia="Century Gothic" w:hAnsi="Century Gothic" w:cs="Century Gothic"/>
          <w:color w:val="auto"/>
        </w:rPr>
        <w:t xml:space="preserve">Several uncertainties existed for the SWAT model. </w:t>
      </w:r>
      <w:r w:rsidR="00691278" w:rsidRPr="00135522">
        <w:rPr>
          <w:rFonts w:ascii="Century Gothic" w:eastAsia="Century Gothic" w:hAnsi="Century Gothic" w:cs="Century Gothic"/>
          <w:color w:val="auto"/>
        </w:rPr>
        <w:t>One uncertainty can be attributed to the accessible land use data</w:t>
      </w:r>
      <w:r w:rsidR="00F12509">
        <w:rPr>
          <w:rFonts w:ascii="Century Gothic" w:eastAsia="Century Gothic" w:hAnsi="Century Gothic" w:cs="Century Gothic"/>
          <w:color w:val="auto"/>
        </w:rPr>
        <w:t>. Large sections of the</w:t>
      </w:r>
      <w:r w:rsidR="00691278" w:rsidRPr="00135522">
        <w:rPr>
          <w:rFonts w:ascii="Century Gothic" w:eastAsia="Century Gothic" w:hAnsi="Century Gothic" w:cs="Century Gothic"/>
          <w:color w:val="auto"/>
        </w:rPr>
        <w:t xml:space="preserve"> study area fell under the classification of “non-forested” land. To account for this generalization, the team cross referenced several Landsat 8 OLI images of the study area to verify and update the current land use of the study area. The team classified it as “pasture” land, but it is possible that other types of land use existed within this area. Different land uses would affect and alter the hydrologic processes of the study area, possibly changing some of the model’s outputs. Although the team lacked access to the study area to account for this possibility, the end-users will be able to easily improve upon the foundations the team has established, as they have personal insight into the region and easier access to their country’s datasets. </w:t>
      </w:r>
    </w:p>
    <w:p w:rsidR="00511FED" w:rsidRPr="00135522" w:rsidRDefault="00511FED">
      <w:pPr>
        <w:spacing w:after="0" w:line="240" w:lineRule="auto"/>
        <w:rPr>
          <w:rFonts w:ascii="Century Gothic" w:hAnsi="Century Gothic"/>
          <w:color w:val="auto"/>
        </w:rPr>
      </w:pPr>
      <w:bookmarkStart w:id="53" w:name="h.1lz5x4874edm" w:colFirst="0" w:colLast="0"/>
      <w:bookmarkEnd w:id="53"/>
    </w:p>
    <w:p w:rsidR="003A1940" w:rsidRPr="00135522" w:rsidRDefault="003A1940" w:rsidP="003A1940">
      <w:pPr>
        <w:spacing w:line="240" w:lineRule="auto"/>
        <w:rPr>
          <w:rFonts w:ascii="Century Gothic" w:eastAsia="Century Gothic" w:hAnsi="Century Gothic" w:cs="Century Gothic"/>
          <w:color w:val="auto"/>
        </w:rPr>
      </w:pPr>
      <w:bookmarkStart w:id="54" w:name="h.br0xrualhcez" w:colFirst="0" w:colLast="0"/>
      <w:bookmarkEnd w:id="54"/>
      <w:r w:rsidRPr="00135522">
        <w:rPr>
          <w:rFonts w:ascii="Century Gothic" w:eastAsia="Century Gothic" w:hAnsi="Century Gothic" w:cs="Century Gothic"/>
          <w:color w:val="auto"/>
        </w:rPr>
        <w:t>Another</w:t>
      </w:r>
      <w:r w:rsidR="00691278" w:rsidRPr="00135522">
        <w:rPr>
          <w:rFonts w:ascii="Century Gothic" w:eastAsia="Century Gothic" w:hAnsi="Century Gothic" w:cs="Century Gothic"/>
          <w:color w:val="auto"/>
        </w:rPr>
        <w:t xml:space="preserve"> uncertainty</w:t>
      </w:r>
      <w:r w:rsidRPr="00135522">
        <w:rPr>
          <w:rFonts w:ascii="Century Gothic" w:eastAsia="Century Gothic" w:hAnsi="Century Gothic" w:cs="Century Gothic"/>
          <w:color w:val="auto"/>
        </w:rPr>
        <w:t xml:space="preserve"> also </w:t>
      </w:r>
      <w:r w:rsidR="00B30324" w:rsidRPr="00135522">
        <w:rPr>
          <w:rFonts w:ascii="Century Gothic" w:eastAsia="Century Gothic" w:hAnsi="Century Gothic" w:cs="Century Gothic"/>
          <w:color w:val="auto"/>
        </w:rPr>
        <w:t xml:space="preserve">pertained to </w:t>
      </w:r>
      <w:r w:rsidRPr="00135522">
        <w:rPr>
          <w:rFonts w:ascii="Century Gothic" w:eastAsia="Century Gothic" w:hAnsi="Century Gothic" w:cs="Century Gothic"/>
          <w:color w:val="auto"/>
        </w:rPr>
        <w:t xml:space="preserve">the land use classes. </w:t>
      </w:r>
      <w:r w:rsidR="00691278" w:rsidRPr="00135522">
        <w:rPr>
          <w:rFonts w:ascii="Century Gothic" w:eastAsia="Century Gothic" w:hAnsi="Century Gothic" w:cs="Century Gothic"/>
          <w:color w:val="auto"/>
        </w:rPr>
        <w:t>SWAT categorizes land use into two main classific</w:t>
      </w:r>
      <w:r w:rsidRPr="00135522">
        <w:rPr>
          <w:rFonts w:ascii="Century Gothic" w:eastAsia="Century Gothic" w:hAnsi="Century Gothic" w:cs="Century Gothic"/>
          <w:color w:val="auto"/>
        </w:rPr>
        <w:t>ations, “Urban” and “Agriculture”. However, we were unable to receive specific crop data, and had to generalize several fields. We classified all crops as “agriculture” in SWAT. This generalization could affect the model’s outputs because different types of vegetation have different amount</w:t>
      </w:r>
      <w:r w:rsidR="00F12509">
        <w:rPr>
          <w:rFonts w:ascii="Century Gothic" w:eastAsia="Century Gothic" w:hAnsi="Century Gothic" w:cs="Century Gothic"/>
          <w:color w:val="auto"/>
        </w:rPr>
        <w:t>s</w:t>
      </w:r>
      <w:r w:rsidRPr="00135522">
        <w:rPr>
          <w:rFonts w:ascii="Century Gothic" w:eastAsia="Century Gothic" w:hAnsi="Century Gothic" w:cs="Century Gothic"/>
          <w:color w:val="auto"/>
        </w:rPr>
        <w:t xml:space="preserve"> of water uptake, and will produce different ET readings. </w:t>
      </w:r>
    </w:p>
    <w:p w:rsidR="003A1940" w:rsidRPr="00135522" w:rsidRDefault="003A1940" w:rsidP="003A1940">
      <w:pPr>
        <w:spacing w:after="0" w:line="240" w:lineRule="auto"/>
        <w:rPr>
          <w:rFonts w:ascii="Century Gothic" w:hAnsi="Century Gothic"/>
          <w:color w:val="auto"/>
        </w:rPr>
      </w:pPr>
      <w:bookmarkStart w:id="55" w:name="h.hoav22aht62s" w:colFirst="0" w:colLast="0"/>
      <w:bookmarkEnd w:id="55"/>
      <w:r w:rsidRPr="00135522">
        <w:rPr>
          <w:rFonts w:ascii="Century Gothic" w:hAnsi="Century Gothic"/>
          <w:color w:val="auto"/>
        </w:rPr>
        <w:lastRenderedPageBreak/>
        <w:t xml:space="preserve">A major </w:t>
      </w:r>
      <w:r w:rsidR="00F12509">
        <w:rPr>
          <w:rFonts w:ascii="Century Gothic" w:hAnsi="Century Gothic"/>
          <w:color w:val="auto"/>
        </w:rPr>
        <w:t>difficulty the team</w:t>
      </w:r>
      <w:r w:rsidRPr="00135522">
        <w:rPr>
          <w:rFonts w:ascii="Century Gothic" w:hAnsi="Century Gothic"/>
          <w:color w:val="auto"/>
        </w:rPr>
        <w:t xml:space="preserve"> faced was </w:t>
      </w:r>
      <w:r w:rsidR="00E76B67">
        <w:rPr>
          <w:rFonts w:ascii="Century Gothic" w:hAnsi="Century Gothic"/>
          <w:color w:val="auto"/>
        </w:rPr>
        <w:t xml:space="preserve">limited calibration data. Because the </w:t>
      </w:r>
      <w:r w:rsidRPr="00135522">
        <w:rPr>
          <w:rFonts w:ascii="Century Gothic" w:hAnsi="Century Gothic"/>
          <w:color w:val="auto"/>
        </w:rPr>
        <w:t xml:space="preserve">calibration data only spanned from 1979-1993, </w:t>
      </w:r>
      <w:r w:rsidR="00E76B67">
        <w:rPr>
          <w:rFonts w:ascii="Century Gothic" w:hAnsi="Century Gothic"/>
          <w:color w:val="auto"/>
        </w:rPr>
        <w:t>the team</w:t>
      </w:r>
      <w:r w:rsidRPr="00135522">
        <w:rPr>
          <w:rFonts w:ascii="Century Gothic" w:hAnsi="Century Gothic"/>
          <w:color w:val="auto"/>
        </w:rPr>
        <w:t xml:space="preserve"> had to assume that the properties of the watershed, such as land cover, had not changed i</w:t>
      </w:r>
      <w:r w:rsidR="00E76B67">
        <w:rPr>
          <w:rFonts w:ascii="Century Gothic" w:hAnsi="Century Gothic"/>
          <w:color w:val="auto"/>
        </w:rPr>
        <w:t>n the remaining 20 years, which is not the case.</w:t>
      </w:r>
    </w:p>
    <w:p w:rsidR="003A1940" w:rsidRPr="00135522" w:rsidRDefault="003A1940">
      <w:pPr>
        <w:spacing w:after="0" w:line="240" w:lineRule="auto"/>
        <w:rPr>
          <w:rFonts w:ascii="Century Gothic" w:hAnsi="Century Gothic"/>
          <w:color w:val="auto"/>
        </w:rPr>
      </w:pPr>
    </w:p>
    <w:p w:rsidR="00647AD7" w:rsidRPr="00135522" w:rsidRDefault="00647AD7" w:rsidP="00647AD7">
      <w:pPr>
        <w:spacing w:after="0" w:line="240" w:lineRule="auto"/>
        <w:rPr>
          <w:rFonts w:ascii="Century Gothic" w:eastAsia="Century Gothic" w:hAnsi="Century Gothic" w:cs="Century Gothic"/>
          <w:color w:val="auto"/>
        </w:rPr>
      </w:pPr>
      <w:bookmarkStart w:id="56" w:name="h.3qo8dye16ssz" w:colFirst="0" w:colLast="0"/>
      <w:bookmarkStart w:id="57" w:name="h.2hum1l8uavlr" w:colFirst="0" w:colLast="0"/>
      <w:bookmarkStart w:id="58" w:name="h.zcu3yn84t5s6" w:colFirst="0" w:colLast="0"/>
      <w:bookmarkEnd w:id="56"/>
      <w:bookmarkEnd w:id="57"/>
      <w:bookmarkEnd w:id="58"/>
      <w:r w:rsidRPr="00135522">
        <w:rPr>
          <w:rFonts w:ascii="Century Gothic" w:eastAsia="Century Gothic" w:hAnsi="Century Gothic" w:cs="Century Gothic"/>
          <w:color w:val="auto"/>
        </w:rPr>
        <w:t>Finally, t</w:t>
      </w:r>
      <w:r w:rsidR="00691278" w:rsidRPr="00135522">
        <w:rPr>
          <w:rFonts w:ascii="Century Gothic" w:eastAsia="Century Gothic" w:hAnsi="Century Gothic" w:cs="Century Gothic"/>
          <w:color w:val="auto"/>
        </w:rPr>
        <w:t>he location of</w:t>
      </w:r>
      <w:r w:rsidRPr="00135522">
        <w:rPr>
          <w:rFonts w:ascii="Century Gothic" w:eastAsia="Century Gothic" w:hAnsi="Century Gothic" w:cs="Century Gothic"/>
          <w:color w:val="auto"/>
        </w:rPr>
        <w:t xml:space="preserve"> </w:t>
      </w:r>
      <w:r w:rsidR="00E76B67">
        <w:rPr>
          <w:rFonts w:ascii="Century Gothic" w:eastAsia="Century Gothic" w:hAnsi="Century Gothic" w:cs="Century Gothic"/>
          <w:color w:val="auto"/>
        </w:rPr>
        <w:t xml:space="preserve">the </w:t>
      </w:r>
      <w:r w:rsidR="00691278" w:rsidRPr="00135522">
        <w:rPr>
          <w:rFonts w:ascii="Century Gothic" w:eastAsia="Century Gothic" w:hAnsi="Century Gothic" w:cs="Century Gothic"/>
          <w:i/>
          <w:color w:val="auto"/>
        </w:rPr>
        <w:t>in situ</w:t>
      </w:r>
      <w:r w:rsidR="00691278" w:rsidRPr="00135522">
        <w:rPr>
          <w:rFonts w:ascii="Century Gothic" w:eastAsia="Century Gothic" w:hAnsi="Century Gothic" w:cs="Century Gothic"/>
          <w:color w:val="auto"/>
        </w:rPr>
        <w:t xml:space="preserve"> data</w:t>
      </w:r>
      <w:r w:rsidR="003A1940" w:rsidRPr="00135522">
        <w:rPr>
          <w:rFonts w:ascii="Century Gothic" w:eastAsia="Century Gothic" w:hAnsi="Century Gothic" w:cs="Century Gothic"/>
          <w:color w:val="auto"/>
        </w:rPr>
        <w:t xml:space="preserve"> stream gage was </w:t>
      </w:r>
      <w:r w:rsidR="00E76B67">
        <w:rPr>
          <w:rFonts w:ascii="Century Gothic" w:eastAsia="Century Gothic" w:hAnsi="Century Gothic" w:cs="Century Gothic"/>
          <w:color w:val="auto"/>
        </w:rPr>
        <w:t>not ideal</w:t>
      </w:r>
      <w:r w:rsidR="003A1940" w:rsidRPr="00135522">
        <w:rPr>
          <w:rFonts w:ascii="Century Gothic" w:eastAsia="Century Gothic" w:hAnsi="Century Gothic" w:cs="Century Gothic"/>
          <w:color w:val="auto"/>
        </w:rPr>
        <w:t>.</w:t>
      </w:r>
      <w:r w:rsidR="00691278" w:rsidRPr="00135522">
        <w:rPr>
          <w:rFonts w:ascii="Century Gothic" w:eastAsia="Century Gothic" w:hAnsi="Century Gothic" w:cs="Century Gothic"/>
          <w:color w:val="auto"/>
        </w:rPr>
        <w:t xml:space="preserve"> </w:t>
      </w:r>
      <w:r w:rsidR="00E76B67">
        <w:rPr>
          <w:rFonts w:ascii="Century Gothic" w:eastAsia="Century Gothic" w:hAnsi="Century Gothic" w:cs="Century Gothic"/>
          <w:color w:val="auto"/>
        </w:rPr>
        <w:t xml:space="preserve">The </w:t>
      </w:r>
      <w:r w:rsidRPr="00135522">
        <w:rPr>
          <w:rFonts w:ascii="Century Gothic" w:eastAsia="Century Gothic" w:hAnsi="Century Gothic" w:cs="Century Gothic"/>
          <w:color w:val="auto"/>
        </w:rPr>
        <w:t>gage was not located on the watershed’s majo</w:t>
      </w:r>
      <w:r w:rsidR="00E76B67">
        <w:rPr>
          <w:rFonts w:ascii="Century Gothic" w:eastAsia="Century Gothic" w:hAnsi="Century Gothic" w:cs="Century Gothic"/>
          <w:color w:val="auto"/>
        </w:rPr>
        <w:t xml:space="preserve">r confluence, which limited the team’s </w:t>
      </w:r>
      <w:r w:rsidRPr="00135522">
        <w:rPr>
          <w:rFonts w:ascii="Century Gothic" w:eastAsia="Century Gothic" w:hAnsi="Century Gothic" w:cs="Century Gothic"/>
          <w:color w:val="auto"/>
        </w:rPr>
        <w:t xml:space="preserve">calibration efforts to a single sub-basin, rather than the entire </w:t>
      </w:r>
      <w:proofErr w:type="spellStart"/>
      <w:r w:rsidRPr="00135522">
        <w:rPr>
          <w:rFonts w:ascii="Century Gothic" w:eastAsia="Century Gothic" w:hAnsi="Century Gothic" w:cs="Century Gothic"/>
          <w:color w:val="auto"/>
        </w:rPr>
        <w:t>Arenal-Tempisuqe</w:t>
      </w:r>
      <w:proofErr w:type="spellEnd"/>
      <w:r w:rsidRPr="00135522">
        <w:rPr>
          <w:rFonts w:ascii="Century Gothic" w:eastAsia="Century Gothic" w:hAnsi="Century Gothic" w:cs="Century Gothic"/>
          <w:color w:val="auto"/>
        </w:rPr>
        <w:t xml:space="preserve"> Watershed.</w:t>
      </w:r>
    </w:p>
    <w:p w:rsidR="00647AD7" w:rsidRPr="00135522" w:rsidRDefault="00647AD7" w:rsidP="00647AD7">
      <w:pPr>
        <w:spacing w:after="0" w:line="240" w:lineRule="auto"/>
        <w:rPr>
          <w:rFonts w:ascii="Century Gothic" w:hAnsi="Century Gothic"/>
          <w:color w:val="auto"/>
        </w:rPr>
      </w:pPr>
      <w:r w:rsidRPr="00135522">
        <w:rPr>
          <w:rFonts w:ascii="Century Gothic" w:eastAsia="Century Gothic" w:hAnsi="Century Gothic" w:cs="Century Gothic"/>
          <w:color w:val="auto"/>
        </w:rPr>
        <w:t xml:space="preserve"> </w:t>
      </w:r>
    </w:p>
    <w:p w:rsidR="00511FED" w:rsidRPr="009D6905" w:rsidRDefault="00691278">
      <w:pPr>
        <w:spacing w:after="0" w:line="240" w:lineRule="auto"/>
        <w:rPr>
          <w:rFonts w:ascii="Century Gothic" w:hAnsi="Century Gothic"/>
          <w:b/>
          <w:color w:val="auto"/>
        </w:rPr>
      </w:pPr>
      <w:bookmarkStart w:id="59" w:name="h.o9ndvzeuzrcq" w:colFirst="0" w:colLast="0"/>
      <w:bookmarkEnd w:id="59"/>
      <w:r w:rsidRPr="009D6905">
        <w:rPr>
          <w:rFonts w:ascii="Century Gothic" w:eastAsia="Century Gothic" w:hAnsi="Century Gothic" w:cs="Century Gothic"/>
          <w:b/>
          <w:color w:val="auto"/>
        </w:rPr>
        <w:t xml:space="preserve">Future Work </w:t>
      </w:r>
    </w:p>
    <w:p w:rsidR="00511FED" w:rsidRPr="00135522" w:rsidRDefault="00691278">
      <w:pPr>
        <w:spacing w:after="0" w:line="240" w:lineRule="auto"/>
        <w:rPr>
          <w:rFonts w:ascii="Century Gothic" w:hAnsi="Century Gothic"/>
          <w:color w:val="auto"/>
        </w:rPr>
      </w:pPr>
      <w:r w:rsidRPr="00135522">
        <w:rPr>
          <w:rFonts w:ascii="Century Gothic" w:eastAsia="Century Gothic" w:hAnsi="Century Gothic" w:cs="Century Gothic"/>
          <w:color w:val="auto"/>
        </w:rPr>
        <w:t>ESRI ArcGIS software, which is quite powerful but costly, is not commonly used by many organizations in Costa Rica. To make the project’s products more accessible to the public there and</w:t>
      </w:r>
      <w:r w:rsidR="00647AD7" w:rsidRPr="00135522">
        <w:rPr>
          <w:rFonts w:ascii="Century Gothic" w:eastAsia="Century Gothic" w:hAnsi="Century Gothic" w:cs="Century Gothic"/>
          <w:color w:val="auto"/>
        </w:rPr>
        <w:t xml:space="preserve"> to other countries</w:t>
      </w:r>
      <w:r w:rsidRPr="00135522">
        <w:rPr>
          <w:rFonts w:ascii="Century Gothic" w:eastAsia="Century Gothic" w:hAnsi="Century Gothic" w:cs="Century Gothic"/>
          <w:color w:val="auto"/>
        </w:rPr>
        <w:t>, we suggest that the project be implemented in QGIS and QSWAT. These programs are free to the public, open source, and have a similar interface to ArcGIS software. An instruction manual or a video could be made for users to follow the steps and apply to their own study area.</w:t>
      </w:r>
    </w:p>
    <w:p w:rsidR="00511FED" w:rsidRPr="00135522" w:rsidRDefault="00691278">
      <w:pPr>
        <w:spacing w:after="0" w:line="240" w:lineRule="auto"/>
        <w:rPr>
          <w:rFonts w:ascii="Century Gothic" w:hAnsi="Century Gothic"/>
          <w:color w:val="auto"/>
        </w:rPr>
      </w:pPr>
      <w:r w:rsidRPr="00135522">
        <w:rPr>
          <w:rFonts w:ascii="Century Gothic" w:eastAsia="Century Gothic" w:hAnsi="Century Gothic" w:cs="Century Gothic"/>
          <w:color w:val="auto"/>
        </w:rPr>
        <w:t xml:space="preserve"> </w:t>
      </w:r>
    </w:p>
    <w:p w:rsidR="00647AD7" w:rsidRDefault="00691278">
      <w:pPr>
        <w:spacing w:after="0" w:line="240" w:lineRule="auto"/>
        <w:rPr>
          <w:rFonts w:ascii="Century Gothic" w:eastAsia="Century Gothic" w:hAnsi="Century Gothic" w:cs="Century Gothic"/>
          <w:color w:val="auto"/>
        </w:rPr>
      </w:pPr>
      <w:bookmarkStart w:id="60" w:name="h.nd2s2vwvegh6" w:colFirst="0" w:colLast="0"/>
      <w:bookmarkEnd w:id="60"/>
      <w:r w:rsidRPr="00135522">
        <w:rPr>
          <w:rFonts w:ascii="Century Gothic" w:eastAsia="Century Gothic" w:hAnsi="Century Gothic" w:cs="Century Gothic"/>
          <w:color w:val="auto"/>
        </w:rPr>
        <w:t xml:space="preserve">The SWAT model requires detailed land use data to simulate different responses in the study area. According to the data we obtained from our end-user and NASA Earth observations, all agricultural areas were </w:t>
      </w:r>
      <w:r w:rsidR="00E76B67">
        <w:rPr>
          <w:rFonts w:ascii="Century Gothic" w:eastAsia="Century Gothic" w:hAnsi="Century Gothic" w:cs="Century Gothic"/>
          <w:color w:val="auto"/>
        </w:rPr>
        <w:t>grouped into one class</w:t>
      </w:r>
      <w:r w:rsidRPr="00135522">
        <w:rPr>
          <w:rFonts w:ascii="Century Gothic" w:eastAsia="Century Gothic" w:hAnsi="Century Gothic" w:cs="Century Gothic"/>
          <w:color w:val="auto"/>
        </w:rPr>
        <w:t xml:space="preserve">. </w:t>
      </w:r>
      <w:r w:rsidR="00E76B67">
        <w:rPr>
          <w:rFonts w:ascii="Century Gothic" w:eastAsia="Century Gothic" w:hAnsi="Century Gothic" w:cs="Century Gothic"/>
          <w:color w:val="auto"/>
        </w:rPr>
        <w:t>Detailed land use data and crop information could</w:t>
      </w:r>
      <w:r w:rsidRPr="00135522">
        <w:rPr>
          <w:rFonts w:ascii="Century Gothic" w:eastAsia="Century Gothic" w:hAnsi="Century Gothic" w:cs="Century Gothic"/>
          <w:color w:val="auto"/>
        </w:rPr>
        <w:t xml:space="preserve"> help make the simulation more accurate.</w:t>
      </w:r>
      <w:bookmarkStart w:id="61" w:name="h.5gkpb84b1j1p" w:colFirst="0" w:colLast="0"/>
      <w:bookmarkStart w:id="62" w:name="h.lgbin7dxlpf7" w:colFirst="0" w:colLast="0"/>
      <w:bookmarkEnd w:id="61"/>
      <w:bookmarkEnd w:id="62"/>
      <w:r w:rsidR="00647AD7" w:rsidRPr="00135522">
        <w:rPr>
          <w:rFonts w:ascii="Century Gothic" w:eastAsia="Century Gothic" w:hAnsi="Century Gothic" w:cs="Century Gothic"/>
          <w:color w:val="auto"/>
        </w:rPr>
        <w:t xml:space="preserve"> </w:t>
      </w:r>
    </w:p>
    <w:p w:rsidR="00E76B67" w:rsidRPr="00135522" w:rsidRDefault="00E76B67">
      <w:pPr>
        <w:spacing w:after="0" w:line="240" w:lineRule="auto"/>
        <w:rPr>
          <w:rFonts w:ascii="Century Gothic" w:eastAsia="Century Gothic" w:hAnsi="Century Gothic" w:cs="Century Gothic"/>
          <w:color w:val="auto"/>
        </w:rPr>
      </w:pPr>
    </w:p>
    <w:p w:rsidR="00511FED" w:rsidRPr="00135522" w:rsidRDefault="00691278">
      <w:pPr>
        <w:spacing w:after="0" w:line="240" w:lineRule="auto"/>
        <w:rPr>
          <w:rFonts w:ascii="Century Gothic" w:hAnsi="Century Gothic"/>
          <w:color w:val="auto"/>
        </w:rPr>
      </w:pPr>
      <w:r w:rsidRPr="00135522">
        <w:rPr>
          <w:rFonts w:ascii="Century Gothic" w:eastAsia="Century Gothic" w:hAnsi="Century Gothic" w:cs="Century Gothic"/>
          <w:color w:val="auto"/>
        </w:rPr>
        <w:t xml:space="preserve">Since this study did not consider physicochemical water quality data, it would be interesting for future researchers to design a monitoring system to measure the quality parameters of water at different levels of the mainstream, with the aim of creating a database for analyzing the variability and changes resulting from watershed management. </w:t>
      </w:r>
    </w:p>
    <w:p w:rsidR="00511FED" w:rsidRPr="00135522" w:rsidRDefault="00E76B67">
      <w:pPr>
        <w:pStyle w:val="Heading1"/>
        <w:rPr>
          <w:rFonts w:ascii="Century Gothic" w:hAnsi="Century Gothic"/>
        </w:rPr>
      </w:pPr>
      <w:bookmarkStart w:id="63" w:name="h.knp47g6vo03b" w:colFirst="0" w:colLast="0"/>
      <w:bookmarkStart w:id="64" w:name="h.ys0xyva7x93t" w:colFirst="0" w:colLast="0"/>
      <w:bookmarkEnd w:id="63"/>
      <w:bookmarkEnd w:id="64"/>
      <w:r>
        <w:rPr>
          <w:rFonts w:ascii="Century Gothic" w:eastAsia="Century Gothic" w:hAnsi="Century Gothic" w:cs="Century Gothic"/>
        </w:rPr>
        <w:t xml:space="preserve">V. Conclusions </w:t>
      </w:r>
    </w:p>
    <w:p w:rsidR="00511FED" w:rsidRPr="00135522" w:rsidRDefault="00511FED">
      <w:pPr>
        <w:spacing w:after="0" w:line="240" w:lineRule="auto"/>
        <w:rPr>
          <w:rFonts w:ascii="Century Gothic" w:hAnsi="Century Gothic"/>
        </w:rPr>
      </w:pPr>
    </w:p>
    <w:p w:rsidR="00511FED" w:rsidRPr="00135522" w:rsidRDefault="00691278">
      <w:pPr>
        <w:spacing w:after="0" w:line="240" w:lineRule="auto"/>
        <w:rPr>
          <w:rFonts w:ascii="Century Gothic" w:hAnsi="Century Gothic"/>
          <w:color w:val="auto"/>
        </w:rPr>
      </w:pPr>
      <w:r w:rsidRPr="00135522">
        <w:rPr>
          <w:rFonts w:ascii="Century Gothic" w:eastAsia="Century Gothic" w:hAnsi="Century Gothic" w:cs="Century Gothic"/>
          <w:color w:val="auto"/>
        </w:rPr>
        <w:t xml:space="preserve">Based on available ancillary datasets from our project partners and datasets derived from NASA Earth observations, the team successfully simulated the local hydrological processes of </w:t>
      </w:r>
      <w:proofErr w:type="spellStart"/>
      <w:r w:rsidRPr="00135522">
        <w:rPr>
          <w:rFonts w:ascii="Century Gothic" w:eastAsia="Century Gothic" w:hAnsi="Century Gothic" w:cs="Century Gothic"/>
          <w:color w:val="auto"/>
        </w:rPr>
        <w:t>Arenal-Tempisque</w:t>
      </w:r>
      <w:proofErr w:type="spellEnd"/>
      <w:r w:rsidRPr="00135522">
        <w:rPr>
          <w:rFonts w:ascii="Century Gothic" w:eastAsia="Century Gothic" w:hAnsi="Century Gothic" w:cs="Century Gothic"/>
          <w:color w:val="auto"/>
        </w:rPr>
        <w:t xml:space="preserve"> Watershed through SWAT and GIS software. However, due to limitations presented by the data, </w:t>
      </w:r>
      <w:r w:rsidR="00E76B67">
        <w:rPr>
          <w:rFonts w:ascii="Century Gothic" w:eastAsia="Century Gothic" w:hAnsi="Century Gothic" w:cs="Century Gothic"/>
          <w:color w:val="auto"/>
        </w:rPr>
        <w:t>the team was</w:t>
      </w:r>
      <w:r w:rsidRPr="00135522">
        <w:rPr>
          <w:rFonts w:ascii="Century Gothic" w:eastAsia="Century Gothic" w:hAnsi="Century Gothic" w:cs="Century Gothic"/>
          <w:color w:val="auto"/>
        </w:rPr>
        <w:t xml:space="preserve"> </w:t>
      </w:r>
      <w:r w:rsidR="00E76B67">
        <w:rPr>
          <w:rFonts w:ascii="Century Gothic" w:eastAsia="Century Gothic" w:hAnsi="Century Gothic" w:cs="Century Gothic"/>
          <w:color w:val="auto"/>
        </w:rPr>
        <w:t>only able</w:t>
      </w:r>
      <w:r w:rsidRPr="00135522">
        <w:rPr>
          <w:rFonts w:ascii="Century Gothic" w:eastAsia="Century Gothic" w:hAnsi="Century Gothic" w:cs="Century Gothic"/>
          <w:color w:val="auto"/>
        </w:rPr>
        <w:t xml:space="preserve"> to calibrate and validate</w:t>
      </w:r>
      <w:r w:rsidR="00E76B67">
        <w:rPr>
          <w:rFonts w:ascii="Century Gothic" w:eastAsia="Century Gothic" w:hAnsi="Century Gothic" w:cs="Century Gothic"/>
          <w:color w:val="auto"/>
        </w:rPr>
        <w:t xml:space="preserve"> one sub-basin rather than</w:t>
      </w:r>
      <w:r w:rsidRPr="00135522">
        <w:rPr>
          <w:rFonts w:ascii="Century Gothic" w:eastAsia="Century Gothic" w:hAnsi="Century Gothic" w:cs="Century Gothic"/>
          <w:color w:val="auto"/>
        </w:rPr>
        <w:t xml:space="preserve"> the entire </w:t>
      </w:r>
      <w:proofErr w:type="spellStart"/>
      <w:r w:rsidRPr="00135522">
        <w:rPr>
          <w:rFonts w:ascii="Century Gothic" w:eastAsia="Century Gothic" w:hAnsi="Century Gothic" w:cs="Century Gothic"/>
          <w:color w:val="auto"/>
        </w:rPr>
        <w:t>Arenal-Tempisque</w:t>
      </w:r>
      <w:proofErr w:type="spellEnd"/>
      <w:r w:rsidRPr="00135522">
        <w:rPr>
          <w:rFonts w:ascii="Century Gothic" w:eastAsia="Century Gothic" w:hAnsi="Century Gothic" w:cs="Century Gothic"/>
          <w:color w:val="auto"/>
        </w:rPr>
        <w:t xml:space="preserve"> Watershed. It is important to</w:t>
      </w:r>
      <w:r w:rsidR="00E76B67">
        <w:rPr>
          <w:rFonts w:ascii="Century Gothic" w:eastAsia="Century Gothic" w:hAnsi="Century Gothic" w:cs="Century Gothic"/>
          <w:color w:val="auto"/>
        </w:rPr>
        <w:t xml:space="preserve"> note</w:t>
      </w:r>
      <w:r w:rsidRPr="00135522">
        <w:rPr>
          <w:rFonts w:ascii="Century Gothic" w:eastAsia="Century Gothic" w:hAnsi="Century Gothic" w:cs="Century Gothic"/>
          <w:color w:val="auto"/>
        </w:rPr>
        <w:t xml:space="preserve"> that this research was the result of an analysis based on all ava</w:t>
      </w:r>
      <w:r w:rsidR="00E76B67">
        <w:rPr>
          <w:rFonts w:ascii="Century Gothic" w:eastAsia="Century Gothic" w:hAnsi="Century Gothic" w:cs="Century Gothic"/>
          <w:color w:val="auto"/>
        </w:rPr>
        <w:t>ilable information. Although the</w:t>
      </w:r>
      <w:r w:rsidRPr="00135522">
        <w:rPr>
          <w:rFonts w:ascii="Century Gothic" w:eastAsia="Century Gothic" w:hAnsi="Century Gothic" w:cs="Century Gothic"/>
          <w:color w:val="auto"/>
        </w:rPr>
        <w:t xml:space="preserve"> results cannot currently be used to create a comprehensive water budget for the </w:t>
      </w:r>
      <w:proofErr w:type="spellStart"/>
      <w:r w:rsidRPr="00135522">
        <w:rPr>
          <w:rFonts w:ascii="Century Gothic" w:eastAsia="Century Gothic" w:hAnsi="Century Gothic" w:cs="Century Gothic"/>
          <w:color w:val="auto"/>
        </w:rPr>
        <w:t>Arenal</w:t>
      </w:r>
      <w:proofErr w:type="spellEnd"/>
      <w:r w:rsidRPr="00135522">
        <w:rPr>
          <w:rFonts w:ascii="Century Gothic" w:eastAsia="Century Gothic" w:hAnsi="Century Gothic" w:cs="Century Gothic"/>
          <w:color w:val="auto"/>
        </w:rPr>
        <w:t xml:space="preserve">- </w:t>
      </w:r>
      <w:proofErr w:type="spellStart"/>
      <w:r w:rsidRPr="00135522">
        <w:rPr>
          <w:rFonts w:ascii="Century Gothic" w:eastAsia="Century Gothic" w:hAnsi="Century Gothic" w:cs="Century Gothic"/>
          <w:color w:val="auto"/>
        </w:rPr>
        <w:t>Tempisque</w:t>
      </w:r>
      <w:proofErr w:type="spellEnd"/>
      <w:r w:rsidRPr="00135522">
        <w:rPr>
          <w:rFonts w:ascii="Century Gothic" w:eastAsia="Century Gothic" w:hAnsi="Century Gothic" w:cs="Century Gothic"/>
          <w:color w:val="auto"/>
        </w:rPr>
        <w:t xml:space="preserve"> watershed, the Spanish tutorials created by the Costa Rica Team for SWAT and SWAT-CUP programs will a</w:t>
      </w:r>
      <w:r w:rsidR="00E76B67">
        <w:rPr>
          <w:rFonts w:ascii="Century Gothic" w:eastAsia="Century Gothic" w:hAnsi="Century Gothic" w:cs="Century Gothic"/>
          <w:color w:val="auto"/>
        </w:rPr>
        <w:t xml:space="preserve">llow </w:t>
      </w:r>
      <w:r w:rsidRPr="00135522">
        <w:rPr>
          <w:rFonts w:ascii="Century Gothic" w:eastAsia="Century Gothic" w:hAnsi="Century Gothic" w:cs="Century Gothic"/>
          <w:color w:val="auto"/>
        </w:rPr>
        <w:t>p</w:t>
      </w:r>
      <w:r w:rsidR="00E76B67">
        <w:rPr>
          <w:rFonts w:ascii="Century Gothic" w:eastAsia="Century Gothic" w:hAnsi="Century Gothic" w:cs="Century Gothic"/>
          <w:color w:val="auto"/>
        </w:rPr>
        <w:t>roject partners to replicate the</w:t>
      </w:r>
      <w:r w:rsidRPr="00135522">
        <w:rPr>
          <w:rFonts w:ascii="Century Gothic" w:eastAsia="Century Gothic" w:hAnsi="Century Gothic" w:cs="Century Gothic"/>
          <w:color w:val="auto"/>
        </w:rPr>
        <w:t xml:space="preserve"> methods and d</w:t>
      </w:r>
      <w:r w:rsidR="00E76B67">
        <w:rPr>
          <w:rFonts w:ascii="Century Gothic" w:eastAsia="Century Gothic" w:hAnsi="Century Gothic" w:cs="Century Gothic"/>
          <w:color w:val="auto"/>
        </w:rPr>
        <w:t>evelop their own SWAT model. The</w:t>
      </w:r>
      <w:r w:rsidRPr="00135522">
        <w:rPr>
          <w:rFonts w:ascii="Century Gothic" w:eastAsia="Century Gothic" w:hAnsi="Century Gothic" w:cs="Century Gothic"/>
          <w:color w:val="auto"/>
        </w:rPr>
        <w:t xml:space="preserve"> project partners, who have access to more current and complete datasets, will be able to calibrate and validate their findings for the entire watershed in SWAT-CUP. The tutorials will allow </w:t>
      </w:r>
      <w:r w:rsidR="00E76B67">
        <w:rPr>
          <w:rFonts w:ascii="Century Gothic" w:eastAsia="Century Gothic" w:hAnsi="Century Gothic" w:cs="Century Gothic"/>
          <w:color w:val="auto"/>
        </w:rPr>
        <w:t>them</w:t>
      </w:r>
      <w:r w:rsidRPr="00135522">
        <w:rPr>
          <w:rFonts w:ascii="Century Gothic" w:eastAsia="Century Gothic" w:hAnsi="Century Gothic" w:cs="Century Gothic"/>
          <w:color w:val="auto"/>
        </w:rPr>
        <w:t xml:space="preserve"> </w:t>
      </w:r>
      <w:r w:rsidRPr="00135522">
        <w:rPr>
          <w:rFonts w:ascii="Century Gothic" w:eastAsia="Century Gothic" w:hAnsi="Century Gothic" w:cs="Century Gothic"/>
          <w:color w:val="auto"/>
        </w:rPr>
        <w:lastRenderedPageBreak/>
        <w:t xml:space="preserve">to simulate hydrological conditions for the watershed for different scenarios, which allows </w:t>
      </w:r>
      <w:r w:rsidR="00E76B67">
        <w:rPr>
          <w:rFonts w:ascii="Century Gothic" w:eastAsia="Century Gothic" w:hAnsi="Century Gothic" w:cs="Century Gothic"/>
          <w:color w:val="auto"/>
        </w:rPr>
        <w:t xml:space="preserve">for the </w:t>
      </w:r>
      <w:r w:rsidRPr="00135522">
        <w:rPr>
          <w:rFonts w:ascii="Century Gothic" w:eastAsia="Century Gothic" w:hAnsi="Century Gothic" w:cs="Century Gothic"/>
          <w:color w:val="auto"/>
        </w:rPr>
        <w:t>develop</w:t>
      </w:r>
      <w:r w:rsidR="00E76B67">
        <w:rPr>
          <w:rFonts w:ascii="Century Gothic" w:eastAsia="Century Gothic" w:hAnsi="Century Gothic" w:cs="Century Gothic"/>
          <w:color w:val="auto"/>
        </w:rPr>
        <w:t>ment of</w:t>
      </w:r>
      <w:r w:rsidRPr="00135522">
        <w:rPr>
          <w:rFonts w:ascii="Century Gothic" w:eastAsia="Century Gothic" w:hAnsi="Century Gothic" w:cs="Century Gothic"/>
          <w:color w:val="auto"/>
        </w:rPr>
        <w:t xml:space="preserve"> the best water management plan poss</w:t>
      </w:r>
      <w:r w:rsidR="00E76B67">
        <w:rPr>
          <w:rFonts w:ascii="Century Gothic" w:eastAsia="Century Gothic" w:hAnsi="Century Gothic" w:cs="Century Gothic"/>
          <w:color w:val="auto"/>
        </w:rPr>
        <w:t xml:space="preserve">ible. These tutorials in addition to </w:t>
      </w:r>
      <w:r w:rsidRPr="00135522">
        <w:rPr>
          <w:rFonts w:ascii="Century Gothic" w:eastAsia="Century Gothic" w:hAnsi="Century Gothic" w:cs="Century Gothic"/>
          <w:color w:val="auto"/>
        </w:rPr>
        <w:t xml:space="preserve">MOD 16 data will assist project partners in their endeavors to continuously update the region’s water budget for the </w:t>
      </w:r>
      <w:proofErr w:type="spellStart"/>
      <w:r w:rsidRPr="00135522">
        <w:rPr>
          <w:rFonts w:ascii="Century Gothic" w:eastAsia="Century Gothic" w:hAnsi="Century Gothic" w:cs="Century Gothic"/>
          <w:color w:val="auto"/>
        </w:rPr>
        <w:t>Arenal-Tempisque</w:t>
      </w:r>
      <w:proofErr w:type="spellEnd"/>
      <w:r w:rsidRPr="00135522">
        <w:rPr>
          <w:rFonts w:ascii="Century Gothic" w:eastAsia="Century Gothic" w:hAnsi="Century Gothic" w:cs="Century Gothic"/>
          <w:color w:val="auto"/>
        </w:rPr>
        <w:t xml:space="preserve"> Watershed, which will improve future water management policies and decision making.</w:t>
      </w:r>
    </w:p>
    <w:p w:rsidR="00511FED" w:rsidRPr="00135522" w:rsidRDefault="00691278">
      <w:pPr>
        <w:pStyle w:val="Heading1"/>
        <w:rPr>
          <w:rFonts w:ascii="Century Gothic" w:hAnsi="Century Gothic"/>
        </w:rPr>
      </w:pPr>
      <w:bookmarkStart w:id="65" w:name="h.44sinio" w:colFirst="0" w:colLast="0"/>
      <w:bookmarkEnd w:id="65"/>
      <w:r w:rsidRPr="00135522">
        <w:rPr>
          <w:rFonts w:ascii="Century Gothic" w:eastAsia="Century Gothic" w:hAnsi="Century Gothic" w:cs="Century Gothic"/>
        </w:rPr>
        <w:t>VI. Acknowledgments</w:t>
      </w:r>
    </w:p>
    <w:p w:rsidR="00511FED" w:rsidRPr="00135522" w:rsidRDefault="00511FED">
      <w:pPr>
        <w:spacing w:after="0" w:line="240" w:lineRule="auto"/>
        <w:rPr>
          <w:rFonts w:ascii="Century Gothic" w:hAnsi="Century Gothic"/>
        </w:rPr>
      </w:pPr>
    </w:p>
    <w:p w:rsidR="00511FED" w:rsidRPr="00135522" w:rsidRDefault="00691278">
      <w:pPr>
        <w:spacing w:after="0" w:line="240" w:lineRule="auto"/>
        <w:rPr>
          <w:rFonts w:ascii="Century Gothic" w:hAnsi="Century Gothic"/>
        </w:rPr>
      </w:pPr>
      <w:r w:rsidRPr="00135522">
        <w:rPr>
          <w:rFonts w:ascii="Century Gothic" w:eastAsia="Century Gothic" w:hAnsi="Century Gothic" w:cs="Century Gothic"/>
        </w:rPr>
        <w:t>The Costa Rica Water Resources team would like to extend a special thanks to our project partners,</w:t>
      </w:r>
      <w:r w:rsidRPr="00135522">
        <w:rPr>
          <w:rFonts w:ascii="Century Gothic" w:eastAsia="Century Gothic" w:hAnsi="Century Gothic" w:cs="Century Gothic"/>
          <w:color w:val="0000FF"/>
        </w:rPr>
        <w:t xml:space="preserve"> </w:t>
      </w:r>
      <w:r w:rsidRPr="00135522">
        <w:rPr>
          <w:rFonts w:ascii="Century Gothic" w:eastAsia="Century Gothic" w:hAnsi="Century Gothic" w:cs="Century Gothic"/>
          <w:color w:val="auto"/>
        </w:rPr>
        <w:t>SENARA and the Costa Rica Embassy to the United States. We would like to express ou</w:t>
      </w:r>
      <w:r w:rsidRPr="00135522">
        <w:rPr>
          <w:rFonts w:ascii="Century Gothic" w:eastAsia="Century Gothic" w:hAnsi="Century Gothic" w:cs="Century Gothic"/>
        </w:rPr>
        <w:t xml:space="preserve">r gratitude towards our main contact point at SENARA, Javier </w:t>
      </w:r>
      <w:proofErr w:type="spellStart"/>
      <w:r w:rsidRPr="00135522">
        <w:rPr>
          <w:rFonts w:ascii="Century Gothic" w:eastAsia="Century Gothic" w:hAnsi="Century Gothic" w:cs="Century Gothic"/>
        </w:rPr>
        <w:t>Artiñano</w:t>
      </w:r>
      <w:proofErr w:type="spellEnd"/>
      <w:r w:rsidRPr="00135522">
        <w:rPr>
          <w:rFonts w:ascii="Century Gothic" w:eastAsia="Century Gothic" w:hAnsi="Century Gothic" w:cs="Century Gothic"/>
        </w:rPr>
        <w:t xml:space="preserve"> </w:t>
      </w:r>
      <w:proofErr w:type="spellStart"/>
      <w:r w:rsidRPr="00135522">
        <w:rPr>
          <w:rFonts w:ascii="Century Gothic" w:eastAsia="Century Gothic" w:hAnsi="Century Gothic" w:cs="Century Gothic"/>
        </w:rPr>
        <w:t>Guzmán</w:t>
      </w:r>
      <w:proofErr w:type="spellEnd"/>
      <w:r w:rsidRPr="00135522">
        <w:rPr>
          <w:rFonts w:ascii="Century Gothic" w:eastAsia="Century Gothic" w:hAnsi="Century Gothic" w:cs="Century Gothic"/>
        </w:rPr>
        <w:t xml:space="preserve">, who provided us with indispensable datasets for our study area. We also appreciate the support of the H.E. Ambassador Roman </w:t>
      </w:r>
      <w:proofErr w:type="spellStart"/>
      <w:r w:rsidRPr="00135522">
        <w:rPr>
          <w:rFonts w:ascii="Century Gothic" w:eastAsia="Century Gothic" w:hAnsi="Century Gothic" w:cs="Century Gothic"/>
        </w:rPr>
        <w:t>Macaya</w:t>
      </w:r>
      <w:proofErr w:type="spellEnd"/>
      <w:r w:rsidRPr="00135522">
        <w:rPr>
          <w:rFonts w:ascii="Century Gothic" w:eastAsia="Century Gothic" w:hAnsi="Century Gothic" w:cs="Century Gothic"/>
        </w:rPr>
        <w:t xml:space="preserve"> and Minister Counselor Alejandra Solano from the Costa Rica Embassy. Thank you to our science advisors Dr. Quint Newcomer, Dr. Marguerite Madden, Dr. Kenton Ross, Dr. Adam </w:t>
      </w:r>
      <w:proofErr w:type="spellStart"/>
      <w:r w:rsidRPr="00135522">
        <w:rPr>
          <w:rFonts w:ascii="Century Gothic" w:eastAsia="Century Gothic" w:hAnsi="Century Gothic" w:cs="Century Gothic"/>
        </w:rPr>
        <w:t>Milewski</w:t>
      </w:r>
      <w:proofErr w:type="spellEnd"/>
      <w:r w:rsidRPr="00135522">
        <w:rPr>
          <w:rFonts w:ascii="Century Gothic" w:eastAsia="Century Gothic" w:hAnsi="Century Gothic" w:cs="Century Gothic"/>
        </w:rPr>
        <w:t xml:space="preserve">, and Steve Padgett-Vasquez for </w:t>
      </w:r>
      <w:proofErr w:type="spellStart"/>
      <w:r w:rsidRPr="00135522">
        <w:rPr>
          <w:rFonts w:ascii="Century Gothic" w:eastAsia="Century Gothic" w:hAnsi="Century Gothic" w:cs="Century Gothic"/>
        </w:rPr>
        <w:t>for</w:t>
      </w:r>
      <w:proofErr w:type="spellEnd"/>
      <w:r w:rsidRPr="00135522">
        <w:rPr>
          <w:rFonts w:ascii="Century Gothic" w:eastAsia="Century Gothic" w:hAnsi="Century Gothic" w:cs="Century Gothic"/>
        </w:rPr>
        <w:t xml:space="preserve"> their support and guidance. Finally we would like to thank </w:t>
      </w:r>
      <w:proofErr w:type="spellStart"/>
      <w:r w:rsidRPr="00135522">
        <w:rPr>
          <w:rFonts w:ascii="Century Gothic" w:eastAsia="Century Gothic" w:hAnsi="Century Gothic" w:cs="Century Gothic"/>
        </w:rPr>
        <w:t>Wondwosen</w:t>
      </w:r>
      <w:proofErr w:type="spellEnd"/>
      <w:r w:rsidRPr="00135522">
        <w:rPr>
          <w:rFonts w:ascii="Century Gothic" w:eastAsia="Century Gothic" w:hAnsi="Century Gothic" w:cs="Century Gothic"/>
        </w:rPr>
        <w:t xml:space="preserve"> </w:t>
      </w:r>
      <w:proofErr w:type="spellStart"/>
      <w:r w:rsidRPr="00135522">
        <w:rPr>
          <w:rFonts w:ascii="Century Gothic" w:eastAsia="Century Gothic" w:hAnsi="Century Gothic" w:cs="Century Gothic"/>
        </w:rPr>
        <w:t>Seyoum</w:t>
      </w:r>
      <w:proofErr w:type="spellEnd"/>
      <w:r w:rsidRPr="00135522">
        <w:rPr>
          <w:rFonts w:ascii="Century Gothic" w:eastAsia="Century Gothic" w:hAnsi="Century Gothic" w:cs="Century Gothic"/>
        </w:rPr>
        <w:t xml:space="preserve">, Matt </w:t>
      </w:r>
      <w:proofErr w:type="spellStart"/>
      <w:r w:rsidRPr="00135522">
        <w:rPr>
          <w:rFonts w:ascii="Century Gothic" w:eastAsia="Century Gothic" w:hAnsi="Century Gothic" w:cs="Century Gothic"/>
        </w:rPr>
        <w:t>Cahalan</w:t>
      </w:r>
      <w:proofErr w:type="spellEnd"/>
      <w:r w:rsidRPr="00135522">
        <w:rPr>
          <w:rFonts w:ascii="Century Gothic" w:eastAsia="Century Gothic" w:hAnsi="Century Gothic" w:cs="Century Gothic"/>
        </w:rPr>
        <w:t>, and Mike Durham for technical support and insight. This material is based upon work supported by NASA through contract NNL11AA00B and cooperative agreement NNX14AB60A.</w:t>
      </w:r>
    </w:p>
    <w:p w:rsidR="00511FED" w:rsidRPr="00135522" w:rsidRDefault="00691278">
      <w:pPr>
        <w:pStyle w:val="Heading1"/>
        <w:rPr>
          <w:rFonts w:ascii="Century Gothic" w:hAnsi="Century Gothic"/>
        </w:rPr>
      </w:pPr>
      <w:bookmarkStart w:id="66" w:name="h.2jxsxqh" w:colFirst="0" w:colLast="0"/>
      <w:bookmarkEnd w:id="66"/>
      <w:r w:rsidRPr="00135522">
        <w:rPr>
          <w:rFonts w:ascii="Century Gothic" w:eastAsia="Century Gothic" w:hAnsi="Century Gothic" w:cs="Century Gothic"/>
        </w:rPr>
        <w:t>VII. References</w:t>
      </w:r>
    </w:p>
    <w:p w:rsidR="00511FED" w:rsidRPr="00135522" w:rsidRDefault="00511FED">
      <w:pPr>
        <w:spacing w:after="0" w:line="240" w:lineRule="auto"/>
        <w:rPr>
          <w:rFonts w:ascii="Century Gothic" w:hAnsi="Century Gothic"/>
        </w:rPr>
      </w:pPr>
    </w:p>
    <w:p w:rsidR="00511FED" w:rsidRPr="00135522" w:rsidRDefault="00691278">
      <w:pPr>
        <w:spacing w:after="0" w:line="240" w:lineRule="auto"/>
        <w:rPr>
          <w:rFonts w:ascii="Century Gothic" w:hAnsi="Century Gothic"/>
        </w:rPr>
      </w:pPr>
      <w:r w:rsidRPr="00135522">
        <w:rPr>
          <w:rFonts w:ascii="Century Gothic" w:eastAsia="Century Gothic" w:hAnsi="Century Gothic" w:cs="Century Gothic"/>
          <w:color w:val="222222"/>
          <w:highlight w:val="white"/>
        </w:rPr>
        <w:t xml:space="preserve">Amador, J. A., </w:t>
      </w:r>
      <w:proofErr w:type="spellStart"/>
      <w:r w:rsidRPr="00135522">
        <w:rPr>
          <w:rFonts w:ascii="Century Gothic" w:eastAsia="Century Gothic" w:hAnsi="Century Gothic" w:cs="Century Gothic"/>
          <w:color w:val="222222"/>
          <w:highlight w:val="white"/>
        </w:rPr>
        <w:t>Chacón</w:t>
      </w:r>
      <w:proofErr w:type="spellEnd"/>
      <w:r w:rsidRPr="00135522">
        <w:rPr>
          <w:rFonts w:ascii="Century Gothic" w:eastAsia="Century Gothic" w:hAnsi="Century Gothic" w:cs="Century Gothic"/>
          <w:color w:val="222222"/>
          <w:highlight w:val="white"/>
        </w:rPr>
        <w:t xml:space="preserve">, R. E., &amp; </w:t>
      </w:r>
      <w:proofErr w:type="spellStart"/>
      <w:r w:rsidRPr="00135522">
        <w:rPr>
          <w:rFonts w:ascii="Century Gothic" w:eastAsia="Century Gothic" w:hAnsi="Century Gothic" w:cs="Century Gothic"/>
          <w:color w:val="222222"/>
          <w:highlight w:val="white"/>
        </w:rPr>
        <w:t>Laporte</w:t>
      </w:r>
      <w:proofErr w:type="spellEnd"/>
      <w:r w:rsidRPr="00135522">
        <w:rPr>
          <w:rFonts w:ascii="Century Gothic" w:eastAsia="Century Gothic" w:hAnsi="Century Gothic" w:cs="Century Gothic"/>
          <w:color w:val="222222"/>
          <w:highlight w:val="white"/>
        </w:rPr>
        <w:t xml:space="preserve">, S. (2003). Climate and climate variability in the </w:t>
      </w:r>
      <w:proofErr w:type="spellStart"/>
      <w:r w:rsidRPr="00135522">
        <w:rPr>
          <w:rFonts w:ascii="Century Gothic" w:eastAsia="Century Gothic" w:hAnsi="Century Gothic" w:cs="Century Gothic"/>
          <w:color w:val="222222"/>
          <w:highlight w:val="white"/>
        </w:rPr>
        <w:t>Arenal</w:t>
      </w:r>
      <w:proofErr w:type="spellEnd"/>
      <w:r w:rsidRPr="00135522">
        <w:rPr>
          <w:rFonts w:ascii="Century Gothic" w:eastAsia="Century Gothic" w:hAnsi="Century Gothic" w:cs="Century Gothic"/>
          <w:color w:val="222222"/>
          <w:highlight w:val="white"/>
        </w:rPr>
        <w:t xml:space="preserve"> river basin of Costa Rica. In </w:t>
      </w:r>
      <w:r w:rsidRPr="00135522">
        <w:rPr>
          <w:rFonts w:ascii="Century Gothic" w:eastAsia="Century Gothic" w:hAnsi="Century Gothic" w:cs="Century Gothic"/>
          <w:i/>
          <w:color w:val="222222"/>
          <w:highlight w:val="white"/>
        </w:rPr>
        <w:t>Climate and Water</w:t>
      </w:r>
      <w:r w:rsidRPr="00135522">
        <w:rPr>
          <w:rFonts w:ascii="Century Gothic" w:eastAsia="Century Gothic" w:hAnsi="Century Gothic" w:cs="Century Gothic"/>
          <w:color w:val="222222"/>
          <w:highlight w:val="white"/>
        </w:rPr>
        <w:t xml:space="preserve"> (pp. 317-349). Springer Netherlands.</w:t>
      </w:r>
    </w:p>
    <w:p w:rsidR="00511FED" w:rsidRPr="00135522" w:rsidRDefault="00511FED">
      <w:pPr>
        <w:spacing w:after="0" w:line="240" w:lineRule="auto"/>
        <w:rPr>
          <w:rFonts w:ascii="Century Gothic" w:hAnsi="Century Gothic"/>
        </w:rPr>
      </w:pPr>
    </w:p>
    <w:p w:rsidR="00511FED" w:rsidRPr="00135522" w:rsidRDefault="00691278">
      <w:pPr>
        <w:spacing w:after="0" w:line="240" w:lineRule="auto"/>
        <w:rPr>
          <w:rFonts w:ascii="Century Gothic" w:hAnsi="Century Gothic"/>
        </w:rPr>
      </w:pPr>
      <w:r w:rsidRPr="00135522">
        <w:rPr>
          <w:rFonts w:ascii="Century Gothic" w:eastAsia="Century Gothic" w:hAnsi="Century Gothic" w:cs="Century Gothic"/>
          <w:color w:val="222222"/>
          <w:highlight w:val="white"/>
        </w:rPr>
        <w:t xml:space="preserve">Arnold, J. G., </w:t>
      </w:r>
      <w:proofErr w:type="spellStart"/>
      <w:r w:rsidRPr="00135522">
        <w:rPr>
          <w:rFonts w:ascii="Century Gothic" w:eastAsia="Century Gothic" w:hAnsi="Century Gothic" w:cs="Century Gothic"/>
          <w:color w:val="222222"/>
          <w:highlight w:val="white"/>
        </w:rPr>
        <w:t>Moriasi</w:t>
      </w:r>
      <w:proofErr w:type="spellEnd"/>
      <w:r w:rsidRPr="00135522">
        <w:rPr>
          <w:rFonts w:ascii="Century Gothic" w:eastAsia="Century Gothic" w:hAnsi="Century Gothic" w:cs="Century Gothic"/>
          <w:color w:val="222222"/>
          <w:highlight w:val="white"/>
        </w:rPr>
        <w:t xml:space="preserve">, D. N., </w:t>
      </w:r>
      <w:proofErr w:type="spellStart"/>
      <w:r w:rsidRPr="00135522">
        <w:rPr>
          <w:rFonts w:ascii="Century Gothic" w:eastAsia="Century Gothic" w:hAnsi="Century Gothic" w:cs="Century Gothic"/>
          <w:color w:val="222222"/>
          <w:highlight w:val="white"/>
        </w:rPr>
        <w:t>Gassman</w:t>
      </w:r>
      <w:proofErr w:type="spellEnd"/>
      <w:r w:rsidRPr="00135522">
        <w:rPr>
          <w:rFonts w:ascii="Century Gothic" w:eastAsia="Century Gothic" w:hAnsi="Century Gothic" w:cs="Century Gothic"/>
          <w:color w:val="222222"/>
          <w:highlight w:val="white"/>
        </w:rPr>
        <w:t xml:space="preserve">, P. W., </w:t>
      </w:r>
      <w:proofErr w:type="spellStart"/>
      <w:r w:rsidRPr="00135522">
        <w:rPr>
          <w:rFonts w:ascii="Century Gothic" w:eastAsia="Century Gothic" w:hAnsi="Century Gothic" w:cs="Century Gothic"/>
          <w:color w:val="222222"/>
          <w:highlight w:val="white"/>
        </w:rPr>
        <w:t>Abbaspour</w:t>
      </w:r>
      <w:proofErr w:type="spellEnd"/>
      <w:r w:rsidRPr="00135522">
        <w:rPr>
          <w:rFonts w:ascii="Century Gothic" w:eastAsia="Century Gothic" w:hAnsi="Century Gothic" w:cs="Century Gothic"/>
          <w:color w:val="222222"/>
          <w:highlight w:val="white"/>
        </w:rPr>
        <w:t xml:space="preserve">, K. C., White, M. J., Srinivasan, R., and </w:t>
      </w:r>
      <w:proofErr w:type="spellStart"/>
      <w:r w:rsidRPr="00135522">
        <w:rPr>
          <w:rFonts w:ascii="Century Gothic" w:eastAsia="Century Gothic" w:hAnsi="Century Gothic" w:cs="Century Gothic"/>
          <w:color w:val="222222"/>
          <w:highlight w:val="white"/>
        </w:rPr>
        <w:t>Jha</w:t>
      </w:r>
      <w:proofErr w:type="spellEnd"/>
      <w:r w:rsidRPr="00135522">
        <w:rPr>
          <w:rFonts w:ascii="Century Gothic" w:eastAsia="Century Gothic" w:hAnsi="Century Gothic" w:cs="Century Gothic"/>
          <w:color w:val="222222"/>
          <w:highlight w:val="white"/>
        </w:rPr>
        <w:t xml:space="preserve">, M. K. (2012). SWAT: Model use, calibration, and validation. </w:t>
      </w:r>
      <w:r w:rsidRPr="00135522">
        <w:rPr>
          <w:rFonts w:ascii="Century Gothic" w:eastAsia="Century Gothic" w:hAnsi="Century Gothic" w:cs="Century Gothic"/>
          <w:i/>
          <w:color w:val="222222"/>
          <w:highlight w:val="white"/>
        </w:rPr>
        <w:t>Transactions of the ASABE</w:t>
      </w:r>
      <w:r w:rsidRPr="00135522">
        <w:rPr>
          <w:rFonts w:ascii="Century Gothic" w:eastAsia="Century Gothic" w:hAnsi="Century Gothic" w:cs="Century Gothic"/>
          <w:color w:val="222222"/>
          <w:highlight w:val="white"/>
        </w:rPr>
        <w:t xml:space="preserve">, </w:t>
      </w:r>
      <w:r w:rsidRPr="00135522">
        <w:rPr>
          <w:rFonts w:ascii="Century Gothic" w:eastAsia="Century Gothic" w:hAnsi="Century Gothic" w:cs="Century Gothic"/>
          <w:i/>
          <w:color w:val="222222"/>
          <w:highlight w:val="white"/>
        </w:rPr>
        <w:t>55</w:t>
      </w:r>
      <w:r w:rsidRPr="00135522">
        <w:rPr>
          <w:rFonts w:ascii="Century Gothic" w:eastAsia="Century Gothic" w:hAnsi="Century Gothic" w:cs="Century Gothic"/>
          <w:color w:val="222222"/>
          <w:highlight w:val="white"/>
        </w:rPr>
        <w:t>(4), 1491-1508.</w:t>
      </w:r>
    </w:p>
    <w:p w:rsidR="00511FED" w:rsidRPr="00135522" w:rsidRDefault="00511FED">
      <w:pPr>
        <w:spacing w:after="0" w:line="240" w:lineRule="auto"/>
        <w:rPr>
          <w:rFonts w:ascii="Century Gothic" w:hAnsi="Century Gothic"/>
        </w:rPr>
      </w:pPr>
    </w:p>
    <w:p w:rsidR="00511FED" w:rsidRPr="00135522" w:rsidRDefault="00691278">
      <w:pPr>
        <w:spacing w:after="0" w:line="240" w:lineRule="auto"/>
        <w:rPr>
          <w:rFonts w:ascii="Century Gothic" w:hAnsi="Century Gothic"/>
        </w:rPr>
      </w:pPr>
      <w:proofErr w:type="spellStart"/>
      <w:r w:rsidRPr="00135522">
        <w:rPr>
          <w:rFonts w:ascii="Century Gothic" w:eastAsia="Century Gothic" w:hAnsi="Century Gothic" w:cs="Century Gothic"/>
          <w:color w:val="222222"/>
          <w:highlight w:val="white"/>
        </w:rPr>
        <w:t>Ballestero</w:t>
      </w:r>
      <w:proofErr w:type="spellEnd"/>
      <w:r w:rsidRPr="00135522">
        <w:rPr>
          <w:rFonts w:ascii="Century Gothic" w:eastAsia="Century Gothic" w:hAnsi="Century Gothic" w:cs="Century Gothic"/>
          <w:color w:val="222222"/>
          <w:highlight w:val="white"/>
        </w:rPr>
        <w:t xml:space="preserve">, M., Reyes, V., &amp; </w:t>
      </w:r>
      <w:proofErr w:type="spellStart"/>
      <w:r w:rsidRPr="00135522">
        <w:rPr>
          <w:rFonts w:ascii="Century Gothic" w:eastAsia="Century Gothic" w:hAnsi="Century Gothic" w:cs="Century Gothic"/>
          <w:color w:val="222222"/>
          <w:highlight w:val="white"/>
        </w:rPr>
        <w:t>Astorga</w:t>
      </w:r>
      <w:proofErr w:type="spellEnd"/>
      <w:r w:rsidRPr="00135522">
        <w:rPr>
          <w:rFonts w:ascii="Century Gothic" w:eastAsia="Century Gothic" w:hAnsi="Century Gothic" w:cs="Century Gothic"/>
          <w:color w:val="222222"/>
          <w:highlight w:val="white"/>
        </w:rPr>
        <w:t xml:space="preserve">, Y. (2007). Groundwater in Central America: Its importance, development and use, with particular reference to its role in irrigated agriculture. </w:t>
      </w:r>
      <w:r w:rsidRPr="00135522">
        <w:rPr>
          <w:rFonts w:ascii="Century Gothic" w:eastAsia="Century Gothic" w:hAnsi="Century Gothic" w:cs="Century Gothic"/>
          <w:i/>
          <w:color w:val="222222"/>
          <w:highlight w:val="white"/>
        </w:rPr>
        <w:t>The Agricultural Revolution: Opportunities and Threats to Development. CAB International, Wallingford</w:t>
      </w:r>
      <w:r w:rsidRPr="00135522">
        <w:rPr>
          <w:rFonts w:ascii="Century Gothic" w:eastAsia="Century Gothic" w:hAnsi="Century Gothic" w:cs="Century Gothic"/>
          <w:color w:val="222222"/>
          <w:highlight w:val="white"/>
        </w:rPr>
        <w:t>, 100-128.</w:t>
      </w:r>
    </w:p>
    <w:p w:rsidR="00511FED" w:rsidRPr="00135522" w:rsidRDefault="00511FED">
      <w:pPr>
        <w:spacing w:after="0" w:line="240" w:lineRule="auto"/>
        <w:rPr>
          <w:rFonts w:ascii="Century Gothic" w:hAnsi="Century Gothic"/>
        </w:rPr>
      </w:pPr>
    </w:p>
    <w:p w:rsidR="00511FED" w:rsidRDefault="00691278">
      <w:pPr>
        <w:spacing w:after="0" w:line="240" w:lineRule="auto"/>
        <w:rPr>
          <w:rFonts w:ascii="Century Gothic" w:eastAsia="Century Gothic" w:hAnsi="Century Gothic" w:cs="Century Gothic"/>
          <w:color w:val="auto"/>
        </w:rPr>
      </w:pPr>
      <w:r w:rsidRPr="00135522">
        <w:rPr>
          <w:rFonts w:ascii="Century Gothic" w:eastAsia="Century Gothic" w:hAnsi="Century Gothic" w:cs="Century Gothic"/>
          <w:color w:val="auto"/>
        </w:rPr>
        <w:t xml:space="preserve">DEMs, Advanced </w:t>
      </w:r>
      <w:proofErr w:type="spellStart"/>
      <w:r w:rsidRPr="00135522">
        <w:rPr>
          <w:rFonts w:ascii="Century Gothic" w:eastAsia="Century Gothic" w:hAnsi="Century Gothic" w:cs="Century Gothic"/>
          <w:color w:val="auto"/>
        </w:rPr>
        <w:t>Spaceborne</w:t>
      </w:r>
      <w:proofErr w:type="spellEnd"/>
      <w:r w:rsidRPr="00135522">
        <w:rPr>
          <w:rFonts w:ascii="Century Gothic" w:eastAsia="Century Gothic" w:hAnsi="Century Gothic" w:cs="Century Gothic"/>
          <w:color w:val="auto"/>
        </w:rPr>
        <w:t xml:space="preserve"> Thermal Emission and Reflection Radiometer (ASTER), U.S Geological Survey</w:t>
      </w:r>
      <w:r w:rsidR="00135522">
        <w:rPr>
          <w:rFonts w:ascii="Century Gothic" w:eastAsia="Century Gothic" w:hAnsi="Century Gothic" w:cs="Century Gothic"/>
          <w:color w:val="auto"/>
        </w:rPr>
        <w:t xml:space="preserve"> </w:t>
      </w:r>
    </w:p>
    <w:p w:rsidR="00B70F77" w:rsidRDefault="00B70F77">
      <w:pPr>
        <w:spacing w:after="0" w:line="240" w:lineRule="auto"/>
        <w:rPr>
          <w:rFonts w:ascii="Century Gothic" w:eastAsia="Century Gothic" w:hAnsi="Century Gothic" w:cs="Century Gothic"/>
          <w:color w:val="auto"/>
        </w:rPr>
      </w:pPr>
    </w:p>
    <w:p w:rsidR="00B70F77" w:rsidRPr="00135522" w:rsidRDefault="00B70F77" w:rsidP="00B70F77">
      <w:pPr>
        <w:spacing w:after="0" w:line="240" w:lineRule="auto"/>
        <w:rPr>
          <w:rFonts w:ascii="Century Gothic" w:hAnsi="Century Gothic"/>
        </w:rPr>
      </w:pPr>
      <w:proofErr w:type="gramStart"/>
      <w:r w:rsidRPr="00135522">
        <w:rPr>
          <w:rFonts w:ascii="Century Gothic" w:eastAsia="Century Gothic" w:hAnsi="Century Gothic" w:cs="Century Gothic"/>
          <w:color w:val="222222"/>
          <w:highlight w:val="white"/>
        </w:rPr>
        <w:t>Gao</w:t>
      </w:r>
      <w:proofErr w:type="gramEnd"/>
      <w:r w:rsidRPr="00135522">
        <w:rPr>
          <w:rFonts w:ascii="Century Gothic" w:eastAsia="Century Gothic" w:hAnsi="Century Gothic" w:cs="Century Gothic"/>
          <w:color w:val="222222"/>
          <w:highlight w:val="white"/>
        </w:rPr>
        <w:t xml:space="preserve">, B. C. (1996). NDWI—a normalized difference water index for remote sensing of vegetation liquid water from space. </w:t>
      </w:r>
      <w:r w:rsidRPr="00135522">
        <w:rPr>
          <w:rFonts w:ascii="Century Gothic" w:eastAsia="Century Gothic" w:hAnsi="Century Gothic" w:cs="Century Gothic"/>
          <w:i/>
          <w:color w:val="222222"/>
          <w:highlight w:val="white"/>
        </w:rPr>
        <w:t>Remote sensing of environment</w:t>
      </w:r>
      <w:r w:rsidRPr="00135522">
        <w:rPr>
          <w:rFonts w:ascii="Century Gothic" w:eastAsia="Century Gothic" w:hAnsi="Century Gothic" w:cs="Century Gothic"/>
          <w:color w:val="222222"/>
          <w:highlight w:val="white"/>
        </w:rPr>
        <w:t xml:space="preserve">, </w:t>
      </w:r>
      <w:r w:rsidRPr="00135522">
        <w:rPr>
          <w:rFonts w:ascii="Century Gothic" w:eastAsia="Century Gothic" w:hAnsi="Century Gothic" w:cs="Century Gothic"/>
          <w:i/>
          <w:color w:val="222222"/>
          <w:highlight w:val="white"/>
        </w:rPr>
        <w:t>58</w:t>
      </w:r>
      <w:r w:rsidRPr="00135522">
        <w:rPr>
          <w:rFonts w:ascii="Century Gothic" w:eastAsia="Century Gothic" w:hAnsi="Century Gothic" w:cs="Century Gothic"/>
          <w:color w:val="222222"/>
          <w:highlight w:val="white"/>
        </w:rPr>
        <w:t>(3), 257-266.</w:t>
      </w:r>
    </w:p>
    <w:p w:rsidR="00B70F77" w:rsidRPr="00135522" w:rsidRDefault="00B70F77" w:rsidP="00B70F77">
      <w:pPr>
        <w:spacing w:after="0" w:line="240" w:lineRule="auto"/>
        <w:rPr>
          <w:rFonts w:ascii="Century Gothic" w:hAnsi="Century Gothic"/>
        </w:rPr>
      </w:pPr>
    </w:p>
    <w:p w:rsidR="00135522" w:rsidRDefault="00135522">
      <w:pPr>
        <w:spacing w:after="0" w:line="240" w:lineRule="auto"/>
        <w:rPr>
          <w:rFonts w:ascii="Century Gothic" w:hAnsi="Century Gothic"/>
          <w:color w:val="auto"/>
        </w:rPr>
      </w:pPr>
      <w:proofErr w:type="spellStart"/>
      <w:r w:rsidRPr="00135522">
        <w:rPr>
          <w:rFonts w:ascii="Century Gothic" w:hAnsi="Century Gothic"/>
          <w:color w:val="auto"/>
        </w:rPr>
        <w:lastRenderedPageBreak/>
        <w:t>Moriasi</w:t>
      </w:r>
      <w:proofErr w:type="spellEnd"/>
      <w:r w:rsidRPr="00135522">
        <w:rPr>
          <w:rFonts w:ascii="Century Gothic" w:hAnsi="Century Gothic"/>
          <w:color w:val="auto"/>
        </w:rPr>
        <w:t xml:space="preserve">, D., Arnold, J., </w:t>
      </w:r>
      <w:proofErr w:type="spellStart"/>
      <w:r w:rsidRPr="00135522">
        <w:rPr>
          <w:rFonts w:ascii="Century Gothic" w:hAnsi="Century Gothic"/>
          <w:color w:val="auto"/>
        </w:rPr>
        <w:t>Liew</w:t>
      </w:r>
      <w:proofErr w:type="spellEnd"/>
      <w:r w:rsidRPr="00135522">
        <w:rPr>
          <w:rFonts w:ascii="Century Gothic" w:hAnsi="Century Gothic"/>
          <w:color w:val="auto"/>
        </w:rPr>
        <w:t xml:space="preserve">, M., </w:t>
      </w:r>
      <w:proofErr w:type="spellStart"/>
      <w:r w:rsidRPr="00135522">
        <w:rPr>
          <w:rFonts w:ascii="Century Gothic" w:hAnsi="Century Gothic"/>
          <w:color w:val="auto"/>
        </w:rPr>
        <w:t>Bingner</w:t>
      </w:r>
      <w:proofErr w:type="spellEnd"/>
      <w:r w:rsidRPr="00135522">
        <w:rPr>
          <w:rFonts w:ascii="Century Gothic" w:hAnsi="Century Gothic"/>
          <w:color w:val="auto"/>
        </w:rPr>
        <w:t xml:space="preserve">, R., </w:t>
      </w:r>
      <w:proofErr w:type="spellStart"/>
      <w:r w:rsidRPr="00135522">
        <w:rPr>
          <w:rFonts w:ascii="Century Gothic" w:hAnsi="Century Gothic"/>
          <w:color w:val="auto"/>
        </w:rPr>
        <w:t>Harmel</w:t>
      </w:r>
      <w:proofErr w:type="spellEnd"/>
      <w:r w:rsidRPr="00135522">
        <w:rPr>
          <w:rFonts w:ascii="Century Gothic" w:hAnsi="Century Gothic"/>
          <w:color w:val="auto"/>
        </w:rPr>
        <w:t xml:space="preserve">, R., &amp; </w:t>
      </w:r>
      <w:proofErr w:type="spellStart"/>
      <w:r w:rsidRPr="00135522">
        <w:rPr>
          <w:rFonts w:ascii="Century Gothic" w:hAnsi="Century Gothic"/>
          <w:color w:val="auto"/>
        </w:rPr>
        <w:t>Veith</w:t>
      </w:r>
      <w:proofErr w:type="spellEnd"/>
      <w:r w:rsidRPr="00135522">
        <w:rPr>
          <w:rFonts w:ascii="Century Gothic" w:hAnsi="Century Gothic"/>
          <w:color w:val="auto"/>
        </w:rPr>
        <w:t>, T. (2007). Model Evaluation Guidelines for Systematic Quantification of Accuracy in Watershed Simulations. Transactions of the ASABE, 50, 885-900.</w:t>
      </w:r>
    </w:p>
    <w:p w:rsidR="00B70F77" w:rsidRDefault="00B70F77">
      <w:pPr>
        <w:spacing w:after="0" w:line="240" w:lineRule="auto"/>
        <w:rPr>
          <w:rFonts w:ascii="Century Gothic" w:hAnsi="Century Gothic"/>
          <w:color w:val="auto"/>
        </w:rPr>
      </w:pPr>
    </w:p>
    <w:p w:rsidR="00B70F77" w:rsidRDefault="00B70F77" w:rsidP="00B70F77">
      <w:pPr>
        <w:pStyle w:val="NormalWeb"/>
        <w:spacing w:before="0" w:beforeAutospacing="0" w:after="160" w:afterAutospacing="0"/>
        <w:rPr>
          <w:rFonts w:ascii="Century Gothic" w:hAnsi="Century Gothic"/>
          <w:color w:val="000000"/>
          <w:sz w:val="22"/>
          <w:szCs w:val="22"/>
        </w:rPr>
      </w:pPr>
      <w:r>
        <w:rPr>
          <w:rFonts w:ascii="Century Gothic" w:hAnsi="Century Gothic"/>
          <w:color w:val="000000"/>
          <w:sz w:val="22"/>
          <w:szCs w:val="22"/>
        </w:rPr>
        <w:t xml:space="preserve">Numerical </w:t>
      </w:r>
      <w:proofErr w:type="spellStart"/>
      <w:r>
        <w:rPr>
          <w:rFonts w:ascii="Century Gothic" w:hAnsi="Century Gothic"/>
          <w:color w:val="000000"/>
          <w:sz w:val="22"/>
          <w:szCs w:val="22"/>
        </w:rPr>
        <w:t>Terradynamics</w:t>
      </w:r>
      <w:proofErr w:type="spellEnd"/>
      <w:r>
        <w:rPr>
          <w:rFonts w:ascii="Century Gothic" w:hAnsi="Century Gothic"/>
          <w:color w:val="000000"/>
          <w:sz w:val="22"/>
          <w:szCs w:val="22"/>
        </w:rPr>
        <w:t xml:space="preserve"> Simulation Groups (2015). MODIS Global Evapotranspiration Project (MOD16). </w:t>
      </w:r>
      <w:r>
        <w:rPr>
          <w:rFonts w:ascii="Century Gothic" w:hAnsi="Century Gothic"/>
          <w:color w:val="333333"/>
          <w:sz w:val="22"/>
          <w:szCs w:val="22"/>
          <w:shd w:val="clear" w:color="auto" w:fill="FFFFFF"/>
        </w:rPr>
        <w:t>Retrieved from</w:t>
      </w:r>
      <w:r>
        <w:rPr>
          <w:rFonts w:ascii="Century Gothic" w:hAnsi="Century Gothic"/>
          <w:color w:val="000000"/>
          <w:sz w:val="22"/>
          <w:szCs w:val="22"/>
        </w:rPr>
        <w:t xml:space="preserve"> </w:t>
      </w:r>
      <w:hyperlink r:id="rId9" w:history="1">
        <w:r w:rsidRPr="00197FE0">
          <w:rPr>
            <w:rStyle w:val="Hyperlink"/>
            <w:rFonts w:ascii="Century Gothic" w:hAnsi="Century Gothic"/>
            <w:sz w:val="22"/>
            <w:szCs w:val="22"/>
          </w:rPr>
          <w:t>http://www.ntsg.umt.edu/project/mod16</w:t>
        </w:r>
      </w:hyperlink>
      <w:r>
        <w:rPr>
          <w:rFonts w:ascii="Century Gothic" w:hAnsi="Century Gothic"/>
          <w:color w:val="000000"/>
          <w:sz w:val="22"/>
          <w:szCs w:val="22"/>
        </w:rPr>
        <w:t>.</w:t>
      </w:r>
    </w:p>
    <w:p w:rsidR="00B70F77" w:rsidRPr="00135522" w:rsidRDefault="00B70F77" w:rsidP="00B70F77">
      <w:pPr>
        <w:spacing w:after="0" w:line="240" w:lineRule="auto"/>
        <w:rPr>
          <w:rFonts w:ascii="Century Gothic" w:hAnsi="Century Gothic"/>
        </w:rPr>
      </w:pPr>
      <w:r w:rsidRPr="00135522">
        <w:rPr>
          <w:rFonts w:ascii="Century Gothic" w:eastAsia="Century Gothic" w:hAnsi="Century Gothic" w:cs="Century Gothic"/>
          <w:color w:val="222222"/>
          <w:highlight w:val="white"/>
        </w:rPr>
        <w:t xml:space="preserve">Rouse Jr, J., Haas, R. H., Schell, J. A., &amp; Deering, D. W. (1974). Monitoring vegetation systems in the Great Plains with ERTS. </w:t>
      </w:r>
      <w:r w:rsidRPr="00135522">
        <w:rPr>
          <w:rFonts w:ascii="Century Gothic" w:eastAsia="Century Gothic" w:hAnsi="Century Gothic" w:cs="Century Gothic"/>
          <w:i/>
          <w:color w:val="222222"/>
          <w:highlight w:val="white"/>
        </w:rPr>
        <w:t>NASA special publication</w:t>
      </w:r>
      <w:r w:rsidRPr="00135522">
        <w:rPr>
          <w:rFonts w:ascii="Century Gothic" w:eastAsia="Century Gothic" w:hAnsi="Century Gothic" w:cs="Century Gothic"/>
          <w:color w:val="222222"/>
          <w:highlight w:val="white"/>
        </w:rPr>
        <w:t xml:space="preserve">, </w:t>
      </w:r>
      <w:r w:rsidRPr="00135522">
        <w:rPr>
          <w:rFonts w:ascii="Century Gothic" w:eastAsia="Century Gothic" w:hAnsi="Century Gothic" w:cs="Century Gothic"/>
          <w:i/>
          <w:color w:val="222222"/>
          <w:highlight w:val="white"/>
        </w:rPr>
        <w:t>351</w:t>
      </w:r>
      <w:r w:rsidRPr="00135522">
        <w:rPr>
          <w:rFonts w:ascii="Century Gothic" w:eastAsia="Century Gothic" w:hAnsi="Century Gothic" w:cs="Century Gothic"/>
          <w:color w:val="222222"/>
          <w:highlight w:val="white"/>
        </w:rPr>
        <w:t>, 309.</w:t>
      </w:r>
    </w:p>
    <w:p w:rsidR="00B70F77" w:rsidRPr="00135522" w:rsidRDefault="00B70F77" w:rsidP="00B70F77">
      <w:pPr>
        <w:spacing w:after="0" w:line="240" w:lineRule="auto"/>
        <w:rPr>
          <w:rFonts w:ascii="Century Gothic" w:hAnsi="Century Gothic"/>
        </w:rPr>
      </w:pPr>
    </w:p>
    <w:p w:rsidR="00B70F77" w:rsidRPr="00135522" w:rsidRDefault="00B70F77" w:rsidP="00B70F77">
      <w:pPr>
        <w:spacing w:after="0" w:line="240" w:lineRule="auto"/>
        <w:rPr>
          <w:rFonts w:ascii="Century Gothic" w:hAnsi="Century Gothic"/>
        </w:rPr>
      </w:pPr>
      <w:proofErr w:type="spellStart"/>
      <w:r w:rsidRPr="00135522">
        <w:rPr>
          <w:rFonts w:ascii="Century Gothic" w:eastAsia="Century Gothic" w:hAnsi="Century Gothic" w:cs="Century Gothic"/>
          <w:color w:val="222222"/>
          <w:highlight w:val="white"/>
        </w:rPr>
        <w:t>Ruhoff</w:t>
      </w:r>
      <w:proofErr w:type="spellEnd"/>
      <w:r w:rsidRPr="00135522">
        <w:rPr>
          <w:rFonts w:ascii="Century Gothic" w:eastAsia="Century Gothic" w:hAnsi="Century Gothic" w:cs="Century Gothic"/>
          <w:color w:val="222222"/>
          <w:highlight w:val="white"/>
        </w:rPr>
        <w:t xml:space="preserve">, A. L., Paz, A. R., </w:t>
      </w:r>
      <w:proofErr w:type="spellStart"/>
      <w:r w:rsidRPr="00135522">
        <w:rPr>
          <w:rFonts w:ascii="Century Gothic" w:eastAsia="Century Gothic" w:hAnsi="Century Gothic" w:cs="Century Gothic"/>
          <w:color w:val="222222"/>
          <w:highlight w:val="white"/>
        </w:rPr>
        <w:t>Aragao</w:t>
      </w:r>
      <w:proofErr w:type="spellEnd"/>
      <w:r w:rsidRPr="00135522">
        <w:rPr>
          <w:rFonts w:ascii="Century Gothic" w:eastAsia="Century Gothic" w:hAnsi="Century Gothic" w:cs="Century Gothic"/>
          <w:color w:val="222222"/>
          <w:highlight w:val="white"/>
        </w:rPr>
        <w:t xml:space="preserve">, L. E. O. C., Mu, Q., </w:t>
      </w:r>
      <w:proofErr w:type="spellStart"/>
      <w:r w:rsidRPr="00135522">
        <w:rPr>
          <w:rFonts w:ascii="Century Gothic" w:eastAsia="Century Gothic" w:hAnsi="Century Gothic" w:cs="Century Gothic"/>
          <w:color w:val="222222"/>
          <w:highlight w:val="white"/>
        </w:rPr>
        <w:t>Malhi</w:t>
      </w:r>
      <w:proofErr w:type="spellEnd"/>
      <w:r w:rsidRPr="00135522">
        <w:rPr>
          <w:rFonts w:ascii="Century Gothic" w:eastAsia="Century Gothic" w:hAnsi="Century Gothic" w:cs="Century Gothic"/>
          <w:color w:val="222222"/>
          <w:highlight w:val="white"/>
        </w:rPr>
        <w:t xml:space="preserve">, Y., </w:t>
      </w:r>
      <w:proofErr w:type="spellStart"/>
      <w:r w:rsidRPr="00135522">
        <w:rPr>
          <w:rFonts w:ascii="Century Gothic" w:eastAsia="Century Gothic" w:hAnsi="Century Gothic" w:cs="Century Gothic"/>
          <w:color w:val="222222"/>
          <w:highlight w:val="white"/>
        </w:rPr>
        <w:t>Collischonn</w:t>
      </w:r>
      <w:proofErr w:type="spellEnd"/>
      <w:r w:rsidRPr="00135522">
        <w:rPr>
          <w:rFonts w:ascii="Century Gothic" w:eastAsia="Century Gothic" w:hAnsi="Century Gothic" w:cs="Century Gothic"/>
          <w:color w:val="222222"/>
          <w:highlight w:val="white"/>
        </w:rPr>
        <w:t xml:space="preserve">, W., ... &amp; Running, S. W. (2013). Assessment of the MODIS global evapotranspiration algorithm using eddy covariance measurements and hydrological modelling in the Rio Grande basin. </w:t>
      </w:r>
      <w:r w:rsidRPr="00135522">
        <w:rPr>
          <w:rFonts w:ascii="Century Gothic" w:eastAsia="Century Gothic" w:hAnsi="Century Gothic" w:cs="Century Gothic"/>
          <w:i/>
          <w:color w:val="222222"/>
          <w:highlight w:val="white"/>
        </w:rPr>
        <w:t>Hydrological Sciences Journal</w:t>
      </w:r>
      <w:r w:rsidRPr="00135522">
        <w:rPr>
          <w:rFonts w:ascii="Century Gothic" w:eastAsia="Century Gothic" w:hAnsi="Century Gothic" w:cs="Century Gothic"/>
          <w:color w:val="222222"/>
          <w:highlight w:val="white"/>
        </w:rPr>
        <w:t xml:space="preserve">, </w:t>
      </w:r>
      <w:r w:rsidRPr="00135522">
        <w:rPr>
          <w:rFonts w:ascii="Century Gothic" w:eastAsia="Century Gothic" w:hAnsi="Century Gothic" w:cs="Century Gothic"/>
          <w:i/>
          <w:color w:val="222222"/>
          <w:highlight w:val="white"/>
        </w:rPr>
        <w:t>58</w:t>
      </w:r>
      <w:r w:rsidRPr="00135522">
        <w:rPr>
          <w:rFonts w:ascii="Century Gothic" w:eastAsia="Century Gothic" w:hAnsi="Century Gothic" w:cs="Century Gothic"/>
          <w:color w:val="222222"/>
          <w:highlight w:val="white"/>
        </w:rPr>
        <w:t>(8), 1658-1676.</w:t>
      </w:r>
    </w:p>
    <w:p w:rsidR="00B70F77" w:rsidRDefault="00B70F77">
      <w:pPr>
        <w:spacing w:after="0" w:line="240" w:lineRule="auto"/>
        <w:rPr>
          <w:rFonts w:ascii="Century Gothic" w:eastAsia="Century Gothic" w:hAnsi="Century Gothic" w:cs="Century Gothic"/>
          <w:color w:val="333333"/>
        </w:rPr>
      </w:pPr>
    </w:p>
    <w:p w:rsidR="00511FED" w:rsidRPr="00135522" w:rsidRDefault="00691278">
      <w:pPr>
        <w:spacing w:after="0" w:line="240" w:lineRule="auto"/>
        <w:rPr>
          <w:rFonts w:ascii="Century Gothic" w:hAnsi="Century Gothic"/>
        </w:rPr>
      </w:pPr>
      <w:r w:rsidRPr="00135522">
        <w:rPr>
          <w:rFonts w:ascii="Century Gothic" w:eastAsia="Century Gothic" w:hAnsi="Century Gothic" w:cs="Century Gothic"/>
          <w:color w:val="333333"/>
        </w:rPr>
        <w:t xml:space="preserve">Yang, J., Reichert, P., </w:t>
      </w:r>
      <w:proofErr w:type="spellStart"/>
      <w:r w:rsidRPr="00135522">
        <w:rPr>
          <w:rFonts w:ascii="Century Gothic" w:eastAsia="Century Gothic" w:hAnsi="Century Gothic" w:cs="Century Gothic"/>
          <w:color w:val="333333"/>
        </w:rPr>
        <w:t>Abbaspour</w:t>
      </w:r>
      <w:proofErr w:type="spellEnd"/>
      <w:r w:rsidRPr="00135522">
        <w:rPr>
          <w:rFonts w:ascii="Century Gothic" w:eastAsia="Century Gothic" w:hAnsi="Century Gothic" w:cs="Century Gothic"/>
          <w:color w:val="333333"/>
        </w:rPr>
        <w:t xml:space="preserve">, K., Xia, J., &amp; Yang, H. (2008). Comparing uncertainty analysis techniques for a SWAT application to the </w:t>
      </w:r>
      <w:proofErr w:type="spellStart"/>
      <w:r w:rsidRPr="00135522">
        <w:rPr>
          <w:rFonts w:ascii="Century Gothic" w:eastAsia="Century Gothic" w:hAnsi="Century Gothic" w:cs="Century Gothic"/>
          <w:color w:val="333333"/>
        </w:rPr>
        <w:t>Chaohe</w:t>
      </w:r>
      <w:proofErr w:type="spellEnd"/>
      <w:r w:rsidRPr="00135522">
        <w:rPr>
          <w:rFonts w:ascii="Century Gothic" w:eastAsia="Century Gothic" w:hAnsi="Century Gothic" w:cs="Century Gothic"/>
          <w:color w:val="333333"/>
        </w:rPr>
        <w:t xml:space="preserve"> Basin in China. </w:t>
      </w:r>
      <w:r w:rsidRPr="00135522">
        <w:rPr>
          <w:rFonts w:ascii="Century Gothic" w:eastAsia="Century Gothic" w:hAnsi="Century Gothic" w:cs="Century Gothic"/>
          <w:i/>
          <w:color w:val="333333"/>
        </w:rPr>
        <w:t>Journal of Hydrology,</w:t>
      </w:r>
      <w:r w:rsidRPr="00135522">
        <w:rPr>
          <w:rFonts w:ascii="Century Gothic" w:eastAsia="Century Gothic" w:hAnsi="Century Gothic" w:cs="Century Gothic"/>
          <w:color w:val="333333"/>
        </w:rPr>
        <w:t xml:space="preserve"> </w:t>
      </w:r>
      <w:r w:rsidRPr="00135522">
        <w:rPr>
          <w:rFonts w:ascii="Century Gothic" w:eastAsia="Century Gothic" w:hAnsi="Century Gothic" w:cs="Century Gothic"/>
          <w:i/>
          <w:color w:val="333333"/>
        </w:rPr>
        <w:t>358</w:t>
      </w:r>
      <w:r w:rsidRPr="00135522">
        <w:rPr>
          <w:rFonts w:ascii="Century Gothic" w:eastAsia="Century Gothic" w:hAnsi="Century Gothic" w:cs="Century Gothic"/>
          <w:color w:val="333333"/>
        </w:rPr>
        <w:t>, 1-23.</w:t>
      </w:r>
    </w:p>
    <w:p w:rsidR="00511FED" w:rsidRPr="00135522" w:rsidRDefault="00691278">
      <w:pPr>
        <w:pStyle w:val="Heading1"/>
        <w:rPr>
          <w:rFonts w:ascii="Century Gothic" w:hAnsi="Century Gothic"/>
        </w:rPr>
      </w:pPr>
      <w:bookmarkStart w:id="67" w:name="h.z337ya" w:colFirst="0" w:colLast="0"/>
      <w:bookmarkEnd w:id="67"/>
      <w:r w:rsidRPr="00135522">
        <w:rPr>
          <w:rFonts w:ascii="Century Gothic" w:eastAsia="Century Gothic" w:hAnsi="Century Gothic" w:cs="Century Gothic"/>
        </w:rPr>
        <w:t>VIII. Content Innovation</w:t>
      </w:r>
    </w:p>
    <w:p w:rsidR="00135522" w:rsidRPr="00135522" w:rsidRDefault="00135522" w:rsidP="00135522">
      <w:pPr>
        <w:spacing w:after="16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sz w:val="24"/>
          <w:szCs w:val="24"/>
          <w:u w:val="single"/>
        </w:rPr>
        <w:t>Glossary</w:t>
      </w:r>
    </w:p>
    <w:p w:rsidR="00135522" w:rsidRPr="00135522" w:rsidRDefault="00135522" w:rsidP="00135522">
      <w:pPr>
        <w:spacing w:after="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b/>
          <w:bCs/>
        </w:rPr>
        <w:t>Base flow</w:t>
      </w:r>
    </w:p>
    <w:p w:rsidR="00135522" w:rsidRPr="00135522" w:rsidRDefault="00135522" w:rsidP="00135522">
      <w:pPr>
        <w:spacing w:after="16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rPr>
        <w:t xml:space="preserve">That part of streamflow that is sustained primarily by groundwater discharge. It is not attributable to direct runoff from precipitation or melting snow. </w:t>
      </w:r>
    </w:p>
    <w:p w:rsidR="00135522" w:rsidRPr="00135522" w:rsidRDefault="00135522" w:rsidP="00135522">
      <w:pPr>
        <w:spacing w:after="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b/>
          <w:bCs/>
        </w:rPr>
        <w:t>Calibration</w:t>
      </w:r>
    </w:p>
    <w:p w:rsidR="00135522" w:rsidRPr="00135522" w:rsidRDefault="00135522" w:rsidP="00135522">
      <w:pPr>
        <w:spacing w:after="16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rPr>
        <w:t>An effort to better parameterize a model to a given set of local conditions, thereby reducing the prediction uncertainty. Model calibration is performed by carefully selecting values for model input parameters by comparing model predictions (output) for a given set of assumed conditions with observed data for the same conditions.</w:t>
      </w:r>
    </w:p>
    <w:p w:rsidR="00135522" w:rsidRPr="00135522" w:rsidRDefault="00135522" w:rsidP="00135522">
      <w:pPr>
        <w:spacing w:after="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b/>
          <w:bCs/>
        </w:rPr>
        <w:t xml:space="preserve">Evapotranspiration </w:t>
      </w:r>
    </w:p>
    <w:p w:rsidR="00135522" w:rsidRPr="00135522" w:rsidRDefault="00135522" w:rsidP="00135522">
      <w:pPr>
        <w:spacing w:after="16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rPr>
        <w:t>Loss of water from a land area through evaporation from the soil and surface-water bodies and transpiration by plants.</w:t>
      </w:r>
    </w:p>
    <w:p w:rsidR="00135522" w:rsidRPr="00135522" w:rsidRDefault="00135522" w:rsidP="00135522">
      <w:pPr>
        <w:spacing w:after="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b/>
          <w:bCs/>
        </w:rPr>
        <w:t>Hydrologic Response Unit (HRU)</w:t>
      </w:r>
    </w:p>
    <w:p w:rsidR="00135522" w:rsidRPr="00135522" w:rsidRDefault="00135522" w:rsidP="00135522">
      <w:pPr>
        <w:spacing w:after="16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rPr>
        <w:t>It is the smallest spatial of the model. Each HRU contains the same type of soil, land use, and gradient (slope) within a sub-basin.</w:t>
      </w:r>
    </w:p>
    <w:p w:rsidR="00135522" w:rsidRPr="00135522" w:rsidRDefault="00135522" w:rsidP="00135522">
      <w:pPr>
        <w:spacing w:after="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b/>
          <w:bCs/>
        </w:rPr>
        <w:t>Infiltration</w:t>
      </w:r>
    </w:p>
    <w:p w:rsidR="00135522" w:rsidRPr="00135522" w:rsidRDefault="00135522" w:rsidP="00135522">
      <w:pPr>
        <w:spacing w:after="16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rPr>
        <w:t xml:space="preserve">Movement of water from the land surface into the soil or porous rock. </w:t>
      </w:r>
    </w:p>
    <w:p w:rsidR="00127DD9" w:rsidRDefault="00127DD9" w:rsidP="00135522">
      <w:pPr>
        <w:spacing w:after="0" w:line="240" w:lineRule="auto"/>
        <w:rPr>
          <w:rFonts w:ascii="Century Gothic" w:eastAsia="Times New Roman" w:hAnsi="Century Gothic" w:cs="Times New Roman"/>
          <w:b/>
          <w:bCs/>
        </w:rPr>
      </w:pPr>
    </w:p>
    <w:p w:rsidR="00127DD9" w:rsidRDefault="00127DD9" w:rsidP="00135522">
      <w:pPr>
        <w:spacing w:after="0" w:line="240" w:lineRule="auto"/>
        <w:rPr>
          <w:rFonts w:ascii="Century Gothic" w:eastAsia="Times New Roman" w:hAnsi="Century Gothic" w:cs="Times New Roman"/>
          <w:b/>
          <w:bCs/>
        </w:rPr>
      </w:pPr>
    </w:p>
    <w:p w:rsidR="00135522" w:rsidRPr="00135522" w:rsidRDefault="00135522" w:rsidP="00135522">
      <w:pPr>
        <w:spacing w:after="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b/>
          <w:bCs/>
        </w:rPr>
        <w:lastRenderedPageBreak/>
        <w:t>Lateral flow</w:t>
      </w:r>
    </w:p>
    <w:p w:rsidR="00135522" w:rsidRPr="00135522" w:rsidRDefault="00135522" w:rsidP="00135522">
      <w:pPr>
        <w:spacing w:after="16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rPr>
        <w:t>It is the horizontal movement of water in the unsaturated zone that first returns to the surface or enters a stream prior to becoming groundwater.</w:t>
      </w:r>
    </w:p>
    <w:p w:rsidR="00135522" w:rsidRPr="00135522" w:rsidRDefault="00135522" w:rsidP="00135522">
      <w:pPr>
        <w:spacing w:after="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b/>
          <w:bCs/>
        </w:rPr>
        <w:t>Percolation</w:t>
      </w:r>
    </w:p>
    <w:p w:rsidR="00135522" w:rsidRPr="00135522" w:rsidRDefault="00135522" w:rsidP="00135522">
      <w:pPr>
        <w:spacing w:after="16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rPr>
        <w:t>The movement of water through the soil and its layers by gravity and capillary forces.</w:t>
      </w:r>
    </w:p>
    <w:p w:rsidR="00135522" w:rsidRPr="00135522" w:rsidRDefault="00135522" w:rsidP="00135522">
      <w:pPr>
        <w:spacing w:after="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b/>
          <w:bCs/>
        </w:rPr>
        <w:t xml:space="preserve">Potential evapotranspiration </w:t>
      </w:r>
    </w:p>
    <w:p w:rsidR="00135522" w:rsidRPr="00135522" w:rsidRDefault="00135522" w:rsidP="00135522">
      <w:pPr>
        <w:spacing w:after="16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rPr>
        <w:t>The maximum amount evapotranspiration that would occur under natural conditions if unlimited moisture was available.</w:t>
      </w:r>
    </w:p>
    <w:p w:rsidR="00135522" w:rsidRPr="00135522" w:rsidRDefault="00135522" w:rsidP="00135522">
      <w:pPr>
        <w:spacing w:after="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b/>
          <w:bCs/>
        </w:rPr>
        <w:t xml:space="preserve">Raster data </w:t>
      </w:r>
    </w:p>
    <w:p w:rsidR="00135522" w:rsidRPr="00135522" w:rsidRDefault="00135522" w:rsidP="00135522">
      <w:pPr>
        <w:spacing w:after="16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color w:val="222222"/>
          <w:shd w:val="clear" w:color="auto" w:fill="FFFFFF"/>
        </w:rPr>
        <w:t>Raster data consists of a matrix of cells (or pixels) organized into rows and columns (or a grid) where each cell contains a value representing information, such as temperature.</w:t>
      </w:r>
    </w:p>
    <w:p w:rsidR="00135522" w:rsidRPr="00135522" w:rsidRDefault="00135522" w:rsidP="00135522">
      <w:pPr>
        <w:spacing w:after="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b/>
          <w:bCs/>
        </w:rPr>
        <w:t>Relative humidity</w:t>
      </w:r>
    </w:p>
    <w:p w:rsidR="00135522" w:rsidRPr="00135522" w:rsidRDefault="00135522" w:rsidP="00135522">
      <w:pPr>
        <w:spacing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color w:val="222222"/>
          <w:shd w:val="clear" w:color="auto" w:fill="FFFFFF"/>
        </w:rPr>
        <w:t>Relative humidity is the amount of water vapor present in air expressed as a percentage of the amount needed for saturation at the same temperature.</w:t>
      </w:r>
    </w:p>
    <w:p w:rsidR="00135522" w:rsidRPr="00135522" w:rsidRDefault="00135522" w:rsidP="00135522">
      <w:pPr>
        <w:spacing w:after="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b/>
          <w:bCs/>
        </w:rPr>
        <w:t>Stream flow</w:t>
      </w:r>
    </w:p>
    <w:p w:rsidR="00135522" w:rsidRPr="00135522" w:rsidRDefault="00135522" w:rsidP="00135522">
      <w:pPr>
        <w:spacing w:after="16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rPr>
        <w:t xml:space="preserve">The flow of water in a stream channel. Derived from all contributing sources, including base flow, direct runoff, and other sources such as diversions or well discharges. </w:t>
      </w:r>
    </w:p>
    <w:p w:rsidR="00135522" w:rsidRPr="00135522" w:rsidRDefault="00135522" w:rsidP="00135522">
      <w:pPr>
        <w:spacing w:after="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b/>
          <w:bCs/>
          <w:color w:val="222222"/>
          <w:shd w:val="clear" w:color="auto" w:fill="FFFFFF"/>
        </w:rPr>
        <w:t>Stream gauge</w:t>
      </w:r>
    </w:p>
    <w:p w:rsidR="00135522" w:rsidRPr="00135522" w:rsidRDefault="00135522" w:rsidP="00135522">
      <w:pPr>
        <w:spacing w:after="16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color w:val="222222"/>
          <w:shd w:val="clear" w:color="auto" w:fill="FFFFFF"/>
        </w:rPr>
        <w:t>Stream gauge is an active, continuously functioning measuring device in the field for which a mean daily streamflow is estimated and quality assured for at least 355 days of a water year.</w:t>
      </w:r>
    </w:p>
    <w:p w:rsidR="00135522" w:rsidRPr="00135522" w:rsidRDefault="00135522" w:rsidP="00135522">
      <w:pPr>
        <w:spacing w:after="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b/>
          <w:bCs/>
        </w:rPr>
        <w:t>Surface runoff</w:t>
      </w:r>
    </w:p>
    <w:p w:rsidR="00135522" w:rsidRPr="00135522" w:rsidRDefault="00135522" w:rsidP="00135522">
      <w:pPr>
        <w:spacing w:after="16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rPr>
        <w:t>The precipitation that runs directly off the surface into a stream or body of standing water.</w:t>
      </w:r>
    </w:p>
    <w:p w:rsidR="00135522" w:rsidRPr="00135522" w:rsidRDefault="00135522" w:rsidP="00135522">
      <w:pPr>
        <w:spacing w:after="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b/>
          <w:bCs/>
        </w:rPr>
        <w:t>Spatial resolution</w:t>
      </w:r>
    </w:p>
    <w:p w:rsidR="00135522" w:rsidRPr="00135522" w:rsidRDefault="00135522" w:rsidP="00135522">
      <w:pPr>
        <w:spacing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shd w:val="clear" w:color="auto" w:fill="FFFFFF"/>
        </w:rPr>
        <w:t>Spatial resolution describes the ability of a sensor to identify the smallest size detail of a pattern on an image. In other words, the distance between distinguishable patterns or objects in an image that can be separated from each other and is often expressed in meters.</w:t>
      </w:r>
    </w:p>
    <w:p w:rsidR="00135522" w:rsidRPr="00135522" w:rsidRDefault="00135522" w:rsidP="00135522">
      <w:pPr>
        <w:spacing w:after="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b/>
          <w:bCs/>
        </w:rPr>
        <w:t xml:space="preserve">SWAT </w:t>
      </w:r>
    </w:p>
    <w:p w:rsidR="00135522" w:rsidRPr="00135522" w:rsidRDefault="00135522" w:rsidP="00135522">
      <w:pPr>
        <w:spacing w:after="16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rPr>
        <w:t xml:space="preserve">(Soil and Water Assessment Tool) model is a continuous-time, semi-distributed, process-based river basin model. It was developed to evaluate the effects of alternative management decisions on water resources and nonpoint-source pollution in large river basins. </w:t>
      </w:r>
    </w:p>
    <w:p w:rsidR="00135522" w:rsidRPr="00135522" w:rsidRDefault="00135522" w:rsidP="00135522">
      <w:pPr>
        <w:spacing w:after="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b/>
          <w:bCs/>
        </w:rPr>
        <w:t>Validation</w:t>
      </w:r>
    </w:p>
    <w:p w:rsidR="00135522" w:rsidRPr="00135522" w:rsidRDefault="00135522" w:rsidP="00135522">
      <w:pPr>
        <w:spacing w:after="16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rPr>
        <w:t xml:space="preserve">The process of demonstrating that a given site-specific model is capable of making sufficiently accurate simulations, although “sufficiently accurate” can vary based on </w:t>
      </w:r>
      <w:r w:rsidRPr="00135522">
        <w:rPr>
          <w:rFonts w:ascii="Century Gothic" w:eastAsia="Times New Roman" w:hAnsi="Century Gothic" w:cs="Times New Roman"/>
        </w:rPr>
        <w:lastRenderedPageBreak/>
        <w:t>project goals. Validation involves running a model using parameters that were determined during the calibration process, and comparing the predictions to observed data not used in the calibration.</w:t>
      </w:r>
    </w:p>
    <w:p w:rsidR="00135522" w:rsidRPr="00135522" w:rsidRDefault="00135522" w:rsidP="00135522">
      <w:pPr>
        <w:spacing w:after="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b/>
          <w:bCs/>
        </w:rPr>
        <w:t>Water budget</w:t>
      </w:r>
    </w:p>
    <w:p w:rsidR="00135522" w:rsidRPr="00135522" w:rsidRDefault="00135522" w:rsidP="00135522">
      <w:pPr>
        <w:spacing w:after="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rPr>
        <w:t xml:space="preserve">P + Qin = ET + ∆S + </w:t>
      </w:r>
      <w:proofErr w:type="spellStart"/>
      <w:r w:rsidRPr="00135522">
        <w:rPr>
          <w:rFonts w:ascii="Century Gothic" w:eastAsia="Times New Roman" w:hAnsi="Century Gothic" w:cs="Times New Roman"/>
        </w:rPr>
        <w:t>Qout</w:t>
      </w:r>
      <w:proofErr w:type="spellEnd"/>
      <w:r w:rsidRPr="00135522">
        <w:rPr>
          <w:rFonts w:ascii="Century Gothic" w:eastAsia="Times New Roman" w:hAnsi="Century Gothic" w:cs="Times New Roman"/>
        </w:rPr>
        <w:t xml:space="preserve"> </w:t>
      </w:r>
    </w:p>
    <w:p w:rsidR="00135522" w:rsidRPr="00135522" w:rsidRDefault="00135522" w:rsidP="00135522">
      <w:pPr>
        <w:spacing w:after="160" w:line="240" w:lineRule="auto"/>
        <w:rPr>
          <w:rFonts w:ascii="Century Gothic" w:eastAsia="Times New Roman" w:hAnsi="Century Gothic" w:cs="Times New Roman"/>
          <w:color w:val="auto"/>
          <w:sz w:val="24"/>
          <w:szCs w:val="24"/>
        </w:rPr>
      </w:pPr>
      <w:proofErr w:type="gramStart"/>
      <w:r w:rsidRPr="00135522">
        <w:rPr>
          <w:rFonts w:ascii="Century Gothic" w:eastAsia="Times New Roman" w:hAnsi="Century Gothic" w:cs="Times New Roman"/>
        </w:rPr>
        <w:t>where</w:t>
      </w:r>
      <w:proofErr w:type="gramEnd"/>
      <w:r w:rsidRPr="00135522">
        <w:rPr>
          <w:rFonts w:ascii="Century Gothic" w:eastAsia="Times New Roman" w:hAnsi="Century Gothic" w:cs="Times New Roman"/>
        </w:rPr>
        <w:t xml:space="preserve"> P is precipitation, Qin is water flow into the watershed, ET is evapotranspiration (the sum of evaporation from soils, surface-water bodies, and plants), ∆S is change in water storage, and </w:t>
      </w:r>
      <w:proofErr w:type="spellStart"/>
      <w:r w:rsidRPr="00135522">
        <w:rPr>
          <w:rFonts w:ascii="Century Gothic" w:eastAsia="Times New Roman" w:hAnsi="Century Gothic" w:cs="Times New Roman"/>
        </w:rPr>
        <w:t>Qout</w:t>
      </w:r>
      <w:proofErr w:type="spellEnd"/>
      <w:r w:rsidRPr="00135522">
        <w:rPr>
          <w:rFonts w:ascii="Century Gothic" w:eastAsia="Times New Roman" w:hAnsi="Century Gothic" w:cs="Times New Roman"/>
        </w:rPr>
        <w:t xml:space="preserve"> is water flow out of the watershed. </w:t>
      </w:r>
    </w:p>
    <w:p w:rsidR="00135522" w:rsidRPr="00135522" w:rsidRDefault="00135522" w:rsidP="00135522">
      <w:pPr>
        <w:spacing w:after="0" w:line="240" w:lineRule="auto"/>
        <w:rPr>
          <w:rFonts w:ascii="Century Gothic" w:eastAsia="Times New Roman" w:hAnsi="Century Gothic" w:cs="Times New Roman"/>
          <w:color w:val="auto"/>
          <w:sz w:val="24"/>
          <w:szCs w:val="24"/>
        </w:rPr>
      </w:pPr>
      <w:r w:rsidRPr="00135522">
        <w:rPr>
          <w:rFonts w:ascii="Century Gothic" w:eastAsia="Times New Roman" w:hAnsi="Century Gothic" w:cs="Times New Roman"/>
          <w:b/>
          <w:bCs/>
        </w:rPr>
        <w:t xml:space="preserve">Watershed </w:t>
      </w:r>
    </w:p>
    <w:p w:rsidR="00135522" w:rsidRDefault="00135522" w:rsidP="00135522">
      <w:pPr>
        <w:spacing w:after="160" w:line="240" w:lineRule="auto"/>
        <w:rPr>
          <w:rFonts w:ascii="Century Gothic" w:eastAsia="Times New Roman" w:hAnsi="Century Gothic" w:cs="Times New Roman"/>
        </w:rPr>
      </w:pPr>
      <w:r w:rsidRPr="00135522">
        <w:rPr>
          <w:rFonts w:ascii="Century Gothic" w:eastAsia="Times New Roman" w:hAnsi="Century Gothic" w:cs="Times New Roman"/>
        </w:rPr>
        <w:t>The area drained by (or contributing water to) a stream, lake, or other body of water; also drainage basin.</w:t>
      </w:r>
    </w:p>
    <w:p w:rsidR="00175209" w:rsidRDefault="00175209" w:rsidP="00135522">
      <w:pPr>
        <w:spacing w:after="160" w:line="240" w:lineRule="auto"/>
        <w:rPr>
          <w:rFonts w:ascii="Century Gothic" w:eastAsia="Times New Roman" w:hAnsi="Century Gothic" w:cs="Times New Roman"/>
          <w:u w:val="single"/>
        </w:rPr>
      </w:pPr>
      <w:r w:rsidRPr="00175209">
        <w:rPr>
          <w:rFonts w:ascii="Century Gothic" w:eastAsia="Times New Roman" w:hAnsi="Century Gothic" w:cs="Times New Roman"/>
          <w:u w:val="single"/>
        </w:rPr>
        <w:t>Audio Tutorial</w:t>
      </w:r>
    </w:p>
    <w:p w:rsidR="00175209" w:rsidRPr="00175209" w:rsidRDefault="00175209" w:rsidP="00135522">
      <w:pPr>
        <w:spacing w:after="160" w:line="240" w:lineRule="auto"/>
        <w:rPr>
          <w:rFonts w:ascii="Century Gothic" w:eastAsia="Times New Roman" w:hAnsi="Century Gothic" w:cs="Times New Roman"/>
          <w:color w:val="auto"/>
          <w:sz w:val="24"/>
          <w:szCs w:val="24"/>
        </w:rPr>
      </w:pPr>
      <w:r>
        <w:rPr>
          <w:rFonts w:ascii="Century Gothic" w:eastAsia="Times New Roman" w:hAnsi="Century Gothic" w:cs="Times New Roman"/>
        </w:rPr>
        <w:t>See DEVELOP Exchange</w:t>
      </w:r>
    </w:p>
    <w:p w:rsidR="00511FED" w:rsidRPr="00135522" w:rsidRDefault="00691278">
      <w:pPr>
        <w:pStyle w:val="Heading1"/>
        <w:rPr>
          <w:rFonts w:ascii="Century Gothic" w:hAnsi="Century Gothic"/>
        </w:rPr>
      </w:pPr>
      <w:r w:rsidRPr="00135522">
        <w:rPr>
          <w:rFonts w:ascii="Century Gothic" w:eastAsia="Century Gothic" w:hAnsi="Century Gothic" w:cs="Century Gothic"/>
        </w:rPr>
        <w:t>IV. Appendices</w:t>
      </w:r>
    </w:p>
    <w:p w:rsidR="00511FED" w:rsidRPr="00135522" w:rsidRDefault="00691278">
      <w:pPr>
        <w:spacing w:after="0" w:line="240" w:lineRule="auto"/>
        <w:rPr>
          <w:rFonts w:ascii="Century Gothic" w:hAnsi="Century Gothic"/>
        </w:rPr>
      </w:pPr>
      <w:r w:rsidRPr="00135522">
        <w:rPr>
          <w:rFonts w:ascii="Century Gothic" w:hAnsi="Century Gothic"/>
          <w:noProof/>
        </w:rPr>
        <w:drawing>
          <wp:inline distT="114300" distB="114300" distL="114300" distR="114300" wp14:anchorId="7EBD6AAE" wp14:editId="43B29C88">
            <wp:extent cx="4252913" cy="3087451"/>
            <wp:effectExtent l="0" t="0" r="0" b="0"/>
            <wp:docPr id="1" name="image07.jpg" descr="Study Area Map.jpg"/>
            <wp:cNvGraphicFramePr/>
            <a:graphic xmlns:a="http://schemas.openxmlformats.org/drawingml/2006/main">
              <a:graphicData uri="http://schemas.openxmlformats.org/drawingml/2006/picture">
                <pic:pic xmlns:pic="http://schemas.openxmlformats.org/drawingml/2006/picture">
                  <pic:nvPicPr>
                    <pic:cNvPr id="0" name="image07.jpg" descr="Study Area Map.jpg"/>
                    <pic:cNvPicPr preferRelativeResize="0"/>
                  </pic:nvPicPr>
                  <pic:blipFill>
                    <a:blip r:embed="rId10"/>
                    <a:srcRect/>
                    <a:stretch>
                      <a:fillRect/>
                    </a:stretch>
                  </pic:blipFill>
                  <pic:spPr>
                    <a:xfrm>
                      <a:off x="0" y="0"/>
                      <a:ext cx="4252913" cy="3087451"/>
                    </a:xfrm>
                    <a:prstGeom prst="rect">
                      <a:avLst/>
                    </a:prstGeom>
                    <a:ln/>
                  </pic:spPr>
                </pic:pic>
              </a:graphicData>
            </a:graphic>
          </wp:inline>
        </w:drawing>
      </w:r>
    </w:p>
    <w:p w:rsidR="00511FED" w:rsidRPr="00135522" w:rsidRDefault="00691278">
      <w:pPr>
        <w:spacing w:after="0" w:line="240" w:lineRule="auto"/>
        <w:rPr>
          <w:rFonts w:ascii="Century Gothic" w:hAnsi="Century Gothic"/>
        </w:rPr>
      </w:pPr>
      <w:bookmarkStart w:id="68" w:name="h.gmmfziucqnej" w:colFirst="0" w:colLast="0"/>
      <w:bookmarkEnd w:id="68"/>
      <w:r w:rsidRPr="00135522">
        <w:rPr>
          <w:rFonts w:ascii="Century Gothic" w:eastAsia="Century Gothic" w:hAnsi="Century Gothic" w:cs="Century Gothic"/>
        </w:rPr>
        <w:t xml:space="preserve">Figure 1: The </w:t>
      </w:r>
      <w:proofErr w:type="spellStart"/>
      <w:r w:rsidRPr="00135522">
        <w:rPr>
          <w:rFonts w:ascii="Century Gothic" w:eastAsia="Century Gothic" w:hAnsi="Century Gothic" w:cs="Century Gothic"/>
        </w:rPr>
        <w:t>Arenal-Tempisque</w:t>
      </w:r>
      <w:proofErr w:type="spellEnd"/>
      <w:r w:rsidRPr="00135522">
        <w:rPr>
          <w:rFonts w:ascii="Century Gothic" w:eastAsia="Century Gothic" w:hAnsi="Century Gothic" w:cs="Century Gothic"/>
        </w:rPr>
        <w:t xml:space="preserve"> watershed showed in bright yellow</w:t>
      </w:r>
    </w:p>
    <w:p w:rsidR="00511FED" w:rsidRPr="00135522" w:rsidRDefault="00511FED">
      <w:pPr>
        <w:spacing w:after="0" w:line="240" w:lineRule="auto"/>
        <w:rPr>
          <w:rFonts w:ascii="Century Gothic" w:hAnsi="Century Gothic"/>
        </w:rPr>
      </w:pPr>
      <w:bookmarkStart w:id="69" w:name="h.pgvmyit0zvq8" w:colFirst="0" w:colLast="0"/>
      <w:bookmarkEnd w:id="69"/>
    </w:p>
    <w:p w:rsidR="00511FED" w:rsidRPr="00135522" w:rsidRDefault="00691278">
      <w:pPr>
        <w:spacing w:after="0" w:line="240" w:lineRule="auto"/>
        <w:rPr>
          <w:rFonts w:ascii="Century Gothic" w:hAnsi="Century Gothic"/>
        </w:rPr>
      </w:pPr>
      <w:bookmarkStart w:id="70" w:name="h.h7ubl8xu3pr1" w:colFirst="0" w:colLast="0"/>
      <w:bookmarkEnd w:id="70"/>
      <w:r w:rsidRPr="00135522">
        <w:rPr>
          <w:rFonts w:ascii="Century Gothic" w:hAnsi="Century Gothic"/>
          <w:noProof/>
        </w:rPr>
        <w:lastRenderedPageBreak/>
        <w:drawing>
          <wp:inline distT="114300" distB="114300" distL="114300" distR="114300" wp14:anchorId="362BE90B" wp14:editId="4D982A74">
            <wp:extent cx="3705225" cy="3014663"/>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3705225" cy="3014663"/>
                    </a:xfrm>
                    <a:prstGeom prst="rect">
                      <a:avLst/>
                    </a:prstGeom>
                    <a:ln/>
                  </pic:spPr>
                </pic:pic>
              </a:graphicData>
            </a:graphic>
          </wp:inline>
        </w:drawing>
      </w:r>
      <w:r w:rsidRPr="00135522">
        <w:rPr>
          <w:rFonts w:ascii="Century Gothic" w:eastAsia="Century Gothic" w:hAnsi="Century Gothic" w:cs="Century Gothic"/>
        </w:rPr>
        <w:br/>
        <w:t xml:space="preserve">Figure 2. Delineation of watershed, sub-basins, river network, and river outlets from      Digital Elevation Models </w:t>
      </w:r>
    </w:p>
    <w:p w:rsidR="00511FED" w:rsidRPr="00135522" w:rsidRDefault="00511FED">
      <w:pPr>
        <w:spacing w:after="0" w:line="240" w:lineRule="auto"/>
        <w:rPr>
          <w:rFonts w:ascii="Century Gothic" w:hAnsi="Century Gothic"/>
        </w:rPr>
      </w:pPr>
      <w:bookmarkStart w:id="71" w:name="h.3yrsb4la8vlk" w:colFirst="0" w:colLast="0"/>
      <w:bookmarkEnd w:id="71"/>
    </w:p>
    <w:p w:rsidR="00511FED" w:rsidRPr="00135522" w:rsidRDefault="00691278">
      <w:pPr>
        <w:spacing w:after="0" w:line="240" w:lineRule="auto"/>
        <w:rPr>
          <w:rFonts w:ascii="Century Gothic" w:hAnsi="Century Gothic"/>
        </w:rPr>
      </w:pPr>
      <w:r w:rsidRPr="00135522">
        <w:rPr>
          <w:rFonts w:ascii="Century Gothic" w:hAnsi="Century Gothic"/>
          <w:noProof/>
        </w:rPr>
        <w:drawing>
          <wp:inline distT="114300" distB="114300" distL="114300" distR="114300" wp14:anchorId="61A18DB6" wp14:editId="0DC67CB3">
            <wp:extent cx="3529013" cy="2976371"/>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3529013" cy="2976371"/>
                    </a:xfrm>
                    <a:prstGeom prst="rect">
                      <a:avLst/>
                    </a:prstGeom>
                    <a:ln/>
                  </pic:spPr>
                </pic:pic>
              </a:graphicData>
            </a:graphic>
          </wp:inline>
        </w:drawing>
      </w:r>
    </w:p>
    <w:p w:rsidR="00511FED" w:rsidRPr="00135522" w:rsidRDefault="00691278">
      <w:pPr>
        <w:spacing w:after="0" w:line="240" w:lineRule="auto"/>
        <w:rPr>
          <w:rFonts w:ascii="Century Gothic" w:hAnsi="Century Gothic"/>
        </w:rPr>
      </w:pPr>
      <w:r w:rsidRPr="00135522">
        <w:rPr>
          <w:rFonts w:ascii="Century Gothic" w:eastAsia="Century Gothic" w:hAnsi="Century Gothic" w:cs="Century Gothic"/>
        </w:rPr>
        <w:t>Figure 3. Map displaying the watershed’s 2,551 hydrologic response units</w:t>
      </w:r>
    </w:p>
    <w:p w:rsidR="00511FED" w:rsidRPr="00135522" w:rsidRDefault="00511FED">
      <w:pPr>
        <w:spacing w:after="0" w:line="240" w:lineRule="auto"/>
        <w:rPr>
          <w:rFonts w:ascii="Century Gothic" w:hAnsi="Century Gothic"/>
        </w:rPr>
      </w:pPr>
    </w:p>
    <w:p w:rsidR="00511FED" w:rsidRPr="00135522" w:rsidRDefault="00691278">
      <w:pPr>
        <w:spacing w:after="0" w:line="240" w:lineRule="auto"/>
        <w:rPr>
          <w:rFonts w:ascii="Century Gothic" w:hAnsi="Century Gothic"/>
        </w:rPr>
      </w:pPr>
      <w:bookmarkStart w:id="72" w:name="h.eru47cvhj5lh" w:colFirst="0" w:colLast="0"/>
      <w:bookmarkEnd w:id="72"/>
      <w:r w:rsidRPr="00135522">
        <w:rPr>
          <w:rFonts w:ascii="Century Gothic" w:hAnsi="Century Gothic"/>
          <w:noProof/>
        </w:rPr>
        <w:lastRenderedPageBreak/>
        <w:drawing>
          <wp:inline distT="114300" distB="114300" distL="114300" distR="114300" wp14:anchorId="12AAA2FE" wp14:editId="373B9416">
            <wp:extent cx="5800725" cy="29718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800725" cy="2971800"/>
                    </a:xfrm>
                    <a:prstGeom prst="rect">
                      <a:avLst/>
                    </a:prstGeom>
                    <a:ln/>
                  </pic:spPr>
                </pic:pic>
              </a:graphicData>
            </a:graphic>
          </wp:inline>
        </w:drawing>
      </w:r>
    </w:p>
    <w:p w:rsidR="00511FED" w:rsidRPr="00135522" w:rsidRDefault="00691278">
      <w:pPr>
        <w:spacing w:after="0" w:line="240" w:lineRule="auto"/>
        <w:rPr>
          <w:rFonts w:ascii="Century Gothic" w:hAnsi="Century Gothic"/>
        </w:rPr>
      </w:pPr>
      <w:bookmarkStart w:id="73" w:name="h.4dqfq6i10wmn" w:colFirst="0" w:colLast="0"/>
      <w:bookmarkEnd w:id="73"/>
      <w:r w:rsidRPr="00135522">
        <w:rPr>
          <w:rFonts w:ascii="Century Gothic" w:eastAsia="Century Gothic" w:hAnsi="Century Gothic" w:cs="Century Gothic"/>
        </w:rPr>
        <w:t xml:space="preserve">Figure 4: Observed and simulated (with 95 PPU band) monthly streamflow from sub-basin 43 in the </w:t>
      </w:r>
      <w:proofErr w:type="spellStart"/>
      <w:r w:rsidRPr="00135522">
        <w:rPr>
          <w:rFonts w:ascii="Century Gothic" w:eastAsia="Century Gothic" w:hAnsi="Century Gothic" w:cs="Century Gothic"/>
        </w:rPr>
        <w:t>Arenal-Tempisque</w:t>
      </w:r>
      <w:proofErr w:type="spellEnd"/>
      <w:r w:rsidRPr="00135522">
        <w:rPr>
          <w:rFonts w:ascii="Century Gothic" w:eastAsia="Century Gothic" w:hAnsi="Century Gothic" w:cs="Century Gothic"/>
        </w:rPr>
        <w:t xml:space="preserve"> Watershed  </w:t>
      </w:r>
    </w:p>
    <w:p w:rsidR="00511FED" w:rsidRPr="00135522" w:rsidRDefault="00511FED">
      <w:pPr>
        <w:spacing w:after="0" w:line="240" w:lineRule="auto"/>
        <w:rPr>
          <w:rFonts w:ascii="Century Gothic" w:hAnsi="Century Gothic"/>
        </w:rPr>
      </w:pPr>
      <w:bookmarkStart w:id="74" w:name="h.69cmj7p10232" w:colFirst="0" w:colLast="0"/>
      <w:bookmarkEnd w:id="74"/>
    </w:p>
    <w:p w:rsidR="00511FED" w:rsidRPr="00135522" w:rsidRDefault="00691278">
      <w:pPr>
        <w:spacing w:after="0" w:line="240" w:lineRule="auto"/>
        <w:rPr>
          <w:rFonts w:ascii="Century Gothic" w:hAnsi="Century Gothic"/>
        </w:rPr>
      </w:pPr>
      <w:bookmarkStart w:id="75" w:name="h.4k23bzji4g8g" w:colFirst="0" w:colLast="0"/>
      <w:bookmarkEnd w:id="75"/>
      <w:r w:rsidRPr="00135522">
        <w:rPr>
          <w:rFonts w:ascii="Century Gothic" w:hAnsi="Century Gothic"/>
          <w:noProof/>
        </w:rPr>
        <w:drawing>
          <wp:inline distT="114300" distB="114300" distL="114300" distR="114300" wp14:anchorId="03ACD11C" wp14:editId="17DECCBB">
            <wp:extent cx="5576888" cy="1838325"/>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576888" cy="1838325"/>
                    </a:xfrm>
                    <a:prstGeom prst="rect">
                      <a:avLst/>
                    </a:prstGeom>
                    <a:ln/>
                  </pic:spPr>
                </pic:pic>
              </a:graphicData>
            </a:graphic>
          </wp:inline>
        </w:drawing>
      </w:r>
    </w:p>
    <w:p w:rsidR="00511FED" w:rsidRPr="00E76B67" w:rsidRDefault="00691278">
      <w:pPr>
        <w:spacing w:after="0" w:line="240" w:lineRule="auto"/>
        <w:rPr>
          <w:rFonts w:ascii="Century Gothic" w:hAnsi="Century Gothic"/>
          <w:color w:val="auto"/>
        </w:rPr>
      </w:pPr>
      <w:bookmarkStart w:id="76" w:name="h.59n8im36xg74" w:colFirst="0" w:colLast="0"/>
      <w:bookmarkEnd w:id="76"/>
      <w:r w:rsidRPr="00E76B67">
        <w:rPr>
          <w:rFonts w:ascii="Century Gothic" w:eastAsia="Century Gothic" w:hAnsi="Century Gothic" w:cs="Century Gothic"/>
          <w:color w:val="auto"/>
        </w:rPr>
        <w:t>Figure</w:t>
      </w:r>
      <w:r w:rsidR="00135522" w:rsidRPr="00E76B67">
        <w:rPr>
          <w:rFonts w:ascii="Century Gothic" w:eastAsia="Century Gothic" w:hAnsi="Century Gothic" w:cs="Century Gothic"/>
          <w:color w:val="auto"/>
        </w:rPr>
        <w:t xml:space="preserve"> </w:t>
      </w:r>
      <w:r w:rsidRPr="00E76B67">
        <w:rPr>
          <w:rFonts w:ascii="Century Gothic" w:eastAsia="Century Gothic" w:hAnsi="Century Gothic" w:cs="Century Gothic"/>
          <w:color w:val="auto"/>
        </w:rPr>
        <w:t>5: Temporal monthly average evapotranspiration (evapotranspiration) from sub-basin 43 from SWAT and MODIS</w:t>
      </w:r>
    </w:p>
    <w:p w:rsidR="00511FED" w:rsidRPr="00135522" w:rsidRDefault="00511FED">
      <w:pPr>
        <w:spacing w:after="0" w:line="240" w:lineRule="auto"/>
        <w:jc w:val="center"/>
        <w:rPr>
          <w:rFonts w:ascii="Century Gothic" w:hAnsi="Century Gothic"/>
        </w:rPr>
      </w:pPr>
      <w:bookmarkStart w:id="77" w:name="h.gdjz3djvwz3a" w:colFirst="0" w:colLast="0"/>
      <w:bookmarkEnd w:id="77"/>
    </w:p>
    <w:tbl>
      <w:tblPr>
        <w:tblStyle w:val="a"/>
        <w:tblpPr w:leftFromText="180" w:rightFromText="180" w:horzAnchor="margin" w:tblpXSpec="right" w:tblpY="480"/>
        <w:tblW w:w="9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45"/>
        <w:gridCol w:w="4485"/>
        <w:gridCol w:w="1035"/>
        <w:gridCol w:w="1035"/>
      </w:tblGrid>
      <w:tr w:rsidR="00B30324" w:rsidRPr="00135522" w:rsidTr="00B30324">
        <w:trPr>
          <w:trHeight w:val="720"/>
        </w:trPr>
        <w:tc>
          <w:tcPr>
            <w:tcW w:w="2445" w:type="dxa"/>
            <w:tcBorders>
              <w:top w:val="single" w:sz="8" w:space="0" w:color="4F81BD"/>
              <w:bottom w:val="single" w:sz="8" w:space="0" w:color="4F81BD"/>
            </w:tcBorders>
            <w:tcMar>
              <w:top w:w="100" w:type="dxa"/>
              <w:left w:w="100" w:type="dxa"/>
              <w:bottom w:w="100" w:type="dxa"/>
              <w:right w:w="100" w:type="dxa"/>
            </w:tcMar>
          </w:tcPr>
          <w:p w:rsidR="00B30324" w:rsidRPr="00135522" w:rsidRDefault="00B30324" w:rsidP="00B30324">
            <w:pPr>
              <w:spacing w:after="0" w:line="240" w:lineRule="auto"/>
              <w:rPr>
                <w:rFonts w:ascii="Century Gothic" w:hAnsi="Century Gothic"/>
              </w:rPr>
            </w:pPr>
            <w:r w:rsidRPr="00135522">
              <w:rPr>
                <w:rFonts w:ascii="Century Gothic" w:eastAsia="Century Gothic" w:hAnsi="Century Gothic" w:cs="Century Gothic"/>
                <w:b/>
              </w:rPr>
              <w:lastRenderedPageBreak/>
              <w:t>Parameters name</w:t>
            </w:r>
          </w:p>
        </w:tc>
        <w:tc>
          <w:tcPr>
            <w:tcW w:w="4485" w:type="dxa"/>
            <w:tcBorders>
              <w:top w:val="single" w:sz="8" w:space="0" w:color="4F81BD"/>
              <w:bottom w:val="single" w:sz="8" w:space="0" w:color="4F81BD"/>
            </w:tcBorders>
            <w:tcMar>
              <w:top w:w="100" w:type="dxa"/>
              <w:left w:w="100" w:type="dxa"/>
              <w:bottom w:w="100" w:type="dxa"/>
              <w:right w:w="100" w:type="dxa"/>
            </w:tcMar>
          </w:tcPr>
          <w:p w:rsidR="00B30324" w:rsidRPr="00135522" w:rsidRDefault="00B30324" w:rsidP="00B30324">
            <w:pPr>
              <w:spacing w:after="0" w:line="240" w:lineRule="auto"/>
              <w:rPr>
                <w:rFonts w:ascii="Century Gothic" w:hAnsi="Century Gothic"/>
              </w:rPr>
            </w:pPr>
            <w:r w:rsidRPr="00135522">
              <w:rPr>
                <w:rFonts w:ascii="Century Gothic" w:eastAsia="Century Gothic" w:hAnsi="Century Gothic" w:cs="Century Gothic"/>
                <w:b/>
              </w:rPr>
              <w:t>Descriptions</w:t>
            </w:r>
          </w:p>
        </w:tc>
        <w:tc>
          <w:tcPr>
            <w:tcW w:w="1035" w:type="dxa"/>
            <w:tcBorders>
              <w:top w:val="single" w:sz="8" w:space="0" w:color="4F81BD"/>
              <w:bottom w:val="single" w:sz="8" w:space="0" w:color="4F81BD"/>
            </w:tcBorders>
            <w:tcMar>
              <w:top w:w="100" w:type="dxa"/>
              <w:left w:w="100" w:type="dxa"/>
              <w:bottom w:w="100" w:type="dxa"/>
              <w:right w:w="100" w:type="dxa"/>
            </w:tcMar>
          </w:tcPr>
          <w:p w:rsidR="00B30324" w:rsidRPr="00135522" w:rsidRDefault="00B30324" w:rsidP="00B30324">
            <w:pPr>
              <w:spacing w:after="0" w:line="240" w:lineRule="auto"/>
              <w:rPr>
                <w:rFonts w:ascii="Century Gothic" w:hAnsi="Century Gothic"/>
              </w:rPr>
            </w:pPr>
            <w:r w:rsidRPr="00135522">
              <w:rPr>
                <w:rFonts w:ascii="Century Gothic" w:eastAsia="Century Gothic" w:hAnsi="Century Gothic" w:cs="Century Gothic"/>
                <w:b/>
              </w:rPr>
              <w:t>Min. Value</w:t>
            </w:r>
          </w:p>
        </w:tc>
        <w:tc>
          <w:tcPr>
            <w:tcW w:w="1035" w:type="dxa"/>
            <w:tcBorders>
              <w:top w:val="single" w:sz="8" w:space="0" w:color="4F81BD"/>
              <w:bottom w:val="single" w:sz="8" w:space="0" w:color="4F81BD"/>
            </w:tcBorders>
            <w:tcMar>
              <w:top w:w="100" w:type="dxa"/>
              <w:left w:w="100" w:type="dxa"/>
              <w:bottom w:w="100" w:type="dxa"/>
              <w:right w:w="100" w:type="dxa"/>
            </w:tcMar>
          </w:tcPr>
          <w:p w:rsidR="00B30324" w:rsidRPr="00135522" w:rsidRDefault="00B30324" w:rsidP="00B30324">
            <w:pPr>
              <w:spacing w:after="0" w:line="240" w:lineRule="auto"/>
              <w:rPr>
                <w:rFonts w:ascii="Century Gothic" w:hAnsi="Century Gothic"/>
              </w:rPr>
            </w:pPr>
            <w:bookmarkStart w:id="78" w:name="h.ww2xc8ne90zf" w:colFirst="0" w:colLast="0"/>
            <w:bookmarkEnd w:id="78"/>
            <w:r w:rsidRPr="00135522">
              <w:rPr>
                <w:rFonts w:ascii="Century Gothic" w:eastAsia="Century Gothic" w:hAnsi="Century Gothic" w:cs="Century Gothic"/>
                <w:b/>
              </w:rPr>
              <w:t>Max.</w:t>
            </w:r>
          </w:p>
          <w:p w:rsidR="00B30324" w:rsidRPr="00135522" w:rsidRDefault="00B30324" w:rsidP="00B30324">
            <w:pPr>
              <w:spacing w:after="0" w:line="240" w:lineRule="auto"/>
              <w:rPr>
                <w:rFonts w:ascii="Century Gothic" w:hAnsi="Century Gothic"/>
              </w:rPr>
            </w:pPr>
            <w:r w:rsidRPr="00135522">
              <w:rPr>
                <w:rFonts w:ascii="Century Gothic" w:eastAsia="Century Gothic" w:hAnsi="Century Gothic" w:cs="Century Gothic"/>
                <w:b/>
              </w:rPr>
              <w:t>Value</w:t>
            </w:r>
          </w:p>
        </w:tc>
      </w:tr>
      <w:tr w:rsidR="00B30324" w:rsidRPr="00135522" w:rsidTr="00B30324">
        <w:tc>
          <w:tcPr>
            <w:tcW w:w="2445" w:type="dxa"/>
            <w:tcMar>
              <w:top w:w="100" w:type="dxa"/>
              <w:left w:w="100" w:type="dxa"/>
              <w:bottom w:w="100" w:type="dxa"/>
              <w:right w:w="100" w:type="dxa"/>
            </w:tcMar>
          </w:tcPr>
          <w:p w:rsidR="00B30324" w:rsidRPr="00135522" w:rsidRDefault="00B30324" w:rsidP="00B30324">
            <w:pPr>
              <w:spacing w:after="0" w:line="240" w:lineRule="auto"/>
              <w:rPr>
                <w:rFonts w:ascii="Century Gothic" w:hAnsi="Century Gothic"/>
              </w:rPr>
            </w:pPr>
            <w:r w:rsidRPr="00135522">
              <w:rPr>
                <w:rFonts w:ascii="Century Gothic" w:eastAsia="Century Gothic" w:hAnsi="Century Gothic" w:cs="Century Gothic"/>
              </w:rPr>
              <w:t>r__CN2.mgt</w:t>
            </w:r>
          </w:p>
        </w:tc>
        <w:tc>
          <w:tcPr>
            <w:tcW w:w="4485" w:type="dxa"/>
            <w:tcMar>
              <w:top w:w="100" w:type="dxa"/>
              <w:left w:w="100" w:type="dxa"/>
              <w:bottom w:w="100" w:type="dxa"/>
              <w:right w:w="100" w:type="dxa"/>
            </w:tcMar>
          </w:tcPr>
          <w:p w:rsidR="00B30324" w:rsidRPr="00135522" w:rsidRDefault="00B30324" w:rsidP="00B30324">
            <w:pPr>
              <w:spacing w:after="0" w:line="240" w:lineRule="auto"/>
              <w:rPr>
                <w:rFonts w:ascii="Century Gothic" w:hAnsi="Century Gothic"/>
              </w:rPr>
            </w:pPr>
            <w:r w:rsidRPr="00135522">
              <w:rPr>
                <w:rFonts w:ascii="Century Gothic" w:eastAsia="Century Gothic" w:hAnsi="Century Gothic" w:cs="Century Gothic"/>
              </w:rPr>
              <w:t>Curve number</w:t>
            </w:r>
          </w:p>
        </w:tc>
        <w:tc>
          <w:tcPr>
            <w:tcW w:w="1035" w:type="dxa"/>
            <w:tcMar>
              <w:top w:w="100" w:type="dxa"/>
              <w:left w:w="100" w:type="dxa"/>
              <w:bottom w:w="100" w:type="dxa"/>
              <w:right w:w="100" w:type="dxa"/>
            </w:tcMar>
          </w:tcPr>
          <w:p w:rsidR="00B30324" w:rsidRPr="00135522" w:rsidRDefault="00B30324" w:rsidP="00B30324">
            <w:pPr>
              <w:spacing w:after="0" w:line="240" w:lineRule="auto"/>
              <w:jc w:val="center"/>
              <w:rPr>
                <w:rFonts w:ascii="Century Gothic" w:hAnsi="Century Gothic"/>
              </w:rPr>
            </w:pPr>
            <w:r w:rsidRPr="00135522">
              <w:rPr>
                <w:rFonts w:ascii="Century Gothic" w:eastAsia="Century Gothic" w:hAnsi="Century Gothic" w:cs="Century Gothic"/>
              </w:rPr>
              <w:t>-0.2</w:t>
            </w:r>
          </w:p>
        </w:tc>
        <w:tc>
          <w:tcPr>
            <w:tcW w:w="1035" w:type="dxa"/>
            <w:tcMar>
              <w:top w:w="100" w:type="dxa"/>
              <w:left w:w="100" w:type="dxa"/>
              <w:bottom w:w="100" w:type="dxa"/>
              <w:right w:w="100" w:type="dxa"/>
            </w:tcMar>
          </w:tcPr>
          <w:p w:rsidR="00B30324" w:rsidRPr="00135522" w:rsidRDefault="00B30324" w:rsidP="00B30324">
            <w:pPr>
              <w:spacing w:after="0" w:line="240" w:lineRule="auto"/>
              <w:jc w:val="center"/>
              <w:rPr>
                <w:rFonts w:ascii="Century Gothic" w:hAnsi="Century Gothic"/>
              </w:rPr>
            </w:pPr>
            <w:r w:rsidRPr="00135522">
              <w:rPr>
                <w:rFonts w:ascii="Century Gothic" w:eastAsia="Century Gothic" w:hAnsi="Century Gothic" w:cs="Century Gothic"/>
              </w:rPr>
              <w:t>0.2</w:t>
            </w:r>
          </w:p>
        </w:tc>
      </w:tr>
      <w:tr w:rsidR="00B30324" w:rsidRPr="00135522" w:rsidTr="00B30324">
        <w:tc>
          <w:tcPr>
            <w:tcW w:w="2445" w:type="dxa"/>
            <w:tcMar>
              <w:top w:w="100" w:type="dxa"/>
              <w:left w:w="100" w:type="dxa"/>
              <w:bottom w:w="100" w:type="dxa"/>
              <w:right w:w="100" w:type="dxa"/>
            </w:tcMar>
          </w:tcPr>
          <w:p w:rsidR="00B30324" w:rsidRPr="00135522" w:rsidRDefault="00B30324" w:rsidP="00B30324">
            <w:pPr>
              <w:spacing w:after="0" w:line="240" w:lineRule="auto"/>
              <w:rPr>
                <w:rFonts w:ascii="Century Gothic" w:hAnsi="Century Gothic"/>
              </w:rPr>
            </w:pPr>
            <w:r w:rsidRPr="00135522">
              <w:rPr>
                <w:rFonts w:ascii="Century Gothic" w:eastAsia="Century Gothic" w:hAnsi="Century Gothic" w:cs="Century Gothic"/>
              </w:rPr>
              <w:t>v__GW_DELAY.gw</w:t>
            </w:r>
          </w:p>
        </w:tc>
        <w:tc>
          <w:tcPr>
            <w:tcW w:w="4485" w:type="dxa"/>
            <w:tcMar>
              <w:top w:w="100" w:type="dxa"/>
              <w:left w:w="100" w:type="dxa"/>
              <w:bottom w:w="100" w:type="dxa"/>
              <w:right w:w="100" w:type="dxa"/>
            </w:tcMar>
          </w:tcPr>
          <w:p w:rsidR="00B30324" w:rsidRPr="00135522" w:rsidRDefault="00B30324" w:rsidP="00B30324">
            <w:pPr>
              <w:spacing w:after="0" w:line="240" w:lineRule="auto"/>
              <w:rPr>
                <w:rFonts w:ascii="Century Gothic" w:hAnsi="Century Gothic"/>
              </w:rPr>
            </w:pPr>
            <w:r w:rsidRPr="00135522">
              <w:rPr>
                <w:rFonts w:ascii="Century Gothic" w:eastAsia="Century Gothic" w:hAnsi="Century Gothic" w:cs="Century Gothic"/>
              </w:rPr>
              <w:t>Groundwater delay time (days)</w:t>
            </w:r>
          </w:p>
        </w:tc>
        <w:tc>
          <w:tcPr>
            <w:tcW w:w="1035" w:type="dxa"/>
            <w:tcMar>
              <w:top w:w="100" w:type="dxa"/>
              <w:left w:w="100" w:type="dxa"/>
              <w:bottom w:w="100" w:type="dxa"/>
              <w:right w:w="100" w:type="dxa"/>
            </w:tcMar>
          </w:tcPr>
          <w:p w:rsidR="00B30324" w:rsidRPr="00135522" w:rsidRDefault="00B30324" w:rsidP="00B30324">
            <w:pPr>
              <w:spacing w:after="0" w:line="240" w:lineRule="auto"/>
              <w:jc w:val="center"/>
              <w:rPr>
                <w:rFonts w:ascii="Century Gothic" w:hAnsi="Century Gothic"/>
              </w:rPr>
            </w:pPr>
            <w:r w:rsidRPr="00135522">
              <w:rPr>
                <w:rFonts w:ascii="Century Gothic" w:eastAsia="Century Gothic" w:hAnsi="Century Gothic" w:cs="Century Gothic"/>
              </w:rPr>
              <w:t>30</w:t>
            </w:r>
          </w:p>
        </w:tc>
        <w:tc>
          <w:tcPr>
            <w:tcW w:w="1035" w:type="dxa"/>
            <w:tcMar>
              <w:top w:w="100" w:type="dxa"/>
              <w:left w:w="100" w:type="dxa"/>
              <w:bottom w:w="100" w:type="dxa"/>
              <w:right w:w="100" w:type="dxa"/>
            </w:tcMar>
          </w:tcPr>
          <w:p w:rsidR="00B30324" w:rsidRPr="00135522" w:rsidRDefault="00B30324" w:rsidP="00B30324">
            <w:pPr>
              <w:spacing w:after="0" w:line="240" w:lineRule="auto"/>
              <w:jc w:val="center"/>
              <w:rPr>
                <w:rFonts w:ascii="Century Gothic" w:hAnsi="Century Gothic"/>
              </w:rPr>
            </w:pPr>
            <w:r w:rsidRPr="00135522">
              <w:rPr>
                <w:rFonts w:ascii="Century Gothic" w:eastAsia="Century Gothic" w:hAnsi="Century Gothic" w:cs="Century Gothic"/>
              </w:rPr>
              <w:t>450</w:t>
            </w:r>
          </w:p>
        </w:tc>
      </w:tr>
      <w:tr w:rsidR="00B30324" w:rsidRPr="00135522" w:rsidTr="00B30324">
        <w:tc>
          <w:tcPr>
            <w:tcW w:w="2445" w:type="dxa"/>
            <w:tcMar>
              <w:top w:w="100" w:type="dxa"/>
              <w:left w:w="100" w:type="dxa"/>
              <w:bottom w:w="100" w:type="dxa"/>
              <w:right w:w="100" w:type="dxa"/>
            </w:tcMar>
          </w:tcPr>
          <w:p w:rsidR="00B30324" w:rsidRPr="00135522" w:rsidRDefault="00B30324" w:rsidP="00B30324">
            <w:pPr>
              <w:spacing w:after="0" w:line="240" w:lineRule="auto"/>
              <w:rPr>
                <w:rFonts w:ascii="Century Gothic" w:hAnsi="Century Gothic"/>
              </w:rPr>
            </w:pPr>
            <w:r w:rsidRPr="00135522">
              <w:rPr>
                <w:rFonts w:ascii="Century Gothic" w:eastAsia="Century Gothic" w:hAnsi="Century Gothic" w:cs="Century Gothic"/>
              </w:rPr>
              <w:t>v__CH_N2.rte</w:t>
            </w:r>
          </w:p>
        </w:tc>
        <w:tc>
          <w:tcPr>
            <w:tcW w:w="4485" w:type="dxa"/>
            <w:tcMar>
              <w:top w:w="100" w:type="dxa"/>
              <w:left w:w="100" w:type="dxa"/>
              <w:bottom w:w="100" w:type="dxa"/>
              <w:right w:w="100" w:type="dxa"/>
            </w:tcMar>
          </w:tcPr>
          <w:p w:rsidR="00B30324" w:rsidRPr="00135522" w:rsidRDefault="00B30324" w:rsidP="00B30324">
            <w:pPr>
              <w:spacing w:after="0" w:line="240" w:lineRule="auto"/>
              <w:rPr>
                <w:rFonts w:ascii="Century Gothic" w:hAnsi="Century Gothic"/>
              </w:rPr>
            </w:pPr>
            <w:r w:rsidRPr="00135522">
              <w:rPr>
                <w:rFonts w:ascii="Century Gothic" w:eastAsia="Century Gothic" w:hAnsi="Century Gothic" w:cs="Century Gothic"/>
              </w:rPr>
              <w:t xml:space="preserve">Manning’s “n” value for the main channel </w:t>
            </w:r>
          </w:p>
        </w:tc>
        <w:tc>
          <w:tcPr>
            <w:tcW w:w="1035" w:type="dxa"/>
            <w:tcMar>
              <w:top w:w="100" w:type="dxa"/>
              <w:left w:w="100" w:type="dxa"/>
              <w:bottom w:w="100" w:type="dxa"/>
              <w:right w:w="100" w:type="dxa"/>
            </w:tcMar>
          </w:tcPr>
          <w:p w:rsidR="00B30324" w:rsidRPr="00135522" w:rsidRDefault="00B30324" w:rsidP="00B30324">
            <w:pPr>
              <w:spacing w:after="0" w:line="240" w:lineRule="auto"/>
              <w:jc w:val="center"/>
              <w:rPr>
                <w:rFonts w:ascii="Century Gothic" w:hAnsi="Century Gothic"/>
              </w:rPr>
            </w:pPr>
            <w:r w:rsidRPr="00135522">
              <w:rPr>
                <w:rFonts w:ascii="Century Gothic" w:eastAsia="Century Gothic" w:hAnsi="Century Gothic" w:cs="Century Gothic"/>
              </w:rPr>
              <w:t>0</w:t>
            </w:r>
          </w:p>
        </w:tc>
        <w:tc>
          <w:tcPr>
            <w:tcW w:w="1035" w:type="dxa"/>
            <w:tcMar>
              <w:top w:w="100" w:type="dxa"/>
              <w:left w:w="100" w:type="dxa"/>
              <w:bottom w:w="100" w:type="dxa"/>
              <w:right w:w="100" w:type="dxa"/>
            </w:tcMar>
          </w:tcPr>
          <w:p w:rsidR="00B30324" w:rsidRPr="00135522" w:rsidRDefault="00B30324" w:rsidP="00B30324">
            <w:pPr>
              <w:spacing w:after="0" w:line="240" w:lineRule="auto"/>
              <w:jc w:val="center"/>
              <w:rPr>
                <w:rFonts w:ascii="Century Gothic" w:hAnsi="Century Gothic"/>
              </w:rPr>
            </w:pPr>
            <w:r w:rsidRPr="00135522">
              <w:rPr>
                <w:rFonts w:ascii="Century Gothic" w:eastAsia="Century Gothic" w:hAnsi="Century Gothic" w:cs="Century Gothic"/>
              </w:rPr>
              <w:t>0.3</w:t>
            </w:r>
          </w:p>
        </w:tc>
      </w:tr>
      <w:tr w:rsidR="00B30324" w:rsidRPr="00135522" w:rsidTr="00B30324">
        <w:tc>
          <w:tcPr>
            <w:tcW w:w="2445" w:type="dxa"/>
            <w:tcMar>
              <w:top w:w="100" w:type="dxa"/>
              <w:left w:w="100" w:type="dxa"/>
              <w:bottom w:w="100" w:type="dxa"/>
              <w:right w:w="100" w:type="dxa"/>
            </w:tcMar>
          </w:tcPr>
          <w:p w:rsidR="00B30324" w:rsidRPr="00135522" w:rsidRDefault="00B30324" w:rsidP="00B30324">
            <w:pPr>
              <w:spacing w:after="0" w:line="240" w:lineRule="auto"/>
              <w:rPr>
                <w:rFonts w:ascii="Century Gothic" w:hAnsi="Century Gothic"/>
              </w:rPr>
            </w:pPr>
            <w:r w:rsidRPr="00135522">
              <w:rPr>
                <w:rFonts w:ascii="Century Gothic" w:eastAsia="Century Gothic" w:hAnsi="Century Gothic" w:cs="Century Gothic"/>
              </w:rPr>
              <w:t>v__CH_K2.rte</w:t>
            </w:r>
          </w:p>
        </w:tc>
        <w:tc>
          <w:tcPr>
            <w:tcW w:w="4485" w:type="dxa"/>
            <w:tcMar>
              <w:top w:w="100" w:type="dxa"/>
              <w:left w:w="100" w:type="dxa"/>
              <w:bottom w:w="100" w:type="dxa"/>
              <w:right w:w="100" w:type="dxa"/>
            </w:tcMar>
          </w:tcPr>
          <w:p w:rsidR="00B30324" w:rsidRPr="00135522" w:rsidRDefault="00B30324" w:rsidP="00B30324">
            <w:pPr>
              <w:spacing w:after="0" w:line="240" w:lineRule="auto"/>
              <w:rPr>
                <w:rFonts w:ascii="Century Gothic" w:hAnsi="Century Gothic"/>
              </w:rPr>
            </w:pPr>
            <w:r w:rsidRPr="00135522">
              <w:rPr>
                <w:rFonts w:ascii="Century Gothic" w:eastAsia="Century Gothic" w:hAnsi="Century Gothic" w:cs="Century Gothic"/>
              </w:rPr>
              <w:t>Effective hydraulic conductivity</w:t>
            </w:r>
          </w:p>
        </w:tc>
        <w:tc>
          <w:tcPr>
            <w:tcW w:w="1035" w:type="dxa"/>
            <w:tcMar>
              <w:top w:w="100" w:type="dxa"/>
              <w:left w:w="100" w:type="dxa"/>
              <w:bottom w:w="100" w:type="dxa"/>
              <w:right w:w="100" w:type="dxa"/>
            </w:tcMar>
          </w:tcPr>
          <w:p w:rsidR="00B30324" w:rsidRPr="00135522" w:rsidRDefault="00B30324" w:rsidP="00B30324">
            <w:pPr>
              <w:spacing w:after="0" w:line="240" w:lineRule="auto"/>
              <w:jc w:val="center"/>
              <w:rPr>
                <w:rFonts w:ascii="Century Gothic" w:hAnsi="Century Gothic"/>
              </w:rPr>
            </w:pPr>
            <w:r w:rsidRPr="00135522">
              <w:rPr>
                <w:rFonts w:ascii="Century Gothic" w:eastAsia="Century Gothic" w:hAnsi="Century Gothic" w:cs="Century Gothic"/>
              </w:rPr>
              <w:t>5</w:t>
            </w:r>
          </w:p>
        </w:tc>
        <w:tc>
          <w:tcPr>
            <w:tcW w:w="1035" w:type="dxa"/>
            <w:tcMar>
              <w:top w:w="100" w:type="dxa"/>
              <w:left w:w="100" w:type="dxa"/>
              <w:bottom w:w="100" w:type="dxa"/>
              <w:right w:w="100" w:type="dxa"/>
            </w:tcMar>
          </w:tcPr>
          <w:p w:rsidR="00B30324" w:rsidRPr="00135522" w:rsidRDefault="00B30324" w:rsidP="00B30324">
            <w:pPr>
              <w:spacing w:after="0" w:line="240" w:lineRule="auto"/>
              <w:jc w:val="center"/>
              <w:rPr>
                <w:rFonts w:ascii="Century Gothic" w:hAnsi="Century Gothic"/>
              </w:rPr>
            </w:pPr>
            <w:r w:rsidRPr="00135522">
              <w:rPr>
                <w:rFonts w:ascii="Century Gothic" w:eastAsia="Century Gothic" w:hAnsi="Century Gothic" w:cs="Century Gothic"/>
              </w:rPr>
              <w:t>130</w:t>
            </w:r>
          </w:p>
        </w:tc>
      </w:tr>
      <w:tr w:rsidR="00B30324" w:rsidRPr="00135522" w:rsidTr="00B30324">
        <w:tc>
          <w:tcPr>
            <w:tcW w:w="2445" w:type="dxa"/>
            <w:tcMar>
              <w:top w:w="100" w:type="dxa"/>
              <w:left w:w="100" w:type="dxa"/>
              <w:bottom w:w="100" w:type="dxa"/>
              <w:right w:w="100" w:type="dxa"/>
            </w:tcMar>
          </w:tcPr>
          <w:p w:rsidR="00B30324" w:rsidRPr="00135522" w:rsidRDefault="00B30324" w:rsidP="00B30324">
            <w:pPr>
              <w:spacing w:after="0" w:line="240" w:lineRule="auto"/>
              <w:rPr>
                <w:rFonts w:ascii="Century Gothic" w:hAnsi="Century Gothic"/>
              </w:rPr>
            </w:pPr>
            <w:r w:rsidRPr="00135522">
              <w:rPr>
                <w:rFonts w:ascii="Century Gothic" w:eastAsia="Century Gothic" w:hAnsi="Century Gothic" w:cs="Century Gothic"/>
              </w:rPr>
              <w:t>v__GW_REVAP.gw</w:t>
            </w:r>
          </w:p>
        </w:tc>
        <w:tc>
          <w:tcPr>
            <w:tcW w:w="4485" w:type="dxa"/>
            <w:tcMar>
              <w:top w:w="100" w:type="dxa"/>
              <w:left w:w="100" w:type="dxa"/>
              <w:bottom w:w="100" w:type="dxa"/>
              <w:right w:w="100" w:type="dxa"/>
            </w:tcMar>
          </w:tcPr>
          <w:p w:rsidR="00B30324" w:rsidRPr="00135522" w:rsidRDefault="00B30324" w:rsidP="00B30324">
            <w:pPr>
              <w:spacing w:after="0" w:line="240" w:lineRule="auto"/>
              <w:rPr>
                <w:rFonts w:ascii="Century Gothic" w:hAnsi="Century Gothic"/>
              </w:rPr>
            </w:pPr>
            <w:r w:rsidRPr="00135522">
              <w:rPr>
                <w:rFonts w:ascii="Century Gothic" w:eastAsia="Century Gothic" w:hAnsi="Century Gothic" w:cs="Century Gothic"/>
              </w:rPr>
              <w:t>Groundwater “</w:t>
            </w:r>
            <w:proofErr w:type="spellStart"/>
            <w:r w:rsidRPr="00135522">
              <w:rPr>
                <w:rFonts w:ascii="Century Gothic" w:eastAsia="Century Gothic" w:hAnsi="Century Gothic" w:cs="Century Gothic"/>
              </w:rPr>
              <w:t>revap</w:t>
            </w:r>
            <w:proofErr w:type="spellEnd"/>
            <w:r w:rsidRPr="00135522">
              <w:rPr>
                <w:rFonts w:ascii="Century Gothic" w:eastAsia="Century Gothic" w:hAnsi="Century Gothic" w:cs="Century Gothic"/>
              </w:rPr>
              <w:t xml:space="preserve">” coefficient </w:t>
            </w:r>
          </w:p>
        </w:tc>
        <w:tc>
          <w:tcPr>
            <w:tcW w:w="1035" w:type="dxa"/>
            <w:tcMar>
              <w:top w:w="100" w:type="dxa"/>
              <w:left w:w="100" w:type="dxa"/>
              <w:bottom w:w="100" w:type="dxa"/>
              <w:right w:w="100" w:type="dxa"/>
            </w:tcMar>
          </w:tcPr>
          <w:p w:rsidR="00B30324" w:rsidRPr="00135522" w:rsidRDefault="00B30324" w:rsidP="00B30324">
            <w:pPr>
              <w:spacing w:after="0" w:line="240" w:lineRule="auto"/>
              <w:jc w:val="center"/>
              <w:rPr>
                <w:rFonts w:ascii="Century Gothic" w:hAnsi="Century Gothic"/>
              </w:rPr>
            </w:pPr>
            <w:r w:rsidRPr="00135522">
              <w:rPr>
                <w:rFonts w:ascii="Century Gothic" w:eastAsia="Century Gothic" w:hAnsi="Century Gothic" w:cs="Century Gothic"/>
              </w:rPr>
              <w:t>0</w:t>
            </w:r>
          </w:p>
        </w:tc>
        <w:tc>
          <w:tcPr>
            <w:tcW w:w="1035" w:type="dxa"/>
            <w:tcMar>
              <w:top w:w="100" w:type="dxa"/>
              <w:left w:w="100" w:type="dxa"/>
              <w:bottom w:w="100" w:type="dxa"/>
              <w:right w:w="100" w:type="dxa"/>
            </w:tcMar>
          </w:tcPr>
          <w:p w:rsidR="00B30324" w:rsidRPr="00135522" w:rsidRDefault="00B30324" w:rsidP="00B30324">
            <w:pPr>
              <w:spacing w:after="0" w:line="240" w:lineRule="auto"/>
              <w:jc w:val="center"/>
              <w:rPr>
                <w:rFonts w:ascii="Century Gothic" w:hAnsi="Century Gothic"/>
              </w:rPr>
            </w:pPr>
            <w:r w:rsidRPr="00135522">
              <w:rPr>
                <w:rFonts w:ascii="Century Gothic" w:eastAsia="Century Gothic" w:hAnsi="Century Gothic" w:cs="Century Gothic"/>
              </w:rPr>
              <w:t>0.2</w:t>
            </w:r>
          </w:p>
        </w:tc>
      </w:tr>
      <w:tr w:rsidR="00B30324" w:rsidRPr="00135522" w:rsidTr="00B30324">
        <w:tc>
          <w:tcPr>
            <w:tcW w:w="2445" w:type="dxa"/>
            <w:tcMar>
              <w:top w:w="100" w:type="dxa"/>
              <w:left w:w="100" w:type="dxa"/>
              <w:bottom w:w="100" w:type="dxa"/>
              <w:right w:w="100" w:type="dxa"/>
            </w:tcMar>
          </w:tcPr>
          <w:p w:rsidR="00B30324" w:rsidRPr="00135522" w:rsidRDefault="00B30324" w:rsidP="00B30324">
            <w:pPr>
              <w:spacing w:after="0" w:line="240" w:lineRule="auto"/>
              <w:rPr>
                <w:rFonts w:ascii="Century Gothic" w:hAnsi="Century Gothic"/>
              </w:rPr>
            </w:pPr>
            <w:r w:rsidRPr="00135522">
              <w:rPr>
                <w:rFonts w:ascii="Century Gothic" w:eastAsia="Century Gothic" w:hAnsi="Century Gothic" w:cs="Century Gothic"/>
              </w:rPr>
              <w:t>v__</w:t>
            </w:r>
            <w:proofErr w:type="spellStart"/>
            <w:r w:rsidRPr="00135522">
              <w:rPr>
                <w:rFonts w:ascii="Century Gothic" w:eastAsia="Century Gothic" w:hAnsi="Century Gothic" w:cs="Century Gothic"/>
              </w:rPr>
              <w:t>ALPHA_BNK.rte</w:t>
            </w:r>
            <w:proofErr w:type="spellEnd"/>
          </w:p>
        </w:tc>
        <w:tc>
          <w:tcPr>
            <w:tcW w:w="4485" w:type="dxa"/>
            <w:tcMar>
              <w:top w:w="100" w:type="dxa"/>
              <w:left w:w="100" w:type="dxa"/>
              <w:bottom w:w="100" w:type="dxa"/>
              <w:right w:w="100" w:type="dxa"/>
            </w:tcMar>
          </w:tcPr>
          <w:p w:rsidR="00B30324" w:rsidRPr="00135522" w:rsidRDefault="00B30324" w:rsidP="00B30324">
            <w:pPr>
              <w:spacing w:after="0" w:line="240" w:lineRule="auto"/>
              <w:rPr>
                <w:rFonts w:ascii="Century Gothic" w:hAnsi="Century Gothic"/>
              </w:rPr>
            </w:pPr>
            <w:r w:rsidRPr="00135522">
              <w:rPr>
                <w:rFonts w:ascii="Century Gothic" w:eastAsia="Century Gothic" w:hAnsi="Century Gothic" w:cs="Century Gothic"/>
              </w:rPr>
              <w:t>Base flow alpha factor for bank storage (days)</w:t>
            </w:r>
          </w:p>
        </w:tc>
        <w:tc>
          <w:tcPr>
            <w:tcW w:w="1035" w:type="dxa"/>
            <w:tcMar>
              <w:top w:w="100" w:type="dxa"/>
              <w:left w:w="100" w:type="dxa"/>
              <w:bottom w:w="100" w:type="dxa"/>
              <w:right w:w="100" w:type="dxa"/>
            </w:tcMar>
          </w:tcPr>
          <w:p w:rsidR="00B30324" w:rsidRPr="00135522" w:rsidRDefault="00B30324" w:rsidP="00B30324">
            <w:pPr>
              <w:spacing w:after="0" w:line="240" w:lineRule="auto"/>
              <w:jc w:val="center"/>
              <w:rPr>
                <w:rFonts w:ascii="Century Gothic" w:hAnsi="Century Gothic"/>
              </w:rPr>
            </w:pPr>
            <w:r w:rsidRPr="00135522">
              <w:rPr>
                <w:rFonts w:ascii="Century Gothic" w:eastAsia="Century Gothic" w:hAnsi="Century Gothic" w:cs="Century Gothic"/>
              </w:rPr>
              <w:t>0</w:t>
            </w:r>
          </w:p>
        </w:tc>
        <w:tc>
          <w:tcPr>
            <w:tcW w:w="1035" w:type="dxa"/>
            <w:tcMar>
              <w:top w:w="100" w:type="dxa"/>
              <w:left w:w="100" w:type="dxa"/>
              <w:bottom w:w="100" w:type="dxa"/>
              <w:right w:w="100" w:type="dxa"/>
            </w:tcMar>
          </w:tcPr>
          <w:p w:rsidR="00B30324" w:rsidRPr="00135522" w:rsidRDefault="00B30324" w:rsidP="00B30324">
            <w:pPr>
              <w:spacing w:after="0" w:line="240" w:lineRule="auto"/>
              <w:jc w:val="center"/>
              <w:rPr>
                <w:rFonts w:ascii="Century Gothic" w:hAnsi="Century Gothic"/>
              </w:rPr>
            </w:pPr>
            <w:r w:rsidRPr="00135522">
              <w:rPr>
                <w:rFonts w:ascii="Century Gothic" w:eastAsia="Century Gothic" w:hAnsi="Century Gothic" w:cs="Century Gothic"/>
              </w:rPr>
              <w:t>1</w:t>
            </w:r>
          </w:p>
        </w:tc>
      </w:tr>
      <w:tr w:rsidR="00B30324" w:rsidRPr="00135522" w:rsidTr="00B30324">
        <w:tc>
          <w:tcPr>
            <w:tcW w:w="2445" w:type="dxa"/>
            <w:tcMar>
              <w:top w:w="100" w:type="dxa"/>
              <w:left w:w="100" w:type="dxa"/>
              <w:bottom w:w="100" w:type="dxa"/>
              <w:right w:w="100" w:type="dxa"/>
            </w:tcMar>
          </w:tcPr>
          <w:p w:rsidR="00B30324" w:rsidRPr="00135522" w:rsidRDefault="00B30324" w:rsidP="00B30324">
            <w:pPr>
              <w:spacing w:after="0" w:line="240" w:lineRule="auto"/>
              <w:rPr>
                <w:rFonts w:ascii="Century Gothic" w:hAnsi="Century Gothic"/>
              </w:rPr>
            </w:pPr>
            <w:proofErr w:type="spellStart"/>
            <w:r w:rsidRPr="00135522">
              <w:rPr>
                <w:rFonts w:ascii="Century Gothic" w:eastAsia="Century Gothic" w:hAnsi="Century Gothic" w:cs="Century Gothic"/>
              </w:rPr>
              <w:t>r__SOL_K</w:t>
            </w:r>
            <w:proofErr w:type="spellEnd"/>
            <w:r w:rsidRPr="00135522">
              <w:rPr>
                <w:rFonts w:ascii="Century Gothic" w:eastAsia="Century Gothic" w:hAnsi="Century Gothic" w:cs="Century Gothic"/>
              </w:rPr>
              <w:t>(1).sol</w:t>
            </w:r>
          </w:p>
        </w:tc>
        <w:tc>
          <w:tcPr>
            <w:tcW w:w="4485" w:type="dxa"/>
            <w:tcMar>
              <w:top w:w="100" w:type="dxa"/>
              <w:left w:w="100" w:type="dxa"/>
              <w:bottom w:w="100" w:type="dxa"/>
              <w:right w:w="100" w:type="dxa"/>
            </w:tcMar>
          </w:tcPr>
          <w:p w:rsidR="00B30324" w:rsidRPr="00135522" w:rsidRDefault="00B30324" w:rsidP="00B30324">
            <w:pPr>
              <w:spacing w:after="0" w:line="240" w:lineRule="auto"/>
              <w:rPr>
                <w:rFonts w:ascii="Century Gothic" w:hAnsi="Century Gothic"/>
              </w:rPr>
            </w:pPr>
            <w:r w:rsidRPr="00135522">
              <w:rPr>
                <w:rFonts w:ascii="Century Gothic" w:eastAsia="Century Gothic" w:hAnsi="Century Gothic" w:cs="Century Gothic"/>
              </w:rPr>
              <w:t>Soil hydraulic conductivity (mm/h)</w:t>
            </w:r>
          </w:p>
        </w:tc>
        <w:tc>
          <w:tcPr>
            <w:tcW w:w="1035" w:type="dxa"/>
            <w:tcMar>
              <w:top w:w="100" w:type="dxa"/>
              <w:left w:w="100" w:type="dxa"/>
              <w:bottom w:w="100" w:type="dxa"/>
              <w:right w:w="100" w:type="dxa"/>
            </w:tcMar>
          </w:tcPr>
          <w:p w:rsidR="00B30324" w:rsidRPr="00135522" w:rsidRDefault="00B30324" w:rsidP="00B30324">
            <w:pPr>
              <w:spacing w:after="0" w:line="240" w:lineRule="auto"/>
              <w:jc w:val="center"/>
              <w:rPr>
                <w:rFonts w:ascii="Century Gothic" w:hAnsi="Century Gothic"/>
              </w:rPr>
            </w:pPr>
            <w:r w:rsidRPr="00135522">
              <w:rPr>
                <w:rFonts w:ascii="Century Gothic" w:eastAsia="Century Gothic" w:hAnsi="Century Gothic" w:cs="Century Gothic"/>
              </w:rPr>
              <w:t>-0.8</w:t>
            </w:r>
          </w:p>
        </w:tc>
        <w:tc>
          <w:tcPr>
            <w:tcW w:w="1035" w:type="dxa"/>
            <w:tcMar>
              <w:top w:w="100" w:type="dxa"/>
              <w:left w:w="100" w:type="dxa"/>
              <w:bottom w:w="100" w:type="dxa"/>
              <w:right w:w="100" w:type="dxa"/>
            </w:tcMar>
          </w:tcPr>
          <w:p w:rsidR="00B30324" w:rsidRPr="00135522" w:rsidRDefault="00B30324" w:rsidP="00B30324">
            <w:pPr>
              <w:spacing w:after="0" w:line="240" w:lineRule="auto"/>
              <w:jc w:val="center"/>
              <w:rPr>
                <w:rFonts w:ascii="Century Gothic" w:hAnsi="Century Gothic"/>
              </w:rPr>
            </w:pPr>
            <w:r w:rsidRPr="00135522">
              <w:rPr>
                <w:rFonts w:ascii="Century Gothic" w:eastAsia="Century Gothic" w:hAnsi="Century Gothic" w:cs="Century Gothic"/>
              </w:rPr>
              <w:t>0.8</w:t>
            </w:r>
          </w:p>
        </w:tc>
      </w:tr>
      <w:tr w:rsidR="00B30324" w:rsidRPr="00135522" w:rsidTr="00B30324">
        <w:tc>
          <w:tcPr>
            <w:tcW w:w="2445" w:type="dxa"/>
            <w:tcMar>
              <w:top w:w="100" w:type="dxa"/>
              <w:left w:w="100" w:type="dxa"/>
              <w:bottom w:w="100" w:type="dxa"/>
              <w:right w:w="100" w:type="dxa"/>
            </w:tcMar>
          </w:tcPr>
          <w:p w:rsidR="00B30324" w:rsidRPr="00135522" w:rsidRDefault="00B30324" w:rsidP="00B30324">
            <w:pPr>
              <w:spacing w:after="0" w:line="240" w:lineRule="auto"/>
              <w:rPr>
                <w:rFonts w:ascii="Century Gothic" w:hAnsi="Century Gothic"/>
              </w:rPr>
            </w:pPr>
            <w:r w:rsidRPr="00135522">
              <w:rPr>
                <w:rFonts w:ascii="Century Gothic" w:eastAsia="Century Gothic" w:hAnsi="Century Gothic" w:cs="Century Gothic"/>
              </w:rPr>
              <w:t>v__</w:t>
            </w:r>
            <w:proofErr w:type="spellStart"/>
            <w:r w:rsidRPr="00135522">
              <w:rPr>
                <w:rFonts w:ascii="Century Gothic" w:eastAsia="Century Gothic" w:hAnsi="Century Gothic" w:cs="Century Gothic"/>
              </w:rPr>
              <w:t>ESCO.hru</w:t>
            </w:r>
            <w:proofErr w:type="spellEnd"/>
          </w:p>
        </w:tc>
        <w:tc>
          <w:tcPr>
            <w:tcW w:w="4485" w:type="dxa"/>
            <w:tcMar>
              <w:top w:w="100" w:type="dxa"/>
              <w:left w:w="100" w:type="dxa"/>
              <w:bottom w:w="100" w:type="dxa"/>
              <w:right w:w="100" w:type="dxa"/>
            </w:tcMar>
          </w:tcPr>
          <w:p w:rsidR="00B30324" w:rsidRPr="00135522" w:rsidRDefault="00B30324" w:rsidP="00B30324">
            <w:pPr>
              <w:spacing w:after="0" w:line="240" w:lineRule="auto"/>
              <w:rPr>
                <w:rFonts w:ascii="Century Gothic" w:hAnsi="Century Gothic"/>
              </w:rPr>
            </w:pPr>
            <w:r w:rsidRPr="00135522">
              <w:rPr>
                <w:rFonts w:ascii="Century Gothic" w:eastAsia="Century Gothic" w:hAnsi="Century Gothic" w:cs="Century Gothic"/>
              </w:rPr>
              <w:t>Soil evaporation compensation factor</w:t>
            </w:r>
          </w:p>
        </w:tc>
        <w:tc>
          <w:tcPr>
            <w:tcW w:w="1035" w:type="dxa"/>
            <w:tcMar>
              <w:top w:w="100" w:type="dxa"/>
              <w:left w:w="100" w:type="dxa"/>
              <w:bottom w:w="100" w:type="dxa"/>
              <w:right w:w="100" w:type="dxa"/>
            </w:tcMar>
          </w:tcPr>
          <w:p w:rsidR="00B30324" w:rsidRPr="00135522" w:rsidRDefault="00B30324" w:rsidP="00B30324">
            <w:pPr>
              <w:spacing w:after="0" w:line="240" w:lineRule="auto"/>
              <w:jc w:val="center"/>
              <w:rPr>
                <w:rFonts w:ascii="Century Gothic" w:hAnsi="Century Gothic"/>
              </w:rPr>
            </w:pPr>
            <w:r w:rsidRPr="00135522">
              <w:rPr>
                <w:rFonts w:ascii="Century Gothic" w:eastAsia="Century Gothic" w:hAnsi="Century Gothic" w:cs="Century Gothic"/>
              </w:rPr>
              <w:t>0.8</w:t>
            </w:r>
          </w:p>
        </w:tc>
        <w:tc>
          <w:tcPr>
            <w:tcW w:w="1035" w:type="dxa"/>
            <w:tcMar>
              <w:top w:w="100" w:type="dxa"/>
              <w:left w:w="100" w:type="dxa"/>
              <w:bottom w:w="100" w:type="dxa"/>
              <w:right w:w="100" w:type="dxa"/>
            </w:tcMar>
          </w:tcPr>
          <w:p w:rsidR="00B30324" w:rsidRPr="00135522" w:rsidRDefault="00B30324" w:rsidP="00B30324">
            <w:pPr>
              <w:spacing w:after="0" w:line="240" w:lineRule="auto"/>
              <w:jc w:val="center"/>
              <w:rPr>
                <w:rFonts w:ascii="Century Gothic" w:hAnsi="Century Gothic"/>
              </w:rPr>
            </w:pPr>
            <w:r w:rsidRPr="00135522">
              <w:rPr>
                <w:rFonts w:ascii="Century Gothic" w:eastAsia="Century Gothic" w:hAnsi="Century Gothic" w:cs="Century Gothic"/>
              </w:rPr>
              <w:t>1</w:t>
            </w:r>
          </w:p>
        </w:tc>
      </w:tr>
      <w:tr w:rsidR="00B30324" w:rsidRPr="00135522" w:rsidTr="00B30324">
        <w:trPr>
          <w:trHeight w:val="560"/>
        </w:trPr>
        <w:tc>
          <w:tcPr>
            <w:tcW w:w="2445" w:type="dxa"/>
            <w:tcMar>
              <w:top w:w="100" w:type="dxa"/>
              <w:left w:w="100" w:type="dxa"/>
              <w:bottom w:w="100" w:type="dxa"/>
              <w:right w:w="100" w:type="dxa"/>
            </w:tcMar>
          </w:tcPr>
          <w:p w:rsidR="00B30324" w:rsidRPr="00135522" w:rsidRDefault="00B30324" w:rsidP="00B30324">
            <w:pPr>
              <w:spacing w:after="0" w:line="240" w:lineRule="auto"/>
              <w:rPr>
                <w:rFonts w:ascii="Century Gothic" w:hAnsi="Century Gothic"/>
              </w:rPr>
            </w:pPr>
            <w:proofErr w:type="spellStart"/>
            <w:r w:rsidRPr="00135522">
              <w:rPr>
                <w:rFonts w:ascii="Century Gothic" w:eastAsia="Century Gothic" w:hAnsi="Century Gothic" w:cs="Century Gothic"/>
              </w:rPr>
              <w:t>r__SOL_AWC</w:t>
            </w:r>
            <w:proofErr w:type="spellEnd"/>
            <w:r w:rsidRPr="00135522">
              <w:rPr>
                <w:rFonts w:ascii="Century Gothic" w:eastAsia="Century Gothic" w:hAnsi="Century Gothic" w:cs="Century Gothic"/>
              </w:rPr>
              <w:t>(1).sol</w:t>
            </w:r>
          </w:p>
        </w:tc>
        <w:tc>
          <w:tcPr>
            <w:tcW w:w="4485" w:type="dxa"/>
            <w:tcMar>
              <w:top w:w="100" w:type="dxa"/>
              <w:left w:w="100" w:type="dxa"/>
              <w:bottom w:w="100" w:type="dxa"/>
              <w:right w:w="100" w:type="dxa"/>
            </w:tcMar>
          </w:tcPr>
          <w:p w:rsidR="00B30324" w:rsidRPr="00135522" w:rsidRDefault="00B30324" w:rsidP="00B30324">
            <w:pPr>
              <w:spacing w:after="0" w:line="240" w:lineRule="auto"/>
              <w:rPr>
                <w:rFonts w:ascii="Century Gothic" w:hAnsi="Century Gothic"/>
              </w:rPr>
            </w:pPr>
            <w:r w:rsidRPr="00135522">
              <w:rPr>
                <w:rFonts w:ascii="Century Gothic" w:eastAsia="Century Gothic" w:hAnsi="Century Gothic" w:cs="Century Gothic"/>
              </w:rPr>
              <w:t>Available water capacity of soil layer (mmH2O/mm soil)</w:t>
            </w:r>
          </w:p>
        </w:tc>
        <w:tc>
          <w:tcPr>
            <w:tcW w:w="1035" w:type="dxa"/>
            <w:tcMar>
              <w:top w:w="100" w:type="dxa"/>
              <w:left w:w="100" w:type="dxa"/>
              <w:bottom w:w="100" w:type="dxa"/>
              <w:right w:w="100" w:type="dxa"/>
            </w:tcMar>
          </w:tcPr>
          <w:p w:rsidR="00B30324" w:rsidRPr="00135522" w:rsidRDefault="00B30324" w:rsidP="00B30324">
            <w:pPr>
              <w:spacing w:after="0" w:line="240" w:lineRule="auto"/>
              <w:jc w:val="center"/>
              <w:rPr>
                <w:rFonts w:ascii="Century Gothic" w:hAnsi="Century Gothic"/>
              </w:rPr>
            </w:pPr>
            <w:r w:rsidRPr="00135522">
              <w:rPr>
                <w:rFonts w:ascii="Century Gothic" w:eastAsia="Century Gothic" w:hAnsi="Century Gothic" w:cs="Century Gothic"/>
              </w:rPr>
              <w:t>-0.2</w:t>
            </w:r>
          </w:p>
        </w:tc>
        <w:tc>
          <w:tcPr>
            <w:tcW w:w="1035" w:type="dxa"/>
            <w:tcMar>
              <w:top w:w="100" w:type="dxa"/>
              <w:left w:w="100" w:type="dxa"/>
              <w:bottom w:w="100" w:type="dxa"/>
              <w:right w:w="100" w:type="dxa"/>
            </w:tcMar>
          </w:tcPr>
          <w:p w:rsidR="00B30324" w:rsidRPr="00135522" w:rsidRDefault="00B30324" w:rsidP="00B30324">
            <w:pPr>
              <w:spacing w:after="0" w:line="240" w:lineRule="auto"/>
              <w:jc w:val="center"/>
              <w:rPr>
                <w:rFonts w:ascii="Century Gothic" w:hAnsi="Century Gothic"/>
              </w:rPr>
            </w:pPr>
            <w:r w:rsidRPr="00135522">
              <w:rPr>
                <w:rFonts w:ascii="Century Gothic" w:eastAsia="Century Gothic" w:hAnsi="Century Gothic" w:cs="Century Gothic"/>
              </w:rPr>
              <w:t>0.4</w:t>
            </w:r>
          </w:p>
        </w:tc>
      </w:tr>
      <w:tr w:rsidR="00B30324" w:rsidRPr="00135522" w:rsidTr="00B30324">
        <w:tc>
          <w:tcPr>
            <w:tcW w:w="2445" w:type="dxa"/>
            <w:tcMar>
              <w:top w:w="100" w:type="dxa"/>
              <w:left w:w="100" w:type="dxa"/>
              <w:bottom w:w="100" w:type="dxa"/>
              <w:right w:w="100" w:type="dxa"/>
            </w:tcMar>
          </w:tcPr>
          <w:p w:rsidR="00B30324" w:rsidRPr="00135522" w:rsidRDefault="00B30324" w:rsidP="00B30324">
            <w:pPr>
              <w:spacing w:after="0" w:line="240" w:lineRule="auto"/>
              <w:rPr>
                <w:rFonts w:ascii="Century Gothic" w:hAnsi="Century Gothic"/>
              </w:rPr>
            </w:pPr>
            <w:proofErr w:type="spellStart"/>
            <w:r w:rsidRPr="00135522">
              <w:rPr>
                <w:rFonts w:ascii="Century Gothic" w:eastAsia="Century Gothic" w:hAnsi="Century Gothic" w:cs="Century Gothic"/>
              </w:rPr>
              <w:t>r__SOL_BD</w:t>
            </w:r>
            <w:proofErr w:type="spellEnd"/>
            <w:r w:rsidRPr="00135522">
              <w:rPr>
                <w:rFonts w:ascii="Century Gothic" w:eastAsia="Century Gothic" w:hAnsi="Century Gothic" w:cs="Century Gothic"/>
              </w:rPr>
              <w:t>(1).sol</w:t>
            </w:r>
          </w:p>
        </w:tc>
        <w:tc>
          <w:tcPr>
            <w:tcW w:w="4485" w:type="dxa"/>
            <w:tcMar>
              <w:top w:w="100" w:type="dxa"/>
              <w:left w:w="100" w:type="dxa"/>
              <w:bottom w:w="100" w:type="dxa"/>
              <w:right w:w="100" w:type="dxa"/>
            </w:tcMar>
          </w:tcPr>
          <w:p w:rsidR="00B30324" w:rsidRPr="00135522" w:rsidRDefault="00B30324" w:rsidP="00B30324">
            <w:pPr>
              <w:spacing w:after="0" w:line="240" w:lineRule="auto"/>
              <w:rPr>
                <w:rFonts w:ascii="Century Gothic" w:hAnsi="Century Gothic"/>
              </w:rPr>
            </w:pPr>
            <w:r w:rsidRPr="00135522">
              <w:rPr>
                <w:rFonts w:ascii="Century Gothic" w:eastAsia="Century Gothic" w:hAnsi="Century Gothic" w:cs="Century Gothic"/>
              </w:rPr>
              <w:t>Moist bulk density (Mg/m3)</w:t>
            </w:r>
          </w:p>
        </w:tc>
        <w:tc>
          <w:tcPr>
            <w:tcW w:w="1035" w:type="dxa"/>
            <w:tcMar>
              <w:top w:w="100" w:type="dxa"/>
              <w:left w:w="100" w:type="dxa"/>
              <w:bottom w:w="100" w:type="dxa"/>
              <w:right w:w="100" w:type="dxa"/>
            </w:tcMar>
          </w:tcPr>
          <w:p w:rsidR="00B30324" w:rsidRPr="00135522" w:rsidRDefault="00B30324" w:rsidP="00B30324">
            <w:pPr>
              <w:spacing w:after="0" w:line="240" w:lineRule="auto"/>
              <w:jc w:val="center"/>
              <w:rPr>
                <w:rFonts w:ascii="Century Gothic" w:hAnsi="Century Gothic"/>
              </w:rPr>
            </w:pPr>
            <w:r w:rsidRPr="00135522">
              <w:rPr>
                <w:rFonts w:ascii="Century Gothic" w:eastAsia="Century Gothic" w:hAnsi="Century Gothic" w:cs="Century Gothic"/>
              </w:rPr>
              <w:t>-0.5</w:t>
            </w:r>
          </w:p>
        </w:tc>
        <w:tc>
          <w:tcPr>
            <w:tcW w:w="1035" w:type="dxa"/>
            <w:tcMar>
              <w:top w:w="100" w:type="dxa"/>
              <w:left w:w="100" w:type="dxa"/>
              <w:bottom w:w="100" w:type="dxa"/>
              <w:right w:w="100" w:type="dxa"/>
            </w:tcMar>
          </w:tcPr>
          <w:p w:rsidR="00B30324" w:rsidRPr="00135522" w:rsidRDefault="00B30324" w:rsidP="00B30324">
            <w:pPr>
              <w:spacing w:after="0" w:line="240" w:lineRule="auto"/>
              <w:jc w:val="center"/>
              <w:rPr>
                <w:rFonts w:ascii="Century Gothic" w:hAnsi="Century Gothic"/>
              </w:rPr>
            </w:pPr>
            <w:r w:rsidRPr="00135522">
              <w:rPr>
                <w:rFonts w:ascii="Century Gothic" w:eastAsia="Century Gothic" w:hAnsi="Century Gothic" w:cs="Century Gothic"/>
              </w:rPr>
              <w:t>0.6</w:t>
            </w:r>
          </w:p>
        </w:tc>
      </w:tr>
      <w:tr w:rsidR="00B30324" w:rsidRPr="00135522" w:rsidTr="00B30324">
        <w:tc>
          <w:tcPr>
            <w:tcW w:w="2445" w:type="dxa"/>
            <w:tcMar>
              <w:top w:w="100" w:type="dxa"/>
              <w:left w:w="100" w:type="dxa"/>
              <w:bottom w:w="100" w:type="dxa"/>
              <w:right w:w="100" w:type="dxa"/>
            </w:tcMar>
          </w:tcPr>
          <w:p w:rsidR="00B30324" w:rsidRPr="00135522" w:rsidRDefault="00B30324" w:rsidP="00B30324">
            <w:pPr>
              <w:spacing w:after="0" w:line="240" w:lineRule="auto"/>
              <w:rPr>
                <w:rFonts w:ascii="Century Gothic" w:hAnsi="Century Gothic"/>
              </w:rPr>
            </w:pPr>
            <w:r w:rsidRPr="00135522">
              <w:rPr>
                <w:rFonts w:ascii="Century Gothic" w:eastAsia="Century Gothic" w:hAnsi="Century Gothic" w:cs="Century Gothic"/>
              </w:rPr>
              <w:t>v__</w:t>
            </w:r>
            <w:proofErr w:type="spellStart"/>
            <w:r w:rsidRPr="00135522">
              <w:rPr>
                <w:rFonts w:ascii="Century Gothic" w:eastAsia="Century Gothic" w:hAnsi="Century Gothic" w:cs="Century Gothic"/>
              </w:rPr>
              <w:t>SFTMP.bsn</w:t>
            </w:r>
            <w:proofErr w:type="spellEnd"/>
          </w:p>
        </w:tc>
        <w:tc>
          <w:tcPr>
            <w:tcW w:w="4485" w:type="dxa"/>
            <w:tcMar>
              <w:top w:w="100" w:type="dxa"/>
              <w:left w:w="100" w:type="dxa"/>
              <w:bottom w:w="100" w:type="dxa"/>
              <w:right w:w="100" w:type="dxa"/>
            </w:tcMar>
          </w:tcPr>
          <w:p w:rsidR="00B30324" w:rsidRPr="00135522" w:rsidRDefault="00B30324" w:rsidP="00B30324">
            <w:pPr>
              <w:spacing w:after="0" w:line="240" w:lineRule="auto"/>
              <w:rPr>
                <w:rFonts w:ascii="Century Gothic" w:hAnsi="Century Gothic"/>
              </w:rPr>
            </w:pPr>
            <w:r w:rsidRPr="00135522">
              <w:rPr>
                <w:rFonts w:ascii="Century Gothic" w:eastAsia="Century Gothic" w:hAnsi="Century Gothic" w:cs="Century Gothic"/>
              </w:rPr>
              <w:t>Snowfall temperature (</w:t>
            </w:r>
            <w:proofErr w:type="spellStart"/>
            <w:r w:rsidRPr="00135522">
              <w:rPr>
                <w:rFonts w:ascii="Century Gothic" w:eastAsia="Century Gothic" w:hAnsi="Century Gothic" w:cs="Century Gothic"/>
              </w:rPr>
              <w:t>deg</w:t>
            </w:r>
            <w:proofErr w:type="spellEnd"/>
            <w:r w:rsidRPr="00135522">
              <w:rPr>
                <w:rFonts w:ascii="Century Gothic" w:eastAsia="Century Gothic" w:hAnsi="Century Gothic" w:cs="Century Gothic"/>
              </w:rPr>
              <w:t xml:space="preserve"> C)</w:t>
            </w:r>
          </w:p>
        </w:tc>
        <w:tc>
          <w:tcPr>
            <w:tcW w:w="1035" w:type="dxa"/>
            <w:tcMar>
              <w:top w:w="100" w:type="dxa"/>
              <w:left w:w="100" w:type="dxa"/>
              <w:bottom w:w="100" w:type="dxa"/>
              <w:right w:w="100" w:type="dxa"/>
            </w:tcMar>
          </w:tcPr>
          <w:p w:rsidR="00B30324" w:rsidRPr="00135522" w:rsidRDefault="00B30324" w:rsidP="00B30324">
            <w:pPr>
              <w:spacing w:after="0" w:line="240" w:lineRule="auto"/>
              <w:jc w:val="center"/>
              <w:rPr>
                <w:rFonts w:ascii="Century Gothic" w:hAnsi="Century Gothic"/>
              </w:rPr>
            </w:pPr>
            <w:r w:rsidRPr="00135522">
              <w:rPr>
                <w:rFonts w:ascii="Century Gothic" w:eastAsia="Century Gothic" w:hAnsi="Century Gothic" w:cs="Century Gothic"/>
              </w:rPr>
              <w:t>-5</w:t>
            </w:r>
          </w:p>
        </w:tc>
        <w:tc>
          <w:tcPr>
            <w:tcW w:w="1035" w:type="dxa"/>
            <w:tcMar>
              <w:top w:w="100" w:type="dxa"/>
              <w:left w:w="100" w:type="dxa"/>
              <w:bottom w:w="100" w:type="dxa"/>
              <w:right w:w="100" w:type="dxa"/>
            </w:tcMar>
          </w:tcPr>
          <w:p w:rsidR="00B30324" w:rsidRPr="00135522" w:rsidRDefault="00B30324" w:rsidP="00B30324">
            <w:pPr>
              <w:spacing w:after="0" w:line="240" w:lineRule="auto"/>
              <w:jc w:val="center"/>
              <w:rPr>
                <w:rFonts w:ascii="Century Gothic" w:hAnsi="Century Gothic"/>
              </w:rPr>
            </w:pPr>
            <w:r w:rsidRPr="00135522">
              <w:rPr>
                <w:rFonts w:ascii="Century Gothic" w:eastAsia="Century Gothic" w:hAnsi="Century Gothic" w:cs="Century Gothic"/>
              </w:rPr>
              <w:t>5</w:t>
            </w:r>
          </w:p>
        </w:tc>
      </w:tr>
      <w:tr w:rsidR="00B30324" w:rsidRPr="00135522" w:rsidTr="00B30324">
        <w:tc>
          <w:tcPr>
            <w:tcW w:w="2445" w:type="dxa"/>
            <w:tcMar>
              <w:top w:w="100" w:type="dxa"/>
              <w:left w:w="100" w:type="dxa"/>
              <w:bottom w:w="100" w:type="dxa"/>
              <w:right w:w="100" w:type="dxa"/>
            </w:tcMar>
          </w:tcPr>
          <w:p w:rsidR="00B30324" w:rsidRPr="00135522" w:rsidRDefault="00B30324" w:rsidP="00B30324">
            <w:pPr>
              <w:spacing w:after="0" w:line="240" w:lineRule="auto"/>
              <w:rPr>
                <w:rFonts w:ascii="Century Gothic" w:hAnsi="Century Gothic"/>
              </w:rPr>
            </w:pPr>
            <w:r w:rsidRPr="00135522">
              <w:rPr>
                <w:rFonts w:ascii="Century Gothic" w:eastAsia="Century Gothic" w:hAnsi="Century Gothic" w:cs="Century Gothic"/>
              </w:rPr>
              <w:t>v__ALPHA_BF.gw</w:t>
            </w:r>
          </w:p>
        </w:tc>
        <w:tc>
          <w:tcPr>
            <w:tcW w:w="4485" w:type="dxa"/>
            <w:tcMar>
              <w:top w:w="100" w:type="dxa"/>
              <w:left w:w="100" w:type="dxa"/>
              <w:bottom w:w="100" w:type="dxa"/>
              <w:right w:w="100" w:type="dxa"/>
            </w:tcMar>
          </w:tcPr>
          <w:p w:rsidR="00B30324" w:rsidRPr="00135522" w:rsidRDefault="00B30324" w:rsidP="00B30324">
            <w:pPr>
              <w:spacing w:after="0" w:line="240" w:lineRule="auto"/>
              <w:rPr>
                <w:rFonts w:ascii="Century Gothic" w:hAnsi="Century Gothic"/>
              </w:rPr>
            </w:pPr>
            <w:r w:rsidRPr="00135522">
              <w:rPr>
                <w:rFonts w:ascii="Century Gothic" w:eastAsia="Century Gothic" w:hAnsi="Century Gothic" w:cs="Century Gothic"/>
              </w:rPr>
              <w:t>base flow alpha factor (1/day)</w:t>
            </w:r>
          </w:p>
        </w:tc>
        <w:tc>
          <w:tcPr>
            <w:tcW w:w="1035" w:type="dxa"/>
            <w:tcMar>
              <w:top w:w="100" w:type="dxa"/>
              <w:left w:w="100" w:type="dxa"/>
              <w:bottom w:w="100" w:type="dxa"/>
              <w:right w:w="100" w:type="dxa"/>
            </w:tcMar>
          </w:tcPr>
          <w:p w:rsidR="00B30324" w:rsidRPr="00135522" w:rsidRDefault="00B30324" w:rsidP="00B30324">
            <w:pPr>
              <w:spacing w:after="0" w:line="240" w:lineRule="auto"/>
              <w:jc w:val="center"/>
              <w:rPr>
                <w:rFonts w:ascii="Century Gothic" w:hAnsi="Century Gothic"/>
              </w:rPr>
            </w:pPr>
            <w:r w:rsidRPr="00135522">
              <w:rPr>
                <w:rFonts w:ascii="Century Gothic" w:eastAsia="Century Gothic" w:hAnsi="Century Gothic" w:cs="Century Gothic"/>
              </w:rPr>
              <w:t>0</w:t>
            </w:r>
          </w:p>
        </w:tc>
        <w:tc>
          <w:tcPr>
            <w:tcW w:w="1035" w:type="dxa"/>
            <w:tcMar>
              <w:top w:w="100" w:type="dxa"/>
              <w:left w:w="100" w:type="dxa"/>
              <w:bottom w:w="100" w:type="dxa"/>
              <w:right w:w="100" w:type="dxa"/>
            </w:tcMar>
          </w:tcPr>
          <w:p w:rsidR="00B30324" w:rsidRPr="00135522" w:rsidRDefault="00B30324" w:rsidP="00B30324">
            <w:pPr>
              <w:spacing w:after="0" w:line="240" w:lineRule="auto"/>
              <w:jc w:val="center"/>
              <w:rPr>
                <w:rFonts w:ascii="Century Gothic" w:hAnsi="Century Gothic"/>
              </w:rPr>
            </w:pPr>
            <w:r w:rsidRPr="00135522">
              <w:rPr>
                <w:rFonts w:ascii="Century Gothic" w:eastAsia="Century Gothic" w:hAnsi="Century Gothic" w:cs="Century Gothic"/>
              </w:rPr>
              <w:t>1</w:t>
            </w:r>
          </w:p>
        </w:tc>
      </w:tr>
      <w:tr w:rsidR="00B30324" w:rsidRPr="00135522" w:rsidTr="00B30324">
        <w:tc>
          <w:tcPr>
            <w:tcW w:w="2445" w:type="dxa"/>
            <w:tcBorders>
              <w:bottom w:val="single" w:sz="8" w:space="0" w:color="4F81BD"/>
            </w:tcBorders>
            <w:tcMar>
              <w:top w:w="100" w:type="dxa"/>
              <w:left w:w="100" w:type="dxa"/>
              <w:bottom w:w="100" w:type="dxa"/>
              <w:right w:w="100" w:type="dxa"/>
            </w:tcMar>
          </w:tcPr>
          <w:p w:rsidR="00B30324" w:rsidRPr="00135522" w:rsidRDefault="00B30324" w:rsidP="00B30324">
            <w:pPr>
              <w:spacing w:after="0" w:line="240" w:lineRule="auto"/>
              <w:rPr>
                <w:rFonts w:ascii="Century Gothic" w:hAnsi="Century Gothic"/>
              </w:rPr>
            </w:pPr>
            <w:r w:rsidRPr="00135522">
              <w:rPr>
                <w:rFonts w:ascii="Century Gothic" w:eastAsia="Century Gothic" w:hAnsi="Century Gothic" w:cs="Century Gothic"/>
              </w:rPr>
              <w:t>v__GWQMN.gw</w:t>
            </w:r>
          </w:p>
        </w:tc>
        <w:tc>
          <w:tcPr>
            <w:tcW w:w="4485" w:type="dxa"/>
            <w:tcBorders>
              <w:bottom w:val="single" w:sz="8" w:space="0" w:color="4F81BD"/>
            </w:tcBorders>
            <w:tcMar>
              <w:top w:w="100" w:type="dxa"/>
              <w:left w:w="100" w:type="dxa"/>
              <w:bottom w:w="100" w:type="dxa"/>
              <w:right w:w="100" w:type="dxa"/>
            </w:tcMar>
          </w:tcPr>
          <w:p w:rsidR="00B30324" w:rsidRPr="00135522" w:rsidRDefault="00B30324" w:rsidP="00B30324">
            <w:pPr>
              <w:spacing w:after="0" w:line="240" w:lineRule="auto"/>
              <w:rPr>
                <w:rFonts w:ascii="Century Gothic" w:hAnsi="Century Gothic"/>
              </w:rPr>
            </w:pPr>
            <w:r w:rsidRPr="00135522">
              <w:rPr>
                <w:rFonts w:ascii="Century Gothic" w:eastAsia="Century Gothic" w:hAnsi="Century Gothic" w:cs="Century Gothic"/>
              </w:rPr>
              <w:t>Threshold depth of water in the shallow aquifer required for return flow to occur (mm of H2O)</w:t>
            </w:r>
          </w:p>
        </w:tc>
        <w:tc>
          <w:tcPr>
            <w:tcW w:w="1035" w:type="dxa"/>
            <w:tcBorders>
              <w:bottom w:val="single" w:sz="8" w:space="0" w:color="4F81BD"/>
            </w:tcBorders>
            <w:tcMar>
              <w:top w:w="100" w:type="dxa"/>
              <w:left w:w="100" w:type="dxa"/>
              <w:bottom w:w="100" w:type="dxa"/>
              <w:right w:w="100" w:type="dxa"/>
            </w:tcMar>
          </w:tcPr>
          <w:p w:rsidR="00B30324" w:rsidRPr="00135522" w:rsidRDefault="00B30324" w:rsidP="00B30324">
            <w:pPr>
              <w:spacing w:after="0" w:line="240" w:lineRule="auto"/>
              <w:jc w:val="center"/>
              <w:rPr>
                <w:rFonts w:ascii="Century Gothic" w:hAnsi="Century Gothic"/>
              </w:rPr>
            </w:pPr>
            <w:r w:rsidRPr="00135522">
              <w:rPr>
                <w:rFonts w:ascii="Century Gothic" w:eastAsia="Century Gothic" w:hAnsi="Century Gothic" w:cs="Century Gothic"/>
              </w:rPr>
              <w:t>0</w:t>
            </w:r>
          </w:p>
        </w:tc>
        <w:tc>
          <w:tcPr>
            <w:tcW w:w="1035" w:type="dxa"/>
            <w:tcBorders>
              <w:bottom w:val="single" w:sz="8" w:space="0" w:color="4F81BD"/>
            </w:tcBorders>
            <w:tcMar>
              <w:top w:w="100" w:type="dxa"/>
              <w:left w:w="100" w:type="dxa"/>
              <w:bottom w:w="100" w:type="dxa"/>
              <w:right w:w="100" w:type="dxa"/>
            </w:tcMar>
          </w:tcPr>
          <w:p w:rsidR="00B30324" w:rsidRPr="00135522" w:rsidRDefault="00B30324" w:rsidP="00B30324">
            <w:pPr>
              <w:spacing w:after="0" w:line="240" w:lineRule="auto"/>
              <w:jc w:val="center"/>
              <w:rPr>
                <w:rFonts w:ascii="Century Gothic" w:hAnsi="Century Gothic"/>
              </w:rPr>
            </w:pPr>
            <w:r w:rsidRPr="00135522">
              <w:rPr>
                <w:rFonts w:ascii="Century Gothic" w:eastAsia="Century Gothic" w:hAnsi="Century Gothic" w:cs="Century Gothic"/>
              </w:rPr>
              <w:t>2</w:t>
            </w:r>
          </w:p>
        </w:tc>
      </w:tr>
    </w:tbl>
    <w:p w:rsidR="00B30324" w:rsidRPr="00135522" w:rsidRDefault="00B30324" w:rsidP="00B30324">
      <w:pPr>
        <w:spacing w:after="0" w:line="240" w:lineRule="auto"/>
        <w:rPr>
          <w:rFonts w:ascii="Century Gothic" w:hAnsi="Century Gothic"/>
        </w:rPr>
      </w:pPr>
    </w:p>
    <w:p w:rsidR="00135522" w:rsidRPr="00135522" w:rsidRDefault="00C176CF" w:rsidP="00C176CF">
      <w:pPr>
        <w:spacing w:after="0" w:line="240" w:lineRule="auto"/>
        <w:rPr>
          <w:rFonts w:ascii="Century Gothic" w:hAnsi="Century Gothic"/>
          <w:color w:val="auto"/>
        </w:rPr>
      </w:pPr>
      <w:bookmarkStart w:id="79" w:name="h.11hpyewi2hvy" w:colFirst="0" w:colLast="0"/>
      <w:bookmarkEnd w:id="79"/>
      <w:r>
        <w:rPr>
          <w:rFonts w:ascii="Century Gothic" w:eastAsia="Century Gothic" w:hAnsi="Century Gothic" w:cs="Century Gothic"/>
          <w:color w:val="auto"/>
        </w:rPr>
        <w:t xml:space="preserve">      </w:t>
      </w:r>
      <w:r w:rsidR="00135522" w:rsidRPr="00135522">
        <w:rPr>
          <w:rFonts w:ascii="Century Gothic" w:eastAsia="Century Gothic" w:hAnsi="Century Gothic" w:cs="Century Gothic"/>
          <w:color w:val="auto"/>
        </w:rPr>
        <w:t>Table 1: Sensitive Parameters used to calibrate SWAT model in SWAT-CUP</w:t>
      </w:r>
    </w:p>
    <w:p w:rsidR="00511FED" w:rsidRPr="00135522" w:rsidRDefault="00511FED">
      <w:pPr>
        <w:spacing w:after="0" w:line="240" w:lineRule="auto"/>
        <w:rPr>
          <w:rFonts w:ascii="Century Gothic" w:hAnsi="Century Gothic"/>
        </w:rPr>
      </w:pPr>
    </w:p>
    <w:p w:rsidR="00511FED" w:rsidRPr="00135522" w:rsidRDefault="00511FED" w:rsidP="00B30324">
      <w:pPr>
        <w:spacing w:after="0" w:line="240" w:lineRule="auto"/>
        <w:rPr>
          <w:rFonts w:ascii="Century Gothic" w:hAnsi="Century Gothic"/>
        </w:rPr>
      </w:pPr>
      <w:bookmarkStart w:id="80" w:name="h.skkrbzx4cune" w:colFirst="0" w:colLast="0"/>
      <w:bookmarkEnd w:id="80"/>
    </w:p>
    <w:p w:rsidR="00511FED" w:rsidRPr="00135522" w:rsidRDefault="00511FED">
      <w:pPr>
        <w:spacing w:after="0" w:line="240" w:lineRule="auto"/>
        <w:rPr>
          <w:rFonts w:ascii="Century Gothic" w:hAnsi="Century Gothic"/>
        </w:rPr>
      </w:pPr>
    </w:p>
    <w:p w:rsidR="00511FED" w:rsidRPr="00135522" w:rsidRDefault="00511FED">
      <w:pPr>
        <w:spacing w:after="0" w:line="240" w:lineRule="auto"/>
        <w:rPr>
          <w:rFonts w:ascii="Century Gothic" w:hAnsi="Century Gothic"/>
        </w:rPr>
      </w:pPr>
      <w:bookmarkStart w:id="81" w:name="_GoBack"/>
      <w:bookmarkEnd w:id="81"/>
    </w:p>
    <w:p w:rsidR="00511FED" w:rsidRPr="00135522" w:rsidRDefault="00511FED">
      <w:pPr>
        <w:spacing w:after="0" w:line="240" w:lineRule="auto"/>
        <w:jc w:val="center"/>
        <w:rPr>
          <w:rFonts w:ascii="Century Gothic" w:hAnsi="Century Gothic"/>
        </w:rPr>
      </w:pPr>
    </w:p>
    <w:p w:rsidR="00511FED" w:rsidRPr="00135522" w:rsidRDefault="00511FED">
      <w:pPr>
        <w:spacing w:after="0" w:line="240" w:lineRule="auto"/>
        <w:rPr>
          <w:rFonts w:ascii="Century Gothic" w:hAnsi="Century Gothic"/>
        </w:rPr>
      </w:pPr>
    </w:p>
    <w:p w:rsidR="00511FED" w:rsidRPr="00135522" w:rsidRDefault="00511FED">
      <w:pPr>
        <w:spacing w:after="0" w:line="240" w:lineRule="auto"/>
        <w:rPr>
          <w:rFonts w:ascii="Century Gothic" w:hAnsi="Century Gothic"/>
        </w:rPr>
      </w:pPr>
    </w:p>
    <w:sectPr w:rsidR="00511FED" w:rsidRPr="00135522">
      <w:footerReference w:type="default" r:id="rId15"/>
      <w:headerReference w:type="first" r:id="rId16"/>
      <w:footerReference w:type="first" r:id="rId17"/>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0B0" w:rsidRDefault="00691278">
      <w:pPr>
        <w:spacing w:after="0" w:line="240" w:lineRule="auto"/>
      </w:pPr>
      <w:r>
        <w:separator/>
      </w:r>
    </w:p>
  </w:endnote>
  <w:endnote w:type="continuationSeparator" w:id="0">
    <w:p w:rsidR="004450B0" w:rsidRDefault="00691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FED" w:rsidRDefault="00691278">
    <w:pPr>
      <w:tabs>
        <w:tab w:val="center" w:pos="4680"/>
        <w:tab w:val="right" w:pos="9360"/>
      </w:tabs>
      <w:spacing w:after="720" w:line="240" w:lineRule="auto"/>
      <w:jc w:val="center"/>
    </w:pPr>
    <w:r>
      <w:fldChar w:fldCharType="begin"/>
    </w:r>
    <w:r>
      <w:instrText>PAGE</w:instrText>
    </w:r>
    <w:r>
      <w:fldChar w:fldCharType="separate"/>
    </w:r>
    <w:r w:rsidR="00C176CF">
      <w:rPr>
        <w:noProof/>
      </w:rPr>
      <w:t>14</w:t>
    </w:r>
    <w:r>
      <w:fldChar w:fldCharType="end"/>
    </w:r>
  </w:p>
  <w:p w:rsidR="00511FED" w:rsidRDefault="00511FED">
    <w:pPr>
      <w:tabs>
        <w:tab w:val="center" w:pos="4680"/>
        <w:tab w:val="right" w:pos="9360"/>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FED" w:rsidRDefault="00511FED">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0B0" w:rsidRDefault="00691278">
      <w:pPr>
        <w:spacing w:after="0" w:line="240" w:lineRule="auto"/>
      </w:pPr>
      <w:r>
        <w:separator/>
      </w:r>
    </w:p>
  </w:footnote>
  <w:footnote w:type="continuationSeparator" w:id="0">
    <w:p w:rsidR="004450B0" w:rsidRDefault="006912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FED" w:rsidRDefault="00511FED">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544FCC"/>
    <w:multiLevelType w:val="hybridMultilevel"/>
    <w:tmpl w:val="F68E34C6"/>
    <w:lvl w:ilvl="0" w:tplc="D92645BE">
      <w:start w:val="1"/>
      <w:numFmt w:val="bullet"/>
      <w:lvlText w:val=""/>
      <w:lvlJc w:val="left"/>
      <w:pPr>
        <w:tabs>
          <w:tab w:val="num" w:pos="720"/>
        </w:tabs>
        <w:ind w:left="720" w:hanging="360"/>
      </w:pPr>
      <w:rPr>
        <w:rFonts w:ascii="Webdings" w:hAnsi="Webdings" w:hint="default"/>
      </w:rPr>
    </w:lvl>
    <w:lvl w:ilvl="1" w:tplc="0EB0DEE8" w:tentative="1">
      <w:start w:val="1"/>
      <w:numFmt w:val="bullet"/>
      <w:lvlText w:val=""/>
      <w:lvlJc w:val="left"/>
      <w:pPr>
        <w:tabs>
          <w:tab w:val="num" w:pos="1440"/>
        </w:tabs>
        <w:ind w:left="1440" w:hanging="360"/>
      </w:pPr>
      <w:rPr>
        <w:rFonts w:ascii="Webdings" w:hAnsi="Webdings" w:hint="default"/>
      </w:rPr>
    </w:lvl>
    <w:lvl w:ilvl="2" w:tplc="08B09F7A" w:tentative="1">
      <w:start w:val="1"/>
      <w:numFmt w:val="bullet"/>
      <w:lvlText w:val=""/>
      <w:lvlJc w:val="left"/>
      <w:pPr>
        <w:tabs>
          <w:tab w:val="num" w:pos="2160"/>
        </w:tabs>
        <w:ind w:left="2160" w:hanging="360"/>
      </w:pPr>
      <w:rPr>
        <w:rFonts w:ascii="Webdings" w:hAnsi="Webdings" w:hint="default"/>
      </w:rPr>
    </w:lvl>
    <w:lvl w:ilvl="3" w:tplc="A8CABF22" w:tentative="1">
      <w:start w:val="1"/>
      <w:numFmt w:val="bullet"/>
      <w:lvlText w:val=""/>
      <w:lvlJc w:val="left"/>
      <w:pPr>
        <w:tabs>
          <w:tab w:val="num" w:pos="2880"/>
        </w:tabs>
        <w:ind w:left="2880" w:hanging="360"/>
      </w:pPr>
      <w:rPr>
        <w:rFonts w:ascii="Webdings" w:hAnsi="Webdings" w:hint="default"/>
      </w:rPr>
    </w:lvl>
    <w:lvl w:ilvl="4" w:tplc="FE50E54C" w:tentative="1">
      <w:start w:val="1"/>
      <w:numFmt w:val="bullet"/>
      <w:lvlText w:val=""/>
      <w:lvlJc w:val="left"/>
      <w:pPr>
        <w:tabs>
          <w:tab w:val="num" w:pos="3600"/>
        </w:tabs>
        <w:ind w:left="3600" w:hanging="360"/>
      </w:pPr>
      <w:rPr>
        <w:rFonts w:ascii="Webdings" w:hAnsi="Webdings" w:hint="default"/>
      </w:rPr>
    </w:lvl>
    <w:lvl w:ilvl="5" w:tplc="149E5D26" w:tentative="1">
      <w:start w:val="1"/>
      <w:numFmt w:val="bullet"/>
      <w:lvlText w:val=""/>
      <w:lvlJc w:val="left"/>
      <w:pPr>
        <w:tabs>
          <w:tab w:val="num" w:pos="4320"/>
        </w:tabs>
        <w:ind w:left="4320" w:hanging="360"/>
      </w:pPr>
      <w:rPr>
        <w:rFonts w:ascii="Webdings" w:hAnsi="Webdings" w:hint="default"/>
      </w:rPr>
    </w:lvl>
    <w:lvl w:ilvl="6" w:tplc="10141D4E" w:tentative="1">
      <w:start w:val="1"/>
      <w:numFmt w:val="bullet"/>
      <w:lvlText w:val=""/>
      <w:lvlJc w:val="left"/>
      <w:pPr>
        <w:tabs>
          <w:tab w:val="num" w:pos="5040"/>
        </w:tabs>
        <w:ind w:left="5040" w:hanging="360"/>
      </w:pPr>
      <w:rPr>
        <w:rFonts w:ascii="Webdings" w:hAnsi="Webdings" w:hint="default"/>
      </w:rPr>
    </w:lvl>
    <w:lvl w:ilvl="7" w:tplc="B282DA3C" w:tentative="1">
      <w:start w:val="1"/>
      <w:numFmt w:val="bullet"/>
      <w:lvlText w:val=""/>
      <w:lvlJc w:val="left"/>
      <w:pPr>
        <w:tabs>
          <w:tab w:val="num" w:pos="5760"/>
        </w:tabs>
        <w:ind w:left="5760" w:hanging="360"/>
      </w:pPr>
      <w:rPr>
        <w:rFonts w:ascii="Webdings" w:hAnsi="Webdings" w:hint="default"/>
      </w:rPr>
    </w:lvl>
    <w:lvl w:ilvl="8" w:tplc="E9528B92" w:tentative="1">
      <w:start w:val="1"/>
      <w:numFmt w:val="bullet"/>
      <w:lvlText w:val=""/>
      <w:lvlJc w:val="left"/>
      <w:pPr>
        <w:tabs>
          <w:tab w:val="num" w:pos="6480"/>
        </w:tabs>
        <w:ind w:left="6480" w:hanging="360"/>
      </w:pPr>
      <w:rPr>
        <w:rFonts w:ascii="Webdings" w:hAnsi="Web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FED"/>
    <w:rsid w:val="00081A54"/>
    <w:rsid w:val="0009312D"/>
    <w:rsid w:val="00127DD9"/>
    <w:rsid w:val="00135522"/>
    <w:rsid w:val="00175209"/>
    <w:rsid w:val="003A1940"/>
    <w:rsid w:val="003E46E2"/>
    <w:rsid w:val="004450B0"/>
    <w:rsid w:val="004F29C8"/>
    <w:rsid w:val="00511FED"/>
    <w:rsid w:val="00647AD7"/>
    <w:rsid w:val="00691278"/>
    <w:rsid w:val="007415FB"/>
    <w:rsid w:val="009D6905"/>
    <w:rsid w:val="009F089D"/>
    <w:rsid w:val="00B30324"/>
    <w:rsid w:val="00B70F77"/>
    <w:rsid w:val="00B77BBC"/>
    <w:rsid w:val="00BB1ECB"/>
    <w:rsid w:val="00BC0FC9"/>
    <w:rsid w:val="00C176CF"/>
    <w:rsid w:val="00E06713"/>
    <w:rsid w:val="00E76B67"/>
    <w:rsid w:val="00F125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6C76A3-1F91-4071-B572-FAA28C6E7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303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324"/>
    <w:rPr>
      <w:rFonts w:ascii="Tahoma" w:hAnsi="Tahoma" w:cs="Tahoma"/>
      <w:sz w:val="16"/>
      <w:szCs w:val="16"/>
    </w:rPr>
  </w:style>
  <w:style w:type="paragraph" w:styleId="NormalWeb">
    <w:name w:val="Normal (Web)"/>
    <w:basedOn w:val="Normal"/>
    <w:uiPriority w:val="99"/>
    <w:semiHidden/>
    <w:unhideWhenUsed/>
    <w:rsid w:val="003A194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B70F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191357">
      <w:bodyDiv w:val="1"/>
      <w:marLeft w:val="0"/>
      <w:marRight w:val="0"/>
      <w:marTop w:val="0"/>
      <w:marBottom w:val="0"/>
      <w:divBdr>
        <w:top w:val="none" w:sz="0" w:space="0" w:color="auto"/>
        <w:left w:val="none" w:sz="0" w:space="0" w:color="auto"/>
        <w:bottom w:val="none" w:sz="0" w:space="0" w:color="auto"/>
        <w:right w:val="none" w:sz="0" w:space="0" w:color="auto"/>
      </w:divBdr>
    </w:div>
    <w:div w:id="721907371">
      <w:bodyDiv w:val="1"/>
      <w:marLeft w:val="0"/>
      <w:marRight w:val="0"/>
      <w:marTop w:val="0"/>
      <w:marBottom w:val="0"/>
      <w:divBdr>
        <w:top w:val="none" w:sz="0" w:space="0" w:color="auto"/>
        <w:left w:val="none" w:sz="0" w:space="0" w:color="auto"/>
        <w:bottom w:val="none" w:sz="0" w:space="0" w:color="auto"/>
        <w:right w:val="none" w:sz="0" w:space="0" w:color="auto"/>
      </w:divBdr>
    </w:div>
    <w:div w:id="915938570">
      <w:bodyDiv w:val="1"/>
      <w:marLeft w:val="0"/>
      <w:marRight w:val="0"/>
      <w:marTop w:val="0"/>
      <w:marBottom w:val="0"/>
      <w:divBdr>
        <w:top w:val="none" w:sz="0" w:space="0" w:color="auto"/>
        <w:left w:val="none" w:sz="0" w:space="0" w:color="auto"/>
        <w:bottom w:val="none" w:sz="0" w:space="0" w:color="auto"/>
        <w:right w:val="none" w:sz="0" w:space="0" w:color="auto"/>
      </w:divBdr>
    </w:div>
    <w:div w:id="1070425092">
      <w:bodyDiv w:val="1"/>
      <w:marLeft w:val="0"/>
      <w:marRight w:val="0"/>
      <w:marTop w:val="0"/>
      <w:marBottom w:val="0"/>
      <w:divBdr>
        <w:top w:val="none" w:sz="0" w:space="0" w:color="auto"/>
        <w:left w:val="none" w:sz="0" w:space="0" w:color="auto"/>
        <w:bottom w:val="none" w:sz="0" w:space="0" w:color="auto"/>
        <w:right w:val="none" w:sz="0" w:space="0" w:color="auto"/>
      </w:divBdr>
      <w:divsChild>
        <w:div w:id="1036196364">
          <w:marLeft w:val="547"/>
          <w:marRight w:val="0"/>
          <w:marTop w:val="40"/>
          <w:marBottom w:val="0"/>
          <w:divBdr>
            <w:top w:val="none" w:sz="0" w:space="0" w:color="auto"/>
            <w:left w:val="none" w:sz="0" w:space="0" w:color="auto"/>
            <w:bottom w:val="none" w:sz="0" w:space="0" w:color="auto"/>
            <w:right w:val="none" w:sz="0" w:space="0" w:color="auto"/>
          </w:divBdr>
        </w:div>
      </w:divsChild>
    </w:div>
    <w:div w:id="1531068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ntsg.umt.edu/project/mod16"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16</Pages>
  <Words>4776</Words>
  <Characters>27224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WRRS Guest</dc:creator>
  <cp:lastModifiedBy>Caren</cp:lastModifiedBy>
  <cp:revision>4</cp:revision>
  <dcterms:created xsi:type="dcterms:W3CDTF">2015-08-06T22:18:00Z</dcterms:created>
  <dcterms:modified xsi:type="dcterms:W3CDTF">2015-08-06T22:26:00Z</dcterms:modified>
</cp:coreProperties>
</file>