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A44C9B5" w14:textId="77777777" w:rsidR="00B758D3" w:rsidRPr="007A05D7" w:rsidRDefault="00B758D3">
      <w:pPr>
        <w:rPr>
          <w:rFonts w:ascii="Century Gothic" w:hAnsi="Century Gothic"/>
        </w:rPr>
      </w:pPr>
    </w:p>
    <w:p w14:paraId="4BFB08DC" w14:textId="77777777" w:rsidR="00B758D3" w:rsidRPr="007A05D7" w:rsidRDefault="007A05D7">
      <w:pPr>
        <w:jc w:val="right"/>
        <w:rPr>
          <w:rFonts w:ascii="Century Gothic" w:hAnsi="Century Gothic"/>
        </w:rPr>
      </w:pPr>
      <w:commentRangeStart w:id="0"/>
      <w:commentRangeStart w:id="1"/>
      <w:r w:rsidRPr="007A05D7">
        <w:rPr>
          <w:rFonts w:ascii="Century Gothic" w:hAnsi="Century Gothic"/>
          <w:b/>
          <w:sz w:val="24"/>
        </w:rPr>
        <w:t>NASA DEVELOP National Program</w:t>
      </w:r>
      <w:commentRangeEnd w:id="0"/>
      <w:r w:rsidRPr="007A05D7">
        <w:rPr>
          <w:rFonts w:ascii="Century Gothic" w:hAnsi="Century Gothic"/>
        </w:rPr>
        <w:commentReference w:id="0"/>
      </w:r>
      <w:commentRangeEnd w:id="1"/>
      <w:r w:rsidRPr="007A05D7">
        <w:rPr>
          <w:rFonts w:ascii="Century Gothic" w:hAnsi="Century Gothic"/>
        </w:rPr>
        <w:commentReference w:id="1"/>
      </w:r>
    </w:p>
    <w:p w14:paraId="788FAD2B" w14:textId="77777777" w:rsidR="00B758D3" w:rsidRPr="007A05D7" w:rsidRDefault="007A05D7">
      <w:pPr>
        <w:jc w:val="right"/>
        <w:rPr>
          <w:rFonts w:ascii="Century Gothic" w:hAnsi="Century Gothic"/>
        </w:rPr>
      </w:pPr>
      <w:r w:rsidRPr="007A05D7">
        <w:rPr>
          <w:rFonts w:ascii="Century Gothic" w:hAnsi="Century Gothic"/>
          <w:noProof/>
        </w:rPr>
        <w:drawing>
          <wp:inline distT="0" distB="0" distL="0" distR="0" wp14:anchorId="5FDB2E34" wp14:editId="7688661E">
            <wp:extent cx="5943600" cy="297180"/>
            <wp:effectExtent l="0" t="0" r="0" b="0"/>
            <wp:docPr id="1"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9"/>
                    <a:srcRect/>
                    <a:stretch>
                      <a:fillRect/>
                    </a:stretch>
                  </pic:blipFill>
                  <pic:spPr>
                    <a:xfrm>
                      <a:off x="0" y="0"/>
                      <a:ext cx="5943600" cy="297180"/>
                    </a:xfrm>
                    <a:prstGeom prst="rect">
                      <a:avLst/>
                    </a:prstGeom>
                    <a:ln/>
                  </pic:spPr>
                </pic:pic>
              </a:graphicData>
            </a:graphic>
          </wp:inline>
        </w:drawing>
      </w:r>
    </w:p>
    <w:p w14:paraId="3AF3553D" w14:textId="77777777" w:rsidR="00B758D3" w:rsidRPr="007A05D7" w:rsidRDefault="007A05D7">
      <w:pPr>
        <w:jc w:val="right"/>
        <w:rPr>
          <w:rFonts w:ascii="Century Gothic" w:hAnsi="Century Gothic"/>
        </w:rPr>
      </w:pPr>
      <w:r w:rsidRPr="007A05D7">
        <w:rPr>
          <w:rFonts w:ascii="Century Gothic" w:hAnsi="Century Gothic"/>
          <w:sz w:val="24"/>
        </w:rPr>
        <w:t>NASA Langley Research Center</w:t>
      </w:r>
    </w:p>
    <w:p w14:paraId="2419E080" w14:textId="77777777" w:rsidR="00B758D3" w:rsidRPr="007A05D7" w:rsidRDefault="007A05D7">
      <w:pPr>
        <w:jc w:val="right"/>
        <w:rPr>
          <w:rFonts w:ascii="Century Gothic" w:hAnsi="Century Gothic"/>
        </w:rPr>
      </w:pPr>
      <w:r w:rsidRPr="007A05D7">
        <w:rPr>
          <w:rFonts w:ascii="Century Gothic" w:hAnsi="Century Gothic"/>
          <w:i/>
          <w:sz w:val="24"/>
        </w:rPr>
        <w:t>Spring 2015</w:t>
      </w:r>
    </w:p>
    <w:p w14:paraId="0FC65217" w14:textId="77777777" w:rsidR="00B758D3" w:rsidRPr="007A05D7" w:rsidRDefault="00B758D3">
      <w:pPr>
        <w:jc w:val="center"/>
        <w:rPr>
          <w:rFonts w:ascii="Century Gothic" w:hAnsi="Century Gothic"/>
        </w:rPr>
      </w:pPr>
    </w:p>
    <w:p w14:paraId="4647E9B0" w14:textId="77777777" w:rsidR="00B758D3" w:rsidRPr="007A05D7" w:rsidRDefault="007A05D7">
      <w:pPr>
        <w:jc w:val="right"/>
        <w:rPr>
          <w:rFonts w:ascii="Century Gothic" w:hAnsi="Century Gothic"/>
        </w:rPr>
      </w:pPr>
      <w:r w:rsidRPr="007A05D7">
        <w:rPr>
          <w:rFonts w:ascii="Century Gothic" w:hAnsi="Century Gothic"/>
          <w:sz w:val="24"/>
        </w:rPr>
        <w:t>North Carolina Water Resources</w:t>
      </w:r>
    </w:p>
    <w:p w14:paraId="4FDCDAA8" w14:textId="77777777" w:rsidR="00B758D3" w:rsidRPr="007A05D7" w:rsidRDefault="007A05D7">
      <w:pPr>
        <w:jc w:val="right"/>
        <w:rPr>
          <w:rFonts w:ascii="Century Gothic" w:hAnsi="Century Gothic"/>
        </w:rPr>
      </w:pPr>
      <w:r w:rsidRPr="007A05D7">
        <w:rPr>
          <w:rFonts w:ascii="Century Gothic" w:hAnsi="Century Gothic"/>
          <w:sz w:val="24"/>
        </w:rPr>
        <w:t>Utilizing NASA Earth Observations to Monitor Harmful Algal Blooms in the Albemarle Sound of North Carolina</w:t>
      </w:r>
    </w:p>
    <w:p w14:paraId="66BD3113" w14:textId="77777777" w:rsidR="00B758D3" w:rsidRPr="007A05D7" w:rsidRDefault="00B758D3">
      <w:pPr>
        <w:rPr>
          <w:rFonts w:ascii="Century Gothic" w:hAnsi="Century Gothic"/>
        </w:rPr>
      </w:pPr>
    </w:p>
    <w:p w14:paraId="0310A223" w14:textId="77777777" w:rsidR="00B758D3" w:rsidRPr="007A05D7" w:rsidRDefault="007A05D7">
      <w:pPr>
        <w:rPr>
          <w:rFonts w:ascii="Century Gothic" w:hAnsi="Century Gothic"/>
        </w:rPr>
      </w:pPr>
      <w:r w:rsidRPr="007A05D7">
        <w:rPr>
          <w:rFonts w:ascii="Century Gothic" w:hAnsi="Century Gothic"/>
          <w:noProof/>
        </w:rPr>
        <w:drawing>
          <wp:anchor distT="0" distB="0" distL="114300" distR="114300" simplePos="0" relativeHeight="251659776" behindDoc="0" locked="0" layoutInCell="0" hidden="0" allowOverlap="0" wp14:anchorId="69C275F2" wp14:editId="6433B83A">
            <wp:simplePos x="0" y="0"/>
            <wp:positionH relativeFrom="margin">
              <wp:posOffset>2371725</wp:posOffset>
            </wp:positionH>
            <wp:positionV relativeFrom="paragraph">
              <wp:posOffset>171450</wp:posOffset>
            </wp:positionV>
            <wp:extent cx="968735" cy="182880"/>
            <wp:effectExtent l="0" t="0" r="0" b="0"/>
            <wp:wrapNone/>
            <wp:docPr id="2" name="image04.png"/>
            <wp:cNvGraphicFramePr/>
            <a:graphic xmlns:a="http://schemas.openxmlformats.org/drawingml/2006/main">
              <a:graphicData uri="http://schemas.openxmlformats.org/drawingml/2006/picture">
                <pic:pic xmlns:pic="http://schemas.openxmlformats.org/drawingml/2006/picture">
                  <pic:nvPicPr>
                    <pic:cNvPr id="0" name="image04.png"/>
                    <pic:cNvPicPr preferRelativeResize="0"/>
                  </pic:nvPicPr>
                  <pic:blipFill>
                    <a:blip r:embed="rId10"/>
                    <a:srcRect/>
                    <a:stretch>
                      <a:fillRect/>
                    </a:stretch>
                  </pic:blipFill>
                  <pic:spPr>
                    <a:xfrm>
                      <a:off x="0" y="0"/>
                      <a:ext cx="968735" cy="182880"/>
                    </a:xfrm>
                    <a:prstGeom prst="rect">
                      <a:avLst/>
                    </a:prstGeom>
                    <a:ln/>
                  </pic:spPr>
                </pic:pic>
              </a:graphicData>
            </a:graphic>
          </wp:anchor>
        </w:drawing>
      </w:r>
    </w:p>
    <w:p w14:paraId="3028D256" w14:textId="77777777" w:rsidR="00B758D3" w:rsidRPr="007A05D7" w:rsidRDefault="00B758D3">
      <w:pPr>
        <w:rPr>
          <w:rFonts w:ascii="Century Gothic" w:hAnsi="Century Gothic"/>
        </w:rPr>
      </w:pPr>
    </w:p>
    <w:p w14:paraId="2919FADF" w14:textId="77777777" w:rsidR="00B758D3" w:rsidRPr="007A05D7" w:rsidRDefault="007A05D7">
      <w:pPr>
        <w:jc w:val="center"/>
        <w:rPr>
          <w:rFonts w:ascii="Century Gothic" w:hAnsi="Century Gothic"/>
        </w:rPr>
      </w:pPr>
      <w:r w:rsidRPr="007A05D7">
        <w:rPr>
          <w:rFonts w:ascii="Century Gothic" w:hAnsi="Century Gothic"/>
          <w:b/>
          <w:sz w:val="24"/>
        </w:rPr>
        <w:t xml:space="preserve">Technical Report </w:t>
      </w:r>
    </w:p>
    <w:p w14:paraId="64BA0E62" w14:textId="77777777" w:rsidR="00B758D3" w:rsidRPr="007A05D7" w:rsidRDefault="007A05D7">
      <w:pPr>
        <w:jc w:val="center"/>
        <w:rPr>
          <w:rFonts w:ascii="Century Gothic" w:hAnsi="Century Gothic"/>
        </w:rPr>
      </w:pPr>
      <w:r w:rsidRPr="007A05D7">
        <w:rPr>
          <w:rFonts w:ascii="Century Gothic" w:hAnsi="Century Gothic"/>
          <w:sz w:val="24"/>
        </w:rPr>
        <w:t>Rough Draft - Feb 19, 2015</w:t>
      </w:r>
    </w:p>
    <w:p w14:paraId="50C6A97B" w14:textId="77777777" w:rsidR="00B758D3" w:rsidRPr="007A05D7" w:rsidRDefault="00B758D3">
      <w:pPr>
        <w:jc w:val="center"/>
        <w:rPr>
          <w:rFonts w:ascii="Century Gothic" w:hAnsi="Century Gothic"/>
        </w:rPr>
      </w:pPr>
    </w:p>
    <w:p w14:paraId="7060B264" w14:textId="77777777" w:rsidR="00B758D3" w:rsidRPr="007A05D7" w:rsidRDefault="007A05D7">
      <w:pPr>
        <w:jc w:val="center"/>
        <w:rPr>
          <w:rFonts w:ascii="Century Gothic" w:hAnsi="Century Gothic"/>
        </w:rPr>
      </w:pPr>
      <w:r w:rsidRPr="007A05D7">
        <w:rPr>
          <w:rFonts w:ascii="Century Gothic" w:hAnsi="Century Gothic"/>
          <w:sz w:val="24"/>
        </w:rPr>
        <w:t>Chad Smith (Project Lead)</w:t>
      </w:r>
    </w:p>
    <w:p w14:paraId="48A896F2" w14:textId="77777777" w:rsidR="00B758D3" w:rsidRPr="007A05D7" w:rsidRDefault="007A05D7">
      <w:pPr>
        <w:jc w:val="center"/>
        <w:rPr>
          <w:rFonts w:ascii="Century Gothic" w:hAnsi="Century Gothic"/>
        </w:rPr>
      </w:pPr>
      <w:r w:rsidRPr="007A05D7">
        <w:rPr>
          <w:rFonts w:ascii="Century Gothic" w:hAnsi="Century Gothic"/>
          <w:sz w:val="24"/>
        </w:rPr>
        <w:t>Jelly Riedel</w:t>
      </w:r>
    </w:p>
    <w:p w14:paraId="06B39C0E" w14:textId="77777777" w:rsidR="00B758D3" w:rsidRPr="007A05D7" w:rsidRDefault="007A05D7">
      <w:pPr>
        <w:jc w:val="center"/>
        <w:rPr>
          <w:rFonts w:ascii="Century Gothic" w:hAnsi="Century Gothic"/>
        </w:rPr>
      </w:pPr>
      <w:r w:rsidRPr="007A05D7">
        <w:rPr>
          <w:rFonts w:ascii="Century Gothic" w:hAnsi="Century Gothic"/>
          <w:sz w:val="24"/>
        </w:rPr>
        <w:t>Keith Benjamin</w:t>
      </w:r>
    </w:p>
    <w:p w14:paraId="33768C45" w14:textId="77777777" w:rsidR="00B758D3" w:rsidRPr="007A05D7" w:rsidRDefault="007A05D7">
      <w:pPr>
        <w:jc w:val="center"/>
        <w:rPr>
          <w:rFonts w:ascii="Century Gothic" w:hAnsi="Century Gothic"/>
        </w:rPr>
      </w:pPr>
      <w:r w:rsidRPr="007A05D7">
        <w:rPr>
          <w:rFonts w:ascii="Century Gothic" w:hAnsi="Century Gothic"/>
          <w:sz w:val="24"/>
        </w:rPr>
        <w:t>Daniel Wozniak</w:t>
      </w:r>
    </w:p>
    <w:p w14:paraId="65EFFBF8" w14:textId="77777777" w:rsidR="00B758D3" w:rsidRPr="007A05D7" w:rsidRDefault="007A05D7">
      <w:pPr>
        <w:jc w:val="center"/>
        <w:rPr>
          <w:rFonts w:ascii="Century Gothic" w:hAnsi="Century Gothic"/>
        </w:rPr>
      </w:pPr>
      <w:r w:rsidRPr="007A05D7">
        <w:rPr>
          <w:rFonts w:ascii="Century Gothic" w:hAnsi="Century Gothic"/>
          <w:sz w:val="24"/>
        </w:rPr>
        <w:t>Matthew Carter</w:t>
      </w:r>
    </w:p>
    <w:p w14:paraId="42A24F2E" w14:textId="77777777" w:rsidR="00B758D3" w:rsidRPr="007A05D7" w:rsidRDefault="00B758D3">
      <w:pPr>
        <w:jc w:val="center"/>
        <w:rPr>
          <w:rFonts w:ascii="Century Gothic" w:hAnsi="Century Gothic"/>
        </w:rPr>
      </w:pPr>
    </w:p>
    <w:p w14:paraId="67C47BBD" w14:textId="77777777" w:rsidR="00B758D3" w:rsidRPr="007A05D7" w:rsidRDefault="007A05D7">
      <w:pPr>
        <w:jc w:val="center"/>
        <w:rPr>
          <w:rFonts w:ascii="Century Gothic" w:hAnsi="Century Gothic"/>
        </w:rPr>
      </w:pPr>
      <w:r w:rsidRPr="007A05D7">
        <w:rPr>
          <w:rFonts w:ascii="Century Gothic" w:hAnsi="Century Gothic"/>
          <w:sz w:val="24"/>
        </w:rPr>
        <w:t>Dr. Michelle Moorman</w:t>
      </w:r>
      <w:r w:rsidRPr="007A05D7">
        <w:rPr>
          <w:rFonts w:ascii="Century Gothic" w:hAnsi="Century Gothic"/>
          <w:sz w:val="24"/>
        </w:rPr>
        <w:t xml:space="preserve"> &amp; Sharon Fitzgerald,</w:t>
      </w:r>
      <w:r w:rsidRPr="007A05D7">
        <w:rPr>
          <w:rFonts w:ascii="Century Gothic" w:hAnsi="Century Gothic"/>
          <w:sz w:val="24"/>
        </w:rPr>
        <w:t xml:space="preserve"> Biologist, U.S. Geological Survey </w:t>
      </w:r>
    </w:p>
    <w:p w14:paraId="77CBEE4E" w14:textId="77777777" w:rsidR="00B758D3" w:rsidRPr="007A05D7" w:rsidRDefault="007A05D7">
      <w:pPr>
        <w:jc w:val="center"/>
        <w:rPr>
          <w:rFonts w:ascii="Century Gothic" w:hAnsi="Century Gothic"/>
        </w:rPr>
      </w:pPr>
      <w:r w:rsidRPr="007A05D7">
        <w:rPr>
          <w:rFonts w:ascii="Century Gothic" w:hAnsi="Century Gothic"/>
          <w:sz w:val="24"/>
        </w:rPr>
        <w:t xml:space="preserve">North Carolina Water Science Center </w:t>
      </w:r>
    </w:p>
    <w:p w14:paraId="65820EB6" w14:textId="77777777" w:rsidR="00B758D3" w:rsidRPr="007A05D7" w:rsidRDefault="00B758D3">
      <w:pPr>
        <w:jc w:val="center"/>
        <w:rPr>
          <w:rFonts w:ascii="Century Gothic" w:hAnsi="Century Gothic"/>
        </w:rPr>
      </w:pPr>
    </w:p>
    <w:p w14:paraId="497B3701" w14:textId="77777777" w:rsidR="00B758D3" w:rsidRPr="007A05D7" w:rsidRDefault="007A05D7">
      <w:pPr>
        <w:jc w:val="center"/>
        <w:rPr>
          <w:rFonts w:ascii="Century Gothic" w:hAnsi="Century Gothic"/>
        </w:rPr>
      </w:pPr>
      <w:r w:rsidRPr="007A05D7">
        <w:rPr>
          <w:rFonts w:ascii="Century Gothic" w:hAnsi="Century Gothic"/>
          <w:sz w:val="24"/>
        </w:rPr>
        <w:t>Dr. Bill Crowell, Dean Carpe</w:t>
      </w:r>
      <w:r w:rsidRPr="007A05D7">
        <w:rPr>
          <w:rFonts w:ascii="Century Gothic" w:hAnsi="Century Gothic"/>
          <w:sz w:val="24"/>
        </w:rPr>
        <w:t xml:space="preserve">nter, &amp; Jim Hawhee, Albemarle-Pamlico </w:t>
      </w:r>
    </w:p>
    <w:p w14:paraId="16FA07DE" w14:textId="77777777" w:rsidR="00B758D3" w:rsidRPr="007A05D7" w:rsidRDefault="007A05D7">
      <w:pPr>
        <w:jc w:val="center"/>
        <w:rPr>
          <w:rFonts w:ascii="Century Gothic" w:hAnsi="Century Gothic"/>
        </w:rPr>
      </w:pPr>
      <w:r w:rsidRPr="007A05D7">
        <w:rPr>
          <w:rFonts w:ascii="Century Gothic" w:hAnsi="Century Gothic"/>
          <w:sz w:val="24"/>
        </w:rPr>
        <w:t>National Estuary Partnership</w:t>
      </w:r>
    </w:p>
    <w:p w14:paraId="110C95B6" w14:textId="77777777" w:rsidR="00B758D3" w:rsidRPr="007A05D7" w:rsidRDefault="00B758D3">
      <w:pPr>
        <w:jc w:val="center"/>
        <w:rPr>
          <w:rFonts w:ascii="Century Gothic" w:hAnsi="Century Gothic"/>
        </w:rPr>
      </w:pPr>
    </w:p>
    <w:p w14:paraId="2AD8143A" w14:textId="77777777" w:rsidR="00B758D3" w:rsidRPr="007A05D7" w:rsidRDefault="007A05D7">
      <w:pPr>
        <w:jc w:val="center"/>
        <w:rPr>
          <w:rFonts w:ascii="Century Gothic" w:hAnsi="Century Gothic"/>
        </w:rPr>
      </w:pPr>
      <w:r w:rsidRPr="007A05D7">
        <w:rPr>
          <w:rFonts w:ascii="Century Gothic" w:hAnsi="Century Gothic"/>
          <w:sz w:val="24"/>
        </w:rPr>
        <w:t>Dr. Kenton Ross, NASA DEVELOP National Program (Science Advisor)</w:t>
      </w:r>
    </w:p>
    <w:p w14:paraId="3E8CB5E2" w14:textId="77777777" w:rsidR="00B758D3" w:rsidRPr="007A05D7" w:rsidRDefault="00B758D3">
      <w:pPr>
        <w:jc w:val="center"/>
        <w:rPr>
          <w:rFonts w:ascii="Century Gothic" w:hAnsi="Century Gothic"/>
        </w:rPr>
      </w:pPr>
    </w:p>
    <w:p w14:paraId="372A7D83" w14:textId="77777777" w:rsidR="00B758D3" w:rsidRPr="007A05D7" w:rsidRDefault="00B758D3">
      <w:pPr>
        <w:ind w:left="2880" w:firstLine="720"/>
        <w:rPr>
          <w:rFonts w:ascii="Century Gothic" w:hAnsi="Century Gothic"/>
        </w:rPr>
      </w:pPr>
      <w:bookmarkStart w:id="2" w:name="_GoBack"/>
      <w:bookmarkEnd w:id="2"/>
    </w:p>
    <w:p w14:paraId="741DDF55" w14:textId="77777777" w:rsidR="00B758D3" w:rsidRPr="007A05D7" w:rsidRDefault="00B758D3">
      <w:pPr>
        <w:ind w:left="2880" w:firstLine="720"/>
        <w:rPr>
          <w:rFonts w:ascii="Century Gothic" w:hAnsi="Century Gothic"/>
        </w:rPr>
      </w:pPr>
    </w:p>
    <w:p w14:paraId="390DAA6D" w14:textId="77777777" w:rsidR="00B758D3" w:rsidRPr="007A05D7" w:rsidRDefault="00B758D3">
      <w:pPr>
        <w:ind w:left="2880" w:firstLine="720"/>
        <w:rPr>
          <w:rFonts w:ascii="Century Gothic" w:hAnsi="Century Gothic"/>
        </w:rPr>
      </w:pPr>
    </w:p>
    <w:p w14:paraId="5C4FFCD3" w14:textId="77777777" w:rsidR="00B758D3" w:rsidRPr="007A05D7" w:rsidRDefault="00B758D3">
      <w:pPr>
        <w:ind w:left="2880" w:firstLine="720"/>
        <w:rPr>
          <w:rFonts w:ascii="Century Gothic" w:hAnsi="Century Gothic"/>
        </w:rPr>
      </w:pPr>
    </w:p>
    <w:p w14:paraId="03A313B5" w14:textId="77777777" w:rsidR="00B758D3" w:rsidRPr="007A05D7" w:rsidRDefault="00B758D3">
      <w:pPr>
        <w:ind w:left="2880" w:firstLine="720"/>
        <w:rPr>
          <w:rFonts w:ascii="Century Gothic" w:hAnsi="Century Gothic"/>
        </w:rPr>
      </w:pPr>
    </w:p>
    <w:p w14:paraId="2237AD32" w14:textId="77777777" w:rsidR="00B758D3" w:rsidRPr="007A05D7" w:rsidRDefault="00B758D3">
      <w:pPr>
        <w:ind w:left="2880" w:firstLine="720"/>
        <w:rPr>
          <w:rFonts w:ascii="Century Gothic" w:hAnsi="Century Gothic"/>
        </w:rPr>
      </w:pPr>
    </w:p>
    <w:p w14:paraId="4CFC119C" w14:textId="77777777" w:rsidR="00B758D3" w:rsidRPr="007A05D7" w:rsidRDefault="00B758D3">
      <w:pPr>
        <w:ind w:left="2880" w:firstLine="720"/>
        <w:rPr>
          <w:rFonts w:ascii="Century Gothic" w:hAnsi="Century Gothic"/>
        </w:rPr>
      </w:pPr>
    </w:p>
    <w:p w14:paraId="7D3C5B38" w14:textId="77777777" w:rsidR="00B758D3" w:rsidRPr="007A05D7" w:rsidRDefault="007A05D7">
      <w:pPr>
        <w:pStyle w:val="Heading1"/>
        <w:rPr>
          <w:rFonts w:ascii="Century Gothic" w:hAnsi="Century Gothic"/>
        </w:rPr>
      </w:pPr>
      <w:r w:rsidRPr="007A05D7">
        <w:rPr>
          <w:rFonts w:ascii="Century Gothic" w:eastAsia="Questrial" w:hAnsi="Century Gothic" w:cs="Questrial"/>
          <w:sz w:val="24"/>
        </w:rPr>
        <w:t>I. Abstract</w:t>
      </w:r>
    </w:p>
    <w:p w14:paraId="0F847379" w14:textId="77777777" w:rsidR="00B758D3" w:rsidRPr="007A05D7" w:rsidRDefault="00B758D3">
      <w:pPr>
        <w:rPr>
          <w:rFonts w:ascii="Century Gothic" w:hAnsi="Century Gothic"/>
        </w:rPr>
      </w:pPr>
    </w:p>
    <w:p w14:paraId="674EB3CF" w14:textId="77777777" w:rsidR="00B758D3" w:rsidRPr="007A05D7" w:rsidRDefault="007A05D7">
      <w:pPr>
        <w:rPr>
          <w:rFonts w:ascii="Century Gothic" w:hAnsi="Century Gothic"/>
        </w:rPr>
      </w:pPr>
      <w:r w:rsidRPr="007A05D7">
        <w:rPr>
          <w:rFonts w:ascii="Century Gothic" w:hAnsi="Century Gothic"/>
          <w:sz w:val="24"/>
        </w:rPr>
        <w:t xml:space="preserve">Harmful algal blooms (HABs) cause significant ecological damage to aquatic systems by disrupting water chemistry, producing toxins, and blocking sunlight to </w:t>
      </w:r>
      <w:r w:rsidRPr="007A05D7">
        <w:rPr>
          <w:rFonts w:ascii="Century Gothic" w:hAnsi="Century Gothic"/>
          <w:sz w:val="24"/>
        </w:rPr>
        <w:lastRenderedPageBreak/>
        <w:t>submerged vegetation and other organisms. In the Albemarle and Pamlico Sounds, the USGS North Carol</w:t>
      </w:r>
      <w:r w:rsidRPr="007A05D7">
        <w:rPr>
          <w:rFonts w:ascii="Century Gothic" w:hAnsi="Century Gothic"/>
          <w:sz w:val="24"/>
        </w:rPr>
        <w:t>ina Water Science Center biologists monitor HABs by taking point samples throughout the region, but they lack a method to monitor the spatial extent of HABs throughout the entire sound during the year. For this project, Aqua Moderate Resolution Imaging Spe</w:t>
      </w:r>
      <w:r w:rsidRPr="007A05D7">
        <w:rPr>
          <w:rFonts w:ascii="Century Gothic" w:hAnsi="Century Gothic"/>
          <w:sz w:val="24"/>
        </w:rPr>
        <w:t>ctroradiometer (MODIS) Level 2 OC3M-derived chlorophyll data was downloaded from NASA Goddard Space Flight Center’s Ocean Color SeaDAS Website via a Linux operating system. The OC3M algorithm used multispectral reflectance bands available from Aqua MODIS t</w:t>
      </w:r>
      <w:r w:rsidRPr="007A05D7">
        <w:rPr>
          <w:rFonts w:ascii="Century Gothic" w:hAnsi="Century Gothic"/>
          <w:sz w:val="24"/>
        </w:rPr>
        <w:t xml:space="preserve">o calculate the concentration of chlorophyll-a, which is used as a proxy for the presence of algae. Chlorophyll concentration values from these layers were then extracted from days with spatially and temporally corresponding </w:t>
      </w:r>
      <w:r w:rsidRPr="007A05D7">
        <w:rPr>
          <w:rFonts w:ascii="Century Gothic" w:hAnsi="Century Gothic"/>
          <w:i/>
          <w:sz w:val="24"/>
        </w:rPr>
        <w:t>in situ</w:t>
      </w:r>
      <w:r w:rsidRPr="007A05D7">
        <w:rPr>
          <w:rFonts w:ascii="Century Gothic" w:hAnsi="Century Gothic"/>
          <w:sz w:val="24"/>
        </w:rPr>
        <w:t xml:space="preserve"> water samples for compa</w:t>
      </w:r>
      <w:r w:rsidRPr="007A05D7">
        <w:rPr>
          <w:rFonts w:ascii="Century Gothic" w:hAnsi="Century Gothic"/>
          <w:sz w:val="24"/>
        </w:rPr>
        <w:t xml:space="preserve">rison. Then, images of monthly chlorophyll means were processed into a time-series video representation of algae extent throughout the sounds. End-users were able to use the ten year time series to supplement their </w:t>
      </w:r>
      <w:r w:rsidRPr="007A05D7">
        <w:rPr>
          <w:rFonts w:ascii="Century Gothic" w:hAnsi="Century Gothic"/>
          <w:i/>
          <w:sz w:val="24"/>
        </w:rPr>
        <w:t>in situ</w:t>
      </w:r>
      <w:r w:rsidRPr="007A05D7">
        <w:rPr>
          <w:rFonts w:ascii="Century Gothic" w:hAnsi="Century Gothic"/>
          <w:sz w:val="24"/>
        </w:rPr>
        <w:t xml:space="preserve"> data to assess HAB behavior throu</w:t>
      </w:r>
      <w:r w:rsidRPr="007A05D7">
        <w:rPr>
          <w:rFonts w:ascii="Century Gothic" w:hAnsi="Century Gothic"/>
          <w:sz w:val="24"/>
        </w:rPr>
        <w:t>ghout the region.</w:t>
      </w:r>
    </w:p>
    <w:p w14:paraId="5154F7A5" w14:textId="77777777" w:rsidR="00B758D3" w:rsidRPr="007A05D7" w:rsidRDefault="00B758D3">
      <w:pPr>
        <w:rPr>
          <w:rFonts w:ascii="Century Gothic" w:hAnsi="Century Gothic"/>
        </w:rPr>
      </w:pPr>
    </w:p>
    <w:p w14:paraId="43AD60EA" w14:textId="77777777" w:rsidR="00B758D3" w:rsidRPr="007A05D7" w:rsidRDefault="007A05D7">
      <w:pPr>
        <w:rPr>
          <w:rFonts w:ascii="Century Gothic" w:hAnsi="Century Gothic"/>
        </w:rPr>
      </w:pPr>
      <w:r w:rsidRPr="007A05D7">
        <w:rPr>
          <w:rFonts w:ascii="Century Gothic" w:hAnsi="Century Gothic"/>
          <w:b/>
          <w:sz w:val="24"/>
        </w:rPr>
        <w:t>Keywords</w:t>
      </w:r>
    </w:p>
    <w:p w14:paraId="6D6BC107" w14:textId="77777777" w:rsidR="00B758D3" w:rsidRPr="007A05D7" w:rsidRDefault="007A05D7">
      <w:pPr>
        <w:rPr>
          <w:rFonts w:ascii="Century Gothic" w:hAnsi="Century Gothic"/>
        </w:rPr>
      </w:pPr>
      <w:r w:rsidRPr="007A05D7">
        <w:rPr>
          <w:rFonts w:ascii="Century Gothic" w:hAnsi="Century Gothic"/>
          <w:sz w:val="24"/>
        </w:rPr>
        <w:t>North Carolina, Remote Sensing, Harmful Algal Blooms (HAB), Albemarle Sound, Pamlico Sound, bio-toxins, submerged aquatic vegetation (SAV), Earth Observations</w:t>
      </w:r>
    </w:p>
    <w:p w14:paraId="59D92972" w14:textId="77777777" w:rsidR="00B758D3" w:rsidRPr="007A05D7" w:rsidRDefault="007A05D7">
      <w:pPr>
        <w:pStyle w:val="Heading1"/>
        <w:rPr>
          <w:rFonts w:ascii="Century Gothic" w:hAnsi="Century Gothic"/>
        </w:rPr>
      </w:pPr>
      <w:r w:rsidRPr="007A05D7">
        <w:rPr>
          <w:rFonts w:ascii="Century Gothic" w:eastAsia="Questrial" w:hAnsi="Century Gothic" w:cs="Questrial"/>
          <w:sz w:val="24"/>
        </w:rPr>
        <w:t>II. Introduction</w:t>
      </w:r>
    </w:p>
    <w:p w14:paraId="7B17D6A6" w14:textId="77777777" w:rsidR="00B758D3" w:rsidRPr="007A05D7" w:rsidRDefault="00B758D3">
      <w:pPr>
        <w:rPr>
          <w:rFonts w:ascii="Century Gothic" w:hAnsi="Century Gothic"/>
        </w:rPr>
      </w:pPr>
    </w:p>
    <w:p w14:paraId="5C928F25" w14:textId="77777777" w:rsidR="00B758D3" w:rsidRPr="007A05D7" w:rsidRDefault="007A05D7">
      <w:pPr>
        <w:rPr>
          <w:rFonts w:ascii="Century Gothic" w:hAnsi="Century Gothic"/>
        </w:rPr>
      </w:pPr>
      <w:r w:rsidRPr="007A05D7">
        <w:rPr>
          <w:rFonts w:ascii="Century Gothic" w:hAnsi="Century Gothic"/>
          <w:sz w:val="24"/>
        </w:rPr>
        <w:t>The objective of this project was to monitor the ex</w:t>
      </w:r>
      <w:r w:rsidRPr="007A05D7">
        <w:rPr>
          <w:rFonts w:ascii="Century Gothic" w:hAnsi="Century Gothic"/>
          <w:sz w:val="24"/>
        </w:rPr>
        <w:t xml:space="preserve">tent of harmful algal blooms (HAB) in the Albemarle and Pamlico Sounds in North Carolina using NASA Earth observation imagery and ancillary data gathered between 2004 and 2014, and to address the Water Resources application area by giving end-users a tool </w:t>
      </w:r>
      <w:r w:rsidRPr="007A05D7">
        <w:rPr>
          <w:rFonts w:ascii="Century Gothic" w:hAnsi="Century Gothic"/>
          <w:sz w:val="24"/>
        </w:rPr>
        <w:t>to assess water quality as it related to HAB extent on a large scale.  </w:t>
      </w:r>
    </w:p>
    <w:p w14:paraId="7D8A6D8E" w14:textId="77777777" w:rsidR="00B758D3" w:rsidRPr="007A05D7" w:rsidRDefault="00B758D3">
      <w:pPr>
        <w:rPr>
          <w:rFonts w:ascii="Century Gothic" w:hAnsi="Century Gothic"/>
        </w:rPr>
      </w:pPr>
    </w:p>
    <w:p w14:paraId="4299EF1A" w14:textId="77777777" w:rsidR="00B758D3" w:rsidRPr="007A05D7" w:rsidRDefault="007A05D7">
      <w:pPr>
        <w:rPr>
          <w:rFonts w:ascii="Century Gothic" w:hAnsi="Century Gothic"/>
        </w:rPr>
      </w:pPr>
      <w:r w:rsidRPr="007A05D7">
        <w:rPr>
          <w:rFonts w:ascii="Century Gothic" w:hAnsi="Century Gothic"/>
          <w:sz w:val="24"/>
        </w:rPr>
        <w:t>The Albemarle and Pamlico Sounds are part of the Albemarle-Pamlico Estuarine Complex, the largest lagoonal estuarine system in the United States.  This system receives drainage from a</w:t>
      </w:r>
      <w:r w:rsidRPr="007A05D7">
        <w:rPr>
          <w:rFonts w:ascii="Century Gothic" w:hAnsi="Century Gothic"/>
          <w:sz w:val="24"/>
        </w:rPr>
        <w:t>pproximately 30,000 square miles of watershed including discharge from the Chowan, Roanoke, Pasquotank, Neuse, and Tar-Pamlico Rivers (EPA, 2007).  As the nation’s second largest estuary, the Albemarle-Pamlico system supports a diverse seagrass and submerg</w:t>
      </w:r>
      <w:r w:rsidRPr="007A05D7">
        <w:rPr>
          <w:rFonts w:ascii="Century Gothic" w:hAnsi="Century Gothic"/>
          <w:sz w:val="24"/>
        </w:rPr>
        <w:t>ed aquatic vegetation (SAV) population as well as rich fishery characterized by a mix of estuarine and pelagic species (Mallin et al., 2008).  SAV plays a vital role in the sound by providing habitats for fish and aquatic invertebrates (Paerl, H.W. and T.G</w:t>
      </w:r>
      <w:r w:rsidRPr="007A05D7">
        <w:rPr>
          <w:rFonts w:ascii="Century Gothic" w:hAnsi="Century Gothic"/>
          <w:sz w:val="24"/>
        </w:rPr>
        <w:t xml:space="preserve">. Otten, 2013).  The biodiversity and overall health of the estuary has become </w:t>
      </w:r>
      <w:r w:rsidRPr="007A05D7">
        <w:rPr>
          <w:rFonts w:ascii="Century Gothic" w:hAnsi="Century Gothic"/>
          <w:sz w:val="24"/>
        </w:rPr>
        <w:lastRenderedPageBreak/>
        <w:t xml:space="preserve">compromised over recent decades due to increased urbanization and industrialization in response to rapid population growth along the North Carolina coast. In addition, </w:t>
      </w:r>
      <w:r w:rsidRPr="007A05D7">
        <w:rPr>
          <w:rFonts w:ascii="Century Gothic" w:hAnsi="Century Gothic"/>
          <w:sz w:val="24"/>
        </w:rPr>
        <w:t>s</w:t>
      </w:r>
      <w:r w:rsidRPr="007A05D7">
        <w:rPr>
          <w:rFonts w:ascii="Century Gothic" w:hAnsi="Century Gothic"/>
          <w:sz w:val="24"/>
        </w:rPr>
        <w:t xml:space="preserve">hifting </w:t>
      </w:r>
      <w:r w:rsidRPr="007A05D7">
        <w:rPr>
          <w:rFonts w:ascii="Century Gothic" w:hAnsi="Century Gothic"/>
          <w:sz w:val="24"/>
        </w:rPr>
        <w:t>agricultural interest during the 1980s led to a decline in tobacco farming which was promptly succeeded by an expansion of commercial swine production (Mallin et al., 2008).  Together, these activities have increased the introduction of chemical and physic</w:t>
      </w:r>
      <w:r w:rsidRPr="007A05D7">
        <w:rPr>
          <w:rFonts w:ascii="Century Gothic" w:hAnsi="Century Gothic"/>
          <w:sz w:val="24"/>
        </w:rPr>
        <w:t>al stressors from urban and agricultural runoff into the delicate estuarine ecosystem (EPA, 2007).  Excessive eutrophication from anthropogenic sources have altered natural relationships between primary producers and have created an optimal environment for</w:t>
      </w:r>
      <w:r w:rsidRPr="007A05D7">
        <w:rPr>
          <w:rFonts w:ascii="Century Gothic" w:hAnsi="Century Gothic"/>
          <w:sz w:val="24"/>
        </w:rPr>
        <w:t xml:space="preserve"> Harmful Algal Bloom (HAB) activity (Paerl, H.W. and T.G. Otten, 2013; Fu et al., 2012).</w:t>
      </w:r>
    </w:p>
    <w:p w14:paraId="26767E81" w14:textId="77777777" w:rsidR="00B758D3" w:rsidRPr="007A05D7" w:rsidRDefault="00B758D3">
      <w:pPr>
        <w:ind w:firstLine="720"/>
        <w:rPr>
          <w:rFonts w:ascii="Century Gothic" w:hAnsi="Century Gothic"/>
        </w:rPr>
      </w:pPr>
    </w:p>
    <w:p w14:paraId="2ADFEE56" w14:textId="77777777" w:rsidR="00B758D3" w:rsidRPr="007A05D7" w:rsidRDefault="007A05D7">
      <w:pPr>
        <w:rPr>
          <w:rFonts w:ascii="Century Gothic" w:hAnsi="Century Gothic"/>
        </w:rPr>
      </w:pPr>
      <w:r w:rsidRPr="007A05D7">
        <w:rPr>
          <w:rFonts w:ascii="Century Gothic" w:hAnsi="Century Gothic"/>
          <w:sz w:val="24"/>
        </w:rPr>
        <w:t>Harmful phytoplankton are capable of producing neurotoxins and hepatotoxins in concentrations lethal to wildlife and domestic animals (Lopez et al., 2008; Mallin et a</w:t>
      </w:r>
      <w:r w:rsidRPr="007A05D7">
        <w:rPr>
          <w:rFonts w:ascii="Century Gothic" w:hAnsi="Century Gothic"/>
          <w:sz w:val="24"/>
        </w:rPr>
        <w:t>l., 2008).  They can also manufacture endotoxins and dermatotoxins, causing serious irritation and various sublethal effects (Clercin, 2012).  Humans who inhale toxins that HABs release into the air, drink water contaminated by HABs, or eat affected fish o</w:t>
      </w:r>
      <w:r w:rsidRPr="007A05D7">
        <w:rPr>
          <w:rFonts w:ascii="Century Gothic" w:hAnsi="Century Gothic"/>
          <w:sz w:val="24"/>
        </w:rPr>
        <w:t>r shellfish may manifest gastrointestinal, neurological, dermal, or respiratory symptoms varying in severity from mild to fatal depending on the amount and type of HABs present (Seltenrich, 2014; Trevino-Garrison, 2015).  While only certain species of phyt</w:t>
      </w:r>
      <w:r w:rsidRPr="007A05D7">
        <w:rPr>
          <w:rFonts w:ascii="Century Gothic" w:hAnsi="Century Gothic"/>
          <w:sz w:val="24"/>
        </w:rPr>
        <w:t xml:space="preserve">oplankton produce deadly chemicals, all HABs deplete dissolved oxygen, alter water chemistry, and prevent sunlight from reaching the bottom of the sound (Paerl, H.W. and T.G. Otten, 2013). </w:t>
      </w:r>
    </w:p>
    <w:p w14:paraId="6BC71A0E" w14:textId="77777777" w:rsidR="00B758D3" w:rsidRPr="007A05D7" w:rsidRDefault="00B758D3">
      <w:pPr>
        <w:ind w:firstLine="720"/>
        <w:rPr>
          <w:rFonts w:ascii="Century Gothic" w:hAnsi="Century Gothic"/>
        </w:rPr>
      </w:pPr>
    </w:p>
    <w:p w14:paraId="503F697F" w14:textId="77777777" w:rsidR="00B758D3" w:rsidRPr="007A05D7" w:rsidRDefault="007A05D7">
      <w:pPr>
        <w:rPr>
          <w:rFonts w:ascii="Century Gothic" w:hAnsi="Century Gothic"/>
        </w:rPr>
      </w:pPr>
      <w:bookmarkStart w:id="3" w:name="h.30j0zll" w:colFirst="0" w:colLast="0"/>
      <w:bookmarkEnd w:id="3"/>
      <w:r w:rsidRPr="007A05D7">
        <w:rPr>
          <w:rFonts w:ascii="Century Gothic" w:hAnsi="Century Gothic"/>
          <w:sz w:val="24"/>
        </w:rPr>
        <w:t>Between 2004-2014</w:t>
      </w:r>
      <w:r w:rsidRPr="007A05D7">
        <w:rPr>
          <w:rFonts w:ascii="Century Gothic" w:hAnsi="Century Gothic"/>
          <w:sz w:val="24"/>
        </w:rPr>
        <w:t>, the state of North Carolina performed limited monitoring of HABs in the Chowan and Pasquotank rivers, and routinely monitored Chlorophyll-a on a monthly basis at 15 stations in the Albemarle Sound.  Nearly a quarter of water samples conducted by North Ca</w:t>
      </w:r>
      <w:r w:rsidRPr="007A05D7">
        <w:rPr>
          <w:rFonts w:ascii="Century Gothic" w:hAnsi="Century Gothic"/>
          <w:sz w:val="24"/>
        </w:rPr>
        <w:t xml:space="preserve">rolina’s Water Science Center during the summer of 2012 contained dangerous, toxin-producing phytoplankton. Several species of </w:t>
      </w:r>
      <w:r w:rsidRPr="007A05D7">
        <w:rPr>
          <w:rFonts w:ascii="Century Gothic" w:hAnsi="Century Gothic"/>
          <w:i/>
          <w:sz w:val="24"/>
        </w:rPr>
        <w:t xml:space="preserve">Anabaena, Anabaenopsis, Aphanizomenon, Aphanocapsa, Microcystis, Pseudanabaena, </w:t>
      </w:r>
      <w:r w:rsidRPr="007A05D7">
        <w:rPr>
          <w:rFonts w:ascii="Century Gothic" w:hAnsi="Century Gothic"/>
          <w:sz w:val="24"/>
        </w:rPr>
        <w:t xml:space="preserve">and the particularly aggressive </w:t>
      </w:r>
      <w:r w:rsidRPr="007A05D7">
        <w:rPr>
          <w:rFonts w:ascii="Century Gothic" w:hAnsi="Century Gothic"/>
          <w:i/>
          <w:sz w:val="24"/>
        </w:rPr>
        <w:t>Cylindrospermopsi</w:t>
      </w:r>
      <w:r w:rsidRPr="007A05D7">
        <w:rPr>
          <w:rFonts w:ascii="Century Gothic" w:hAnsi="Century Gothic"/>
          <w:i/>
          <w:sz w:val="24"/>
        </w:rPr>
        <w:t>s raciborskii</w:t>
      </w:r>
      <w:r w:rsidRPr="007A05D7">
        <w:rPr>
          <w:rFonts w:ascii="Century Gothic" w:hAnsi="Century Gothic"/>
          <w:sz w:val="24"/>
        </w:rPr>
        <w:t xml:space="preserve"> were detected.  The synergistic effect of nutrient pollution and reduced light availability in the water column has caused damage to previously healthy areas of SAV throughout the Albemarle and Pamlico Sounds (Mallin et al., 2008).</w:t>
      </w:r>
    </w:p>
    <w:p w14:paraId="2BBF01E2" w14:textId="77777777" w:rsidR="00B758D3" w:rsidRPr="007A05D7" w:rsidRDefault="007A05D7">
      <w:pPr>
        <w:spacing w:before="100" w:after="100"/>
        <w:rPr>
          <w:rFonts w:ascii="Century Gothic" w:hAnsi="Century Gothic"/>
        </w:rPr>
      </w:pPr>
      <w:r w:rsidRPr="007A05D7">
        <w:rPr>
          <w:rFonts w:ascii="Century Gothic" w:hAnsi="Century Gothic"/>
          <w:sz w:val="24"/>
        </w:rPr>
        <w:t>The USGS North Carolina Water Science Center and the Albemarle-Pamlico National Estuary Program are interested in a 10-year history of algal bloom activity throughout the estuary system for the identification of patterns in HAB extent as it related to seas</w:t>
      </w:r>
      <w:r w:rsidRPr="007A05D7">
        <w:rPr>
          <w:rFonts w:ascii="Century Gothic" w:hAnsi="Century Gothic"/>
          <w:sz w:val="24"/>
        </w:rPr>
        <w:t xml:space="preserve">onal and climatic fluctuations.  They will use the results of this project to expand their current knowledge of HABs and later predict HAB </w:t>
      </w:r>
      <w:r w:rsidRPr="007A05D7">
        <w:rPr>
          <w:rFonts w:ascii="Century Gothic" w:hAnsi="Century Gothic"/>
          <w:sz w:val="24"/>
        </w:rPr>
        <w:lastRenderedPageBreak/>
        <w:t>extent with further statistics, passing the information to the State of North Carolina.</w:t>
      </w:r>
    </w:p>
    <w:p w14:paraId="59B7FF49" w14:textId="77777777" w:rsidR="00B758D3" w:rsidRPr="007A05D7" w:rsidRDefault="007A05D7">
      <w:pPr>
        <w:pStyle w:val="Heading1"/>
        <w:rPr>
          <w:rFonts w:ascii="Century Gothic" w:hAnsi="Century Gothic"/>
        </w:rPr>
      </w:pPr>
      <w:bookmarkStart w:id="4" w:name="h.1fob9te" w:colFirst="0" w:colLast="0"/>
      <w:bookmarkEnd w:id="4"/>
      <w:r w:rsidRPr="007A05D7">
        <w:rPr>
          <w:rFonts w:ascii="Century Gothic" w:eastAsia="Questrial" w:hAnsi="Century Gothic" w:cs="Questrial"/>
          <w:sz w:val="24"/>
        </w:rPr>
        <w:t>III. Methodology</w:t>
      </w:r>
    </w:p>
    <w:p w14:paraId="02C9789A" w14:textId="77777777" w:rsidR="00B758D3" w:rsidRPr="007A05D7" w:rsidRDefault="00B758D3">
      <w:pPr>
        <w:rPr>
          <w:rFonts w:ascii="Century Gothic" w:hAnsi="Century Gothic"/>
        </w:rPr>
      </w:pPr>
      <w:bookmarkStart w:id="5" w:name="h.3znysh7" w:colFirst="0" w:colLast="0"/>
      <w:bookmarkEnd w:id="5"/>
    </w:p>
    <w:p w14:paraId="062460B3" w14:textId="77777777" w:rsidR="00B758D3" w:rsidRPr="007A05D7" w:rsidRDefault="007A05D7">
      <w:pPr>
        <w:rPr>
          <w:rFonts w:ascii="Century Gothic" w:hAnsi="Century Gothic"/>
        </w:rPr>
      </w:pPr>
      <w:bookmarkStart w:id="6" w:name="h.2et92p0" w:colFirst="0" w:colLast="0"/>
      <w:bookmarkEnd w:id="6"/>
      <w:r w:rsidRPr="007A05D7">
        <w:rPr>
          <w:rFonts w:ascii="Century Gothic" w:hAnsi="Century Gothic"/>
          <w:sz w:val="24"/>
        </w:rPr>
        <w:t>Data Acquis</w:t>
      </w:r>
      <w:r w:rsidRPr="007A05D7">
        <w:rPr>
          <w:rFonts w:ascii="Century Gothic" w:hAnsi="Century Gothic"/>
          <w:sz w:val="24"/>
        </w:rPr>
        <w:t xml:space="preserve">ition: </w:t>
      </w:r>
    </w:p>
    <w:p w14:paraId="3C9E61B6" w14:textId="77777777" w:rsidR="00B758D3" w:rsidRPr="007A05D7" w:rsidRDefault="00B758D3">
      <w:pPr>
        <w:rPr>
          <w:rFonts w:ascii="Century Gothic" w:hAnsi="Century Gothic"/>
        </w:rPr>
      </w:pPr>
    </w:p>
    <w:p w14:paraId="231753CF" w14:textId="77777777" w:rsidR="00B758D3" w:rsidRPr="007A05D7" w:rsidRDefault="007A05D7">
      <w:pPr>
        <w:rPr>
          <w:rFonts w:ascii="Century Gothic" w:hAnsi="Century Gothic"/>
        </w:rPr>
      </w:pPr>
      <w:r w:rsidRPr="007A05D7">
        <w:rPr>
          <w:rFonts w:ascii="Century Gothic" w:hAnsi="Century Gothic"/>
          <w:sz w:val="24"/>
        </w:rPr>
        <w:t xml:space="preserve">This project used Aqua Moderate Resolution Imaging Spectroradiometer (MODIS) </w:t>
      </w:r>
      <w:r w:rsidRPr="007A05D7">
        <w:rPr>
          <w:rFonts w:ascii="Century Gothic" w:hAnsi="Century Gothic"/>
          <w:sz w:val="24"/>
        </w:rPr>
        <w:t>ocean color</w:t>
      </w:r>
      <w:r w:rsidRPr="007A05D7">
        <w:rPr>
          <w:rFonts w:ascii="Century Gothic" w:hAnsi="Century Gothic"/>
          <w:sz w:val="24"/>
        </w:rPr>
        <w:t xml:space="preserve"> </w:t>
      </w:r>
      <w:r w:rsidRPr="007A05D7">
        <w:rPr>
          <w:rFonts w:ascii="Century Gothic" w:hAnsi="Century Gothic"/>
          <w:sz w:val="24"/>
        </w:rPr>
        <w:t>products</w:t>
      </w:r>
      <w:r w:rsidRPr="007A05D7">
        <w:rPr>
          <w:rFonts w:ascii="Century Gothic" w:hAnsi="Century Gothic"/>
          <w:sz w:val="24"/>
        </w:rPr>
        <w:t xml:space="preserve"> to represent algae extent throughout the Albemarle-Pamlico Estuary.  Aqua MODIS Level 2 daily swath Data was downloaded from NASA Goddard Space Fligh</w:t>
      </w:r>
      <w:r w:rsidRPr="007A05D7">
        <w:rPr>
          <w:rFonts w:ascii="Century Gothic" w:hAnsi="Century Gothic"/>
          <w:sz w:val="24"/>
        </w:rPr>
        <w:t xml:space="preserve">t Center’s Ocean Color SeaDAS Website using a Linux operating system. </w:t>
      </w:r>
    </w:p>
    <w:p w14:paraId="50F6E871" w14:textId="77777777" w:rsidR="00B758D3" w:rsidRPr="007A05D7" w:rsidRDefault="00B758D3">
      <w:pPr>
        <w:rPr>
          <w:rFonts w:ascii="Century Gothic" w:hAnsi="Century Gothic"/>
        </w:rPr>
      </w:pPr>
    </w:p>
    <w:p w14:paraId="2B401264" w14:textId="77777777" w:rsidR="00B758D3" w:rsidRPr="007A05D7" w:rsidRDefault="007A05D7">
      <w:pPr>
        <w:rPr>
          <w:rFonts w:ascii="Century Gothic" w:hAnsi="Century Gothic"/>
        </w:rPr>
      </w:pPr>
      <w:r w:rsidRPr="007A05D7">
        <w:rPr>
          <w:rFonts w:ascii="Century Gothic" w:hAnsi="Century Gothic"/>
          <w:sz w:val="24"/>
        </w:rPr>
        <w:t xml:space="preserve"> </w:t>
      </w:r>
      <w:r w:rsidRPr="007A05D7">
        <w:rPr>
          <w:rFonts w:ascii="Century Gothic" w:hAnsi="Century Gothic"/>
          <w:i/>
          <w:sz w:val="24"/>
        </w:rPr>
        <w:t>In situ</w:t>
      </w:r>
      <w:r w:rsidRPr="007A05D7">
        <w:rPr>
          <w:rFonts w:ascii="Century Gothic" w:hAnsi="Century Gothic"/>
          <w:sz w:val="24"/>
        </w:rPr>
        <w:t xml:space="preserve"> water quality data was provided by Michelle Moorman from the USGS North Carolina Water Science Center.  Additional water quality data was downloaded from the National Water Qu</w:t>
      </w:r>
      <w:r w:rsidRPr="007A05D7">
        <w:rPr>
          <w:rFonts w:ascii="Century Gothic" w:hAnsi="Century Gothic"/>
          <w:sz w:val="24"/>
        </w:rPr>
        <w:t xml:space="preserve">ality Monitoring Council website along with water sampling station </w:t>
      </w:r>
      <w:r w:rsidRPr="007A05D7">
        <w:rPr>
          <w:rFonts w:ascii="Century Gothic" w:hAnsi="Century Gothic"/>
          <w:sz w:val="24"/>
        </w:rPr>
        <w:t>coordinates</w:t>
      </w:r>
      <w:r w:rsidRPr="007A05D7">
        <w:rPr>
          <w:rFonts w:ascii="Century Gothic" w:hAnsi="Century Gothic"/>
          <w:sz w:val="24"/>
        </w:rPr>
        <w:t>.</w:t>
      </w:r>
    </w:p>
    <w:p w14:paraId="540E49EA" w14:textId="77777777" w:rsidR="00B758D3" w:rsidRPr="007A05D7" w:rsidRDefault="00B758D3">
      <w:pPr>
        <w:rPr>
          <w:rFonts w:ascii="Century Gothic" w:hAnsi="Century Gothic"/>
        </w:rPr>
      </w:pPr>
    </w:p>
    <w:p w14:paraId="433669B4" w14:textId="77777777" w:rsidR="00B758D3" w:rsidRPr="007A05D7" w:rsidRDefault="007A05D7">
      <w:pPr>
        <w:rPr>
          <w:rFonts w:ascii="Century Gothic" w:hAnsi="Century Gothic"/>
        </w:rPr>
      </w:pPr>
      <w:bookmarkStart w:id="7" w:name="h.tyjcwt" w:colFirst="0" w:colLast="0"/>
      <w:bookmarkEnd w:id="7"/>
      <w:r w:rsidRPr="007A05D7">
        <w:rPr>
          <w:rFonts w:ascii="Century Gothic" w:hAnsi="Century Gothic"/>
          <w:sz w:val="24"/>
        </w:rPr>
        <w:t xml:space="preserve">Data Processing: </w:t>
      </w:r>
    </w:p>
    <w:p w14:paraId="1981F41C" w14:textId="77777777" w:rsidR="00B758D3" w:rsidRPr="007A05D7" w:rsidRDefault="00B758D3">
      <w:pPr>
        <w:rPr>
          <w:rFonts w:ascii="Century Gothic" w:hAnsi="Century Gothic"/>
        </w:rPr>
      </w:pPr>
    </w:p>
    <w:p w14:paraId="297EA838" w14:textId="77777777" w:rsidR="00B758D3" w:rsidRPr="007A05D7" w:rsidRDefault="007A05D7">
      <w:pPr>
        <w:rPr>
          <w:rFonts w:ascii="Century Gothic" w:hAnsi="Century Gothic"/>
        </w:rPr>
      </w:pPr>
      <w:r w:rsidRPr="007A05D7">
        <w:rPr>
          <w:rFonts w:ascii="Century Gothic" w:hAnsi="Century Gothic"/>
          <w:sz w:val="24"/>
        </w:rPr>
        <w:t xml:space="preserve">Originally, level 2 swath daily </w:t>
      </w:r>
      <w:r w:rsidRPr="007A05D7">
        <w:rPr>
          <w:rFonts w:ascii="Century Gothic" w:hAnsi="Century Gothic"/>
          <w:sz w:val="24"/>
        </w:rPr>
        <w:t>ocean color</w:t>
      </w:r>
      <w:r w:rsidRPr="007A05D7">
        <w:rPr>
          <w:rFonts w:ascii="Century Gothic" w:hAnsi="Century Gothic"/>
          <w:sz w:val="24"/>
        </w:rPr>
        <w:t xml:space="preserve"> data were downloaded from NASA Goddard Space Flight Center’s Ocean Color SeaDAS Website f</w:t>
      </w:r>
      <w:r w:rsidRPr="007A05D7">
        <w:rPr>
          <w:rFonts w:ascii="Century Gothic" w:hAnsi="Century Gothic"/>
          <w:sz w:val="24"/>
        </w:rPr>
        <w:t>rom January 2004 to Dec</w:t>
      </w:r>
      <w:r w:rsidRPr="007A05D7">
        <w:rPr>
          <w:rFonts w:ascii="Century Gothic" w:hAnsi="Century Gothic"/>
          <w:sz w:val="24"/>
        </w:rPr>
        <w:t>ember 2014</w:t>
      </w:r>
      <w:r w:rsidRPr="007A05D7">
        <w:rPr>
          <w:rFonts w:ascii="Century Gothic" w:hAnsi="Century Gothic"/>
          <w:sz w:val="24"/>
        </w:rPr>
        <w:t xml:space="preserve">. These data layers were </w:t>
      </w:r>
      <w:r w:rsidRPr="007A05D7">
        <w:rPr>
          <w:rFonts w:ascii="Century Gothic" w:hAnsi="Century Gothic"/>
          <w:sz w:val="24"/>
        </w:rPr>
        <w:t>reduced</w:t>
      </w:r>
      <w:r w:rsidRPr="007A05D7">
        <w:rPr>
          <w:rFonts w:ascii="Century Gothic" w:hAnsi="Century Gothic"/>
          <w:sz w:val="24"/>
        </w:rPr>
        <w:t xml:space="preserve"> to a study area bounding box with the geographic extent: -36.4 N, -34.9 S, -77.1 E, and -75.4 W</w:t>
      </w:r>
      <w:r w:rsidRPr="007A05D7">
        <w:rPr>
          <w:rFonts w:ascii="Century Gothic" w:hAnsi="Century Gothic"/>
          <w:i/>
          <w:sz w:val="24"/>
        </w:rPr>
        <w:t>.</w:t>
      </w:r>
      <w:r w:rsidRPr="007A05D7">
        <w:rPr>
          <w:rFonts w:ascii="Century Gothic" w:hAnsi="Century Gothic"/>
          <w:sz w:val="24"/>
        </w:rPr>
        <w:t xml:space="preserve">  Any image that did not at least capture the entire bounding box was rejected to prevent inclusion of partial images</w:t>
      </w:r>
      <w:r w:rsidRPr="007A05D7">
        <w:rPr>
          <w:rFonts w:ascii="Century Gothic" w:hAnsi="Century Gothic"/>
          <w:sz w:val="24"/>
        </w:rPr>
        <w:t xml:space="preserve">.  Then, all layers were reprojected using SeaDAS from their original sinusoidal form to the projected coordinate system, NAD 1983 State Plane North Carolina FIPS 3200. In SeaDAS, the </w:t>
      </w:r>
      <w:r w:rsidRPr="007A05D7">
        <w:rPr>
          <w:rFonts w:ascii="Century Gothic" w:hAnsi="Century Gothic"/>
          <w:sz w:val="24"/>
        </w:rPr>
        <w:t>standard OC3M algorithm was applied to produce a chlorophyll result laye</w:t>
      </w:r>
      <w:r w:rsidRPr="007A05D7">
        <w:rPr>
          <w:rFonts w:ascii="Century Gothic" w:hAnsi="Century Gothic"/>
          <w:sz w:val="24"/>
        </w:rPr>
        <w:t>r for each of the remaining days in the data set. The results were saved as GeoTIFF files and exported for use in ESRI ArcGIS software.</w:t>
      </w:r>
    </w:p>
    <w:p w14:paraId="7B084235" w14:textId="77777777" w:rsidR="00B758D3" w:rsidRPr="007A05D7" w:rsidRDefault="00B758D3">
      <w:pPr>
        <w:rPr>
          <w:rFonts w:ascii="Century Gothic" w:hAnsi="Century Gothic"/>
        </w:rPr>
      </w:pPr>
    </w:p>
    <w:p w14:paraId="06E0F19B" w14:textId="77777777" w:rsidR="00B758D3" w:rsidRPr="007A05D7" w:rsidRDefault="007A05D7">
      <w:pPr>
        <w:jc w:val="center"/>
        <w:rPr>
          <w:rFonts w:ascii="Century Gothic" w:hAnsi="Century Gothic"/>
        </w:rPr>
      </w:pPr>
      <w:r w:rsidRPr="007A05D7">
        <w:rPr>
          <w:rFonts w:ascii="Century Gothic" w:hAnsi="Century Gothic"/>
          <w:noProof/>
        </w:rPr>
        <w:drawing>
          <wp:inline distT="114300" distB="114300" distL="114300" distR="114300" wp14:anchorId="47C6557E" wp14:editId="1ECAA9A7">
            <wp:extent cx="4152900" cy="666750"/>
            <wp:effectExtent l="0" t="0" r="0" b="0"/>
            <wp:docPr id="3" name="image05.png"/>
            <wp:cNvGraphicFramePr/>
            <a:graphic xmlns:a="http://schemas.openxmlformats.org/drawingml/2006/main">
              <a:graphicData uri="http://schemas.openxmlformats.org/drawingml/2006/picture">
                <pic:pic xmlns:pic="http://schemas.openxmlformats.org/drawingml/2006/picture">
                  <pic:nvPicPr>
                    <pic:cNvPr id="0" name="image05.png"/>
                    <pic:cNvPicPr preferRelativeResize="0"/>
                  </pic:nvPicPr>
                  <pic:blipFill>
                    <a:blip r:embed="rId11"/>
                    <a:srcRect/>
                    <a:stretch>
                      <a:fillRect/>
                    </a:stretch>
                  </pic:blipFill>
                  <pic:spPr>
                    <a:xfrm>
                      <a:off x="0" y="0"/>
                      <a:ext cx="4152900" cy="666750"/>
                    </a:xfrm>
                    <a:prstGeom prst="rect">
                      <a:avLst/>
                    </a:prstGeom>
                    <a:ln/>
                  </pic:spPr>
                </pic:pic>
              </a:graphicData>
            </a:graphic>
          </wp:inline>
        </w:drawing>
      </w:r>
    </w:p>
    <w:p w14:paraId="7EA16EA4" w14:textId="77777777" w:rsidR="00B758D3" w:rsidRPr="007A05D7" w:rsidRDefault="007A05D7">
      <w:pPr>
        <w:jc w:val="center"/>
        <w:rPr>
          <w:rFonts w:ascii="Century Gothic" w:hAnsi="Century Gothic"/>
        </w:rPr>
      </w:pPr>
      <w:r w:rsidRPr="007A05D7">
        <w:rPr>
          <w:rFonts w:ascii="Century Gothic" w:hAnsi="Century Gothic"/>
          <w:i/>
          <w:sz w:val="20"/>
        </w:rPr>
        <w:t>Figure 1:  The standard OC3M algorithm</w:t>
      </w:r>
    </w:p>
    <w:p w14:paraId="121E97A5" w14:textId="77777777" w:rsidR="00B758D3" w:rsidRPr="007A05D7" w:rsidRDefault="00B758D3">
      <w:pPr>
        <w:rPr>
          <w:rFonts w:ascii="Century Gothic" w:hAnsi="Century Gothic"/>
        </w:rPr>
      </w:pPr>
    </w:p>
    <w:p w14:paraId="3AAC5767" w14:textId="77777777" w:rsidR="00B758D3" w:rsidRPr="007A05D7" w:rsidRDefault="007A05D7">
      <w:pPr>
        <w:rPr>
          <w:rFonts w:ascii="Century Gothic" w:hAnsi="Century Gothic"/>
        </w:rPr>
      </w:pPr>
      <w:r w:rsidRPr="007A05D7">
        <w:rPr>
          <w:rFonts w:ascii="Century Gothic" w:hAnsi="Century Gothic"/>
          <w:sz w:val="24"/>
        </w:rPr>
        <w:t>Using ESRI ArcMap, the OC3M calculated chlorophyll layer was separated from e</w:t>
      </w:r>
      <w:r w:rsidRPr="007A05D7">
        <w:rPr>
          <w:rFonts w:ascii="Century Gothic" w:hAnsi="Century Gothic"/>
          <w:sz w:val="24"/>
        </w:rPr>
        <w:t xml:space="preserve">ach daily multispectral composite files and copied to a new single layer raster </w:t>
      </w:r>
      <w:r w:rsidRPr="007A05D7">
        <w:rPr>
          <w:rFonts w:ascii="Century Gothic" w:hAnsi="Century Gothic"/>
          <w:sz w:val="24"/>
        </w:rPr>
        <w:lastRenderedPageBreak/>
        <w:t xml:space="preserve">file. These rasters were further clipped, resampled, and rectified to ensure uniform extent and pixel size by using a Python script. </w:t>
      </w:r>
    </w:p>
    <w:p w14:paraId="00A1E8AF" w14:textId="77777777" w:rsidR="00B758D3" w:rsidRPr="007A05D7" w:rsidRDefault="00B758D3">
      <w:pPr>
        <w:rPr>
          <w:rFonts w:ascii="Century Gothic" w:hAnsi="Century Gothic"/>
        </w:rPr>
      </w:pPr>
    </w:p>
    <w:p w14:paraId="5E682204" w14:textId="77777777" w:rsidR="00B758D3" w:rsidRPr="007A05D7" w:rsidRDefault="007A05D7">
      <w:pPr>
        <w:rPr>
          <w:rFonts w:ascii="Century Gothic" w:hAnsi="Century Gothic"/>
        </w:rPr>
      </w:pPr>
      <w:r w:rsidRPr="007A05D7">
        <w:rPr>
          <w:rFonts w:ascii="Century Gothic" w:hAnsi="Century Gothic"/>
          <w:sz w:val="24"/>
        </w:rPr>
        <w:t xml:space="preserve">Many of the </w:t>
      </w:r>
      <w:r w:rsidRPr="007A05D7">
        <w:rPr>
          <w:rFonts w:ascii="Century Gothic" w:hAnsi="Century Gothic"/>
          <w:i/>
          <w:sz w:val="24"/>
        </w:rPr>
        <w:t>in situ</w:t>
      </w:r>
      <w:r w:rsidRPr="007A05D7">
        <w:rPr>
          <w:rFonts w:ascii="Century Gothic" w:hAnsi="Century Gothic"/>
          <w:sz w:val="24"/>
        </w:rPr>
        <w:t xml:space="preserve"> </w:t>
      </w:r>
      <w:r w:rsidRPr="007A05D7">
        <w:rPr>
          <w:rFonts w:ascii="Century Gothic" w:hAnsi="Century Gothic"/>
          <w:sz w:val="24"/>
        </w:rPr>
        <w:t>water sample data wer</w:t>
      </w:r>
      <w:r w:rsidRPr="007A05D7">
        <w:rPr>
          <w:rFonts w:ascii="Century Gothic" w:hAnsi="Century Gothic"/>
          <w:sz w:val="24"/>
        </w:rPr>
        <w:t xml:space="preserve">e missing spatial locations.  To correct this, </w:t>
      </w:r>
      <w:r w:rsidRPr="007A05D7">
        <w:rPr>
          <w:rFonts w:ascii="Century Gothic" w:hAnsi="Century Gothic"/>
          <w:sz w:val="24"/>
        </w:rPr>
        <w:t>the</w:t>
      </w:r>
      <w:r w:rsidRPr="007A05D7">
        <w:rPr>
          <w:rFonts w:ascii="Century Gothic" w:hAnsi="Century Gothic"/>
          <w:sz w:val="24"/>
        </w:rPr>
        <w:t xml:space="preserve"> entries were matched to</w:t>
      </w:r>
      <w:r w:rsidRPr="007A05D7">
        <w:rPr>
          <w:rFonts w:ascii="Century Gothic" w:hAnsi="Century Gothic"/>
          <w:sz w:val="24"/>
        </w:rPr>
        <w:t xml:space="preserve"> geographic</w:t>
      </w:r>
      <w:r w:rsidRPr="007A05D7">
        <w:rPr>
          <w:rFonts w:ascii="Century Gothic" w:hAnsi="Century Gothic"/>
          <w:sz w:val="24"/>
        </w:rPr>
        <w:t xml:space="preserve"> coordinates in the station location table by station number using a table join in ArcMap. A</w:t>
      </w:r>
      <w:r w:rsidRPr="007A05D7">
        <w:rPr>
          <w:rFonts w:ascii="Century Gothic" w:hAnsi="Century Gothic"/>
          <w:sz w:val="24"/>
        </w:rPr>
        <w:t xml:space="preserve"> single composite table was created using Excel to list all </w:t>
      </w:r>
      <w:r w:rsidRPr="007A05D7">
        <w:rPr>
          <w:rFonts w:ascii="Century Gothic" w:hAnsi="Century Gothic"/>
          <w:i/>
          <w:sz w:val="24"/>
        </w:rPr>
        <w:t>in situ</w:t>
      </w:r>
      <w:r w:rsidRPr="007A05D7">
        <w:rPr>
          <w:rFonts w:ascii="Century Gothic" w:hAnsi="Century Gothic"/>
          <w:sz w:val="24"/>
        </w:rPr>
        <w:t xml:space="preserve"> sample date</w:t>
      </w:r>
      <w:r w:rsidRPr="007A05D7">
        <w:rPr>
          <w:rFonts w:ascii="Century Gothic" w:hAnsi="Century Gothic"/>
          <w:sz w:val="24"/>
        </w:rPr>
        <w:t>s, latitude coordinates, longitude coordinates, and chlorophyll-a concentrations for use in SeaDAS to extract MODIS chlorophyll pixel values for comparison. MODIS Chlorophyll values were extracted at station locations from images acquired within one day of</w:t>
      </w:r>
      <w:r w:rsidRPr="007A05D7">
        <w:rPr>
          <w:rFonts w:ascii="Century Gothic" w:hAnsi="Century Gothic"/>
          <w:sz w:val="24"/>
        </w:rPr>
        <w:t xml:space="preserve"> </w:t>
      </w:r>
      <w:r w:rsidRPr="007A05D7">
        <w:rPr>
          <w:rFonts w:ascii="Century Gothic" w:hAnsi="Century Gothic"/>
          <w:i/>
          <w:sz w:val="24"/>
        </w:rPr>
        <w:t>in situ</w:t>
      </w:r>
      <w:r w:rsidRPr="007A05D7">
        <w:rPr>
          <w:rFonts w:ascii="Century Gothic" w:hAnsi="Century Gothic"/>
          <w:sz w:val="24"/>
        </w:rPr>
        <w:t xml:space="preserve"> </w:t>
      </w:r>
      <w:r w:rsidRPr="007A05D7">
        <w:rPr>
          <w:rFonts w:ascii="Century Gothic" w:hAnsi="Century Gothic"/>
          <w:sz w:val="24"/>
        </w:rPr>
        <w:t xml:space="preserve"> sample date. </w:t>
      </w:r>
      <w:r w:rsidRPr="007A05D7">
        <w:rPr>
          <w:rFonts w:ascii="Century Gothic" w:hAnsi="Century Gothic"/>
          <w:sz w:val="24"/>
        </w:rPr>
        <w:t xml:space="preserve">Water sample point shapefiles were created from XY event layers in ArcMap for use in additional cartographic products displaying point sample values. </w:t>
      </w:r>
    </w:p>
    <w:p w14:paraId="5BEDE63E" w14:textId="77777777" w:rsidR="00B758D3" w:rsidRPr="007A05D7" w:rsidRDefault="00B758D3">
      <w:pPr>
        <w:rPr>
          <w:rFonts w:ascii="Century Gothic" w:hAnsi="Century Gothic"/>
        </w:rPr>
      </w:pPr>
    </w:p>
    <w:p w14:paraId="50A6C851" w14:textId="77777777" w:rsidR="00B758D3" w:rsidRPr="007A05D7" w:rsidRDefault="007A05D7">
      <w:pPr>
        <w:rPr>
          <w:rFonts w:ascii="Century Gothic" w:hAnsi="Century Gothic"/>
        </w:rPr>
      </w:pPr>
      <w:r w:rsidRPr="007A05D7">
        <w:rPr>
          <w:rFonts w:ascii="Century Gothic" w:hAnsi="Century Gothic"/>
          <w:sz w:val="24"/>
        </w:rPr>
        <w:t>To create a time-series representation of algae extent throughout the Albemarle-P</w:t>
      </w:r>
      <w:r w:rsidRPr="007A05D7">
        <w:rPr>
          <w:rFonts w:ascii="Century Gothic" w:hAnsi="Century Gothic"/>
          <w:sz w:val="24"/>
        </w:rPr>
        <w:t>amlico Estuary, monthly means of chlorophyll concentration over the ten year period were calculated using a Python script. These images were exported using ArcMap and processed into a final informational time-series video product.</w:t>
      </w:r>
    </w:p>
    <w:p w14:paraId="295FA591" w14:textId="77777777" w:rsidR="00B758D3" w:rsidRPr="007A05D7" w:rsidRDefault="00B758D3">
      <w:pPr>
        <w:rPr>
          <w:rFonts w:ascii="Century Gothic" w:hAnsi="Century Gothic"/>
        </w:rPr>
      </w:pPr>
    </w:p>
    <w:p w14:paraId="555F72DB" w14:textId="77777777" w:rsidR="00B758D3" w:rsidRPr="007A05D7" w:rsidRDefault="007A05D7">
      <w:pPr>
        <w:rPr>
          <w:rFonts w:ascii="Century Gothic" w:hAnsi="Century Gothic"/>
        </w:rPr>
      </w:pPr>
      <w:bookmarkStart w:id="8" w:name="h.3dy6vkm" w:colFirst="0" w:colLast="0"/>
      <w:bookmarkEnd w:id="8"/>
      <w:r w:rsidRPr="007A05D7">
        <w:rPr>
          <w:rFonts w:ascii="Century Gothic" w:hAnsi="Century Gothic"/>
          <w:sz w:val="24"/>
        </w:rPr>
        <w:t xml:space="preserve">Data Analysis: </w:t>
      </w:r>
    </w:p>
    <w:p w14:paraId="49C62AD4" w14:textId="77777777" w:rsidR="00B758D3" w:rsidRPr="007A05D7" w:rsidRDefault="00B758D3">
      <w:pPr>
        <w:rPr>
          <w:rFonts w:ascii="Century Gothic" w:hAnsi="Century Gothic"/>
        </w:rPr>
      </w:pPr>
    </w:p>
    <w:p w14:paraId="5265D6BD" w14:textId="77777777" w:rsidR="00B758D3" w:rsidRPr="007A05D7" w:rsidRDefault="007A05D7">
      <w:pPr>
        <w:tabs>
          <w:tab w:val="center" w:pos="4680"/>
        </w:tabs>
        <w:rPr>
          <w:rFonts w:ascii="Century Gothic" w:hAnsi="Century Gothic"/>
        </w:rPr>
      </w:pPr>
      <w:r w:rsidRPr="007A05D7">
        <w:rPr>
          <w:rFonts w:ascii="Century Gothic" w:hAnsi="Century Gothic"/>
          <w:sz w:val="24"/>
        </w:rPr>
        <w:t>Analysi</w:t>
      </w:r>
      <w:r w:rsidRPr="007A05D7">
        <w:rPr>
          <w:rFonts w:ascii="Century Gothic" w:hAnsi="Century Gothic"/>
          <w:sz w:val="24"/>
        </w:rPr>
        <w:t>s</w:t>
      </w:r>
    </w:p>
    <w:p w14:paraId="27EBF4B1" w14:textId="77777777" w:rsidR="00B758D3" w:rsidRPr="007A05D7" w:rsidRDefault="007A05D7">
      <w:pPr>
        <w:tabs>
          <w:tab w:val="center" w:pos="4680"/>
        </w:tabs>
        <w:rPr>
          <w:rFonts w:ascii="Century Gothic" w:hAnsi="Century Gothic"/>
        </w:rPr>
      </w:pPr>
      <w:r w:rsidRPr="007A05D7">
        <w:rPr>
          <w:rFonts w:ascii="Century Gothic" w:hAnsi="Century Gothic"/>
          <w:sz w:val="24"/>
        </w:rPr>
        <w:t xml:space="preserve">In general, it is determined that Aqua MODIS satellite imagery does not provide an accurate way of determining chlorophyll levels in the case 2 waters of the Albemarle and Pamlico sounds. The sample set Root Mean Square (RMS) between satellite and </w:t>
      </w:r>
      <w:r w:rsidRPr="007A05D7">
        <w:rPr>
          <w:rFonts w:ascii="Century Gothic" w:hAnsi="Century Gothic"/>
          <w:i/>
          <w:sz w:val="24"/>
        </w:rPr>
        <w:t>in sit</w:t>
      </w:r>
      <w:r w:rsidRPr="007A05D7">
        <w:rPr>
          <w:rFonts w:ascii="Century Gothic" w:hAnsi="Century Gothic"/>
          <w:i/>
          <w:sz w:val="24"/>
        </w:rPr>
        <w:t>u</w:t>
      </w:r>
      <w:r w:rsidRPr="007A05D7">
        <w:rPr>
          <w:rFonts w:ascii="Century Gothic" w:hAnsi="Century Gothic"/>
          <w:sz w:val="24"/>
        </w:rPr>
        <w:t xml:space="preserve"> data was calculated using [2] where </w:t>
      </w:r>
      <w:r w:rsidRPr="007A05D7">
        <w:rPr>
          <w:rFonts w:ascii="Century Gothic" w:hAnsi="Century Gothic"/>
          <w:i/>
          <w:sz w:val="24"/>
        </w:rPr>
        <w:t>n</w:t>
      </w:r>
      <w:r w:rsidRPr="007A05D7">
        <w:rPr>
          <w:rFonts w:ascii="Century Gothic" w:hAnsi="Century Gothic"/>
          <w:sz w:val="24"/>
        </w:rPr>
        <w:t xml:space="preserve"> is the total number of samples, </w:t>
      </w:r>
      <w:r w:rsidRPr="007A05D7">
        <w:rPr>
          <w:rFonts w:ascii="Century Gothic" w:hAnsi="Century Gothic"/>
          <w:i/>
          <w:sz w:val="24"/>
        </w:rPr>
        <w:t>i</w:t>
      </w:r>
      <w:r w:rsidRPr="007A05D7">
        <w:rPr>
          <w:rFonts w:ascii="Century Gothic" w:hAnsi="Century Gothic"/>
          <w:sz w:val="24"/>
        </w:rPr>
        <w:t xml:space="preserve"> is the sample index, MODIS is the satellite sensor value, and </w:t>
      </w:r>
      <w:r w:rsidRPr="007A05D7">
        <w:rPr>
          <w:rFonts w:ascii="Century Gothic" w:hAnsi="Century Gothic"/>
          <w:i/>
          <w:sz w:val="24"/>
        </w:rPr>
        <w:t>in situ</w:t>
      </w:r>
      <w:r w:rsidRPr="007A05D7">
        <w:rPr>
          <w:rFonts w:ascii="Century Gothic" w:hAnsi="Century Gothic"/>
          <w:sz w:val="24"/>
        </w:rPr>
        <w:t xml:space="preserve"> is the </w:t>
      </w:r>
      <w:r w:rsidRPr="007A05D7">
        <w:rPr>
          <w:rFonts w:ascii="Century Gothic" w:hAnsi="Century Gothic"/>
          <w:i/>
          <w:sz w:val="24"/>
        </w:rPr>
        <w:t>in situ</w:t>
      </w:r>
      <w:r w:rsidRPr="007A05D7">
        <w:rPr>
          <w:rFonts w:ascii="Century Gothic" w:hAnsi="Century Gothic"/>
          <w:sz w:val="24"/>
        </w:rPr>
        <w:t xml:space="preserve"> value.</w:t>
      </w:r>
    </w:p>
    <w:p w14:paraId="2216F096" w14:textId="77777777" w:rsidR="00B758D3" w:rsidRPr="007A05D7" w:rsidRDefault="00B758D3">
      <w:pPr>
        <w:tabs>
          <w:tab w:val="center" w:pos="4680"/>
        </w:tabs>
        <w:rPr>
          <w:rFonts w:ascii="Century Gothic" w:hAnsi="Century Gothic"/>
        </w:rPr>
      </w:pPr>
    </w:p>
    <w:p w14:paraId="65186C81" w14:textId="77777777" w:rsidR="00B758D3" w:rsidRPr="007A05D7" w:rsidRDefault="007A05D7">
      <w:pPr>
        <w:tabs>
          <w:tab w:val="right" w:pos="9360"/>
          <w:tab w:val="center" w:pos="4680"/>
        </w:tabs>
        <w:ind w:left="2340" w:firstLine="720"/>
        <w:jc w:val="center"/>
        <w:rPr>
          <w:rFonts w:ascii="Century Gothic" w:hAnsi="Century Gothic"/>
        </w:rPr>
      </w:pPr>
      <m:oMath>
        <m:rad>
          <m:radPr>
            <m:degHide m:val="1"/>
            <m:ctrlPr>
              <w:rPr>
                <w:rFonts w:ascii="Cambria Math" w:hAnsi="Cambria Math"/>
              </w:rPr>
            </m:ctrlPr>
          </m:radPr>
          <m:deg/>
          <m:e>
            <m:f>
              <m:fPr>
                <m:ctrlPr>
                  <w:rPr>
                    <w:rFonts w:ascii="Cambria Math" w:hAnsi="Cambria Math"/>
                    <w:sz w:val="24"/>
                  </w:rPr>
                </m:ctrlPr>
              </m:fPr>
              <m:num>
                <m:r>
                  <w:rPr>
                    <w:rFonts w:ascii="Cambria Math" w:hAnsi="Cambria Math"/>
                    <w:sz w:val="24"/>
                  </w:rPr>
                  <m:t>1</m:t>
                </m:r>
              </m:num>
              <m:den>
                <m:r>
                  <w:rPr>
                    <w:rFonts w:ascii="Cambria Math" w:hAnsi="Cambria Math"/>
                    <w:sz w:val="24"/>
                  </w:rPr>
                  <m:t>n</m:t>
                </m:r>
              </m:den>
            </m:f>
            <m:nary>
              <m:naryPr>
                <m:chr m:val="∑"/>
                <m:ctrlPr>
                  <w:rPr>
                    <w:rFonts w:ascii="Cambria Math" w:hAnsi="Cambria Math"/>
                    <w:sz w:val="24"/>
                  </w:rPr>
                </m:ctrlPr>
              </m:naryPr>
              <m:sub>
                <m:r>
                  <w:rPr>
                    <w:rFonts w:ascii="Cambria Math" w:hAnsi="Cambria Math"/>
                    <w:sz w:val="24"/>
                  </w:rPr>
                  <m:t>i</m:t>
                </m:r>
                <m:r>
                  <w:rPr>
                    <w:rFonts w:ascii="Cambria Math" w:hAnsi="Cambria Math"/>
                    <w:sz w:val="24"/>
                  </w:rPr>
                  <m:t>=1</m:t>
                </m:r>
              </m:sub>
              <m:sup>
                <m:r>
                  <w:rPr>
                    <w:rFonts w:ascii="Cambria Math" w:hAnsi="Cambria Math"/>
                    <w:sz w:val="24"/>
                  </w:rPr>
                  <m:t>n</m:t>
                </m:r>
              </m:sup>
              <m:e/>
            </m:nary>
            <m:d>
              <m:dPr>
                <m:ctrlPr>
                  <w:rPr>
                    <w:rFonts w:ascii="Cambria Math" w:hAnsi="Cambria Math"/>
                    <w:sz w:val="24"/>
                  </w:rPr>
                </m:ctrlPr>
              </m:dPr>
              <m:e>
                <m:r>
                  <w:rPr>
                    <w:rFonts w:ascii="Cambria Math" w:hAnsi="Cambria Math"/>
                    <w:sz w:val="24"/>
                  </w:rPr>
                  <m:t>MODIS</m:t>
                </m:r>
                <m:sSub>
                  <m:sSubPr>
                    <m:ctrlPr>
                      <w:rPr>
                        <w:rFonts w:ascii="Cambria Math" w:hAnsi="Cambria Math"/>
                        <w:sz w:val="24"/>
                      </w:rPr>
                    </m:ctrlPr>
                  </m:sSubPr>
                  <m:e/>
                  <m:sub>
                    <m:r>
                      <w:rPr>
                        <w:rFonts w:ascii="Cambria Math" w:hAnsi="Cambria Math"/>
                        <w:sz w:val="24"/>
                      </w:rPr>
                      <m:t>i</m:t>
                    </m:r>
                  </m:sub>
                </m:sSub>
                <m:r>
                  <w:rPr>
                    <w:rFonts w:ascii="Cambria Math" w:hAnsi="Cambria Math"/>
                    <w:sz w:val="24"/>
                  </w:rPr>
                  <m:t xml:space="preserve"> - </m:t>
                </m:r>
                <m:r>
                  <w:rPr>
                    <w:rFonts w:ascii="Cambria Math" w:hAnsi="Cambria Math"/>
                    <w:sz w:val="24"/>
                  </w:rPr>
                  <m:t>in</m:t>
                </m:r>
                <m:r>
                  <w:rPr>
                    <w:rFonts w:ascii="Cambria Math" w:hAnsi="Cambria Math"/>
                    <w:sz w:val="24"/>
                  </w:rPr>
                  <m:t xml:space="preserve"> </m:t>
                </m:r>
                <m:r>
                  <w:rPr>
                    <w:rFonts w:ascii="Cambria Math" w:hAnsi="Cambria Math"/>
                    <w:sz w:val="24"/>
                  </w:rPr>
                  <m:t>situ</m:t>
                </m:r>
                <m:sSub>
                  <m:sSubPr>
                    <m:ctrlPr>
                      <w:rPr>
                        <w:rFonts w:ascii="Cambria Math" w:hAnsi="Cambria Math"/>
                        <w:sz w:val="24"/>
                      </w:rPr>
                    </m:ctrlPr>
                  </m:sSubPr>
                  <m:e/>
                  <m:sub>
                    <m:r>
                      <w:rPr>
                        <w:rFonts w:ascii="Cambria Math" w:hAnsi="Cambria Math"/>
                        <w:sz w:val="24"/>
                      </w:rPr>
                      <m:t>i</m:t>
                    </m:r>
                  </m:sub>
                </m:sSub>
              </m:e>
            </m:d>
            <m:sSup>
              <m:sSupPr>
                <m:ctrlPr>
                  <w:rPr>
                    <w:rFonts w:ascii="Cambria Math" w:hAnsi="Cambria Math"/>
                    <w:sz w:val="24"/>
                  </w:rPr>
                </m:ctrlPr>
              </m:sSupPr>
              <m:e/>
              <m:sup>
                <m:r>
                  <w:rPr>
                    <w:rFonts w:ascii="Cambria Math" w:hAnsi="Cambria Math"/>
                    <w:sz w:val="24"/>
                  </w:rPr>
                  <m:t>2</m:t>
                </m:r>
              </m:sup>
            </m:sSup>
          </m:e>
        </m:rad>
      </m:oMath>
      <w:r w:rsidRPr="007A05D7">
        <w:rPr>
          <w:rFonts w:ascii="Century Gothic" w:hAnsi="Century Gothic"/>
          <w:sz w:val="24"/>
        </w:rPr>
        <w:tab/>
        <w:t>[2]</w:t>
      </w:r>
    </w:p>
    <w:p w14:paraId="75076BAC" w14:textId="77777777" w:rsidR="00B758D3" w:rsidRPr="007A05D7" w:rsidRDefault="00B758D3">
      <w:pPr>
        <w:rPr>
          <w:rFonts w:ascii="Century Gothic" w:hAnsi="Century Gothic"/>
        </w:rPr>
      </w:pPr>
    </w:p>
    <w:p w14:paraId="38BAAB62" w14:textId="77777777" w:rsidR="00B758D3" w:rsidRPr="007A05D7" w:rsidRDefault="007A05D7">
      <w:pPr>
        <w:rPr>
          <w:rFonts w:ascii="Century Gothic" w:hAnsi="Century Gothic"/>
        </w:rPr>
      </w:pPr>
      <w:r w:rsidRPr="007A05D7">
        <w:rPr>
          <w:rFonts w:ascii="Century Gothic" w:hAnsi="Century Gothic"/>
          <w:sz w:val="24"/>
        </w:rPr>
        <w:t xml:space="preserve">Additionally, a linear regression model was developed using the standard MATLAB </w:t>
      </w:r>
      <w:r w:rsidRPr="007A05D7">
        <w:rPr>
          <w:rFonts w:ascii="Century Gothic" w:hAnsi="Century Gothic"/>
          <w:i/>
          <w:sz w:val="24"/>
        </w:rPr>
        <w:t>fitlm</w:t>
      </w:r>
      <w:r w:rsidRPr="007A05D7">
        <w:rPr>
          <w:rFonts w:ascii="Century Gothic" w:hAnsi="Century Gothic"/>
          <w:sz w:val="24"/>
        </w:rPr>
        <w:t xml:space="preserve"> function using satellite and </w:t>
      </w:r>
      <w:r w:rsidRPr="007A05D7">
        <w:rPr>
          <w:rFonts w:ascii="Century Gothic" w:hAnsi="Century Gothic"/>
          <w:i/>
          <w:sz w:val="24"/>
        </w:rPr>
        <w:t>in situ</w:t>
      </w:r>
      <w:r w:rsidRPr="007A05D7">
        <w:rPr>
          <w:rFonts w:ascii="Century Gothic" w:hAnsi="Century Gothic"/>
          <w:sz w:val="24"/>
        </w:rPr>
        <w:t xml:space="preserve"> data sets as inputs. In order to visualize correlation divergence, the total sample set was sorted in ascending order of MODIS values</w:t>
      </w:r>
      <w:r w:rsidRPr="007A05D7">
        <w:rPr>
          <w:rFonts w:ascii="Century Gothic" w:hAnsi="Century Gothic"/>
          <w:sz w:val="24"/>
        </w:rPr>
        <w:t xml:space="preserve"> and indexed while retaining the associated </w:t>
      </w:r>
      <w:r w:rsidRPr="007A05D7">
        <w:rPr>
          <w:rFonts w:ascii="Century Gothic" w:hAnsi="Century Gothic"/>
          <w:i/>
          <w:sz w:val="24"/>
        </w:rPr>
        <w:t>in situ</w:t>
      </w:r>
      <w:r w:rsidRPr="007A05D7">
        <w:rPr>
          <w:rFonts w:ascii="Century Gothic" w:hAnsi="Century Gothic"/>
          <w:sz w:val="24"/>
        </w:rPr>
        <w:t xml:space="preserve"> reference.</w:t>
      </w:r>
    </w:p>
    <w:p w14:paraId="6C4D98DA" w14:textId="77777777" w:rsidR="00B758D3" w:rsidRPr="007A05D7" w:rsidRDefault="00B758D3">
      <w:pPr>
        <w:rPr>
          <w:rFonts w:ascii="Century Gothic" w:hAnsi="Century Gothic"/>
        </w:rPr>
      </w:pPr>
    </w:p>
    <w:p w14:paraId="77EDE39F" w14:textId="77777777" w:rsidR="00B758D3" w:rsidRPr="007A05D7" w:rsidRDefault="007A05D7">
      <w:pPr>
        <w:rPr>
          <w:rFonts w:ascii="Century Gothic" w:hAnsi="Century Gothic"/>
        </w:rPr>
      </w:pPr>
      <w:r w:rsidRPr="007A05D7">
        <w:rPr>
          <w:rFonts w:ascii="Century Gothic" w:hAnsi="Century Gothic"/>
          <w:sz w:val="24"/>
        </w:rPr>
        <w:br/>
      </w:r>
    </w:p>
    <w:p w14:paraId="7C42317C" w14:textId="77777777" w:rsidR="00B758D3" w:rsidRPr="007A05D7" w:rsidRDefault="007A05D7">
      <w:pPr>
        <w:pStyle w:val="Heading1"/>
        <w:rPr>
          <w:rFonts w:ascii="Century Gothic" w:hAnsi="Century Gothic"/>
        </w:rPr>
      </w:pPr>
      <w:bookmarkStart w:id="9" w:name="h.1t3h5sf" w:colFirst="0" w:colLast="0"/>
      <w:bookmarkEnd w:id="9"/>
      <w:r w:rsidRPr="007A05D7">
        <w:rPr>
          <w:rFonts w:ascii="Century Gothic" w:eastAsia="Questrial" w:hAnsi="Century Gothic" w:cs="Questrial"/>
          <w:sz w:val="24"/>
        </w:rPr>
        <w:lastRenderedPageBreak/>
        <w:t>IV. Results &amp; Discussion</w:t>
      </w:r>
    </w:p>
    <w:p w14:paraId="12716373" w14:textId="77777777" w:rsidR="00B758D3" w:rsidRPr="007A05D7" w:rsidRDefault="00B758D3">
      <w:pPr>
        <w:rPr>
          <w:rFonts w:ascii="Century Gothic" w:hAnsi="Century Gothic"/>
        </w:rPr>
      </w:pPr>
    </w:p>
    <w:p w14:paraId="230100EE" w14:textId="77777777" w:rsidR="00B758D3" w:rsidRPr="007A05D7" w:rsidRDefault="007A05D7">
      <w:pPr>
        <w:numPr>
          <w:ilvl w:val="0"/>
          <w:numId w:val="2"/>
        </w:numPr>
        <w:ind w:hanging="358"/>
        <w:rPr>
          <w:rFonts w:ascii="Century Gothic" w:hAnsi="Century Gothic"/>
          <w:b/>
          <w:sz w:val="24"/>
        </w:rPr>
      </w:pPr>
      <w:bookmarkStart w:id="10" w:name="h.4d34og8" w:colFirst="0" w:colLast="0"/>
      <w:bookmarkEnd w:id="10"/>
      <w:r w:rsidRPr="007A05D7">
        <w:rPr>
          <w:rFonts w:ascii="Century Gothic" w:hAnsi="Century Gothic"/>
          <w:sz w:val="24"/>
        </w:rPr>
        <w:t xml:space="preserve">Analysis of Results: </w:t>
      </w:r>
    </w:p>
    <w:p w14:paraId="788D6F3E" w14:textId="77777777" w:rsidR="00B758D3" w:rsidRPr="007A05D7" w:rsidRDefault="007A05D7">
      <w:pPr>
        <w:ind w:left="1440"/>
        <w:rPr>
          <w:rFonts w:ascii="Century Gothic" w:hAnsi="Century Gothic"/>
        </w:rPr>
      </w:pPr>
      <w:r w:rsidRPr="007A05D7">
        <w:rPr>
          <w:rFonts w:ascii="Century Gothic" w:hAnsi="Century Gothic"/>
          <w:sz w:val="24"/>
        </w:rPr>
        <w:t xml:space="preserve">Of </w:t>
      </w:r>
      <w:r w:rsidRPr="007A05D7">
        <w:rPr>
          <w:rFonts w:ascii="Century Gothic" w:hAnsi="Century Gothic"/>
          <w:sz w:val="24"/>
        </w:rPr>
        <w:t xml:space="preserve">3135 </w:t>
      </w:r>
      <w:r w:rsidRPr="007A05D7">
        <w:rPr>
          <w:rFonts w:ascii="Century Gothic" w:hAnsi="Century Gothic"/>
          <w:sz w:val="24"/>
        </w:rPr>
        <w:t xml:space="preserve">total </w:t>
      </w:r>
      <w:r w:rsidRPr="007A05D7">
        <w:rPr>
          <w:rFonts w:ascii="Century Gothic" w:hAnsi="Century Gothic"/>
          <w:i/>
          <w:sz w:val="24"/>
        </w:rPr>
        <w:t>in situ</w:t>
      </w:r>
      <w:r w:rsidRPr="007A05D7">
        <w:rPr>
          <w:rFonts w:ascii="Century Gothic" w:hAnsi="Century Gothic"/>
          <w:sz w:val="24"/>
        </w:rPr>
        <w:t xml:space="preserve"> chlorophyll sample points, only </w:t>
      </w:r>
      <w:r w:rsidRPr="007A05D7">
        <w:rPr>
          <w:rFonts w:ascii="Century Gothic" w:hAnsi="Century Gothic"/>
          <w:sz w:val="24"/>
        </w:rPr>
        <w:t xml:space="preserve">628 were able to be compared with available MODIS chlorophyll concentrations. Plotting </w:t>
      </w:r>
      <w:r w:rsidRPr="007A05D7">
        <w:rPr>
          <w:rFonts w:ascii="Century Gothic" w:hAnsi="Century Gothic"/>
          <w:i/>
          <w:sz w:val="24"/>
        </w:rPr>
        <w:t>i</w:t>
      </w:r>
      <w:r w:rsidRPr="007A05D7">
        <w:rPr>
          <w:rFonts w:ascii="Century Gothic" w:hAnsi="Century Gothic"/>
          <w:i/>
          <w:sz w:val="24"/>
        </w:rPr>
        <w:t>n situ</w:t>
      </w:r>
      <w:r w:rsidRPr="007A05D7">
        <w:rPr>
          <w:rFonts w:ascii="Century Gothic" w:hAnsi="Century Gothic"/>
          <w:sz w:val="24"/>
        </w:rPr>
        <w:t xml:space="preserve"> data versus MODIS data showed very weak correlation. After sorting and indexing the sample sets, a plot of sample index versus chlorophyll concentration showed major divergence above sample index 500. In this case, the sample index is purely arbitra</w:t>
      </w:r>
      <w:r w:rsidRPr="007A05D7">
        <w:rPr>
          <w:rFonts w:ascii="Century Gothic" w:hAnsi="Century Gothic"/>
          <w:sz w:val="24"/>
        </w:rPr>
        <w:t>ry and only serves visualization.</w:t>
      </w:r>
    </w:p>
    <w:p w14:paraId="64F193FC" w14:textId="77777777" w:rsidR="00B758D3" w:rsidRPr="007A05D7" w:rsidRDefault="00B758D3">
      <w:pPr>
        <w:ind w:left="1440"/>
        <w:rPr>
          <w:rFonts w:ascii="Century Gothic" w:hAnsi="Century Gothic"/>
        </w:rPr>
      </w:pPr>
    </w:p>
    <w:p w14:paraId="22C70B22" w14:textId="77777777" w:rsidR="00B758D3" w:rsidRPr="007A05D7" w:rsidRDefault="007A05D7">
      <w:pPr>
        <w:ind w:left="1440"/>
        <w:rPr>
          <w:rFonts w:ascii="Century Gothic" w:hAnsi="Century Gothic"/>
        </w:rPr>
      </w:pPr>
      <w:r w:rsidRPr="007A05D7">
        <w:rPr>
          <w:rFonts w:ascii="Century Gothic" w:hAnsi="Century Gothic"/>
          <w:sz w:val="24"/>
        </w:rPr>
        <w:t xml:space="preserve">The RMS calculated with [2] of the original dataset was 79.78mg*m^-3 and MATLAB’s </w:t>
      </w:r>
      <w:r w:rsidRPr="007A05D7">
        <w:rPr>
          <w:rFonts w:ascii="Century Gothic" w:hAnsi="Century Gothic"/>
          <w:i/>
          <w:sz w:val="24"/>
        </w:rPr>
        <w:t>fitlm</w:t>
      </w:r>
      <w:r w:rsidRPr="007A05D7">
        <w:rPr>
          <w:rFonts w:ascii="Century Gothic" w:hAnsi="Century Gothic"/>
          <w:sz w:val="24"/>
        </w:rPr>
        <w:t xml:space="preserve"> returned an RMS confidence of 72.7mg*m^-3. Restricting RMS calculation to the first 400 sample indices reduced RMS to 15.5059mg*m^-3 </w:t>
      </w:r>
      <w:r w:rsidRPr="007A05D7">
        <w:rPr>
          <w:rFonts w:ascii="Century Gothic" w:hAnsi="Century Gothic"/>
          <w:sz w:val="24"/>
        </w:rPr>
        <w:t xml:space="preserve">and </w:t>
      </w:r>
      <w:r w:rsidRPr="007A05D7">
        <w:rPr>
          <w:rFonts w:ascii="Century Gothic" w:hAnsi="Century Gothic"/>
          <w:i/>
          <w:sz w:val="24"/>
        </w:rPr>
        <w:t>fitlm</w:t>
      </w:r>
      <w:r w:rsidRPr="007A05D7">
        <w:rPr>
          <w:rFonts w:ascii="Century Gothic" w:hAnsi="Century Gothic"/>
          <w:sz w:val="24"/>
        </w:rPr>
        <w:t xml:space="preserve"> RMS reduced to 10.8mg*m^-3. By raising the MODIS sensor values to the two-thirds power [3] and applying the </w:t>
      </w:r>
      <w:r w:rsidRPr="007A05D7">
        <w:rPr>
          <w:rFonts w:ascii="Century Gothic" w:hAnsi="Century Gothic"/>
          <w:i/>
          <w:sz w:val="24"/>
        </w:rPr>
        <w:t>fitlm</w:t>
      </w:r>
      <w:r w:rsidRPr="007A05D7">
        <w:rPr>
          <w:rFonts w:ascii="Century Gothic" w:hAnsi="Century Gothic"/>
          <w:sz w:val="24"/>
        </w:rPr>
        <w:t xml:space="preserve"> function the RMS error further reduced to 2.92.</w:t>
      </w:r>
    </w:p>
    <w:p w14:paraId="4902CFFF" w14:textId="77777777" w:rsidR="00B758D3" w:rsidRPr="007A05D7" w:rsidRDefault="00B758D3">
      <w:pPr>
        <w:ind w:left="1440"/>
        <w:rPr>
          <w:rFonts w:ascii="Century Gothic" w:hAnsi="Century Gothic"/>
        </w:rPr>
      </w:pPr>
    </w:p>
    <w:p w14:paraId="0BF24FC4" w14:textId="77777777" w:rsidR="00B758D3" w:rsidRPr="007A05D7" w:rsidRDefault="007A05D7">
      <w:pPr>
        <w:tabs>
          <w:tab w:val="right" w:pos="9360"/>
          <w:tab w:val="center" w:pos="4680"/>
        </w:tabs>
        <w:ind w:left="1440" w:firstLine="720"/>
        <w:rPr>
          <w:rFonts w:ascii="Century Gothic" w:hAnsi="Century Gothic"/>
        </w:rPr>
      </w:pPr>
      <m:oMath>
        <m:r>
          <w:rPr>
            <w:rFonts w:ascii="Cambria Math" w:hAnsi="Cambria Math"/>
            <w:sz w:val="24"/>
          </w:rPr>
          <m:t>C</m:t>
        </m:r>
        <m:r>
          <w:rPr>
            <w:rFonts w:ascii="Cambria Math" w:hAnsi="Cambria Math"/>
            <w:sz w:val="24"/>
          </w:rPr>
          <m:t>h</m:t>
        </m:r>
        <m:r>
          <w:rPr>
            <w:rFonts w:ascii="Cambria Math" w:hAnsi="Cambria Math"/>
            <w:sz w:val="24"/>
          </w:rPr>
          <m:t>lorop</m:t>
        </m:r>
        <m:r>
          <w:rPr>
            <w:rFonts w:ascii="Cambria Math" w:hAnsi="Cambria Math"/>
            <w:sz w:val="24"/>
          </w:rPr>
          <m:t>h</m:t>
        </m:r>
        <m:r>
          <w:rPr>
            <w:rFonts w:ascii="Cambria Math" w:hAnsi="Cambria Math"/>
            <w:sz w:val="24"/>
          </w:rPr>
          <m:t>yll</m:t>
        </m:r>
        <m:r>
          <w:rPr>
            <w:rFonts w:ascii="Cambria Math" w:hAnsi="Cambria Math"/>
            <w:sz w:val="24"/>
          </w:rPr>
          <m:t xml:space="preserve"> </m:t>
        </m:r>
        <m:r>
          <w:rPr>
            <w:rFonts w:ascii="Cambria Math" w:hAnsi="Cambria Math"/>
            <w:sz w:val="24"/>
          </w:rPr>
          <m:t>A</m:t>
        </m:r>
        <m:r>
          <w:rPr>
            <w:rFonts w:ascii="Cambria Math" w:hAnsi="Cambria Math"/>
            <w:sz w:val="24"/>
          </w:rPr>
          <m:t>≈</m:t>
        </m:r>
        <m:r>
          <w:rPr>
            <w:rFonts w:ascii="Cambria Math" w:hAnsi="Cambria Math"/>
            <w:sz w:val="24"/>
          </w:rPr>
          <m:t>MODIS</m:t>
        </m:r>
        <m:r>
          <w:rPr>
            <w:rFonts w:ascii="Cambria Math" w:hAnsi="Cambria Math"/>
            <w:sz w:val="24"/>
          </w:rPr>
          <m:t>[</m:t>
        </m:r>
        <m:r>
          <w:rPr>
            <w:rFonts w:ascii="Cambria Math" w:hAnsi="Cambria Math"/>
            <w:sz w:val="24"/>
          </w:rPr>
          <m:t>c</m:t>
        </m:r>
        <m:r>
          <w:rPr>
            <w:rFonts w:ascii="Cambria Math" w:hAnsi="Cambria Math"/>
            <w:sz w:val="24"/>
          </w:rPr>
          <m:t>h</m:t>
        </m:r>
        <m:r>
          <w:rPr>
            <w:rFonts w:ascii="Cambria Math" w:hAnsi="Cambria Math"/>
            <w:sz w:val="24"/>
          </w:rPr>
          <m:t>lor</m:t>
        </m:r>
        <m:r>
          <w:rPr>
            <w:rFonts w:ascii="Cambria Math" w:hAnsi="Cambria Math"/>
            <w:sz w:val="24"/>
          </w:rPr>
          <m:t xml:space="preserve"> </m:t>
        </m:r>
        <m:r>
          <w:rPr>
            <w:rFonts w:ascii="Cambria Math" w:hAnsi="Cambria Math"/>
            <w:sz w:val="24"/>
          </w:rPr>
          <m:t>a</m:t>
        </m:r>
        <m:r>
          <w:rPr>
            <w:rFonts w:ascii="Cambria Math" w:hAnsi="Cambria Math"/>
            <w:sz w:val="24"/>
          </w:rPr>
          <m:t>]</m:t>
        </m:r>
        <m:sSup>
          <m:sSupPr>
            <m:ctrlPr>
              <w:rPr>
                <w:rFonts w:ascii="Cambria Math" w:hAnsi="Cambria Math"/>
                <w:sz w:val="24"/>
              </w:rPr>
            </m:ctrlPr>
          </m:sSupPr>
          <m:e/>
          <m:sup>
            <m:f>
              <m:fPr>
                <m:ctrlPr>
                  <w:rPr>
                    <w:rFonts w:ascii="Cambria Math" w:hAnsi="Cambria Math"/>
                    <w:sz w:val="24"/>
                  </w:rPr>
                </m:ctrlPr>
              </m:fPr>
              <m:num>
                <m:r>
                  <w:rPr>
                    <w:rFonts w:ascii="Cambria Math" w:hAnsi="Cambria Math"/>
                    <w:sz w:val="24"/>
                  </w:rPr>
                  <m:t>2</m:t>
                </m:r>
              </m:num>
              <m:den>
                <m:r>
                  <w:rPr>
                    <w:rFonts w:ascii="Cambria Math" w:hAnsi="Cambria Math"/>
                    <w:sz w:val="24"/>
                  </w:rPr>
                  <m:t>3</m:t>
                </m:r>
              </m:den>
            </m:f>
          </m:sup>
        </m:sSup>
        <m:r>
          <w:rPr>
            <w:rFonts w:ascii="Cambria Math" w:hAnsi="Cambria Math"/>
            <w:sz w:val="24"/>
          </w:rPr>
          <m:t>,</m:t>
        </m:r>
        <m:r>
          <w:rPr>
            <w:rFonts w:ascii="Cambria Math" w:hAnsi="Cambria Math"/>
            <w:sz w:val="24"/>
          </w:rPr>
          <m:t>c</m:t>
        </m:r>
        <m:r>
          <w:rPr>
            <w:rFonts w:ascii="Cambria Math" w:hAnsi="Cambria Math"/>
            <w:sz w:val="24"/>
          </w:rPr>
          <m:t>h</m:t>
        </m:r>
        <m:r>
          <w:rPr>
            <w:rFonts w:ascii="Cambria Math" w:hAnsi="Cambria Math"/>
            <w:sz w:val="24"/>
          </w:rPr>
          <m:t>lor</m:t>
        </m:r>
        <m:r>
          <w:rPr>
            <w:rFonts w:ascii="Cambria Math" w:hAnsi="Cambria Math"/>
            <w:sz w:val="24"/>
          </w:rPr>
          <m:t xml:space="preserve"> </m:t>
        </m:r>
        <m:r>
          <w:rPr>
            <w:rFonts w:ascii="Cambria Math" w:hAnsi="Cambria Math"/>
            <w:sz w:val="24"/>
          </w:rPr>
          <m:t>a</m:t>
        </m:r>
        <m:r>
          <w:rPr>
            <w:rFonts w:ascii="Cambria Math" w:hAnsi="Cambria Math"/>
            <w:sz w:val="24"/>
          </w:rPr>
          <m:t>&lt;22.4</m:t>
        </m:r>
        <m:f>
          <m:fPr>
            <m:ctrlPr>
              <w:rPr>
                <w:rFonts w:ascii="Cambria Math" w:hAnsi="Cambria Math"/>
                <w:sz w:val="24"/>
              </w:rPr>
            </m:ctrlPr>
          </m:fPr>
          <m:num>
            <m:r>
              <w:rPr>
                <w:rFonts w:ascii="Cambria Math" w:hAnsi="Cambria Math"/>
                <w:sz w:val="24"/>
              </w:rPr>
              <m:t>mg</m:t>
            </m:r>
          </m:num>
          <m:den>
            <m:r>
              <w:rPr>
                <w:rFonts w:ascii="Cambria Math" w:hAnsi="Cambria Math"/>
                <w:sz w:val="24"/>
              </w:rPr>
              <m:t>m</m:t>
            </m:r>
            <m:sSup>
              <m:sSupPr>
                <m:ctrlPr>
                  <w:rPr>
                    <w:rFonts w:ascii="Cambria Math" w:hAnsi="Cambria Math"/>
                    <w:sz w:val="24"/>
                  </w:rPr>
                </m:ctrlPr>
              </m:sSupPr>
              <m:e/>
              <m:sup>
                <m:r>
                  <w:rPr>
                    <w:rFonts w:ascii="Cambria Math" w:hAnsi="Cambria Math"/>
                    <w:sz w:val="24"/>
                  </w:rPr>
                  <m:t>3</m:t>
                </m:r>
              </m:sup>
            </m:sSup>
          </m:den>
        </m:f>
      </m:oMath>
      <w:r w:rsidRPr="007A05D7">
        <w:rPr>
          <w:rFonts w:ascii="Century Gothic" w:hAnsi="Century Gothic"/>
          <w:sz w:val="24"/>
        </w:rPr>
        <w:tab/>
        <w:t>[3]</w:t>
      </w:r>
    </w:p>
    <w:p w14:paraId="69EADBC8" w14:textId="77777777" w:rsidR="00B758D3" w:rsidRPr="007A05D7" w:rsidRDefault="00B758D3">
      <w:pPr>
        <w:ind w:left="1440"/>
        <w:rPr>
          <w:rFonts w:ascii="Century Gothic" w:hAnsi="Century Gothic"/>
        </w:rPr>
      </w:pPr>
    </w:p>
    <w:p w14:paraId="71FE6FBB" w14:textId="77777777" w:rsidR="00B758D3" w:rsidRPr="007A05D7" w:rsidRDefault="007A05D7">
      <w:pPr>
        <w:ind w:left="1440"/>
        <w:rPr>
          <w:rFonts w:ascii="Century Gothic" w:hAnsi="Century Gothic"/>
        </w:rPr>
      </w:pPr>
      <w:r w:rsidRPr="007A05D7">
        <w:rPr>
          <w:rFonts w:ascii="Century Gothic" w:hAnsi="Century Gothic"/>
          <w:sz w:val="24"/>
        </w:rPr>
        <w:t>Th</w:t>
      </w:r>
      <w:r w:rsidRPr="007A05D7">
        <w:rPr>
          <w:rFonts w:ascii="Century Gothic" w:hAnsi="Century Gothic"/>
          <w:sz w:val="24"/>
        </w:rPr>
        <w:t>is suggests that the MODIS sensor has the greatest accuracy in determining case 2 water chlorophyll a when its values lie below 22.3811 mg*m^-3.</w:t>
      </w:r>
    </w:p>
    <w:p w14:paraId="49113E3D" w14:textId="77777777" w:rsidR="00B758D3" w:rsidRPr="007A05D7" w:rsidRDefault="00B758D3">
      <w:pPr>
        <w:ind w:left="1440"/>
        <w:rPr>
          <w:rFonts w:ascii="Century Gothic" w:hAnsi="Century Gothic"/>
        </w:rPr>
      </w:pPr>
    </w:p>
    <w:p w14:paraId="358D73D1" w14:textId="77777777" w:rsidR="00B758D3" w:rsidRPr="007A05D7" w:rsidRDefault="007A05D7">
      <w:pPr>
        <w:numPr>
          <w:ilvl w:val="0"/>
          <w:numId w:val="2"/>
        </w:numPr>
        <w:ind w:hanging="358"/>
        <w:rPr>
          <w:rFonts w:ascii="Century Gothic" w:hAnsi="Century Gothic"/>
          <w:sz w:val="24"/>
        </w:rPr>
      </w:pPr>
      <w:bookmarkStart w:id="11" w:name="h.2s8eyo1" w:colFirst="0" w:colLast="0"/>
      <w:bookmarkEnd w:id="11"/>
      <w:r w:rsidRPr="007A05D7">
        <w:rPr>
          <w:rFonts w:ascii="Century Gothic" w:hAnsi="Century Gothic"/>
          <w:sz w:val="24"/>
        </w:rPr>
        <w:t xml:space="preserve">Errors &amp; Uncertainty: </w:t>
      </w:r>
    </w:p>
    <w:p w14:paraId="0EA0E19C" w14:textId="77777777" w:rsidR="00B758D3" w:rsidRPr="007A05D7" w:rsidRDefault="007A05D7">
      <w:pPr>
        <w:ind w:left="1440"/>
        <w:rPr>
          <w:rFonts w:ascii="Century Gothic" w:hAnsi="Century Gothic"/>
        </w:rPr>
      </w:pPr>
      <w:r w:rsidRPr="007A05D7">
        <w:rPr>
          <w:rFonts w:ascii="Century Gothic" w:hAnsi="Century Gothic"/>
          <w:sz w:val="24"/>
        </w:rPr>
        <w:t xml:space="preserve">The OC3M algorithm was developed from global </w:t>
      </w:r>
      <w:r w:rsidRPr="007A05D7">
        <w:rPr>
          <w:rFonts w:ascii="Century Gothic" w:hAnsi="Century Gothic"/>
          <w:i/>
          <w:sz w:val="24"/>
        </w:rPr>
        <w:t>in situ</w:t>
      </w:r>
      <w:r w:rsidRPr="007A05D7">
        <w:rPr>
          <w:rFonts w:ascii="Century Gothic" w:hAnsi="Century Gothic"/>
          <w:sz w:val="24"/>
        </w:rPr>
        <w:t xml:space="preserve"> data from various coastal regions </w:t>
      </w:r>
      <w:r w:rsidRPr="007A05D7">
        <w:rPr>
          <w:rFonts w:ascii="Century Gothic" w:hAnsi="Century Gothic"/>
          <w:sz w:val="24"/>
        </w:rPr>
        <w:t>and oceans, it may not be the optimal algorithm for calculating chlorophyll concentrations in the Albemarle-Pamlico Estuary. Recent research has revealed that the accuracy of chlorophyll analysis in optically complex waters is greatly dependent upon the av</w:t>
      </w:r>
      <w:r w:rsidRPr="007A05D7">
        <w:rPr>
          <w:rFonts w:ascii="Century Gothic" w:hAnsi="Century Gothic"/>
          <w:sz w:val="24"/>
        </w:rPr>
        <w:t>ailability of specific algorithms developed in the region or water body of interest. This research suggest confirmation that the MODIS sensor may not be able to accurately detect algae or cyanobacteria. MODIS does not have spectral bands covering 620-650 n</w:t>
      </w:r>
      <w:r w:rsidRPr="007A05D7">
        <w:rPr>
          <w:rFonts w:ascii="Century Gothic" w:hAnsi="Century Gothic"/>
          <w:sz w:val="24"/>
        </w:rPr>
        <w:t>m or around 700 nm, which are the best for detecting phycocyanin and chlorophyll in eutrophic waters, respectively. Detecting ocean color in these wavelengths may only happen when chlorophyll concentrations are very high (Reinart, A. and T. Kutser, 2006).</w:t>
      </w:r>
    </w:p>
    <w:p w14:paraId="4CFBD87D" w14:textId="77777777" w:rsidR="00B758D3" w:rsidRPr="007A05D7" w:rsidRDefault="00B758D3">
      <w:pPr>
        <w:ind w:left="1440"/>
        <w:rPr>
          <w:rFonts w:ascii="Century Gothic" w:hAnsi="Century Gothic"/>
        </w:rPr>
      </w:pPr>
    </w:p>
    <w:p w14:paraId="74AD23CD" w14:textId="77777777" w:rsidR="00B758D3" w:rsidRPr="007A05D7" w:rsidRDefault="007A05D7">
      <w:pPr>
        <w:ind w:left="1440"/>
        <w:rPr>
          <w:rFonts w:ascii="Century Gothic" w:hAnsi="Century Gothic"/>
        </w:rPr>
      </w:pPr>
      <w:r w:rsidRPr="007A05D7">
        <w:rPr>
          <w:rFonts w:ascii="Century Gothic" w:hAnsi="Century Gothic"/>
          <w:sz w:val="24"/>
        </w:rPr>
        <w:lastRenderedPageBreak/>
        <w:t>Water samples conducted by USGS and other entities occurred at varying depths beneath the water surface. The OC3M algorithm is used for calculating near-surface chlorophyll, only. This sampling difference may contribute to the poor correlation between the</w:t>
      </w:r>
      <w:r w:rsidRPr="007A05D7">
        <w:rPr>
          <w:rFonts w:ascii="Century Gothic" w:hAnsi="Century Gothic"/>
          <w:sz w:val="24"/>
        </w:rPr>
        <w:t xml:space="preserve"> two sets chlorophyll concentrations.</w:t>
      </w:r>
    </w:p>
    <w:p w14:paraId="31435AFF" w14:textId="77777777" w:rsidR="00B758D3" w:rsidRPr="007A05D7" w:rsidRDefault="00B758D3">
      <w:pPr>
        <w:ind w:left="720"/>
        <w:rPr>
          <w:rFonts w:ascii="Century Gothic" w:hAnsi="Century Gothic"/>
        </w:rPr>
      </w:pPr>
    </w:p>
    <w:p w14:paraId="0006B54B" w14:textId="77777777" w:rsidR="00B758D3" w:rsidRPr="007A05D7" w:rsidRDefault="007A05D7">
      <w:pPr>
        <w:numPr>
          <w:ilvl w:val="0"/>
          <w:numId w:val="2"/>
        </w:numPr>
        <w:ind w:hanging="358"/>
        <w:rPr>
          <w:rFonts w:ascii="Century Gothic" w:hAnsi="Century Gothic"/>
          <w:sz w:val="24"/>
        </w:rPr>
      </w:pPr>
      <w:bookmarkStart w:id="12" w:name="h.17dp8vu" w:colFirst="0" w:colLast="0"/>
      <w:bookmarkEnd w:id="12"/>
      <w:r w:rsidRPr="007A05D7">
        <w:rPr>
          <w:rFonts w:ascii="Century Gothic" w:hAnsi="Century Gothic"/>
          <w:sz w:val="24"/>
        </w:rPr>
        <w:t xml:space="preserve">Future Work: </w:t>
      </w:r>
    </w:p>
    <w:p w14:paraId="1C65AAC2" w14:textId="77777777" w:rsidR="00B758D3" w:rsidRPr="007A05D7" w:rsidRDefault="007A05D7">
      <w:pPr>
        <w:ind w:left="1440"/>
        <w:rPr>
          <w:rFonts w:ascii="Century Gothic" w:hAnsi="Century Gothic"/>
        </w:rPr>
      </w:pPr>
      <w:r w:rsidRPr="007A05D7">
        <w:rPr>
          <w:rFonts w:ascii="Century Gothic" w:hAnsi="Century Gothic"/>
          <w:sz w:val="24"/>
        </w:rPr>
        <w:t>Although corollary confidence is low, f</w:t>
      </w:r>
      <w:r w:rsidRPr="007A05D7">
        <w:rPr>
          <w:rFonts w:ascii="Century Gothic" w:hAnsi="Century Gothic"/>
          <w:sz w:val="24"/>
        </w:rPr>
        <w:t xml:space="preserve">urther analysis can be done using the data collected from this project to produce a more refined analysis of algae extent throughout the study area. Most importantly, application of an alternative algorithm or creation of an estuary-specific algorithm for </w:t>
      </w:r>
      <w:r w:rsidRPr="007A05D7">
        <w:rPr>
          <w:rFonts w:ascii="Century Gothic" w:hAnsi="Century Gothic"/>
          <w:sz w:val="24"/>
        </w:rPr>
        <w:t xml:space="preserve">the Albemarle-Pamlico Sounds and verification of its accuracy is needed. </w:t>
      </w:r>
    </w:p>
    <w:p w14:paraId="035483E9" w14:textId="77777777" w:rsidR="00B758D3" w:rsidRPr="007A05D7" w:rsidRDefault="00B758D3">
      <w:pPr>
        <w:ind w:left="720"/>
        <w:rPr>
          <w:rFonts w:ascii="Century Gothic" w:hAnsi="Century Gothic"/>
        </w:rPr>
      </w:pPr>
    </w:p>
    <w:p w14:paraId="5C5541EE" w14:textId="77777777" w:rsidR="00B758D3" w:rsidRPr="007A05D7" w:rsidRDefault="007A05D7">
      <w:pPr>
        <w:pStyle w:val="Heading1"/>
        <w:rPr>
          <w:rFonts w:ascii="Century Gothic" w:hAnsi="Century Gothic"/>
        </w:rPr>
      </w:pPr>
      <w:bookmarkStart w:id="13" w:name="h.3rdcrjn" w:colFirst="0" w:colLast="0"/>
      <w:bookmarkEnd w:id="13"/>
      <w:commentRangeStart w:id="14"/>
      <w:r w:rsidRPr="007A05D7">
        <w:rPr>
          <w:rFonts w:ascii="Century Gothic" w:eastAsia="Questrial" w:hAnsi="Century Gothic" w:cs="Questrial"/>
          <w:sz w:val="24"/>
        </w:rPr>
        <w:t>V. Conclusions</w:t>
      </w:r>
      <w:commentRangeEnd w:id="14"/>
      <w:r w:rsidRPr="007A05D7">
        <w:rPr>
          <w:rFonts w:ascii="Century Gothic" w:hAnsi="Century Gothic"/>
        </w:rPr>
        <w:commentReference w:id="14"/>
      </w:r>
    </w:p>
    <w:p w14:paraId="4DCF41D2" w14:textId="77777777" w:rsidR="00B758D3" w:rsidRPr="007A05D7" w:rsidRDefault="007A05D7">
      <w:pPr>
        <w:rPr>
          <w:rFonts w:ascii="Century Gothic" w:hAnsi="Century Gothic"/>
        </w:rPr>
      </w:pPr>
      <w:r w:rsidRPr="007A05D7">
        <w:rPr>
          <w:rFonts w:ascii="Century Gothic" w:hAnsi="Century Gothic"/>
          <w:sz w:val="24"/>
        </w:rPr>
        <w:t>It remains undetermined whether using MODIS sensor data can accurately measure chlorophyll a and, subsequently predict or detect harmful algal blooms. What is know</w:t>
      </w:r>
      <w:r w:rsidRPr="007A05D7">
        <w:rPr>
          <w:rFonts w:ascii="Century Gothic" w:hAnsi="Century Gothic"/>
          <w:sz w:val="24"/>
        </w:rPr>
        <w:t>n, however, is that current research has been unable to generate an adequate model for detecting harmful algal blooms. [3] supports a limit accuracy verified with historical data, yet further research is necessary in order to both refine this model and ver</w:t>
      </w:r>
      <w:r w:rsidRPr="007A05D7">
        <w:rPr>
          <w:rFonts w:ascii="Century Gothic" w:hAnsi="Century Gothic"/>
          <w:sz w:val="24"/>
        </w:rPr>
        <w:t>ify its results.</w:t>
      </w:r>
    </w:p>
    <w:p w14:paraId="231CF786" w14:textId="77777777" w:rsidR="00B758D3" w:rsidRPr="007A05D7" w:rsidRDefault="00B758D3">
      <w:pPr>
        <w:rPr>
          <w:rFonts w:ascii="Century Gothic" w:hAnsi="Century Gothic"/>
        </w:rPr>
      </w:pPr>
    </w:p>
    <w:p w14:paraId="2950882D" w14:textId="77777777" w:rsidR="00B758D3" w:rsidRPr="007A05D7" w:rsidRDefault="00B758D3">
      <w:pPr>
        <w:rPr>
          <w:rFonts w:ascii="Century Gothic" w:hAnsi="Century Gothic"/>
        </w:rPr>
      </w:pPr>
    </w:p>
    <w:p w14:paraId="1184FE8B" w14:textId="77777777" w:rsidR="00B758D3" w:rsidRPr="007A05D7" w:rsidRDefault="007A05D7">
      <w:pPr>
        <w:pStyle w:val="Heading1"/>
        <w:rPr>
          <w:rFonts w:ascii="Century Gothic" w:hAnsi="Century Gothic"/>
        </w:rPr>
      </w:pPr>
      <w:bookmarkStart w:id="15" w:name="h.26in1rg" w:colFirst="0" w:colLast="0"/>
      <w:bookmarkEnd w:id="15"/>
      <w:r w:rsidRPr="007A05D7">
        <w:rPr>
          <w:rFonts w:ascii="Century Gothic" w:eastAsia="Questrial" w:hAnsi="Century Gothic" w:cs="Questrial"/>
          <w:sz w:val="24"/>
        </w:rPr>
        <w:t>VI. Acknowledgments</w:t>
      </w:r>
    </w:p>
    <w:p w14:paraId="3625C5F5" w14:textId="77777777" w:rsidR="00B758D3" w:rsidRPr="007A05D7" w:rsidRDefault="007A05D7">
      <w:pPr>
        <w:numPr>
          <w:ilvl w:val="0"/>
          <w:numId w:val="1"/>
        </w:numPr>
        <w:ind w:hanging="360"/>
        <w:contextualSpacing/>
        <w:rPr>
          <w:rFonts w:ascii="Century Gothic" w:hAnsi="Century Gothic"/>
          <w:sz w:val="24"/>
        </w:rPr>
      </w:pPr>
      <w:r w:rsidRPr="007A05D7">
        <w:rPr>
          <w:rFonts w:ascii="Century Gothic" w:hAnsi="Century Gothic"/>
          <w:sz w:val="24"/>
        </w:rPr>
        <w:t>Dr. Kenton Ross - National Program Science Advisor</w:t>
      </w:r>
    </w:p>
    <w:p w14:paraId="622808F7" w14:textId="77777777" w:rsidR="00B758D3" w:rsidRPr="007A05D7" w:rsidRDefault="007A05D7">
      <w:pPr>
        <w:numPr>
          <w:ilvl w:val="0"/>
          <w:numId w:val="1"/>
        </w:numPr>
        <w:ind w:hanging="360"/>
        <w:contextualSpacing/>
        <w:rPr>
          <w:rFonts w:ascii="Century Gothic" w:hAnsi="Century Gothic"/>
          <w:sz w:val="24"/>
        </w:rPr>
      </w:pPr>
      <w:r w:rsidRPr="007A05D7">
        <w:rPr>
          <w:rFonts w:ascii="Century Gothic" w:hAnsi="Century Gothic"/>
          <w:sz w:val="24"/>
        </w:rPr>
        <w:t>Jeffrey Ely - Geoinformatics Scientist</w:t>
      </w:r>
    </w:p>
    <w:p w14:paraId="34ECD814" w14:textId="77777777" w:rsidR="00B758D3" w:rsidRPr="007A05D7" w:rsidRDefault="007A05D7">
      <w:pPr>
        <w:numPr>
          <w:ilvl w:val="0"/>
          <w:numId w:val="1"/>
        </w:numPr>
        <w:ind w:hanging="360"/>
        <w:contextualSpacing/>
        <w:rPr>
          <w:rFonts w:ascii="Century Gothic" w:hAnsi="Century Gothic"/>
          <w:sz w:val="24"/>
        </w:rPr>
      </w:pPr>
      <w:r w:rsidRPr="007A05D7">
        <w:rPr>
          <w:rFonts w:ascii="Century Gothic" w:hAnsi="Century Gothic"/>
          <w:sz w:val="24"/>
        </w:rPr>
        <w:t>Nathan Owen - Center Lead</w:t>
      </w:r>
    </w:p>
    <w:p w14:paraId="7D2A43C4" w14:textId="77777777" w:rsidR="00B758D3" w:rsidRPr="007A05D7" w:rsidRDefault="00B758D3">
      <w:pPr>
        <w:ind w:firstLine="720"/>
        <w:rPr>
          <w:rFonts w:ascii="Century Gothic" w:hAnsi="Century Gothic"/>
        </w:rPr>
      </w:pPr>
    </w:p>
    <w:p w14:paraId="5976A180" w14:textId="77777777" w:rsidR="00B758D3" w:rsidRPr="007A05D7" w:rsidRDefault="007A05D7">
      <w:pPr>
        <w:rPr>
          <w:rFonts w:ascii="Century Gothic" w:hAnsi="Century Gothic"/>
        </w:rPr>
      </w:pPr>
      <w:bookmarkStart w:id="16" w:name="h.lnxbz9" w:colFirst="0" w:colLast="0"/>
      <w:bookmarkEnd w:id="16"/>
      <w:r w:rsidRPr="007A05D7">
        <w:rPr>
          <w:rFonts w:ascii="Century Gothic" w:hAnsi="Century Gothic"/>
          <w:sz w:val="24"/>
        </w:rPr>
        <w:t xml:space="preserve">This material </w:t>
      </w:r>
      <w:r w:rsidRPr="007A05D7">
        <w:rPr>
          <w:rFonts w:ascii="Century Gothic" w:hAnsi="Century Gothic"/>
          <w:sz w:val="24"/>
        </w:rPr>
        <w:t>is based upon work supported by NASA through contract NNL11AA00B and cooperative agreement NNX14AB60A.</w:t>
      </w:r>
    </w:p>
    <w:p w14:paraId="371E8989" w14:textId="77777777" w:rsidR="00B758D3" w:rsidRPr="007A05D7" w:rsidRDefault="007A05D7">
      <w:pPr>
        <w:pStyle w:val="Heading1"/>
        <w:rPr>
          <w:rFonts w:ascii="Century Gothic" w:hAnsi="Century Gothic"/>
        </w:rPr>
      </w:pPr>
      <w:r w:rsidRPr="007A05D7">
        <w:rPr>
          <w:rFonts w:ascii="Century Gothic" w:eastAsia="Questrial" w:hAnsi="Century Gothic" w:cs="Questrial"/>
          <w:sz w:val="24"/>
        </w:rPr>
        <w:t>VII. References</w:t>
      </w:r>
    </w:p>
    <w:p w14:paraId="298F2509" w14:textId="77777777" w:rsidR="00B758D3" w:rsidRPr="007A05D7" w:rsidRDefault="00B758D3">
      <w:pPr>
        <w:rPr>
          <w:rFonts w:ascii="Century Gothic" w:hAnsi="Century Gothic"/>
        </w:rPr>
      </w:pPr>
    </w:p>
    <w:p w14:paraId="738CA30F" w14:textId="77777777" w:rsidR="00B758D3" w:rsidRPr="007A05D7" w:rsidRDefault="007A05D7">
      <w:pPr>
        <w:rPr>
          <w:rFonts w:ascii="Century Gothic" w:hAnsi="Century Gothic"/>
        </w:rPr>
      </w:pPr>
      <w:bookmarkStart w:id="17" w:name="h.35nkun2" w:colFirst="0" w:colLast="0"/>
      <w:bookmarkEnd w:id="17"/>
      <w:r w:rsidRPr="007A05D7">
        <w:rPr>
          <w:rFonts w:ascii="Century Gothic" w:hAnsi="Century Gothic"/>
          <w:sz w:val="24"/>
        </w:rPr>
        <w:t>(2007). National Estuary Program Coastal Condition Report, Chapter 4: Southeast National Estuary Program Coastal Condition, Albemarle-Pa</w:t>
      </w:r>
      <w:r w:rsidRPr="007A05D7">
        <w:rPr>
          <w:rFonts w:ascii="Century Gothic" w:hAnsi="Century Gothic"/>
          <w:sz w:val="24"/>
        </w:rPr>
        <w:t>mlico National Estuary Program, Environmental Protection Agency: 202-211.</w:t>
      </w:r>
    </w:p>
    <w:p w14:paraId="755859A7" w14:textId="77777777" w:rsidR="00B758D3" w:rsidRPr="007A05D7" w:rsidRDefault="00B758D3">
      <w:pPr>
        <w:rPr>
          <w:rFonts w:ascii="Century Gothic" w:hAnsi="Century Gothic"/>
        </w:rPr>
      </w:pPr>
    </w:p>
    <w:p w14:paraId="59744863" w14:textId="77777777" w:rsidR="00B758D3" w:rsidRPr="007A05D7" w:rsidRDefault="007A05D7">
      <w:pPr>
        <w:rPr>
          <w:rFonts w:ascii="Century Gothic" w:hAnsi="Century Gothic"/>
        </w:rPr>
      </w:pPr>
      <w:r w:rsidRPr="007A05D7">
        <w:rPr>
          <w:rFonts w:ascii="Century Gothic" w:hAnsi="Century Gothic"/>
          <w:sz w:val="24"/>
        </w:rPr>
        <w:lastRenderedPageBreak/>
        <w:t>Clercin, N. (2012). Cyanobacteria and their Toxins:  Real Concern or Just Green Water? Indiana Watersheds Webinar Series: Sharing experiences and ideas to strengthen watershed manag</w:t>
      </w:r>
      <w:r w:rsidRPr="007A05D7">
        <w:rPr>
          <w:rFonts w:ascii="Century Gothic" w:hAnsi="Century Gothic"/>
          <w:sz w:val="24"/>
        </w:rPr>
        <w:t>ement, Purdue University College of Engineering.</w:t>
      </w:r>
    </w:p>
    <w:p w14:paraId="5D09ED62" w14:textId="77777777" w:rsidR="00B758D3" w:rsidRPr="007A05D7" w:rsidRDefault="00B758D3">
      <w:pPr>
        <w:rPr>
          <w:rFonts w:ascii="Century Gothic" w:hAnsi="Century Gothic"/>
        </w:rPr>
      </w:pPr>
    </w:p>
    <w:p w14:paraId="60E4A643" w14:textId="77777777" w:rsidR="00B758D3" w:rsidRPr="007A05D7" w:rsidRDefault="007A05D7">
      <w:pPr>
        <w:rPr>
          <w:rFonts w:ascii="Century Gothic" w:hAnsi="Century Gothic"/>
        </w:rPr>
      </w:pPr>
      <w:r w:rsidRPr="007A05D7">
        <w:rPr>
          <w:rFonts w:ascii="Century Gothic" w:hAnsi="Century Gothic"/>
          <w:sz w:val="24"/>
        </w:rPr>
        <w:t>Fei Xue Fu, et al. (2012). "Global change and the future of harmful algal blooms in the ocean." Marine Ecology Press Series 470: 207-233.</w:t>
      </w:r>
    </w:p>
    <w:p w14:paraId="3ECB3421" w14:textId="77777777" w:rsidR="00B758D3" w:rsidRPr="007A05D7" w:rsidRDefault="00B758D3">
      <w:pPr>
        <w:rPr>
          <w:rFonts w:ascii="Century Gothic" w:hAnsi="Century Gothic"/>
        </w:rPr>
      </w:pPr>
    </w:p>
    <w:p w14:paraId="149B9D06" w14:textId="77777777" w:rsidR="00B758D3" w:rsidRPr="007A05D7" w:rsidRDefault="007A05D7">
      <w:pPr>
        <w:rPr>
          <w:rFonts w:ascii="Century Gothic" w:hAnsi="Century Gothic"/>
        </w:rPr>
      </w:pPr>
      <w:r w:rsidRPr="007A05D7">
        <w:rPr>
          <w:rFonts w:ascii="Century Gothic" w:hAnsi="Century Gothic"/>
          <w:sz w:val="24"/>
        </w:rPr>
        <w:t>Lopez, C. B., et al. (2008). Scientific Assessment of Freshwater Ha</w:t>
      </w:r>
      <w:r w:rsidRPr="007A05D7">
        <w:rPr>
          <w:rFonts w:ascii="Century Gothic" w:hAnsi="Century Gothic"/>
          <w:sz w:val="24"/>
        </w:rPr>
        <w:t>rmful Algal Blooms. Washington, DC., Interagency Working Group on Harmful Algal Blooms, Hypoxia, and Human Health of the Joint Subcommittee on Ocean Science and Technology.</w:t>
      </w:r>
    </w:p>
    <w:p w14:paraId="30E3AA26" w14:textId="77777777" w:rsidR="00B758D3" w:rsidRPr="007A05D7" w:rsidRDefault="00B758D3">
      <w:pPr>
        <w:rPr>
          <w:rFonts w:ascii="Century Gothic" w:hAnsi="Century Gothic"/>
        </w:rPr>
      </w:pPr>
    </w:p>
    <w:p w14:paraId="29034BC6" w14:textId="77777777" w:rsidR="00B758D3" w:rsidRPr="007A05D7" w:rsidRDefault="007A05D7">
      <w:pPr>
        <w:rPr>
          <w:rFonts w:ascii="Century Gothic" w:hAnsi="Century Gothic"/>
        </w:rPr>
      </w:pPr>
      <w:r w:rsidRPr="007A05D7">
        <w:rPr>
          <w:rFonts w:ascii="Century Gothic" w:hAnsi="Century Gothic"/>
          <w:sz w:val="24"/>
        </w:rPr>
        <w:t>Mallin, M., et al. (2000). "North and South Carolina Coasts." Marine Pollution Bul</w:t>
      </w:r>
      <w:r w:rsidRPr="007A05D7">
        <w:rPr>
          <w:rFonts w:ascii="Century Gothic" w:hAnsi="Century Gothic"/>
          <w:sz w:val="24"/>
        </w:rPr>
        <w:t>letin 41(1-6): 56-75.</w:t>
      </w:r>
    </w:p>
    <w:p w14:paraId="7E7EA7D8" w14:textId="77777777" w:rsidR="00B758D3" w:rsidRPr="007A05D7" w:rsidRDefault="00B758D3">
      <w:pPr>
        <w:rPr>
          <w:rFonts w:ascii="Century Gothic" w:hAnsi="Century Gothic"/>
        </w:rPr>
      </w:pPr>
    </w:p>
    <w:p w14:paraId="5BF9FD28" w14:textId="77777777" w:rsidR="00B758D3" w:rsidRPr="007A05D7" w:rsidRDefault="007A05D7">
      <w:pPr>
        <w:rPr>
          <w:rFonts w:ascii="Century Gothic" w:hAnsi="Century Gothic"/>
        </w:rPr>
      </w:pPr>
      <w:r w:rsidRPr="007A05D7">
        <w:rPr>
          <w:rFonts w:ascii="Century Gothic" w:hAnsi="Century Gothic"/>
          <w:sz w:val="24"/>
        </w:rPr>
        <w:t>Paerl, H. W. and T. G. Otten (2013). "Harmful Cyanobacterial Blooms: Causes, Consequences, and Controls." Environmental Microbiology 65: 995-1010.</w:t>
      </w:r>
    </w:p>
    <w:p w14:paraId="2071D2C2" w14:textId="77777777" w:rsidR="00B758D3" w:rsidRPr="007A05D7" w:rsidRDefault="00B758D3">
      <w:pPr>
        <w:rPr>
          <w:rFonts w:ascii="Century Gothic" w:hAnsi="Century Gothic"/>
        </w:rPr>
      </w:pPr>
    </w:p>
    <w:p w14:paraId="49AF0D2E" w14:textId="77777777" w:rsidR="00B758D3" w:rsidRPr="007A05D7" w:rsidRDefault="007A05D7">
      <w:pPr>
        <w:rPr>
          <w:rFonts w:ascii="Century Gothic" w:hAnsi="Century Gothic"/>
        </w:rPr>
      </w:pPr>
      <w:r w:rsidRPr="007A05D7">
        <w:rPr>
          <w:rFonts w:ascii="Century Gothic" w:hAnsi="Century Gothic"/>
          <w:sz w:val="24"/>
        </w:rPr>
        <w:t>Reinart, A. and T. Kutser (2006). “</w:t>
      </w:r>
      <w:r w:rsidRPr="007A05D7">
        <w:rPr>
          <w:rFonts w:ascii="Century Gothic" w:hAnsi="Century Gothic"/>
          <w:sz w:val="24"/>
        </w:rPr>
        <w:t>Comparison of different satellite sensors in detecting cyanobacterial bloom events in the Baltic Sea.” Remote Sensing of the Environment 102: 74-85.</w:t>
      </w:r>
    </w:p>
    <w:p w14:paraId="5B997A19" w14:textId="77777777" w:rsidR="00B758D3" w:rsidRPr="007A05D7" w:rsidRDefault="00B758D3">
      <w:pPr>
        <w:rPr>
          <w:rFonts w:ascii="Century Gothic" w:hAnsi="Century Gothic"/>
        </w:rPr>
      </w:pPr>
    </w:p>
    <w:p w14:paraId="29EDE980" w14:textId="77777777" w:rsidR="00B758D3" w:rsidRPr="007A05D7" w:rsidRDefault="007A05D7">
      <w:pPr>
        <w:rPr>
          <w:rFonts w:ascii="Century Gothic" w:hAnsi="Century Gothic"/>
        </w:rPr>
      </w:pPr>
      <w:r w:rsidRPr="007A05D7">
        <w:rPr>
          <w:rFonts w:ascii="Century Gothic" w:hAnsi="Century Gothic"/>
          <w:sz w:val="24"/>
        </w:rPr>
        <w:t>Seltenrich, N. (2014). "Keeping tabs on HABs:  New Tools for Detecting, Monitoring, and Preventing Harmful</w:t>
      </w:r>
      <w:r w:rsidRPr="007A05D7">
        <w:rPr>
          <w:rFonts w:ascii="Century Gothic" w:hAnsi="Century Gothic"/>
          <w:sz w:val="24"/>
        </w:rPr>
        <w:t xml:space="preserve"> Algal Blooms." Environmental Health Perspectives 122(8): A206-A213.</w:t>
      </w:r>
    </w:p>
    <w:p w14:paraId="272393DE" w14:textId="77777777" w:rsidR="00B758D3" w:rsidRPr="007A05D7" w:rsidRDefault="00B758D3">
      <w:pPr>
        <w:rPr>
          <w:rFonts w:ascii="Century Gothic" w:hAnsi="Century Gothic"/>
        </w:rPr>
      </w:pPr>
    </w:p>
    <w:p w14:paraId="1AEC6040" w14:textId="77777777" w:rsidR="00B758D3" w:rsidRPr="007A05D7" w:rsidRDefault="007A05D7">
      <w:pPr>
        <w:rPr>
          <w:rFonts w:ascii="Century Gothic" w:hAnsi="Century Gothic"/>
        </w:rPr>
      </w:pPr>
      <w:r w:rsidRPr="007A05D7">
        <w:rPr>
          <w:rFonts w:ascii="Century Gothic" w:hAnsi="Century Gothic"/>
          <w:sz w:val="24"/>
        </w:rPr>
        <w:t>Trevino-Garrison, I., et al. (2015). "Human Illnesses and Animal Deaths Associated with Freshwater Harmful Algal Blooms—Kansas." Toxins 2015 7: 353-366.</w:t>
      </w:r>
    </w:p>
    <w:p w14:paraId="79353E5B" w14:textId="77777777" w:rsidR="00B758D3" w:rsidRPr="007A05D7" w:rsidRDefault="007A05D7">
      <w:pPr>
        <w:pStyle w:val="Heading1"/>
        <w:rPr>
          <w:rFonts w:ascii="Century Gothic" w:hAnsi="Century Gothic"/>
        </w:rPr>
      </w:pPr>
      <w:bookmarkStart w:id="18" w:name="h.1ksv4uv" w:colFirst="0" w:colLast="0"/>
      <w:bookmarkEnd w:id="18"/>
      <w:r w:rsidRPr="007A05D7">
        <w:rPr>
          <w:rFonts w:ascii="Century Gothic" w:eastAsia="Questrial" w:hAnsi="Century Gothic" w:cs="Questrial"/>
          <w:sz w:val="24"/>
        </w:rPr>
        <w:t>VIII. Appendices</w:t>
      </w:r>
    </w:p>
    <w:p w14:paraId="0AA6115D" w14:textId="77777777" w:rsidR="00B758D3" w:rsidRPr="007A05D7" w:rsidRDefault="00B758D3">
      <w:pPr>
        <w:rPr>
          <w:rFonts w:ascii="Century Gothic" w:hAnsi="Century Gothic"/>
        </w:rPr>
      </w:pPr>
    </w:p>
    <w:p w14:paraId="1FF4CA45" w14:textId="77777777" w:rsidR="00B758D3" w:rsidRPr="007A05D7" w:rsidRDefault="007A05D7">
      <w:pPr>
        <w:rPr>
          <w:rFonts w:ascii="Century Gothic" w:hAnsi="Century Gothic"/>
        </w:rPr>
      </w:pPr>
      <w:r w:rsidRPr="007A05D7">
        <w:rPr>
          <w:rFonts w:ascii="Century Gothic" w:hAnsi="Century Gothic"/>
          <w:sz w:val="24"/>
        </w:rPr>
        <w:t>[Currently empt</w:t>
      </w:r>
      <w:r w:rsidRPr="007A05D7">
        <w:rPr>
          <w:rFonts w:ascii="Century Gothic" w:hAnsi="Century Gothic"/>
          <w:sz w:val="24"/>
        </w:rPr>
        <w:t>y.]</w:t>
      </w:r>
    </w:p>
    <w:p w14:paraId="0D00765C" w14:textId="77777777" w:rsidR="00B758D3" w:rsidRPr="007A05D7" w:rsidRDefault="00B758D3">
      <w:pPr>
        <w:rPr>
          <w:rFonts w:ascii="Century Gothic" w:hAnsi="Century Gothic"/>
        </w:rPr>
      </w:pPr>
    </w:p>
    <w:sectPr w:rsidR="00B758D3" w:rsidRPr="007A05D7">
      <w:headerReference w:type="default" r:id="rId12"/>
      <w:footerReference w:type="default" r:id="rId13"/>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peter hawman" w:date="2015-03-13T18:13:00Z" w:initials="">
    <w:p w14:paraId="2F2F77D1" w14:textId="77777777" w:rsidR="00B758D3" w:rsidRDefault="007A05D7">
      <w:pPr>
        <w:widowControl w:val="0"/>
      </w:pPr>
      <w:r>
        <w:rPr>
          <w:rFonts w:ascii="Arial" w:eastAsia="Arial" w:hAnsi="Arial" w:cs="Arial"/>
        </w:rPr>
        <w:t>Paper should be in Century Gothic</w:t>
      </w:r>
    </w:p>
  </w:comment>
  <w:comment w:id="1" w:author="Brumbaugh, Beth (LARC-E3)[SSAI DEVELOP]" w:date="2015-03-13T18:13:00Z" w:initials="">
    <w:p w14:paraId="4B14523C" w14:textId="77777777" w:rsidR="00B758D3" w:rsidRDefault="007A05D7">
      <w:pPr>
        <w:widowControl w:val="0"/>
      </w:pPr>
      <w:r>
        <w:rPr>
          <w:rFonts w:ascii="Arial" w:eastAsia="Arial" w:hAnsi="Arial" w:cs="Arial"/>
        </w:rPr>
        <w:t>Google Drive messes everything up when you download it (well, the original formatting isn’t restored), so just be sure to make sure it’s reformatted for the final draft</w:t>
      </w:r>
    </w:p>
  </w:comment>
  <w:comment w:id="14" w:author="peter hawman" w:date="2015-03-09T10:22:00Z" w:initials="">
    <w:p w14:paraId="65A3A24F" w14:textId="77777777" w:rsidR="00B758D3" w:rsidRDefault="007A05D7">
      <w:pPr>
        <w:widowControl w:val="0"/>
      </w:pPr>
      <w:r>
        <w:rPr>
          <w:rFonts w:ascii="Arial" w:eastAsia="Arial" w:hAnsi="Arial" w:cs="Arial"/>
        </w:rPr>
        <w:t>Be sure to specify sensors for each of these.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F2F77D1" w15:done="0"/>
  <w15:commentEx w15:paraId="4B14523C" w15:done="0"/>
  <w15:commentEx w15:paraId="65A3A24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8C02A1" w14:textId="77777777" w:rsidR="00000000" w:rsidRDefault="007A05D7">
      <w:r>
        <w:separator/>
      </w:r>
    </w:p>
  </w:endnote>
  <w:endnote w:type="continuationSeparator" w:id="0">
    <w:p w14:paraId="228D51E1" w14:textId="77777777" w:rsidR="00000000" w:rsidRDefault="007A0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Questrial">
    <w:altName w:val="Times New Roman"/>
    <w:charset w:val="00"/>
    <w:family w:val="auto"/>
    <w:pitch w:val="default"/>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3E16E2" w14:textId="77777777" w:rsidR="00B758D3" w:rsidRDefault="007A05D7">
    <w:pPr>
      <w:tabs>
        <w:tab w:val="center" w:pos="4680"/>
        <w:tab w:val="right" w:pos="9360"/>
      </w:tabs>
      <w:jc w:val="center"/>
    </w:pPr>
    <w:r>
      <w:fldChar w:fldCharType="begin"/>
    </w:r>
    <w:r>
      <w:instrText>PAGE</w:instrText>
    </w:r>
    <w:r>
      <w:fldChar w:fldCharType="separate"/>
    </w:r>
    <w:r>
      <w:rPr>
        <w:noProof/>
      </w:rPr>
      <w:t>1</w:t>
    </w:r>
    <w:r>
      <w:fldChar w:fldCharType="end"/>
    </w:r>
  </w:p>
  <w:p w14:paraId="7500DDA7" w14:textId="77777777" w:rsidR="00B758D3" w:rsidRDefault="00B758D3">
    <w:pPr>
      <w:tabs>
        <w:tab w:val="center" w:pos="4680"/>
        <w:tab w:val="right" w:pos="9360"/>
      </w:tabs>
      <w:spacing w:after="7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BA85DF" w14:textId="77777777" w:rsidR="00000000" w:rsidRDefault="007A05D7">
      <w:r>
        <w:separator/>
      </w:r>
    </w:p>
  </w:footnote>
  <w:footnote w:type="continuationSeparator" w:id="0">
    <w:p w14:paraId="7A7B6C17" w14:textId="77777777" w:rsidR="00000000" w:rsidRDefault="007A05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B19852" w14:textId="77777777" w:rsidR="00B758D3" w:rsidRDefault="00B758D3">
    <w:pPr>
      <w:tabs>
        <w:tab w:val="center" w:pos="4680"/>
        <w:tab w:val="right" w:pos="9360"/>
      </w:tabs>
      <w:spacing w:before="72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172686"/>
    <w:multiLevelType w:val="multilevel"/>
    <w:tmpl w:val="4BECFF6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nsid w:val="35E26F12"/>
    <w:multiLevelType w:val="multilevel"/>
    <w:tmpl w:val="902C59B8"/>
    <w:lvl w:ilvl="0">
      <w:start w:val="1"/>
      <w:numFmt w:val="bullet"/>
      <w:lvlText w:val="●"/>
      <w:lvlJc w:val="left"/>
      <w:pPr>
        <w:ind w:left="720" w:firstLine="1800"/>
      </w:pPr>
      <w:rPr>
        <w:rFonts w:ascii="Arial" w:eastAsia="Arial" w:hAnsi="Arial" w:cs="Arial"/>
      </w:rPr>
    </w:lvl>
    <w:lvl w:ilvl="1">
      <w:start w:val="1"/>
      <w:numFmt w:val="bullet"/>
      <w:lvlText w:val="o"/>
      <w:lvlJc w:val="left"/>
      <w:pPr>
        <w:ind w:left="1440" w:firstLine="3960"/>
      </w:pPr>
      <w:rPr>
        <w:rFonts w:ascii="Arial" w:eastAsia="Arial" w:hAnsi="Arial" w:cs="Arial"/>
      </w:rPr>
    </w:lvl>
    <w:lvl w:ilvl="2">
      <w:start w:val="1"/>
      <w:numFmt w:val="bullet"/>
      <w:lvlText w:val="▪"/>
      <w:lvlJc w:val="left"/>
      <w:pPr>
        <w:ind w:left="2160" w:firstLine="6120"/>
      </w:pPr>
      <w:rPr>
        <w:rFonts w:ascii="Arial" w:eastAsia="Arial" w:hAnsi="Arial" w:cs="Arial"/>
      </w:rPr>
    </w:lvl>
    <w:lvl w:ilvl="3">
      <w:start w:val="1"/>
      <w:numFmt w:val="bullet"/>
      <w:lvlText w:val="●"/>
      <w:lvlJc w:val="left"/>
      <w:pPr>
        <w:ind w:left="2880" w:firstLine="8280"/>
      </w:pPr>
      <w:rPr>
        <w:rFonts w:ascii="Arial" w:eastAsia="Arial" w:hAnsi="Arial" w:cs="Arial"/>
      </w:rPr>
    </w:lvl>
    <w:lvl w:ilvl="4">
      <w:start w:val="1"/>
      <w:numFmt w:val="bullet"/>
      <w:lvlText w:val="o"/>
      <w:lvlJc w:val="left"/>
      <w:pPr>
        <w:ind w:left="3600" w:firstLine="10440"/>
      </w:pPr>
      <w:rPr>
        <w:rFonts w:ascii="Arial" w:eastAsia="Arial" w:hAnsi="Arial" w:cs="Arial"/>
      </w:rPr>
    </w:lvl>
    <w:lvl w:ilvl="5">
      <w:start w:val="1"/>
      <w:numFmt w:val="bullet"/>
      <w:lvlText w:val="▪"/>
      <w:lvlJc w:val="left"/>
      <w:pPr>
        <w:ind w:left="4320" w:firstLine="12600"/>
      </w:pPr>
      <w:rPr>
        <w:rFonts w:ascii="Arial" w:eastAsia="Arial" w:hAnsi="Arial" w:cs="Arial"/>
      </w:rPr>
    </w:lvl>
    <w:lvl w:ilvl="6">
      <w:start w:val="1"/>
      <w:numFmt w:val="bullet"/>
      <w:lvlText w:val="●"/>
      <w:lvlJc w:val="left"/>
      <w:pPr>
        <w:ind w:left="5040" w:firstLine="14760"/>
      </w:pPr>
      <w:rPr>
        <w:rFonts w:ascii="Arial" w:eastAsia="Arial" w:hAnsi="Arial" w:cs="Arial"/>
      </w:rPr>
    </w:lvl>
    <w:lvl w:ilvl="7">
      <w:start w:val="1"/>
      <w:numFmt w:val="bullet"/>
      <w:lvlText w:val="o"/>
      <w:lvlJc w:val="left"/>
      <w:pPr>
        <w:ind w:left="5760" w:firstLine="16920"/>
      </w:pPr>
      <w:rPr>
        <w:rFonts w:ascii="Arial" w:eastAsia="Arial" w:hAnsi="Arial" w:cs="Arial"/>
      </w:rPr>
    </w:lvl>
    <w:lvl w:ilvl="8">
      <w:start w:val="1"/>
      <w:numFmt w:val="bullet"/>
      <w:lvlText w:val="▪"/>
      <w:lvlJc w:val="left"/>
      <w:pPr>
        <w:ind w:left="6480" w:firstLine="19080"/>
      </w:pPr>
      <w:rPr>
        <w:rFonts w:ascii="Arial" w:eastAsia="Arial" w:hAnsi="Arial" w:cs="Aria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8D3"/>
    <w:rsid w:val="007A05D7"/>
    <w:rsid w:val="00B758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3303A"/>
  <w15:docId w15:val="{43EC0923-53AE-4BB3-A3EC-B51AA985A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Questrial" w:eastAsia="Questrial" w:hAnsi="Questrial" w:cs="Questrial"/>
        <w:color w:val="000000"/>
        <w:sz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line="276" w:lineRule="auto"/>
      <w:outlineLvl w:val="0"/>
    </w:pPr>
    <w:rPr>
      <w:rFonts w:ascii="Arial" w:eastAsia="Arial" w:hAnsi="Arial" w:cs="Arial"/>
      <w:b/>
      <w:color w:val="366091"/>
      <w:sz w:val="28"/>
    </w:rPr>
  </w:style>
  <w:style w:type="paragraph" w:styleId="Heading2">
    <w:name w:val="heading 2"/>
    <w:basedOn w:val="Normal"/>
    <w:next w:val="Normal"/>
    <w:pPr>
      <w:keepNext/>
      <w:keepLines/>
      <w:spacing w:before="200" w:line="276" w:lineRule="auto"/>
      <w:outlineLvl w:val="1"/>
    </w:pPr>
    <w:rPr>
      <w:rFonts w:ascii="Arial" w:eastAsia="Arial" w:hAnsi="Arial" w:cs="Arial"/>
      <w:b/>
      <w:color w:val="4F81BD"/>
      <w:sz w:val="26"/>
    </w:rPr>
  </w:style>
  <w:style w:type="paragraph" w:styleId="Heading3">
    <w:name w:val="heading 3"/>
    <w:basedOn w:val="Normal"/>
    <w:next w:val="Normal"/>
    <w:pPr>
      <w:keepNext/>
      <w:keepLines/>
      <w:spacing w:before="280" w:after="80" w:line="276" w:lineRule="auto"/>
      <w:outlineLvl w:val="2"/>
    </w:pPr>
    <w:rPr>
      <w:rFonts w:ascii="Arial" w:eastAsia="Arial" w:hAnsi="Arial" w:cs="Arial"/>
      <w:b/>
      <w:sz w:val="28"/>
    </w:rPr>
  </w:style>
  <w:style w:type="paragraph" w:styleId="Heading4">
    <w:name w:val="heading 4"/>
    <w:basedOn w:val="Normal"/>
    <w:next w:val="Normal"/>
    <w:pPr>
      <w:keepNext/>
      <w:keepLines/>
      <w:spacing w:before="240" w:after="40" w:line="276" w:lineRule="auto"/>
      <w:outlineLvl w:val="3"/>
    </w:pPr>
    <w:rPr>
      <w:rFonts w:ascii="Arial" w:eastAsia="Arial" w:hAnsi="Arial" w:cs="Arial"/>
      <w:b/>
      <w:sz w:val="24"/>
    </w:rPr>
  </w:style>
  <w:style w:type="paragraph" w:styleId="Heading5">
    <w:name w:val="heading 5"/>
    <w:basedOn w:val="Normal"/>
    <w:next w:val="Normal"/>
    <w:pPr>
      <w:keepNext/>
      <w:keepLines/>
      <w:spacing w:before="220" w:after="40" w:line="276" w:lineRule="auto"/>
      <w:outlineLvl w:val="4"/>
    </w:pPr>
    <w:rPr>
      <w:rFonts w:ascii="Arial" w:eastAsia="Arial" w:hAnsi="Arial" w:cs="Arial"/>
      <w:b/>
    </w:rPr>
  </w:style>
  <w:style w:type="paragraph" w:styleId="Heading6">
    <w:name w:val="heading 6"/>
    <w:basedOn w:val="Normal"/>
    <w:next w:val="Normal"/>
    <w:pPr>
      <w:keepNext/>
      <w:keepLines/>
      <w:spacing w:before="200" w:after="40" w:line="276" w:lineRule="auto"/>
      <w:outlineLvl w:val="5"/>
    </w:pPr>
    <w:rPr>
      <w:rFonts w:ascii="Arial" w:eastAsia="Arial" w:hAnsi="Arial" w:cs="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line="276" w:lineRule="auto"/>
    </w:pPr>
    <w:rPr>
      <w:rFonts w:ascii="Arial" w:eastAsia="Arial" w:hAnsi="Arial" w:cs="Arial"/>
      <w:b/>
      <w:sz w:val="72"/>
    </w:rPr>
  </w:style>
  <w:style w:type="paragraph" w:styleId="Subtitle">
    <w:name w:val="Subtitle"/>
    <w:basedOn w:val="Normal"/>
    <w:next w:val="Normal"/>
    <w:pPr>
      <w:keepNext/>
      <w:keepLines/>
      <w:spacing w:before="360" w:after="80" w:line="276" w:lineRule="auto"/>
    </w:pPr>
    <w:rPr>
      <w:rFonts w:ascii="Georgia" w:eastAsia="Georgia" w:hAnsi="Georgia" w:cs="Georgia"/>
      <w:i/>
      <w:color w:val="666666"/>
      <w:sz w:val="48"/>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semiHidden/>
    <w:rPr>
      <w:sz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7A05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05D7"/>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7A05D7"/>
    <w:rPr>
      <w:b/>
      <w:bCs/>
    </w:rPr>
  </w:style>
  <w:style w:type="character" w:customStyle="1" w:styleId="CommentSubjectChar">
    <w:name w:val="Comment Subject Char"/>
    <w:basedOn w:val="CommentTextChar"/>
    <w:link w:val="CommentSubject"/>
    <w:uiPriority w:val="99"/>
    <w:semiHidden/>
    <w:rsid w:val="007A05D7"/>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2220</Words>
  <Characters>12655</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Lindsay Smith</dc:creator>
  <cp:lastModifiedBy>Lindsay Smith</cp:lastModifiedBy>
  <cp:revision>2</cp:revision>
  <dcterms:created xsi:type="dcterms:W3CDTF">2015-03-28T15:59:00Z</dcterms:created>
  <dcterms:modified xsi:type="dcterms:W3CDTF">2015-03-28T15:59:00Z</dcterms:modified>
</cp:coreProperties>
</file>