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775F91" w14:textId="77777777" w:rsidR="00C82473" w:rsidRDefault="007B73F9">
      <w:pPr>
        <w:rPr>
          <w:b/>
          <w:sz w:val="28"/>
        </w:rPr>
      </w:pPr>
      <w:bookmarkStart w:id="0" w:name="_GoBack"/>
      <w:bookmarkEnd w:id="0"/>
      <w:r>
        <w:rPr>
          <w:b/>
          <w:sz w:val="28"/>
        </w:rPr>
        <w:t>NASA DEVELOP National Program</w:t>
      </w:r>
    </w:p>
    <w:p w14:paraId="2B99F726" w14:textId="4A0D0490" w:rsidR="007B73F9" w:rsidRPr="00A44DD0" w:rsidRDefault="00CD0433">
      <w:pPr>
        <w:rPr>
          <w:b/>
          <w:sz w:val="24"/>
        </w:rPr>
      </w:pPr>
      <w:r>
        <w:rPr>
          <w:b/>
          <w:sz w:val="24"/>
        </w:rPr>
        <w:t>Spring 2016</w:t>
      </w:r>
      <w:r w:rsidR="007B73F9" w:rsidRPr="00A44DD0">
        <w:rPr>
          <w:b/>
          <w:sz w:val="24"/>
        </w:rPr>
        <w:t xml:space="preserve"> Project Proposal</w:t>
      </w:r>
    </w:p>
    <w:p w14:paraId="4CAB2C7E" w14:textId="77777777" w:rsidR="00A44DD0" w:rsidRDefault="00A44DD0" w:rsidP="00A44DD0">
      <w:pPr>
        <w:rPr>
          <w:b/>
          <w:sz w:val="24"/>
        </w:rPr>
      </w:pPr>
    </w:p>
    <w:p w14:paraId="5DD6C6BF" w14:textId="20EEB929" w:rsidR="00A44DD0" w:rsidRPr="00CD0433" w:rsidRDefault="00257C40" w:rsidP="00A44DD0">
      <w:pPr>
        <w:rPr>
          <w:b/>
          <w:sz w:val="20"/>
          <w:szCs w:val="20"/>
        </w:rPr>
      </w:pPr>
      <w:r w:rsidRPr="00257C40">
        <w:rPr>
          <w:b/>
          <w:sz w:val="20"/>
          <w:szCs w:val="20"/>
        </w:rPr>
        <w:t>NASA Marshall Space Flight Center</w:t>
      </w:r>
    </w:p>
    <w:p w14:paraId="13937996" w14:textId="5B18AC37" w:rsidR="007B73F9" w:rsidRPr="00CD0433" w:rsidRDefault="005E5816">
      <w:pPr>
        <w:rPr>
          <w:b/>
          <w:sz w:val="20"/>
          <w:szCs w:val="20"/>
        </w:rPr>
      </w:pPr>
      <w:r w:rsidRPr="005E5816">
        <w:rPr>
          <w:b/>
          <w:sz w:val="20"/>
          <w:szCs w:val="20"/>
        </w:rPr>
        <w:t xml:space="preserve">Alabama Ecological Forecasting </w:t>
      </w:r>
    </w:p>
    <w:p w14:paraId="1BAC2E0F" w14:textId="21D8F1EA" w:rsidR="007B73F9" w:rsidRPr="00CD0433" w:rsidRDefault="007808EE">
      <w:pPr>
        <w:rPr>
          <w:sz w:val="20"/>
          <w:szCs w:val="20"/>
        </w:rPr>
      </w:pPr>
      <w:r w:rsidRPr="007808EE">
        <w:rPr>
          <w:sz w:val="20"/>
          <w:szCs w:val="20"/>
        </w:rPr>
        <w:t xml:space="preserve">Assessing Southern Pine Beetle </w:t>
      </w:r>
      <w:r w:rsidR="00566338">
        <w:rPr>
          <w:sz w:val="20"/>
          <w:szCs w:val="20"/>
        </w:rPr>
        <w:t>Epidemics</w:t>
      </w:r>
      <w:r w:rsidR="00566338" w:rsidRPr="007808EE">
        <w:rPr>
          <w:sz w:val="20"/>
          <w:szCs w:val="20"/>
        </w:rPr>
        <w:t xml:space="preserve"> </w:t>
      </w:r>
      <w:r w:rsidRPr="007808EE">
        <w:rPr>
          <w:sz w:val="20"/>
          <w:szCs w:val="20"/>
        </w:rPr>
        <w:t>in the Bankhead Forest of Alabama Using NASA Earth Observations</w:t>
      </w:r>
    </w:p>
    <w:p w14:paraId="46F2B5AB" w14:textId="77777777" w:rsidR="00272CD9" w:rsidRDefault="00272CD9" w:rsidP="00334B0C">
      <w:pPr>
        <w:rPr>
          <w:b/>
          <w:sz w:val="20"/>
        </w:rPr>
      </w:pPr>
    </w:p>
    <w:p w14:paraId="7074D45D" w14:textId="4D03DBA3" w:rsidR="00CD0433" w:rsidRPr="00C33A8E" w:rsidRDefault="00CD0433" w:rsidP="00CD0433">
      <w:pPr>
        <w:pBdr>
          <w:bottom w:val="single" w:sz="4" w:space="1" w:color="auto"/>
        </w:pBdr>
        <w:rPr>
          <w:b/>
        </w:rPr>
      </w:pPr>
      <w:r w:rsidRPr="00C33A8E">
        <w:rPr>
          <w:b/>
        </w:rPr>
        <w:t>Project Overview</w:t>
      </w:r>
    </w:p>
    <w:p w14:paraId="36620874" w14:textId="460CD34F" w:rsidR="005C5954" w:rsidRPr="00CD0433" w:rsidRDefault="005C5954" w:rsidP="00334B0C">
      <w:pPr>
        <w:rPr>
          <w:b/>
          <w:i/>
          <w:sz w:val="20"/>
          <w:szCs w:val="20"/>
        </w:rPr>
      </w:pPr>
      <w:r w:rsidRPr="00CD0433">
        <w:rPr>
          <w:b/>
          <w:i/>
          <w:sz w:val="20"/>
          <w:szCs w:val="20"/>
        </w:rPr>
        <w:t>Objective:</w:t>
      </w:r>
      <w:r w:rsidR="00CD0433">
        <w:rPr>
          <w:b/>
          <w:i/>
          <w:sz w:val="20"/>
          <w:szCs w:val="20"/>
        </w:rPr>
        <w:t xml:space="preserve"> </w:t>
      </w:r>
      <w:r w:rsidR="008B1A1A" w:rsidRPr="008B1A1A">
        <w:rPr>
          <w:sz w:val="20"/>
          <w:szCs w:val="20"/>
        </w:rPr>
        <w:t xml:space="preserve">The objectives of this project are to identify areas of the Bankhead Forest that </w:t>
      </w:r>
      <w:r w:rsidR="00820182">
        <w:rPr>
          <w:sz w:val="20"/>
          <w:szCs w:val="20"/>
        </w:rPr>
        <w:t>have been</w:t>
      </w:r>
      <w:r w:rsidR="008B1A1A" w:rsidRPr="008B1A1A">
        <w:rPr>
          <w:sz w:val="20"/>
          <w:szCs w:val="20"/>
        </w:rPr>
        <w:t xml:space="preserve"> infested with the Southern Pine Beetle (SPB), </w:t>
      </w:r>
      <w:proofErr w:type="spellStart"/>
      <w:r w:rsidR="008B1A1A" w:rsidRPr="008B1A1A">
        <w:rPr>
          <w:i/>
          <w:sz w:val="20"/>
          <w:szCs w:val="20"/>
        </w:rPr>
        <w:t>Dendroctonus</w:t>
      </w:r>
      <w:proofErr w:type="spellEnd"/>
      <w:r w:rsidR="008B1A1A" w:rsidRPr="008B1A1A">
        <w:rPr>
          <w:i/>
          <w:sz w:val="20"/>
          <w:szCs w:val="20"/>
        </w:rPr>
        <w:t xml:space="preserve"> frontalis,</w:t>
      </w:r>
      <w:r w:rsidR="008B1A1A" w:rsidRPr="008B1A1A">
        <w:rPr>
          <w:sz w:val="20"/>
          <w:szCs w:val="20"/>
        </w:rPr>
        <w:t xml:space="preserve"> by creating a </w:t>
      </w:r>
      <w:r w:rsidR="00820182">
        <w:rPr>
          <w:sz w:val="20"/>
          <w:szCs w:val="20"/>
        </w:rPr>
        <w:t>historical</w:t>
      </w:r>
      <w:r w:rsidR="008B1A1A" w:rsidRPr="008B1A1A">
        <w:rPr>
          <w:sz w:val="20"/>
          <w:szCs w:val="20"/>
        </w:rPr>
        <w:t xml:space="preserve"> coverage map using NDVI, NMDI, and precipitation. Then, using climate data records, a future outbreak map will be derived to better evaluate where researchers should implement preventative management practices.</w:t>
      </w:r>
      <w:r w:rsidR="000D7963" w:rsidRPr="00CD0433">
        <w:rPr>
          <w:sz w:val="20"/>
          <w:szCs w:val="20"/>
        </w:rPr>
        <w:t xml:space="preserve"> </w:t>
      </w:r>
    </w:p>
    <w:p w14:paraId="69EB25C7" w14:textId="77777777" w:rsidR="005C5954" w:rsidRPr="00CD0433" w:rsidRDefault="005C5954" w:rsidP="00334B0C">
      <w:pPr>
        <w:rPr>
          <w:b/>
          <w:sz w:val="20"/>
          <w:szCs w:val="20"/>
        </w:rPr>
      </w:pPr>
    </w:p>
    <w:p w14:paraId="2EE30953" w14:textId="59E3E81E" w:rsidR="00334B0C" w:rsidRPr="00CD0433" w:rsidRDefault="00334B0C" w:rsidP="00334B0C">
      <w:pPr>
        <w:rPr>
          <w:sz w:val="20"/>
          <w:szCs w:val="20"/>
        </w:rPr>
      </w:pPr>
      <w:r w:rsidRPr="00CD0433">
        <w:rPr>
          <w:b/>
          <w:i/>
          <w:sz w:val="20"/>
          <w:szCs w:val="20"/>
        </w:rPr>
        <w:t>Community Concern:</w:t>
      </w:r>
      <w:r w:rsidRPr="00CD0433">
        <w:rPr>
          <w:sz w:val="20"/>
          <w:szCs w:val="20"/>
        </w:rPr>
        <w:t xml:space="preserve"> </w:t>
      </w:r>
      <w:r w:rsidR="00942939" w:rsidRPr="00942939">
        <w:rPr>
          <w:sz w:val="20"/>
          <w:szCs w:val="20"/>
        </w:rPr>
        <w:t>The Southern Pine Bark Beetle is an opportunistic species that typically attacks stressed pine trees that have been weakened by drought, storm damage, or fire. Outbreaks of the beetles typically have a six to twelve year interval and s</w:t>
      </w:r>
      <w:r w:rsidR="0004435D">
        <w:rPr>
          <w:sz w:val="20"/>
          <w:szCs w:val="20"/>
        </w:rPr>
        <w:t xml:space="preserve">pread radially </w:t>
      </w:r>
      <w:r w:rsidR="00942939" w:rsidRPr="00942939">
        <w:rPr>
          <w:sz w:val="20"/>
          <w:szCs w:val="20"/>
        </w:rPr>
        <w:t>from the epicenter of attack. It is estimated that nearly 60,000 pine trees are lost to SPB every ye</w:t>
      </w:r>
      <w:r w:rsidR="00385610">
        <w:rPr>
          <w:sz w:val="20"/>
          <w:szCs w:val="20"/>
        </w:rPr>
        <w:t>ar</w:t>
      </w:r>
      <w:r w:rsidR="00942939" w:rsidRPr="00942939">
        <w:rPr>
          <w:sz w:val="20"/>
          <w:szCs w:val="20"/>
        </w:rPr>
        <w:t>. The costs associated with infestation management and the loss of pines is estimated around $800,000</w:t>
      </w:r>
      <w:r w:rsidR="0004435D">
        <w:rPr>
          <w:sz w:val="20"/>
          <w:szCs w:val="20"/>
        </w:rPr>
        <w:t xml:space="preserve"> per year</w:t>
      </w:r>
      <w:r w:rsidR="00942939" w:rsidRPr="00942939">
        <w:rPr>
          <w:sz w:val="20"/>
          <w:szCs w:val="20"/>
        </w:rPr>
        <w:t>. In the past few years, the time interval between outbreaks has decreased while the intensity and distribution has increased due to climatic impacts and the availa</w:t>
      </w:r>
      <w:r w:rsidR="00385610">
        <w:rPr>
          <w:sz w:val="20"/>
          <w:szCs w:val="20"/>
        </w:rPr>
        <w:t>bility of preferred pine hosts</w:t>
      </w:r>
      <w:r w:rsidR="00942939" w:rsidRPr="00942939">
        <w:rPr>
          <w:sz w:val="20"/>
          <w:szCs w:val="20"/>
        </w:rPr>
        <w:t>.</w:t>
      </w:r>
    </w:p>
    <w:p w14:paraId="32E6575E" w14:textId="77777777" w:rsidR="00276572" w:rsidRDefault="00276572" w:rsidP="00276572">
      <w:pPr>
        <w:rPr>
          <w:b/>
          <w:sz w:val="20"/>
          <w:szCs w:val="20"/>
        </w:rPr>
      </w:pPr>
    </w:p>
    <w:p w14:paraId="31CBCBBE" w14:textId="4642CC20" w:rsidR="00276572" w:rsidRPr="00CD0433" w:rsidRDefault="00276572" w:rsidP="00276572">
      <w:pPr>
        <w:rPr>
          <w:sz w:val="20"/>
          <w:szCs w:val="20"/>
        </w:rPr>
      </w:pPr>
      <w:r w:rsidRPr="00276572">
        <w:rPr>
          <w:b/>
          <w:i/>
          <w:sz w:val="20"/>
          <w:szCs w:val="20"/>
        </w:rPr>
        <w:t>National Application Area Addressed:</w:t>
      </w:r>
      <w:r w:rsidRPr="00CD0433">
        <w:rPr>
          <w:sz w:val="20"/>
          <w:szCs w:val="20"/>
        </w:rPr>
        <w:t xml:space="preserve"> </w:t>
      </w:r>
      <w:r w:rsidR="00F374BF" w:rsidRPr="00F374BF">
        <w:rPr>
          <w:sz w:val="20"/>
          <w:szCs w:val="20"/>
        </w:rPr>
        <w:t>Ecological Forecasting</w:t>
      </w:r>
    </w:p>
    <w:p w14:paraId="1E8BB978" w14:textId="77777777" w:rsidR="00276572" w:rsidRPr="00CD0433" w:rsidRDefault="00276572" w:rsidP="00276572">
      <w:pPr>
        <w:rPr>
          <w:b/>
          <w:sz w:val="20"/>
          <w:szCs w:val="20"/>
        </w:rPr>
      </w:pPr>
    </w:p>
    <w:p w14:paraId="7156E783" w14:textId="7C5C9446" w:rsidR="00276572" w:rsidRDefault="00276572" w:rsidP="00276572">
      <w:pPr>
        <w:rPr>
          <w:sz w:val="20"/>
          <w:szCs w:val="20"/>
        </w:rPr>
      </w:pPr>
      <w:r w:rsidRPr="00276572">
        <w:rPr>
          <w:b/>
          <w:i/>
          <w:sz w:val="20"/>
          <w:szCs w:val="20"/>
        </w:rPr>
        <w:t>Study Location:</w:t>
      </w:r>
      <w:r w:rsidRPr="00CD0433">
        <w:rPr>
          <w:sz w:val="20"/>
          <w:szCs w:val="20"/>
        </w:rPr>
        <w:t xml:space="preserve"> </w:t>
      </w:r>
      <w:r w:rsidR="00723E40" w:rsidRPr="00723E40">
        <w:rPr>
          <w:sz w:val="20"/>
          <w:szCs w:val="20"/>
        </w:rPr>
        <w:t>Bankhead National Forest,</w:t>
      </w:r>
      <w:r w:rsidR="0004435D">
        <w:rPr>
          <w:sz w:val="20"/>
          <w:szCs w:val="20"/>
        </w:rPr>
        <w:t xml:space="preserve"> Alabama</w:t>
      </w:r>
      <w:r>
        <w:rPr>
          <w:sz w:val="20"/>
          <w:szCs w:val="20"/>
        </w:rPr>
        <w:t xml:space="preserve"> </w:t>
      </w:r>
    </w:p>
    <w:p w14:paraId="5E438358" w14:textId="77777777" w:rsidR="00276572" w:rsidRPr="00CD0433" w:rsidRDefault="00276572" w:rsidP="00276572">
      <w:pPr>
        <w:rPr>
          <w:sz w:val="20"/>
          <w:szCs w:val="20"/>
        </w:rPr>
      </w:pPr>
    </w:p>
    <w:p w14:paraId="2DFC9243" w14:textId="06B12E4E" w:rsidR="00276572" w:rsidRPr="00CD0433" w:rsidRDefault="00276572" w:rsidP="00276572">
      <w:pPr>
        <w:rPr>
          <w:sz w:val="20"/>
          <w:szCs w:val="20"/>
        </w:rPr>
      </w:pPr>
      <w:r>
        <w:rPr>
          <w:b/>
          <w:i/>
          <w:sz w:val="20"/>
          <w:szCs w:val="20"/>
        </w:rPr>
        <w:t xml:space="preserve">Study </w:t>
      </w:r>
      <w:r w:rsidRPr="00276572">
        <w:rPr>
          <w:b/>
          <w:i/>
          <w:sz w:val="20"/>
          <w:szCs w:val="20"/>
        </w:rPr>
        <w:t>Period:</w:t>
      </w:r>
      <w:r w:rsidRPr="00CD0433">
        <w:rPr>
          <w:b/>
          <w:sz w:val="20"/>
          <w:szCs w:val="20"/>
        </w:rPr>
        <w:t xml:space="preserve"> </w:t>
      </w:r>
      <w:r w:rsidR="000B01F2" w:rsidRPr="000B01F2">
        <w:rPr>
          <w:sz w:val="20"/>
          <w:szCs w:val="20"/>
        </w:rPr>
        <w:t xml:space="preserve">October of 2000 to </w:t>
      </w:r>
      <w:r w:rsidR="0004435D">
        <w:rPr>
          <w:sz w:val="20"/>
          <w:szCs w:val="20"/>
        </w:rPr>
        <w:t xml:space="preserve">December </w:t>
      </w:r>
      <w:r w:rsidR="000B01F2" w:rsidRPr="000B01F2">
        <w:rPr>
          <w:sz w:val="20"/>
          <w:szCs w:val="20"/>
        </w:rPr>
        <w:t>2030</w:t>
      </w:r>
    </w:p>
    <w:p w14:paraId="4D83EFFA" w14:textId="77777777" w:rsidR="00276572" w:rsidRPr="00CD0433" w:rsidRDefault="00276572" w:rsidP="00276572">
      <w:pPr>
        <w:rPr>
          <w:b/>
          <w:sz w:val="20"/>
          <w:szCs w:val="20"/>
        </w:rPr>
      </w:pPr>
    </w:p>
    <w:p w14:paraId="599A2947" w14:textId="735FD725" w:rsidR="00276572" w:rsidRPr="00CD0433" w:rsidRDefault="00276572" w:rsidP="00276572">
      <w:pPr>
        <w:rPr>
          <w:sz w:val="20"/>
          <w:szCs w:val="20"/>
        </w:rPr>
      </w:pPr>
      <w:r w:rsidRPr="00276572">
        <w:rPr>
          <w:b/>
          <w:i/>
          <w:sz w:val="20"/>
          <w:szCs w:val="20"/>
        </w:rPr>
        <w:t>Advisors:</w:t>
      </w:r>
      <w:r w:rsidRPr="00CD0433">
        <w:rPr>
          <w:sz w:val="20"/>
          <w:szCs w:val="20"/>
        </w:rPr>
        <w:t xml:space="preserve"> </w:t>
      </w:r>
      <w:r w:rsidR="000B01F2" w:rsidRPr="000B01F2">
        <w:rPr>
          <w:sz w:val="20"/>
          <w:szCs w:val="20"/>
        </w:rPr>
        <w:t xml:space="preserve">Dr. Jeffrey </w:t>
      </w:r>
      <w:proofErr w:type="spellStart"/>
      <w:r w:rsidR="000B01F2" w:rsidRPr="000B01F2">
        <w:rPr>
          <w:sz w:val="20"/>
          <w:szCs w:val="20"/>
        </w:rPr>
        <w:t>Luvall</w:t>
      </w:r>
      <w:proofErr w:type="spellEnd"/>
      <w:r w:rsidR="000B01F2" w:rsidRPr="000B01F2">
        <w:rPr>
          <w:sz w:val="20"/>
          <w:szCs w:val="20"/>
        </w:rPr>
        <w:t xml:space="preserve"> (NASA at NSSTC), Dr. Robert Griffin (University of Alabama in Huntsville)</w:t>
      </w:r>
    </w:p>
    <w:p w14:paraId="717E57EE" w14:textId="77777777" w:rsidR="00276572" w:rsidRDefault="00276572" w:rsidP="00276572">
      <w:pPr>
        <w:rPr>
          <w:b/>
          <w:sz w:val="20"/>
          <w:szCs w:val="20"/>
        </w:rPr>
      </w:pPr>
    </w:p>
    <w:p w14:paraId="17003C26" w14:textId="6E7639C5" w:rsidR="00276572" w:rsidRPr="00CD0433" w:rsidRDefault="00276572" w:rsidP="00276572">
      <w:pPr>
        <w:rPr>
          <w:sz w:val="20"/>
          <w:szCs w:val="20"/>
        </w:rPr>
      </w:pPr>
      <w:r w:rsidRPr="00E96461">
        <w:rPr>
          <w:b/>
          <w:i/>
          <w:sz w:val="20"/>
          <w:szCs w:val="20"/>
        </w:rPr>
        <w:t>Source o</w:t>
      </w:r>
      <w:r w:rsidRPr="00276572">
        <w:rPr>
          <w:b/>
          <w:i/>
          <w:sz w:val="20"/>
          <w:szCs w:val="20"/>
        </w:rPr>
        <w:t>f Project Idea:</w:t>
      </w:r>
      <w:r w:rsidRPr="00CD0433">
        <w:rPr>
          <w:sz w:val="20"/>
          <w:szCs w:val="20"/>
        </w:rPr>
        <w:t xml:space="preserve"> </w:t>
      </w:r>
      <w:r w:rsidR="002A7C11" w:rsidRPr="002A7C11">
        <w:rPr>
          <w:sz w:val="20"/>
          <w:szCs w:val="20"/>
        </w:rPr>
        <w:t>This idea came from a participant’s application who reapplied for the fall 2015 term.</w:t>
      </w:r>
      <w:r w:rsidR="001702D4">
        <w:rPr>
          <w:sz w:val="20"/>
          <w:szCs w:val="20"/>
        </w:rPr>
        <w:t xml:space="preserve"> This participant, who is interested in ecology, became aware of the major environmental and economic impact the Southern Pine Beetle has on the region. As research had been done for the bark beetle in </w:t>
      </w:r>
      <w:proofErr w:type="spellStart"/>
      <w:r w:rsidR="001702D4">
        <w:rPr>
          <w:sz w:val="20"/>
          <w:szCs w:val="20"/>
        </w:rPr>
        <w:t>lodgepole</w:t>
      </w:r>
      <w:proofErr w:type="spellEnd"/>
      <w:r w:rsidR="001702D4">
        <w:rPr>
          <w:sz w:val="20"/>
          <w:szCs w:val="20"/>
        </w:rPr>
        <w:t xml:space="preserve"> pines for the west, this participant thought that a similar methodology could be applied to the southeast U.S. to help land management suppress the spread of the Southern Pine Beetle.</w:t>
      </w:r>
      <w:r w:rsidR="00083518">
        <w:rPr>
          <w:sz w:val="20"/>
          <w:szCs w:val="20"/>
        </w:rPr>
        <w:t xml:space="preserve"> After reaching out to the project’s end-users, they have shown interest in this project and have given support to conduct this project.</w:t>
      </w:r>
    </w:p>
    <w:p w14:paraId="0656416C" w14:textId="77777777" w:rsidR="00DF1F8B" w:rsidRDefault="00DF1F8B" w:rsidP="00D12F5B">
      <w:pPr>
        <w:rPr>
          <w:b/>
          <w:sz w:val="20"/>
          <w:szCs w:val="20"/>
        </w:rPr>
      </w:pPr>
    </w:p>
    <w:p w14:paraId="5745372B" w14:textId="77A5DDFB" w:rsidR="00CD0433" w:rsidRPr="00C33A8E" w:rsidRDefault="00CD0433" w:rsidP="00CD0433">
      <w:pPr>
        <w:pBdr>
          <w:bottom w:val="single" w:sz="4" w:space="1" w:color="auto"/>
        </w:pBdr>
        <w:rPr>
          <w:b/>
        </w:rPr>
      </w:pPr>
      <w:r w:rsidRPr="00C33A8E">
        <w:rPr>
          <w:b/>
        </w:rPr>
        <w:t>Partner Overview</w:t>
      </w:r>
    </w:p>
    <w:p w14:paraId="58BDBC57" w14:textId="72E65508" w:rsidR="00D12F5B" w:rsidRPr="00CD0433" w:rsidRDefault="00A44DD0" w:rsidP="00D12F5B">
      <w:pPr>
        <w:rPr>
          <w:b/>
          <w:i/>
          <w:sz w:val="20"/>
          <w:szCs w:val="20"/>
        </w:rPr>
      </w:pPr>
      <w:r w:rsidRPr="00CD0433">
        <w:rPr>
          <w:b/>
          <w:i/>
          <w:sz w:val="20"/>
          <w:szCs w:val="20"/>
        </w:rPr>
        <w:t>Partner</w:t>
      </w:r>
      <w:r w:rsidR="00835C04" w:rsidRPr="00CD0433">
        <w:rPr>
          <w:b/>
          <w:i/>
          <w:sz w:val="20"/>
          <w:szCs w:val="20"/>
        </w:rPr>
        <w:t xml:space="preserve"> Organizations</w:t>
      </w:r>
      <w:r w:rsidR="00D12F5B" w:rsidRPr="00CD0433">
        <w:rPr>
          <w:b/>
          <w:i/>
          <w:sz w:val="20"/>
          <w:szCs w:val="20"/>
        </w:rPr>
        <w:t>:</w:t>
      </w:r>
    </w:p>
    <w:p w14:paraId="406619DC" w14:textId="53B0D667" w:rsidR="00B40FCF" w:rsidRPr="00B40FCF" w:rsidRDefault="00B40FCF" w:rsidP="00B40FCF">
      <w:pPr>
        <w:ind w:left="720" w:hanging="720"/>
        <w:rPr>
          <w:sz w:val="20"/>
          <w:szCs w:val="20"/>
        </w:rPr>
      </w:pPr>
      <w:r w:rsidRPr="00B40FCF">
        <w:rPr>
          <w:sz w:val="20"/>
          <w:szCs w:val="20"/>
        </w:rPr>
        <w:t xml:space="preserve">United States Forest Service (USFS) (End-User, POC: Dave </w:t>
      </w:r>
      <w:r w:rsidR="008D6AE0">
        <w:rPr>
          <w:sz w:val="20"/>
          <w:szCs w:val="20"/>
        </w:rPr>
        <w:t>Casey, District Ranger</w:t>
      </w:r>
      <w:r w:rsidR="00083518">
        <w:rPr>
          <w:sz w:val="20"/>
          <w:szCs w:val="20"/>
        </w:rPr>
        <w:t xml:space="preserve">, Dr. John Nowak, USDA Forest Service SPB Coordinator, and Dr. Chris </w:t>
      </w:r>
      <w:proofErr w:type="spellStart"/>
      <w:r w:rsidR="00083518">
        <w:rPr>
          <w:sz w:val="20"/>
          <w:szCs w:val="20"/>
        </w:rPr>
        <w:t>Asaro</w:t>
      </w:r>
      <w:proofErr w:type="spellEnd"/>
      <w:r w:rsidR="00083518">
        <w:rPr>
          <w:sz w:val="20"/>
          <w:szCs w:val="20"/>
        </w:rPr>
        <w:t>, Forest Health Monitoring Coordinator</w:t>
      </w:r>
      <w:r w:rsidR="008D6AE0">
        <w:rPr>
          <w:sz w:val="20"/>
          <w:szCs w:val="20"/>
        </w:rPr>
        <w:t>)</w:t>
      </w:r>
    </w:p>
    <w:p w14:paraId="421E0C6D" w14:textId="77777777" w:rsidR="00083518" w:rsidRDefault="00083518" w:rsidP="00CD0433">
      <w:pPr>
        <w:rPr>
          <w:b/>
          <w:i/>
          <w:sz w:val="20"/>
          <w:szCs w:val="20"/>
        </w:rPr>
      </w:pPr>
    </w:p>
    <w:p w14:paraId="6A70B884" w14:textId="37472099" w:rsidR="00CD0433" w:rsidRPr="00CD0433" w:rsidRDefault="007A7268" w:rsidP="00CD0433">
      <w:pPr>
        <w:rPr>
          <w:i/>
          <w:sz w:val="20"/>
          <w:szCs w:val="20"/>
        </w:rPr>
      </w:pPr>
      <w:r>
        <w:rPr>
          <w:b/>
          <w:i/>
          <w:sz w:val="20"/>
          <w:szCs w:val="20"/>
        </w:rPr>
        <w:t xml:space="preserve">End-User </w:t>
      </w:r>
      <w:r w:rsidR="002E2D9E">
        <w:rPr>
          <w:b/>
          <w:i/>
          <w:sz w:val="20"/>
          <w:szCs w:val="20"/>
        </w:rPr>
        <w:t xml:space="preserve">Current </w:t>
      </w:r>
      <w:r w:rsidR="00CD0433" w:rsidRPr="00CD0433">
        <w:rPr>
          <w:b/>
          <w:i/>
          <w:sz w:val="20"/>
          <w:szCs w:val="20"/>
        </w:rPr>
        <w:t>Decision Making Process:</w:t>
      </w:r>
      <w:r w:rsidR="00CD0433" w:rsidRPr="00CD0433">
        <w:rPr>
          <w:i/>
          <w:sz w:val="20"/>
          <w:szCs w:val="20"/>
        </w:rPr>
        <w:t xml:space="preserve"> </w:t>
      </w:r>
    </w:p>
    <w:p w14:paraId="11655063" w14:textId="22846B02" w:rsidR="00F74739" w:rsidRPr="00CD0433" w:rsidRDefault="008513B9" w:rsidP="00CD0433">
      <w:pPr>
        <w:rPr>
          <w:sz w:val="20"/>
          <w:szCs w:val="20"/>
        </w:rPr>
      </w:pPr>
      <w:r w:rsidRPr="008513B9">
        <w:rPr>
          <w:sz w:val="20"/>
          <w:szCs w:val="20"/>
        </w:rPr>
        <w:t xml:space="preserve">Currently, the partners use </w:t>
      </w:r>
      <w:r w:rsidR="009E0EDD">
        <w:rPr>
          <w:sz w:val="20"/>
          <w:szCs w:val="20"/>
        </w:rPr>
        <w:t xml:space="preserve">expensive manned </w:t>
      </w:r>
      <w:r w:rsidRPr="008513B9">
        <w:rPr>
          <w:sz w:val="20"/>
          <w:szCs w:val="20"/>
        </w:rPr>
        <w:t xml:space="preserve">aerial surveys </w:t>
      </w:r>
      <w:r w:rsidR="00BE6F93">
        <w:rPr>
          <w:sz w:val="20"/>
          <w:szCs w:val="20"/>
        </w:rPr>
        <w:t xml:space="preserve">from the Forest Health Protection (FHP) Aviation Program </w:t>
      </w:r>
      <w:r w:rsidRPr="008513B9">
        <w:rPr>
          <w:sz w:val="20"/>
          <w:szCs w:val="20"/>
        </w:rPr>
        <w:t>for every county</w:t>
      </w:r>
      <w:r w:rsidR="001D3450">
        <w:rPr>
          <w:sz w:val="20"/>
          <w:szCs w:val="20"/>
        </w:rPr>
        <w:t>,</w:t>
      </w:r>
      <w:r w:rsidRPr="008513B9">
        <w:rPr>
          <w:sz w:val="20"/>
          <w:szCs w:val="20"/>
        </w:rPr>
        <w:t xml:space="preserve"> which </w:t>
      </w:r>
      <w:r w:rsidR="00623985">
        <w:rPr>
          <w:sz w:val="20"/>
          <w:szCs w:val="20"/>
        </w:rPr>
        <w:t xml:space="preserve">are </w:t>
      </w:r>
      <w:r w:rsidRPr="008513B9">
        <w:rPr>
          <w:sz w:val="20"/>
          <w:szCs w:val="20"/>
        </w:rPr>
        <w:t xml:space="preserve">conducted during the summer months to capture when the beetles are most active. With the aerial data, field surveys must also be used since the species of beetle must be positively identified before conservation efforts can be </w:t>
      </w:r>
      <w:r w:rsidRPr="008513B9">
        <w:rPr>
          <w:sz w:val="20"/>
          <w:szCs w:val="20"/>
        </w:rPr>
        <w:lastRenderedPageBreak/>
        <w:t>implemented. For each species of beetle, specific management control and recommendations are needed as the beetles attack different pine trees at varying health and stress levels. During the winter months, suppression techniques include the removal of infested trees by s</w:t>
      </w:r>
      <w:r w:rsidR="001D3450">
        <w:rPr>
          <w:sz w:val="20"/>
          <w:szCs w:val="20"/>
        </w:rPr>
        <w:t xml:space="preserve">alvage, piling and burning, </w:t>
      </w:r>
      <w:r w:rsidRPr="008513B9">
        <w:rPr>
          <w:sz w:val="20"/>
          <w:szCs w:val="20"/>
        </w:rPr>
        <w:t>or chemical control.</w:t>
      </w:r>
      <w:r w:rsidR="009D63D8" w:rsidRPr="008513B9" w:rsidDel="009D63D8">
        <w:rPr>
          <w:sz w:val="20"/>
          <w:szCs w:val="20"/>
        </w:rPr>
        <w:t xml:space="preserve"> </w:t>
      </w:r>
    </w:p>
    <w:p w14:paraId="33A6F310" w14:textId="77777777" w:rsidR="002E2D9E" w:rsidRDefault="002E2D9E" w:rsidP="00594193">
      <w:pPr>
        <w:rPr>
          <w:b/>
          <w:i/>
          <w:sz w:val="20"/>
          <w:szCs w:val="20"/>
        </w:rPr>
      </w:pPr>
    </w:p>
    <w:p w14:paraId="26C78E5F" w14:textId="295A66C5" w:rsidR="002E2D9E" w:rsidRPr="00CD0433" w:rsidRDefault="002E2D9E" w:rsidP="002E2D9E">
      <w:pPr>
        <w:ind w:left="720" w:hanging="720"/>
        <w:rPr>
          <w:b/>
          <w:i/>
          <w:sz w:val="20"/>
          <w:szCs w:val="20"/>
        </w:rPr>
      </w:pPr>
      <w:r w:rsidRPr="00CD0433">
        <w:rPr>
          <w:b/>
          <w:i/>
          <w:sz w:val="20"/>
          <w:szCs w:val="20"/>
        </w:rPr>
        <w:t>NASA Earth Observation</w:t>
      </w:r>
      <w:r w:rsidR="00276572">
        <w:rPr>
          <w:b/>
          <w:i/>
          <w:sz w:val="20"/>
          <w:szCs w:val="20"/>
        </w:rPr>
        <w:t>s</w:t>
      </w:r>
      <w:r>
        <w:rPr>
          <w:b/>
          <w:i/>
          <w:sz w:val="20"/>
          <w:szCs w:val="20"/>
        </w:rPr>
        <w:t xml:space="preserve"> Capacity</w:t>
      </w:r>
      <w:r w:rsidRPr="00CD0433">
        <w:rPr>
          <w:b/>
          <w:i/>
          <w:sz w:val="20"/>
          <w:szCs w:val="20"/>
        </w:rPr>
        <w:t>:</w:t>
      </w:r>
    </w:p>
    <w:p w14:paraId="7959C001" w14:textId="0DA065D3" w:rsidR="009F2A17" w:rsidRDefault="009F2A17" w:rsidP="002E2D9E">
      <w:pPr>
        <w:rPr>
          <w:sz w:val="20"/>
          <w:szCs w:val="20"/>
        </w:rPr>
      </w:pPr>
      <w:r w:rsidRPr="009F2A17">
        <w:rPr>
          <w:sz w:val="20"/>
          <w:szCs w:val="20"/>
        </w:rPr>
        <w:t xml:space="preserve">United States </w:t>
      </w:r>
      <w:r>
        <w:rPr>
          <w:sz w:val="20"/>
          <w:szCs w:val="20"/>
        </w:rPr>
        <w:t xml:space="preserve">Forest Service (USFS) – USFS currently uses NASA Earth observations. This project will </w:t>
      </w:r>
      <w:r w:rsidR="00343AAC">
        <w:rPr>
          <w:sz w:val="20"/>
          <w:szCs w:val="20"/>
        </w:rPr>
        <w:t>expan</w:t>
      </w:r>
      <w:r w:rsidR="00B2081F">
        <w:rPr>
          <w:sz w:val="20"/>
          <w:szCs w:val="20"/>
        </w:rPr>
        <w:t>d their capacity of NASA Earth o</w:t>
      </w:r>
      <w:r w:rsidR="00343AAC">
        <w:rPr>
          <w:sz w:val="20"/>
          <w:szCs w:val="20"/>
        </w:rPr>
        <w:t>bservations</w:t>
      </w:r>
      <w:r w:rsidR="00BE6F93">
        <w:rPr>
          <w:sz w:val="20"/>
          <w:szCs w:val="20"/>
        </w:rPr>
        <w:t>, such as GPM,</w:t>
      </w:r>
      <w:r>
        <w:rPr>
          <w:sz w:val="20"/>
          <w:szCs w:val="20"/>
        </w:rPr>
        <w:t xml:space="preserve"> by creating methodologies and products that will help with mitigation efforts</w:t>
      </w:r>
      <w:r w:rsidR="00BE6F93">
        <w:rPr>
          <w:sz w:val="20"/>
          <w:szCs w:val="20"/>
        </w:rPr>
        <w:t xml:space="preserve"> at a local scale</w:t>
      </w:r>
      <w:r>
        <w:rPr>
          <w:sz w:val="20"/>
          <w:szCs w:val="20"/>
        </w:rPr>
        <w:t>.</w:t>
      </w:r>
    </w:p>
    <w:p w14:paraId="5AEDA385" w14:textId="77777777" w:rsidR="00D12F5B" w:rsidRDefault="00D12F5B" w:rsidP="00A44DD0">
      <w:pPr>
        <w:ind w:left="720" w:hanging="720"/>
        <w:rPr>
          <w:sz w:val="20"/>
          <w:szCs w:val="20"/>
        </w:rPr>
      </w:pPr>
    </w:p>
    <w:p w14:paraId="3891D7AA" w14:textId="275AEECD" w:rsidR="00CD0433" w:rsidRPr="00CD0433" w:rsidRDefault="007A7268" w:rsidP="00A44DD0">
      <w:pPr>
        <w:ind w:left="720" w:hanging="720"/>
        <w:rPr>
          <w:b/>
          <w:i/>
          <w:sz w:val="20"/>
          <w:szCs w:val="20"/>
        </w:rPr>
      </w:pPr>
      <w:r>
        <w:rPr>
          <w:b/>
          <w:i/>
          <w:sz w:val="20"/>
          <w:szCs w:val="20"/>
        </w:rPr>
        <w:t xml:space="preserve">Communication Plan &amp; </w:t>
      </w:r>
      <w:r w:rsidR="00CD0433" w:rsidRPr="00CD0433">
        <w:rPr>
          <w:b/>
          <w:i/>
          <w:sz w:val="20"/>
          <w:szCs w:val="20"/>
        </w:rPr>
        <w:t>Transition Approach:</w:t>
      </w:r>
    </w:p>
    <w:p w14:paraId="39D1CC6F" w14:textId="6036E18E" w:rsidR="00990CD7" w:rsidRDefault="009D63D8" w:rsidP="00CD0433">
      <w:pPr>
        <w:rPr>
          <w:sz w:val="20"/>
          <w:szCs w:val="20"/>
        </w:rPr>
      </w:pPr>
      <w:r>
        <w:rPr>
          <w:sz w:val="20"/>
          <w:szCs w:val="20"/>
        </w:rPr>
        <w:t>An initial outreach to project partners has been conducted. Fu</w:t>
      </w:r>
      <w:r w:rsidR="00594193">
        <w:rPr>
          <w:sz w:val="20"/>
          <w:szCs w:val="20"/>
        </w:rPr>
        <w:t>r</w:t>
      </w:r>
      <w:r>
        <w:rPr>
          <w:sz w:val="20"/>
          <w:szCs w:val="20"/>
        </w:rPr>
        <w:t>ther c</w:t>
      </w:r>
      <w:r w:rsidR="00990CD7">
        <w:rPr>
          <w:sz w:val="20"/>
          <w:szCs w:val="20"/>
        </w:rPr>
        <w:t xml:space="preserve">ommunication will </w:t>
      </w:r>
      <w:r>
        <w:rPr>
          <w:sz w:val="20"/>
          <w:szCs w:val="20"/>
        </w:rPr>
        <w:t xml:space="preserve">continue at the start of the term </w:t>
      </w:r>
      <w:r w:rsidR="00990CD7">
        <w:rPr>
          <w:sz w:val="20"/>
          <w:szCs w:val="20"/>
        </w:rPr>
        <w:t>with the team lead emailing the partners to schedule</w:t>
      </w:r>
      <w:r w:rsidR="00A614C2">
        <w:rPr>
          <w:sz w:val="20"/>
          <w:szCs w:val="20"/>
        </w:rPr>
        <w:t xml:space="preserve"> </w:t>
      </w:r>
      <w:proofErr w:type="spellStart"/>
      <w:r w:rsidR="00990CD7">
        <w:rPr>
          <w:sz w:val="20"/>
          <w:szCs w:val="20"/>
        </w:rPr>
        <w:t>telecons</w:t>
      </w:r>
      <w:proofErr w:type="spellEnd"/>
      <w:r w:rsidR="00990CD7">
        <w:rPr>
          <w:sz w:val="20"/>
          <w:szCs w:val="20"/>
        </w:rPr>
        <w:t xml:space="preserve"> </w:t>
      </w:r>
      <w:r w:rsidR="00A614C2">
        <w:rPr>
          <w:sz w:val="20"/>
          <w:szCs w:val="20"/>
        </w:rPr>
        <w:t xml:space="preserve">with the team to do </w:t>
      </w:r>
      <w:r w:rsidR="00B71740">
        <w:rPr>
          <w:sz w:val="20"/>
          <w:szCs w:val="20"/>
        </w:rPr>
        <w:t>introductions and</w:t>
      </w:r>
      <w:r w:rsidR="00990CD7">
        <w:rPr>
          <w:sz w:val="20"/>
          <w:szCs w:val="20"/>
        </w:rPr>
        <w:t xml:space="preserve"> </w:t>
      </w:r>
      <w:r w:rsidR="001E2141">
        <w:rPr>
          <w:sz w:val="20"/>
          <w:szCs w:val="20"/>
        </w:rPr>
        <w:t xml:space="preserve">a </w:t>
      </w:r>
      <w:r w:rsidR="00990CD7">
        <w:rPr>
          <w:sz w:val="20"/>
          <w:szCs w:val="20"/>
        </w:rPr>
        <w:t>review</w:t>
      </w:r>
      <w:r w:rsidR="00B71740">
        <w:rPr>
          <w:sz w:val="20"/>
          <w:szCs w:val="20"/>
        </w:rPr>
        <w:t xml:space="preserve"> of</w:t>
      </w:r>
      <w:r w:rsidR="00990CD7">
        <w:rPr>
          <w:sz w:val="20"/>
          <w:szCs w:val="20"/>
        </w:rPr>
        <w:t xml:space="preserve"> the project for any necessary changes. </w:t>
      </w:r>
      <w:r w:rsidR="00A614C2">
        <w:rPr>
          <w:sz w:val="20"/>
          <w:szCs w:val="20"/>
        </w:rPr>
        <w:t>During this</w:t>
      </w:r>
      <w:r w:rsidR="00990CD7">
        <w:rPr>
          <w:sz w:val="20"/>
          <w:szCs w:val="20"/>
        </w:rPr>
        <w:t xml:space="preserve"> meeting, it will be established </w:t>
      </w:r>
      <w:r w:rsidR="005D54E8">
        <w:rPr>
          <w:sz w:val="20"/>
          <w:szCs w:val="20"/>
        </w:rPr>
        <w:t xml:space="preserve">as to how frequent </w:t>
      </w:r>
      <w:r w:rsidR="00990CD7">
        <w:rPr>
          <w:sz w:val="20"/>
          <w:szCs w:val="20"/>
        </w:rPr>
        <w:t xml:space="preserve">he partners would like to be updated on the project. </w:t>
      </w:r>
      <w:r w:rsidR="00AA63BD">
        <w:rPr>
          <w:sz w:val="20"/>
          <w:szCs w:val="20"/>
        </w:rPr>
        <w:t>In a</w:t>
      </w:r>
      <w:r w:rsidR="00990CD7">
        <w:rPr>
          <w:sz w:val="20"/>
          <w:szCs w:val="20"/>
        </w:rPr>
        <w:t>pproximately the fifth week of the term, the team lead will cont</w:t>
      </w:r>
      <w:r w:rsidR="00A614C2">
        <w:rPr>
          <w:sz w:val="20"/>
          <w:szCs w:val="20"/>
        </w:rPr>
        <w:t>act the partners to discuss the</w:t>
      </w:r>
      <w:r w:rsidR="00990CD7">
        <w:rPr>
          <w:sz w:val="20"/>
          <w:szCs w:val="20"/>
        </w:rPr>
        <w:t xml:space="preserve"> hand-off</w:t>
      </w:r>
      <w:r w:rsidR="00A614C2">
        <w:rPr>
          <w:sz w:val="20"/>
          <w:szCs w:val="20"/>
        </w:rPr>
        <w:t xml:space="preserve"> mechanism</w:t>
      </w:r>
      <w:r w:rsidR="00990CD7">
        <w:rPr>
          <w:sz w:val="20"/>
          <w:szCs w:val="20"/>
        </w:rPr>
        <w:t xml:space="preserve"> of the end-products. The hand-off of the end-products will take place during the last week of the term complete with any necessary tutorials. </w:t>
      </w:r>
    </w:p>
    <w:p w14:paraId="52EEEED2" w14:textId="77777777" w:rsidR="00CD0433" w:rsidRPr="00CD0433" w:rsidRDefault="00CD0433" w:rsidP="00D12F5B">
      <w:pPr>
        <w:rPr>
          <w:sz w:val="20"/>
          <w:szCs w:val="20"/>
        </w:rPr>
      </w:pPr>
    </w:p>
    <w:p w14:paraId="690F1482" w14:textId="6536143F" w:rsidR="00CD0433" w:rsidRPr="00CD0433" w:rsidRDefault="002B6846" w:rsidP="00CD0433">
      <w:pPr>
        <w:ind w:left="720" w:hanging="720"/>
        <w:rPr>
          <w:b/>
          <w:i/>
          <w:sz w:val="20"/>
          <w:szCs w:val="20"/>
        </w:rPr>
      </w:pPr>
      <w:r>
        <w:rPr>
          <w:b/>
          <w:i/>
          <w:sz w:val="20"/>
          <w:szCs w:val="20"/>
        </w:rPr>
        <w:t xml:space="preserve">End-User </w:t>
      </w:r>
      <w:r w:rsidR="00CD0433">
        <w:rPr>
          <w:b/>
          <w:i/>
          <w:sz w:val="20"/>
          <w:szCs w:val="20"/>
        </w:rPr>
        <w:t>Benefit</w:t>
      </w:r>
      <w:r w:rsidR="00CD0433" w:rsidRPr="00CD0433">
        <w:rPr>
          <w:b/>
          <w:i/>
          <w:sz w:val="20"/>
          <w:szCs w:val="20"/>
        </w:rPr>
        <w:t>:</w:t>
      </w:r>
    </w:p>
    <w:p w14:paraId="3E55E82B" w14:textId="75EA2D77" w:rsidR="00B2081F" w:rsidRDefault="005D54E8" w:rsidP="00CD0433">
      <w:pPr>
        <w:rPr>
          <w:sz w:val="20"/>
          <w:szCs w:val="20"/>
        </w:rPr>
      </w:pPr>
      <w:r w:rsidRPr="005D54E8">
        <w:rPr>
          <w:sz w:val="20"/>
          <w:szCs w:val="20"/>
        </w:rPr>
        <w:t>The use of NASA Earth observations will reduce th</w:t>
      </w:r>
      <w:r>
        <w:rPr>
          <w:sz w:val="20"/>
          <w:szCs w:val="20"/>
        </w:rPr>
        <w:t xml:space="preserve">e amount of flight time needed </w:t>
      </w:r>
      <w:r w:rsidRPr="005D54E8">
        <w:rPr>
          <w:sz w:val="20"/>
          <w:szCs w:val="20"/>
        </w:rPr>
        <w:t xml:space="preserve">to conduct aerial surveys over a larger study area, as well as focus field surveys for those locations. Satellite data would also provide end-users a cost-effective assessment as to where suppression efforts should be made. </w:t>
      </w:r>
      <w:r w:rsidR="00A0116E">
        <w:rPr>
          <w:sz w:val="20"/>
          <w:szCs w:val="20"/>
        </w:rPr>
        <w:t>The benefits of the end</w:t>
      </w:r>
      <w:r w:rsidR="001E2141">
        <w:rPr>
          <w:sz w:val="20"/>
          <w:szCs w:val="20"/>
        </w:rPr>
        <w:t xml:space="preserve"> </w:t>
      </w:r>
      <w:r w:rsidR="00A0116E">
        <w:rPr>
          <w:sz w:val="20"/>
          <w:szCs w:val="20"/>
        </w:rPr>
        <w:t>products to the project partners would be to reduce costs and time associated with Southern Pine Beetle suppression in the region. Expensive aerial and ground surveys limit the coverage that could be obtained during an outbreak</w:t>
      </w:r>
      <w:r w:rsidR="001E2141">
        <w:rPr>
          <w:sz w:val="20"/>
          <w:szCs w:val="20"/>
        </w:rPr>
        <w:t>,</w:t>
      </w:r>
      <w:r w:rsidR="00A0116E">
        <w:rPr>
          <w:sz w:val="20"/>
          <w:szCs w:val="20"/>
        </w:rPr>
        <w:t xml:space="preserve"> especially as the timing between outbreaks has decreased while the intensity and dispersal has increased in the last few years. The end</w:t>
      </w:r>
      <w:r w:rsidR="001E2141">
        <w:rPr>
          <w:sz w:val="20"/>
          <w:szCs w:val="20"/>
        </w:rPr>
        <w:t xml:space="preserve"> </w:t>
      </w:r>
      <w:r w:rsidR="00A0116E">
        <w:rPr>
          <w:sz w:val="20"/>
          <w:szCs w:val="20"/>
        </w:rPr>
        <w:t>products will increase the temporal and spatial coverage of the infected area which in turn could focus and expedite suppression efforts</w:t>
      </w:r>
      <w:r w:rsidR="0000542C">
        <w:rPr>
          <w:sz w:val="20"/>
          <w:szCs w:val="20"/>
        </w:rPr>
        <w:t xml:space="preserve"> (e.g. tree removal or chemical control)</w:t>
      </w:r>
      <w:r w:rsidR="00A0116E">
        <w:rPr>
          <w:sz w:val="20"/>
          <w:szCs w:val="20"/>
        </w:rPr>
        <w:t xml:space="preserve"> and, thus, reduce </w:t>
      </w:r>
      <w:r w:rsidR="001E2141">
        <w:rPr>
          <w:sz w:val="20"/>
          <w:szCs w:val="20"/>
        </w:rPr>
        <w:t xml:space="preserve">research, economic, and environmental </w:t>
      </w:r>
      <w:r w:rsidR="00992796">
        <w:rPr>
          <w:sz w:val="20"/>
          <w:szCs w:val="20"/>
        </w:rPr>
        <w:t>costs for the end-users.</w:t>
      </w:r>
    </w:p>
    <w:p w14:paraId="56B842DE" w14:textId="77777777" w:rsidR="00992796" w:rsidRDefault="00992796" w:rsidP="00CD0433">
      <w:pPr>
        <w:rPr>
          <w:sz w:val="20"/>
          <w:szCs w:val="20"/>
        </w:rPr>
      </w:pPr>
    </w:p>
    <w:p w14:paraId="31E252A0" w14:textId="3C82E57F" w:rsidR="00CD0433" w:rsidRPr="00CD0433" w:rsidRDefault="00B2081F" w:rsidP="00CD0433">
      <w:pPr>
        <w:rPr>
          <w:sz w:val="20"/>
          <w:szCs w:val="20"/>
        </w:rPr>
      </w:pPr>
      <w:r>
        <w:rPr>
          <w:sz w:val="20"/>
          <w:szCs w:val="20"/>
        </w:rPr>
        <w:t xml:space="preserve">Currently, there is not an active pine beetle outbreak, but due to the recent wildfires at Bankhead National </w:t>
      </w:r>
      <w:proofErr w:type="gramStart"/>
      <w:r>
        <w:rPr>
          <w:sz w:val="20"/>
          <w:szCs w:val="20"/>
        </w:rPr>
        <w:t>Park,</w:t>
      </w:r>
      <w:proofErr w:type="gramEnd"/>
      <w:r>
        <w:rPr>
          <w:sz w:val="20"/>
          <w:szCs w:val="20"/>
        </w:rPr>
        <w:t xml:space="preserve"> an outbreak in the near future could be predicted. By assessing the historical pine beetle infestations at the Bankhead National Park, a better understanding of what makes the beetles thrive will be achieved. From this, a future prediction map can be created and will aid in mitigation efforts at the park. In addition, expanding the end user’s capacity with the NASA Earth observations will </w:t>
      </w:r>
      <w:r w:rsidR="00A244D3">
        <w:rPr>
          <w:sz w:val="20"/>
          <w:szCs w:val="20"/>
        </w:rPr>
        <w:t>potentially cut down the use of aerial surveys which will save money and man power.</w:t>
      </w:r>
    </w:p>
    <w:p w14:paraId="0E199D4E" w14:textId="77777777" w:rsidR="00CD0433" w:rsidRDefault="00CD0433" w:rsidP="00782999">
      <w:pPr>
        <w:rPr>
          <w:sz w:val="20"/>
          <w:szCs w:val="20"/>
        </w:rPr>
      </w:pPr>
    </w:p>
    <w:p w14:paraId="07B45EE1" w14:textId="0C801961"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01258926" w14:textId="77777777" w:rsidR="003D2EDF" w:rsidRPr="00276572" w:rsidRDefault="00735F70" w:rsidP="00782999">
      <w:pPr>
        <w:rPr>
          <w:b/>
          <w:i/>
          <w:sz w:val="20"/>
          <w:szCs w:val="20"/>
        </w:rPr>
      </w:pPr>
      <w:r w:rsidRPr="00276572">
        <w:rPr>
          <w:b/>
          <w:i/>
          <w:sz w:val="20"/>
          <w:szCs w:val="20"/>
        </w:rPr>
        <w:t>Earth Observations:</w:t>
      </w:r>
      <w:r w:rsidR="00B76BDC" w:rsidRPr="00276572">
        <w:rPr>
          <w:b/>
          <w:i/>
          <w:sz w:val="20"/>
          <w:szCs w:val="20"/>
        </w:rPr>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070"/>
        <w:gridCol w:w="5040"/>
      </w:tblGrid>
      <w:tr w:rsidR="00B76BDC" w:rsidRPr="00CD0433" w14:paraId="4A82D427" w14:textId="77777777" w:rsidTr="00406EBC">
        <w:tc>
          <w:tcPr>
            <w:tcW w:w="1980" w:type="dxa"/>
            <w:shd w:val="clear" w:color="auto" w:fill="4F81BD"/>
            <w:vAlign w:val="center"/>
          </w:tcPr>
          <w:p w14:paraId="180B21BE" w14:textId="77777777" w:rsidR="00B76BDC" w:rsidRPr="00CD0433" w:rsidRDefault="00B76BDC" w:rsidP="006515E3">
            <w:pPr>
              <w:rPr>
                <w:b/>
                <w:bCs/>
                <w:color w:val="FFFFFF"/>
                <w:sz w:val="20"/>
                <w:szCs w:val="20"/>
              </w:rPr>
            </w:pPr>
            <w:r w:rsidRPr="00CD0433">
              <w:rPr>
                <w:b/>
                <w:bCs/>
                <w:color w:val="FFFFFF"/>
                <w:sz w:val="20"/>
                <w:szCs w:val="20"/>
              </w:rPr>
              <w:t>Platform</w:t>
            </w:r>
          </w:p>
        </w:tc>
        <w:tc>
          <w:tcPr>
            <w:tcW w:w="2070" w:type="dxa"/>
            <w:shd w:val="clear" w:color="auto" w:fill="4F81BD"/>
            <w:vAlign w:val="center"/>
          </w:tcPr>
          <w:p w14:paraId="7E1A2C92" w14:textId="77777777" w:rsidR="00B76BDC" w:rsidRPr="00CD0433" w:rsidRDefault="00B76BDC" w:rsidP="006515E3">
            <w:pPr>
              <w:rPr>
                <w:b/>
                <w:bCs/>
                <w:color w:val="FFFFFF"/>
                <w:sz w:val="20"/>
                <w:szCs w:val="20"/>
              </w:rPr>
            </w:pPr>
            <w:r w:rsidRPr="00CD0433">
              <w:rPr>
                <w:b/>
                <w:bCs/>
                <w:color w:val="FFFFFF"/>
                <w:sz w:val="20"/>
                <w:szCs w:val="20"/>
              </w:rPr>
              <w:t>Sensor</w:t>
            </w:r>
          </w:p>
        </w:tc>
        <w:tc>
          <w:tcPr>
            <w:tcW w:w="5040" w:type="dxa"/>
            <w:shd w:val="clear" w:color="auto" w:fill="4F81BD"/>
            <w:vAlign w:val="center"/>
          </w:tcPr>
          <w:p w14:paraId="4D2CCB5F" w14:textId="77777777" w:rsidR="00B76BDC" w:rsidRPr="00CD0433" w:rsidRDefault="00B76BDC" w:rsidP="006515E3">
            <w:pPr>
              <w:rPr>
                <w:b/>
                <w:bCs/>
                <w:color w:val="FFFFFF"/>
                <w:sz w:val="20"/>
                <w:szCs w:val="20"/>
              </w:rPr>
            </w:pPr>
            <w:r w:rsidRPr="00CD0433">
              <w:rPr>
                <w:b/>
                <w:bCs/>
                <w:color w:val="FFFFFF"/>
                <w:sz w:val="20"/>
                <w:szCs w:val="20"/>
              </w:rPr>
              <w:t>Geophysical Parameter</w:t>
            </w:r>
          </w:p>
        </w:tc>
      </w:tr>
      <w:tr w:rsidR="00B934C0" w:rsidRPr="00CD0433" w14:paraId="772E3D44" w14:textId="77777777" w:rsidTr="00406EBC">
        <w:tc>
          <w:tcPr>
            <w:tcW w:w="1980" w:type="dxa"/>
            <w:vAlign w:val="center"/>
          </w:tcPr>
          <w:p w14:paraId="1811B170" w14:textId="2F2011D5" w:rsidR="00B934C0" w:rsidRPr="00CD0433" w:rsidRDefault="00B934C0" w:rsidP="006515E3">
            <w:pPr>
              <w:rPr>
                <w:b/>
                <w:bCs/>
                <w:sz w:val="20"/>
                <w:szCs w:val="20"/>
              </w:rPr>
            </w:pPr>
            <w:r w:rsidRPr="00A44DD0">
              <w:rPr>
                <w:b/>
                <w:bCs/>
                <w:sz w:val="20"/>
              </w:rPr>
              <w:t>EO-1</w:t>
            </w:r>
          </w:p>
        </w:tc>
        <w:tc>
          <w:tcPr>
            <w:tcW w:w="2070" w:type="dxa"/>
            <w:vAlign w:val="center"/>
          </w:tcPr>
          <w:p w14:paraId="79D0E449" w14:textId="7A48ABE9" w:rsidR="00B934C0" w:rsidRPr="00CD0433" w:rsidRDefault="00B934C0" w:rsidP="006515E3">
            <w:pPr>
              <w:rPr>
                <w:sz w:val="20"/>
                <w:szCs w:val="20"/>
              </w:rPr>
            </w:pPr>
            <w:r w:rsidRPr="00A44DD0">
              <w:rPr>
                <w:sz w:val="20"/>
              </w:rPr>
              <w:t>Hyperion</w:t>
            </w:r>
          </w:p>
        </w:tc>
        <w:tc>
          <w:tcPr>
            <w:tcW w:w="5040" w:type="dxa"/>
            <w:vAlign w:val="center"/>
          </w:tcPr>
          <w:p w14:paraId="5DD2B31D" w14:textId="55E6A3DB" w:rsidR="00B934C0" w:rsidRPr="00CD0433" w:rsidRDefault="00B934C0" w:rsidP="006515E3">
            <w:pPr>
              <w:rPr>
                <w:sz w:val="20"/>
                <w:szCs w:val="20"/>
              </w:rPr>
            </w:pPr>
            <w:r>
              <w:rPr>
                <w:sz w:val="20"/>
              </w:rPr>
              <w:t>Identification of Tree Species</w:t>
            </w:r>
          </w:p>
        </w:tc>
      </w:tr>
      <w:tr w:rsidR="00B934C0" w:rsidRPr="00CD0433" w14:paraId="175F590B" w14:textId="77777777" w:rsidTr="00406EBC">
        <w:tc>
          <w:tcPr>
            <w:tcW w:w="1980" w:type="dxa"/>
            <w:tcBorders>
              <w:bottom w:val="single" w:sz="4" w:space="0" w:color="auto"/>
            </w:tcBorders>
            <w:vAlign w:val="center"/>
          </w:tcPr>
          <w:p w14:paraId="43F162D2" w14:textId="17C451C1" w:rsidR="00B934C0" w:rsidRPr="00CD0433" w:rsidRDefault="00B934C0" w:rsidP="006515E3">
            <w:pPr>
              <w:rPr>
                <w:b/>
                <w:bCs/>
                <w:sz w:val="20"/>
                <w:szCs w:val="20"/>
              </w:rPr>
            </w:pPr>
            <w:r>
              <w:rPr>
                <w:b/>
                <w:bCs/>
                <w:sz w:val="20"/>
              </w:rPr>
              <w:t>Aqua</w:t>
            </w:r>
          </w:p>
        </w:tc>
        <w:tc>
          <w:tcPr>
            <w:tcW w:w="2070" w:type="dxa"/>
            <w:tcBorders>
              <w:bottom w:val="single" w:sz="4" w:space="0" w:color="auto"/>
            </w:tcBorders>
            <w:vAlign w:val="center"/>
          </w:tcPr>
          <w:p w14:paraId="1E68FBB7" w14:textId="31C68C42" w:rsidR="00B934C0" w:rsidRPr="00CD0433" w:rsidRDefault="00B934C0" w:rsidP="006515E3">
            <w:pPr>
              <w:rPr>
                <w:sz w:val="20"/>
                <w:szCs w:val="20"/>
              </w:rPr>
            </w:pPr>
            <w:r w:rsidRPr="00A44DD0">
              <w:rPr>
                <w:sz w:val="20"/>
              </w:rPr>
              <w:t>MODIS</w:t>
            </w:r>
            <w:r>
              <w:rPr>
                <w:sz w:val="20"/>
              </w:rPr>
              <w:t>, AMSR-E</w:t>
            </w:r>
          </w:p>
        </w:tc>
        <w:tc>
          <w:tcPr>
            <w:tcW w:w="5040" w:type="dxa"/>
            <w:tcBorders>
              <w:bottom w:val="single" w:sz="4" w:space="0" w:color="auto"/>
            </w:tcBorders>
            <w:vAlign w:val="center"/>
          </w:tcPr>
          <w:p w14:paraId="3C8D64C3" w14:textId="6DFC7848" w:rsidR="00B934C0" w:rsidRPr="00CD0433" w:rsidRDefault="00B934C0" w:rsidP="006515E3">
            <w:pPr>
              <w:rPr>
                <w:sz w:val="20"/>
                <w:szCs w:val="20"/>
              </w:rPr>
            </w:pPr>
            <w:r>
              <w:rPr>
                <w:sz w:val="20"/>
              </w:rPr>
              <w:t>NDVI &amp; NMDI, Soil Moisture</w:t>
            </w:r>
          </w:p>
        </w:tc>
      </w:tr>
      <w:tr w:rsidR="00B934C0" w:rsidRPr="00CD0433" w14:paraId="5DEE0798" w14:textId="77777777" w:rsidTr="00406EBC">
        <w:tc>
          <w:tcPr>
            <w:tcW w:w="1980" w:type="dxa"/>
            <w:tcBorders>
              <w:top w:val="single" w:sz="4" w:space="0" w:color="auto"/>
              <w:left w:val="single" w:sz="4" w:space="0" w:color="auto"/>
              <w:bottom w:val="single" w:sz="4" w:space="0" w:color="auto"/>
            </w:tcBorders>
            <w:vAlign w:val="center"/>
          </w:tcPr>
          <w:p w14:paraId="3FE7CA6C" w14:textId="3E90C301" w:rsidR="00B934C0" w:rsidRPr="00CD0433" w:rsidRDefault="00B934C0" w:rsidP="006515E3">
            <w:pPr>
              <w:rPr>
                <w:b/>
                <w:bCs/>
                <w:sz w:val="20"/>
                <w:szCs w:val="20"/>
              </w:rPr>
            </w:pPr>
            <w:r>
              <w:rPr>
                <w:b/>
                <w:bCs/>
                <w:sz w:val="20"/>
              </w:rPr>
              <w:t>Terra</w:t>
            </w:r>
          </w:p>
        </w:tc>
        <w:tc>
          <w:tcPr>
            <w:tcW w:w="2070" w:type="dxa"/>
            <w:tcBorders>
              <w:top w:val="single" w:sz="4" w:space="0" w:color="auto"/>
              <w:bottom w:val="single" w:sz="4" w:space="0" w:color="auto"/>
            </w:tcBorders>
            <w:vAlign w:val="center"/>
          </w:tcPr>
          <w:p w14:paraId="3A4D5964" w14:textId="5A22CF6A" w:rsidR="00B934C0" w:rsidRPr="00CD0433" w:rsidRDefault="00B934C0" w:rsidP="006515E3">
            <w:pPr>
              <w:rPr>
                <w:sz w:val="20"/>
                <w:szCs w:val="20"/>
              </w:rPr>
            </w:pPr>
            <w:r>
              <w:rPr>
                <w:sz w:val="20"/>
              </w:rPr>
              <w:t>MODIS, ASTER L1B</w:t>
            </w:r>
          </w:p>
        </w:tc>
        <w:tc>
          <w:tcPr>
            <w:tcW w:w="5040" w:type="dxa"/>
            <w:tcBorders>
              <w:top w:val="single" w:sz="4" w:space="0" w:color="auto"/>
              <w:bottom w:val="single" w:sz="4" w:space="0" w:color="auto"/>
              <w:right w:val="single" w:sz="4" w:space="0" w:color="auto"/>
            </w:tcBorders>
            <w:vAlign w:val="center"/>
          </w:tcPr>
          <w:p w14:paraId="446B2818" w14:textId="22DECC64" w:rsidR="00B934C0" w:rsidRPr="00CD0433" w:rsidRDefault="00B934C0" w:rsidP="006515E3">
            <w:pPr>
              <w:rPr>
                <w:sz w:val="20"/>
                <w:szCs w:val="20"/>
              </w:rPr>
            </w:pPr>
            <w:r>
              <w:rPr>
                <w:sz w:val="20"/>
              </w:rPr>
              <w:t xml:space="preserve">NDVI &amp; NMDI, Identification of Tree Species, Elevation </w:t>
            </w:r>
          </w:p>
        </w:tc>
      </w:tr>
      <w:tr w:rsidR="00B934C0" w:rsidRPr="00CD0433" w14:paraId="0FE1D28E" w14:textId="77777777" w:rsidTr="00406EBC">
        <w:tc>
          <w:tcPr>
            <w:tcW w:w="1980" w:type="dxa"/>
            <w:tcBorders>
              <w:top w:val="single" w:sz="4" w:space="0" w:color="auto"/>
              <w:left w:val="single" w:sz="4" w:space="0" w:color="auto"/>
              <w:bottom w:val="single" w:sz="4" w:space="0" w:color="auto"/>
            </w:tcBorders>
            <w:vAlign w:val="center"/>
          </w:tcPr>
          <w:p w14:paraId="447F6ED4" w14:textId="65574CDA" w:rsidR="00B934C0" w:rsidRDefault="00B934C0" w:rsidP="006515E3">
            <w:pPr>
              <w:rPr>
                <w:b/>
                <w:bCs/>
                <w:sz w:val="20"/>
              </w:rPr>
            </w:pPr>
            <w:r>
              <w:rPr>
                <w:b/>
                <w:bCs/>
                <w:sz w:val="20"/>
              </w:rPr>
              <w:t>Landsat 5, 7, 8</w:t>
            </w:r>
          </w:p>
        </w:tc>
        <w:tc>
          <w:tcPr>
            <w:tcW w:w="2070" w:type="dxa"/>
            <w:tcBorders>
              <w:top w:val="single" w:sz="4" w:space="0" w:color="auto"/>
              <w:bottom w:val="single" w:sz="4" w:space="0" w:color="auto"/>
            </w:tcBorders>
            <w:vAlign w:val="center"/>
          </w:tcPr>
          <w:p w14:paraId="67CB8963" w14:textId="612C3B08" w:rsidR="00B934C0" w:rsidRDefault="00B934C0" w:rsidP="006515E3">
            <w:pPr>
              <w:rPr>
                <w:sz w:val="20"/>
              </w:rPr>
            </w:pPr>
            <w:r>
              <w:rPr>
                <w:sz w:val="20"/>
              </w:rPr>
              <w:t>TM, ETM+, OLI</w:t>
            </w:r>
          </w:p>
        </w:tc>
        <w:tc>
          <w:tcPr>
            <w:tcW w:w="5040" w:type="dxa"/>
            <w:tcBorders>
              <w:top w:val="single" w:sz="4" w:space="0" w:color="auto"/>
              <w:bottom w:val="single" w:sz="4" w:space="0" w:color="auto"/>
              <w:right w:val="single" w:sz="4" w:space="0" w:color="auto"/>
            </w:tcBorders>
            <w:vAlign w:val="center"/>
          </w:tcPr>
          <w:p w14:paraId="06629B05" w14:textId="78E19B10" w:rsidR="00B934C0" w:rsidRDefault="00B934C0" w:rsidP="006515E3">
            <w:pPr>
              <w:rPr>
                <w:sz w:val="20"/>
              </w:rPr>
            </w:pPr>
            <w:r>
              <w:rPr>
                <w:sz w:val="20"/>
              </w:rPr>
              <w:t>Land Cover Classifications Tasseled Cap Brightness</w:t>
            </w:r>
          </w:p>
        </w:tc>
      </w:tr>
      <w:tr w:rsidR="00B934C0" w:rsidRPr="00CD0433" w14:paraId="543BCD2E" w14:textId="77777777" w:rsidTr="00406EBC">
        <w:tc>
          <w:tcPr>
            <w:tcW w:w="1980" w:type="dxa"/>
            <w:tcBorders>
              <w:top w:val="single" w:sz="4" w:space="0" w:color="auto"/>
              <w:left w:val="single" w:sz="4" w:space="0" w:color="auto"/>
              <w:bottom w:val="single" w:sz="4" w:space="0" w:color="auto"/>
            </w:tcBorders>
            <w:vAlign w:val="center"/>
          </w:tcPr>
          <w:p w14:paraId="1B33EDE1" w14:textId="153B3D53" w:rsidR="00B934C0" w:rsidRDefault="00B934C0" w:rsidP="006515E3">
            <w:pPr>
              <w:rPr>
                <w:b/>
                <w:bCs/>
                <w:sz w:val="20"/>
              </w:rPr>
            </w:pPr>
            <w:r>
              <w:rPr>
                <w:b/>
                <w:bCs/>
                <w:sz w:val="20"/>
              </w:rPr>
              <w:t>TRMM/GPM</w:t>
            </w:r>
          </w:p>
        </w:tc>
        <w:tc>
          <w:tcPr>
            <w:tcW w:w="2070" w:type="dxa"/>
            <w:tcBorders>
              <w:top w:val="single" w:sz="4" w:space="0" w:color="auto"/>
              <w:bottom w:val="single" w:sz="4" w:space="0" w:color="auto"/>
            </w:tcBorders>
            <w:vAlign w:val="center"/>
          </w:tcPr>
          <w:p w14:paraId="32398005" w14:textId="1CAC43F0" w:rsidR="00B934C0" w:rsidRDefault="00B934C0" w:rsidP="006515E3">
            <w:pPr>
              <w:rPr>
                <w:sz w:val="20"/>
              </w:rPr>
            </w:pPr>
            <w:r>
              <w:rPr>
                <w:sz w:val="20"/>
              </w:rPr>
              <w:t>TMI, DPR</w:t>
            </w:r>
          </w:p>
        </w:tc>
        <w:tc>
          <w:tcPr>
            <w:tcW w:w="5040" w:type="dxa"/>
            <w:tcBorders>
              <w:top w:val="single" w:sz="4" w:space="0" w:color="auto"/>
              <w:bottom w:val="single" w:sz="4" w:space="0" w:color="auto"/>
              <w:right w:val="single" w:sz="4" w:space="0" w:color="auto"/>
            </w:tcBorders>
            <w:vAlign w:val="center"/>
          </w:tcPr>
          <w:p w14:paraId="62F10AE5" w14:textId="17B71D2A" w:rsidR="00B934C0" w:rsidRDefault="00B934C0" w:rsidP="006515E3">
            <w:pPr>
              <w:rPr>
                <w:sz w:val="20"/>
              </w:rPr>
            </w:pPr>
            <w:r>
              <w:rPr>
                <w:sz w:val="20"/>
              </w:rPr>
              <w:t>Precipitation, Drought, Flood information</w:t>
            </w:r>
          </w:p>
        </w:tc>
      </w:tr>
    </w:tbl>
    <w:p w14:paraId="0FA63B1F" w14:textId="77777777" w:rsidR="00B76BDC" w:rsidRPr="00CD0433" w:rsidRDefault="00B76BDC" w:rsidP="00B76BDC">
      <w:pPr>
        <w:rPr>
          <w:b/>
          <w:sz w:val="20"/>
          <w:szCs w:val="20"/>
        </w:rPr>
      </w:pPr>
    </w:p>
    <w:p w14:paraId="7736D320" w14:textId="31B818B9" w:rsidR="00B9614C" w:rsidRPr="00276572" w:rsidRDefault="00782999" w:rsidP="00782999">
      <w:pPr>
        <w:rPr>
          <w:i/>
          <w:sz w:val="20"/>
          <w:szCs w:val="20"/>
        </w:rPr>
      </w:pPr>
      <w:r w:rsidRPr="00276572">
        <w:rPr>
          <w:b/>
          <w:i/>
          <w:sz w:val="20"/>
          <w:szCs w:val="20"/>
        </w:rPr>
        <w:t>NASA Earth Observations</w:t>
      </w:r>
      <w:r w:rsidR="00A44DD0" w:rsidRPr="00276572">
        <w:rPr>
          <w:b/>
          <w:i/>
          <w:sz w:val="20"/>
          <w:szCs w:val="20"/>
        </w:rPr>
        <w:t xml:space="preserve"> </w:t>
      </w:r>
      <w:r w:rsidR="00276572">
        <w:rPr>
          <w:b/>
          <w:i/>
          <w:sz w:val="20"/>
          <w:szCs w:val="20"/>
        </w:rPr>
        <w:t>Use</w:t>
      </w:r>
      <w:r w:rsidRPr="00276572">
        <w:rPr>
          <w:b/>
          <w:i/>
          <w:sz w:val="20"/>
          <w:szCs w:val="20"/>
        </w:rPr>
        <w:t>:</w:t>
      </w:r>
      <w:r w:rsidRPr="00276572">
        <w:rPr>
          <w:i/>
          <w:sz w:val="20"/>
          <w:szCs w:val="20"/>
        </w:rPr>
        <w:t xml:space="preserve"> </w:t>
      </w:r>
    </w:p>
    <w:p w14:paraId="176B8964" w14:textId="77777777" w:rsidR="00302C36" w:rsidRDefault="00302C36" w:rsidP="00302C36">
      <w:pPr>
        <w:rPr>
          <w:sz w:val="20"/>
          <w:szCs w:val="20"/>
        </w:rPr>
      </w:pPr>
      <w:r w:rsidRPr="00302C36">
        <w:rPr>
          <w:sz w:val="20"/>
          <w:szCs w:val="20"/>
        </w:rPr>
        <w:lastRenderedPageBreak/>
        <w:t>EO-1 Hyperion data is hyperspectral imagery with 242 bands at 30m spatial resolution. Using this dataset will allow for tree species data to be derived by offering more band combinations to enhance species detection.</w:t>
      </w:r>
    </w:p>
    <w:p w14:paraId="093819AB" w14:textId="77777777" w:rsidR="005D54E8" w:rsidRPr="00302C36" w:rsidRDefault="005D54E8" w:rsidP="00302C36">
      <w:pPr>
        <w:rPr>
          <w:sz w:val="20"/>
          <w:szCs w:val="20"/>
        </w:rPr>
      </w:pPr>
    </w:p>
    <w:p w14:paraId="01DFFEA1" w14:textId="77777777" w:rsidR="005D54E8" w:rsidRPr="00302C36" w:rsidRDefault="005D54E8" w:rsidP="005D54E8">
      <w:pPr>
        <w:rPr>
          <w:sz w:val="20"/>
          <w:szCs w:val="20"/>
        </w:rPr>
      </w:pPr>
      <w:r w:rsidRPr="00302C36">
        <w:rPr>
          <w:sz w:val="20"/>
          <w:szCs w:val="20"/>
        </w:rPr>
        <w:t xml:space="preserve">Aqua and Terra MODIS offers the spatial and temporal resolution needed to derive the Normalized Difference Vegetation Index (NDVI) and Normalized Multiband Drought Index (NMDI) values for the study area. This data will provide information about the health of the trees and when drought is present for the region. These factors are important in assessing the stress of the pine trees and the correlated likelihood of beetle infection. Aqua AMSR-E would provide information on soil moisture for the area and would be utilized for the NMDI. Terra ASTER Level 1B would be used to supplement EO-1 Hyperion data gaps as it is multispectral imagery </w:t>
      </w:r>
      <w:r>
        <w:rPr>
          <w:sz w:val="20"/>
          <w:szCs w:val="20"/>
        </w:rPr>
        <w:t xml:space="preserve">with bands </w:t>
      </w:r>
      <w:r w:rsidRPr="00302C36">
        <w:rPr>
          <w:sz w:val="20"/>
          <w:szCs w:val="20"/>
        </w:rPr>
        <w:t xml:space="preserve">at 15-30m </w:t>
      </w:r>
      <w:r>
        <w:rPr>
          <w:sz w:val="20"/>
          <w:szCs w:val="20"/>
        </w:rPr>
        <w:t>resolution</w:t>
      </w:r>
      <w:r w:rsidRPr="00302C36">
        <w:rPr>
          <w:sz w:val="20"/>
          <w:szCs w:val="20"/>
        </w:rPr>
        <w:t xml:space="preserve">. ASTER DEM will provide elevation information that will be used in calculating </w:t>
      </w:r>
      <w:r>
        <w:rPr>
          <w:sz w:val="20"/>
          <w:szCs w:val="20"/>
        </w:rPr>
        <w:t>topo</w:t>
      </w:r>
      <w:r w:rsidRPr="00302C36">
        <w:rPr>
          <w:sz w:val="20"/>
          <w:szCs w:val="20"/>
        </w:rPr>
        <w:t>graphic variables such as slope or aspect.</w:t>
      </w:r>
    </w:p>
    <w:p w14:paraId="1382739C" w14:textId="77777777" w:rsidR="00302C36" w:rsidRPr="00302C36" w:rsidRDefault="00302C36" w:rsidP="00302C36">
      <w:pPr>
        <w:rPr>
          <w:sz w:val="20"/>
          <w:szCs w:val="20"/>
        </w:rPr>
      </w:pPr>
    </w:p>
    <w:p w14:paraId="0E99D695" w14:textId="4C59591D" w:rsidR="00302C36" w:rsidRPr="00302C36" w:rsidRDefault="00302C36" w:rsidP="00302C36">
      <w:pPr>
        <w:rPr>
          <w:sz w:val="20"/>
          <w:szCs w:val="20"/>
        </w:rPr>
      </w:pPr>
      <w:r w:rsidRPr="00302C36">
        <w:rPr>
          <w:sz w:val="20"/>
          <w:szCs w:val="20"/>
        </w:rPr>
        <w:t xml:space="preserve">Landsat 5 </w:t>
      </w:r>
      <w:r w:rsidR="00594F89">
        <w:rPr>
          <w:sz w:val="20"/>
          <w:szCs w:val="20"/>
        </w:rPr>
        <w:t>TM</w:t>
      </w:r>
      <w:r w:rsidRPr="00302C36">
        <w:rPr>
          <w:sz w:val="20"/>
          <w:szCs w:val="20"/>
        </w:rPr>
        <w:t xml:space="preserve">, Landsat 7 ETM+, and Landsat 8 OLI will provide the temporal and spatial resolution necessary for the project. The data will be used to create land cover classifications over the study area. Due to the spectral characteristics of the tree canopy, which changes to a bright reddish-brown hue when infected with the SPB, infestations can be detected. The pine trees also die in a directional pattern, starting from the epicenter of the outbreak and progressing outward. A Tasseled Cap Brightness could be used to better assess changes on the landscape. </w:t>
      </w:r>
    </w:p>
    <w:p w14:paraId="3EC9BA5E" w14:textId="77777777" w:rsidR="00302C36" w:rsidRPr="00302C36" w:rsidRDefault="00302C36" w:rsidP="00302C36">
      <w:pPr>
        <w:rPr>
          <w:sz w:val="20"/>
          <w:szCs w:val="20"/>
        </w:rPr>
      </w:pPr>
    </w:p>
    <w:p w14:paraId="6F21BAFB" w14:textId="647BC60F" w:rsidR="00276572" w:rsidRDefault="00302C36" w:rsidP="00302C36">
      <w:pPr>
        <w:rPr>
          <w:sz w:val="20"/>
          <w:szCs w:val="20"/>
        </w:rPr>
      </w:pPr>
      <w:r w:rsidRPr="00302C36">
        <w:rPr>
          <w:sz w:val="20"/>
          <w:szCs w:val="20"/>
        </w:rPr>
        <w:t>TRMM and GPM data offers precipitation coverage and would be used to identify contributing weather factors such as drought and strong rainfall events that may have preceded an outbreak.</w:t>
      </w:r>
    </w:p>
    <w:p w14:paraId="121FC8CD" w14:textId="77777777" w:rsidR="007A4F2A" w:rsidRPr="00CD0433" w:rsidRDefault="007A4F2A" w:rsidP="007A4F2A">
      <w:pPr>
        <w:rPr>
          <w:sz w:val="20"/>
          <w:szCs w:val="20"/>
        </w:rPr>
      </w:pPr>
    </w:p>
    <w:p w14:paraId="686728DA" w14:textId="77777777" w:rsidR="00B9614C" w:rsidRPr="00276572" w:rsidRDefault="007A4F2A" w:rsidP="007A4F2A">
      <w:pPr>
        <w:rPr>
          <w:i/>
          <w:sz w:val="20"/>
          <w:szCs w:val="20"/>
        </w:rPr>
      </w:pPr>
      <w:r w:rsidRPr="00276572">
        <w:rPr>
          <w:b/>
          <w:i/>
          <w:sz w:val="20"/>
          <w:szCs w:val="20"/>
        </w:rPr>
        <w:t>Ancillary Datasets:</w:t>
      </w:r>
      <w:r w:rsidRPr="00276572">
        <w:rPr>
          <w:i/>
          <w:sz w:val="20"/>
          <w:szCs w:val="20"/>
        </w:rPr>
        <w:t xml:space="preserve"> </w:t>
      </w:r>
    </w:p>
    <w:p w14:paraId="58971EDE" w14:textId="1B637E4F" w:rsidR="007A4F2A" w:rsidRPr="00CD0433" w:rsidRDefault="003905B3" w:rsidP="003905B3">
      <w:pPr>
        <w:rPr>
          <w:sz w:val="20"/>
          <w:szCs w:val="20"/>
        </w:rPr>
      </w:pPr>
      <w:r>
        <w:rPr>
          <w:sz w:val="20"/>
          <w:szCs w:val="20"/>
        </w:rPr>
        <w:t xml:space="preserve">Google Earth </w:t>
      </w:r>
      <w:r w:rsidRPr="003905B3">
        <w:rPr>
          <w:sz w:val="20"/>
          <w:szCs w:val="20"/>
        </w:rPr>
        <w:t>historical land cover</w:t>
      </w:r>
      <w:r>
        <w:rPr>
          <w:sz w:val="20"/>
          <w:szCs w:val="20"/>
        </w:rPr>
        <w:t xml:space="preserve">; </w:t>
      </w:r>
      <w:r w:rsidRPr="003905B3">
        <w:rPr>
          <w:sz w:val="20"/>
          <w:szCs w:val="20"/>
        </w:rPr>
        <w:t>FORWARN Forest NDVI Change</w:t>
      </w:r>
      <w:r>
        <w:rPr>
          <w:sz w:val="20"/>
          <w:szCs w:val="20"/>
        </w:rPr>
        <w:t xml:space="preserve">; </w:t>
      </w:r>
      <w:r w:rsidRPr="003905B3">
        <w:rPr>
          <w:sz w:val="20"/>
          <w:szCs w:val="20"/>
        </w:rPr>
        <w:t>USGS National Land Cover Dat</w:t>
      </w:r>
      <w:r>
        <w:rPr>
          <w:sz w:val="20"/>
          <w:szCs w:val="20"/>
        </w:rPr>
        <w:t xml:space="preserve">abase (NLCD); Alabama State Forest boundary maps; </w:t>
      </w:r>
      <w:r w:rsidRPr="003905B3">
        <w:rPr>
          <w:sz w:val="20"/>
          <w:szCs w:val="20"/>
        </w:rPr>
        <w:t>NOAA Climate</w:t>
      </w:r>
      <w:r>
        <w:rPr>
          <w:sz w:val="20"/>
          <w:szCs w:val="20"/>
        </w:rPr>
        <w:t xml:space="preserve"> Data Record; Southern Research Station </w:t>
      </w:r>
      <w:r w:rsidRPr="003905B3">
        <w:rPr>
          <w:sz w:val="20"/>
          <w:szCs w:val="20"/>
        </w:rPr>
        <w:t>Southern Pine Beetle in situ data</w:t>
      </w:r>
    </w:p>
    <w:p w14:paraId="3888052A" w14:textId="77777777" w:rsidR="00896D48" w:rsidRPr="00CD0433" w:rsidRDefault="00896D48" w:rsidP="00B76BDC">
      <w:pPr>
        <w:rPr>
          <w:b/>
          <w:sz w:val="20"/>
          <w:szCs w:val="20"/>
        </w:rPr>
      </w:pPr>
    </w:p>
    <w:p w14:paraId="553ADFEB" w14:textId="2FAF7BF1" w:rsidR="00B9614C" w:rsidRPr="00276572" w:rsidRDefault="0080287D" w:rsidP="00B76BDC">
      <w:pPr>
        <w:rPr>
          <w:i/>
          <w:sz w:val="20"/>
          <w:szCs w:val="20"/>
        </w:rPr>
      </w:pPr>
      <w:r w:rsidRPr="00276572">
        <w:rPr>
          <w:b/>
          <w:i/>
          <w:sz w:val="20"/>
          <w:szCs w:val="20"/>
        </w:rPr>
        <w:t>Models</w:t>
      </w:r>
      <w:r w:rsidR="007A4F2A" w:rsidRPr="00276572">
        <w:rPr>
          <w:b/>
          <w:i/>
          <w:sz w:val="20"/>
          <w:szCs w:val="20"/>
        </w:rPr>
        <w:t>:</w:t>
      </w:r>
      <w:r w:rsidR="00B76BDC" w:rsidRPr="00276572">
        <w:rPr>
          <w:i/>
          <w:sz w:val="20"/>
          <w:szCs w:val="20"/>
        </w:rPr>
        <w:t xml:space="preserve"> </w:t>
      </w:r>
    </w:p>
    <w:p w14:paraId="3A85197B" w14:textId="77777777" w:rsidR="00D80AFE" w:rsidRPr="00D80AFE" w:rsidRDefault="00D80AFE" w:rsidP="00D80AFE">
      <w:pPr>
        <w:rPr>
          <w:sz w:val="20"/>
          <w:szCs w:val="20"/>
        </w:rPr>
      </w:pPr>
      <w:r w:rsidRPr="00D80AFE">
        <w:rPr>
          <w:sz w:val="20"/>
          <w:szCs w:val="20"/>
        </w:rPr>
        <w:t>USGS Software for Assisted Habitat Modeling (SAHM) (POC: Amanda West, Fort Collins Mentor)</w:t>
      </w:r>
    </w:p>
    <w:p w14:paraId="4EAD1509" w14:textId="773BBA3C" w:rsidR="00B76BDC" w:rsidRPr="00CD0433" w:rsidRDefault="00D80AFE" w:rsidP="00D80AFE">
      <w:pPr>
        <w:rPr>
          <w:sz w:val="20"/>
          <w:szCs w:val="20"/>
        </w:rPr>
      </w:pPr>
      <w:r w:rsidRPr="00D80AFE">
        <w:rPr>
          <w:sz w:val="20"/>
          <w:szCs w:val="20"/>
        </w:rPr>
        <w:t>Princeton University Maximum Entropy Distribution Model (</w:t>
      </w:r>
      <w:proofErr w:type="spellStart"/>
      <w:r w:rsidRPr="00D80AFE">
        <w:rPr>
          <w:sz w:val="20"/>
          <w:szCs w:val="20"/>
        </w:rPr>
        <w:t>MaxEnt</w:t>
      </w:r>
      <w:proofErr w:type="spellEnd"/>
      <w:r w:rsidRPr="00D80AFE">
        <w:rPr>
          <w:sz w:val="20"/>
          <w:szCs w:val="20"/>
        </w:rPr>
        <w:t xml:space="preserve">) (POC: </w:t>
      </w:r>
      <w:r w:rsidR="005D54E8">
        <w:rPr>
          <w:sz w:val="20"/>
          <w:szCs w:val="20"/>
        </w:rPr>
        <w:t xml:space="preserve">Daryl Ann </w:t>
      </w:r>
      <w:proofErr w:type="spellStart"/>
      <w:r w:rsidR="005D54E8">
        <w:rPr>
          <w:sz w:val="20"/>
          <w:szCs w:val="20"/>
        </w:rPr>
        <w:t>Winstead</w:t>
      </w:r>
      <w:proofErr w:type="spellEnd"/>
      <w:r w:rsidR="005D54E8">
        <w:rPr>
          <w:sz w:val="20"/>
          <w:szCs w:val="20"/>
        </w:rPr>
        <w:t>, NASA Marshall Space Flight Center Assistant Center Lead</w:t>
      </w:r>
      <w:r w:rsidRPr="00D80AFE">
        <w:rPr>
          <w:sz w:val="20"/>
          <w:szCs w:val="20"/>
        </w:rPr>
        <w:t>)</w:t>
      </w:r>
    </w:p>
    <w:p w14:paraId="35FA9BDA" w14:textId="77777777" w:rsidR="00272CD9" w:rsidRDefault="00272CD9" w:rsidP="00073224">
      <w:pPr>
        <w:rPr>
          <w:b/>
          <w:sz w:val="20"/>
          <w:szCs w:val="20"/>
          <w:u w:val="single"/>
        </w:rPr>
      </w:pPr>
    </w:p>
    <w:p w14:paraId="36DA9C86" w14:textId="6493F342" w:rsidR="00CD0433" w:rsidRPr="00276572" w:rsidRDefault="000F487D" w:rsidP="00276572">
      <w:pPr>
        <w:pBdr>
          <w:bottom w:val="single" w:sz="4" w:space="1" w:color="auto"/>
        </w:pBdr>
        <w:rPr>
          <w:b/>
          <w:szCs w:val="20"/>
        </w:rPr>
      </w:pPr>
      <w:r>
        <w:rPr>
          <w:b/>
          <w:szCs w:val="20"/>
        </w:rPr>
        <w:t xml:space="preserve">Decision Support Tool &amp; </w:t>
      </w:r>
      <w:r w:rsidR="00276572" w:rsidRPr="00276572">
        <w:rPr>
          <w:b/>
          <w:szCs w:val="20"/>
        </w:rPr>
        <w:t>End-Product Overview</w:t>
      </w:r>
    </w:p>
    <w:p w14:paraId="42F5D612" w14:textId="25735816" w:rsidR="00073224" w:rsidRPr="00276572" w:rsidRDefault="00073224" w:rsidP="00073224">
      <w:pPr>
        <w:rPr>
          <w:b/>
          <w:i/>
          <w:sz w:val="20"/>
          <w:szCs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4"/>
        <w:gridCol w:w="3192"/>
        <w:gridCol w:w="2904"/>
      </w:tblGrid>
      <w:tr w:rsidR="00073224" w:rsidRPr="00CD0433" w14:paraId="4D1DE309" w14:textId="77777777" w:rsidTr="00A46F34">
        <w:tc>
          <w:tcPr>
            <w:tcW w:w="2994" w:type="dxa"/>
            <w:shd w:val="clear" w:color="auto" w:fill="4F81BD"/>
            <w:vAlign w:val="center"/>
          </w:tcPr>
          <w:p w14:paraId="6C2242E2" w14:textId="77777777" w:rsidR="00073224" w:rsidRPr="00CD0433" w:rsidRDefault="00073224" w:rsidP="00272CD9">
            <w:pPr>
              <w:jc w:val="center"/>
              <w:rPr>
                <w:b/>
                <w:bCs/>
                <w:color w:val="FFFFFF"/>
                <w:sz w:val="20"/>
                <w:szCs w:val="20"/>
              </w:rPr>
            </w:pPr>
            <w:r w:rsidRPr="00CD0433">
              <w:rPr>
                <w:b/>
                <w:bCs/>
                <w:color w:val="FFFFFF"/>
                <w:sz w:val="20"/>
                <w:szCs w:val="20"/>
              </w:rPr>
              <w:t>Proposed End Products</w:t>
            </w:r>
          </w:p>
        </w:tc>
        <w:tc>
          <w:tcPr>
            <w:tcW w:w="3192" w:type="dxa"/>
            <w:shd w:val="clear" w:color="auto" w:fill="4F81BD"/>
            <w:vAlign w:val="center"/>
          </w:tcPr>
          <w:p w14:paraId="796CC9D7" w14:textId="77777777" w:rsidR="00073224" w:rsidRPr="00CD0433" w:rsidRDefault="00073224" w:rsidP="00272CD9">
            <w:pPr>
              <w:jc w:val="center"/>
              <w:rPr>
                <w:b/>
                <w:bCs/>
                <w:color w:val="FFFFFF"/>
                <w:sz w:val="20"/>
                <w:szCs w:val="20"/>
              </w:rPr>
            </w:pPr>
            <w:r w:rsidRPr="00CD0433">
              <w:rPr>
                <w:b/>
                <w:bCs/>
                <w:color w:val="FFFFFF"/>
                <w:sz w:val="20"/>
                <w:szCs w:val="20"/>
              </w:rPr>
              <w:t xml:space="preserve">Decision </w:t>
            </w:r>
            <w:r w:rsidR="003347A7" w:rsidRPr="00CD0433">
              <w:rPr>
                <w:b/>
                <w:bCs/>
                <w:color w:val="FFFFFF"/>
                <w:sz w:val="20"/>
                <w:szCs w:val="20"/>
              </w:rPr>
              <w:t>to be Impacted</w:t>
            </w:r>
          </w:p>
        </w:tc>
        <w:tc>
          <w:tcPr>
            <w:tcW w:w="2904" w:type="dxa"/>
            <w:shd w:val="clear" w:color="auto" w:fill="4F81BD"/>
            <w:vAlign w:val="center"/>
          </w:tcPr>
          <w:p w14:paraId="5D88331E" w14:textId="77777777" w:rsidR="00073224" w:rsidRPr="00CD0433" w:rsidRDefault="00073224" w:rsidP="00272CD9">
            <w:pPr>
              <w:jc w:val="center"/>
              <w:rPr>
                <w:b/>
                <w:bCs/>
                <w:color w:val="FFFFFF"/>
                <w:sz w:val="20"/>
                <w:szCs w:val="20"/>
              </w:rPr>
            </w:pPr>
            <w:r w:rsidRPr="00CD0433">
              <w:rPr>
                <w:b/>
                <w:bCs/>
                <w:color w:val="FFFFFF"/>
                <w:sz w:val="20"/>
                <w:szCs w:val="20"/>
              </w:rPr>
              <w:t>Current Partner Tool/Method</w:t>
            </w:r>
          </w:p>
        </w:tc>
      </w:tr>
      <w:tr w:rsidR="007C11F3" w:rsidRPr="00CD0433" w14:paraId="4C82073C" w14:textId="77777777" w:rsidTr="00A46F34">
        <w:tc>
          <w:tcPr>
            <w:tcW w:w="2994" w:type="dxa"/>
            <w:vAlign w:val="center"/>
          </w:tcPr>
          <w:p w14:paraId="0E9BA1A5" w14:textId="7BA2F9FC" w:rsidR="007C11F3" w:rsidRPr="00CD0433" w:rsidRDefault="00B8619E" w:rsidP="00A44DD0">
            <w:pPr>
              <w:rPr>
                <w:bCs/>
                <w:sz w:val="20"/>
                <w:szCs w:val="20"/>
              </w:rPr>
            </w:pPr>
            <w:r>
              <w:rPr>
                <w:bCs/>
                <w:sz w:val="20"/>
              </w:rPr>
              <w:t xml:space="preserve">Historical Pine Beetle Coverage </w:t>
            </w:r>
            <w:r w:rsidR="007C11F3">
              <w:rPr>
                <w:bCs/>
                <w:sz w:val="20"/>
              </w:rPr>
              <w:t>Map</w:t>
            </w:r>
          </w:p>
        </w:tc>
        <w:tc>
          <w:tcPr>
            <w:tcW w:w="3192" w:type="dxa"/>
            <w:vAlign w:val="center"/>
          </w:tcPr>
          <w:p w14:paraId="0394F476" w14:textId="51FF9827" w:rsidR="007C11F3" w:rsidRPr="00CD0433" w:rsidRDefault="007C11F3" w:rsidP="00715570">
            <w:pPr>
              <w:rPr>
                <w:sz w:val="20"/>
                <w:szCs w:val="20"/>
              </w:rPr>
            </w:pPr>
            <w:r>
              <w:rPr>
                <w:sz w:val="20"/>
              </w:rPr>
              <w:t xml:space="preserve">Determine infected areas and how </w:t>
            </w:r>
            <w:r w:rsidR="00715570">
              <w:rPr>
                <w:sz w:val="20"/>
              </w:rPr>
              <w:t xml:space="preserve">they have </w:t>
            </w:r>
            <w:r>
              <w:rPr>
                <w:sz w:val="20"/>
              </w:rPr>
              <w:t xml:space="preserve">changed to help prioritize suppression </w:t>
            </w:r>
          </w:p>
        </w:tc>
        <w:tc>
          <w:tcPr>
            <w:tcW w:w="2904" w:type="dxa"/>
            <w:vAlign w:val="center"/>
          </w:tcPr>
          <w:p w14:paraId="04730B38" w14:textId="726B1869" w:rsidR="007C11F3" w:rsidRPr="00CD0433" w:rsidRDefault="007C11F3" w:rsidP="00A46F34">
            <w:pPr>
              <w:rPr>
                <w:sz w:val="20"/>
                <w:szCs w:val="20"/>
              </w:rPr>
            </w:pPr>
            <w:r w:rsidRPr="00A44DD0">
              <w:rPr>
                <w:sz w:val="20"/>
              </w:rPr>
              <w:t>Aerial imagery and field surveys</w:t>
            </w:r>
          </w:p>
        </w:tc>
      </w:tr>
      <w:tr w:rsidR="007C11F3" w:rsidRPr="00CD0433" w14:paraId="7E487163" w14:textId="77777777" w:rsidTr="00A46F34">
        <w:tc>
          <w:tcPr>
            <w:tcW w:w="2994" w:type="dxa"/>
            <w:vAlign w:val="center"/>
          </w:tcPr>
          <w:p w14:paraId="335C62DD" w14:textId="06AAD2CF" w:rsidR="007C11F3" w:rsidRPr="00CD0433" w:rsidRDefault="007C11F3" w:rsidP="00A46F34">
            <w:pPr>
              <w:rPr>
                <w:bCs/>
                <w:sz w:val="20"/>
                <w:szCs w:val="20"/>
              </w:rPr>
            </w:pPr>
            <w:r>
              <w:rPr>
                <w:bCs/>
                <w:sz w:val="20"/>
              </w:rPr>
              <w:t>Pine Beetle Prediction Map</w:t>
            </w:r>
          </w:p>
        </w:tc>
        <w:tc>
          <w:tcPr>
            <w:tcW w:w="3192" w:type="dxa"/>
            <w:vAlign w:val="center"/>
          </w:tcPr>
          <w:p w14:paraId="7A49787F" w14:textId="446DAFBB" w:rsidR="007C11F3" w:rsidRPr="00CD0433" w:rsidRDefault="007C11F3" w:rsidP="00A46F34">
            <w:pPr>
              <w:rPr>
                <w:sz w:val="20"/>
                <w:szCs w:val="20"/>
              </w:rPr>
            </w:pPr>
            <w:r>
              <w:rPr>
                <w:sz w:val="20"/>
              </w:rPr>
              <w:t>Determine where the efforts should be made for future conservation</w:t>
            </w:r>
          </w:p>
        </w:tc>
        <w:tc>
          <w:tcPr>
            <w:tcW w:w="2904" w:type="dxa"/>
            <w:vAlign w:val="center"/>
          </w:tcPr>
          <w:p w14:paraId="6FA09386" w14:textId="289647A3" w:rsidR="007C11F3" w:rsidRPr="00CD0433" w:rsidRDefault="007C11F3" w:rsidP="00A46F34">
            <w:pPr>
              <w:rPr>
                <w:sz w:val="20"/>
                <w:szCs w:val="20"/>
              </w:rPr>
            </w:pPr>
            <w:r>
              <w:rPr>
                <w:sz w:val="20"/>
              </w:rPr>
              <w:t>None</w:t>
            </w:r>
          </w:p>
        </w:tc>
      </w:tr>
    </w:tbl>
    <w:p w14:paraId="3C32F0F4" w14:textId="77777777" w:rsidR="00073224" w:rsidRPr="00CD0433" w:rsidRDefault="00073224" w:rsidP="00073224">
      <w:pPr>
        <w:rPr>
          <w:b/>
          <w:sz w:val="20"/>
          <w:szCs w:val="20"/>
        </w:rPr>
      </w:pPr>
    </w:p>
    <w:p w14:paraId="30A8C314" w14:textId="100B6D73" w:rsidR="009F5CEC" w:rsidRPr="009F5CEC" w:rsidRDefault="00B8619E" w:rsidP="009F5CEC">
      <w:pPr>
        <w:rPr>
          <w:i/>
          <w:sz w:val="20"/>
          <w:szCs w:val="20"/>
        </w:rPr>
      </w:pPr>
      <w:r>
        <w:rPr>
          <w:i/>
          <w:sz w:val="20"/>
          <w:szCs w:val="20"/>
        </w:rPr>
        <w:t>Historical Pine Beetle Coverage</w:t>
      </w:r>
      <w:r w:rsidR="009F5CEC" w:rsidRPr="009F5CEC">
        <w:rPr>
          <w:i/>
          <w:sz w:val="20"/>
          <w:szCs w:val="20"/>
        </w:rPr>
        <w:t xml:space="preserve"> Map</w:t>
      </w:r>
      <w:r w:rsidR="009F5CEC">
        <w:rPr>
          <w:i/>
          <w:sz w:val="20"/>
          <w:szCs w:val="20"/>
        </w:rPr>
        <w:t xml:space="preserve"> </w:t>
      </w:r>
      <w:r w:rsidR="00406EBC">
        <w:rPr>
          <w:i/>
          <w:sz w:val="20"/>
          <w:szCs w:val="20"/>
        </w:rPr>
        <w:t>–</w:t>
      </w:r>
      <w:r w:rsidR="009F5CEC" w:rsidRPr="009F5CEC">
        <w:rPr>
          <w:i/>
          <w:sz w:val="20"/>
          <w:szCs w:val="20"/>
        </w:rPr>
        <w:t xml:space="preserve"> </w:t>
      </w:r>
      <w:r w:rsidR="009F5CEC" w:rsidRPr="001C7117">
        <w:rPr>
          <w:sz w:val="20"/>
          <w:szCs w:val="20"/>
        </w:rPr>
        <w:t>This</w:t>
      </w:r>
      <w:r w:rsidR="00406EBC">
        <w:rPr>
          <w:sz w:val="20"/>
          <w:szCs w:val="20"/>
        </w:rPr>
        <w:t xml:space="preserve"> </w:t>
      </w:r>
      <w:r w:rsidR="009F5CEC" w:rsidRPr="001C7117">
        <w:rPr>
          <w:sz w:val="20"/>
          <w:szCs w:val="20"/>
        </w:rPr>
        <w:t>map will be derived from the NDVI, NMDI, tree identification, and land cover classifications by assessing the health, the color, and stress of the trees. Precipitation data from TRMM and GPM will be used to identify weather factors such as strong precipitation events that may have preceded outbreaks. This will be compared to the AMSR-E soil moisture and ASTER DEM to further determine which variables play an important role in the health of the trees.</w:t>
      </w:r>
    </w:p>
    <w:p w14:paraId="5550A251" w14:textId="77777777" w:rsidR="009F5CEC" w:rsidRPr="009F5CEC" w:rsidRDefault="009F5CEC" w:rsidP="009F5CEC">
      <w:pPr>
        <w:rPr>
          <w:i/>
          <w:sz w:val="20"/>
          <w:szCs w:val="20"/>
        </w:rPr>
      </w:pPr>
    </w:p>
    <w:p w14:paraId="523652A4" w14:textId="352C8386" w:rsidR="00F20A93" w:rsidRPr="00CD0433" w:rsidRDefault="009F5CEC" w:rsidP="009F5CEC">
      <w:pPr>
        <w:rPr>
          <w:sz w:val="20"/>
          <w:szCs w:val="20"/>
        </w:rPr>
      </w:pPr>
      <w:proofErr w:type="gramStart"/>
      <w:r w:rsidRPr="009F5CEC">
        <w:rPr>
          <w:i/>
          <w:sz w:val="20"/>
          <w:szCs w:val="20"/>
        </w:rPr>
        <w:t>Pine</w:t>
      </w:r>
      <w:proofErr w:type="gramEnd"/>
      <w:r w:rsidRPr="009F5CEC">
        <w:rPr>
          <w:i/>
          <w:sz w:val="20"/>
          <w:szCs w:val="20"/>
        </w:rPr>
        <w:t xml:space="preserve"> Beetle Prediction Map </w:t>
      </w:r>
      <w:r w:rsidR="00406EBC">
        <w:rPr>
          <w:i/>
          <w:sz w:val="20"/>
          <w:szCs w:val="20"/>
        </w:rPr>
        <w:t>–</w:t>
      </w:r>
      <w:r w:rsidRPr="009F5CEC">
        <w:rPr>
          <w:i/>
          <w:sz w:val="20"/>
          <w:szCs w:val="20"/>
        </w:rPr>
        <w:t xml:space="preserve"> </w:t>
      </w:r>
      <w:r w:rsidRPr="001C7117">
        <w:rPr>
          <w:sz w:val="20"/>
          <w:szCs w:val="20"/>
        </w:rPr>
        <w:t>Using</w:t>
      </w:r>
      <w:r w:rsidR="00406EBC">
        <w:rPr>
          <w:sz w:val="20"/>
          <w:szCs w:val="20"/>
        </w:rPr>
        <w:t xml:space="preserve"> </w:t>
      </w:r>
      <w:r w:rsidRPr="001C7117">
        <w:rPr>
          <w:sz w:val="20"/>
          <w:szCs w:val="20"/>
        </w:rPr>
        <w:t xml:space="preserve">the results from the Historical Pine Beetle Kill Map, these will be combined with climate data records in the Fuzzy Logic or </w:t>
      </w:r>
      <w:proofErr w:type="spellStart"/>
      <w:r w:rsidRPr="001C7117">
        <w:rPr>
          <w:sz w:val="20"/>
          <w:szCs w:val="20"/>
        </w:rPr>
        <w:t>Maxent</w:t>
      </w:r>
      <w:proofErr w:type="spellEnd"/>
      <w:r w:rsidRPr="001C7117">
        <w:rPr>
          <w:sz w:val="20"/>
          <w:szCs w:val="20"/>
        </w:rPr>
        <w:t xml:space="preserve"> model to analyze areas that are most likely to experience a pine beetle outbreak.</w:t>
      </w:r>
    </w:p>
    <w:p w14:paraId="7BB395F2" w14:textId="77777777" w:rsidR="00CD0433" w:rsidRDefault="00CD0433">
      <w:pPr>
        <w:rPr>
          <w:sz w:val="20"/>
          <w:szCs w:val="20"/>
        </w:rPr>
      </w:pPr>
    </w:p>
    <w:p w14:paraId="378EE6B0"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0034BA12" w14:textId="58C2F99A" w:rsidR="00272CD9" w:rsidRPr="00CD0433" w:rsidRDefault="00272CD9" w:rsidP="00272CD9">
      <w:pPr>
        <w:rPr>
          <w:sz w:val="20"/>
          <w:szCs w:val="20"/>
        </w:rPr>
      </w:pPr>
      <w:r w:rsidRPr="00272CD9">
        <w:rPr>
          <w:b/>
          <w:i/>
          <w:sz w:val="20"/>
          <w:szCs w:val="20"/>
        </w:rPr>
        <w:t>Project Timeline:</w:t>
      </w:r>
      <w:r w:rsidRPr="00CD0433">
        <w:rPr>
          <w:b/>
          <w:sz w:val="20"/>
          <w:szCs w:val="20"/>
        </w:rPr>
        <w:t xml:space="preserve"> </w:t>
      </w:r>
      <w:r w:rsidR="0045015D" w:rsidRPr="0045015D">
        <w:rPr>
          <w:sz w:val="20"/>
          <w:szCs w:val="20"/>
        </w:rPr>
        <w:t>1 Term: 2016 Spring</w:t>
      </w:r>
    </w:p>
    <w:p w14:paraId="6E044C28" w14:textId="77777777" w:rsidR="00272CD9" w:rsidRDefault="00272CD9" w:rsidP="00272CD9">
      <w:pPr>
        <w:rPr>
          <w:sz w:val="20"/>
          <w:szCs w:val="20"/>
        </w:rPr>
      </w:pPr>
    </w:p>
    <w:p w14:paraId="35EA9471" w14:textId="77777777" w:rsidR="00272CD9" w:rsidRPr="00272CD9" w:rsidRDefault="00272CD9" w:rsidP="00272CD9">
      <w:pPr>
        <w:rPr>
          <w:b/>
          <w:i/>
          <w:sz w:val="20"/>
          <w:szCs w:val="20"/>
        </w:rPr>
      </w:pPr>
      <w:r w:rsidRPr="00272CD9">
        <w:rPr>
          <w:b/>
          <w:i/>
          <w:sz w:val="20"/>
          <w:szCs w:val="20"/>
        </w:rPr>
        <w:t>Previous Related DEVELOP Work:</w:t>
      </w:r>
    </w:p>
    <w:p w14:paraId="62599694" w14:textId="77777777" w:rsidR="000C3A3E" w:rsidRPr="000C3A3E" w:rsidRDefault="000C3A3E" w:rsidP="000C3A3E">
      <w:pPr>
        <w:ind w:left="720" w:hanging="720"/>
        <w:rPr>
          <w:sz w:val="20"/>
          <w:szCs w:val="20"/>
        </w:rPr>
      </w:pPr>
      <w:r w:rsidRPr="000C3A3E">
        <w:rPr>
          <w:sz w:val="20"/>
          <w:szCs w:val="20"/>
        </w:rPr>
        <w:t>Fall 2008 (Stennis Space Center) - Big Creek Lake Ecological Health: Forest Health, Vegetation Stress, Drought, and Detection of Pine Beetle Infestations</w:t>
      </w:r>
    </w:p>
    <w:p w14:paraId="0F5C9378" w14:textId="77777777" w:rsidR="000C3A3E" w:rsidRPr="000C3A3E" w:rsidRDefault="000C3A3E" w:rsidP="000C3A3E">
      <w:pPr>
        <w:ind w:left="720" w:hanging="720"/>
        <w:rPr>
          <w:sz w:val="20"/>
          <w:szCs w:val="20"/>
        </w:rPr>
      </w:pPr>
    </w:p>
    <w:p w14:paraId="6D922008" w14:textId="77777777" w:rsidR="000C3A3E" w:rsidRPr="000C3A3E" w:rsidRDefault="000C3A3E" w:rsidP="000C3A3E">
      <w:pPr>
        <w:ind w:left="720" w:hanging="720"/>
        <w:rPr>
          <w:sz w:val="20"/>
          <w:szCs w:val="20"/>
        </w:rPr>
      </w:pPr>
      <w:r w:rsidRPr="000C3A3E">
        <w:rPr>
          <w:sz w:val="20"/>
          <w:szCs w:val="20"/>
        </w:rPr>
        <w:t xml:space="preserve">Summer 2013 (Marshall Space Flight Center) - Great Smoky Mountains: Utilizing NASA Earth Observations to Monitor Loss of Hemlock Forest and Advance Mitigation Practices Against the Invasive Hemlock Woolly </w:t>
      </w:r>
      <w:proofErr w:type="spellStart"/>
      <w:r w:rsidRPr="000C3A3E">
        <w:rPr>
          <w:sz w:val="20"/>
          <w:szCs w:val="20"/>
        </w:rPr>
        <w:t>Adelgid</w:t>
      </w:r>
      <w:proofErr w:type="spellEnd"/>
    </w:p>
    <w:p w14:paraId="19E3D103" w14:textId="77777777" w:rsidR="000C3A3E" w:rsidRPr="000C3A3E" w:rsidRDefault="000C3A3E" w:rsidP="000C3A3E">
      <w:pPr>
        <w:ind w:left="720" w:hanging="720"/>
        <w:rPr>
          <w:sz w:val="20"/>
          <w:szCs w:val="20"/>
        </w:rPr>
      </w:pPr>
    </w:p>
    <w:p w14:paraId="368FDF5C" w14:textId="77777777" w:rsidR="000C3A3E" w:rsidRPr="000C3A3E" w:rsidRDefault="000C3A3E" w:rsidP="000C3A3E">
      <w:pPr>
        <w:ind w:left="720" w:hanging="720"/>
        <w:rPr>
          <w:sz w:val="20"/>
          <w:szCs w:val="20"/>
        </w:rPr>
      </w:pPr>
      <w:r w:rsidRPr="000C3A3E">
        <w:rPr>
          <w:sz w:val="20"/>
          <w:szCs w:val="20"/>
        </w:rPr>
        <w:t xml:space="preserve">Spring 2014 (University of Georgia) - Smoky Mountains Ecological Forecasting: Utilizing NASA Earth Observations to Monitor Long Term Hemlock Decline Caused by Invasive Hemlock Woolly </w:t>
      </w:r>
      <w:proofErr w:type="spellStart"/>
      <w:r w:rsidRPr="000C3A3E">
        <w:rPr>
          <w:sz w:val="20"/>
          <w:szCs w:val="20"/>
        </w:rPr>
        <w:t>Adelgid</w:t>
      </w:r>
      <w:proofErr w:type="spellEnd"/>
      <w:r w:rsidRPr="000C3A3E">
        <w:rPr>
          <w:sz w:val="20"/>
          <w:szCs w:val="20"/>
        </w:rPr>
        <w:t xml:space="preserve"> in Great Smoky Mountains National Park</w:t>
      </w:r>
    </w:p>
    <w:p w14:paraId="4878AE6E" w14:textId="77777777" w:rsidR="000C3A3E" w:rsidRPr="000C3A3E" w:rsidRDefault="000C3A3E" w:rsidP="000C3A3E">
      <w:pPr>
        <w:ind w:left="720" w:hanging="720"/>
        <w:rPr>
          <w:sz w:val="20"/>
          <w:szCs w:val="20"/>
        </w:rPr>
      </w:pPr>
    </w:p>
    <w:p w14:paraId="3A793B15" w14:textId="77777777" w:rsidR="000C3A3E" w:rsidRDefault="000C3A3E" w:rsidP="000C3A3E">
      <w:pPr>
        <w:ind w:left="720" w:hanging="720"/>
        <w:rPr>
          <w:sz w:val="20"/>
          <w:szCs w:val="20"/>
        </w:rPr>
      </w:pPr>
      <w:r w:rsidRPr="000C3A3E">
        <w:rPr>
          <w:sz w:val="20"/>
          <w:szCs w:val="20"/>
        </w:rPr>
        <w:t>Fall 2014 (Stennis Space Center) - U.S. Disasters and Ecological Forecasting: Assessing the Potential to Use VIIRS 375m Data for Detecting Forest Disturbances</w:t>
      </w:r>
    </w:p>
    <w:p w14:paraId="3217A032" w14:textId="77777777" w:rsidR="005D54E8" w:rsidRDefault="005D54E8" w:rsidP="000C3A3E">
      <w:pPr>
        <w:ind w:left="720" w:hanging="720"/>
        <w:rPr>
          <w:sz w:val="20"/>
          <w:szCs w:val="20"/>
        </w:rPr>
      </w:pPr>
    </w:p>
    <w:p w14:paraId="4F69736F" w14:textId="169ED3DE" w:rsidR="005D54E8" w:rsidRPr="000C3A3E" w:rsidRDefault="005D54E8" w:rsidP="000C3A3E">
      <w:pPr>
        <w:ind w:left="720" w:hanging="720"/>
        <w:rPr>
          <w:sz w:val="20"/>
          <w:szCs w:val="20"/>
        </w:rPr>
      </w:pPr>
      <w:r>
        <w:rPr>
          <w:sz w:val="20"/>
          <w:szCs w:val="20"/>
        </w:rPr>
        <w:t>Fall 2015 (Marshall Space Flight Center) - North Mexico Ecological Forecasting: Using NASA Earth Observations to Monitor and Manage Ocelot Habitat Loss in North Mexico</w:t>
      </w:r>
    </w:p>
    <w:p w14:paraId="17F740D9" w14:textId="77777777" w:rsidR="00272CD9" w:rsidRPr="00CD0433" w:rsidRDefault="00272CD9" w:rsidP="007A7268">
      <w:pPr>
        <w:ind w:left="720" w:hanging="720"/>
        <w:rPr>
          <w:sz w:val="20"/>
          <w:szCs w:val="20"/>
        </w:rPr>
      </w:pPr>
    </w:p>
    <w:p w14:paraId="59A6C5F7" w14:textId="568A589D" w:rsidR="00D12F5B" w:rsidRPr="00276572" w:rsidRDefault="00D12F5B" w:rsidP="00276572">
      <w:pPr>
        <w:pBdr>
          <w:bottom w:val="single" w:sz="4" w:space="1" w:color="auto"/>
        </w:pBdr>
        <w:rPr>
          <w:b/>
          <w:szCs w:val="20"/>
        </w:rPr>
      </w:pPr>
      <w:r w:rsidRPr="00276572">
        <w:rPr>
          <w:b/>
          <w:szCs w:val="20"/>
        </w:rPr>
        <w:t xml:space="preserve">Project </w:t>
      </w:r>
      <w:r w:rsidR="00276572">
        <w:rPr>
          <w:b/>
          <w:szCs w:val="20"/>
        </w:rPr>
        <w:t>Needs/Requests</w:t>
      </w:r>
    </w:p>
    <w:p w14:paraId="35AEBE74" w14:textId="0D3FCD42" w:rsidR="00A46F34" w:rsidRPr="00CD0433" w:rsidRDefault="00031A6C" w:rsidP="00A46F34">
      <w:pPr>
        <w:rPr>
          <w:sz w:val="20"/>
          <w:szCs w:val="20"/>
        </w:rPr>
      </w:pPr>
      <w:r w:rsidRPr="00272CD9">
        <w:rPr>
          <w:b/>
          <w:i/>
          <w:sz w:val="20"/>
          <w:szCs w:val="20"/>
        </w:rPr>
        <w:t xml:space="preserve">Participants </w:t>
      </w:r>
      <w:r w:rsidR="00A46F34" w:rsidRPr="00272CD9">
        <w:rPr>
          <w:b/>
          <w:i/>
          <w:sz w:val="20"/>
          <w:szCs w:val="20"/>
        </w:rPr>
        <w:t>Requested:</w:t>
      </w:r>
      <w:r w:rsidR="00A46F34" w:rsidRPr="00CD0433">
        <w:rPr>
          <w:b/>
          <w:sz w:val="20"/>
          <w:szCs w:val="20"/>
        </w:rPr>
        <w:t xml:space="preserve"> </w:t>
      </w:r>
      <w:r w:rsidR="0087140F">
        <w:rPr>
          <w:sz w:val="20"/>
          <w:szCs w:val="20"/>
        </w:rPr>
        <w:t>3-4</w:t>
      </w:r>
    </w:p>
    <w:p w14:paraId="0BCD2F1A" w14:textId="77777777" w:rsidR="000263DE" w:rsidRDefault="000263DE" w:rsidP="000263DE">
      <w:pPr>
        <w:rPr>
          <w:b/>
          <w:sz w:val="20"/>
          <w:szCs w:val="20"/>
        </w:rPr>
      </w:pPr>
    </w:p>
    <w:p w14:paraId="76E1C4B5" w14:textId="1D5DC31A" w:rsidR="00276572" w:rsidRPr="00272CD9" w:rsidRDefault="00276572" w:rsidP="00276572">
      <w:pPr>
        <w:rPr>
          <w:i/>
          <w:sz w:val="20"/>
          <w:szCs w:val="20"/>
        </w:rPr>
      </w:pPr>
      <w:r w:rsidRPr="00272CD9">
        <w:rPr>
          <w:b/>
          <w:bCs/>
          <w:i/>
          <w:sz w:val="20"/>
          <w:szCs w:val="20"/>
        </w:rPr>
        <w:t>Software &amp; Scripting:</w:t>
      </w:r>
    </w:p>
    <w:p w14:paraId="79ADEFE8" w14:textId="77777777" w:rsidR="00385610" w:rsidRPr="00385610" w:rsidRDefault="00385610" w:rsidP="00385610">
      <w:pPr>
        <w:rPr>
          <w:sz w:val="20"/>
          <w:szCs w:val="20"/>
        </w:rPr>
      </w:pPr>
      <w:r w:rsidRPr="00385610">
        <w:rPr>
          <w:sz w:val="20"/>
          <w:szCs w:val="20"/>
        </w:rPr>
        <w:t>ArcGIS - Raster manipulation/analysis, image enhancement &amp; map creation of Landsat TM, ETM+, OLI, EO-1 Hyperion, Aqua and Terra datasets</w:t>
      </w:r>
    </w:p>
    <w:p w14:paraId="531A29E2" w14:textId="05DA2858" w:rsidR="00385610" w:rsidRPr="00385610" w:rsidRDefault="009A6325" w:rsidP="00385610">
      <w:pPr>
        <w:rPr>
          <w:sz w:val="20"/>
          <w:szCs w:val="20"/>
        </w:rPr>
      </w:pPr>
      <w:r>
        <w:rPr>
          <w:sz w:val="20"/>
          <w:szCs w:val="20"/>
        </w:rPr>
        <w:t>E</w:t>
      </w:r>
      <w:r w:rsidR="00385610" w:rsidRPr="00385610">
        <w:rPr>
          <w:sz w:val="20"/>
          <w:szCs w:val="20"/>
        </w:rPr>
        <w:t>NVI Classic/5.0 - Raster manipulation/analysis of EO-1 Hyperion</w:t>
      </w:r>
    </w:p>
    <w:p w14:paraId="2DC5AF00" w14:textId="77777777" w:rsidR="00385610" w:rsidRPr="00385610" w:rsidRDefault="00385610" w:rsidP="00385610">
      <w:pPr>
        <w:rPr>
          <w:sz w:val="20"/>
          <w:szCs w:val="20"/>
        </w:rPr>
      </w:pPr>
      <w:proofErr w:type="spellStart"/>
      <w:r w:rsidRPr="00385610">
        <w:rPr>
          <w:sz w:val="20"/>
          <w:szCs w:val="20"/>
        </w:rPr>
        <w:t>Dnppy</w:t>
      </w:r>
      <w:proofErr w:type="spellEnd"/>
      <w:r w:rsidRPr="00385610">
        <w:rPr>
          <w:sz w:val="20"/>
          <w:szCs w:val="20"/>
        </w:rPr>
        <w:t xml:space="preserve"> model - Landsat data pre-processing to TOA</w:t>
      </w:r>
    </w:p>
    <w:p w14:paraId="53912FCB" w14:textId="470B965C" w:rsidR="00276572" w:rsidRPr="00276572" w:rsidRDefault="00385610" w:rsidP="00385610">
      <w:pPr>
        <w:ind w:left="720" w:hanging="720"/>
        <w:rPr>
          <w:sz w:val="20"/>
          <w:szCs w:val="20"/>
        </w:rPr>
      </w:pPr>
      <w:r w:rsidRPr="00385610">
        <w:rPr>
          <w:sz w:val="20"/>
          <w:szCs w:val="20"/>
        </w:rPr>
        <w:t xml:space="preserve">R - </w:t>
      </w:r>
      <w:proofErr w:type="spellStart"/>
      <w:r w:rsidRPr="00385610">
        <w:rPr>
          <w:sz w:val="20"/>
          <w:szCs w:val="20"/>
        </w:rPr>
        <w:t>Regressional</w:t>
      </w:r>
      <w:proofErr w:type="spellEnd"/>
      <w:r w:rsidRPr="00385610">
        <w:rPr>
          <w:sz w:val="20"/>
          <w:szCs w:val="20"/>
        </w:rPr>
        <w:t xml:space="preserve"> analysis, execution of </w:t>
      </w:r>
      <w:proofErr w:type="spellStart"/>
      <w:r w:rsidRPr="00385610">
        <w:rPr>
          <w:sz w:val="20"/>
          <w:szCs w:val="20"/>
        </w:rPr>
        <w:t>Maxent</w:t>
      </w:r>
      <w:proofErr w:type="spellEnd"/>
      <w:r w:rsidRPr="00385610">
        <w:rPr>
          <w:sz w:val="20"/>
          <w:szCs w:val="20"/>
        </w:rPr>
        <w:t>, and land cover delineatio</w:t>
      </w:r>
      <w:r>
        <w:rPr>
          <w:sz w:val="20"/>
          <w:szCs w:val="20"/>
        </w:rPr>
        <w:t>n</w:t>
      </w:r>
    </w:p>
    <w:p w14:paraId="1E58973A" w14:textId="77777777" w:rsidR="00276572" w:rsidRDefault="00276572" w:rsidP="00DB5124">
      <w:pPr>
        <w:ind w:left="720" w:hanging="720"/>
        <w:rPr>
          <w:b/>
          <w:sz w:val="20"/>
          <w:szCs w:val="20"/>
        </w:rPr>
      </w:pPr>
    </w:p>
    <w:p w14:paraId="781170B1" w14:textId="08AD280D" w:rsidR="00272CD9" w:rsidRPr="00272CD9" w:rsidRDefault="003D2EDF" w:rsidP="00272CD9">
      <w:pPr>
        <w:pBdr>
          <w:bottom w:val="single" w:sz="4" w:space="1" w:color="auto"/>
        </w:pBdr>
        <w:rPr>
          <w:szCs w:val="20"/>
        </w:rPr>
      </w:pPr>
      <w:r w:rsidRPr="00272CD9">
        <w:rPr>
          <w:b/>
          <w:szCs w:val="20"/>
        </w:rPr>
        <w:t>Notes</w:t>
      </w:r>
      <w:r w:rsidR="00272CD9">
        <w:rPr>
          <w:b/>
          <w:szCs w:val="20"/>
        </w:rPr>
        <w:t xml:space="preserve"> &amp; References</w:t>
      </w:r>
      <w:r w:rsidRPr="00272CD9">
        <w:rPr>
          <w:b/>
          <w:szCs w:val="20"/>
        </w:rPr>
        <w:t>:</w:t>
      </w:r>
      <w:r w:rsidRPr="00272CD9">
        <w:rPr>
          <w:szCs w:val="20"/>
        </w:rPr>
        <w:t xml:space="preserve"> </w:t>
      </w:r>
    </w:p>
    <w:p w14:paraId="76ABA665" w14:textId="557CFB17" w:rsidR="00385610" w:rsidRPr="00385610" w:rsidRDefault="00272CD9" w:rsidP="00385610">
      <w:pPr>
        <w:rPr>
          <w:sz w:val="20"/>
          <w:szCs w:val="20"/>
        </w:rPr>
      </w:pPr>
      <w:r w:rsidRPr="00272CD9">
        <w:rPr>
          <w:b/>
          <w:i/>
          <w:sz w:val="20"/>
          <w:szCs w:val="20"/>
        </w:rPr>
        <w:t>Notes:</w:t>
      </w:r>
      <w:r>
        <w:rPr>
          <w:sz w:val="20"/>
          <w:szCs w:val="20"/>
        </w:rPr>
        <w:t xml:space="preserve"> </w:t>
      </w:r>
      <w:r w:rsidR="00385610" w:rsidRPr="00385610">
        <w:rPr>
          <w:sz w:val="20"/>
          <w:szCs w:val="20"/>
        </w:rPr>
        <w:t xml:space="preserve">SPB has been spreading throughout the </w:t>
      </w:r>
      <w:r w:rsidR="0053519E">
        <w:rPr>
          <w:sz w:val="20"/>
          <w:szCs w:val="20"/>
        </w:rPr>
        <w:t>S</w:t>
      </w:r>
      <w:r w:rsidR="00385610" w:rsidRPr="00385610">
        <w:rPr>
          <w:sz w:val="20"/>
          <w:szCs w:val="20"/>
        </w:rPr>
        <w:t xml:space="preserve">outheastern United States since 1960; in particular from Pennsylvania and New Jersey to Texas. The peak of the beetle’s activity is during the summer months from June to October. October was selected for this project as it would be the furthest extent of SPB for that year before the onset of winter conditions. </w:t>
      </w:r>
    </w:p>
    <w:p w14:paraId="321B6BF3" w14:textId="77777777" w:rsidR="00385610" w:rsidRPr="00385610" w:rsidRDefault="00385610" w:rsidP="00385610">
      <w:pPr>
        <w:rPr>
          <w:sz w:val="20"/>
          <w:szCs w:val="20"/>
        </w:rPr>
      </w:pPr>
    </w:p>
    <w:p w14:paraId="23D7E38C" w14:textId="1F045E77" w:rsidR="003D2EDF" w:rsidRDefault="00385610" w:rsidP="00385610">
      <w:pPr>
        <w:rPr>
          <w:sz w:val="20"/>
          <w:szCs w:val="20"/>
        </w:rPr>
      </w:pPr>
      <w:r w:rsidRPr="00385610">
        <w:rPr>
          <w:sz w:val="20"/>
          <w:szCs w:val="20"/>
        </w:rPr>
        <w:t>Preliminary search for EO-1</w:t>
      </w:r>
      <w:r w:rsidR="004412DB">
        <w:rPr>
          <w:sz w:val="20"/>
          <w:szCs w:val="20"/>
        </w:rPr>
        <w:t xml:space="preserve"> </w:t>
      </w:r>
      <w:r w:rsidRPr="00385610">
        <w:rPr>
          <w:sz w:val="20"/>
          <w:szCs w:val="20"/>
        </w:rPr>
        <w:t xml:space="preserve">Hyperion data has shown </w:t>
      </w:r>
      <w:r w:rsidR="0053519E">
        <w:rPr>
          <w:sz w:val="20"/>
          <w:szCs w:val="20"/>
        </w:rPr>
        <w:t xml:space="preserve">that </w:t>
      </w:r>
      <w:r w:rsidRPr="00385610">
        <w:rPr>
          <w:sz w:val="20"/>
          <w:szCs w:val="20"/>
        </w:rPr>
        <w:t xml:space="preserve">some </w:t>
      </w:r>
      <w:r w:rsidR="0053519E">
        <w:rPr>
          <w:sz w:val="20"/>
          <w:szCs w:val="20"/>
        </w:rPr>
        <w:t xml:space="preserve">does in fact </w:t>
      </w:r>
      <w:r w:rsidRPr="00385610">
        <w:rPr>
          <w:sz w:val="20"/>
          <w:szCs w:val="20"/>
        </w:rPr>
        <w:t>exist for the study area between the years of 2001-2014, though the data is sparse. However, the availability of Terra ASTER Level 1B data for the entire study period is abundant and can supplement for lack of Hyperion data.</w:t>
      </w:r>
    </w:p>
    <w:p w14:paraId="183FA675" w14:textId="77777777" w:rsidR="00272CD9" w:rsidRDefault="00272CD9" w:rsidP="003D2EDF">
      <w:pPr>
        <w:rPr>
          <w:sz w:val="20"/>
          <w:szCs w:val="20"/>
        </w:rPr>
      </w:pPr>
    </w:p>
    <w:p w14:paraId="158BD81C" w14:textId="77777777" w:rsidR="00272CD9" w:rsidRDefault="00272CD9" w:rsidP="003D2EDF">
      <w:pPr>
        <w:rPr>
          <w:sz w:val="20"/>
          <w:szCs w:val="20"/>
        </w:rPr>
      </w:pPr>
      <w:r w:rsidRPr="00272CD9">
        <w:rPr>
          <w:b/>
          <w:i/>
          <w:sz w:val="20"/>
          <w:szCs w:val="20"/>
        </w:rPr>
        <w:t>References:</w:t>
      </w:r>
      <w:r>
        <w:rPr>
          <w:sz w:val="20"/>
          <w:szCs w:val="20"/>
        </w:rPr>
        <w:t xml:space="preserve"> </w:t>
      </w:r>
    </w:p>
    <w:p w14:paraId="1E9AC5FE" w14:textId="77777777" w:rsidR="00385610" w:rsidRPr="00385610" w:rsidRDefault="00385610" w:rsidP="00385610">
      <w:pPr>
        <w:rPr>
          <w:sz w:val="20"/>
          <w:szCs w:val="20"/>
        </w:rPr>
      </w:pPr>
      <w:proofErr w:type="gramStart"/>
      <w:r w:rsidRPr="00385610">
        <w:rPr>
          <w:sz w:val="20"/>
          <w:szCs w:val="20"/>
        </w:rPr>
        <w:t xml:space="preserve">Belanger RP, </w:t>
      </w:r>
      <w:proofErr w:type="spellStart"/>
      <w:r w:rsidRPr="00385610">
        <w:rPr>
          <w:sz w:val="20"/>
          <w:szCs w:val="20"/>
        </w:rPr>
        <w:t>Hedden</w:t>
      </w:r>
      <w:proofErr w:type="spellEnd"/>
      <w:r w:rsidRPr="00385610">
        <w:rPr>
          <w:sz w:val="20"/>
          <w:szCs w:val="20"/>
        </w:rPr>
        <w:t xml:space="preserve"> RL, </w:t>
      </w:r>
      <w:proofErr w:type="spellStart"/>
      <w:r w:rsidRPr="00385610">
        <w:rPr>
          <w:sz w:val="20"/>
          <w:szCs w:val="20"/>
        </w:rPr>
        <w:t>Lorio</w:t>
      </w:r>
      <w:proofErr w:type="spellEnd"/>
      <w:r w:rsidRPr="00385610">
        <w:rPr>
          <w:sz w:val="20"/>
          <w:szCs w:val="20"/>
        </w:rPr>
        <w:t xml:space="preserve"> Jr. PL. 1993.</w:t>
      </w:r>
      <w:proofErr w:type="gramEnd"/>
      <w:r w:rsidRPr="00385610">
        <w:rPr>
          <w:sz w:val="20"/>
          <w:szCs w:val="20"/>
        </w:rPr>
        <w:t xml:space="preserve"> Management strategies to reduce losses from the southern pine beetle. Southern Journal of Applied Forestry 17: 150-154.</w:t>
      </w:r>
    </w:p>
    <w:p w14:paraId="32AA5892" w14:textId="77777777" w:rsidR="00385610" w:rsidRPr="00385610" w:rsidRDefault="00385610" w:rsidP="00385610">
      <w:pPr>
        <w:rPr>
          <w:sz w:val="20"/>
          <w:szCs w:val="20"/>
        </w:rPr>
      </w:pPr>
    </w:p>
    <w:p w14:paraId="4C14B4D3" w14:textId="77777777" w:rsidR="00385610" w:rsidRPr="00385610" w:rsidRDefault="00385610" w:rsidP="00385610">
      <w:pPr>
        <w:rPr>
          <w:sz w:val="20"/>
          <w:szCs w:val="20"/>
        </w:rPr>
      </w:pPr>
      <w:proofErr w:type="gramStart"/>
      <w:r w:rsidRPr="00385610">
        <w:rPr>
          <w:sz w:val="20"/>
          <w:szCs w:val="20"/>
        </w:rPr>
        <w:lastRenderedPageBreak/>
        <w:t xml:space="preserve">Price TS, Doggett C, </w:t>
      </w:r>
      <w:proofErr w:type="spellStart"/>
      <w:r w:rsidRPr="00385610">
        <w:rPr>
          <w:sz w:val="20"/>
          <w:szCs w:val="20"/>
        </w:rPr>
        <w:t>Pye</w:t>
      </w:r>
      <w:proofErr w:type="spellEnd"/>
      <w:r w:rsidRPr="00385610">
        <w:rPr>
          <w:sz w:val="20"/>
          <w:szCs w:val="20"/>
        </w:rPr>
        <w:t xml:space="preserve"> JL, Holmes TP, eds. 1992.</w:t>
      </w:r>
      <w:proofErr w:type="gramEnd"/>
      <w:r w:rsidRPr="00385610">
        <w:rPr>
          <w:sz w:val="20"/>
          <w:szCs w:val="20"/>
        </w:rPr>
        <w:t xml:space="preserve"> </w:t>
      </w:r>
      <w:proofErr w:type="gramStart"/>
      <w:r w:rsidRPr="00385610">
        <w:rPr>
          <w:sz w:val="20"/>
          <w:szCs w:val="20"/>
        </w:rPr>
        <w:t>A history of southern pine beetle outbreaks in the southeastern United States.</w:t>
      </w:r>
      <w:proofErr w:type="gramEnd"/>
      <w:r w:rsidRPr="00385610">
        <w:rPr>
          <w:sz w:val="20"/>
          <w:szCs w:val="20"/>
        </w:rPr>
        <w:t xml:space="preserve"> </w:t>
      </w:r>
      <w:proofErr w:type="gramStart"/>
      <w:r w:rsidRPr="00385610">
        <w:rPr>
          <w:sz w:val="20"/>
          <w:szCs w:val="20"/>
        </w:rPr>
        <w:t>Sponsored by the Southern Forest Insect Work Conference.</w:t>
      </w:r>
      <w:proofErr w:type="gramEnd"/>
      <w:r w:rsidRPr="00385610">
        <w:rPr>
          <w:sz w:val="20"/>
          <w:szCs w:val="20"/>
        </w:rPr>
        <w:t xml:space="preserve"> </w:t>
      </w:r>
      <w:proofErr w:type="gramStart"/>
      <w:r w:rsidRPr="00385610">
        <w:rPr>
          <w:sz w:val="20"/>
          <w:szCs w:val="20"/>
        </w:rPr>
        <w:t>The Georgia Forestry Commission, Macon, GA. 65 pp.</w:t>
      </w:r>
      <w:proofErr w:type="gramEnd"/>
      <w:r w:rsidRPr="00385610">
        <w:rPr>
          <w:sz w:val="20"/>
          <w:szCs w:val="20"/>
        </w:rPr>
        <w:br/>
      </w:r>
    </w:p>
    <w:p w14:paraId="5169F00C" w14:textId="77777777" w:rsidR="00385610" w:rsidRPr="00385610" w:rsidRDefault="00385610" w:rsidP="00385610">
      <w:pPr>
        <w:rPr>
          <w:sz w:val="20"/>
          <w:szCs w:val="20"/>
        </w:rPr>
      </w:pPr>
      <w:r w:rsidRPr="00385610">
        <w:rPr>
          <w:sz w:val="20"/>
          <w:szCs w:val="20"/>
        </w:rPr>
        <w:t xml:space="preserve">Alabama State Forests: </w:t>
      </w:r>
      <w:hyperlink r:id="rId7" w:history="1">
        <w:r w:rsidRPr="00385610">
          <w:rPr>
            <w:rStyle w:val="Hyperlink"/>
            <w:sz w:val="20"/>
            <w:szCs w:val="20"/>
          </w:rPr>
          <w:t>http://www.fs.usda.gov/detail/alabama/about-forest/districts/?cid=fsbdev3_002553</w:t>
        </w:r>
      </w:hyperlink>
    </w:p>
    <w:p w14:paraId="682ADDB0" w14:textId="77777777" w:rsidR="00385610" w:rsidRPr="00385610" w:rsidRDefault="00385610" w:rsidP="00385610">
      <w:pPr>
        <w:rPr>
          <w:sz w:val="20"/>
          <w:szCs w:val="20"/>
        </w:rPr>
      </w:pPr>
    </w:p>
    <w:p w14:paraId="4F87A744" w14:textId="77777777" w:rsidR="00385610" w:rsidRPr="00385610" w:rsidRDefault="00385610" w:rsidP="00385610">
      <w:pPr>
        <w:rPr>
          <w:sz w:val="20"/>
          <w:szCs w:val="20"/>
        </w:rPr>
      </w:pPr>
      <w:r w:rsidRPr="00385610">
        <w:rPr>
          <w:sz w:val="20"/>
          <w:szCs w:val="20"/>
        </w:rPr>
        <w:t xml:space="preserve">USGS EO-1 Hyperion Spectral Coverage: </w:t>
      </w:r>
      <w:hyperlink r:id="rId8" w:history="1">
        <w:r w:rsidRPr="00385610">
          <w:rPr>
            <w:rStyle w:val="Hyperlink"/>
            <w:sz w:val="20"/>
            <w:szCs w:val="20"/>
          </w:rPr>
          <w:t>http://eo1.usgs.gov/sensors/hyperioncoverage</w:t>
        </w:r>
      </w:hyperlink>
      <w:r w:rsidRPr="00385610">
        <w:rPr>
          <w:sz w:val="20"/>
          <w:szCs w:val="20"/>
        </w:rPr>
        <w:t xml:space="preserve"> </w:t>
      </w:r>
    </w:p>
    <w:p w14:paraId="2228BEFC" w14:textId="77777777" w:rsidR="00385610" w:rsidRPr="00385610" w:rsidRDefault="00385610" w:rsidP="00385610">
      <w:pPr>
        <w:rPr>
          <w:sz w:val="20"/>
          <w:szCs w:val="20"/>
        </w:rPr>
      </w:pPr>
    </w:p>
    <w:p w14:paraId="103396E0" w14:textId="77777777" w:rsidR="00385610" w:rsidRPr="00385610" w:rsidRDefault="00385610" w:rsidP="00385610">
      <w:pPr>
        <w:rPr>
          <w:sz w:val="20"/>
          <w:szCs w:val="20"/>
        </w:rPr>
      </w:pPr>
      <w:r w:rsidRPr="00385610">
        <w:rPr>
          <w:sz w:val="20"/>
          <w:szCs w:val="20"/>
        </w:rPr>
        <w:t xml:space="preserve">Multi-Resolution Land Characteristics Consortium (MRLC): </w:t>
      </w:r>
      <w:hyperlink r:id="rId9" w:history="1">
        <w:r w:rsidRPr="00385610">
          <w:rPr>
            <w:rStyle w:val="Hyperlink"/>
            <w:sz w:val="20"/>
            <w:szCs w:val="20"/>
          </w:rPr>
          <w:t>http://www.mrlc.gov/finddata.php</w:t>
        </w:r>
      </w:hyperlink>
    </w:p>
    <w:p w14:paraId="262FD43C" w14:textId="77777777" w:rsidR="00385610" w:rsidRPr="00385610" w:rsidRDefault="00385610" w:rsidP="00385610">
      <w:pPr>
        <w:rPr>
          <w:sz w:val="20"/>
          <w:szCs w:val="20"/>
        </w:rPr>
      </w:pPr>
    </w:p>
    <w:p w14:paraId="13EDD8DE" w14:textId="77777777" w:rsidR="00385610" w:rsidRPr="00385610" w:rsidRDefault="00385610" w:rsidP="00385610">
      <w:pPr>
        <w:rPr>
          <w:sz w:val="20"/>
          <w:szCs w:val="20"/>
        </w:rPr>
      </w:pPr>
      <w:r w:rsidRPr="00385610">
        <w:rPr>
          <w:sz w:val="20"/>
          <w:szCs w:val="20"/>
        </w:rPr>
        <w:t xml:space="preserve">NOAA National Centers for Environmental Information: </w:t>
      </w:r>
      <w:hyperlink r:id="rId10" w:anchor="app=cdo" w:history="1">
        <w:r w:rsidRPr="00385610">
          <w:rPr>
            <w:rStyle w:val="Hyperlink"/>
            <w:sz w:val="20"/>
            <w:szCs w:val="20"/>
          </w:rPr>
          <w:t>https://gis.ncdc.noaa.gov/map/viewer/#app=cdo</w:t>
        </w:r>
      </w:hyperlink>
    </w:p>
    <w:p w14:paraId="26A572AC" w14:textId="77777777" w:rsidR="00385610" w:rsidRPr="00385610" w:rsidRDefault="00385610" w:rsidP="00385610">
      <w:pPr>
        <w:rPr>
          <w:sz w:val="20"/>
          <w:szCs w:val="20"/>
        </w:rPr>
      </w:pPr>
    </w:p>
    <w:p w14:paraId="342D08E7" w14:textId="77777777" w:rsidR="00385610" w:rsidRPr="00385610" w:rsidRDefault="00385610" w:rsidP="00385610">
      <w:pPr>
        <w:rPr>
          <w:sz w:val="20"/>
          <w:szCs w:val="20"/>
        </w:rPr>
      </w:pPr>
      <w:r w:rsidRPr="00385610">
        <w:rPr>
          <w:sz w:val="20"/>
          <w:szCs w:val="20"/>
        </w:rPr>
        <w:t xml:space="preserve">Alabama Forestry </w:t>
      </w:r>
      <w:proofErr w:type="spellStart"/>
      <w:r w:rsidRPr="00385610">
        <w:rPr>
          <w:sz w:val="20"/>
          <w:szCs w:val="20"/>
        </w:rPr>
        <w:t>Commision</w:t>
      </w:r>
      <w:proofErr w:type="spellEnd"/>
      <w:r w:rsidRPr="00385610">
        <w:rPr>
          <w:sz w:val="20"/>
          <w:szCs w:val="20"/>
        </w:rPr>
        <w:t xml:space="preserve">: </w:t>
      </w:r>
      <w:hyperlink r:id="rId11" w:history="1">
        <w:r w:rsidRPr="00385610">
          <w:rPr>
            <w:rStyle w:val="Hyperlink"/>
            <w:sz w:val="20"/>
            <w:szCs w:val="20"/>
          </w:rPr>
          <w:t>http://www.forestry.state.al.us/SPBAdvisory.aspx</w:t>
        </w:r>
      </w:hyperlink>
    </w:p>
    <w:p w14:paraId="16312574" w14:textId="77777777" w:rsidR="00385610" w:rsidRPr="00385610" w:rsidRDefault="00385610" w:rsidP="00385610">
      <w:pPr>
        <w:rPr>
          <w:sz w:val="20"/>
          <w:szCs w:val="20"/>
        </w:rPr>
      </w:pPr>
    </w:p>
    <w:p w14:paraId="7676809E" w14:textId="77777777" w:rsidR="00385610" w:rsidRPr="00385610" w:rsidRDefault="00385610" w:rsidP="00385610">
      <w:pPr>
        <w:rPr>
          <w:sz w:val="20"/>
          <w:szCs w:val="20"/>
        </w:rPr>
      </w:pPr>
      <w:r w:rsidRPr="00385610">
        <w:rPr>
          <w:sz w:val="20"/>
          <w:szCs w:val="20"/>
        </w:rPr>
        <w:t xml:space="preserve">Terra ASTER Handbook: </w:t>
      </w:r>
      <w:hyperlink r:id="rId12" w:history="1">
        <w:r w:rsidRPr="00385610">
          <w:rPr>
            <w:rStyle w:val="Hyperlink"/>
            <w:sz w:val="20"/>
            <w:szCs w:val="20"/>
          </w:rPr>
          <w:t>https://asterweb.jpl.nasa.gov/content/03_data/04_Documents/aster_user_guide_v2.pdf</w:t>
        </w:r>
      </w:hyperlink>
    </w:p>
    <w:p w14:paraId="3B31376B" w14:textId="77777777" w:rsidR="00385610" w:rsidRPr="00385610" w:rsidRDefault="00385610" w:rsidP="00385610">
      <w:pPr>
        <w:rPr>
          <w:sz w:val="20"/>
          <w:szCs w:val="20"/>
        </w:rPr>
      </w:pPr>
    </w:p>
    <w:p w14:paraId="34D1B08A" w14:textId="11FCE18F" w:rsidR="00992146" w:rsidRDefault="00385610">
      <w:pPr>
        <w:rPr>
          <w:sz w:val="20"/>
          <w:szCs w:val="20"/>
        </w:rPr>
      </w:pPr>
      <w:r w:rsidRPr="00385610">
        <w:rPr>
          <w:sz w:val="20"/>
          <w:szCs w:val="20"/>
        </w:rPr>
        <w:t>Southern Pine Beetle Data: http://www.srs.fs.usda.gov/econ/data/spb</w:t>
      </w:r>
    </w:p>
    <w:sectPr w:rsidR="00992146" w:rsidSect="00C82473">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8B7557" w15:done="0"/>
  <w15:commentEx w15:paraId="39FB6F47" w15:done="0"/>
  <w15:commentEx w15:paraId="34F1049E" w15:done="0"/>
  <w15:commentEx w15:paraId="4AB1E250" w15:done="0"/>
  <w15:commentEx w15:paraId="15FF49F4" w15:done="0"/>
  <w15:commentEx w15:paraId="3971A47C" w15:done="0"/>
  <w15:commentEx w15:paraId="3C37A7C3" w15:done="0"/>
  <w15:commentEx w15:paraId="49BE9EDC" w15:done="0"/>
  <w15:commentEx w15:paraId="37177C78" w15:done="0"/>
  <w15:commentEx w15:paraId="5D783485" w15:done="0"/>
  <w15:commentEx w15:paraId="00A143EA" w15:done="0"/>
  <w15:commentEx w15:paraId="20B59EBE" w15:done="0"/>
  <w15:commentEx w15:paraId="72186B45" w15:done="0"/>
  <w15:commentEx w15:paraId="77E42EAE" w15:done="0"/>
  <w15:commentEx w15:paraId="6A8D23CC" w15:done="0"/>
  <w15:commentEx w15:paraId="78A3D847" w15:done="0"/>
  <w15:commentEx w15:paraId="4FD525FC" w15:done="0"/>
  <w15:commentEx w15:paraId="33B329E0" w15:paraIdParent="4FD525F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161C3C"/>
    <w:multiLevelType w:val="hybridMultilevel"/>
    <w:tmpl w:val="C0727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nn, Teresa E. (LARC-E3)[SSAI DEVELOP]">
    <w15:presenceInfo w15:providerId="AD" w15:userId="S-1-5-21-330711430-3775241029-4075259233-667967"/>
  </w15:person>
  <w15:person w15:author="Jamie Favors">
    <w15:presenceInfo w15:providerId="Windows Live" w15:userId="1684f4714c4a4b6c"/>
  </w15:person>
  <w15:person w15:author="Childs, Lauren M. (LARC-E3)[DEVELOP - Wise County (LaRC)]">
    <w15:presenceInfo w15:providerId="AD" w15:userId="S-1-5-21-330711430-3775241029-4075259233-64852"/>
  </w15:person>
  <w15:person w15:author="ROSS, KENTON W. (LARC-E3)">
    <w15:presenceInfo w15:providerId="AD" w15:userId="S-1-5-21-330711430-3775241029-4075259233-526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3F9"/>
    <w:rsid w:val="0000542C"/>
    <w:rsid w:val="0001261B"/>
    <w:rsid w:val="00012699"/>
    <w:rsid w:val="000263DE"/>
    <w:rsid w:val="00031A6C"/>
    <w:rsid w:val="0004435D"/>
    <w:rsid w:val="00073224"/>
    <w:rsid w:val="00075708"/>
    <w:rsid w:val="00083518"/>
    <w:rsid w:val="00095D93"/>
    <w:rsid w:val="000B01F2"/>
    <w:rsid w:val="000B09EC"/>
    <w:rsid w:val="000C3A3E"/>
    <w:rsid w:val="000D7963"/>
    <w:rsid w:val="000E3C1F"/>
    <w:rsid w:val="000F487D"/>
    <w:rsid w:val="0011243B"/>
    <w:rsid w:val="00123B69"/>
    <w:rsid w:val="001702D4"/>
    <w:rsid w:val="001762E3"/>
    <w:rsid w:val="001C6FEE"/>
    <w:rsid w:val="001C7117"/>
    <w:rsid w:val="001D3450"/>
    <w:rsid w:val="001E2141"/>
    <w:rsid w:val="002046C4"/>
    <w:rsid w:val="00235D0F"/>
    <w:rsid w:val="002516A3"/>
    <w:rsid w:val="00257C40"/>
    <w:rsid w:val="00263C86"/>
    <w:rsid w:val="00272CD9"/>
    <w:rsid w:val="00276572"/>
    <w:rsid w:val="00285042"/>
    <w:rsid w:val="00290705"/>
    <w:rsid w:val="0029322D"/>
    <w:rsid w:val="002A7C11"/>
    <w:rsid w:val="002B6846"/>
    <w:rsid w:val="002C501D"/>
    <w:rsid w:val="002D043C"/>
    <w:rsid w:val="002E2D9E"/>
    <w:rsid w:val="00302C36"/>
    <w:rsid w:val="003347A7"/>
    <w:rsid w:val="00334B0C"/>
    <w:rsid w:val="00343AAC"/>
    <w:rsid w:val="00347670"/>
    <w:rsid w:val="00385610"/>
    <w:rsid w:val="003905B3"/>
    <w:rsid w:val="003D2EDF"/>
    <w:rsid w:val="003E198F"/>
    <w:rsid w:val="00406EBC"/>
    <w:rsid w:val="004228B2"/>
    <w:rsid w:val="004412DB"/>
    <w:rsid w:val="0045015D"/>
    <w:rsid w:val="00453F48"/>
    <w:rsid w:val="00477A25"/>
    <w:rsid w:val="004B304D"/>
    <w:rsid w:val="0053519E"/>
    <w:rsid w:val="00552AD3"/>
    <w:rsid w:val="005606CE"/>
    <w:rsid w:val="00565EE1"/>
    <w:rsid w:val="00566338"/>
    <w:rsid w:val="00583971"/>
    <w:rsid w:val="00584F6C"/>
    <w:rsid w:val="00594193"/>
    <w:rsid w:val="00594F89"/>
    <w:rsid w:val="005A68CE"/>
    <w:rsid w:val="005B6AA9"/>
    <w:rsid w:val="005C5954"/>
    <w:rsid w:val="005D3F60"/>
    <w:rsid w:val="005D54E8"/>
    <w:rsid w:val="005D7108"/>
    <w:rsid w:val="005E5816"/>
    <w:rsid w:val="00623985"/>
    <w:rsid w:val="006515E3"/>
    <w:rsid w:val="00676C74"/>
    <w:rsid w:val="00695D85"/>
    <w:rsid w:val="006A4D5D"/>
    <w:rsid w:val="006E1C6C"/>
    <w:rsid w:val="007059D2"/>
    <w:rsid w:val="00715570"/>
    <w:rsid w:val="007239F5"/>
    <w:rsid w:val="00723E40"/>
    <w:rsid w:val="00735F70"/>
    <w:rsid w:val="00760B99"/>
    <w:rsid w:val="007808EE"/>
    <w:rsid w:val="00782999"/>
    <w:rsid w:val="007854D0"/>
    <w:rsid w:val="007A4F2A"/>
    <w:rsid w:val="007A7268"/>
    <w:rsid w:val="007B1BB5"/>
    <w:rsid w:val="007B73F9"/>
    <w:rsid w:val="007B7DBF"/>
    <w:rsid w:val="007C11F3"/>
    <w:rsid w:val="007D171B"/>
    <w:rsid w:val="0080287D"/>
    <w:rsid w:val="00815615"/>
    <w:rsid w:val="008164C8"/>
    <w:rsid w:val="00820182"/>
    <w:rsid w:val="00835C04"/>
    <w:rsid w:val="008513B9"/>
    <w:rsid w:val="0087140F"/>
    <w:rsid w:val="00896D48"/>
    <w:rsid w:val="008B1A1A"/>
    <w:rsid w:val="008D6AE0"/>
    <w:rsid w:val="00942939"/>
    <w:rsid w:val="00990CD7"/>
    <w:rsid w:val="00992146"/>
    <w:rsid w:val="00992796"/>
    <w:rsid w:val="009A09FD"/>
    <w:rsid w:val="009A6325"/>
    <w:rsid w:val="009B08C3"/>
    <w:rsid w:val="009D63D8"/>
    <w:rsid w:val="009D7235"/>
    <w:rsid w:val="009E0EDD"/>
    <w:rsid w:val="009E1788"/>
    <w:rsid w:val="009F2A17"/>
    <w:rsid w:val="009F5CEC"/>
    <w:rsid w:val="00A0116E"/>
    <w:rsid w:val="00A07C1D"/>
    <w:rsid w:val="00A2232F"/>
    <w:rsid w:val="00A244D3"/>
    <w:rsid w:val="00A44DD0"/>
    <w:rsid w:val="00A46F34"/>
    <w:rsid w:val="00A502A8"/>
    <w:rsid w:val="00A50CFE"/>
    <w:rsid w:val="00A60645"/>
    <w:rsid w:val="00A614C2"/>
    <w:rsid w:val="00A80A92"/>
    <w:rsid w:val="00A8257F"/>
    <w:rsid w:val="00AA63BD"/>
    <w:rsid w:val="00AE46F5"/>
    <w:rsid w:val="00AF3639"/>
    <w:rsid w:val="00B11F87"/>
    <w:rsid w:val="00B13BD1"/>
    <w:rsid w:val="00B2081F"/>
    <w:rsid w:val="00B26704"/>
    <w:rsid w:val="00B4088B"/>
    <w:rsid w:val="00B40FCF"/>
    <w:rsid w:val="00B43262"/>
    <w:rsid w:val="00B71740"/>
    <w:rsid w:val="00B73203"/>
    <w:rsid w:val="00B76BDC"/>
    <w:rsid w:val="00B81E34"/>
    <w:rsid w:val="00B8619E"/>
    <w:rsid w:val="00B93316"/>
    <w:rsid w:val="00B934C0"/>
    <w:rsid w:val="00B95FA7"/>
    <w:rsid w:val="00B9614C"/>
    <w:rsid w:val="00BA0D9C"/>
    <w:rsid w:val="00BE6F93"/>
    <w:rsid w:val="00C33A8E"/>
    <w:rsid w:val="00C82473"/>
    <w:rsid w:val="00C8768C"/>
    <w:rsid w:val="00CA0A4F"/>
    <w:rsid w:val="00CA4793"/>
    <w:rsid w:val="00CB51DA"/>
    <w:rsid w:val="00CD0433"/>
    <w:rsid w:val="00CD7007"/>
    <w:rsid w:val="00CE4F6F"/>
    <w:rsid w:val="00D12F5B"/>
    <w:rsid w:val="00D53A04"/>
    <w:rsid w:val="00D80AFE"/>
    <w:rsid w:val="00DB5124"/>
    <w:rsid w:val="00DE0C4A"/>
    <w:rsid w:val="00DF1590"/>
    <w:rsid w:val="00DF1F8B"/>
    <w:rsid w:val="00DF5252"/>
    <w:rsid w:val="00E55138"/>
    <w:rsid w:val="00E96461"/>
    <w:rsid w:val="00EA5ECB"/>
    <w:rsid w:val="00EB4818"/>
    <w:rsid w:val="00EB553A"/>
    <w:rsid w:val="00F20A93"/>
    <w:rsid w:val="00F2154C"/>
    <w:rsid w:val="00F24033"/>
    <w:rsid w:val="00F374BF"/>
    <w:rsid w:val="00F60BFD"/>
    <w:rsid w:val="00F74739"/>
    <w:rsid w:val="00FB1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B16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Century Gothic" w:hAnsi="Century Gothic"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character" w:customStyle="1" w:styleId="apple-converted-space">
    <w:name w:val="apple-converted-space"/>
    <w:basedOn w:val="DefaultParagraphFont"/>
    <w:rsid w:val="005A68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Century Gothic" w:hAnsi="Century Gothic"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character" w:customStyle="1" w:styleId="apple-converted-space">
    <w:name w:val="apple-converted-space"/>
    <w:basedOn w:val="DefaultParagraphFont"/>
    <w:rsid w:val="005A6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o1.usgs.gov/sensors/hyperioncoverag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fs.usda.gov/detail/alabama/about-forest/districts/?cid=fsbdev3_002553" TargetMode="External"/><Relationship Id="rId12" Type="http://schemas.openxmlformats.org/officeDocument/2006/relationships/hyperlink" Target="https://asterweb.jpl.nasa.gov/content/03_data/04_Documents/aster_user_guide_v2.pdf" TargetMode="Externa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restry.state.al.us/SPBAdvisory.aspx" TargetMode="External"/><Relationship Id="rId5" Type="http://schemas.openxmlformats.org/officeDocument/2006/relationships/settings" Target="settings.xml"/><Relationship Id="rId10" Type="http://schemas.openxmlformats.org/officeDocument/2006/relationships/hyperlink" Target="https://gis.ncdc.noaa.gov/map/viewer/" TargetMode="External"/><Relationship Id="rId4" Type="http://schemas.microsoft.com/office/2007/relationships/stylesWithEffects" Target="stylesWithEffects.xml"/><Relationship Id="rId9" Type="http://schemas.openxmlformats.org/officeDocument/2006/relationships/hyperlink" Target="http://www.mrlc.gov/finddata.ph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EC454-5F1F-4C85-BA3D-43F57D58F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1970</Words>
  <Characters>11235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13179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Emma Baghel</cp:lastModifiedBy>
  <cp:revision>2</cp:revision>
  <dcterms:created xsi:type="dcterms:W3CDTF">2016-03-29T18:59:00Z</dcterms:created>
  <dcterms:modified xsi:type="dcterms:W3CDTF">2016-03-29T18:59:00Z</dcterms:modified>
</cp:coreProperties>
</file>