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intelligence2.xml" ContentType="application/vnd.ms-office.intelligence2+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1DF3B67" w:rsidR="005F6AD4" w:rsidRPr="00EF415A" w:rsidRDefault="728FAB09" w:rsidP="00EF415A">
      <w:pPr>
        <w:tabs>
          <w:tab w:val="left" w:pos="7329"/>
        </w:tabs>
        <w:spacing w:after="0"/>
        <w:jc w:val="right"/>
        <w:rPr>
          <w:rFonts w:cs="Arial"/>
          <w:sz w:val="40"/>
          <w:szCs w:val="40"/>
        </w:rPr>
      </w:pPr>
      <w:r w:rsidRPr="00EF415A">
        <w:rPr>
          <w:rFonts w:cs="Arial"/>
          <w:sz w:val="40"/>
          <w:szCs w:val="40"/>
        </w:rPr>
        <w:t>Lake Champlain Water Resources</w:t>
      </w:r>
    </w:p>
    <w:p w14:paraId="73E0BF5B" w14:textId="430233C4" w:rsidR="10EAE1B8" w:rsidRPr="00F273B3" w:rsidRDefault="0448236F" w:rsidP="00F273B3">
      <w:pPr>
        <w:spacing w:after="0"/>
        <w:jc w:val="right"/>
        <w:rPr>
          <w:rFonts w:cs="Arial"/>
          <w:sz w:val="28"/>
          <w:szCs w:val="28"/>
        </w:rPr>
      </w:pPr>
      <w:r w:rsidRPr="00F273B3">
        <w:rPr>
          <w:rFonts w:cs="Arial"/>
          <w:sz w:val="28"/>
          <w:szCs w:val="28"/>
        </w:rPr>
        <w:t>Using Earth Observations to Identify Spatial and Seasonal Trends of Harmful Algal Events in Lake Champlain</w:t>
      </w:r>
    </w:p>
    <w:p w14:paraId="0F963EE5" w14:textId="77777777" w:rsidR="009830D6" w:rsidRPr="000C071B" w:rsidRDefault="009830D6" w:rsidP="000C071B">
      <w:pPr>
        <w:spacing w:after="0"/>
        <w:rPr>
          <w:rFonts w:cs="Arial"/>
          <w:sz w:val="32"/>
          <w:szCs w:val="32"/>
        </w:rPr>
      </w:pPr>
    </w:p>
    <w:p w14:paraId="11F786B3" w14:textId="77777777" w:rsidR="00E578D6" w:rsidRPr="000C071B" w:rsidRDefault="00E578D6" w:rsidP="000C071B">
      <w:pPr>
        <w:spacing w:after="0"/>
        <w:rPr>
          <w:rFonts w:cs="Arial"/>
          <w:sz w:val="32"/>
          <w:szCs w:val="32"/>
        </w:rPr>
      </w:pPr>
    </w:p>
    <w:p w14:paraId="5FF73AA5" w14:textId="77777777" w:rsidR="00E578D6" w:rsidRPr="000C071B" w:rsidRDefault="00E578D6" w:rsidP="000C071B">
      <w:pPr>
        <w:spacing w:after="0"/>
        <w:rPr>
          <w:rFonts w:cs="Arial"/>
          <w:sz w:val="32"/>
          <w:szCs w:val="32"/>
        </w:rPr>
      </w:pPr>
    </w:p>
    <w:p w14:paraId="2A91BFEF" w14:textId="77777777" w:rsidR="00E578D6" w:rsidRPr="000C071B" w:rsidRDefault="00E578D6" w:rsidP="000C071B">
      <w:pPr>
        <w:spacing w:after="0"/>
        <w:rPr>
          <w:rFonts w:cs="Arial"/>
          <w:sz w:val="32"/>
          <w:szCs w:val="32"/>
        </w:rPr>
      </w:pPr>
    </w:p>
    <w:p w14:paraId="347CEE32" w14:textId="77777777" w:rsidR="00FC670A" w:rsidRPr="00744F2F" w:rsidRDefault="00FC670A" w:rsidP="003B0D63">
      <w:pPr>
        <w:spacing w:after="0"/>
        <w:jc w:val="center"/>
        <w:rPr>
          <w:rFonts w:cs="Arial"/>
          <w:b/>
          <w:sz w:val="32"/>
          <w:szCs w:val="32"/>
        </w:rPr>
      </w:pPr>
    </w:p>
    <w:p w14:paraId="37CABABF" w14:textId="77777777" w:rsidR="00FC670A" w:rsidRPr="00744F2F" w:rsidRDefault="00FC670A" w:rsidP="00744F2F">
      <w:pPr>
        <w:spacing w:after="0"/>
        <w:jc w:val="center"/>
        <w:rPr>
          <w:rFonts w:cs="Arial"/>
          <w:b/>
          <w:sz w:val="32"/>
          <w:szCs w:val="32"/>
        </w:rPr>
      </w:pPr>
    </w:p>
    <w:p w14:paraId="776B0F45" w14:textId="3581C573" w:rsidR="0064280B" w:rsidRPr="00A5570E" w:rsidRDefault="0064280B" w:rsidP="00A5570E">
      <w:pPr>
        <w:spacing w:after="0"/>
        <w:jc w:val="center"/>
        <w:rPr>
          <w:rFonts w:cs="Arial"/>
          <w:b/>
          <w:bCs/>
          <w:sz w:val="32"/>
          <w:szCs w:val="32"/>
        </w:rPr>
      </w:pPr>
      <w:r w:rsidRPr="0066138C">
        <w:rPr>
          <w:noProof/>
          <w:color w:val="2B579A"/>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BBC7EDF" w:rsidRPr="5E2FCDBC">
        <w:t xml:space="preserve">                 </w:t>
      </w:r>
      <w:r w:rsidR="00620BC2">
        <w:t xml:space="preserve">     </w:t>
      </w:r>
      <w:r w:rsidR="00392347">
        <w:t xml:space="preserve"> </w:t>
      </w:r>
      <w:r w:rsidR="0313CC06" w:rsidRPr="00A5570E">
        <w:rPr>
          <w:rFonts w:cs="Arial"/>
          <w:b/>
          <w:bCs/>
          <w:sz w:val="32"/>
          <w:szCs w:val="32"/>
        </w:rPr>
        <w:t>Technical Report</w:t>
      </w:r>
    </w:p>
    <w:p w14:paraId="6135BAC2" w14:textId="0137C91B" w:rsidR="00916AAB" w:rsidRPr="00FD7206" w:rsidRDefault="00BA41F7" w:rsidP="00FD7206">
      <w:pPr>
        <w:spacing w:after="0"/>
        <w:jc w:val="center"/>
        <w:rPr>
          <w:rFonts w:cs="Arial"/>
          <w:sz w:val="28"/>
          <w:szCs w:val="28"/>
        </w:rPr>
      </w:pPr>
      <w:r w:rsidRPr="00FD7206">
        <w:rPr>
          <w:rFonts w:cs="Arial"/>
          <w:sz w:val="28"/>
          <w:szCs w:val="28"/>
        </w:rPr>
        <w:t xml:space="preserve">Final </w:t>
      </w:r>
      <w:r w:rsidR="009A20ED" w:rsidRPr="00FD7206">
        <w:rPr>
          <w:rFonts w:cs="Arial"/>
          <w:sz w:val="28"/>
          <w:szCs w:val="28"/>
        </w:rPr>
        <w:t>– August 11th</w:t>
      </w:r>
      <w:r w:rsidR="00A2773A" w:rsidRPr="00FD7206">
        <w:rPr>
          <w:rFonts w:cs="Arial"/>
          <w:sz w:val="28"/>
          <w:szCs w:val="28"/>
        </w:rPr>
        <w:t xml:space="preserve">, </w:t>
      </w:r>
      <w:r w:rsidR="00A84352" w:rsidRPr="00FD7206">
        <w:rPr>
          <w:rFonts w:cs="Arial"/>
          <w:sz w:val="28"/>
          <w:szCs w:val="28"/>
        </w:rPr>
        <w:t>202</w:t>
      </w:r>
      <w:r w:rsidR="729F00F7" w:rsidRPr="00FD7206">
        <w:rPr>
          <w:rFonts w:cs="Arial"/>
          <w:sz w:val="28"/>
          <w:szCs w:val="28"/>
        </w:rPr>
        <w:t>2</w:t>
      </w:r>
    </w:p>
    <w:p w14:paraId="654A8582" w14:textId="77777777" w:rsidR="00916AAB" w:rsidRPr="00C270F1" w:rsidRDefault="00916AAB" w:rsidP="00C270F1">
      <w:pPr>
        <w:spacing w:after="0"/>
        <w:jc w:val="center"/>
        <w:rPr>
          <w:rFonts w:cs="Arial"/>
          <w:sz w:val="20"/>
          <w:szCs w:val="20"/>
        </w:rPr>
      </w:pPr>
    </w:p>
    <w:p w14:paraId="76F0AEAE" w14:textId="05A572AA" w:rsidR="0041150E" w:rsidRPr="00C270F1" w:rsidRDefault="6E99C2A4" w:rsidP="00C270F1">
      <w:pPr>
        <w:spacing w:after="0"/>
        <w:jc w:val="center"/>
        <w:rPr>
          <w:rFonts w:cs="Arial"/>
          <w:sz w:val="20"/>
          <w:szCs w:val="20"/>
        </w:rPr>
      </w:pPr>
      <w:r w:rsidRPr="00C270F1">
        <w:rPr>
          <w:rFonts w:cs="Arial"/>
          <w:sz w:val="20"/>
          <w:szCs w:val="20"/>
        </w:rPr>
        <w:t xml:space="preserve">Brianne Kendall </w:t>
      </w:r>
      <w:r w:rsidR="1EB347AA" w:rsidRPr="00C270F1">
        <w:rPr>
          <w:rFonts w:cs="Arial"/>
          <w:sz w:val="20"/>
          <w:szCs w:val="20"/>
        </w:rPr>
        <w:t>(Project L</w:t>
      </w:r>
      <w:r w:rsidR="000B01FC" w:rsidRPr="00C270F1">
        <w:rPr>
          <w:rFonts w:cs="Arial"/>
          <w:sz w:val="20"/>
          <w:szCs w:val="20"/>
        </w:rPr>
        <w:t>ead)</w:t>
      </w:r>
    </w:p>
    <w:p w14:paraId="7A5BC490" w14:textId="62418603" w:rsidR="10EAE1B8" w:rsidRPr="00C270F1" w:rsidRDefault="10EAE1B8" w:rsidP="00C270F1">
      <w:pPr>
        <w:spacing w:after="0"/>
        <w:jc w:val="center"/>
        <w:rPr>
          <w:rFonts w:cs="Arial"/>
          <w:sz w:val="20"/>
          <w:szCs w:val="20"/>
        </w:rPr>
      </w:pPr>
      <w:r w:rsidRPr="00C270F1">
        <w:rPr>
          <w:rFonts w:cs="Arial"/>
          <w:sz w:val="20"/>
          <w:szCs w:val="20"/>
        </w:rPr>
        <w:t xml:space="preserve">Laramie </w:t>
      </w:r>
      <w:proofErr w:type="spellStart"/>
      <w:r w:rsidRPr="00C270F1">
        <w:rPr>
          <w:rFonts w:cs="Arial"/>
          <w:sz w:val="20"/>
          <w:szCs w:val="20"/>
        </w:rPr>
        <w:t>Plott</w:t>
      </w:r>
      <w:proofErr w:type="spellEnd"/>
    </w:p>
    <w:p w14:paraId="61304BAF" w14:textId="05E3F954" w:rsidR="10EAE1B8" w:rsidRPr="00C270F1" w:rsidRDefault="10EAE1B8" w:rsidP="00C270F1">
      <w:pPr>
        <w:spacing w:after="0"/>
        <w:jc w:val="center"/>
        <w:rPr>
          <w:rFonts w:cs="Arial"/>
          <w:sz w:val="20"/>
          <w:szCs w:val="20"/>
        </w:rPr>
      </w:pPr>
      <w:r w:rsidRPr="00C270F1">
        <w:rPr>
          <w:rFonts w:cs="Arial"/>
          <w:sz w:val="20"/>
          <w:szCs w:val="20"/>
        </w:rPr>
        <w:t>Ian Turner</w:t>
      </w:r>
    </w:p>
    <w:p w14:paraId="174FBA8F" w14:textId="24BF6191" w:rsidR="10EAE1B8" w:rsidRPr="00C270F1" w:rsidRDefault="10EAE1B8" w:rsidP="00C270F1">
      <w:pPr>
        <w:spacing w:after="0"/>
        <w:jc w:val="center"/>
        <w:rPr>
          <w:rFonts w:cs="Arial"/>
          <w:sz w:val="20"/>
          <w:szCs w:val="20"/>
        </w:rPr>
      </w:pPr>
      <w:r w:rsidRPr="00C270F1">
        <w:rPr>
          <w:rFonts w:cs="Arial"/>
          <w:sz w:val="20"/>
          <w:szCs w:val="20"/>
        </w:rPr>
        <w:t xml:space="preserve">Aaron </w:t>
      </w:r>
      <w:proofErr w:type="spellStart"/>
      <w:r w:rsidRPr="00C270F1">
        <w:rPr>
          <w:rFonts w:cs="Arial"/>
          <w:sz w:val="20"/>
          <w:szCs w:val="20"/>
        </w:rPr>
        <w:t>Carr</w:t>
      </w:r>
      <w:proofErr w:type="spellEnd"/>
    </w:p>
    <w:p w14:paraId="5D0EBD5C" w14:textId="77777777" w:rsidR="00442138" w:rsidRPr="00C270F1" w:rsidRDefault="00442138" w:rsidP="00C270F1">
      <w:pPr>
        <w:spacing w:after="0"/>
        <w:jc w:val="center"/>
        <w:rPr>
          <w:rFonts w:cs="Arial"/>
          <w:sz w:val="20"/>
          <w:szCs w:val="20"/>
        </w:rPr>
      </w:pPr>
    </w:p>
    <w:p w14:paraId="58C3E2E7" w14:textId="647F2E1A" w:rsidR="00FC670A" w:rsidRPr="00C270F1" w:rsidRDefault="00FC670A" w:rsidP="00C270F1">
      <w:pPr>
        <w:spacing w:after="0"/>
        <w:jc w:val="center"/>
        <w:rPr>
          <w:rFonts w:cs="Arial"/>
          <w:sz w:val="20"/>
          <w:szCs w:val="20"/>
        </w:rPr>
      </w:pPr>
    </w:p>
    <w:p w14:paraId="7E187B46" w14:textId="40AE7AF6" w:rsidR="00611ACB" w:rsidRPr="00F422AE" w:rsidRDefault="00611ACB" w:rsidP="00F422AE">
      <w:pPr>
        <w:spacing w:after="0"/>
        <w:jc w:val="center"/>
        <w:rPr>
          <w:rFonts w:cs="Arial"/>
          <w:b/>
          <w:bCs/>
          <w:i/>
          <w:iCs/>
          <w:sz w:val="20"/>
          <w:szCs w:val="20"/>
        </w:rPr>
      </w:pPr>
      <w:r w:rsidRPr="00F422AE">
        <w:rPr>
          <w:rFonts w:cs="Arial"/>
          <w:b/>
          <w:bCs/>
          <w:i/>
          <w:iCs/>
          <w:sz w:val="20"/>
          <w:szCs w:val="20"/>
        </w:rPr>
        <w:t>Advisors:</w:t>
      </w:r>
    </w:p>
    <w:p w14:paraId="6DE48D2F" w14:textId="3078A895" w:rsidR="00916AAB" w:rsidRPr="00761D36" w:rsidRDefault="00916AAB" w:rsidP="00761D36">
      <w:pPr>
        <w:spacing w:after="0"/>
        <w:jc w:val="center"/>
        <w:rPr>
          <w:rFonts w:cs="Arial"/>
          <w:sz w:val="20"/>
          <w:szCs w:val="20"/>
        </w:rPr>
      </w:pPr>
      <w:r w:rsidRPr="00761D36">
        <w:rPr>
          <w:rFonts w:cs="Arial"/>
          <w:sz w:val="20"/>
          <w:szCs w:val="20"/>
        </w:rPr>
        <w:t>Dr. Robert Griffin, The University of Alabama Huntsville (Science Advisor)</w:t>
      </w:r>
    </w:p>
    <w:p w14:paraId="74093909" w14:textId="76E3158E" w:rsidR="006E2A1C" w:rsidRPr="00761D36" w:rsidRDefault="00916AAB" w:rsidP="00761D36">
      <w:pPr>
        <w:spacing w:after="0"/>
        <w:jc w:val="center"/>
        <w:rPr>
          <w:rFonts w:cs="Arial"/>
          <w:sz w:val="20"/>
          <w:szCs w:val="20"/>
        </w:rPr>
      </w:pPr>
      <w:r w:rsidRPr="00761D36">
        <w:rPr>
          <w:rFonts w:cs="Arial"/>
          <w:sz w:val="20"/>
          <w:szCs w:val="20"/>
        </w:rPr>
        <w:t>Dr. Jeffrey Luvall, NASA Marshall Space Flight Center (Science Advisor)</w:t>
      </w:r>
    </w:p>
    <w:p w14:paraId="20DDFCF1" w14:textId="77777777" w:rsidR="00FC670A" w:rsidRPr="00761D36" w:rsidRDefault="00FC670A" w:rsidP="00761D36">
      <w:pPr>
        <w:spacing w:after="0"/>
        <w:jc w:val="center"/>
        <w:rPr>
          <w:rFonts w:cs="Arial"/>
          <w:sz w:val="20"/>
          <w:szCs w:val="20"/>
        </w:rPr>
      </w:pPr>
    </w:p>
    <w:p w14:paraId="2558426B" w14:textId="77777777" w:rsidR="0064280B" w:rsidRPr="0066138C" w:rsidRDefault="0064280B" w:rsidP="00A94CCF">
      <w:r w:rsidRPr="0066138C">
        <w:br w:type="page"/>
      </w:r>
    </w:p>
    <w:p w14:paraId="45F8C63B" w14:textId="2ABA52D9" w:rsidR="006E2A1C" w:rsidRPr="0066138C" w:rsidRDefault="532DB5C4" w:rsidP="00A94CCF">
      <w:pPr>
        <w:pStyle w:val="Heading1"/>
      </w:pPr>
      <w:r w:rsidRPr="4F555CA7">
        <w:lastRenderedPageBreak/>
        <w:t>1</w:t>
      </w:r>
      <w:r w:rsidR="17A04884" w:rsidRPr="4F555CA7">
        <w:t xml:space="preserve">. </w:t>
      </w:r>
      <w:r w:rsidR="25797CAA" w:rsidRPr="4F555CA7">
        <w:t>Abstract</w:t>
      </w:r>
    </w:p>
    <w:p w14:paraId="729B9F18" w14:textId="4A80573F" w:rsidR="00770650" w:rsidRDefault="70A28E34" w:rsidP="00050977">
      <w:pPr>
        <w:pStyle w:val="NoSpacing"/>
      </w:pPr>
      <w:r w:rsidRPr="5F01E680">
        <w:t>Lake Champlain provides clean drinking water for 35% of the surrounding watershed and offers recreational opportunities to millions of tourists. However, current levels of cyanobacteria and phosphorus created breeding grounds for harmful algal blooms (HABs). The excess of phosphorus runoff into Lake Champlain over the past decade encouraged toxic cyanobacterial formations, thereby increasing the severity of HABs towards local economy and ecology. In partnership with the Natural Resources Conservation Service (NRCS) Northeast Region, this project utilized Earth observations to identify risk factors associated with toxic algal blooms. The team detected historic algal bloom trends with Sentinel-2 Multispectral Instrument (MSI), Sentinel-3 Ocean and Land Color Instrument (OLCI), Landsat 8 Operational Land Imager (OLI) and Landsat 9 OLI-2. The team also used Sentinel-3 OLCI and the German Aerospace Center’s Earth Sensing Imagery Spectrometer (DESIS) to visualize algal bloom patterns and Landsat 8 OLI, Landsat 9 OLI-2, and Shuttle Radar Topography Mission (SRTM) to identify phosphorus sources within the watershed. The team’s analyses indicated an increase in cyanobacteria blooms during summer months from 2016-2022, with Missisquoi and St. Albans Bay exhibiting the greatest concentrations of toxic events. Furthermore, 16% of the watershed was identified as posing an immediate threat to the lake’s hydrology. The area of greatest concern was the Missisquoi Bay sub-watershed, with 229,044 acres of land prone to excessive phosphorus runoff. Providing this information to the NRCS Northeast Region enabled the organization to quantify risk factors associated with algal blooms and modify mitigation efforts to better target future bloom events.</w:t>
      </w:r>
    </w:p>
    <w:p w14:paraId="389FE175" w14:textId="77777777" w:rsidR="00050977" w:rsidRPr="0066138C" w:rsidRDefault="00050977" w:rsidP="00050977">
      <w:pPr>
        <w:pStyle w:val="NoSpacing"/>
      </w:pPr>
    </w:p>
    <w:p w14:paraId="350BBE67" w14:textId="22038C68" w:rsidR="00770650" w:rsidRPr="00427152" w:rsidRDefault="4C2E0310" w:rsidP="00427152">
      <w:pPr>
        <w:spacing w:after="0"/>
        <w:rPr>
          <w:rFonts w:cs="Arial"/>
          <w:b/>
          <w:bCs/>
        </w:rPr>
      </w:pPr>
      <w:r w:rsidRPr="00427152">
        <w:rPr>
          <w:rFonts w:cs="Arial"/>
          <w:b/>
          <w:bCs/>
        </w:rPr>
        <w:t>Key</w:t>
      </w:r>
      <w:r w:rsidR="6E52A33D" w:rsidRPr="00427152">
        <w:rPr>
          <w:rFonts w:cs="Arial"/>
          <w:b/>
          <w:bCs/>
        </w:rPr>
        <w:t xml:space="preserve"> Terms</w:t>
      </w:r>
    </w:p>
    <w:p w14:paraId="12AB3859" w14:textId="383FA13C" w:rsidR="0066138C" w:rsidRPr="0066138C" w:rsidRDefault="030956D1" w:rsidP="00A01CFB">
      <w:pPr>
        <w:spacing w:after="0"/>
      </w:pPr>
      <w:r w:rsidRPr="7111F07F">
        <w:t>cyanobacteria, chlorophyll-a, phosphorus, algal blooms, runoff, Sentinel-3, DESIS</w:t>
      </w:r>
    </w:p>
    <w:p w14:paraId="4FCC1425" w14:textId="43742307" w:rsidR="7111F07F" w:rsidRDefault="7111F07F" w:rsidP="002672DE">
      <w:pPr>
        <w:spacing w:after="0"/>
      </w:pPr>
      <w:bookmarkStart w:id="0" w:name="_Toc334198720"/>
    </w:p>
    <w:p w14:paraId="2FB6D409" w14:textId="7D2B3A05" w:rsidR="00FB5846" w:rsidRPr="0066138C" w:rsidRDefault="00C15E9C" w:rsidP="00A94CCF">
      <w:pPr>
        <w:pStyle w:val="Heading1"/>
      </w:pPr>
      <w:r w:rsidRPr="1EF21D3A">
        <w:t>2</w:t>
      </w:r>
      <w:r w:rsidR="008B7071" w:rsidRPr="1EF21D3A">
        <w:t xml:space="preserve">. </w:t>
      </w:r>
      <w:r w:rsidR="00FB5846" w:rsidRPr="1EF21D3A">
        <w:t>Introduction</w:t>
      </w:r>
      <w:bookmarkEnd w:id="0"/>
    </w:p>
    <w:p w14:paraId="2DE6A585" w14:textId="7FB352DF" w:rsidR="00C15E9C" w:rsidRPr="00B10A56" w:rsidRDefault="581516E4" w:rsidP="005831D8">
      <w:pPr>
        <w:keepNext/>
        <w:spacing w:after="0"/>
        <w:rPr>
          <w:rStyle w:val="Heading2Char"/>
        </w:rPr>
      </w:pPr>
      <w:bookmarkStart w:id="1" w:name="_Toc334198721"/>
      <w:r w:rsidRPr="1EF21D3A">
        <w:t xml:space="preserve">2.1 </w:t>
      </w:r>
      <w:r w:rsidR="00C15E9C" w:rsidRPr="00B10A56">
        <w:rPr>
          <w:rStyle w:val="Heading2Char"/>
        </w:rPr>
        <w:t>Background Information</w:t>
      </w:r>
      <w:bookmarkEnd w:id="1"/>
    </w:p>
    <w:p w14:paraId="4F21C9F7" w14:textId="4084622A" w:rsidR="0066138C" w:rsidRDefault="606127DC" w:rsidP="00050977">
      <w:pPr>
        <w:pStyle w:val="NoSpacing"/>
      </w:pPr>
      <w:r w:rsidRPr="5F01E680">
        <w:t xml:space="preserve">Harmful algal blooms (HABs) are a global phenomenon in which algae proliferates into massive algal blooms and damage the surrounding ecosystem through the release of bacterial toxins. HABs occur when suspended phytoplankton receive excessive nutrients that accelerate photosynthetic processes. Algae growth proliferates, and when the massive plumes die and decompose, oxygen </w:t>
      </w:r>
      <w:r w:rsidR="6B3E0FDB" w:rsidRPr="5F01E680">
        <w:t xml:space="preserve">content </w:t>
      </w:r>
      <w:r w:rsidRPr="5F01E680">
        <w:t>in the water decreases and dead zones form where aquatic life can no longer survive (E</w:t>
      </w:r>
      <w:r w:rsidR="1A64DFC9" w:rsidRPr="5F01E680">
        <w:t>nvironmental Protection Agency</w:t>
      </w:r>
      <w:r w:rsidRPr="5F01E680">
        <w:t>, 2022). Any algae can proliferate into HABs, but cyanobacteria are the most notorious agents. These toxic bacteria thrive in polluted waters, withstand environmental extremes, and compromise the integrity of water used for recreational and drinking purposes (</w:t>
      </w:r>
      <w:proofErr w:type="spellStart"/>
      <w:r w:rsidRPr="5F01E680">
        <w:t>Paerl</w:t>
      </w:r>
      <w:proofErr w:type="spellEnd"/>
      <w:r w:rsidRPr="5F01E680">
        <w:t xml:space="preserve"> </w:t>
      </w:r>
      <w:r w:rsidRPr="5F01E680">
        <w:rPr>
          <w:rFonts w:eastAsia="Garamond" w:cs="Garamond"/>
          <w:color w:val="000000" w:themeColor="text1"/>
        </w:rPr>
        <w:t xml:space="preserve">et al., 2001). </w:t>
      </w:r>
      <w:r w:rsidRPr="5F01E680">
        <w:t xml:space="preserve">Analyses show that cities across the United States have spent at least $1 billion on managing HAB outbreaks since 2010, and some have even been forced to temporarily shut off access to all drinking water until the bloom has passed (Environmental Working Group, 2020). Harmful algal blooms pose a threat to human safety, aquatic integrity, and economic survival. </w:t>
      </w:r>
    </w:p>
    <w:p w14:paraId="31B6BD13" w14:textId="77777777" w:rsidR="00050977" w:rsidRPr="0066138C" w:rsidRDefault="00050977" w:rsidP="00050977">
      <w:pPr>
        <w:pStyle w:val="NoSpacing"/>
      </w:pPr>
    </w:p>
    <w:p w14:paraId="344A4D15" w14:textId="268CAF06" w:rsidR="0066138C" w:rsidRPr="0066138C" w:rsidRDefault="52836EE1" w:rsidP="00050977">
      <w:pPr>
        <w:pStyle w:val="NoSpacing"/>
      </w:pPr>
      <w:r w:rsidRPr="5F01E680">
        <w:t>This project identified HAB trends in Lake Champlain, which is a 435 square mile</w:t>
      </w:r>
      <w:r w:rsidR="508B42D8" w:rsidRPr="5F01E680">
        <w:t xml:space="preserve"> lake</w:t>
      </w:r>
      <w:r w:rsidRPr="5F01E680">
        <w:t xml:space="preserve"> that extends across New York, Vermont, and Quebec, Canada, and </w:t>
      </w:r>
      <w:r w:rsidR="1A23A36C" w:rsidRPr="5F01E680">
        <w:t xml:space="preserve">nearly </w:t>
      </w:r>
      <w:r w:rsidRPr="5F01E680">
        <w:t>the entire watershed, which encompasses over 5 million acres (Figure 1; Stager &amp; Thill, 2010). Over half a million people visit Lake Champlain every year for its unique boating and fishing industry, and nearly 200,000 residents rely on the lake for clean drinking water year-round. The water quality of the lake drives the local economy, but the commercial and ecological integrity of Lake Champlain is compromised by increasingly severe algal bloom events. A study from the Lake Champlain Basin Program estimated a $16.8 million loss in local revenue for every one-meter decrease in water clarity over the summer season as well as a 37% depreciation in the value of lakeside homes (Waugh, 2016). Recent cyanobacteria proliferations also negatively impacted the health of people and animals who ingest toxic water (</w:t>
      </w:r>
      <w:r w:rsidR="3BACDC9A" w:rsidRPr="5F01E680">
        <w:t>Lake Champlain Basin Atlas</w:t>
      </w:r>
      <w:r w:rsidRPr="5F01E680">
        <w:t>, 2022).</w:t>
      </w:r>
    </w:p>
    <w:p w14:paraId="31969725" w14:textId="092DF88C" w:rsidR="0066138C" w:rsidRPr="0066138C" w:rsidRDefault="0066138C" w:rsidP="00050977">
      <w:pPr>
        <w:pStyle w:val="NoSpacing"/>
      </w:pPr>
    </w:p>
    <w:p w14:paraId="11C780CE" w14:textId="0B061477" w:rsidR="0066138C" w:rsidRPr="0066138C" w:rsidRDefault="41A0AD1A" w:rsidP="00E137D8">
      <w:pPr>
        <w:pStyle w:val="NoSpacing"/>
      </w:pPr>
      <w:r>
        <w:rPr>
          <w:noProof/>
        </w:rPr>
        <w:lastRenderedPageBreak/>
        <w:drawing>
          <wp:inline distT="0" distB="0" distL="0" distR="0" wp14:anchorId="23BB8964" wp14:editId="3375F393">
            <wp:extent cx="4018264" cy="3058406"/>
            <wp:effectExtent l="0" t="0" r="0" b="0"/>
            <wp:docPr id="1718227683" name="Picture 171822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227683"/>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18264" cy="3058406"/>
                    </a:xfrm>
                    <a:prstGeom prst="rect">
                      <a:avLst/>
                    </a:prstGeom>
                  </pic:spPr>
                </pic:pic>
              </a:graphicData>
            </a:graphic>
          </wp:inline>
        </w:drawing>
      </w:r>
    </w:p>
    <w:p w14:paraId="3797DCBF" w14:textId="5C04D8FA" w:rsidR="1502176F" w:rsidRDefault="5496FA82" w:rsidP="001C3223">
      <w:pPr>
        <w:pStyle w:val="NoSpacing"/>
      </w:pPr>
      <w:r w:rsidRPr="30664401">
        <w:rPr>
          <w:i/>
          <w:iCs/>
        </w:rPr>
        <w:t xml:space="preserve">Figure 1. </w:t>
      </w:r>
      <w:r w:rsidRPr="30664401">
        <w:t>Highlighted regions of Lake Champlain surrounded by the watershed basin.</w:t>
      </w:r>
    </w:p>
    <w:p w14:paraId="35EE5CB2" w14:textId="68CE8975" w:rsidR="0066138C" w:rsidRPr="0066138C" w:rsidRDefault="0066138C" w:rsidP="001C3223">
      <w:pPr>
        <w:pStyle w:val="NoSpacing"/>
      </w:pPr>
    </w:p>
    <w:p w14:paraId="3BF838F6" w14:textId="339390CC" w:rsidR="0066138C" w:rsidRDefault="606127DC" w:rsidP="001B5621">
      <w:pPr>
        <w:pStyle w:val="NoSpacing"/>
      </w:pPr>
      <w:r w:rsidRPr="001B5621">
        <w:t>While there are many factors that contribute to the proliferation of cyanobacteria, the main concern for this project was the identification of phosphorous sources within the watershed</w:t>
      </w:r>
      <w:r w:rsidR="51738F10" w:rsidRPr="001B5621">
        <w:t xml:space="preserve"> and phycocyanin presence in the lake</w:t>
      </w:r>
      <w:r w:rsidRPr="001B5621">
        <w:t>. The presence of phosphorus, a key ingredient in the formation of HABs, increases the severity and frequency of toxic cyanobacteria blooms, especially in regions with calm, shallow water (</w:t>
      </w:r>
      <w:proofErr w:type="spellStart"/>
      <w:r w:rsidRPr="001B5621">
        <w:t>Eilola</w:t>
      </w:r>
      <w:proofErr w:type="spellEnd"/>
      <w:r w:rsidRPr="001B5621">
        <w:t xml:space="preserve"> et al., 2009). With 587 miles of shallow shorelines, phosphorus runoff from nonpoint sources, like agriculture and developed lands, creates a breeding ground for harmful algal blooms (</w:t>
      </w:r>
      <w:r w:rsidR="187F11D3" w:rsidRPr="001B5621">
        <w:t>Lake Champlain</w:t>
      </w:r>
    </w:p>
    <w:p w14:paraId="34114CDD" w14:textId="652BEDC0" w:rsidR="0066138C" w:rsidRPr="0066138C" w:rsidRDefault="187F11D3" w:rsidP="009636DD">
      <w:pPr>
        <w:pStyle w:val="NoSpacing"/>
        <w:rPr>
          <w:rFonts w:eastAsia="Garamond" w:cs="Garamond"/>
        </w:rPr>
      </w:pPr>
      <w:r w:rsidRPr="5F01E680">
        <w:t>Basin Program</w:t>
      </w:r>
      <w:r w:rsidR="606127DC" w:rsidRPr="5F01E680">
        <w:t xml:space="preserve">, 2022). Stakeholders currently use field work methods to track phosphorous and cyanobacteria blooms, but these methods are costly and time consuming. Detecting </w:t>
      </w:r>
      <w:r w:rsidR="51738F10" w:rsidRPr="5F01E680">
        <w:t>phycocyanin, a pigment found in cyanobacteria,</w:t>
      </w:r>
      <w:r w:rsidR="606127DC" w:rsidRPr="5F01E680">
        <w:t xml:space="preserve"> with the Oa07 band of the Sentinel-3 Ocean and Land Color Instrument (OLCI) and assessing phosphorus risk using meteorological and geophysical data helped end users analyze historic trends, identify areas at greatest risk, and predict future cyanobacteria events (</w:t>
      </w:r>
      <w:proofErr w:type="spellStart"/>
      <w:r w:rsidR="606127DC" w:rsidRPr="5F01E680">
        <w:rPr>
          <w:rFonts w:eastAsia="Garamond" w:cs="Garamond"/>
          <w:color w:val="000000" w:themeColor="text1"/>
        </w:rPr>
        <w:t>Ghebremichael</w:t>
      </w:r>
      <w:proofErr w:type="spellEnd"/>
      <w:r w:rsidR="606127DC" w:rsidRPr="5F01E680">
        <w:rPr>
          <w:rFonts w:eastAsia="Garamond" w:cs="Garamond"/>
          <w:color w:val="000000" w:themeColor="text1"/>
        </w:rPr>
        <w:t xml:space="preserve"> et al., 2010; Ogasawara, 2019;)</w:t>
      </w:r>
      <w:r w:rsidR="606127DC" w:rsidRPr="5F01E680">
        <w:t xml:space="preserve">. This project utilized remote sensing opportunities </w:t>
      </w:r>
      <w:r w:rsidR="606127DC" w:rsidRPr="5F01E680">
        <w:rPr>
          <w:rFonts w:eastAsia="Garamond" w:cs="Garamond"/>
          <w:color w:val="000000" w:themeColor="text1"/>
        </w:rPr>
        <w:t>to identify risk factors associated with toxic algal blooms in Lake Champlain from May through November of 2016</w:t>
      </w:r>
      <w:r w:rsidR="26CBE403" w:rsidRPr="5F01E680">
        <w:rPr>
          <w:rFonts w:eastAsia="Garamond" w:cs="Garamond"/>
          <w:color w:val="000000" w:themeColor="text1"/>
        </w:rPr>
        <w:t>–</w:t>
      </w:r>
      <w:r w:rsidR="606127DC" w:rsidRPr="5F01E680">
        <w:rPr>
          <w:rFonts w:eastAsia="Garamond" w:cs="Garamond"/>
          <w:color w:val="000000" w:themeColor="text1"/>
        </w:rPr>
        <w:t>2022.</w:t>
      </w:r>
    </w:p>
    <w:p w14:paraId="77B14338" w14:textId="230999ED" w:rsidR="0066138C" w:rsidRPr="0066138C" w:rsidRDefault="0066138C" w:rsidP="009636DD">
      <w:pPr>
        <w:pStyle w:val="NoSpacing"/>
      </w:pPr>
    </w:p>
    <w:p w14:paraId="1E6FDF6A" w14:textId="00839E7B" w:rsidR="0066138C" w:rsidRPr="0036199A" w:rsidRDefault="4D28AC71" w:rsidP="00700DAD">
      <w:pPr>
        <w:pStyle w:val="Heading2"/>
      </w:pPr>
      <w:r w:rsidRPr="0036199A">
        <w:t xml:space="preserve">2.2 </w:t>
      </w:r>
      <w:r w:rsidR="00C15E9C" w:rsidRPr="0036199A">
        <w:t xml:space="preserve">Project </w:t>
      </w:r>
      <w:r w:rsidR="00B468A3" w:rsidRPr="0036199A">
        <w:t>Partners &amp; Objectives</w:t>
      </w:r>
    </w:p>
    <w:p w14:paraId="6AC29F6C" w14:textId="61B68395" w:rsidR="50FC9E83" w:rsidRDefault="07C8383B" w:rsidP="009636DD">
      <w:pPr>
        <w:pStyle w:val="NoSpacing"/>
      </w:pPr>
      <w:r w:rsidRPr="7111F07F">
        <w:t>In partnership with the NRCS Northeast Region, this project aimed to identify sources of sediment runoff associated with resulting algal blooms and focus mitigation efforts around areas of Lake Champlain at greatest risk of future algal bloom events. The NRCS</w:t>
      </w:r>
      <w:r w:rsidR="6F0F5861" w:rsidRPr="7111F07F">
        <w:rPr>
          <w:color w:val="000000" w:themeColor="text1"/>
        </w:rPr>
        <w:t xml:space="preserve"> Northeast Region currently uses Geographic Information Systems (GIS) to generate dynamic soil and land use maps as well as ortho imagery and LiDAR Digital Elevation Models (DEM). This project expanded their ability to utilize remote sensing by introducing Sentinel-3 OLCI and </w:t>
      </w:r>
      <w:r w:rsidR="11BC8FB0" w:rsidRPr="7111F07F">
        <w:rPr>
          <w:color w:val="000000" w:themeColor="text1"/>
        </w:rPr>
        <w:t>German Aerospace Center Earth Sensing Imagery Spectrometer (DESIS)</w:t>
      </w:r>
      <w:r w:rsidR="6F0F5861" w:rsidRPr="7111F07F">
        <w:rPr>
          <w:color w:val="000000" w:themeColor="text1"/>
        </w:rPr>
        <w:t xml:space="preserve"> instruments. </w:t>
      </w:r>
      <w:r w:rsidR="2C785270" w:rsidRPr="7111F07F">
        <w:t xml:space="preserve">The team first generated a time series analysis of cyanobacteria, turbidity, and temperature to identify historic runoff trends in the watershed. The team compared those trends to cyanobacteria concentration maps that observed bloom activity across Lake Champlain. Lastly, the team produced a phosphorus runoff potential map to identify risk factors within areas contributing to watershed contamination and highlight areas of greatest concern for phosphorus buildup. Combined, these objectives created </w:t>
      </w:r>
      <w:r w:rsidR="02EBF64B" w:rsidRPr="7111F07F">
        <w:t>an array</w:t>
      </w:r>
      <w:r w:rsidR="2C785270" w:rsidRPr="7111F07F">
        <w:t xml:space="preserve"> of resources for the partners to better plan mitigation efforts for future toxic algal blooms.</w:t>
      </w:r>
    </w:p>
    <w:p w14:paraId="10CC0D38" w14:textId="157865A9" w:rsidR="50FC9E83" w:rsidRDefault="50FC9E83" w:rsidP="009636DD">
      <w:pPr>
        <w:pStyle w:val="NoSpacing"/>
      </w:pPr>
    </w:p>
    <w:p w14:paraId="4EAB8422" w14:textId="0513B259" w:rsidR="00E41324" w:rsidRPr="0066138C" w:rsidRDefault="00A43059" w:rsidP="00A94CCF">
      <w:pPr>
        <w:pStyle w:val="Heading1"/>
      </w:pPr>
      <w:bookmarkStart w:id="2" w:name="_Toc334198726"/>
      <w:r w:rsidRPr="0A4D4D0A">
        <w:lastRenderedPageBreak/>
        <w:t>3</w:t>
      </w:r>
      <w:r w:rsidR="008B7071" w:rsidRPr="0A4D4D0A">
        <w:t xml:space="preserve">. </w:t>
      </w:r>
      <w:r w:rsidR="00E41324" w:rsidRPr="0A4D4D0A">
        <w:t>Methodology</w:t>
      </w:r>
      <w:bookmarkEnd w:id="2"/>
    </w:p>
    <w:p w14:paraId="6B9E638C" w14:textId="7F2CE51A" w:rsidR="00A43059" w:rsidRPr="0036199A" w:rsidRDefault="65142955" w:rsidP="00700DAD">
      <w:pPr>
        <w:pStyle w:val="Heading2"/>
      </w:pPr>
      <w:r w:rsidRPr="6BBBAD5E">
        <w:rPr>
          <w:rFonts w:cs="Arial"/>
        </w:rPr>
        <w:t xml:space="preserve">3.1 </w:t>
      </w:r>
      <w:r w:rsidRPr="0036199A">
        <w:t>Data Acquisition</w:t>
      </w:r>
    </w:p>
    <w:p w14:paraId="0A1BD6DA" w14:textId="67F4E05A" w:rsidR="514444F5" w:rsidRDefault="6872E74A" w:rsidP="009636DD">
      <w:pPr>
        <w:pStyle w:val="NoSpacing"/>
      </w:pPr>
      <w:r w:rsidRPr="5F01E680">
        <w:t xml:space="preserve">The team acquired most Earth </w:t>
      </w:r>
      <w:r w:rsidR="7154023D" w:rsidRPr="5F01E680">
        <w:t>o</w:t>
      </w:r>
      <w:r w:rsidRPr="5F01E680">
        <w:t xml:space="preserve">bservation data through the Google Earth Engine (GEE) data catalog and ancillary datasets through their respective online portals. Historic algal events timeseries analyses were conducted using Sentinel-3 OLCI Earth </w:t>
      </w:r>
      <w:r w:rsidR="7154023D" w:rsidRPr="5F01E680">
        <w:t>o</w:t>
      </w:r>
      <w:r w:rsidRPr="5F01E680">
        <w:t xml:space="preserve">bservation Full Resolution (EFR), Sentinel-2 Multispectral Instrument (MSI), Landsat 8 </w:t>
      </w:r>
      <w:r w:rsidR="7154023D" w:rsidRPr="5F01E680">
        <w:t xml:space="preserve">Operational Land Imager (OLI) </w:t>
      </w:r>
      <w:r w:rsidRPr="5F01E680">
        <w:t xml:space="preserve">and </w:t>
      </w:r>
      <w:r w:rsidR="7154023D" w:rsidRPr="5F01E680">
        <w:t xml:space="preserve">Landsat </w:t>
      </w:r>
      <w:r w:rsidRPr="5F01E680">
        <w:t xml:space="preserve">9 Operational Land Imager </w:t>
      </w:r>
      <w:r w:rsidR="7154023D" w:rsidRPr="5F01E680">
        <w:t xml:space="preserve">2 </w:t>
      </w:r>
      <w:r w:rsidRPr="5F01E680">
        <w:t>(OLI-</w:t>
      </w:r>
      <w:r w:rsidR="7154023D" w:rsidRPr="5F01E680">
        <w:t>2</w:t>
      </w:r>
      <w:r w:rsidRPr="5F01E680">
        <w:t>) Top of Atmosphere (TOA) reflectance</w:t>
      </w:r>
      <w:r w:rsidR="7154023D" w:rsidRPr="5F01E680">
        <w:t xml:space="preserve"> data, and cloud cover data from the </w:t>
      </w:r>
      <w:r w:rsidRPr="5F01E680">
        <w:t>Visual Crossing Weather Query Builder. Next, cyanobacteria concentrations were sourced from Cyanobacteria Assessment Network (</w:t>
      </w:r>
      <w:proofErr w:type="spellStart"/>
      <w:r w:rsidRPr="5F01E680">
        <w:t>CyAN</w:t>
      </w:r>
      <w:proofErr w:type="spellEnd"/>
      <w:r w:rsidRPr="5F01E680">
        <w:t xml:space="preserve">) products created with OLCI imagery. DESIS imagery was gathered for cyanobacteria monitoring as well. The team also collected in-situ bloom reports from the Vermont Departments of Health, Environmental Conservation, and Lake Champlain Committee Cyanobacteria (Blue-Green Algae) Tracker. Lastly, the team gathered data from the Shuttle Radar Topography Mission (SRTM), </w:t>
      </w:r>
      <w:r w:rsidR="05C52F4C" w:rsidRPr="5F01E680">
        <w:t>United States Geologic Survey (USGS)</w:t>
      </w:r>
      <w:r w:rsidRPr="5F01E680">
        <w:t xml:space="preserve"> National Land Cover Database (NLDC), </w:t>
      </w:r>
      <w:r w:rsidR="53E02633" w:rsidRPr="5F01E680">
        <w:t>United State Department of Agriculture (</w:t>
      </w:r>
      <w:r w:rsidRPr="5F01E680">
        <w:t>USDA</w:t>
      </w:r>
      <w:r w:rsidR="4C851122" w:rsidRPr="5F01E680">
        <w:t xml:space="preserve">) </w:t>
      </w:r>
      <w:r w:rsidRPr="5F01E680">
        <w:t>Soil Survey Geographic (SSURGO) Database, USDA Distribution of Phosphorus in Soils data, USDA Cropland Data Layer, and Canadian Annual Crop Inventory to indicate areas within the watershed contributing to phosphorus runoff in Lake Champlain and highlight areas of greatest concern for water quality contamination.</w:t>
      </w:r>
      <w:r w:rsidR="385B1821" w:rsidRPr="5F01E680">
        <w:t xml:space="preserve"> See Table 1 for further detail on these products</w:t>
      </w:r>
      <w:r w:rsidRPr="5F01E680">
        <w:t>.</w:t>
      </w:r>
    </w:p>
    <w:p w14:paraId="065BC8F5" w14:textId="77777777" w:rsidR="00594021" w:rsidRDefault="00594021" w:rsidP="009636DD">
      <w:pPr>
        <w:pStyle w:val="NoSpacing"/>
      </w:pPr>
    </w:p>
    <w:p w14:paraId="201F1559" w14:textId="737B4AA3" w:rsidR="00F35F52" w:rsidRPr="00594021" w:rsidRDefault="408AF97C" w:rsidP="00EA2E5F">
      <w:pPr>
        <w:keepNext/>
        <w:keepLines/>
        <w:spacing w:after="0"/>
        <w:rPr>
          <w:i/>
          <w:iCs/>
        </w:rPr>
      </w:pPr>
      <w:r w:rsidRPr="1A3CC4D2">
        <w:t>Table 1</w:t>
      </w:r>
    </w:p>
    <w:p w14:paraId="649AABDE" w14:textId="20177F21" w:rsidR="00F35F52" w:rsidRPr="00594021" w:rsidRDefault="408AF97C" w:rsidP="007354F2">
      <w:pPr>
        <w:keepNext/>
        <w:keepLines/>
        <w:spacing w:after="0"/>
      </w:pPr>
      <w:r w:rsidRPr="1A3CC4D2">
        <w:t>Earth observations and datasets used to complete project objectives.</w:t>
      </w:r>
    </w:p>
    <w:tbl>
      <w:tblPr>
        <w:tblW w:w="9465" w:type="dxa"/>
        <w:tblLayout w:type="fixed"/>
        <w:tblLook w:val="06A0" w:firstRow="1" w:lastRow="0" w:firstColumn="1" w:lastColumn="0" w:noHBand="1" w:noVBand="1"/>
      </w:tblPr>
      <w:tblGrid>
        <w:gridCol w:w="2250"/>
        <w:gridCol w:w="1305"/>
        <w:gridCol w:w="1185"/>
        <w:gridCol w:w="2625"/>
        <w:gridCol w:w="2100"/>
      </w:tblGrid>
      <w:tr w:rsidR="1502176F" w14:paraId="6E18B48E" w14:textId="77777777" w:rsidTr="001F0EC5">
        <w:trPr>
          <w:trHeight w:val="340"/>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8862499" w14:textId="05749FE0" w:rsidR="1502176F" w:rsidRDefault="2AB08AF7" w:rsidP="00261DA3">
            <w:pPr>
              <w:keepNext/>
              <w:keepLines/>
              <w:spacing w:after="0"/>
              <w:contextualSpacing/>
            </w:pPr>
            <w:r w:rsidRPr="1A3CC4D2">
              <w:t>Sensor/Dataset</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EE24E98" w14:textId="700BF718" w:rsidR="1502176F" w:rsidRDefault="1502176F" w:rsidP="00261DA3">
            <w:pPr>
              <w:keepNext/>
              <w:keepLines/>
              <w:spacing w:after="0"/>
              <w:contextualSpacing/>
            </w:pPr>
            <w:r w:rsidRPr="1502176F">
              <w:t>Processing Level</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FDD126C" w14:textId="782B50AE" w:rsidR="1502176F" w:rsidRDefault="1502176F" w:rsidP="00261DA3">
            <w:pPr>
              <w:keepNext/>
              <w:keepLines/>
              <w:spacing w:after="0"/>
              <w:contextualSpacing/>
            </w:pPr>
            <w:r w:rsidRPr="1502176F">
              <w:t>Dates</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1CA94BB" w14:textId="2B80D73A" w:rsidR="1502176F" w:rsidRDefault="1502176F" w:rsidP="00261DA3">
            <w:pPr>
              <w:keepNext/>
              <w:keepLines/>
              <w:spacing w:after="0"/>
              <w:contextualSpacing/>
            </w:pPr>
            <w:r w:rsidRPr="1502176F">
              <w:t>Acquisition Method</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C8B87BA" w14:textId="09A5E7AF" w:rsidR="6B2560FD" w:rsidRDefault="6B2560FD" w:rsidP="00261DA3">
            <w:pPr>
              <w:keepNext/>
              <w:keepLines/>
              <w:spacing w:after="0"/>
              <w:contextualSpacing/>
            </w:pPr>
            <w:r w:rsidRPr="6B2560FD">
              <w:t xml:space="preserve">Product ID </w:t>
            </w:r>
          </w:p>
        </w:tc>
      </w:tr>
      <w:tr w:rsidR="6D4AC1DC" w14:paraId="6188415B"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EEFEDD" w14:textId="6C61BA30" w:rsidR="6D4AC1DC" w:rsidRDefault="23EE9AA9" w:rsidP="00261DA3">
            <w:pPr>
              <w:keepNext/>
              <w:keepLines/>
              <w:spacing w:after="0"/>
              <w:contextualSpacing/>
            </w:pPr>
            <w:r w:rsidRPr="1A3CC4D2">
              <w:t>Sentinel-3 OLCI</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77D89" w14:textId="5DE2A242" w:rsidR="6D4AC1DC" w:rsidRDefault="23EE9AA9" w:rsidP="00261DA3">
            <w:pPr>
              <w:keepNext/>
              <w:keepLines/>
              <w:spacing w:after="0"/>
              <w:contextualSpacing/>
            </w:pPr>
            <w:r w:rsidRPr="1A3CC4D2">
              <w:t>Level 1 EFR</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71DFC0" w14:textId="37BF224C" w:rsidR="6D4AC1DC" w:rsidRDefault="23EE9AA9" w:rsidP="00261DA3">
            <w:pPr>
              <w:keepNext/>
              <w:keepLines/>
              <w:spacing w:after="0"/>
              <w:contextualSpacing/>
            </w:pPr>
            <w:r w:rsidRPr="1A3CC4D2">
              <w:t>2016-2022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7D2CA5" w14:textId="5539B711" w:rsidR="6D4AC1DC" w:rsidRDefault="6D4AC1DC" w:rsidP="00261DA3">
            <w:pPr>
              <w:keepNext/>
              <w:keepLines/>
              <w:spacing w:after="0"/>
              <w:contextualSpacing/>
            </w:pPr>
            <w:r w:rsidRPr="6D4AC1DC">
              <w:t>European Space Agency</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D15766" w14:textId="47AC5FE8" w:rsidR="6B2560FD" w:rsidRDefault="70E685C9" w:rsidP="00261DA3">
            <w:pPr>
              <w:keepNext/>
              <w:keepLines/>
              <w:spacing w:after="0"/>
              <w:contextualSpacing/>
            </w:pPr>
            <w:r w:rsidRPr="1A3CC4D2">
              <w:t>COPERNICUS/S3/OLCI</w:t>
            </w:r>
          </w:p>
        </w:tc>
      </w:tr>
      <w:tr w:rsidR="1502176F" w14:paraId="10209DFA"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0C7181" w14:textId="634BE567" w:rsidR="23EE9AA9" w:rsidRDefault="23EE9AA9" w:rsidP="00261DA3">
            <w:pPr>
              <w:keepNext/>
              <w:keepLines/>
              <w:spacing w:after="0"/>
              <w:contextualSpacing/>
            </w:pPr>
            <w:r w:rsidRPr="1A3CC4D2">
              <w:t>Sentinel-2 MS</w:t>
            </w:r>
            <w:r w:rsidR="30CA016B" w:rsidRPr="1A3CC4D2">
              <w:t>I</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88F97C" w14:textId="60004D4B" w:rsidR="23EE9AA9" w:rsidRDefault="23EE9AA9" w:rsidP="00261DA3">
            <w:pPr>
              <w:keepNext/>
              <w:keepLines/>
              <w:spacing w:after="0"/>
              <w:contextualSpacing/>
            </w:pPr>
            <w:r w:rsidRPr="1A3CC4D2">
              <w:t>Level 2A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9BC832" w14:textId="716706E5" w:rsidR="23EE9AA9" w:rsidRDefault="23EE9AA9" w:rsidP="00261DA3">
            <w:pPr>
              <w:keepNext/>
              <w:keepLines/>
              <w:spacing w:after="0"/>
              <w:contextualSpacing/>
            </w:pPr>
            <w:r w:rsidRPr="1A3CC4D2">
              <w:t>2017-2022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C4D36B" w14:textId="5539B711" w:rsidR="23EE9AA9" w:rsidRDefault="23EE9AA9" w:rsidP="00261DA3">
            <w:pPr>
              <w:keepNext/>
              <w:keepLines/>
              <w:spacing w:after="0"/>
              <w:contextualSpacing/>
            </w:pPr>
            <w:r w:rsidRPr="1A3CC4D2">
              <w:t>European Space Agency</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B840B0" w14:textId="0B3935C4" w:rsidR="70E685C9" w:rsidRDefault="70E685C9" w:rsidP="00261DA3">
            <w:pPr>
              <w:keepNext/>
              <w:keepLines/>
              <w:spacing w:after="0"/>
              <w:contextualSpacing/>
            </w:pPr>
            <w:r w:rsidRPr="1A3CC4D2">
              <w:t>COPERNICUS/S2</w:t>
            </w:r>
          </w:p>
        </w:tc>
      </w:tr>
      <w:tr w:rsidR="5FA282D2" w14:paraId="4C1FD3C3"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A29557" w14:textId="27C8EB6E" w:rsidR="5FA282D2" w:rsidRDefault="5FA282D2" w:rsidP="00261DA3">
            <w:pPr>
              <w:keepNext/>
              <w:keepLines/>
              <w:spacing w:after="0"/>
              <w:contextualSpacing/>
            </w:pPr>
            <w:r w:rsidRPr="1130BB71">
              <w:t>Landsat 8 OLI</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5FAEF0" w14:textId="5319E094" w:rsidR="5FA282D2" w:rsidRDefault="5FA282D2" w:rsidP="00261DA3">
            <w:pPr>
              <w:keepNext/>
              <w:keepLines/>
              <w:spacing w:after="0"/>
              <w:contextualSpacing/>
            </w:pPr>
            <w:r w:rsidRPr="5FA282D2">
              <w:t>Tier 1 TOA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17D934" w14:textId="5FED3402" w:rsidR="5FA282D2" w:rsidRDefault="5FA282D2" w:rsidP="00261DA3">
            <w:pPr>
              <w:keepNext/>
              <w:keepLines/>
              <w:spacing w:after="0"/>
              <w:contextualSpacing/>
            </w:pPr>
            <w:r w:rsidRPr="5FA282D2">
              <w:t>2013-2022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0A667" w14:textId="53650EB5" w:rsidR="5FA282D2" w:rsidRDefault="5FA282D2" w:rsidP="00261DA3">
            <w:pPr>
              <w:keepNext/>
              <w:keepLines/>
              <w:spacing w:after="0"/>
              <w:contextualSpacing/>
            </w:pPr>
            <w:r w:rsidRPr="5FA282D2">
              <w:t>Google Earth Engine</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0306D5" w14:textId="0CC431A9" w:rsidR="6B2560FD" w:rsidRDefault="6B2560FD" w:rsidP="00261DA3">
            <w:pPr>
              <w:keepNext/>
              <w:keepLines/>
              <w:spacing w:after="0"/>
              <w:contextualSpacing/>
            </w:pPr>
            <w:r w:rsidRPr="6B2560FD">
              <w:t>LANDSAT/LC08/C02/T1_TOA</w:t>
            </w:r>
          </w:p>
        </w:tc>
      </w:tr>
      <w:tr w:rsidR="5FA282D2" w14:paraId="2DB540A3"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EC5315" w14:textId="178490FC" w:rsidR="5FA282D2" w:rsidRDefault="03F39AB0" w:rsidP="00261DA3">
            <w:pPr>
              <w:keepNext/>
              <w:keepLines/>
              <w:spacing w:after="0"/>
              <w:contextualSpacing/>
            </w:pPr>
            <w:r w:rsidRPr="6B2560FD">
              <w:t>Landsat 9 OLI-</w:t>
            </w:r>
            <w:r w:rsidR="26018640" w:rsidRPr="6B2560FD">
              <w:t>2</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DA31AA" w14:textId="247CB190" w:rsidR="5FA282D2" w:rsidRDefault="5FA282D2" w:rsidP="00261DA3">
            <w:pPr>
              <w:keepNext/>
              <w:keepLines/>
              <w:spacing w:after="0"/>
              <w:contextualSpacing/>
            </w:pPr>
            <w:r w:rsidRPr="5FA282D2">
              <w:t>Tier 1 TOA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6F001A" w14:textId="7E3DFA20" w:rsidR="5FA282D2" w:rsidRDefault="5FA282D2" w:rsidP="00261DA3">
            <w:pPr>
              <w:keepNext/>
              <w:keepLines/>
              <w:spacing w:after="0"/>
              <w:contextualSpacing/>
            </w:pPr>
            <w:r w:rsidRPr="5FA282D2">
              <w:t>2021-2022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32BE4" w14:textId="43BAF67B" w:rsidR="5FA282D2" w:rsidRDefault="5FA282D2" w:rsidP="00261DA3">
            <w:pPr>
              <w:keepNext/>
              <w:keepLines/>
              <w:spacing w:after="0"/>
              <w:contextualSpacing/>
            </w:pPr>
            <w:r w:rsidRPr="5FA282D2">
              <w:t>Google Earth Engine</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D6812" w14:textId="2B0540FE" w:rsidR="6B2560FD" w:rsidRDefault="6B2560FD" w:rsidP="00261DA3">
            <w:pPr>
              <w:keepNext/>
              <w:keepLines/>
              <w:spacing w:after="0"/>
              <w:contextualSpacing/>
            </w:pPr>
            <w:r w:rsidRPr="6B2560FD">
              <w:t>LANDSAT/LC09/C02/T1_TOA</w:t>
            </w:r>
          </w:p>
        </w:tc>
      </w:tr>
      <w:tr w:rsidR="1502176F" w14:paraId="06DA1CD9"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D383E8" w14:textId="102BBD3C" w:rsidR="70E685C9" w:rsidRDefault="70E685C9" w:rsidP="00261DA3">
            <w:pPr>
              <w:keepNext/>
              <w:keepLines/>
              <w:spacing w:after="0"/>
              <w:contextualSpacing/>
            </w:pPr>
            <w:r w:rsidRPr="1A3CC4D2">
              <w:t xml:space="preserve">Cyanobacteria </w:t>
            </w:r>
            <w:r w:rsidR="6294CB70" w:rsidRPr="1A3CC4D2">
              <w:t>Weekly Composites</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A3E3BD" w14:textId="6C2A05B7" w:rsidR="6294CB70" w:rsidRDefault="6294CB70" w:rsidP="00261DA3">
            <w:pPr>
              <w:keepNext/>
              <w:keepLines/>
              <w:spacing w:after="0"/>
              <w:contextualSpacing/>
            </w:pPr>
            <w:r w:rsidRPr="1A3CC4D2">
              <w:t>Level III</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544E16" w14:textId="5AC7274D" w:rsidR="6294CB70" w:rsidRDefault="6294CB70" w:rsidP="00261DA3">
            <w:pPr>
              <w:keepNext/>
              <w:keepLines/>
              <w:spacing w:after="0"/>
              <w:contextualSpacing/>
            </w:pPr>
            <w:r w:rsidRPr="1A3CC4D2">
              <w:t>2016-2022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7E952" w14:textId="307F9D77" w:rsidR="70E685C9" w:rsidRDefault="70E685C9" w:rsidP="00261DA3">
            <w:pPr>
              <w:keepNext/>
              <w:keepLines/>
              <w:spacing w:after="0"/>
              <w:contextualSpacing/>
            </w:pPr>
            <w:r w:rsidRPr="1A3CC4D2">
              <w:t>Cyanobacteria Assessment Network (</w:t>
            </w:r>
            <w:proofErr w:type="spellStart"/>
            <w:r w:rsidRPr="1A3CC4D2">
              <w:t>CyAN</w:t>
            </w:r>
            <w:proofErr w:type="spellEnd"/>
            <w:r w:rsidRPr="1A3CC4D2">
              <w:t>)</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CBE4F" w14:textId="152F6854" w:rsidR="6EE2F6C4" w:rsidRDefault="6EE2F6C4" w:rsidP="00261DA3">
            <w:pPr>
              <w:keepNext/>
              <w:keepLines/>
              <w:spacing w:after="0"/>
              <w:contextualSpacing/>
            </w:pPr>
            <w:r w:rsidRPr="1A3CC4D2">
              <w:t>N/A</w:t>
            </w:r>
          </w:p>
        </w:tc>
      </w:tr>
      <w:tr w:rsidR="1A3CC4D2" w14:paraId="75207E1D"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98C8A3" w14:textId="1AA59C01" w:rsidR="1A3CC4D2" w:rsidRDefault="1A3CC4D2" w:rsidP="00261DA3">
            <w:pPr>
              <w:keepNext/>
              <w:keepLines/>
              <w:spacing w:after="0"/>
              <w:contextualSpacing/>
            </w:pPr>
            <w:r w:rsidRPr="1A3CC4D2">
              <w:t>DESIS</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CE455" w14:textId="5D535F02" w:rsidR="1A3CC4D2" w:rsidRDefault="1A3CC4D2" w:rsidP="00261DA3">
            <w:pPr>
              <w:keepNext/>
              <w:keepLines/>
              <w:spacing w:after="0"/>
              <w:contextualSpacing/>
            </w:pPr>
            <w:r w:rsidRPr="1A3CC4D2">
              <w:t>Level 1C</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3452B7" w14:textId="6C591B3B" w:rsidR="1A3CC4D2" w:rsidRDefault="1A3CC4D2" w:rsidP="00261DA3">
            <w:pPr>
              <w:keepNext/>
              <w:keepLines/>
              <w:spacing w:after="0"/>
              <w:contextualSpacing/>
            </w:pPr>
            <w:r w:rsidRPr="1A3CC4D2">
              <w:t xml:space="preserve"> 2018-2022</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5EEAB7" w14:textId="15AD7EB8" w:rsidR="1A3CC4D2" w:rsidRDefault="1A3CC4D2" w:rsidP="00261DA3">
            <w:pPr>
              <w:keepNext/>
              <w:keepLines/>
              <w:spacing w:after="0"/>
              <w:contextualSpacing/>
            </w:pPr>
            <w:r w:rsidRPr="1A3CC4D2">
              <w:t>Teledyne Brown Catalog</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D0600" w14:textId="344506DF" w:rsidR="1A3CC4D2" w:rsidRDefault="1A3CC4D2" w:rsidP="00261DA3">
            <w:pPr>
              <w:keepNext/>
              <w:keepLines/>
              <w:spacing w:after="0"/>
              <w:contextualSpacing/>
            </w:pPr>
            <w:r w:rsidRPr="5F01E680">
              <w:t>N/A</w:t>
            </w:r>
          </w:p>
        </w:tc>
      </w:tr>
      <w:tr w:rsidR="1502176F" w14:paraId="289C9E7B"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81662" w14:textId="41D82BCC" w:rsidR="1502176F" w:rsidRDefault="1502176F" w:rsidP="00261DA3">
            <w:pPr>
              <w:keepNext/>
              <w:keepLines/>
              <w:spacing w:after="0"/>
              <w:contextualSpacing/>
            </w:pPr>
            <w:r w:rsidRPr="0A4D4D0A">
              <w:t>SRTM Digital Elevation Data V.4</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7BF26" w14:textId="256E7AC6" w:rsidR="1502176F" w:rsidRDefault="1502176F" w:rsidP="00261DA3">
            <w:pPr>
              <w:keepNext/>
              <w:keepLines/>
              <w:spacing w:after="0"/>
              <w:contextualSpacing/>
            </w:pPr>
            <w:r w:rsidRPr="1502176F">
              <w:t>Version 4</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53FF74" w14:textId="1CE9EB9E" w:rsidR="1502176F" w:rsidRDefault="1502176F" w:rsidP="00261DA3">
            <w:pPr>
              <w:keepNext/>
              <w:keepLines/>
              <w:spacing w:after="0"/>
              <w:contextualSpacing/>
            </w:pPr>
            <w:r w:rsidRPr="1502176F">
              <w:t>N/A</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7FF1B9" w14:textId="1BD8B0BE" w:rsidR="1502176F" w:rsidRDefault="1502176F" w:rsidP="00261DA3">
            <w:pPr>
              <w:keepNext/>
              <w:keepLines/>
              <w:spacing w:after="0"/>
              <w:contextualSpacing/>
            </w:pPr>
            <w:r w:rsidRPr="1502176F">
              <w:t>Google Earth Engine</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FE9C60" w14:textId="6C16DE5B" w:rsidR="6B2560FD" w:rsidRDefault="3B3C112A" w:rsidP="00261DA3">
            <w:pPr>
              <w:keepNext/>
              <w:keepLines/>
              <w:spacing w:after="0"/>
              <w:contextualSpacing/>
            </w:pPr>
            <w:r w:rsidRPr="3B3C112A">
              <w:t>N/A</w:t>
            </w:r>
          </w:p>
        </w:tc>
      </w:tr>
      <w:tr w:rsidR="1502176F" w14:paraId="5A00D8DB"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C643" w14:textId="6EBEEAE2" w:rsidR="1502176F" w:rsidRDefault="1502176F" w:rsidP="00261DA3">
            <w:pPr>
              <w:keepNext/>
              <w:keepLines/>
              <w:spacing w:after="0"/>
              <w:contextualSpacing/>
            </w:pPr>
            <w:r w:rsidRPr="1502176F">
              <w:t>USGS NLCD 2019 CONUS Land Cover</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62B000" w14:textId="4DAB8F1A" w:rsidR="1502176F" w:rsidRDefault="1502176F" w:rsidP="00261DA3">
            <w:pPr>
              <w:keepNext/>
              <w:keepLines/>
              <w:spacing w:after="0"/>
              <w:contextualSpacing/>
            </w:pPr>
            <w:r w:rsidRPr="1502176F">
              <w:t>Level I &amp; II</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501DD" w14:textId="216DD9AA" w:rsidR="1502176F" w:rsidRDefault="1502176F" w:rsidP="00261DA3">
            <w:pPr>
              <w:keepNext/>
              <w:keepLines/>
              <w:spacing w:after="0"/>
              <w:contextualSpacing/>
            </w:pPr>
            <w:r w:rsidRPr="1502176F">
              <w:t>2019</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A2C702" w14:textId="3DECB86C" w:rsidR="1502176F" w:rsidRDefault="1502176F" w:rsidP="00261DA3">
            <w:pPr>
              <w:keepNext/>
              <w:keepLines/>
              <w:spacing w:after="0"/>
              <w:contextualSpacing/>
            </w:pPr>
            <w:r w:rsidRPr="1502176F">
              <w:t>Multi-Resolution Land Characteristics Consortium</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41408" w14:textId="12A857A8" w:rsidR="6B2560FD" w:rsidRDefault="3B3C112A" w:rsidP="00261DA3">
            <w:pPr>
              <w:keepNext/>
              <w:keepLines/>
              <w:spacing w:after="0"/>
              <w:contextualSpacing/>
            </w:pPr>
            <w:r w:rsidRPr="3B3C112A">
              <w:t>N/A</w:t>
            </w:r>
          </w:p>
        </w:tc>
      </w:tr>
      <w:tr w:rsidR="1502176F" w14:paraId="737F3922"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AD2D7" w14:textId="7DC2A597" w:rsidR="1502176F" w:rsidRDefault="1502176F" w:rsidP="00261DA3">
            <w:pPr>
              <w:keepNext/>
              <w:keepLines/>
              <w:spacing w:after="0"/>
              <w:contextualSpacing/>
            </w:pPr>
            <w:r w:rsidRPr="1502176F">
              <w:t>USDA SSURGO</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8C6149" w14:textId="18F5C075" w:rsidR="1502176F" w:rsidRDefault="5FA282D2" w:rsidP="00261DA3">
            <w:pPr>
              <w:keepNext/>
              <w:keepLines/>
              <w:spacing w:after="0"/>
              <w:contextualSpacing/>
            </w:pPr>
            <w:r w:rsidRPr="5FA282D2">
              <w:t>N/A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28966" w14:textId="1F72E450" w:rsidR="1502176F" w:rsidRDefault="1502176F" w:rsidP="00261DA3">
            <w:pPr>
              <w:keepNext/>
              <w:keepLines/>
              <w:spacing w:after="0"/>
              <w:contextualSpacing/>
            </w:pPr>
            <w:r w:rsidRPr="1502176F">
              <w:t>N/A</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4BC429" w14:textId="765B1975" w:rsidR="1502176F" w:rsidRDefault="1502176F" w:rsidP="00261DA3">
            <w:pPr>
              <w:keepNext/>
              <w:keepLines/>
              <w:spacing w:after="0"/>
              <w:contextualSpacing/>
            </w:pPr>
            <w:r w:rsidRPr="1502176F">
              <w:t>Vermont Open Geodata Portal</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249A29" w14:textId="2BCA64B7" w:rsidR="6B2560FD" w:rsidRDefault="3B3C112A" w:rsidP="00261DA3">
            <w:pPr>
              <w:keepNext/>
              <w:keepLines/>
              <w:spacing w:after="0"/>
              <w:contextualSpacing/>
            </w:pPr>
            <w:r w:rsidRPr="3B3C112A">
              <w:t>N/A</w:t>
            </w:r>
          </w:p>
        </w:tc>
      </w:tr>
      <w:tr w:rsidR="1502176F" w14:paraId="56183BBC"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4FE4DA" w14:textId="087BD44D" w:rsidR="1502176F" w:rsidRDefault="7214D93E" w:rsidP="00261DA3">
            <w:pPr>
              <w:keepNext/>
              <w:keepLines/>
              <w:spacing w:after="0"/>
              <w:contextualSpacing/>
            </w:pPr>
            <w:r w:rsidRPr="7111F07F">
              <w:t xml:space="preserve">USDA Distribution of Phosphorus in Soils </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F9BA29" w14:textId="18A7DD30" w:rsidR="1502176F" w:rsidRDefault="5FA282D2" w:rsidP="00261DA3">
            <w:pPr>
              <w:keepNext/>
              <w:keepLines/>
              <w:spacing w:after="0"/>
              <w:contextualSpacing/>
            </w:pPr>
            <w:r w:rsidRPr="5FA282D2">
              <w:t>N/A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F37EF" w14:textId="23D5F22A" w:rsidR="1502176F" w:rsidRDefault="1502176F" w:rsidP="00261DA3">
            <w:pPr>
              <w:keepNext/>
              <w:keepLines/>
              <w:spacing w:after="0"/>
              <w:contextualSpacing/>
            </w:pPr>
            <w:r w:rsidRPr="1502176F">
              <w:t>2007-2013</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B20E2E" w14:textId="66F0A6D1" w:rsidR="1502176F" w:rsidRDefault="1502176F" w:rsidP="00261DA3">
            <w:pPr>
              <w:keepNext/>
              <w:keepLines/>
              <w:spacing w:after="0"/>
              <w:contextualSpacing/>
            </w:pPr>
            <w:r w:rsidRPr="1502176F">
              <w:t>USGS Science Data Catalog</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45265F" w14:textId="704EC619" w:rsidR="6B2560FD" w:rsidRDefault="3B3C112A" w:rsidP="00261DA3">
            <w:pPr>
              <w:keepNext/>
              <w:keepLines/>
              <w:spacing w:after="0"/>
              <w:contextualSpacing/>
            </w:pPr>
            <w:r w:rsidRPr="3B3C112A">
              <w:t>N/A</w:t>
            </w:r>
          </w:p>
        </w:tc>
      </w:tr>
      <w:tr w:rsidR="1502176F" w14:paraId="5040F29E"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DCF4AC" w14:textId="026DA6AF" w:rsidR="1502176F" w:rsidRDefault="5496FA82" w:rsidP="00261DA3">
            <w:pPr>
              <w:keepNext/>
              <w:keepLines/>
              <w:spacing w:after="0"/>
              <w:contextualSpacing/>
            </w:pPr>
            <w:r w:rsidRPr="70AC4578">
              <w:t>USDA Cropland Data Layer</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9C5CF9" w14:textId="7CC59CE7" w:rsidR="1502176F" w:rsidRDefault="5FA282D2" w:rsidP="00261DA3">
            <w:pPr>
              <w:keepNext/>
              <w:keepLines/>
              <w:spacing w:after="0"/>
              <w:contextualSpacing/>
            </w:pPr>
            <w:r w:rsidRPr="5FA282D2">
              <w:t>N/A</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8BD6C8" w14:textId="419F52EA" w:rsidR="1502176F" w:rsidRDefault="1502176F" w:rsidP="00261DA3">
            <w:pPr>
              <w:keepNext/>
              <w:keepLines/>
              <w:spacing w:after="0"/>
              <w:contextualSpacing/>
            </w:pPr>
            <w:r w:rsidRPr="1502176F">
              <w:t>2021</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A85330" w14:textId="152BC3D5" w:rsidR="1502176F" w:rsidRDefault="5496FA82" w:rsidP="00261DA3">
            <w:pPr>
              <w:keepNext/>
              <w:keepLines/>
              <w:spacing w:after="0"/>
              <w:contextualSpacing/>
            </w:pPr>
            <w:r w:rsidRPr="70AC4578">
              <w:t xml:space="preserve">USDA </w:t>
            </w:r>
            <w:proofErr w:type="spellStart"/>
            <w:r w:rsidRPr="70AC4578">
              <w:t>CropScape</w:t>
            </w:r>
            <w:proofErr w:type="spellEnd"/>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F0461F" w14:textId="534CAB8E" w:rsidR="6B2560FD" w:rsidRDefault="3B3C112A" w:rsidP="00261DA3">
            <w:pPr>
              <w:keepNext/>
              <w:keepLines/>
              <w:spacing w:after="0"/>
              <w:contextualSpacing/>
            </w:pPr>
            <w:r w:rsidRPr="3B3C112A">
              <w:t>N/A</w:t>
            </w:r>
          </w:p>
        </w:tc>
      </w:tr>
      <w:tr w:rsidR="1502176F" w14:paraId="7A04CBA4" w14:textId="77777777" w:rsidTr="001F0EC5">
        <w:trPr>
          <w:trHeight w:val="346"/>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F89440" w14:textId="6311E592" w:rsidR="1502176F" w:rsidRDefault="1502176F" w:rsidP="00261DA3">
            <w:pPr>
              <w:keepNext/>
              <w:keepLines/>
              <w:spacing w:after="0"/>
              <w:contextualSpacing/>
            </w:pPr>
            <w:r w:rsidRPr="1502176F">
              <w:t>Canadian Annual Crop Inventory</w:t>
            </w:r>
          </w:p>
        </w:tc>
        <w:tc>
          <w:tcPr>
            <w:tcW w:w="1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0CA3EB" w14:textId="20D8B7C4" w:rsidR="1502176F" w:rsidRDefault="1502176F" w:rsidP="00261DA3">
            <w:pPr>
              <w:keepNext/>
              <w:keepLines/>
              <w:spacing w:after="0"/>
              <w:contextualSpacing/>
            </w:pPr>
            <w:r w:rsidRPr="1502176F">
              <w:t>Level III</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C3149" w14:textId="37DE852F" w:rsidR="1502176F" w:rsidRDefault="1502176F" w:rsidP="00261DA3">
            <w:pPr>
              <w:keepNext/>
              <w:keepLines/>
              <w:spacing w:after="0"/>
              <w:contextualSpacing/>
            </w:pPr>
            <w:r w:rsidRPr="1502176F">
              <w:t>2021</w:t>
            </w:r>
          </w:p>
        </w:tc>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F03FA9" w14:textId="14883E0E" w:rsidR="1502176F" w:rsidRDefault="1502176F" w:rsidP="00261DA3">
            <w:pPr>
              <w:keepNext/>
              <w:keepLines/>
              <w:spacing w:after="0"/>
              <w:contextualSpacing/>
            </w:pPr>
            <w:r w:rsidRPr="1502176F">
              <w:t>Agriculture and Agri-Food Canada</w:t>
            </w:r>
          </w:p>
        </w:tc>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17CBE" w14:textId="74394B0D" w:rsidR="6B2560FD" w:rsidRDefault="3B3C112A" w:rsidP="00261DA3">
            <w:pPr>
              <w:keepNext/>
              <w:keepLines/>
              <w:spacing w:after="0"/>
              <w:contextualSpacing/>
            </w:pPr>
            <w:r w:rsidRPr="3B3C112A">
              <w:t>N/A</w:t>
            </w:r>
          </w:p>
        </w:tc>
      </w:tr>
    </w:tbl>
    <w:p w14:paraId="69A8A49F" w14:textId="6325D45A" w:rsidR="514444F5" w:rsidRDefault="514444F5" w:rsidP="00A01CFB">
      <w:pPr>
        <w:spacing w:after="0"/>
      </w:pPr>
    </w:p>
    <w:p w14:paraId="0265C8FA" w14:textId="782F3290" w:rsidR="5D73F73A" w:rsidRPr="0036199A" w:rsidRDefault="2669A0C0" w:rsidP="00700DAD">
      <w:pPr>
        <w:pStyle w:val="Heading2"/>
      </w:pPr>
      <w:r w:rsidRPr="1A3CC4D2">
        <w:rPr>
          <w:rFonts w:cs="Arial"/>
        </w:rPr>
        <w:t xml:space="preserve">3.2 </w:t>
      </w:r>
      <w:r w:rsidRPr="0036199A">
        <w:t>Data Processing</w:t>
      </w:r>
    </w:p>
    <w:p w14:paraId="1800DFDF" w14:textId="43887A62" w:rsidR="5D73F73A" w:rsidRPr="00FC4D3D" w:rsidRDefault="286E2618" w:rsidP="00FC4D3D">
      <w:pPr>
        <w:pStyle w:val="Heading3"/>
      </w:pPr>
      <w:r w:rsidRPr="00FC4D3D">
        <w:t>3.2.1 Algal Bloom Trends</w:t>
      </w:r>
    </w:p>
    <w:p w14:paraId="2AE9EF7E" w14:textId="2DC8351F" w:rsidR="5D73F73A" w:rsidRDefault="70FFDE36" w:rsidP="00B53968">
      <w:pPr>
        <w:pStyle w:val="NoSpacing"/>
      </w:pPr>
      <w:r w:rsidRPr="5F01E680">
        <w:t>The team’s first goal was to identify historic trends in algal bloom events. The three variables considered in the time series analysis were turbidity, water surface temperature, and 620-nanometer radiance. Areas of high turbidity can be used to indicate algal bloom presence (</w:t>
      </w:r>
      <w:proofErr w:type="spellStart"/>
      <w:r w:rsidR="745F1922" w:rsidRPr="00B53968">
        <w:t>Apted</w:t>
      </w:r>
      <w:proofErr w:type="spellEnd"/>
      <w:r w:rsidR="745F1922" w:rsidRPr="00B53968">
        <w:t xml:space="preserve"> et al., 2004)</w:t>
      </w:r>
      <w:r w:rsidRPr="5F01E680">
        <w:t xml:space="preserve">. Algae also tends to grow best at </w:t>
      </w:r>
      <w:r w:rsidRPr="5F01E680">
        <w:lastRenderedPageBreak/>
        <w:t>temperatures of around 25 degrees Celsius (</w:t>
      </w:r>
      <w:proofErr w:type="spellStart"/>
      <w:r w:rsidRPr="5F01E680">
        <w:t>Paerl</w:t>
      </w:r>
      <w:proofErr w:type="spellEnd"/>
      <w:r w:rsidRPr="5F01E680">
        <w:t xml:space="preserve">, 2014). </w:t>
      </w:r>
      <w:r w:rsidR="4FB241C7" w:rsidRPr="5F01E680">
        <w:t>Cyanobacteria has a unique absorption peak lying around 620-nanometers</w:t>
      </w:r>
      <w:r w:rsidRPr="5F01E680">
        <w:t xml:space="preserve">. Normally, algae reflect the 620-nanometer wavelength well, however, cyanobacteria do not. This means that in order to specifically identify cyanobacteria, </w:t>
      </w:r>
      <w:r w:rsidR="71609C8A" w:rsidRPr="5F01E680">
        <w:t xml:space="preserve">one </w:t>
      </w:r>
      <w:r w:rsidRPr="5F01E680">
        <w:t>must use more specific techniques using other bands. However, for this product, the team simply used Sentinel-3 OLCI’s 620-nanometer band as a very basic proxy for cyanobacteria concentration, since the index is a way to indicate potential areas of concern.</w:t>
      </w:r>
    </w:p>
    <w:p w14:paraId="74AAB456" w14:textId="77777777" w:rsidR="005A6CB8" w:rsidRDefault="005A6CB8" w:rsidP="00B53968">
      <w:pPr>
        <w:pStyle w:val="NoSpacing"/>
      </w:pPr>
    </w:p>
    <w:p w14:paraId="76A42747" w14:textId="53D52B6C" w:rsidR="5D73F73A" w:rsidRDefault="70FFDE36" w:rsidP="00B53968">
      <w:pPr>
        <w:pStyle w:val="NoSpacing"/>
      </w:pPr>
      <w:r w:rsidRPr="5F01E680">
        <w:t xml:space="preserve">First, the team calculated the median Normalized Difference Turbidity Index (NDTI) value for May to November 2017-2021. This translated the level of turbidity into an index of –1 to 1. The adjusted NDTI equation in Table 2 adjusted the index to a 0-1,000 scale to better compare it with the other indices. The team also created a temperature index using the thermal infrared band on Landsat 8 OLI and Landsat 9 OLI-2 using 1 image for May through August, and another image for September through November. The temperature index equation in Table 2 assigned temperature at or above 25 degrees Celsius to 1,000, and anything at or below 10 degrees Celsius, to 0. Finally, the team created a 620nm index for a basic cyanobacteria concentration map using Sentinel-3 OLCI, where a radiance value of 100 is assigned a 1,000, and both 0 and 200 are assigned a 0 (Table 2). </w:t>
      </w:r>
      <w:r w:rsidR="187BEE2A" w:rsidRPr="5F01E680">
        <w:t>The mean index value for each pixel over time to visualize the areas of the lake that have the greatest condition for potential HABs to form. These results were then compared to cyanobacteria concentration maps that visualized the distribution of observed blooms in Lake Champlain.</w:t>
      </w:r>
    </w:p>
    <w:p w14:paraId="33EFA288" w14:textId="77777777" w:rsidR="005A6CB8" w:rsidRDefault="005A6CB8" w:rsidP="00B53968">
      <w:pPr>
        <w:pStyle w:val="NoSpacing"/>
      </w:pPr>
    </w:p>
    <w:p w14:paraId="72E5FD07" w14:textId="577447E9" w:rsidR="5D73F73A" w:rsidRDefault="51F3132A" w:rsidP="00B53968">
      <w:pPr>
        <w:pStyle w:val="NoSpacing"/>
      </w:pPr>
      <w:r w:rsidRPr="5F01E680">
        <w:t>The team researched historic data on real bloom observations to create cyanobacteria concentration visuals and determine the validity of the index. The Cyanobacteria Tracker is a database of in-situ cyanobacteria bloom reports along Vermont lakes</w:t>
      </w:r>
      <w:r w:rsidR="66BAF34B" w:rsidRPr="5F01E680">
        <w:t>. A</w:t>
      </w:r>
      <w:r w:rsidRPr="5F01E680">
        <w:t xml:space="preserve"> limited number</w:t>
      </w:r>
      <w:r w:rsidR="2613CE4C" w:rsidRPr="5F01E680">
        <w:t xml:space="preserve"> of reports</w:t>
      </w:r>
      <w:r w:rsidRPr="5F01E680">
        <w:t xml:space="preserve"> provided</w:t>
      </w:r>
      <w:r w:rsidR="2FCB062B" w:rsidRPr="5F01E680">
        <w:t xml:space="preserve"> both</w:t>
      </w:r>
      <w:r w:rsidRPr="5F01E680">
        <w:t xml:space="preserve"> water temperature and cyanobacteria concentration. The summaries were aggregated in RStudio, then imported into ArcGIS Pro to extract reports within Lake Champlain with the ‘Select by Location’ tool. The resulting data were re-imported to RStudio and filtered by status such that 1,048 reports of ‘Low’ (beginning of potential bloom formation) or ‘High’ (blooms extending 10-15 feet offshore) alert designation remained.</w:t>
      </w:r>
    </w:p>
    <w:p w14:paraId="22F79854" w14:textId="77777777" w:rsidR="00FF5B03" w:rsidRDefault="00FF5B03" w:rsidP="00B53968">
      <w:pPr>
        <w:pStyle w:val="NoSpacing"/>
      </w:pPr>
    </w:p>
    <w:p w14:paraId="5E75B824" w14:textId="69612576" w:rsidR="5D73F73A" w:rsidRDefault="4FB241C7" w:rsidP="00B53968">
      <w:pPr>
        <w:pStyle w:val="NoSpacing"/>
      </w:pPr>
      <w:r w:rsidRPr="7111F07F">
        <w:t xml:space="preserve">The </w:t>
      </w:r>
      <w:proofErr w:type="spellStart"/>
      <w:r w:rsidRPr="7111F07F">
        <w:t>CyAN</w:t>
      </w:r>
      <w:proofErr w:type="spellEnd"/>
      <w:r w:rsidRPr="7111F07F">
        <w:t xml:space="preserve"> project automatically produces daily </w:t>
      </w:r>
      <w:proofErr w:type="spellStart"/>
      <w:r w:rsidRPr="7111F07F">
        <w:t>rasters</w:t>
      </w:r>
      <w:proofErr w:type="spellEnd"/>
      <w:r w:rsidRPr="7111F07F">
        <w:t xml:space="preserve"> of cyanobacteria density derived from Sentinel-3 OLCI using the Cyanobacteria Index and a conditional requirement, </w:t>
      </w:r>
      <w:proofErr w:type="spellStart"/>
      <w:r w:rsidRPr="7111F07F">
        <w:t>CIcyano</w:t>
      </w:r>
      <w:proofErr w:type="spellEnd"/>
      <w:r w:rsidRPr="7111F07F">
        <w:t xml:space="preserve">, to derive bloom biomass (Table 2). Data access instructions are included in the team’s </w:t>
      </w:r>
      <w:proofErr w:type="spellStart"/>
      <w:r w:rsidRPr="7111F07F">
        <w:t>CyAN</w:t>
      </w:r>
      <w:proofErr w:type="spellEnd"/>
      <w:r w:rsidRPr="7111F07F">
        <w:t xml:space="preserve"> Tutorial, and image processing techniques are detailed in the Harmful Algal Bloom-Forecasting Branch's Ocean Color Satellite Imagery Processing Guidelines (Briggs et al., 2020). </w:t>
      </w:r>
      <w:r w:rsidR="2375294A" w:rsidRPr="7111F07F">
        <w:t xml:space="preserve">The team attempted to replicate </w:t>
      </w:r>
      <w:proofErr w:type="spellStart"/>
      <w:r w:rsidR="2375294A" w:rsidRPr="7111F07F">
        <w:t>CyAN</w:t>
      </w:r>
      <w:proofErr w:type="spellEnd"/>
      <w:r w:rsidR="2375294A" w:rsidRPr="7111F07F">
        <w:t>-quality products using DESIS, but there was not enough time in the term or available imagery to adapt the necessary processing steps. Instead, the team visualized reflectance of band 86 (619.30 nm) as a proxy for cyanobacteria abundance in order to explore DESIS’ resolution advantages.</w:t>
      </w:r>
    </w:p>
    <w:p w14:paraId="264606CC" w14:textId="47318E1A" w:rsidR="5D73F73A" w:rsidRDefault="5D73F73A" w:rsidP="00B53968">
      <w:pPr>
        <w:pStyle w:val="NoSpacing"/>
      </w:pPr>
    </w:p>
    <w:p w14:paraId="74EBC628" w14:textId="1683E23E" w:rsidR="5D73F73A" w:rsidRDefault="1A3CC4D2" w:rsidP="00EA2E5F">
      <w:pPr>
        <w:keepNext/>
        <w:keepLines/>
        <w:spacing w:after="0"/>
      </w:pPr>
      <w:r w:rsidRPr="1A3CC4D2">
        <w:lastRenderedPageBreak/>
        <w:t>Table 2</w:t>
      </w:r>
    </w:p>
    <w:p w14:paraId="410675A9" w14:textId="75BF5346" w:rsidR="5D73F73A" w:rsidRDefault="1A3CC4D2" w:rsidP="007354F2">
      <w:pPr>
        <w:keepNext/>
        <w:keepLines/>
        <w:spacing w:after="0"/>
      </w:pPr>
      <w:r w:rsidRPr="1A3CC4D2">
        <w:t>Equations for deriving indices related to harmful algal bloom trends.</w:t>
      </w:r>
    </w:p>
    <w:tbl>
      <w:tblPr>
        <w:tblStyle w:val="TableGrid"/>
        <w:tblW w:w="9470" w:type="dxa"/>
        <w:tblInd w:w="0" w:type="dxa"/>
        <w:tblLayout w:type="fixed"/>
        <w:tblLook w:val="06A0" w:firstRow="1" w:lastRow="0" w:firstColumn="1" w:lastColumn="0" w:noHBand="1" w:noVBand="1"/>
      </w:tblPr>
      <w:tblGrid>
        <w:gridCol w:w="3068"/>
        <w:gridCol w:w="6402"/>
      </w:tblGrid>
      <w:tr w:rsidR="1A3CC4D2" w14:paraId="25CF32EE" w14:textId="77777777" w:rsidTr="7111F07F">
        <w:tc>
          <w:tcPr>
            <w:tcW w:w="3068" w:type="dxa"/>
            <w:shd w:val="clear" w:color="auto" w:fill="BFBFBF" w:themeFill="background1" w:themeFillShade="BF"/>
          </w:tcPr>
          <w:p w14:paraId="4E17678E" w14:textId="27F978A0" w:rsidR="1A3CC4D2" w:rsidRDefault="1A3CC4D2" w:rsidP="00023E0E">
            <w:pPr>
              <w:keepNext/>
              <w:keepLines/>
            </w:pPr>
            <w:r w:rsidRPr="1A3CC4D2">
              <w:t>Index</w:t>
            </w:r>
          </w:p>
        </w:tc>
        <w:tc>
          <w:tcPr>
            <w:tcW w:w="6402" w:type="dxa"/>
            <w:shd w:val="clear" w:color="auto" w:fill="BFBFBF" w:themeFill="background1" w:themeFillShade="BF"/>
          </w:tcPr>
          <w:p w14:paraId="34EFE85A" w14:textId="2BEA9D58" w:rsidR="1A3CC4D2" w:rsidRDefault="1A3CC4D2" w:rsidP="00023E0E">
            <w:pPr>
              <w:keepNext/>
              <w:keepLines/>
            </w:pPr>
            <w:r w:rsidRPr="1A3CC4D2">
              <w:t>Equation</w:t>
            </w:r>
          </w:p>
        </w:tc>
      </w:tr>
      <w:tr w:rsidR="1A3CC4D2" w14:paraId="6AA78615" w14:textId="77777777" w:rsidTr="00EC7A6B">
        <w:trPr>
          <w:trHeight w:val="1133"/>
        </w:trPr>
        <w:tc>
          <w:tcPr>
            <w:tcW w:w="3068" w:type="dxa"/>
          </w:tcPr>
          <w:p w14:paraId="51FC3E60" w14:textId="31FCBCC3" w:rsidR="1A3CC4D2" w:rsidRDefault="187BEE2A" w:rsidP="00023E0E">
            <w:pPr>
              <w:keepNext/>
              <w:keepLines/>
            </w:pPr>
            <w:r w:rsidRPr="7111F07F">
              <w:t xml:space="preserve">Adjusted Normalized Difference Turbidity Index </w:t>
            </w:r>
          </w:p>
          <w:p w14:paraId="2ABD1671" w14:textId="013C5092" w:rsidR="1A3CC4D2" w:rsidRDefault="187BEE2A" w:rsidP="00023E0E">
            <w:pPr>
              <w:keepNext/>
              <w:keepLines/>
            </w:pPr>
            <w:r w:rsidRPr="7111F07F">
              <w:t>(</w:t>
            </w:r>
            <w:proofErr w:type="spellStart"/>
            <w:r w:rsidR="035C02EA" w:rsidRPr="7111F07F">
              <w:t>Lacaux</w:t>
            </w:r>
            <w:proofErr w:type="spellEnd"/>
            <w:r w:rsidR="035C02EA" w:rsidRPr="7111F07F">
              <w:t xml:space="preserve"> et al., 2007</w:t>
            </w:r>
            <w:r w:rsidRPr="7111F07F">
              <w:t>)</w:t>
            </w:r>
          </w:p>
        </w:tc>
        <w:tc>
          <w:tcPr>
            <w:tcW w:w="6402" w:type="dxa"/>
          </w:tcPr>
          <w:p w14:paraId="5FCDE7AF" w14:textId="7511F4F0" w:rsidR="1A3CC4D2" w:rsidRDefault="1A3CC4D2" w:rsidP="00023E0E">
            <w:pPr>
              <w:keepNext/>
              <w:keepLines/>
            </w:pPr>
          </w:p>
          <w:p w14:paraId="76D47810" w14:textId="353E21B7" w:rsidR="1A3CC4D2" w:rsidRDefault="1A3CC4D2" w:rsidP="00023E0E">
            <w:pPr>
              <w:keepNext/>
              <w:keepLines/>
            </w:pPr>
            <m:oMathPara>
              <m:oMath>
                <m:r>
                  <m:rPr>
                    <m:sty m:val="p"/>
                  </m:rPr>
                  <w:rPr>
                    <w:rFonts w:ascii="Cambria Math" w:hAnsi="Cambria Math"/>
                  </w:rPr>
                  <m:t>1000⋅</m:t>
                </m:r>
                <m:f>
                  <m:fPr>
                    <m:ctrlPr>
                      <w:rPr>
                        <w:rFonts w:ascii="Cambria Math" w:hAnsi="Cambria Math"/>
                      </w:rPr>
                    </m:ctrlPr>
                  </m:fPr>
                  <m:num>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Red</m:t>
                                </m:r>
                                <m:r>
                                  <m:rPr>
                                    <m:sty m:val="p"/>
                                  </m:rPr>
                                  <w:rPr>
                                    <w:rFonts w:ascii="Cambria Math" w:hAnsi="Cambria Math"/>
                                  </w:rPr>
                                  <m:t> </m:t>
                                </m:r>
                                <m:r>
                                  <w:rPr>
                                    <w:rFonts w:ascii="Cambria Math" w:hAnsi="Cambria Math"/>
                                  </w:rPr>
                                  <m:t>Band</m:t>
                                </m:r>
                                <m:r>
                                  <m:rPr>
                                    <m:sty m:val="p"/>
                                  </m:rPr>
                                  <w:rPr>
                                    <w:rFonts w:ascii="Cambria Math" w:hAnsi="Cambria Math"/>
                                  </w:rPr>
                                  <m:t> - </m:t>
                                </m:r>
                                <m:r>
                                  <w:rPr>
                                    <w:rFonts w:ascii="Cambria Math" w:hAnsi="Cambria Math"/>
                                  </w:rPr>
                                  <m:t>Green</m:t>
                                </m:r>
                                <m:r>
                                  <m:rPr>
                                    <m:sty m:val="p"/>
                                  </m:rPr>
                                  <w:rPr>
                                    <w:rFonts w:ascii="Cambria Math" w:hAnsi="Cambria Math"/>
                                  </w:rPr>
                                  <m:t> </m:t>
                                </m:r>
                                <m:r>
                                  <w:rPr>
                                    <w:rFonts w:ascii="Cambria Math" w:hAnsi="Cambria Math"/>
                                  </w:rPr>
                                  <m:t>Band</m:t>
                                </m:r>
                              </m:e>
                            </m:d>
                          </m:num>
                          <m:den>
                            <m:d>
                              <m:dPr>
                                <m:ctrlPr>
                                  <w:rPr>
                                    <w:rFonts w:ascii="Cambria Math" w:hAnsi="Cambria Math"/>
                                  </w:rPr>
                                </m:ctrlPr>
                              </m:dPr>
                              <m:e>
                                <m:r>
                                  <w:rPr>
                                    <w:rFonts w:ascii="Cambria Math" w:hAnsi="Cambria Math"/>
                                  </w:rPr>
                                  <m:t>Red</m:t>
                                </m:r>
                                <m:r>
                                  <m:rPr>
                                    <m:sty m:val="p"/>
                                  </m:rPr>
                                  <w:rPr>
                                    <w:rFonts w:ascii="Cambria Math" w:hAnsi="Cambria Math"/>
                                  </w:rPr>
                                  <m:t> </m:t>
                                </m:r>
                                <m:r>
                                  <w:rPr>
                                    <w:rFonts w:ascii="Cambria Math" w:hAnsi="Cambria Math"/>
                                  </w:rPr>
                                  <m:t>Band</m:t>
                                </m:r>
                                <m:r>
                                  <m:rPr>
                                    <m:sty m:val="p"/>
                                  </m:rPr>
                                  <w:rPr>
                                    <w:rFonts w:ascii="Cambria Math" w:hAnsi="Cambria Math"/>
                                  </w:rPr>
                                  <m:t> + </m:t>
                                </m:r>
                                <m:r>
                                  <w:rPr>
                                    <w:rFonts w:ascii="Cambria Math" w:hAnsi="Cambria Math"/>
                                  </w:rPr>
                                  <m:t>Green</m:t>
                                </m:r>
                                <m:r>
                                  <m:rPr>
                                    <m:sty m:val="p"/>
                                  </m:rPr>
                                  <w:rPr>
                                    <w:rFonts w:ascii="Cambria Math" w:hAnsi="Cambria Math"/>
                                  </w:rPr>
                                  <m:t> </m:t>
                                </m:r>
                                <m:r>
                                  <w:rPr>
                                    <w:rFonts w:ascii="Cambria Math" w:hAnsi="Cambria Math"/>
                                  </w:rPr>
                                  <m:t>Band</m:t>
                                </m:r>
                              </m:e>
                            </m:d>
                          </m:den>
                        </m:f>
                        <m:r>
                          <m:rPr>
                            <m:sty m:val="p"/>
                          </m:rPr>
                          <w:rPr>
                            <w:rFonts w:ascii="Cambria Math" w:hAnsi="Cambria Math"/>
                          </w:rPr>
                          <m:t>+ 1</m:t>
                        </m:r>
                      </m:e>
                    </m:d>
                  </m:num>
                  <m:den>
                    <m:eqArr>
                      <m:eqArrPr>
                        <m:ctrlPr>
                          <w:rPr>
                            <w:rFonts w:ascii="Cambria Math" w:hAnsi="Cambria Math"/>
                          </w:rPr>
                        </m:ctrlPr>
                      </m:eqArrPr>
                      <m:e>
                        <m:r>
                          <m:rPr>
                            <m:sty m:val="p"/>
                          </m:rPr>
                          <w:rPr>
                            <w:rFonts w:ascii="Cambria Math" w:hAnsi="Cambria Math"/>
                          </w:rPr>
                          <m:t>2</m:t>
                        </m:r>
                      </m:e>
                      <m:e/>
                    </m:eqArr>
                  </m:den>
                </m:f>
              </m:oMath>
            </m:oMathPara>
          </w:p>
        </w:tc>
      </w:tr>
      <w:tr w:rsidR="1A3CC4D2" w14:paraId="69F2154D" w14:textId="77777777" w:rsidTr="00204332">
        <w:trPr>
          <w:trHeight w:val="935"/>
        </w:trPr>
        <w:tc>
          <w:tcPr>
            <w:tcW w:w="3068" w:type="dxa"/>
          </w:tcPr>
          <w:p w14:paraId="6187C37C" w14:textId="77C08626" w:rsidR="1A3CC4D2" w:rsidRDefault="1A3CC4D2" w:rsidP="00023E0E">
            <w:pPr>
              <w:keepNext/>
              <w:keepLines/>
            </w:pPr>
            <w:r w:rsidRPr="1A3CC4D2">
              <w:t>Temperature Index (</w:t>
            </w:r>
            <w:proofErr w:type="spellStart"/>
            <w:r w:rsidRPr="1A3CC4D2">
              <w:t>Paerl</w:t>
            </w:r>
            <w:proofErr w:type="spellEnd"/>
            <w:r w:rsidRPr="1A3CC4D2">
              <w:t>, 2014)</w:t>
            </w:r>
          </w:p>
        </w:tc>
        <w:tc>
          <w:tcPr>
            <w:tcW w:w="6402" w:type="dxa"/>
          </w:tcPr>
          <w:p w14:paraId="34DECA4B" w14:textId="79B4354E" w:rsidR="1A3CC4D2" w:rsidRDefault="1A3CC4D2" w:rsidP="00023E0E">
            <w:pPr>
              <w:keepNext/>
              <w:keepLines/>
            </w:pPr>
          </w:p>
          <w:p w14:paraId="073346B8" w14:textId="7CF5B32B" w:rsidR="1A3CC4D2" w:rsidRDefault="1A3CC4D2" w:rsidP="00023E0E">
            <w:pPr>
              <w:keepNext/>
              <w:keepLines/>
              <w:rPr>
                <w:rFonts w:eastAsia="Garamond" w:cs="Garamond"/>
              </w:rPr>
            </w:pPr>
            <m:oMathPara>
              <m:oMath>
                <m:r>
                  <m:rPr>
                    <m:sty m:val="p"/>
                  </m:rPr>
                  <w:rPr>
                    <w:rFonts w:ascii="Cambria Math" w:hAnsi="Cambria Math"/>
                  </w:rPr>
                  <m:t>5000 ⋅ </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Celsius</m:t>
                                </m:r>
                                <m:r>
                                  <m:rPr>
                                    <m:sty m:val="p"/>
                                  </m:rPr>
                                  <w:rPr>
                                    <w:rFonts w:ascii="Cambria Math" w:hAnsi="Cambria Math"/>
                                  </w:rPr>
                                  <m:t> - 25</m:t>
                                </m:r>
                              </m:e>
                            </m:d>
                          </m:e>
                          <m:sup>
                            <m:r>
                              <m:rPr>
                                <m:sty m:val="p"/>
                              </m:rPr>
                              <w:rPr>
                                <w:rFonts w:ascii="Cambria Math" w:hAnsi="Cambria Math"/>
                              </w:rPr>
                              <m:t>3</m:t>
                            </m:r>
                          </m:sup>
                        </m:sSup>
                      </m:num>
                      <m:den>
                        <m:r>
                          <m:rPr>
                            <m:sty m:val="p"/>
                          </m:rPr>
                          <w:rPr>
                            <w:rFonts w:ascii="Cambria Math" w:hAnsi="Cambria Math"/>
                          </w:rPr>
                          <m:t>15625</m:t>
                        </m:r>
                      </m:den>
                    </m:f>
                    <m:r>
                      <m:rPr>
                        <m:sty m:val="p"/>
                      </m:rPr>
                      <w:rPr>
                        <w:rFonts w:ascii="Cambria Math" w:hAnsi="Cambria Math"/>
                      </w:rPr>
                      <m:t>+1</m:t>
                    </m:r>
                  </m:e>
                </m:d>
              </m:oMath>
            </m:oMathPara>
          </w:p>
          <w:p w14:paraId="3E0FAF53" w14:textId="551335BF" w:rsidR="1A3CC4D2" w:rsidRDefault="1A3CC4D2" w:rsidP="00023E0E">
            <w:pPr>
              <w:keepNext/>
              <w:keepLines/>
            </w:pPr>
          </w:p>
        </w:tc>
      </w:tr>
      <w:tr w:rsidR="1A3CC4D2" w14:paraId="533692A1" w14:textId="77777777" w:rsidTr="00204332">
        <w:trPr>
          <w:trHeight w:val="683"/>
        </w:trPr>
        <w:tc>
          <w:tcPr>
            <w:tcW w:w="3068" w:type="dxa"/>
          </w:tcPr>
          <w:p w14:paraId="5E5EF203" w14:textId="3775D7AF" w:rsidR="1A3CC4D2" w:rsidRDefault="1A3CC4D2" w:rsidP="00023E0E">
            <w:pPr>
              <w:keepNext/>
              <w:keepLines/>
            </w:pPr>
            <w:r w:rsidRPr="1A3CC4D2">
              <w:rPr>
                <w:rFonts w:eastAsia="Garamond" w:cs="Garamond"/>
              </w:rPr>
              <w:t xml:space="preserve">620nm Index </w:t>
            </w:r>
            <w:r w:rsidR="5601FE98" w:rsidRPr="1A3CC4D2">
              <w:t>(Serrano, 1988)</w:t>
            </w:r>
          </w:p>
        </w:tc>
        <w:tc>
          <w:tcPr>
            <w:tcW w:w="6402" w:type="dxa"/>
          </w:tcPr>
          <w:p w14:paraId="0D5C603D" w14:textId="6441490D" w:rsidR="1A3CC4D2" w:rsidRDefault="1A3CC4D2" w:rsidP="00023E0E">
            <w:pPr>
              <w:keepNext/>
              <w:keepLines/>
            </w:pPr>
          </w:p>
          <w:p w14:paraId="5219CD39" w14:textId="1E0504DF" w:rsidR="1A3CC4D2" w:rsidRDefault="00553C2D" w:rsidP="00023E0E">
            <w:pPr>
              <w:keepNext/>
              <w:keepLines/>
              <w:rPr>
                <w:rFonts w:eastAsia="Garamond" w:cs="Garamond"/>
              </w:rPr>
            </w:pPr>
            <m:oMathPara>
              <m:oMath>
                <m:d>
                  <m:dPr>
                    <m:ctrlPr>
                      <w:rPr>
                        <w:rFonts w:ascii="Cambria Math" w:hAnsi="Cambria Math"/>
                      </w:rPr>
                    </m:ctrlPr>
                  </m:dPr>
                  <m:e>
                    <m:sSup>
                      <m:sSupPr>
                        <m:ctrlPr>
                          <w:rPr>
                            <w:rFonts w:ascii="Cambria Math" w:hAnsi="Cambria Math"/>
                          </w:rPr>
                        </m:ctrlPr>
                      </m:sSupPr>
                      <m:e>
                        <m:d>
                          <m:dPr>
                            <m:ctrlPr>
                              <w:rPr>
                                <w:rFonts w:ascii="Cambria Math" w:hAnsi="Cambria Math"/>
                              </w:rPr>
                            </m:ctrlPr>
                          </m:dPr>
                          <m:e>
                            <m:r>
                              <m:rPr>
                                <m:sty m:val="p"/>
                              </m:rPr>
                              <w:rPr>
                                <w:rFonts w:ascii="Cambria Math" w:hAnsi="Cambria Math"/>
                              </w:rPr>
                              <m:t>620</m:t>
                            </m:r>
                            <m:r>
                              <w:rPr>
                                <w:rFonts w:ascii="Cambria Math" w:hAnsi="Cambria Math"/>
                              </w:rPr>
                              <m:t>nm</m:t>
                            </m:r>
                            <m:r>
                              <m:rPr>
                                <m:sty m:val="p"/>
                              </m:rPr>
                              <w:rPr>
                                <w:rFonts w:ascii="Cambria Math" w:hAnsi="Cambria Math"/>
                              </w:rPr>
                              <m:t> </m:t>
                            </m:r>
                            <m:r>
                              <w:rPr>
                                <w:rFonts w:ascii="Cambria Math" w:hAnsi="Cambria Math"/>
                              </w:rPr>
                              <m:t>Radiance</m:t>
                            </m:r>
                            <m:r>
                              <m:rPr>
                                <m:sty m:val="p"/>
                              </m:rPr>
                              <w:rPr>
                                <w:rFonts w:ascii="Cambria Math" w:hAnsi="Cambria Math"/>
                              </w:rPr>
                              <m:t> - 100</m:t>
                            </m:r>
                          </m:e>
                        </m:d>
                      </m:e>
                      <m:sup>
                        <m:r>
                          <m:rPr>
                            <m:sty m:val="p"/>
                          </m:rPr>
                          <w:rPr>
                            <w:rFonts w:ascii="Cambria Math" w:hAnsi="Cambria Math"/>
                          </w:rPr>
                          <m:t>2</m:t>
                        </m:r>
                      </m:sup>
                    </m:sSup>
                    <m:r>
                      <m:rPr>
                        <m:sty m:val="p"/>
                      </m:rPr>
                      <w:rPr>
                        <w:rFonts w:ascii="Cambria Math" w:hAnsi="Cambria Math"/>
                      </w:rPr>
                      <m:t> + 1</m:t>
                    </m:r>
                  </m:e>
                </m:d>
                <m:r>
                  <m:rPr>
                    <m:sty m:val="p"/>
                  </m:rPr>
                  <w:rPr>
                    <w:rFonts w:ascii="Cambria Math" w:hAnsi="Cambria Math"/>
                  </w:rPr>
                  <m:t>  ⋅ 1000</m:t>
                </m:r>
              </m:oMath>
            </m:oMathPara>
          </w:p>
          <w:p w14:paraId="056F06CB" w14:textId="09D5D5A3" w:rsidR="1A3CC4D2" w:rsidRDefault="1A3CC4D2" w:rsidP="00023E0E">
            <w:pPr>
              <w:keepNext/>
              <w:keepLines/>
            </w:pPr>
          </w:p>
        </w:tc>
      </w:tr>
      <w:tr w:rsidR="1A3CC4D2" w14:paraId="1AB5A841" w14:textId="77777777" w:rsidTr="00204332">
        <w:trPr>
          <w:trHeight w:val="773"/>
        </w:trPr>
        <w:tc>
          <w:tcPr>
            <w:tcW w:w="3068" w:type="dxa"/>
          </w:tcPr>
          <w:p w14:paraId="64396E59" w14:textId="0A8EE2B0" w:rsidR="1A3CC4D2" w:rsidRDefault="187BEE2A" w:rsidP="00023E0E">
            <w:pPr>
              <w:keepNext/>
              <w:keepLines/>
            </w:pPr>
            <w:r w:rsidRPr="7111F07F">
              <w:t>Cyanobacteria Index</w:t>
            </w:r>
          </w:p>
          <w:p w14:paraId="31EFB7D6" w14:textId="396E5909" w:rsidR="1A3CC4D2" w:rsidRDefault="187BEE2A" w:rsidP="00023E0E">
            <w:pPr>
              <w:keepNext/>
              <w:keepLines/>
            </w:pPr>
            <w:r w:rsidRPr="7111F07F">
              <w:t>(Wynne et al., 2008)</w:t>
            </w:r>
          </w:p>
        </w:tc>
        <w:tc>
          <w:tcPr>
            <w:tcW w:w="6402" w:type="dxa"/>
          </w:tcPr>
          <w:p w14:paraId="39E145F4" w14:textId="58BCC748" w:rsidR="1A3CC4D2" w:rsidRDefault="1A3CC4D2" w:rsidP="00023E0E">
            <w:pPr>
              <w:keepNext/>
              <w:keepLines/>
            </w:pPr>
          </w:p>
          <w:p w14:paraId="326F2F43" w14:textId="44D203CA" w:rsidR="1A3CC4D2" w:rsidRDefault="1A3CC4D2" w:rsidP="00023E0E">
            <w:pPr>
              <w:keepNext/>
              <w:keepLines/>
              <w:rPr>
                <w:rFonts w:eastAsia="Garamond" w:cs="Garamond"/>
              </w:rPr>
            </w:pPr>
            <m:oMathPara>
              <m:oMath>
                <m:r>
                  <m:rPr>
                    <m:sty m:val="p"/>
                  </m:rPr>
                  <w:rPr>
                    <w:rFonts w:ascii="Cambria Math" w:hAnsi="Cambria Math"/>
                  </w:rPr>
                  <m:t>-</m:t>
                </m:r>
                <m:d>
                  <m:dPr>
                    <m:begChr m:val="["/>
                    <m:endChr m:val="]"/>
                    <m:ctrlPr>
                      <w:rPr>
                        <w:rFonts w:ascii="Cambria Math" w:hAnsi="Cambria Math"/>
                      </w:rPr>
                    </m:ctrlPr>
                  </m:dPr>
                  <m:e>
                    <m:r>
                      <w:rPr>
                        <w:rFonts w:ascii="Cambria Math" w:hAnsi="Cambria Math"/>
                      </w:rPr>
                      <m:t>R</m:t>
                    </m:r>
                    <m:d>
                      <m:dPr>
                        <m:ctrlPr>
                          <w:rPr>
                            <w:rFonts w:ascii="Cambria Math" w:hAnsi="Cambria Math"/>
                          </w:rPr>
                        </m:ctrlPr>
                      </m:dPr>
                      <m:e>
                        <m:r>
                          <m:rPr>
                            <m:sty m:val="p"/>
                          </m:rPr>
                          <w:rPr>
                            <w:rFonts w:ascii="Cambria Math" w:hAnsi="Cambria Math"/>
                          </w:rPr>
                          <m:t>681</m:t>
                        </m:r>
                      </m:e>
                    </m:d>
                    <m:r>
                      <m:rPr>
                        <m:sty m:val="p"/>
                      </m:rPr>
                      <w:rPr>
                        <w:rFonts w:ascii="Cambria Math" w:hAnsi="Cambria Math"/>
                      </w:rPr>
                      <m:t> - </m:t>
                    </m:r>
                    <m:r>
                      <w:rPr>
                        <w:rFonts w:ascii="Cambria Math" w:hAnsi="Cambria Math"/>
                      </w:rPr>
                      <m:t>R</m:t>
                    </m:r>
                    <m:d>
                      <m:dPr>
                        <m:ctrlPr>
                          <w:rPr>
                            <w:rFonts w:ascii="Cambria Math" w:hAnsi="Cambria Math"/>
                          </w:rPr>
                        </m:ctrlPr>
                      </m:dPr>
                      <m:e>
                        <m:r>
                          <m:rPr>
                            <m:sty m:val="p"/>
                          </m:rPr>
                          <w:rPr>
                            <w:rFonts w:ascii="Cambria Math" w:hAnsi="Cambria Math"/>
                          </w:rPr>
                          <m:t>665</m:t>
                        </m:r>
                      </m:e>
                    </m:d>
                    <m:r>
                      <m:rPr>
                        <m:sty m:val="p"/>
                      </m:rPr>
                      <w:rPr>
                        <w:rFonts w:ascii="Cambria Math" w:hAnsi="Cambria Math"/>
                      </w:rPr>
                      <m:t> + </m:t>
                    </m:r>
                    <m:d>
                      <m:dPr>
                        <m:begChr m:val="["/>
                        <m:endChr m:val="]"/>
                        <m:ctrlPr>
                          <w:rPr>
                            <w:rFonts w:ascii="Cambria Math" w:hAnsi="Cambria Math"/>
                          </w:rPr>
                        </m:ctrlPr>
                      </m:dPr>
                      <m:e>
                        <m:r>
                          <w:rPr>
                            <w:rFonts w:ascii="Cambria Math" w:hAnsi="Cambria Math"/>
                          </w:rPr>
                          <m:t>R</m:t>
                        </m:r>
                        <m:d>
                          <m:dPr>
                            <m:ctrlPr>
                              <w:rPr>
                                <w:rFonts w:ascii="Cambria Math" w:hAnsi="Cambria Math"/>
                              </w:rPr>
                            </m:ctrlPr>
                          </m:dPr>
                          <m:e>
                            <m:r>
                              <m:rPr>
                                <m:sty m:val="p"/>
                              </m:rPr>
                              <w:rPr>
                                <w:rFonts w:ascii="Cambria Math" w:hAnsi="Cambria Math"/>
                              </w:rPr>
                              <m:t>709</m:t>
                            </m:r>
                          </m:e>
                        </m:d>
                        <m:r>
                          <m:rPr>
                            <m:sty m:val="p"/>
                          </m:rPr>
                          <w:rPr>
                            <w:rFonts w:ascii="Cambria Math" w:hAnsi="Cambria Math"/>
                          </w:rPr>
                          <m:t> - </m:t>
                        </m:r>
                        <m:r>
                          <w:rPr>
                            <w:rFonts w:ascii="Cambria Math" w:hAnsi="Cambria Math"/>
                          </w:rPr>
                          <m:t>R</m:t>
                        </m:r>
                        <m:d>
                          <m:dPr>
                            <m:ctrlPr>
                              <w:rPr>
                                <w:rFonts w:ascii="Cambria Math" w:hAnsi="Cambria Math"/>
                              </w:rPr>
                            </m:ctrlPr>
                          </m:dPr>
                          <m:e>
                            <m:r>
                              <m:rPr>
                                <m:sty m:val="p"/>
                              </m:rPr>
                              <w:rPr>
                                <w:rFonts w:ascii="Cambria Math" w:hAnsi="Cambria Math"/>
                              </w:rPr>
                              <m:t>665</m:t>
                            </m:r>
                          </m:e>
                        </m:d>
                      </m:e>
                    </m:d>
                    <m:r>
                      <m:rPr>
                        <m:sty m:val="p"/>
                      </m:rPr>
                      <w:rPr>
                        <w:rFonts w:ascii="Cambria Math" w:hAnsi="Cambria Math"/>
                      </w:rPr>
                      <m:t> ⋅ </m:t>
                    </m:r>
                    <m:f>
                      <m:fPr>
                        <m:ctrlPr>
                          <w:rPr>
                            <w:rFonts w:ascii="Cambria Math" w:hAnsi="Cambria Math"/>
                          </w:rPr>
                        </m:ctrlPr>
                      </m:fPr>
                      <m:num>
                        <m:d>
                          <m:dPr>
                            <m:ctrlPr>
                              <w:rPr>
                                <w:rFonts w:ascii="Cambria Math" w:hAnsi="Cambria Math"/>
                              </w:rPr>
                            </m:ctrlPr>
                          </m:dPr>
                          <m:e>
                            <m:r>
                              <m:rPr>
                                <m:sty m:val="p"/>
                              </m:rPr>
                              <w:rPr>
                                <w:rFonts w:ascii="Cambria Math" w:hAnsi="Cambria Math"/>
                              </w:rPr>
                              <m:t>681-665</m:t>
                            </m:r>
                          </m:e>
                        </m:d>
                      </m:num>
                      <m:den>
                        <m:d>
                          <m:dPr>
                            <m:ctrlPr>
                              <w:rPr>
                                <w:rFonts w:ascii="Cambria Math" w:hAnsi="Cambria Math"/>
                              </w:rPr>
                            </m:ctrlPr>
                          </m:dPr>
                          <m:e>
                            <m:r>
                              <m:rPr>
                                <m:sty m:val="p"/>
                              </m:rPr>
                              <w:rPr>
                                <w:rFonts w:ascii="Cambria Math" w:hAnsi="Cambria Math"/>
                              </w:rPr>
                              <m:t>709 - 665</m:t>
                            </m:r>
                          </m:e>
                        </m:d>
                      </m:den>
                    </m:f>
                  </m:e>
                </m:d>
              </m:oMath>
            </m:oMathPara>
          </w:p>
          <w:p w14:paraId="0D2CCC74" w14:textId="5F98257C" w:rsidR="1A3CC4D2" w:rsidRDefault="1A3CC4D2" w:rsidP="00023E0E">
            <w:pPr>
              <w:keepNext/>
              <w:keepLines/>
            </w:pPr>
          </w:p>
        </w:tc>
      </w:tr>
      <w:tr w:rsidR="1A3CC4D2" w14:paraId="774FF07D" w14:textId="77777777" w:rsidTr="00204332">
        <w:trPr>
          <w:trHeight w:val="638"/>
        </w:trPr>
        <w:tc>
          <w:tcPr>
            <w:tcW w:w="3068" w:type="dxa"/>
          </w:tcPr>
          <w:p w14:paraId="48F604E8" w14:textId="2218008F" w:rsidR="1A3CC4D2" w:rsidRDefault="1A3CC4D2" w:rsidP="00023E0E">
            <w:pPr>
              <w:keepNext/>
              <w:keepLines/>
            </w:pPr>
            <w:proofErr w:type="spellStart"/>
            <w:r w:rsidRPr="1A3CC4D2">
              <w:t>CIcyano</w:t>
            </w:r>
            <w:proofErr w:type="spellEnd"/>
            <w:r w:rsidRPr="1A3CC4D2">
              <w:t xml:space="preserve"> (</w:t>
            </w:r>
            <w:proofErr w:type="spellStart"/>
            <w:r w:rsidRPr="1A3CC4D2">
              <w:t>Lunetta</w:t>
            </w:r>
            <w:proofErr w:type="spellEnd"/>
            <w:r w:rsidRPr="1A3CC4D2">
              <w:t xml:space="preserve"> et al., 2015)</w:t>
            </w:r>
          </w:p>
        </w:tc>
        <w:tc>
          <w:tcPr>
            <w:tcW w:w="6402" w:type="dxa"/>
          </w:tcPr>
          <w:p w14:paraId="2EC11D5D" w14:textId="772A5D08" w:rsidR="1A3CC4D2" w:rsidRDefault="1A3CC4D2" w:rsidP="00023E0E">
            <w:pPr>
              <w:keepNext/>
              <w:keepLines/>
            </w:pPr>
          </w:p>
          <w:p w14:paraId="1C906138" w14:textId="5DFD7964" w:rsidR="1A3CC4D2" w:rsidRDefault="1A3CC4D2" w:rsidP="00023E0E">
            <w:pPr>
              <w:keepNext/>
              <w:keepLines/>
              <w:rPr>
                <w:rFonts w:eastAsia="Garamond" w:cs="Garamond"/>
              </w:rPr>
            </w:pPr>
            <m:oMathPara>
              <m:oMath>
                <m:r>
                  <w:rPr>
                    <w:rFonts w:ascii="Cambria Math" w:hAnsi="Cambria Math"/>
                  </w:rPr>
                  <m:t>R</m:t>
                </m:r>
                <m:d>
                  <m:dPr>
                    <m:ctrlPr>
                      <w:rPr>
                        <w:rFonts w:ascii="Cambria Math" w:hAnsi="Cambria Math"/>
                      </w:rPr>
                    </m:ctrlPr>
                  </m:dPr>
                  <m:e>
                    <m:r>
                      <m:rPr>
                        <m:sty m:val="p"/>
                      </m:rPr>
                      <w:rPr>
                        <w:rFonts w:ascii="Cambria Math" w:hAnsi="Cambria Math"/>
                      </w:rPr>
                      <m:t>665</m:t>
                    </m:r>
                  </m:e>
                </m:d>
                <m:r>
                  <m:rPr>
                    <m:sty m:val="p"/>
                  </m:rPr>
                  <w:rPr>
                    <w:rFonts w:ascii="Cambria Math" w:hAnsi="Cambria Math"/>
                  </w:rPr>
                  <m:t> - </m:t>
                </m:r>
                <m:r>
                  <w:rPr>
                    <w:rFonts w:ascii="Cambria Math" w:hAnsi="Cambria Math"/>
                  </w:rPr>
                  <m:t>R</m:t>
                </m:r>
                <m:d>
                  <m:dPr>
                    <m:ctrlPr>
                      <w:rPr>
                        <w:rFonts w:ascii="Cambria Math" w:hAnsi="Cambria Math"/>
                      </w:rPr>
                    </m:ctrlPr>
                  </m:dPr>
                  <m:e>
                    <m:r>
                      <m:rPr>
                        <m:sty m:val="p"/>
                      </m:rPr>
                      <w:rPr>
                        <w:rFonts w:ascii="Cambria Math" w:hAnsi="Cambria Math"/>
                      </w:rPr>
                      <m:t>620</m:t>
                    </m:r>
                  </m:e>
                </m:d>
                <m:r>
                  <m:rPr>
                    <m:sty m:val="p"/>
                  </m:rPr>
                  <w:rPr>
                    <w:rFonts w:ascii="Cambria Math" w:hAnsi="Cambria Math"/>
                  </w:rPr>
                  <m:t> + </m:t>
                </m:r>
                <m:d>
                  <m:dPr>
                    <m:begChr m:val="["/>
                    <m:endChr m:val="]"/>
                    <m:ctrlPr>
                      <w:rPr>
                        <w:rFonts w:ascii="Cambria Math" w:hAnsi="Cambria Math"/>
                      </w:rPr>
                    </m:ctrlPr>
                  </m:dPr>
                  <m:e>
                    <m:r>
                      <w:rPr>
                        <w:rFonts w:ascii="Cambria Math" w:hAnsi="Cambria Math"/>
                      </w:rPr>
                      <m:t>R</m:t>
                    </m:r>
                    <m:d>
                      <m:dPr>
                        <m:ctrlPr>
                          <w:rPr>
                            <w:rFonts w:ascii="Cambria Math" w:hAnsi="Cambria Math"/>
                          </w:rPr>
                        </m:ctrlPr>
                      </m:dPr>
                      <m:e>
                        <m:r>
                          <m:rPr>
                            <m:sty m:val="p"/>
                          </m:rPr>
                          <w:rPr>
                            <w:rFonts w:ascii="Cambria Math" w:hAnsi="Cambria Math"/>
                          </w:rPr>
                          <m:t>681</m:t>
                        </m:r>
                      </m:e>
                    </m:d>
                    <m:r>
                      <m:rPr>
                        <m:sty m:val="p"/>
                      </m:rPr>
                      <w:rPr>
                        <w:rFonts w:ascii="Cambria Math" w:hAnsi="Cambria Math"/>
                      </w:rPr>
                      <m:t> - </m:t>
                    </m:r>
                    <m:r>
                      <w:rPr>
                        <w:rFonts w:ascii="Cambria Math" w:hAnsi="Cambria Math"/>
                      </w:rPr>
                      <m:t>R</m:t>
                    </m:r>
                    <m:d>
                      <m:dPr>
                        <m:ctrlPr>
                          <w:rPr>
                            <w:rFonts w:ascii="Cambria Math" w:hAnsi="Cambria Math"/>
                          </w:rPr>
                        </m:ctrlPr>
                      </m:dPr>
                      <m:e>
                        <m:r>
                          <m:rPr>
                            <m:sty m:val="p"/>
                          </m:rPr>
                          <w:rPr>
                            <w:rFonts w:ascii="Cambria Math" w:hAnsi="Cambria Math"/>
                          </w:rPr>
                          <m:t>620</m:t>
                        </m:r>
                      </m:e>
                    </m:d>
                  </m:e>
                </m:d>
                <m:r>
                  <m:rPr>
                    <m:sty m:val="p"/>
                  </m:rPr>
                  <w:rPr>
                    <w:rFonts w:ascii="Cambria Math" w:hAnsi="Cambria Math"/>
                  </w:rPr>
                  <m:t> ⋅ </m:t>
                </m:r>
                <m:f>
                  <m:fPr>
                    <m:ctrlPr>
                      <w:rPr>
                        <w:rFonts w:ascii="Cambria Math" w:hAnsi="Cambria Math"/>
                      </w:rPr>
                    </m:ctrlPr>
                  </m:fPr>
                  <m:num>
                    <m:d>
                      <m:dPr>
                        <m:ctrlPr>
                          <w:rPr>
                            <w:rFonts w:ascii="Cambria Math" w:hAnsi="Cambria Math"/>
                          </w:rPr>
                        </m:ctrlPr>
                      </m:dPr>
                      <m:e>
                        <m:r>
                          <m:rPr>
                            <m:sty m:val="p"/>
                          </m:rPr>
                          <w:rPr>
                            <w:rFonts w:ascii="Cambria Math" w:hAnsi="Cambria Math"/>
                          </w:rPr>
                          <m:t>665-620</m:t>
                        </m:r>
                      </m:e>
                    </m:d>
                  </m:num>
                  <m:den>
                    <m:d>
                      <m:dPr>
                        <m:ctrlPr>
                          <w:rPr>
                            <w:rFonts w:ascii="Cambria Math" w:hAnsi="Cambria Math"/>
                          </w:rPr>
                        </m:ctrlPr>
                      </m:dPr>
                      <m:e>
                        <m:r>
                          <m:rPr>
                            <m:sty m:val="p"/>
                          </m:rPr>
                          <w:rPr>
                            <w:rFonts w:ascii="Cambria Math" w:hAnsi="Cambria Math"/>
                          </w:rPr>
                          <m:t>681-620</m:t>
                        </m:r>
                      </m:e>
                    </m:d>
                  </m:den>
                </m:f>
              </m:oMath>
            </m:oMathPara>
          </w:p>
          <w:p w14:paraId="305635EB" w14:textId="01A6A85A" w:rsidR="1A3CC4D2" w:rsidRDefault="1A3CC4D2" w:rsidP="00023E0E">
            <w:pPr>
              <w:keepNext/>
              <w:keepLines/>
            </w:pPr>
          </w:p>
        </w:tc>
      </w:tr>
      <w:tr w:rsidR="1A3CC4D2" w14:paraId="778E3B34" w14:textId="77777777" w:rsidTr="00204332">
        <w:trPr>
          <w:trHeight w:val="512"/>
        </w:trPr>
        <w:tc>
          <w:tcPr>
            <w:tcW w:w="3068" w:type="dxa"/>
          </w:tcPr>
          <w:p w14:paraId="368E3F9A" w14:textId="51D760FD" w:rsidR="1A3CC4D2" w:rsidRPr="00176590" w:rsidRDefault="187BEE2A" w:rsidP="00023E0E">
            <w:pPr>
              <w:keepNext/>
              <w:keepLines/>
            </w:pPr>
            <w:proofErr w:type="spellStart"/>
            <w:r w:rsidRPr="7111F07F">
              <w:t>CIcyano</w:t>
            </w:r>
            <w:proofErr w:type="spellEnd"/>
            <w:r w:rsidR="00460A14">
              <w:t xml:space="preserve"> Product</w:t>
            </w:r>
            <w:r w:rsidR="00176590">
              <w:t xml:space="preserve"> </w:t>
            </w:r>
            <w:r w:rsidRPr="00176590">
              <w:t>DN-descal</w:t>
            </w:r>
            <w:r w:rsidR="00176590">
              <w:t>ing</w:t>
            </w:r>
            <w:r w:rsidRPr="00176590">
              <w:t xml:space="preserve"> </w:t>
            </w:r>
          </w:p>
          <w:p w14:paraId="34204299" w14:textId="2434C979" w:rsidR="1A3CC4D2" w:rsidRDefault="187BEE2A" w:rsidP="00023E0E">
            <w:pPr>
              <w:keepNext/>
              <w:keepLines/>
              <w:rPr>
                <w:sz w:val="24"/>
                <w:szCs w:val="24"/>
              </w:rPr>
            </w:pPr>
            <w:r w:rsidRPr="7111F07F">
              <w:t>(Briggs et al., 2020)</w:t>
            </w:r>
          </w:p>
        </w:tc>
        <w:tc>
          <w:tcPr>
            <w:tcW w:w="6402" w:type="dxa"/>
          </w:tcPr>
          <w:p w14:paraId="5C048C5F" w14:textId="0F1ADDD2" w:rsidR="1A3CC4D2" w:rsidRDefault="1A3CC4D2" w:rsidP="00023E0E">
            <w:pPr>
              <w:keepNext/>
              <w:keepLines/>
            </w:pPr>
          </w:p>
          <w:p w14:paraId="408FEC3C" w14:textId="05C50A6A" w:rsidR="1A3CC4D2" w:rsidRPr="00A54BBA" w:rsidRDefault="00553C2D" w:rsidP="00023E0E">
            <w:pPr>
              <w:keepNext/>
              <w:keepLines/>
              <w:rPr>
                <w:szCs w:val="52"/>
              </w:rPr>
            </w:pPr>
            <m:oMathPara>
              <m:oMath>
                <m:sSup>
                  <m:sSupPr>
                    <m:ctrlPr>
                      <w:rPr>
                        <w:rFonts w:ascii="Cambria Math" w:hAnsi="Cambria Math"/>
                      </w:rPr>
                    </m:ctrlPr>
                  </m:sSupPr>
                  <m:e>
                    <m:r>
                      <m:rPr>
                        <m:sty m:val="p"/>
                      </m:rPr>
                      <w:rPr>
                        <w:rFonts w:ascii="Cambria Math" w:hAnsi="Cambria Math"/>
                      </w:rPr>
                      <m:t>10</m:t>
                    </m:r>
                  </m:e>
                  <m:sup>
                    <m:d>
                      <m:dPr>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3</m:t>
                                </m:r>
                              </m:num>
                              <m:den>
                                <m:r>
                                  <m:rPr>
                                    <m:sty m:val="p"/>
                                  </m:rPr>
                                  <w:rPr>
                                    <w:rFonts w:ascii="Cambria Math" w:hAnsi="Cambria Math"/>
                                  </w:rPr>
                                  <m:t>250</m:t>
                                </m:r>
                              </m:den>
                            </m:f>
                          </m:e>
                        </m:d>
                        <m:r>
                          <m:rPr>
                            <m:sty m:val="p"/>
                          </m:rPr>
                          <w:rPr>
                            <w:rFonts w:ascii="Cambria Math" w:hAnsi="Cambria Math"/>
                          </w:rPr>
                          <m:t>⋅</m:t>
                        </m:r>
                        <m:r>
                          <w:rPr>
                            <w:rFonts w:ascii="Cambria Math" w:hAnsi="Cambria Math"/>
                          </w:rPr>
                          <m:t>DN</m:t>
                        </m:r>
                      </m:e>
                    </m:d>
                    <m:r>
                      <m:rPr>
                        <m:sty m:val="p"/>
                      </m:rPr>
                      <w:rPr>
                        <w:rFonts w:ascii="Cambria Math" w:hAnsi="Cambria Math"/>
                      </w:rPr>
                      <m:t> - 4.2</m:t>
                    </m:r>
                  </m:sup>
                </m:sSup>
              </m:oMath>
            </m:oMathPara>
          </w:p>
          <w:p w14:paraId="2E001C55" w14:textId="71BFCDC9" w:rsidR="1A3CC4D2" w:rsidRDefault="1A3CC4D2" w:rsidP="00023E0E">
            <w:pPr>
              <w:keepNext/>
              <w:keepLines/>
            </w:pPr>
          </w:p>
        </w:tc>
      </w:tr>
    </w:tbl>
    <w:p w14:paraId="56021D66" w14:textId="56655E5D" w:rsidR="5D73F73A" w:rsidRDefault="5D73F73A" w:rsidP="00061323">
      <w:pPr>
        <w:spacing w:after="0"/>
      </w:pPr>
    </w:p>
    <w:p w14:paraId="611805CA" w14:textId="599625D1" w:rsidR="1502176F" w:rsidRPr="00C80BFF" w:rsidRDefault="612304DC" w:rsidP="00C80BFF">
      <w:pPr>
        <w:pStyle w:val="Heading3"/>
      </w:pPr>
      <w:r w:rsidRPr="5FA282D2">
        <w:t>3.2.</w:t>
      </w:r>
      <w:r w:rsidRPr="00C80BFF">
        <w:t xml:space="preserve">2 Phosphorus Runoff </w:t>
      </w:r>
    </w:p>
    <w:p w14:paraId="03CDD816" w14:textId="6BF2F156" w:rsidR="2AB9D50B" w:rsidRPr="005A6CB8" w:rsidRDefault="4AAB389F" w:rsidP="005A6CB8">
      <w:pPr>
        <w:pStyle w:val="NoSpacing"/>
      </w:pPr>
      <w:r w:rsidRPr="5F01E680">
        <w:t xml:space="preserve">The final goal of this project was to identify phosphorus runoff within the watershed and map potential phosphorus runoff to highlight areas of greatest concern. First, the team created a geodatabase with layers that accounted for 5 key factors in phosphorus runoff: topographical slope, distance to water, existing phosphorus in the top layer of soil, landcover, and crop type. For topographical slope, the team utilized SRTM data which calculated slope by comparing adjacent pixels in GEE and interpolating the difference. Once the SRTM data were converted, the team imported the data into ArcGIS Pro. </w:t>
      </w:r>
      <w:r w:rsidR="4E1F9AB2" w:rsidRPr="005A6CB8">
        <w:t>Next, the slope layers were reclassified into the following classifications based on a sedimentary runoff index</w:t>
      </w:r>
      <w:r w:rsidR="3E7B6786" w:rsidRPr="005A6CB8">
        <w:t xml:space="preserve"> and</w:t>
      </w:r>
      <w:r w:rsidR="4E1F9AB2" w:rsidRPr="005A6CB8">
        <w:t xml:space="preserve"> then assigned risk values (Table 3). Sedimentary runoff hits its peak at the critical value of a 25% slope. Thus the 20 - 30% </w:t>
      </w:r>
      <w:r w:rsidR="2C00F062" w:rsidRPr="005A6CB8">
        <w:t xml:space="preserve">slope range </w:t>
      </w:r>
      <w:r w:rsidR="4E1F9AB2" w:rsidRPr="005A6CB8">
        <w:t>was given the highest risk value (</w:t>
      </w:r>
      <w:proofErr w:type="spellStart"/>
      <w:r w:rsidR="4E1F9AB2" w:rsidRPr="005A6CB8">
        <w:t>Jourgholami</w:t>
      </w:r>
      <w:proofErr w:type="spellEnd"/>
      <w:r w:rsidR="4E1F9AB2" w:rsidRPr="005A6CB8">
        <w:t xml:space="preserve"> et al</w:t>
      </w:r>
      <w:r w:rsidR="2993CB80" w:rsidRPr="005A6CB8">
        <w:t>., 2021</w:t>
      </w:r>
      <w:r w:rsidR="4E1F9AB2" w:rsidRPr="005A6CB8">
        <w:t>).</w:t>
      </w:r>
    </w:p>
    <w:p w14:paraId="41A1077F" w14:textId="6373DB4D" w:rsidR="1A3CC4D2" w:rsidRDefault="1A3CC4D2" w:rsidP="005A6CB8">
      <w:pPr>
        <w:pStyle w:val="NoSpacing"/>
      </w:pPr>
    </w:p>
    <w:p w14:paraId="47AB4665" w14:textId="1BAD3F6C" w:rsidR="3B3C112A" w:rsidRDefault="187BEE2A" w:rsidP="00EA2E5F">
      <w:pPr>
        <w:keepNext/>
        <w:keepLines/>
        <w:spacing w:after="0"/>
      </w:pPr>
      <w:r w:rsidRPr="5F01E680">
        <w:t>Table 3</w:t>
      </w:r>
    </w:p>
    <w:p w14:paraId="505CFB82" w14:textId="415E1034" w:rsidR="1A3CC4D2" w:rsidRDefault="187BEE2A" w:rsidP="007354F2">
      <w:pPr>
        <w:keepNext/>
        <w:keepLines/>
        <w:spacing w:after="0"/>
      </w:pPr>
      <w:r w:rsidRPr="5F01E680">
        <w:t>Slope Risk Indices</w:t>
      </w:r>
    </w:p>
    <w:tbl>
      <w:tblPr>
        <w:tblStyle w:val="TableGrid"/>
        <w:tblW w:w="3555" w:type="dxa"/>
        <w:tblInd w:w="0" w:type="dxa"/>
        <w:tblLayout w:type="fixed"/>
        <w:tblLook w:val="06A0" w:firstRow="1" w:lastRow="0" w:firstColumn="1" w:lastColumn="0" w:noHBand="1" w:noVBand="1"/>
      </w:tblPr>
      <w:tblGrid>
        <w:gridCol w:w="2190"/>
        <w:gridCol w:w="1365"/>
      </w:tblGrid>
      <w:tr w:rsidR="3B3C112A" w14:paraId="4C795271" w14:textId="77777777" w:rsidTr="1A3CC4D2">
        <w:tc>
          <w:tcPr>
            <w:tcW w:w="2190" w:type="dxa"/>
            <w:shd w:val="clear" w:color="auto" w:fill="BFBFBF" w:themeFill="background1" w:themeFillShade="BF"/>
          </w:tcPr>
          <w:p w14:paraId="1304E951" w14:textId="39FFC764" w:rsidR="3B3C112A" w:rsidRDefault="3B3C112A" w:rsidP="00464BA0">
            <w:pPr>
              <w:keepNext/>
              <w:keepLines/>
            </w:pPr>
            <w:r w:rsidRPr="3B3C112A">
              <w:t>Original Unit Range</w:t>
            </w:r>
          </w:p>
        </w:tc>
        <w:tc>
          <w:tcPr>
            <w:tcW w:w="1365" w:type="dxa"/>
            <w:shd w:val="clear" w:color="auto" w:fill="BFBFBF" w:themeFill="background1" w:themeFillShade="BF"/>
          </w:tcPr>
          <w:p w14:paraId="2DEBA13C" w14:textId="1B0DD4FC" w:rsidR="3B3C112A" w:rsidRDefault="3B3C112A" w:rsidP="00464BA0">
            <w:pPr>
              <w:keepNext/>
              <w:keepLines/>
            </w:pPr>
            <w:r w:rsidRPr="3B3C112A">
              <w:t>Risk Index</w:t>
            </w:r>
          </w:p>
        </w:tc>
      </w:tr>
      <w:tr w:rsidR="3B3C112A" w14:paraId="1FCBA2D3" w14:textId="77777777" w:rsidTr="1A3CC4D2">
        <w:trPr>
          <w:trHeight w:val="300"/>
        </w:trPr>
        <w:tc>
          <w:tcPr>
            <w:tcW w:w="2190" w:type="dxa"/>
          </w:tcPr>
          <w:p w14:paraId="2B49028A" w14:textId="6F9DEA91" w:rsidR="3B3C112A" w:rsidRDefault="3B3C112A" w:rsidP="00464BA0">
            <w:pPr>
              <w:keepNext/>
              <w:keepLines/>
            </w:pPr>
            <w:r w:rsidRPr="3B3C112A">
              <w:t>0 - 10 %</w:t>
            </w:r>
          </w:p>
        </w:tc>
        <w:tc>
          <w:tcPr>
            <w:tcW w:w="1365" w:type="dxa"/>
          </w:tcPr>
          <w:p w14:paraId="32332A00" w14:textId="17EB32DD" w:rsidR="3B3C112A" w:rsidRDefault="3B3C112A" w:rsidP="00464BA0">
            <w:pPr>
              <w:keepNext/>
              <w:keepLines/>
            </w:pPr>
            <w:r w:rsidRPr="3B3C112A">
              <w:t>2</w:t>
            </w:r>
          </w:p>
        </w:tc>
      </w:tr>
      <w:tr w:rsidR="3B3C112A" w14:paraId="5431FB05" w14:textId="77777777" w:rsidTr="1A3CC4D2">
        <w:trPr>
          <w:trHeight w:val="300"/>
        </w:trPr>
        <w:tc>
          <w:tcPr>
            <w:tcW w:w="2190" w:type="dxa"/>
          </w:tcPr>
          <w:p w14:paraId="25AAFA27" w14:textId="4396F325" w:rsidR="3B3C112A" w:rsidRDefault="3B3C112A" w:rsidP="00464BA0">
            <w:pPr>
              <w:keepNext/>
              <w:keepLines/>
            </w:pPr>
            <w:r w:rsidRPr="3B3C112A">
              <w:t>10 - 20 %</w:t>
            </w:r>
          </w:p>
        </w:tc>
        <w:tc>
          <w:tcPr>
            <w:tcW w:w="1365" w:type="dxa"/>
          </w:tcPr>
          <w:p w14:paraId="2AE4A703" w14:textId="7F9C7179" w:rsidR="3B3C112A" w:rsidRDefault="3B3C112A" w:rsidP="00464BA0">
            <w:pPr>
              <w:keepNext/>
              <w:keepLines/>
            </w:pPr>
            <w:r w:rsidRPr="3B3C112A">
              <w:t>6</w:t>
            </w:r>
          </w:p>
        </w:tc>
      </w:tr>
      <w:tr w:rsidR="3B3C112A" w14:paraId="11A10F33" w14:textId="77777777" w:rsidTr="1A3CC4D2">
        <w:trPr>
          <w:trHeight w:val="300"/>
        </w:trPr>
        <w:tc>
          <w:tcPr>
            <w:tcW w:w="2190" w:type="dxa"/>
          </w:tcPr>
          <w:p w14:paraId="1421F9C7" w14:textId="43938AD9" w:rsidR="3B3C112A" w:rsidRDefault="3B3C112A" w:rsidP="00464BA0">
            <w:pPr>
              <w:keepNext/>
              <w:keepLines/>
            </w:pPr>
            <w:r w:rsidRPr="3B3C112A">
              <w:t>20 - 30 %</w:t>
            </w:r>
          </w:p>
        </w:tc>
        <w:tc>
          <w:tcPr>
            <w:tcW w:w="1365" w:type="dxa"/>
          </w:tcPr>
          <w:p w14:paraId="5DD6A2A8" w14:textId="5458B6D5" w:rsidR="3B3C112A" w:rsidRDefault="3B3C112A" w:rsidP="00464BA0">
            <w:pPr>
              <w:keepNext/>
              <w:keepLines/>
            </w:pPr>
            <w:r w:rsidRPr="3B3C112A">
              <w:t>10</w:t>
            </w:r>
          </w:p>
        </w:tc>
      </w:tr>
      <w:tr w:rsidR="3B3C112A" w14:paraId="01C6C756" w14:textId="77777777" w:rsidTr="1A3CC4D2">
        <w:trPr>
          <w:trHeight w:val="300"/>
        </w:trPr>
        <w:tc>
          <w:tcPr>
            <w:tcW w:w="2190" w:type="dxa"/>
          </w:tcPr>
          <w:p w14:paraId="22ED07AE" w14:textId="305DA88E" w:rsidR="3B3C112A" w:rsidRDefault="3B3C112A" w:rsidP="00464BA0">
            <w:pPr>
              <w:keepNext/>
              <w:keepLines/>
            </w:pPr>
            <w:r w:rsidRPr="3B3C112A">
              <w:t>30 - 40 %</w:t>
            </w:r>
          </w:p>
        </w:tc>
        <w:tc>
          <w:tcPr>
            <w:tcW w:w="1365" w:type="dxa"/>
          </w:tcPr>
          <w:p w14:paraId="2DDD4AB0" w14:textId="3630A486" w:rsidR="3B3C112A" w:rsidRDefault="3B3C112A" w:rsidP="00464BA0">
            <w:pPr>
              <w:keepNext/>
              <w:keepLines/>
            </w:pPr>
            <w:r w:rsidRPr="3B3C112A">
              <w:t>8</w:t>
            </w:r>
          </w:p>
        </w:tc>
      </w:tr>
      <w:tr w:rsidR="3B3C112A" w14:paraId="4665F4D8" w14:textId="77777777" w:rsidTr="1A3CC4D2">
        <w:trPr>
          <w:trHeight w:val="300"/>
        </w:trPr>
        <w:tc>
          <w:tcPr>
            <w:tcW w:w="2190" w:type="dxa"/>
          </w:tcPr>
          <w:p w14:paraId="16696657" w14:textId="14267817" w:rsidR="3B3C112A" w:rsidRDefault="3B3C112A" w:rsidP="00464BA0">
            <w:pPr>
              <w:keepNext/>
              <w:keepLines/>
            </w:pPr>
            <w:r w:rsidRPr="3B3C112A">
              <w:t>&gt; 40 %</w:t>
            </w:r>
          </w:p>
        </w:tc>
        <w:tc>
          <w:tcPr>
            <w:tcW w:w="1365" w:type="dxa"/>
          </w:tcPr>
          <w:p w14:paraId="2EFAD1BA" w14:textId="3F0226DE" w:rsidR="3B3C112A" w:rsidRDefault="3B3C112A" w:rsidP="00464BA0">
            <w:pPr>
              <w:keepNext/>
              <w:keepLines/>
            </w:pPr>
            <w:r w:rsidRPr="3B3C112A">
              <w:t>4</w:t>
            </w:r>
          </w:p>
        </w:tc>
      </w:tr>
    </w:tbl>
    <w:p w14:paraId="09A0CBCD" w14:textId="1783AD64" w:rsidR="1A3CC4D2" w:rsidRDefault="1A3CC4D2" w:rsidP="00A01CFB">
      <w:pPr>
        <w:spacing w:after="0"/>
      </w:pPr>
    </w:p>
    <w:p w14:paraId="0E2B365E" w14:textId="44CD967C" w:rsidR="2AB9D50B" w:rsidRPr="005A6CB8" w:rsidRDefault="2AB9D50B" w:rsidP="005A6CB8">
      <w:pPr>
        <w:pStyle w:val="NoSpacing"/>
      </w:pPr>
      <w:r w:rsidRPr="5F01E680">
        <w:lastRenderedPageBreak/>
        <w:t>For the distance to water factor, the team pulled SSURGO data from every county within the Lake Champlain watershed into ArcGIS Pro and merged them into one large dataset. From this dataset, the team selected all shapefiles labeled as ‘water’ and generated one ‘water’ shapefile. The team then created a layer that showed the distance to water in raster form. This new raster layer was</w:t>
      </w:r>
      <w:r w:rsidR="18D73689" w:rsidRPr="005A6CB8">
        <w:t xml:space="preserve"> then reclassified based on corresponding risk values from the Vermont P-Index (Faulkner, 2021</w:t>
      </w:r>
      <w:r w:rsidR="42500294" w:rsidRPr="005A6CB8">
        <w:t>;</w:t>
      </w:r>
      <w:r w:rsidR="18D73689" w:rsidRPr="005A6CB8">
        <w:t xml:space="preserve"> Table 4). For this, the team chose the Non-Vegetated Buffer Distance</w:t>
      </w:r>
      <w:r w:rsidR="3C6D9E52" w:rsidRPr="005A6CB8">
        <w:t xml:space="preserve"> parameter from the Vermont P-Index</w:t>
      </w:r>
      <w:r w:rsidR="18D73689" w:rsidRPr="005A6CB8">
        <w:t xml:space="preserve"> to showcase a simple distance-to-water risk factor. </w:t>
      </w:r>
    </w:p>
    <w:p w14:paraId="4005C43F" w14:textId="3D8DD31E" w:rsidR="1A3CC4D2" w:rsidRDefault="1A3CC4D2" w:rsidP="005A6CB8">
      <w:pPr>
        <w:pStyle w:val="NoSpacing"/>
      </w:pPr>
    </w:p>
    <w:p w14:paraId="4D4A17AA" w14:textId="6748D923" w:rsidR="1A3CC4D2" w:rsidRDefault="1A3CC4D2" w:rsidP="00EA2E5F">
      <w:pPr>
        <w:keepNext/>
        <w:keepLines/>
        <w:spacing w:after="0"/>
      </w:pPr>
      <w:r w:rsidRPr="1A3CC4D2">
        <w:t>Table 4</w:t>
      </w:r>
    </w:p>
    <w:p w14:paraId="2BBBD7EF" w14:textId="70070722" w:rsidR="1A3CC4D2" w:rsidRDefault="1A3CC4D2" w:rsidP="007354F2">
      <w:pPr>
        <w:keepNext/>
        <w:keepLines/>
        <w:spacing w:after="0"/>
      </w:pPr>
      <w:r w:rsidRPr="1A3CC4D2">
        <w:t>Distance to Water Risk Indices</w:t>
      </w:r>
    </w:p>
    <w:tbl>
      <w:tblPr>
        <w:tblStyle w:val="TableGrid"/>
        <w:tblW w:w="3600" w:type="dxa"/>
        <w:tblInd w:w="0" w:type="dxa"/>
        <w:tblLayout w:type="fixed"/>
        <w:tblLook w:val="06A0" w:firstRow="1" w:lastRow="0" w:firstColumn="1" w:lastColumn="0" w:noHBand="1" w:noVBand="1"/>
      </w:tblPr>
      <w:tblGrid>
        <w:gridCol w:w="2280"/>
        <w:gridCol w:w="1320"/>
      </w:tblGrid>
      <w:tr w:rsidR="3B3C112A" w14:paraId="76CB3731" w14:textId="77777777" w:rsidTr="7111F07F">
        <w:tc>
          <w:tcPr>
            <w:tcW w:w="2280" w:type="dxa"/>
            <w:shd w:val="clear" w:color="auto" w:fill="BFBFBF" w:themeFill="background1" w:themeFillShade="BF"/>
          </w:tcPr>
          <w:p w14:paraId="74E02D03" w14:textId="4A93F302" w:rsidR="3B3C112A" w:rsidRDefault="3B3C112A" w:rsidP="00464BA0">
            <w:pPr>
              <w:keepNext/>
              <w:keepLines/>
            </w:pPr>
            <w:r w:rsidRPr="3B3C112A">
              <w:t>Original Unit Range</w:t>
            </w:r>
          </w:p>
        </w:tc>
        <w:tc>
          <w:tcPr>
            <w:tcW w:w="1320" w:type="dxa"/>
            <w:shd w:val="clear" w:color="auto" w:fill="BFBFBF" w:themeFill="background1" w:themeFillShade="BF"/>
          </w:tcPr>
          <w:p w14:paraId="6B924067" w14:textId="7B1B0582" w:rsidR="3B3C112A" w:rsidRDefault="3B3C112A" w:rsidP="00464BA0">
            <w:pPr>
              <w:keepNext/>
              <w:keepLines/>
            </w:pPr>
            <w:r w:rsidRPr="3B3C112A">
              <w:t>Risk Index</w:t>
            </w:r>
          </w:p>
        </w:tc>
      </w:tr>
      <w:tr w:rsidR="3B3C112A" w14:paraId="36455069" w14:textId="77777777" w:rsidTr="7111F07F">
        <w:trPr>
          <w:trHeight w:val="300"/>
        </w:trPr>
        <w:tc>
          <w:tcPr>
            <w:tcW w:w="2280" w:type="dxa"/>
          </w:tcPr>
          <w:p w14:paraId="42176490" w14:textId="5BE8E919" w:rsidR="3B3C112A" w:rsidRDefault="3B3C112A" w:rsidP="00464BA0">
            <w:pPr>
              <w:keepNext/>
              <w:keepLines/>
            </w:pPr>
            <w:r w:rsidRPr="3B3C112A">
              <w:t>0 - 20 ft</w:t>
            </w:r>
          </w:p>
        </w:tc>
        <w:tc>
          <w:tcPr>
            <w:tcW w:w="1320" w:type="dxa"/>
          </w:tcPr>
          <w:p w14:paraId="6F871529" w14:textId="67A62EC7" w:rsidR="3B3C112A" w:rsidRDefault="3B3C112A" w:rsidP="00464BA0">
            <w:pPr>
              <w:keepNext/>
              <w:keepLines/>
            </w:pPr>
            <w:r w:rsidRPr="3B3C112A">
              <w:t>10</w:t>
            </w:r>
          </w:p>
        </w:tc>
      </w:tr>
      <w:tr w:rsidR="3B3C112A" w14:paraId="121236A1" w14:textId="77777777" w:rsidTr="7111F07F">
        <w:trPr>
          <w:trHeight w:val="330"/>
        </w:trPr>
        <w:tc>
          <w:tcPr>
            <w:tcW w:w="2280" w:type="dxa"/>
          </w:tcPr>
          <w:p w14:paraId="3B97346C" w14:textId="7E8DD3E8" w:rsidR="3B3C112A" w:rsidRDefault="3B3C112A" w:rsidP="00464BA0">
            <w:pPr>
              <w:keepNext/>
              <w:keepLines/>
            </w:pPr>
            <w:r w:rsidRPr="3B3C112A">
              <w:t>20 - 50 ft</w:t>
            </w:r>
          </w:p>
        </w:tc>
        <w:tc>
          <w:tcPr>
            <w:tcW w:w="1320" w:type="dxa"/>
          </w:tcPr>
          <w:p w14:paraId="067F8CDA" w14:textId="5D688C42" w:rsidR="3B3C112A" w:rsidRDefault="3B3C112A" w:rsidP="00464BA0">
            <w:pPr>
              <w:keepNext/>
              <w:keepLines/>
            </w:pPr>
            <w:r w:rsidRPr="3B3C112A">
              <w:t>9</w:t>
            </w:r>
          </w:p>
        </w:tc>
      </w:tr>
      <w:tr w:rsidR="3B3C112A" w14:paraId="5D4B9D27" w14:textId="77777777" w:rsidTr="7111F07F">
        <w:trPr>
          <w:trHeight w:val="300"/>
        </w:trPr>
        <w:tc>
          <w:tcPr>
            <w:tcW w:w="2280" w:type="dxa"/>
          </w:tcPr>
          <w:p w14:paraId="211CD74B" w14:textId="327C4D08" w:rsidR="3B3C112A" w:rsidRDefault="3B3C112A" w:rsidP="00464BA0">
            <w:pPr>
              <w:keepNext/>
              <w:keepLines/>
            </w:pPr>
            <w:r w:rsidRPr="3B3C112A">
              <w:t>50 - 200 ft</w:t>
            </w:r>
          </w:p>
        </w:tc>
        <w:tc>
          <w:tcPr>
            <w:tcW w:w="1320" w:type="dxa"/>
          </w:tcPr>
          <w:p w14:paraId="09332854" w14:textId="6E3C9FEE" w:rsidR="3B3C112A" w:rsidRDefault="3B3C112A" w:rsidP="00464BA0">
            <w:pPr>
              <w:keepNext/>
              <w:keepLines/>
            </w:pPr>
            <w:r w:rsidRPr="3B3C112A">
              <w:t>8</w:t>
            </w:r>
          </w:p>
        </w:tc>
      </w:tr>
      <w:tr w:rsidR="3B3C112A" w14:paraId="4E0253C3" w14:textId="77777777" w:rsidTr="7111F07F">
        <w:trPr>
          <w:trHeight w:val="300"/>
        </w:trPr>
        <w:tc>
          <w:tcPr>
            <w:tcW w:w="2280" w:type="dxa"/>
          </w:tcPr>
          <w:p w14:paraId="3942EF3B" w14:textId="5EFB0209" w:rsidR="3B3C112A" w:rsidRDefault="3B3C112A" w:rsidP="00464BA0">
            <w:pPr>
              <w:keepNext/>
              <w:keepLines/>
            </w:pPr>
            <w:r w:rsidRPr="3B3C112A">
              <w:t>&gt;200 ft</w:t>
            </w:r>
          </w:p>
        </w:tc>
        <w:tc>
          <w:tcPr>
            <w:tcW w:w="1320" w:type="dxa"/>
          </w:tcPr>
          <w:p w14:paraId="37830825" w14:textId="1AB7B76A" w:rsidR="3B3C112A" w:rsidRDefault="6EE2F6C4" w:rsidP="00464BA0">
            <w:pPr>
              <w:keepNext/>
              <w:keepLines/>
            </w:pPr>
            <w:r w:rsidRPr="1A3CC4D2">
              <w:t>7</w:t>
            </w:r>
          </w:p>
        </w:tc>
      </w:tr>
    </w:tbl>
    <w:p w14:paraId="5B98EA22" w14:textId="1751D472" w:rsidR="1A3CC4D2" w:rsidRDefault="1A3CC4D2" w:rsidP="005A6CB8">
      <w:pPr>
        <w:pStyle w:val="NoSpacing"/>
      </w:pPr>
    </w:p>
    <w:p w14:paraId="6ADB5CF2" w14:textId="27E39157" w:rsidR="5496FA82" w:rsidRDefault="4AAB389F" w:rsidP="005A6CB8">
      <w:pPr>
        <w:pStyle w:val="NoSpacing"/>
      </w:pPr>
      <w:r w:rsidRPr="7111F07F">
        <w:t>Next, the team used USDA’s phosphorus data set to calculate existing phosphorus in the ground; however, these data did not extend into the northernmost point of Lake Champlain in Quebec, Canada. The team performed a fishnet analysis in ArcGIS Pro to rectify this issue. The fishnet analysis generated rectangles ~309 x 550 m all over the watershed and placed a data point in the middle of each rectangle. The team assigned the points to their corresponding phosphorus value from the existing USDA layer and then stretched the layer into Canada using the ‘Kriging’ tool in ArcGIS Pro. T</w:t>
      </w:r>
      <w:r w:rsidR="62D29AD2" w:rsidRPr="005A6CB8">
        <w:t>he team converted all of the data into the following visual classifications based on natural breaks. The associated risk factor came from assuming a linear increase of natural soil phosphorus leads to a higher risk of phosphorus runoff (Table 5).</w:t>
      </w:r>
    </w:p>
    <w:p w14:paraId="492802BD" w14:textId="54A0B494" w:rsidR="18D73689" w:rsidRPr="005A6CB8" w:rsidRDefault="18D73689" w:rsidP="005A6CB8">
      <w:pPr>
        <w:pStyle w:val="NoSpacing"/>
      </w:pPr>
    </w:p>
    <w:p w14:paraId="1952BE34" w14:textId="32DB0C61" w:rsidR="1A3CC4D2" w:rsidRDefault="1A3CC4D2" w:rsidP="00EA2E5F">
      <w:pPr>
        <w:keepNext/>
        <w:keepLines/>
        <w:spacing w:after="0"/>
      </w:pPr>
      <w:r w:rsidRPr="1A3CC4D2">
        <w:t>Table 5</w:t>
      </w:r>
    </w:p>
    <w:p w14:paraId="58DDA5E5" w14:textId="56B5E1D4" w:rsidR="1A3CC4D2" w:rsidRDefault="1A3CC4D2" w:rsidP="007354F2">
      <w:pPr>
        <w:keepNext/>
        <w:keepLines/>
        <w:spacing w:after="0"/>
      </w:pPr>
      <w:r w:rsidRPr="1A3CC4D2">
        <w:t>Phosphorus in Top Layer of Soil Risk Indices</w:t>
      </w:r>
    </w:p>
    <w:tbl>
      <w:tblPr>
        <w:tblStyle w:val="TableGrid"/>
        <w:tblW w:w="4470" w:type="dxa"/>
        <w:tblInd w:w="0" w:type="dxa"/>
        <w:tblLayout w:type="fixed"/>
        <w:tblLook w:val="06A0" w:firstRow="1" w:lastRow="0" w:firstColumn="1" w:lastColumn="0" w:noHBand="1" w:noVBand="1"/>
      </w:tblPr>
      <w:tblGrid>
        <w:gridCol w:w="2970"/>
        <w:gridCol w:w="1500"/>
      </w:tblGrid>
      <w:tr w:rsidR="3B3C112A" w14:paraId="02B47474" w14:textId="77777777" w:rsidTr="1A3CC4D2">
        <w:tc>
          <w:tcPr>
            <w:tcW w:w="2970" w:type="dxa"/>
            <w:shd w:val="clear" w:color="auto" w:fill="BFBFBF" w:themeFill="background1" w:themeFillShade="BF"/>
          </w:tcPr>
          <w:p w14:paraId="2EAE5792" w14:textId="4A93F302" w:rsidR="3B3C112A" w:rsidRDefault="3B3C112A" w:rsidP="00464BA0">
            <w:pPr>
              <w:keepNext/>
              <w:keepLines/>
              <w:rPr>
                <w:highlight w:val="lightGray"/>
              </w:rPr>
            </w:pPr>
            <w:r w:rsidRPr="3B3C112A">
              <w:rPr>
                <w:highlight w:val="lightGray"/>
              </w:rPr>
              <w:t>Original Unit Range</w:t>
            </w:r>
          </w:p>
        </w:tc>
        <w:tc>
          <w:tcPr>
            <w:tcW w:w="1500" w:type="dxa"/>
            <w:shd w:val="clear" w:color="auto" w:fill="BFBFBF" w:themeFill="background1" w:themeFillShade="BF"/>
          </w:tcPr>
          <w:p w14:paraId="3379DBEB" w14:textId="7B1B0582" w:rsidR="3B3C112A" w:rsidRDefault="3B3C112A" w:rsidP="00464BA0">
            <w:pPr>
              <w:keepNext/>
              <w:keepLines/>
              <w:rPr>
                <w:highlight w:val="lightGray"/>
              </w:rPr>
            </w:pPr>
            <w:r w:rsidRPr="3B3C112A">
              <w:rPr>
                <w:highlight w:val="lightGray"/>
              </w:rPr>
              <w:t>Risk Index</w:t>
            </w:r>
          </w:p>
        </w:tc>
      </w:tr>
      <w:tr w:rsidR="3B3C112A" w14:paraId="6D468C10" w14:textId="77777777" w:rsidTr="1A3CC4D2">
        <w:trPr>
          <w:trHeight w:val="300"/>
        </w:trPr>
        <w:tc>
          <w:tcPr>
            <w:tcW w:w="2970" w:type="dxa"/>
          </w:tcPr>
          <w:p w14:paraId="4ADD3EBF" w14:textId="50A2B2A6" w:rsidR="48E1C842" w:rsidRDefault="48E1C842" w:rsidP="00464BA0">
            <w:pPr>
              <w:keepNext/>
              <w:keepLines/>
            </w:pPr>
            <w:r w:rsidRPr="3B3C112A">
              <w:t>&gt;1023 mg/kg</w:t>
            </w:r>
          </w:p>
        </w:tc>
        <w:tc>
          <w:tcPr>
            <w:tcW w:w="1500" w:type="dxa"/>
          </w:tcPr>
          <w:p w14:paraId="1B398FB1" w14:textId="67A62EC7" w:rsidR="3B3C112A" w:rsidRDefault="3B3C112A" w:rsidP="00464BA0">
            <w:pPr>
              <w:keepNext/>
              <w:keepLines/>
            </w:pPr>
            <w:r w:rsidRPr="3B3C112A">
              <w:t>10</w:t>
            </w:r>
          </w:p>
        </w:tc>
      </w:tr>
      <w:tr w:rsidR="3B3C112A" w14:paraId="5AA8956A" w14:textId="77777777" w:rsidTr="1A3CC4D2">
        <w:trPr>
          <w:trHeight w:val="300"/>
        </w:trPr>
        <w:tc>
          <w:tcPr>
            <w:tcW w:w="2970" w:type="dxa"/>
          </w:tcPr>
          <w:p w14:paraId="1288A111" w14:textId="3074048E" w:rsidR="48E1C842" w:rsidRDefault="48E1C842" w:rsidP="00464BA0">
            <w:pPr>
              <w:keepNext/>
              <w:keepLines/>
            </w:pPr>
            <w:r w:rsidRPr="3B3C112A">
              <w:t>882 - 1023 mg/kg</w:t>
            </w:r>
          </w:p>
        </w:tc>
        <w:tc>
          <w:tcPr>
            <w:tcW w:w="1500" w:type="dxa"/>
          </w:tcPr>
          <w:p w14:paraId="2C2EFC32" w14:textId="5D688C42" w:rsidR="3B3C112A" w:rsidRDefault="3B3C112A" w:rsidP="00464BA0">
            <w:pPr>
              <w:keepNext/>
              <w:keepLines/>
            </w:pPr>
            <w:r w:rsidRPr="3B3C112A">
              <w:t>9</w:t>
            </w:r>
          </w:p>
        </w:tc>
      </w:tr>
      <w:tr w:rsidR="3B3C112A" w14:paraId="7A20BB9B" w14:textId="77777777" w:rsidTr="1A3CC4D2">
        <w:trPr>
          <w:trHeight w:val="300"/>
        </w:trPr>
        <w:tc>
          <w:tcPr>
            <w:tcW w:w="2970" w:type="dxa"/>
          </w:tcPr>
          <w:p w14:paraId="2BB06521" w14:textId="0CFDD0F7" w:rsidR="48E1C842" w:rsidRDefault="48E1C842" w:rsidP="00464BA0">
            <w:pPr>
              <w:keepNext/>
              <w:keepLines/>
            </w:pPr>
            <w:r w:rsidRPr="3B3C112A">
              <w:t>818 - 882 mg/kg</w:t>
            </w:r>
          </w:p>
        </w:tc>
        <w:tc>
          <w:tcPr>
            <w:tcW w:w="1500" w:type="dxa"/>
          </w:tcPr>
          <w:p w14:paraId="32691B0C" w14:textId="6E3C9FEE" w:rsidR="3B3C112A" w:rsidRDefault="3B3C112A" w:rsidP="00464BA0">
            <w:pPr>
              <w:keepNext/>
              <w:keepLines/>
            </w:pPr>
            <w:r w:rsidRPr="3B3C112A">
              <w:t>8</w:t>
            </w:r>
          </w:p>
        </w:tc>
      </w:tr>
      <w:tr w:rsidR="3B3C112A" w14:paraId="4EC000DC" w14:textId="77777777" w:rsidTr="1A3CC4D2">
        <w:trPr>
          <w:trHeight w:val="300"/>
        </w:trPr>
        <w:tc>
          <w:tcPr>
            <w:tcW w:w="2970" w:type="dxa"/>
          </w:tcPr>
          <w:p w14:paraId="02B7B251" w14:textId="7FA9CC11" w:rsidR="48E1C842" w:rsidRDefault="48E1C842" w:rsidP="00464BA0">
            <w:pPr>
              <w:keepNext/>
              <w:keepLines/>
            </w:pPr>
            <w:r w:rsidRPr="3B3C112A">
              <w:t>789 - 818 mg/kg</w:t>
            </w:r>
          </w:p>
        </w:tc>
        <w:tc>
          <w:tcPr>
            <w:tcW w:w="1500" w:type="dxa"/>
          </w:tcPr>
          <w:p w14:paraId="72B3A017" w14:textId="39F1D36D" w:rsidR="3B3C112A" w:rsidRDefault="3B3C112A" w:rsidP="00464BA0">
            <w:pPr>
              <w:keepNext/>
              <w:keepLines/>
            </w:pPr>
            <w:r w:rsidRPr="3B3C112A">
              <w:t>7</w:t>
            </w:r>
          </w:p>
        </w:tc>
      </w:tr>
      <w:tr w:rsidR="3B3C112A" w14:paraId="0D31AF74" w14:textId="77777777" w:rsidTr="1A3CC4D2">
        <w:trPr>
          <w:trHeight w:val="300"/>
        </w:trPr>
        <w:tc>
          <w:tcPr>
            <w:tcW w:w="2970" w:type="dxa"/>
          </w:tcPr>
          <w:p w14:paraId="1F18A34E" w14:textId="4C7483D3" w:rsidR="48E1C842" w:rsidRDefault="48E1C842" w:rsidP="00464BA0">
            <w:pPr>
              <w:keepNext/>
              <w:keepLines/>
            </w:pPr>
            <w:r w:rsidRPr="3B3C112A">
              <w:t>775 - 789 mg/kg</w:t>
            </w:r>
          </w:p>
        </w:tc>
        <w:tc>
          <w:tcPr>
            <w:tcW w:w="1500" w:type="dxa"/>
          </w:tcPr>
          <w:p w14:paraId="4C8D786B" w14:textId="749AFA58" w:rsidR="3B3C112A" w:rsidRDefault="3B3C112A" w:rsidP="00464BA0">
            <w:pPr>
              <w:keepNext/>
              <w:keepLines/>
            </w:pPr>
            <w:r w:rsidRPr="3B3C112A">
              <w:t>6</w:t>
            </w:r>
          </w:p>
        </w:tc>
      </w:tr>
      <w:tr w:rsidR="3B3C112A" w14:paraId="1983BEB5" w14:textId="77777777" w:rsidTr="1A3CC4D2">
        <w:trPr>
          <w:trHeight w:val="300"/>
        </w:trPr>
        <w:tc>
          <w:tcPr>
            <w:tcW w:w="2970" w:type="dxa"/>
          </w:tcPr>
          <w:p w14:paraId="367D4761" w14:textId="5F60E2D1" w:rsidR="48E1C842" w:rsidRDefault="48E1C842" w:rsidP="00464BA0">
            <w:pPr>
              <w:keepNext/>
              <w:keepLines/>
            </w:pPr>
            <w:r w:rsidRPr="3B3C112A">
              <w:t>746 - 775 mg/kg</w:t>
            </w:r>
          </w:p>
        </w:tc>
        <w:tc>
          <w:tcPr>
            <w:tcW w:w="1500" w:type="dxa"/>
          </w:tcPr>
          <w:p w14:paraId="33EFC625" w14:textId="70565F50" w:rsidR="3B3C112A" w:rsidRDefault="3B3C112A" w:rsidP="00464BA0">
            <w:pPr>
              <w:keepNext/>
              <w:keepLines/>
            </w:pPr>
            <w:r w:rsidRPr="3B3C112A">
              <w:t>5</w:t>
            </w:r>
          </w:p>
        </w:tc>
      </w:tr>
      <w:tr w:rsidR="3B3C112A" w14:paraId="6D0B54F3" w14:textId="77777777" w:rsidTr="1A3CC4D2">
        <w:trPr>
          <w:trHeight w:val="300"/>
        </w:trPr>
        <w:tc>
          <w:tcPr>
            <w:tcW w:w="2970" w:type="dxa"/>
          </w:tcPr>
          <w:p w14:paraId="60BD6777" w14:textId="1B43E327" w:rsidR="48E1C842" w:rsidRDefault="48E1C842" w:rsidP="00464BA0">
            <w:pPr>
              <w:keepNext/>
              <w:keepLines/>
            </w:pPr>
            <w:r w:rsidRPr="3B3C112A">
              <w:t>682 – 746 mg/kg</w:t>
            </w:r>
          </w:p>
        </w:tc>
        <w:tc>
          <w:tcPr>
            <w:tcW w:w="1500" w:type="dxa"/>
          </w:tcPr>
          <w:p w14:paraId="0E26D436" w14:textId="19F93E50" w:rsidR="3B3C112A" w:rsidRDefault="6EE2F6C4" w:rsidP="00464BA0">
            <w:pPr>
              <w:keepNext/>
              <w:keepLines/>
            </w:pPr>
            <w:r w:rsidRPr="1A3CC4D2">
              <w:t>4</w:t>
            </w:r>
          </w:p>
        </w:tc>
      </w:tr>
      <w:tr w:rsidR="3B3C112A" w14:paraId="52E0161A" w14:textId="77777777" w:rsidTr="1A3CC4D2">
        <w:trPr>
          <w:trHeight w:val="300"/>
        </w:trPr>
        <w:tc>
          <w:tcPr>
            <w:tcW w:w="2970" w:type="dxa"/>
          </w:tcPr>
          <w:p w14:paraId="69C01EA8" w14:textId="7676C01F" w:rsidR="48E1C842" w:rsidRDefault="48E1C842" w:rsidP="00464BA0">
            <w:pPr>
              <w:keepNext/>
              <w:keepLines/>
            </w:pPr>
            <w:r w:rsidRPr="3B3C112A">
              <w:t>541 – 682 mg/kg</w:t>
            </w:r>
          </w:p>
        </w:tc>
        <w:tc>
          <w:tcPr>
            <w:tcW w:w="1500" w:type="dxa"/>
          </w:tcPr>
          <w:p w14:paraId="1E2693AB" w14:textId="4643F802" w:rsidR="3B3C112A" w:rsidRDefault="3B3C112A" w:rsidP="00464BA0">
            <w:pPr>
              <w:keepNext/>
              <w:keepLines/>
            </w:pPr>
            <w:r w:rsidRPr="3B3C112A">
              <w:t>3</w:t>
            </w:r>
          </w:p>
        </w:tc>
      </w:tr>
      <w:tr w:rsidR="3B3C112A" w14:paraId="139FBEC4" w14:textId="77777777" w:rsidTr="1A3CC4D2">
        <w:trPr>
          <w:trHeight w:val="300"/>
        </w:trPr>
        <w:tc>
          <w:tcPr>
            <w:tcW w:w="2970" w:type="dxa"/>
          </w:tcPr>
          <w:p w14:paraId="54DC500C" w14:textId="787CC176" w:rsidR="48E1C842" w:rsidRDefault="48E1C842" w:rsidP="00464BA0">
            <w:pPr>
              <w:keepNext/>
              <w:keepLines/>
            </w:pPr>
            <w:r w:rsidRPr="3B3C112A">
              <w:t>232 – 541 mg/kg</w:t>
            </w:r>
          </w:p>
        </w:tc>
        <w:tc>
          <w:tcPr>
            <w:tcW w:w="1500" w:type="dxa"/>
          </w:tcPr>
          <w:p w14:paraId="09216CC7" w14:textId="0A5B5B3F" w:rsidR="3B3C112A" w:rsidRDefault="3B3C112A" w:rsidP="00464BA0">
            <w:pPr>
              <w:keepNext/>
              <w:keepLines/>
            </w:pPr>
            <w:r w:rsidRPr="3B3C112A">
              <w:t>2</w:t>
            </w:r>
          </w:p>
        </w:tc>
      </w:tr>
    </w:tbl>
    <w:p w14:paraId="6A5AE07E" w14:textId="4AFF6C17" w:rsidR="3B3C112A" w:rsidRDefault="3B3C112A" w:rsidP="005A6CB8">
      <w:pPr>
        <w:pStyle w:val="NoSpacing"/>
      </w:pPr>
    </w:p>
    <w:p w14:paraId="01578F57" w14:textId="414296EC" w:rsidR="5496FA82" w:rsidRPr="005A6CB8" w:rsidRDefault="606127DC" w:rsidP="005A6CB8">
      <w:pPr>
        <w:pStyle w:val="NoSpacing"/>
      </w:pPr>
      <w:r w:rsidRPr="5F01E680">
        <w:t>The team utilized the 2019 NLCD, the Canadian Crop Inventory, and the USDA Cropland Data Layer to create a landcover map of the Lake Champlain watershed. The team merged the 2019 NLCD and USDA Cropland Layer into one United States raster and then re-classified the new image to match the Canadian Crop Inventory</w:t>
      </w:r>
      <w:r w:rsidR="2F970D72" w:rsidRPr="005A6CB8">
        <w:t>. These classifications were assigned the following risk indices (Table 6). The risk indices came from properties of these classifications that make phosphorus runoff unique relative to other landcover classifications and the amount of phosphorus in Lake Champlain that came from the different landcover classification types (E</w:t>
      </w:r>
      <w:r w:rsidR="21F64BD5" w:rsidRPr="005A6CB8">
        <w:t>nvironmental Protection Agency</w:t>
      </w:r>
      <w:r w:rsidR="2F970D72" w:rsidRPr="005A6CB8">
        <w:t>, 2016).</w:t>
      </w:r>
    </w:p>
    <w:p w14:paraId="28D79EB7" w14:textId="531C42B0" w:rsidR="7111F07F" w:rsidRDefault="7111F07F" w:rsidP="005A6CB8">
      <w:pPr>
        <w:pStyle w:val="NoSpacing"/>
      </w:pPr>
    </w:p>
    <w:p w14:paraId="6082230A" w14:textId="0DC7FB70" w:rsidR="685F2EFF" w:rsidRDefault="1A3CC4D2" w:rsidP="00EA2E5F">
      <w:pPr>
        <w:keepNext/>
        <w:keepLines/>
        <w:spacing w:after="0"/>
      </w:pPr>
      <w:r w:rsidRPr="1A3CC4D2">
        <w:lastRenderedPageBreak/>
        <w:t>Table 6</w:t>
      </w:r>
    </w:p>
    <w:p w14:paraId="40DE9842" w14:textId="71F6480B" w:rsidR="685F2EFF" w:rsidRDefault="1A3CC4D2" w:rsidP="007354F2">
      <w:pPr>
        <w:keepNext/>
        <w:keepLines/>
        <w:spacing w:after="0"/>
      </w:pPr>
      <w:r w:rsidRPr="1A3CC4D2">
        <w:t>Landcover Risk Indices</w:t>
      </w:r>
    </w:p>
    <w:tbl>
      <w:tblPr>
        <w:tblStyle w:val="TableGrid"/>
        <w:tblW w:w="0" w:type="auto"/>
        <w:tblInd w:w="0" w:type="dxa"/>
        <w:tblLook w:val="06A0" w:firstRow="1" w:lastRow="0" w:firstColumn="1" w:lastColumn="0" w:noHBand="1" w:noVBand="1"/>
      </w:tblPr>
      <w:tblGrid>
        <w:gridCol w:w="2385"/>
        <w:gridCol w:w="1470"/>
      </w:tblGrid>
      <w:tr w:rsidR="1A3CC4D2" w14:paraId="54BF3C94" w14:textId="77777777" w:rsidTr="1A3CC4D2">
        <w:tc>
          <w:tcPr>
            <w:tcW w:w="2385" w:type="dxa"/>
            <w:shd w:val="clear" w:color="auto" w:fill="BFBFBF" w:themeFill="background1" w:themeFillShade="BF"/>
          </w:tcPr>
          <w:p w14:paraId="6D63E1FA" w14:textId="61B26931" w:rsidR="1A3CC4D2" w:rsidRDefault="1A3CC4D2" w:rsidP="00A94CCF">
            <w:r w:rsidRPr="1A3CC4D2">
              <w:t>Classification</w:t>
            </w:r>
          </w:p>
        </w:tc>
        <w:tc>
          <w:tcPr>
            <w:tcW w:w="1470" w:type="dxa"/>
            <w:shd w:val="clear" w:color="auto" w:fill="BFBFBF" w:themeFill="background1" w:themeFillShade="BF"/>
          </w:tcPr>
          <w:p w14:paraId="00B38D72" w14:textId="7B1B0582" w:rsidR="6EE2F6C4" w:rsidRDefault="6EE2F6C4" w:rsidP="00A94CCF">
            <w:r w:rsidRPr="1A3CC4D2">
              <w:t>Risk Index</w:t>
            </w:r>
          </w:p>
        </w:tc>
      </w:tr>
      <w:tr w:rsidR="1A3CC4D2" w14:paraId="48742FE0" w14:textId="77777777" w:rsidTr="1A3CC4D2">
        <w:trPr>
          <w:trHeight w:val="300"/>
        </w:trPr>
        <w:tc>
          <w:tcPr>
            <w:tcW w:w="2385" w:type="dxa"/>
          </w:tcPr>
          <w:p w14:paraId="0030EEEC" w14:textId="238B56B9" w:rsidR="1A3CC4D2" w:rsidRDefault="1A3CC4D2" w:rsidP="00A94CCF">
            <w:r w:rsidRPr="1A3CC4D2">
              <w:t xml:space="preserve">Agricultural </w:t>
            </w:r>
          </w:p>
        </w:tc>
        <w:tc>
          <w:tcPr>
            <w:tcW w:w="1470" w:type="dxa"/>
          </w:tcPr>
          <w:p w14:paraId="1EDAD5B2" w14:textId="67A62EC7" w:rsidR="6EE2F6C4" w:rsidRDefault="6EE2F6C4" w:rsidP="00A94CCF">
            <w:r w:rsidRPr="1A3CC4D2">
              <w:t>10</w:t>
            </w:r>
          </w:p>
        </w:tc>
      </w:tr>
      <w:tr w:rsidR="1A3CC4D2" w14:paraId="69874CEA" w14:textId="77777777" w:rsidTr="1A3CC4D2">
        <w:trPr>
          <w:trHeight w:val="300"/>
        </w:trPr>
        <w:tc>
          <w:tcPr>
            <w:tcW w:w="2385" w:type="dxa"/>
          </w:tcPr>
          <w:p w14:paraId="77916C0F" w14:textId="76B21C51" w:rsidR="1A3CC4D2" w:rsidRDefault="1A3CC4D2" w:rsidP="00A94CCF">
            <w:r w:rsidRPr="1A3CC4D2">
              <w:t>Urban</w:t>
            </w:r>
          </w:p>
        </w:tc>
        <w:tc>
          <w:tcPr>
            <w:tcW w:w="1470" w:type="dxa"/>
          </w:tcPr>
          <w:p w14:paraId="2AE6B584" w14:textId="28E237AC" w:rsidR="1A3CC4D2" w:rsidRDefault="1A3CC4D2" w:rsidP="00A94CCF">
            <w:r w:rsidRPr="1A3CC4D2">
              <w:t>5</w:t>
            </w:r>
          </w:p>
        </w:tc>
      </w:tr>
      <w:tr w:rsidR="1A3CC4D2" w14:paraId="51647B9F" w14:textId="77777777" w:rsidTr="1A3CC4D2">
        <w:trPr>
          <w:trHeight w:val="300"/>
        </w:trPr>
        <w:tc>
          <w:tcPr>
            <w:tcW w:w="2385" w:type="dxa"/>
          </w:tcPr>
          <w:p w14:paraId="78B73D96" w14:textId="4F50771F" w:rsidR="1A3CC4D2" w:rsidRDefault="1A3CC4D2" w:rsidP="00A94CCF">
            <w:r w:rsidRPr="1A3CC4D2">
              <w:t>Forested</w:t>
            </w:r>
          </w:p>
        </w:tc>
        <w:tc>
          <w:tcPr>
            <w:tcW w:w="1470" w:type="dxa"/>
          </w:tcPr>
          <w:p w14:paraId="2F126B1A" w14:textId="7B3E350E" w:rsidR="1A3CC4D2" w:rsidRDefault="1A3CC4D2" w:rsidP="00A94CCF">
            <w:r w:rsidRPr="1A3CC4D2">
              <w:t>3</w:t>
            </w:r>
          </w:p>
        </w:tc>
      </w:tr>
      <w:tr w:rsidR="1A3CC4D2" w14:paraId="216002AF" w14:textId="77777777" w:rsidTr="1A3CC4D2">
        <w:trPr>
          <w:trHeight w:val="300"/>
        </w:trPr>
        <w:tc>
          <w:tcPr>
            <w:tcW w:w="2385" w:type="dxa"/>
          </w:tcPr>
          <w:p w14:paraId="7A86DADB" w14:textId="0F9ABEC4" w:rsidR="1A3CC4D2" w:rsidRDefault="1A3CC4D2" w:rsidP="00A94CCF">
            <w:r w:rsidRPr="1A3CC4D2">
              <w:t>Water/Wetlands/Other</w:t>
            </w:r>
          </w:p>
        </w:tc>
        <w:tc>
          <w:tcPr>
            <w:tcW w:w="1470" w:type="dxa"/>
          </w:tcPr>
          <w:p w14:paraId="778EC270" w14:textId="5D49BA71" w:rsidR="1A3CC4D2" w:rsidRDefault="1A3CC4D2" w:rsidP="00A94CCF">
            <w:r w:rsidRPr="1A3CC4D2">
              <w:t>1</w:t>
            </w:r>
          </w:p>
        </w:tc>
      </w:tr>
    </w:tbl>
    <w:p w14:paraId="23FCDDF3" w14:textId="7EB4CF5B" w:rsidR="685F2EFF" w:rsidRDefault="685F2EFF" w:rsidP="005A6CB8">
      <w:pPr>
        <w:pStyle w:val="NoSpacing"/>
      </w:pPr>
    </w:p>
    <w:p w14:paraId="073B424E" w14:textId="04506829" w:rsidR="00BD1A87" w:rsidRPr="005A6CB8" w:rsidRDefault="62D29AD2" w:rsidP="005A6CB8">
      <w:pPr>
        <w:pStyle w:val="NoSpacing"/>
      </w:pPr>
      <w:r w:rsidRPr="5F01E680">
        <w:t>Lastly, a</w:t>
      </w:r>
      <w:r w:rsidR="187BEE2A" w:rsidRPr="5F01E680">
        <w:t>griculture was the landcover classification of greatest concern as phosphorus is directly applied to these lands, so the team included various crop types as the final risk factor</w:t>
      </w:r>
      <w:r w:rsidRPr="5F01E680">
        <w:t xml:space="preserve">. The USDA Cropland and </w:t>
      </w:r>
      <w:r w:rsidR="00C24F87" w:rsidRPr="5F01E680">
        <w:t>Canadian</w:t>
      </w:r>
      <w:r w:rsidRPr="5F01E680">
        <w:t xml:space="preserve"> Crop Inventory were reclassified so that each individual crop was sorted into these classifications (Table 7): annual crops (crops harvested each year), perennial crops (crops harvested every other year), hay/pastureland, and fallow fields/other. The risk indices were based on relationships between the categories. For instance, annual crops require more fertilizer (twice as much typically) and more tilling and harvesting than perennial crops and therefore pose a greater threat to phosphorus runoff. This same relationship is seen in between perennials and hay. Fallow fields and non-agricultural land pose minimal risk as there is typically no phosphorus being added to it. This information was gathered from Dr. Joshua Faulkner, a Vermont </w:t>
      </w:r>
      <w:r w:rsidR="4848B1C4" w:rsidRPr="5F01E680">
        <w:t>p</w:t>
      </w:r>
      <w:r w:rsidRPr="5F01E680">
        <w:t>hosphorus specialist</w:t>
      </w:r>
      <w:r w:rsidR="324F5D1A" w:rsidRPr="5F01E680">
        <w:t>.</w:t>
      </w:r>
    </w:p>
    <w:p w14:paraId="40FE8071" w14:textId="041FF74C" w:rsidR="7111F07F" w:rsidRDefault="7111F07F" w:rsidP="005A6CB8">
      <w:pPr>
        <w:pStyle w:val="NoSpacing"/>
      </w:pPr>
    </w:p>
    <w:p w14:paraId="560F0545" w14:textId="67214B62" w:rsidR="00A43059" w:rsidRPr="0066138C" w:rsidRDefault="1A3CC4D2" w:rsidP="00EA2E5F">
      <w:pPr>
        <w:keepNext/>
        <w:keepLines/>
        <w:spacing w:after="0"/>
      </w:pPr>
      <w:r w:rsidRPr="1A3CC4D2">
        <w:t>Table 7</w:t>
      </w:r>
    </w:p>
    <w:p w14:paraId="0617EFF5" w14:textId="72C25B9B" w:rsidR="00A43059" w:rsidRPr="0066138C" w:rsidRDefault="1A3CC4D2" w:rsidP="007354F2">
      <w:pPr>
        <w:keepNext/>
        <w:keepLines/>
        <w:spacing w:after="0"/>
      </w:pPr>
      <w:r w:rsidRPr="1A3CC4D2">
        <w:t>Crop Type Risk Indices</w:t>
      </w:r>
    </w:p>
    <w:tbl>
      <w:tblPr>
        <w:tblStyle w:val="TableGrid"/>
        <w:tblW w:w="0" w:type="auto"/>
        <w:tblInd w:w="0" w:type="dxa"/>
        <w:tblLook w:val="06A0" w:firstRow="1" w:lastRow="0" w:firstColumn="1" w:lastColumn="0" w:noHBand="1" w:noVBand="1"/>
      </w:tblPr>
      <w:tblGrid>
        <w:gridCol w:w="2385"/>
        <w:gridCol w:w="1470"/>
      </w:tblGrid>
      <w:tr w:rsidR="1A3CC4D2" w14:paraId="6B193C66" w14:textId="77777777" w:rsidTr="7111F07F">
        <w:tc>
          <w:tcPr>
            <w:tcW w:w="2385" w:type="dxa"/>
            <w:shd w:val="clear" w:color="auto" w:fill="BFBFBF" w:themeFill="background1" w:themeFillShade="BF"/>
          </w:tcPr>
          <w:p w14:paraId="2D64AA0F" w14:textId="61B26931" w:rsidR="1A3CC4D2" w:rsidRDefault="1A3CC4D2" w:rsidP="00A94CCF">
            <w:r w:rsidRPr="1A3CC4D2">
              <w:t>Classification</w:t>
            </w:r>
          </w:p>
        </w:tc>
        <w:tc>
          <w:tcPr>
            <w:tcW w:w="1470" w:type="dxa"/>
            <w:shd w:val="clear" w:color="auto" w:fill="BFBFBF" w:themeFill="background1" w:themeFillShade="BF"/>
          </w:tcPr>
          <w:p w14:paraId="11B42707" w14:textId="7B1B0582" w:rsidR="6EE2F6C4" w:rsidRDefault="6EE2F6C4" w:rsidP="00A94CCF">
            <w:r w:rsidRPr="1A3CC4D2">
              <w:t>Risk Index</w:t>
            </w:r>
          </w:p>
        </w:tc>
      </w:tr>
      <w:tr w:rsidR="1A3CC4D2" w14:paraId="1CDAFA54" w14:textId="77777777" w:rsidTr="7111F07F">
        <w:trPr>
          <w:trHeight w:val="300"/>
        </w:trPr>
        <w:tc>
          <w:tcPr>
            <w:tcW w:w="2385" w:type="dxa"/>
          </w:tcPr>
          <w:p w14:paraId="3D9C4961" w14:textId="7AEF2389" w:rsidR="1A3CC4D2" w:rsidRDefault="1A3CC4D2" w:rsidP="00A94CCF">
            <w:r w:rsidRPr="1A3CC4D2">
              <w:t>Annual Crops</w:t>
            </w:r>
          </w:p>
        </w:tc>
        <w:tc>
          <w:tcPr>
            <w:tcW w:w="1470" w:type="dxa"/>
          </w:tcPr>
          <w:p w14:paraId="366CCB61" w14:textId="67A62EC7" w:rsidR="6EE2F6C4" w:rsidRDefault="6EE2F6C4" w:rsidP="00A94CCF">
            <w:r w:rsidRPr="1A3CC4D2">
              <w:t>10</w:t>
            </w:r>
          </w:p>
        </w:tc>
      </w:tr>
      <w:tr w:rsidR="1A3CC4D2" w14:paraId="4FC412AF" w14:textId="77777777" w:rsidTr="7111F07F">
        <w:trPr>
          <w:trHeight w:val="330"/>
        </w:trPr>
        <w:tc>
          <w:tcPr>
            <w:tcW w:w="2385" w:type="dxa"/>
          </w:tcPr>
          <w:p w14:paraId="79B2F221" w14:textId="10B77F0A" w:rsidR="1A3CC4D2" w:rsidRDefault="1A3CC4D2" w:rsidP="00A94CCF">
            <w:r w:rsidRPr="1A3CC4D2">
              <w:t>Perennial Crops</w:t>
            </w:r>
          </w:p>
        </w:tc>
        <w:tc>
          <w:tcPr>
            <w:tcW w:w="1470" w:type="dxa"/>
          </w:tcPr>
          <w:p w14:paraId="798DB3CB" w14:textId="28E237AC" w:rsidR="1A3CC4D2" w:rsidRDefault="1A3CC4D2" w:rsidP="00A94CCF">
            <w:r w:rsidRPr="1A3CC4D2">
              <w:t>5</w:t>
            </w:r>
          </w:p>
        </w:tc>
      </w:tr>
      <w:tr w:rsidR="1A3CC4D2" w14:paraId="3AE0A1B5" w14:textId="77777777" w:rsidTr="7111F07F">
        <w:trPr>
          <w:trHeight w:val="300"/>
        </w:trPr>
        <w:tc>
          <w:tcPr>
            <w:tcW w:w="2385" w:type="dxa"/>
          </w:tcPr>
          <w:p w14:paraId="5CB359A0" w14:textId="5FDF58D6" w:rsidR="1A3CC4D2" w:rsidRDefault="1A3CC4D2" w:rsidP="00A94CCF">
            <w:r w:rsidRPr="1A3CC4D2">
              <w:t>Pastureland/Hay</w:t>
            </w:r>
          </w:p>
        </w:tc>
        <w:tc>
          <w:tcPr>
            <w:tcW w:w="1470" w:type="dxa"/>
          </w:tcPr>
          <w:p w14:paraId="52D0602A" w14:textId="7B3E350E" w:rsidR="1A3CC4D2" w:rsidRDefault="1A3CC4D2" w:rsidP="00A94CCF">
            <w:r w:rsidRPr="1A3CC4D2">
              <w:t>3</w:t>
            </w:r>
          </w:p>
        </w:tc>
      </w:tr>
      <w:tr w:rsidR="1A3CC4D2" w14:paraId="401A4913" w14:textId="77777777" w:rsidTr="7111F07F">
        <w:trPr>
          <w:trHeight w:val="300"/>
        </w:trPr>
        <w:tc>
          <w:tcPr>
            <w:tcW w:w="2385" w:type="dxa"/>
          </w:tcPr>
          <w:p w14:paraId="5604DD39" w14:textId="213BB51F" w:rsidR="1A3CC4D2" w:rsidRDefault="1A3CC4D2" w:rsidP="00A94CCF">
            <w:r w:rsidRPr="1A3CC4D2">
              <w:t>Fallow/Other</w:t>
            </w:r>
          </w:p>
        </w:tc>
        <w:tc>
          <w:tcPr>
            <w:tcW w:w="1470" w:type="dxa"/>
          </w:tcPr>
          <w:p w14:paraId="218CD759" w14:textId="5D49BA71" w:rsidR="1A3CC4D2" w:rsidRDefault="1A3CC4D2" w:rsidP="00A94CCF">
            <w:r w:rsidRPr="1A3CC4D2">
              <w:t>1</w:t>
            </w:r>
          </w:p>
        </w:tc>
      </w:tr>
    </w:tbl>
    <w:p w14:paraId="01D3A39D" w14:textId="7AA5BBC6" w:rsidR="7111F07F" w:rsidRDefault="7111F07F" w:rsidP="00A01CFB">
      <w:pPr>
        <w:spacing w:after="0"/>
      </w:pPr>
    </w:p>
    <w:p w14:paraId="538A5F1D" w14:textId="497B5943" w:rsidR="00A43059" w:rsidRPr="0036199A" w:rsidRDefault="5184CE8E" w:rsidP="00700DAD">
      <w:pPr>
        <w:pStyle w:val="Heading2"/>
      </w:pPr>
      <w:r w:rsidRPr="1A3CC4D2">
        <w:rPr>
          <w:rFonts w:cs="Arial"/>
        </w:rPr>
        <w:t xml:space="preserve">3.3 </w:t>
      </w:r>
      <w:r w:rsidRPr="0036199A">
        <w:t>Data Analysis</w:t>
      </w:r>
    </w:p>
    <w:p w14:paraId="054B9B7B" w14:textId="66CD852C" w:rsidR="20475B1E" w:rsidRPr="00C80BFF" w:rsidRDefault="20475B1E" w:rsidP="00C80BFF">
      <w:pPr>
        <w:pStyle w:val="Heading3"/>
      </w:pPr>
      <w:r w:rsidRPr="0A4D4D0A">
        <w:t xml:space="preserve">3.3.1 </w:t>
      </w:r>
      <w:r w:rsidRPr="00C80BFF">
        <w:t>Algal Bloom Trends</w:t>
      </w:r>
    </w:p>
    <w:p w14:paraId="070CC976" w14:textId="468C86B6" w:rsidR="2527C291" w:rsidRDefault="320E775B" w:rsidP="005A6CB8">
      <w:pPr>
        <w:pStyle w:val="NoSpacing"/>
      </w:pPr>
      <w:r w:rsidRPr="5F01E680">
        <w:t xml:space="preserve">The team conducted a weighted overlay analysis over the lake using the three resulting </w:t>
      </w:r>
      <w:proofErr w:type="spellStart"/>
      <w:r w:rsidRPr="5F01E680">
        <w:t>rasters</w:t>
      </w:r>
      <w:proofErr w:type="spellEnd"/>
      <w:r w:rsidRPr="5F01E680">
        <w:t xml:space="preserve"> from the time series analysis. Each index is on a scale of 0 to 1,000, with lower values being assigned to conditions where algal blooms were unlikely to form and higher values being assigned to more ideal conditions</w:t>
      </w:r>
      <w:r w:rsidR="5F43BF2D" w:rsidRPr="5F01E680">
        <w:t xml:space="preserve"> for algae proliferation</w:t>
      </w:r>
      <w:r w:rsidRPr="5F01E680">
        <w:t xml:space="preserve">. The team created an original equation by averaging the index value for each HAB factor over the study period (Equation 1). The index resulted in a map of areas with the most optimal conditions for an algal bloom. (Figure B1). The team also created basic maps comparing the index values for each average year (Figure B2). Next, the team ran an optimized hot spot analysis on the resulting data, which allowed the team to visualize where there was a statistically significant area of interest. Then, the team created charts (Figures B3-B6) comparing the temperature, turbidity, and reflectance of Sentinel-3 OLCI’s 620-nanometer band over time. </w:t>
      </w:r>
      <w:r w:rsidR="729137C8" w:rsidRPr="5F01E680">
        <w:t xml:space="preserve">The index was then compared to real bloom observations from the </w:t>
      </w:r>
      <w:proofErr w:type="spellStart"/>
      <w:r w:rsidR="729137C8" w:rsidRPr="5F01E680">
        <w:t>CyAN</w:t>
      </w:r>
      <w:proofErr w:type="spellEnd"/>
      <w:r w:rsidR="729137C8" w:rsidRPr="5F01E680">
        <w:t xml:space="preserve"> data. The team ran the ‘Optimized Hotspot Analysis’ tool in ArcGIS Pro on the overall and month datasets. Additionally, charts of yearly trends in cyanobacteria density by lake segment were created. Lastly, cyanobacteria density was compared to the in-situ standardized report frequencies.</w:t>
      </w:r>
    </w:p>
    <w:p w14:paraId="6DB59F66" w14:textId="51460174" w:rsidR="3B3C112A" w:rsidRDefault="3B3C112A" w:rsidP="005A6CB8">
      <w:pPr>
        <w:pStyle w:val="NoSpacing"/>
      </w:pPr>
    </w:p>
    <w:p w14:paraId="05A374C5" w14:textId="68CFE3D3" w:rsidR="0256095C" w:rsidRDefault="0256095C" w:rsidP="00817D72">
      <w:pPr>
        <w:pStyle w:val="NoSpacing"/>
        <w:rPr>
          <w:rFonts w:cs="Arial"/>
        </w:rPr>
      </w:pPr>
      <m:oMath>
        <m:r>
          <w:rPr>
            <w:rFonts w:ascii="Cambria Math" w:hAnsi="Cambria Math"/>
          </w:rPr>
          <m:t>Total</m:t>
        </m:r>
        <m:r>
          <m:rPr>
            <m:sty m:val="p"/>
          </m:rPr>
          <w:rPr>
            <w:rFonts w:ascii="Cambria Math" w:hAnsi="Cambria Math"/>
          </w:rPr>
          <m:t> </m:t>
        </m:r>
        <m:r>
          <w:rPr>
            <w:rFonts w:ascii="Cambria Math" w:hAnsi="Cambria Math"/>
          </w:rPr>
          <m:t>Index</m:t>
        </m:r>
        <m:r>
          <m:rPr>
            <m:sty m:val="p"/>
          </m:rPr>
          <w:rPr>
            <w:rFonts w:ascii="Cambria Math" w:hAnsi="Cambria Math"/>
          </w:rPr>
          <m:t> = </m:t>
        </m:r>
        <m:f>
          <m:fPr>
            <m:ctrlPr>
              <w:rPr>
                <w:rFonts w:ascii="Cambria Math" w:hAnsi="Cambria Math"/>
              </w:rPr>
            </m:ctrlPr>
          </m:fPr>
          <m:num>
            <m:d>
              <m:dPr>
                <m:ctrlPr>
                  <w:rPr>
                    <w:rFonts w:ascii="Cambria Math" w:hAnsi="Cambria Math"/>
                  </w:rPr>
                </m:ctrlPr>
              </m:dPr>
              <m:e>
                <m:r>
                  <w:rPr>
                    <w:rFonts w:ascii="Cambria Math" w:hAnsi="Cambria Math"/>
                  </w:rPr>
                  <m:t>Adjusted</m:t>
                </m:r>
                <m:r>
                  <m:rPr>
                    <m:sty m:val="p"/>
                  </m:rPr>
                  <w:rPr>
                    <w:rFonts w:ascii="Cambria Math" w:hAnsi="Cambria Math"/>
                  </w:rPr>
                  <m:t> </m:t>
                </m:r>
                <m:r>
                  <w:rPr>
                    <w:rFonts w:ascii="Cambria Math" w:hAnsi="Cambria Math"/>
                  </w:rPr>
                  <m:t>NDTI</m:t>
                </m:r>
                <m:r>
                  <m:rPr>
                    <m:sty m:val="p"/>
                  </m:rPr>
                  <w:rPr>
                    <w:rFonts w:ascii="Cambria Math" w:hAnsi="Cambria Math"/>
                  </w:rPr>
                  <m:t>+</m:t>
                </m:r>
                <m:r>
                  <w:rPr>
                    <w:rFonts w:ascii="Cambria Math" w:hAnsi="Cambria Math"/>
                  </w:rPr>
                  <m:t>Temperature</m:t>
                </m:r>
                <m:r>
                  <m:rPr>
                    <m:sty m:val="p"/>
                  </m:rPr>
                  <w:rPr>
                    <w:rFonts w:ascii="Cambria Math" w:hAnsi="Cambria Math"/>
                  </w:rPr>
                  <m:t> </m:t>
                </m:r>
                <m:r>
                  <w:rPr>
                    <w:rFonts w:ascii="Cambria Math" w:hAnsi="Cambria Math"/>
                  </w:rPr>
                  <m:t>Index</m:t>
                </m:r>
                <m:r>
                  <m:rPr>
                    <m:sty m:val="p"/>
                  </m:rPr>
                  <w:rPr>
                    <w:rFonts w:ascii="Cambria Math" w:hAnsi="Cambria Math"/>
                  </w:rPr>
                  <m:t>+</m:t>
                </m:r>
                <m:r>
                  <w:rPr>
                    <w:rFonts w:ascii="Cambria Math" w:hAnsi="Cambria Math"/>
                  </w:rPr>
                  <m:t>Cyanobacteria</m:t>
                </m:r>
                <m:r>
                  <m:rPr>
                    <m:sty m:val="p"/>
                  </m:rPr>
                  <w:rPr>
                    <w:rFonts w:ascii="Cambria Math" w:hAnsi="Cambria Math"/>
                  </w:rPr>
                  <m:t> </m:t>
                </m:r>
                <m:r>
                  <w:rPr>
                    <w:rFonts w:ascii="Cambria Math" w:hAnsi="Cambria Math"/>
                  </w:rPr>
                  <m:t>Index</m:t>
                </m:r>
              </m:e>
            </m:d>
          </m:num>
          <m:den>
            <m:r>
              <m:rPr>
                <m:sty m:val="p"/>
              </m:rPr>
              <w:rPr>
                <w:rFonts w:ascii="Cambria Math" w:hAnsi="Cambria Math"/>
              </w:rPr>
              <m:t>3</m:t>
            </m:r>
          </m:den>
        </m:f>
      </m:oMath>
      <w:r w:rsidR="1A3CC4D2" w:rsidRPr="1A3CC4D2">
        <w:rPr>
          <w:rFonts w:cs="Arial"/>
        </w:rPr>
        <w:t xml:space="preserve"> (1)</w:t>
      </w:r>
    </w:p>
    <w:p w14:paraId="7E359072" w14:textId="4FA1D750" w:rsidR="0256095C" w:rsidRDefault="0256095C" w:rsidP="005A6CB8">
      <w:pPr>
        <w:pStyle w:val="NoSpacing"/>
      </w:pPr>
    </w:p>
    <w:p w14:paraId="7D70FC6B" w14:textId="3D3143E9" w:rsidR="1502176F" w:rsidRPr="00C80BFF" w:rsidRDefault="612304DC" w:rsidP="00C80BFF">
      <w:pPr>
        <w:pStyle w:val="Heading3"/>
      </w:pPr>
      <w:r w:rsidRPr="0256095C">
        <w:t xml:space="preserve">3.3.2 </w:t>
      </w:r>
      <w:r w:rsidR="1502176F" w:rsidRPr="00C80BFF">
        <w:t>Phosphorus Runoff</w:t>
      </w:r>
    </w:p>
    <w:p w14:paraId="1BBA1B77" w14:textId="237DA446" w:rsidR="1502176F" w:rsidRDefault="393F159A" w:rsidP="007816C3">
      <w:pPr>
        <w:pStyle w:val="NoSpacing"/>
      </w:pPr>
      <w:r w:rsidRPr="7111F07F">
        <w:t xml:space="preserve">Once all phosphorus runoff factors were properly classified and given appropriate risk weights, the team performed a weighted overlay analysis with all factors weighed equally (for simplicity's sake as there was no </w:t>
      </w:r>
      <w:r w:rsidRPr="7111F07F">
        <w:lastRenderedPageBreak/>
        <w:t>prevailing research on how to weigh these factors). Then, the team split the results of the weighted overlay by sub-watersheds to analyze which sub watersheds posed the greatest risk to Lake Champlain.</w:t>
      </w:r>
    </w:p>
    <w:p w14:paraId="1C1AF7CD" w14:textId="02B3BC46" w:rsidR="00F121FB" w:rsidRPr="0066138C" w:rsidRDefault="00F121FB" w:rsidP="007816C3">
      <w:pPr>
        <w:pStyle w:val="NoSpacing"/>
      </w:pPr>
    </w:p>
    <w:p w14:paraId="4DEA908A" w14:textId="57E78094" w:rsidR="009A20ED" w:rsidRPr="00012842" w:rsidRDefault="16ED8354" w:rsidP="00A94CCF">
      <w:pPr>
        <w:pStyle w:val="Heading1"/>
      </w:pPr>
      <w:bookmarkStart w:id="3" w:name="_Toc334198730"/>
      <w:r w:rsidRPr="1A3CC4D2">
        <w:t>4</w:t>
      </w:r>
      <w:r w:rsidR="2B6FBFD7" w:rsidRPr="1A3CC4D2">
        <w:t xml:space="preserve">. </w:t>
      </w:r>
      <w:r w:rsidR="7A658838" w:rsidRPr="00012842">
        <w:t>Results</w:t>
      </w:r>
      <w:bookmarkEnd w:id="3"/>
      <w:r w:rsidR="70702849" w:rsidRPr="00012842">
        <w:t xml:space="preserve"> &amp; Discussion</w:t>
      </w:r>
    </w:p>
    <w:p w14:paraId="324DABBD" w14:textId="72976F49" w:rsidR="16ED8354" w:rsidRPr="00700DAD" w:rsidRDefault="16ED8354" w:rsidP="00700DAD">
      <w:pPr>
        <w:pStyle w:val="Heading2"/>
      </w:pPr>
      <w:r w:rsidRPr="00700DAD">
        <w:t>4.1 Analysis of Results</w:t>
      </w:r>
    </w:p>
    <w:p w14:paraId="60896336" w14:textId="0DB8953B" w:rsidR="7111F07F" w:rsidRPr="00C80BFF" w:rsidRDefault="180E163A" w:rsidP="00C80BFF">
      <w:pPr>
        <w:pStyle w:val="Heading3"/>
      </w:pPr>
      <w:bookmarkStart w:id="4" w:name="_Toc334198734"/>
      <w:r w:rsidRPr="5F01E680">
        <w:t xml:space="preserve">4.1.1 </w:t>
      </w:r>
      <w:r w:rsidRPr="00C80BFF">
        <w:t>Algal Bloom Trends</w:t>
      </w:r>
    </w:p>
    <w:p w14:paraId="5B3AC0CA" w14:textId="0C24E8F2" w:rsidR="187BEE2A" w:rsidRDefault="187BEE2A" w:rsidP="007816C3">
      <w:pPr>
        <w:pStyle w:val="NoSpacing"/>
      </w:pPr>
      <w:r w:rsidRPr="7111F07F">
        <w:t>Overall, the time series analysis showed a general increase in the created index value and each of the individual factors since 2017. The index identified Missisquoi Bay as the area of greatest concern, with generally high values in each index factor. St. Albans and Mallett’s Bay also contained the right conditions for algal blooms. Surface water temperature remained fairly consistent across years. Spatially, there was a variation of about 20 degrees Celsius between the maximum and minimum temperatures in the lake during the study period. In general, the shallower areas of the lake, such as bays and inlets, were warmer than the deeper section of the main lake. Lake Champlain is not a very turbid lake, with just a few pockets of high turbidity. The South Lake and Missisquoi Bay were both more turbid than average, but the lake as a whole was consistently not very turbid across space and time. Reflectance in the 620-nanometer band was also fairly consistent across time and space, and again, Missisquoi Bay and South Lake generally had higher index values than the other regions. After combining the indices, the areas that showed the best conditions for algal blooms are Missisquoi Bay and South Lake, as expected from the above results. The months of July and August typically showed the highest values in the total index. September, October, and November showed much lower values than the summer months, due to the methodology of grouping these months’ temperature images together.</w:t>
      </w:r>
    </w:p>
    <w:p w14:paraId="7F09386B" w14:textId="77777777" w:rsidR="007816C3" w:rsidRDefault="007816C3" w:rsidP="007816C3">
      <w:pPr>
        <w:pStyle w:val="NoSpacing"/>
      </w:pPr>
    </w:p>
    <w:p w14:paraId="5EBA2F68" w14:textId="19CC4475" w:rsidR="187BEE2A" w:rsidRDefault="187BEE2A" w:rsidP="007816C3">
      <w:pPr>
        <w:pStyle w:val="NoSpacing"/>
      </w:pPr>
      <w:r w:rsidRPr="5F01E680">
        <w:t xml:space="preserve">The index generally aligned with the bloom observations in the </w:t>
      </w:r>
      <w:proofErr w:type="spellStart"/>
      <w:r w:rsidRPr="5F01E680">
        <w:t>CyAN</w:t>
      </w:r>
      <w:proofErr w:type="spellEnd"/>
      <w:r w:rsidRPr="5F01E680">
        <w:t xml:space="preserve"> data, however, the index, seemingly incorrectly, identified the South Lake as an area of concern, which did not match the overall </w:t>
      </w:r>
      <w:proofErr w:type="spellStart"/>
      <w:r w:rsidRPr="5F01E680">
        <w:t>CyAN</w:t>
      </w:r>
      <w:proofErr w:type="spellEnd"/>
      <w:r w:rsidRPr="5F01E680">
        <w:t xml:space="preserve"> hotspot analysis. This pointed out several limitations of using this index as an indicator of actual algal bloom events. First, due to Sentinel-3's cloud filtering limitations, the team was left with using just one image of the lake per month for the 620-nanometer band. Sentinel-3 also has very large pixels at 300 square meters. This poor resolution made it quite difficult to pick up the very narrow regions of Lake Champlain, especially in the southern portion. Due to this issue, the satellite could have picked up portions of forested land, which would likely show 620-nanometer reflectance at a level similar to algae. This issue also meant that some parts of the lake could have been masked out of the final analysis due to shapefile masking problems. </w:t>
      </w:r>
      <w:r w:rsidR="0EDA38BD" w:rsidRPr="5F01E680">
        <w:t>Additionally</w:t>
      </w:r>
      <w:r w:rsidRPr="5F01E680">
        <w:t>, because the 620-nanometer wavelength is an absorption peak, rather than a reflectance peak, for cyanobacteria, this index did not specifically discriminate between cyanobacteria and other forms of non-toxic algal blooms. Next, there was the lack of in-situ data for verification of this index. Without training data available to classify the lake, it would be difficult to use this index as a decision-making tool. Finally, the team could only study the index from 2017 onwards, since Sentinel-3 was launched in late 2016. The cyanobacteria concentration maps created from real observances showed a more precise, in-depth picture than the created index, but still showed similar results to the time series analysis.</w:t>
      </w:r>
    </w:p>
    <w:p w14:paraId="528CA975" w14:textId="6C53AA17" w:rsidR="0256095C" w:rsidRDefault="369880D9" w:rsidP="00817D72">
      <w:pPr>
        <w:pStyle w:val="NoSpacing"/>
      </w:pPr>
      <w:r>
        <w:rPr>
          <w:noProof/>
        </w:rPr>
        <w:lastRenderedPageBreak/>
        <w:drawing>
          <wp:inline distT="0" distB="0" distL="0" distR="0" wp14:anchorId="5EAAA2F0" wp14:editId="11F44820">
            <wp:extent cx="1600200" cy="4828032"/>
            <wp:effectExtent l="0" t="0" r="0" b="0"/>
            <wp:docPr id="1408133606" name="Picture 140813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4828032"/>
                    </a:xfrm>
                    <a:prstGeom prst="rect">
                      <a:avLst/>
                    </a:prstGeom>
                  </pic:spPr>
                </pic:pic>
              </a:graphicData>
            </a:graphic>
          </wp:inline>
        </w:drawing>
      </w:r>
      <w:r w:rsidR="7111F07F">
        <w:rPr>
          <w:noProof/>
        </w:rPr>
        <w:drawing>
          <wp:inline distT="0" distB="0" distL="0" distR="0" wp14:anchorId="51768871" wp14:editId="650B2529">
            <wp:extent cx="1600200" cy="4831764"/>
            <wp:effectExtent l="0" t="0" r="0" b="0"/>
            <wp:docPr id="1302014185" name="Picture 130201418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4831764"/>
                    </a:xfrm>
                    <a:prstGeom prst="rect">
                      <a:avLst/>
                    </a:prstGeom>
                  </pic:spPr>
                </pic:pic>
              </a:graphicData>
            </a:graphic>
          </wp:inline>
        </w:drawing>
      </w:r>
    </w:p>
    <w:p w14:paraId="2B72B55B" w14:textId="3A5F89EB" w:rsidR="0256095C" w:rsidRDefault="7111F07F" w:rsidP="00817D72">
      <w:pPr>
        <w:pStyle w:val="NoSpacing"/>
      </w:pPr>
      <w:r w:rsidRPr="5F01E680">
        <w:rPr>
          <w:i/>
          <w:iCs/>
        </w:rPr>
        <w:t xml:space="preserve">Figures 2 </w:t>
      </w:r>
      <w:r w:rsidR="7CAED9D4" w:rsidRPr="5F01E680">
        <w:rPr>
          <w:i/>
          <w:iCs/>
        </w:rPr>
        <w:t xml:space="preserve">&amp; </w:t>
      </w:r>
      <w:r w:rsidRPr="5F01E680">
        <w:rPr>
          <w:i/>
          <w:iCs/>
        </w:rPr>
        <w:t>3</w:t>
      </w:r>
      <w:r w:rsidRPr="5F01E680">
        <w:t xml:space="preserve">. Index (left) and </w:t>
      </w:r>
      <w:proofErr w:type="spellStart"/>
      <w:r w:rsidRPr="5F01E680">
        <w:t>CyAN</w:t>
      </w:r>
      <w:proofErr w:type="spellEnd"/>
      <w:r w:rsidRPr="5F01E680">
        <w:t xml:space="preserve"> (right) Optimized Hotspot Analysis results.</w:t>
      </w:r>
    </w:p>
    <w:p w14:paraId="6FE608E7" w14:textId="6BF2F5AE" w:rsidR="0256095C" w:rsidRDefault="0256095C" w:rsidP="00A01CFB">
      <w:pPr>
        <w:spacing w:after="0"/>
      </w:pPr>
    </w:p>
    <w:p w14:paraId="210F6904" w14:textId="1848ECB7" w:rsidR="0256095C" w:rsidRDefault="729137C8" w:rsidP="007816C3">
      <w:pPr>
        <w:pStyle w:val="NoSpacing"/>
      </w:pPr>
      <w:r w:rsidRPr="7111F07F">
        <w:t xml:space="preserve">The team’s hot spot analyses of the </w:t>
      </w:r>
      <w:proofErr w:type="spellStart"/>
      <w:r w:rsidRPr="7111F07F">
        <w:t>CyAN</w:t>
      </w:r>
      <w:proofErr w:type="spellEnd"/>
      <w:r w:rsidRPr="7111F07F">
        <w:t xml:space="preserve"> data defined overall and monthly cyanobacteria hotspots (clustered high concentration blooms) and </w:t>
      </w:r>
      <w:proofErr w:type="spellStart"/>
      <w:r w:rsidRPr="7111F07F">
        <w:t>coldspots</w:t>
      </w:r>
      <w:proofErr w:type="spellEnd"/>
      <w:r w:rsidRPr="7111F07F">
        <w:t xml:space="preserve"> (clustered low concentration blooms) (Figure 3 &amp; Appendix C3). These areas are often unique to the time of year—for example, the South Lake was pocketed with hotspots only in November and the Main Lake was nearly absent of cyanobacteria from May-August. However, blooms appeared in much of the Main Lake from September through November. 43% of the Missisquoi Bay lake segment was classified as an overall hotspot. Overall hotspots and </w:t>
      </w:r>
      <w:proofErr w:type="spellStart"/>
      <w:r w:rsidRPr="7111F07F">
        <w:t>coldspots</w:t>
      </w:r>
      <w:proofErr w:type="spellEnd"/>
      <w:r w:rsidRPr="7111F07F">
        <w:t xml:space="preserve"> are described in further </w:t>
      </w:r>
    </w:p>
    <w:p w14:paraId="2A77E029" w14:textId="19E17F16" w:rsidR="0256095C" w:rsidRDefault="729137C8" w:rsidP="007816C3">
      <w:pPr>
        <w:pStyle w:val="NoSpacing"/>
      </w:pPr>
      <w:r w:rsidRPr="7111F07F">
        <w:t>detail in table 8.</w:t>
      </w:r>
    </w:p>
    <w:p w14:paraId="43A16CC9" w14:textId="623AE49F" w:rsidR="7111F07F" w:rsidRDefault="7111F07F" w:rsidP="007816C3">
      <w:pPr>
        <w:pStyle w:val="NoSpacing"/>
      </w:pPr>
    </w:p>
    <w:p w14:paraId="21D591CB" w14:textId="211756B2" w:rsidR="0256095C" w:rsidRDefault="187BEE2A" w:rsidP="00317F5A">
      <w:pPr>
        <w:keepNext/>
        <w:keepLines/>
        <w:spacing w:after="0"/>
      </w:pPr>
      <w:r w:rsidRPr="7111F07F">
        <w:lastRenderedPageBreak/>
        <w:t>Table 8</w:t>
      </w:r>
    </w:p>
    <w:p w14:paraId="6FB5807E" w14:textId="1096749C" w:rsidR="0256095C" w:rsidRDefault="187BEE2A" w:rsidP="00200EE6">
      <w:pPr>
        <w:keepNext/>
        <w:keepLines/>
        <w:spacing w:after="0"/>
      </w:pPr>
      <w:proofErr w:type="spellStart"/>
      <w:r w:rsidRPr="7111F07F">
        <w:t>CyAN</w:t>
      </w:r>
      <w:proofErr w:type="spellEnd"/>
      <w:r w:rsidRPr="7111F07F">
        <w:t xml:space="preserve"> Optimized Hotspot Analysis results.</w:t>
      </w:r>
    </w:p>
    <w:tbl>
      <w:tblPr>
        <w:tblStyle w:val="TableGrid"/>
        <w:tblW w:w="0" w:type="auto"/>
        <w:tblInd w:w="0" w:type="dxa"/>
        <w:tblLook w:val="06A0" w:firstRow="1" w:lastRow="0" w:firstColumn="1" w:lastColumn="0" w:noHBand="1" w:noVBand="1"/>
      </w:tblPr>
      <w:tblGrid>
        <w:gridCol w:w="2730"/>
        <w:gridCol w:w="3170"/>
        <w:gridCol w:w="3450"/>
      </w:tblGrid>
      <w:tr w:rsidR="1A3CC4D2" w14:paraId="098275D0" w14:textId="77777777" w:rsidTr="1A3CC4D2">
        <w:trPr>
          <w:trHeight w:val="300"/>
        </w:trPr>
        <w:tc>
          <w:tcPr>
            <w:tcW w:w="2765" w:type="dxa"/>
            <w:shd w:val="clear" w:color="auto" w:fill="BFBFBF" w:themeFill="background1" w:themeFillShade="BF"/>
          </w:tcPr>
          <w:p w14:paraId="78898A32" w14:textId="2915D527" w:rsidR="1A3CC4D2" w:rsidRDefault="1A3CC4D2" w:rsidP="00464BA0">
            <w:pPr>
              <w:keepNext/>
              <w:keepLines/>
            </w:pPr>
            <w:r w:rsidRPr="1A3CC4D2">
              <w:t>Characteristic</w:t>
            </w:r>
          </w:p>
        </w:tc>
        <w:tc>
          <w:tcPr>
            <w:tcW w:w="3209" w:type="dxa"/>
            <w:shd w:val="clear" w:color="auto" w:fill="BFBFBF" w:themeFill="background1" w:themeFillShade="BF"/>
          </w:tcPr>
          <w:p w14:paraId="6E203910" w14:textId="4F35882A" w:rsidR="1A3CC4D2" w:rsidRDefault="1A3CC4D2" w:rsidP="00464BA0">
            <w:pPr>
              <w:keepNext/>
              <w:keepLines/>
            </w:pPr>
            <w:r w:rsidRPr="1A3CC4D2">
              <w:t>Segment/Region</w:t>
            </w:r>
          </w:p>
        </w:tc>
        <w:tc>
          <w:tcPr>
            <w:tcW w:w="3509" w:type="dxa"/>
            <w:shd w:val="clear" w:color="auto" w:fill="BFBFBF" w:themeFill="background1" w:themeFillShade="BF"/>
          </w:tcPr>
          <w:p w14:paraId="4E7F3726" w14:textId="2024A76D" w:rsidR="1A3CC4D2" w:rsidRDefault="1A3CC4D2" w:rsidP="00464BA0">
            <w:pPr>
              <w:keepNext/>
              <w:keepLines/>
            </w:pPr>
            <w:r w:rsidRPr="1A3CC4D2">
              <w:t>Months</w:t>
            </w:r>
          </w:p>
        </w:tc>
      </w:tr>
      <w:tr w:rsidR="1A3CC4D2" w14:paraId="6CC57464" w14:textId="77777777" w:rsidTr="1A3CC4D2">
        <w:trPr>
          <w:trHeight w:val="315"/>
        </w:trPr>
        <w:tc>
          <w:tcPr>
            <w:tcW w:w="2765" w:type="dxa"/>
          </w:tcPr>
          <w:p w14:paraId="1CDD6343" w14:textId="2E5580F2" w:rsidR="1A3CC4D2" w:rsidRDefault="1A3CC4D2" w:rsidP="00464BA0">
            <w:pPr>
              <w:keepNext/>
              <w:keepLines/>
            </w:pPr>
            <w:r w:rsidRPr="1A3CC4D2">
              <w:t>Overall Hotspot</w:t>
            </w:r>
          </w:p>
        </w:tc>
        <w:tc>
          <w:tcPr>
            <w:tcW w:w="3209" w:type="dxa"/>
          </w:tcPr>
          <w:p w14:paraId="7FA06E87" w14:textId="5931B6E6" w:rsidR="1A3CC4D2" w:rsidRDefault="1A3CC4D2" w:rsidP="00464BA0">
            <w:pPr>
              <w:keepNext/>
              <w:keepLines/>
            </w:pPr>
            <w:r w:rsidRPr="1A3CC4D2">
              <w:t>Missisquoi Bay</w:t>
            </w:r>
          </w:p>
        </w:tc>
        <w:tc>
          <w:tcPr>
            <w:tcW w:w="3509" w:type="dxa"/>
          </w:tcPr>
          <w:p w14:paraId="6B1EDAF8" w14:textId="0AB34611" w:rsidR="1A3CC4D2" w:rsidRDefault="1A3CC4D2" w:rsidP="00464BA0">
            <w:pPr>
              <w:keepNext/>
              <w:keepLines/>
            </w:pPr>
            <w:r w:rsidRPr="1A3CC4D2">
              <w:t>May-October</w:t>
            </w:r>
          </w:p>
        </w:tc>
      </w:tr>
      <w:tr w:rsidR="1A3CC4D2" w14:paraId="28555B11" w14:textId="77777777" w:rsidTr="1A3CC4D2">
        <w:trPr>
          <w:trHeight w:val="315"/>
        </w:trPr>
        <w:tc>
          <w:tcPr>
            <w:tcW w:w="2765" w:type="dxa"/>
          </w:tcPr>
          <w:p w14:paraId="77255D2B" w14:textId="1404C41E" w:rsidR="1A3CC4D2" w:rsidRDefault="1A3CC4D2" w:rsidP="00464BA0">
            <w:pPr>
              <w:keepNext/>
              <w:keepLines/>
            </w:pPr>
            <w:r w:rsidRPr="1A3CC4D2">
              <w:t>Overall Hotspot</w:t>
            </w:r>
          </w:p>
        </w:tc>
        <w:tc>
          <w:tcPr>
            <w:tcW w:w="3209" w:type="dxa"/>
          </w:tcPr>
          <w:p w14:paraId="5DB120E1" w14:textId="71B96E72" w:rsidR="1A3CC4D2" w:rsidRDefault="1A3CC4D2" w:rsidP="00464BA0">
            <w:pPr>
              <w:keepNext/>
              <w:keepLines/>
            </w:pPr>
            <w:r w:rsidRPr="1A3CC4D2">
              <w:t>Northern Northeast Arm</w:t>
            </w:r>
          </w:p>
        </w:tc>
        <w:tc>
          <w:tcPr>
            <w:tcW w:w="3509" w:type="dxa"/>
          </w:tcPr>
          <w:p w14:paraId="72359086" w14:textId="05BBBFB8" w:rsidR="1A3CC4D2" w:rsidRDefault="1A3CC4D2" w:rsidP="00464BA0">
            <w:pPr>
              <w:keepNext/>
              <w:keepLines/>
            </w:pPr>
            <w:r w:rsidRPr="1A3CC4D2">
              <w:t>September-October</w:t>
            </w:r>
          </w:p>
        </w:tc>
      </w:tr>
      <w:tr w:rsidR="1A3CC4D2" w14:paraId="7D2764D1" w14:textId="77777777" w:rsidTr="1A3CC4D2">
        <w:trPr>
          <w:trHeight w:val="315"/>
        </w:trPr>
        <w:tc>
          <w:tcPr>
            <w:tcW w:w="2765" w:type="dxa"/>
          </w:tcPr>
          <w:p w14:paraId="09F19E3E" w14:textId="16FCA999" w:rsidR="1A3CC4D2" w:rsidRDefault="1A3CC4D2" w:rsidP="00464BA0">
            <w:pPr>
              <w:keepNext/>
              <w:keepLines/>
            </w:pPr>
            <w:r w:rsidRPr="1A3CC4D2">
              <w:t>Overall Hotspot</w:t>
            </w:r>
          </w:p>
        </w:tc>
        <w:tc>
          <w:tcPr>
            <w:tcW w:w="3209" w:type="dxa"/>
          </w:tcPr>
          <w:p w14:paraId="00295753" w14:textId="1C2583B0" w:rsidR="1A3CC4D2" w:rsidRDefault="1A3CC4D2" w:rsidP="00464BA0">
            <w:pPr>
              <w:keepNext/>
              <w:keepLines/>
            </w:pPr>
            <w:r w:rsidRPr="1A3CC4D2">
              <w:t>St. Albans Bay</w:t>
            </w:r>
          </w:p>
        </w:tc>
        <w:tc>
          <w:tcPr>
            <w:tcW w:w="3509" w:type="dxa"/>
          </w:tcPr>
          <w:p w14:paraId="64181B0F" w14:textId="036AEA3D" w:rsidR="1A3CC4D2" w:rsidRDefault="1A3CC4D2" w:rsidP="00464BA0">
            <w:pPr>
              <w:keepNext/>
              <w:keepLines/>
            </w:pPr>
            <w:r w:rsidRPr="1A3CC4D2">
              <w:t>November</w:t>
            </w:r>
          </w:p>
        </w:tc>
      </w:tr>
      <w:tr w:rsidR="1A3CC4D2" w14:paraId="3620EC76" w14:textId="77777777" w:rsidTr="1A3CC4D2">
        <w:trPr>
          <w:trHeight w:val="315"/>
        </w:trPr>
        <w:tc>
          <w:tcPr>
            <w:tcW w:w="2765" w:type="dxa"/>
          </w:tcPr>
          <w:p w14:paraId="4CC7C8C3" w14:textId="533DCBF6" w:rsidR="1A3CC4D2" w:rsidRDefault="1A3CC4D2" w:rsidP="00464BA0">
            <w:pPr>
              <w:keepNext/>
              <w:keepLines/>
            </w:pPr>
            <w:r w:rsidRPr="1A3CC4D2">
              <w:t xml:space="preserve">Overall </w:t>
            </w:r>
            <w:proofErr w:type="spellStart"/>
            <w:r w:rsidRPr="1A3CC4D2">
              <w:t>Coldspot</w:t>
            </w:r>
            <w:proofErr w:type="spellEnd"/>
          </w:p>
        </w:tc>
        <w:tc>
          <w:tcPr>
            <w:tcW w:w="3209" w:type="dxa"/>
          </w:tcPr>
          <w:p w14:paraId="30B3FB90" w14:textId="074540EA" w:rsidR="1A3CC4D2" w:rsidRDefault="1A3CC4D2" w:rsidP="00464BA0">
            <w:pPr>
              <w:keepNext/>
              <w:keepLines/>
            </w:pPr>
            <w:r w:rsidRPr="1A3CC4D2">
              <w:t>Northern Main Lake</w:t>
            </w:r>
          </w:p>
        </w:tc>
        <w:tc>
          <w:tcPr>
            <w:tcW w:w="3509" w:type="dxa"/>
          </w:tcPr>
          <w:p w14:paraId="7D671AAE" w14:textId="464CFE1D" w:rsidR="1A3CC4D2" w:rsidRDefault="1A3CC4D2" w:rsidP="00464BA0">
            <w:pPr>
              <w:keepNext/>
              <w:keepLines/>
            </w:pPr>
            <w:r w:rsidRPr="1A3CC4D2">
              <w:t xml:space="preserve">July-September </w:t>
            </w:r>
          </w:p>
        </w:tc>
      </w:tr>
      <w:tr w:rsidR="1A3CC4D2" w14:paraId="3FC6C0EA" w14:textId="77777777" w:rsidTr="1A3CC4D2">
        <w:trPr>
          <w:trHeight w:val="300"/>
        </w:trPr>
        <w:tc>
          <w:tcPr>
            <w:tcW w:w="2765" w:type="dxa"/>
          </w:tcPr>
          <w:p w14:paraId="632DD179" w14:textId="618B1512" w:rsidR="1A3CC4D2" w:rsidRDefault="1A3CC4D2" w:rsidP="00464BA0">
            <w:pPr>
              <w:keepNext/>
              <w:keepLines/>
            </w:pPr>
            <w:r w:rsidRPr="1A3CC4D2">
              <w:t xml:space="preserve">Overall </w:t>
            </w:r>
            <w:proofErr w:type="spellStart"/>
            <w:r w:rsidRPr="1A3CC4D2">
              <w:t>Coldspot</w:t>
            </w:r>
            <w:proofErr w:type="spellEnd"/>
          </w:p>
        </w:tc>
        <w:tc>
          <w:tcPr>
            <w:tcW w:w="3209" w:type="dxa"/>
          </w:tcPr>
          <w:p w14:paraId="584E138B" w14:textId="0E4DD0F4" w:rsidR="1A3CC4D2" w:rsidRDefault="1A3CC4D2" w:rsidP="00464BA0">
            <w:pPr>
              <w:keepNext/>
              <w:keepLines/>
            </w:pPr>
            <w:r w:rsidRPr="1A3CC4D2">
              <w:t>Northern Northeast Arm</w:t>
            </w:r>
          </w:p>
        </w:tc>
        <w:tc>
          <w:tcPr>
            <w:tcW w:w="3509" w:type="dxa"/>
          </w:tcPr>
          <w:p w14:paraId="0420D6AA" w14:textId="45617F6D" w:rsidR="1A3CC4D2" w:rsidRDefault="1A3CC4D2" w:rsidP="00464BA0">
            <w:pPr>
              <w:keepNext/>
              <w:keepLines/>
            </w:pPr>
            <w:r w:rsidRPr="1A3CC4D2">
              <w:t>May and August-September</w:t>
            </w:r>
          </w:p>
        </w:tc>
      </w:tr>
      <w:tr w:rsidR="1A3CC4D2" w14:paraId="23F19CB0" w14:textId="77777777" w:rsidTr="1A3CC4D2">
        <w:trPr>
          <w:trHeight w:val="300"/>
        </w:trPr>
        <w:tc>
          <w:tcPr>
            <w:tcW w:w="2765" w:type="dxa"/>
          </w:tcPr>
          <w:p w14:paraId="1F317CB5" w14:textId="4EF8BA73" w:rsidR="1A3CC4D2" w:rsidRDefault="1A3CC4D2" w:rsidP="00464BA0">
            <w:pPr>
              <w:keepNext/>
              <w:keepLines/>
            </w:pPr>
            <w:r w:rsidRPr="1A3CC4D2">
              <w:t xml:space="preserve">Overall </w:t>
            </w:r>
            <w:proofErr w:type="spellStart"/>
            <w:r w:rsidRPr="1A3CC4D2">
              <w:t>Coldspot</w:t>
            </w:r>
            <w:proofErr w:type="spellEnd"/>
          </w:p>
        </w:tc>
        <w:tc>
          <w:tcPr>
            <w:tcW w:w="3209" w:type="dxa"/>
          </w:tcPr>
          <w:p w14:paraId="010639B0" w14:textId="3ABF5250" w:rsidR="1A3CC4D2" w:rsidRDefault="1A3CC4D2" w:rsidP="00464BA0">
            <w:pPr>
              <w:keepNext/>
              <w:keepLines/>
            </w:pPr>
            <w:r w:rsidRPr="1A3CC4D2">
              <w:t>Southern Northeast Arm</w:t>
            </w:r>
          </w:p>
        </w:tc>
        <w:tc>
          <w:tcPr>
            <w:tcW w:w="3509" w:type="dxa"/>
          </w:tcPr>
          <w:p w14:paraId="193FB972" w14:textId="7C3B7E73" w:rsidR="1A3CC4D2" w:rsidRDefault="1A3CC4D2" w:rsidP="00464BA0">
            <w:pPr>
              <w:keepNext/>
              <w:keepLines/>
            </w:pPr>
            <w:r w:rsidRPr="1A3CC4D2">
              <w:t>August-October</w:t>
            </w:r>
          </w:p>
        </w:tc>
      </w:tr>
      <w:tr w:rsidR="1A3CC4D2" w14:paraId="086D99DE" w14:textId="77777777" w:rsidTr="1A3CC4D2">
        <w:trPr>
          <w:trHeight w:val="300"/>
        </w:trPr>
        <w:tc>
          <w:tcPr>
            <w:tcW w:w="2765" w:type="dxa"/>
          </w:tcPr>
          <w:p w14:paraId="05A63095" w14:textId="4009D51D" w:rsidR="1A3CC4D2" w:rsidRDefault="1A3CC4D2" w:rsidP="00464BA0">
            <w:pPr>
              <w:keepNext/>
              <w:keepLines/>
            </w:pPr>
            <w:r w:rsidRPr="1A3CC4D2">
              <w:t xml:space="preserve">Overall </w:t>
            </w:r>
            <w:proofErr w:type="spellStart"/>
            <w:r w:rsidRPr="1A3CC4D2">
              <w:t>Coldspot</w:t>
            </w:r>
            <w:proofErr w:type="spellEnd"/>
          </w:p>
        </w:tc>
        <w:tc>
          <w:tcPr>
            <w:tcW w:w="3209" w:type="dxa"/>
          </w:tcPr>
          <w:p w14:paraId="016FBDDC" w14:textId="28BC37CB" w:rsidR="1A3CC4D2" w:rsidRDefault="1A3CC4D2" w:rsidP="00464BA0">
            <w:pPr>
              <w:keepNext/>
              <w:keepLines/>
            </w:pPr>
            <w:r w:rsidRPr="1A3CC4D2">
              <w:t>Mallets Bay</w:t>
            </w:r>
          </w:p>
        </w:tc>
        <w:tc>
          <w:tcPr>
            <w:tcW w:w="3509" w:type="dxa"/>
          </w:tcPr>
          <w:p w14:paraId="606BA318" w14:textId="6E27277A" w:rsidR="1A3CC4D2" w:rsidRDefault="1A3CC4D2" w:rsidP="00464BA0">
            <w:pPr>
              <w:keepNext/>
              <w:keepLines/>
            </w:pPr>
            <w:r w:rsidRPr="1A3CC4D2">
              <w:t>July-October</w:t>
            </w:r>
          </w:p>
        </w:tc>
      </w:tr>
      <w:tr w:rsidR="1A3CC4D2" w14:paraId="0919E404" w14:textId="77777777" w:rsidTr="1A3CC4D2">
        <w:trPr>
          <w:trHeight w:val="300"/>
        </w:trPr>
        <w:tc>
          <w:tcPr>
            <w:tcW w:w="2765" w:type="dxa"/>
          </w:tcPr>
          <w:p w14:paraId="6E001C94" w14:textId="4B7CBA3A" w:rsidR="1A3CC4D2" w:rsidRDefault="1A3CC4D2" w:rsidP="00464BA0">
            <w:pPr>
              <w:keepNext/>
              <w:keepLines/>
            </w:pPr>
            <w:r w:rsidRPr="1A3CC4D2">
              <w:t xml:space="preserve">Overall </w:t>
            </w:r>
            <w:proofErr w:type="spellStart"/>
            <w:r w:rsidRPr="1A3CC4D2">
              <w:t>Coldspot</w:t>
            </w:r>
            <w:proofErr w:type="spellEnd"/>
          </w:p>
        </w:tc>
        <w:tc>
          <w:tcPr>
            <w:tcW w:w="3209" w:type="dxa"/>
          </w:tcPr>
          <w:p w14:paraId="6A9AAD4C" w14:textId="15C56510" w:rsidR="1A3CC4D2" w:rsidRDefault="1A3CC4D2" w:rsidP="00464BA0">
            <w:pPr>
              <w:keepNext/>
              <w:keepLines/>
            </w:pPr>
            <w:r w:rsidRPr="1A3CC4D2">
              <w:t>St. Albans Bay</w:t>
            </w:r>
          </w:p>
        </w:tc>
        <w:tc>
          <w:tcPr>
            <w:tcW w:w="3509" w:type="dxa"/>
          </w:tcPr>
          <w:p w14:paraId="7F70AA1C" w14:textId="461999BD" w:rsidR="1A3CC4D2" w:rsidRDefault="1A3CC4D2" w:rsidP="00464BA0">
            <w:pPr>
              <w:keepNext/>
              <w:keepLines/>
            </w:pPr>
            <w:r w:rsidRPr="1A3CC4D2">
              <w:t>July-September</w:t>
            </w:r>
          </w:p>
        </w:tc>
      </w:tr>
    </w:tbl>
    <w:p w14:paraId="02CCD6FC" w14:textId="03C74BDE" w:rsidR="0256095C" w:rsidRDefault="0256095C" w:rsidP="00A01CFB">
      <w:pPr>
        <w:spacing w:after="0"/>
      </w:pPr>
    </w:p>
    <w:p w14:paraId="57B617F7" w14:textId="0D1C22AC" w:rsidR="0256095C" w:rsidRDefault="729137C8" w:rsidP="007816C3">
      <w:pPr>
        <w:pStyle w:val="NoSpacing"/>
      </w:pPr>
      <w:r w:rsidRPr="5F01E680">
        <w:t>The highest concentration blooms occurred in August or September and 2016 and 2021 exhibited the highest concentration blooms (Appendix C1). However, lake-wide cyanobacteria density was on a decreasing trend over 2016-2021. The standardized count of in-situ reports of cyanobacteria blooms increased during the same time period, so blooms became less severe but occurred more frequently (Appendix C5). The median concentration of cyanobacteria blooms in Lake Champlain typically reduced by approximately one-half from May to June, then accelerated into July, reached a peak around September, and quickly fell off by November (Appendix C2). There were also unique trends in cyanobacteria concentration by lake segment and year (Appendix C4). Missisquoi Bay experienced the highest median concentration blooms over any other segment, though it shared a decreasing trend in cyanobacteria density with the Northeast Arm. The South Lake exhibited a unique peak in 2019, while the Main Lake and Mallets Bay were relatively static during the study period.</w:t>
      </w:r>
    </w:p>
    <w:p w14:paraId="0B6AE246" w14:textId="77777777" w:rsidR="007816C3" w:rsidRDefault="007816C3" w:rsidP="007816C3">
      <w:pPr>
        <w:pStyle w:val="NoSpacing"/>
      </w:pPr>
    </w:p>
    <w:p w14:paraId="5A59D1B0" w14:textId="7545EE87" w:rsidR="0256095C" w:rsidRDefault="729137C8" w:rsidP="007816C3">
      <w:pPr>
        <w:pStyle w:val="NoSpacing"/>
      </w:pPr>
      <w:r w:rsidRPr="5F01E680">
        <w:t xml:space="preserve">The primary concern of the use of </w:t>
      </w:r>
      <w:proofErr w:type="spellStart"/>
      <w:r w:rsidRPr="5F01E680">
        <w:t>CyAN</w:t>
      </w:r>
      <w:proofErr w:type="spellEnd"/>
      <w:r w:rsidRPr="5F01E680">
        <w:t xml:space="preserve"> weekly composites is that they only keep the highest concentration bloom per pixel, so lower values that occur in the same spot in a single week </w:t>
      </w:r>
      <w:bookmarkStart w:id="5" w:name="_Int_8AaC9tla"/>
      <w:r w:rsidRPr="5F01E680">
        <w:t>are</w:t>
      </w:r>
      <w:bookmarkEnd w:id="5"/>
      <w:r w:rsidRPr="5F01E680">
        <w:t xml:space="preserve"> disregarded. The team’s analysis of DESIS’ feasibility for cyanobacteria monitoring was limited by the lack of in-situ concentration data, limited imagery, and the requirement of image processing (Appendix C6). The</w:t>
      </w:r>
      <w:r w:rsidR="3C8874AF" w:rsidRPr="5F01E680">
        <w:t xml:space="preserve"> Cyanobacteria</w:t>
      </w:r>
      <w:r w:rsidRPr="5F01E680">
        <w:t xml:space="preserve"> Tracker contained concentration measurements taken too close to the shore to be used for satellite validation, and the team was unable to source applicable in-situ data. Additionally, DESIS had only taken two clear images of Lake Champlain at the time of access. Lastly, </w:t>
      </w:r>
      <w:proofErr w:type="spellStart"/>
      <w:r w:rsidRPr="5F01E680">
        <w:t>CyAN’s</w:t>
      </w:r>
      <w:proofErr w:type="spellEnd"/>
      <w:r w:rsidRPr="5F01E680">
        <w:t xml:space="preserve"> image processing techniques applied to OLCI imagery would need to be reworked in order to apply to DESIS. However, the higher spatial resolution of DESIS (30 meters) can see portions of the lake that were too thin to see with OLCI (300 meters).</w:t>
      </w:r>
    </w:p>
    <w:p w14:paraId="67682A1A" w14:textId="67601228" w:rsidR="0056152E" w:rsidRPr="0066138C" w:rsidRDefault="0056152E" w:rsidP="007816C3">
      <w:pPr>
        <w:pStyle w:val="NoSpacing"/>
      </w:pPr>
    </w:p>
    <w:bookmarkEnd w:id="4"/>
    <w:p w14:paraId="17FBD6E1" w14:textId="20BC9D16" w:rsidR="685F2EFF" w:rsidRPr="0054005F" w:rsidRDefault="56CDBDAB" w:rsidP="0054005F">
      <w:pPr>
        <w:pStyle w:val="Heading3"/>
      </w:pPr>
      <w:r w:rsidRPr="1A3CC4D2">
        <w:lastRenderedPageBreak/>
        <w:t xml:space="preserve">4.1.2 </w:t>
      </w:r>
      <w:r w:rsidR="7809294E" w:rsidRPr="0054005F">
        <w:t>Phosphorus Runoff</w:t>
      </w:r>
    </w:p>
    <w:p w14:paraId="46DD3867" w14:textId="2F020672" w:rsidR="685F2EFF" w:rsidRDefault="24ED52C4" w:rsidP="008E47D8">
      <w:pPr>
        <w:pStyle w:val="NoSpacing"/>
      </w:pPr>
      <w:r>
        <w:rPr>
          <w:noProof/>
        </w:rPr>
        <w:drawing>
          <wp:inline distT="0" distB="0" distL="0" distR="0" wp14:anchorId="0D214FD1" wp14:editId="0658A74B">
            <wp:extent cx="3226715" cy="2998704"/>
            <wp:effectExtent l="19050" t="19050" r="12065" b="11430"/>
            <wp:docPr id="1136702694" name="Picture 1596941717" descr="Phosphorus Runoff Potential Level&#10;A map of the Lake Champlain Watershed that shows the phosphorus runoff potential of the land on a 3 - 9 scale." title="Phosphorus Runoff Potenti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941717"/>
                    <pic:cNvPicPr/>
                  </pic:nvPicPr>
                  <pic:blipFill>
                    <a:blip r:embed="rId12">
                      <a:extLst>
                        <a:ext uri="{28A0092B-C50C-407E-A947-70E740481C1C}">
                          <a14:useLocalDpi xmlns:a14="http://schemas.microsoft.com/office/drawing/2010/main" val="0"/>
                        </a:ext>
                      </a:extLst>
                    </a:blip>
                    <a:srcRect/>
                    <a:stretch>
                      <a:fillRect/>
                    </a:stretch>
                  </pic:blipFill>
                  <pic:spPr>
                    <a:xfrm>
                      <a:off x="0" y="0"/>
                      <a:ext cx="3226715" cy="2998704"/>
                    </a:xfrm>
                    <a:prstGeom prst="rect">
                      <a:avLst/>
                    </a:prstGeom>
                    <a:ln w="6350" cap="sq">
                      <a:solidFill>
                        <a:srgbClr val="000000"/>
                      </a:solidFill>
                      <a:prstDash val="solid"/>
                      <a:miter lim="800000"/>
                    </a:ln>
                    <a:effectLst/>
                  </pic:spPr>
                </pic:pic>
              </a:graphicData>
            </a:graphic>
          </wp:inline>
        </w:drawing>
      </w:r>
    </w:p>
    <w:p w14:paraId="5C25F5BA" w14:textId="3548C7FF" w:rsidR="685F2EFF" w:rsidRDefault="369880D9" w:rsidP="00817D72">
      <w:pPr>
        <w:pStyle w:val="NoSpacing"/>
      </w:pPr>
      <w:r w:rsidRPr="7111F07F">
        <w:rPr>
          <w:i/>
          <w:iCs/>
        </w:rPr>
        <w:t>Figure 4.</w:t>
      </w:r>
      <w:r w:rsidRPr="7111F07F">
        <w:t xml:space="preserve"> Lake Champlain Watershed Runoff Potential Map</w:t>
      </w:r>
    </w:p>
    <w:p w14:paraId="510A3A74" w14:textId="2F020672" w:rsidR="685F2EFF" w:rsidRDefault="685F2EFF" w:rsidP="007816C3">
      <w:pPr>
        <w:pStyle w:val="NoSpacing"/>
      </w:pPr>
    </w:p>
    <w:p w14:paraId="14138401" w14:textId="57B6126C" w:rsidR="2F970D72" w:rsidRDefault="2F970D72" w:rsidP="007816C3">
      <w:pPr>
        <w:pStyle w:val="NoSpacing"/>
      </w:pPr>
      <w:r w:rsidRPr="7111F07F">
        <w:t>The final phosphorus runoff potential map highlighted areas of greatest concern for phosphorus runoff on a scale of 3-9, with 3 being the lowest risk and 9 being the highest risk of runoff (Figure 4). Visually, the clusters of higher risk were concentrated at the Northern and Southeastern shores of the lake, in the southern tip of the watershed, and along the Missisquoi and Lamoille Rivers in Vermont. Table 9 compares the percentage of land at an elevated risk for phosphorus runoff between the entire Lake Champlain basin and the three sub-watersheds of greatest concern. Of these the Missisquoi sub-watershed has the greatest area of concern, with 229,044 acres of land at elevated risk.</w:t>
      </w:r>
      <w:r w:rsidR="187BEE2A" w:rsidRPr="7111F07F">
        <w:t xml:space="preserve"> </w:t>
      </w:r>
      <w:r w:rsidRPr="7111F07F">
        <w:t>A visual representation of these sub watersheds can be found in Appendix A.</w:t>
      </w:r>
    </w:p>
    <w:p w14:paraId="71B8BDB6" w14:textId="611F5D3A" w:rsidR="7111F07F" w:rsidRDefault="7111F07F" w:rsidP="007816C3">
      <w:pPr>
        <w:pStyle w:val="NoSpacing"/>
      </w:pPr>
    </w:p>
    <w:p w14:paraId="70089515" w14:textId="5EEB3DB3" w:rsidR="1A3CC4D2" w:rsidRDefault="187BEE2A" w:rsidP="00317F5A">
      <w:pPr>
        <w:keepNext/>
        <w:keepLines/>
        <w:spacing w:after="0"/>
      </w:pPr>
      <w:r w:rsidRPr="7111F07F">
        <w:t>Table 9</w:t>
      </w:r>
    </w:p>
    <w:p w14:paraId="4F5F5981" w14:textId="03A7100B" w:rsidR="1A3CC4D2" w:rsidRDefault="187BEE2A" w:rsidP="00200EE6">
      <w:pPr>
        <w:keepNext/>
        <w:keepLines/>
        <w:spacing w:after="0"/>
      </w:pPr>
      <w:r w:rsidRPr="7111F07F">
        <w:t>Watersheds at Above Average Elevated Runoff Risk</w:t>
      </w:r>
    </w:p>
    <w:tbl>
      <w:tblPr>
        <w:tblStyle w:val="TableGrid"/>
        <w:tblW w:w="5670" w:type="dxa"/>
        <w:tblInd w:w="0" w:type="dxa"/>
        <w:tblLayout w:type="fixed"/>
        <w:tblLook w:val="06A0" w:firstRow="1" w:lastRow="0" w:firstColumn="1" w:lastColumn="0" w:noHBand="1" w:noVBand="1"/>
      </w:tblPr>
      <w:tblGrid>
        <w:gridCol w:w="2910"/>
        <w:gridCol w:w="2760"/>
      </w:tblGrid>
      <w:tr w:rsidR="3B3C112A" w14:paraId="7210D318" w14:textId="77777777" w:rsidTr="5F01E680">
        <w:tc>
          <w:tcPr>
            <w:tcW w:w="2910" w:type="dxa"/>
            <w:shd w:val="clear" w:color="auto" w:fill="BFBFBF" w:themeFill="background1" w:themeFillShade="BF"/>
            <w:vAlign w:val="center"/>
          </w:tcPr>
          <w:p w14:paraId="143938CC" w14:textId="732236A0" w:rsidR="3B3C112A" w:rsidRDefault="3B3C112A" w:rsidP="00A94CCF">
            <w:r w:rsidRPr="3B3C112A">
              <w:t>Watershed</w:t>
            </w:r>
          </w:p>
        </w:tc>
        <w:tc>
          <w:tcPr>
            <w:tcW w:w="2760" w:type="dxa"/>
            <w:shd w:val="clear" w:color="auto" w:fill="BFBFBF" w:themeFill="background1" w:themeFillShade="BF"/>
            <w:vAlign w:val="center"/>
          </w:tcPr>
          <w:p w14:paraId="392E427D" w14:textId="159EAFBE" w:rsidR="3B3C112A" w:rsidRDefault="3B3C112A" w:rsidP="00A94CCF">
            <w:r w:rsidRPr="5F01E680">
              <w:t xml:space="preserve">Percent of Land at </w:t>
            </w:r>
            <w:r w:rsidR="63C4030F" w:rsidRPr="5F01E680">
              <w:t>E</w:t>
            </w:r>
            <w:r w:rsidRPr="5F01E680">
              <w:t xml:space="preserve">levated </w:t>
            </w:r>
            <w:r w:rsidR="78BC01F8" w:rsidRPr="5F01E680">
              <w:t>R</w:t>
            </w:r>
            <w:r w:rsidRPr="5F01E680">
              <w:t>isk</w:t>
            </w:r>
          </w:p>
        </w:tc>
      </w:tr>
      <w:tr w:rsidR="3B3C112A" w14:paraId="79A2777F" w14:textId="77777777" w:rsidTr="5F01E680">
        <w:trPr>
          <w:trHeight w:val="300"/>
        </w:trPr>
        <w:tc>
          <w:tcPr>
            <w:tcW w:w="2910" w:type="dxa"/>
            <w:vAlign w:val="center"/>
          </w:tcPr>
          <w:p w14:paraId="39B36581" w14:textId="4803F8BF" w:rsidR="3B3C112A" w:rsidRDefault="3B3C112A" w:rsidP="00A94CCF">
            <w:r w:rsidRPr="3B3C112A">
              <w:t>Total Lake Champlain Basin</w:t>
            </w:r>
          </w:p>
        </w:tc>
        <w:tc>
          <w:tcPr>
            <w:tcW w:w="2760" w:type="dxa"/>
            <w:vAlign w:val="center"/>
          </w:tcPr>
          <w:p w14:paraId="469C7C68" w14:textId="669F0D99" w:rsidR="3B3C112A" w:rsidRDefault="3B3C112A" w:rsidP="00A94CCF">
            <w:r w:rsidRPr="3B3C112A">
              <w:t>16.26 %</w:t>
            </w:r>
          </w:p>
        </w:tc>
      </w:tr>
      <w:tr w:rsidR="3B3C112A" w14:paraId="1A72A224" w14:textId="77777777" w:rsidTr="5F01E680">
        <w:trPr>
          <w:trHeight w:val="315"/>
        </w:trPr>
        <w:tc>
          <w:tcPr>
            <w:tcW w:w="2910" w:type="dxa"/>
            <w:vAlign w:val="center"/>
          </w:tcPr>
          <w:p w14:paraId="5F3ABE3F" w14:textId="3FA35E5C" w:rsidR="3B3C112A" w:rsidRDefault="3B3C112A" w:rsidP="00A94CCF">
            <w:r w:rsidRPr="3B3C112A">
              <w:t>Missisquoi</w:t>
            </w:r>
          </w:p>
        </w:tc>
        <w:tc>
          <w:tcPr>
            <w:tcW w:w="2760" w:type="dxa"/>
            <w:vAlign w:val="center"/>
          </w:tcPr>
          <w:p w14:paraId="6281FEC2" w14:textId="41327042" w:rsidR="3B3C112A" w:rsidRDefault="3B3C112A" w:rsidP="00A94CCF">
            <w:r w:rsidRPr="3B3C112A">
              <w:t>29.71 %</w:t>
            </w:r>
          </w:p>
        </w:tc>
      </w:tr>
      <w:tr w:rsidR="3B3C112A" w14:paraId="6BE6EE10" w14:textId="77777777" w:rsidTr="5F01E680">
        <w:trPr>
          <w:trHeight w:val="300"/>
        </w:trPr>
        <w:tc>
          <w:tcPr>
            <w:tcW w:w="2910" w:type="dxa"/>
            <w:vAlign w:val="center"/>
          </w:tcPr>
          <w:p w14:paraId="50806AD6" w14:textId="4908B13F" w:rsidR="3B3C112A" w:rsidRDefault="3B3C112A" w:rsidP="00A94CCF">
            <w:r w:rsidRPr="3B3C112A">
              <w:t>Lake Direct</w:t>
            </w:r>
          </w:p>
        </w:tc>
        <w:tc>
          <w:tcPr>
            <w:tcW w:w="2760" w:type="dxa"/>
            <w:vAlign w:val="center"/>
          </w:tcPr>
          <w:p w14:paraId="4B182871" w14:textId="2000313E" w:rsidR="3B3C112A" w:rsidRDefault="3B3C112A" w:rsidP="00A94CCF">
            <w:r w:rsidRPr="3B3C112A">
              <w:t>27.05 %</w:t>
            </w:r>
          </w:p>
        </w:tc>
      </w:tr>
      <w:tr w:rsidR="3B3C112A" w14:paraId="3F96D4CA" w14:textId="77777777" w:rsidTr="5F01E680">
        <w:tc>
          <w:tcPr>
            <w:tcW w:w="2910" w:type="dxa"/>
            <w:vAlign w:val="center"/>
          </w:tcPr>
          <w:p w14:paraId="23452021" w14:textId="653B04D9" w:rsidR="3B3C112A" w:rsidRDefault="3B3C112A" w:rsidP="00A94CCF">
            <w:r w:rsidRPr="3B3C112A">
              <w:t xml:space="preserve">Poultney - </w:t>
            </w:r>
            <w:proofErr w:type="spellStart"/>
            <w:r w:rsidRPr="3B3C112A">
              <w:t>Mettawee</w:t>
            </w:r>
            <w:proofErr w:type="spellEnd"/>
          </w:p>
        </w:tc>
        <w:tc>
          <w:tcPr>
            <w:tcW w:w="2760" w:type="dxa"/>
            <w:vAlign w:val="center"/>
          </w:tcPr>
          <w:p w14:paraId="32056C46" w14:textId="6563D6EF" w:rsidR="3B3C112A" w:rsidRDefault="3B3C112A" w:rsidP="00A94CCF">
            <w:r w:rsidRPr="3B3C112A">
              <w:t>22.00 %</w:t>
            </w:r>
          </w:p>
        </w:tc>
      </w:tr>
    </w:tbl>
    <w:p w14:paraId="06514E78" w14:textId="5169B2B8" w:rsidR="3B3C112A" w:rsidRDefault="3B3C112A" w:rsidP="007816C3">
      <w:pPr>
        <w:pStyle w:val="NoSpacing"/>
      </w:pPr>
    </w:p>
    <w:p w14:paraId="6D2E915C" w14:textId="245C4C6C" w:rsidR="685F2EFF" w:rsidRDefault="2FD7CFAF" w:rsidP="007816C3">
      <w:pPr>
        <w:pStyle w:val="NoSpacing"/>
      </w:pPr>
      <w:r w:rsidRPr="5F01E680">
        <w:t xml:space="preserve">This map (Figure 4) does have two primary limitations. First, the data layer of major water sources did not include streams and rivers on the Canadian Side of the of the border. As such, risk on the Canadian </w:t>
      </w:r>
      <w:r w:rsidR="5FBEF983" w:rsidRPr="5F01E680">
        <w:t>s</w:t>
      </w:r>
      <w:r w:rsidRPr="5F01E680">
        <w:t>ide of the Missisquoi Sub-Water</w:t>
      </w:r>
      <w:r w:rsidR="04F5C299" w:rsidRPr="5F01E680">
        <w:t>s</w:t>
      </w:r>
      <w:r w:rsidRPr="5F01E680">
        <w:t xml:space="preserve">hed is underrepresented. Second, this map is an indicator of regions that may be more at risk based on common phosphorus runoff risk factors, but it is not a field-tested indicator of where phosphorus is </w:t>
      </w:r>
      <w:r w:rsidR="0059627A">
        <w:t>coming</w:t>
      </w:r>
      <w:r w:rsidRPr="5F01E680">
        <w:t xml:space="preserve"> from. It is rather a</w:t>
      </w:r>
      <w:r w:rsidR="007658B0">
        <w:t>n</w:t>
      </w:r>
      <w:r w:rsidRPr="5F01E680">
        <w:t xml:space="preserve"> </w:t>
      </w:r>
      <w:r w:rsidR="008F655D">
        <w:t>indicator</w:t>
      </w:r>
      <w:r w:rsidRPr="5F01E680">
        <w:t xml:space="preserve"> of where phosphorus is likely to </w:t>
      </w:r>
      <w:r w:rsidR="008F655D">
        <w:t>come</w:t>
      </w:r>
      <w:r w:rsidRPr="5F01E680">
        <w:t xml:space="preserve"> from.</w:t>
      </w:r>
    </w:p>
    <w:p w14:paraId="1712BE87" w14:textId="7D34D8C3" w:rsidR="685F2EFF" w:rsidRDefault="685F2EFF" w:rsidP="007816C3">
      <w:pPr>
        <w:pStyle w:val="NoSpacing"/>
      </w:pPr>
    </w:p>
    <w:p w14:paraId="648BE0FE" w14:textId="02391F00" w:rsidR="3583D118" w:rsidRDefault="00621AB9" w:rsidP="00700DAD">
      <w:pPr>
        <w:pStyle w:val="Heading2"/>
      </w:pPr>
      <w:r w:rsidRPr="1502176F">
        <w:t>4.2 Future Work</w:t>
      </w:r>
    </w:p>
    <w:p w14:paraId="2E861ABB" w14:textId="42A52BFE" w:rsidR="0056152E" w:rsidRDefault="6B543F6B" w:rsidP="007816C3">
      <w:pPr>
        <w:pStyle w:val="NoSpacing"/>
      </w:pPr>
      <w:r w:rsidRPr="5F01E680">
        <w:t xml:space="preserve">Future analyses would assist in developing mitigation strategies to lessen the impact of phosphorus runoff and harmful algal blooms in the Lake Champlain community. There are more than 300,000 acres of wetlands within the Lake Champlain basin ranging in diversity from open marshes to dense forested swamps. Wetlands offer a host of environmental functions from habitat nourishment to erosion prevention, but they also serve </w:t>
      </w:r>
      <w:r w:rsidRPr="5F01E680">
        <w:lastRenderedPageBreak/>
        <w:t>as Lake Champlain’s largest phosphorus filtration system. There are ongoing efforts to restore and acquire more wetland acreage (</w:t>
      </w:r>
      <w:r w:rsidR="2AB68E9C" w:rsidRPr="5F01E680">
        <w:t>Lake Champlain Basin Program</w:t>
      </w:r>
      <w:r w:rsidRPr="5F01E680">
        <w:t xml:space="preserve">, 2022). Future projects could </w:t>
      </w:r>
      <w:r w:rsidR="7AF1C0D3" w:rsidRPr="5F01E680">
        <w:t xml:space="preserve">research the feasibility of these wetlands as permanent phosphorus sinks for Lake Champlain. Projects should also replicate the cyanobacteria concentration maps using future Sentinel-3 products that have cloud masking capabilities. Using cyanobacteria-specific algorithms to classify areas of the lake into portions containing algae or not could also be used as training data to create a tool to better identify and predict harmful algal blooms. It would also be beneficial to adapt this project to use DESIS. DESIS may be able to help future projects identify the causes of cyanobacteria concentration trends unique to specific portions of the </w:t>
      </w:r>
      <w:r w:rsidR="00C65E1A" w:rsidRPr="5F01E680">
        <w:t>lake but</w:t>
      </w:r>
      <w:r w:rsidR="7AF1C0D3" w:rsidRPr="5F01E680">
        <w:t xml:space="preserve"> needs a tracking plan to collect sufficient imagery. Lastly, future work could focus phosphorus identification efforts on the drainage basin, mainly the streams and tributaries that feed </w:t>
      </w:r>
      <w:r w:rsidR="00C65E1A" w:rsidRPr="5F01E680">
        <w:t>into</w:t>
      </w:r>
      <w:r w:rsidR="7AF1C0D3" w:rsidRPr="5F01E680">
        <w:t xml:space="preserve"> Lake Champlain. Nearly 90% of the water that enters Lake Champlain is sourced from the drainage basin (Lake Champlain Basin Program, 2022). Understanding nutrient loading trends in these tributaries could help management groups center their mitigation efforts </w:t>
      </w:r>
      <w:r w:rsidR="00D93E2E">
        <w:t>on</w:t>
      </w:r>
      <w:r w:rsidR="7AF1C0D3" w:rsidRPr="5F01E680">
        <w:t xml:space="preserve"> water bodies of greatest concern.</w:t>
      </w:r>
    </w:p>
    <w:p w14:paraId="3881F7DD" w14:textId="77777777" w:rsidR="000C5FE6" w:rsidRPr="00040AE0" w:rsidRDefault="000C5FE6" w:rsidP="007816C3">
      <w:pPr>
        <w:pStyle w:val="NoSpacing"/>
      </w:pPr>
    </w:p>
    <w:p w14:paraId="062CF83D" w14:textId="797BAF1D" w:rsidR="5D73F73A" w:rsidRDefault="32E25C17" w:rsidP="00A94CCF">
      <w:pPr>
        <w:pStyle w:val="Heading1"/>
        <w:rPr>
          <w:rFonts w:eastAsia="Gungsuh" w:cs="Gungsuh"/>
          <w:i/>
          <w:iCs/>
        </w:rPr>
      </w:pPr>
      <w:bookmarkStart w:id="6" w:name="_Toc334198735"/>
      <w:r w:rsidRPr="7111F07F">
        <w:t>5</w:t>
      </w:r>
      <w:r w:rsidR="0D37C774" w:rsidRPr="7111F07F">
        <w:t xml:space="preserve">. </w:t>
      </w:r>
      <w:r w:rsidR="48486AFB" w:rsidRPr="7111F07F">
        <w:t>Conclusions</w:t>
      </w:r>
      <w:bookmarkEnd w:id="6"/>
    </w:p>
    <w:p w14:paraId="1624658C" w14:textId="2E9299AF" w:rsidR="4FB241C7" w:rsidRDefault="4FB241C7" w:rsidP="007816C3">
      <w:pPr>
        <w:pStyle w:val="NoSpacing"/>
      </w:pPr>
      <w:r w:rsidRPr="00A94CCF">
        <w:t xml:space="preserve">This project identified six Earth observations that can be used to identify HAB and phosphorus trends. Of these, </w:t>
      </w:r>
      <w:r w:rsidR="2375294A" w:rsidRPr="00A94CCF">
        <w:t xml:space="preserve">DESIS can help future projects image smaller blooms due to its </w:t>
      </w:r>
      <w:r w:rsidR="00D93E2E">
        <w:t>higher</w:t>
      </w:r>
      <w:r w:rsidR="2375294A" w:rsidRPr="00A94CCF">
        <w:t xml:space="preserve"> spectral resolution.</w:t>
      </w:r>
      <w:r w:rsidRPr="00A94CCF">
        <w:t xml:space="preserve"> </w:t>
      </w:r>
      <w:r w:rsidR="187BEE2A" w:rsidRPr="00A94CCF">
        <w:t xml:space="preserve">The team can also conclude that while the combined index is not a replacement for more precise cyanobacteria identification, it does identify potential areas in Lake Champlain that can then be investigated with more precision. This method could be useful if applied to other, similar lakes, with only minor tweaks to the formulae based on environmental factors. </w:t>
      </w:r>
      <w:r w:rsidRPr="00A94CCF">
        <w:t>Providing this information to the partners at the NRCS Northeast Region will hopefully benefit them in two different ways. First, the partners will have a new methodology to observe, track, and analyze algal activity in the lake. Second, the partners can use the end products to identify individual areas of greatest concern of phosphorus runoff. These findings allow the partners to specifically tailor mitigation strategies to those local areas to not only pinpoint phosphorus runoff sources in the watershed but also manage the harmful algal blooms that threaten the lake’s hydrology.</w:t>
      </w:r>
    </w:p>
    <w:p w14:paraId="35B7F1A2" w14:textId="77777777" w:rsidR="007816C3" w:rsidRPr="00A94CCF" w:rsidRDefault="007816C3" w:rsidP="007816C3">
      <w:pPr>
        <w:pStyle w:val="NoSpacing"/>
      </w:pPr>
    </w:p>
    <w:p w14:paraId="04F4E782" w14:textId="7CADDDCD" w:rsidR="5D73F73A" w:rsidRPr="007816C3" w:rsidRDefault="2375294A" w:rsidP="007816C3">
      <w:pPr>
        <w:pStyle w:val="NoSpacing"/>
      </w:pPr>
      <w:bookmarkStart w:id="7" w:name="_Int_qDZjccNp"/>
      <w:r w:rsidRPr="5F01E680">
        <w:t>The team made some unique conclusions concerning algal activity and phosphorus runoff in Lake Champlain. There are month</w:t>
      </w:r>
      <w:r w:rsidR="00A239A7">
        <w:t xml:space="preserve"> </w:t>
      </w:r>
      <w:r w:rsidRPr="5F01E680">
        <w:t>and segment</w:t>
      </w:r>
      <w:r w:rsidR="2EF626E8" w:rsidRPr="5F01E680">
        <w:t>-</w:t>
      </w:r>
      <w:r w:rsidRPr="5F01E680">
        <w:t>specific hotspots and cold</w:t>
      </w:r>
      <w:r w:rsidR="00A239A7">
        <w:t xml:space="preserve"> </w:t>
      </w:r>
      <w:r w:rsidRPr="5F01E680">
        <w:t xml:space="preserve">spots that can help the NRCS Northeast Region identify sources of phosphorous input. </w:t>
      </w:r>
      <w:bookmarkEnd w:id="7"/>
      <w:r w:rsidRPr="5F01E680">
        <w:t>In terms of frequency, HABs occurred most frequently in Missisquoi Bay and St. Albans Bay. Of all locations, Missisquoi Bay</w:t>
      </w:r>
      <w:r w:rsidR="187BEE2A" w:rsidRPr="007816C3">
        <w:t xml:space="preserve"> was pegged as an area of greatest concern for HAB events, while South Lake showed up as inconclusive and in need of further review.</w:t>
      </w:r>
      <w:r w:rsidR="187BEE2A" w:rsidRPr="5F01E680">
        <w:t xml:space="preserve"> In terms of phosphorus, </w:t>
      </w:r>
      <w:r w:rsidRPr="5F01E680">
        <w:t>the phosphorus risk runoff map showed the Missisquoi, Lake Direct, and Poultney-</w:t>
      </w:r>
      <w:proofErr w:type="spellStart"/>
      <w:r w:rsidRPr="5F01E680">
        <w:t>Mettawee</w:t>
      </w:r>
      <w:proofErr w:type="spellEnd"/>
      <w:r w:rsidRPr="5F01E680">
        <w:t xml:space="preserve"> sub-watersheds as areas of greatest concern. The common denominator among all three of these areas of concern is high concentrations of annual crop agricultural activity near major water sources like streams and tribu</w:t>
      </w:r>
      <w:r w:rsidRPr="007816C3">
        <w:t xml:space="preserve">taries. </w:t>
      </w:r>
      <w:bookmarkStart w:id="8" w:name="_Toc334198736"/>
      <w:r w:rsidR="4FB241C7" w:rsidRPr="007816C3">
        <w:t>A quarter of a million residents rely on Lake Champlain for drinking water, and it is vital that the NRCS Northeast Region can identify HAB trends and implement strategies to lessen the impact of toxic cyanobacteria blooms in the local communities</w:t>
      </w:r>
      <w:r w:rsidR="70F624BD" w:rsidRPr="007816C3">
        <w:t>.</w:t>
      </w:r>
    </w:p>
    <w:p w14:paraId="1E9F23E6" w14:textId="513D06B7" w:rsidR="5D73F73A" w:rsidRDefault="5D73F73A" w:rsidP="007816C3">
      <w:pPr>
        <w:pStyle w:val="NoSpacing"/>
      </w:pPr>
    </w:p>
    <w:p w14:paraId="2BF53931" w14:textId="2CB819BF" w:rsidR="00E41324" w:rsidRPr="0066138C" w:rsidRDefault="00621AB9" w:rsidP="00A94CCF">
      <w:pPr>
        <w:pStyle w:val="Heading1"/>
      </w:pPr>
      <w:r w:rsidRPr="5FA282D2">
        <w:t>6</w:t>
      </w:r>
      <w:r w:rsidR="008B7071" w:rsidRPr="5FA282D2">
        <w:t xml:space="preserve">. </w:t>
      </w:r>
      <w:r w:rsidR="00E41324" w:rsidRPr="5FA282D2">
        <w:t>Acknowledgments</w:t>
      </w:r>
      <w:bookmarkEnd w:id="8"/>
    </w:p>
    <w:p w14:paraId="598A6CC6" w14:textId="48A01677" w:rsidR="00171796" w:rsidRDefault="11E0DE33" w:rsidP="00682EDD">
      <w:pPr>
        <w:pStyle w:val="NoSpacing"/>
      </w:pPr>
      <w:r w:rsidRPr="7111F07F">
        <w:t>The Lake Champlain water resource team would like to extend a special thanks to the team’s partners from the Natural Resources Conservation Service, their science advisors Dr. Robert Griffin and Dr. Jeffrey Luvall, and their Fellow Paxton LaJoie for their collaboration and guidance during this project. The team would also like to thank Dr. Kenton Ross for his technical support, Dr. Joshua Faulkner from the University of Vermont for his insight into phosphorus runoff, and the greater DEVELOP network for their continued support throughout this project.</w:t>
      </w:r>
    </w:p>
    <w:p w14:paraId="408AB649" w14:textId="77777777" w:rsidR="00682EDD" w:rsidRPr="0066138C" w:rsidRDefault="00682EDD" w:rsidP="00682EDD">
      <w:pPr>
        <w:pStyle w:val="NoSpacing"/>
      </w:pPr>
    </w:p>
    <w:p w14:paraId="2E7BC272" w14:textId="613694E2" w:rsidR="00171796" w:rsidRPr="00682EDD" w:rsidRDefault="72220D20" w:rsidP="00682EDD">
      <w:pPr>
        <w:pStyle w:val="NoSpacing"/>
      </w:pPr>
      <w:r w:rsidRPr="30664401">
        <w:t>This material contains modified Copernicus Sentinel data (2016</w:t>
      </w:r>
      <w:r w:rsidR="3E5F571B" w:rsidRPr="30664401">
        <w:t>–</w:t>
      </w:r>
      <w:r w:rsidRPr="30664401">
        <w:t xml:space="preserve">2022), processed by ESA. </w:t>
      </w:r>
    </w:p>
    <w:p w14:paraId="33DBD467" w14:textId="039935E5" w:rsidR="000057A6" w:rsidRDefault="53F22133" w:rsidP="00682EDD">
      <w:pPr>
        <w:pStyle w:val="NoSpacing"/>
      </w:pPr>
      <w:r w:rsidRPr="5FA282D2">
        <w:t>A</w:t>
      </w:r>
      <w:r w:rsidR="0A0D1C63" w:rsidRPr="5FA282D2">
        <w:t>ny opinions, findings, and conclusions or recommendations expressed in this material are those of the author(s) and do not necessarily reflect the views of the National Aeronautics and Space Administration.</w:t>
      </w:r>
    </w:p>
    <w:p w14:paraId="27B552C8" w14:textId="77777777" w:rsidR="00682EDD" w:rsidRPr="00682EDD" w:rsidRDefault="00682EDD" w:rsidP="00682EDD">
      <w:pPr>
        <w:pStyle w:val="NoSpacing"/>
      </w:pPr>
    </w:p>
    <w:p w14:paraId="108F742C" w14:textId="675DB84B" w:rsidR="00FC670A" w:rsidRPr="0066138C" w:rsidRDefault="3524DF36" w:rsidP="00682EDD">
      <w:pPr>
        <w:pStyle w:val="NoSpacing"/>
      </w:pPr>
      <w:r w:rsidRPr="5FA282D2">
        <w:lastRenderedPageBreak/>
        <w:t xml:space="preserve">This material is based upon work supported by NASA </w:t>
      </w:r>
      <w:r w:rsidR="01CCA437" w:rsidRPr="5FA282D2">
        <w:t>through</w:t>
      </w:r>
      <w:r w:rsidR="166E25EC" w:rsidRPr="5FA282D2">
        <w:t xml:space="preserve"> contract NNL16AA05C</w:t>
      </w:r>
      <w:r w:rsidRPr="5FA282D2">
        <w:t>.</w:t>
      </w:r>
    </w:p>
    <w:p w14:paraId="208BE60E" w14:textId="77777777" w:rsidR="0056152E" w:rsidRPr="00040AE0" w:rsidRDefault="0056152E" w:rsidP="000C5FE6">
      <w:pPr>
        <w:spacing w:after="0"/>
      </w:pPr>
      <w:bookmarkStart w:id="9" w:name="_Toc334198737"/>
    </w:p>
    <w:p w14:paraId="5E048FEB" w14:textId="699BFED3" w:rsidR="001A67C2" w:rsidRPr="0066138C" w:rsidRDefault="00621AB9" w:rsidP="00A94CCF">
      <w:pPr>
        <w:pStyle w:val="Heading1"/>
      </w:pPr>
      <w:r w:rsidRPr="5FA282D2">
        <w:t>7</w:t>
      </w:r>
      <w:r w:rsidR="008B7071" w:rsidRPr="5FA282D2">
        <w:t xml:space="preserve">. </w:t>
      </w:r>
      <w:r w:rsidR="001A67C2" w:rsidRPr="5FA282D2">
        <w:t>Glossary</w:t>
      </w:r>
    </w:p>
    <w:p w14:paraId="5E6EC5AB" w14:textId="7C3A66BE" w:rsidR="5FA282D2" w:rsidRDefault="5FA282D2" w:rsidP="00067360">
      <w:pPr>
        <w:pStyle w:val="NoSpacing"/>
      </w:pPr>
      <w:r w:rsidRPr="5FA282D2">
        <w:rPr>
          <w:b/>
          <w:bCs/>
        </w:rPr>
        <w:t xml:space="preserve">ArcGIS Pro – </w:t>
      </w:r>
      <w:r w:rsidRPr="5FA282D2">
        <w:t>Geographic Information Systems software used to generate and analyze maps</w:t>
      </w:r>
    </w:p>
    <w:p w14:paraId="6784716B" w14:textId="77777777" w:rsidR="00067360" w:rsidRDefault="00067360" w:rsidP="00067360">
      <w:pPr>
        <w:pStyle w:val="NoSpacing"/>
        <w:rPr>
          <w:b/>
          <w:bCs/>
        </w:rPr>
      </w:pPr>
    </w:p>
    <w:p w14:paraId="61CC278E" w14:textId="5F001360" w:rsidR="1502176F" w:rsidRDefault="1502176F" w:rsidP="00067360">
      <w:pPr>
        <w:pStyle w:val="NoSpacing"/>
      </w:pPr>
      <w:r w:rsidRPr="1502176F">
        <w:rPr>
          <w:b/>
          <w:bCs/>
        </w:rPr>
        <w:t xml:space="preserve">Cyanobacteria – </w:t>
      </w:r>
      <w:r w:rsidRPr="1502176F">
        <w:t>Blue-green algae bacteria that can photosynthesize and proliferate into toxic algal blooms</w:t>
      </w:r>
    </w:p>
    <w:p w14:paraId="20F42D3B" w14:textId="77777777" w:rsidR="00067360" w:rsidRDefault="00067360" w:rsidP="00067360">
      <w:pPr>
        <w:pStyle w:val="NoSpacing"/>
      </w:pPr>
    </w:p>
    <w:p w14:paraId="38272F75" w14:textId="527804BA" w:rsidR="001A67C2" w:rsidRDefault="52CE0FC7" w:rsidP="00067360">
      <w:pPr>
        <w:pStyle w:val="NoSpacing"/>
      </w:pPr>
      <w:r w:rsidRPr="6B2560FD">
        <w:rPr>
          <w:b/>
          <w:bCs/>
        </w:rPr>
        <w:t>DESIS</w:t>
      </w:r>
      <w:r w:rsidRPr="6B2560FD">
        <w:t xml:space="preserve"> – DLR Earth Sensing Imaging Spectrometer| Hyperspectral satellite operated by NASA since 2018</w:t>
      </w:r>
    </w:p>
    <w:p w14:paraId="615A3AAC" w14:textId="77777777" w:rsidR="00067360" w:rsidRDefault="00067360" w:rsidP="00067360">
      <w:pPr>
        <w:pStyle w:val="NoSpacing"/>
      </w:pPr>
    </w:p>
    <w:p w14:paraId="043E6CBB" w14:textId="5D89AFED" w:rsidR="000501ED" w:rsidRDefault="3DE54AE4" w:rsidP="00067360">
      <w:pPr>
        <w:pStyle w:val="NoSpacing"/>
      </w:pPr>
      <w:r w:rsidRPr="6B2560FD">
        <w:rPr>
          <w:b/>
          <w:bCs/>
        </w:rPr>
        <w:t>Earth observations</w:t>
      </w:r>
      <w:r w:rsidRPr="6B2560FD">
        <w:t xml:space="preserve"> </w:t>
      </w:r>
      <w:r w:rsidRPr="6B2560FD">
        <w:rPr>
          <w:b/>
          <w:bCs/>
        </w:rPr>
        <w:t xml:space="preserve">(EO) </w:t>
      </w:r>
      <w:r w:rsidR="48F651B3" w:rsidRPr="6B2560FD">
        <w:t>–</w:t>
      </w:r>
      <w:r w:rsidRPr="6B2560FD">
        <w:t xml:space="preserve"> </w:t>
      </w:r>
      <w:r w:rsidR="48F651B3" w:rsidRPr="6B2560FD">
        <w:t>Satellites and sensors that collect information about the Earth’s physical, chemical, and biological systems over space and time</w:t>
      </w:r>
    </w:p>
    <w:p w14:paraId="062EEFF7" w14:textId="77777777" w:rsidR="00067360" w:rsidRPr="0066138C" w:rsidRDefault="00067360" w:rsidP="00067360">
      <w:pPr>
        <w:pStyle w:val="NoSpacing"/>
      </w:pPr>
    </w:p>
    <w:p w14:paraId="1EDC3328" w14:textId="51B89A8A" w:rsidR="612304DC" w:rsidRDefault="122DCC59" w:rsidP="00067360">
      <w:pPr>
        <w:pStyle w:val="NoSpacing"/>
      </w:pPr>
      <w:r w:rsidRPr="30664401">
        <w:rPr>
          <w:b/>
          <w:bCs/>
        </w:rPr>
        <w:t xml:space="preserve">European Space Agency (ESA) </w:t>
      </w:r>
      <w:r w:rsidR="2E261205" w:rsidRPr="30664401">
        <w:t>–</w:t>
      </w:r>
      <w:r w:rsidRPr="30664401">
        <w:t xml:space="preserve"> Intergovernmental organization committed to furthering European-led space exploration and expanding science communication with European citizens</w:t>
      </w:r>
    </w:p>
    <w:p w14:paraId="320D88BC" w14:textId="77777777" w:rsidR="00067360" w:rsidRDefault="00067360" w:rsidP="00067360">
      <w:pPr>
        <w:pStyle w:val="NoSpacing"/>
        <w:rPr>
          <w:b/>
          <w:bCs/>
        </w:rPr>
      </w:pPr>
    </w:p>
    <w:p w14:paraId="3D4AB31E" w14:textId="4C435DA7" w:rsidR="1502176F" w:rsidRDefault="7ABCDB47" w:rsidP="00067360">
      <w:pPr>
        <w:pStyle w:val="NoSpacing"/>
      </w:pPr>
      <w:r w:rsidRPr="1A3CC4D2">
        <w:rPr>
          <w:b/>
          <w:bCs/>
        </w:rPr>
        <w:t>Google Earth Engine (GEE)</w:t>
      </w:r>
      <w:r w:rsidRPr="1A3CC4D2">
        <w:t xml:space="preserve"> </w:t>
      </w:r>
      <w:r w:rsidR="322893A1" w:rsidRPr="1A3CC4D2">
        <w:t>–</w:t>
      </w:r>
      <w:r w:rsidRPr="1A3CC4D2">
        <w:t xml:space="preserve"> Cloud-based catalog and API used to acquire and process geospatial data</w:t>
      </w:r>
    </w:p>
    <w:p w14:paraId="4F6CA2D6" w14:textId="77777777" w:rsidR="00067360" w:rsidRDefault="00067360" w:rsidP="00067360">
      <w:pPr>
        <w:pStyle w:val="NoSpacing"/>
      </w:pPr>
    </w:p>
    <w:p w14:paraId="6D9009B3" w14:textId="15AFDD69" w:rsidR="6BBBAD5E" w:rsidRDefault="004C5761" w:rsidP="00067360">
      <w:pPr>
        <w:pStyle w:val="NoSpacing"/>
      </w:pPr>
      <w:r w:rsidRPr="6B2560FD">
        <w:rPr>
          <w:b/>
          <w:bCs/>
        </w:rPr>
        <w:t>Harmful Algal Bloom (HAB)</w:t>
      </w:r>
      <w:r w:rsidR="34FC6C41" w:rsidRPr="6B2560FD">
        <w:t xml:space="preserve"> – Out of control algae growth that produces bacterial toxins</w:t>
      </w:r>
    </w:p>
    <w:p w14:paraId="16CDCDAE" w14:textId="77777777" w:rsidR="00067360" w:rsidRDefault="00067360" w:rsidP="00067360">
      <w:pPr>
        <w:pStyle w:val="NoSpacing"/>
      </w:pPr>
    </w:p>
    <w:p w14:paraId="04DB3326" w14:textId="70583917" w:rsidR="1502176F" w:rsidRDefault="5496FA82" w:rsidP="00067360">
      <w:pPr>
        <w:pStyle w:val="NoSpacing"/>
      </w:pPr>
      <w:r w:rsidRPr="6BBBAD5E">
        <w:rPr>
          <w:b/>
          <w:bCs/>
        </w:rPr>
        <w:t xml:space="preserve">Phosphorus – </w:t>
      </w:r>
      <w:r w:rsidRPr="6BBBAD5E">
        <w:t>Chemical element found in soils and fertilizers that is known to proliferate algal blooms when combined with warm, calm water</w:t>
      </w:r>
    </w:p>
    <w:p w14:paraId="03931FFE" w14:textId="77777777" w:rsidR="00067360" w:rsidRDefault="00067360" w:rsidP="00067360">
      <w:pPr>
        <w:pStyle w:val="NoSpacing"/>
      </w:pPr>
    </w:p>
    <w:p w14:paraId="06ACD451" w14:textId="3E3F17D5" w:rsidR="6BBBAD5E" w:rsidRDefault="004C5761" w:rsidP="00067360">
      <w:pPr>
        <w:pStyle w:val="NoSpacing"/>
      </w:pPr>
      <w:r w:rsidRPr="6B2560FD">
        <w:rPr>
          <w:b/>
          <w:bCs/>
        </w:rPr>
        <w:t>Phycocyanin</w:t>
      </w:r>
      <w:r w:rsidR="34FC6C41" w:rsidRPr="6B2560FD">
        <w:t xml:space="preserve"> – Photosynthesizing pigment protein found in cyanobacteria species</w:t>
      </w:r>
    </w:p>
    <w:p w14:paraId="158227F0" w14:textId="77777777" w:rsidR="00067360" w:rsidRDefault="00067360" w:rsidP="00067360">
      <w:pPr>
        <w:pStyle w:val="NoSpacing"/>
        <w:rPr>
          <w:b/>
          <w:bCs/>
        </w:rPr>
      </w:pPr>
    </w:p>
    <w:p w14:paraId="4E5BA720" w14:textId="264052D1" w:rsidR="001A67C2" w:rsidRPr="0066138C" w:rsidRDefault="52CE0FC7" w:rsidP="00067360">
      <w:pPr>
        <w:pStyle w:val="NoSpacing"/>
      </w:pPr>
      <w:r w:rsidRPr="6B2560FD">
        <w:rPr>
          <w:b/>
          <w:bCs/>
        </w:rPr>
        <w:t xml:space="preserve">Sentinel-3 OLCI EFR </w:t>
      </w:r>
      <w:r w:rsidRPr="6B2560FD">
        <w:t xml:space="preserve">– Ocean and Land Color </w:t>
      </w:r>
      <w:proofErr w:type="spellStart"/>
      <w:r w:rsidRPr="6B2560FD">
        <w:t>Imager|Earth</w:t>
      </w:r>
      <w:proofErr w:type="spellEnd"/>
      <w:r w:rsidRPr="6B2560FD">
        <w:t xml:space="preserve"> Observation Full </w:t>
      </w:r>
      <w:proofErr w:type="spellStart"/>
      <w:r w:rsidRPr="6B2560FD">
        <w:t>Resolution|Satellite</w:t>
      </w:r>
      <w:proofErr w:type="spellEnd"/>
      <w:r w:rsidRPr="6B2560FD">
        <w:t xml:space="preserve"> operated by the ESA since 2016 </w:t>
      </w:r>
    </w:p>
    <w:p w14:paraId="00E0B8C0" w14:textId="77777777" w:rsidR="0056152E" w:rsidRPr="00040AE0" w:rsidRDefault="0056152E" w:rsidP="00067360">
      <w:pPr>
        <w:pStyle w:val="NoSpacing"/>
      </w:pPr>
    </w:p>
    <w:p w14:paraId="4188E52D" w14:textId="48524683" w:rsidR="1502176F" w:rsidRDefault="2B9A1F87" w:rsidP="00A94CCF">
      <w:pPr>
        <w:pStyle w:val="Heading1"/>
      </w:pPr>
      <w:r w:rsidRPr="1130BB71">
        <w:t xml:space="preserve">8. </w:t>
      </w:r>
      <w:r w:rsidR="507DD883" w:rsidRPr="1130BB71">
        <w:t>References</w:t>
      </w:r>
      <w:bookmarkEnd w:id="9"/>
    </w:p>
    <w:p w14:paraId="26083843" w14:textId="7F4DA906" w:rsidR="1502176F" w:rsidRDefault="1502176F" w:rsidP="00067360">
      <w:pPr>
        <w:keepLines/>
        <w:spacing w:after="0"/>
        <w:ind w:left="720" w:hanging="720"/>
        <w:rPr>
          <w:rFonts w:eastAsia="Garamond" w:cs="Garamond"/>
          <w:color w:val="000000" w:themeColor="text1"/>
        </w:rPr>
      </w:pPr>
      <w:r w:rsidRPr="5FA282D2">
        <w:rPr>
          <w:rFonts w:eastAsia="Garamond" w:cs="Garamond"/>
          <w:color w:val="000000" w:themeColor="text1"/>
        </w:rPr>
        <w:t xml:space="preserve">Alliance for the Great Lakes. (2019, August 1). Five </w:t>
      </w:r>
      <w:proofErr w:type="spellStart"/>
      <w:r w:rsidRPr="5FA282D2">
        <w:rPr>
          <w:rFonts w:eastAsia="Garamond" w:cs="Garamond"/>
          <w:color w:val="000000" w:themeColor="text1"/>
        </w:rPr>
        <w:t>Yars</w:t>
      </w:r>
      <w:proofErr w:type="spellEnd"/>
      <w:r w:rsidRPr="5FA282D2">
        <w:rPr>
          <w:rFonts w:eastAsia="Garamond" w:cs="Garamond"/>
          <w:color w:val="000000" w:themeColor="text1"/>
        </w:rPr>
        <w:t xml:space="preserve"> Later: Lessons Learned from the Toledo Crisis. </w:t>
      </w:r>
      <w:hyperlink r:id="rId13" w:anchor=":~:text=On%20August%202nd%2C%202014%2C%20residents,bloom%20growing%20in%20Lake%20Erie">
        <w:r w:rsidRPr="5FA282D2">
          <w:rPr>
            <w:rStyle w:val="Hyperlink"/>
            <w:rFonts w:eastAsia="Garamond" w:cs="Garamond"/>
          </w:rPr>
          <w:t>https://greatlakes.org/2019/08/five-years-later-lessons-from-the-toledo-water-crisis/#:~:text=On%20August%202nd%2C%202014%2C%20residents,bloom%20growing%20in%20Lake%20Erie</w:t>
        </w:r>
      </w:hyperlink>
      <w:r w:rsidRPr="5FA282D2">
        <w:rPr>
          <w:rFonts w:eastAsia="Garamond" w:cs="Garamond"/>
          <w:color w:val="000000" w:themeColor="text1"/>
        </w:rPr>
        <w:t>)</w:t>
      </w:r>
    </w:p>
    <w:p w14:paraId="3B9119A2" w14:textId="09E97B0D" w:rsidR="1502176F" w:rsidRDefault="1502176F" w:rsidP="00067360">
      <w:pPr>
        <w:keepLines/>
        <w:spacing w:after="0"/>
        <w:ind w:left="720" w:hanging="720"/>
      </w:pPr>
    </w:p>
    <w:p w14:paraId="05B8BD09" w14:textId="09E97B0D" w:rsidR="6D4AC1DC" w:rsidRDefault="0976B0D3" w:rsidP="00067360">
      <w:pPr>
        <w:keepLines/>
        <w:spacing w:after="0"/>
        <w:ind w:left="720" w:hanging="720"/>
      </w:pPr>
      <w:proofErr w:type="spellStart"/>
      <w:r w:rsidRPr="7111F07F">
        <w:t>Apted</w:t>
      </w:r>
      <w:proofErr w:type="spellEnd"/>
      <w:r w:rsidRPr="7111F07F">
        <w:t xml:space="preserve">, M., Berryman, K., Chapman, N., </w:t>
      </w:r>
      <w:proofErr w:type="spellStart"/>
      <w:r w:rsidRPr="7111F07F">
        <w:t>Cloos</w:t>
      </w:r>
      <w:proofErr w:type="spellEnd"/>
      <w:r w:rsidRPr="7111F07F">
        <w:t xml:space="preserve">, M., Connor, C., </w:t>
      </w:r>
      <w:proofErr w:type="spellStart"/>
      <w:r w:rsidRPr="7111F07F">
        <w:t>Kitayama</w:t>
      </w:r>
      <w:proofErr w:type="spellEnd"/>
      <w:r w:rsidRPr="7111F07F">
        <w:t xml:space="preserve">, K., Sparks, S., &amp; </w:t>
      </w:r>
      <w:proofErr w:type="spellStart"/>
      <w:r w:rsidRPr="7111F07F">
        <w:t>Tsuchi</w:t>
      </w:r>
      <w:proofErr w:type="spellEnd"/>
      <w:r w:rsidRPr="7111F07F">
        <w:t xml:space="preserve">, H. (2004). MODIS detects a devastating algal bloom in </w:t>
      </w:r>
      <w:proofErr w:type="spellStart"/>
      <w:r w:rsidRPr="7111F07F">
        <w:t>Paracas</w:t>
      </w:r>
      <w:proofErr w:type="spellEnd"/>
      <w:r w:rsidRPr="7111F07F">
        <w:t xml:space="preserve"> Bay, Peru. </w:t>
      </w:r>
      <w:r w:rsidRPr="7111F07F">
        <w:rPr>
          <w:i/>
          <w:iCs/>
        </w:rPr>
        <w:t>AGU Publications</w:t>
      </w:r>
      <w:r w:rsidRPr="7111F07F">
        <w:t xml:space="preserve">, </w:t>
      </w:r>
      <w:r w:rsidRPr="7111F07F">
        <w:rPr>
          <w:i/>
          <w:iCs/>
        </w:rPr>
        <w:t>85</w:t>
      </w:r>
      <w:r w:rsidRPr="7111F07F">
        <w:t>(45), 465</w:t>
      </w:r>
      <w:r w:rsidR="52836EE1" w:rsidRPr="7111F07F">
        <w:rPr>
          <w:b/>
          <w:bCs/>
        </w:rPr>
        <w:t>–</w:t>
      </w:r>
      <w:r w:rsidRPr="7111F07F">
        <w:t xml:space="preserve">472. </w:t>
      </w:r>
      <w:hyperlink r:id="rId14">
        <w:r w:rsidRPr="7111F07F">
          <w:rPr>
            <w:rStyle w:val="Hyperlink"/>
            <w:rFonts w:eastAsia="Garamond" w:cs="Garamond"/>
          </w:rPr>
          <w:t>https://doi.org/10.1029/2004EO450002</w:t>
        </w:r>
      </w:hyperlink>
    </w:p>
    <w:p w14:paraId="7269EB67" w14:textId="7081F95D" w:rsidR="6D4AC1DC" w:rsidRDefault="6D4AC1DC" w:rsidP="00067360">
      <w:pPr>
        <w:keepLines/>
        <w:spacing w:after="0"/>
        <w:ind w:left="720" w:hanging="720"/>
      </w:pPr>
    </w:p>
    <w:p w14:paraId="123DAC05" w14:textId="50BE4550" w:rsidR="6D4AC1DC" w:rsidRDefault="5C4A259A" w:rsidP="00067360">
      <w:pPr>
        <w:keepLines/>
        <w:spacing w:after="0"/>
        <w:ind w:left="720" w:hanging="720"/>
      </w:pPr>
      <w:r w:rsidRPr="7111F07F">
        <w:t xml:space="preserve">Briggs, T., </w:t>
      </w:r>
      <w:proofErr w:type="spellStart"/>
      <w:r w:rsidRPr="7111F07F">
        <w:t>Litaker</w:t>
      </w:r>
      <w:proofErr w:type="spellEnd"/>
      <w:r w:rsidRPr="7111F07F">
        <w:t xml:space="preserve">, W., Meredith, A., Stumpf, R., Wynne, T. (2020). Harmful Algal Bloom Forecasting Branch Ocean Color Satellite Imagery Processing Guidelines, 2020. </w:t>
      </w:r>
      <w:hyperlink r:id="rId15">
        <w:r w:rsidR="6ABFBAAE" w:rsidRPr="7111F07F">
          <w:rPr>
            <w:rStyle w:val="Hyperlink"/>
            <w:rFonts w:eastAsia="Garamond" w:cs="Garamond"/>
          </w:rPr>
          <w:t>https://doi.org/10.25923/606t-m243</w:t>
        </w:r>
      </w:hyperlink>
    </w:p>
    <w:p w14:paraId="43BC5A26" w14:textId="08D10E6C" w:rsidR="6BBBAD5E" w:rsidRDefault="6BBBAD5E" w:rsidP="00067360">
      <w:pPr>
        <w:keepLines/>
        <w:spacing w:after="0"/>
        <w:ind w:left="720" w:hanging="720"/>
      </w:pPr>
    </w:p>
    <w:p w14:paraId="0BA65D7A" w14:textId="5BA13316" w:rsidR="6BBBAD5E" w:rsidRDefault="2B796462" w:rsidP="00067360">
      <w:pPr>
        <w:keepLines/>
        <w:spacing w:after="0"/>
        <w:ind w:left="720" w:hanging="720"/>
        <w:rPr>
          <w:rFonts w:ascii="Open Sans" w:eastAsia="Open Sans" w:hAnsi="Open Sans" w:cs="Open Sans"/>
          <w:color w:val="006DB4"/>
        </w:rPr>
      </w:pPr>
      <w:r w:rsidRPr="7111F07F">
        <w:t xml:space="preserve">Dyble, T. J., </w:t>
      </w:r>
      <w:proofErr w:type="spellStart"/>
      <w:r w:rsidRPr="7111F07F">
        <w:t>Fahnenstiel</w:t>
      </w:r>
      <w:proofErr w:type="spellEnd"/>
      <w:r w:rsidRPr="7111F07F">
        <w:t xml:space="preserve">, G.L., Stumpf, R. P., Tester, P.A.., Tomlinson, M. C., Warner, R.A., Wynne, T. T.(2008). Relating spectral shape to cyanobacterial blooms in the Laurentian Great Lakes. </w:t>
      </w:r>
      <w:r w:rsidR="6BBBAD5E">
        <w:tab/>
      </w:r>
      <w:r w:rsidRPr="7111F07F">
        <w:rPr>
          <w:i/>
          <w:iCs/>
        </w:rPr>
        <w:t>International Journal of Remote Sensing</w:t>
      </w:r>
      <w:r w:rsidRPr="7111F07F">
        <w:t xml:space="preserve">, </w:t>
      </w:r>
      <w:r w:rsidRPr="7111F07F">
        <w:rPr>
          <w:i/>
          <w:iCs/>
        </w:rPr>
        <w:t>29</w:t>
      </w:r>
      <w:r w:rsidRPr="7111F07F">
        <w:t>(12), 3665</w:t>
      </w:r>
      <w:r w:rsidR="3FD1FCCA" w:rsidRPr="7111F07F">
        <w:rPr>
          <w:b/>
          <w:bCs/>
        </w:rPr>
        <w:t>–</w:t>
      </w:r>
      <w:r w:rsidRPr="7111F07F">
        <w:t xml:space="preserve">3672. </w:t>
      </w:r>
      <w:hyperlink r:id="rId16">
        <w:r w:rsidRPr="7111F07F">
          <w:rPr>
            <w:rStyle w:val="Hyperlink"/>
            <w:rFonts w:eastAsia="Garamond" w:cs="Garamond"/>
            <w:u w:val="none"/>
          </w:rPr>
          <w:t>https://doi.org/10.1080/01431160802007640</w:t>
        </w:r>
      </w:hyperlink>
    </w:p>
    <w:p w14:paraId="61F4BF13" w14:textId="686705AD" w:rsidR="6BBBAD5E" w:rsidRDefault="6BBBAD5E" w:rsidP="00067360">
      <w:pPr>
        <w:keepLines/>
        <w:spacing w:after="0"/>
        <w:ind w:left="720" w:hanging="720"/>
      </w:pPr>
    </w:p>
    <w:p w14:paraId="5FCE779F" w14:textId="15E57EB6" w:rsidR="1502176F" w:rsidRDefault="5496FA82" w:rsidP="00067360">
      <w:pPr>
        <w:keepLines/>
        <w:spacing w:after="0"/>
        <w:ind w:left="720" w:hanging="720"/>
      </w:pPr>
      <w:proofErr w:type="spellStart"/>
      <w:r w:rsidRPr="30664401">
        <w:t>Eilola</w:t>
      </w:r>
      <w:proofErr w:type="spellEnd"/>
      <w:r w:rsidRPr="30664401">
        <w:t xml:space="preserve">, K., Meier, H. E. M, &amp; </w:t>
      </w:r>
      <w:proofErr w:type="spellStart"/>
      <w:r w:rsidRPr="30664401">
        <w:t>Almroth</w:t>
      </w:r>
      <w:proofErr w:type="spellEnd"/>
      <w:r w:rsidRPr="30664401">
        <w:t xml:space="preserve">, E. (2009). On the dynamics of oxygen, phosphorus and cyanobacteria in the Baltic Sea; A model study. </w:t>
      </w:r>
      <w:r w:rsidRPr="30664401">
        <w:rPr>
          <w:i/>
          <w:iCs/>
        </w:rPr>
        <w:t>Journal of Marine Systems</w:t>
      </w:r>
      <w:r w:rsidRPr="30664401">
        <w:t xml:space="preserve">, </w:t>
      </w:r>
      <w:r w:rsidRPr="30664401">
        <w:rPr>
          <w:i/>
          <w:iCs/>
        </w:rPr>
        <w:t>75</w:t>
      </w:r>
      <w:r w:rsidRPr="30664401">
        <w:t>(1-2), 163</w:t>
      </w:r>
      <w:r w:rsidRPr="30664401">
        <w:rPr>
          <w:b/>
          <w:bCs/>
        </w:rPr>
        <w:t>–</w:t>
      </w:r>
      <w:r w:rsidRPr="30664401">
        <w:t xml:space="preserve">184. </w:t>
      </w:r>
      <w:hyperlink r:id="rId17">
        <w:r w:rsidRPr="30664401">
          <w:rPr>
            <w:rStyle w:val="Hyperlink"/>
            <w:rFonts w:eastAsia="Garamond" w:cs="Garamond"/>
          </w:rPr>
          <w:t>https://doi.org/10.1016/j.jmarsys.2008.08.009</w:t>
        </w:r>
      </w:hyperlink>
    </w:p>
    <w:p w14:paraId="02E140A3" w14:textId="5EF6AAB9" w:rsidR="1502176F" w:rsidRDefault="1502176F" w:rsidP="00067360">
      <w:pPr>
        <w:keepLines/>
        <w:spacing w:after="0"/>
        <w:ind w:left="720" w:hanging="720"/>
      </w:pPr>
    </w:p>
    <w:p w14:paraId="5D114A49" w14:textId="3392E0D3" w:rsidR="7FADE89E" w:rsidRDefault="7FADE89E" w:rsidP="00067360">
      <w:pPr>
        <w:keepLines/>
        <w:spacing w:after="0"/>
        <w:ind w:left="720" w:hanging="720"/>
        <w:rPr>
          <w:rFonts w:eastAsia="Garamond" w:cs="Garamond"/>
        </w:rPr>
      </w:pPr>
      <w:r w:rsidRPr="5F01E680">
        <w:rPr>
          <w:rFonts w:eastAsia="Garamond" w:cs="Garamond"/>
        </w:rPr>
        <w:lastRenderedPageBreak/>
        <w:t xml:space="preserve">Environmental Protection Agency. (2016, June 17). Phosphorus TMDLs for Vermont Segments of Lake Champlain. </w:t>
      </w:r>
      <w:hyperlink r:id="rId18">
        <w:r w:rsidRPr="5F01E680">
          <w:rPr>
            <w:rStyle w:val="Hyperlink"/>
            <w:rFonts w:eastAsia="Garamond" w:cs="Garamond"/>
          </w:rPr>
          <w:t>https://www.epa.gov/sites/default/files/2016-06/documents/phosphorus-tmdls-vermont-segments-lake-champlain-jun-17-2016.pdf</w:t>
        </w:r>
      </w:hyperlink>
    </w:p>
    <w:p w14:paraId="7E677D42" w14:textId="47A3BEA5" w:rsidR="7111F07F" w:rsidRDefault="7111F07F" w:rsidP="00067360">
      <w:pPr>
        <w:keepLines/>
        <w:spacing w:after="0"/>
        <w:ind w:left="720" w:hanging="720"/>
      </w:pPr>
    </w:p>
    <w:p w14:paraId="3E7360A7" w14:textId="2EFDFCF7" w:rsidR="1502176F" w:rsidRDefault="1502176F" w:rsidP="00067360">
      <w:pPr>
        <w:keepLines/>
        <w:spacing w:after="0"/>
        <w:ind w:left="720" w:hanging="720"/>
      </w:pPr>
      <w:r w:rsidRPr="1502176F">
        <w:t xml:space="preserve">Environmental Working Group (EWG). (2020, August 26). The High Cost of Algal Blooms in U.S. Waters: More than $! Billion in 10 Years. </w:t>
      </w:r>
      <w:hyperlink r:id="rId19">
        <w:r w:rsidRPr="1502176F">
          <w:rPr>
            <w:rStyle w:val="Hyperlink"/>
            <w:rFonts w:eastAsia="Garamond" w:cs="Garamond"/>
          </w:rPr>
          <w:t>https://www.ewg.org/research/high-cost-of-algae-blooms/</w:t>
        </w:r>
      </w:hyperlink>
    </w:p>
    <w:p w14:paraId="372B656D" w14:textId="46253875" w:rsidR="5FA282D2" w:rsidRDefault="5FA282D2" w:rsidP="00067360">
      <w:pPr>
        <w:keepLines/>
        <w:spacing w:after="0"/>
        <w:ind w:left="720" w:hanging="720"/>
      </w:pPr>
    </w:p>
    <w:p w14:paraId="555E8FB0" w14:textId="4D38E3E3" w:rsidR="5FA282D2" w:rsidRDefault="7FADE89E" w:rsidP="00067360">
      <w:pPr>
        <w:keepLines/>
        <w:spacing w:after="0"/>
        <w:ind w:left="720" w:hanging="720"/>
      </w:pPr>
      <w:r w:rsidRPr="7111F07F">
        <w:t xml:space="preserve">Faulkner, Joshua. (2021, November). Vermont P-Index V.6.3. </w:t>
      </w:r>
      <w:hyperlink r:id="rId20">
        <w:r w:rsidRPr="7111F07F">
          <w:rPr>
            <w:rStyle w:val="Hyperlink"/>
            <w:rFonts w:eastAsia="Garamond" w:cs="Garamond"/>
          </w:rPr>
          <w:t>https://www.uvm.edu/extension/agriculture/vermont-phosphorus-index</w:t>
        </w:r>
      </w:hyperlink>
    </w:p>
    <w:p w14:paraId="39752146" w14:textId="6A062CAD" w:rsidR="7111F07F" w:rsidRDefault="7111F07F" w:rsidP="00067360">
      <w:pPr>
        <w:keepLines/>
        <w:spacing w:after="0"/>
        <w:ind w:left="720" w:hanging="720"/>
      </w:pPr>
    </w:p>
    <w:p w14:paraId="60FB3D33" w14:textId="7C0006CC" w:rsidR="11E0DE33" w:rsidRDefault="11E0DE33" w:rsidP="00067360">
      <w:pPr>
        <w:keepLines/>
        <w:spacing w:after="0"/>
        <w:ind w:left="720" w:hanging="720"/>
        <w:rPr>
          <w:rStyle w:val="Hyperlink"/>
          <w:rFonts w:eastAsia="Garamond" w:cs="Garamond"/>
        </w:rPr>
      </w:pPr>
      <w:r w:rsidRPr="7111F07F">
        <w:t xml:space="preserve">German Aerospace Center (DLR). (2019). </w:t>
      </w:r>
      <w:r w:rsidRPr="7111F07F">
        <w:rPr>
          <w:i/>
          <w:iCs/>
        </w:rPr>
        <w:t>DLR Earth Sensing Imaging Spectrometer</w:t>
      </w:r>
      <w:r w:rsidRPr="7111F07F">
        <w:t xml:space="preserve"> [Dataset]. Teledyne Brown Engineering. Retrieved June 2022 from</w:t>
      </w:r>
      <w:r w:rsidR="1E3155D9" w:rsidRPr="7111F07F">
        <w:t xml:space="preserve"> https://doi.org/10.15489/hxom21uqeo90</w:t>
      </w:r>
    </w:p>
    <w:p w14:paraId="164456C0" w14:textId="774A05B0" w:rsidR="5FA282D2" w:rsidRDefault="5FA282D2" w:rsidP="00067360">
      <w:pPr>
        <w:keepLines/>
        <w:spacing w:after="0"/>
        <w:ind w:left="720" w:hanging="720"/>
      </w:pPr>
    </w:p>
    <w:p w14:paraId="2D1FE377" w14:textId="5BC4CF97" w:rsidR="1502176F" w:rsidRDefault="3FD1FCCA" w:rsidP="00067360">
      <w:pPr>
        <w:keepLines/>
        <w:spacing w:after="0"/>
        <w:ind w:left="720" w:hanging="720"/>
      </w:pPr>
      <w:proofErr w:type="spellStart"/>
      <w:r w:rsidRPr="7111F07F">
        <w:t>Ghebremichael</w:t>
      </w:r>
      <w:proofErr w:type="spellEnd"/>
      <w:r w:rsidRPr="7111F07F">
        <w:t xml:space="preserve">, L. T., </w:t>
      </w:r>
      <w:proofErr w:type="spellStart"/>
      <w:r w:rsidRPr="7111F07F">
        <w:t>Veith</w:t>
      </w:r>
      <w:proofErr w:type="spellEnd"/>
      <w:r w:rsidRPr="7111F07F">
        <w:t xml:space="preserve">, T. L., &amp; </w:t>
      </w:r>
      <w:proofErr w:type="spellStart"/>
      <w:r w:rsidRPr="7111F07F">
        <w:t>Watzin</w:t>
      </w:r>
      <w:proofErr w:type="spellEnd"/>
      <w:r w:rsidRPr="7111F07F">
        <w:t xml:space="preserve">, M. C. (2010). Determination of critical source areas for phosphorus loss: Lake Champlain basin, Vermont. </w:t>
      </w:r>
      <w:r w:rsidRPr="7111F07F">
        <w:rPr>
          <w:i/>
          <w:iCs/>
        </w:rPr>
        <w:t>Transactions of the American Society of Agricultural and Biological Engineers</w:t>
      </w:r>
      <w:r w:rsidRPr="7111F07F">
        <w:t xml:space="preserve">, </w:t>
      </w:r>
      <w:r w:rsidRPr="7111F07F">
        <w:rPr>
          <w:i/>
          <w:iCs/>
        </w:rPr>
        <w:t>53</w:t>
      </w:r>
      <w:r w:rsidRPr="7111F07F">
        <w:t>(5), 1595</w:t>
      </w:r>
      <w:r w:rsidRPr="7111F07F">
        <w:rPr>
          <w:b/>
          <w:bCs/>
        </w:rPr>
        <w:t>–</w:t>
      </w:r>
      <w:r w:rsidRPr="7111F07F">
        <w:t xml:space="preserve">1604. </w:t>
      </w:r>
      <w:hyperlink r:id="rId21">
        <w:r w:rsidRPr="7111F07F">
          <w:rPr>
            <w:rStyle w:val="Hyperlink"/>
            <w:rFonts w:eastAsia="Garamond" w:cs="Garamond"/>
          </w:rPr>
          <w:t>https://doi.org/</w:t>
        </w:r>
        <w:r w:rsidR="70EC6BD7" w:rsidRPr="7111F07F">
          <w:rPr>
            <w:rStyle w:val="Hyperlink"/>
            <w:rFonts w:eastAsia="Garamond" w:cs="Garamond"/>
          </w:rPr>
          <w:t>10.13031/2013.34898</w:t>
        </w:r>
      </w:hyperlink>
    </w:p>
    <w:p w14:paraId="5AB7E17A" w14:textId="5BC4CF97" w:rsidR="7111F07F" w:rsidRDefault="7111F07F" w:rsidP="00067360">
      <w:pPr>
        <w:keepLines/>
        <w:spacing w:after="0"/>
        <w:ind w:left="720" w:hanging="720"/>
      </w:pPr>
    </w:p>
    <w:p w14:paraId="03C591AD" w14:textId="67B626FE" w:rsidR="1502176F" w:rsidRDefault="6F45827F" w:rsidP="00067360">
      <w:pPr>
        <w:keepLines/>
        <w:spacing w:after="0"/>
        <w:ind w:left="720" w:hanging="720"/>
      </w:pPr>
      <w:r w:rsidRPr="7111F07F">
        <w:t xml:space="preserve">Jarvis A., H.I. Reuter, A. Nelson, E. Guevara (2008). Hole-filled seamless SRTM data V4. International Centre for Tropical Agriculture (CIAT). Available from </w:t>
      </w:r>
      <w:hyperlink r:id="rId22">
        <w:r w:rsidRPr="7111F07F">
          <w:rPr>
            <w:rStyle w:val="Hyperlink"/>
            <w:rFonts w:eastAsia="Garamond" w:cs="Garamond"/>
          </w:rPr>
          <w:t>https://srtm.csi.cgiar.org</w:t>
        </w:r>
      </w:hyperlink>
      <w:r w:rsidRPr="7111F07F">
        <w:t>.</w:t>
      </w:r>
    </w:p>
    <w:p w14:paraId="15219A6F" w14:textId="310B1C3E" w:rsidR="6B2560FD" w:rsidRDefault="6B2560FD" w:rsidP="00067360">
      <w:pPr>
        <w:keepLines/>
        <w:spacing w:after="0"/>
        <w:ind w:left="720" w:hanging="720"/>
      </w:pPr>
    </w:p>
    <w:p w14:paraId="47227A1B" w14:textId="11032E91" w:rsidR="1502176F" w:rsidRDefault="11E0DE33" w:rsidP="00067360">
      <w:pPr>
        <w:keepLines/>
        <w:spacing w:after="0"/>
        <w:ind w:left="720" w:hanging="720"/>
      </w:pPr>
      <w:proofErr w:type="spellStart"/>
      <w:r w:rsidRPr="7111F07F">
        <w:t>Jourgholami</w:t>
      </w:r>
      <w:proofErr w:type="spellEnd"/>
      <w:r w:rsidRPr="7111F07F">
        <w:t xml:space="preserve">, M., </w:t>
      </w:r>
      <w:proofErr w:type="spellStart"/>
      <w:r w:rsidRPr="7111F07F">
        <w:t>Karami</w:t>
      </w:r>
      <w:proofErr w:type="spellEnd"/>
      <w:r w:rsidRPr="7111F07F">
        <w:t xml:space="preserve">, S., </w:t>
      </w:r>
      <w:proofErr w:type="spellStart"/>
      <w:r w:rsidRPr="7111F07F">
        <w:t>Tavankar</w:t>
      </w:r>
      <w:proofErr w:type="spellEnd"/>
      <w:r w:rsidRPr="7111F07F">
        <w:t xml:space="preserve">, F., Lo Monaco, A., &amp; </w:t>
      </w:r>
      <w:proofErr w:type="spellStart"/>
      <w:r w:rsidRPr="7111F07F">
        <w:t>Picchio</w:t>
      </w:r>
      <w:proofErr w:type="spellEnd"/>
      <w:r w:rsidRPr="7111F07F">
        <w:t xml:space="preserve">, R. (2021). Effects of slope gradient on runoff and sediment yield on machine-induced compacted soil in temperate forests. </w:t>
      </w:r>
      <w:r w:rsidRPr="7111F07F">
        <w:rPr>
          <w:i/>
          <w:iCs/>
        </w:rPr>
        <w:t>Forests</w:t>
      </w:r>
      <w:r w:rsidRPr="7111F07F">
        <w:t xml:space="preserve">, </w:t>
      </w:r>
      <w:r w:rsidRPr="7111F07F">
        <w:rPr>
          <w:i/>
          <w:iCs/>
        </w:rPr>
        <w:t>12</w:t>
      </w:r>
      <w:r w:rsidRPr="7111F07F">
        <w:t xml:space="preserve">(1), Article 49. </w:t>
      </w:r>
      <w:hyperlink r:id="rId23">
        <w:r w:rsidRPr="7111F07F">
          <w:rPr>
            <w:rStyle w:val="Hyperlink"/>
            <w:rFonts w:eastAsia="Garamond" w:cs="Garamond"/>
          </w:rPr>
          <w:t>https://doi.org/10.3390/f12010049</w:t>
        </w:r>
      </w:hyperlink>
    </w:p>
    <w:p w14:paraId="52BF77CB" w14:textId="5D10B7EE" w:rsidR="0A4D4D0A" w:rsidRDefault="0A4D4D0A" w:rsidP="00067360">
      <w:pPr>
        <w:keepLines/>
        <w:spacing w:after="0"/>
        <w:ind w:left="720" w:hanging="720"/>
      </w:pPr>
    </w:p>
    <w:p w14:paraId="6E31B95D" w14:textId="202482A3" w:rsidR="0A4D4D0A" w:rsidRDefault="00321AC1" w:rsidP="00067360">
      <w:pPr>
        <w:keepLines/>
        <w:spacing w:after="0"/>
        <w:ind w:left="720" w:hanging="720"/>
      </w:pPr>
      <w:proofErr w:type="spellStart"/>
      <w:r w:rsidRPr="7111F07F">
        <w:t>Lacaux</w:t>
      </w:r>
      <w:proofErr w:type="spellEnd"/>
      <w:r w:rsidRPr="7111F07F">
        <w:t xml:space="preserve">, J. P., </w:t>
      </w:r>
      <w:proofErr w:type="spellStart"/>
      <w:r w:rsidRPr="7111F07F">
        <w:t>Tourre</w:t>
      </w:r>
      <w:proofErr w:type="spellEnd"/>
      <w:r w:rsidRPr="7111F07F">
        <w:t xml:space="preserve">, Y. M., </w:t>
      </w:r>
      <w:proofErr w:type="spellStart"/>
      <w:r w:rsidRPr="7111F07F">
        <w:t>Vignolles</w:t>
      </w:r>
      <w:proofErr w:type="spellEnd"/>
      <w:r w:rsidRPr="7111F07F">
        <w:t xml:space="preserve">, C., </w:t>
      </w:r>
      <w:proofErr w:type="spellStart"/>
      <w:r w:rsidRPr="7111F07F">
        <w:t>Ndione</w:t>
      </w:r>
      <w:proofErr w:type="spellEnd"/>
      <w:r w:rsidRPr="7111F07F">
        <w:t xml:space="preserve">, J. A., &amp; </w:t>
      </w:r>
      <w:proofErr w:type="spellStart"/>
      <w:r w:rsidRPr="7111F07F">
        <w:t>Lafaye</w:t>
      </w:r>
      <w:proofErr w:type="spellEnd"/>
      <w:r w:rsidRPr="7111F07F">
        <w:t xml:space="preserve">, M. (2007). Classification of ponds from high-spatial resolution remote sensing: Application to Rift Valley Fever epidemics in </w:t>
      </w:r>
      <w:proofErr w:type="spellStart"/>
      <w:r w:rsidRPr="7111F07F">
        <w:t>Sengal</w:t>
      </w:r>
      <w:proofErr w:type="spellEnd"/>
      <w:r w:rsidRPr="7111F07F">
        <w:t xml:space="preserve">. </w:t>
      </w:r>
      <w:r w:rsidRPr="7111F07F">
        <w:rPr>
          <w:i/>
          <w:iCs/>
        </w:rPr>
        <w:t>Remote Sensing of Environment</w:t>
      </w:r>
      <w:r w:rsidRPr="7111F07F">
        <w:t xml:space="preserve">, </w:t>
      </w:r>
      <w:r w:rsidRPr="7111F07F">
        <w:rPr>
          <w:i/>
          <w:iCs/>
        </w:rPr>
        <w:t>106</w:t>
      </w:r>
      <w:r w:rsidRPr="7111F07F">
        <w:t>(1), 66</w:t>
      </w:r>
      <w:r w:rsidR="1E93781B" w:rsidRPr="7111F07F">
        <w:rPr>
          <w:b/>
          <w:bCs/>
        </w:rPr>
        <w:t>–</w:t>
      </w:r>
      <w:r w:rsidRPr="7111F07F">
        <w:t xml:space="preserve">74 </w:t>
      </w:r>
      <w:hyperlink r:id="rId24">
        <w:r w:rsidRPr="7111F07F">
          <w:rPr>
            <w:rStyle w:val="Hyperlink"/>
            <w:rFonts w:eastAsia="Garamond" w:cs="Garamond"/>
            <w:sz w:val="21"/>
            <w:szCs w:val="21"/>
          </w:rPr>
          <w:t>https://doi.org/10.1016/j.rse.2006.07.012</w:t>
        </w:r>
      </w:hyperlink>
    </w:p>
    <w:p w14:paraId="24E210F9" w14:textId="381AA5D2" w:rsidR="0A4D4D0A" w:rsidRDefault="0A4D4D0A" w:rsidP="00067360">
      <w:pPr>
        <w:keepLines/>
        <w:spacing w:after="0"/>
        <w:ind w:left="720" w:hanging="720"/>
      </w:pPr>
    </w:p>
    <w:p w14:paraId="63AF2C7A" w14:textId="17161B56" w:rsidR="1502176F" w:rsidRDefault="1502176F" w:rsidP="00067360">
      <w:pPr>
        <w:keepLines/>
        <w:spacing w:after="0"/>
        <w:ind w:left="720" w:hanging="720"/>
      </w:pPr>
      <w:r w:rsidRPr="5F01E680">
        <w:t xml:space="preserve">Lake Champlain Basin Atlas (2022). Lake Champlain. </w:t>
      </w:r>
      <w:hyperlink r:id="rId25">
        <w:r w:rsidRPr="5F01E680">
          <w:rPr>
            <w:rStyle w:val="Hyperlink"/>
            <w:rFonts w:eastAsia="Garamond" w:cs="Garamond"/>
          </w:rPr>
          <w:t>https://atlas.lcbp.org/nature-environment/lake-champlain/</w:t>
        </w:r>
      </w:hyperlink>
      <w:r w:rsidRPr="5F01E680">
        <w:t xml:space="preserve"> </w:t>
      </w:r>
    </w:p>
    <w:p w14:paraId="39516AF9" w14:textId="53C61B0D" w:rsidR="1502176F" w:rsidRDefault="1502176F" w:rsidP="00067360">
      <w:pPr>
        <w:keepLines/>
        <w:spacing w:after="0"/>
        <w:ind w:left="720" w:hanging="720"/>
      </w:pPr>
    </w:p>
    <w:p w14:paraId="1E0C2556" w14:textId="446FBC2E" w:rsidR="1502176F" w:rsidRDefault="7214D93E" w:rsidP="00067360">
      <w:pPr>
        <w:keepLines/>
        <w:spacing w:after="0"/>
        <w:ind w:left="720" w:hanging="720"/>
      </w:pPr>
      <w:r w:rsidRPr="7111F07F">
        <w:t xml:space="preserve">Lake Champlain Basin Program (LCBP). (2022). Fish and Wildlife. </w:t>
      </w:r>
      <w:hyperlink r:id="rId26">
        <w:r w:rsidRPr="7111F07F">
          <w:rPr>
            <w:rStyle w:val="Hyperlink"/>
            <w:rFonts w:eastAsia="Garamond" w:cs="Garamond"/>
          </w:rPr>
          <w:t>https://www.lcbp.org/our-goals/healthy-ecosystems/biodiversity/fish-and-wildlife/</w:t>
        </w:r>
      </w:hyperlink>
    </w:p>
    <w:p w14:paraId="772B2161" w14:textId="65E21E72" w:rsidR="1502176F" w:rsidRDefault="1502176F" w:rsidP="00067360">
      <w:pPr>
        <w:keepLines/>
        <w:spacing w:after="0"/>
        <w:ind w:left="720" w:hanging="720"/>
      </w:pPr>
    </w:p>
    <w:p w14:paraId="78729231" w14:textId="440AE547" w:rsidR="1502176F" w:rsidRDefault="00321AC1" w:rsidP="00067360">
      <w:pPr>
        <w:keepLines/>
        <w:spacing w:after="0"/>
        <w:ind w:left="720" w:hanging="720"/>
      </w:pPr>
      <w:proofErr w:type="spellStart"/>
      <w:r w:rsidRPr="7111F07F">
        <w:t>Lunetta</w:t>
      </w:r>
      <w:proofErr w:type="spellEnd"/>
      <w:r w:rsidRPr="7111F07F">
        <w:t xml:space="preserve">, R., Schaeffer, B., Stumpf, R., Keith, D., Jacobs, S., &amp; Murphy, M. Evaluation of cyanobacteria cell count detection derived from MERIS imagery across the eastern USA. </w:t>
      </w:r>
      <w:r w:rsidRPr="7111F07F">
        <w:rPr>
          <w:i/>
          <w:iCs/>
        </w:rPr>
        <w:t>Remote Sensing of Environment</w:t>
      </w:r>
      <w:r w:rsidRPr="7111F07F">
        <w:t xml:space="preserve">, </w:t>
      </w:r>
      <w:r w:rsidRPr="7111F07F">
        <w:rPr>
          <w:i/>
          <w:iCs/>
        </w:rPr>
        <w:t>157</w:t>
      </w:r>
      <w:r w:rsidRPr="7111F07F">
        <w:t>(0034-4257), 24</w:t>
      </w:r>
      <w:r w:rsidR="1E93781B" w:rsidRPr="7111F07F">
        <w:rPr>
          <w:b/>
          <w:bCs/>
        </w:rPr>
        <w:t>–</w:t>
      </w:r>
      <w:r w:rsidRPr="7111F07F">
        <w:t xml:space="preserve">34. </w:t>
      </w:r>
      <w:hyperlink r:id="rId27">
        <w:r w:rsidRPr="7111F07F">
          <w:rPr>
            <w:rStyle w:val="Hyperlink"/>
            <w:rFonts w:eastAsia="Garamond" w:cs="Garamond"/>
            <w:sz w:val="21"/>
            <w:szCs w:val="21"/>
          </w:rPr>
          <w:t>https://doi.org/10.1016/j.rse.2014.06.008</w:t>
        </w:r>
      </w:hyperlink>
    </w:p>
    <w:p w14:paraId="0EF6B4ED" w14:textId="57E19342" w:rsidR="1502176F" w:rsidRDefault="1502176F" w:rsidP="00067360">
      <w:pPr>
        <w:keepLines/>
        <w:spacing w:after="0"/>
        <w:ind w:left="720" w:hanging="720"/>
      </w:pPr>
    </w:p>
    <w:p w14:paraId="2AADABE8" w14:textId="2FB06422" w:rsidR="1502176F" w:rsidRDefault="7214D93E" w:rsidP="00067360">
      <w:pPr>
        <w:keepLines/>
        <w:spacing w:after="0"/>
        <w:ind w:left="720" w:hanging="720"/>
      </w:pPr>
      <w:r w:rsidRPr="7111F07F">
        <w:t xml:space="preserve">Natural Resources Defense Council (NRDC). (2019, August 28). Freshwater Harmful Algal Blooms 101. </w:t>
      </w:r>
      <w:hyperlink r:id="rId28">
        <w:r w:rsidRPr="7111F07F">
          <w:rPr>
            <w:rStyle w:val="Hyperlink"/>
            <w:rFonts w:eastAsia="Garamond" w:cs="Garamond"/>
          </w:rPr>
          <w:t>https://www.nrdc.org/stories/freshwater-harmful-algal-blooms-101</w:t>
        </w:r>
      </w:hyperlink>
    </w:p>
    <w:p w14:paraId="2E262A58" w14:textId="2A2597D8" w:rsidR="1502176F" w:rsidRDefault="1502176F" w:rsidP="00067360">
      <w:pPr>
        <w:keepLines/>
        <w:spacing w:after="0"/>
        <w:ind w:left="720" w:hanging="720"/>
      </w:pPr>
    </w:p>
    <w:p w14:paraId="07A11B7A" w14:textId="3D577022" w:rsidR="1502176F" w:rsidRDefault="239D0E23" w:rsidP="00067360">
      <w:pPr>
        <w:keepLines/>
        <w:spacing w:after="0"/>
        <w:ind w:left="720" w:hanging="720"/>
      </w:pPr>
      <w:r w:rsidRPr="7111F07F">
        <w:t xml:space="preserve">Ogasawara, I. (2019). The use of Sentinel-3 Imagery to monitor cyanobacterial blooms. </w:t>
      </w:r>
      <w:r w:rsidRPr="7111F07F">
        <w:rPr>
          <w:i/>
          <w:iCs/>
        </w:rPr>
        <w:t>Environments</w:t>
      </w:r>
      <w:r w:rsidRPr="7111F07F">
        <w:t xml:space="preserve">, </w:t>
      </w:r>
      <w:r w:rsidRPr="7111F07F">
        <w:rPr>
          <w:i/>
          <w:iCs/>
        </w:rPr>
        <w:t>6</w:t>
      </w:r>
      <w:r w:rsidRPr="7111F07F">
        <w:t xml:space="preserve">(6), Article 60 </w:t>
      </w:r>
      <w:hyperlink r:id="rId29">
        <w:r w:rsidR="442AEE46" w:rsidRPr="7111F07F">
          <w:rPr>
            <w:rStyle w:val="Hyperlink"/>
            <w:rFonts w:eastAsia="Garamond" w:cs="Garamond"/>
          </w:rPr>
          <w:t>https://doi.org/10.3390/environments6060060</w:t>
        </w:r>
      </w:hyperlink>
    </w:p>
    <w:p w14:paraId="4648C365" w14:textId="6F32928A" w:rsidR="187BEE2A" w:rsidRDefault="187BEE2A" w:rsidP="00067360">
      <w:pPr>
        <w:keepLines/>
        <w:spacing w:after="0"/>
        <w:ind w:left="720" w:hanging="720"/>
      </w:pPr>
      <w:proofErr w:type="spellStart"/>
      <w:r w:rsidRPr="7111F07F">
        <w:t>Paerl</w:t>
      </w:r>
      <w:proofErr w:type="spellEnd"/>
      <w:r w:rsidRPr="7111F07F">
        <w:t xml:space="preserve"> H. W. (2014). Mitigating harmful cyanobacterial blooms in a human- and climatically-impacted world. Life (Basel, Switzerland), 4(4), 988–1012. </w:t>
      </w:r>
      <w:hyperlink r:id="rId30">
        <w:r w:rsidRPr="7111F07F">
          <w:rPr>
            <w:rStyle w:val="Hyperlink"/>
            <w:rFonts w:eastAsia="Garamond" w:cs="Garamond"/>
          </w:rPr>
          <w:t>https://doi.org/10.3390/life4040988</w:t>
        </w:r>
      </w:hyperlink>
      <w:r w:rsidRPr="7111F07F">
        <w:t xml:space="preserve"> </w:t>
      </w:r>
    </w:p>
    <w:p w14:paraId="022CA4C8" w14:textId="77777777" w:rsidR="00E14C2B" w:rsidRDefault="00E14C2B" w:rsidP="00067360">
      <w:pPr>
        <w:keepLines/>
        <w:spacing w:after="0"/>
        <w:ind w:left="720" w:hanging="720"/>
      </w:pPr>
    </w:p>
    <w:p w14:paraId="13D86B4B" w14:textId="4302D800" w:rsidR="239D0E23" w:rsidRDefault="239D0E23" w:rsidP="00067360">
      <w:pPr>
        <w:keepLines/>
        <w:spacing w:after="0"/>
        <w:ind w:left="720" w:hanging="720"/>
        <w:rPr>
          <w:sz w:val="21"/>
          <w:szCs w:val="21"/>
        </w:rPr>
      </w:pPr>
      <w:proofErr w:type="spellStart"/>
      <w:r w:rsidRPr="7111F07F">
        <w:t>Paerl</w:t>
      </w:r>
      <w:proofErr w:type="spellEnd"/>
      <w:r w:rsidRPr="7111F07F">
        <w:t xml:space="preserve">, H. W., Fulton, R. S., </w:t>
      </w:r>
      <w:proofErr w:type="spellStart"/>
      <w:r w:rsidRPr="7111F07F">
        <w:t>Moisander</w:t>
      </w:r>
      <w:proofErr w:type="spellEnd"/>
      <w:r w:rsidRPr="7111F07F">
        <w:t xml:space="preserve">, P. H., &amp; Dyble, J. (2001). Harmful freshwater algal blooms, with an emphasis on cyanobacteria. </w:t>
      </w:r>
      <w:r w:rsidRPr="7111F07F">
        <w:rPr>
          <w:i/>
          <w:iCs/>
        </w:rPr>
        <w:t xml:space="preserve">The Scientific World Journal, </w:t>
      </w:r>
      <w:r w:rsidRPr="7111F07F">
        <w:t>1, Article 139109</w:t>
      </w:r>
      <w:r w:rsidRPr="7111F07F">
        <w:rPr>
          <w:color w:val="000000" w:themeColor="text1"/>
          <w:sz w:val="21"/>
          <w:szCs w:val="21"/>
        </w:rPr>
        <w:t xml:space="preserve">, </w:t>
      </w:r>
      <w:r w:rsidRPr="7111F07F">
        <w:rPr>
          <w:color w:val="000000" w:themeColor="text1"/>
        </w:rPr>
        <w:t>76</w:t>
      </w:r>
      <w:r w:rsidRPr="7111F07F">
        <w:rPr>
          <w:b/>
          <w:bCs/>
        </w:rPr>
        <w:t>–</w:t>
      </w:r>
      <w:r w:rsidRPr="7111F07F">
        <w:rPr>
          <w:color w:val="000000" w:themeColor="text1"/>
        </w:rPr>
        <w:t>113</w:t>
      </w:r>
      <w:r w:rsidRPr="7111F07F">
        <w:rPr>
          <w:color w:val="000000" w:themeColor="text1"/>
          <w:sz w:val="21"/>
          <w:szCs w:val="21"/>
        </w:rPr>
        <w:t xml:space="preserve">, </w:t>
      </w:r>
      <w:hyperlink r:id="rId31">
        <w:r w:rsidRPr="7111F07F">
          <w:rPr>
            <w:rStyle w:val="Hyperlink"/>
            <w:rFonts w:eastAsia="Garamond" w:cs="Garamond"/>
          </w:rPr>
          <w:t>https://doi.org/10.1100/tsw.2001.16</w:t>
        </w:r>
      </w:hyperlink>
    </w:p>
    <w:p w14:paraId="053985AE" w14:textId="61DBD8E0" w:rsidR="7111F07F" w:rsidRDefault="7111F07F" w:rsidP="00067360">
      <w:pPr>
        <w:keepLines/>
        <w:spacing w:after="0"/>
        <w:ind w:left="720" w:hanging="720"/>
      </w:pPr>
    </w:p>
    <w:p w14:paraId="1BE44843" w14:textId="178930AB" w:rsidR="187BEE2A" w:rsidRDefault="187BEE2A" w:rsidP="00067360">
      <w:pPr>
        <w:keepLines/>
        <w:spacing w:after="0"/>
        <w:ind w:left="720" w:hanging="720"/>
      </w:pPr>
      <w:r w:rsidRPr="7111F07F">
        <w:t xml:space="preserve">Serrano, A., &amp; </w:t>
      </w:r>
      <w:proofErr w:type="spellStart"/>
      <w:r w:rsidRPr="7111F07F">
        <w:t>Losada</w:t>
      </w:r>
      <w:proofErr w:type="spellEnd"/>
      <w:r w:rsidRPr="7111F07F">
        <w:t xml:space="preserve">, M. (1988). Action Spectra for Nitrate and Nitrite Assimilation in Blue-Green Algae, </w:t>
      </w:r>
      <w:r w:rsidRPr="7111F07F">
        <w:rPr>
          <w:i/>
          <w:iCs/>
        </w:rPr>
        <w:t>Plant Physiology. 86</w:t>
      </w:r>
      <w:r w:rsidRPr="7111F07F">
        <w:t xml:space="preserve">(4). 1116-1119. </w:t>
      </w:r>
      <w:hyperlink r:id="rId32">
        <w:r w:rsidRPr="7111F07F">
          <w:rPr>
            <w:rStyle w:val="Hyperlink"/>
            <w:rFonts w:eastAsia="Garamond" w:cs="Garamond"/>
          </w:rPr>
          <w:t>https://doi.org/10.1104/pp.86.4.1116</w:t>
        </w:r>
      </w:hyperlink>
    </w:p>
    <w:p w14:paraId="4FA7F111" w14:textId="47E99C1C" w:rsidR="7111F07F" w:rsidRDefault="7111F07F" w:rsidP="00067360">
      <w:pPr>
        <w:keepLines/>
        <w:spacing w:after="0"/>
        <w:ind w:left="720" w:hanging="720"/>
      </w:pPr>
    </w:p>
    <w:p w14:paraId="38E91041" w14:textId="73EECB4C" w:rsidR="1502176F" w:rsidRDefault="5496FA82" w:rsidP="00067360">
      <w:pPr>
        <w:keepLines/>
        <w:spacing w:after="0"/>
        <w:ind w:left="720" w:hanging="720"/>
      </w:pPr>
      <w:r w:rsidRPr="30664401">
        <w:t xml:space="preserve">Stager, J. C., &amp; Thill, M. (2010). Climate Change in the Champlain Basin: What Natural Resource Managers Can Expect and Do. </w:t>
      </w:r>
      <w:r w:rsidRPr="30664401">
        <w:rPr>
          <w:i/>
          <w:iCs/>
        </w:rPr>
        <w:t>The Nature Conservancy</w:t>
      </w:r>
      <w:r w:rsidRPr="30664401">
        <w:t>. 1</w:t>
      </w:r>
      <w:r w:rsidRPr="30664401">
        <w:rPr>
          <w:b/>
          <w:bCs/>
        </w:rPr>
        <w:t>–</w:t>
      </w:r>
      <w:r w:rsidRPr="30664401">
        <w:t xml:space="preserve">44, </w:t>
      </w:r>
      <w:hyperlink r:id="rId33">
        <w:r w:rsidRPr="30664401">
          <w:rPr>
            <w:rStyle w:val="Hyperlink"/>
            <w:rFonts w:eastAsia="Garamond" w:cs="Garamond"/>
          </w:rPr>
          <w:t>https://www.researchgate.net/publication/280204504_Climate_Change_in_the_Champlain_Basin_What_natural_resource_managers_can_expect_and_do</w:t>
        </w:r>
      </w:hyperlink>
    </w:p>
    <w:p w14:paraId="65A80740" w14:textId="06D62C6D" w:rsidR="1502176F" w:rsidRDefault="1502176F" w:rsidP="00067360">
      <w:pPr>
        <w:keepLines/>
        <w:spacing w:after="0"/>
        <w:ind w:left="720" w:hanging="720"/>
      </w:pPr>
    </w:p>
    <w:p w14:paraId="6C36F6B5" w14:textId="49B62EB4" w:rsidR="1502176F" w:rsidRDefault="1502176F" w:rsidP="00067360">
      <w:pPr>
        <w:keepLines/>
        <w:spacing w:after="0"/>
        <w:ind w:left="720" w:hanging="720"/>
        <w:rPr>
          <w:rFonts w:eastAsia="Garamond" w:cs="Garamond"/>
        </w:rPr>
      </w:pPr>
      <w:r w:rsidRPr="30664401">
        <w:rPr>
          <w:rFonts w:eastAsia="Garamond" w:cs="Garamond"/>
        </w:rPr>
        <w:t xml:space="preserve">United States Environmental Protection Agency (EPA). (2022, January 21). The Effects: Dead Zones and Harmful Algal Blooms. </w:t>
      </w:r>
      <w:hyperlink r:id="rId34" w:anchor=":~:text=Excess%20nitrogen%20and%20phosphorus%20cause,in%20the%20water%20is%20consumed">
        <w:r w:rsidRPr="30664401">
          <w:rPr>
            <w:rStyle w:val="Hyperlink"/>
            <w:rFonts w:eastAsia="Garamond" w:cs="Garamond"/>
          </w:rPr>
          <w:t>https://www.epa.gov/nutrientpollution/effects-dead-zones-and-harmful-algal-blooms#:~:text=Excess%20nitrogen%20and%20phosphorus%20cause,in%20the%20water%20is%20consumed</w:t>
        </w:r>
      </w:hyperlink>
    </w:p>
    <w:p w14:paraId="5434E861" w14:textId="1BC9F944" w:rsidR="47550CB1" w:rsidRDefault="47550CB1" w:rsidP="00067360">
      <w:pPr>
        <w:keepLines/>
        <w:spacing w:after="0"/>
        <w:ind w:left="720" w:hanging="720"/>
      </w:pPr>
    </w:p>
    <w:p w14:paraId="2A8BFB1A" w14:textId="585F9027" w:rsidR="5FA282D2" w:rsidRDefault="7FADE89E" w:rsidP="00067360">
      <w:pPr>
        <w:keepLines/>
        <w:spacing w:after="0"/>
        <w:ind w:left="720" w:hanging="720"/>
        <w:rPr>
          <w:rStyle w:val="Hyperlink"/>
          <w:rFonts w:eastAsia="Garamond" w:cs="Garamond"/>
        </w:rPr>
      </w:pPr>
      <w:r w:rsidRPr="7111F07F">
        <w:t xml:space="preserve">US Geological Survey (USGS). (2013). Landsat 8 Operational Land Imager (OLI) Level 2, Collection 2, Tier 1 Top of Atmosphere Reflectance [Dataset]. Earth Engine Data Catalog/USGS. Retrieved June 2022, from </w:t>
      </w:r>
      <w:hyperlink r:id="rId35">
        <w:r w:rsidR="7111F07F" w:rsidRPr="7111F07F">
          <w:rPr>
            <w:rStyle w:val="Hyperlink"/>
            <w:rFonts w:eastAsia="Garamond" w:cs="Garamond"/>
          </w:rPr>
          <w:t>doi.org/10.5066/P9OGBGM6</w:t>
        </w:r>
      </w:hyperlink>
    </w:p>
    <w:p w14:paraId="652A0321" w14:textId="77777777" w:rsidR="00E14C2B" w:rsidRDefault="00E14C2B" w:rsidP="00067360">
      <w:pPr>
        <w:keepLines/>
        <w:spacing w:after="0"/>
        <w:ind w:left="720" w:hanging="720"/>
      </w:pPr>
    </w:p>
    <w:p w14:paraId="15DD4D7B" w14:textId="68ED17E2" w:rsidR="5FA282D2" w:rsidRDefault="7FADE89E" w:rsidP="00067360">
      <w:pPr>
        <w:keepLines/>
        <w:spacing w:after="0"/>
        <w:ind w:left="720" w:hanging="720"/>
      </w:pPr>
      <w:r w:rsidRPr="7111F07F">
        <w:t xml:space="preserve">US Geological Survey (USGS). (2021). Landsat 9 Operational Land Imager (OLI) 2 Collection 2, Tier 1 Top-of-Atmosphere Reflectance [Dataset]. Earth Engine Data Catalog/USGS. Retrieved June 2022, from </w:t>
      </w:r>
      <w:hyperlink r:id="rId36">
        <w:r w:rsidR="7111F07F" w:rsidRPr="7111F07F">
          <w:rPr>
            <w:rStyle w:val="Hyperlink"/>
            <w:rFonts w:eastAsia="Garamond" w:cs="Garamond"/>
          </w:rPr>
          <w:t>doi.org/10.5066/P9OGBGM6</w:t>
        </w:r>
      </w:hyperlink>
      <w:r w:rsidR="7111F07F" w:rsidRPr="7111F07F">
        <w:rPr>
          <w:color w:val="171717"/>
        </w:rPr>
        <w:t xml:space="preserve"> </w:t>
      </w:r>
      <w:r w:rsidR="7111F07F" w:rsidRPr="7111F07F">
        <w:t xml:space="preserve"> </w:t>
      </w:r>
    </w:p>
    <w:p w14:paraId="6ABA1C3B" w14:textId="77777777" w:rsidR="00E14C2B" w:rsidRDefault="00E14C2B" w:rsidP="00067360">
      <w:pPr>
        <w:keepLines/>
        <w:spacing w:after="0"/>
        <w:ind w:left="720" w:hanging="720"/>
      </w:pPr>
    </w:p>
    <w:p w14:paraId="5F58C398" w14:textId="30A67F20" w:rsidR="7FADE89E" w:rsidRDefault="7FADE89E" w:rsidP="00067360">
      <w:pPr>
        <w:keepLines/>
        <w:spacing w:after="0"/>
        <w:ind w:left="720" w:hanging="720"/>
        <w:rPr>
          <w:rStyle w:val="Hyperlink"/>
          <w:rFonts w:eastAsia="Garamond" w:cs="Garamond"/>
        </w:rPr>
      </w:pPr>
      <w:r w:rsidRPr="7111F07F">
        <w:t xml:space="preserve">European Space Agency (ESA). (2015). Sentinel-2 MSI: Multispectral Instrument [Dataset]. Earth Engine Data Catalog/USGS. Retrieved June 2022, from </w:t>
      </w:r>
      <w:hyperlink r:id="rId37">
        <w:r w:rsidR="7111F07F" w:rsidRPr="7111F07F">
          <w:rPr>
            <w:rStyle w:val="Hyperlink"/>
            <w:rFonts w:eastAsia="Garamond" w:cs="Garamond"/>
          </w:rPr>
          <w:t>https://doi.org/10.5270/S2_-6eb6imz</w:t>
        </w:r>
      </w:hyperlink>
    </w:p>
    <w:p w14:paraId="7E67B3A1" w14:textId="77777777" w:rsidR="00E14C2B" w:rsidRDefault="00E14C2B" w:rsidP="00067360">
      <w:pPr>
        <w:keepLines/>
        <w:spacing w:after="0"/>
        <w:ind w:left="720" w:hanging="720"/>
      </w:pPr>
    </w:p>
    <w:p w14:paraId="1B866BD6" w14:textId="6B6332DA" w:rsidR="5FA282D2" w:rsidRDefault="7FADE89E" w:rsidP="00067360">
      <w:pPr>
        <w:keepLines/>
        <w:spacing w:after="0"/>
        <w:ind w:left="720" w:hanging="720"/>
        <w:rPr>
          <w:rStyle w:val="Hyperlink"/>
          <w:rFonts w:eastAsia="Garamond" w:cs="Garamond"/>
        </w:rPr>
      </w:pPr>
      <w:r w:rsidRPr="7111F07F">
        <w:t xml:space="preserve">European Space Agency (ESA). (2021). Sentinel-3 OLCI EFR: Ocean and Land Color Instrument Earth Observation Full Resolution [Dataset]. Earth Engine Data Catalog/USGS. Retrieved June 2022, from </w:t>
      </w:r>
      <w:hyperlink r:id="rId38">
        <w:r w:rsidRPr="7111F07F">
          <w:rPr>
            <w:rStyle w:val="Hyperlink"/>
            <w:rFonts w:eastAsia="Garamond" w:cs="Garamond"/>
          </w:rPr>
          <w:t>10.5607/S3A/OLCI/L2/EFR/IOP/2022</w:t>
        </w:r>
      </w:hyperlink>
    </w:p>
    <w:p w14:paraId="57A2CFB4" w14:textId="77777777" w:rsidR="00E14C2B" w:rsidRDefault="00E14C2B" w:rsidP="00067360">
      <w:pPr>
        <w:keepLines/>
        <w:spacing w:after="0"/>
        <w:ind w:left="720" w:hanging="720"/>
      </w:pPr>
    </w:p>
    <w:p w14:paraId="357DF840" w14:textId="49B259FF" w:rsidR="5FA282D2" w:rsidRDefault="03F39AB0" w:rsidP="00067360">
      <w:pPr>
        <w:keepLines/>
        <w:spacing w:after="0"/>
        <w:ind w:left="720" w:hanging="720"/>
      </w:pPr>
      <w:r w:rsidRPr="6B2560FD">
        <w:t xml:space="preserve">Vermont Department of Health (VT DOH). (2022). Tracking Cyanobacteria (Blue-Green Algae) in Vermont. Retrieved June 27, 2022 from </w:t>
      </w:r>
      <w:hyperlink r:id="rId39">
        <w:r w:rsidRPr="6B2560FD">
          <w:rPr>
            <w:rStyle w:val="Hyperlink"/>
            <w:rFonts w:eastAsia="Garamond" w:cs="Garamond"/>
          </w:rPr>
          <w:t>https://www.healthvermont.gov/tracking/cyanobacteria-tracker</w:t>
        </w:r>
      </w:hyperlink>
    </w:p>
    <w:p w14:paraId="2BB219DC" w14:textId="15F264DC" w:rsidR="0A4D4D0A" w:rsidRDefault="0A4D4D0A" w:rsidP="00067360">
      <w:pPr>
        <w:keepLines/>
        <w:spacing w:after="0"/>
        <w:ind w:left="720" w:hanging="720"/>
      </w:pPr>
    </w:p>
    <w:p w14:paraId="15E29267" w14:textId="64DE799B" w:rsidR="0A4D4D0A" w:rsidRDefault="0A4D4D0A" w:rsidP="00067360">
      <w:pPr>
        <w:keepLines/>
        <w:spacing w:after="0"/>
        <w:ind w:left="720" w:hanging="720"/>
      </w:pPr>
      <w:r w:rsidRPr="0A4D4D0A">
        <w:t>Visual Crossing. (n.d.). Weather Query Builder. Retrieved June 16, 2022 from https://www.visualcrossing.com</w:t>
      </w:r>
    </w:p>
    <w:p w14:paraId="0D21B9AA" w14:textId="45D11A73" w:rsidR="5FA282D2" w:rsidRDefault="5FA282D2" w:rsidP="00067360">
      <w:pPr>
        <w:keepLines/>
        <w:spacing w:after="0"/>
        <w:ind w:left="720" w:hanging="720"/>
      </w:pPr>
    </w:p>
    <w:p w14:paraId="61207610" w14:textId="2184BDB9" w:rsidR="20475B1E" w:rsidRDefault="1E93781B" w:rsidP="00067360">
      <w:pPr>
        <w:keepLines/>
        <w:spacing w:after="0"/>
        <w:ind w:left="720" w:hanging="720"/>
      </w:pPr>
      <w:r w:rsidRPr="7111F07F">
        <w:t xml:space="preserve">Waugh, B. D. N. (2016, July 20). Price of Beauty? For Lake Champlain, it’s $17 Million Per Meter: Algae Blooms, Cloudy Water Can Hurt Tourism, Home Prices, and Jobs. </w:t>
      </w:r>
      <w:hyperlink r:id="rId40">
        <w:r w:rsidRPr="7111F07F">
          <w:rPr>
            <w:rStyle w:val="Hyperlink"/>
            <w:rFonts w:eastAsia="Garamond" w:cs="Garamond"/>
          </w:rPr>
          <w:t>https://www.uvm.edu/news/gund/price-beauty-lake-champlain-its-17-million-meter</w:t>
        </w:r>
      </w:hyperlink>
    </w:p>
    <w:p w14:paraId="3A5D57D9" w14:textId="40D6EB1D" w:rsidR="1502176F" w:rsidRDefault="1502176F" w:rsidP="00067360">
      <w:pPr>
        <w:keepLines/>
        <w:spacing w:after="0"/>
        <w:ind w:left="720" w:hanging="720"/>
      </w:pPr>
    </w:p>
    <w:p w14:paraId="1C2C099E" w14:textId="77777777" w:rsidR="0011046D" w:rsidRDefault="0011046D">
      <w:pPr>
        <w:spacing w:line="276" w:lineRule="auto"/>
        <w:rPr>
          <w:rFonts w:eastAsiaTheme="majorEastAsia" w:cstheme="majorBidi"/>
          <w:b/>
          <w:bCs/>
          <w:color w:val="365F91" w:themeColor="accent1" w:themeShade="BF"/>
          <w:sz w:val="28"/>
          <w:szCs w:val="28"/>
        </w:rPr>
      </w:pPr>
      <w:r>
        <w:br w:type="page"/>
      </w:r>
    </w:p>
    <w:p w14:paraId="6805A913" w14:textId="646F480D" w:rsidR="1A3CC4D2" w:rsidRDefault="6735F49C" w:rsidP="00A94CCF">
      <w:pPr>
        <w:pStyle w:val="Heading1"/>
      </w:pPr>
      <w:r w:rsidRPr="7111F07F">
        <w:lastRenderedPageBreak/>
        <w:t>9</w:t>
      </w:r>
      <w:r w:rsidR="16296422" w:rsidRPr="7111F07F">
        <w:t>. Appendices</w:t>
      </w:r>
    </w:p>
    <w:p w14:paraId="0A22DDB0" w14:textId="508AC83F" w:rsidR="1A3CC4D2" w:rsidRDefault="1A3CC4D2" w:rsidP="00D8268C">
      <w:pPr>
        <w:spacing w:after="0"/>
      </w:pPr>
    </w:p>
    <w:p w14:paraId="6B19A5D7" w14:textId="114AD445" w:rsidR="0D53033D" w:rsidRDefault="187BEE2A" w:rsidP="008E47D8">
      <w:pPr>
        <w:pStyle w:val="NoSpacing"/>
      </w:pPr>
      <w:r w:rsidRPr="7111F07F">
        <w:t xml:space="preserve">Appendix A – </w:t>
      </w:r>
      <w:r w:rsidR="70A28E34" w:rsidRPr="7111F07F">
        <w:t xml:space="preserve">Sub-Watersheds </w:t>
      </w:r>
      <w:r w:rsidR="729137C8" w:rsidRPr="7111F07F">
        <w:t>of Greatest Concern</w:t>
      </w:r>
    </w:p>
    <w:p w14:paraId="6BC12E54" w14:textId="1074A24E" w:rsidR="4F555CA7" w:rsidRDefault="70A28E34" w:rsidP="008E47D8">
      <w:pPr>
        <w:pStyle w:val="NoSpacing"/>
      </w:pPr>
      <w:r>
        <w:rPr>
          <w:noProof/>
        </w:rPr>
        <w:drawing>
          <wp:inline distT="0" distB="0" distL="0" distR="0" wp14:anchorId="4051873B" wp14:editId="4F234B1F">
            <wp:extent cx="4617570" cy="3472795"/>
            <wp:effectExtent l="0" t="0" r="0" b="0"/>
            <wp:docPr id="286080420" name="Picture 28608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80420"/>
                    <pic:cNvPicPr/>
                  </pic:nvPicPr>
                  <pic:blipFill>
                    <a:blip r:embed="rId41">
                      <a:extLst>
                        <a:ext uri="{28A0092B-C50C-407E-A947-70E740481C1C}">
                          <a14:useLocalDpi xmlns:a14="http://schemas.microsoft.com/office/drawing/2010/main" val="0"/>
                        </a:ext>
                      </a:extLst>
                    </a:blip>
                    <a:stretch>
                      <a:fillRect/>
                    </a:stretch>
                  </pic:blipFill>
                  <pic:spPr>
                    <a:xfrm>
                      <a:off x="0" y="0"/>
                      <a:ext cx="4617570" cy="3472795"/>
                    </a:xfrm>
                    <a:prstGeom prst="rect">
                      <a:avLst/>
                    </a:prstGeom>
                    <a:ln>
                      <a:noFill/>
                    </a:ln>
                  </pic:spPr>
                </pic:pic>
              </a:graphicData>
            </a:graphic>
          </wp:inline>
        </w:drawing>
      </w:r>
    </w:p>
    <w:p w14:paraId="111428D5" w14:textId="564E9E9E" w:rsidR="7111F07F" w:rsidRDefault="7111F07F" w:rsidP="008E47D8">
      <w:pPr>
        <w:pStyle w:val="NoSpacing"/>
      </w:pPr>
      <w:r w:rsidRPr="7111F07F">
        <w:rPr>
          <w:b/>
          <w:bCs/>
        </w:rPr>
        <w:t xml:space="preserve">Figure A1 - </w:t>
      </w:r>
      <w:r w:rsidRPr="7111F07F">
        <w:t>Missisquoi Sub-Watershed Phosphorus Runoff Potential Level</w:t>
      </w:r>
    </w:p>
    <w:p w14:paraId="4BD2F933" w14:textId="19C42A90" w:rsidR="1A3CC4D2" w:rsidRDefault="187BEE2A" w:rsidP="008E47D8">
      <w:pPr>
        <w:pStyle w:val="NoSpacing"/>
      </w:pPr>
      <w:r>
        <w:rPr>
          <w:noProof/>
        </w:rPr>
        <w:lastRenderedPageBreak/>
        <w:drawing>
          <wp:inline distT="0" distB="0" distL="0" distR="0" wp14:anchorId="2E98E289" wp14:editId="6FB90F01">
            <wp:extent cx="3674586" cy="4465320"/>
            <wp:effectExtent l="0" t="0" r="2540" b="0"/>
            <wp:docPr id="1426631637" name="Picture 142663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689401" cy="4483323"/>
                    </a:xfrm>
                    <a:prstGeom prst="rect">
                      <a:avLst/>
                    </a:prstGeom>
                  </pic:spPr>
                </pic:pic>
              </a:graphicData>
            </a:graphic>
          </wp:inline>
        </w:drawing>
      </w:r>
    </w:p>
    <w:p w14:paraId="62AC3256" w14:textId="757F6232" w:rsidR="7111F07F" w:rsidRDefault="7111F07F" w:rsidP="008E47D8">
      <w:pPr>
        <w:pStyle w:val="NoSpacing"/>
      </w:pPr>
      <w:r w:rsidRPr="7111F07F">
        <w:rPr>
          <w:b/>
          <w:bCs/>
        </w:rPr>
        <w:t xml:space="preserve">Figure A2 - </w:t>
      </w:r>
      <w:r w:rsidRPr="7111F07F">
        <w:t>Lake Direct Sub-Watershed Phosphorus Runoff Potential Level</w:t>
      </w:r>
    </w:p>
    <w:p w14:paraId="32E70BEE" w14:textId="77777777" w:rsidR="008E47D8" w:rsidRDefault="008E47D8" w:rsidP="008E47D8">
      <w:pPr>
        <w:pStyle w:val="NoSpacing"/>
        <w:rPr>
          <w:b/>
          <w:bCs/>
        </w:rPr>
      </w:pPr>
    </w:p>
    <w:p w14:paraId="05912E1B" w14:textId="6EFD7E00" w:rsidR="4F555CA7" w:rsidRDefault="187BEE2A" w:rsidP="008E47D8">
      <w:pPr>
        <w:pStyle w:val="NoSpacing"/>
      </w:pPr>
      <w:r>
        <w:rPr>
          <w:noProof/>
        </w:rPr>
        <w:drawing>
          <wp:inline distT="0" distB="0" distL="0" distR="0" wp14:anchorId="19E48E39" wp14:editId="7B1E1EE6">
            <wp:extent cx="4572000" cy="3200400"/>
            <wp:effectExtent l="0" t="0" r="0" b="0"/>
            <wp:docPr id="719626866" name="Picture 71962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3AA01D37" w14:textId="49F2A4D6" w:rsidR="0011046D" w:rsidRDefault="7111F07F" w:rsidP="00F623F4">
      <w:pPr>
        <w:pStyle w:val="NoSpacing"/>
      </w:pPr>
      <w:r w:rsidRPr="7111F07F">
        <w:rPr>
          <w:b/>
          <w:bCs/>
        </w:rPr>
        <w:t xml:space="preserve">Figure A3 </w:t>
      </w:r>
      <w:r w:rsidRPr="7111F07F">
        <w:t>- Poultney-</w:t>
      </w:r>
      <w:proofErr w:type="spellStart"/>
      <w:r w:rsidRPr="7111F07F">
        <w:t>Mettawee</w:t>
      </w:r>
      <w:proofErr w:type="spellEnd"/>
      <w:r w:rsidRPr="7111F07F">
        <w:t xml:space="preserve"> Sub-Watershed Phosphorus Runoff Potential Level</w:t>
      </w:r>
      <w:r w:rsidR="0011046D">
        <w:br w:type="page"/>
      </w:r>
    </w:p>
    <w:p w14:paraId="4105B082" w14:textId="6079C5A4" w:rsidR="1A3CC4D2" w:rsidRDefault="187BEE2A" w:rsidP="00F623F4">
      <w:pPr>
        <w:spacing w:after="0"/>
      </w:pPr>
      <w:r w:rsidRPr="7111F07F">
        <w:lastRenderedPageBreak/>
        <w:t>Appendix B – Time Series Analysis</w:t>
      </w:r>
    </w:p>
    <w:p w14:paraId="163BF8E7" w14:textId="7F5D2774" w:rsidR="1A3CC4D2" w:rsidRDefault="1A3CC4D2" w:rsidP="00F623F4">
      <w:pPr>
        <w:pStyle w:val="NoSpacing"/>
      </w:pPr>
      <w:r>
        <w:rPr>
          <w:noProof/>
        </w:rPr>
        <w:drawing>
          <wp:inline distT="0" distB="0" distL="0" distR="0" wp14:anchorId="45EE01AA" wp14:editId="176C41CA">
            <wp:extent cx="3533775" cy="4572000"/>
            <wp:effectExtent l="19050" t="19050" r="28575" b="19050"/>
            <wp:docPr id="2075149509" name="Picture 207514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33775" cy="4572000"/>
                    </a:xfrm>
                    <a:prstGeom prst="rect">
                      <a:avLst/>
                    </a:prstGeom>
                    <a:ln>
                      <a:solidFill>
                        <a:srgbClr val="000000"/>
                      </a:solidFill>
                    </a:ln>
                  </pic:spPr>
                </pic:pic>
              </a:graphicData>
            </a:graphic>
          </wp:inline>
        </w:drawing>
      </w:r>
    </w:p>
    <w:p w14:paraId="1B7DF0CF" w14:textId="7AC6B9EE" w:rsidR="1A3CC4D2" w:rsidRDefault="187BEE2A" w:rsidP="00F623F4">
      <w:pPr>
        <w:pStyle w:val="NoSpacing"/>
      </w:pPr>
      <w:r w:rsidRPr="7111F07F">
        <w:rPr>
          <w:b/>
          <w:bCs/>
        </w:rPr>
        <w:t>Figure B1.</w:t>
      </w:r>
      <w:r w:rsidRPr="7111F07F">
        <w:t xml:space="preserve"> Lake Champlain total index values averaged over the entire study period.</w:t>
      </w:r>
    </w:p>
    <w:p w14:paraId="2EB77BBC" w14:textId="5895B9A3" w:rsidR="1A3CC4D2" w:rsidRPr="00946CAF" w:rsidRDefault="1A3CC4D2" w:rsidP="00A94CCF">
      <w:r>
        <w:br w:type="page"/>
      </w:r>
    </w:p>
    <w:p w14:paraId="179772D5" w14:textId="54FDD1BD" w:rsidR="1A3CC4D2" w:rsidRDefault="7111F07F" w:rsidP="00F623F4">
      <w:pPr>
        <w:pStyle w:val="NoSpacing"/>
      </w:pPr>
      <w:r>
        <w:rPr>
          <w:noProof/>
        </w:rPr>
        <w:lastRenderedPageBreak/>
        <w:drawing>
          <wp:inline distT="0" distB="0" distL="0" distR="0" wp14:anchorId="11E151BA" wp14:editId="2525919C">
            <wp:extent cx="4076700" cy="7922334"/>
            <wp:effectExtent l="0" t="0" r="0" b="2540"/>
            <wp:docPr id="1795594419" name="Picture 179559441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81178" cy="7931036"/>
                    </a:xfrm>
                    <a:prstGeom prst="rect">
                      <a:avLst/>
                    </a:prstGeom>
                  </pic:spPr>
                </pic:pic>
              </a:graphicData>
            </a:graphic>
          </wp:inline>
        </w:drawing>
      </w:r>
    </w:p>
    <w:p w14:paraId="65B97C4A" w14:textId="65CA4E52" w:rsidR="7111F07F" w:rsidRPr="00946CAF" w:rsidRDefault="7111F07F" w:rsidP="00F623F4">
      <w:pPr>
        <w:pStyle w:val="NoSpacing"/>
      </w:pPr>
      <w:r w:rsidRPr="7111F07F">
        <w:rPr>
          <w:b/>
          <w:bCs/>
        </w:rPr>
        <w:t xml:space="preserve">Figure B2. </w:t>
      </w:r>
      <w:r w:rsidRPr="7111F07F">
        <w:t>Total index for each individual year.</w:t>
      </w:r>
    </w:p>
    <w:p w14:paraId="77C473AA" w14:textId="6CAFE1AB" w:rsidR="7111F07F" w:rsidRDefault="7111F07F" w:rsidP="00F623F4">
      <w:pPr>
        <w:pStyle w:val="NoSpacing"/>
      </w:pPr>
      <w:r>
        <w:rPr>
          <w:noProof/>
        </w:rPr>
        <w:lastRenderedPageBreak/>
        <w:drawing>
          <wp:inline distT="0" distB="0" distL="0" distR="0" wp14:anchorId="63945700" wp14:editId="1F1A9581">
            <wp:extent cx="3329478" cy="2628900"/>
            <wp:effectExtent l="0" t="0" r="4445" b="0"/>
            <wp:docPr id="54657447" name="Picture 5465744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39826" cy="2637070"/>
                    </a:xfrm>
                    <a:prstGeom prst="rect">
                      <a:avLst/>
                    </a:prstGeom>
                  </pic:spPr>
                </pic:pic>
              </a:graphicData>
            </a:graphic>
          </wp:inline>
        </w:drawing>
      </w:r>
    </w:p>
    <w:p w14:paraId="0FA4075B" w14:textId="7EFC9C84" w:rsidR="7111F07F" w:rsidRDefault="7111F07F" w:rsidP="00F623F4">
      <w:pPr>
        <w:pStyle w:val="NoSpacing"/>
      </w:pPr>
      <w:r w:rsidRPr="7111F07F">
        <w:rPr>
          <w:b/>
          <w:bCs/>
        </w:rPr>
        <w:t>Figure B3.</w:t>
      </w:r>
      <w:r w:rsidRPr="7111F07F">
        <w:t xml:space="preserve"> Mean and median index trends per year.</w:t>
      </w:r>
    </w:p>
    <w:p w14:paraId="3C0D6612" w14:textId="77777777" w:rsidR="00484A81" w:rsidRDefault="00484A81" w:rsidP="00F623F4">
      <w:pPr>
        <w:pStyle w:val="NoSpacing"/>
      </w:pPr>
    </w:p>
    <w:p w14:paraId="2CA6B842" w14:textId="76E0357A" w:rsidR="7111F07F" w:rsidRDefault="7111F07F" w:rsidP="00484A81">
      <w:pPr>
        <w:pStyle w:val="NoSpacing"/>
      </w:pPr>
      <w:r>
        <w:rPr>
          <w:noProof/>
        </w:rPr>
        <w:drawing>
          <wp:inline distT="0" distB="0" distL="0" distR="0" wp14:anchorId="7A843A77" wp14:editId="56B5F95A">
            <wp:extent cx="3352800" cy="2305050"/>
            <wp:effectExtent l="0" t="0" r="0" b="0"/>
            <wp:docPr id="1685140059" name="Picture 168514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62869" cy="2311972"/>
                    </a:xfrm>
                    <a:prstGeom prst="rect">
                      <a:avLst/>
                    </a:prstGeom>
                  </pic:spPr>
                </pic:pic>
              </a:graphicData>
            </a:graphic>
          </wp:inline>
        </w:drawing>
      </w:r>
    </w:p>
    <w:p w14:paraId="3DCFF560" w14:textId="24634427" w:rsidR="7111F07F" w:rsidRDefault="7111F07F" w:rsidP="00484A81">
      <w:pPr>
        <w:pStyle w:val="NoSpacing"/>
      </w:pPr>
      <w:r w:rsidRPr="7111F07F">
        <w:rPr>
          <w:b/>
          <w:bCs/>
        </w:rPr>
        <w:t>Figure B4.</w:t>
      </w:r>
      <w:r w:rsidRPr="7111F07F">
        <w:t xml:space="preserve"> Mean surface water temperature on Lake Champlain.</w:t>
      </w:r>
    </w:p>
    <w:p w14:paraId="0F3A6230" w14:textId="77777777" w:rsidR="00484A81" w:rsidRDefault="00484A81" w:rsidP="00484A81">
      <w:pPr>
        <w:pStyle w:val="NoSpacing"/>
      </w:pPr>
    </w:p>
    <w:p w14:paraId="6DA7459B" w14:textId="6A9FB613" w:rsidR="7111F07F" w:rsidRDefault="7111F07F" w:rsidP="00484A81">
      <w:pPr>
        <w:pStyle w:val="NoSpacing"/>
      </w:pPr>
      <w:r>
        <w:rPr>
          <w:noProof/>
        </w:rPr>
        <w:drawing>
          <wp:inline distT="0" distB="0" distL="0" distR="0" wp14:anchorId="26DEF5F5" wp14:editId="5262823B">
            <wp:extent cx="3841136" cy="2232660"/>
            <wp:effectExtent l="0" t="0" r="0" b="0"/>
            <wp:docPr id="2" name="Picture 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52180" cy="2239079"/>
                    </a:xfrm>
                    <a:prstGeom prst="rect">
                      <a:avLst/>
                    </a:prstGeom>
                  </pic:spPr>
                </pic:pic>
              </a:graphicData>
            </a:graphic>
          </wp:inline>
        </w:drawing>
      </w:r>
    </w:p>
    <w:p w14:paraId="1F78FE32" w14:textId="69118C97" w:rsidR="7111F07F" w:rsidRDefault="7111F07F" w:rsidP="00484A81">
      <w:pPr>
        <w:pStyle w:val="NoSpacing"/>
      </w:pPr>
      <w:r w:rsidRPr="7111F07F">
        <w:rPr>
          <w:b/>
          <w:bCs/>
        </w:rPr>
        <w:t>Figure B5.</w:t>
      </w:r>
      <w:r w:rsidRPr="7111F07F">
        <w:t xml:space="preserve"> Mean 620nm radiance value.</w:t>
      </w:r>
    </w:p>
    <w:p w14:paraId="614B64B4" w14:textId="77777777" w:rsidR="00484A81" w:rsidRDefault="00484A81" w:rsidP="00484A81">
      <w:pPr>
        <w:pStyle w:val="NoSpacing"/>
      </w:pPr>
    </w:p>
    <w:p w14:paraId="34A0F372" w14:textId="0EA2E482" w:rsidR="7111F07F" w:rsidRDefault="7111F07F" w:rsidP="00484A81">
      <w:pPr>
        <w:pStyle w:val="NoSpacing"/>
      </w:pPr>
      <w:r>
        <w:rPr>
          <w:noProof/>
        </w:rPr>
        <w:lastRenderedPageBreak/>
        <w:drawing>
          <wp:inline distT="0" distB="0" distL="0" distR="0" wp14:anchorId="47B17FCB" wp14:editId="776A6D91">
            <wp:extent cx="3645326" cy="2263140"/>
            <wp:effectExtent l="0" t="0" r="0" b="0"/>
            <wp:docPr id="3" name="Picture 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49669" cy="2265836"/>
                    </a:xfrm>
                    <a:prstGeom prst="rect">
                      <a:avLst/>
                    </a:prstGeom>
                  </pic:spPr>
                </pic:pic>
              </a:graphicData>
            </a:graphic>
          </wp:inline>
        </w:drawing>
      </w:r>
    </w:p>
    <w:p w14:paraId="74707386" w14:textId="65EF79C0" w:rsidR="7111F07F" w:rsidRDefault="7111F07F" w:rsidP="00484A81">
      <w:pPr>
        <w:pStyle w:val="NoSpacing"/>
      </w:pPr>
      <w:r w:rsidRPr="7111F07F">
        <w:rPr>
          <w:b/>
          <w:bCs/>
        </w:rPr>
        <w:t>Figure B6.</w:t>
      </w:r>
      <w:r w:rsidRPr="7111F07F">
        <w:t xml:space="preserve"> Mean, maximum, and minimum NDTI value.</w:t>
      </w:r>
    </w:p>
    <w:p w14:paraId="1DB9E459" w14:textId="3037B525" w:rsidR="7111F07F" w:rsidRDefault="7111F07F" w:rsidP="00A94CCF">
      <w:r>
        <w:br w:type="page"/>
      </w:r>
    </w:p>
    <w:p w14:paraId="7D6CCC82" w14:textId="26381A6F" w:rsidR="008E5453" w:rsidRPr="0066138C" w:rsidRDefault="70A28E34" w:rsidP="00484A81">
      <w:pPr>
        <w:pStyle w:val="NoSpacing"/>
      </w:pPr>
      <w:r w:rsidRPr="7111F07F">
        <w:lastRenderedPageBreak/>
        <w:t>Appendix C – Cyanobacteria Observations</w:t>
      </w:r>
    </w:p>
    <w:p w14:paraId="2A69F0A7" w14:textId="34D629E6" w:rsidR="008E5453" w:rsidRPr="0066138C" w:rsidRDefault="1A3CC4D2" w:rsidP="00484A81">
      <w:pPr>
        <w:pStyle w:val="NoSpacing"/>
      </w:pPr>
      <w:r>
        <w:rPr>
          <w:noProof/>
        </w:rPr>
        <w:drawing>
          <wp:inline distT="0" distB="0" distL="0" distR="0" wp14:anchorId="34E642D5" wp14:editId="6ECF8F81">
            <wp:extent cx="4572000" cy="3419475"/>
            <wp:effectExtent l="0" t="0" r="0" b="0"/>
            <wp:docPr id="538859606" name="Picture 53885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3419475"/>
                    </a:xfrm>
                    <a:prstGeom prst="rect">
                      <a:avLst/>
                    </a:prstGeom>
                  </pic:spPr>
                </pic:pic>
              </a:graphicData>
            </a:graphic>
          </wp:inline>
        </w:drawing>
      </w:r>
    </w:p>
    <w:p w14:paraId="5E7C79B2" w14:textId="308C8D6C" w:rsidR="008E5453" w:rsidRPr="0066138C" w:rsidRDefault="187BEE2A" w:rsidP="00484A81">
      <w:pPr>
        <w:pStyle w:val="NoSpacing"/>
      </w:pPr>
      <w:r w:rsidRPr="7111F07F">
        <w:rPr>
          <w:b/>
          <w:bCs/>
        </w:rPr>
        <w:t xml:space="preserve">Figure C1. </w:t>
      </w:r>
      <w:r w:rsidRPr="7111F07F">
        <w:t xml:space="preserve"> </w:t>
      </w:r>
      <w:proofErr w:type="spellStart"/>
      <w:r w:rsidRPr="7111F07F">
        <w:t>CyAN</w:t>
      </w:r>
      <w:proofErr w:type="spellEnd"/>
      <w:r w:rsidRPr="7111F07F">
        <w:t xml:space="preserve"> (Sentinel-3 OLCI) yearly cyanobacteria concentration time series.</w:t>
      </w:r>
    </w:p>
    <w:p w14:paraId="2ACB769F" w14:textId="5DEEF037" w:rsidR="1A3CC4D2" w:rsidRDefault="1A3CC4D2" w:rsidP="00484A81">
      <w:pPr>
        <w:pStyle w:val="NoSpacing"/>
      </w:pPr>
    </w:p>
    <w:p w14:paraId="5E7967B7" w14:textId="21ECA13E" w:rsidR="1A3CC4D2" w:rsidRDefault="1A3CC4D2" w:rsidP="00484A81">
      <w:pPr>
        <w:pStyle w:val="NoSpacing"/>
      </w:pPr>
      <w:r>
        <w:rPr>
          <w:noProof/>
        </w:rPr>
        <w:drawing>
          <wp:inline distT="0" distB="0" distL="0" distR="0" wp14:anchorId="7453CF79" wp14:editId="09B1AF93">
            <wp:extent cx="4572000" cy="3419475"/>
            <wp:effectExtent l="0" t="0" r="0" b="0"/>
            <wp:docPr id="1617436060" name="Picture 161743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3419475"/>
                    </a:xfrm>
                    <a:prstGeom prst="rect">
                      <a:avLst/>
                    </a:prstGeom>
                  </pic:spPr>
                </pic:pic>
              </a:graphicData>
            </a:graphic>
          </wp:inline>
        </w:drawing>
      </w:r>
    </w:p>
    <w:p w14:paraId="4F3A8B05" w14:textId="512DCC85" w:rsidR="1A3CC4D2" w:rsidRDefault="187BEE2A" w:rsidP="00484A81">
      <w:pPr>
        <w:pStyle w:val="NoSpacing"/>
      </w:pPr>
      <w:r w:rsidRPr="7111F07F">
        <w:rPr>
          <w:b/>
          <w:bCs/>
        </w:rPr>
        <w:t xml:space="preserve">Figure C2. </w:t>
      </w:r>
      <w:proofErr w:type="spellStart"/>
      <w:r w:rsidRPr="7111F07F">
        <w:t>CyAN</w:t>
      </w:r>
      <w:proofErr w:type="spellEnd"/>
      <w:r w:rsidRPr="7111F07F">
        <w:t xml:space="preserve"> monthly cyanobacteria concentration time series.</w:t>
      </w:r>
    </w:p>
    <w:p w14:paraId="508B76D7" w14:textId="1A99B850" w:rsidR="1A3CC4D2" w:rsidRDefault="187BEE2A" w:rsidP="00484A81">
      <w:pPr>
        <w:pStyle w:val="NoSpacing"/>
      </w:pPr>
      <w:r>
        <w:rPr>
          <w:noProof/>
        </w:rPr>
        <w:lastRenderedPageBreak/>
        <w:drawing>
          <wp:inline distT="0" distB="0" distL="0" distR="0" wp14:anchorId="4B7C783B" wp14:editId="4809FE3F">
            <wp:extent cx="6009666" cy="3530680"/>
            <wp:effectExtent l="0" t="0" r="0" b="0"/>
            <wp:docPr id="1438129083" name="Picture 143812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09666" cy="3530680"/>
                    </a:xfrm>
                    <a:prstGeom prst="rect">
                      <a:avLst/>
                    </a:prstGeom>
                  </pic:spPr>
                </pic:pic>
              </a:graphicData>
            </a:graphic>
          </wp:inline>
        </w:drawing>
      </w:r>
      <w:r w:rsidRPr="7111F07F">
        <w:rPr>
          <w:b/>
          <w:bCs/>
        </w:rPr>
        <w:t xml:space="preserve">Figure C3. </w:t>
      </w:r>
      <w:r w:rsidRPr="7111F07F">
        <w:t>Lake Champlain monthly hotspot analysis.</w:t>
      </w:r>
    </w:p>
    <w:p w14:paraId="5388F39D" w14:textId="0E768813" w:rsidR="1A3CC4D2" w:rsidRDefault="1A3CC4D2" w:rsidP="00484A81">
      <w:pPr>
        <w:pStyle w:val="NoSpacing"/>
        <w:rPr>
          <w:rFonts w:eastAsia="Garamond" w:cs="Garamond"/>
        </w:rPr>
      </w:pPr>
      <w:r>
        <w:rPr>
          <w:noProof/>
        </w:rPr>
        <w:lastRenderedPageBreak/>
        <w:drawing>
          <wp:inline distT="0" distB="0" distL="0" distR="0" wp14:anchorId="7819B084" wp14:editId="05258483">
            <wp:extent cx="6076950" cy="7292340"/>
            <wp:effectExtent l="0" t="0" r="0" b="3810"/>
            <wp:docPr id="1068269869" name="Picture 106826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77260" cy="7292712"/>
                    </a:xfrm>
                    <a:prstGeom prst="rect">
                      <a:avLst/>
                    </a:prstGeom>
                  </pic:spPr>
                </pic:pic>
              </a:graphicData>
            </a:graphic>
          </wp:inline>
        </w:drawing>
      </w:r>
    </w:p>
    <w:p w14:paraId="088ED442" w14:textId="1A9A28FB" w:rsidR="1A3CC4D2" w:rsidRDefault="187BEE2A" w:rsidP="00484A81">
      <w:pPr>
        <w:pStyle w:val="NoSpacing"/>
      </w:pPr>
      <w:r w:rsidRPr="7111F07F">
        <w:rPr>
          <w:b/>
          <w:bCs/>
        </w:rPr>
        <w:t>Figure C4.</w:t>
      </w:r>
      <w:r w:rsidRPr="7111F07F">
        <w:t xml:space="preserve"> Yearly cyanobacteria density trends by lake segment.</w:t>
      </w:r>
    </w:p>
    <w:p w14:paraId="6E0075AD" w14:textId="56C420B6" w:rsidR="1A3CC4D2" w:rsidRDefault="1A3CC4D2" w:rsidP="00484A81">
      <w:pPr>
        <w:pStyle w:val="NoSpacing"/>
      </w:pPr>
    </w:p>
    <w:p w14:paraId="7F84D175" w14:textId="377CB384" w:rsidR="1A3CC4D2" w:rsidRDefault="1A3CC4D2" w:rsidP="00484A81">
      <w:pPr>
        <w:pStyle w:val="NoSpacing"/>
      </w:pPr>
      <w:r>
        <w:rPr>
          <w:noProof/>
        </w:rPr>
        <w:lastRenderedPageBreak/>
        <w:drawing>
          <wp:inline distT="0" distB="0" distL="0" distR="0" wp14:anchorId="5C87D019" wp14:editId="13C80692">
            <wp:extent cx="4572000" cy="3419475"/>
            <wp:effectExtent l="0" t="0" r="0" b="0"/>
            <wp:docPr id="1933535578" name="Picture 193353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3419475"/>
                    </a:xfrm>
                    <a:prstGeom prst="rect">
                      <a:avLst/>
                    </a:prstGeom>
                  </pic:spPr>
                </pic:pic>
              </a:graphicData>
            </a:graphic>
          </wp:inline>
        </w:drawing>
      </w:r>
    </w:p>
    <w:p w14:paraId="22EE95C1" w14:textId="7DB78A2B" w:rsidR="1A3CC4D2" w:rsidRDefault="187BEE2A" w:rsidP="00484A81">
      <w:pPr>
        <w:pStyle w:val="NoSpacing"/>
      </w:pPr>
      <w:r w:rsidRPr="7111F07F">
        <w:rPr>
          <w:b/>
          <w:bCs/>
        </w:rPr>
        <w:t>Figure C5</w:t>
      </w:r>
      <w:r w:rsidRPr="7111F07F">
        <w:t>. In-situ reports of cyanobacteria submitted to the Cyanobacteria (Blue-Green Algae) Tracker.</w:t>
      </w:r>
    </w:p>
    <w:p w14:paraId="3EE23E10" w14:textId="71E00644" w:rsidR="1A3CC4D2" w:rsidRDefault="1A3CC4D2" w:rsidP="00484A81">
      <w:pPr>
        <w:pStyle w:val="NoSpacing"/>
      </w:pPr>
    </w:p>
    <w:p w14:paraId="291A0422" w14:textId="0E478414" w:rsidR="1A3CC4D2" w:rsidRDefault="187BEE2A" w:rsidP="00484A81">
      <w:pPr>
        <w:pStyle w:val="NoSpacing"/>
      </w:pPr>
      <w:r>
        <w:rPr>
          <w:noProof/>
        </w:rPr>
        <w:drawing>
          <wp:inline distT="0" distB="0" distL="0" distR="0" wp14:anchorId="355D2A6B" wp14:editId="7FA7FA82">
            <wp:extent cx="4305030" cy="3668245"/>
            <wp:effectExtent l="0" t="0" r="0" b="0"/>
            <wp:docPr id="1041779075" name="Picture 104177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305030" cy="3668245"/>
                    </a:xfrm>
                    <a:prstGeom prst="rect">
                      <a:avLst/>
                    </a:prstGeom>
                  </pic:spPr>
                </pic:pic>
              </a:graphicData>
            </a:graphic>
          </wp:inline>
        </w:drawing>
      </w:r>
    </w:p>
    <w:p w14:paraId="60269A8E" w14:textId="0AB37DD0" w:rsidR="1A3CC4D2" w:rsidRDefault="187BEE2A" w:rsidP="00484A81">
      <w:pPr>
        <w:pStyle w:val="NoSpacing"/>
      </w:pPr>
      <w:r w:rsidRPr="7111F07F">
        <w:rPr>
          <w:b/>
          <w:bCs/>
        </w:rPr>
        <w:t>Figure C6</w:t>
      </w:r>
      <w:r w:rsidRPr="7111F07F">
        <w:t>. DESIS imagery of Lake Champlain is limited, but able to sense cyanobacteria.</w:t>
      </w:r>
    </w:p>
    <w:sectPr w:rsidR="1A3CC4D2" w:rsidSect="0064280B">
      <w:headerReference w:type="default" r:id="rId56"/>
      <w:footerReference w:type="default" r:id="rId57"/>
      <w:headerReference w:type="first" r:id="rId5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F3E0B" w14:textId="77777777" w:rsidR="00553C2D" w:rsidRDefault="00553C2D" w:rsidP="00A94CCF">
      <w:r>
        <w:separator/>
      </w:r>
    </w:p>
  </w:endnote>
  <w:endnote w:type="continuationSeparator" w:id="0">
    <w:p w14:paraId="66543E72" w14:textId="77777777" w:rsidR="00553C2D" w:rsidRDefault="00553C2D" w:rsidP="00A94CCF">
      <w:r>
        <w:continuationSeparator/>
      </w:r>
    </w:p>
  </w:endnote>
  <w:endnote w:type="continuationNotice" w:id="1">
    <w:p w14:paraId="3800EF3C" w14:textId="77777777" w:rsidR="00553C2D" w:rsidRDefault="00553C2D" w:rsidP="00A94C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altName w:val="Cambria"/>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 w:name="Open Sans">
    <w:altName w:val="Open Sans"/>
    <w:charset w:val="00"/>
    <w:family w:val="swiss"/>
    <w:pitch w:val="variable"/>
    <w:sig w:usb0="E00002EF" w:usb1="4000205B" w:usb2="00000028" w:usb3="00000000" w:csb0="0000019F" w:csb1="00000000"/>
  </w:font>
  <w:font w:name="Century Gothic">
    <w:altName w:val="Cambria"/>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rsidP="00A94CCF">
        <w:pPr>
          <w:pStyle w:val="Footer"/>
        </w:pPr>
        <w:r w:rsidRPr="0056152E">
          <w:rPr>
            <w:color w:val="2B579A"/>
            <w:shd w:val="clear" w:color="auto" w:fill="E6E6E6"/>
          </w:rPr>
          <w:fldChar w:fldCharType="begin"/>
        </w:r>
        <w:r w:rsidR="0064280B" w:rsidRPr="0056152E">
          <w:instrText xml:space="preserve"> PAGE   \* MERGEFORMAT </w:instrText>
        </w:r>
        <w:r w:rsidRPr="0056152E">
          <w:rPr>
            <w:color w:val="2B579A"/>
            <w:shd w:val="clear" w:color="auto" w:fill="E6E6E6"/>
          </w:rPr>
          <w:fldChar w:fldCharType="separate"/>
        </w:r>
        <w:r w:rsidR="008D4B2B">
          <w:rPr>
            <w:noProof/>
          </w:rPr>
          <w:t>4</w:t>
        </w:r>
        <w:r w:rsidRPr="0056152E">
          <w:rPr>
            <w:noProof/>
            <w:color w:val="2B579A"/>
            <w:shd w:val="clear" w:color="auto" w:fill="E6E6E6"/>
          </w:rPr>
          <w:fldChar w:fldCharType="end"/>
        </w:r>
      </w:p>
    </w:sdtContent>
  </w:sdt>
  <w:p w14:paraId="472788A1" w14:textId="77777777" w:rsidR="00A44FFF" w:rsidRDefault="00A44FFF" w:rsidP="00A94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6B3EB" w14:textId="77777777" w:rsidR="00553C2D" w:rsidRDefault="00553C2D" w:rsidP="00A94CCF">
      <w:r>
        <w:separator/>
      </w:r>
    </w:p>
  </w:footnote>
  <w:footnote w:type="continuationSeparator" w:id="0">
    <w:p w14:paraId="279EF64C" w14:textId="77777777" w:rsidR="00553C2D" w:rsidRDefault="00553C2D" w:rsidP="00A94CCF">
      <w:r>
        <w:continuationSeparator/>
      </w:r>
    </w:p>
  </w:footnote>
  <w:footnote w:type="continuationNotice" w:id="1">
    <w:p w14:paraId="0C9585E5" w14:textId="77777777" w:rsidR="00553C2D" w:rsidRDefault="00553C2D" w:rsidP="00A94C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0A94CCF">
          <w:pPr>
            <w:pStyle w:val="Header"/>
          </w:pPr>
        </w:p>
      </w:tc>
      <w:tc>
        <w:tcPr>
          <w:tcW w:w="3120" w:type="dxa"/>
        </w:tcPr>
        <w:p w14:paraId="2D72DC20" w14:textId="1C05AAF1" w:rsidR="012CB798" w:rsidRDefault="012CB798" w:rsidP="00A94CCF">
          <w:pPr>
            <w:pStyle w:val="Header"/>
          </w:pPr>
        </w:p>
      </w:tc>
      <w:tc>
        <w:tcPr>
          <w:tcW w:w="3120" w:type="dxa"/>
        </w:tcPr>
        <w:p w14:paraId="63ED3F19" w14:textId="51CE3B83" w:rsidR="012CB798" w:rsidRDefault="012CB798" w:rsidP="00A94CCF">
          <w:pPr>
            <w:pStyle w:val="Header"/>
          </w:pPr>
        </w:p>
      </w:tc>
    </w:tr>
  </w:tbl>
  <w:p w14:paraId="347A735A" w14:textId="0AF501F0" w:rsidR="012CB798" w:rsidRDefault="012CB798" w:rsidP="00A94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A94CCF">
    <w:r w:rsidRPr="000B6E68">
      <w:t>NASA DEVELOP National Program</w:t>
    </w:r>
  </w:p>
  <w:p w14:paraId="2C103C83" w14:textId="44A30BEE" w:rsidR="000B6E68" w:rsidRPr="000B6E68" w:rsidRDefault="0077554A" w:rsidP="00A94CCF">
    <w:r w:rsidRPr="006A6894">
      <w:rPr>
        <w:rFonts w:ascii="Century Gothic" w:hAnsi="Century Gothic" w:cs="Arial"/>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F01E680" w:rsidRPr="04EFEA59">
      <w:t>Alabama – Marshall</w:t>
    </w:r>
  </w:p>
  <w:p w14:paraId="77B49D9A" w14:textId="6E5B7F02" w:rsidR="005F6AD4" w:rsidRDefault="04EFEA59" w:rsidP="00A94CCF">
    <w:pPr>
      <w:pStyle w:val="Header"/>
    </w:pPr>
    <w:r w:rsidRPr="04EFEA59">
      <w:t xml:space="preserve"> Summer 2022</w:t>
    </w:r>
  </w:p>
  <w:p w14:paraId="2F683015" w14:textId="77777777" w:rsidR="00AA4C5F" w:rsidRPr="0077554A" w:rsidRDefault="00AA4C5F" w:rsidP="00A94CCF">
    <w:pPr>
      <w:pStyle w:val="Header"/>
    </w:pPr>
  </w:p>
</w:hdr>
</file>

<file path=word/intelligence2.xml><?xml version="1.0" encoding="utf-8"?>
<int2:intelligence xmlns:int2="http://schemas.microsoft.com/office/intelligence/2020/intelligence" xmlns:oel="http://schemas.microsoft.com/office/2019/extlst">
  <int2:observations>
    <int2:textHash int2:hashCode="ksVMg1q7LFS86Y" int2:id="1NS5OU34">
      <int2:state int2:value="Rejected" int2:type="LegacyProofing"/>
    </int2:textHash>
    <int2:textHash int2:hashCode="FiwkMQ1nsvR7jJ" int2:id="27MmZAu8">
      <int2:state int2:value="Rejected" int2:type="LegacyProofing"/>
    </int2:textHash>
    <int2:textHash int2:hashCode="O4yLd42PiH5E1y" int2:id="2CcLK2Tn">
      <int2:state int2:value="Rejected" int2:type="LegacyProofing"/>
    </int2:textHash>
    <int2:textHash int2:hashCode="t7lE7rITfoHiXY" int2:id="4eyAHmOc">
      <int2:state int2:value="Rejected" int2:type="LegacyProofing"/>
    </int2:textHash>
    <int2:textHash int2:hashCode="JEv/OzPTrLWFgJ" int2:id="5Dc9qv3C">
      <int2:state int2:value="Rejected" int2:type="LegacyProofing"/>
    </int2:textHash>
    <int2:textHash int2:hashCode="wx0HwXWoV8LSGT" int2:id="93AdZ4CF">
      <int2:state int2:value="Rejected" int2:type="LegacyProofing"/>
    </int2:textHash>
    <int2:textHash int2:hashCode="FXGynYZ31GHx8U" int2:id="9a7v07VU">
      <int2:state int2:value="Rejected" int2:type="LegacyProofing"/>
    </int2:textHash>
    <int2:textHash int2:hashCode="9r70GIepL9iIbJ" int2:id="AtokLdEt">
      <int2:state int2:value="Rejected" int2:type="LegacyProofing"/>
    </int2:textHash>
    <int2:textHash int2:hashCode="MyhKgagNXgkqIZ" int2:id="GCArUsmt">
      <int2:state int2:value="Rejected" int2:type="LegacyProofing"/>
    </int2:textHash>
    <int2:textHash int2:hashCode="gX71lcN6DODmHx" int2:id="HrEAZFIl">
      <int2:state int2:value="Rejected" int2:type="LegacyProofing"/>
    </int2:textHash>
    <int2:textHash int2:hashCode="HEgYYWwGHz1Y/P" int2:id="J3t3dEzh">
      <int2:state int2:value="Rejected" int2:type="LegacyProofing"/>
    </int2:textHash>
    <int2:textHash int2:hashCode="gHngv6InGkEhyh" int2:id="JJ0Ybvj0">
      <int2:state int2:value="Rejected" int2:type="LegacyProofing"/>
    </int2:textHash>
    <int2:textHash int2:hashCode="hLamaICFC5z8JT" int2:id="Rxpcm5y1">
      <int2:state int2:value="Rejected" int2:type="LegacyProofing"/>
    </int2:textHash>
    <int2:textHash int2:hashCode="DywyearVJWalFa" int2:id="aDIn9dY9">
      <int2:state int2:value="Rejected" int2:type="LegacyProofing"/>
    </int2:textHash>
    <int2:textHash int2:hashCode="/UikJEycqAahbv" int2:id="aZxjRj3H">
      <int2:state int2:value="Rejected" int2:type="LegacyProofing"/>
    </int2:textHash>
    <int2:textHash int2:hashCode="EYU1z4coINCOTl" int2:id="cUiMldzG">
      <int2:state int2:value="Rejected" int2:type="LegacyProofing"/>
    </int2:textHash>
    <int2:textHash int2:hashCode="WQVSkXS2lBz8jb" int2:id="ewHeKB0q">
      <int2:state int2:value="Rejected" int2:type="LegacyProofing"/>
    </int2:textHash>
    <int2:textHash int2:hashCode="5+SvPe93CPEaPB" int2:id="g1M6ne18">
      <int2:state int2:value="Rejected" int2:type="LegacyProofing"/>
    </int2:textHash>
    <int2:textHash int2:hashCode="MBUt7i1NTvy5wt" int2:id="hOngZxTJ">
      <int2:state int2:value="Rejected" int2:type="LegacyProofing"/>
    </int2:textHash>
    <int2:textHash int2:hashCode="63GBiKFgRq9g47" int2:id="i9chGq1h">
      <int2:state int2:value="Rejected" int2:type="LegacyProofing"/>
    </int2:textHash>
    <int2:textHash int2:hashCode="9cQAtGc9y7bauK" int2:id="kCZeoXcb">
      <int2:state int2:value="Rejected" int2:type="LegacyProofing"/>
    </int2:textHash>
    <int2:textHash int2:hashCode="sq3/Ipfmj+Piz6" int2:id="kFPnFpLR">
      <int2:state int2:value="Rejected" int2:type="LegacyProofing"/>
    </int2:textHash>
    <int2:textHash int2:hashCode="GJHGC7ggcQfp+B" int2:id="kgMvpUUb">
      <int2:state int2:value="Rejected" int2:type="LegacyProofing"/>
    </int2:textHash>
    <int2:textHash int2:hashCode="Tg65BIJfvuFa7y" int2:id="kgPtYFQM">
      <int2:state int2:value="Rejected" int2:type="LegacyProofing"/>
    </int2:textHash>
    <int2:textHash int2:hashCode="0IxBcu5a4T3Kvi" int2:id="lpT6WLGX">
      <int2:state int2:value="Rejected" int2:type="LegacyProofing"/>
    </int2:textHash>
    <int2:textHash int2:hashCode="e5CzawMD0+0WwZ" int2:id="mLVLnGb9">
      <int2:state int2:value="Rejected" int2:type="LegacyProofing"/>
    </int2:textHash>
    <int2:textHash int2:hashCode="c5FQ8thuapRBzc" int2:id="pXuBNG6M">
      <int2:state int2:value="Rejected" int2:type="LegacyProofing"/>
    </int2:textHash>
    <int2:textHash int2:hashCode="2jNaHcfp2TgqMT" int2:id="qv0j8WhB">
      <int2:state int2:value="Rejected" int2:type="LegacyProofing"/>
    </int2:textHash>
    <int2:textHash int2:hashCode="HeaEbwQuXpyMHw" int2:id="rcHrj0BU">
      <int2:state int2:value="Rejected" int2:type="LegacyProofing"/>
    </int2:textHash>
    <int2:textHash int2:hashCode="7+TnnZwW+IN71S" int2:id="rgpv0hiN">
      <int2:state int2:value="Rejected" int2:type="LegacyProofing"/>
    </int2:textHash>
    <int2:textHash int2:hashCode="6lc9PsM2Ki678f" int2:id="tM8yiCYG">
      <int2:state int2:value="Rejected" int2:type="LegacyProofing"/>
    </int2:textHash>
    <int2:textHash int2:hashCode="pa9B0ud1p73Tlw" int2:id="xd0Snd6O">
      <int2:state int2:value="Rejected" int2:type="LegacyProofing"/>
    </int2:textHash>
    <int2:textHash int2:hashCode="kkm+tijegfX0xT" int2:id="xw0Sb3g0">
      <int2:state int2:value="Rejected" int2:type="LegacyProofing"/>
    </int2:textHash>
    <int2:bookmark int2:bookmarkName="_Int_qDZjccNp" int2:invalidationBookmarkName="" int2:hashCode="BccU5oJwYWG9mD" int2:id="Ap6UE505">
      <int2:state int2:value="Rejected" int2:type="WordDesignerDefaultAnnotation"/>
    </int2:bookmark>
    <int2:bookmark int2:bookmarkName="_Int_8AaC9tla" int2:invalidationBookmarkName="" int2:hashCode="X55YArurxx+Sdf" int2:id="iVaD03ur">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CD581EC"/>
    <w:multiLevelType w:val="hybridMultilevel"/>
    <w:tmpl w:val="2146F594"/>
    <w:lvl w:ilvl="0" w:tplc="D6983E56">
      <w:start w:val="1"/>
      <w:numFmt w:val="bullet"/>
      <w:lvlText w:val="-"/>
      <w:lvlJc w:val="left"/>
      <w:pPr>
        <w:ind w:left="720" w:hanging="360"/>
      </w:pPr>
      <w:rPr>
        <w:rFonts w:ascii="Calibri" w:hAnsi="Calibri" w:hint="default"/>
      </w:rPr>
    </w:lvl>
    <w:lvl w:ilvl="1" w:tplc="EA50A718">
      <w:start w:val="1"/>
      <w:numFmt w:val="bullet"/>
      <w:lvlText w:val="o"/>
      <w:lvlJc w:val="left"/>
      <w:pPr>
        <w:ind w:left="1440" w:hanging="360"/>
      </w:pPr>
      <w:rPr>
        <w:rFonts w:ascii="Courier New" w:hAnsi="Courier New" w:hint="default"/>
      </w:rPr>
    </w:lvl>
    <w:lvl w:ilvl="2" w:tplc="E520B024">
      <w:start w:val="1"/>
      <w:numFmt w:val="bullet"/>
      <w:lvlText w:val=""/>
      <w:lvlJc w:val="left"/>
      <w:pPr>
        <w:ind w:left="2160" w:hanging="360"/>
      </w:pPr>
      <w:rPr>
        <w:rFonts w:ascii="Wingdings" w:hAnsi="Wingdings" w:hint="default"/>
      </w:rPr>
    </w:lvl>
    <w:lvl w:ilvl="3" w:tplc="C4660396">
      <w:start w:val="1"/>
      <w:numFmt w:val="bullet"/>
      <w:lvlText w:val=""/>
      <w:lvlJc w:val="left"/>
      <w:pPr>
        <w:ind w:left="2880" w:hanging="360"/>
      </w:pPr>
      <w:rPr>
        <w:rFonts w:ascii="Symbol" w:hAnsi="Symbol" w:hint="default"/>
      </w:rPr>
    </w:lvl>
    <w:lvl w:ilvl="4" w:tplc="F6AEF860">
      <w:start w:val="1"/>
      <w:numFmt w:val="bullet"/>
      <w:lvlText w:val="o"/>
      <w:lvlJc w:val="left"/>
      <w:pPr>
        <w:ind w:left="3600" w:hanging="360"/>
      </w:pPr>
      <w:rPr>
        <w:rFonts w:ascii="Courier New" w:hAnsi="Courier New" w:hint="default"/>
      </w:rPr>
    </w:lvl>
    <w:lvl w:ilvl="5" w:tplc="47C24DC8">
      <w:start w:val="1"/>
      <w:numFmt w:val="bullet"/>
      <w:lvlText w:val=""/>
      <w:lvlJc w:val="left"/>
      <w:pPr>
        <w:ind w:left="4320" w:hanging="360"/>
      </w:pPr>
      <w:rPr>
        <w:rFonts w:ascii="Wingdings" w:hAnsi="Wingdings" w:hint="default"/>
      </w:rPr>
    </w:lvl>
    <w:lvl w:ilvl="6" w:tplc="55586776">
      <w:start w:val="1"/>
      <w:numFmt w:val="bullet"/>
      <w:lvlText w:val=""/>
      <w:lvlJc w:val="left"/>
      <w:pPr>
        <w:ind w:left="5040" w:hanging="360"/>
      </w:pPr>
      <w:rPr>
        <w:rFonts w:ascii="Symbol" w:hAnsi="Symbol" w:hint="default"/>
      </w:rPr>
    </w:lvl>
    <w:lvl w:ilvl="7" w:tplc="8F5EAF40">
      <w:start w:val="1"/>
      <w:numFmt w:val="bullet"/>
      <w:lvlText w:val="o"/>
      <w:lvlJc w:val="left"/>
      <w:pPr>
        <w:ind w:left="5760" w:hanging="360"/>
      </w:pPr>
      <w:rPr>
        <w:rFonts w:ascii="Courier New" w:hAnsi="Courier New" w:hint="default"/>
      </w:rPr>
    </w:lvl>
    <w:lvl w:ilvl="8" w:tplc="D4AC5710">
      <w:start w:val="1"/>
      <w:numFmt w:val="bullet"/>
      <w:lvlText w:val=""/>
      <w:lvlJc w:val="left"/>
      <w:pPr>
        <w:ind w:left="6480" w:hanging="360"/>
      </w:pPr>
      <w:rPr>
        <w:rFonts w:ascii="Wingdings" w:hAnsi="Wingdings" w:hint="default"/>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8" w15:restartNumberingAfterBreak="0">
    <w:nsid w:val="442F4FB0"/>
    <w:multiLevelType w:val="hybridMultilevel"/>
    <w:tmpl w:val="FFFFFFFF"/>
    <w:lvl w:ilvl="0" w:tplc="F94A3E42">
      <w:start w:val="1"/>
      <w:numFmt w:val="bullet"/>
      <w:lvlText w:val=""/>
      <w:lvlJc w:val="left"/>
      <w:pPr>
        <w:ind w:left="720" w:hanging="360"/>
      </w:pPr>
      <w:rPr>
        <w:rFonts w:ascii="Symbol" w:hAnsi="Symbol" w:hint="default"/>
      </w:rPr>
    </w:lvl>
    <w:lvl w:ilvl="1" w:tplc="FEC4542C">
      <w:start w:val="1"/>
      <w:numFmt w:val="bullet"/>
      <w:lvlText w:val="o"/>
      <w:lvlJc w:val="left"/>
      <w:pPr>
        <w:ind w:left="1440" w:hanging="360"/>
      </w:pPr>
      <w:rPr>
        <w:rFonts w:ascii="Courier New" w:hAnsi="Courier New" w:hint="default"/>
      </w:rPr>
    </w:lvl>
    <w:lvl w:ilvl="2" w:tplc="91CE0966">
      <w:start w:val="1"/>
      <w:numFmt w:val="bullet"/>
      <w:lvlText w:val=""/>
      <w:lvlJc w:val="left"/>
      <w:pPr>
        <w:ind w:left="2160" w:hanging="360"/>
      </w:pPr>
      <w:rPr>
        <w:rFonts w:ascii="Wingdings" w:hAnsi="Wingdings" w:hint="default"/>
      </w:rPr>
    </w:lvl>
    <w:lvl w:ilvl="3" w:tplc="DA34AADE">
      <w:start w:val="1"/>
      <w:numFmt w:val="bullet"/>
      <w:lvlText w:val=""/>
      <w:lvlJc w:val="left"/>
      <w:pPr>
        <w:ind w:left="2880" w:hanging="360"/>
      </w:pPr>
      <w:rPr>
        <w:rFonts w:ascii="Symbol" w:hAnsi="Symbol" w:hint="default"/>
      </w:rPr>
    </w:lvl>
    <w:lvl w:ilvl="4" w:tplc="A8B6EE9E">
      <w:start w:val="1"/>
      <w:numFmt w:val="bullet"/>
      <w:lvlText w:val="o"/>
      <w:lvlJc w:val="left"/>
      <w:pPr>
        <w:ind w:left="3600" w:hanging="360"/>
      </w:pPr>
      <w:rPr>
        <w:rFonts w:ascii="Courier New" w:hAnsi="Courier New" w:hint="default"/>
      </w:rPr>
    </w:lvl>
    <w:lvl w:ilvl="5" w:tplc="DB26C2EE">
      <w:start w:val="1"/>
      <w:numFmt w:val="bullet"/>
      <w:lvlText w:val=""/>
      <w:lvlJc w:val="left"/>
      <w:pPr>
        <w:ind w:left="4320" w:hanging="360"/>
      </w:pPr>
      <w:rPr>
        <w:rFonts w:ascii="Wingdings" w:hAnsi="Wingdings" w:hint="default"/>
      </w:rPr>
    </w:lvl>
    <w:lvl w:ilvl="6" w:tplc="E1A0468E">
      <w:start w:val="1"/>
      <w:numFmt w:val="bullet"/>
      <w:lvlText w:val=""/>
      <w:lvlJc w:val="left"/>
      <w:pPr>
        <w:ind w:left="5040" w:hanging="360"/>
      </w:pPr>
      <w:rPr>
        <w:rFonts w:ascii="Symbol" w:hAnsi="Symbol" w:hint="default"/>
      </w:rPr>
    </w:lvl>
    <w:lvl w:ilvl="7" w:tplc="064263AA">
      <w:start w:val="1"/>
      <w:numFmt w:val="bullet"/>
      <w:lvlText w:val="o"/>
      <w:lvlJc w:val="left"/>
      <w:pPr>
        <w:ind w:left="5760" w:hanging="360"/>
      </w:pPr>
      <w:rPr>
        <w:rFonts w:ascii="Courier New" w:hAnsi="Courier New" w:hint="default"/>
      </w:rPr>
    </w:lvl>
    <w:lvl w:ilvl="8" w:tplc="10E47324">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4D3D0386"/>
    <w:multiLevelType w:val="hybridMultilevel"/>
    <w:tmpl w:val="7FA8BAA0"/>
    <w:lvl w:ilvl="0" w:tplc="13E6ACAA">
      <w:start w:val="1"/>
      <w:numFmt w:val="bullet"/>
      <w:lvlText w:val=""/>
      <w:lvlJc w:val="left"/>
      <w:pPr>
        <w:ind w:left="720" w:hanging="360"/>
      </w:pPr>
      <w:rPr>
        <w:rFonts w:ascii="Symbol" w:hAnsi="Symbol" w:hint="default"/>
      </w:rPr>
    </w:lvl>
    <w:lvl w:ilvl="1" w:tplc="A9E07C98">
      <w:start w:val="1"/>
      <w:numFmt w:val="bullet"/>
      <w:lvlText w:val="o"/>
      <w:lvlJc w:val="left"/>
      <w:pPr>
        <w:ind w:left="1440" w:hanging="360"/>
      </w:pPr>
      <w:rPr>
        <w:rFonts w:ascii="Courier New" w:hAnsi="Courier New" w:hint="default"/>
      </w:rPr>
    </w:lvl>
    <w:lvl w:ilvl="2" w:tplc="734485D6">
      <w:start w:val="1"/>
      <w:numFmt w:val="bullet"/>
      <w:lvlText w:val=""/>
      <w:lvlJc w:val="left"/>
      <w:pPr>
        <w:ind w:left="2160" w:hanging="360"/>
      </w:pPr>
      <w:rPr>
        <w:rFonts w:ascii="Wingdings" w:hAnsi="Wingdings" w:hint="default"/>
      </w:rPr>
    </w:lvl>
    <w:lvl w:ilvl="3" w:tplc="E83E1A0E">
      <w:start w:val="1"/>
      <w:numFmt w:val="bullet"/>
      <w:lvlText w:val=""/>
      <w:lvlJc w:val="left"/>
      <w:pPr>
        <w:ind w:left="2880" w:hanging="360"/>
      </w:pPr>
      <w:rPr>
        <w:rFonts w:ascii="Symbol" w:hAnsi="Symbol" w:hint="default"/>
      </w:rPr>
    </w:lvl>
    <w:lvl w:ilvl="4" w:tplc="0398400E">
      <w:start w:val="1"/>
      <w:numFmt w:val="bullet"/>
      <w:lvlText w:val="o"/>
      <w:lvlJc w:val="left"/>
      <w:pPr>
        <w:ind w:left="3600" w:hanging="360"/>
      </w:pPr>
      <w:rPr>
        <w:rFonts w:ascii="Courier New" w:hAnsi="Courier New" w:hint="default"/>
      </w:rPr>
    </w:lvl>
    <w:lvl w:ilvl="5" w:tplc="C27EDBAA">
      <w:start w:val="1"/>
      <w:numFmt w:val="bullet"/>
      <w:lvlText w:val=""/>
      <w:lvlJc w:val="left"/>
      <w:pPr>
        <w:ind w:left="4320" w:hanging="360"/>
      </w:pPr>
      <w:rPr>
        <w:rFonts w:ascii="Wingdings" w:hAnsi="Wingdings" w:hint="default"/>
      </w:rPr>
    </w:lvl>
    <w:lvl w:ilvl="6" w:tplc="997E23A6">
      <w:start w:val="1"/>
      <w:numFmt w:val="bullet"/>
      <w:lvlText w:val=""/>
      <w:lvlJc w:val="left"/>
      <w:pPr>
        <w:ind w:left="5040" w:hanging="360"/>
      </w:pPr>
      <w:rPr>
        <w:rFonts w:ascii="Symbol" w:hAnsi="Symbol" w:hint="default"/>
      </w:rPr>
    </w:lvl>
    <w:lvl w:ilvl="7" w:tplc="E40653CC">
      <w:start w:val="1"/>
      <w:numFmt w:val="bullet"/>
      <w:lvlText w:val="o"/>
      <w:lvlJc w:val="left"/>
      <w:pPr>
        <w:ind w:left="5760" w:hanging="360"/>
      </w:pPr>
      <w:rPr>
        <w:rFonts w:ascii="Courier New" w:hAnsi="Courier New" w:hint="default"/>
      </w:rPr>
    </w:lvl>
    <w:lvl w:ilvl="8" w:tplc="283030FC">
      <w:start w:val="1"/>
      <w:numFmt w:val="bullet"/>
      <w:lvlText w:val=""/>
      <w:lvlJc w:val="left"/>
      <w:pPr>
        <w:ind w:left="6480" w:hanging="360"/>
      </w:pPr>
      <w:rPr>
        <w:rFonts w:ascii="Wingdings" w:hAnsi="Wingdings" w:hint="default"/>
      </w:rPr>
    </w:lvl>
  </w:abstractNum>
  <w:abstractNum w:abstractNumId="1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3"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4"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5" w15:restartNumberingAfterBreak="0">
    <w:nsid w:val="6648A6CF"/>
    <w:multiLevelType w:val="hybridMultilevel"/>
    <w:tmpl w:val="FFFFFFFF"/>
    <w:lvl w:ilvl="0" w:tplc="E8AA47B4">
      <w:start w:val="1"/>
      <w:numFmt w:val="bullet"/>
      <w:lvlText w:val=""/>
      <w:lvlJc w:val="left"/>
      <w:pPr>
        <w:ind w:left="720" w:hanging="360"/>
      </w:pPr>
      <w:rPr>
        <w:rFonts w:ascii="Symbol" w:hAnsi="Symbol" w:hint="default"/>
      </w:rPr>
    </w:lvl>
    <w:lvl w:ilvl="1" w:tplc="1EDAD0BC">
      <w:start w:val="1"/>
      <w:numFmt w:val="bullet"/>
      <w:lvlText w:val="o"/>
      <w:lvlJc w:val="left"/>
      <w:pPr>
        <w:ind w:left="1440" w:hanging="360"/>
      </w:pPr>
      <w:rPr>
        <w:rFonts w:ascii="Courier New" w:hAnsi="Courier New" w:hint="default"/>
      </w:rPr>
    </w:lvl>
    <w:lvl w:ilvl="2" w:tplc="4830CD56">
      <w:start w:val="1"/>
      <w:numFmt w:val="bullet"/>
      <w:lvlText w:val=""/>
      <w:lvlJc w:val="left"/>
      <w:pPr>
        <w:ind w:left="2160" w:hanging="360"/>
      </w:pPr>
      <w:rPr>
        <w:rFonts w:ascii="Wingdings" w:hAnsi="Wingdings" w:hint="default"/>
      </w:rPr>
    </w:lvl>
    <w:lvl w:ilvl="3" w:tplc="F774CD3E">
      <w:start w:val="1"/>
      <w:numFmt w:val="bullet"/>
      <w:lvlText w:val=""/>
      <w:lvlJc w:val="left"/>
      <w:pPr>
        <w:ind w:left="2880" w:hanging="360"/>
      </w:pPr>
      <w:rPr>
        <w:rFonts w:ascii="Symbol" w:hAnsi="Symbol" w:hint="default"/>
      </w:rPr>
    </w:lvl>
    <w:lvl w:ilvl="4" w:tplc="492EB748">
      <w:start w:val="1"/>
      <w:numFmt w:val="bullet"/>
      <w:lvlText w:val="o"/>
      <w:lvlJc w:val="left"/>
      <w:pPr>
        <w:ind w:left="3600" w:hanging="360"/>
      </w:pPr>
      <w:rPr>
        <w:rFonts w:ascii="Courier New" w:hAnsi="Courier New" w:hint="default"/>
      </w:rPr>
    </w:lvl>
    <w:lvl w:ilvl="5" w:tplc="B6AC8E86">
      <w:start w:val="1"/>
      <w:numFmt w:val="bullet"/>
      <w:lvlText w:val=""/>
      <w:lvlJc w:val="left"/>
      <w:pPr>
        <w:ind w:left="4320" w:hanging="360"/>
      </w:pPr>
      <w:rPr>
        <w:rFonts w:ascii="Wingdings" w:hAnsi="Wingdings" w:hint="default"/>
      </w:rPr>
    </w:lvl>
    <w:lvl w:ilvl="6" w:tplc="32206FCE">
      <w:start w:val="1"/>
      <w:numFmt w:val="bullet"/>
      <w:lvlText w:val=""/>
      <w:lvlJc w:val="left"/>
      <w:pPr>
        <w:ind w:left="5040" w:hanging="360"/>
      </w:pPr>
      <w:rPr>
        <w:rFonts w:ascii="Symbol" w:hAnsi="Symbol" w:hint="default"/>
      </w:rPr>
    </w:lvl>
    <w:lvl w:ilvl="7" w:tplc="B60A2C8C">
      <w:start w:val="1"/>
      <w:numFmt w:val="bullet"/>
      <w:lvlText w:val="o"/>
      <w:lvlJc w:val="left"/>
      <w:pPr>
        <w:ind w:left="5760" w:hanging="360"/>
      </w:pPr>
      <w:rPr>
        <w:rFonts w:ascii="Courier New" w:hAnsi="Courier New" w:hint="default"/>
      </w:rPr>
    </w:lvl>
    <w:lvl w:ilvl="8" w:tplc="5A34F49A">
      <w:start w:val="1"/>
      <w:numFmt w:val="bullet"/>
      <w:lvlText w:val=""/>
      <w:lvlJc w:val="left"/>
      <w:pPr>
        <w:ind w:left="6480" w:hanging="360"/>
      </w:pPr>
      <w:rPr>
        <w:rFonts w:ascii="Wingdings" w:hAnsi="Wingdings" w:hint="default"/>
      </w:rPr>
    </w:lvl>
  </w:abstractNum>
  <w:abstractNum w:abstractNumId="16"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18" w15:restartNumberingAfterBreak="0">
    <w:nsid w:val="7FBF9150"/>
    <w:multiLevelType w:val="hybridMultilevel"/>
    <w:tmpl w:val="806A0AB4"/>
    <w:lvl w:ilvl="0" w:tplc="188C0BC6">
      <w:start w:val="1"/>
      <w:numFmt w:val="bullet"/>
      <w:lvlText w:val=""/>
      <w:lvlJc w:val="left"/>
      <w:pPr>
        <w:ind w:left="720" w:hanging="360"/>
      </w:pPr>
      <w:rPr>
        <w:rFonts w:ascii="Symbol" w:hAnsi="Symbol" w:hint="default"/>
      </w:rPr>
    </w:lvl>
    <w:lvl w:ilvl="1" w:tplc="2640CCE0">
      <w:start w:val="1"/>
      <w:numFmt w:val="bullet"/>
      <w:lvlText w:val="o"/>
      <w:lvlJc w:val="left"/>
      <w:pPr>
        <w:ind w:left="1440" w:hanging="360"/>
      </w:pPr>
      <w:rPr>
        <w:rFonts w:ascii="Courier New" w:hAnsi="Courier New" w:hint="default"/>
      </w:rPr>
    </w:lvl>
    <w:lvl w:ilvl="2" w:tplc="2AD8ED6E">
      <w:start w:val="1"/>
      <w:numFmt w:val="bullet"/>
      <w:lvlText w:val=""/>
      <w:lvlJc w:val="left"/>
      <w:pPr>
        <w:ind w:left="2160" w:hanging="360"/>
      </w:pPr>
      <w:rPr>
        <w:rFonts w:ascii="Wingdings" w:hAnsi="Wingdings" w:hint="default"/>
      </w:rPr>
    </w:lvl>
    <w:lvl w:ilvl="3" w:tplc="4836A85E">
      <w:start w:val="1"/>
      <w:numFmt w:val="bullet"/>
      <w:lvlText w:val=""/>
      <w:lvlJc w:val="left"/>
      <w:pPr>
        <w:ind w:left="2880" w:hanging="360"/>
      </w:pPr>
      <w:rPr>
        <w:rFonts w:ascii="Symbol" w:hAnsi="Symbol" w:hint="default"/>
      </w:rPr>
    </w:lvl>
    <w:lvl w:ilvl="4" w:tplc="A154966E">
      <w:start w:val="1"/>
      <w:numFmt w:val="bullet"/>
      <w:lvlText w:val="o"/>
      <w:lvlJc w:val="left"/>
      <w:pPr>
        <w:ind w:left="3600" w:hanging="360"/>
      </w:pPr>
      <w:rPr>
        <w:rFonts w:ascii="Courier New" w:hAnsi="Courier New" w:hint="default"/>
      </w:rPr>
    </w:lvl>
    <w:lvl w:ilvl="5" w:tplc="5D54EAA8">
      <w:start w:val="1"/>
      <w:numFmt w:val="bullet"/>
      <w:lvlText w:val=""/>
      <w:lvlJc w:val="left"/>
      <w:pPr>
        <w:ind w:left="4320" w:hanging="360"/>
      </w:pPr>
      <w:rPr>
        <w:rFonts w:ascii="Wingdings" w:hAnsi="Wingdings" w:hint="default"/>
      </w:rPr>
    </w:lvl>
    <w:lvl w:ilvl="6" w:tplc="D124D2E8">
      <w:start w:val="1"/>
      <w:numFmt w:val="bullet"/>
      <w:lvlText w:val=""/>
      <w:lvlJc w:val="left"/>
      <w:pPr>
        <w:ind w:left="5040" w:hanging="360"/>
      </w:pPr>
      <w:rPr>
        <w:rFonts w:ascii="Symbol" w:hAnsi="Symbol" w:hint="default"/>
      </w:rPr>
    </w:lvl>
    <w:lvl w:ilvl="7" w:tplc="8B14F7AA">
      <w:start w:val="1"/>
      <w:numFmt w:val="bullet"/>
      <w:lvlText w:val="o"/>
      <w:lvlJc w:val="left"/>
      <w:pPr>
        <w:ind w:left="5760" w:hanging="360"/>
      </w:pPr>
      <w:rPr>
        <w:rFonts w:ascii="Courier New" w:hAnsi="Courier New" w:hint="default"/>
      </w:rPr>
    </w:lvl>
    <w:lvl w:ilvl="8" w:tplc="C652E73A">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8"/>
  </w:num>
  <w:num w:numId="4">
    <w:abstractNumId w:val="6"/>
  </w:num>
  <w:num w:numId="5">
    <w:abstractNumId w:val="11"/>
  </w:num>
  <w:num w:numId="6">
    <w:abstractNumId w:val="13"/>
  </w:num>
  <w:num w:numId="7">
    <w:abstractNumId w:val="7"/>
  </w:num>
  <w:num w:numId="8">
    <w:abstractNumId w:val="14"/>
  </w:num>
  <w:num w:numId="9">
    <w:abstractNumId w:val="5"/>
  </w:num>
  <w:num w:numId="10">
    <w:abstractNumId w:val="0"/>
  </w:num>
  <w:num w:numId="11">
    <w:abstractNumId w:val="17"/>
  </w:num>
  <w:num w:numId="12">
    <w:abstractNumId w:val="4"/>
  </w:num>
  <w:num w:numId="13">
    <w:abstractNumId w:val="9"/>
  </w:num>
  <w:num w:numId="14">
    <w:abstractNumId w:val="12"/>
  </w:num>
  <w:num w:numId="15">
    <w:abstractNumId w:val="1"/>
  </w:num>
  <w:num w:numId="16">
    <w:abstractNumId w:val="2"/>
  </w:num>
  <w:num w:numId="17">
    <w:abstractNumId w:val="10"/>
  </w:num>
  <w:num w:numId="18">
    <w:abstractNumId w:val="16"/>
  </w:num>
  <w:num w:numId="1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2842"/>
    <w:rsid w:val="00014A39"/>
    <w:rsid w:val="00014DAF"/>
    <w:rsid w:val="000150EF"/>
    <w:rsid w:val="00022137"/>
    <w:rsid w:val="00023E0E"/>
    <w:rsid w:val="00030B13"/>
    <w:rsid w:val="000328E4"/>
    <w:rsid w:val="00040AE0"/>
    <w:rsid w:val="000456D3"/>
    <w:rsid w:val="000501ED"/>
    <w:rsid w:val="00050977"/>
    <w:rsid w:val="00054474"/>
    <w:rsid w:val="00054A1A"/>
    <w:rsid w:val="00061323"/>
    <w:rsid w:val="00067360"/>
    <w:rsid w:val="000801F4"/>
    <w:rsid w:val="00086B7E"/>
    <w:rsid w:val="0009395B"/>
    <w:rsid w:val="00096016"/>
    <w:rsid w:val="000A4065"/>
    <w:rsid w:val="000B01FC"/>
    <w:rsid w:val="000B3F87"/>
    <w:rsid w:val="000B6E68"/>
    <w:rsid w:val="000C071B"/>
    <w:rsid w:val="000C58B8"/>
    <w:rsid w:val="000C5FE6"/>
    <w:rsid w:val="000D5104"/>
    <w:rsid w:val="000D6939"/>
    <w:rsid w:val="000D79AC"/>
    <w:rsid w:val="000F1545"/>
    <w:rsid w:val="000F1EE7"/>
    <w:rsid w:val="000F2ADA"/>
    <w:rsid w:val="00101280"/>
    <w:rsid w:val="00103C68"/>
    <w:rsid w:val="00106FD6"/>
    <w:rsid w:val="0011046D"/>
    <w:rsid w:val="00113776"/>
    <w:rsid w:val="001277EC"/>
    <w:rsid w:val="00133325"/>
    <w:rsid w:val="0014039E"/>
    <w:rsid w:val="0014286F"/>
    <w:rsid w:val="00145FA8"/>
    <w:rsid w:val="0015019B"/>
    <w:rsid w:val="001556CC"/>
    <w:rsid w:val="00157AF1"/>
    <w:rsid w:val="00163111"/>
    <w:rsid w:val="00163EFB"/>
    <w:rsid w:val="001640AD"/>
    <w:rsid w:val="00171796"/>
    <w:rsid w:val="00173976"/>
    <w:rsid w:val="00176590"/>
    <w:rsid w:val="001821EB"/>
    <w:rsid w:val="00184219"/>
    <w:rsid w:val="00194FE1"/>
    <w:rsid w:val="00195D23"/>
    <w:rsid w:val="001A67C2"/>
    <w:rsid w:val="001A8571"/>
    <w:rsid w:val="001B5621"/>
    <w:rsid w:val="001C3223"/>
    <w:rsid w:val="001E158F"/>
    <w:rsid w:val="001F0EC5"/>
    <w:rsid w:val="001F1328"/>
    <w:rsid w:val="001F2623"/>
    <w:rsid w:val="00200EE6"/>
    <w:rsid w:val="00204332"/>
    <w:rsid w:val="00205E47"/>
    <w:rsid w:val="00206AB6"/>
    <w:rsid w:val="00220831"/>
    <w:rsid w:val="0022176E"/>
    <w:rsid w:val="00221CE5"/>
    <w:rsid w:val="00234F37"/>
    <w:rsid w:val="0023574D"/>
    <w:rsid w:val="00242822"/>
    <w:rsid w:val="002539A7"/>
    <w:rsid w:val="00261DA3"/>
    <w:rsid w:val="00265D20"/>
    <w:rsid w:val="002672C0"/>
    <w:rsid w:val="002672DE"/>
    <w:rsid w:val="002812F6"/>
    <w:rsid w:val="0029214C"/>
    <w:rsid w:val="00293F47"/>
    <w:rsid w:val="00294368"/>
    <w:rsid w:val="002A2D97"/>
    <w:rsid w:val="002A37F8"/>
    <w:rsid w:val="002B1159"/>
    <w:rsid w:val="002B2BE4"/>
    <w:rsid w:val="002C28E6"/>
    <w:rsid w:val="002C4C2E"/>
    <w:rsid w:val="002D4671"/>
    <w:rsid w:val="002D5DCD"/>
    <w:rsid w:val="002D5F9B"/>
    <w:rsid w:val="002D6167"/>
    <w:rsid w:val="002E2A19"/>
    <w:rsid w:val="002F1303"/>
    <w:rsid w:val="002F204B"/>
    <w:rsid w:val="002F2C97"/>
    <w:rsid w:val="00301EA7"/>
    <w:rsid w:val="00307D86"/>
    <w:rsid w:val="00313805"/>
    <w:rsid w:val="00317F5A"/>
    <w:rsid w:val="00321AC1"/>
    <w:rsid w:val="0035532B"/>
    <w:rsid w:val="00357472"/>
    <w:rsid w:val="0036199A"/>
    <w:rsid w:val="00364004"/>
    <w:rsid w:val="00366BA2"/>
    <w:rsid w:val="00381052"/>
    <w:rsid w:val="00392347"/>
    <w:rsid w:val="00393ED4"/>
    <w:rsid w:val="003A6D33"/>
    <w:rsid w:val="003B0D63"/>
    <w:rsid w:val="003C1630"/>
    <w:rsid w:val="003C3508"/>
    <w:rsid w:val="003D3A5B"/>
    <w:rsid w:val="003F318B"/>
    <w:rsid w:val="003F3265"/>
    <w:rsid w:val="003F39BF"/>
    <w:rsid w:val="0041033C"/>
    <w:rsid w:val="0041150E"/>
    <w:rsid w:val="0041500B"/>
    <w:rsid w:val="004178B6"/>
    <w:rsid w:val="00417A61"/>
    <w:rsid w:val="00423A02"/>
    <w:rsid w:val="00427152"/>
    <w:rsid w:val="0043112E"/>
    <w:rsid w:val="00436161"/>
    <w:rsid w:val="00436E69"/>
    <w:rsid w:val="00442138"/>
    <w:rsid w:val="0044423A"/>
    <w:rsid w:val="00451695"/>
    <w:rsid w:val="00460A14"/>
    <w:rsid w:val="00464BA0"/>
    <w:rsid w:val="004766BF"/>
    <w:rsid w:val="00482519"/>
    <w:rsid w:val="00482CE3"/>
    <w:rsid w:val="00484A81"/>
    <w:rsid w:val="00494746"/>
    <w:rsid w:val="004951A9"/>
    <w:rsid w:val="004A2010"/>
    <w:rsid w:val="004A7E41"/>
    <w:rsid w:val="004B4C25"/>
    <w:rsid w:val="004C4352"/>
    <w:rsid w:val="004C5761"/>
    <w:rsid w:val="004C5DBB"/>
    <w:rsid w:val="004D19D3"/>
    <w:rsid w:val="004D7212"/>
    <w:rsid w:val="004D75BF"/>
    <w:rsid w:val="004D75CF"/>
    <w:rsid w:val="004E0655"/>
    <w:rsid w:val="004E726C"/>
    <w:rsid w:val="004E730A"/>
    <w:rsid w:val="004F3873"/>
    <w:rsid w:val="00501F6C"/>
    <w:rsid w:val="00524715"/>
    <w:rsid w:val="0054005F"/>
    <w:rsid w:val="005418C9"/>
    <w:rsid w:val="005447A6"/>
    <w:rsid w:val="0055005F"/>
    <w:rsid w:val="00552C75"/>
    <w:rsid w:val="00553C2D"/>
    <w:rsid w:val="0056152E"/>
    <w:rsid w:val="00561C9E"/>
    <w:rsid w:val="00571F90"/>
    <w:rsid w:val="005831D8"/>
    <w:rsid w:val="00583B86"/>
    <w:rsid w:val="00594021"/>
    <w:rsid w:val="0059627A"/>
    <w:rsid w:val="005974B9"/>
    <w:rsid w:val="005A457F"/>
    <w:rsid w:val="005A5711"/>
    <w:rsid w:val="005A6CB8"/>
    <w:rsid w:val="005A78B0"/>
    <w:rsid w:val="005B6AE3"/>
    <w:rsid w:val="005C723F"/>
    <w:rsid w:val="005D572D"/>
    <w:rsid w:val="005D5E63"/>
    <w:rsid w:val="005E6EEB"/>
    <w:rsid w:val="005E75E3"/>
    <w:rsid w:val="005F6188"/>
    <w:rsid w:val="005F6AD4"/>
    <w:rsid w:val="006043FF"/>
    <w:rsid w:val="00611ACB"/>
    <w:rsid w:val="00611F16"/>
    <w:rsid w:val="00615E3A"/>
    <w:rsid w:val="00620BC2"/>
    <w:rsid w:val="00621AB9"/>
    <w:rsid w:val="00624E1E"/>
    <w:rsid w:val="0063420A"/>
    <w:rsid w:val="006368EC"/>
    <w:rsid w:val="0064280B"/>
    <w:rsid w:val="006528A0"/>
    <w:rsid w:val="0066075C"/>
    <w:rsid w:val="006608ED"/>
    <w:rsid w:val="0066138C"/>
    <w:rsid w:val="0066727D"/>
    <w:rsid w:val="006822ED"/>
    <w:rsid w:val="00682EDD"/>
    <w:rsid w:val="00684FE5"/>
    <w:rsid w:val="00695331"/>
    <w:rsid w:val="006A0BCE"/>
    <w:rsid w:val="006A440C"/>
    <w:rsid w:val="006B23FA"/>
    <w:rsid w:val="006B6FAA"/>
    <w:rsid w:val="006C0800"/>
    <w:rsid w:val="006C6154"/>
    <w:rsid w:val="006C7B8F"/>
    <w:rsid w:val="006D1A28"/>
    <w:rsid w:val="006D5E8B"/>
    <w:rsid w:val="006E1497"/>
    <w:rsid w:val="006E2A1C"/>
    <w:rsid w:val="006E2B65"/>
    <w:rsid w:val="006E74BC"/>
    <w:rsid w:val="006F0FAB"/>
    <w:rsid w:val="00700DAD"/>
    <w:rsid w:val="00703C4B"/>
    <w:rsid w:val="007152DE"/>
    <w:rsid w:val="00716586"/>
    <w:rsid w:val="007205EF"/>
    <w:rsid w:val="00724584"/>
    <w:rsid w:val="0072613C"/>
    <w:rsid w:val="00732B10"/>
    <w:rsid w:val="00734F57"/>
    <w:rsid w:val="007354F2"/>
    <w:rsid w:val="00742D41"/>
    <w:rsid w:val="00744F2F"/>
    <w:rsid w:val="00747632"/>
    <w:rsid w:val="00753B16"/>
    <w:rsid w:val="007566D3"/>
    <w:rsid w:val="00756C0F"/>
    <w:rsid w:val="00761D36"/>
    <w:rsid w:val="007658B0"/>
    <w:rsid w:val="00770650"/>
    <w:rsid w:val="00771691"/>
    <w:rsid w:val="0077554A"/>
    <w:rsid w:val="007775D4"/>
    <w:rsid w:val="007816C3"/>
    <w:rsid w:val="00781908"/>
    <w:rsid w:val="00793FBF"/>
    <w:rsid w:val="007A12E0"/>
    <w:rsid w:val="007A20DC"/>
    <w:rsid w:val="007C0A06"/>
    <w:rsid w:val="007C1AEA"/>
    <w:rsid w:val="007D0214"/>
    <w:rsid w:val="007D0CE8"/>
    <w:rsid w:val="007E508C"/>
    <w:rsid w:val="007E68B5"/>
    <w:rsid w:val="007E7C44"/>
    <w:rsid w:val="007F460F"/>
    <w:rsid w:val="007F5769"/>
    <w:rsid w:val="007F6093"/>
    <w:rsid w:val="007F7748"/>
    <w:rsid w:val="0081261B"/>
    <w:rsid w:val="00817D72"/>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36E1"/>
    <w:rsid w:val="008C7380"/>
    <w:rsid w:val="008C783C"/>
    <w:rsid w:val="008D4B2B"/>
    <w:rsid w:val="008D5500"/>
    <w:rsid w:val="008E14C4"/>
    <w:rsid w:val="008E47D8"/>
    <w:rsid w:val="008E5453"/>
    <w:rsid w:val="008F655D"/>
    <w:rsid w:val="009009B5"/>
    <w:rsid w:val="009025FF"/>
    <w:rsid w:val="009046BB"/>
    <w:rsid w:val="0091079C"/>
    <w:rsid w:val="00916AAB"/>
    <w:rsid w:val="00921AC2"/>
    <w:rsid w:val="009228EC"/>
    <w:rsid w:val="00922F76"/>
    <w:rsid w:val="009230CB"/>
    <w:rsid w:val="00933965"/>
    <w:rsid w:val="00935394"/>
    <w:rsid w:val="00946CAF"/>
    <w:rsid w:val="009518A0"/>
    <w:rsid w:val="009636DD"/>
    <w:rsid w:val="0097212D"/>
    <w:rsid w:val="00978303"/>
    <w:rsid w:val="009830D6"/>
    <w:rsid w:val="00985DD4"/>
    <w:rsid w:val="009A19B3"/>
    <w:rsid w:val="009A20C2"/>
    <w:rsid w:val="009A20ED"/>
    <w:rsid w:val="009A4203"/>
    <w:rsid w:val="009A5F2A"/>
    <w:rsid w:val="009B0301"/>
    <w:rsid w:val="009B89AA"/>
    <w:rsid w:val="009C45C7"/>
    <w:rsid w:val="009D6888"/>
    <w:rsid w:val="009E13E2"/>
    <w:rsid w:val="009F5966"/>
    <w:rsid w:val="009F5B6F"/>
    <w:rsid w:val="009F60A9"/>
    <w:rsid w:val="00A0128A"/>
    <w:rsid w:val="00A01CFB"/>
    <w:rsid w:val="00A11DB7"/>
    <w:rsid w:val="00A12C21"/>
    <w:rsid w:val="00A212CE"/>
    <w:rsid w:val="00A239A7"/>
    <w:rsid w:val="00A252F8"/>
    <w:rsid w:val="00A2773A"/>
    <w:rsid w:val="00A29D50"/>
    <w:rsid w:val="00A402E2"/>
    <w:rsid w:val="00A43059"/>
    <w:rsid w:val="00A44FFF"/>
    <w:rsid w:val="00A45D20"/>
    <w:rsid w:val="00A462A1"/>
    <w:rsid w:val="00A542DA"/>
    <w:rsid w:val="00A54BBA"/>
    <w:rsid w:val="00A5570E"/>
    <w:rsid w:val="00A571A1"/>
    <w:rsid w:val="00A60645"/>
    <w:rsid w:val="00A715D8"/>
    <w:rsid w:val="00A774D7"/>
    <w:rsid w:val="00A84352"/>
    <w:rsid w:val="00A92C8D"/>
    <w:rsid w:val="00A94CCF"/>
    <w:rsid w:val="00A95E7B"/>
    <w:rsid w:val="00A96390"/>
    <w:rsid w:val="00AA4C5F"/>
    <w:rsid w:val="00AB12D0"/>
    <w:rsid w:val="00AD5D0D"/>
    <w:rsid w:val="00AD6E52"/>
    <w:rsid w:val="00AF5359"/>
    <w:rsid w:val="00AF73E3"/>
    <w:rsid w:val="00B00BCB"/>
    <w:rsid w:val="00B03528"/>
    <w:rsid w:val="00B068FE"/>
    <w:rsid w:val="00B07E78"/>
    <w:rsid w:val="00B10A56"/>
    <w:rsid w:val="00B14192"/>
    <w:rsid w:val="00B166A7"/>
    <w:rsid w:val="00B173A5"/>
    <w:rsid w:val="00B1778F"/>
    <w:rsid w:val="00B17AB7"/>
    <w:rsid w:val="00B2307C"/>
    <w:rsid w:val="00B24E61"/>
    <w:rsid w:val="00B265D9"/>
    <w:rsid w:val="00B3322E"/>
    <w:rsid w:val="00B35B60"/>
    <w:rsid w:val="00B36142"/>
    <w:rsid w:val="00B365F0"/>
    <w:rsid w:val="00B44D44"/>
    <w:rsid w:val="00B468A3"/>
    <w:rsid w:val="00B53968"/>
    <w:rsid w:val="00B564AC"/>
    <w:rsid w:val="00B64CCF"/>
    <w:rsid w:val="00B83934"/>
    <w:rsid w:val="00B8577D"/>
    <w:rsid w:val="00BA41F7"/>
    <w:rsid w:val="00BA7E76"/>
    <w:rsid w:val="00BB1B7B"/>
    <w:rsid w:val="00BB78A4"/>
    <w:rsid w:val="00BC113C"/>
    <w:rsid w:val="00BC47BB"/>
    <w:rsid w:val="00BC5578"/>
    <w:rsid w:val="00BD1A87"/>
    <w:rsid w:val="00BD38D8"/>
    <w:rsid w:val="00BDE92D"/>
    <w:rsid w:val="00BF2838"/>
    <w:rsid w:val="00C15E9C"/>
    <w:rsid w:val="00C24F87"/>
    <w:rsid w:val="00C270F1"/>
    <w:rsid w:val="00C3045C"/>
    <w:rsid w:val="00C46DF0"/>
    <w:rsid w:val="00C50F66"/>
    <w:rsid w:val="00C53F96"/>
    <w:rsid w:val="00C60F7D"/>
    <w:rsid w:val="00C65E1A"/>
    <w:rsid w:val="00C80BFF"/>
    <w:rsid w:val="00C82473"/>
    <w:rsid w:val="00C86E0B"/>
    <w:rsid w:val="00C96A84"/>
    <w:rsid w:val="00C9F898"/>
    <w:rsid w:val="00CB0C33"/>
    <w:rsid w:val="00CB1C0F"/>
    <w:rsid w:val="00CB7AFE"/>
    <w:rsid w:val="00CC6A0E"/>
    <w:rsid w:val="00CD092A"/>
    <w:rsid w:val="00CD51C8"/>
    <w:rsid w:val="00CE7909"/>
    <w:rsid w:val="00CE7FDD"/>
    <w:rsid w:val="00CF17F8"/>
    <w:rsid w:val="00CF6083"/>
    <w:rsid w:val="00D1374C"/>
    <w:rsid w:val="00D15940"/>
    <w:rsid w:val="00D3013B"/>
    <w:rsid w:val="00D34229"/>
    <w:rsid w:val="00D37248"/>
    <w:rsid w:val="00D41203"/>
    <w:rsid w:val="00D41395"/>
    <w:rsid w:val="00D41B46"/>
    <w:rsid w:val="00D523CD"/>
    <w:rsid w:val="00D61206"/>
    <w:rsid w:val="00D72C28"/>
    <w:rsid w:val="00D7644D"/>
    <w:rsid w:val="00D8268C"/>
    <w:rsid w:val="00D93E2E"/>
    <w:rsid w:val="00D94371"/>
    <w:rsid w:val="00D9601A"/>
    <w:rsid w:val="00DA5145"/>
    <w:rsid w:val="00DA6C24"/>
    <w:rsid w:val="00DA7B77"/>
    <w:rsid w:val="00DA7F96"/>
    <w:rsid w:val="00DB15B2"/>
    <w:rsid w:val="00DB17D1"/>
    <w:rsid w:val="00DC0529"/>
    <w:rsid w:val="00DC52E2"/>
    <w:rsid w:val="00DD580C"/>
    <w:rsid w:val="00DE048E"/>
    <w:rsid w:val="00DE4DFB"/>
    <w:rsid w:val="00E00E6B"/>
    <w:rsid w:val="00E02B08"/>
    <w:rsid w:val="00E03B8E"/>
    <w:rsid w:val="00E137D8"/>
    <w:rsid w:val="00E139E4"/>
    <w:rsid w:val="00E14C2B"/>
    <w:rsid w:val="00E16257"/>
    <w:rsid w:val="00E40B9D"/>
    <w:rsid w:val="00E41324"/>
    <w:rsid w:val="00E43BB7"/>
    <w:rsid w:val="00E578D6"/>
    <w:rsid w:val="00E57FFE"/>
    <w:rsid w:val="00E6105B"/>
    <w:rsid w:val="00E64FEA"/>
    <w:rsid w:val="00E74845"/>
    <w:rsid w:val="00E75D54"/>
    <w:rsid w:val="00E804A8"/>
    <w:rsid w:val="00E91B1A"/>
    <w:rsid w:val="00E91C8B"/>
    <w:rsid w:val="00EA2E5F"/>
    <w:rsid w:val="00EB1428"/>
    <w:rsid w:val="00EB4763"/>
    <w:rsid w:val="00EB565D"/>
    <w:rsid w:val="00EC7A6B"/>
    <w:rsid w:val="00ED281B"/>
    <w:rsid w:val="00ED4827"/>
    <w:rsid w:val="00ED4EBF"/>
    <w:rsid w:val="00EF415A"/>
    <w:rsid w:val="00EF4E37"/>
    <w:rsid w:val="00F116A4"/>
    <w:rsid w:val="00F121FB"/>
    <w:rsid w:val="00F24FCE"/>
    <w:rsid w:val="00F273B3"/>
    <w:rsid w:val="00F309D0"/>
    <w:rsid w:val="00F35F52"/>
    <w:rsid w:val="00F37B0F"/>
    <w:rsid w:val="00F422AE"/>
    <w:rsid w:val="00F425A7"/>
    <w:rsid w:val="00F4F490"/>
    <w:rsid w:val="00F5401B"/>
    <w:rsid w:val="00F54C5E"/>
    <w:rsid w:val="00F57722"/>
    <w:rsid w:val="00F608C9"/>
    <w:rsid w:val="00F623F4"/>
    <w:rsid w:val="00F80774"/>
    <w:rsid w:val="00F85D9B"/>
    <w:rsid w:val="00F969C9"/>
    <w:rsid w:val="00FA2B26"/>
    <w:rsid w:val="00FB127C"/>
    <w:rsid w:val="00FB2F9A"/>
    <w:rsid w:val="00FB5846"/>
    <w:rsid w:val="00FB5D9B"/>
    <w:rsid w:val="00FC4D3D"/>
    <w:rsid w:val="00FC670A"/>
    <w:rsid w:val="00FD12A3"/>
    <w:rsid w:val="00FD2B86"/>
    <w:rsid w:val="00FD2E28"/>
    <w:rsid w:val="00FD5F1A"/>
    <w:rsid w:val="00FD7206"/>
    <w:rsid w:val="00FE08DD"/>
    <w:rsid w:val="00FE5203"/>
    <w:rsid w:val="00FE69E0"/>
    <w:rsid w:val="00FF5B03"/>
    <w:rsid w:val="00FF7D1E"/>
    <w:rsid w:val="01035AEE"/>
    <w:rsid w:val="01143379"/>
    <w:rsid w:val="012CB798"/>
    <w:rsid w:val="01322E29"/>
    <w:rsid w:val="0132510A"/>
    <w:rsid w:val="0152F495"/>
    <w:rsid w:val="01559428"/>
    <w:rsid w:val="0160E71F"/>
    <w:rsid w:val="0168085A"/>
    <w:rsid w:val="016BEA7B"/>
    <w:rsid w:val="0175830F"/>
    <w:rsid w:val="0177B615"/>
    <w:rsid w:val="0178E8C9"/>
    <w:rsid w:val="017C848E"/>
    <w:rsid w:val="018512D8"/>
    <w:rsid w:val="018C119F"/>
    <w:rsid w:val="01949185"/>
    <w:rsid w:val="019FF60A"/>
    <w:rsid w:val="01A022B1"/>
    <w:rsid w:val="01AB5BA6"/>
    <w:rsid w:val="01CCA437"/>
    <w:rsid w:val="01DD7314"/>
    <w:rsid w:val="01E0EC15"/>
    <w:rsid w:val="01F2C9B4"/>
    <w:rsid w:val="01FA2663"/>
    <w:rsid w:val="01FD7C2D"/>
    <w:rsid w:val="020D5341"/>
    <w:rsid w:val="02267B9E"/>
    <w:rsid w:val="023A6589"/>
    <w:rsid w:val="0250D0E4"/>
    <w:rsid w:val="0256095C"/>
    <w:rsid w:val="026028DF"/>
    <w:rsid w:val="026EDBCD"/>
    <w:rsid w:val="0275C19E"/>
    <w:rsid w:val="02898729"/>
    <w:rsid w:val="029BB063"/>
    <w:rsid w:val="029E6C99"/>
    <w:rsid w:val="02A2C192"/>
    <w:rsid w:val="02B35AD3"/>
    <w:rsid w:val="02C8B165"/>
    <w:rsid w:val="02CC0C35"/>
    <w:rsid w:val="02EBF64B"/>
    <w:rsid w:val="02F27D08"/>
    <w:rsid w:val="02FEFF7F"/>
    <w:rsid w:val="03070826"/>
    <w:rsid w:val="030956D1"/>
    <w:rsid w:val="0313CC06"/>
    <w:rsid w:val="031E0BD3"/>
    <w:rsid w:val="0321C593"/>
    <w:rsid w:val="0327E200"/>
    <w:rsid w:val="03287340"/>
    <w:rsid w:val="032BBD4C"/>
    <w:rsid w:val="035413D9"/>
    <w:rsid w:val="035AD423"/>
    <w:rsid w:val="035C02EA"/>
    <w:rsid w:val="0367240D"/>
    <w:rsid w:val="036DA798"/>
    <w:rsid w:val="036DC829"/>
    <w:rsid w:val="0379072F"/>
    <w:rsid w:val="037DAA07"/>
    <w:rsid w:val="03913463"/>
    <w:rsid w:val="03968485"/>
    <w:rsid w:val="03A3A8C2"/>
    <w:rsid w:val="03A923A2"/>
    <w:rsid w:val="03ACD797"/>
    <w:rsid w:val="03B52283"/>
    <w:rsid w:val="03C95F8C"/>
    <w:rsid w:val="03D82C52"/>
    <w:rsid w:val="03DA9A63"/>
    <w:rsid w:val="03DD21C9"/>
    <w:rsid w:val="03E8BB45"/>
    <w:rsid w:val="03F39AB0"/>
    <w:rsid w:val="03F41B91"/>
    <w:rsid w:val="03F674FB"/>
    <w:rsid w:val="03F869A2"/>
    <w:rsid w:val="03FBAA68"/>
    <w:rsid w:val="040754E3"/>
    <w:rsid w:val="04085DCB"/>
    <w:rsid w:val="0416E753"/>
    <w:rsid w:val="0420DA8A"/>
    <w:rsid w:val="04224F90"/>
    <w:rsid w:val="043F9019"/>
    <w:rsid w:val="0444043D"/>
    <w:rsid w:val="0448236F"/>
    <w:rsid w:val="0458BD2D"/>
    <w:rsid w:val="0459510E"/>
    <w:rsid w:val="0460AAB3"/>
    <w:rsid w:val="0463F91F"/>
    <w:rsid w:val="046ACB39"/>
    <w:rsid w:val="047C65A5"/>
    <w:rsid w:val="048039C0"/>
    <w:rsid w:val="048A873F"/>
    <w:rsid w:val="048A9557"/>
    <w:rsid w:val="0498C563"/>
    <w:rsid w:val="049F593B"/>
    <w:rsid w:val="04ACEFF7"/>
    <w:rsid w:val="04AFC49A"/>
    <w:rsid w:val="04B3506F"/>
    <w:rsid w:val="04CEA650"/>
    <w:rsid w:val="04E2BD00"/>
    <w:rsid w:val="04E3731D"/>
    <w:rsid w:val="04E744F1"/>
    <w:rsid w:val="04EFEA59"/>
    <w:rsid w:val="04F0EBD0"/>
    <w:rsid w:val="04F5C299"/>
    <w:rsid w:val="04F77365"/>
    <w:rsid w:val="050D6240"/>
    <w:rsid w:val="0514042D"/>
    <w:rsid w:val="051EC38C"/>
    <w:rsid w:val="05201464"/>
    <w:rsid w:val="0529FA53"/>
    <w:rsid w:val="052D04C4"/>
    <w:rsid w:val="0545118B"/>
    <w:rsid w:val="0549715F"/>
    <w:rsid w:val="055F9C6D"/>
    <w:rsid w:val="0568DD24"/>
    <w:rsid w:val="0573FCB3"/>
    <w:rsid w:val="057F62F7"/>
    <w:rsid w:val="05829DAC"/>
    <w:rsid w:val="0587E3FD"/>
    <w:rsid w:val="0595D38C"/>
    <w:rsid w:val="05977AC9"/>
    <w:rsid w:val="05A74134"/>
    <w:rsid w:val="05AEA855"/>
    <w:rsid w:val="05C0206E"/>
    <w:rsid w:val="05C1B164"/>
    <w:rsid w:val="05C2A9A9"/>
    <w:rsid w:val="05C4848B"/>
    <w:rsid w:val="05C52F4C"/>
    <w:rsid w:val="05D24903"/>
    <w:rsid w:val="05DA6254"/>
    <w:rsid w:val="05E3A5EF"/>
    <w:rsid w:val="05E74A8D"/>
    <w:rsid w:val="05EAE1F5"/>
    <w:rsid w:val="05EDFEA2"/>
    <w:rsid w:val="05EF6450"/>
    <w:rsid w:val="05F48D8E"/>
    <w:rsid w:val="05F69ED8"/>
    <w:rsid w:val="05F9C431"/>
    <w:rsid w:val="06032B06"/>
    <w:rsid w:val="0605050C"/>
    <w:rsid w:val="06164026"/>
    <w:rsid w:val="061AE840"/>
    <w:rsid w:val="0620C8ED"/>
    <w:rsid w:val="062186F0"/>
    <w:rsid w:val="06239FF4"/>
    <w:rsid w:val="062BB892"/>
    <w:rsid w:val="063B299C"/>
    <w:rsid w:val="063B910D"/>
    <w:rsid w:val="0640D2D2"/>
    <w:rsid w:val="06432AA4"/>
    <w:rsid w:val="065C000C"/>
    <w:rsid w:val="06720417"/>
    <w:rsid w:val="06885CF7"/>
    <w:rsid w:val="06A25CC0"/>
    <w:rsid w:val="06B2DCB8"/>
    <w:rsid w:val="06BF5788"/>
    <w:rsid w:val="06C36E22"/>
    <w:rsid w:val="06C391E2"/>
    <w:rsid w:val="06D074DC"/>
    <w:rsid w:val="06D7D943"/>
    <w:rsid w:val="06E3B761"/>
    <w:rsid w:val="06E91059"/>
    <w:rsid w:val="06EBAF07"/>
    <w:rsid w:val="06F435DD"/>
    <w:rsid w:val="06FC54E0"/>
    <w:rsid w:val="07021593"/>
    <w:rsid w:val="071646E4"/>
    <w:rsid w:val="0717EEBB"/>
    <w:rsid w:val="071E6E0D"/>
    <w:rsid w:val="0728498D"/>
    <w:rsid w:val="07331E91"/>
    <w:rsid w:val="07339A02"/>
    <w:rsid w:val="0741AE5B"/>
    <w:rsid w:val="07451BE1"/>
    <w:rsid w:val="074A22E0"/>
    <w:rsid w:val="0751A430"/>
    <w:rsid w:val="0752BC88"/>
    <w:rsid w:val="07561612"/>
    <w:rsid w:val="0771D106"/>
    <w:rsid w:val="078C7368"/>
    <w:rsid w:val="07905DEF"/>
    <w:rsid w:val="07959492"/>
    <w:rsid w:val="0797DE1C"/>
    <w:rsid w:val="07984B75"/>
    <w:rsid w:val="079B9C23"/>
    <w:rsid w:val="07ABC751"/>
    <w:rsid w:val="07C35B4E"/>
    <w:rsid w:val="07C5EE2B"/>
    <w:rsid w:val="07C8383B"/>
    <w:rsid w:val="07E82A4D"/>
    <w:rsid w:val="07EDE068"/>
    <w:rsid w:val="07FB943F"/>
    <w:rsid w:val="080D330E"/>
    <w:rsid w:val="0814FA00"/>
    <w:rsid w:val="081E91F8"/>
    <w:rsid w:val="082784FC"/>
    <w:rsid w:val="0828E0C3"/>
    <w:rsid w:val="082DE888"/>
    <w:rsid w:val="0833F7B9"/>
    <w:rsid w:val="084F56B6"/>
    <w:rsid w:val="08621D54"/>
    <w:rsid w:val="0866D458"/>
    <w:rsid w:val="086BB85D"/>
    <w:rsid w:val="087635DF"/>
    <w:rsid w:val="087BE7C4"/>
    <w:rsid w:val="087C94C5"/>
    <w:rsid w:val="0887F7F5"/>
    <w:rsid w:val="088E1AF6"/>
    <w:rsid w:val="088FA44F"/>
    <w:rsid w:val="08B0C5BD"/>
    <w:rsid w:val="08B58A27"/>
    <w:rsid w:val="08BA0E41"/>
    <w:rsid w:val="08C682C0"/>
    <w:rsid w:val="08C8B089"/>
    <w:rsid w:val="08CBDAC5"/>
    <w:rsid w:val="08DB64D9"/>
    <w:rsid w:val="08FA4A6B"/>
    <w:rsid w:val="0914FC05"/>
    <w:rsid w:val="0919F09C"/>
    <w:rsid w:val="091D0007"/>
    <w:rsid w:val="092D9FA8"/>
    <w:rsid w:val="093CA5CE"/>
    <w:rsid w:val="094C82A7"/>
    <w:rsid w:val="094DEEBD"/>
    <w:rsid w:val="095D541E"/>
    <w:rsid w:val="095E067A"/>
    <w:rsid w:val="095F2BAF"/>
    <w:rsid w:val="096FC2CB"/>
    <w:rsid w:val="09702B75"/>
    <w:rsid w:val="0976B0D3"/>
    <w:rsid w:val="0980A0E1"/>
    <w:rsid w:val="09832FE1"/>
    <w:rsid w:val="0993F5C2"/>
    <w:rsid w:val="099BED1A"/>
    <w:rsid w:val="09A480B4"/>
    <w:rsid w:val="09B3CAA7"/>
    <w:rsid w:val="09B3D55B"/>
    <w:rsid w:val="09DB4539"/>
    <w:rsid w:val="09F6F84A"/>
    <w:rsid w:val="09F9F87D"/>
    <w:rsid w:val="0A0B7F4B"/>
    <w:rsid w:val="0A0D1C63"/>
    <w:rsid w:val="0A11DE07"/>
    <w:rsid w:val="0A17678B"/>
    <w:rsid w:val="0A4075B4"/>
    <w:rsid w:val="0A4D4D0A"/>
    <w:rsid w:val="0A6B3AC4"/>
    <w:rsid w:val="0A739634"/>
    <w:rsid w:val="0A7ADE3B"/>
    <w:rsid w:val="0A84ACE1"/>
    <w:rsid w:val="0AA6D97C"/>
    <w:rsid w:val="0AB529AF"/>
    <w:rsid w:val="0AB667AD"/>
    <w:rsid w:val="0AC42F38"/>
    <w:rsid w:val="0AC7FEB1"/>
    <w:rsid w:val="0AE13BB8"/>
    <w:rsid w:val="0AF45AA9"/>
    <w:rsid w:val="0AFA5855"/>
    <w:rsid w:val="0B018366"/>
    <w:rsid w:val="0B0F1E91"/>
    <w:rsid w:val="0B178B49"/>
    <w:rsid w:val="0B18FFDF"/>
    <w:rsid w:val="0B240900"/>
    <w:rsid w:val="0B4704F7"/>
    <w:rsid w:val="0B482493"/>
    <w:rsid w:val="0B5E9DC4"/>
    <w:rsid w:val="0B5F417F"/>
    <w:rsid w:val="0B6A1D54"/>
    <w:rsid w:val="0B92B595"/>
    <w:rsid w:val="0BACA0B0"/>
    <w:rsid w:val="0BB1D849"/>
    <w:rsid w:val="0BB44B99"/>
    <w:rsid w:val="0BBC7EDF"/>
    <w:rsid w:val="0BD62EE7"/>
    <w:rsid w:val="0BED93F0"/>
    <w:rsid w:val="0C071D17"/>
    <w:rsid w:val="0C2E8BBC"/>
    <w:rsid w:val="0C3AD29E"/>
    <w:rsid w:val="0C487AF3"/>
    <w:rsid w:val="0C534D58"/>
    <w:rsid w:val="0C5E6E04"/>
    <w:rsid w:val="0C5FE48B"/>
    <w:rsid w:val="0C775BBD"/>
    <w:rsid w:val="0C842369"/>
    <w:rsid w:val="0C86E084"/>
    <w:rsid w:val="0C924E92"/>
    <w:rsid w:val="0CA01AA7"/>
    <w:rsid w:val="0CAD9384"/>
    <w:rsid w:val="0CC37487"/>
    <w:rsid w:val="0CDC2176"/>
    <w:rsid w:val="0CE0BEBB"/>
    <w:rsid w:val="0CEB80B5"/>
    <w:rsid w:val="0CF1A90C"/>
    <w:rsid w:val="0CFB17D8"/>
    <w:rsid w:val="0D02854A"/>
    <w:rsid w:val="0D0B3F6F"/>
    <w:rsid w:val="0D221E3C"/>
    <w:rsid w:val="0D37C774"/>
    <w:rsid w:val="0D40042F"/>
    <w:rsid w:val="0D487111"/>
    <w:rsid w:val="0D53033D"/>
    <w:rsid w:val="0D5A250C"/>
    <w:rsid w:val="0D637761"/>
    <w:rsid w:val="0D6C600B"/>
    <w:rsid w:val="0D7418E8"/>
    <w:rsid w:val="0D9856D6"/>
    <w:rsid w:val="0DA251CA"/>
    <w:rsid w:val="0DB49331"/>
    <w:rsid w:val="0DB96464"/>
    <w:rsid w:val="0DBE7701"/>
    <w:rsid w:val="0DD72F67"/>
    <w:rsid w:val="0DFCB8D2"/>
    <w:rsid w:val="0E0F2283"/>
    <w:rsid w:val="0E1016F1"/>
    <w:rsid w:val="0E18C7D0"/>
    <w:rsid w:val="0E1A5840"/>
    <w:rsid w:val="0E1AEED3"/>
    <w:rsid w:val="0E542381"/>
    <w:rsid w:val="0E598789"/>
    <w:rsid w:val="0E6395E0"/>
    <w:rsid w:val="0E70EA77"/>
    <w:rsid w:val="0E7ABA6C"/>
    <w:rsid w:val="0E853D6B"/>
    <w:rsid w:val="0E8935E3"/>
    <w:rsid w:val="0E962308"/>
    <w:rsid w:val="0E963E86"/>
    <w:rsid w:val="0E9E55AB"/>
    <w:rsid w:val="0EA90B7B"/>
    <w:rsid w:val="0EBE80D3"/>
    <w:rsid w:val="0EBFF42D"/>
    <w:rsid w:val="0EC693CD"/>
    <w:rsid w:val="0EC6F6AA"/>
    <w:rsid w:val="0EC88A98"/>
    <w:rsid w:val="0ECC0246"/>
    <w:rsid w:val="0ECC529D"/>
    <w:rsid w:val="0ECDEB8C"/>
    <w:rsid w:val="0ECEF448"/>
    <w:rsid w:val="0EDA38BD"/>
    <w:rsid w:val="0EDBD490"/>
    <w:rsid w:val="0EDE9401"/>
    <w:rsid w:val="0EF053A5"/>
    <w:rsid w:val="0EF8ED03"/>
    <w:rsid w:val="0EF92921"/>
    <w:rsid w:val="0F0368B4"/>
    <w:rsid w:val="0F0FF19C"/>
    <w:rsid w:val="0F10125F"/>
    <w:rsid w:val="0F13E6D7"/>
    <w:rsid w:val="0F1C34E4"/>
    <w:rsid w:val="0F248834"/>
    <w:rsid w:val="0F391077"/>
    <w:rsid w:val="0F3EF5A7"/>
    <w:rsid w:val="0F4345CD"/>
    <w:rsid w:val="0F538769"/>
    <w:rsid w:val="0F94EFE5"/>
    <w:rsid w:val="0F9796DD"/>
    <w:rsid w:val="0F9805A4"/>
    <w:rsid w:val="0F9AD2C3"/>
    <w:rsid w:val="0FA60DF8"/>
    <w:rsid w:val="0FABE43E"/>
    <w:rsid w:val="0FB7D7B3"/>
    <w:rsid w:val="0FB908BE"/>
    <w:rsid w:val="0FC9C0CC"/>
    <w:rsid w:val="0FCFA367"/>
    <w:rsid w:val="0FD4F4C2"/>
    <w:rsid w:val="0FDA824D"/>
    <w:rsid w:val="0FDEAFFE"/>
    <w:rsid w:val="0FF41E62"/>
    <w:rsid w:val="1012B222"/>
    <w:rsid w:val="1014FD2B"/>
    <w:rsid w:val="1019F0B0"/>
    <w:rsid w:val="1029A3DD"/>
    <w:rsid w:val="1042E031"/>
    <w:rsid w:val="10624DB2"/>
    <w:rsid w:val="108011D3"/>
    <w:rsid w:val="108681E8"/>
    <w:rsid w:val="108B63D4"/>
    <w:rsid w:val="10988C71"/>
    <w:rsid w:val="109AEB07"/>
    <w:rsid w:val="10B4B8F2"/>
    <w:rsid w:val="10D04C8F"/>
    <w:rsid w:val="10DBB7D2"/>
    <w:rsid w:val="10DF3A31"/>
    <w:rsid w:val="10E36FE3"/>
    <w:rsid w:val="10EAE1B8"/>
    <w:rsid w:val="10EBAA93"/>
    <w:rsid w:val="111887F1"/>
    <w:rsid w:val="111BEC16"/>
    <w:rsid w:val="11294F6A"/>
    <w:rsid w:val="1130BB71"/>
    <w:rsid w:val="114F12D1"/>
    <w:rsid w:val="1153A814"/>
    <w:rsid w:val="11549DD1"/>
    <w:rsid w:val="1161F6E4"/>
    <w:rsid w:val="11673E46"/>
    <w:rsid w:val="117B7FAF"/>
    <w:rsid w:val="117CD8AE"/>
    <w:rsid w:val="119AAE97"/>
    <w:rsid w:val="119CED9D"/>
    <w:rsid w:val="11A597AA"/>
    <w:rsid w:val="11B25B2E"/>
    <w:rsid w:val="11BC8FB0"/>
    <w:rsid w:val="11CB3C78"/>
    <w:rsid w:val="11D7B08F"/>
    <w:rsid w:val="11E0A9AF"/>
    <w:rsid w:val="11E0DE33"/>
    <w:rsid w:val="11E9814F"/>
    <w:rsid w:val="12188673"/>
    <w:rsid w:val="1218C574"/>
    <w:rsid w:val="122B6491"/>
    <w:rsid w:val="122D1D0B"/>
    <w:rsid w:val="122DCC59"/>
    <w:rsid w:val="122E12AF"/>
    <w:rsid w:val="122E37CF"/>
    <w:rsid w:val="122E5CF8"/>
    <w:rsid w:val="123C93D7"/>
    <w:rsid w:val="123CCDC0"/>
    <w:rsid w:val="12410E0A"/>
    <w:rsid w:val="129BDCF9"/>
    <w:rsid w:val="129E5EC7"/>
    <w:rsid w:val="12B19C06"/>
    <w:rsid w:val="12B93731"/>
    <w:rsid w:val="12C0D2E2"/>
    <w:rsid w:val="12CD7658"/>
    <w:rsid w:val="12D27385"/>
    <w:rsid w:val="12DE5CFE"/>
    <w:rsid w:val="12E78C03"/>
    <w:rsid w:val="12EE0FE8"/>
    <w:rsid w:val="12F9F06F"/>
    <w:rsid w:val="13030EA7"/>
    <w:rsid w:val="13123B98"/>
    <w:rsid w:val="132B79C4"/>
    <w:rsid w:val="132CCAF3"/>
    <w:rsid w:val="1336ADBD"/>
    <w:rsid w:val="1353337B"/>
    <w:rsid w:val="1361D821"/>
    <w:rsid w:val="136E2CD8"/>
    <w:rsid w:val="136FE2B1"/>
    <w:rsid w:val="13813F70"/>
    <w:rsid w:val="13A52174"/>
    <w:rsid w:val="13AAC6A6"/>
    <w:rsid w:val="13B495D5"/>
    <w:rsid w:val="13D5D8E0"/>
    <w:rsid w:val="13DB1EDD"/>
    <w:rsid w:val="13E21B62"/>
    <w:rsid w:val="13EE1D08"/>
    <w:rsid w:val="13EFD839"/>
    <w:rsid w:val="141A66AF"/>
    <w:rsid w:val="14360573"/>
    <w:rsid w:val="1446D5F1"/>
    <w:rsid w:val="145E2F4D"/>
    <w:rsid w:val="145E65F8"/>
    <w:rsid w:val="1465E6DE"/>
    <w:rsid w:val="147FB88F"/>
    <w:rsid w:val="148742E5"/>
    <w:rsid w:val="149E5F5E"/>
    <w:rsid w:val="14C35388"/>
    <w:rsid w:val="14CC9A1B"/>
    <w:rsid w:val="14CCFAE8"/>
    <w:rsid w:val="14D34649"/>
    <w:rsid w:val="14DE9FC1"/>
    <w:rsid w:val="14EF407F"/>
    <w:rsid w:val="14F0FA9E"/>
    <w:rsid w:val="1502176F"/>
    <w:rsid w:val="1508A38B"/>
    <w:rsid w:val="1521CBE8"/>
    <w:rsid w:val="15223A71"/>
    <w:rsid w:val="154D289A"/>
    <w:rsid w:val="15522CAC"/>
    <w:rsid w:val="15807822"/>
    <w:rsid w:val="1589C66E"/>
    <w:rsid w:val="158E1A2E"/>
    <w:rsid w:val="15974AF5"/>
    <w:rsid w:val="15AEE92E"/>
    <w:rsid w:val="15AF1D08"/>
    <w:rsid w:val="15B66637"/>
    <w:rsid w:val="15C04C68"/>
    <w:rsid w:val="15C3EF4A"/>
    <w:rsid w:val="15D3E51F"/>
    <w:rsid w:val="15ECA618"/>
    <w:rsid w:val="15EF5D39"/>
    <w:rsid w:val="15F616E9"/>
    <w:rsid w:val="15F873A4"/>
    <w:rsid w:val="15FC588F"/>
    <w:rsid w:val="1608FBC2"/>
    <w:rsid w:val="160B2787"/>
    <w:rsid w:val="160FBF98"/>
    <w:rsid w:val="16271937"/>
    <w:rsid w:val="16296422"/>
    <w:rsid w:val="1635CFEB"/>
    <w:rsid w:val="164C4163"/>
    <w:rsid w:val="164E830F"/>
    <w:rsid w:val="1658FB79"/>
    <w:rsid w:val="166E25EC"/>
    <w:rsid w:val="168914AF"/>
    <w:rsid w:val="169E368F"/>
    <w:rsid w:val="16AAF123"/>
    <w:rsid w:val="16B92413"/>
    <w:rsid w:val="16C58917"/>
    <w:rsid w:val="16CBD48F"/>
    <w:rsid w:val="16EBF796"/>
    <w:rsid w:val="16ED8354"/>
    <w:rsid w:val="16F11087"/>
    <w:rsid w:val="170EB885"/>
    <w:rsid w:val="170F2162"/>
    <w:rsid w:val="170FA9B6"/>
    <w:rsid w:val="1712BF9F"/>
    <w:rsid w:val="1712CE6D"/>
    <w:rsid w:val="171B697A"/>
    <w:rsid w:val="1720460E"/>
    <w:rsid w:val="172A8152"/>
    <w:rsid w:val="1734BFA0"/>
    <w:rsid w:val="1740CCCA"/>
    <w:rsid w:val="17504122"/>
    <w:rsid w:val="175796D7"/>
    <w:rsid w:val="175A4790"/>
    <w:rsid w:val="175DFCD7"/>
    <w:rsid w:val="175F010E"/>
    <w:rsid w:val="175F0C9C"/>
    <w:rsid w:val="17691F07"/>
    <w:rsid w:val="17742762"/>
    <w:rsid w:val="17811AD2"/>
    <w:rsid w:val="1785A6FC"/>
    <w:rsid w:val="178803E1"/>
    <w:rsid w:val="179CE04E"/>
    <w:rsid w:val="17A04884"/>
    <w:rsid w:val="17A8C2DA"/>
    <w:rsid w:val="17B46EC3"/>
    <w:rsid w:val="17B6F937"/>
    <w:rsid w:val="17B99385"/>
    <w:rsid w:val="17C2E998"/>
    <w:rsid w:val="17D0F8BD"/>
    <w:rsid w:val="17D182C4"/>
    <w:rsid w:val="17D7D120"/>
    <w:rsid w:val="17F4CBDA"/>
    <w:rsid w:val="17F981B9"/>
    <w:rsid w:val="17FB10F0"/>
    <w:rsid w:val="180484CC"/>
    <w:rsid w:val="180E163A"/>
    <w:rsid w:val="180EBB36"/>
    <w:rsid w:val="181FAAEF"/>
    <w:rsid w:val="1827BC9D"/>
    <w:rsid w:val="183A06F0"/>
    <w:rsid w:val="1841654E"/>
    <w:rsid w:val="185450EB"/>
    <w:rsid w:val="1854F474"/>
    <w:rsid w:val="1861C8B9"/>
    <w:rsid w:val="1862F7E9"/>
    <w:rsid w:val="1864D0E3"/>
    <w:rsid w:val="186FEB16"/>
    <w:rsid w:val="187BEE2A"/>
    <w:rsid w:val="187F11D3"/>
    <w:rsid w:val="1881B030"/>
    <w:rsid w:val="18889D4B"/>
    <w:rsid w:val="188A36A7"/>
    <w:rsid w:val="1892845E"/>
    <w:rsid w:val="18945542"/>
    <w:rsid w:val="189DAB85"/>
    <w:rsid w:val="18A2F5CB"/>
    <w:rsid w:val="18B2E661"/>
    <w:rsid w:val="18B82E46"/>
    <w:rsid w:val="18BC5A96"/>
    <w:rsid w:val="18D54F19"/>
    <w:rsid w:val="18D73689"/>
    <w:rsid w:val="18DD158B"/>
    <w:rsid w:val="18E6BDCA"/>
    <w:rsid w:val="18F250E7"/>
    <w:rsid w:val="18FAC84E"/>
    <w:rsid w:val="1903934B"/>
    <w:rsid w:val="190A0376"/>
    <w:rsid w:val="19129710"/>
    <w:rsid w:val="191EE0BD"/>
    <w:rsid w:val="19238F7F"/>
    <w:rsid w:val="1924B80D"/>
    <w:rsid w:val="192878B5"/>
    <w:rsid w:val="1938B0AF"/>
    <w:rsid w:val="19399E27"/>
    <w:rsid w:val="193D5453"/>
    <w:rsid w:val="193F6B79"/>
    <w:rsid w:val="1942C849"/>
    <w:rsid w:val="194F7643"/>
    <w:rsid w:val="1952904C"/>
    <w:rsid w:val="19767AFF"/>
    <w:rsid w:val="197685AD"/>
    <w:rsid w:val="197D5C87"/>
    <w:rsid w:val="198F6D48"/>
    <w:rsid w:val="19B9242E"/>
    <w:rsid w:val="19BA628B"/>
    <w:rsid w:val="19C96B7C"/>
    <w:rsid w:val="19CA4381"/>
    <w:rsid w:val="19DA8CAA"/>
    <w:rsid w:val="19EEFFAE"/>
    <w:rsid w:val="1A09DB6D"/>
    <w:rsid w:val="1A0BCFA1"/>
    <w:rsid w:val="1A1CECB0"/>
    <w:rsid w:val="1A1DAC88"/>
    <w:rsid w:val="1A1ED46D"/>
    <w:rsid w:val="1A22DB08"/>
    <w:rsid w:val="1A23A36C"/>
    <w:rsid w:val="1A30FB96"/>
    <w:rsid w:val="1A3CC4D2"/>
    <w:rsid w:val="1A446943"/>
    <w:rsid w:val="1A45E034"/>
    <w:rsid w:val="1A4A6061"/>
    <w:rsid w:val="1A4EF117"/>
    <w:rsid w:val="1A581D65"/>
    <w:rsid w:val="1A627105"/>
    <w:rsid w:val="1A64DFC9"/>
    <w:rsid w:val="1A69126C"/>
    <w:rsid w:val="1A816E65"/>
    <w:rsid w:val="1A953B53"/>
    <w:rsid w:val="1AA4BD54"/>
    <w:rsid w:val="1AAFDC47"/>
    <w:rsid w:val="1AB10D92"/>
    <w:rsid w:val="1AB56F84"/>
    <w:rsid w:val="1AC2CE5C"/>
    <w:rsid w:val="1ADFF970"/>
    <w:rsid w:val="1AE132E1"/>
    <w:rsid w:val="1AEE60AD"/>
    <w:rsid w:val="1B06CA7E"/>
    <w:rsid w:val="1B30DE11"/>
    <w:rsid w:val="1B4218E8"/>
    <w:rsid w:val="1B497B83"/>
    <w:rsid w:val="1B4F6D7F"/>
    <w:rsid w:val="1B5AB7CC"/>
    <w:rsid w:val="1B6A731C"/>
    <w:rsid w:val="1B8BF1AD"/>
    <w:rsid w:val="1B8D7726"/>
    <w:rsid w:val="1B9FFD93"/>
    <w:rsid w:val="1BA12F3B"/>
    <w:rsid w:val="1BAE4A45"/>
    <w:rsid w:val="1BE0CF04"/>
    <w:rsid w:val="1BE83B51"/>
    <w:rsid w:val="1BED641C"/>
    <w:rsid w:val="1BF887C5"/>
    <w:rsid w:val="1BFB115C"/>
    <w:rsid w:val="1BFD8FE6"/>
    <w:rsid w:val="1C00B8EF"/>
    <w:rsid w:val="1C041669"/>
    <w:rsid w:val="1C0775AA"/>
    <w:rsid w:val="1C0EBBD8"/>
    <w:rsid w:val="1C1713B5"/>
    <w:rsid w:val="1C2C1207"/>
    <w:rsid w:val="1C37C357"/>
    <w:rsid w:val="1C5189E4"/>
    <w:rsid w:val="1C602D6E"/>
    <w:rsid w:val="1C749D61"/>
    <w:rsid w:val="1C99BBA8"/>
    <w:rsid w:val="1CA7668D"/>
    <w:rsid w:val="1CA78224"/>
    <w:rsid w:val="1CAFD5E3"/>
    <w:rsid w:val="1CB05717"/>
    <w:rsid w:val="1CB86560"/>
    <w:rsid w:val="1CC906E7"/>
    <w:rsid w:val="1CCAE03A"/>
    <w:rsid w:val="1CD99519"/>
    <w:rsid w:val="1CDF4B5B"/>
    <w:rsid w:val="1CE7BE4B"/>
    <w:rsid w:val="1CFBE6C1"/>
    <w:rsid w:val="1D074118"/>
    <w:rsid w:val="1D0E5263"/>
    <w:rsid w:val="1D4F21A5"/>
    <w:rsid w:val="1D5D7784"/>
    <w:rsid w:val="1D6E2BFE"/>
    <w:rsid w:val="1D8EC423"/>
    <w:rsid w:val="1D94706F"/>
    <w:rsid w:val="1D9F65C0"/>
    <w:rsid w:val="1DA1F334"/>
    <w:rsid w:val="1DB65C93"/>
    <w:rsid w:val="1DB86A1A"/>
    <w:rsid w:val="1DB883DF"/>
    <w:rsid w:val="1DB8E115"/>
    <w:rsid w:val="1DC4FA4C"/>
    <w:rsid w:val="1DD84E7D"/>
    <w:rsid w:val="1DDE23E2"/>
    <w:rsid w:val="1DE368E6"/>
    <w:rsid w:val="1DED1046"/>
    <w:rsid w:val="1DF3A0C7"/>
    <w:rsid w:val="1E0638A3"/>
    <w:rsid w:val="1E089DC4"/>
    <w:rsid w:val="1E16EDCD"/>
    <w:rsid w:val="1E17B5E2"/>
    <w:rsid w:val="1E22E766"/>
    <w:rsid w:val="1E27A0DC"/>
    <w:rsid w:val="1E2C421F"/>
    <w:rsid w:val="1E3155D9"/>
    <w:rsid w:val="1E358C09"/>
    <w:rsid w:val="1E548D75"/>
    <w:rsid w:val="1E56A49B"/>
    <w:rsid w:val="1E6ED3AA"/>
    <w:rsid w:val="1E6EEAC8"/>
    <w:rsid w:val="1E86849E"/>
    <w:rsid w:val="1E8BE3EF"/>
    <w:rsid w:val="1E8E64D5"/>
    <w:rsid w:val="1E8E8A94"/>
    <w:rsid w:val="1E8EFB41"/>
    <w:rsid w:val="1E93102A"/>
    <w:rsid w:val="1E93781B"/>
    <w:rsid w:val="1E9833CC"/>
    <w:rsid w:val="1EA54521"/>
    <w:rsid w:val="1EA9B17E"/>
    <w:rsid w:val="1EAD0C03"/>
    <w:rsid w:val="1EB239CA"/>
    <w:rsid w:val="1EB2BC6C"/>
    <w:rsid w:val="1EB347AA"/>
    <w:rsid w:val="1EB87550"/>
    <w:rsid w:val="1EC3926F"/>
    <w:rsid w:val="1EC3F217"/>
    <w:rsid w:val="1ED92B88"/>
    <w:rsid w:val="1ED9CB26"/>
    <w:rsid w:val="1EF0F1B4"/>
    <w:rsid w:val="1EF21D3A"/>
    <w:rsid w:val="1F0CE2E4"/>
    <w:rsid w:val="1F220844"/>
    <w:rsid w:val="1F24EFAE"/>
    <w:rsid w:val="1F2D5427"/>
    <w:rsid w:val="1F3AAD37"/>
    <w:rsid w:val="1F63A117"/>
    <w:rsid w:val="1F6C06F8"/>
    <w:rsid w:val="1F7652DF"/>
    <w:rsid w:val="1F76F6B1"/>
    <w:rsid w:val="1F8688A5"/>
    <w:rsid w:val="1F86A2AA"/>
    <w:rsid w:val="1F97BA39"/>
    <w:rsid w:val="1FA0BA30"/>
    <w:rsid w:val="1FABA4D3"/>
    <w:rsid w:val="1FABD24C"/>
    <w:rsid w:val="1FAE44D6"/>
    <w:rsid w:val="1FB07540"/>
    <w:rsid w:val="1FB18E32"/>
    <w:rsid w:val="1FC6FF97"/>
    <w:rsid w:val="1FCBDBC1"/>
    <w:rsid w:val="1FE1BDA9"/>
    <w:rsid w:val="1FE82A4E"/>
    <w:rsid w:val="20105AEF"/>
    <w:rsid w:val="202A149A"/>
    <w:rsid w:val="202EE08B"/>
    <w:rsid w:val="203B8556"/>
    <w:rsid w:val="203D45AD"/>
    <w:rsid w:val="203F1F1C"/>
    <w:rsid w:val="203F8608"/>
    <w:rsid w:val="20475B1E"/>
    <w:rsid w:val="2051863F"/>
    <w:rsid w:val="2058FBBE"/>
    <w:rsid w:val="2094A4E7"/>
    <w:rsid w:val="209D639F"/>
    <w:rsid w:val="20A61669"/>
    <w:rsid w:val="20AD7CEE"/>
    <w:rsid w:val="20ADE0CC"/>
    <w:rsid w:val="20C0C00F"/>
    <w:rsid w:val="20D0EC8F"/>
    <w:rsid w:val="20D67D98"/>
    <w:rsid w:val="20DBDB8F"/>
    <w:rsid w:val="2105BB8B"/>
    <w:rsid w:val="21188335"/>
    <w:rsid w:val="211B09A8"/>
    <w:rsid w:val="212376FA"/>
    <w:rsid w:val="2126ADD8"/>
    <w:rsid w:val="212B4189"/>
    <w:rsid w:val="2134629F"/>
    <w:rsid w:val="2136FFEA"/>
    <w:rsid w:val="213BF5A4"/>
    <w:rsid w:val="216823F7"/>
    <w:rsid w:val="21853CD0"/>
    <w:rsid w:val="2191A379"/>
    <w:rsid w:val="21B18055"/>
    <w:rsid w:val="21B5D527"/>
    <w:rsid w:val="21B673CA"/>
    <w:rsid w:val="21CA0C81"/>
    <w:rsid w:val="21CABF37"/>
    <w:rsid w:val="21D2303A"/>
    <w:rsid w:val="21D3B4DC"/>
    <w:rsid w:val="21F25199"/>
    <w:rsid w:val="21F5DAE9"/>
    <w:rsid w:val="21F64BD5"/>
    <w:rsid w:val="21FA388B"/>
    <w:rsid w:val="221070BF"/>
    <w:rsid w:val="22237A7F"/>
    <w:rsid w:val="2230AFB4"/>
    <w:rsid w:val="2233C32E"/>
    <w:rsid w:val="22419E6D"/>
    <w:rsid w:val="2242BAB3"/>
    <w:rsid w:val="22463532"/>
    <w:rsid w:val="2256A4F9"/>
    <w:rsid w:val="225C902D"/>
    <w:rsid w:val="225C9070"/>
    <w:rsid w:val="227D912C"/>
    <w:rsid w:val="227F971B"/>
    <w:rsid w:val="22847855"/>
    <w:rsid w:val="228750AB"/>
    <w:rsid w:val="22990DF4"/>
    <w:rsid w:val="22B64774"/>
    <w:rsid w:val="22BFF95E"/>
    <w:rsid w:val="22CB9A53"/>
    <w:rsid w:val="22D7C9F5"/>
    <w:rsid w:val="22DC0EE7"/>
    <w:rsid w:val="22EBAAAD"/>
    <w:rsid w:val="22ED4E37"/>
    <w:rsid w:val="22FD4155"/>
    <w:rsid w:val="2316A811"/>
    <w:rsid w:val="231894A5"/>
    <w:rsid w:val="2318DD02"/>
    <w:rsid w:val="231A3928"/>
    <w:rsid w:val="231C5569"/>
    <w:rsid w:val="232A6889"/>
    <w:rsid w:val="232FC5E7"/>
    <w:rsid w:val="2330345F"/>
    <w:rsid w:val="233CB056"/>
    <w:rsid w:val="2344B50C"/>
    <w:rsid w:val="23486663"/>
    <w:rsid w:val="235B76DE"/>
    <w:rsid w:val="23676D28"/>
    <w:rsid w:val="2375294A"/>
    <w:rsid w:val="2375D598"/>
    <w:rsid w:val="237CB997"/>
    <w:rsid w:val="237DAA12"/>
    <w:rsid w:val="237EFBE0"/>
    <w:rsid w:val="2389A4BA"/>
    <w:rsid w:val="239D0E23"/>
    <w:rsid w:val="23B1B10F"/>
    <w:rsid w:val="23B9537B"/>
    <w:rsid w:val="23D1FE65"/>
    <w:rsid w:val="23D41330"/>
    <w:rsid w:val="23DE87C3"/>
    <w:rsid w:val="23EE9AA9"/>
    <w:rsid w:val="23F7B371"/>
    <w:rsid w:val="23FA54EF"/>
    <w:rsid w:val="240C518F"/>
    <w:rsid w:val="2416DA86"/>
    <w:rsid w:val="2423210C"/>
    <w:rsid w:val="24251A56"/>
    <w:rsid w:val="24297C5E"/>
    <w:rsid w:val="24298038"/>
    <w:rsid w:val="242CB660"/>
    <w:rsid w:val="245C7762"/>
    <w:rsid w:val="247361EF"/>
    <w:rsid w:val="247E9BDA"/>
    <w:rsid w:val="248B8C26"/>
    <w:rsid w:val="2496FAF7"/>
    <w:rsid w:val="2498168D"/>
    <w:rsid w:val="2498961B"/>
    <w:rsid w:val="24A4EFB8"/>
    <w:rsid w:val="24A54C6B"/>
    <w:rsid w:val="24A6661B"/>
    <w:rsid w:val="24A841A7"/>
    <w:rsid w:val="24AABAA9"/>
    <w:rsid w:val="24CB9648"/>
    <w:rsid w:val="24D39BB5"/>
    <w:rsid w:val="24E95689"/>
    <w:rsid w:val="24ED52C4"/>
    <w:rsid w:val="24F056A5"/>
    <w:rsid w:val="24F64071"/>
    <w:rsid w:val="24F865FB"/>
    <w:rsid w:val="2501C150"/>
    <w:rsid w:val="250544AB"/>
    <w:rsid w:val="250B12B0"/>
    <w:rsid w:val="251D1000"/>
    <w:rsid w:val="2527C291"/>
    <w:rsid w:val="25321914"/>
    <w:rsid w:val="25678CDD"/>
    <w:rsid w:val="25797CAA"/>
    <w:rsid w:val="25803CAA"/>
    <w:rsid w:val="258A5444"/>
    <w:rsid w:val="25ACC241"/>
    <w:rsid w:val="25B0DC2C"/>
    <w:rsid w:val="25B25AED"/>
    <w:rsid w:val="25B411E8"/>
    <w:rsid w:val="25C0DEED"/>
    <w:rsid w:val="25CC404F"/>
    <w:rsid w:val="25D92CAE"/>
    <w:rsid w:val="25DD9E07"/>
    <w:rsid w:val="25DE2033"/>
    <w:rsid w:val="25E34A53"/>
    <w:rsid w:val="25E6519D"/>
    <w:rsid w:val="25FD823D"/>
    <w:rsid w:val="26018640"/>
    <w:rsid w:val="2613CE4C"/>
    <w:rsid w:val="2622AC17"/>
    <w:rsid w:val="2626F68E"/>
    <w:rsid w:val="262A999D"/>
    <w:rsid w:val="262D263F"/>
    <w:rsid w:val="2635A0CD"/>
    <w:rsid w:val="264DFDBE"/>
    <w:rsid w:val="2658ADF3"/>
    <w:rsid w:val="265F7DCB"/>
    <w:rsid w:val="26624796"/>
    <w:rsid w:val="2669A0C0"/>
    <w:rsid w:val="266D1CC4"/>
    <w:rsid w:val="2679B006"/>
    <w:rsid w:val="268097DC"/>
    <w:rsid w:val="2680E4C9"/>
    <w:rsid w:val="268D0F18"/>
    <w:rsid w:val="268E92FF"/>
    <w:rsid w:val="269559E1"/>
    <w:rsid w:val="269930BB"/>
    <w:rsid w:val="269D50B4"/>
    <w:rsid w:val="26A47368"/>
    <w:rsid w:val="26A6E311"/>
    <w:rsid w:val="26BF61BB"/>
    <w:rsid w:val="26C6D764"/>
    <w:rsid w:val="26CBB4AE"/>
    <w:rsid w:val="26CBE403"/>
    <w:rsid w:val="26CC6F87"/>
    <w:rsid w:val="26F2759F"/>
    <w:rsid w:val="26F3A059"/>
    <w:rsid w:val="27162BD6"/>
    <w:rsid w:val="271BAA26"/>
    <w:rsid w:val="271BDB9D"/>
    <w:rsid w:val="272CCFF7"/>
    <w:rsid w:val="2733829E"/>
    <w:rsid w:val="2737BB4D"/>
    <w:rsid w:val="273B7CC4"/>
    <w:rsid w:val="27420BC6"/>
    <w:rsid w:val="2744167C"/>
    <w:rsid w:val="2745BF1C"/>
    <w:rsid w:val="2746C910"/>
    <w:rsid w:val="274D893E"/>
    <w:rsid w:val="274FD65C"/>
    <w:rsid w:val="275E1E52"/>
    <w:rsid w:val="2762E236"/>
    <w:rsid w:val="2768CADF"/>
    <w:rsid w:val="2774FD0F"/>
    <w:rsid w:val="2785CBB2"/>
    <w:rsid w:val="279657AD"/>
    <w:rsid w:val="27A6416E"/>
    <w:rsid w:val="27A99E92"/>
    <w:rsid w:val="27AB3728"/>
    <w:rsid w:val="27BB36D6"/>
    <w:rsid w:val="27C64E05"/>
    <w:rsid w:val="27C85FDB"/>
    <w:rsid w:val="27D1C55E"/>
    <w:rsid w:val="27F41170"/>
    <w:rsid w:val="27FFBEBC"/>
    <w:rsid w:val="2822BF2F"/>
    <w:rsid w:val="2823B3F1"/>
    <w:rsid w:val="28255037"/>
    <w:rsid w:val="282FCDC7"/>
    <w:rsid w:val="28300472"/>
    <w:rsid w:val="2835DE0D"/>
    <w:rsid w:val="28392115"/>
    <w:rsid w:val="283F8B8E"/>
    <w:rsid w:val="286E2618"/>
    <w:rsid w:val="2875CB89"/>
    <w:rsid w:val="2878EE7E"/>
    <w:rsid w:val="289C1EDE"/>
    <w:rsid w:val="28A32A74"/>
    <w:rsid w:val="28B06876"/>
    <w:rsid w:val="28C0A2CE"/>
    <w:rsid w:val="28CCCBF5"/>
    <w:rsid w:val="28DDDC27"/>
    <w:rsid w:val="28E58A3A"/>
    <w:rsid w:val="28E84147"/>
    <w:rsid w:val="28EB72E3"/>
    <w:rsid w:val="28F7460A"/>
    <w:rsid w:val="2904185B"/>
    <w:rsid w:val="290A5958"/>
    <w:rsid w:val="290B3B98"/>
    <w:rsid w:val="291765FB"/>
    <w:rsid w:val="292615D8"/>
    <w:rsid w:val="292D61A8"/>
    <w:rsid w:val="293EA839"/>
    <w:rsid w:val="294995BF"/>
    <w:rsid w:val="294B506B"/>
    <w:rsid w:val="294C494D"/>
    <w:rsid w:val="29532069"/>
    <w:rsid w:val="295EDB31"/>
    <w:rsid w:val="29607044"/>
    <w:rsid w:val="2963EFAC"/>
    <w:rsid w:val="2965AB36"/>
    <w:rsid w:val="297CC868"/>
    <w:rsid w:val="2993CB80"/>
    <w:rsid w:val="29969449"/>
    <w:rsid w:val="29A3455C"/>
    <w:rsid w:val="29A3B2D9"/>
    <w:rsid w:val="29ACE875"/>
    <w:rsid w:val="29B03A05"/>
    <w:rsid w:val="29B8389E"/>
    <w:rsid w:val="29C1FFA1"/>
    <w:rsid w:val="29CB0B42"/>
    <w:rsid w:val="29D564D5"/>
    <w:rsid w:val="29DDBEA2"/>
    <w:rsid w:val="29E9E852"/>
    <w:rsid w:val="29ECD56B"/>
    <w:rsid w:val="29FBDCDD"/>
    <w:rsid w:val="29FCD9F7"/>
    <w:rsid w:val="2A00BB09"/>
    <w:rsid w:val="2A0F3FFB"/>
    <w:rsid w:val="2A10A104"/>
    <w:rsid w:val="2A2C1CD0"/>
    <w:rsid w:val="2A35A611"/>
    <w:rsid w:val="2A388E2B"/>
    <w:rsid w:val="2A427825"/>
    <w:rsid w:val="2A5E54DA"/>
    <w:rsid w:val="2A716222"/>
    <w:rsid w:val="2A717EE1"/>
    <w:rsid w:val="2A787585"/>
    <w:rsid w:val="2A7B6C9F"/>
    <w:rsid w:val="2A8EC43D"/>
    <w:rsid w:val="2A93166B"/>
    <w:rsid w:val="2AA1737D"/>
    <w:rsid w:val="2AA2CF44"/>
    <w:rsid w:val="2AA4CABF"/>
    <w:rsid w:val="2AB08AF7"/>
    <w:rsid w:val="2AB68E9C"/>
    <w:rsid w:val="2AB9D50B"/>
    <w:rsid w:val="2AC09BF8"/>
    <w:rsid w:val="2AC35847"/>
    <w:rsid w:val="2AC5002E"/>
    <w:rsid w:val="2AC93209"/>
    <w:rsid w:val="2ACEA966"/>
    <w:rsid w:val="2AD0BAF6"/>
    <w:rsid w:val="2ADD7130"/>
    <w:rsid w:val="2AE7E7D8"/>
    <w:rsid w:val="2B020230"/>
    <w:rsid w:val="2B178BBE"/>
    <w:rsid w:val="2B17B279"/>
    <w:rsid w:val="2B2BB232"/>
    <w:rsid w:val="2B407345"/>
    <w:rsid w:val="2B53BF80"/>
    <w:rsid w:val="2B6581F5"/>
    <w:rsid w:val="2B6CB54F"/>
    <w:rsid w:val="2B6FBFD7"/>
    <w:rsid w:val="2B74862F"/>
    <w:rsid w:val="2B76B6D4"/>
    <w:rsid w:val="2B796462"/>
    <w:rsid w:val="2B7BBD79"/>
    <w:rsid w:val="2B87F274"/>
    <w:rsid w:val="2B92D2DE"/>
    <w:rsid w:val="2B92D6CE"/>
    <w:rsid w:val="2B9A1F87"/>
    <w:rsid w:val="2BA6D5D5"/>
    <w:rsid w:val="2BBC09F0"/>
    <w:rsid w:val="2BBC0CD4"/>
    <w:rsid w:val="2BD1CE36"/>
    <w:rsid w:val="2BD69ADD"/>
    <w:rsid w:val="2BDC951C"/>
    <w:rsid w:val="2BE6460D"/>
    <w:rsid w:val="2BE745DF"/>
    <w:rsid w:val="2BE99CF9"/>
    <w:rsid w:val="2C00F062"/>
    <w:rsid w:val="2C19B50C"/>
    <w:rsid w:val="2C1DF4E6"/>
    <w:rsid w:val="2C265829"/>
    <w:rsid w:val="2C32FDD0"/>
    <w:rsid w:val="2C3980E9"/>
    <w:rsid w:val="2C3F12ED"/>
    <w:rsid w:val="2C491F58"/>
    <w:rsid w:val="2C496806"/>
    <w:rsid w:val="2C575FA8"/>
    <w:rsid w:val="2C5B40A6"/>
    <w:rsid w:val="2C5B8256"/>
    <w:rsid w:val="2C71780B"/>
    <w:rsid w:val="2C732C65"/>
    <w:rsid w:val="2C785270"/>
    <w:rsid w:val="2C91ED9B"/>
    <w:rsid w:val="2C969E0B"/>
    <w:rsid w:val="2C996A74"/>
    <w:rsid w:val="2CB382DA"/>
    <w:rsid w:val="2CDC43A6"/>
    <w:rsid w:val="2CDE0D30"/>
    <w:rsid w:val="2CF4C4F2"/>
    <w:rsid w:val="2D13E4C0"/>
    <w:rsid w:val="2D218914"/>
    <w:rsid w:val="2D21CFC6"/>
    <w:rsid w:val="2D38C6DC"/>
    <w:rsid w:val="2D3F6AF8"/>
    <w:rsid w:val="2D400620"/>
    <w:rsid w:val="2D64314D"/>
    <w:rsid w:val="2D6F7100"/>
    <w:rsid w:val="2D741153"/>
    <w:rsid w:val="2D7990E1"/>
    <w:rsid w:val="2D96473A"/>
    <w:rsid w:val="2D96EB65"/>
    <w:rsid w:val="2DA58246"/>
    <w:rsid w:val="2DA82EFE"/>
    <w:rsid w:val="2DB8FB5D"/>
    <w:rsid w:val="2DBB9E9A"/>
    <w:rsid w:val="2DC91DC8"/>
    <w:rsid w:val="2DCC1225"/>
    <w:rsid w:val="2DCEA7A9"/>
    <w:rsid w:val="2DD362F1"/>
    <w:rsid w:val="2DD5B8FB"/>
    <w:rsid w:val="2DE9B782"/>
    <w:rsid w:val="2DEE7247"/>
    <w:rsid w:val="2DF6D560"/>
    <w:rsid w:val="2DFF5811"/>
    <w:rsid w:val="2E18B0CB"/>
    <w:rsid w:val="2E261205"/>
    <w:rsid w:val="2E332DEB"/>
    <w:rsid w:val="2E4164B2"/>
    <w:rsid w:val="2E47E182"/>
    <w:rsid w:val="2E47FC0D"/>
    <w:rsid w:val="2E5428E4"/>
    <w:rsid w:val="2E5AA585"/>
    <w:rsid w:val="2E5ED598"/>
    <w:rsid w:val="2E666E8F"/>
    <w:rsid w:val="2E6ADD36"/>
    <w:rsid w:val="2E6AE86D"/>
    <w:rsid w:val="2E76B517"/>
    <w:rsid w:val="2E84C1EB"/>
    <w:rsid w:val="2E990F87"/>
    <w:rsid w:val="2E9C75B3"/>
    <w:rsid w:val="2EB207F4"/>
    <w:rsid w:val="2EB50F71"/>
    <w:rsid w:val="2EB69535"/>
    <w:rsid w:val="2EBE0A71"/>
    <w:rsid w:val="2EC63BA1"/>
    <w:rsid w:val="2ECCB86E"/>
    <w:rsid w:val="2EE8016A"/>
    <w:rsid w:val="2EF626E8"/>
    <w:rsid w:val="2F040E8D"/>
    <w:rsid w:val="2F15EF50"/>
    <w:rsid w:val="2F1861C1"/>
    <w:rsid w:val="2F19BB2F"/>
    <w:rsid w:val="2F33F54E"/>
    <w:rsid w:val="2F39FBEC"/>
    <w:rsid w:val="2F42973C"/>
    <w:rsid w:val="2F4F0960"/>
    <w:rsid w:val="2F588F90"/>
    <w:rsid w:val="2F7EF0A7"/>
    <w:rsid w:val="2F95A2F4"/>
    <w:rsid w:val="2F970D72"/>
    <w:rsid w:val="2FB0E253"/>
    <w:rsid w:val="2FBF2CD1"/>
    <w:rsid w:val="2FC1C89D"/>
    <w:rsid w:val="2FC29442"/>
    <w:rsid w:val="2FCB062B"/>
    <w:rsid w:val="2FD7CFAF"/>
    <w:rsid w:val="2FD8F68B"/>
    <w:rsid w:val="2FE4FC11"/>
    <w:rsid w:val="300898C6"/>
    <w:rsid w:val="30111DC4"/>
    <w:rsid w:val="30136CED"/>
    <w:rsid w:val="302B0A9D"/>
    <w:rsid w:val="30347304"/>
    <w:rsid w:val="303CDA61"/>
    <w:rsid w:val="30664401"/>
    <w:rsid w:val="3071C391"/>
    <w:rsid w:val="3087D00E"/>
    <w:rsid w:val="30951EB0"/>
    <w:rsid w:val="309BFD6A"/>
    <w:rsid w:val="30A251FE"/>
    <w:rsid w:val="30AAFF5C"/>
    <w:rsid w:val="30AF4DC4"/>
    <w:rsid w:val="30AF7E6A"/>
    <w:rsid w:val="30B935CA"/>
    <w:rsid w:val="30BB74EF"/>
    <w:rsid w:val="30CA016B"/>
    <w:rsid w:val="30CC556E"/>
    <w:rsid w:val="30DB6552"/>
    <w:rsid w:val="30EECB1C"/>
    <w:rsid w:val="31158416"/>
    <w:rsid w:val="311E12CA"/>
    <w:rsid w:val="3127B451"/>
    <w:rsid w:val="312F214B"/>
    <w:rsid w:val="3148AB87"/>
    <w:rsid w:val="31499F7A"/>
    <w:rsid w:val="3151A6A9"/>
    <w:rsid w:val="315A157C"/>
    <w:rsid w:val="3163B773"/>
    <w:rsid w:val="316ACEAD"/>
    <w:rsid w:val="316D4C44"/>
    <w:rsid w:val="31868085"/>
    <w:rsid w:val="3186F3FD"/>
    <w:rsid w:val="318EB72C"/>
    <w:rsid w:val="319177F4"/>
    <w:rsid w:val="3195B7A4"/>
    <w:rsid w:val="31993DCA"/>
    <w:rsid w:val="319AAD77"/>
    <w:rsid w:val="31A125F2"/>
    <w:rsid w:val="31A6C208"/>
    <w:rsid w:val="31BC6FA3"/>
    <w:rsid w:val="31C57996"/>
    <w:rsid w:val="31D32941"/>
    <w:rsid w:val="31DE37F4"/>
    <w:rsid w:val="31E316B9"/>
    <w:rsid w:val="31FFB21F"/>
    <w:rsid w:val="32075626"/>
    <w:rsid w:val="320E775B"/>
    <w:rsid w:val="322893A1"/>
    <w:rsid w:val="322B5F28"/>
    <w:rsid w:val="322CE788"/>
    <w:rsid w:val="323F80F9"/>
    <w:rsid w:val="3246CFBD"/>
    <w:rsid w:val="324E99DD"/>
    <w:rsid w:val="324F5D1A"/>
    <w:rsid w:val="325EBFB2"/>
    <w:rsid w:val="326BD31F"/>
    <w:rsid w:val="3278002D"/>
    <w:rsid w:val="32883986"/>
    <w:rsid w:val="3291693D"/>
    <w:rsid w:val="329294F0"/>
    <w:rsid w:val="32B10519"/>
    <w:rsid w:val="32B330B2"/>
    <w:rsid w:val="32C12946"/>
    <w:rsid w:val="32D9D160"/>
    <w:rsid w:val="32E25C17"/>
    <w:rsid w:val="32E4C4DC"/>
    <w:rsid w:val="32EBAA43"/>
    <w:rsid w:val="331950D6"/>
    <w:rsid w:val="331D995F"/>
    <w:rsid w:val="3321D74D"/>
    <w:rsid w:val="332B237E"/>
    <w:rsid w:val="3335FAB0"/>
    <w:rsid w:val="333DA9EB"/>
    <w:rsid w:val="3345F287"/>
    <w:rsid w:val="3346CBE1"/>
    <w:rsid w:val="334CA170"/>
    <w:rsid w:val="334DD737"/>
    <w:rsid w:val="3377C734"/>
    <w:rsid w:val="337A0855"/>
    <w:rsid w:val="337F0C9F"/>
    <w:rsid w:val="3384CAEE"/>
    <w:rsid w:val="3386A027"/>
    <w:rsid w:val="3395381A"/>
    <w:rsid w:val="33ABAF00"/>
    <w:rsid w:val="33B7D04A"/>
    <w:rsid w:val="33BBB131"/>
    <w:rsid w:val="33C1273C"/>
    <w:rsid w:val="33C977C1"/>
    <w:rsid w:val="33D255AC"/>
    <w:rsid w:val="33D4FEC8"/>
    <w:rsid w:val="33EF5F58"/>
    <w:rsid w:val="34049CB9"/>
    <w:rsid w:val="340D3905"/>
    <w:rsid w:val="340F53F7"/>
    <w:rsid w:val="34124F12"/>
    <w:rsid w:val="3412E3E9"/>
    <w:rsid w:val="34130614"/>
    <w:rsid w:val="341CF505"/>
    <w:rsid w:val="342D1CE2"/>
    <w:rsid w:val="342D2995"/>
    <w:rsid w:val="343BE55C"/>
    <w:rsid w:val="343C0CE2"/>
    <w:rsid w:val="34677E3E"/>
    <w:rsid w:val="3468E241"/>
    <w:rsid w:val="346B9C19"/>
    <w:rsid w:val="347A631A"/>
    <w:rsid w:val="347EF4C6"/>
    <w:rsid w:val="34826F45"/>
    <w:rsid w:val="3486E56E"/>
    <w:rsid w:val="348BC4A9"/>
    <w:rsid w:val="349539C0"/>
    <w:rsid w:val="349B6042"/>
    <w:rsid w:val="34A26FC8"/>
    <w:rsid w:val="34A4ED06"/>
    <w:rsid w:val="34AB1071"/>
    <w:rsid w:val="34AFA1C7"/>
    <w:rsid w:val="34BEA6B1"/>
    <w:rsid w:val="34C13EFD"/>
    <w:rsid w:val="34C2022C"/>
    <w:rsid w:val="34C504D4"/>
    <w:rsid w:val="34C8D192"/>
    <w:rsid w:val="34D26ADF"/>
    <w:rsid w:val="34E61856"/>
    <w:rsid w:val="34EC6E7C"/>
    <w:rsid w:val="34FC6C41"/>
    <w:rsid w:val="35078A2F"/>
    <w:rsid w:val="3521367A"/>
    <w:rsid w:val="3524DF36"/>
    <w:rsid w:val="352586A0"/>
    <w:rsid w:val="352E08CB"/>
    <w:rsid w:val="35370452"/>
    <w:rsid w:val="35380041"/>
    <w:rsid w:val="354BA58D"/>
    <w:rsid w:val="35536B3B"/>
    <w:rsid w:val="35542FD0"/>
    <w:rsid w:val="35667E5C"/>
    <w:rsid w:val="356B9899"/>
    <w:rsid w:val="356E825E"/>
    <w:rsid w:val="35752610"/>
    <w:rsid w:val="35809216"/>
    <w:rsid w:val="3583D118"/>
    <w:rsid w:val="35925A6A"/>
    <w:rsid w:val="35A8D976"/>
    <w:rsid w:val="35BC54A8"/>
    <w:rsid w:val="35CBFAC8"/>
    <w:rsid w:val="35D4B814"/>
    <w:rsid w:val="35D646AC"/>
    <w:rsid w:val="3601ED96"/>
    <w:rsid w:val="36034E9F"/>
    <w:rsid w:val="3612B998"/>
    <w:rsid w:val="361E76DF"/>
    <w:rsid w:val="36231E12"/>
    <w:rsid w:val="362A2EA2"/>
    <w:rsid w:val="364B7228"/>
    <w:rsid w:val="36521D1E"/>
    <w:rsid w:val="36571B2A"/>
    <w:rsid w:val="3678FC44"/>
    <w:rsid w:val="367D5A16"/>
    <w:rsid w:val="367D9349"/>
    <w:rsid w:val="36843EE1"/>
    <w:rsid w:val="368D540B"/>
    <w:rsid w:val="369880D9"/>
    <w:rsid w:val="369AA5A7"/>
    <w:rsid w:val="36A146B5"/>
    <w:rsid w:val="36A2773D"/>
    <w:rsid w:val="36A700C3"/>
    <w:rsid w:val="36B1E239"/>
    <w:rsid w:val="36B24561"/>
    <w:rsid w:val="36B6AD61"/>
    <w:rsid w:val="36CD0B91"/>
    <w:rsid w:val="36E87212"/>
    <w:rsid w:val="36EC9BF3"/>
    <w:rsid w:val="36ED5737"/>
    <w:rsid w:val="36F1777B"/>
    <w:rsid w:val="37084631"/>
    <w:rsid w:val="3728865F"/>
    <w:rsid w:val="37673A99"/>
    <w:rsid w:val="376BC68F"/>
    <w:rsid w:val="37714D66"/>
    <w:rsid w:val="37858530"/>
    <w:rsid w:val="37A31778"/>
    <w:rsid w:val="37B69588"/>
    <w:rsid w:val="37C3656B"/>
    <w:rsid w:val="37E46DCA"/>
    <w:rsid w:val="37F3AE45"/>
    <w:rsid w:val="381D8098"/>
    <w:rsid w:val="381F2B77"/>
    <w:rsid w:val="381F76B8"/>
    <w:rsid w:val="38263D61"/>
    <w:rsid w:val="3839E0DA"/>
    <w:rsid w:val="384094BC"/>
    <w:rsid w:val="3844F684"/>
    <w:rsid w:val="384E15C2"/>
    <w:rsid w:val="38500AC0"/>
    <w:rsid w:val="3851DB80"/>
    <w:rsid w:val="385B1821"/>
    <w:rsid w:val="385D2762"/>
    <w:rsid w:val="3863AD19"/>
    <w:rsid w:val="3863C301"/>
    <w:rsid w:val="386A4527"/>
    <w:rsid w:val="386D3EAA"/>
    <w:rsid w:val="387723A5"/>
    <w:rsid w:val="3878F2CD"/>
    <w:rsid w:val="3891F7F0"/>
    <w:rsid w:val="38939F54"/>
    <w:rsid w:val="38A0001F"/>
    <w:rsid w:val="38C29775"/>
    <w:rsid w:val="38C86335"/>
    <w:rsid w:val="38D88276"/>
    <w:rsid w:val="38E2C51A"/>
    <w:rsid w:val="38E84675"/>
    <w:rsid w:val="38EA6584"/>
    <w:rsid w:val="38FFA0CD"/>
    <w:rsid w:val="3901D674"/>
    <w:rsid w:val="39115A50"/>
    <w:rsid w:val="391E676C"/>
    <w:rsid w:val="393F159A"/>
    <w:rsid w:val="394457EB"/>
    <w:rsid w:val="395CC1C6"/>
    <w:rsid w:val="396DE037"/>
    <w:rsid w:val="397451B4"/>
    <w:rsid w:val="39A1F400"/>
    <w:rsid w:val="39A6BA10"/>
    <w:rsid w:val="39A9145C"/>
    <w:rsid w:val="39B088F9"/>
    <w:rsid w:val="39B10329"/>
    <w:rsid w:val="39C06685"/>
    <w:rsid w:val="39D09C39"/>
    <w:rsid w:val="3A061588"/>
    <w:rsid w:val="3A10E5A0"/>
    <w:rsid w:val="3A12F406"/>
    <w:rsid w:val="3A18A5D7"/>
    <w:rsid w:val="3A2166C0"/>
    <w:rsid w:val="3A2566CB"/>
    <w:rsid w:val="3A5B8743"/>
    <w:rsid w:val="3A6741E1"/>
    <w:rsid w:val="3A795E4F"/>
    <w:rsid w:val="3A8C2C37"/>
    <w:rsid w:val="3A92FA48"/>
    <w:rsid w:val="3A9DA6D5"/>
    <w:rsid w:val="3AA8EE28"/>
    <w:rsid w:val="3AC0E094"/>
    <w:rsid w:val="3AC10CD3"/>
    <w:rsid w:val="3AD6AFA5"/>
    <w:rsid w:val="3AE4E345"/>
    <w:rsid w:val="3B117684"/>
    <w:rsid w:val="3B11B14C"/>
    <w:rsid w:val="3B1DD15D"/>
    <w:rsid w:val="3B1EEBF7"/>
    <w:rsid w:val="3B2959C6"/>
    <w:rsid w:val="3B327462"/>
    <w:rsid w:val="3B370627"/>
    <w:rsid w:val="3B3C112A"/>
    <w:rsid w:val="3B611DE8"/>
    <w:rsid w:val="3B62B8F5"/>
    <w:rsid w:val="3B62F103"/>
    <w:rsid w:val="3B67A54D"/>
    <w:rsid w:val="3B73997D"/>
    <w:rsid w:val="3B897055"/>
    <w:rsid w:val="3B8F052A"/>
    <w:rsid w:val="3B94C824"/>
    <w:rsid w:val="3BA203C8"/>
    <w:rsid w:val="3BACDC9A"/>
    <w:rsid w:val="3BC369CD"/>
    <w:rsid w:val="3BC5920B"/>
    <w:rsid w:val="3BC97E83"/>
    <w:rsid w:val="3BD58935"/>
    <w:rsid w:val="3BDCB3E0"/>
    <w:rsid w:val="3BDE9BBE"/>
    <w:rsid w:val="3BEB8C0A"/>
    <w:rsid w:val="3BECF22B"/>
    <w:rsid w:val="3BFDD95B"/>
    <w:rsid w:val="3C00C62D"/>
    <w:rsid w:val="3C081B40"/>
    <w:rsid w:val="3C2926A2"/>
    <w:rsid w:val="3C397736"/>
    <w:rsid w:val="3C3B3C4C"/>
    <w:rsid w:val="3C44BE89"/>
    <w:rsid w:val="3C46F741"/>
    <w:rsid w:val="3C480072"/>
    <w:rsid w:val="3C532A3F"/>
    <w:rsid w:val="3C532C9A"/>
    <w:rsid w:val="3C5A62AC"/>
    <w:rsid w:val="3C5CB0F5"/>
    <w:rsid w:val="3C62ED40"/>
    <w:rsid w:val="3C6796DC"/>
    <w:rsid w:val="3C6B1294"/>
    <w:rsid w:val="3C6D9E52"/>
    <w:rsid w:val="3C70B336"/>
    <w:rsid w:val="3C8222E0"/>
    <w:rsid w:val="3C828701"/>
    <w:rsid w:val="3C8874AF"/>
    <w:rsid w:val="3C9E2770"/>
    <w:rsid w:val="3CA078F4"/>
    <w:rsid w:val="3CBFC7E1"/>
    <w:rsid w:val="3CC01E2C"/>
    <w:rsid w:val="3CC6E4FC"/>
    <w:rsid w:val="3CC78CC1"/>
    <w:rsid w:val="3CDCDCF6"/>
    <w:rsid w:val="3D0E379D"/>
    <w:rsid w:val="3D108839"/>
    <w:rsid w:val="3D10DC10"/>
    <w:rsid w:val="3D1405DF"/>
    <w:rsid w:val="3D1411CC"/>
    <w:rsid w:val="3D25D74F"/>
    <w:rsid w:val="3D2DAC8C"/>
    <w:rsid w:val="3D2F81AC"/>
    <w:rsid w:val="3D3DB64A"/>
    <w:rsid w:val="3D462A43"/>
    <w:rsid w:val="3D69B281"/>
    <w:rsid w:val="3D73AF8D"/>
    <w:rsid w:val="3D88C28C"/>
    <w:rsid w:val="3D8F8364"/>
    <w:rsid w:val="3D90A24B"/>
    <w:rsid w:val="3D9900BE"/>
    <w:rsid w:val="3D9BD458"/>
    <w:rsid w:val="3DA6793C"/>
    <w:rsid w:val="3DB1AAF0"/>
    <w:rsid w:val="3DB6F5BD"/>
    <w:rsid w:val="3DC8BB98"/>
    <w:rsid w:val="3DD54797"/>
    <w:rsid w:val="3DDCF7DB"/>
    <w:rsid w:val="3DE02BFF"/>
    <w:rsid w:val="3DE54AE4"/>
    <w:rsid w:val="3E16D9EF"/>
    <w:rsid w:val="3E17E3E3"/>
    <w:rsid w:val="3E1A2B12"/>
    <w:rsid w:val="3E2D0E16"/>
    <w:rsid w:val="3E306733"/>
    <w:rsid w:val="3E5F571B"/>
    <w:rsid w:val="3E6BE71A"/>
    <w:rsid w:val="3E7428E1"/>
    <w:rsid w:val="3E7B6786"/>
    <w:rsid w:val="3E824C3A"/>
    <w:rsid w:val="3E89225E"/>
    <w:rsid w:val="3E9425A3"/>
    <w:rsid w:val="3EA3CBC1"/>
    <w:rsid w:val="3EA50549"/>
    <w:rsid w:val="3EB869B0"/>
    <w:rsid w:val="3ECC68E6"/>
    <w:rsid w:val="3ECCB0D1"/>
    <w:rsid w:val="3EDB957E"/>
    <w:rsid w:val="3EE8FB1A"/>
    <w:rsid w:val="3EEEC433"/>
    <w:rsid w:val="3EF36C0D"/>
    <w:rsid w:val="3EFB8AE6"/>
    <w:rsid w:val="3F01747F"/>
    <w:rsid w:val="3F030670"/>
    <w:rsid w:val="3F04B1FF"/>
    <w:rsid w:val="3F05B06E"/>
    <w:rsid w:val="3F09A2B3"/>
    <w:rsid w:val="3F2952B1"/>
    <w:rsid w:val="3F36F759"/>
    <w:rsid w:val="3F3A2409"/>
    <w:rsid w:val="3F4A1918"/>
    <w:rsid w:val="3F75F123"/>
    <w:rsid w:val="3F94C4FF"/>
    <w:rsid w:val="3FA90737"/>
    <w:rsid w:val="3FB3262B"/>
    <w:rsid w:val="3FC2E5B1"/>
    <w:rsid w:val="3FC42E31"/>
    <w:rsid w:val="3FD1FCCA"/>
    <w:rsid w:val="3FD77DDE"/>
    <w:rsid w:val="3FDE0E03"/>
    <w:rsid w:val="3FE7B563"/>
    <w:rsid w:val="3FF07E29"/>
    <w:rsid w:val="3FF5485E"/>
    <w:rsid w:val="3FF6B957"/>
    <w:rsid w:val="3FFC48FD"/>
    <w:rsid w:val="400580DE"/>
    <w:rsid w:val="40071B9B"/>
    <w:rsid w:val="4010B55A"/>
    <w:rsid w:val="40205040"/>
    <w:rsid w:val="40343356"/>
    <w:rsid w:val="4034DA22"/>
    <w:rsid w:val="4044F2BF"/>
    <w:rsid w:val="4048412B"/>
    <w:rsid w:val="404CB5AE"/>
    <w:rsid w:val="405745EE"/>
    <w:rsid w:val="40640D52"/>
    <w:rsid w:val="4064CEFE"/>
    <w:rsid w:val="407CC06F"/>
    <w:rsid w:val="407EE708"/>
    <w:rsid w:val="4084CB7B"/>
    <w:rsid w:val="408AF97C"/>
    <w:rsid w:val="40943419"/>
    <w:rsid w:val="40965352"/>
    <w:rsid w:val="409D37A7"/>
    <w:rsid w:val="40A50F2F"/>
    <w:rsid w:val="40BEFD2D"/>
    <w:rsid w:val="40CC82BD"/>
    <w:rsid w:val="40D0A180"/>
    <w:rsid w:val="40EDD6FF"/>
    <w:rsid w:val="40F1B2B5"/>
    <w:rsid w:val="40F71E71"/>
    <w:rsid w:val="40FA7A9C"/>
    <w:rsid w:val="40FBADA9"/>
    <w:rsid w:val="410F3C4E"/>
    <w:rsid w:val="4110A475"/>
    <w:rsid w:val="41146F87"/>
    <w:rsid w:val="411F077E"/>
    <w:rsid w:val="41315B17"/>
    <w:rsid w:val="41364C71"/>
    <w:rsid w:val="4167D3AB"/>
    <w:rsid w:val="41706B1C"/>
    <w:rsid w:val="4180B808"/>
    <w:rsid w:val="418BDCF0"/>
    <w:rsid w:val="41981C64"/>
    <w:rsid w:val="41997584"/>
    <w:rsid w:val="41A0AD1A"/>
    <w:rsid w:val="41A4F145"/>
    <w:rsid w:val="41CB3BE3"/>
    <w:rsid w:val="41CB62DE"/>
    <w:rsid w:val="41CE652C"/>
    <w:rsid w:val="41D17EC5"/>
    <w:rsid w:val="41D1FA79"/>
    <w:rsid w:val="41D3743B"/>
    <w:rsid w:val="41D5689F"/>
    <w:rsid w:val="41D9C803"/>
    <w:rsid w:val="41EDB97A"/>
    <w:rsid w:val="41EEFCAB"/>
    <w:rsid w:val="41F321F3"/>
    <w:rsid w:val="41F45BBE"/>
    <w:rsid w:val="41F706CB"/>
    <w:rsid w:val="41F9EB7D"/>
    <w:rsid w:val="41FC4944"/>
    <w:rsid w:val="42017C5C"/>
    <w:rsid w:val="4202CF28"/>
    <w:rsid w:val="420358B1"/>
    <w:rsid w:val="42037514"/>
    <w:rsid w:val="420BF29F"/>
    <w:rsid w:val="421F7DC1"/>
    <w:rsid w:val="42209BDC"/>
    <w:rsid w:val="422C78A5"/>
    <w:rsid w:val="42500294"/>
    <w:rsid w:val="425A6795"/>
    <w:rsid w:val="425ACD8E"/>
    <w:rsid w:val="425CA9DE"/>
    <w:rsid w:val="427A6E6E"/>
    <w:rsid w:val="427BFC7B"/>
    <w:rsid w:val="4281B9DA"/>
    <w:rsid w:val="428DAB36"/>
    <w:rsid w:val="42902E3C"/>
    <w:rsid w:val="429A12BF"/>
    <w:rsid w:val="429C1127"/>
    <w:rsid w:val="429DDC43"/>
    <w:rsid w:val="42A4110C"/>
    <w:rsid w:val="42A701BF"/>
    <w:rsid w:val="42BA4C67"/>
    <w:rsid w:val="42BAF35F"/>
    <w:rsid w:val="42BB6510"/>
    <w:rsid w:val="42C74841"/>
    <w:rsid w:val="42CBC52A"/>
    <w:rsid w:val="42CD7EB3"/>
    <w:rsid w:val="42D0C1BB"/>
    <w:rsid w:val="42EAC9BE"/>
    <w:rsid w:val="42EC5E61"/>
    <w:rsid w:val="4306E7C4"/>
    <w:rsid w:val="431752E9"/>
    <w:rsid w:val="431F4C53"/>
    <w:rsid w:val="432FADE9"/>
    <w:rsid w:val="434745C3"/>
    <w:rsid w:val="43488097"/>
    <w:rsid w:val="4350921E"/>
    <w:rsid w:val="43532B49"/>
    <w:rsid w:val="435E5DC6"/>
    <w:rsid w:val="43646C9B"/>
    <w:rsid w:val="43692BD9"/>
    <w:rsid w:val="436AB2C0"/>
    <w:rsid w:val="436F449C"/>
    <w:rsid w:val="437CE2B5"/>
    <w:rsid w:val="43818E0A"/>
    <w:rsid w:val="438B0B61"/>
    <w:rsid w:val="439819A5"/>
    <w:rsid w:val="439B2CC3"/>
    <w:rsid w:val="439C7BAD"/>
    <w:rsid w:val="43A14F22"/>
    <w:rsid w:val="43A9192E"/>
    <w:rsid w:val="43AC8CBA"/>
    <w:rsid w:val="43BB4E22"/>
    <w:rsid w:val="43C9C8B4"/>
    <w:rsid w:val="43D3C906"/>
    <w:rsid w:val="43D4D869"/>
    <w:rsid w:val="43D6F89D"/>
    <w:rsid w:val="43D9B275"/>
    <w:rsid w:val="43EF3579"/>
    <w:rsid w:val="43F324EE"/>
    <w:rsid w:val="43F4FBCA"/>
    <w:rsid w:val="43F75D6E"/>
    <w:rsid w:val="43FF0D8B"/>
    <w:rsid w:val="440DDDA5"/>
    <w:rsid w:val="44120A97"/>
    <w:rsid w:val="4417CCDC"/>
    <w:rsid w:val="442AEE46"/>
    <w:rsid w:val="44506003"/>
    <w:rsid w:val="44561CC8"/>
    <w:rsid w:val="445DD467"/>
    <w:rsid w:val="44687223"/>
    <w:rsid w:val="446AB55C"/>
    <w:rsid w:val="446C921C"/>
    <w:rsid w:val="44715C4B"/>
    <w:rsid w:val="44762479"/>
    <w:rsid w:val="4479B5D3"/>
    <w:rsid w:val="4481E34A"/>
    <w:rsid w:val="448CB96D"/>
    <w:rsid w:val="44932052"/>
    <w:rsid w:val="4498C6C0"/>
    <w:rsid w:val="44A632EA"/>
    <w:rsid w:val="44BBCDD7"/>
    <w:rsid w:val="44C00D9E"/>
    <w:rsid w:val="44C55BA5"/>
    <w:rsid w:val="44C780CA"/>
    <w:rsid w:val="44D35E7E"/>
    <w:rsid w:val="44D70E13"/>
    <w:rsid w:val="44DB289E"/>
    <w:rsid w:val="44E08AB5"/>
    <w:rsid w:val="44EB980C"/>
    <w:rsid w:val="44ECFB30"/>
    <w:rsid w:val="44F072DE"/>
    <w:rsid w:val="44F2D19E"/>
    <w:rsid w:val="45099B3B"/>
    <w:rsid w:val="450C4B74"/>
    <w:rsid w:val="451EE3EA"/>
    <w:rsid w:val="4522A610"/>
    <w:rsid w:val="4533EA06"/>
    <w:rsid w:val="453E8306"/>
    <w:rsid w:val="453E9459"/>
    <w:rsid w:val="455B587E"/>
    <w:rsid w:val="456BC96B"/>
    <w:rsid w:val="456F880E"/>
    <w:rsid w:val="4576DD21"/>
    <w:rsid w:val="457AAC14"/>
    <w:rsid w:val="45AA291B"/>
    <w:rsid w:val="45BF0C6D"/>
    <w:rsid w:val="45C163B9"/>
    <w:rsid w:val="45C352D8"/>
    <w:rsid w:val="45CFA97E"/>
    <w:rsid w:val="45DD398F"/>
    <w:rsid w:val="45E18717"/>
    <w:rsid w:val="45EF551D"/>
    <w:rsid w:val="46160446"/>
    <w:rsid w:val="4623126E"/>
    <w:rsid w:val="462A5CD0"/>
    <w:rsid w:val="462EF0B3"/>
    <w:rsid w:val="464309FF"/>
    <w:rsid w:val="464BF5C2"/>
    <w:rsid w:val="465443CD"/>
    <w:rsid w:val="4660E743"/>
    <w:rsid w:val="466EF834"/>
    <w:rsid w:val="4695EB9A"/>
    <w:rsid w:val="46A04731"/>
    <w:rsid w:val="46A064B4"/>
    <w:rsid w:val="46A48C93"/>
    <w:rsid w:val="46AEDDA6"/>
    <w:rsid w:val="46C12A9D"/>
    <w:rsid w:val="46CA2ABE"/>
    <w:rsid w:val="46CC6228"/>
    <w:rsid w:val="46E790DE"/>
    <w:rsid w:val="46E9339B"/>
    <w:rsid w:val="4700AE89"/>
    <w:rsid w:val="47045E8E"/>
    <w:rsid w:val="471450B3"/>
    <w:rsid w:val="4715DF64"/>
    <w:rsid w:val="4726D63B"/>
    <w:rsid w:val="472D7910"/>
    <w:rsid w:val="474F6D9E"/>
    <w:rsid w:val="47528426"/>
    <w:rsid w:val="4753B2FA"/>
    <w:rsid w:val="47550CB1"/>
    <w:rsid w:val="475AD855"/>
    <w:rsid w:val="476BD14D"/>
    <w:rsid w:val="47782C95"/>
    <w:rsid w:val="477E7DD2"/>
    <w:rsid w:val="478800C5"/>
    <w:rsid w:val="478C65AE"/>
    <w:rsid w:val="478DA7E5"/>
    <w:rsid w:val="478DBD8A"/>
    <w:rsid w:val="478DBEC3"/>
    <w:rsid w:val="478DC06B"/>
    <w:rsid w:val="479A2771"/>
    <w:rsid w:val="47A0EFD6"/>
    <w:rsid w:val="47AEAB18"/>
    <w:rsid w:val="47B9968A"/>
    <w:rsid w:val="47C6ED98"/>
    <w:rsid w:val="47F76A66"/>
    <w:rsid w:val="47FEE7B2"/>
    <w:rsid w:val="481943CF"/>
    <w:rsid w:val="481AB6E6"/>
    <w:rsid w:val="48372B7B"/>
    <w:rsid w:val="4840C466"/>
    <w:rsid w:val="48486AFB"/>
    <w:rsid w:val="4848B1C4"/>
    <w:rsid w:val="48548758"/>
    <w:rsid w:val="4856E119"/>
    <w:rsid w:val="485DD28E"/>
    <w:rsid w:val="485E7C84"/>
    <w:rsid w:val="4860E274"/>
    <w:rsid w:val="48615189"/>
    <w:rsid w:val="4864D2AA"/>
    <w:rsid w:val="486B0397"/>
    <w:rsid w:val="488E0073"/>
    <w:rsid w:val="48944196"/>
    <w:rsid w:val="489D3577"/>
    <w:rsid w:val="48A0B039"/>
    <w:rsid w:val="48A9E1E2"/>
    <w:rsid w:val="48B2DE9C"/>
    <w:rsid w:val="48BA76E0"/>
    <w:rsid w:val="48C2A69C"/>
    <w:rsid w:val="48D02F16"/>
    <w:rsid w:val="48D034F7"/>
    <w:rsid w:val="48D787EC"/>
    <w:rsid w:val="48D796FD"/>
    <w:rsid w:val="48E0110A"/>
    <w:rsid w:val="48E1C842"/>
    <w:rsid w:val="48E606D0"/>
    <w:rsid w:val="48F651B3"/>
    <w:rsid w:val="490C5691"/>
    <w:rsid w:val="490F8814"/>
    <w:rsid w:val="4915BB38"/>
    <w:rsid w:val="491DD982"/>
    <w:rsid w:val="492354BF"/>
    <w:rsid w:val="4949A89A"/>
    <w:rsid w:val="494DE5C2"/>
    <w:rsid w:val="495EFA6A"/>
    <w:rsid w:val="497AC985"/>
    <w:rsid w:val="497C4392"/>
    <w:rsid w:val="497D16D0"/>
    <w:rsid w:val="497E5D27"/>
    <w:rsid w:val="4995282A"/>
    <w:rsid w:val="499D8532"/>
    <w:rsid w:val="49A60FC9"/>
    <w:rsid w:val="49ABFE21"/>
    <w:rsid w:val="49AE0A29"/>
    <w:rsid w:val="49B388BC"/>
    <w:rsid w:val="49B6AD8F"/>
    <w:rsid w:val="49E0467A"/>
    <w:rsid w:val="49F60945"/>
    <w:rsid w:val="4A0E76FE"/>
    <w:rsid w:val="4A18264D"/>
    <w:rsid w:val="4A21292A"/>
    <w:rsid w:val="4A22BFA5"/>
    <w:rsid w:val="4A29D0D4"/>
    <w:rsid w:val="4A30C5B9"/>
    <w:rsid w:val="4A3443D2"/>
    <w:rsid w:val="4A3E929D"/>
    <w:rsid w:val="4A4379B5"/>
    <w:rsid w:val="4A45231E"/>
    <w:rsid w:val="4A4882F9"/>
    <w:rsid w:val="4A645EF3"/>
    <w:rsid w:val="4A77BD12"/>
    <w:rsid w:val="4A7820A7"/>
    <w:rsid w:val="4A9F1E65"/>
    <w:rsid w:val="4AAB389F"/>
    <w:rsid w:val="4ABF97F8"/>
    <w:rsid w:val="4ACBF3E0"/>
    <w:rsid w:val="4ACD5BD2"/>
    <w:rsid w:val="4AD036DE"/>
    <w:rsid w:val="4ADBC71A"/>
    <w:rsid w:val="4ADFC690"/>
    <w:rsid w:val="4B18F45C"/>
    <w:rsid w:val="4B19E015"/>
    <w:rsid w:val="4B1BEC63"/>
    <w:rsid w:val="4B2940FA"/>
    <w:rsid w:val="4B3A1FDC"/>
    <w:rsid w:val="4B3EB268"/>
    <w:rsid w:val="4B488FEF"/>
    <w:rsid w:val="4B51BAEB"/>
    <w:rsid w:val="4B5257A8"/>
    <w:rsid w:val="4B531595"/>
    <w:rsid w:val="4B5E6F60"/>
    <w:rsid w:val="4B62649B"/>
    <w:rsid w:val="4B6DED31"/>
    <w:rsid w:val="4B72D327"/>
    <w:rsid w:val="4BA10C22"/>
    <w:rsid w:val="4BB241CA"/>
    <w:rsid w:val="4BBEA754"/>
    <w:rsid w:val="4BCC1802"/>
    <w:rsid w:val="4BD96BDE"/>
    <w:rsid w:val="4BED2D0C"/>
    <w:rsid w:val="4BEE00E5"/>
    <w:rsid w:val="4BF8299C"/>
    <w:rsid w:val="4C029D65"/>
    <w:rsid w:val="4C23D0CB"/>
    <w:rsid w:val="4C2E0310"/>
    <w:rsid w:val="4C37A2B5"/>
    <w:rsid w:val="4C4913B1"/>
    <w:rsid w:val="4C540353"/>
    <w:rsid w:val="4C6A4D20"/>
    <w:rsid w:val="4C6B04A5"/>
    <w:rsid w:val="4C77977B"/>
    <w:rsid w:val="4C7B6AB4"/>
    <w:rsid w:val="4C80909B"/>
    <w:rsid w:val="4C851122"/>
    <w:rsid w:val="4C9063D8"/>
    <w:rsid w:val="4CC18500"/>
    <w:rsid w:val="4CC5115B"/>
    <w:rsid w:val="4CC6386B"/>
    <w:rsid w:val="4CCB0E5A"/>
    <w:rsid w:val="4CCB573A"/>
    <w:rsid w:val="4CCC0253"/>
    <w:rsid w:val="4CD4FFAC"/>
    <w:rsid w:val="4CF36597"/>
    <w:rsid w:val="4CF6D8E8"/>
    <w:rsid w:val="4CFA3FC1"/>
    <w:rsid w:val="4D00590A"/>
    <w:rsid w:val="4D28AC71"/>
    <w:rsid w:val="4D31E355"/>
    <w:rsid w:val="4D4165DC"/>
    <w:rsid w:val="4D58FE7F"/>
    <w:rsid w:val="4D601AA9"/>
    <w:rsid w:val="4D6BE494"/>
    <w:rsid w:val="4D922C16"/>
    <w:rsid w:val="4D963577"/>
    <w:rsid w:val="4D97287A"/>
    <w:rsid w:val="4DC4307D"/>
    <w:rsid w:val="4DC92B09"/>
    <w:rsid w:val="4DE26202"/>
    <w:rsid w:val="4DF6AAD1"/>
    <w:rsid w:val="4E1F9AB2"/>
    <w:rsid w:val="4E23A0DF"/>
    <w:rsid w:val="4E2E0298"/>
    <w:rsid w:val="4E326B8D"/>
    <w:rsid w:val="4E362F1C"/>
    <w:rsid w:val="4E39041B"/>
    <w:rsid w:val="4E3D8177"/>
    <w:rsid w:val="4E4A444B"/>
    <w:rsid w:val="4E4D1530"/>
    <w:rsid w:val="4E50951E"/>
    <w:rsid w:val="4E58EE73"/>
    <w:rsid w:val="4E5B00B9"/>
    <w:rsid w:val="4E61F316"/>
    <w:rsid w:val="4E6E499D"/>
    <w:rsid w:val="4E89F86A"/>
    <w:rsid w:val="4E8B6EF1"/>
    <w:rsid w:val="4E9230B9"/>
    <w:rsid w:val="4ECA69EA"/>
    <w:rsid w:val="4ECABC2F"/>
    <w:rsid w:val="4F03175C"/>
    <w:rsid w:val="4F14C2F0"/>
    <w:rsid w:val="4F1578CD"/>
    <w:rsid w:val="4F292F8D"/>
    <w:rsid w:val="4F314239"/>
    <w:rsid w:val="4F31CC8C"/>
    <w:rsid w:val="4F3205D8"/>
    <w:rsid w:val="4F3265F2"/>
    <w:rsid w:val="4F411C04"/>
    <w:rsid w:val="4F555CA7"/>
    <w:rsid w:val="4F69CF72"/>
    <w:rsid w:val="4F801277"/>
    <w:rsid w:val="4F80834D"/>
    <w:rsid w:val="4F9CA953"/>
    <w:rsid w:val="4F9EE992"/>
    <w:rsid w:val="4F9F6503"/>
    <w:rsid w:val="4FA8C369"/>
    <w:rsid w:val="4FABBA40"/>
    <w:rsid w:val="4FB241C7"/>
    <w:rsid w:val="4FB46F39"/>
    <w:rsid w:val="4FBD2746"/>
    <w:rsid w:val="4FCEA4F8"/>
    <w:rsid w:val="4FD4E7D4"/>
    <w:rsid w:val="4FEA0B09"/>
    <w:rsid w:val="4FEC657F"/>
    <w:rsid w:val="4FF13A49"/>
    <w:rsid w:val="4FF859FD"/>
    <w:rsid w:val="500C2F3E"/>
    <w:rsid w:val="50484659"/>
    <w:rsid w:val="504935C8"/>
    <w:rsid w:val="5051AC33"/>
    <w:rsid w:val="50639B6E"/>
    <w:rsid w:val="50680CE3"/>
    <w:rsid w:val="507DD883"/>
    <w:rsid w:val="5086D59D"/>
    <w:rsid w:val="508B42D8"/>
    <w:rsid w:val="509AEF45"/>
    <w:rsid w:val="50A9A087"/>
    <w:rsid w:val="50B40785"/>
    <w:rsid w:val="50B87F99"/>
    <w:rsid w:val="50D4BD5C"/>
    <w:rsid w:val="50E299D1"/>
    <w:rsid w:val="50E6FE96"/>
    <w:rsid w:val="50E8F4B9"/>
    <w:rsid w:val="50FC9E83"/>
    <w:rsid w:val="50FE4019"/>
    <w:rsid w:val="510C37BB"/>
    <w:rsid w:val="511FDF83"/>
    <w:rsid w:val="513B3564"/>
    <w:rsid w:val="514444F5"/>
    <w:rsid w:val="5159E3D6"/>
    <w:rsid w:val="51651D27"/>
    <w:rsid w:val="516D73A8"/>
    <w:rsid w:val="51726C7E"/>
    <w:rsid w:val="51738F10"/>
    <w:rsid w:val="5184CE8E"/>
    <w:rsid w:val="5186DC42"/>
    <w:rsid w:val="518AF299"/>
    <w:rsid w:val="51A9524F"/>
    <w:rsid w:val="51AD3727"/>
    <w:rsid w:val="51AFC763"/>
    <w:rsid w:val="51D27068"/>
    <w:rsid w:val="51F3132A"/>
    <w:rsid w:val="51FBAF6E"/>
    <w:rsid w:val="51FF6BCF"/>
    <w:rsid w:val="5214A92D"/>
    <w:rsid w:val="52312416"/>
    <w:rsid w:val="523AC9CD"/>
    <w:rsid w:val="523B36E3"/>
    <w:rsid w:val="523EAD2C"/>
    <w:rsid w:val="523F4B76"/>
    <w:rsid w:val="52429ECA"/>
    <w:rsid w:val="5244E329"/>
    <w:rsid w:val="5249A482"/>
    <w:rsid w:val="524BA152"/>
    <w:rsid w:val="5250A564"/>
    <w:rsid w:val="525CA25B"/>
    <w:rsid w:val="525FB7BA"/>
    <w:rsid w:val="526F83C6"/>
    <w:rsid w:val="527A9F35"/>
    <w:rsid w:val="527FDF3A"/>
    <w:rsid w:val="528170F9"/>
    <w:rsid w:val="52836EE1"/>
    <w:rsid w:val="528C7C1C"/>
    <w:rsid w:val="528CA96B"/>
    <w:rsid w:val="52902F08"/>
    <w:rsid w:val="52B36376"/>
    <w:rsid w:val="52BD2589"/>
    <w:rsid w:val="52C815AE"/>
    <w:rsid w:val="52CE0FC7"/>
    <w:rsid w:val="52D9D9FE"/>
    <w:rsid w:val="52EC9E84"/>
    <w:rsid w:val="52EDE479"/>
    <w:rsid w:val="52F4C808"/>
    <w:rsid w:val="52FCF7DD"/>
    <w:rsid w:val="5304F878"/>
    <w:rsid w:val="5309A03F"/>
    <w:rsid w:val="5311C220"/>
    <w:rsid w:val="532DB5C4"/>
    <w:rsid w:val="53429394"/>
    <w:rsid w:val="534B8BEE"/>
    <w:rsid w:val="534FE20C"/>
    <w:rsid w:val="5363D4F9"/>
    <w:rsid w:val="5367AADC"/>
    <w:rsid w:val="5368BF0F"/>
    <w:rsid w:val="536EA4A7"/>
    <w:rsid w:val="5385E338"/>
    <w:rsid w:val="538B6493"/>
    <w:rsid w:val="53974173"/>
    <w:rsid w:val="539DF33D"/>
    <w:rsid w:val="53A124D9"/>
    <w:rsid w:val="53A136F5"/>
    <w:rsid w:val="53CB1278"/>
    <w:rsid w:val="53DB2618"/>
    <w:rsid w:val="53E02633"/>
    <w:rsid w:val="53ECC45D"/>
    <w:rsid w:val="53F218DC"/>
    <w:rsid w:val="53F22133"/>
    <w:rsid w:val="5401FB43"/>
    <w:rsid w:val="5405D715"/>
    <w:rsid w:val="540B5427"/>
    <w:rsid w:val="5414AF3F"/>
    <w:rsid w:val="542B5920"/>
    <w:rsid w:val="5440E205"/>
    <w:rsid w:val="54613973"/>
    <w:rsid w:val="547E2C87"/>
    <w:rsid w:val="548C4843"/>
    <w:rsid w:val="5496FA82"/>
    <w:rsid w:val="549F0BA6"/>
    <w:rsid w:val="54A96AFE"/>
    <w:rsid w:val="54CC4CB3"/>
    <w:rsid w:val="54E0A47E"/>
    <w:rsid w:val="5500E939"/>
    <w:rsid w:val="55016425"/>
    <w:rsid w:val="551CBCFD"/>
    <w:rsid w:val="5521120C"/>
    <w:rsid w:val="552B4CAE"/>
    <w:rsid w:val="552BED5E"/>
    <w:rsid w:val="5542CC2B"/>
    <w:rsid w:val="556C276A"/>
    <w:rsid w:val="5582F1C5"/>
    <w:rsid w:val="55840474"/>
    <w:rsid w:val="559283B2"/>
    <w:rsid w:val="5596E40E"/>
    <w:rsid w:val="5597352B"/>
    <w:rsid w:val="559C1BEA"/>
    <w:rsid w:val="55C41CDE"/>
    <w:rsid w:val="55CF1D26"/>
    <w:rsid w:val="55D58427"/>
    <w:rsid w:val="55D62EB1"/>
    <w:rsid w:val="55D7C0CC"/>
    <w:rsid w:val="55DE9F46"/>
    <w:rsid w:val="55DFA8DE"/>
    <w:rsid w:val="55E03D75"/>
    <w:rsid w:val="55E1D10C"/>
    <w:rsid w:val="5601FE98"/>
    <w:rsid w:val="56024FB5"/>
    <w:rsid w:val="560E2B16"/>
    <w:rsid w:val="560EA687"/>
    <w:rsid w:val="56111722"/>
    <w:rsid w:val="561490E9"/>
    <w:rsid w:val="561D1EED"/>
    <w:rsid w:val="56290A6E"/>
    <w:rsid w:val="5635A7EF"/>
    <w:rsid w:val="5638C167"/>
    <w:rsid w:val="563ADC07"/>
    <w:rsid w:val="563B51C4"/>
    <w:rsid w:val="5642178B"/>
    <w:rsid w:val="56442958"/>
    <w:rsid w:val="564A4AF4"/>
    <w:rsid w:val="565D4D52"/>
    <w:rsid w:val="5662235B"/>
    <w:rsid w:val="567F1B98"/>
    <w:rsid w:val="5680A84A"/>
    <w:rsid w:val="568D1D0C"/>
    <w:rsid w:val="568FA3D2"/>
    <w:rsid w:val="56A07841"/>
    <w:rsid w:val="56AA55AF"/>
    <w:rsid w:val="56AF4980"/>
    <w:rsid w:val="56BC0C56"/>
    <w:rsid w:val="56CDBDAB"/>
    <w:rsid w:val="56E2E975"/>
    <w:rsid w:val="56F4CF5D"/>
    <w:rsid w:val="5709D677"/>
    <w:rsid w:val="572DA0BA"/>
    <w:rsid w:val="573B1901"/>
    <w:rsid w:val="575BC07A"/>
    <w:rsid w:val="577C846F"/>
    <w:rsid w:val="57885BF6"/>
    <w:rsid w:val="578D23CA"/>
    <w:rsid w:val="579096AC"/>
    <w:rsid w:val="57A26763"/>
    <w:rsid w:val="57A31DC6"/>
    <w:rsid w:val="57AE3F2D"/>
    <w:rsid w:val="57B8C9FC"/>
    <w:rsid w:val="57B9B9AB"/>
    <w:rsid w:val="57CBD68B"/>
    <w:rsid w:val="57CD1099"/>
    <w:rsid w:val="57CE2310"/>
    <w:rsid w:val="57DBF491"/>
    <w:rsid w:val="57E43C66"/>
    <w:rsid w:val="57ED6170"/>
    <w:rsid w:val="57EE2634"/>
    <w:rsid w:val="57F780B9"/>
    <w:rsid w:val="57F85627"/>
    <w:rsid w:val="580B455B"/>
    <w:rsid w:val="580B7668"/>
    <w:rsid w:val="581516E4"/>
    <w:rsid w:val="581AEBF9"/>
    <w:rsid w:val="58288D3C"/>
    <w:rsid w:val="582E1773"/>
    <w:rsid w:val="5830DAB0"/>
    <w:rsid w:val="583B1F50"/>
    <w:rsid w:val="58477C20"/>
    <w:rsid w:val="584D9884"/>
    <w:rsid w:val="584EE2B2"/>
    <w:rsid w:val="58545DBF"/>
    <w:rsid w:val="585584F6"/>
    <w:rsid w:val="5863D042"/>
    <w:rsid w:val="586811DB"/>
    <w:rsid w:val="586A4DEF"/>
    <w:rsid w:val="586AB296"/>
    <w:rsid w:val="5874A81B"/>
    <w:rsid w:val="5881AE92"/>
    <w:rsid w:val="5891A467"/>
    <w:rsid w:val="589CA90F"/>
    <w:rsid w:val="58A08914"/>
    <w:rsid w:val="58ABDE13"/>
    <w:rsid w:val="58AC8756"/>
    <w:rsid w:val="58AEF941"/>
    <w:rsid w:val="58BA25C6"/>
    <w:rsid w:val="58BC1233"/>
    <w:rsid w:val="58BE4618"/>
    <w:rsid w:val="58CED5ED"/>
    <w:rsid w:val="58E82062"/>
    <w:rsid w:val="58F5E451"/>
    <w:rsid w:val="590277ED"/>
    <w:rsid w:val="590F0CAE"/>
    <w:rsid w:val="59171011"/>
    <w:rsid w:val="592B2F17"/>
    <w:rsid w:val="5942B7AB"/>
    <w:rsid w:val="595321D7"/>
    <w:rsid w:val="59558A0C"/>
    <w:rsid w:val="5974FD2B"/>
    <w:rsid w:val="5985675A"/>
    <w:rsid w:val="598F761B"/>
    <w:rsid w:val="5990EDA8"/>
    <w:rsid w:val="59918877"/>
    <w:rsid w:val="59A3158D"/>
    <w:rsid w:val="59AC4AB1"/>
    <w:rsid w:val="59B805AE"/>
    <w:rsid w:val="59E81B34"/>
    <w:rsid w:val="59F02E20"/>
    <w:rsid w:val="59FA4E66"/>
    <w:rsid w:val="59FFA0A3"/>
    <w:rsid w:val="5A06E7DE"/>
    <w:rsid w:val="5A0701A3"/>
    <w:rsid w:val="5A0A7DB4"/>
    <w:rsid w:val="5A0EEF29"/>
    <w:rsid w:val="5A16602C"/>
    <w:rsid w:val="5A185E35"/>
    <w:rsid w:val="5A202A00"/>
    <w:rsid w:val="5A3A96EA"/>
    <w:rsid w:val="5A3FF49E"/>
    <w:rsid w:val="5A4A679C"/>
    <w:rsid w:val="5A55F627"/>
    <w:rsid w:val="5A6617F6"/>
    <w:rsid w:val="5A763750"/>
    <w:rsid w:val="5A8120A7"/>
    <w:rsid w:val="5A85B11A"/>
    <w:rsid w:val="5A889666"/>
    <w:rsid w:val="5A8A02BF"/>
    <w:rsid w:val="5A923509"/>
    <w:rsid w:val="5A96CE29"/>
    <w:rsid w:val="5A973E60"/>
    <w:rsid w:val="5A97620A"/>
    <w:rsid w:val="5A9D42E3"/>
    <w:rsid w:val="5ACCEBB5"/>
    <w:rsid w:val="5ACFB606"/>
    <w:rsid w:val="5AD07AF7"/>
    <w:rsid w:val="5ADCE299"/>
    <w:rsid w:val="5ADDB2D7"/>
    <w:rsid w:val="5AE35334"/>
    <w:rsid w:val="5AE6D593"/>
    <w:rsid w:val="5AEEE1C1"/>
    <w:rsid w:val="5AEFEF92"/>
    <w:rsid w:val="5AF15A6D"/>
    <w:rsid w:val="5AFC6FA4"/>
    <w:rsid w:val="5B08CDA7"/>
    <w:rsid w:val="5B091912"/>
    <w:rsid w:val="5B14962B"/>
    <w:rsid w:val="5B1DD024"/>
    <w:rsid w:val="5B1F8801"/>
    <w:rsid w:val="5B38915A"/>
    <w:rsid w:val="5B3F6BB4"/>
    <w:rsid w:val="5B46C91D"/>
    <w:rsid w:val="5B4941C8"/>
    <w:rsid w:val="5B4B2315"/>
    <w:rsid w:val="5B4C548A"/>
    <w:rsid w:val="5B653649"/>
    <w:rsid w:val="5B65B835"/>
    <w:rsid w:val="5B72BC35"/>
    <w:rsid w:val="5B75BABD"/>
    <w:rsid w:val="5B7DDEFF"/>
    <w:rsid w:val="5B7EBE94"/>
    <w:rsid w:val="5B7ED4EC"/>
    <w:rsid w:val="5B8CDD8D"/>
    <w:rsid w:val="5B90F51D"/>
    <w:rsid w:val="5B930E61"/>
    <w:rsid w:val="5B96CE2C"/>
    <w:rsid w:val="5BA48CD9"/>
    <w:rsid w:val="5BA90522"/>
    <w:rsid w:val="5BAABF8A"/>
    <w:rsid w:val="5BD38C94"/>
    <w:rsid w:val="5BF03E84"/>
    <w:rsid w:val="5C01E857"/>
    <w:rsid w:val="5C1B10B4"/>
    <w:rsid w:val="5C1BF1D5"/>
    <w:rsid w:val="5C25E128"/>
    <w:rsid w:val="5C2B2FF5"/>
    <w:rsid w:val="5C4A259A"/>
    <w:rsid w:val="5C7763A3"/>
    <w:rsid w:val="5C8A756F"/>
    <w:rsid w:val="5C9470E9"/>
    <w:rsid w:val="5C9E852C"/>
    <w:rsid w:val="5CC5E549"/>
    <w:rsid w:val="5CD4BD2D"/>
    <w:rsid w:val="5CD71237"/>
    <w:rsid w:val="5CE2CA18"/>
    <w:rsid w:val="5CE7B20D"/>
    <w:rsid w:val="5CE8C6FB"/>
    <w:rsid w:val="5CEB2376"/>
    <w:rsid w:val="5CEB4A9D"/>
    <w:rsid w:val="5CF85EA7"/>
    <w:rsid w:val="5CFC5E90"/>
    <w:rsid w:val="5D0DA957"/>
    <w:rsid w:val="5D0F3DD3"/>
    <w:rsid w:val="5D1F73F2"/>
    <w:rsid w:val="5D2835A1"/>
    <w:rsid w:val="5D393960"/>
    <w:rsid w:val="5D474CF0"/>
    <w:rsid w:val="5D4B0739"/>
    <w:rsid w:val="5D588340"/>
    <w:rsid w:val="5D5AD843"/>
    <w:rsid w:val="5D5CE0E2"/>
    <w:rsid w:val="5D61CD7D"/>
    <w:rsid w:val="5D62F747"/>
    <w:rsid w:val="5D7263BF"/>
    <w:rsid w:val="5D73B70E"/>
    <w:rsid w:val="5D73F73A"/>
    <w:rsid w:val="5D796230"/>
    <w:rsid w:val="5D8D96E9"/>
    <w:rsid w:val="5D90A670"/>
    <w:rsid w:val="5D9608E0"/>
    <w:rsid w:val="5D962398"/>
    <w:rsid w:val="5DA6BF46"/>
    <w:rsid w:val="5DA87625"/>
    <w:rsid w:val="5DE936DF"/>
    <w:rsid w:val="5DEACBEF"/>
    <w:rsid w:val="5DF2A849"/>
    <w:rsid w:val="5DFBB39C"/>
    <w:rsid w:val="5E04267E"/>
    <w:rsid w:val="5E143427"/>
    <w:rsid w:val="5E1AE809"/>
    <w:rsid w:val="5E2FCDBC"/>
    <w:rsid w:val="5E341066"/>
    <w:rsid w:val="5E3D91DD"/>
    <w:rsid w:val="5E4B3615"/>
    <w:rsid w:val="5E540CE3"/>
    <w:rsid w:val="5E5F4A0E"/>
    <w:rsid w:val="5E71531B"/>
    <w:rsid w:val="5E942F08"/>
    <w:rsid w:val="5E94647A"/>
    <w:rsid w:val="5EB08CAB"/>
    <w:rsid w:val="5EB816AD"/>
    <w:rsid w:val="5EBB4453"/>
    <w:rsid w:val="5EC31F05"/>
    <w:rsid w:val="5EC6A4A2"/>
    <w:rsid w:val="5EC71AE2"/>
    <w:rsid w:val="5EC895DF"/>
    <w:rsid w:val="5EDA72C6"/>
    <w:rsid w:val="5EE3D780"/>
    <w:rsid w:val="5F00EFBA"/>
    <w:rsid w:val="5F01E680"/>
    <w:rsid w:val="5F0BD659"/>
    <w:rsid w:val="5F0CFFEE"/>
    <w:rsid w:val="5F10FBFD"/>
    <w:rsid w:val="5F16BE18"/>
    <w:rsid w:val="5F211F77"/>
    <w:rsid w:val="5F2643C9"/>
    <w:rsid w:val="5F2E71AD"/>
    <w:rsid w:val="5F2F278D"/>
    <w:rsid w:val="5F325CA9"/>
    <w:rsid w:val="5F43BF2D"/>
    <w:rsid w:val="5F5761E6"/>
    <w:rsid w:val="5F58B05B"/>
    <w:rsid w:val="5F6A0FB8"/>
    <w:rsid w:val="5F6CD1E3"/>
    <w:rsid w:val="5F82EF19"/>
    <w:rsid w:val="5F969A38"/>
    <w:rsid w:val="5FA282D2"/>
    <w:rsid w:val="5FB588CD"/>
    <w:rsid w:val="5FB62369"/>
    <w:rsid w:val="5FBD9E5A"/>
    <w:rsid w:val="5FBEA5F0"/>
    <w:rsid w:val="5FBEF983"/>
    <w:rsid w:val="5FD625EE"/>
    <w:rsid w:val="5FD8227E"/>
    <w:rsid w:val="5FE9D6EB"/>
    <w:rsid w:val="6012C435"/>
    <w:rsid w:val="6016DD03"/>
    <w:rsid w:val="60227AFE"/>
    <w:rsid w:val="6039F71F"/>
    <w:rsid w:val="603FC06B"/>
    <w:rsid w:val="604C836B"/>
    <w:rsid w:val="6059F75F"/>
    <w:rsid w:val="605C112C"/>
    <w:rsid w:val="605F7407"/>
    <w:rsid w:val="606127DC"/>
    <w:rsid w:val="6061D952"/>
    <w:rsid w:val="6065B49E"/>
    <w:rsid w:val="6066B27F"/>
    <w:rsid w:val="606A3F4F"/>
    <w:rsid w:val="606E5709"/>
    <w:rsid w:val="608909C5"/>
    <w:rsid w:val="60A00323"/>
    <w:rsid w:val="60A99580"/>
    <w:rsid w:val="60B2BD14"/>
    <w:rsid w:val="60B85B9E"/>
    <w:rsid w:val="60B90095"/>
    <w:rsid w:val="60BEFA4E"/>
    <w:rsid w:val="60C537AB"/>
    <w:rsid w:val="60C69159"/>
    <w:rsid w:val="60DBCA41"/>
    <w:rsid w:val="60DD4700"/>
    <w:rsid w:val="60ECDA8C"/>
    <w:rsid w:val="610D90A9"/>
    <w:rsid w:val="61174518"/>
    <w:rsid w:val="6117DA45"/>
    <w:rsid w:val="612304DC"/>
    <w:rsid w:val="61246EAD"/>
    <w:rsid w:val="612BA829"/>
    <w:rsid w:val="613192A7"/>
    <w:rsid w:val="613E5333"/>
    <w:rsid w:val="61467E4C"/>
    <w:rsid w:val="6158CB43"/>
    <w:rsid w:val="615F2C5A"/>
    <w:rsid w:val="6181857B"/>
    <w:rsid w:val="6182D6D7"/>
    <w:rsid w:val="618A4C9C"/>
    <w:rsid w:val="618BA026"/>
    <w:rsid w:val="6191053A"/>
    <w:rsid w:val="619443B6"/>
    <w:rsid w:val="619B4630"/>
    <w:rsid w:val="61A02C50"/>
    <w:rsid w:val="61A4D602"/>
    <w:rsid w:val="61A63A05"/>
    <w:rsid w:val="61A76010"/>
    <w:rsid w:val="61AD9675"/>
    <w:rsid w:val="61EA68B0"/>
    <w:rsid w:val="61EE1670"/>
    <w:rsid w:val="621832D6"/>
    <w:rsid w:val="621BB809"/>
    <w:rsid w:val="62339D8D"/>
    <w:rsid w:val="6238C1CE"/>
    <w:rsid w:val="623A7CE6"/>
    <w:rsid w:val="623F97DC"/>
    <w:rsid w:val="6244CD49"/>
    <w:rsid w:val="624565E1"/>
    <w:rsid w:val="624A6A4F"/>
    <w:rsid w:val="62575B24"/>
    <w:rsid w:val="625EAD45"/>
    <w:rsid w:val="625ED7E7"/>
    <w:rsid w:val="6261080C"/>
    <w:rsid w:val="627C01A9"/>
    <w:rsid w:val="6294CB70"/>
    <w:rsid w:val="62A106CD"/>
    <w:rsid w:val="62B26C1F"/>
    <w:rsid w:val="62B5A75D"/>
    <w:rsid w:val="62BE6F44"/>
    <w:rsid w:val="62BFB446"/>
    <w:rsid w:val="62C7788A"/>
    <w:rsid w:val="62CA3E4E"/>
    <w:rsid w:val="62D29AD2"/>
    <w:rsid w:val="62D56F04"/>
    <w:rsid w:val="62D84B43"/>
    <w:rsid w:val="62DB90B6"/>
    <w:rsid w:val="62EC27FE"/>
    <w:rsid w:val="62F879B8"/>
    <w:rsid w:val="62FB029A"/>
    <w:rsid w:val="63032B6E"/>
    <w:rsid w:val="630DEE07"/>
    <w:rsid w:val="631EA738"/>
    <w:rsid w:val="631F24C1"/>
    <w:rsid w:val="632C1054"/>
    <w:rsid w:val="632CD59B"/>
    <w:rsid w:val="63409646"/>
    <w:rsid w:val="634A29C2"/>
    <w:rsid w:val="634E02DA"/>
    <w:rsid w:val="6351DB02"/>
    <w:rsid w:val="63524B39"/>
    <w:rsid w:val="6383D0AF"/>
    <w:rsid w:val="639CD5AB"/>
    <w:rsid w:val="63A3F737"/>
    <w:rsid w:val="63A41A15"/>
    <w:rsid w:val="63BE9685"/>
    <w:rsid w:val="63C4030F"/>
    <w:rsid w:val="63D460DD"/>
    <w:rsid w:val="63D70787"/>
    <w:rsid w:val="64000F08"/>
    <w:rsid w:val="6405347C"/>
    <w:rsid w:val="641144B3"/>
    <w:rsid w:val="6414E7C2"/>
    <w:rsid w:val="641551D2"/>
    <w:rsid w:val="64262299"/>
    <w:rsid w:val="6435CD59"/>
    <w:rsid w:val="6437377E"/>
    <w:rsid w:val="64385AF4"/>
    <w:rsid w:val="6451B4CE"/>
    <w:rsid w:val="645790EE"/>
    <w:rsid w:val="645F1E95"/>
    <w:rsid w:val="6466B51F"/>
    <w:rsid w:val="646FB4D6"/>
    <w:rsid w:val="6484CF46"/>
    <w:rsid w:val="64887E7F"/>
    <w:rsid w:val="6496D2FB"/>
    <w:rsid w:val="649AB19B"/>
    <w:rsid w:val="649C95B5"/>
    <w:rsid w:val="649EFBCF"/>
    <w:rsid w:val="64C1ED5E"/>
    <w:rsid w:val="64C81A01"/>
    <w:rsid w:val="64D735A7"/>
    <w:rsid w:val="64DF3DEE"/>
    <w:rsid w:val="64DFCF12"/>
    <w:rsid w:val="64E67DFB"/>
    <w:rsid w:val="64F3FEBE"/>
    <w:rsid w:val="65142955"/>
    <w:rsid w:val="65174828"/>
    <w:rsid w:val="652B22E8"/>
    <w:rsid w:val="6537C6BD"/>
    <w:rsid w:val="6538B51A"/>
    <w:rsid w:val="656369D8"/>
    <w:rsid w:val="65767073"/>
    <w:rsid w:val="6577389E"/>
    <w:rsid w:val="657DA0D1"/>
    <w:rsid w:val="65862E37"/>
    <w:rsid w:val="658B6FD1"/>
    <w:rsid w:val="659060FB"/>
    <w:rsid w:val="65938D0F"/>
    <w:rsid w:val="65971F19"/>
    <w:rsid w:val="65BA2D3A"/>
    <w:rsid w:val="65C46DD1"/>
    <w:rsid w:val="65D46759"/>
    <w:rsid w:val="65DCDE9D"/>
    <w:rsid w:val="65E3C7FD"/>
    <w:rsid w:val="65FBF0E5"/>
    <w:rsid w:val="66148B3D"/>
    <w:rsid w:val="66198906"/>
    <w:rsid w:val="662ABC13"/>
    <w:rsid w:val="662DF361"/>
    <w:rsid w:val="663D20F1"/>
    <w:rsid w:val="663E3C6E"/>
    <w:rsid w:val="6644B720"/>
    <w:rsid w:val="6648C34C"/>
    <w:rsid w:val="664B57BB"/>
    <w:rsid w:val="664BB349"/>
    <w:rsid w:val="66530E27"/>
    <w:rsid w:val="66549A31"/>
    <w:rsid w:val="6658E141"/>
    <w:rsid w:val="665F3658"/>
    <w:rsid w:val="667C788A"/>
    <w:rsid w:val="668A3B9C"/>
    <w:rsid w:val="6698F370"/>
    <w:rsid w:val="66A7EBED"/>
    <w:rsid w:val="66AB2E19"/>
    <w:rsid w:val="66AF01EF"/>
    <w:rsid w:val="66B6EF75"/>
    <w:rsid w:val="66BAF34B"/>
    <w:rsid w:val="66BE7121"/>
    <w:rsid w:val="66C55FF5"/>
    <w:rsid w:val="66CA3502"/>
    <w:rsid w:val="66D11AD6"/>
    <w:rsid w:val="66D61D75"/>
    <w:rsid w:val="66E83C9A"/>
    <w:rsid w:val="66FF64E7"/>
    <w:rsid w:val="67001DA8"/>
    <w:rsid w:val="671E95C8"/>
    <w:rsid w:val="6735F49C"/>
    <w:rsid w:val="67486C1C"/>
    <w:rsid w:val="674D12AA"/>
    <w:rsid w:val="676008B2"/>
    <w:rsid w:val="6761ECB3"/>
    <w:rsid w:val="6767B93C"/>
    <w:rsid w:val="67735992"/>
    <w:rsid w:val="677444C5"/>
    <w:rsid w:val="677721AB"/>
    <w:rsid w:val="6782CA24"/>
    <w:rsid w:val="678DD2EC"/>
    <w:rsid w:val="678E798E"/>
    <w:rsid w:val="679B35CD"/>
    <w:rsid w:val="67AB3A9A"/>
    <w:rsid w:val="67AC5BCE"/>
    <w:rsid w:val="67AEE46A"/>
    <w:rsid w:val="67C9C3C2"/>
    <w:rsid w:val="67D5D512"/>
    <w:rsid w:val="67D8278F"/>
    <w:rsid w:val="6809209A"/>
    <w:rsid w:val="6816DEB0"/>
    <w:rsid w:val="6826BEB6"/>
    <w:rsid w:val="6842A32D"/>
    <w:rsid w:val="684D5CB0"/>
    <w:rsid w:val="68545E8B"/>
    <w:rsid w:val="685F2EFF"/>
    <w:rsid w:val="68719169"/>
    <w:rsid w:val="6872E74A"/>
    <w:rsid w:val="6879A8B2"/>
    <w:rsid w:val="689207A8"/>
    <w:rsid w:val="68AED960"/>
    <w:rsid w:val="68B3D3E9"/>
    <w:rsid w:val="68B90DA0"/>
    <w:rsid w:val="68CA0C33"/>
    <w:rsid w:val="68CB5E2E"/>
    <w:rsid w:val="68F79BE8"/>
    <w:rsid w:val="69071E48"/>
    <w:rsid w:val="690782EF"/>
    <w:rsid w:val="69096144"/>
    <w:rsid w:val="69108481"/>
    <w:rsid w:val="6912F20C"/>
    <w:rsid w:val="69133B08"/>
    <w:rsid w:val="691BFF3C"/>
    <w:rsid w:val="6920C177"/>
    <w:rsid w:val="6931BEE5"/>
    <w:rsid w:val="69334DA7"/>
    <w:rsid w:val="69451BD9"/>
    <w:rsid w:val="695CD717"/>
    <w:rsid w:val="695DA69D"/>
    <w:rsid w:val="697603D4"/>
    <w:rsid w:val="697E8ED8"/>
    <w:rsid w:val="699FFD06"/>
    <w:rsid w:val="69A91745"/>
    <w:rsid w:val="69AA6CD4"/>
    <w:rsid w:val="69AC99BE"/>
    <w:rsid w:val="69B6EB6A"/>
    <w:rsid w:val="69C89CB3"/>
    <w:rsid w:val="69D878C9"/>
    <w:rsid w:val="69D87B54"/>
    <w:rsid w:val="69E2CF1E"/>
    <w:rsid w:val="69EE9037"/>
    <w:rsid w:val="69EF1A87"/>
    <w:rsid w:val="69F46D47"/>
    <w:rsid w:val="69F7A184"/>
    <w:rsid w:val="69FD5868"/>
    <w:rsid w:val="69FD88C5"/>
    <w:rsid w:val="6A030C28"/>
    <w:rsid w:val="6A0A302E"/>
    <w:rsid w:val="6A1169D6"/>
    <w:rsid w:val="6A1747B8"/>
    <w:rsid w:val="6A1F51C8"/>
    <w:rsid w:val="6A2D1239"/>
    <w:rsid w:val="6A49742C"/>
    <w:rsid w:val="6A4999AB"/>
    <w:rsid w:val="6A4C9E68"/>
    <w:rsid w:val="6A51E5C7"/>
    <w:rsid w:val="6A5416F5"/>
    <w:rsid w:val="6A553D68"/>
    <w:rsid w:val="6A6DD738"/>
    <w:rsid w:val="6AA0EA95"/>
    <w:rsid w:val="6AB22896"/>
    <w:rsid w:val="6ABA89A7"/>
    <w:rsid w:val="6ABD2769"/>
    <w:rsid w:val="6ABFBAAE"/>
    <w:rsid w:val="6AC58E36"/>
    <w:rsid w:val="6AC85B71"/>
    <w:rsid w:val="6ACADA14"/>
    <w:rsid w:val="6AF3A3D0"/>
    <w:rsid w:val="6AFA14DD"/>
    <w:rsid w:val="6AFE32E5"/>
    <w:rsid w:val="6B05C914"/>
    <w:rsid w:val="6B11D435"/>
    <w:rsid w:val="6B15D788"/>
    <w:rsid w:val="6B243441"/>
    <w:rsid w:val="6B2560FD"/>
    <w:rsid w:val="6B27187E"/>
    <w:rsid w:val="6B3007D2"/>
    <w:rsid w:val="6B3E0FDB"/>
    <w:rsid w:val="6B42C1AD"/>
    <w:rsid w:val="6B44E7A6"/>
    <w:rsid w:val="6B44F1F4"/>
    <w:rsid w:val="6B50203F"/>
    <w:rsid w:val="6B543F6B"/>
    <w:rsid w:val="6B5AC125"/>
    <w:rsid w:val="6B646D14"/>
    <w:rsid w:val="6B7B15EC"/>
    <w:rsid w:val="6B8201B5"/>
    <w:rsid w:val="6B828EA9"/>
    <w:rsid w:val="6B840F6B"/>
    <w:rsid w:val="6B85BA66"/>
    <w:rsid w:val="6B8A6098"/>
    <w:rsid w:val="6BB2A6BC"/>
    <w:rsid w:val="6BBBAD5E"/>
    <w:rsid w:val="6BCA3709"/>
    <w:rsid w:val="6BCD24A8"/>
    <w:rsid w:val="6BCDE1A2"/>
    <w:rsid w:val="6BD21E2B"/>
    <w:rsid w:val="6BD2BEE6"/>
    <w:rsid w:val="6BE12385"/>
    <w:rsid w:val="6BE91029"/>
    <w:rsid w:val="6BF10DC9"/>
    <w:rsid w:val="6BF604BC"/>
    <w:rsid w:val="6C02CE93"/>
    <w:rsid w:val="6C0E39D0"/>
    <w:rsid w:val="6C1FD686"/>
    <w:rsid w:val="6C26DCD7"/>
    <w:rsid w:val="6C2A356B"/>
    <w:rsid w:val="6C33AF55"/>
    <w:rsid w:val="6C35EB69"/>
    <w:rsid w:val="6C37877D"/>
    <w:rsid w:val="6C482543"/>
    <w:rsid w:val="6C4A24AD"/>
    <w:rsid w:val="6C5E6971"/>
    <w:rsid w:val="6C615E97"/>
    <w:rsid w:val="6C6E0C7B"/>
    <w:rsid w:val="6C716621"/>
    <w:rsid w:val="6C7761E1"/>
    <w:rsid w:val="6C8111F0"/>
    <w:rsid w:val="6C934255"/>
    <w:rsid w:val="6C9869BD"/>
    <w:rsid w:val="6C9E6A77"/>
    <w:rsid w:val="6CA201DF"/>
    <w:rsid w:val="6CABB476"/>
    <w:rsid w:val="6CB1A7E9"/>
    <w:rsid w:val="6CDF6167"/>
    <w:rsid w:val="6CE0B807"/>
    <w:rsid w:val="6CE1CB70"/>
    <w:rsid w:val="6CE5ABBC"/>
    <w:rsid w:val="6CE83CEE"/>
    <w:rsid w:val="6CE8460A"/>
    <w:rsid w:val="6CFBAD45"/>
    <w:rsid w:val="6D0519F6"/>
    <w:rsid w:val="6D1A7DB5"/>
    <w:rsid w:val="6D1FDFCC"/>
    <w:rsid w:val="6D2F99FA"/>
    <w:rsid w:val="6D38AD1F"/>
    <w:rsid w:val="6D3DCD43"/>
    <w:rsid w:val="6D3E9F2A"/>
    <w:rsid w:val="6D4AC1DC"/>
    <w:rsid w:val="6D4FCF69"/>
    <w:rsid w:val="6D5CB3B5"/>
    <w:rsid w:val="6D5E9B31"/>
    <w:rsid w:val="6D67DE06"/>
    <w:rsid w:val="6D694F18"/>
    <w:rsid w:val="6D7069C2"/>
    <w:rsid w:val="6D852F49"/>
    <w:rsid w:val="6D87E0BA"/>
    <w:rsid w:val="6DAB55C7"/>
    <w:rsid w:val="6DB9DFC9"/>
    <w:rsid w:val="6DBD7516"/>
    <w:rsid w:val="6DC605CC"/>
    <w:rsid w:val="6DDC27C1"/>
    <w:rsid w:val="6DE4471D"/>
    <w:rsid w:val="6DE4F41E"/>
    <w:rsid w:val="6DEF54D2"/>
    <w:rsid w:val="6DF803A8"/>
    <w:rsid w:val="6E00B3BB"/>
    <w:rsid w:val="6E1939C0"/>
    <w:rsid w:val="6E220D64"/>
    <w:rsid w:val="6E2A7497"/>
    <w:rsid w:val="6E310BD3"/>
    <w:rsid w:val="6E3B9D92"/>
    <w:rsid w:val="6E3BE6F8"/>
    <w:rsid w:val="6E44E9EA"/>
    <w:rsid w:val="6E52A33D"/>
    <w:rsid w:val="6E5F19E0"/>
    <w:rsid w:val="6E60A3BF"/>
    <w:rsid w:val="6E631391"/>
    <w:rsid w:val="6E72C6BE"/>
    <w:rsid w:val="6E7AB444"/>
    <w:rsid w:val="6E99C2A4"/>
    <w:rsid w:val="6E9CDA7B"/>
    <w:rsid w:val="6EA7339D"/>
    <w:rsid w:val="6EAD0FBD"/>
    <w:rsid w:val="6EB54826"/>
    <w:rsid w:val="6EC2015A"/>
    <w:rsid w:val="6EE04D83"/>
    <w:rsid w:val="6EE05008"/>
    <w:rsid w:val="6EE2F6C4"/>
    <w:rsid w:val="6EE8C073"/>
    <w:rsid w:val="6EF09690"/>
    <w:rsid w:val="6EF10575"/>
    <w:rsid w:val="6EF4DC8B"/>
    <w:rsid w:val="6EFA07FD"/>
    <w:rsid w:val="6F0D98A1"/>
    <w:rsid w:val="6F0F5861"/>
    <w:rsid w:val="6F227102"/>
    <w:rsid w:val="6F3998FB"/>
    <w:rsid w:val="6F45827F"/>
    <w:rsid w:val="6F50A80C"/>
    <w:rsid w:val="6F61781A"/>
    <w:rsid w:val="6F63ED2F"/>
    <w:rsid w:val="6F728D9C"/>
    <w:rsid w:val="6F732015"/>
    <w:rsid w:val="6F761A16"/>
    <w:rsid w:val="6F90DA94"/>
    <w:rsid w:val="6F918484"/>
    <w:rsid w:val="6F9769C0"/>
    <w:rsid w:val="6F9BCC94"/>
    <w:rsid w:val="6FBBA15D"/>
    <w:rsid w:val="6FC3B479"/>
    <w:rsid w:val="6FDC16D9"/>
    <w:rsid w:val="6FE23237"/>
    <w:rsid w:val="6FE6A740"/>
    <w:rsid w:val="6FEA22FB"/>
    <w:rsid w:val="6FF1AE1A"/>
    <w:rsid w:val="6FF71BC1"/>
    <w:rsid w:val="70120138"/>
    <w:rsid w:val="7013D870"/>
    <w:rsid w:val="70151413"/>
    <w:rsid w:val="702C7383"/>
    <w:rsid w:val="703AC383"/>
    <w:rsid w:val="70511887"/>
    <w:rsid w:val="705210A2"/>
    <w:rsid w:val="705DDFBA"/>
    <w:rsid w:val="7063D75E"/>
    <w:rsid w:val="706DCF57"/>
    <w:rsid w:val="70702849"/>
    <w:rsid w:val="70777DEA"/>
    <w:rsid w:val="70790273"/>
    <w:rsid w:val="7079C10D"/>
    <w:rsid w:val="707F7215"/>
    <w:rsid w:val="70A28E34"/>
    <w:rsid w:val="70A5FE33"/>
    <w:rsid w:val="70AC4578"/>
    <w:rsid w:val="70AF56BE"/>
    <w:rsid w:val="70BCD00B"/>
    <w:rsid w:val="70C403BE"/>
    <w:rsid w:val="70C7E9BE"/>
    <w:rsid w:val="70CD42B6"/>
    <w:rsid w:val="70DFFA95"/>
    <w:rsid w:val="70E685C9"/>
    <w:rsid w:val="70EC6BD7"/>
    <w:rsid w:val="70F49D21"/>
    <w:rsid w:val="70F624BD"/>
    <w:rsid w:val="70F98E35"/>
    <w:rsid w:val="70FFDE36"/>
    <w:rsid w:val="71031571"/>
    <w:rsid w:val="71038A0B"/>
    <w:rsid w:val="71042C4B"/>
    <w:rsid w:val="71095C8C"/>
    <w:rsid w:val="710AF8A0"/>
    <w:rsid w:val="710BB878"/>
    <w:rsid w:val="710EC51B"/>
    <w:rsid w:val="7111F07F"/>
    <w:rsid w:val="7113A8E0"/>
    <w:rsid w:val="7115B388"/>
    <w:rsid w:val="71180592"/>
    <w:rsid w:val="7118A868"/>
    <w:rsid w:val="711DAF10"/>
    <w:rsid w:val="712C71A9"/>
    <w:rsid w:val="713A15B7"/>
    <w:rsid w:val="713C604D"/>
    <w:rsid w:val="714BBB16"/>
    <w:rsid w:val="7154023D"/>
    <w:rsid w:val="71570481"/>
    <w:rsid w:val="71609C8A"/>
    <w:rsid w:val="7160BB4E"/>
    <w:rsid w:val="71695661"/>
    <w:rsid w:val="71715630"/>
    <w:rsid w:val="717B858D"/>
    <w:rsid w:val="719485DB"/>
    <w:rsid w:val="71955BE1"/>
    <w:rsid w:val="71A1C152"/>
    <w:rsid w:val="71A8166C"/>
    <w:rsid w:val="71AACF64"/>
    <w:rsid w:val="71CAC84A"/>
    <w:rsid w:val="71D1D261"/>
    <w:rsid w:val="71E4B07F"/>
    <w:rsid w:val="71E5B0FE"/>
    <w:rsid w:val="71E6EF42"/>
    <w:rsid w:val="71E8E30A"/>
    <w:rsid w:val="71FD42C7"/>
    <w:rsid w:val="71FD9D19"/>
    <w:rsid w:val="7214D93E"/>
    <w:rsid w:val="721FC191"/>
    <w:rsid w:val="72206135"/>
    <w:rsid w:val="72220D20"/>
    <w:rsid w:val="722A3555"/>
    <w:rsid w:val="723024D8"/>
    <w:rsid w:val="724B7F10"/>
    <w:rsid w:val="72533066"/>
    <w:rsid w:val="725AB62F"/>
    <w:rsid w:val="72638990"/>
    <w:rsid w:val="72704D9F"/>
    <w:rsid w:val="727B4554"/>
    <w:rsid w:val="727F87E5"/>
    <w:rsid w:val="728A7D95"/>
    <w:rsid w:val="728C9DC7"/>
    <w:rsid w:val="728FAB09"/>
    <w:rsid w:val="729137C8"/>
    <w:rsid w:val="729E7380"/>
    <w:rsid w:val="729F00F7"/>
    <w:rsid w:val="72AAC0D7"/>
    <w:rsid w:val="72AEB16C"/>
    <w:rsid w:val="72BCE29D"/>
    <w:rsid w:val="72C051A5"/>
    <w:rsid w:val="72C61863"/>
    <w:rsid w:val="72D085EC"/>
    <w:rsid w:val="72D56174"/>
    <w:rsid w:val="72E075CF"/>
    <w:rsid w:val="72F5DD0C"/>
    <w:rsid w:val="72FB2213"/>
    <w:rsid w:val="730488E3"/>
    <w:rsid w:val="73194F38"/>
    <w:rsid w:val="731A006F"/>
    <w:rsid w:val="731D3BF0"/>
    <w:rsid w:val="734E2567"/>
    <w:rsid w:val="7355AE54"/>
    <w:rsid w:val="73717EEE"/>
    <w:rsid w:val="7388380E"/>
    <w:rsid w:val="738D84F7"/>
    <w:rsid w:val="73A761DC"/>
    <w:rsid w:val="73AA890A"/>
    <w:rsid w:val="73B648ED"/>
    <w:rsid w:val="73BC73E2"/>
    <w:rsid w:val="73C9EFD0"/>
    <w:rsid w:val="73CFC63E"/>
    <w:rsid w:val="73D76387"/>
    <w:rsid w:val="73DD9917"/>
    <w:rsid w:val="73DF1A03"/>
    <w:rsid w:val="73DF411A"/>
    <w:rsid w:val="73F1953C"/>
    <w:rsid w:val="73F3AA05"/>
    <w:rsid w:val="7409B588"/>
    <w:rsid w:val="740A1D6F"/>
    <w:rsid w:val="740DE078"/>
    <w:rsid w:val="74208D9A"/>
    <w:rsid w:val="743A43E1"/>
    <w:rsid w:val="744E7EBE"/>
    <w:rsid w:val="744EEA7F"/>
    <w:rsid w:val="745BC1BF"/>
    <w:rsid w:val="745BFA96"/>
    <w:rsid w:val="745F1922"/>
    <w:rsid w:val="74684710"/>
    <w:rsid w:val="7483D24A"/>
    <w:rsid w:val="7493CD45"/>
    <w:rsid w:val="749B8C73"/>
    <w:rsid w:val="749D1CE6"/>
    <w:rsid w:val="74AC82C7"/>
    <w:rsid w:val="74B43933"/>
    <w:rsid w:val="74C06164"/>
    <w:rsid w:val="74CEEF32"/>
    <w:rsid w:val="74D52B80"/>
    <w:rsid w:val="74D888E9"/>
    <w:rsid w:val="74E15FB7"/>
    <w:rsid w:val="74E93739"/>
    <w:rsid w:val="74E9F5C8"/>
    <w:rsid w:val="74F34FFB"/>
    <w:rsid w:val="75048F05"/>
    <w:rsid w:val="750A0A9B"/>
    <w:rsid w:val="751B9169"/>
    <w:rsid w:val="753BE7C2"/>
    <w:rsid w:val="755E52D8"/>
    <w:rsid w:val="756B969F"/>
    <w:rsid w:val="75707025"/>
    <w:rsid w:val="757FCD49"/>
    <w:rsid w:val="75A153BC"/>
    <w:rsid w:val="75A4537B"/>
    <w:rsid w:val="75BDBA3A"/>
    <w:rsid w:val="75C6DBED"/>
    <w:rsid w:val="75E4EFEF"/>
    <w:rsid w:val="75E6032F"/>
    <w:rsid w:val="75ED78D8"/>
    <w:rsid w:val="75EFA49A"/>
    <w:rsid w:val="760826AE"/>
    <w:rsid w:val="76156658"/>
    <w:rsid w:val="7655639B"/>
    <w:rsid w:val="76653AC8"/>
    <w:rsid w:val="76700E07"/>
    <w:rsid w:val="767C0465"/>
    <w:rsid w:val="7698257F"/>
    <w:rsid w:val="76A17683"/>
    <w:rsid w:val="76A2DF02"/>
    <w:rsid w:val="76A82986"/>
    <w:rsid w:val="76B16B49"/>
    <w:rsid w:val="76BC691A"/>
    <w:rsid w:val="76BC78E0"/>
    <w:rsid w:val="76C73C46"/>
    <w:rsid w:val="76D39A1B"/>
    <w:rsid w:val="76DE8A6D"/>
    <w:rsid w:val="76F23695"/>
    <w:rsid w:val="76F5C22A"/>
    <w:rsid w:val="76F9BA75"/>
    <w:rsid w:val="7703270D"/>
    <w:rsid w:val="77054CF6"/>
    <w:rsid w:val="770EEE37"/>
    <w:rsid w:val="7714D63B"/>
    <w:rsid w:val="771588B1"/>
    <w:rsid w:val="77202BAC"/>
    <w:rsid w:val="772420CB"/>
    <w:rsid w:val="772DDF51"/>
    <w:rsid w:val="772E359D"/>
    <w:rsid w:val="772EE608"/>
    <w:rsid w:val="7744B2ED"/>
    <w:rsid w:val="774EBF0D"/>
    <w:rsid w:val="774FA75C"/>
    <w:rsid w:val="7762AC4E"/>
    <w:rsid w:val="7762B832"/>
    <w:rsid w:val="776A7D3F"/>
    <w:rsid w:val="777FE452"/>
    <w:rsid w:val="7782C108"/>
    <w:rsid w:val="77A06D19"/>
    <w:rsid w:val="77AD4300"/>
    <w:rsid w:val="77BB730C"/>
    <w:rsid w:val="77BBD796"/>
    <w:rsid w:val="77BC3000"/>
    <w:rsid w:val="77CC6785"/>
    <w:rsid w:val="77D3D120"/>
    <w:rsid w:val="77D4BDA8"/>
    <w:rsid w:val="77D7FA06"/>
    <w:rsid w:val="77DB3408"/>
    <w:rsid w:val="77DCD686"/>
    <w:rsid w:val="77DE2246"/>
    <w:rsid w:val="77EA69EE"/>
    <w:rsid w:val="7809294E"/>
    <w:rsid w:val="782723FC"/>
    <w:rsid w:val="78358124"/>
    <w:rsid w:val="783EAF63"/>
    <w:rsid w:val="7842E4E5"/>
    <w:rsid w:val="784BE459"/>
    <w:rsid w:val="7860BA16"/>
    <w:rsid w:val="7876870F"/>
    <w:rsid w:val="789778D6"/>
    <w:rsid w:val="78AB016A"/>
    <w:rsid w:val="78AC26BB"/>
    <w:rsid w:val="78AD92E2"/>
    <w:rsid w:val="78B05DBC"/>
    <w:rsid w:val="78B66874"/>
    <w:rsid w:val="78B74AD4"/>
    <w:rsid w:val="78B8DFFD"/>
    <w:rsid w:val="78BC01F8"/>
    <w:rsid w:val="78D2B8B5"/>
    <w:rsid w:val="78D87779"/>
    <w:rsid w:val="78E53131"/>
    <w:rsid w:val="78E99EC9"/>
    <w:rsid w:val="78F011BF"/>
    <w:rsid w:val="78FA514F"/>
    <w:rsid w:val="78FB4614"/>
    <w:rsid w:val="78FBDF4B"/>
    <w:rsid w:val="78FC9326"/>
    <w:rsid w:val="790BBF3A"/>
    <w:rsid w:val="7918EC93"/>
    <w:rsid w:val="79268203"/>
    <w:rsid w:val="79291C51"/>
    <w:rsid w:val="793D29B9"/>
    <w:rsid w:val="79480032"/>
    <w:rsid w:val="794D4847"/>
    <w:rsid w:val="7961052E"/>
    <w:rsid w:val="7973CA67"/>
    <w:rsid w:val="798BAAAE"/>
    <w:rsid w:val="798D9C15"/>
    <w:rsid w:val="799B1B9F"/>
    <w:rsid w:val="799C2CEE"/>
    <w:rsid w:val="79B634DD"/>
    <w:rsid w:val="79C9D1F4"/>
    <w:rsid w:val="79CD8E23"/>
    <w:rsid w:val="79D3B541"/>
    <w:rsid w:val="79DB55AE"/>
    <w:rsid w:val="79DB8E8D"/>
    <w:rsid w:val="79E5DCA0"/>
    <w:rsid w:val="79F9563A"/>
    <w:rsid w:val="7A07F6C3"/>
    <w:rsid w:val="7A0E2770"/>
    <w:rsid w:val="7A1B7FCA"/>
    <w:rsid w:val="7A1BC827"/>
    <w:rsid w:val="7A26EDAB"/>
    <w:rsid w:val="7A271E05"/>
    <w:rsid w:val="7A28417E"/>
    <w:rsid w:val="7A2E6046"/>
    <w:rsid w:val="7A33AA04"/>
    <w:rsid w:val="7A487C00"/>
    <w:rsid w:val="7A531B35"/>
    <w:rsid w:val="7A5516F9"/>
    <w:rsid w:val="7A61B3B1"/>
    <w:rsid w:val="7A658838"/>
    <w:rsid w:val="7A6E8916"/>
    <w:rsid w:val="7A707917"/>
    <w:rsid w:val="7A7C53AF"/>
    <w:rsid w:val="7A94B72B"/>
    <w:rsid w:val="7A97AFAC"/>
    <w:rsid w:val="7AAA6C51"/>
    <w:rsid w:val="7AACCC8D"/>
    <w:rsid w:val="7AAE0BF3"/>
    <w:rsid w:val="7ABCDB47"/>
    <w:rsid w:val="7ACCD3BD"/>
    <w:rsid w:val="7AD3B462"/>
    <w:rsid w:val="7AE3B310"/>
    <w:rsid w:val="7AE3D093"/>
    <w:rsid w:val="7AE5BF61"/>
    <w:rsid w:val="7AE78785"/>
    <w:rsid w:val="7AEE3450"/>
    <w:rsid w:val="7AF1C0D3"/>
    <w:rsid w:val="7AF65529"/>
    <w:rsid w:val="7AF884F3"/>
    <w:rsid w:val="7AF931F7"/>
    <w:rsid w:val="7B093F76"/>
    <w:rsid w:val="7B1CD01A"/>
    <w:rsid w:val="7B4521A5"/>
    <w:rsid w:val="7B4EC44E"/>
    <w:rsid w:val="7B600EEC"/>
    <w:rsid w:val="7B6C8E48"/>
    <w:rsid w:val="7B74C485"/>
    <w:rsid w:val="7B7A1A2C"/>
    <w:rsid w:val="7B7E21B2"/>
    <w:rsid w:val="7B82ED04"/>
    <w:rsid w:val="7B834EE3"/>
    <w:rsid w:val="7B8DDC3C"/>
    <w:rsid w:val="7B95F005"/>
    <w:rsid w:val="7B9E2F44"/>
    <w:rsid w:val="7B9E4434"/>
    <w:rsid w:val="7BCA64F4"/>
    <w:rsid w:val="7C026BF1"/>
    <w:rsid w:val="7C223AC8"/>
    <w:rsid w:val="7C33800D"/>
    <w:rsid w:val="7C3FC044"/>
    <w:rsid w:val="7C40BFFA"/>
    <w:rsid w:val="7C4855CC"/>
    <w:rsid w:val="7C4FFD51"/>
    <w:rsid w:val="7C5456EF"/>
    <w:rsid w:val="7C592EB4"/>
    <w:rsid w:val="7C7780BB"/>
    <w:rsid w:val="7C78A161"/>
    <w:rsid w:val="7C7DE946"/>
    <w:rsid w:val="7C843045"/>
    <w:rsid w:val="7C987957"/>
    <w:rsid w:val="7CA1DE11"/>
    <w:rsid w:val="7CA1F7A3"/>
    <w:rsid w:val="7CAED9D4"/>
    <w:rsid w:val="7CB1A1B4"/>
    <w:rsid w:val="7CB98252"/>
    <w:rsid w:val="7CBD000F"/>
    <w:rsid w:val="7CC166E6"/>
    <w:rsid w:val="7CC3D4D0"/>
    <w:rsid w:val="7CD4AD42"/>
    <w:rsid w:val="7CE6D60C"/>
    <w:rsid w:val="7CEF2757"/>
    <w:rsid w:val="7CF07EBE"/>
    <w:rsid w:val="7CF22AC2"/>
    <w:rsid w:val="7CFA977A"/>
    <w:rsid w:val="7D06A48A"/>
    <w:rsid w:val="7D341C28"/>
    <w:rsid w:val="7D35B20A"/>
    <w:rsid w:val="7D3A7710"/>
    <w:rsid w:val="7D3B1B3B"/>
    <w:rsid w:val="7D47D23B"/>
    <w:rsid w:val="7D5FCE70"/>
    <w:rsid w:val="7D8ABBF7"/>
    <w:rsid w:val="7D929D61"/>
    <w:rsid w:val="7D958B03"/>
    <w:rsid w:val="7DA629D8"/>
    <w:rsid w:val="7DB6516F"/>
    <w:rsid w:val="7DBBF565"/>
    <w:rsid w:val="7DCCF60E"/>
    <w:rsid w:val="7DD22827"/>
    <w:rsid w:val="7DF600F9"/>
    <w:rsid w:val="7DFD8A8E"/>
    <w:rsid w:val="7E02A405"/>
    <w:rsid w:val="7E0952CF"/>
    <w:rsid w:val="7E0B2DFD"/>
    <w:rsid w:val="7E0D176A"/>
    <w:rsid w:val="7E113A1D"/>
    <w:rsid w:val="7E2F9018"/>
    <w:rsid w:val="7E3DAE72"/>
    <w:rsid w:val="7E3FFAAE"/>
    <w:rsid w:val="7E4885E7"/>
    <w:rsid w:val="7E56372B"/>
    <w:rsid w:val="7E5B7B26"/>
    <w:rsid w:val="7E5CA91B"/>
    <w:rsid w:val="7E6327A7"/>
    <w:rsid w:val="7E6EEBA4"/>
    <w:rsid w:val="7E71D5EF"/>
    <w:rsid w:val="7E7F6B2F"/>
    <w:rsid w:val="7E8BEED8"/>
    <w:rsid w:val="7E8DB567"/>
    <w:rsid w:val="7E90D80E"/>
    <w:rsid w:val="7E913A14"/>
    <w:rsid w:val="7EAB93CD"/>
    <w:rsid w:val="7EAD5100"/>
    <w:rsid w:val="7EBAEFA5"/>
    <w:rsid w:val="7EC80F0F"/>
    <w:rsid w:val="7ED4E91A"/>
    <w:rsid w:val="7EE115AE"/>
    <w:rsid w:val="7EF35837"/>
    <w:rsid w:val="7EFA7510"/>
    <w:rsid w:val="7F0DBE7C"/>
    <w:rsid w:val="7F18E804"/>
    <w:rsid w:val="7F1F9905"/>
    <w:rsid w:val="7F3333A8"/>
    <w:rsid w:val="7F369C75"/>
    <w:rsid w:val="7F41FA39"/>
    <w:rsid w:val="7F42AC3C"/>
    <w:rsid w:val="7F42EC03"/>
    <w:rsid w:val="7F4F7CA9"/>
    <w:rsid w:val="7F598E04"/>
    <w:rsid w:val="7F6E8D06"/>
    <w:rsid w:val="7F6ED8FA"/>
    <w:rsid w:val="7F732F9B"/>
    <w:rsid w:val="7F77FF82"/>
    <w:rsid w:val="7F7CA18E"/>
    <w:rsid w:val="7F840E48"/>
    <w:rsid w:val="7F87421B"/>
    <w:rsid w:val="7F8D398F"/>
    <w:rsid w:val="7FADE89E"/>
    <w:rsid w:val="7FBB39FA"/>
    <w:rsid w:val="7FD1914D"/>
    <w:rsid w:val="7FDAC65A"/>
    <w:rsid w:val="7FF6B2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CCF"/>
    <w:pPr>
      <w:spacing w:line="240" w:lineRule="auto"/>
    </w:pPr>
    <w:rPr>
      <w:rFonts w:ascii="Garamond" w:hAnsi="Garamond"/>
    </w:rPr>
  </w:style>
  <w:style w:type="paragraph" w:styleId="Heading1">
    <w:name w:val="heading 1"/>
    <w:basedOn w:val="Normal"/>
    <w:next w:val="Normal"/>
    <w:link w:val="Heading1Char"/>
    <w:uiPriority w:val="9"/>
    <w:qFormat/>
    <w:rsid w:val="00012842"/>
    <w:pPr>
      <w:keepNext/>
      <w:keepLines/>
      <w:spacing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0DAD"/>
    <w:pPr>
      <w:keepNext/>
      <w:spacing w:after="0"/>
      <w:outlineLvl w:val="1"/>
    </w:pPr>
    <w:rPr>
      <w:b/>
      <w:i/>
    </w:rPr>
  </w:style>
  <w:style w:type="paragraph" w:styleId="Heading3">
    <w:name w:val="heading 3"/>
    <w:basedOn w:val="Normal"/>
    <w:next w:val="Normal"/>
    <w:link w:val="Heading3Char"/>
    <w:uiPriority w:val="9"/>
    <w:unhideWhenUsed/>
    <w:qFormat/>
    <w:rsid w:val="00FC4D3D"/>
    <w:pPr>
      <w:keepNext/>
      <w:spacing w:after="0"/>
      <w:outlineLvl w:val="2"/>
    </w:pPr>
    <w:rPr>
      <w:i/>
      <w:iCs/>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842"/>
    <w:rPr>
      <w:rFonts w:ascii="Garamond" w:eastAsiaTheme="majorEastAsia" w:hAnsi="Garamond"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700DAD"/>
    <w:rPr>
      <w:rFonts w:ascii="Garamond" w:hAnsi="Garamond"/>
      <w:b/>
      <w:i/>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basedOn w:val="Normal"/>
    <w:uiPriority w:val="1"/>
    <w:qFormat/>
    <w:rsid w:val="001B5621"/>
    <w:pPr>
      <w:spacing w:after="0"/>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Heading3Char">
    <w:name w:val="Heading 3 Char"/>
    <w:basedOn w:val="DefaultParagraphFont"/>
    <w:link w:val="Heading3"/>
    <w:uiPriority w:val="9"/>
    <w:rsid w:val="00FC4D3D"/>
    <w:rPr>
      <w:rFonts w:ascii="Garamond" w:hAnsi="Garamond"/>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eatlakes.org/2019/08/five-years-later-lessons-from-the-toledo-water-crisis/" TargetMode="External"/><Relationship Id="rId18" Type="http://schemas.openxmlformats.org/officeDocument/2006/relationships/hyperlink" Target="https://www.epa.gov/sites/default/files/2016-06/documents/phosphorus-tmdls-vermont-segments-lake-champlain-jun-17-2016.pdf" TargetMode="External"/><Relationship Id="rId26" Type="http://schemas.openxmlformats.org/officeDocument/2006/relationships/hyperlink" Target="https://www.lcbp.org/our-goals/healthy-ecosystems/biodiversity/fish-and-wildlife/" TargetMode="External"/><Relationship Id="rId39" Type="http://schemas.openxmlformats.org/officeDocument/2006/relationships/hyperlink" Target="https://www.healthvermont.gov/tracking/cyanobacteria-tracker" TargetMode="External"/><Relationship Id="rId21" Type="http://schemas.openxmlformats.org/officeDocument/2006/relationships/hyperlink" Target="https://doi.org/10.13031/2013.34898" TargetMode="External"/><Relationship Id="rId34" Type="http://schemas.openxmlformats.org/officeDocument/2006/relationships/hyperlink" Target="https://www.epa.gov/nutrientpollution/effects-dead-zones-and-harmful-algal-blooms"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endnotes" Target="endnotes.xml"/><Relationship Id="rId71"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https://doi.org/10.1080/01431160802007640" TargetMode="External"/><Relationship Id="rId29" Type="http://schemas.openxmlformats.org/officeDocument/2006/relationships/hyperlink" Target="https://doi.org/10.3390/environments6060060" TargetMode="External"/><Relationship Id="rId11" Type="http://schemas.openxmlformats.org/officeDocument/2006/relationships/image" Target="media/image4.jpeg"/><Relationship Id="rId24" Type="http://schemas.openxmlformats.org/officeDocument/2006/relationships/hyperlink" Target="https://doi.org/10.1016/j.rse.2006.07.012" TargetMode="External"/><Relationship Id="rId32" Type="http://schemas.openxmlformats.org/officeDocument/2006/relationships/hyperlink" Target="https://doi.org/10.1104/pp.86.4.1116" TargetMode="External"/><Relationship Id="rId37" Type="http://schemas.openxmlformats.org/officeDocument/2006/relationships/hyperlink" Target="https://doi.org/10.5270/S2_-6eb6imz" TargetMode="External"/><Relationship Id="rId40" Type="http://schemas.openxmlformats.org/officeDocument/2006/relationships/hyperlink" Target="https://www.uvm.edu/news/gund/price-beauty-lake-champlain-its-17-million-meter" TargetMode="External"/><Relationship Id="rId45" Type="http://schemas.openxmlformats.org/officeDocument/2006/relationships/image" Target="media/image10.png"/><Relationship Id="rId53" Type="http://schemas.openxmlformats.org/officeDocument/2006/relationships/image" Target="media/image18.jpeg"/><Relationship Id="rId58" Type="http://schemas.openxmlformats.org/officeDocument/2006/relationships/header" Target="header2.xml"/><Relationship Id="rId74"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hyperlink" Target="https://www.ewg.org/research/high-cost-of-algae-blooms/" TargetMode="External"/><Relationship Id="rId14" Type="http://schemas.openxmlformats.org/officeDocument/2006/relationships/hyperlink" Target="https://doi.org/10.1029/2004EO450002" TargetMode="External"/><Relationship Id="rId22" Type="http://schemas.openxmlformats.org/officeDocument/2006/relationships/hyperlink" Target="https://srtm.csi.cgiar.org" TargetMode="External"/><Relationship Id="rId27" Type="http://schemas.openxmlformats.org/officeDocument/2006/relationships/hyperlink" Target="https://doi.org/10.1016/j.rse.2014.06.008" TargetMode="External"/><Relationship Id="rId30" Type="http://schemas.openxmlformats.org/officeDocument/2006/relationships/hyperlink" Target="https://doi.org/10.3390/life4040988" TargetMode="External"/><Relationship Id="rId35" Type="http://schemas.openxmlformats.org/officeDocument/2006/relationships/hyperlink" Target="https://doi.org/10.5066/P9OGBGM6"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j.jmarsys.2008.08.009" TargetMode="External"/><Relationship Id="rId25" Type="http://schemas.openxmlformats.org/officeDocument/2006/relationships/hyperlink" Target="https://atlas.lcbp.org/nature-environment/lake-champlain/" TargetMode="External"/><Relationship Id="rId33" Type="http://schemas.openxmlformats.org/officeDocument/2006/relationships/hyperlink" Target="https://www.researchgate.net/publication/280204504_Climate_Change_in_the_Champlain_Basin_What_natural_resource_managers_can_expect_and_do" TargetMode="External"/><Relationship Id="rId38" Type="http://schemas.openxmlformats.org/officeDocument/2006/relationships/hyperlink" Target="https://oceancolor.gsfc.nasa.gov/data/10.5067/S3A/OLCI/L2/EFR/IOP/2022/" TargetMode="External"/><Relationship Id="rId46" Type="http://schemas.openxmlformats.org/officeDocument/2006/relationships/image" Target="media/image11.png"/><Relationship Id="rId59" Type="http://schemas.openxmlformats.org/officeDocument/2006/relationships/fontTable" Target="fontTable.xml"/><Relationship Id="rId20" Type="http://schemas.openxmlformats.org/officeDocument/2006/relationships/hyperlink" Target="https://www.uvm.edu/extension/agriculture/vermont-phosphorus-index" TargetMode="External"/><Relationship Id="rId41" Type="http://schemas.openxmlformats.org/officeDocument/2006/relationships/image" Target="media/image6.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5923/606t-m243" TargetMode="External"/><Relationship Id="rId23" Type="http://schemas.openxmlformats.org/officeDocument/2006/relationships/hyperlink" Target="https://doi.org/10.3390/f12010049" TargetMode="External"/><Relationship Id="rId28" Type="http://schemas.openxmlformats.org/officeDocument/2006/relationships/hyperlink" Target="https://www.nrdc.org/stories/freshwater-harmful-algal-blooms-101" TargetMode="External"/><Relationship Id="rId36" Type="http://schemas.openxmlformats.org/officeDocument/2006/relationships/hyperlink" Target="https://doi.org/10.5066/P9OGBGM6" TargetMode="External"/><Relationship Id="rId49" Type="http://schemas.openxmlformats.org/officeDocument/2006/relationships/image" Target="media/image14.pn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doi.org/10.1100/tsw.2001.16" TargetMode="External"/><Relationship Id="rId44" Type="http://schemas.openxmlformats.org/officeDocument/2006/relationships/image" Target="media/image9.png"/><Relationship Id="rId52" Type="http://schemas.openxmlformats.org/officeDocument/2006/relationships/image" Target="media/image17.jpeg"/><Relationship Id="rId60" Type="http://schemas.openxmlformats.org/officeDocument/2006/relationships/theme" Target="theme/theme1.xm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SharedWithUsers xmlns="7df78d0b-135a-4de7-9166-7c181cd87fb4">
      <UserInfo>
        <DisplayName>Brianne Kendall</DisplayName>
        <AccountId>616</AccountId>
        <AccountType/>
      </UserInfo>
    </SharedWithUsers>
  </documentManagement>
</p:properties>
</file>

<file path=customXml/itemProps1.xml><?xml version="1.0" encoding="utf-8"?>
<ds:datastoreItem xmlns:ds="http://schemas.openxmlformats.org/officeDocument/2006/customXml" ds:itemID="{21F0F32B-A3E8-4452-9488-272AFA8E8FD5}">
  <ds:schemaRefs>
    <ds:schemaRef ds:uri="http://schemas.openxmlformats.org/officeDocument/2006/bibliography"/>
  </ds:schemaRefs>
</ds:datastoreItem>
</file>

<file path=customXml/itemProps2.xml><?xml version="1.0" encoding="utf-8"?>
<ds:datastoreItem xmlns:ds="http://schemas.openxmlformats.org/officeDocument/2006/customXml" ds:itemID="{7235AC95-BCC3-439A-A63E-C2E35A7015D7}"/>
</file>

<file path=customXml/itemProps3.xml><?xml version="1.0" encoding="utf-8"?>
<ds:datastoreItem xmlns:ds="http://schemas.openxmlformats.org/officeDocument/2006/customXml" ds:itemID="{68BA0529-EA67-4442-8875-12B835D5F35D}"/>
</file>

<file path=customXml/itemProps4.xml><?xml version="1.0" encoding="utf-8"?>
<ds:datastoreItem xmlns:ds="http://schemas.openxmlformats.org/officeDocument/2006/customXml" ds:itemID="{B635FE29-6DAE-4B47-8293-DA1F43DC9EAE}"/>
</file>

<file path=docProps/app.xml><?xml version="1.0" encoding="utf-8"?>
<Properties xmlns="http://schemas.openxmlformats.org/officeDocument/2006/extended-properties" xmlns:vt="http://schemas.openxmlformats.org/officeDocument/2006/docPropsVTypes">
  <Template>Normal</Template>
  <TotalTime>0</TotalTime>
  <Pages>26</Pages>
  <Words>6712</Words>
  <Characters>38265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2022-11-18T21:51:00Z</dcterms:created>
  <dcterms:modified xsi:type="dcterms:W3CDTF">2022-11-18T22:21:00Z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