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526B" w14:textId="77777777" w:rsidR="00C82473" w:rsidRPr="00475BF6" w:rsidRDefault="007B73F9" w:rsidP="004E40F0">
      <w:pPr>
        <w:outlineLvl w:val="0"/>
        <w:rPr>
          <w:rFonts w:ascii="Century Gothic" w:hAnsi="Century Gothic"/>
          <w:b/>
          <w:sz w:val="28"/>
        </w:rPr>
      </w:pPr>
      <w:r w:rsidRPr="00475BF6">
        <w:rPr>
          <w:rFonts w:ascii="Century Gothic" w:hAnsi="Century Gothic"/>
          <w:b/>
          <w:sz w:val="28"/>
        </w:rPr>
        <w:t>NASA DEVELOP National Program</w:t>
      </w:r>
    </w:p>
    <w:p w14:paraId="7322AC1C" w14:textId="77777777" w:rsidR="007B73F9" w:rsidRPr="00475BF6" w:rsidRDefault="008D7444" w:rsidP="004E40F0">
      <w:pPr>
        <w:outlineLvl w:val="0"/>
        <w:rPr>
          <w:rFonts w:ascii="Century Gothic" w:hAnsi="Century Gothic"/>
          <w:b/>
        </w:rPr>
      </w:pPr>
      <w:r w:rsidRPr="00475BF6">
        <w:rPr>
          <w:rFonts w:ascii="Century Gothic" w:hAnsi="Century Gothic"/>
          <w:b/>
        </w:rPr>
        <w:t>20</w:t>
      </w:r>
      <w:r w:rsidR="00490A64" w:rsidRPr="00475BF6">
        <w:rPr>
          <w:rFonts w:ascii="Century Gothic" w:hAnsi="Century Gothic"/>
          <w:b/>
        </w:rPr>
        <w:t>20</w:t>
      </w:r>
      <w:r w:rsidR="00BB1A3F" w:rsidRPr="00475BF6">
        <w:rPr>
          <w:rFonts w:ascii="Century Gothic" w:hAnsi="Century Gothic"/>
          <w:b/>
        </w:rPr>
        <w:t xml:space="preserve"> </w:t>
      </w:r>
      <w:r w:rsidR="00DE6A23" w:rsidRPr="00475BF6">
        <w:rPr>
          <w:rFonts w:ascii="Century Gothic" w:hAnsi="Century Gothic"/>
          <w:b/>
        </w:rPr>
        <w:t>Summer</w:t>
      </w:r>
      <w:r w:rsidR="007B73F9" w:rsidRPr="00475BF6">
        <w:rPr>
          <w:rFonts w:ascii="Century Gothic" w:hAnsi="Century Gothic"/>
          <w:b/>
        </w:rPr>
        <w:t xml:space="preserve"> Project Proposal</w:t>
      </w:r>
    </w:p>
    <w:p w14:paraId="143194D4" w14:textId="77777777" w:rsidR="00A44DD0" w:rsidRPr="00475BF6" w:rsidRDefault="00A44DD0" w:rsidP="00A44DD0">
      <w:pPr>
        <w:rPr>
          <w:rFonts w:ascii="Century Gothic" w:hAnsi="Century Gothic"/>
          <w:b/>
        </w:rPr>
      </w:pPr>
    </w:p>
    <w:p w14:paraId="4D2736CC" w14:textId="77777777" w:rsidR="004E40F0" w:rsidRPr="00475BF6" w:rsidRDefault="004E40F0" w:rsidP="004E40F0">
      <w:pPr>
        <w:outlineLvl w:val="0"/>
        <w:rPr>
          <w:rFonts w:ascii="Century Gothic" w:hAnsi="Century Gothic"/>
          <w:b/>
          <w:sz w:val="22"/>
          <w:szCs w:val="22"/>
        </w:rPr>
      </w:pPr>
      <w:r w:rsidRPr="00475BF6">
        <w:rPr>
          <w:rFonts w:ascii="Century Gothic" w:hAnsi="Century Gothic"/>
          <w:b/>
          <w:sz w:val="22"/>
          <w:szCs w:val="22"/>
        </w:rPr>
        <w:t>Arizona – Tempe</w:t>
      </w:r>
    </w:p>
    <w:p w14:paraId="746E0945" w14:textId="1B67353D" w:rsidR="007B73F9" w:rsidRPr="00475BF6" w:rsidRDefault="004E40F0" w:rsidP="004E40F0">
      <w:pPr>
        <w:outlineLvl w:val="0"/>
        <w:rPr>
          <w:rFonts w:ascii="Century Gothic" w:hAnsi="Century Gothic"/>
          <w:b/>
          <w:sz w:val="20"/>
          <w:szCs w:val="20"/>
        </w:rPr>
      </w:pPr>
      <w:r w:rsidRPr="00475BF6">
        <w:rPr>
          <w:rFonts w:ascii="Century Gothic" w:hAnsi="Century Gothic"/>
          <w:b/>
          <w:sz w:val="22"/>
          <w:szCs w:val="22"/>
        </w:rPr>
        <w:t>Satellite Beach</w:t>
      </w:r>
      <w:r w:rsidR="00C82C8C" w:rsidRPr="00475BF6">
        <w:rPr>
          <w:rFonts w:ascii="Century Gothic" w:hAnsi="Century Gothic"/>
          <w:b/>
          <w:sz w:val="22"/>
          <w:szCs w:val="22"/>
        </w:rPr>
        <w:t xml:space="preserve"> </w:t>
      </w:r>
      <w:r w:rsidRPr="00475BF6">
        <w:rPr>
          <w:rFonts w:ascii="Century Gothic" w:hAnsi="Century Gothic"/>
          <w:b/>
          <w:sz w:val="22"/>
          <w:szCs w:val="22"/>
        </w:rPr>
        <w:t>Energy</w:t>
      </w:r>
    </w:p>
    <w:p w14:paraId="3C66A21D" w14:textId="77777777" w:rsidR="007B73F9" w:rsidRPr="00475BF6" w:rsidRDefault="004E40F0">
      <w:pPr>
        <w:rPr>
          <w:i/>
          <w:sz w:val="20"/>
          <w:szCs w:val="20"/>
        </w:rPr>
      </w:pPr>
      <w:r w:rsidRPr="00475BF6">
        <w:rPr>
          <w:rFonts w:ascii="Century Gothic" w:hAnsi="Century Gothic"/>
          <w:i/>
          <w:sz w:val="20"/>
          <w:szCs w:val="20"/>
        </w:rPr>
        <w:t>Restructuring the Energy Balance in Satellite Beach, Florida, by Quantifying Solar Energy Production Potential using NASA POWER Data Products and LiDAR</w:t>
      </w:r>
    </w:p>
    <w:p w14:paraId="48660ABA" w14:textId="77777777" w:rsidR="00272CD9" w:rsidRDefault="00272CD9" w:rsidP="00334B0C">
      <w:pPr>
        <w:rPr>
          <w:b/>
          <w:sz w:val="20"/>
        </w:rPr>
      </w:pPr>
    </w:p>
    <w:p w14:paraId="0DB65365" w14:textId="77777777" w:rsidR="00CD0433" w:rsidRPr="00475BF6" w:rsidRDefault="00CD0433" w:rsidP="004E40F0">
      <w:pPr>
        <w:pBdr>
          <w:bottom w:val="single" w:sz="4" w:space="1" w:color="auto"/>
        </w:pBdr>
        <w:outlineLvl w:val="0"/>
        <w:rPr>
          <w:rFonts w:ascii="Century Gothic" w:hAnsi="Century Gothic"/>
          <w:b/>
        </w:rPr>
      </w:pPr>
      <w:r w:rsidRPr="00475BF6">
        <w:rPr>
          <w:rFonts w:ascii="Century Gothic" w:hAnsi="Century Gothic"/>
          <w:b/>
        </w:rPr>
        <w:t>Project Overview</w:t>
      </w:r>
    </w:p>
    <w:p w14:paraId="26AA0AA8" w14:textId="79AB2D8A" w:rsidR="00F87747" w:rsidRPr="006B2A54" w:rsidRDefault="008B3821" w:rsidP="00276572">
      <w:pPr>
        <w:rPr>
          <w:b/>
          <w:sz w:val="20"/>
          <w:szCs w:val="20"/>
        </w:rPr>
      </w:pPr>
      <w:r w:rsidRPr="00475BF6">
        <w:rPr>
          <w:rFonts w:ascii="Century Gothic" w:hAnsi="Century Gothic"/>
          <w:b/>
          <w:i/>
          <w:sz w:val="20"/>
          <w:szCs w:val="20"/>
        </w:rPr>
        <w:t>Project Synopsis</w:t>
      </w:r>
      <w:r w:rsidRPr="00475BF6">
        <w:rPr>
          <w:rFonts w:ascii="Century Gothic" w:hAnsi="Century Gothic"/>
          <w:b/>
          <w:sz w:val="20"/>
          <w:szCs w:val="20"/>
        </w:rPr>
        <w:t xml:space="preserve">: </w:t>
      </w:r>
      <w:r w:rsidR="0099375B">
        <w:rPr>
          <w:rFonts w:ascii="Garamond" w:hAnsi="Garamond"/>
          <w:bCs/>
          <w:sz w:val="22"/>
          <w:szCs w:val="22"/>
        </w:rPr>
        <w:t>DEVELOP will partner with the c</w:t>
      </w:r>
      <w:r w:rsidR="00C740D8" w:rsidRPr="00475BF6">
        <w:rPr>
          <w:rFonts w:ascii="Garamond" w:hAnsi="Garamond"/>
          <w:bCs/>
          <w:sz w:val="22"/>
          <w:szCs w:val="22"/>
        </w:rPr>
        <w:t>it</w:t>
      </w:r>
      <w:r w:rsidR="0099375B">
        <w:rPr>
          <w:rFonts w:ascii="Garamond" w:hAnsi="Garamond"/>
          <w:bCs/>
          <w:sz w:val="22"/>
          <w:szCs w:val="22"/>
        </w:rPr>
        <w:t>ies</w:t>
      </w:r>
      <w:r w:rsidR="00C740D8" w:rsidRPr="00475BF6">
        <w:rPr>
          <w:rFonts w:ascii="Garamond" w:hAnsi="Garamond"/>
          <w:bCs/>
          <w:sz w:val="22"/>
          <w:szCs w:val="22"/>
        </w:rPr>
        <w:t xml:space="preserve"> of Satellite Beach</w:t>
      </w:r>
      <w:r w:rsidR="0099375B">
        <w:rPr>
          <w:rFonts w:ascii="Garamond" w:hAnsi="Garamond"/>
          <w:bCs/>
          <w:sz w:val="22"/>
          <w:szCs w:val="22"/>
        </w:rPr>
        <w:t xml:space="preserve"> and Orlando</w:t>
      </w:r>
      <w:r w:rsidR="00C740D8" w:rsidRPr="00475BF6">
        <w:rPr>
          <w:rFonts w:ascii="Garamond" w:hAnsi="Garamond"/>
          <w:bCs/>
          <w:sz w:val="22"/>
          <w:szCs w:val="22"/>
        </w:rPr>
        <w:t>, Florida in an effort to</w:t>
      </w:r>
      <w:r w:rsidR="00191655" w:rsidRPr="00475BF6">
        <w:rPr>
          <w:rFonts w:ascii="Garamond" w:hAnsi="Garamond"/>
          <w:bCs/>
          <w:sz w:val="22"/>
          <w:szCs w:val="22"/>
        </w:rPr>
        <w:t xml:space="preserve"> quantify key parameters associated with </w:t>
      </w:r>
      <w:r w:rsidR="000468A4" w:rsidRPr="00475BF6">
        <w:rPr>
          <w:rFonts w:ascii="Garamond" w:hAnsi="Garamond"/>
          <w:bCs/>
          <w:sz w:val="22"/>
          <w:szCs w:val="22"/>
        </w:rPr>
        <w:t>Satellite Beach’s</w:t>
      </w:r>
      <w:r w:rsidR="004E3140" w:rsidRPr="00475BF6">
        <w:rPr>
          <w:rFonts w:ascii="Garamond" w:hAnsi="Garamond"/>
          <w:bCs/>
          <w:sz w:val="22"/>
          <w:szCs w:val="22"/>
        </w:rPr>
        <w:t xml:space="preserve"> </w:t>
      </w:r>
      <w:r w:rsidR="00191655" w:rsidRPr="00475BF6">
        <w:rPr>
          <w:rFonts w:ascii="Garamond" w:hAnsi="Garamond"/>
          <w:bCs/>
          <w:sz w:val="22"/>
          <w:szCs w:val="22"/>
        </w:rPr>
        <w:t>effort to</w:t>
      </w:r>
      <w:r w:rsidR="00C740D8" w:rsidRPr="00475BF6">
        <w:rPr>
          <w:rFonts w:ascii="Garamond" w:hAnsi="Garamond"/>
          <w:bCs/>
          <w:sz w:val="22"/>
          <w:szCs w:val="22"/>
        </w:rPr>
        <w:t xml:space="preserve"> efficiently convert to clean energy, mostly solar, by 2050. The DEVELOP team </w:t>
      </w:r>
      <w:r w:rsidR="0036462F" w:rsidRPr="00475BF6">
        <w:rPr>
          <w:rFonts w:ascii="Garamond" w:hAnsi="Garamond"/>
          <w:bCs/>
          <w:sz w:val="22"/>
          <w:szCs w:val="22"/>
        </w:rPr>
        <w:t xml:space="preserve">will </w:t>
      </w:r>
      <w:r w:rsidR="00C740D8" w:rsidRPr="00475BF6">
        <w:rPr>
          <w:rFonts w:ascii="Garamond" w:hAnsi="Garamond"/>
          <w:bCs/>
          <w:sz w:val="22"/>
          <w:szCs w:val="22"/>
        </w:rPr>
        <w:t xml:space="preserve">use NASA POWER solar data and a </w:t>
      </w:r>
      <w:r w:rsidR="007A7A30" w:rsidRPr="00475BF6">
        <w:rPr>
          <w:rFonts w:ascii="Garamond" w:hAnsi="Garamond"/>
          <w:bCs/>
          <w:sz w:val="22"/>
          <w:szCs w:val="22"/>
        </w:rPr>
        <w:t xml:space="preserve">digital </w:t>
      </w:r>
      <w:r w:rsidR="0036462F" w:rsidRPr="00475BF6">
        <w:rPr>
          <w:rFonts w:ascii="Garamond" w:hAnsi="Garamond"/>
          <w:bCs/>
          <w:sz w:val="22"/>
          <w:szCs w:val="22"/>
        </w:rPr>
        <w:t>surface</w:t>
      </w:r>
      <w:r w:rsidR="007A7A30" w:rsidRPr="00475BF6">
        <w:rPr>
          <w:rFonts w:ascii="Garamond" w:hAnsi="Garamond"/>
          <w:bCs/>
          <w:sz w:val="22"/>
          <w:szCs w:val="22"/>
        </w:rPr>
        <w:t xml:space="preserve"> model to analyze the</w:t>
      </w:r>
      <w:r w:rsidR="006B0465">
        <w:rPr>
          <w:rFonts w:ascii="Garamond" w:hAnsi="Garamond"/>
          <w:bCs/>
          <w:sz w:val="22"/>
          <w:szCs w:val="22"/>
        </w:rPr>
        <w:t xml:space="preserve"> rooftop solar energy potential</w:t>
      </w:r>
      <w:r w:rsidR="00337CFD">
        <w:rPr>
          <w:rFonts w:ascii="Garamond" w:hAnsi="Garamond"/>
          <w:bCs/>
          <w:sz w:val="22"/>
          <w:szCs w:val="22"/>
        </w:rPr>
        <w:t xml:space="preserve"> throughout </w:t>
      </w:r>
      <w:r w:rsidR="00321C15">
        <w:rPr>
          <w:rFonts w:ascii="Garamond" w:hAnsi="Garamond"/>
          <w:bCs/>
          <w:sz w:val="22"/>
          <w:szCs w:val="22"/>
        </w:rPr>
        <w:t>Satellite Beach</w:t>
      </w:r>
      <w:r w:rsidR="00933799" w:rsidRPr="00475BF6">
        <w:rPr>
          <w:rFonts w:ascii="Garamond" w:hAnsi="Garamond"/>
          <w:bCs/>
          <w:sz w:val="22"/>
          <w:szCs w:val="22"/>
        </w:rPr>
        <w:t>. These</w:t>
      </w:r>
      <w:r w:rsidR="007A7A30" w:rsidRPr="00475BF6">
        <w:rPr>
          <w:rFonts w:ascii="Garamond" w:hAnsi="Garamond"/>
          <w:bCs/>
          <w:sz w:val="22"/>
          <w:szCs w:val="22"/>
        </w:rPr>
        <w:t xml:space="preserve"> energy potentials </w:t>
      </w:r>
      <w:r w:rsidR="004E32A4" w:rsidRPr="00475BF6">
        <w:rPr>
          <w:rFonts w:ascii="Garamond" w:hAnsi="Garamond"/>
          <w:bCs/>
          <w:sz w:val="22"/>
          <w:szCs w:val="22"/>
        </w:rPr>
        <w:t>will</w:t>
      </w:r>
      <w:r w:rsidR="00191655" w:rsidRPr="00475BF6">
        <w:rPr>
          <w:rFonts w:ascii="Garamond" w:hAnsi="Garamond"/>
          <w:bCs/>
          <w:sz w:val="22"/>
          <w:szCs w:val="22"/>
        </w:rPr>
        <w:t xml:space="preserve"> be </w:t>
      </w:r>
      <w:r w:rsidR="007A7A30" w:rsidRPr="00475BF6">
        <w:rPr>
          <w:rFonts w:ascii="Garamond" w:hAnsi="Garamond"/>
          <w:bCs/>
          <w:sz w:val="22"/>
          <w:szCs w:val="22"/>
        </w:rPr>
        <w:t xml:space="preserve">associated with each building’s address and average energy usage for targeted outreach strategies. Land surface temperature and greenness maps will be made using Landsat 8 OLI/TIRS and </w:t>
      </w:r>
      <w:r w:rsidR="006B0465">
        <w:rPr>
          <w:rFonts w:ascii="Garamond" w:hAnsi="Garamond"/>
          <w:bCs/>
          <w:sz w:val="22"/>
          <w:szCs w:val="22"/>
        </w:rPr>
        <w:t>Aqua MODIS</w:t>
      </w:r>
      <w:r w:rsidR="00933799" w:rsidRPr="00475BF6">
        <w:rPr>
          <w:rFonts w:ascii="Garamond" w:hAnsi="Garamond"/>
          <w:bCs/>
          <w:sz w:val="22"/>
          <w:szCs w:val="22"/>
        </w:rPr>
        <w:t xml:space="preserve"> </w:t>
      </w:r>
      <w:r w:rsidR="007A7A30" w:rsidRPr="00475BF6">
        <w:rPr>
          <w:rFonts w:ascii="Garamond" w:hAnsi="Garamond"/>
          <w:bCs/>
          <w:sz w:val="22"/>
          <w:szCs w:val="22"/>
        </w:rPr>
        <w:t xml:space="preserve">observations </w:t>
      </w:r>
      <w:r w:rsidR="002745BC" w:rsidRPr="00475BF6">
        <w:rPr>
          <w:rFonts w:ascii="Garamond" w:hAnsi="Garamond"/>
          <w:bCs/>
          <w:sz w:val="22"/>
          <w:szCs w:val="22"/>
        </w:rPr>
        <w:t>to better understand</w:t>
      </w:r>
      <w:r w:rsidR="007A7A30" w:rsidRPr="00475BF6">
        <w:rPr>
          <w:rFonts w:ascii="Garamond" w:hAnsi="Garamond"/>
          <w:bCs/>
          <w:sz w:val="22"/>
          <w:szCs w:val="22"/>
        </w:rPr>
        <w:t xml:space="preserve"> urban heat stress </w:t>
      </w:r>
      <w:r w:rsidR="00F711C2" w:rsidRPr="00475BF6">
        <w:rPr>
          <w:rFonts w:ascii="Garamond" w:hAnsi="Garamond"/>
          <w:bCs/>
          <w:sz w:val="22"/>
          <w:szCs w:val="22"/>
        </w:rPr>
        <w:t xml:space="preserve">leading to higher energy </w:t>
      </w:r>
      <w:r w:rsidR="007A7A30" w:rsidRPr="00475BF6">
        <w:rPr>
          <w:rFonts w:ascii="Garamond" w:hAnsi="Garamond"/>
          <w:bCs/>
          <w:sz w:val="22"/>
          <w:szCs w:val="22"/>
        </w:rPr>
        <w:t>demand</w:t>
      </w:r>
      <w:r w:rsidR="00F711C2" w:rsidRPr="00475BF6">
        <w:rPr>
          <w:rFonts w:ascii="Garamond" w:hAnsi="Garamond"/>
          <w:bCs/>
          <w:sz w:val="22"/>
          <w:szCs w:val="22"/>
        </w:rPr>
        <w:t>s</w:t>
      </w:r>
      <w:r w:rsidR="007A7A30" w:rsidRPr="00475BF6">
        <w:rPr>
          <w:rFonts w:ascii="Garamond" w:hAnsi="Garamond"/>
          <w:bCs/>
          <w:sz w:val="22"/>
          <w:szCs w:val="22"/>
        </w:rPr>
        <w:t xml:space="preserve"> for air conditioning. </w:t>
      </w:r>
      <w:r w:rsidR="00F711C2" w:rsidRPr="00475BF6">
        <w:rPr>
          <w:rFonts w:ascii="Garamond" w:hAnsi="Garamond"/>
          <w:bCs/>
          <w:sz w:val="22"/>
          <w:szCs w:val="22"/>
        </w:rPr>
        <w:t>Solar panel installation</w:t>
      </w:r>
      <w:r w:rsidR="00321C15">
        <w:rPr>
          <w:rFonts w:ascii="Garamond" w:hAnsi="Garamond"/>
          <w:bCs/>
          <w:sz w:val="22"/>
          <w:szCs w:val="22"/>
        </w:rPr>
        <w:t xml:space="preserve"> and cooling initiative prioritization</w:t>
      </w:r>
      <w:r w:rsidR="00F711C2" w:rsidRPr="00475BF6">
        <w:rPr>
          <w:rFonts w:ascii="Garamond" w:hAnsi="Garamond"/>
          <w:bCs/>
          <w:sz w:val="22"/>
          <w:szCs w:val="22"/>
        </w:rPr>
        <w:t xml:space="preserve"> decisions will be informed through the </w:t>
      </w:r>
      <w:r w:rsidR="00F5202D" w:rsidRPr="00475BF6">
        <w:rPr>
          <w:rFonts w:ascii="Garamond" w:hAnsi="Garamond"/>
          <w:bCs/>
          <w:sz w:val="22"/>
          <w:szCs w:val="22"/>
        </w:rPr>
        <w:t>developed</w:t>
      </w:r>
      <w:r w:rsidR="007A46C3" w:rsidRPr="00475BF6">
        <w:rPr>
          <w:rFonts w:ascii="Garamond" w:hAnsi="Garamond"/>
          <w:bCs/>
          <w:sz w:val="22"/>
          <w:szCs w:val="22"/>
        </w:rPr>
        <w:t xml:space="preserve"> tool</w:t>
      </w:r>
      <w:r w:rsidR="007107A3" w:rsidRPr="00475BF6">
        <w:rPr>
          <w:rFonts w:ascii="Garamond" w:hAnsi="Garamond"/>
          <w:bCs/>
          <w:sz w:val="22"/>
          <w:szCs w:val="22"/>
        </w:rPr>
        <w:t xml:space="preserve">, which </w:t>
      </w:r>
      <w:r w:rsidR="00321C15">
        <w:rPr>
          <w:rFonts w:ascii="Garamond" w:hAnsi="Garamond"/>
          <w:bCs/>
          <w:sz w:val="22"/>
          <w:szCs w:val="22"/>
        </w:rPr>
        <w:t>will be adjustable for use in other locations.</w:t>
      </w:r>
    </w:p>
    <w:p w14:paraId="64679503" w14:textId="77777777" w:rsidR="008B3821" w:rsidRPr="00936A45" w:rsidRDefault="008B3821" w:rsidP="008B3821">
      <w:pPr>
        <w:rPr>
          <w:b/>
        </w:rPr>
      </w:pPr>
    </w:p>
    <w:p w14:paraId="74CC86F4" w14:textId="67A4FE5A" w:rsidR="00353F4B" w:rsidRPr="006B2A54" w:rsidRDefault="00353F4B" w:rsidP="00DD7A5E">
      <w:pPr>
        <w:rPr>
          <w:rFonts w:ascii="Century Gothic" w:hAnsi="Century Gothic"/>
          <w:sz w:val="20"/>
          <w:szCs w:val="20"/>
        </w:rPr>
      </w:pPr>
      <w:r w:rsidRPr="00475BF6">
        <w:rPr>
          <w:rFonts w:ascii="Century Gothic" w:hAnsi="Century Gothic"/>
          <w:b/>
          <w:i/>
          <w:sz w:val="20"/>
          <w:szCs w:val="20"/>
        </w:rPr>
        <w:t>Community Concern:</w:t>
      </w:r>
      <w:r w:rsidRPr="00475BF6">
        <w:rPr>
          <w:rFonts w:ascii="Century Gothic" w:hAnsi="Century Gothic"/>
          <w:sz w:val="20"/>
          <w:szCs w:val="20"/>
        </w:rPr>
        <w:t xml:space="preserve"> </w:t>
      </w:r>
      <w:r w:rsidR="009B7A8B" w:rsidRPr="00475BF6">
        <w:rPr>
          <w:rFonts w:ascii="Garamond" w:hAnsi="Garamond"/>
          <w:sz w:val="22"/>
          <w:szCs w:val="22"/>
        </w:rPr>
        <w:t xml:space="preserve">In 2019 </w:t>
      </w:r>
      <w:r w:rsidR="00CC45E2" w:rsidRPr="00475BF6">
        <w:rPr>
          <w:rFonts w:ascii="Garamond" w:hAnsi="Garamond"/>
          <w:sz w:val="22"/>
          <w:szCs w:val="22"/>
        </w:rPr>
        <w:t>Satellite Beach</w:t>
      </w:r>
      <w:r w:rsidR="009B7A8B" w:rsidRPr="00475BF6">
        <w:rPr>
          <w:rFonts w:ascii="Garamond" w:hAnsi="Garamond"/>
          <w:sz w:val="22"/>
          <w:szCs w:val="22"/>
        </w:rPr>
        <w:t xml:space="preserve"> adopted a resolution stating</w:t>
      </w:r>
      <w:r w:rsidR="006B2A54">
        <w:rPr>
          <w:rFonts w:ascii="Garamond" w:hAnsi="Garamond"/>
          <w:sz w:val="22"/>
          <w:szCs w:val="22"/>
        </w:rPr>
        <w:t>,</w:t>
      </w:r>
      <w:r w:rsidR="009B7A8B" w:rsidRPr="00475BF6">
        <w:rPr>
          <w:rFonts w:ascii="Garamond" w:hAnsi="Garamond"/>
          <w:sz w:val="22"/>
          <w:szCs w:val="22"/>
        </w:rPr>
        <w:t xml:space="preserve"> “</w:t>
      </w:r>
      <w:r w:rsidR="006B2A54">
        <w:rPr>
          <w:rFonts w:ascii="Garamond" w:hAnsi="Garamond"/>
          <w:sz w:val="22"/>
          <w:szCs w:val="22"/>
        </w:rPr>
        <w:t>i</w:t>
      </w:r>
      <w:r w:rsidR="009B7A8B" w:rsidRPr="00475BF6">
        <w:rPr>
          <w:rFonts w:ascii="Garamond" w:hAnsi="Garamond"/>
          <w:sz w:val="22"/>
          <w:szCs w:val="22"/>
        </w:rPr>
        <w:t xml:space="preserve">t is the goal and policy of the Satellite Beach City Council, in cooperation with other local governments, private organizations, and individuals, for 100% of all electricity consumed in the City of Satellite Beach to come from renewable energy resources and associated technologies by the year 2050.” </w:t>
      </w:r>
      <w:r w:rsidR="001B50D8" w:rsidRPr="00475BF6">
        <w:rPr>
          <w:rFonts w:ascii="Garamond" w:hAnsi="Garamond"/>
          <w:sz w:val="22"/>
          <w:szCs w:val="22"/>
        </w:rPr>
        <w:t xml:space="preserve">Wind is not </w:t>
      </w:r>
      <w:r w:rsidR="009B7A8B" w:rsidRPr="00475BF6">
        <w:rPr>
          <w:rFonts w:ascii="Garamond" w:hAnsi="Garamond"/>
          <w:sz w:val="22"/>
          <w:szCs w:val="22"/>
        </w:rPr>
        <w:t>a viable source of clean energy in this part of Florida</w:t>
      </w:r>
      <w:r w:rsidR="00CC45E2" w:rsidRPr="00475BF6">
        <w:rPr>
          <w:rFonts w:ascii="Garamond" w:hAnsi="Garamond"/>
          <w:sz w:val="22"/>
          <w:szCs w:val="22"/>
        </w:rPr>
        <w:t>, since</w:t>
      </w:r>
      <w:r w:rsidR="001B50D8" w:rsidRPr="00475BF6">
        <w:rPr>
          <w:rFonts w:ascii="Garamond" w:hAnsi="Garamond"/>
          <w:sz w:val="22"/>
          <w:szCs w:val="22"/>
        </w:rPr>
        <w:t xml:space="preserve"> urban communities on the barrier island</w:t>
      </w:r>
      <w:r w:rsidR="00324154" w:rsidRPr="00475BF6">
        <w:rPr>
          <w:rFonts w:ascii="Garamond" w:hAnsi="Garamond"/>
          <w:sz w:val="22"/>
          <w:szCs w:val="22"/>
        </w:rPr>
        <w:t xml:space="preserve"> </w:t>
      </w:r>
      <w:r w:rsidR="001B50D8" w:rsidRPr="00475BF6">
        <w:rPr>
          <w:rFonts w:ascii="Garamond" w:hAnsi="Garamond"/>
          <w:sz w:val="22"/>
          <w:szCs w:val="22"/>
        </w:rPr>
        <w:t xml:space="preserve">lack open space on which to install </w:t>
      </w:r>
      <w:r w:rsidR="00E4048D" w:rsidRPr="00475BF6">
        <w:rPr>
          <w:rFonts w:ascii="Garamond" w:hAnsi="Garamond"/>
          <w:sz w:val="22"/>
          <w:szCs w:val="22"/>
        </w:rPr>
        <w:t xml:space="preserve">wind </w:t>
      </w:r>
      <w:r w:rsidR="001B50D8" w:rsidRPr="00475BF6">
        <w:rPr>
          <w:rFonts w:ascii="Garamond" w:hAnsi="Garamond"/>
          <w:sz w:val="22"/>
          <w:szCs w:val="22"/>
        </w:rPr>
        <w:t xml:space="preserve">turbines. </w:t>
      </w:r>
      <w:r w:rsidR="00337CFD">
        <w:rPr>
          <w:rFonts w:ascii="Garamond" w:hAnsi="Garamond"/>
          <w:sz w:val="22"/>
          <w:szCs w:val="22"/>
        </w:rPr>
        <w:t>Also</w:t>
      </w:r>
      <w:r w:rsidR="001B50D8" w:rsidRPr="00475BF6">
        <w:rPr>
          <w:rFonts w:ascii="Garamond" w:hAnsi="Garamond"/>
          <w:sz w:val="22"/>
          <w:szCs w:val="22"/>
        </w:rPr>
        <w:t>, National Renewable Energy Laboratory wind maps at 30 and 80 meter heights indicate land-based wind is, at best, marginally viable. A</w:t>
      </w:r>
      <w:r w:rsidR="00433E60" w:rsidRPr="00475BF6">
        <w:rPr>
          <w:rFonts w:ascii="Garamond" w:hAnsi="Garamond"/>
          <w:sz w:val="22"/>
          <w:szCs w:val="22"/>
        </w:rPr>
        <w:t xml:space="preserve">dditionally, </w:t>
      </w:r>
      <w:r w:rsidR="009B7A8B" w:rsidRPr="00475BF6">
        <w:rPr>
          <w:rFonts w:ascii="Garamond" w:hAnsi="Garamond"/>
          <w:sz w:val="22"/>
          <w:szCs w:val="22"/>
        </w:rPr>
        <w:t xml:space="preserve">no ocean-based capabilities appear to be viable in </w:t>
      </w:r>
      <w:r w:rsidR="00B77A69" w:rsidRPr="00475BF6">
        <w:rPr>
          <w:rFonts w:ascii="Garamond" w:hAnsi="Garamond"/>
          <w:sz w:val="22"/>
          <w:szCs w:val="22"/>
        </w:rPr>
        <w:t xml:space="preserve">the </w:t>
      </w:r>
      <w:r w:rsidR="009B7A8B" w:rsidRPr="00475BF6">
        <w:rPr>
          <w:rFonts w:ascii="Garamond" w:hAnsi="Garamond"/>
          <w:sz w:val="22"/>
          <w:szCs w:val="22"/>
        </w:rPr>
        <w:t xml:space="preserve">near future. </w:t>
      </w:r>
      <w:r w:rsidR="00DD7A5E" w:rsidRPr="00475BF6">
        <w:rPr>
          <w:rFonts w:ascii="Garamond" w:hAnsi="Garamond"/>
          <w:sz w:val="22"/>
          <w:szCs w:val="22"/>
        </w:rPr>
        <w:t xml:space="preserve">The City of Satellite Beach must now figure out how best to proceed with adopting solar energy technology in order to maximize efficiency and meet their goal of 100% clean energy. </w:t>
      </w:r>
    </w:p>
    <w:p w14:paraId="656229F0" w14:textId="77777777" w:rsidR="00353F4B" w:rsidRPr="00936A45" w:rsidRDefault="00353F4B" w:rsidP="008B3821">
      <w:pPr>
        <w:rPr>
          <w:b/>
        </w:rPr>
      </w:pPr>
    </w:p>
    <w:p w14:paraId="01EFBA3A" w14:textId="687B5BE3" w:rsidR="008B3821" w:rsidRPr="006B2A54" w:rsidRDefault="008B3821" w:rsidP="007F232A">
      <w:pPr>
        <w:rPr>
          <w:rFonts w:ascii="Century Gothic" w:hAnsi="Century Gothic"/>
          <w:sz w:val="20"/>
          <w:szCs w:val="20"/>
        </w:rPr>
      </w:pPr>
      <w:r w:rsidRPr="00475BF6">
        <w:rPr>
          <w:rFonts w:ascii="Century Gothic" w:hAnsi="Century Gothic"/>
          <w:b/>
          <w:i/>
          <w:sz w:val="20"/>
          <w:szCs w:val="20"/>
        </w:rPr>
        <w:t>Source of Project Idea:</w:t>
      </w:r>
      <w:r w:rsidRPr="00475BF6">
        <w:rPr>
          <w:rFonts w:ascii="Century Gothic" w:hAnsi="Century Gothic"/>
          <w:sz w:val="20"/>
          <w:szCs w:val="20"/>
        </w:rPr>
        <w:t xml:space="preserve"> </w:t>
      </w:r>
      <w:r w:rsidR="00337CFD" w:rsidRPr="00475BF6">
        <w:rPr>
          <w:rFonts w:ascii="Garamond" w:hAnsi="Garamond"/>
          <w:sz w:val="22"/>
          <w:szCs w:val="22"/>
        </w:rPr>
        <w:t xml:space="preserve">Media coverage of the </w:t>
      </w:r>
      <w:r w:rsidR="00337CFD">
        <w:rPr>
          <w:rFonts w:ascii="Garamond" w:hAnsi="Garamond"/>
          <w:sz w:val="22"/>
          <w:szCs w:val="22"/>
        </w:rPr>
        <w:t xml:space="preserve">2019 Summer </w:t>
      </w:r>
      <w:r w:rsidR="00337CFD" w:rsidRPr="00475BF6">
        <w:rPr>
          <w:rFonts w:ascii="Garamond" w:hAnsi="Garamond"/>
          <w:sz w:val="22"/>
          <w:szCs w:val="22"/>
        </w:rPr>
        <w:t xml:space="preserve">Ohio Energy project at the </w:t>
      </w:r>
      <w:r w:rsidR="006B2A54">
        <w:rPr>
          <w:rFonts w:ascii="Garamond" w:hAnsi="Garamond"/>
          <w:sz w:val="22"/>
          <w:szCs w:val="22"/>
        </w:rPr>
        <w:t xml:space="preserve">Arizona – </w:t>
      </w:r>
      <w:r w:rsidR="00337CFD" w:rsidRPr="00475BF6">
        <w:rPr>
          <w:rFonts w:ascii="Garamond" w:hAnsi="Garamond"/>
          <w:sz w:val="22"/>
          <w:szCs w:val="22"/>
        </w:rPr>
        <w:t xml:space="preserve">Tempe node inspired the partners </w:t>
      </w:r>
      <w:r w:rsidR="00337CFD">
        <w:rPr>
          <w:rFonts w:ascii="Garamond" w:hAnsi="Garamond"/>
          <w:sz w:val="22"/>
          <w:szCs w:val="22"/>
        </w:rPr>
        <w:t xml:space="preserve">from Satellite Beach </w:t>
      </w:r>
      <w:r w:rsidR="00337CFD" w:rsidRPr="00475BF6">
        <w:rPr>
          <w:rFonts w:ascii="Garamond" w:hAnsi="Garamond"/>
          <w:sz w:val="22"/>
          <w:szCs w:val="22"/>
        </w:rPr>
        <w:t>to propose a similar project for their city.</w:t>
      </w:r>
      <w:r w:rsidR="00CC1375" w:rsidRPr="00475BF6">
        <w:rPr>
          <w:rFonts w:ascii="Garamond" w:hAnsi="Garamond"/>
          <w:sz w:val="22"/>
          <w:szCs w:val="22"/>
        </w:rPr>
        <w:t xml:space="preserve"> </w:t>
      </w:r>
      <w:r w:rsidR="00337CFD">
        <w:rPr>
          <w:rFonts w:ascii="Garamond" w:hAnsi="Garamond"/>
          <w:sz w:val="22"/>
          <w:szCs w:val="22"/>
        </w:rPr>
        <w:t>They then submitted</w:t>
      </w:r>
      <w:r w:rsidR="00CC1375" w:rsidRPr="00475BF6">
        <w:rPr>
          <w:rFonts w:ascii="Garamond" w:hAnsi="Garamond"/>
          <w:sz w:val="22"/>
          <w:szCs w:val="22"/>
        </w:rPr>
        <w:t xml:space="preserve"> </w:t>
      </w:r>
      <w:r w:rsidR="006B624C">
        <w:rPr>
          <w:rFonts w:ascii="Garamond" w:hAnsi="Garamond"/>
          <w:sz w:val="22"/>
          <w:szCs w:val="22"/>
        </w:rPr>
        <w:t xml:space="preserve">a </w:t>
      </w:r>
      <w:r w:rsidR="00CC1375" w:rsidRPr="00475BF6">
        <w:rPr>
          <w:rFonts w:ascii="Garamond" w:hAnsi="Garamond"/>
          <w:sz w:val="22"/>
          <w:szCs w:val="22"/>
        </w:rPr>
        <w:t xml:space="preserve">project request form </w:t>
      </w:r>
      <w:r w:rsidR="00337CFD">
        <w:rPr>
          <w:rFonts w:ascii="Garamond" w:hAnsi="Garamond"/>
          <w:sz w:val="22"/>
          <w:szCs w:val="22"/>
        </w:rPr>
        <w:t>to</w:t>
      </w:r>
      <w:r w:rsidR="00CC1375" w:rsidRPr="00475BF6">
        <w:rPr>
          <w:rFonts w:ascii="Garamond" w:hAnsi="Garamond"/>
          <w:sz w:val="22"/>
          <w:szCs w:val="22"/>
        </w:rPr>
        <w:t xml:space="preserve"> the NASA DEVELOP website. </w:t>
      </w:r>
      <w:r w:rsidR="007F232A" w:rsidRPr="00475BF6">
        <w:rPr>
          <w:rFonts w:ascii="Garamond" w:hAnsi="Garamond"/>
          <w:sz w:val="22"/>
          <w:szCs w:val="22"/>
        </w:rPr>
        <w:t xml:space="preserve">Communication between Amanda Clayton from DEVELOP’s National Program Office and the </w:t>
      </w:r>
      <w:r w:rsidR="00337CFD">
        <w:rPr>
          <w:rFonts w:ascii="Garamond" w:hAnsi="Garamond"/>
          <w:sz w:val="22"/>
          <w:szCs w:val="22"/>
        </w:rPr>
        <w:t>c</w:t>
      </w:r>
      <w:r w:rsidR="007F232A" w:rsidRPr="00475BF6">
        <w:rPr>
          <w:rFonts w:ascii="Garamond" w:hAnsi="Garamond"/>
          <w:sz w:val="22"/>
          <w:szCs w:val="22"/>
        </w:rPr>
        <w:t xml:space="preserve">ity </w:t>
      </w:r>
      <w:r w:rsidR="00337CFD">
        <w:rPr>
          <w:rFonts w:ascii="Garamond" w:hAnsi="Garamond"/>
          <w:sz w:val="22"/>
          <w:szCs w:val="22"/>
        </w:rPr>
        <w:t>s</w:t>
      </w:r>
      <w:r w:rsidR="007F232A" w:rsidRPr="00475BF6">
        <w:rPr>
          <w:rFonts w:ascii="Garamond" w:hAnsi="Garamond"/>
          <w:sz w:val="22"/>
          <w:szCs w:val="22"/>
        </w:rPr>
        <w:t xml:space="preserve">taff as well as Volunteer Board Member and resident, John Fergus, PhD, aided in confirming engagement with NASA DEVELOP as a possible addition to the </w:t>
      </w:r>
      <w:r w:rsidR="006B2A54">
        <w:rPr>
          <w:rFonts w:ascii="Garamond" w:hAnsi="Garamond"/>
          <w:sz w:val="22"/>
          <w:szCs w:val="22"/>
        </w:rPr>
        <w:t>c</w:t>
      </w:r>
      <w:r w:rsidR="007F232A" w:rsidRPr="00475BF6">
        <w:rPr>
          <w:rFonts w:ascii="Garamond" w:hAnsi="Garamond"/>
          <w:sz w:val="22"/>
          <w:szCs w:val="22"/>
        </w:rPr>
        <w:t>ity’s clean energy project.</w:t>
      </w:r>
    </w:p>
    <w:p w14:paraId="64C7F4F8" w14:textId="77777777" w:rsidR="008B3821" w:rsidRPr="00936A45" w:rsidRDefault="008B3821" w:rsidP="00276572">
      <w:pPr>
        <w:rPr>
          <w:b/>
        </w:rPr>
      </w:pPr>
    </w:p>
    <w:p w14:paraId="660DCD3F" w14:textId="64108FA2" w:rsidR="00276572" w:rsidRPr="00EC3694" w:rsidRDefault="00276572" w:rsidP="00DC6974">
      <w:pPr>
        <w:ind w:left="720" w:hanging="720"/>
        <w:rPr>
          <w:sz w:val="20"/>
          <w:szCs w:val="20"/>
        </w:rPr>
      </w:pPr>
      <w:r w:rsidRPr="00475BF6">
        <w:rPr>
          <w:rFonts w:ascii="Century Gothic" w:hAnsi="Century Gothic"/>
          <w:b/>
          <w:i/>
          <w:sz w:val="20"/>
          <w:szCs w:val="20"/>
        </w:rPr>
        <w:t>National Application Area Addressed:</w:t>
      </w:r>
      <w:r w:rsidRPr="00475BF6">
        <w:rPr>
          <w:rFonts w:ascii="Century Gothic" w:hAnsi="Century Gothic"/>
          <w:sz w:val="20"/>
          <w:szCs w:val="20"/>
        </w:rPr>
        <w:t xml:space="preserve"> </w:t>
      </w:r>
      <w:r w:rsidR="00242006" w:rsidRPr="00EE3E28">
        <w:rPr>
          <w:rFonts w:ascii="Garamond" w:hAnsi="Garamond"/>
          <w:sz w:val="22"/>
        </w:rPr>
        <w:t>Energy</w:t>
      </w:r>
    </w:p>
    <w:p w14:paraId="3A87E418" w14:textId="77777777" w:rsidR="00276572" w:rsidRPr="00EC3694" w:rsidRDefault="00276572" w:rsidP="00DC6974">
      <w:pPr>
        <w:ind w:left="720" w:hanging="720"/>
        <w:rPr>
          <w:sz w:val="20"/>
          <w:szCs w:val="20"/>
        </w:rPr>
      </w:pPr>
      <w:r w:rsidRPr="00475BF6">
        <w:rPr>
          <w:rFonts w:ascii="Century Gothic" w:hAnsi="Century Gothic"/>
          <w:b/>
          <w:i/>
          <w:sz w:val="20"/>
          <w:szCs w:val="20"/>
        </w:rPr>
        <w:t>Study Location:</w:t>
      </w:r>
      <w:r w:rsidRPr="00475BF6">
        <w:rPr>
          <w:rFonts w:ascii="Century Gothic" w:hAnsi="Century Gothic"/>
          <w:sz w:val="20"/>
          <w:szCs w:val="20"/>
        </w:rPr>
        <w:t xml:space="preserve"> </w:t>
      </w:r>
      <w:r w:rsidR="00242006" w:rsidRPr="00EE3E28">
        <w:rPr>
          <w:rFonts w:ascii="Garamond" w:hAnsi="Garamond"/>
          <w:sz w:val="22"/>
        </w:rPr>
        <w:t>Satellite Beach, FL</w:t>
      </w:r>
    </w:p>
    <w:p w14:paraId="0A465061" w14:textId="5960725F" w:rsidR="00916099" w:rsidRPr="00EC3694" w:rsidRDefault="00276572" w:rsidP="004E40F0">
      <w:pPr>
        <w:ind w:left="720" w:hanging="720"/>
        <w:outlineLvl w:val="0"/>
        <w:rPr>
          <w:rFonts w:ascii="Garamond" w:hAnsi="Garamond"/>
          <w:b/>
        </w:rPr>
      </w:pPr>
      <w:r w:rsidRPr="00475BF6">
        <w:rPr>
          <w:rFonts w:ascii="Century Gothic" w:hAnsi="Century Gothic"/>
          <w:b/>
          <w:i/>
          <w:sz w:val="20"/>
          <w:szCs w:val="20"/>
        </w:rPr>
        <w:t>Study Period:</w:t>
      </w:r>
      <w:r w:rsidRPr="00EC3694">
        <w:rPr>
          <w:b/>
          <w:sz w:val="20"/>
          <w:szCs w:val="20"/>
        </w:rPr>
        <w:t xml:space="preserve"> </w:t>
      </w:r>
      <w:r w:rsidR="00CE2C9D" w:rsidRPr="00EE3E28">
        <w:rPr>
          <w:rFonts w:ascii="Garamond" w:hAnsi="Garamond"/>
          <w:sz w:val="22"/>
        </w:rPr>
        <w:t>1981 – 201</w:t>
      </w:r>
      <w:r w:rsidR="00EE3E28">
        <w:rPr>
          <w:rFonts w:ascii="Garamond" w:hAnsi="Garamond"/>
          <w:sz w:val="22"/>
        </w:rPr>
        <w:t>9</w:t>
      </w:r>
    </w:p>
    <w:p w14:paraId="46863CAE" w14:textId="77777777" w:rsidR="00276572" w:rsidRPr="00936A45" w:rsidRDefault="00276572" w:rsidP="00276572">
      <w:pPr>
        <w:rPr>
          <w:b/>
        </w:rPr>
      </w:pPr>
    </w:p>
    <w:p w14:paraId="26D2B5D4" w14:textId="78E0446D" w:rsidR="00276572" w:rsidRPr="00EC3694" w:rsidRDefault="0035411C" w:rsidP="004E40F0">
      <w:pPr>
        <w:outlineLvl w:val="0"/>
        <w:rPr>
          <w:sz w:val="20"/>
          <w:szCs w:val="20"/>
        </w:rPr>
      </w:pPr>
      <w:r w:rsidRPr="00475BF6">
        <w:rPr>
          <w:rFonts w:ascii="Century Gothic" w:hAnsi="Century Gothic"/>
          <w:b/>
          <w:i/>
          <w:sz w:val="20"/>
          <w:szCs w:val="20"/>
        </w:rPr>
        <w:t>Advisor</w:t>
      </w:r>
      <w:r w:rsidR="00337CFD">
        <w:rPr>
          <w:rFonts w:ascii="Century Gothic" w:hAnsi="Century Gothic"/>
          <w:b/>
          <w:i/>
          <w:sz w:val="20"/>
          <w:szCs w:val="20"/>
        </w:rPr>
        <w:t>s</w:t>
      </w:r>
      <w:r w:rsidR="00276572" w:rsidRPr="00475BF6">
        <w:rPr>
          <w:rFonts w:ascii="Century Gothic" w:hAnsi="Century Gothic"/>
          <w:b/>
          <w:i/>
          <w:sz w:val="20"/>
          <w:szCs w:val="20"/>
        </w:rPr>
        <w:t>:</w:t>
      </w:r>
      <w:r w:rsidR="00276572" w:rsidRPr="00EC3694">
        <w:rPr>
          <w:sz w:val="20"/>
          <w:szCs w:val="20"/>
        </w:rPr>
        <w:t xml:space="preserve"> </w:t>
      </w:r>
      <w:r w:rsidR="00CE2C9D" w:rsidRPr="00EE3E28">
        <w:rPr>
          <w:rFonts w:ascii="Garamond" w:hAnsi="Garamond"/>
          <w:sz w:val="22"/>
        </w:rPr>
        <w:t>Dr. David Hondula (Arizona State University)</w:t>
      </w:r>
      <w:r w:rsidRPr="00EE3E28">
        <w:rPr>
          <w:rFonts w:ascii="Garamond" w:hAnsi="Garamond"/>
          <w:sz w:val="22"/>
        </w:rPr>
        <w:t>, Dr. Paul Stackhouse (NASA Langley Research Center)</w:t>
      </w:r>
    </w:p>
    <w:p w14:paraId="7C965EF4" w14:textId="77777777" w:rsidR="00272CD9" w:rsidRPr="00936A45" w:rsidRDefault="00272CD9" w:rsidP="00D12F5B">
      <w:pPr>
        <w:rPr>
          <w:b/>
        </w:rPr>
      </w:pPr>
    </w:p>
    <w:p w14:paraId="2FC5A7C9" w14:textId="77777777" w:rsidR="00CD0433" w:rsidRPr="00475BF6" w:rsidRDefault="00CD0433" w:rsidP="004E40F0">
      <w:pPr>
        <w:pBdr>
          <w:bottom w:val="single" w:sz="4" w:space="1" w:color="auto"/>
        </w:pBdr>
        <w:outlineLvl w:val="0"/>
        <w:rPr>
          <w:rFonts w:ascii="Century Gothic" w:hAnsi="Century Gothic"/>
          <w:b/>
        </w:rPr>
      </w:pPr>
      <w:r w:rsidRPr="00475BF6">
        <w:rPr>
          <w:rFonts w:ascii="Century Gothic" w:hAnsi="Century Gothic"/>
          <w:b/>
          <w:sz w:val="22"/>
        </w:rPr>
        <w:t>Partner Overview</w:t>
      </w:r>
    </w:p>
    <w:p w14:paraId="4CC28849" w14:textId="77777777" w:rsidR="00D12F5B" w:rsidRPr="00EC3694" w:rsidRDefault="00A44DD0" w:rsidP="004E40F0">
      <w:pPr>
        <w:outlineLvl w:val="0"/>
        <w:rPr>
          <w:b/>
          <w:i/>
          <w:sz w:val="20"/>
          <w:szCs w:val="20"/>
        </w:rPr>
      </w:pPr>
      <w:r w:rsidRPr="00475BF6">
        <w:rPr>
          <w:rFonts w:ascii="Century Gothic" w:hAnsi="Century Gothic"/>
          <w:b/>
          <w:i/>
          <w:sz w:val="20"/>
          <w:szCs w:val="20"/>
        </w:rPr>
        <w:t>Partner</w:t>
      </w:r>
      <w:r w:rsidR="00835C04" w:rsidRPr="00475BF6">
        <w:rPr>
          <w:rFonts w:ascii="Century Gothic" w:hAnsi="Century Gothic"/>
          <w:b/>
          <w:i/>
          <w:sz w:val="20"/>
          <w:szCs w:val="20"/>
        </w:rPr>
        <w:t xml:space="preserve"> Organization</w:t>
      </w:r>
      <w:r w:rsidR="00D12F5B" w:rsidRPr="00475BF6">
        <w:rPr>
          <w:rFonts w:ascii="Century Gothic" w:hAnsi="Century Gothic"/>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066B0A1C" w14:textId="77777777" w:rsidTr="00936A45">
        <w:tc>
          <w:tcPr>
            <w:tcW w:w="3240" w:type="dxa"/>
            <w:shd w:val="clear" w:color="auto" w:fill="31849B" w:themeFill="accent5" w:themeFillShade="BF"/>
            <w:vAlign w:val="center"/>
          </w:tcPr>
          <w:p w14:paraId="5DF3302F" w14:textId="77777777" w:rsidR="006804AC" w:rsidRPr="00475BF6" w:rsidRDefault="006804AC" w:rsidP="00A44DD0">
            <w:pPr>
              <w:rPr>
                <w:rFonts w:ascii="Century Gothic" w:hAnsi="Century Gothic"/>
                <w:b/>
                <w:color w:val="FFFFFF" w:themeColor="background1"/>
                <w:sz w:val="22"/>
                <w:szCs w:val="22"/>
              </w:rPr>
            </w:pPr>
            <w:r w:rsidRPr="00475BF6">
              <w:rPr>
                <w:rFonts w:ascii="Century Gothic" w:hAnsi="Century Gothic"/>
                <w:b/>
                <w:color w:val="FFFFFF" w:themeColor="background1"/>
                <w:sz w:val="22"/>
                <w:szCs w:val="22"/>
              </w:rPr>
              <w:t>Organization</w:t>
            </w:r>
          </w:p>
        </w:tc>
        <w:tc>
          <w:tcPr>
            <w:tcW w:w="3456" w:type="dxa"/>
            <w:shd w:val="clear" w:color="auto" w:fill="31849B" w:themeFill="accent5" w:themeFillShade="BF"/>
            <w:vAlign w:val="center"/>
          </w:tcPr>
          <w:p w14:paraId="558C68D8" w14:textId="77777777" w:rsidR="006804AC" w:rsidRPr="00475BF6" w:rsidRDefault="006804AC" w:rsidP="00A44DD0">
            <w:pPr>
              <w:rPr>
                <w:rFonts w:ascii="Century Gothic" w:hAnsi="Century Gothic"/>
                <w:b/>
                <w:color w:val="FFFFFF" w:themeColor="background1"/>
                <w:sz w:val="22"/>
                <w:szCs w:val="22"/>
              </w:rPr>
            </w:pPr>
            <w:r w:rsidRPr="00475BF6">
              <w:rPr>
                <w:rFonts w:ascii="Century Gothic" w:hAnsi="Century Gothic"/>
                <w:b/>
                <w:color w:val="FFFFFF" w:themeColor="background1"/>
                <w:sz w:val="22"/>
                <w:szCs w:val="22"/>
              </w:rPr>
              <w:t>POC (Name, Position/Title)</w:t>
            </w:r>
          </w:p>
        </w:tc>
        <w:tc>
          <w:tcPr>
            <w:tcW w:w="1584" w:type="dxa"/>
            <w:shd w:val="clear" w:color="auto" w:fill="31849B" w:themeFill="accent5" w:themeFillShade="BF"/>
            <w:vAlign w:val="center"/>
          </w:tcPr>
          <w:p w14:paraId="069F0448" w14:textId="77777777" w:rsidR="006804AC" w:rsidRPr="00475BF6" w:rsidRDefault="006804AC" w:rsidP="00A44DD0">
            <w:pPr>
              <w:rPr>
                <w:rFonts w:ascii="Century Gothic" w:hAnsi="Century Gothic"/>
                <w:b/>
                <w:color w:val="FFFFFF" w:themeColor="background1"/>
                <w:sz w:val="22"/>
                <w:szCs w:val="22"/>
              </w:rPr>
            </w:pPr>
            <w:r w:rsidRPr="00475BF6">
              <w:rPr>
                <w:rFonts w:ascii="Century Gothic" w:hAnsi="Century Gothic"/>
                <w:b/>
                <w:color w:val="FFFFFF" w:themeColor="background1"/>
                <w:sz w:val="22"/>
                <w:szCs w:val="22"/>
              </w:rPr>
              <w:t>Partner Type</w:t>
            </w:r>
          </w:p>
        </w:tc>
        <w:tc>
          <w:tcPr>
            <w:tcW w:w="1080" w:type="dxa"/>
            <w:shd w:val="clear" w:color="auto" w:fill="31849B" w:themeFill="accent5" w:themeFillShade="BF"/>
          </w:tcPr>
          <w:p w14:paraId="1D740185" w14:textId="77777777" w:rsidR="006804AC" w:rsidRPr="00475BF6" w:rsidRDefault="006804AC" w:rsidP="006804AC">
            <w:pPr>
              <w:jc w:val="center"/>
              <w:rPr>
                <w:rFonts w:ascii="Century Gothic" w:hAnsi="Century Gothic"/>
                <w:b/>
                <w:color w:val="FFFFFF" w:themeColor="background1"/>
                <w:sz w:val="20"/>
                <w:szCs w:val="20"/>
              </w:rPr>
            </w:pPr>
            <w:r w:rsidRPr="00475BF6">
              <w:rPr>
                <w:rFonts w:ascii="Century Gothic" w:hAnsi="Century Gothic"/>
                <w:b/>
                <w:color w:val="FFFFFF" w:themeColor="background1"/>
                <w:sz w:val="18"/>
                <w:szCs w:val="20"/>
              </w:rPr>
              <w:t>Boundary Org?</w:t>
            </w:r>
          </w:p>
        </w:tc>
      </w:tr>
      <w:tr w:rsidR="006804AC" w:rsidRPr="00EC3694" w14:paraId="4ED541AE" w14:textId="77777777" w:rsidTr="00936A45">
        <w:tc>
          <w:tcPr>
            <w:tcW w:w="3240" w:type="dxa"/>
          </w:tcPr>
          <w:p w14:paraId="536F8FE4" w14:textId="2A288841" w:rsidR="006804AC" w:rsidRPr="00AC1DA6" w:rsidRDefault="00AD483E" w:rsidP="00DE1D83">
            <w:pPr>
              <w:rPr>
                <w:rFonts w:ascii="Garamond" w:hAnsi="Garamond"/>
                <w:b/>
                <w:sz w:val="22"/>
              </w:rPr>
            </w:pPr>
            <w:r w:rsidRPr="00226A22">
              <w:rPr>
                <w:rFonts w:ascii="Garamond" w:hAnsi="Garamond"/>
                <w:b/>
                <w:sz w:val="22"/>
              </w:rPr>
              <w:t>City of Satellite Beach</w:t>
            </w:r>
          </w:p>
        </w:tc>
        <w:tc>
          <w:tcPr>
            <w:tcW w:w="3456" w:type="dxa"/>
          </w:tcPr>
          <w:p w14:paraId="5060974F" w14:textId="04865D7F" w:rsidR="006804AC" w:rsidRDefault="00AC1DA6" w:rsidP="00AC1DA6">
            <w:pPr>
              <w:rPr>
                <w:rFonts w:ascii="Garamond" w:hAnsi="Garamond"/>
                <w:sz w:val="22"/>
              </w:rPr>
            </w:pPr>
            <w:r w:rsidRPr="00B2057D">
              <w:rPr>
                <w:rFonts w:ascii="Garamond" w:hAnsi="Garamond"/>
                <w:sz w:val="22"/>
              </w:rPr>
              <w:t>Alexis Miller, Project Manager</w:t>
            </w:r>
            <w:r>
              <w:rPr>
                <w:rFonts w:ascii="Garamond" w:hAnsi="Garamond"/>
                <w:sz w:val="22"/>
              </w:rPr>
              <w:t xml:space="preserve">; </w:t>
            </w:r>
            <w:r w:rsidR="00AD483E" w:rsidRPr="00AC1DA6">
              <w:rPr>
                <w:rFonts w:ascii="Garamond" w:hAnsi="Garamond"/>
                <w:sz w:val="22"/>
              </w:rPr>
              <w:t>Courtney Barker, City Manager</w:t>
            </w:r>
            <w:r w:rsidR="009402CE">
              <w:rPr>
                <w:rFonts w:ascii="Garamond" w:hAnsi="Garamond"/>
                <w:sz w:val="22"/>
              </w:rPr>
              <w:t>;</w:t>
            </w:r>
            <w:r w:rsidR="00B7177B">
              <w:rPr>
                <w:rFonts w:ascii="Garamond" w:hAnsi="Garamond"/>
                <w:sz w:val="22"/>
              </w:rPr>
              <w:t xml:space="preserve"> John Fergus, </w:t>
            </w:r>
            <w:r w:rsidR="006B2A54">
              <w:rPr>
                <w:rFonts w:ascii="Garamond" w:hAnsi="Garamond"/>
                <w:sz w:val="22"/>
              </w:rPr>
              <w:t>C</w:t>
            </w:r>
            <w:r w:rsidR="00B7177B">
              <w:rPr>
                <w:rFonts w:ascii="Garamond" w:hAnsi="Garamond"/>
                <w:sz w:val="22"/>
              </w:rPr>
              <w:t xml:space="preserve">ity </w:t>
            </w:r>
            <w:r w:rsidR="006B2A54">
              <w:rPr>
                <w:rFonts w:ascii="Garamond" w:hAnsi="Garamond"/>
                <w:sz w:val="22"/>
              </w:rPr>
              <w:t>V</w:t>
            </w:r>
            <w:r w:rsidR="00B7177B">
              <w:rPr>
                <w:rFonts w:ascii="Garamond" w:hAnsi="Garamond"/>
                <w:sz w:val="22"/>
              </w:rPr>
              <w:t>olunteer</w:t>
            </w:r>
          </w:p>
          <w:p w14:paraId="79EFEEBF" w14:textId="7B4122EA" w:rsidR="009402CE" w:rsidRPr="00AC1DA6" w:rsidRDefault="009402CE" w:rsidP="00AC1DA6">
            <w:pPr>
              <w:rPr>
                <w:rFonts w:ascii="Garamond" w:hAnsi="Garamond"/>
                <w:sz w:val="22"/>
              </w:rPr>
            </w:pPr>
          </w:p>
        </w:tc>
        <w:tc>
          <w:tcPr>
            <w:tcW w:w="1584" w:type="dxa"/>
          </w:tcPr>
          <w:p w14:paraId="04A71C30" w14:textId="77777777" w:rsidR="006804AC" w:rsidRPr="00AC1DA6" w:rsidRDefault="0086051E" w:rsidP="00A44DD0">
            <w:pPr>
              <w:rPr>
                <w:rFonts w:ascii="Garamond" w:hAnsi="Garamond"/>
                <w:sz w:val="22"/>
              </w:rPr>
            </w:pPr>
            <w:r w:rsidRPr="00AC1DA6">
              <w:rPr>
                <w:rFonts w:ascii="Garamond" w:hAnsi="Garamond"/>
                <w:sz w:val="22"/>
              </w:rPr>
              <w:lastRenderedPageBreak/>
              <w:t xml:space="preserve">End </w:t>
            </w:r>
            <w:r w:rsidR="009E4CFF" w:rsidRPr="00AC1DA6">
              <w:rPr>
                <w:rFonts w:ascii="Garamond" w:hAnsi="Garamond"/>
                <w:sz w:val="22"/>
              </w:rPr>
              <w:t>User</w:t>
            </w:r>
          </w:p>
        </w:tc>
        <w:tc>
          <w:tcPr>
            <w:tcW w:w="1080" w:type="dxa"/>
          </w:tcPr>
          <w:p w14:paraId="19F10839" w14:textId="77777777" w:rsidR="006804AC" w:rsidRPr="00AC1DA6" w:rsidRDefault="00CE2C9D" w:rsidP="00C82C8C">
            <w:pPr>
              <w:jc w:val="center"/>
              <w:rPr>
                <w:rFonts w:ascii="Garamond" w:hAnsi="Garamond"/>
                <w:sz w:val="22"/>
              </w:rPr>
            </w:pPr>
            <w:r w:rsidRPr="00AC1DA6">
              <w:rPr>
                <w:rFonts w:ascii="Garamond" w:hAnsi="Garamond"/>
                <w:sz w:val="22"/>
              </w:rPr>
              <w:t>No</w:t>
            </w:r>
          </w:p>
        </w:tc>
      </w:tr>
      <w:tr w:rsidR="00A15935" w:rsidRPr="00EC3694" w14:paraId="0E46BD2F" w14:textId="77777777" w:rsidTr="00936A45">
        <w:tc>
          <w:tcPr>
            <w:tcW w:w="3240" w:type="dxa"/>
          </w:tcPr>
          <w:p w14:paraId="66459B48" w14:textId="6FFFECDE" w:rsidR="00A15935" w:rsidRPr="00EE3E28" w:rsidRDefault="00A15935" w:rsidP="00DE1D83">
            <w:pPr>
              <w:rPr>
                <w:rFonts w:ascii="Garamond" w:hAnsi="Garamond"/>
                <w:b/>
                <w:sz w:val="22"/>
              </w:rPr>
            </w:pPr>
            <w:bookmarkStart w:id="0" w:name="_GoBack"/>
            <w:bookmarkEnd w:id="0"/>
            <w:r w:rsidRPr="00226A22">
              <w:rPr>
                <w:rFonts w:ascii="Garamond" w:hAnsi="Garamond"/>
                <w:b/>
                <w:sz w:val="22"/>
              </w:rPr>
              <w:t>City of Orlando</w:t>
            </w:r>
            <w:r w:rsidR="0078012C" w:rsidRPr="00226A22">
              <w:rPr>
                <w:rFonts w:ascii="Garamond" w:hAnsi="Garamond"/>
                <w:b/>
                <w:sz w:val="22"/>
              </w:rPr>
              <w:t>, Fleet and Facilities Management Division</w:t>
            </w:r>
          </w:p>
        </w:tc>
        <w:tc>
          <w:tcPr>
            <w:tcW w:w="3456" w:type="dxa"/>
          </w:tcPr>
          <w:p w14:paraId="176308A7" w14:textId="32AB843D" w:rsidR="00A15935" w:rsidRPr="00B7177B" w:rsidRDefault="00B7177B" w:rsidP="0078012C">
            <w:pPr>
              <w:rPr>
                <w:rFonts w:eastAsia="Times New Roman"/>
              </w:rPr>
            </w:pPr>
            <w:r w:rsidRPr="00B7177B">
              <w:rPr>
                <w:rFonts w:ascii="Garamond" w:hAnsi="Garamond"/>
                <w:sz w:val="22"/>
                <w:szCs w:val="22"/>
              </w:rPr>
              <w:t xml:space="preserve">David Dunn, </w:t>
            </w:r>
            <w:r w:rsidR="0078012C" w:rsidRPr="00B7177B">
              <w:rPr>
                <w:rFonts w:ascii="Garamond" w:eastAsia="Times New Roman" w:hAnsi="Garamond" w:cs="Arial"/>
                <w:color w:val="000000"/>
                <w:sz w:val="22"/>
                <w:szCs w:val="22"/>
                <w:shd w:val="clear" w:color="auto" w:fill="FFFFFF"/>
              </w:rPr>
              <w:t>Manager</w:t>
            </w:r>
            <w:r w:rsidR="0078012C">
              <w:rPr>
                <w:rFonts w:ascii="Garamond" w:eastAsia="Times New Roman" w:hAnsi="Garamond" w:cs="Arial"/>
                <w:color w:val="000000"/>
                <w:sz w:val="22"/>
                <w:szCs w:val="22"/>
                <w:shd w:val="clear" w:color="auto" w:fill="FFFFFF"/>
              </w:rPr>
              <w:t xml:space="preserve">; </w:t>
            </w:r>
            <w:r w:rsidR="00A15935" w:rsidRPr="00B7177B">
              <w:rPr>
                <w:rFonts w:ascii="Garamond" w:hAnsi="Garamond"/>
                <w:sz w:val="22"/>
                <w:szCs w:val="22"/>
              </w:rPr>
              <w:t xml:space="preserve">Ian </w:t>
            </w:r>
            <w:proofErr w:type="spellStart"/>
            <w:r w:rsidR="00A15935" w:rsidRPr="00B7177B">
              <w:rPr>
                <w:rFonts w:ascii="Garamond" w:hAnsi="Garamond"/>
                <w:sz w:val="22"/>
                <w:szCs w:val="22"/>
              </w:rPr>
              <w:t>Lahiff</w:t>
            </w:r>
            <w:proofErr w:type="spellEnd"/>
            <w:r w:rsidR="00A15935" w:rsidRPr="00EE3E28">
              <w:rPr>
                <w:rFonts w:ascii="Garamond" w:hAnsi="Garamond"/>
                <w:sz w:val="22"/>
              </w:rPr>
              <w:t>, Energy Project Manager</w:t>
            </w:r>
          </w:p>
        </w:tc>
        <w:tc>
          <w:tcPr>
            <w:tcW w:w="1584" w:type="dxa"/>
          </w:tcPr>
          <w:p w14:paraId="4D4FACEF" w14:textId="77777777" w:rsidR="00A15935" w:rsidRPr="00EE3E28" w:rsidRDefault="00A15935" w:rsidP="00A44DD0">
            <w:pPr>
              <w:rPr>
                <w:rFonts w:ascii="Garamond" w:hAnsi="Garamond"/>
                <w:sz w:val="22"/>
              </w:rPr>
            </w:pPr>
            <w:r w:rsidRPr="00EE3E28">
              <w:rPr>
                <w:rFonts w:ascii="Garamond" w:hAnsi="Garamond"/>
                <w:sz w:val="22"/>
              </w:rPr>
              <w:t>Collaborator</w:t>
            </w:r>
          </w:p>
        </w:tc>
        <w:tc>
          <w:tcPr>
            <w:tcW w:w="1080" w:type="dxa"/>
          </w:tcPr>
          <w:p w14:paraId="04AA247F" w14:textId="77777777" w:rsidR="00A15935" w:rsidRPr="00EE3E28" w:rsidRDefault="00A15935" w:rsidP="00C82C8C">
            <w:pPr>
              <w:jc w:val="center"/>
              <w:rPr>
                <w:rFonts w:ascii="Garamond" w:hAnsi="Garamond"/>
                <w:sz w:val="22"/>
              </w:rPr>
            </w:pPr>
            <w:r w:rsidRPr="00EE3E28">
              <w:rPr>
                <w:rFonts w:ascii="Garamond" w:hAnsi="Garamond"/>
                <w:sz w:val="22"/>
              </w:rPr>
              <w:t>Yes</w:t>
            </w:r>
          </w:p>
        </w:tc>
      </w:tr>
    </w:tbl>
    <w:p w14:paraId="4C0D3895" w14:textId="77777777" w:rsidR="00CD0433" w:rsidRPr="00936A45" w:rsidRDefault="00CD0433" w:rsidP="00CD0433"/>
    <w:p w14:paraId="32407D47" w14:textId="77777777" w:rsidR="00C057E9" w:rsidRPr="00475BF6" w:rsidRDefault="00F52113" w:rsidP="004E40F0">
      <w:pPr>
        <w:outlineLvl w:val="0"/>
        <w:rPr>
          <w:rFonts w:ascii="Century Gothic" w:hAnsi="Century Gothic"/>
          <w:b/>
          <w:i/>
          <w:sz w:val="20"/>
          <w:szCs w:val="20"/>
          <w:u w:val="single"/>
        </w:rPr>
      </w:pPr>
      <w:r w:rsidRPr="00475BF6">
        <w:rPr>
          <w:rFonts w:ascii="Century Gothic" w:hAnsi="Century Gothic"/>
          <w:b/>
          <w:i/>
          <w:sz w:val="20"/>
          <w:szCs w:val="20"/>
          <w:u w:val="single"/>
        </w:rPr>
        <w:t>End</w:t>
      </w:r>
      <w:r w:rsidR="00490A64" w:rsidRPr="00475BF6">
        <w:rPr>
          <w:rFonts w:ascii="Century Gothic" w:hAnsi="Century Gothic"/>
          <w:b/>
          <w:i/>
          <w:sz w:val="20"/>
          <w:szCs w:val="20"/>
          <w:u w:val="single"/>
        </w:rPr>
        <w:t xml:space="preserve"> </w:t>
      </w:r>
      <w:r w:rsidR="00C057E9" w:rsidRPr="00475BF6">
        <w:rPr>
          <w:rFonts w:ascii="Century Gothic" w:hAnsi="Century Gothic"/>
          <w:b/>
          <w:i/>
          <w:sz w:val="20"/>
          <w:szCs w:val="20"/>
          <w:u w:val="single"/>
        </w:rPr>
        <w:t>User Overview</w:t>
      </w:r>
    </w:p>
    <w:p w14:paraId="6F12DBC4" w14:textId="6CF6F93C" w:rsidR="00A62DD7" w:rsidRDefault="00544C88" w:rsidP="00D51BDF">
      <w:pPr>
        <w:tabs>
          <w:tab w:val="left" w:pos="180"/>
        </w:tabs>
        <w:rPr>
          <w:rFonts w:ascii="Garamond" w:hAnsi="Garamond"/>
        </w:rPr>
      </w:pPr>
      <w:r w:rsidRPr="00475BF6">
        <w:rPr>
          <w:rFonts w:ascii="Century Gothic" w:hAnsi="Century Gothic"/>
          <w:b/>
          <w:i/>
          <w:sz w:val="20"/>
          <w:szCs w:val="20"/>
        </w:rPr>
        <w:t xml:space="preserve">End </w:t>
      </w:r>
      <w:r w:rsidR="007A7268" w:rsidRPr="00475BF6">
        <w:rPr>
          <w:rFonts w:ascii="Century Gothic" w:hAnsi="Century Gothic"/>
          <w:b/>
          <w:i/>
          <w:sz w:val="20"/>
          <w:szCs w:val="20"/>
        </w:rPr>
        <w:t>User</w:t>
      </w:r>
      <w:r w:rsidR="00DC6974" w:rsidRPr="00475BF6">
        <w:rPr>
          <w:rFonts w:ascii="Century Gothic" w:hAnsi="Century Gothic"/>
          <w:b/>
          <w:i/>
          <w:sz w:val="20"/>
          <w:szCs w:val="20"/>
        </w:rPr>
        <w:t>’s</w:t>
      </w:r>
      <w:r w:rsidR="007A7268" w:rsidRPr="00475BF6">
        <w:rPr>
          <w:rFonts w:ascii="Century Gothic" w:hAnsi="Century Gothic"/>
          <w:b/>
          <w:i/>
          <w:sz w:val="20"/>
          <w:szCs w:val="20"/>
        </w:rPr>
        <w:t xml:space="preserve"> </w:t>
      </w:r>
      <w:r w:rsidR="002E2D9E" w:rsidRPr="00475BF6">
        <w:rPr>
          <w:rFonts w:ascii="Century Gothic" w:hAnsi="Century Gothic"/>
          <w:b/>
          <w:i/>
          <w:sz w:val="20"/>
          <w:szCs w:val="20"/>
        </w:rPr>
        <w:t xml:space="preserve">Current </w:t>
      </w:r>
      <w:r w:rsidR="00F52113" w:rsidRPr="00475BF6">
        <w:rPr>
          <w:rFonts w:ascii="Century Gothic" w:hAnsi="Century Gothic"/>
          <w:b/>
          <w:i/>
          <w:sz w:val="20"/>
          <w:szCs w:val="20"/>
        </w:rPr>
        <w:t>Decision-</w:t>
      </w:r>
      <w:r w:rsidR="00CD0433" w:rsidRPr="00475BF6">
        <w:rPr>
          <w:rFonts w:ascii="Century Gothic" w:hAnsi="Century Gothic"/>
          <w:b/>
          <w:i/>
          <w:sz w:val="20"/>
          <w:szCs w:val="20"/>
        </w:rPr>
        <w:t>Making Process:</w:t>
      </w:r>
      <w:r w:rsidR="00CD0433" w:rsidRPr="00EC3694">
        <w:rPr>
          <w:i/>
          <w:sz w:val="20"/>
          <w:szCs w:val="20"/>
        </w:rPr>
        <w:t xml:space="preserve"> </w:t>
      </w:r>
      <w:r w:rsidR="002560A4" w:rsidRPr="005B792A">
        <w:rPr>
          <w:rFonts w:ascii="Garamond" w:hAnsi="Garamond"/>
          <w:sz w:val="22"/>
          <w:szCs w:val="22"/>
        </w:rPr>
        <w:t xml:space="preserve">The City </w:t>
      </w:r>
      <w:r w:rsidR="00337CFD">
        <w:rPr>
          <w:rFonts w:ascii="Garamond" w:hAnsi="Garamond"/>
          <w:sz w:val="22"/>
          <w:szCs w:val="22"/>
        </w:rPr>
        <w:t xml:space="preserve">of Satellite Beach </w:t>
      </w:r>
      <w:r w:rsidR="002560A4" w:rsidRPr="005B792A">
        <w:rPr>
          <w:rFonts w:ascii="Garamond" w:hAnsi="Garamond"/>
          <w:sz w:val="22"/>
          <w:szCs w:val="22"/>
        </w:rPr>
        <w:t xml:space="preserve">has used Google’s online Project Sunroof </w:t>
      </w:r>
      <w:r w:rsidR="00337CFD">
        <w:rPr>
          <w:rFonts w:ascii="Garamond" w:hAnsi="Garamond"/>
          <w:sz w:val="22"/>
          <w:szCs w:val="22"/>
        </w:rPr>
        <w:t xml:space="preserve">solar calculator </w:t>
      </w:r>
      <w:r w:rsidR="00AD3E73" w:rsidRPr="005B792A">
        <w:rPr>
          <w:rFonts w:ascii="Garamond" w:hAnsi="Garamond"/>
          <w:sz w:val="22"/>
          <w:szCs w:val="22"/>
        </w:rPr>
        <w:t xml:space="preserve">and </w:t>
      </w:r>
      <w:r w:rsidR="007A76DC" w:rsidRPr="005B792A">
        <w:rPr>
          <w:rFonts w:ascii="Garamond" w:hAnsi="Garamond"/>
          <w:sz w:val="22"/>
          <w:szCs w:val="22"/>
        </w:rPr>
        <w:t xml:space="preserve">the National Renewable </w:t>
      </w:r>
      <w:r w:rsidR="00A949ED" w:rsidRPr="005B792A">
        <w:rPr>
          <w:rFonts w:ascii="Garamond" w:hAnsi="Garamond"/>
          <w:sz w:val="22"/>
          <w:szCs w:val="22"/>
        </w:rPr>
        <w:t xml:space="preserve">Energy </w:t>
      </w:r>
      <w:r w:rsidR="007A76DC" w:rsidRPr="005B792A">
        <w:rPr>
          <w:rFonts w:ascii="Garamond" w:hAnsi="Garamond"/>
          <w:sz w:val="22"/>
          <w:szCs w:val="22"/>
        </w:rPr>
        <w:t xml:space="preserve">Laboratory's online </w:t>
      </w:r>
      <w:r w:rsidR="00AD3E73" w:rsidRPr="005B792A">
        <w:rPr>
          <w:rFonts w:ascii="Garamond" w:hAnsi="Garamond"/>
          <w:sz w:val="22"/>
          <w:szCs w:val="22"/>
        </w:rPr>
        <w:t>PVWatts</w:t>
      </w:r>
      <w:r w:rsidR="00B77A69" w:rsidRPr="005B792A">
        <w:rPr>
          <w:rFonts w:ascii="Garamond" w:hAnsi="Garamond"/>
          <w:sz w:val="22"/>
          <w:szCs w:val="22"/>
        </w:rPr>
        <w:t xml:space="preserve"> tools</w:t>
      </w:r>
      <w:r w:rsidR="00AD3E73" w:rsidRPr="005B792A">
        <w:rPr>
          <w:rFonts w:ascii="Garamond" w:hAnsi="Garamond"/>
          <w:sz w:val="22"/>
          <w:szCs w:val="22"/>
        </w:rPr>
        <w:t xml:space="preserve"> </w:t>
      </w:r>
      <w:r w:rsidR="002560A4" w:rsidRPr="005B792A">
        <w:rPr>
          <w:rFonts w:ascii="Garamond" w:hAnsi="Garamond"/>
          <w:sz w:val="22"/>
          <w:szCs w:val="22"/>
        </w:rPr>
        <w:t>to estimate the amount of electricity that rooftop photovoltaic (PV) panels could provide</w:t>
      </w:r>
      <w:r w:rsidR="007F232A" w:rsidRPr="005B792A">
        <w:rPr>
          <w:rFonts w:ascii="Garamond" w:hAnsi="Garamond"/>
          <w:sz w:val="22"/>
          <w:szCs w:val="22"/>
        </w:rPr>
        <w:t xml:space="preserve"> </w:t>
      </w:r>
      <w:r w:rsidR="002560A4" w:rsidRPr="005B792A">
        <w:rPr>
          <w:rFonts w:ascii="Garamond" w:hAnsi="Garamond"/>
          <w:sz w:val="22"/>
          <w:szCs w:val="22"/>
        </w:rPr>
        <w:t xml:space="preserve">toward the </w:t>
      </w:r>
      <w:r w:rsidR="00337CFD">
        <w:rPr>
          <w:rFonts w:ascii="Garamond" w:hAnsi="Garamond"/>
          <w:sz w:val="22"/>
          <w:szCs w:val="22"/>
        </w:rPr>
        <w:t>c</w:t>
      </w:r>
      <w:r w:rsidR="002560A4" w:rsidRPr="005B792A">
        <w:rPr>
          <w:rFonts w:ascii="Garamond" w:hAnsi="Garamond"/>
          <w:sz w:val="22"/>
          <w:szCs w:val="22"/>
        </w:rPr>
        <w:t xml:space="preserve">ity’s power needs on an annual basis. </w:t>
      </w:r>
      <w:r w:rsidR="001B41C7">
        <w:rPr>
          <w:rFonts w:ascii="Garamond" w:hAnsi="Garamond"/>
          <w:sz w:val="22"/>
          <w:szCs w:val="22"/>
        </w:rPr>
        <w:t>This tool estimates the potential energy from solar</w:t>
      </w:r>
      <w:r w:rsidR="002560A4" w:rsidRPr="005B792A">
        <w:rPr>
          <w:rFonts w:ascii="Garamond" w:hAnsi="Garamond"/>
          <w:sz w:val="22"/>
          <w:szCs w:val="22"/>
        </w:rPr>
        <w:t xml:space="preserve"> to be about 180% of what the community now uses</w:t>
      </w:r>
      <w:r w:rsidR="00625B01">
        <w:rPr>
          <w:rFonts w:ascii="Garamond" w:hAnsi="Garamond"/>
          <w:sz w:val="22"/>
          <w:szCs w:val="22"/>
        </w:rPr>
        <w:t>.</w:t>
      </w:r>
      <w:r w:rsidR="002560A4" w:rsidRPr="005B792A">
        <w:rPr>
          <w:rFonts w:ascii="Garamond" w:hAnsi="Garamond"/>
          <w:sz w:val="22"/>
          <w:szCs w:val="22"/>
        </w:rPr>
        <w:t xml:space="preserve"> </w:t>
      </w:r>
      <w:r w:rsidR="00625B01">
        <w:rPr>
          <w:rFonts w:ascii="Garamond" w:hAnsi="Garamond"/>
          <w:sz w:val="22"/>
          <w:szCs w:val="22"/>
        </w:rPr>
        <w:t>H</w:t>
      </w:r>
      <w:r w:rsidR="002560A4" w:rsidRPr="005B792A">
        <w:rPr>
          <w:rFonts w:ascii="Garamond" w:hAnsi="Garamond"/>
          <w:sz w:val="22"/>
          <w:szCs w:val="22"/>
        </w:rPr>
        <w:t>owever</w:t>
      </w:r>
      <w:r w:rsidR="00625B01">
        <w:rPr>
          <w:rFonts w:ascii="Garamond" w:hAnsi="Garamond"/>
          <w:sz w:val="22"/>
          <w:szCs w:val="22"/>
        </w:rPr>
        <w:t>,</w:t>
      </w:r>
      <w:r w:rsidR="002560A4" w:rsidRPr="005B792A">
        <w:rPr>
          <w:rFonts w:ascii="Garamond" w:hAnsi="Garamond"/>
          <w:sz w:val="22"/>
          <w:szCs w:val="22"/>
        </w:rPr>
        <w:t xml:space="preserve"> the parameter</w:t>
      </w:r>
      <w:r w:rsidR="007F232A" w:rsidRPr="005B792A">
        <w:rPr>
          <w:rFonts w:ascii="Garamond" w:hAnsi="Garamond"/>
          <w:sz w:val="22"/>
          <w:szCs w:val="22"/>
        </w:rPr>
        <w:t>s</w:t>
      </w:r>
      <w:r w:rsidR="002560A4" w:rsidRPr="005B792A">
        <w:rPr>
          <w:rFonts w:ascii="Garamond" w:hAnsi="Garamond"/>
          <w:sz w:val="22"/>
          <w:szCs w:val="22"/>
        </w:rPr>
        <w:t xml:space="preserve"> that went into this estimate are unclear and the city believes the estimate to be unreliable.</w:t>
      </w:r>
      <w:r w:rsidR="00996AFB" w:rsidRPr="005B792A">
        <w:rPr>
          <w:rFonts w:ascii="Garamond" w:hAnsi="Garamond"/>
          <w:sz w:val="22"/>
          <w:szCs w:val="22"/>
        </w:rPr>
        <w:t xml:space="preserve"> </w:t>
      </w:r>
      <w:r w:rsidR="00996AFB" w:rsidRPr="009E3753">
        <w:rPr>
          <w:rFonts w:ascii="Garamond" w:hAnsi="Garamond"/>
          <w:sz w:val="22"/>
          <w:szCs w:val="22"/>
        </w:rPr>
        <w:t xml:space="preserve">In 2020 </w:t>
      </w:r>
      <w:r w:rsidR="00625B01" w:rsidRPr="009E3753">
        <w:rPr>
          <w:rFonts w:ascii="Garamond" w:hAnsi="Garamond"/>
          <w:sz w:val="22"/>
          <w:szCs w:val="22"/>
        </w:rPr>
        <w:t>c</w:t>
      </w:r>
      <w:r w:rsidR="0078012C" w:rsidRPr="009E3753">
        <w:rPr>
          <w:rFonts w:ascii="Garamond" w:hAnsi="Garamond"/>
          <w:sz w:val="22"/>
          <w:szCs w:val="22"/>
        </w:rPr>
        <w:t>ity staff and</w:t>
      </w:r>
      <w:r w:rsidR="00996AFB" w:rsidRPr="009E3753">
        <w:rPr>
          <w:rFonts w:ascii="Garamond" w:hAnsi="Garamond"/>
          <w:sz w:val="22"/>
          <w:szCs w:val="22"/>
        </w:rPr>
        <w:t xml:space="preserve"> Sustainability Board member</w:t>
      </w:r>
      <w:r w:rsidR="0078012C" w:rsidRPr="009E3753">
        <w:rPr>
          <w:rFonts w:ascii="Garamond" w:hAnsi="Garamond"/>
          <w:sz w:val="22"/>
          <w:szCs w:val="22"/>
        </w:rPr>
        <w:t>s</w:t>
      </w:r>
      <w:r w:rsidR="00996AFB" w:rsidRPr="009E3753">
        <w:rPr>
          <w:rFonts w:ascii="Garamond" w:hAnsi="Garamond"/>
          <w:sz w:val="22"/>
          <w:szCs w:val="22"/>
        </w:rPr>
        <w:t xml:space="preserve"> met with representatives of Florida Power and Light (FPL</w:t>
      </w:r>
      <w:r w:rsidR="0078012C" w:rsidRPr="009E3753">
        <w:rPr>
          <w:rFonts w:ascii="Garamond" w:hAnsi="Garamond"/>
          <w:sz w:val="22"/>
          <w:szCs w:val="22"/>
        </w:rPr>
        <w:t>)</w:t>
      </w:r>
      <w:r w:rsidR="00996AFB" w:rsidRPr="009E3753">
        <w:rPr>
          <w:rFonts w:ascii="Garamond" w:hAnsi="Garamond"/>
          <w:sz w:val="22"/>
          <w:szCs w:val="22"/>
        </w:rPr>
        <w:t>, the local electric power utility</w:t>
      </w:r>
      <w:r w:rsidR="0078012C" w:rsidRPr="009E3753">
        <w:rPr>
          <w:rFonts w:ascii="Garamond" w:hAnsi="Garamond"/>
          <w:sz w:val="22"/>
          <w:szCs w:val="22"/>
        </w:rPr>
        <w:t xml:space="preserve">, and David Dunn </w:t>
      </w:r>
      <w:r w:rsidR="00996AFB" w:rsidRPr="009E3753">
        <w:rPr>
          <w:rFonts w:ascii="Garamond" w:hAnsi="Garamond"/>
          <w:sz w:val="22"/>
          <w:szCs w:val="22"/>
        </w:rPr>
        <w:t xml:space="preserve">(who has taken a lead role in that city’s </w:t>
      </w:r>
      <w:r w:rsidR="002025AD" w:rsidRPr="009E3753">
        <w:rPr>
          <w:rFonts w:ascii="Garamond" w:hAnsi="Garamond"/>
          <w:sz w:val="22"/>
          <w:szCs w:val="22"/>
        </w:rPr>
        <w:t xml:space="preserve">extensive </w:t>
      </w:r>
      <w:r w:rsidR="00996AFB" w:rsidRPr="009E3753">
        <w:rPr>
          <w:rFonts w:ascii="Garamond" w:hAnsi="Garamond"/>
          <w:sz w:val="22"/>
          <w:szCs w:val="22"/>
        </w:rPr>
        <w:t>sustainability efforts) to open a dialogue regarding cooperative efforts towards reaching Satellite Beach’s 100% clean energy goal</w:t>
      </w:r>
      <w:r w:rsidR="00996AFB" w:rsidRPr="005B792A">
        <w:rPr>
          <w:rFonts w:ascii="Garamond" w:hAnsi="Garamond"/>
          <w:sz w:val="22"/>
          <w:szCs w:val="22"/>
        </w:rPr>
        <w:t>.</w:t>
      </w:r>
      <w:r w:rsidR="002560A4" w:rsidRPr="005B792A">
        <w:rPr>
          <w:rFonts w:ascii="Garamond" w:hAnsi="Garamond"/>
          <w:sz w:val="22"/>
          <w:szCs w:val="22"/>
        </w:rPr>
        <w:t xml:space="preserve"> </w:t>
      </w:r>
      <w:r w:rsidR="008C4445" w:rsidRPr="005B792A">
        <w:rPr>
          <w:rFonts w:ascii="Garamond" w:hAnsi="Garamond"/>
          <w:sz w:val="22"/>
          <w:szCs w:val="22"/>
        </w:rPr>
        <w:t xml:space="preserve">They concluded additional analysis is needed regarding PV potential and the </w:t>
      </w:r>
      <w:r w:rsidR="004D1422" w:rsidRPr="005B792A">
        <w:rPr>
          <w:rFonts w:ascii="Garamond" w:hAnsi="Garamond"/>
          <w:sz w:val="22"/>
          <w:szCs w:val="22"/>
        </w:rPr>
        <w:t>geographic</w:t>
      </w:r>
      <w:r w:rsidR="008C4445" w:rsidRPr="005B792A">
        <w:rPr>
          <w:rFonts w:ascii="Garamond" w:hAnsi="Garamond"/>
          <w:sz w:val="22"/>
          <w:szCs w:val="22"/>
        </w:rPr>
        <w:t>/</w:t>
      </w:r>
      <w:r w:rsidR="004D1422" w:rsidRPr="005B792A">
        <w:rPr>
          <w:rFonts w:ascii="Garamond" w:hAnsi="Garamond"/>
          <w:sz w:val="22"/>
          <w:szCs w:val="22"/>
        </w:rPr>
        <w:t>temporal</w:t>
      </w:r>
      <w:r w:rsidR="008C4445" w:rsidRPr="005B792A">
        <w:rPr>
          <w:rFonts w:ascii="Garamond" w:hAnsi="Garamond"/>
          <w:sz w:val="22"/>
          <w:szCs w:val="22"/>
        </w:rPr>
        <w:t xml:space="preserve"> distribution of this potential.</w:t>
      </w:r>
    </w:p>
    <w:p w14:paraId="4185D947" w14:textId="77777777" w:rsidR="008C4445" w:rsidRPr="008C4445" w:rsidRDefault="008C4445" w:rsidP="008C4445">
      <w:pPr>
        <w:rPr>
          <w:rFonts w:ascii="Garamond" w:hAnsi="Garamond"/>
        </w:rPr>
      </w:pPr>
    </w:p>
    <w:p w14:paraId="46ED41FF" w14:textId="77777777" w:rsidR="002E2D9E" w:rsidRPr="005B792A" w:rsidRDefault="00544C88" w:rsidP="004E40F0">
      <w:pPr>
        <w:ind w:left="720" w:hanging="720"/>
        <w:outlineLvl w:val="0"/>
        <w:rPr>
          <w:rFonts w:ascii="Century Gothic" w:hAnsi="Century Gothic"/>
          <w:b/>
          <w:i/>
          <w:sz w:val="20"/>
          <w:szCs w:val="20"/>
        </w:rPr>
      </w:pPr>
      <w:r w:rsidRPr="005B792A">
        <w:rPr>
          <w:rFonts w:ascii="Century Gothic" w:hAnsi="Century Gothic"/>
          <w:b/>
          <w:i/>
          <w:sz w:val="20"/>
          <w:szCs w:val="20"/>
        </w:rPr>
        <w:t xml:space="preserve">End </w:t>
      </w:r>
      <w:r w:rsidR="00C057E9" w:rsidRPr="005B792A">
        <w:rPr>
          <w:rFonts w:ascii="Century Gothic" w:hAnsi="Century Gothic"/>
          <w:b/>
          <w:i/>
          <w:sz w:val="20"/>
          <w:szCs w:val="20"/>
        </w:rPr>
        <w:t>User</w:t>
      </w:r>
      <w:r w:rsidR="00DC6974" w:rsidRPr="005B792A">
        <w:rPr>
          <w:rFonts w:ascii="Century Gothic" w:hAnsi="Century Gothic"/>
          <w:b/>
          <w:i/>
          <w:sz w:val="20"/>
          <w:szCs w:val="20"/>
        </w:rPr>
        <w:t>’s</w:t>
      </w:r>
      <w:r w:rsidR="00C057E9" w:rsidRPr="005B792A">
        <w:rPr>
          <w:rFonts w:ascii="Century Gothic" w:hAnsi="Century Gothic"/>
          <w:b/>
          <w:i/>
          <w:sz w:val="20"/>
          <w:szCs w:val="20"/>
        </w:rPr>
        <w:t xml:space="preserve"> </w:t>
      </w:r>
      <w:r w:rsidR="006A2A26" w:rsidRPr="005B792A">
        <w:rPr>
          <w:rFonts w:ascii="Century Gothic" w:hAnsi="Century Gothic"/>
          <w:b/>
          <w:i/>
          <w:sz w:val="20"/>
          <w:szCs w:val="20"/>
        </w:rPr>
        <w:t xml:space="preserve">Capacity to Use </w:t>
      </w:r>
      <w:r w:rsidR="002E2D9E" w:rsidRPr="005B792A">
        <w:rPr>
          <w:rFonts w:ascii="Century Gothic" w:hAnsi="Century Gothic"/>
          <w:b/>
          <w:i/>
          <w:sz w:val="20"/>
          <w:szCs w:val="20"/>
        </w:rPr>
        <w:t>NASA Earth Observation</w:t>
      </w:r>
      <w:r w:rsidR="00276572" w:rsidRPr="005B792A">
        <w:rPr>
          <w:rFonts w:ascii="Century Gothic" w:hAnsi="Century Gothic"/>
          <w:b/>
          <w:i/>
          <w:sz w:val="20"/>
          <w:szCs w:val="20"/>
        </w:rPr>
        <w:t>s</w:t>
      </w:r>
      <w:r w:rsidR="002E2D9E" w:rsidRPr="005B792A">
        <w:rPr>
          <w:rFonts w:ascii="Century Gothic" w:hAnsi="Century Gothic"/>
          <w:b/>
          <w:i/>
          <w:sz w:val="20"/>
          <w:szCs w:val="20"/>
        </w:rPr>
        <w:t>:</w:t>
      </w:r>
    </w:p>
    <w:p w14:paraId="78B6DBBF" w14:textId="482EF6E3" w:rsidR="00437877" w:rsidRDefault="001534E3" w:rsidP="00437877">
      <w:pPr>
        <w:ind w:left="720" w:hanging="720"/>
        <w:rPr>
          <w:rFonts w:ascii="Garamond" w:hAnsi="Garamond"/>
        </w:rPr>
      </w:pPr>
      <w:r w:rsidRPr="005B792A">
        <w:rPr>
          <w:rFonts w:ascii="Garamond" w:hAnsi="Garamond"/>
          <w:i/>
          <w:sz w:val="22"/>
          <w:szCs w:val="22"/>
        </w:rPr>
        <w:t>City of Satellite Beach</w:t>
      </w:r>
      <w:r w:rsidR="00625B01">
        <w:rPr>
          <w:rFonts w:ascii="Garamond" w:hAnsi="Garamond"/>
          <w:i/>
          <w:sz w:val="22"/>
          <w:szCs w:val="22"/>
        </w:rPr>
        <w:t xml:space="preserve"> </w:t>
      </w:r>
      <w:r w:rsidRPr="005B792A">
        <w:rPr>
          <w:rFonts w:ascii="Garamond" w:hAnsi="Garamond"/>
          <w:sz w:val="22"/>
          <w:szCs w:val="22"/>
        </w:rPr>
        <w:t xml:space="preserve">– Two members of the Satellite Beach staff have training and familiarity with </w:t>
      </w:r>
      <w:proofErr w:type="spellStart"/>
      <w:r w:rsidRPr="005B792A">
        <w:rPr>
          <w:rFonts w:ascii="Garamond" w:hAnsi="Garamond"/>
          <w:sz w:val="22"/>
          <w:szCs w:val="22"/>
        </w:rPr>
        <w:t>E</w:t>
      </w:r>
      <w:r w:rsidR="00625B01">
        <w:rPr>
          <w:rFonts w:ascii="Garamond" w:hAnsi="Garamond"/>
          <w:sz w:val="22"/>
          <w:szCs w:val="22"/>
        </w:rPr>
        <w:t>sri</w:t>
      </w:r>
      <w:r w:rsidRPr="005B792A">
        <w:rPr>
          <w:rFonts w:ascii="Garamond" w:hAnsi="Garamond"/>
          <w:sz w:val="22"/>
          <w:szCs w:val="22"/>
        </w:rPr>
        <w:t>'s</w:t>
      </w:r>
      <w:proofErr w:type="spellEnd"/>
      <w:r w:rsidRPr="005B792A">
        <w:rPr>
          <w:rFonts w:ascii="Garamond" w:hAnsi="Garamond"/>
          <w:sz w:val="22"/>
          <w:szCs w:val="22"/>
        </w:rPr>
        <w:t xml:space="preserve"> GIS processing software, for which the </w:t>
      </w:r>
      <w:r w:rsidR="00625B01">
        <w:rPr>
          <w:rFonts w:ascii="Garamond" w:hAnsi="Garamond"/>
          <w:sz w:val="22"/>
          <w:szCs w:val="22"/>
        </w:rPr>
        <w:t>c</w:t>
      </w:r>
      <w:r w:rsidRPr="005B792A">
        <w:rPr>
          <w:rFonts w:ascii="Garamond" w:hAnsi="Garamond"/>
          <w:sz w:val="22"/>
          <w:szCs w:val="22"/>
        </w:rPr>
        <w:t xml:space="preserve">ity has a license. In 2010 the </w:t>
      </w:r>
      <w:r w:rsidR="00625B01">
        <w:rPr>
          <w:rFonts w:ascii="Garamond" w:hAnsi="Garamond"/>
          <w:sz w:val="22"/>
          <w:szCs w:val="22"/>
        </w:rPr>
        <w:t>c</w:t>
      </w:r>
      <w:r w:rsidRPr="005B792A">
        <w:rPr>
          <w:rFonts w:ascii="Garamond" w:hAnsi="Garamond"/>
          <w:sz w:val="22"/>
          <w:szCs w:val="22"/>
        </w:rPr>
        <w:t xml:space="preserve">ity determined its vulnerability to </w:t>
      </w:r>
      <w:r w:rsidR="00C33B81" w:rsidRPr="005B792A">
        <w:rPr>
          <w:rFonts w:ascii="Garamond" w:hAnsi="Garamond"/>
          <w:sz w:val="22"/>
          <w:szCs w:val="22"/>
        </w:rPr>
        <w:t>sea</w:t>
      </w:r>
      <w:r w:rsidR="00C33B81">
        <w:rPr>
          <w:rFonts w:ascii="Garamond" w:hAnsi="Garamond"/>
          <w:sz w:val="22"/>
          <w:szCs w:val="22"/>
        </w:rPr>
        <w:t>-</w:t>
      </w:r>
      <w:r w:rsidRPr="005B792A">
        <w:rPr>
          <w:rFonts w:ascii="Garamond" w:hAnsi="Garamond"/>
          <w:sz w:val="22"/>
          <w:szCs w:val="22"/>
        </w:rPr>
        <w:t>level rise based on airborne L</w:t>
      </w:r>
      <w:r w:rsidR="00577D35" w:rsidRPr="005B792A">
        <w:rPr>
          <w:rFonts w:ascii="Garamond" w:hAnsi="Garamond"/>
          <w:sz w:val="22"/>
          <w:szCs w:val="22"/>
        </w:rPr>
        <w:t>i</w:t>
      </w:r>
      <w:r w:rsidRPr="005B792A">
        <w:rPr>
          <w:rFonts w:ascii="Garamond" w:hAnsi="Garamond"/>
          <w:sz w:val="22"/>
          <w:szCs w:val="22"/>
        </w:rPr>
        <w:t xml:space="preserve">DAR data converted to a </w:t>
      </w:r>
      <w:r w:rsidR="00577D35" w:rsidRPr="005B792A">
        <w:rPr>
          <w:rFonts w:ascii="Garamond" w:hAnsi="Garamond"/>
          <w:sz w:val="22"/>
          <w:szCs w:val="22"/>
        </w:rPr>
        <w:t>digital elevation model</w:t>
      </w:r>
      <w:r w:rsidRPr="005B792A">
        <w:rPr>
          <w:rFonts w:ascii="Garamond" w:hAnsi="Garamond"/>
          <w:sz w:val="22"/>
          <w:szCs w:val="22"/>
        </w:rPr>
        <w:t xml:space="preserve"> file. Over the </w:t>
      </w:r>
      <w:r w:rsidR="00577D35" w:rsidRPr="005B792A">
        <w:rPr>
          <w:rFonts w:ascii="Garamond" w:hAnsi="Garamond"/>
          <w:sz w:val="22"/>
          <w:szCs w:val="22"/>
        </w:rPr>
        <w:t xml:space="preserve">following </w:t>
      </w:r>
      <w:r w:rsidRPr="005B792A">
        <w:rPr>
          <w:rFonts w:ascii="Garamond" w:hAnsi="Garamond"/>
          <w:sz w:val="22"/>
          <w:szCs w:val="22"/>
        </w:rPr>
        <w:t>decade</w:t>
      </w:r>
      <w:r w:rsidR="003541F3">
        <w:rPr>
          <w:rFonts w:ascii="Garamond" w:hAnsi="Garamond"/>
          <w:sz w:val="22"/>
          <w:szCs w:val="22"/>
        </w:rPr>
        <w:t>,</w:t>
      </w:r>
      <w:r w:rsidRPr="005B792A">
        <w:rPr>
          <w:rFonts w:ascii="Garamond" w:hAnsi="Garamond"/>
          <w:sz w:val="22"/>
          <w:szCs w:val="22"/>
        </w:rPr>
        <w:t xml:space="preserve"> the results </w:t>
      </w:r>
      <w:r w:rsidR="00577D35" w:rsidRPr="005B792A">
        <w:rPr>
          <w:rFonts w:ascii="Garamond" w:hAnsi="Garamond"/>
          <w:sz w:val="22"/>
          <w:szCs w:val="22"/>
        </w:rPr>
        <w:t xml:space="preserve">were </w:t>
      </w:r>
      <w:r w:rsidRPr="005B792A">
        <w:rPr>
          <w:rFonts w:ascii="Garamond" w:hAnsi="Garamond"/>
          <w:sz w:val="22"/>
          <w:szCs w:val="22"/>
        </w:rPr>
        <w:t>ground-truthed and used for multiple adaptation efforts.</w:t>
      </w:r>
      <w:r w:rsidR="00437877" w:rsidRPr="005B792A">
        <w:rPr>
          <w:rFonts w:ascii="Garamond" w:hAnsi="Garamond"/>
          <w:sz w:val="22"/>
          <w:szCs w:val="22"/>
        </w:rPr>
        <w:t xml:space="preserve"> </w:t>
      </w:r>
    </w:p>
    <w:p w14:paraId="1A192F31" w14:textId="77777777" w:rsidR="006E1C6C" w:rsidRPr="00936A45" w:rsidRDefault="006E1C6C" w:rsidP="00B412B3"/>
    <w:p w14:paraId="53342791" w14:textId="77777777" w:rsidR="00C057E9" w:rsidRPr="005B792A" w:rsidRDefault="00C057E9" w:rsidP="004E40F0">
      <w:pPr>
        <w:ind w:left="720" w:hanging="720"/>
        <w:outlineLvl w:val="0"/>
        <w:rPr>
          <w:rFonts w:ascii="Century Gothic" w:hAnsi="Century Gothic"/>
          <w:b/>
          <w:i/>
          <w:sz w:val="20"/>
          <w:szCs w:val="20"/>
          <w:u w:val="single"/>
        </w:rPr>
      </w:pPr>
      <w:r w:rsidRPr="005B792A">
        <w:rPr>
          <w:rFonts w:ascii="Century Gothic" w:hAnsi="Century Gothic"/>
          <w:b/>
          <w:i/>
          <w:sz w:val="20"/>
          <w:szCs w:val="20"/>
          <w:u w:val="single"/>
        </w:rPr>
        <w:t>Collaborator &amp; Boundary Organization Overview</w:t>
      </w:r>
    </w:p>
    <w:p w14:paraId="12DECB6E" w14:textId="77777777" w:rsidR="006E1C6C" w:rsidRDefault="00C057E9" w:rsidP="004E40F0">
      <w:pPr>
        <w:ind w:left="720" w:hanging="720"/>
        <w:outlineLvl w:val="0"/>
        <w:rPr>
          <w:b/>
          <w:i/>
          <w:sz w:val="20"/>
          <w:szCs w:val="20"/>
        </w:rPr>
      </w:pPr>
      <w:r w:rsidRPr="005B792A">
        <w:rPr>
          <w:rFonts w:ascii="Century Gothic" w:hAnsi="Century Gothic"/>
          <w:b/>
          <w:i/>
          <w:sz w:val="20"/>
          <w:szCs w:val="20"/>
        </w:rPr>
        <w:t>Collaborator</w:t>
      </w:r>
      <w:r w:rsidR="002D6CAD" w:rsidRPr="005B792A">
        <w:rPr>
          <w:rFonts w:ascii="Century Gothic" w:hAnsi="Century Gothic"/>
          <w:b/>
          <w:i/>
          <w:sz w:val="20"/>
          <w:szCs w:val="20"/>
        </w:rPr>
        <w:t xml:space="preserve"> </w:t>
      </w:r>
      <w:r w:rsidR="006E1C6C" w:rsidRPr="005B792A">
        <w:rPr>
          <w:rFonts w:ascii="Century Gothic" w:hAnsi="Century Gothic"/>
          <w:b/>
          <w:i/>
          <w:sz w:val="20"/>
          <w:szCs w:val="20"/>
        </w:rPr>
        <w:t>Support:</w:t>
      </w:r>
    </w:p>
    <w:p w14:paraId="082F0811" w14:textId="4CC22E38" w:rsidR="005559B0" w:rsidRPr="005B792A" w:rsidRDefault="005559B0" w:rsidP="005559B0">
      <w:pPr>
        <w:ind w:left="720" w:hanging="720"/>
        <w:rPr>
          <w:rFonts w:ascii="Garamond" w:hAnsi="Garamond"/>
          <w:sz w:val="22"/>
        </w:rPr>
      </w:pPr>
      <w:r w:rsidRPr="005B792A">
        <w:rPr>
          <w:rFonts w:ascii="Garamond" w:hAnsi="Garamond"/>
          <w:i/>
          <w:sz w:val="22"/>
        </w:rPr>
        <w:t>City of Orlando</w:t>
      </w:r>
      <w:r w:rsidR="00625B01">
        <w:rPr>
          <w:rFonts w:ascii="Garamond" w:hAnsi="Garamond"/>
          <w:i/>
          <w:sz w:val="22"/>
        </w:rPr>
        <w:t xml:space="preserve">, </w:t>
      </w:r>
      <w:r w:rsidR="00625B01">
        <w:rPr>
          <w:rFonts w:ascii="Garamond" w:hAnsi="Garamond"/>
          <w:i/>
          <w:sz w:val="22"/>
          <w:szCs w:val="22"/>
        </w:rPr>
        <w:t>Fleet and Facilities Management Division</w:t>
      </w:r>
      <w:r w:rsidR="00625B01">
        <w:rPr>
          <w:rFonts w:ascii="Garamond" w:hAnsi="Garamond"/>
          <w:sz w:val="22"/>
        </w:rPr>
        <w:t xml:space="preserve"> </w:t>
      </w:r>
      <w:r w:rsidRPr="005B792A">
        <w:rPr>
          <w:rFonts w:ascii="Garamond" w:hAnsi="Garamond"/>
          <w:sz w:val="22"/>
        </w:rPr>
        <w:t>– In 2007 Orlando launched its Green Works initiative to transform the community into one of the most environmentally-friendly communities in the nation. Since then the city has achieved more than $1 million in annual energy savings. The city is installing rooftop PV on ten city buildings each year</w:t>
      </w:r>
      <w:r w:rsidR="008D678A" w:rsidRPr="005B792A">
        <w:rPr>
          <w:rFonts w:ascii="Garamond" w:hAnsi="Garamond"/>
          <w:sz w:val="22"/>
        </w:rPr>
        <w:t xml:space="preserve"> and converting </w:t>
      </w:r>
      <w:r w:rsidR="00C33B81">
        <w:rPr>
          <w:rFonts w:ascii="Garamond" w:hAnsi="Garamond"/>
          <w:sz w:val="22"/>
        </w:rPr>
        <w:t>its</w:t>
      </w:r>
      <w:r w:rsidR="00C33B81" w:rsidRPr="005B792A">
        <w:rPr>
          <w:rFonts w:ascii="Garamond" w:hAnsi="Garamond"/>
          <w:sz w:val="22"/>
        </w:rPr>
        <w:t xml:space="preserve"> </w:t>
      </w:r>
      <w:r w:rsidR="008D678A" w:rsidRPr="005B792A">
        <w:rPr>
          <w:rFonts w:ascii="Garamond" w:hAnsi="Garamond"/>
          <w:sz w:val="22"/>
        </w:rPr>
        <w:t xml:space="preserve">vehicle fleet to clean energy. </w:t>
      </w:r>
      <w:r w:rsidR="00C33B81">
        <w:rPr>
          <w:rFonts w:ascii="Garamond" w:hAnsi="Garamond"/>
          <w:sz w:val="22"/>
        </w:rPr>
        <w:t>City staff</w:t>
      </w:r>
      <w:r w:rsidR="008D678A" w:rsidRPr="005B792A">
        <w:rPr>
          <w:rFonts w:ascii="Garamond" w:hAnsi="Garamond"/>
          <w:sz w:val="22"/>
        </w:rPr>
        <w:t xml:space="preserve"> will provide expertise from the successes of their ongoing </w:t>
      </w:r>
      <w:r w:rsidR="00EE3E28">
        <w:rPr>
          <w:rFonts w:ascii="Garamond" w:hAnsi="Garamond"/>
          <w:sz w:val="22"/>
        </w:rPr>
        <w:t xml:space="preserve">solar and green energy projects. Specifically, </w:t>
      </w:r>
      <w:r w:rsidR="003541F3">
        <w:rPr>
          <w:rFonts w:ascii="Garamond" w:hAnsi="Garamond"/>
          <w:sz w:val="22"/>
        </w:rPr>
        <w:t>David</w:t>
      </w:r>
      <w:r w:rsidR="00EE3E28">
        <w:rPr>
          <w:rFonts w:ascii="Garamond" w:hAnsi="Garamond"/>
          <w:sz w:val="22"/>
        </w:rPr>
        <w:t xml:space="preserve"> Dunn, Orlando’s Fleet and Facilities Di</w:t>
      </w:r>
      <w:r w:rsidR="00EE3E28">
        <w:rPr>
          <w:rFonts w:ascii="Garamond" w:hAnsi="Garamond"/>
          <w:sz w:val="22"/>
          <w:szCs w:val="22"/>
        </w:rPr>
        <w:t xml:space="preserve">vision Manager who worked at </w:t>
      </w:r>
      <w:r w:rsidR="00EE3E28">
        <w:rPr>
          <w:rFonts w:ascii="Garamond" w:hAnsi="Garamond"/>
          <w:sz w:val="22"/>
        </w:rPr>
        <w:t>Kennedy Space Center for 23 years, will assist the city with his experience</w:t>
      </w:r>
      <w:r w:rsidR="008D678A" w:rsidRPr="005B792A">
        <w:rPr>
          <w:rFonts w:ascii="Garamond" w:hAnsi="Garamond"/>
          <w:sz w:val="22"/>
        </w:rPr>
        <w:t xml:space="preserve"> with NASA data utilization.</w:t>
      </w:r>
      <w:r w:rsidRPr="005B792A">
        <w:rPr>
          <w:rFonts w:ascii="Garamond" w:hAnsi="Garamond"/>
          <w:sz w:val="22"/>
        </w:rPr>
        <w:t xml:space="preserve"> </w:t>
      </w:r>
    </w:p>
    <w:p w14:paraId="57A28922" w14:textId="77777777" w:rsidR="00CA0EED" w:rsidRPr="00936A45" w:rsidRDefault="00CA0EED" w:rsidP="00CA0EED"/>
    <w:p w14:paraId="1173C056" w14:textId="77777777" w:rsidR="00362915" w:rsidRPr="005B792A" w:rsidRDefault="00C72F1A" w:rsidP="004E40F0">
      <w:pPr>
        <w:outlineLvl w:val="0"/>
        <w:rPr>
          <w:rFonts w:ascii="Century Gothic" w:hAnsi="Century Gothic"/>
          <w:b/>
          <w:i/>
        </w:rPr>
      </w:pPr>
      <w:r w:rsidRPr="005B792A">
        <w:rPr>
          <w:rFonts w:ascii="Century Gothic" w:hAnsi="Century Gothic"/>
          <w:b/>
          <w:i/>
          <w:sz w:val="20"/>
          <w:szCs w:val="20"/>
        </w:rPr>
        <w:t xml:space="preserve">Dissemination by </w:t>
      </w:r>
      <w:r w:rsidR="00CA0EED" w:rsidRPr="005B792A">
        <w:rPr>
          <w:rFonts w:ascii="Century Gothic" w:hAnsi="Century Gothic"/>
          <w:b/>
          <w:i/>
          <w:sz w:val="20"/>
          <w:szCs w:val="20"/>
        </w:rPr>
        <w:t>Bou</w:t>
      </w:r>
      <w:r w:rsidRPr="005B792A">
        <w:rPr>
          <w:rFonts w:ascii="Century Gothic" w:hAnsi="Century Gothic"/>
          <w:b/>
          <w:i/>
          <w:sz w:val="20"/>
          <w:szCs w:val="20"/>
        </w:rPr>
        <w:t>ndary Organizations</w:t>
      </w:r>
      <w:r w:rsidR="00CA0EED" w:rsidRPr="005B792A">
        <w:rPr>
          <w:rFonts w:ascii="Century Gothic" w:hAnsi="Century Gothic"/>
          <w:b/>
          <w:sz w:val="20"/>
          <w:szCs w:val="20"/>
        </w:rPr>
        <w:t>:</w:t>
      </w:r>
      <w:r w:rsidRPr="005B792A">
        <w:rPr>
          <w:rFonts w:ascii="Century Gothic" w:hAnsi="Century Gothic"/>
          <w:b/>
          <w:i/>
        </w:rPr>
        <w:t xml:space="preserve"> </w:t>
      </w:r>
    </w:p>
    <w:p w14:paraId="20A654B2" w14:textId="7641A27D" w:rsidR="00437877" w:rsidRPr="005B792A" w:rsidRDefault="00437877" w:rsidP="00437877">
      <w:pPr>
        <w:ind w:left="720" w:hanging="720"/>
        <w:rPr>
          <w:rFonts w:ascii="Garamond" w:hAnsi="Garamond"/>
          <w:sz w:val="22"/>
        </w:rPr>
      </w:pPr>
      <w:r w:rsidRPr="005B792A">
        <w:rPr>
          <w:rFonts w:ascii="Garamond" w:hAnsi="Garamond"/>
          <w:i/>
          <w:sz w:val="22"/>
        </w:rPr>
        <w:t xml:space="preserve">City of Orlando, </w:t>
      </w:r>
      <w:r w:rsidR="0078012C">
        <w:rPr>
          <w:rFonts w:ascii="Garamond" w:hAnsi="Garamond"/>
          <w:i/>
          <w:sz w:val="22"/>
          <w:szCs w:val="22"/>
        </w:rPr>
        <w:t>Fleet and Facilities Management Division</w:t>
      </w:r>
      <w:r w:rsidR="0078012C" w:rsidRPr="005B792A">
        <w:rPr>
          <w:rFonts w:ascii="Garamond" w:hAnsi="Garamond"/>
          <w:sz w:val="22"/>
          <w:szCs w:val="22"/>
        </w:rPr>
        <w:t xml:space="preserve"> </w:t>
      </w:r>
      <w:r w:rsidRPr="005B792A">
        <w:rPr>
          <w:rFonts w:ascii="Garamond" w:hAnsi="Garamond"/>
          <w:sz w:val="22"/>
        </w:rPr>
        <w:t xml:space="preserve">– Orlando is the largest city in Central Florida, with a population </w:t>
      </w:r>
      <w:r w:rsidR="00C33B81">
        <w:rPr>
          <w:rFonts w:ascii="Garamond" w:hAnsi="Garamond"/>
          <w:sz w:val="22"/>
        </w:rPr>
        <w:t xml:space="preserve">of </w:t>
      </w:r>
      <w:r w:rsidRPr="005B792A">
        <w:rPr>
          <w:rFonts w:ascii="Garamond" w:hAnsi="Garamond"/>
          <w:sz w:val="22"/>
        </w:rPr>
        <w:t xml:space="preserve">over 280,000 and </w:t>
      </w:r>
      <w:r w:rsidR="00C33B81">
        <w:rPr>
          <w:rFonts w:ascii="Garamond" w:hAnsi="Garamond"/>
          <w:sz w:val="22"/>
        </w:rPr>
        <w:t xml:space="preserve">a </w:t>
      </w:r>
      <w:r w:rsidRPr="005B792A">
        <w:rPr>
          <w:rFonts w:ascii="Garamond" w:hAnsi="Garamond"/>
          <w:sz w:val="22"/>
        </w:rPr>
        <w:t xml:space="preserve">budget exceeding $1 billion. The Fleet and Facilities </w:t>
      </w:r>
      <w:r w:rsidR="003541F3">
        <w:rPr>
          <w:rFonts w:ascii="Garamond" w:hAnsi="Garamond"/>
          <w:sz w:val="22"/>
        </w:rPr>
        <w:t xml:space="preserve">Management </w:t>
      </w:r>
      <w:r w:rsidRPr="005B792A">
        <w:rPr>
          <w:rFonts w:ascii="Garamond" w:hAnsi="Garamond"/>
          <w:sz w:val="22"/>
        </w:rPr>
        <w:t>Division anticipates using the tool developed by this project to quantify</w:t>
      </w:r>
      <w:r w:rsidR="003541F3">
        <w:rPr>
          <w:rFonts w:ascii="Garamond" w:hAnsi="Garamond"/>
          <w:sz w:val="22"/>
        </w:rPr>
        <w:t xml:space="preserve"> potential solar ener</w:t>
      </w:r>
      <w:r w:rsidR="00DE1D83">
        <w:rPr>
          <w:rFonts w:ascii="Garamond" w:hAnsi="Garamond"/>
          <w:sz w:val="22"/>
        </w:rPr>
        <w:t>g</w:t>
      </w:r>
      <w:r w:rsidR="003541F3">
        <w:rPr>
          <w:rFonts w:ascii="Garamond" w:hAnsi="Garamond"/>
          <w:sz w:val="22"/>
        </w:rPr>
        <w:t xml:space="preserve">y </w:t>
      </w:r>
      <w:r w:rsidRPr="005B792A">
        <w:rPr>
          <w:rFonts w:ascii="Garamond" w:hAnsi="Garamond"/>
          <w:sz w:val="22"/>
        </w:rPr>
        <w:t>g</w:t>
      </w:r>
      <w:r w:rsidR="003541F3">
        <w:rPr>
          <w:rFonts w:ascii="Garamond" w:hAnsi="Garamond"/>
          <w:sz w:val="22"/>
        </w:rPr>
        <w:t>eneration</w:t>
      </w:r>
      <w:r w:rsidRPr="005B792A">
        <w:rPr>
          <w:rFonts w:ascii="Garamond" w:hAnsi="Garamond"/>
          <w:sz w:val="22"/>
        </w:rPr>
        <w:t xml:space="preserve"> capability for the </w:t>
      </w:r>
      <w:r w:rsidR="003541F3">
        <w:rPr>
          <w:rFonts w:ascii="Garamond" w:hAnsi="Garamond"/>
          <w:sz w:val="22"/>
        </w:rPr>
        <w:t xml:space="preserve">rooftops of </w:t>
      </w:r>
      <w:r w:rsidRPr="005B792A">
        <w:rPr>
          <w:rFonts w:ascii="Garamond" w:hAnsi="Garamond"/>
          <w:sz w:val="22"/>
        </w:rPr>
        <w:t xml:space="preserve">buildings owned and managed by the </w:t>
      </w:r>
      <w:r w:rsidR="00625B01">
        <w:rPr>
          <w:rFonts w:ascii="Garamond" w:hAnsi="Garamond"/>
          <w:sz w:val="22"/>
        </w:rPr>
        <w:t>c</w:t>
      </w:r>
      <w:r w:rsidRPr="005B792A">
        <w:rPr>
          <w:rFonts w:ascii="Garamond" w:hAnsi="Garamond"/>
          <w:sz w:val="22"/>
        </w:rPr>
        <w:t xml:space="preserve">ity government. The tool will also be </w:t>
      </w:r>
      <w:r w:rsidR="008D678A" w:rsidRPr="005B792A">
        <w:rPr>
          <w:rFonts w:ascii="Garamond" w:hAnsi="Garamond"/>
          <w:sz w:val="22"/>
        </w:rPr>
        <w:t xml:space="preserve">made </w:t>
      </w:r>
      <w:r w:rsidRPr="005B792A">
        <w:rPr>
          <w:rFonts w:ascii="Garamond" w:hAnsi="Garamond"/>
          <w:sz w:val="22"/>
        </w:rPr>
        <w:t>available to Orlando's Sustainability Directorate, responsible for Green Works sustainability initiatives throughout the Orlando community, where the tool can assist with public outreach involving rooftop solar installations.</w:t>
      </w:r>
    </w:p>
    <w:p w14:paraId="2DC837B8" w14:textId="77777777" w:rsidR="00C057E9" w:rsidRPr="0016130C" w:rsidRDefault="00C057E9" w:rsidP="0078012C"/>
    <w:p w14:paraId="750E6C07" w14:textId="77777777" w:rsidR="00C057E9" w:rsidRPr="005B792A" w:rsidRDefault="00C057E9" w:rsidP="004E40F0">
      <w:pPr>
        <w:ind w:left="720" w:hanging="720"/>
        <w:outlineLvl w:val="0"/>
        <w:rPr>
          <w:rFonts w:ascii="Century Gothic" w:hAnsi="Century Gothic"/>
          <w:b/>
          <w:i/>
          <w:sz w:val="20"/>
          <w:szCs w:val="20"/>
          <w:u w:val="single"/>
        </w:rPr>
      </w:pPr>
      <w:r w:rsidRPr="005B792A">
        <w:rPr>
          <w:rFonts w:ascii="Century Gothic" w:hAnsi="Century Gothic"/>
          <w:b/>
          <w:i/>
          <w:sz w:val="20"/>
          <w:szCs w:val="20"/>
          <w:u w:val="single"/>
        </w:rPr>
        <w:t>Project Communication &amp; Transition Overview</w:t>
      </w:r>
    </w:p>
    <w:p w14:paraId="45532EBF" w14:textId="77777777" w:rsidR="00C057E9" w:rsidRDefault="000F76DA" w:rsidP="00C72F1A">
      <w:pPr>
        <w:rPr>
          <w:sz w:val="20"/>
          <w:szCs w:val="20"/>
        </w:rPr>
      </w:pPr>
      <w:r w:rsidRPr="005B792A">
        <w:rPr>
          <w:rFonts w:ascii="Century Gothic" w:hAnsi="Century Gothic"/>
          <w:b/>
          <w:i/>
          <w:sz w:val="20"/>
          <w:szCs w:val="20"/>
        </w:rPr>
        <w:t xml:space="preserve">In-Term </w:t>
      </w:r>
      <w:r w:rsidR="00C057E9" w:rsidRPr="005B792A">
        <w:rPr>
          <w:rFonts w:ascii="Century Gothic" w:hAnsi="Century Gothic"/>
          <w:b/>
          <w:i/>
          <w:sz w:val="20"/>
          <w:szCs w:val="20"/>
        </w:rPr>
        <w:t>Communication Plan</w:t>
      </w:r>
      <w:r w:rsidR="00C057E9" w:rsidRPr="005B792A">
        <w:rPr>
          <w:rFonts w:ascii="Century Gothic" w:hAnsi="Century Gothic"/>
          <w:b/>
          <w:sz w:val="20"/>
          <w:szCs w:val="20"/>
        </w:rPr>
        <w:t>:</w:t>
      </w:r>
      <w:r w:rsidR="00C057E9" w:rsidRPr="00C72F1A">
        <w:rPr>
          <w:b/>
          <w:sz w:val="20"/>
          <w:szCs w:val="20"/>
        </w:rPr>
        <w:t xml:space="preserve"> </w:t>
      </w:r>
      <w:r w:rsidR="007F7123" w:rsidRPr="005B792A">
        <w:rPr>
          <w:rFonts w:ascii="Garamond" w:hAnsi="Garamond"/>
          <w:sz w:val="22"/>
        </w:rPr>
        <w:t>The NASA DEVELOP project team will meet with the partners weekly over video chat. There will also be ongoing communication via email. The main POC will be the Project Lead once the Fellow has introduced the team to the partners.</w:t>
      </w:r>
    </w:p>
    <w:p w14:paraId="233525F0" w14:textId="77777777" w:rsidR="00C057E9" w:rsidRPr="00936A45" w:rsidRDefault="00C057E9" w:rsidP="00C72F1A"/>
    <w:p w14:paraId="48FD25C7" w14:textId="77777777" w:rsidR="00C057E9" w:rsidRDefault="00C057E9" w:rsidP="00C72F1A">
      <w:pPr>
        <w:rPr>
          <w:sz w:val="20"/>
          <w:szCs w:val="20"/>
        </w:rPr>
      </w:pPr>
      <w:r w:rsidRPr="005B792A">
        <w:rPr>
          <w:rFonts w:ascii="Century Gothic" w:hAnsi="Century Gothic"/>
          <w:b/>
          <w:i/>
          <w:sz w:val="20"/>
          <w:szCs w:val="20"/>
        </w:rPr>
        <w:t xml:space="preserve">Transition </w:t>
      </w:r>
      <w:r w:rsidR="001A2ECC" w:rsidRPr="005B792A">
        <w:rPr>
          <w:rFonts w:ascii="Century Gothic" w:hAnsi="Century Gothic"/>
          <w:b/>
          <w:i/>
          <w:sz w:val="20"/>
          <w:szCs w:val="20"/>
        </w:rPr>
        <w:t>Plan</w:t>
      </w:r>
      <w:r w:rsidRPr="005B792A">
        <w:rPr>
          <w:rFonts w:ascii="Century Gothic" w:hAnsi="Century Gothic"/>
          <w:b/>
          <w:sz w:val="20"/>
          <w:szCs w:val="20"/>
        </w:rPr>
        <w:t>:</w:t>
      </w:r>
      <w:r w:rsidR="00C72F1A" w:rsidRPr="00C72F1A">
        <w:rPr>
          <w:b/>
          <w:sz w:val="20"/>
          <w:szCs w:val="20"/>
        </w:rPr>
        <w:t xml:space="preserve"> </w:t>
      </w:r>
      <w:r w:rsidR="007F7123" w:rsidRPr="005B792A">
        <w:rPr>
          <w:rFonts w:ascii="Garamond" w:hAnsi="Garamond"/>
          <w:sz w:val="22"/>
        </w:rPr>
        <w:t xml:space="preserve">A handoff will be conducted virtually in the last week of the term via Google Hangouts or Zoom. All processed data products and end products will be sent to the partners by email or NASA Large File Transfer. The reusable tool and tutorial will be released to the partner and collaborator after software release. The products will be in the form of spreadsheets of </w:t>
      </w:r>
      <w:r w:rsidR="002940F3" w:rsidRPr="005B792A">
        <w:rPr>
          <w:rFonts w:ascii="Garamond" w:hAnsi="Garamond"/>
          <w:sz w:val="22"/>
        </w:rPr>
        <w:t xml:space="preserve">potential solar </w:t>
      </w:r>
      <w:r w:rsidR="007F7123" w:rsidRPr="005B792A">
        <w:rPr>
          <w:rFonts w:ascii="Garamond" w:hAnsi="Garamond"/>
          <w:sz w:val="22"/>
        </w:rPr>
        <w:t>energy estimates by street address and a geodatabase of maps for annual and seasonal energy generation potential by roof segment and building.</w:t>
      </w:r>
    </w:p>
    <w:p w14:paraId="329F28F9" w14:textId="77777777" w:rsidR="00CD0433" w:rsidRPr="00936A45" w:rsidRDefault="00CD0433" w:rsidP="00C72F1A"/>
    <w:p w14:paraId="1EF39E98" w14:textId="77777777" w:rsidR="00CD0433" w:rsidRPr="005B792A" w:rsidRDefault="002E2D9E" w:rsidP="004E40F0">
      <w:pPr>
        <w:pBdr>
          <w:bottom w:val="single" w:sz="4" w:space="1" w:color="auto"/>
        </w:pBdr>
        <w:outlineLvl w:val="0"/>
        <w:rPr>
          <w:rFonts w:ascii="Century Gothic" w:hAnsi="Century Gothic"/>
          <w:b/>
          <w:szCs w:val="20"/>
        </w:rPr>
      </w:pPr>
      <w:r w:rsidRPr="005B792A">
        <w:rPr>
          <w:rFonts w:ascii="Century Gothic" w:hAnsi="Century Gothic"/>
          <w:b/>
          <w:sz w:val="22"/>
          <w:szCs w:val="20"/>
        </w:rPr>
        <w:t>Earth Observation</w:t>
      </w:r>
      <w:r w:rsidR="00276572" w:rsidRPr="005B792A">
        <w:rPr>
          <w:rFonts w:ascii="Century Gothic" w:hAnsi="Century Gothic"/>
          <w:b/>
          <w:sz w:val="22"/>
          <w:szCs w:val="20"/>
        </w:rPr>
        <w:t>s</w:t>
      </w:r>
      <w:r w:rsidRPr="005B792A">
        <w:rPr>
          <w:rFonts w:ascii="Century Gothic" w:hAnsi="Century Gothic"/>
          <w:b/>
          <w:sz w:val="22"/>
          <w:szCs w:val="20"/>
        </w:rPr>
        <w:t xml:space="preserve"> Overview</w:t>
      </w:r>
    </w:p>
    <w:p w14:paraId="0317E14C" w14:textId="77777777" w:rsidR="003D2EDF" w:rsidRPr="00276572" w:rsidRDefault="00735F70" w:rsidP="004E40F0">
      <w:pPr>
        <w:outlineLvl w:val="0"/>
        <w:rPr>
          <w:b/>
          <w:i/>
          <w:sz w:val="20"/>
          <w:szCs w:val="20"/>
        </w:rPr>
      </w:pPr>
      <w:r w:rsidRPr="005B792A">
        <w:rPr>
          <w:rFonts w:ascii="Century Gothic" w:hAnsi="Century Gothic"/>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9F39158" w14:textId="77777777" w:rsidTr="0073702A">
        <w:tc>
          <w:tcPr>
            <w:tcW w:w="2347" w:type="dxa"/>
            <w:shd w:val="clear" w:color="auto" w:fill="31849B" w:themeFill="accent5" w:themeFillShade="BF"/>
            <w:vAlign w:val="center"/>
          </w:tcPr>
          <w:p w14:paraId="462ADD4D" w14:textId="77777777" w:rsidR="00B76BDC" w:rsidRPr="005B792A" w:rsidRDefault="00B76BDC" w:rsidP="00D3192F">
            <w:pPr>
              <w:jc w:val="center"/>
              <w:rPr>
                <w:rFonts w:ascii="Century Gothic" w:hAnsi="Century Gothic"/>
                <w:b/>
                <w:bCs/>
                <w:color w:val="FFFFFF"/>
                <w:sz w:val="22"/>
                <w:szCs w:val="20"/>
              </w:rPr>
            </w:pPr>
            <w:r w:rsidRPr="005B792A">
              <w:rPr>
                <w:rFonts w:ascii="Century Gothic" w:hAnsi="Century Gothic"/>
                <w:b/>
                <w:bCs/>
                <w:color w:val="FFFFFF"/>
                <w:sz w:val="22"/>
                <w:szCs w:val="20"/>
              </w:rPr>
              <w:t>Platform</w:t>
            </w:r>
            <w:r w:rsidR="00D3192F" w:rsidRPr="005B792A">
              <w:rPr>
                <w:rFonts w:ascii="Century Gothic" w:hAnsi="Century Gothic"/>
                <w:b/>
                <w:bCs/>
                <w:color w:val="FFFFFF"/>
                <w:sz w:val="22"/>
                <w:szCs w:val="20"/>
              </w:rPr>
              <w:t xml:space="preserve"> &amp; Sensor</w:t>
            </w:r>
          </w:p>
        </w:tc>
        <w:tc>
          <w:tcPr>
            <w:tcW w:w="2411" w:type="dxa"/>
            <w:shd w:val="clear" w:color="auto" w:fill="31849B" w:themeFill="accent5" w:themeFillShade="BF"/>
            <w:vAlign w:val="center"/>
          </w:tcPr>
          <w:p w14:paraId="7578B1C2" w14:textId="77777777" w:rsidR="00B76BDC" w:rsidRPr="005B792A" w:rsidRDefault="00D3192F" w:rsidP="00D3192F">
            <w:pPr>
              <w:jc w:val="center"/>
              <w:rPr>
                <w:rFonts w:ascii="Century Gothic" w:hAnsi="Century Gothic"/>
                <w:b/>
                <w:bCs/>
                <w:color w:val="FFFFFF"/>
                <w:sz w:val="22"/>
                <w:szCs w:val="20"/>
              </w:rPr>
            </w:pPr>
            <w:r w:rsidRPr="005B792A">
              <w:rPr>
                <w:rFonts w:ascii="Century Gothic" w:hAnsi="Century Gothic"/>
                <w:b/>
                <w:bCs/>
                <w:color w:val="FFFFFF"/>
                <w:sz w:val="22"/>
                <w:szCs w:val="20"/>
              </w:rPr>
              <w:t>Parameter(s)</w:t>
            </w:r>
          </w:p>
        </w:tc>
        <w:tc>
          <w:tcPr>
            <w:tcW w:w="4597" w:type="dxa"/>
            <w:shd w:val="clear" w:color="auto" w:fill="31849B" w:themeFill="accent5" w:themeFillShade="BF"/>
            <w:vAlign w:val="center"/>
          </w:tcPr>
          <w:p w14:paraId="324847B4" w14:textId="77777777" w:rsidR="00B76BDC" w:rsidRPr="005B792A" w:rsidRDefault="00D3192F" w:rsidP="00D3192F">
            <w:pPr>
              <w:jc w:val="center"/>
              <w:rPr>
                <w:rFonts w:ascii="Century Gothic" w:hAnsi="Century Gothic"/>
                <w:b/>
                <w:bCs/>
                <w:color w:val="FFFFFF"/>
                <w:sz w:val="22"/>
                <w:szCs w:val="20"/>
              </w:rPr>
            </w:pPr>
            <w:r w:rsidRPr="005B792A">
              <w:rPr>
                <w:rFonts w:ascii="Century Gothic" w:hAnsi="Century Gothic"/>
                <w:b/>
                <w:bCs/>
                <w:color w:val="FFFFFF"/>
                <w:sz w:val="22"/>
                <w:szCs w:val="20"/>
              </w:rPr>
              <w:t>Use</w:t>
            </w:r>
          </w:p>
        </w:tc>
      </w:tr>
      <w:tr w:rsidR="008D678A" w:rsidRPr="005C6FC1" w14:paraId="4DB18666" w14:textId="77777777" w:rsidTr="00936A45">
        <w:tc>
          <w:tcPr>
            <w:tcW w:w="2347" w:type="dxa"/>
            <w:vAlign w:val="center"/>
          </w:tcPr>
          <w:p w14:paraId="301BA55A" w14:textId="77777777" w:rsidR="008D678A" w:rsidRPr="005B792A" w:rsidRDefault="008D678A" w:rsidP="00BA40DC">
            <w:pPr>
              <w:rPr>
                <w:rFonts w:ascii="Garamond" w:hAnsi="Garamond"/>
                <w:b/>
                <w:bCs/>
                <w:sz w:val="22"/>
                <w:szCs w:val="22"/>
              </w:rPr>
            </w:pPr>
            <w:r w:rsidRPr="005B792A">
              <w:rPr>
                <w:rFonts w:ascii="Garamond" w:hAnsi="Garamond"/>
                <w:b/>
                <w:bCs/>
                <w:sz w:val="22"/>
                <w:szCs w:val="22"/>
              </w:rPr>
              <w:t>NASA POWER</w:t>
            </w:r>
          </w:p>
        </w:tc>
        <w:tc>
          <w:tcPr>
            <w:tcW w:w="2411" w:type="dxa"/>
            <w:vAlign w:val="center"/>
          </w:tcPr>
          <w:p w14:paraId="2FA33301" w14:textId="1F0B1AD8" w:rsidR="008D678A" w:rsidRPr="005B792A" w:rsidRDefault="008D678A" w:rsidP="00BA40DC">
            <w:pPr>
              <w:rPr>
                <w:rFonts w:ascii="Garamond" w:hAnsi="Garamond"/>
                <w:sz w:val="22"/>
                <w:szCs w:val="22"/>
              </w:rPr>
            </w:pPr>
            <w:r w:rsidRPr="005B792A">
              <w:rPr>
                <w:rFonts w:ascii="Garamond" w:hAnsi="Garamond"/>
                <w:sz w:val="22"/>
                <w:szCs w:val="22"/>
              </w:rPr>
              <w:t xml:space="preserve">Local optimal solar panel tilt angle, solar irradiance, </w:t>
            </w:r>
            <w:r w:rsidR="00625B01">
              <w:rPr>
                <w:rFonts w:ascii="Garamond" w:hAnsi="Garamond"/>
                <w:sz w:val="22"/>
                <w:szCs w:val="22"/>
              </w:rPr>
              <w:t>&amp;</w:t>
            </w:r>
            <w:r w:rsidRPr="005B792A">
              <w:rPr>
                <w:rFonts w:ascii="Garamond" w:hAnsi="Garamond"/>
                <w:sz w:val="22"/>
                <w:szCs w:val="22"/>
              </w:rPr>
              <w:t xml:space="preserve"> albedo</w:t>
            </w:r>
          </w:p>
        </w:tc>
        <w:tc>
          <w:tcPr>
            <w:tcW w:w="4597" w:type="dxa"/>
            <w:vAlign w:val="center"/>
          </w:tcPr>
          <w:p w14:paraId="22E887E1" w14:textId="4B614B60" w:rsidR="008D678A" w:rsidRPr="005B792A" w:rsidRDefault="008D678A" w:rsidP="00BA40DC">
            <w:pPr>
              <w:rPr>
                <w:rFonts w:ascii="Garamond" w:hAnsi="Garamond"/>
                <w:sz w:val="22"/>
                <w:szCs w:val="22"/>
              </w:rPr>
            </w:pPr>
            <w:r w:rsidRPr="005B792A">
              <w:rPr>
                <w:rFonts w:ascii="Garamond" w:hAnsi="Garamond"/>
                <w:sz w:val="22"/>
                <w:szCs w:val="22"/>
              </w:rPr>
              <w:t xml:space="preserve">The solar data will determine the </w:t>
            </w:r>
            <w:r w:rsidR="00625B01">
              <w:rPr>
                <w:rFonts w:ascii="Garamond" w:hAnsi="Garamond"/>
                <w:sz w:val="22"/>
                <w:szCs w:val="22"/>
              </w:rPr>
              <w:t xml:space="preserve">energy </w:t>
            </w:r>
            <w:r w:rsidRPr="005B792A">
              <w:rPr>
                <w:rFonts w:ascii="Garamond" w:hAnsi="Garamond"/>
                <w:sz w:val="22"/>
                <w:szCs w:val="22"/>
              </w:rPr>
              <w:t>viability of different roof angles and give an estimation of the solar irradiance experienced by PV panels at different tilts. Additional albedo data could be used for further informing cooling initiatives.</w:t>
            </w:r>
          </w:p>
        </w:tc>
      </w:tr>
      <w:tr w:rsidR="008D678A" w:rsidRPr="005C6FC1" w14:paraId="16DBAA4E" w14:textId="77777777" w:rsidTr="00936A45">
        <w:tc>
          <w:tcPr>
            <w:tcW w:w="2347" w:type="dxa"/>
            <w:vAlign w:val="center"/>
          </w:tcPr>
          <w:p w14:paraId="2E7DD1B8" w14:textId="77777777" w:rsidR="008D678A" w:rsidRPr="005B792A" w:rsidRDefault="008D678A" w:rsidP="00A721D5">
            <w:pPr>
              <w:rPr>
                <w:rFonts w:ascii="Garamond" w:hAnsi="Garamond"/>
                <w:b/>
                <w:bCs/>
                <w:sz w:val="22"/>
                <w:szCs w:val="22"/>
              </w:rPr>
            </w:pPr>
            <w:r w:rsidRPr="005B792A">
              <w:rPr>
                <w:rFonts w:ascii="Garamond" w:hAnsi="Garamond"/>
                <w:b/>
                <w:bCs/>
                <w:sz w:val="22"/>
                <w:szCs w:val="22"/>
              </w:rPr>
              <w:t>Landsat 8 OLI</w:t>
            </w:r>
          </w:p>
        </w:tc>
        <w:tc>
          <w:tcPr>
            <w:tcW w:w="2411" w:type="dxa"/>
            <w:vAlign w:val="center"/>
          </w:tcPr>
          <w:p w14:paraId="2BE35171" w14:textId="2B1E0976" w:rsidR="008D678A" w:rsidRPr="005B792A" w:rsidRDefault="008D678A" w:rsidP="00936A45">
            <w:pPr>
              <w:rPr>
                <w:rFonts w:ascii="Garamond" w:hAnsi="Garamond"/>
                <w:sz w:val="22"/>
                <w:szCs w:val="22"/>
              </w:rPr>
            </w:pPr>
            <w:r w:rsidRPr="005B792A">
              <w:rPr>
                <w:rFonts w:ascii="Garamond" w:hAnsi="Garamond"/>
                <w:sz w:val="22"/>
                <w:szCs w:val="22"/>
              </w:rPr>
              <w:t>N</w:t>
            </w:r>
            <w:r w:rsidR="00625B01">
              <w:rPr>
                <w:rFonts w:ascii="Garamond" w:hAnsi="Garamond"/>
                <w:sz w:val="22"/>
                <w:szCs w:val="22"/>
              </w:rPr>
              <w:t xml:space="preserve">ormalized </w:t>
            </w:r>
            <w:r w:rsidRPr="005B792A">
              <w:rPr>
                <w:rFonts w:ascii="Garamond" w:hAnsi="Garamond"/>
                <w:sz w:val="22"/>
                <w:szCs w:val="22"/>
              </w:rPr>
              <w:t>D</w:t>
            </w:r>
            <w:r w:rsidR="00625B01">
              <w:rPr>
                <w:rFonts w:ascii="Garamond" w:hAnsi="Garamond"/>
                <w:sz w:val="22"/>
                <w:szCs w:val="22"/>
              </w:rPr>
              <w:t xml:space="preserve">ifference </w:t>
            </w:r>
            <w:r w:rsidRPr="005B792A">
              <w:rPr>
                <w:rFonts w:ascii="Garamond" w:hAnsi="Garamond"/>
                <w:sz w:val="22"/>
                <w:szCs w:val="22"/>
              </w:rPr>
              <w:t>V</w:t>
            </w:r>
            <w:r w:rsidR="00625B01">
              <w:rPr>
                <w:rFonts w:ascii="Garamond" w:hAnsi="Garamond"/>
                <w:sz w:val="22"/>
                <w:szCs w:val="22"/>
              </w:rPr>
              <w:t xml:space="preserve">egetation </w:t>
            </w:r>
            <w:r w:rsidRPr="005B792A">
              <w:rPr>
                <w:rFonts w:ascii="Garamond" w:hAnsi="Garamond"/>
                <w:sz w:val="22"/>
                <w:szCs w:val="22"/>
              </w:rPr>
              <w:t>I</w:t>
            </w:r>
            <w:r w:rsidR="00625B01">
              <w:rPr>
                <w:rFonts w:ascii="Garamond" w:hAnsi="Garamond"/>
                <w:sz w:val="22"/>
                <w:szCs w:val="22"/>
              </w:rPr>
              <w:t>ndex (NDVI)</w:t>
            </w:r>
            <w:r w:rsidRPr="005B792A">
              <w:rPr>
                <w:rFonts w:ascii="Garamond" w:hAnsi="Garamond"/>
                <w:sz w:val="22"/>
                <w:szCs w:val="22"/>
              </w:rPr>
              <w:t xml:space="preserve"> &amp; L</w:t>
            </w:r>
            <w:r w:rsidR="00625B01">
              <w:rPr>
                <w:rFonts w:ascii="Garamond" w:hAnsi="Garamond"/>
                <w:sz w:val="22"/>
                <w:szCs w:val="22"/>
              </w:rPr>
              <w:t xml:space="preserve">and </w:t>
            </w:r>
            <w:r w:rsidRPr="005B792A">
              <w:rPr>
                <w:rFonts w:ascii="Garamond" w:hAnsi="Garamond"/>
                <w:sz w:val="22"/>
                <w:szCs w:val="22"/>
              </w:rPr>
              <w:t>S</w:t>
            </w:r>
            <w:r w:rsidR="00625B01">
              <w:rPr>
                <w:rFonts w:ascii="Garamond" w:hAnsi="Garamond"/>
                <w:sz w:val="22"/>
                <w:szCs w:val="22"/>
              </w:rPr>
              <w:t xml:space="preserve">urface </w:t>
            </w:r>
            <w:r w:rsidRPr="005B792A">
              <w:rPr>
                <w:rFonts w:ascii="Garamond" w:hAnsi="Garamond"/>
                <w:sz w:val="22"/>
                <w:szCs w:val="22"/>
              </w:rPr>
              <w:t>T</w:t>
            </w:r>
            <w:r w:rsidR="00625B01">
              <w:rPr>
                <w:rFonts w:ascii="Garamond" w:hAnsi="Garamond"/>
                <w:sz w:val="22"/>
                <w:szCs w:val="22"/>
              </w:rPr>
              <w:t>emperature (LST)</w:t>
            </w:r>
          </w:p>
        </w:tc>
        <w:tc>
          <w:tcPr>
            <w:tcW w:w="4597" w:type="dxa"/>
            <w:vAlign w:val="center"/>
          </w:tcPr>
          <w:p w14:paraId="4AB82E79" w14:textId="0DCA318C" w:rsidR="008D678A" w:rsidRPr="005B792A" w:rsidRDefault="00A721D5" w:rsidP="00936A45">
            <w:pPr>
              <w:rPr>
                <w:rFonts w:eastAsia="Times New Roman"/>
                <w:sz w:val="22"/>
                <w:szCs w:val="22"/>
              </w:rPr>
            </w:pPr>
            <w:r w:rsidRPr="005B792A">
              <w:rPr>
                <w:rFonts w:ascii="Garamond" w:eastAsia="Times New Roman" w:hAnsi="Garamond"/>
                <w:color w:val="000000"/>
                <w:sz w:val="22"/>
                <w:szCs w:val="22"/>
              </w:rPr>
              <w:t>The NDVI and LST will be additional informative layers for outreach purposes</w:t>
            </w:r>
            <w:r w:rsidR="00625B01">
              <w:rPr>
                <w:rFonts w:ascii="Garamond" w:eastAsia="Times New Roman" w:hAnsi="Garamond"/>
                <w:color w:val="000000"/>
                <w:sz w:val="22"/>
                <w:szCs w:val="22"/>
              </w:rPr>
              <w:t>,</w:t>
            </w:r>
            <w:r w:rsidRPr="005B792A">
              <w:rPr>
                <w:rFonts w:ascii="Garamond" w:eastAsia="Times New Roman" w:hAnsi="Garamond"/>
                <w:color w:val="000000"/>
                <w:sz w:val="22"/>
                <w:szCs w:val="22"/>
              </w:rPr>
              <w:t xml:space="preserve"> but </w:t>
            </w:r>
            <w:r w:rsidR="00625B01">
              <w:rPr>
                <w:rFonts w:ascii="Garamond" w:eastAsia="Times New Roman" w:hAnsi="Garamond"/>
                <w:color w:val="000000"/>
                <w:sz w:val="22"/>
                <w:szCs w:val="22"/>
              </w:rPr>
              <w:t xml:space="preserve">will </w:t>
            </w:r>
            <w:r w:rsidRPr="005B792A">
              <w:rPr>
                <w:rFonts w:ascii="Garamond" w:eastAsia="Times New Roman" w:hAnsi="Garamond"/>
                <w:color w:val="000000"/>
                <w:sz w:val="22"/>
                <w:szCs w:val="22"/>
              </w:rPr>
              <w:t>not</w:t>
            </w:r>
            <w:r w:rsidR="00625B01">
              <w:rPr>
                <w:rFonts w:ascii="Garamond" w:eastAsia="Times New Roman" w:hAnsi="Garamond"/>
                <w:color w:val="000000"/>
                <w:sz w:val="22"/>
                <w:szCs w:val="22"/>
              </w:rPr>
              <w:t xml:space="preserve"> be</w:t>
            </w:r>
            <w:r w:rsidRPr="005B792A">
              <w:rPr>
                <w:rFonts w:ascii="Garamond" w:eastAsia="Times New Roman" w:hAnsi="Garamond"/>
                <w:color w:val="000000"/>
                <w:sz w:val="22"/>
                <w:szCs w:val="22"/>
              </w:rPr>
              <w:t xml:space="preserve"> integrated into the tool.</w:t>
            </w:r>
          </w:p>
        </w:tc>
      </w:tr>
      <w:tr w:rsidR="00A721D5" w:rsidRPr="005C6FC1" w14:paraId="56E56958" w14:textId="77777777" w:rsidTr="00936A45">
        <w:tc>
          <w:tcPr>
            <w:tcW w:w="2347" w:type="dxa"/>
            <w:vAlign w:val="center"/>
          </w:tcPr>
          <w:p w14:paraId="04213DB8" w14:textId="77777777" w:rsidR="00A721D5" w:rsidRPr="005B792A" w:rsidRDefault="00A721D5" w:rsidP="00936A45">
            <w:pPr>
              <w:rPr>
                <w:rFonts w:eastAsia="Times New Roman"/>
                <w:sz w:val="22"/>
                <w:szCs w:val="22"/>
              </w:rPr>
            </w:pPr>
            <w:r w:rsidRPr="005B792A">
              <w:rPr>
                <w:rFonts w:ascii="Garamond" w:eastAsia="Times New Roman" w:hAnsi="Garamond"/>
                <w:b/>
                <w:bCs/>
                <w:color w:val="000000"/>
                <w:sz w:val="22"/>
                <w:szCs w:val="22"/>
              </w:rPr>
              <w:t>Landsat 8 TIRS</w:t>
            </w:r>
          </w:p>
        </w:tc>
        <w:tc>
          <w:tcPr>
            <w:tcW w:w="2411" w:type="dxa"/>
            <w:vAlign w:val="center"/>
          </w:tcPr>
          <w:p w14:paraId="0A4964FC" w14:textId="77777777" w:rsidR="00A721D5" w:rsidRPr="005B792A" w:rsidRDefault="00A721D5" w:rsidP="00936A45">
            <w:pPr>
              <w:rPr>
                <w:rFonts w:ascii="Garamond" w:hAnsi="Garamond"/>
                <w:sz w:val="22"/>
                <w:szCs w:val="22"/>
              </w:rPr>
            </w:pPr>
            <w:r w:rsidRPr="005B792A">
              <w:rPr>
                <w:rFonts w:ascii="Garamond" w:hAnsi="Garamond"/>
                <w:sz w:val="22"/>
                <w:szCs w:val="22"/>
              </w:rPr>
              <w:t>LST</w:t>
            </w:r>
          </w:p>
        </w:tc>
        <w:tc>
          <w:tcPr>
            <w:tcW w:w="4597" w:type="dxa"/>
            <w:vAlign w:val="center"/>
          </w:tcPr>
          <w:p w14:paraId="3CB3C04F" w14:textId="0DFDD564" w:rsidR="00A721D5" w:rsidRPr="005B792A" w:rsidRDefault="00A721D5" w:rsidP="00936A45">
            <w:pPr>
              <w:rPr>
                <w:rFonts w:eastAsia="Times New Roman"/>
                <w:sz w:val="22"/>
                <w:szCs w:val="22"/>
              </w:rPr>
            </w:pPr>
            <w:r w:rsidRPr="005B792A">
              <w:rPr>
                <w:rFonts w:ascii="Garamond" w:eastAsia="Times New Roman" w:hAnsi="Garamond"/>
                <w:color w:val="000000"/>
                <w:sz w:val="22"/>
                <w:szCs w:val="22"/>
              </w:rPr>
              <w:t>LST will be an additional informative layer for outreach purposes</w:t>
            </w:r>
            <w:r w:rsidR="00625B01">
              <w:rPr>
                <w:rFonts w:ascii="Garamond" w:eastAsia="Times New Roman" w:hAnsi="Garamond"/>
                <w:color w:val="000000"/>
                <w:sz w:val="22"/>
                <w:szCs w:val="22"/>
              </w:rPr>
              <w:t>,</w:t>
            </w:r>
            <w:r w:rsidRPr="005B792A">
              <w:rPr>
                <w:rFonts w:ascii="Garamond" w:eastAsia="Times New Roman" w:hAnsi="Garamond"/>
                <w:color w:val="000000"/>
                <w:sz w:val="22"/>
                <w:szCs w:val="22"/>
              </w:rPr>
              <w:t xml:space="preserve"> but</w:t>
            </w:r>
            <w:r w:rsidR="00625B01">
              <w:rPr>
                <w:rFonts w:ascii="Garamond" w:eastAsia="Times New Roman" w:hAnsi="Garamond"/>
                <w:color w:val="000000"/>
                <w:sz w:val="22"/>
                <w:szCs w:val="22"/>
              </w:rPr>
              <w:t xml:space="preserve"> will</w:t>
            </w:r>
            <w:r w:rsidRPr="005B792A">
              <w:rPr>
                <w:rFonts w:ascii="Garamond" w:eastAsia="Times New Roman" w:hAnsi="Garamond"/>
                <w:color w:val="000000"/>
                <w:sz w:val="22"/>
                <w:szCs w:val="22"/>
              </w:rPr>
              <w:t xml:space="preserve"> not</w:t>
            </w:r>
            <w:r w:rsidR="00625B01">
              <w:rPr>
                <w:rFonts w:ascii="Garamond" w:eastAsia="Times New Roman" w:hAnsi="Garamond"/>
                <w:color w:val="000000"/>
                <w:sz w:val="22"/>
                <w:szCs w:val="22"/>
              </w:rPr>
              <w:t xml:space="preserve"> be</w:t>
            </w:r>
            <w:r w:rsidRPr="005B792A">
              <w:rPr>
                <w:rFonts w:ascii="Garamond" w:eastAsia="Times New Roman" w:hAnsi="Garamond"/>
                <w:color w:val="000000"/>
                <w:sz w:val="22"/>
                <w:szCs w:val="22"/>
              </w:rPr>
              <w:t xml:space="preserve"> integrated into the tool.</w:t>
            </w:r>
          </w:p>
        </w:tc>
      </w:tr>
      <w:tr w:rsidR="008D678A" w:rsidRPr="005C6FC1" w14:paraId="2BDBF1F1" w14:textId="77777777" w:rsidTr="00A721D5">
        <w:trPr>
          <w:trHeight w:val="521"/>
        </w:trPr>
        <w:tc>
          <w:tcPr>
            <w:tcW w:w="2347" w:type="dxa"/>
            <w:tcBorders>
              <w:bottom w:val="single" w:sz="4" w:space="0" w:color="auto"/>
            </w:tcBorders>
            <w:vAlign w:val="center"/>
          </w:tcPr>
          <w:p w14:paraId="3A073C38" w14:textId="3A57D655" w:rsidR="008D678A" w:rsidRPr="005B792A" w:rsidRDefault="00062A0B" w:rsidP="00936A45">
            <w:pPr>
              <w:rPr>
                <w:rFonts w:ascii="Garamond" w:hAnsi="Garamond"/>
                <w:b/>
                <w:bCs/>
                <w:sz w:val="22"/>
                <w:szCs w:val="22"/>
              </w:rPr>
            </w:pPr>
            <w:r>
              <w:rPr>
                <w:rFonts w:ascii="Garamond" w:hAnsi="Garamond"/>
                <w:b/>
                <w:bCs/>
                <w:sz w:val="22"/>
                <w:szCs w:val="22"/>
              </w:rPr>
              <w:t>Aqua MODIS</w:t>
            </w:r>
          </w:p>
        </w:tc>
        <w:tc>
          <w:tcPr>
            <w:tcW w:w="2411" w:type="dxa"/>
            <w:tcBorders>
              <w:bottom w:val="single" w:sz="4" w:space="0" w:color="auto"/>
            </w:tcBorders>
            <w:vAlign w:val="center"/>
          </w:tcPr>
          <w:p w14:paraId="429E15B9" w14:textId="692CD6D2" w:rsidR="008D678A" w:rsidRPr="005B792A" w:rsidRDefault="00930D8B" w:rsidP="00930D8B">
            <w:pPr>
              <w:rPr>
                <w:rFonts w:ascii="Garamond" w:hAnsi="Garamond"/>
                <w:sz w:val="22"/>
                <w:szCs w:val="22"/>
              </w:rPr>
            </w:pPr>
            <w:r>
              <w:rPr>
                <w:rFonts w:ascii="Garamond" w:hAnsi="Garamond"/>
                <w:sz w:val="22"/>
                <w:szCs w:val="22"/>
              </w:rPr>
              <w:t xml:space="preserve">Nighttime </w:t>
            </w:r>
            <w:r w:rsidR="008D678A" w:rsidRPr="005B792A">
              <w:rPr>
                <w:rFonts w:ascii="Garamond" w:hAnsi="Garamond"/>
                <w:sz w:val="22"/>
                <w:szCs w:val="22"/>
              </w:rPr>
              <w:t>LST</w:t>
            </w:r>
            <w:r w:rsidR="00A721D5" w:rsidRPr="005B792A">
              <w:rPr>
                <w:rFonts w:ascii="Garamond" w:hAnsi="Garamond"/>
                <w:sz w:val="22"/>
                <w:szCs w:val="22"/>
              </w:rPr>
              <w:t xml:space="preserve"> </w:t>
            </w:r>
          </w:p>
        </w:tc>
        <w:tc>
          <w:tcPr>
            <w:tcW w:w="4597" w:type="dxa"/>
            <w:tcBorders>
              <w:bottom w:val="single" w:sz="4" w:space="0" w:color="auto"/>
            </w:tcBorders>
            <w:vAlign w:val="center"/>
          </w:tcPr>
          <w:p w14:paraId="45B42AD4" w14:textId="26D20AD1" w:rsidR="008D678A" w:rsidRPr="005B792A" w:rsidRDefault="00BD6088" w:rsidP="00936A45">
            <w:pPr>
              <w:rPr>
                <w:rFonts w:eastAsia="Times New Roman"/>
                <w:sz w:val="22"/>
                <w:szCs w:val="22"/>
              </w:rPr>
            </w:pPr>
            <w:r>
              <w:rPr>
                <w:rFonts w:ascii="Garamond" w:eastAsia="Times New Roman" w:hAnsi="Garamond"/>
                <w:color w:val="000000"/>
                <w:sz w:val="22"/>
                <w:szCs w:val="22"/>
              </w:rPr>
              <w:t>Aqua MODIS</w:t>
            </w:r>
            <w:r w:rsidR="00A721D5" w:rsidRPr="005B792A">
              <w:rPr>
                <w:rFonts w:ascii="Garamond" w:eastAsia="Times New Roman" w:hAnsi="Garamond"/>
                <w:color w:val="000000"/>
                <w:sz w:val="22"/>
                <w:szCs w:val="22"/>
              </w:rPr>
              <w:t xml:space="preserve"> will provide LST measurements for evaluating heat retention between daytime and nighttime at a lower resolution than Landsat 8 derived LST.</w:t>
            </w:r>
          </w:p>
        </w:tc>
      </w:tr>
    </w:tbl>
    <w:p w14:paraId="2FDD65BF" w14:textId="77777777" w:rsidR="007A4F2A" w:rsidRPr="00936A45" w:rsidRDefault="007A4F2A" w:rsidP="007A4F2A"/>
    <w:p w14:paraId="5B9516E5" w14:textId="77777777" w:rsidR="00B9614C" w:rsidRPr="005B792A" w:rsidRDefault="007A4F2A" w:rsidP="004E40F0">
      <w:pPr>
        <w:outlineLvl w:val="0"/>
        <w:rPr>
          <w:rFonts w:ascii="Century Gothic" w:hAnsi="Century Gothic"/>
          <w:i/>
          <w:sz w:val="20"/>
          <w:szCs w:val="20"/>
        </w:rPr>
      </w:pPr>
      <w:r w:rsidRPr="005B792A">
        <w:rPr>
          <w:rFonts w:ascii="Century Gothic" w:hAnsi="Century Gothic"/>
          <w:b/>
          <w:i/>
          <w:sz w:val="20"/>
          <w:szCs w:val="20"/>
        </w:rPr>
        <w:t>Ancillary Datasets:</w:t>
      </w:r>
    </w:p>
    <w:p w14:paraId="019C261D" w14:textId="62DB8943" w:rsidR="00A721D5" w:rsidRPr="00BD6088" w:rsidRDefault="00A721D5" w:rsidP="00A721D5">
      <w:pPr>
        <w:pStyle w:val="ListParagraph"/>
        <w:numPr>
          <w:ilvl w:val="0"/>
          <w:numId w:val="5"/>
        </w:numPr>
        <w:rPr>
          <w:rFonts w:ascii="Times New Roman" w:eastAsia="Times New Roman" w:hAnsi="Times New Roman"/>
          <w:sz w:val="24"/>
          <w:szCs w:val="24"/>
        </w:rPr>
      </w:pPr>
      <w:r w:rsidRPr="00BD6088">
        <w:rPr>
          <w:rFonts w:ascii="Garamond" w:eastAsia="Times New Roman" w:hAnsi="Garamond"/>
          <w:color w:val="000000"/>
        </w:rPr>
        <w:t xml:space="preserve">NOAA 2017 USACE FEMA </w:t>
      </w:r>
      <w:proofErr w:type="spellStart"/>
      <w:r w:rsidRPr="00BD6088">
        <w:rPr>
          <w:rFonts w:ascii="Garamond" w:eastAsia="Times New Roman" w:hAnsi="Garamond"/>
          <w:color w:val="000000"/>
        </w:rPr>
        <w:t>Topobathy</w:t>
      </w:r>
      <w:proofErr w:type="spellEnd"/>
      <w:r w:rsidRPr="00BD6088">
        <w:rPr>
          <w:rFonts w:ascii="Garamond" w:eastAsia="Times New Roman" w:hAnsi="Garamond"/>
          <w:color w:val="000000"/>
        </w:rPr>
        <w:t xml:space="preserve"> Lidar: Florida East Coast, Florida Keys, and Collier County (Post Hurricane Irma) – digital surface model development for slope and aspect analysis of the rooftop viability for PV panels with 1 meter resolution LiDAR</w:t>
      </w:r>
    </w:p>
    <w:p w14:paraId="5E6ECE9F" w14:textId="24977D9C" w:rsidR="00D3192F" w:rsidRPr="00BD6088" w:rsidRDefault="00587F50" w:rsidP="00E06362">
      <w:pPr>
        <w:pStyle w:val="ListParagraph"/>
        <w:numPr>
          <w:ilvl w:val="0"/>
          <w:numId w:val="5"/>
        </w:numPr>
        <w:rPr>
          <w:rFonts w:ascii="Garamond" w:hAnsi="Garamond"/>
        </w:rPr>
      </w:pPr>
      <w:r w:rsidRPr="00BD6088">
        <w:rPr>
          <w:rFonts w:ascii="Garamond" w:hAnsi="Garamond"/>
        </w:rPr>
        <w:t>Satellite Beach</w:t>
      </w:r>
      <w:r w:rsidR="00752AC5" w:rsidRPr="00BD6088">
        <w:rPr>
          <w:rFonts w:ascii="Garamond" w:hAnsi="Garamond"/>
        </w:rPr>
        <w:t xml:space="preserve"> </w:t>
      </w:r>
      <w:r w:rsidR="007F7123" w:rsidRPr="00BD6088">
        <w:rPr>
          <w:rFonts w:ascii="Garamond" w:hAnsi="Garamond"/>
        </w:rPr>
        <w:t>LiDAR</w:t>
      </w:r>
      <w:r w:rsidR="00752AC5" w:rsidRPr="00BD6088">
        <w:rPr>
          <w:rFonts w:ascii="Garamond" w:hAnsi="Garamond"/>
        </w:rPr>
        <w:t xml:space="preserve"> – </w:t>
      </w:r>
      <w:r w:rsidR="0078012C">
        <w:rPr>
          <w:rFonts w:ascii="Garamond" w:hAnsi="Garamond"/>
        </w:rPr>
        <w:t>will be used to derive a</w:t>
      </w:r>
      <w:r w:rsidR="0078012C" w:rsidRPr="00BD6088">
        <w:rPr>
          <w:rFonts w:ascii="Garamond" w:hAnsi="Garamond"/>
        </w:rPr>
        <w:t xml:space="preserve"> Digital Surface Model (DSM</w:t>
      </w:r>
      <w:r w:rsidR="0078012C">
        <w:rPr>
          <w:rFonts w:ascii="Garamond" w:hAnsi="Garamond"/>
        </w:rPr>
        <w:t>) for</w:t>
      </w:r>
      <w:r w:rsidR="0078012C" w:rsidRPr="00BD6088">
        <w:rPr>
          <w:rFonts w:ascii="Garamond" w:hAnsi="Garamond"/>
        </w:rPr>
        <w:t xml:space="preserve"> </w:t>
      </w:r>
      <w:r w:rsidR="002C6BD0" w:rsidRPr="00BD6088">
        <w:rPr>
          <w:rFonts w:ascii="Garamond" w:hAnsi="Garamond"/>
        </w:rPr>
        <w:t>s</w:t>
      </w:r>
      <w:r w:rsidR="007F7123" w:rsidRPr="00BD6088">
        <w:rPr>
          <w:rFonts w:ascii="Garamond" w:hAnsi="Garamond"/>
        </w:rPr>
        <w:t>lope and aspect analysis of the rooftop viability for PV panels</w:t>
      </w:r>
    </w:p>
    <w:p w14:paraId="5BF98A6B" w14:textId="080F5CC5" w:rsidR="00D3192F" w:rsidRPr="00BD6088" w:rsidRDefault="003B18A5" w:rsidP="00E06362">
      <w:pPr>
        <w:pStyle w:val="ListParagraph"/>
        <w:numPr>
          <w:ilvl w:val="0"/>
          <w:numId w:val="5"/>
        </w:numPr>
        <w:rPr>
          <w:rFonts w:ascii="Garamond" w:hAnsi="Garamond"/>
        </w:rPr>
      </w:pPr>
      <w:r w:rsidRPr="00BD6088">
        <w:rPr>
          <w:rFonts w:ascii="Garamond" w:hAnsi="Garamond"/>
        </w:rPr>
        <w:t xml:space="preserve">Satellite Beach </w:t>
      </w:r>
      <w:r w:rsidR="002C6BD0" w:rsidRPr="00BD6088">
        <w:rPr>
          <w:rFonts w:ascii="Garamond" w:hAnsi="Garamond"/>
        </w:rPr>
        <w:t>Building Footprint Shapefi</w:t>
      </w:r>
      <w:r w:rsidR="00816B32" w:rsidRPr="00BD6088">
        <w:rPr>
          <w:rFonts w:ascii="Garamond" w:hAnsi="Garamond"/>
        </w:rPr>
        <w:t>l</w:t>
      </w:r>
      <w:r w:rsidR="002C6BD0" w:rsidRPr="00BD6088">
        <w:rPr>
          <w:rFonts w:ascii="Garamond" w:hAnsi="Garamond"/>
        </w:rPr>
        <w:t>e</w:t>
      </w:r>
      <w:r w:rsidR="008601DC" w:rsidRPr="00BD6088">
        <w:rPr>
          <w:rFonts w:ascii="Garamond" w:hAnsi="Garamond"/>
        </w:rPr>
        <w:t xml:space="preserve"> by </w:t>
      </w:r>
      <w:r w:rsidR="00625B01">
        <w:rPr>
          <w:rFonts w:ascii="Garamond" w:hAnsi="Garamond"/>
        </w:rPr>
        <w:t>S</w:t>
      </w:r>
      <w:r w:rsidR="008601DC" w:rsidRPr="00BD6088">
        <w:rPr>
          <w:rFonts w:ascii="Garamond" w:hAnsi="Garamond"/>
        </w:rPr>
        <w:t xml:space="preserve">treet </w:t>
      </w:r>
      <w:r w:rsidR="00625B01">
        <w:rPr>
          <w:rFonts w:ascii="Garamond" w:hAnsi="Garamond"/>
        </w:rPr>
        <w:t>A</w:t>
      </w:r>
      <w:r w:rsidR="008601DC" w:rsidRPr="00BD6088">
        <w:rPr>
          <w:rFonts w:ascii="Garamond" w:hAnsi="Garamond"/>
        </w:rPr>
        <w:t>ddress</w:t>
      </w:r>
      <w:r w:rsidR="00752AC5" w:rsidRPr="00BD6088">
        <w:rPr>
          <w:rFonts w:ascii="Garamond" w:hAnsi="Garamond"/>
        </w:rPr>
        <w:t xml:space="preserve"> – </w:t>
      </w:r>
      <w:r w:rsidR="002C6BD0" w:rsidRPr="00BD6088">
        <w:rPr>
          <w:rFonts w:ascii="Garamond" w:hAnsi="Garamond"/>
        </w:rPr>
        <w:t>extraction of LiDAR data by building</w:t>
      </w:r>
    </w:p>
    <w:p w14:paraId="0F401C51" w14:textId="21DE333A" w:rsidR="00A721D5" w:rsidRPr="00BD6088" w:rsidRDefault="008601DC" w:rsidP="00A721D5">
      <w:pPr>
        <w:pStyle w:val="ListParagraph"/>
        <w:numPr>
          <w:ilvl w:val="0"/>
          <w:numId w:val="5"/>
        </w:numPr>
        <w:rPr>
          <w:rFonts w:ascii="Garamond" w:hAnsi="Garamond"/>
        </w:rPr>
      </w:pPr>
      <w:r w:rsidRPr="00BD6088">
        <w:rPr>
          <w:rFonts w:ascii="Garamond" w:hAnsi="Garamond"/>
        </w:rPr>
        <w:t xml:space="preserve">Brevard County </w:t>
      </w:r>
      <w:r w:rsidR="003B18A5" w:rsidRPr="00BD6088">
        <w:rPr>
          <w:rFonts w:ascii="Garamond" w:hAnsi="Garamond"/>
        </w:rPr>
        <w:t xml:space="preserve">Roof Material Spreadsheet – </w:t>
      </w:r>
      <w:r w:rsidR="00C33B81">
        <w:rPr>
          <w:rFonts w:ascii="Garamond" w:hAnsi="Garamond"/>
        </w:rPr>
        <w:t>f</w:t>
      </w:r>
      <w:r w:rsidR="003B18A5" w:rsidRPr="00BD6088">
        <w:rPr>
          <w:rFonts w:ascii="Garamond" w:hAnsi="Garamond"/>
        </w:rPr>
        <w:t>or adjustments to emissivity calculations for improving the LST Maps, and for inclusion in the Spreadsheet of Solar Potential</w:t>
      </w:r>
    </w:p>
    <w:p w14:paraId="298B030E" w14:textId="38B4BEF8" w:rsidR="00816B32" w:rsidRPr="00BD6088" w:rsidRDefault="00FA1DC6" w:rsidP="00A721D5">
      <w:pPr>
        <w:pStyle w:val="ListParagraph"/>
        <w:numPr>
          <w:ilvl w:val="0"/>
          <w:numId w:val="5"/>
        </w:numPr>
        <w:rPr>
          <w:rFonts w:ascii="Garamond" w:hAnsi="Garamond"/>
        </w:rPr>
      </w:pPr>
      <w:r>
        <w:rPr>
          <w:rFonts w:ascii="Garamond" w:hAnsi="Garamond"/>
        </w:rPr>
        <w:t xml:space="preserve">Satellite Beach </w:t>
      </w:r>
      <w:r w:rsidR="00816B32" w:rsidRPr="00BD6088">
        <w:rPr>
          <w:rFonts w:ascii="Garamond" w:hAnsi="Garamond"/>
        </w:rPr>
        <w:t xml:space="preserve">City Gas </w:t>
      </w:r>
      <w:r w:rsidR="00625B01">
        <w:rPr>
          <w:rFonts w:ascii="Garamond" w:hAnsi="Garamond"/>
        </w:rPr>
        <w:t>A</w:t>
      </w:r>
      <w:r w:rsidR="00816B32" w:rsidRPr="00BD6088">
        <w:rPr>
          <w:rFonts w:ascii="Garamond" w:hAnsi="Garamond"/>
        </w:rPr>
        <w:t xml:space="preserve">nnual </w:t>
      </w:r>
      <w:r w:rsidR="00625B01">
        <w:rPr>
          <w:rFonts w:ascii="Garamond" w:hAnsi="Garamond"/>
        </w:rPr>
        <w:t>U</w:t>
      </w:r>
      <w:r w:rsidR="00816B32" w:rsidRPr="00BD6088">
        <w:rPr>
          <w:rFonts w:ascii="Garamond" w:hAnsi="Garamond"/>
        </w:rPr>
        <w:t xml:space="preserve">tility </w:t>
      </w:r>
      <w:r w:rsidR="00625B01">
        <w:rPr>
          <w:rFonts w:ascii="Garamond" w:hAnsi="Garamond"/>
        </w:rPr>
        <w:t>T</w:t>
      </w:r>
      <w:r w:rsidR="00816B32" w:rsidRPr="00BD6088">
        <w:rPr>
          <w:rFonts w:ascii="Garamond" w:hAnsi="Garamond"/>
        </w:rPr>
        <w:t xml:space="preserve">ax </w:t>
      </w:r>
      <w:r w:rsidR="00625B01">
        <w:rPr>
          <w:rFonts w:ascii="Garamond" w:hAnsi="Garamond"/>
        </w:rPr>
        <w:t>R</w:t>
      </w:r>
      <w:r w:rsidR="00816B32" w:rsidRPr="00BD6088">
        <w:rPr>
          <w:rFonts w:ascii="Garamond" w:hAnsi="Garamond"/>
        </w:rPr>
        <w:t xml:space="preserve">eceipt by </w:t>
      </w:r>
      <w:r w:rsidR="00625B01">
        <w:rPr>
          <w:rFonts w:ascii="Garamond" w:hAnsi="Garamond"/>
        </w:rPr>
        <w:t>S</w:t>
      </w:r>
      <w:r w:rsidR="00816B32" w:rsidRPr="00BD6088">
        <w:rPr>
          <w:rFonts w:ascii="Garamond" w:hAnsi="Garamond"/>
        </w:rPr>
        <w:t xml:space="preserve">treet </w:t>
      </w:r>
      <w:r w:rsidR="00625B01">
        <w:rPr>
          <w:rFonts w:ascii="Garamond" w:hAnsi="Garamond"/>
        </w:rPr>
        <w:t>A</w:t>
      </w:r>
      <w:r w:rsidR="00816B32" w:rsidRPr="00BD6088">
        <w:rPr>
          <w:rFonts w:ascii="Garamond" w:hAnsi="Garamond"/>
        </w:rPr>
        <w:t>ddress – proxy for natural gas usage</w:t>
      </w:r>
    </w:p>
    <w:p w14:paraId="5500E955" w14:textId="03FB5CCA" w:rsidR="00816B32" w:rsidRPr="00BD6088" w:rsidRDefault="00E26AD5" w:rsidP="00E06362">
      <w:pPr>
        <w:pStyle w:val="ListParagraph"/>
        <w:numPr>
          <w:ilvl w:val="0"/>
          <w:numId w:val="5"/>
        </w:numPr>
        <w:rPr>
          <w:rFonts w:ascii="Garamond" w:hAnsi="Garamond"/>
        </w:rPr>
      </w:pPr>
      <w:r w:rsidRPr="00BD6088">
        <w:rPr>
          <w:rFonts w:ascii="Garamond" w:hAnsi="Garamond"/>
        </w:rPr>
        <w:t xml:space="preserve">State of Florida </w:t>
      </w:r>
      <w:r w:rsidR="00FA1DC6">
        <w:rPr>
          <w:rFonts w:ascii="Garamond" w:hAnsi="Garamond"/>
        </w:rPr>
        <w:t>A</w:t>
      </w:r>
      <w:r w:rsidR="00816B32" w:rsidRPr="00BD6088">
        <w:rPr>
          <w:rFonts w:ascii="Garamond" w:hAnsi="Garamond"/>
        </w:rPr>
        <w:t xml:space="preserve">nnual </w:t>
      </w:r>
      <w:r w:rsidR="00FA1DC6">
        <w:rPr>
          <w:rFonts w:ascii="Garamond" w:hAnsi="Garamond"/>
        </w:rPr>
        <w:t>M</w:t>
      </w:r>
      <w:r w:rsidR="00816B32" w:rsidRPr="00BD6088">
        <w:rPr>
          <w:rFonts w:ascii="Garamond" w:hAnsi="Garamond"/>
        </w:rPr>
        <w:t xml:space="preserve">otor </w:t>
      </w:r>
      <w:r w:rsidR="00FA1DC6">
        <w:rPr>
          <w:rFonts w:ascii="Garamond" w:hAnsi="Garamond"/>
        </w:rPr>
        <w:t>F</w:t>
      </w:r>
      <w:r w:rsidR="00816B32" w:rsidRPr="00BD6088">
        <w:rPr>
          <w:rFonts w:ascii="Garamond" w:hAnsi="Garamond"/>
        </w:rPr>
        <w:t xml:space="preserve">uel </w:t>
      </w:r>
      <w:r w:rsidR="00FA1DC6">
        <w:rPr>
          <w:rFonts w:ascii="Garamond" w:hAnsi="Garamond"/>
        </w:rPr>
        <w:t>T</w:t>
      </w:r>
      <w:r w:rsidR="00816B32" w:rsidRPr="00BD6088">
        <w:rPr>
          <w:rFonts w:ascii="Garamond" w:hAnsi="Garamond"/>
        </w:rPr>
        <w:t>ax</w:t>
      </w:r>
      <w:r w:rsidRPr="00BD6088">
        <w:rPr>
          <w:rFonts w:ascii="Garamond" w:hAnsi="Garamond"/>
        </w:rPr>
        <w:t xml:space="preserve"> </w:t>
      </w:r>
      <w:r w:rsidR="00FA1DC6">
        <w:rPr>
          <w:rFonts w:ascii="Garamond" w:hAnsi="Garamond"/>
        </w:rPr>
        <w:t>R</w:t>
      </w:r>
      <w:r w:rsidRPr="00BD6088">
        <w:rPr>
          <w:rFonts w:ascii="Garamond" w:hAnsi="Garamond"/>
        </w:rPr>
        <w:t xml:space="preserve">eceipts within </w:t>
      </w:r>
      <w:r w:rsidR="00FA1DC6">
        <w:rPr>
          <w:rFonts w:ascii="Garamond" w:hAnsi="Garamond"/>
        </w:rPr>
        <w:t>Satellite Beach</w:t>
      </w:r>
      <w:r w:rsidR="00816B32" w:rsidRPr="00BD6088">
        <w:rPr>
          <w:rFonts w:ascii="Garamond" w:hAnsi="Garamond"/>
        </w:rPr>
        <w:t xml:space="preserve"> – estimation of</w:t>
      </w:r>
      <w:r w:rsidRPr="00BD6088">
        <w:rPr>
          <w:rFonts w:ascii="Garamond" w:hAnsi="Garamond"/>
        </w:rPr>
        <w:t xml:space="preserve"> the increase in</w:t>
      </w:r>
      <w:r w:rsidR="00816B32" w:rsidRPr="00BD6088">
        <w:rPr>
          <w:rFonts w:ascii="Garamond" w:hAnsi="Garamond"/>
        </w:rPr>
        <w:t xml:space="preserve"> energy </w:t>
      </w:r>
      <w:r w:rsidRPr="00BD6088">
        <w:rPr>
          <w:rFonts w:ascii="Garamond" w:hAnsi="Garamond"/>
        </w:rPr>
        <w:t>demand if/when battery electric vehicles become the predominate private mode of transportation (i.e., would local rooftop PV also be adequate to meet this potential increase in electric demand)</w:t>
      </w:r>
    </w:p>
    <w:p w14:paraId="1F043307" w14:textId="2848F803" w:rsidR="002C6BD0" w:rsidRPr="00BD6088" w:rsidRDefault="002C6BD0" w:rsidP="00E06362">
      <w:pPr>
        <w:pStyle w:val="ListParagraph"/>
        <w:numPr>
          <w:ilvl w:val="0"/>
          <w:numId w:val="5"/>
        </w:numPr>
        <w:rPr>
          <w:rFonts w:ascii="Garamond" w:hAnsi="Garamond"/>
        </w:rPr>
      </w:pPr>
      <w:r w:rsidRPr="00BD6088">
        <w:rPr>
          <w:rFonts w:ascii="Garamond" w:hAnsi="Garamond"/>
        </w:rPr>
        <w:t xml:space="preserve">Florida Power and Light </w:t>
      </w:r>
      <w:r w:rsidR="00FA1DC6">
        <w:rPr>
          <w:rFonts w:ascii="Garamond" w:hAnsi="Garamond"/>
        </w:rPr>
        <w:t>T</w:t>
      </w:r>
      <w:r w:rsidRPr="00BD6088">
        <w:rPr>
          <w:rFonts w:ascii="Garamond" w:hAnsi="Garamond"/>
        </w:rPr>
        <w:t xml:space="preserve">otal </w:t>
      </w:r>
      <w:r w:rsidR="00FA1DC6">
        <w:rPr>
          <w:rFonts w:ascii="Garamond" w:hAnsi="Garamond"/>
        </w:rPr>
        <w:t>A</w:t>
      </w:r>
      <w:r w:rsidR="00587F50" w:rsidRPr="00BD6088">
        <w:rPr>
          <w:rFonts w:ascii="Garamond" w:hAnsi="Garamond"/>
        </w:rPr>
        <w:t xml:space="preserve">ggregate </w:t>
      </w:r>
      <w:r w:rsidR="00FA1DC6">
        <w:rPr>
          <w:rFonts w:ascii="Garamond" w:hAnsi="Garamond"/>
        </w:rPr>
        <w:t>A</w:t>
      </w:r>
      <w:r w:rsidRPr="00BD6088">
        <w:rPr>
          <w:rFonts w:ascii="Garamond" w:hAnsi="Garamond"/>
        </w:rPr>
        <w:t xml:space="preserve">nnual </w:t>
      </w:r>
      <w:r w:rsidR="00FA1DC6">
        <w:rPr>
          <w:rFonts w:ascii="Garamond" w:hAnsi="Garamond"/>
        </w:rPr>
        <w:t>E</w:t>
      </w:r>
      <w:r w:rsidRPr="00BD6088">
        <w:rPr>
          <w:rFonts w:ascii="Garamond" w:hAnsi="Garamond"/>
        </w:rPr>
        <w:t>lectric</w:t>
      </w:r>
      <w:r w:rsidR="00950C15" w:rsidRPr="00BD6088">
        <w:rPr>
          <w:rFonts w:ascii="Garamond" w:hAnsi="Garamond"/>
        </w:rPr>
        <w:t>ity</w:t>
      </w:r>
      <w:r w:rsidRPr="00BD6088">
        <w:rPr>
          <w:rFonts w:ascii="Garamond" w:hAnsi="Garamond"/>
        </w:rPr>
        <w:t xml:space="preserve"> </w:t>
      </w:r>
      <w:r w:rsidR="00FA1DC6">
        <w:rPr>
          <w:rFonts w:ascii="Garamond" w:hAnsi="Garamond"/>
        </w:rPr>
        <w:t>D</w:t>
      </w:r>
      <w:r w:rsidRPr="00BD6088">
        <w:rPr>
          <w:rFonts w:ascii="Garamond" w:hAnsi="Garamond"/>
        </w:rPr>
        <w:t>emand</w:t>
      </w:r>
      <w:r w:rsidR="00E26AD5" w:rsidRPr="00BD6088">
        <w:rPr>
          <w:rFonts w:ascii="Garamond" w:hAnsi="Garamond"/>
        </w:rPr>
        <w:t xml:space="preserve"> for </w:t>
      </w:r>
      <w:r w:rsidR="00FA1DC6">
        <w:rPr>
          <w:rFonts w:ascii="Garamond" w:hAnsi="Garamond"/>
        </w:rPr>
        <w:t>Satellite Beach</w:t>
      </w:r>
      <w:r w:rsidR="00E26AD5" w:rsidRPr="00BD6088">
        <w:rPr>
          <w:rFonts w:ascii="Garamond" w:hAnsi="Garamond"/>
        </w:rPr>
        <w:t xml:space="preserve"> </w:t>
      </w:r>
      <w:r w:rsidRPr="00BD6088">
        <w:rPr>
          <w:rFonts w:ascii="Garamond" w:hAnsi="Garamond"/>
        </w:rPr>
        <w:t>– for comparing</w:t>
      </w:r>
      <w:r w:rsidR="00E26AD5" w:rsidRPr="00BD6088">
        <w:rPr>
          <w:rFonts w:ascii="Garamond" w:hAnsi="Garamond"/>
        </w:rPr>
        <w:t xml:space="preserve"> current</w:t>
      </w:r>
      <w:r w:rsidRPr="00BD6088">
        <w:rPr>
          <w:rFonts w:ascii="Garamond" w:hAnsi="Garamond"/>
        </w:rPr>
        <w:t xml:space="preserve"> demand to solar energy generation potential</w:t>
      </w:r>
    </w:p>
    <w:p w14:paraId="7F266284" w14:textId="118ECF9C" w:rsidR="00950C15" w:rsidRPr="005B792A" w:rsidRDefault="00950C15" w:rsidP="00E06362">
      <w:pPr>
        <w:pStyle w:val="ListParagraph"/>
        <w:numPr>
          <w:ilvl w:val="0"/>
          <w:numId w:val="5"/>
        </w:numPr>
        <w:rPr>
          <w:rFonts w:ascii="Garamond" w:hAnsi="Garamond"/>
          <w:sz w:val="20"/>
        </w:rPr>
      </w:pPr>
      <w:r w:rsidRPr="00BD6088">
        <w:rPr>
          <w:rFonts w:ascii="Garamond" w:hAnsi="Garamond"/>
        </w:rPr>
        <w:t xml:space="preserve">Florida Power and Light </w:t>
      </w:r>
      <w:r w:rsidR="00FA1DC6">
        <w:rPr>
          <w:rFonts w:ascii="Garamond" w:hAnsi="Garamond"/>
        </w:rPr>
        <w:t>A</w:t>
      </w:r>
      <w:r w:rsidRPr="00BD6088">
        <w:rPr>
          <w:rFonts w:ascii="Garamond" w:hAnsi="Garamond"/>
        </w:rPr>
        <w:t xml:space="preserve">nnual </w:t>
      </w:r>
      <w:r w:rsidR="00FA1DC6">
        <w:rPr>
          <w:rFonts w:ascii="Garamond" w:hAnsi="Garamond"/>
        </w:rPr>
        <w:t>U</w:t>
      </w:r>
      <w:r w:rsidRPr="00BD6088">
        <w:rPr>
          <w:rFonts w:ascii="Garamond" w:hAnsi="Garamond"/>
        </w:rPr>
        <w:t xml:space="preserve">tility </w:t>
      </w:r>
      <w:r w:rsidR="00FA1DC6">
        <w:rPr>
          <w:rFonts w:ascii="Garamond" w:hAnsi="Garamond"/>
        </w:rPr>
        <w:t>T</w:t>
      </w:r>
      <w:r w:rsidRPr="00BD6088">
        <w:rPr>
          <w:rFonts w:ascii="Garamond" w:hAnsi="Garamond"/>
        </w:rPr>
        <w:t xml:space="preserve">ax </w:t>
      </w:r>
      <w:r w:rsidR="00FA1DC6">
        <w:rPr>
          <w:rFonts w:ascii="Garamond" w:hAnsi="Garamond"/>
        </w:rPr>
        <w:t>R</w:t>
      </w:r>
      <w:r w:rsidRPr="00BD6088">
        <w:rPr>
          <w:rFonts w:ascii="Garamond" w:hAnsi="Garamond"/>
        </w:rPr>
        <w:t xml:space="preserve">eceipts by </w:t>
      </w:r>
      <w:r w:rsidR="00FA1DC6">
        <w:rPr>
          <w:rFonts w:ascii="Garamond" w:hAnsi="Garamond"/>
        </w:rPr>
        <w:t>S</w:t>
      </w:r>
      <w:r w:rsidRPr="00BD6088">
        <w:rPr>
          <w:rFonts w:ascii="Garamond" w:hAnsi="Garamond"/>
        </w:rPr>
        <w:t xml:space="preserve">treet </w:t>
      </w:r>
      <w:r w:rsidR="00FA1DC6">
        <w:rPr>
          <w:rFonts w:ascii="Garamond" w:hAnsi="Garamond"/>
        </w:rPr>
        <w:t>A</w:t>
      </w:r>
      <w:r w:rsidRPr="00BD6088">
        <w:rPr>
          <w:rFonts w:ascii="Garamond" w:hAnsi="Garamond"/>
        </w:rPr>
        <w:t>ddress – proxy for current energy usage</w:t>
      </w:r>
      <w:r w:rsidR="00E26AD5" w:rsidRPr="00BD6088">
        <w:rPr>
          <w:rFonts w:ascii="Garamond" w:hAnsi="Garamond"/>
        </w:rPr>
        <w:t xml:space="preserve"> by individual properties</w:t>
      </w:r>
    </w:p>
    <w:p w14:paraId="7E9E4D06" w14:textId="77777777" w:rsidR="006A2A26" w:rsidRPr="00AB191E" w:rsidRDefault="006A2A26" w:rsidP="006A2A26">
      <w:pPr>
        <w:rPr>
          <w:b/>
        </w:rPr>
      </w:pPr>
    </w:p>
    <w:p w14:paraId="19FDCEC0" w14:textId="77777777" w:rsidR="006A2A26" w:rsidRPr="005B792A" w:rsidRDefault="006A2A26" w:rsidP="004E40F0">
      <w:pPr>
        <w:outlineLvl w:val="0"/>
        <w:rPr>
          <w:rFonts w:ascii="Century Gothic" w:hAnsi="Century Gothic"/>
          <w:i/>
          <w:sz w:val="20"/>
          <w:szCs w:val="20"/>
        </w:rPr>
      </w:pPr>
      <w:r w:rsidRPr="005B792A">
        <w:rPr>
          <w:rFonts w:ascii="Century Gothic" w:hAnsi="Century Gothic"/>
          <w:b/>
          <w:bCs/>
          <w:i/>
          <w:sz w:val="20"/>
          <w:szCs w:val="20"/>
        </w:rPr>
        <w:t>Software &amp; Scripting:</w:t>
      </w:r>
    </w:p>
    <w:p w14:paraId="38F1610F" w14:textId="469FBA5D" w:rsidR="00AB191E" w:rsidRPr="005B792A" w:rsidRDefault="00AB191E" w:rsidP="00E06362">
      <w:pPr>
        <w:pStyle w:val="ListParagraph"/>
        <w:numPr>
          <w:ilvl w:val="0"/>
          <w:numId w:val="7"/>
        </w:numPr>
        <w:rPr>
          <w:rFonts w:ascii="Garamond" w:hAnsi="Garamond"/>
        </w:rPr>
      </w:pPr>
      <w:proofErr w:type="spellStart"/>
      <w:r w:rsidRPr="005B792A">
        <w:rPr>
          <w:rFonts w:ascii="Garamond" w:hAnsi="Garamond"/>
        </w:rPr>
        <w:t>Esri</w:t>
      </w:r>
      <w:proofErr w:type="spellEnd"/>
      <w:r w:rsidRPr="005B792A">
        <w:rPr>
          <w:rFonts w:ascii="Garamond" w:hAnsi="Garamond"/>
        </w:rPr>
        <w:t xml:space="preserve"> ArcGIS – </w:t>
      </w:r>
      <w:r w:rsidR="003541F3">
        <w:rPr>
          <w:rFonts w:ascii="Garamond" w:hAnsi="Garamond"/>
        </w:rPr>
        <w:t>d</w:t>
      </w:r>
      <w:r w:rsidRPr="005B792A">
        <w:rPr>
          <w:rFonts w:ascii="Garamond" w:hAnsi="Garamond"/>
        </w:rPr>
        <w:t>ata processing, geodatabase creation, map creation, and spreadsheet development</w:t>
      </w:r>
    </w:p>
    <w:p w14:paraId="1F2556F7" w14:textId="13CFB688" w:rsidR="006A2A26" w:rsidRPr="005B792A" w:rsidRDefault="00AB191E" w:rsidP="00E06362">
      <w:pPr>
        <w:pStyle w:val="ListParagraph"/>
        <w:numPr>
          <w:ilvl w:val="0"/>
          <w:numId w:val="7"/>
        </w:numPr>
        <w:rPr>
          <w:rFonts w:ascii="Garamond" w:hAnsi="Garamond"/>
        </w:rPr>
      </w:pPr>
      <w:r w:rsidRPr="005B792A">
        <w:rPr>
          <w:rFonts w:ascii="Garamond" w:hAnsi="Garamond"/>
        </w:rPr>
        <w:t xml:space="preserve">Python – </w:t>
      </w:r>
      <w:r w:rsidR="003541F3">
        <w:rPr>
          <w:rFonts w:ascii="Garamond" w:hAnsi="Garamond"/>
        </w:rPr>
        <w:t>g</w:t>
      </w:r>
      <w:r w:rsidR="005708A6" w:rsidRPr="005B792A">
        <w:rPr>
          <w:rFonts w:ascii="Garamond" w:hAnsi="Garamond"/>
        </w:rPr>
        <w:t>eographic d</w:t>
      </w:r>
      <w:r w:rsidRPr="005B792A">
        <w:rPr>
          <w:rFonts w:ascii="Garamond" w:hAnsi="Garamond"/>
        </w:rPr>
        <w:t>ata processing</w:t>
      </w:r>
    </w:p>
    <w:p w14:paraId="76860563" w14:textId="61934591" w:rsidR="005708A6" w:rsidRDefault="005708A6" w:rsidP="00E06362">
      <w:pPr>
        <w:pStyle w:val="ListParagraph"/>
        <w:numPr>
          <w:ilvl w:val="0"/>
          <w:numId w:val="7"/>
        </w:numPr>
        <w:rPr>
          <w:rFonts w:ascii="Garamond" w:hAnsi="Garamond"/>
        </w:rPr>
      </w:pPr>
      <w:r w:rsidRPr="005B792A">
        <w:rPr>
          <w:rFonts w:ascii="Garamond" w:hAnsi="Garamond"/>
        </w:rPr>
        <w:t>R</w:t>
      </w:r>
      <w:r w:rsidR="00FA1DC6">
        <w:rPr>
          <w:rFonts w:ascii="Garamond" w:hAnsi="Garamond"/>
        </w:rPr>
        <w:t xml:space="preserve"> Statistical Software</w:t>
      </w:r>
      <w:r w:rsidRPr="005B792A">
        <w:rPr>
          <w:rFonts w:ascii="Garamond" w:hAnsi="Garamond"/>
        </w:rPr>
        <w:t xml:space="preserve"> – </w:t>
      </w:r>
      <w:r w:rsidR="003541F3">
        <w:rPr>
          <w:rFonts w:ascii="Garamond" w:hAnsi="Garamond"/>
        </w:rPr>
        <w:t>m</w:t>
      </w:r>
      <w:r w:rsidRPr="005B792A">
        <w:rPr>
          <w:rFonts w:ascii="Garamond" w:hAnsi="Garamond"/>
        </w:rPr>
        <w:t>athematical data processing</w:t>
      </w:r>
    </w:p>
    <w:p w14:paraId="7CE539C8" w14:textId="77777777" w:rsidR="00FA1DC6" w:rsidRPr="00FA1DC6" w:rsidRDefault="00FA1DC6" w:rsidP="00FA1DC6">
      <w:pPr>
        <w:rPr>
          <w:rFonts w:ascii="Garamond" w:hAnsi="Garamond"/>
        </w:rPr>
      </w:pPr>
    </w:p>
    <w:p w14:paraId="0E89A7FF" w14:textId="77777777" w:rsidR="00272CD9" w:rsidRPr="00936A45" w:rsidRDefault="00272CD9" w:rsidP="00DC6974">
      <w:pPr>
        <w:ind w:left="720" w:hanging="720"/>
      </w:pPr>
    </w:p>
    <w:p w14:paraId="51FE8D05" w14:textId="77777777" w:rsidR="00CD0433" w:rsidRPr="005B792A" w:rsidRDefault="000F487D" w:rsidP="004E40F0">
      <w:pPr>
        <w:pBdr>
          <w:bottom w:val="single" w:sz="4" w:space="1" w:color="auto"/>
        </w:pBdr>
        <w:outlineLvl w:val="0"/>
        <w:rPr>
          <w:rFonts w:ascii="Century Gothic" w:hAnsi="Century Gothic"/>
          <w:b/>
          <w:sz w:val="22"/>
          <w:szCs w:val="22"/>
        </w:rPr>
      </w:pPr>
      <w:r w:rsidRPr="005B792A">
        <w:rPr>
          <w:rFonts w:ascii="Century Gothic" w:hAnsi="Century Gothic"/>
          <w:b/>
          <w:sz w:val="22"/>
          <w:szCs w:val="22"/>
        </w:rPr>
        <w:t xml:space="preserve">Decision Support Tool &amp; </w:t>
      </w:r>
      <w:r w:rsidR="00AB2804" w:rsidRPr="005B792A">
        <w:rPr>
          <w:rFonts w:ascii="Century Gothic" w:hAnsi="Century Gothic"/>
          <w:b/>
          <w:sz w:val="22"/>
          <w:szCs w:val="22"/>
        </w:rPr>
        <w:t xml:space="preserve">End </w:t>
      </w:r>
      <w:r w:rsidR="00276572" w:rsidRPr="005B792A">
        <w:rPr>
          <w:rFonts w:ascii="Century Gothic" w:hAnsi="Century Gothic"/>
          <w:b/>
          <w:sz w:val="22"/>
          <w:szCs w:val="22"/>
        </w:rPr>
        <w:t>Product Overview</w:t>
      </w:r>
    </w:p>
    <w:p w14:paraId="2D74D92D" w14:textId="77777777" w:rsidR="00073224" w:rsidRPr="005B792A" w:rsidRDefault="001538F2" w:rsidP="004E40F0">
      <w:pPr>
        <w:outlineLvl w:val="0"/>
        <w:rPr>
          <w:rFonts w:ascii="Century Gothic" w:hAnsi="Century Gothic"/>
          <w:b/>
          <w:i/>
          <w:sz w:val="20"/>
          <w:szCs w:val="20"/>
        </w:rPr>
      </w:pPr>
      <w:r w:rsidRPr="005B792A">
        <w:rPr>
          <w:rFonts w:ascii="Century Gothic" w:hAnsi="Century Gothic"/>
          <w:b/>
          <w:i/>
          <w:sz w:val="20"/>
          <w:szCs w:val="20"/>
        </w:rPr>
        <w:t>End</w:t>
      </w:r>
      <w:r w:rsidR="00B9571C" w:rsidRPr="005B792A">
        <w:rPr>
          <w:rFonts w:ascii="Century Gothic" w:hAnsi="Century Gothic"/>
          <w:b/>
          <w:i/>
          <w:sz w:val="20"/>
          <w:szCs w:val="20"/>
        </w:rPr>
        <w:t xml:space="preserve"> </w:t>
      </w:r>
      <w:r w:rsidRPr="005B792A">
        <w:rPr>
          <w:rFonts w:ascii="Century Gothic" w:hAnsi="Century Gothic"/>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5B792A" w14:paraId="2E271766" w14:textId="77777777" w:rsidTr="00936A45">
        <w:tc>
          <w:tcPr>
            <w:tcW w:w="2160" w:type="dxa"/>
            <w:shd w:val="clear" w:color="auto" w:fill="31849B" w:themeFill="accent5" w:themeFillShade="BF"/>
            <w:vAlign w:val="center"/>
          </w:tcPr>
          <w:p w14:paraId="76BC5D73" w14:textId="77777777" w:rsidR="001538F2" w:rsidRPr="005B792A" w:rsidRDefault="001538F2" w:rsidP="00B560ED">
            <w:pPr>
              <w:jc w:val="center"/>
              <w:rPr>
                <w:rFonts w:ascii="Century Gothic" w:hAnsi="Century Gothic"/>
                <w:b/>
                <w:bCs/>
                <w:color w:val="FFFFFF"/>
                <w:sz w:val="22"/>
                <w:szCs w:val="22"/>
              </w:rPr>
            </w:pPr>
            <w:r w:rsidRPr="005B792A">
              <w:rPr>
                <w:rFonts w:ascii="Century Gothic" w:hAnsi="Century Gothic"/>
                <w:b/>
                <w:bCs/>
                <w:color w:val="FFFFFF"/>
                <w:sz w:val="22"/>
                <w:szCs w:val="22"/>
              </w:rPr>
              <w:lastRenderedPageBreak/>
              <w:t>E</w:t>
            </w:r>
            <w:r w:rsidR="000F76DA" w:rsidRPr="005B792A">
              <w:rPr>
                <w:rFonts w:ascii="Century Gothic" w:hAnsi="Century Gothic"/>
                <w:b/>
                <w:bCs/>
                <w:color w:val="FFFFFF"/>
                <w:sz w:val="22"/>
                <w:szCs w:val="22"/>
              </w:rPr>
              <w:t>nd</w:t>
            </w:r>
            <w:r w:rsidR="00B9571C" w:rsidRPr="005B792A">
              <w:rPr>
                <w:rFonts w:ascii="Century Gothic" w:hAnsi="Century Gothic"/>
                <w:b/>
                <w:bCs/>
                <w:color w:val="FFFFFF"/>
                <w:sz w:val="22"/>
                <w:szCs w:val="22"/>
              </w:rPr>
              <w:t xml:space="preserve"> </w:t>
            </w:r>
            <w:r w:rsidRPr="005B792A">
              <w:rPr>
                <w:rFonts w:ascii="Century Gothic" w:hAnsi="Century Gothic"/>
                <w:b/>
                <w:bCs/>
                <w:color w:val="FFFFFF"/>
                <w:sz w:val="22"/>
                <w:szCs w:val="22"/>
              </w:rPr>
              <w:t>Product</w:t>
            </w:r>
          </w:p>
        </w:tc>
        <w:tc>
          <w:tcPr>
            <w:tcW w:w="3240" w:type="dxa"/>
            <w:shd w:val="clear" w:color="auto" w:fill="31849B" w:themeFill="accent5" w:themeFillShade="BF"/>
            <w:vAlign w:val="center"/>
          </w:tcPr>
          <w:p w14:paraId="3359F745" w14:textId="77777777" w:rsidR="001538F2" w:rsidRPr="005B792A" w:rsidRDefault="001538F2" w:rsidP="00272CD9">
            <w:pPr>
              <w:jc w:val="center"/>
              <w:rPr>
                <w:rFonts w:ascii="Century Gothic" w:hAnsi="Century Gothic"/>
                <w:b/>
                <w:bCs/>
                <w:color w:val="FFFFFF"/>
                <w:sz w:val="22"/>
                <w:szCs w:val="22"/>
              </w:rPr>
            </w:pPr>
            <w:r w:rsidRPr="005B792A">
              <w:rPr>
                <w:rFonts w:ascii="Century Gothic" w:hAnsi="Century Gothic"/>
                <w:b/>
                <w:bCs/>
                <w:color w:val="FFFFFF"/>
                <w:sz w:val="22"/>
                <w:szCs w:val="22"/>
              </w:rPr>
              <w:t>Partner Use</w:t>
            </w:r>
          </w:p>
        </w:tc>
        <w:tc>
          <w:tcPr>
            <w:tcW w:w="2880" w:type="dxa"/>
            <w:shd w:val="clear" w:color="auto" w:fill="31849B" w:themeFill="accent5" w:themeFillShade="BF"/>
            <w:vAlign w:val="center"/>
          </w:tcPr>
          <w:p w14:paraId="1D6FDA86" w14:textId="77777777" w:rsidR="001538F2" w:rsidRPr="005B792A" w:rsidRDefault="001538F2" w:rsidP="00272CD9">
            <w:pPr>
              <w:jc w:val="center"/>
              <w:rPr>
                <w:rFonts w:ascii="Century Gothic" w:hAnsi="Century Gothic"/>
                <w:b/>
                <w:bCs/>
                <w:color w:val="FFFFFF"/>
                <w:sz w:val="22"/>
                <w:szCs w:val="22"/>
              </w:rPr>
            </w:pPr>
            <w:r w:rsidRPr="005B792A">
              <w:rPr>
                <w:rFonts w:ascii="Century Gothic" w:hAnsi="Century Gothic"/>
                <w:b/>
                <w:bCs/>
                <w:color w:val="FFFFFF"/>
                <w:sz w:val="22"/>
                <w:szCs w:val="22"/>
              </w:rPr>
              <w:t>Datasets &amp; Analyses</w:t>
            </w:r>
          </w:p>
        </w:tc>
        <w:tc>
          <w:tcPr>
            <w:tcW w:w="1080" w:type="dxa"/>
            <w:shd w:val="clear" w:color="auto" w:fill="31849B" w:themeFill="accent5" w:themeFillShade="BF"/>
          </w:tcPr>
          <w:p w14:paraId="671F12F4" w14:textId="77777777" w:rsidR="001538F2" w:rsidRPr="005B792A" w:rsidRDefault="001538F2" w:rsidP="00272CD9">
            <w:pPr>
              <w:jc w:val="center"/>
              <w:rPr>
                <w:rFonts w:ascii="Century Gothic" w:hAnsi="Century Gothic"/>
                <w:b/>
                <w:bCs/>
                <w:color w:val="FFFFFF"/>
                <w:sz w:val="22"/>
                <w:szCs w:val="22"/>
              </w:rPr>
            </w:pPr>
            <w:r w:rsidRPr="005B792A">
              <w:rPr>
                <w:rFonts w:ascii="Century Gothic" w:hAnsi="Century Gothic"/>
                <w:b/>
                <w:bCs/>
                <w:color w:val="FFFFFF"/>
                <w:sz w:val="18"/>
                <w:szCs w:val="22"/>
              </w:rPr>
              <w:t>Software Release Category</w:t>
            </w:r>
          </w:p>
        </w:tc>
      </w:tr>
      <w:tr w:rsidR="001538F2" w:rsidRPr="00CD0433" w14:paraId="63B6695A" w14:textId="77777777" w:rsidTr="00936A45">
        <w:tc>
          <w:tcPr>
            <w:tcW w:w="2160" w:type="dxa"/>
            <w:vAlign w:val="center"/>
          </w:tcPr>
          <w:p w14:paraId="2CB96817" w14:textId="77777777" w:rsidR="001538F2" w:rsidRPr="005B792A" w:rsidRDefault="002940F3" w:rsidP="00936A45">
            <w:pPr>
              <w:rPr>
                <w:rFonts w:ascii="Garamond" w:hAnsi="Garamond"/>
                <w:b/>
                <w:bCs/>
                <w:sz w:val="22"/>
              </w:rPr>
            </w:pPr>
            <w:r w:rsidRPr="005B792A">
              <w:rPr>
                <w:rFonts w:ascii="Garamond" w:hAnsi="Garamond"/>
                <w:b/>
                <w:bCs/>
                <w:sz w:val="22"/>
              </w:rPr>
              <w:t>Spreadsheet of Solar Potential by Street Address</w:t>
            </w:r>
          </w:p>
        </w:tc>
        <w:tc>
          <w:tcPr>
            <w:tcW w:w="3240" w:type="dxa"/>
            <w:vAlign w:val="center"/>
          </w:tcPr>
          <w:p w14:paraId="5FDB117F" w14:textId="164AED1D" w:rsidR="001538F2" w:rsidRPr="005B792A" w:rsidRDefault="002940F3" w:rsidP="00936A45">
            <w:pPr>
              <w:rPr>
                <w:rFonts w:ascii="Garamond" w:hAnsi="Garamond"/>
                <w:sz w:val="22"/>
              </w:rPr>
            </w:pPr>
            <w:r w:rsidRPr="005B792A">
              <w:rPr>
                <w:rFonts w:ascii="Garamond" w:hAnsi="Garamond"/>
                <w:sz w:val="22"/>
              </w:rPr>
              <w:t>The partners will use this information for organized</w:t>
            </w:r>
            <w:r w:rsidR="003541F3">
              <w:rPr>
                <w:rFonts w:ascii="Garamond" w:hAnsi="Garamond"/>
                <w:sz w:val="22"/>
              </w:rPr>
              <w:t>,</w:t>
            </w:r>
            <w:r w:rsidRPr="005B792A">
              <w:rPr>
                <w:rFonts w:ascii="Garamond" w:hAnsi="Garamond"/>
                <w:sz w:val="22"/>
              </w:rPr>
              <w:t xml:space="preserve"> targeted outreach to owners of building</w:t>
            </w:r>
            <w:r w:rsidR="003541F3">
              <w:rPr>
                <w:rFonts w:ascii="Garamond" w:hAnsi="Garamond"/>
                <w:sz w:val="22"/>
              </w:rPr>
              <w:t>s</w:t>
            </w:r>
            <w:r w:rsidRPr="005B792A">
              <w:rPr>
                <w:rFonts w:ascii="Garamond" w:hAnsi="Garamond"/>
                <w:sz w:val="22"/>
              </w:rPr>
              <w:t xml:space="preserve"> with high solar potential and for easily searching results for individual addresses.</w:t>
            </w:r>
            <w:r w:rsidR="00301EFD" w:rsidRPr="005B792A">
              <w:rPr>
                <w:rFonts w:ascii="Garamond" w:hAnsi="Garamond"/>
                <w:sz w:val="22"/>
              </w:rPr>
              <w:t xml:space="preserve"> Using this </w:t>
            </w:r>
            <w:r w:rsidR="00F3477C" w:rsidRPr="005B792A">
              <w:rPr>
                <w:rFonts w:ascii="Garamond" w:hAnsi="Garamond"/>
                <w:sz w:val="22"/>
              </w:rPr>
              <w:t>spreadsheet</w:t>
            </w:r>
            <w:r w:rsidR="00FA1DC6">
              <w:rPr>
                <w:rFonts w:ascii="Garamond" w:hAnsi="Garamond"/>
                <w:sz w:val="22"/>
              </w:rPr>
              <w:t>,</w:t>
            </w:r>
            <w:r w:rsidR="00F3477C" w:rsidRPr="005B792A">
              <w:rPr>
                <w:rFonts w:ascii="Garamond" w:hAnsi="Garamond"/>
                <w:sz w:val="22"/>
              </w:rPr>
              <w:t xml:space="preserve"> the roof segments can be grouped by cardinal direction, address, or other parameters and organized by total potential energy generation</w:t>
            </w:r>
            <w:r w:rsidR="003B18A5" w:rsidRPr="005B792A">
              <w:rPr>
                <w:rFonts w:ascii="Garamond" w:hAnsi="Garamond"/>
                <w:sz w:val="22"/>
              </w:rPr>
              <w:t xml:space="preserve">, </w:t>
            </w:r>
            <w:r w:rsidR="00F3477C" w:rsidRPr="005B792A">
              <w:rPr>
                <w:rFonts w:ascii="Garamond" w:hAnsi="Garamond"/>
                <w:sz w:val="22"/>
              </w:rPr>
              <w:t>efficiency</w:t>
            </w:r>
            <w:r w:rsidR="003B18A5" w:rsidRPr="005B792A">
              <w:rPr>
                <w:rFonts w:ascii="Garamond" w:hAnsi="Garamond"/>
                <w:sz w:val="22"/>
              </w:rPr>
              <w:t xml:space="preserve"> by area, or difference between potential energy and current consumption</w:t>
            </w:r>
            <w:r w:rsidR="00F3477C" w:rsidRPr="005B792A">
              <w:rPr>
                <w:rFonts w:ascii="Garamond" w:hAnsi="Garamond"/>
                <w:sz w:val="22"/>
              </w:rPr>
              <w:t xml:space="preserve">. </w:t>
            </w:r>
          </w:p>
        </w:tc>
        <w:tc>
          <w:tcPr>
            <w:tcW w:w="2880" w:type="dxa"/>
            <w:vAlign w:val="center"/>
          </w:tcPr>
          <w:p w14:paraId="723B187D" w14:textId="53B167A7" w:rsidR="001538F2" w:rsidRPr="005B792A" w:rsidRDefault="002940F3" w:rsidP="00A721D5">
            <w:pPr>
              <w:rPr>
                <w:rFonts w:ascii="Garamond" w:hAnsi="Garamond"/>
                <w:sz w:val="22"/>
              </w:rPr>
            </w:pPr>
            <w:r w:rsidRPr="005B792A">
              <w:rPr>
                <w:rFonts w:ascii="Garamond" w:hAnsi="Garamond"/>
                <w:sz w:val="22"/>
              </w:rPr>
              <w:t>This will be developed using the NASA POWER irradiance on a tilted surface dataset, LiDAR DSM (for slope and aspect analysis), and the building footprints (for raster clipping) tagged by address and current energy demand data. Analysis with raster calculations for annual and seasonal solar energy potential as well as energy generation efficiency by surface area will be performed</w:t>
            </w:r>
            <w:r w:rsidR="005708A6" w:rsidRPr="005B792A">
              <w:rPr>
                <w:rFonts w:ascii="Garamond" w:hAnsi="Garamond"/>
                <w:sz w:val="22"/>
              </w:rPr>
              <w:t xml:space="preserve"> and included in the spreadsheet.</w:t>
            </w:r>
          </w:p>
        </w:tc>
        <w:tc>
          <w:tcPr>
            <w:tcW w:w="1080" w:type="dxa"/>
            <w:vAlign w:val="center"/>
          </w:tcPr>
          <w:p w14:paraId="60276E11" w14:textId="77777777" w:rsidR="001538F2" w:rsidRPr="005B792A" w:rsidRDefault="00C83576" w:rsidP="005708A6">
            <w:pPr>
              <w:rPr>
                <w:rFonts w:ascii="Garamond" w:hAnsi="Garamond"/>
                <w:sz w:val="22"/>
              </w:rPr>
            </w:pPr>
            <w:r w:rsidRPr="005B792A">
              <w:rPr>
                <w:rFonts w:ascii="Garamond" w:hAnsi="Garamond"/>
                <w:sz w:val="22"/>
              </w:rPr>
              <w:t>N/A</w:t>
            </w:r>
          </w:p>
        </w:tc>
      </w:tr>
      <w:tr w:rsidR="001538F2" w:rsidRPr="00CD0433" w14:paraId="7E949A0D" w14:textId="77777777" w:rsidTr="00936A45">
        <w:tc>
          <w:tcPr>
            <w:tcW w:w="2160" w:type="dxa"/>
            <w:vAlign w:val="center"/>
          </w:tcPr>
          <w:p w14:paraId="67F4801A" w14:textId="77777777" w:rsidR="001538F2" w:rsidRPr="005B792A" w:rsidRDefault="005708A6" w:rsidP="00936A45">
            <w:pPr>
              <w:rPr>
                <w:rFonts w:ascii="Garamond" w:hAnsi="Garamond"/>
                <w:b/>
                <w:bCs/>
                <w:sz w:val="22"/>
              </w:rPr>
            </w:pPr>
            <w:r w:rsidRPr="005B792A">
              <w:rPr>
                <w:rFonts w:ascii="Garamond" w:hAnsi="Garamond"/>
                <w:b/>
                <w:bCs/>
                <w:sz w:val="22"/>
              </w:rPr>
              <w:t>Geodatabase of Solar Potential Maps by Roof Segment and by Building</w:t>
            </w:r>
          </w:p>
        </w:tc>
        <w:tc>
          <w:tcPr>
            <w:tcW w:w="3240" w:type="dxa"/>
            <w:vAlign w:val="center"/>
          </w:tcPr>
          <w:p w14:paraId="29E3608E" w14:textId="77777777" w:rsidR="001538F2" w:rsidRPr="005B792A" w:rsidRDefault="005708A6" w:rsidP="00936A45">
            <w:pPr>
              <w:rPr>
                <w:rFonts w:ascii="Garamond" w:hAnsi="Garamond"/>
                <w:sz w:val="22"/>
              </w:rPr>
            </w:pPr>
            <w:r w:rsidRPr="005B792A">
              <w:rPr>
                <w:rFonts w:ascii="Garamond" w:hAnsi="Garamond"/>
                <w:sz w:val="22"/>
              </w:rPr>
              <w:t>These maps will quickly show which roof segments would be ideal for PV panel installation on each building and which buildings could potentially produce the most energy. This will aid in informed outreach targeting to building owners.</w:t>
            </w:r>
          </w:p>
        </w:tc>
        <w:tc>
          <w:tcPr>
            <w:tcW w:w="2880" w:type="dxa"/>
            <w:vAlign w:val="center"/>
          </w:tcPr>
          <w:p w14:paraId="12FBEBC6" w14:textId="77777777" w:rsidR="001538F2" w:rsidRPr="005B792A" w:rsidRDefault="005708A6" w:rsidP="00936A45">
            <w:pPr>
              <w:rPr>
                <w:rFonts w:ascii="Garamond" w:hAnsi="Garamond"/>
                <w:sz w:val="22"/>
              </w:rPr>
            </w:pPr>
            <w:r w:rsidRPr="005B792A">
              <w:rPr>
                <w:rFonts w:ascii="Garamond" w:hAnsi="Garamond"/>
                <w:sz w:val="22"/>
              </w:rPr>
              <w:t>This will be developed using the NASA POWER irradiance on a tilted surface dataset, LiDAR derived DSM (for slope and aspect analysis of each roof segment), and the building footprints (for raster clipping).</w:t>
            </w:r>
          </w:p>
        </w:tc>
        <w:tc>
          <w:tcPr>
            <w:tcW w:w="1080" w:type="dxa"/>
            <w:vAlign w:val="center"/>
          </w:tcPr>
          <w:p w14:paraId="6590C9A5" w14:textId="77777777" w:rsidR="001538F2" w:rsidRPr="005B792A" w:rsidRDefault="005708A6" w:rsidP="00936A45">
            <w:pPr>
              <w:rPr>
                <w:rFonts w:ascii="Garamond" w:hAnsi="Garamond"/>
                <w:sz w:val="22"/>
              </w:rPr>
            </w:pPr>
            <w:r w:rsidRPr="005B792A">
              <w:rPr>
                <w:rFonts w:ascii="Garamond" w:hAnsi="Garamond"/>
                <w:sz w:val="22"/>
              </w:rPr>
              <w:t>N/A</w:t>
            </w:r>
          </w:p>
        </w:tc>
      </w:tr>
      <w:tr w:rsidR="005708A6" w:rsidRPr="00CD0433" w14:paraId="1F2707DA" w14:textId="77777777" w:rsidTr="00936A45">
        <w:tc>
          <w:tcPr>
            <w:tcW w:w="2160" w:type="dxa"/>
            <w:vAlign w:val="center"/>
          </w:tcPr>
          <w:p w14:paraId="25E6E022" w14:textId="7284AD04" w:rsidR="005708A6" w:rsidRPr="005B792A" w:rsidRDefault="005708A6" w:rsidP="00936A45">
            <w:pPr>
              <w:rPr>
                <w:rFonts w:ascii="Garamond" w:hAnsi="Garamond"/>
                <w:b/>
                <w:bCs/>
                <w:sz w:val="22"/>
              </w:rPr>
            </w:pPr>
            <w:r w:rsidRPr="005B792A">
              <w:rPr>
                <w:rFonts w:ascii="Garamond" w:hAnsi="Garamond"/>
                <w:b/>
                <w:bCs/>
                <w:sz w:val="22"/>
              </w:rPr>
              <w:t xml:space="preserve">Code for </w:t>
            </w:r>
            <w:r w:rsidR="00EF0BB1" w:rsidRPr="005B792A">
              <w:rPr>
                <w:rFonts w:ascii="Garamond" w:hAnsi="Garamond"/>
                <w:b/>
                <w:bCs/>
                <w:sz w:val="22"/>
              </w:rPr>
              <w:t>Regional</w:t>
            </w:r>
            <w:r w:rsidR="00CF1DAD" w:rsidRPr="005B792A">
              <w:rPr>
                <w:rFonts w:ascii="Garamond" w:hAnsi="Garamond"/>
                <w:b/>
                <w:bCs/>
                <w:sz w:val="22"/>
              </w:rPr>
              <w:t xml:space="preserve"> Scale </w:t>
            </w:r>
            <w:r w:rsidRPr="005B792A">
              <w:rPr>
                <w:rFonts w:ascii="Garamond" w:hAnsi="Garamond"/>
                <w:b/>
                <w:bCs/>
                <w:sz w:val="22"/>
              </w:rPr>
              <w:t>Solar Potential Analysis</w:t>
            </w:r>
          </w:p>
        </w:tc>
        <w:tc>
          <w:tcPr>
            <w:tcW w:w="3240" w:type="dxa"/>
            <w:vAlign w:val="center"/>
          </w:tcPr>
          <w:p w14:paraId="25313220" w14:textId="6DC8E59B" w:rsidR="005708A6" w:rsidRPr="005B792A" w:rsidRDefault="00C33B81" w:rsidP="00C33B81">
            <w:pPr>
              <w:rPr>
                <w:rFonts w:ascii="Garamond" w:hAnsi="Garamond"/>
                <w:sz w:val="22"/>
              </w:rPr>
            </w:pPr>
            <w:r>
              <w:rPr>
                <w:rFonts w:ascii="Garamond" w:hAnsi="Garamond"/>
                <w:sz w:val="22"/>
              </w:rPr>
              <w:t xml:space="preserve">This code </w:t>
            </w:r>
            <w:r w:rsidR="003541F3">
              <w:rPr>
                <w:rFonts w:ascii="Garamond" w:hAnsi="Garamond"/>
                <w:sz w:val="22"/>
              </w:rPr>
              <w:t>w</w:t>
            </w:r>
            <w:r w:rsidR="005708A6" w:rsidRPr="005B792A">
              <w:rPr>
                <w:rFonts w:ascii="Garamond" w:hAnsi="Garamond"/>
                <w:sz w:val="22"/>
              </w:rPr>
              <w:t xml:space="preserve">ill allow partners to perform the analysis again if a significantly more up to date DSM becomes available. </w:t>
            </w:r>
            <w:r w:rsidR="003541F3">
              <w:rPr>
                <w:rFonts w:ascii="Garamond" w:hAnsi="Garamond"/>
                <w:sz w:val="22"/>
              </w:rPr>
              <w:t>T</w:t>
            </w:r>
            <w:r w:rsidR="005708A6" w:rsidRPr="005B792A">
              <w:rPr>
                <w:rFonts w:ascii="Garamond" w:hAnsi="Garamond"/>
                <w:sz w:val="22"/>
              </w:rPr>
              <w:t xml:space="preserve">he code could be shared with other regions interested in utilizing solar energy by the </w:t>
            </w:r>
            <w:r w:rsidR="00FA1DC6">
              <w:rPr>
                <w:rFonts w:ascii="Garamond" w:hAnsi="Garamond"/>
                <w:sz w:val="22"/>
              </w:rPr>
              <w:t>b</w:t>
            </w:r>
            <w:r w:rsidR="005708A6" w:rsidRPr="005B792A">
              <w:rPr>
                <w:rFonts w:ascii="Garamond" w:hAnsi="Garamond"/>
                <w:sz w:val="22"/>
              </w:rPr>
              <w:t xml:space="preserve">oundary </w:t>
            </w:r>
            <w:r w:rsidR="00FA1DC6">
              <w:rPr>
                <w:rFonts w:ascii="Garamond" w:hAnsi="Garamond"/>
                <w:sz w:val="22"/>
              </w:rPr>
              <w:t>o</w:t>
            </w:r>
            <w:r w:rsidR="005708A6" w:rsidRPr="005B792A">
              <w:rPr>
                <w:rFonts w:ascii="Garamond" w:hAnsi="Garamond"/>
                <w:sz w:val="22"/>
              </w:rPr>
              <w:t>rganization.</w:t>
            </w:r>
          </w:p>
        </w:tc>
        <w:tc>
          <w:tcPr>
            <w:tcW w:w="2880" w:type="dxa"/>
            <w:vAlign w:val="center"/>
          </w:tcPr>
          <w:p w14:paraId="6B5CAAD2" w14:textId="77777777" w:rsidR="005708A6" w:rsidRPr="005B792A" w:rsidRDefault="005708A6" w:rsidP="00936A45">
            <w:pPr>
              <w:rPr>
                <w:rFonts w:ascii="Garamond" w:hAnsi="Garamond"/>
                <w:sz w:val="22"/>
              </w:rPr>
            </w:pPr>
            <w:r w:rsidRPr="005B792A">
              <w:rPr>
                <w:rFonts w:ascii="Garamond" w:hAnsi="Garamond"/>
                <w:sz w:val="22"/>
              </w:rPr>
              <w:t>This script will be written in Python and R and will output all the other end products. It will utilize information from the NASA POWER irradiance on a tilted surface dataset, a DSM, and a building footprints shapefile with energy demand and address data.</w:t>
            </w:r>
          </w:p>
        </w:tc>
        <w:tc>
          <w:tcPr>
            <w:tcW w:w="1080" w:type="dxa"/>
            <w:vAlign w:val="center"/>
          </w:tcPr>
          <w:p w14:paraId="5D123924" w14:textId="77777777" w:rsidR="005708A6" w:rsidRPr="005B792A" w:rsidRDefault="005708A6" w:rsidP="00936A45">
            <w:pPr>
              <w:rPr>
                <w:rFonts w:ascii="Garamond" w:hAnsi="Garamond"/>
                <w:sz w:val="22"/>
              </w:rPr>
            </w:pPr>
            <w:r w:rsidRPr="005B792A">
              <w:rPr>
                <w:rFonts w:ascii="Garamond" w:hAnsi="Garamond"/>
                <w:sz w:val="22"/>
              </w:rPr>
              <w:t>III</w:t>
            </w:r>
          </w:p>
        </w:tc>
      </w:tr>
      <w:tr w:rsidR="005708A6" w:rsidRPr="00CD0433" w14:paraId="7E87DEAC" w14:textId="77777777" w:rsidTr="00936A45">
        <w:tc>
          <w:tcPr>
            <w:tcW w:w="2160" w:type="dxa"/>
            <w:vAlign w:val="center"/>
          </w:tcPr>
          <w:p w14:paraId="3764EDA5" w14:textId="6CB4F500" w:rsidR="005708A6" w:rsidRPr="005B792A" w:rsidRDefault="00FA1DC6" w:rsidP="00936A45">
            <w:pPr>
              <w:rPr>
                <w:rFonts w:ascii="Garamond" w:hAnsi="Garamond"/>
                <w:b/>
                <w:bCs/>
                <w:sz w:val="22"/>
              </w:rPr>
            </w:pPr>
            <w:r>
              <w:rPr>
                <w:rFonts w:ascii="Garamond" w:hAnsi="Garamond"/>
                <w:b/>
                <w:bCs/>
                <w:sz w:val="22"/>
              </w:rPr>
              <w:t xml:space="preserve">ArcGIS </w:t>
            </w:r>
            <w:proofErr w:type="spellStart"/>
            <w:r w:rsidR="005708A6" w:rsidRPr="005B792A">
              <w:rPr>
                <w:rFonts w:ascii="Garamond" w:hAnsi="Garamond"/>
                <w:b/>
                <w:bCs/>
                <w:sz w:val="22"/>
              </w:rPr>
              <w:t>StoryMap</w:t>
            </w:r>
            <w:proofErr w:type="spellEnd"/>
          </w:p>
        </w:tc>
        <w:tc>
          <w:tcPr>
            <w:tcW w:w="3240" w:type="dxa"/>
            <w:vAlign w:val="center"/>
          </w:tcPr>
          <w:p w14:paraId="35FD964E" w14:textId="19E9E7E7" w:rsidR="005708A6" w:rsidRPr="005B792A" w:rsidRDefault="005708A6" w:rsidP="00936A45">
            <w:pPr>
              <w:rPr>
                <w:rFonts w:ascii="Garamond" w:hAnsi="Garamond"/>
                <w:sz w:val="22"/>
              </w:rPr>
            </w:pPr>
            <w:r w:rsidRPr="005B792A">
              <w:rPr>
                <w:rFonts w:ascii="Garamond" w:hAnsi="Garamond"/>
                <w:sz w:val="22"/>
              </w:rPr>
              <w:t xml:space="preserve">This will be used </w:t>
            </w:r>
            <w:r w:rsidR="00FA1DC6">
              <w:rPr>
                <w:rFonts w:ascii="Garamond" w:hAnsi="Garamond"/>
                <w:sz w:val="22"/>
              </w:rPr>
              <w:t>to conduct</w:t>
            </w:r>
            <w:r w:rsidRPr="005B792A">
              <w:rPr>
                <w:rFonts w:ascii="Garamond" w:hAnsi="Garamond"/>
                <w:sz w:val="22"/>
              </w:rPr>
              <w:t xml:space="preserve"> community outreach </w:t>
            </w:r>
            <w:r w:rsidR="00FA1DC6">
              <w:rPr>
                <w:rFonts w:ascii="Garamond" w:hAnsi="Garamond"/>
                <w:sz w:val="22"/>
              </w:rPr>
              <w:t>displaying</w:t>
            </w:r>
            <w:r w:rsidRPr="005B792A">
              <w:rPr>
                <w:rFonts w:ascii="Garamond" w:hAnsi="Garamond"/>
                <w:sz w:val="22"/>
              </w:rPr>
              <w:t xml:space="preserve"> the results </w:t>
            </w:r>
            <w:r w:rsidR="00FA1DC6">
              <w:rPr>
                <w:rFonts w:ascii="Garamond" w:hAnsi="Garamond"/>
                <w:sz w:val="22"/>
              </w:rPr>
              <w:t>of the project to</w:t>
            </w:r>
            <w:r w:rsidRPr="005B792A">
              <w:rPr>
                <w:rFonts w:ascii="Garamond" w:hAnsi="Garamond"/>
                <w:sz w:val="22"/>
              </w:rPr>
              <w:t xml:space="preserve"> potential PV panel consumers in Satellite Beach, FL.</w:t>
            </w:r>
          </w:p>
        </w:tc>
        <w:tc>
          <w:tcPr>
            <w:tcW w:w="2880" w:type="dxa"/>
            <w:vAlign w:val="center"/>
          </w:tcPr>
          <w:p w14:paraId="5C7BED20" w14:textId="77777777" w:rsidR="005708A6" w:rsidRPr="005B792A" w:rsidRDefault="005708A6" w:rsidP="00936A45">
            <w:pPr>
              <w:rPr>
                <w:rFonts w:ascii="Garamond" w:hAnsi="Garamond"/>
                <w:sz w:val="22"/>
              </w:rPr>
            </w:pPr>
            <w:r w:rsidRPr="005B792A">
              <w:rPr>
                <w:rFonts w:ascii="Garamond" w:hAnsi="Garamond"/>
                <w:sz w:val="22"/>
              </w:rPr>
              <w:t xml:space="preserve">This will use </w:t>
            </w:r>
            <w:r w:rsidR="00222FEE" w:rsidRPr="005B792A">
              <w:rPr>
                <w:rFonts w:ascii="Garamond" w:hAnsi="Garamond"/>
                <w:sz w:val="22"/>
              </w:rPr>
              <w:t>images from the maps in the geodatabase.</w:t>
            </w:r>
          </w:p>
        </w:tc>
        <w:tc>
          <w:tcPr>
            <w:tcW w:w="1080" w:type="dxa"/>
            <w:vAlign w:val="center"/>
          </w:tcPr>
          <w:p w14:paraId="1944C6B5" w14:textId="77777777" w:rsidR="005708A6" w:rsidRPr="005B792A" w:rsidRDefault="00222FEE" w:rsidP="00936A45">
            <w:pPr>
              <w:rPr>
                <w:rFonts w:ascii="Garamond" w:hAnsi="Garamond"/>
                <w:sz w:val="22"/>
              </w:rPr>
            </w:pPr>
            <w:r w:rsidRPr="005B792A">
              <w:rPr>
                <w:rFonts w:ascii="Garamond" w:hAnsi="Garamond"/>
                <w:sz w:val="22"/>
              </w:rPr>
              <w:t>N/A</w:t>
            </w:r>
          </w:p>
        </w:tc>
      </w:tr>
      <w:tr w:rsidR="00174B58" w:rsidRPr="00CD0433" w14:paraId="2C543323" w14:textId="77777777" w:rsidTr="00936A45">
        <w:tc>
          <w:tcPr>
            <w:tcW w:w="2160" w:type="dxa"/>
            <w:vAlign w:val="center"/>
          </w:tcPr>
          <w:p w14:paraId="3D767348" w14:textId="094A2D7B" w:rsidR="00174B58" w:rsidRPr="005B792A" w:rsidRDefault="00DE1D83" w:rsidP="00DE1D83">
            <w:pPr>
              <w:rPr>
                <w:rFonts w:ascii="Garamond" w:hAnsi="Garamond"/>
                <w:b/>
                <w:bCs/>
                <w:sz w:val="22"/>
              </w:rPr>
            </w:pPr>
            <w:r>
              <w:rPr>
                <w:rFonts w:ascii="Garamond" w:hAnsi="Garamond"/>
                <w:b/>
                <w:bCs/>
                <w:sz w:val="22"/>
              </w:rPr>
              <w:t>Land Surface Temperature</w:t>
            </w:r>
            <w:r w:rsidR="00174B58" w:rsidRPr="005B792A">
              <w:rPr>
                <w:rFonts w:ascii="Garamond" w:hAnsi="Garamond"/>
                <w:b/>
                <w:bCs/>
                <w:sz w:val="22"/>
              </w:rPr>
              <w:t xml:space="preserve"> Map</w:t>
            </w:r>
            <w:r w:rsidR="00684DCB">
              <w:rPr>
                <w:rFonts w:ascii="Garamond" w:hAnsi="Garamond"/>
                <w:b/>
                <w:bCs/>
                <w:sz w:val="22"/>
              </w:rPr>
              <w:t>s</w:t>
            </w:r>
          </w:p>
        </w:tc>
        <w:tc>
          <w:tcPr>
            <w:tcW w:w="3240" w:type="dxa"/>
            <w:vAlign w:val="center"/>
          </w:tcPr>
          <w:p w14:paraId="0431624F" w14:textId="3DEFC18A" w:rsidR="00174B58" w:rsidRPr="005B792A" w:rsidRDefault="00174B58" w:rsidP="00936A45">
            <w:pPr>
              <w:rPr>
                <w:rFonts w:ascii="Garamond" w:hAnsi="Garamond"/>
                <w:sz w:val="22"/>
              </w:rPr>
            </w:pPr>
            <w:r w:rsidRPr="005B792A">
              <w:rPr>
                <w:rFonts w:ascii="Garamond" w:hAnsi="Garamond"/>
                <w:sz w:val="22"/>
              </w:rPr>
              <w:t>Th</w:t>
            </w:r>
            <w:r w:rsidR="00FA1DC6">
              <w:rPr>
                <w:rFonts w:ascii="Garamond" w:hAnsi="Garamond"/>
                <w:sz w:val="22"/>
              </w:rPr>
              <w:t xml:space="preserve">ese </w:t>
            </w:r>
            <w:r w:rsidRPr="005B792A">
              <w:rPr>
                <w:rFonts w:ascii="Garamond" w:hAnsi="Garamond"/>
                <w:sz w:val="22"/>
              </w:rPr>
              <w:t>informative map</w:t>
            </w:r>
            <w:r w:rsidR="00684DCB">
              <w:rPr>
                <w:rFonts w:ascii="Garamond" w:hAnsi="Garamond"/>
                <w:sz w:val="22"/>
              </w:rPr>
              <w:t>s</w:t>
            </w:r>
            <w:r w:rsidRPr="005B792A">
              <w:rPr>
                <w:rFonts w:ascii="Garamond" w:hAnsi="Garamond"/>
                <w:sz w:val="22"/>
              </w:rPr>
              <w:t xml:space="preserve"> </w:t>
            </w:r>
            <w:r w:rsidR="00FA1DC6">
              <w:rPr>
                <w:rFonts w:ascii="Garamond" w:hAnsi="Garamond"/>
                <w:sz w:val="22"/>
              </w:rPr>
              <w:t xml:space="preserve">will show </w:t>
            </w:r>
            <w:r w:rsidRPr="005B792A">
              <w:rPr>
                <w:rFonts w:ascii="Garamond" w:hAnsi="Garamond"/>
                <w:sz w:val="22"/>
              </w:rPr>
              <w:t>urban heat for the Satellite Beach partners, which they may use as part of their outreach strategy.</w:t>
            </w:r>
          </w:p>
        </w:tc>
        <w:tc>
          <w:tcPr>
            <w:tcW w:w="2880" w:type="dxa"/>
            <w:vAlign w:val="center"/>
          </w:tcPr>
          <w:p w14:paraId="7595194F" w14:textId="0E5528C0" w:rsidR="00174B58" w:rsidRPr="005B792A" w:rsidRDefault="00174B58" w:rsidP="00684DCB">
            <w:pPr>
              <w:rPr>
                <w:rFonts w:ascii="Garamond" w:hAnsi="Garamond"/>
                <w:sz w:val="22"/>
              </w:rPr>
            </w:pPr>
            <w:r w:rsidRPr="005B792A">
              <w:rPr>
                <w:rFonts w:ascii="Garamond" w:hAnsi="Garamond"/>
                <w:sz w:val="22"/>
              </w:rPr>
              <w:t xml:space="preserve">Landsat 8 OLI/TIRS will be used to calculate </w:t>
            </w:r>
            <w:r w:rsidR="00684DCB">
              <w:rPr>
                <w:rFonts w:ascii="Garamond" w:hAnsi="Garamond"/>
                <w:sz w:val="22"/>
              </w:rPr>
              <w:t xml:space="preserve">daytime </w:t>
            </w:r>
            <w:r w:rsidRPr="005B792A">
              <w:rPr>
                <w:rFonts w:ascii="Garamond" w:hAnsi="Garamond"/>
                <w:sz w:val="22"/>
              </w:rPr>
              <w:t>LST.</w:t>
            </w:r>
            <w:r w:rsidR="003B18A5" w:rsidRPr="005B792A">
              <w:rPr>
                <w:rFonts w:ascii="Garamond" w:hAnsi="Garamond"/>
                <w:sz w:val="22"/>
              </w:rPr>
              <w:t xml:space="preserve"> </w:t>
            </w:r>
            <w:r w:rsidR="00684DCB">
              <w:rPr>
                <w:rFonts w:ascii="Garamond" w:hAnsi="Garamond"/>
                <w:sz w:val="22"/>
              </w:rPr>
              <w:t>Aqua MODIS</w:t>
            </w:r>
            <w:r w:rsidR="003B18A5" w:rsidRPr="005B792A">
              <w:rPr>
                <w:rFonts w:ascii="Garamond" w:hAnsi="Garamond"/>
                <w:sz w:val="22"/>
              </w:rPr>
              <w:t xml:space="preserve"> </w:t>
            </w:r>
            <w:r w:rsidR="00684DCB">
              <w:rPr>
                <w:rFonts w:ascii="Garamond" w:hAnsi="Garamond"/>
                <w:sz w:val="22"/>
              </w:rPr>
              <w:t>will be</w:t>
            </w:r>
            <w:r w:rsidR="003B18A5" w:rsidRPr="005B792A">
              <w:rPr>
                <w:rFonts w:ascii="Garamond" w:hAnsi="Garamond"/>
                <w:sz w:val="22"/>
              </w:rPr>
              <w:t xml:space="preserve"> used for nighttime temperature maps.</w:t>
            </w:r>
          </w:p>
        </w:tc>
        <w:tc>
          <w:tcPr>
            <w:tcW w:w="1080" w:type="dxa"/>
            <w:vAlign w:val="center"/>
          </w:tcPr>
          <w:p w14:paraId="73F8D6C5" w14:textId="77777777" w:rsidR="00174B58" w:rsidRPr="005B792A" w:rsidRDefault="00174B58" w:rsidP="00936A45">
            <w:pPr>
              <w:rPr>
                <w:rFonts w:ascii="Garamond" w:hAnsi="Garamond"/>
                <w:sz w:val="22"/>
              </w:rPr>
            </w:pPr>
            <w:r w:rsidRPr="005B792A">
              <w:rPr>
                <w:rFonts w:ascii="Garamond" w:hAnsi="Garamond"/>
                <w:sz w:val="22"/>
              </w:rPr>
              <w:t>N/A</w:t>
            </w:r>
          </w:p>
        </w:tc>
      </w:tr>
      <w:tr w:rsidR="00174B58" w:rsidRPr="00CD0433" w14:paraId="1BFC3086" w14:textId="77777777" w:rsidTr="00936A45">
        <w:tc>
          <w:tcPr>
            <w:tcW w:w="2160" w:type="dxa"/>
            <w:vAlign w:val="center"/>
          </w:tcPr>
          <w:p w14:paraId="353A8B06" w14:textId="62C91586" w:rsidR="00174B58" w:rsidRPr="005B792A" w:rsidRDefault="00174B58" w:rsidP="00DE1D83">
            <w:pPr>
              <w:rPr>
                <w:rFonts w:ascii="Garamond" w:hAnsi="Garamond"/>
                <w:b/>
                <w:bCs/>
                <w:sz w:val="22"/>
              </w:rPr>
            </w:pPr>
            <w:r w:rsidRPr="005B792A">
              <w:rPr>
                <w:rFonts w:ascii="Garamond" w:hAnsi="Garamond"/>
                <w:b/>
                <w:bCs/>
                <w:sz w:val="22"/>
              </w:rPr>
              <w:t>Normali</w:t>
            </w:r>
            <w:r w:rsidR="00DE1D83">
              <w:rPr>
                <w:rFonts w:ascii="Garamond" w:hAnsi="Garamond"/>
                <w:b/>
                <w:bCs/>
                <w:sz w:val="22"/>
              </w:rPr>
              <w:t>zed Difference Vegetation Index</w:t>
            </w:r>
            <w:r w:rsidRPr="005B792A">
              <w:rPr>
                <w:rFonts w:ascii="Garamond" w:hAnsi="Garamond"/>
                <w:b/>
                <w:bCs/>
                <w:sz w:val="22"/>
              </w:rPr>
              <w:t xml:space="preserve"> Map</w:t>
            </w:r>
          </w:p>
        </w:tc>
        <w:tc>
          <w:tcPr>
            <w:tcW w:w="3240" w:type="dxa"/>
            <w:vAlign w:val="center"/>
          </w:tcPr>
          <w:p w14:paraId="21F43FB2" w14:textId="2D69ECE2" w:rsidR="00174B58" w:rsidRPr="005B792A" w:rsidRDefault="00174B58" w:rsidP="00936A45">
            <w:pPr>
              <w:rPr>
                <w:rFonts w:ascii="Garamond" w:hAnsi="Garamond"/>
                <w:sz w:val="22"/>
              </w:rPr>
            </w:pPr>
            <w:r w:rsidRPr="005B792A">
              <w:rPr>
                <w:rFonts w:ascii="Garamond" w:hAnsi="Garamond"/>
                <w:sz w:val="22"/>
              </w:rPr>
              <w:t xml:space="preserve">This will be an informative map </w:t>
            </w:r>
            <w:r w:rsidR="00FA1DC6">
              <w:rPr>
                <w:rFonts w:ascii="Garamond" w:hAnsi="Garamond"/>
                <w:sz w:val="22"/>
              </w:rPr>
              <w:t>showing</w:t>
            </w:r>
            <w:r w:rsidRPr="005B792A">
              <w:rPr>
                <w:rFonts w:ascii="Garamond" w:hAnsi="Garamond"/>
                <w:sz w:val="22"/>
              </w:rPr>
              <w:t xml:space="preserve"> urban greenness for the Satellite Beach partners, which they may use as part of their outreach strategy.</w:t>
            </w:r>
          </w:p>
        </w:tc>
        <w:tc>
          <w:tcPr>
            <w:tcW w:w="2880" w:type="dxa"/>
            <w:vAlign w:val="center"/>
          </w:tcPr>
          <w:p w14:paraId="323C5353" w14:textId="77777777" w:rsidR="00174B58" w:rsidRPr="005B792A" w:rsidRDefault="00174B58" w:rsidP="00936A45">
            <w:pPr>
              <w:rPr>
                <w:rFonts w:ascii="Garamond" w:hAnsi="Garamond"/>
                <w:sz w:val="22"/>
              </w:rPr>
            </w:pPr>
            <w:r w:rsidRPr="005B792A">
              <w:rPr>
                <w:rFonts w:ascii="Garamond" w:hAnsi="Garamond"/>
                <w:sz w:val="22"/>
              </w:rPr>
              <w:t>Landsat 8 OLI/TIRS will be used to calculate NDVI.</w:t>
            </w:r>
          </w:p>
        </w:tc>
        <w:tc>
          <w:tcPr>
            <w:tcW w:w="1080" w:type="dxa"/>
            <w:vAlign w:val="center"/>
          </w:tcPr>
          <w:p w14:paraId="4F5571D1" w14:textId="77777777" w:rsidR="00174B58" w:rsidRPr="005B792A" w:rsidRDefault="00174B58" w:rsidP="00936A45">
            <w:pPr>
              <w:rPr>
                <w:rFonts w:ascii="Garamond" w:hAnsi="Garamond"/>
                <w:sz w:val="22"/>
              </w:rPr>
            </w:pPr>
            <w:r w:rsidRPr="005B792A">
              <w:rPr>
                <w:rFonts w:ascii="Garamond" w:hAnsi="Garamond"/>
                <w:sz w:val="22"/>
              </w:rPr>
              <w:t>N/A</w:t>
            </w:r>
          </w:p>
        </w:tc>
      </w:tr>
    </w:tbl>
    <w:p w14:paraId="4E9C62A6" w14:textId="77777777" w:rsidR="00DE1D83" w:rsidRDefault="00DE1D83" w:rsidP="00C72F1A">
      <w:pPr>
        <w:rPr>
          <w:rFonts w:ascii="Century Gothic" w:hAnsi="Century Gothic"/>
          <w:b/>
          <w:i/>
          <w:sz w:val="20"/>
          <w:szCs w:val="20"/>
        </w:rPr>
      </w:pPr>
    </w:p>
    <w:p w14:paraId="50C052CA" w14:textId="5A3C191D" w:rsidR="000F76DA" w:rsidRDefault="000F76DA" w:rsidP="00C72F1A">
      <w:pPr>
        <w:rPr>
          <w:sz w:val="20"/>
          <w:szCs w:val="20"/>
        </w:rPr>
      </w:pPr>
      <w:r w:rsidRPr="005B792A">
        <w:rPr>
          <w:rFonts w:ascii="Century Gothic" w:hAnsi="Century Gothic"/>
          <w:b/>
          <w:i/>
          <w:sz w:val="20"/>
          <w:szCs w:val="20"/>
        </w:rPr>
        <w:lastRenderedPageBreak/>
        <w:t>End</w:t>
      </w:r>
      <w:r w:rsidR="00490A64" w:rsidRPr="005B792A">
        <w:rPr>
          <w:rFonts w:ascii="Century Gothic" w:hAnsi="Century Gothic"/>
          <w:b/>
          <w:i/>
          <w:sz w:val="20"/>
          <w:szCs w:val="20"/>
        </w:rPr>
        <w:t xml:space="preserve"> </w:t>
      </w:r>
      <w:r w:rsidRPr="005B792A">
        <w:rPr>
          <w:rFonts w:ascii="Century Gothic" w:hAnsi="Century Gothic"/>
          <w:b/>
          <w:i/>
          <w:sz w:val="20"/>
          <w:szCs w:val="20"/>
        </w:rPr>
        <w:t>User Benefit</w:t>
      </w:r>
      <w:r w:rsidRPr="005B792A">
        <w:rPr>
          <w:rFonts w:ascii="Century Gothic" w:hAnsi="Century Gothic"/>
          <w:b/>
          <w:sz w:val="20"/>
          <w:szCs w:val="20"/>
        </w:rPr>
        <w:t>:</w:t>
      </w:r>
      <w:r w:rsidR="00C72F1A" w:rsidRPr="00EC3694">
        <w:rPr>
          <w:sz w:val="20"/>
          <w:szCs w:val="20"/>
        </w:rPr>
        <w:t xml:space="preserve"> </w:t>
      </w:r>
      <w:r w:rsidR="00047A34" w:rsidRPr="005B792A">
        <w:rPr>
          <w:rFonts w:ascii="Garamond" w:hAnsi="Garamond"/>
          <w:sz w:val="22"/>
        </w:rPr>
        <w:t>Solar</w:t>
      </w:r>
      <w:r w:rsidR="00B07AB0" w:rsidRPr="005B792A">
        <w:rPr>
          <w:rFonts w:ascii="Garamond" w:hAnsi="Garamond"/>
          <w:sz w:val="22"/>
        </w:rPr>
        <w:t xml:space="preserve"> energy potential </w:t>
      </w:r>
      <w:r w:rsidR="00047A34" w:rsidRPr="005B792A">
        <w:rPr>
          <w:rFonts w:ascii="Garamond" w:hAnsi="Garamond"/>
          <w:sz w:val="22"/>
        </w:rPr>
        <w:t>estimates by</w:t>
      </w:r>
      <w:r w:rsidR="00B07AB0" w:rsidRPr="005B792A">
        <w:rPr>
          <w:rFonts w:ascii="Garamond" w:hAnsi="Garamond"/>
          <w:sz w:val="22"/>
        </w:rPr>
        <w:t xml:space="preserve"> building, with knowledge about the assumptions that went into </w:t>
      </w:r>
      <w:r w:rsidR="00047A34" w:rsidRPr="005B792A">
        <w:rPr>
          <w:rFonts w:ascii="Garamond" w:hAnsi="Garamond"/>
          <w:sz w:val="22"/>
        </w:rPr>
        <w:t>those calculations</w:t>
      </w:r>
      <w:r w:rsidR="00B07AB0" w:rsidRPr="005B792A">
        <w:rPr>
          <w:rFonts w:ascii="Garamond" w:hAnsi="Garamond"/>
          <w:sz w:val="22"/>
        </w:rPr>
        <w:t>, will provide invaluable information for decision making</w:t>
      </w:r>
      <w:r w:rsidR="00301EFD" w:rsidRPr="005B792A">
        <w:rPr>
          <w:rFonts w:ascii="Garamond" w:hAnsi="Garamond"/>
          <w:sz w:val="22"/>
        </w:rPr>
        <w:t xml:space="preserve"> </w:t>
      </w:r>
      <w:r w:rsidR="00B07AB0" w:rsidRPr="005B792A">
        <w:rPr>
          <w:rFonts w:ascii="Garamond" w:hAnsi="Garamond"/>
          <w:sz w:val="22"/>
        </w:rPr>
        <w:t xml:space="preserve">as </w:t>
      </w:r>
      <w:r w:rsidR="00F7296F">
        <w:rPr>
          <w:rFonts w:ascii="Garamond" w:hAnsi="Garamond"/>
          <w:sz w:val="22"/>
        </w:rPr>
        <w:t xml:space="preserve">the City of </w:t>
      </w:r>
      <w:r w:rsidR="00C33B81">
        <w:rPr>
          <w:rFonts w:ascii="Garamond" w:hAnsi="Garamond"/>
          <w:sz w:val="22"/>
        </w:rPr>
        <w:t xml:space="preserve">Satellite Beach </w:t>
      </w:r>
      <w:r w:rsidR="00B07AB0" w:rsidRPr="005B792A">
        <w:rPr>
          <w:rFonts w:ascii="Garamond" w:hAnsi="Garamond"/>
          <w:sz w:val="22"/>
        </w:rPr>
        <w:t>transitions to 100% clean energy. The</w:t>
      </w:r>
      <w:r w:rsidR="00047A34" w:rsidRPr="005B792A">
        <w:rPr>
          <w:rFonts w:ascii="Garamond" w:hAnsi="Garamond"/>
          <w:sz w:val="22"/>
        </w:rPr>
        <w:t xml:space="preserve">y will </w:t>
      </w:r>
      <w:r w:rsidR="00B07AB0" w:rsidRPr="005B792A">
        <w:rPr>
          <w:rFonts w:ascii="Garamond" w:hAnsi="Garamond"/>
          <w:sz w:val="22"/>
        </w:rPr>
        <w:t xml:space="preserve">allow the </w:t>
      </w:r>
      <w:r w:rsidR="00F7296F">
        <w:rPr>
          <w:rFonts w:ascii="Garamond" w:hAnsi="Garamond"/>
          <w:sz w:val="22"/>
        </w:rPr>
        <w:t>c</w:t>
      </w:r>
      <w:r w:rsidR="00B07AB0" w:rsidRPr="005B792A">
        <w:rPr>
          <w:rFonts w:ascii="Garamond" w:hAnsi="Garamond"/>
          <w:sz w:val="22"/>
        </w:rPr>
        <w:t>ity to target building owners with the most potential for generating solar</w:t>
      </w:r>
      <w:r w:rsidR="00F7296F">
        <w:rPr>
          <w:rFonts w:ascii="Garamond" w:hAnsi="Garamond"/>
          <w:sz w:val="22"/>
        </w:rPr>
        <w:t xml:space="preserve"> power</w:t>
      </w:r>
      <w:r w:rsidR="00B07AB0" w:rsidRPr="005B792A">
        <w:rPr>
          <w:rFonts w:ascii="Garamond" w:hAnsi="Garamond"/>
          <w:sz w:val="22"/>
        </w:rPr>
        <w:t xml:space="preserve"> </w:t>
      </w:r>
      <w:r w:rsidR="00B36A73" w:rsidRPr="005B792A">
        <w:rPr>
          <w:rFonts w:ascii="Garamond" w:hAnsi="Garamond"/>
          <w:sz w:val="22"/>
        </w:rPr>
        <w:t>that meets individual and overall energy demands</w:t>
      </w:r>
      <w:r w:rsidR="00047A34" w:rsidRPr="005B792A">
        <w:rPr>
          <w:rFonts w:ascii="Garamond" w:hAnsi="Garamond"/>
          <w:sz w:val="22"/>
        </w:rPr>
        <w:t>.</w:t>
      </w:r>
      <w:r w:rsidR="00B40B91" w:rsidRPr="005B792A">
        <w:rPr>
          <w:rFonts w:ascii="Garamond" w:hAnsi="Garamond"/>
          <w:sz w:val="22"/>
        </w:rPr>
        <w:t xml:space="preserve"> </w:t>
      </w:r>
      <w:r w:rsidR="00B36A73" w:rsidRPr="005B792A">
        <w:rPr>
          <w:rFonts w:ascii="Garamond" w:hAnsi="Garamond"/>
          <w:sz w:val="22"/>
        </w:rPr>
        <w:t xml:space="preserve">The </w:t>
      </w:r>
      <w:r w:rsidR="00F7296F">
        <w:rPr>
          <w:rFonts w:ascii="Garamond" w:hAnsi="Garamond"/>
          <w:sz w:val="22"/>
        </w:rPr>
        <w:t>c</w:t>
      </w:r>
      <w:r w:rsidR="00B40B91" w:rsidRPr="005B792A">
        <w:rPr>
          <w:rFonts w:ascii="Garamond" w:hAnsi="Garamond"/>
          <w:sz w:val="22"/>
        </w:rPr>
        <w:t xml:space="preserve">ity </w:t>
      </w:r>
      <w:r w:rsidR="00EB6315" w:rsidRPr="005B792A">
        <w:rPr>
          <w:rFonts w:ascii="Garamond" w:hAnsi="Garamond"/>
          <w:sz w:val="22"/>
        </w:rPr>
        <w:t>and FPL</w:t>
      </w:r>
      <w:r w:rsidR="00B40B91" w:rsidRPr="005B792A">
        <w:rPr>
          <w:rFonts w:ascii="Garamond" w:hAnsi="Garamond"/>
          <w:sz w:val="22"/>
        </w:rPr>
        <w:t xml:space="preserve"> with </w:t>
      </w:r>
      <w:r w:rsidR="00B36A73" w:rsidRPr="005B792A">
        <w:rPr>
          <w:rFonts w:ascii="Garamond" w:hAnsi="Garamond"/>
          <w:sz w:val="22"/>
        </w:rPr>
        <w:t xml:space="preserve">have </w:t>
      </w:r>
      <w:r w:rsidR="00B40B91" w:rsidRPr="005B792A">
        <w:rPr>
          <w:rFonts w:ascii="Garamond" w:hAnsi="Garamond"/>
          <w:sz w:val="22"/>
        </w:rPr>
        <w:t>reliable data on which to base policy decisio</w:t>
      </w:r>
      <w:r w:rsidR="000C0287" w:rsidRPr="005B792A">
        <w:rPr>
          <w:rFonts w:ascii="Garamond" w:hAnsi="Garamond"/>
          <w:sz w:val="22"/>
        </w:rPr>
        <w:t xml:space="preserve">ns involving </w:t>
      </w:r>
      <w:r w:rsidR="00B40B91" w:rsidRPr="005B792A">
        <w:rPr>
          <w:rFonts w:ascii="Garamond" w:hAnsi="Garamond"/>
          <w:sz w:val="22"/>
        </w:rPr>
        <w:t>locally</w:t>
      </w:r>
      <w:r w:rsidR="00F8591C" w:rsidRPr="005B792A">
        <w:rPr>
          <w:rFonts w:ascii="Garamond" w:hAnsi="Garamond"/>
          <w:sz w:val="22"/>
        </w:rPr>
        <w:t xml:space="preserve"> </w:t>
      </w:r>
      <w:r w:rsidR="00B40B91" w:rsidRPr="005B792A">
        <w:rPr>
          <w:rFonts w:ascii="Garamond" w:hAnsi="Garamond"/>
          <w:sz w:val="22"/>
        </w:rPr>
        <w:t xml:space="preserve">generated solar energy </w:t>
      </w:r>
      <w:r w:rsidR="00F8591C" w:rsidRPr="005B792A">
        <w:rPr>
          <w:rFonts w:ascii="Garamond" w:hAnsi="Garamond"/>
          <w:sz w:val="22"/>
        </w:rPr>
        <w:t xml:space="preserve">in meeting </w:t>
      </w:r>
      <w:r w:rsidR="00301EFD" w:rsidRPr="005B792A">
        <w:rPr>
          <w:rFonts w:ascii="Garamond" w:hAnsi="Garamond"/>
          <w:sz w:val="22"/>
        </w:rPr>
        <w:t>energy demands</w:t>
      </w:r>
      <w:r w:rsidR="00B40B91" w:rsidRPr="005B792A">
        <w:rPr>
          <w:rFonts w:ascii="Garamond" w:hAnsi="Garamond"/>
          <w:sz w:val="22"/>
        </w:rPr>
        <w:t xml:space="preserve">. </w:t>
      </w:r>
      <w:r w:rsidR="00CF533E" w:rsidRPr="005B792A">
        <w:rPr>
          <w:rFonts w:ascii="Garamond" w:hAnsi="Garamond"/>
          <w:sz w:val="22"/>
        </w:rPr>
        <w:t xml:space="preserve">The reusable </w:t>
      </w:r>
      <w:r w:rsidR="00684DCB">
        <w:rPr>
          <w:rFonts w:ascii="Garamond" w:hAnsi="Garamond"/>
          <w:sz w:val="22"/>
        </w:rPr>
        <w:t xml:space="preserve">code </w:t>
      </w:r>
      <w:r w:rsidR="00047A34" w:rsidRPr="005B792A">
        <w:rPr>
          <w:rFonts w:ascii="Garamond" w:hAnsi="Garamond"/>
          <w:sz w:val="22"/>
        </w:rPr>
        <w:t>will allow FPL</w:t>
      </w:r>
      <w:r w:rsidR="006E30ED" w:rsidRPr="005B792A">
        <w:rPr>
          <w:rFonts w:ascii="Garamond" w:hAnsi="Garamond"/>
          <w:sz w:val="22"/>
        </w:rPr>
        <w:t xml:space="preserve">, Orlando, </w:t>
      </w:r>
      <w:r w:rsidR="00F8591C" w:rsidRPr="005B792A">
        <w:rPr>
          <w:rFonts w:ascii="Garamond" w:hAnsi="Garamond"/>
          <w:sz w:val="22"/>
        </w:rPr>
        <w:t>and other interested organizations</w:t>
      </w:r>
      <w:r w:rsidR="00047A34" w:rsidRPr="005B792A">
        <w:rPr>
          <w:rFonts w:ascii="Garamond" w:hAnsi="Garamond"/>
          <w:sz w:val="22"/>
        </w:rPr>
        <w:t xml:space="preserve"> to perform the analysis in other</w:t>
      </w:r>
      <w:r w:rsidR="00F8591C" w:rsidRPr="005B792A">
        <w:rPr>
          <w:rFonts w:ascii="Garamond" w:hAnsi="Garamond"/>
          <w:sz w:val="22"/>
        </w:rPr>
        <w:t xml:space="preserve"> communities</w:t>
      </w:r>
      <w:r w:rsidR="00047A34" w:rsidRPr="005B792A">
        <w:rPr>
          <w:rFonts w:ascii="Garamond" w:hAnsi="Garamond"/>
          <w:sz w:val="22"/>
        </w:rPr>
        <w:t xml:space="preserve">. The LST and NDVI maps </w:t>
      </w:r>
      <w:r w:rsidR="003F6947" w:rsidRPr="005B792A">
        <w:rPr>
          <w:rFonts w:ascii="Garamond" w:hAnsi="Garamond"/>
          <w:sz w:val="22"/>
        </w:rPr>
        <w:t xml:space="preserve">will identify areas with </w:t>
      </w:r>
      <w:r w:rsidR="00047A34" w:rsidRPr="005B792A">
        <w:rPr>
          <w:rFonts w:ascii="Garamond" w:hAnsi="Garamond"/>
          <w:sz w:val="22"/>
        </w:rPr>
        <w:t xml:space="preserve">higher urban heat effects, </w:t>
      </w:r>
      <w:r w:rsidR="003F6947" w:rsidRPr="005B792A">
        <w:rPr>
          <w:rFonts w:ascii="Garamond" w:hAnsi="Garamond"/>
          <w:sz w:val="22"/>
        </w:rPr>
        <w:t>informing cool</w:t>
      </w:r>
      <w:r w:rsidR="00A06780" w:rsidRPr="005B792A">
        <w:rPr>
          <w:rFonts w:ascii="Garamond" w:hAnsi="Garamond"/>
          <w:sz w:val="22"/>
        </w:rPr>
        <w:t>ing initiatives to reduce air conditioning energy demands</w:t>
      </w:r>
      <w:r w:rsidR="00047A34" w:rsidRPr="005B792A">
        <w:rPr>
          <w:rFonts w:ascii="Garamond" w:hAnsi="Garamond"/>
          <w:sz w:val="22"/>
        </w:rPr>
        <w:t>.</w:t>
      </w:r>
    </w:p>
    <w:p w14:paraId="7D35011F" w14:textId="77777777" w:rsidR="00CD0433" w:rsidRPr="00936A45" w:rsidRDefault="00CD0433"/>
    <w:p w14:paraId="7578F81F" w14:textId="77777777" w:rsidR="00272CD9" w:rsidRPr="005B792A" w:rsidRDefault="00272CD9" w:rsidP="004E40F0">
      <w:pPr>
        <w:pBdr>
          <w:bottom w:val="single" w:sz="4" w:space="1" w:color="auto"/>
        </w:pBdr>
        <w:outlineLvl w:val="0"/>
        <w:rPr>
          <w:rFonts w:ascii="Century Gothic" w:hAnsi="Century Gothic"/>
          <w:b/>
          <w:szCs w:val="20"/>
        </w:rPr>
      </w:pPr>
      <w:r w:rsidRPr="005B792A">
        <w:rPr>
          <w:rFonts w:ascii="Century Gothic" w:hAnsi="Century Gothic"/>
          <w:b/>
          <w:sz w:val="22"/>
          <w:szCs w:val="20"/>
        </w:rPr>
        <w:t>Project Timeline &amp; Previous Related Work</w:t>
      </w:r>
    </w:p>
    <w:p w14:paraId="3CD3B2D3" w14:textId="77777777" w:rsidR="00272CD9" w:rsidRPr="00CD0433" w:rsidRDefault="00272CD9" w:rsidP="004E40F0">
      <w:pPr>
        <w:outlineLvl w:val="0"/>
        <w:rPr>
          <w:sz w:val="20"/>
          <w:szCs w:val="20"/>
        </w:rPr>
      </w:pPr>
      <w:r w:rsidRPr="005B792A">
        <w:rPr>
          <w:rFonts w:ascii="Century Gothic" w:hAnsi="Century Gothic"/>
          <w:b/>
          <w:i/>
          <w:sz w:val="20"/>
          <w:szCs w:val="20"/>
        </w:rPr>
        <w:t>Project Timeline:</w:t>
      </w:r>
      <w:r w:rsidRPr="00CD0433">
        <w:rPr>
          <w:b/>
          <w:sz w:val="20"/>
          <w:szCs w:val="20"/>
        </w:rPr>
        <w:t xml:space="preserve"> </w:t>
      </w:r>
      <w:r w:rsidR="00107706" w:rsidRPr="005B792A">
        <w:rPr>
          <w:rFonts w:ascii="Garamond" w:hAnsi="Garamond"/>
          <w:sz w:val="22"/>
        </w:rPr>
        <w:t>1 Term</w:t>
      </w:r>
      <w:r w:rsidR="00C853F7" w:rsidRPr="005B792A">
        <w:rPr>
          <w:rFonts w:ascii="Garamond" w:hAnsi="Garamond"/>
          <w:sz w:val="22"/>
        </w:rPr>
        <w:t>: 2020 Summer</w:t>
      </w:r>
    </w:p>
    <w:p w14:paraId="20802258" w14:textId="77777777" w:rsidR="00461AA0" w:rsidRPr="00936A45" w:rsidRDefault="00461AA0" w:rsidP="00272CD9"/>
    <w:p w14:paraId="6EB24DB4" w14:textId="77777777" w:rsidR="00ED6B3C" w:rsidRPr="005B792A" w:rsidRDefault="00ED6B3C" w:rsidP="004E40F0">
      <w:pPr>
        <w:outlineLvl w:val="0"/>
        <w:rPr>
          <w:rFonts w:ascii="Century Gothic" w:hAnsi="Century Gothic"/>
          <w:b/>
          <w:i/>
          <w:sz w:val="20"/>
          <w:szCs w:val="20"/>
        </w:rPr>
      </w:pPr>
      <w:r w:rsidRPr="005B792A">
        <w:rPr>
          <w:rFonts w:ascii="Century Gothic" w:hAnsi="Century Gothic"/>
          <w:b/>
          <w:i/>
          <w:sz w:val="20"/>
          <w:szCs w:val="20"/>
        </w:rPr>
        <w:t>Related DEVELOP Work:</w:t>
      </w:r>
    </w:p>
    <w:p w14:paraId="5BC9BAD4" w14:textId="77777777" w:rsidR="00C33B81" w:rsidRPr="005B792A" w:rsidRDefault="00C33B81" w:rsidP="00C33B81">
      <w:pPr>
        <w:rPr>
          <w:rFonts w:ascii="Garamond" w:hAnsi="Garamond"/>
          <w:sz w:val="22"/>
        </w:rPr>
      </w:pPr>
      <w:r w:rsidRPr="005B792A">
        <w:rPr>
          <w:rFonts w:ascii="Garamond" w:eastAsia="Times New Roman" w:hAnsi="Garamond"/>
          <w:color w:val="252525"/>
          <w:sz w:val="22"/>
          <w:shd w:val="clear" w:color="auto" w:fill="FFFFFF"/>
        </w:rPr>
        <w:t>2020 Spring (AZ</w:t>
      </w:r>
      <w:r w:rsidRPr="005B792A">
        <w:rPr>
          <w:rFonts w:ascii="Garamond" w:hAnsi="Garamond"/>
          <w:sz w:val="22"/>
        </w:rPr>
        <w:t xml:space="preserve">) – Philadelphia Health &amp; Air Quality: Assessing Land Surface Temperature and </w:t>
      </w:r>
    </w:p>
    <w:p w14:paraId="651145D5" w14:textId="77777777" w:rsidR="00C33B81" w:rsidRPr="005B792A" w:rsidRDefault="00C33B81" w:rsidP="00C33B81">
      <w:pPr>
        <w:ind w:firstLine="720"/>
        <w:rPr>
          <w:rFonts w:ascii="Garamond" w:hAnsi="Garamond"/>
          <w:sz w:val="22"/>
        </w:rPr>
      </w:pPr>
      <w:r w:rsidRPr="005B792A">
        <w:rPr>
          <w:rFonts w:ascii="Garamond" w:hAnsi="Garamond"/>
          <w:sz w:val="22"/>
        </w:rPr>
        <w:t xml:space="preserve">Compounding Vulnerability Factors to Identify High Priority Areas for Cooling Initiatives in </w:t>
      </w:r>
    </w:p>
    <w:p w14:paraId="3715D644" w14:textId="1D64A181" w:rsidR="00C33B81" w:rsidRDefault="00684DCB" w:rsidP="00684DCB">
      <w:pPr>
        <w:ind w:left="720"/>
        <w:rPr>
          <w:rFonts w:ascii="Garamond" w:hAnsi="Garamond"/>
          <w:sz w:val="22"/>
        </w:rPr>
      </w:pPr>
      <w:r>
        <w:rPr>
          <w:rFonts w:ascii="Garamond" w:hAnsi="Garamond"/>
          <w:sz w:val="22"/>
        </w:rPr>
        <w:t xml:space="preserve">Philadelphia, </w:t>
      </w:r>
      <w:r w:rsidR="00C33B81" w:rsidRPr="005B792A">
        <w:rPr>
          <w:rFonts w:ascii="Garamond" w:hAnsi="Garamond"/>
          <w:sz w:val="22"/>
        </w:rPr>
        <w:t>Pennsylvania</w:t>
      </w:r>
    </w:p>
    <w:p w14:paraId="495BD406" w14:textId="1F31083D" w:rsidR="00174B58" w:rsidRPr="005B792A" w:rsidRDefault="00C853F7" w:rsidP="00C853F7">
      <w:pPr>
        <w:rPr>
          <w:rFonts w:ascii="Garamond" w:eastAsia="Times New Roman" w:hAnsi="Garamond"/>
          <w:color w:val="252525"/>
          <w:sz w:val="22"/>
          <w:shd w:val="clear" w:color="auto" w:fill="FFFFFF"/>
        </w:rPr>
      </w:pPr>
      <w:r w:rsidRPr="005B792A">
        <w:rPr>
          <w:rFonts w:ascii="Garamond" w:hAnsi="Garamond"/>
          <w:sz w:val="22"/>
        </w:rPr>
        <w:t>2019 Summer</w:t>
      </w:r>
      <w:r w:rsidR="0073702A" w:rsidRPr="005B792A">
        <w:rPr>
          <w:rFonts w:ascii="Garamond" w:hAnsi="Garamond"/>
          <w:sz w:val="22"/>
        </w:rPr>
        <w:t xml:space="preserve"> (</w:t>
      </w:r>
      <w:r w:rsidRPr="005B792A">
        <w:rPr>
          <w:rFonts w:ascii="Garamond" w:hAnsi="Garamond"/>
          <w:sz w:val="22"/>
        </w:rPr>
        <w:t>AZ</w:t>
      </w:r>
      <w:r w:rsidR="0073702A" w:rsidRPr="005B792A">
        <w:rPr>
          <w:rFonts w:ascii="Garamond" w:hAnsi="Garamond"/>
          <w:sz w:val="22"/>
        </w:rPr>
        <w:t xml:space="preserve">) </w:t>
      </w:r>
      <w:r w:rsidR="00B560ED" w:rsidRPr="005B792A">
        <w:rPr>
          <w:rFonts w:ascii="Garamond" w:hAnsi="Garamond"/>
          <w:sz w:val="22"/>
        </w:rPr>
        <w:t>–</w:t>
      </w:r>
      <w:r w:rsidR="0073702A" w:rsidRPr="005B792A">
        <w:rPr>
          <w:rFonts w:ascii="Garamond" w:hAnsi="Garamond"/>
          <w:sz w:val="22"/>
        </w:rPr>
        <w:t xml:space="preserve"> </w:t>
      </w:r>
      <w:r w:rsidRPr="005B792A">
        <w:rPr>
          <w:rFonts w:ascii="Garamond" w:hAnsi="Garamond"/>
          <w:sz w:val="22"/>
        </w:rPr>
        <w:t>Ohio Energy</w:t>
      </w:r>
      <w:r w:rsidR="0073702A" w:rsidRPr="005B792A">
        <w:rPr>
          <w:rFonts w:ascii="Garamond" w:hAnsi="Garamond"/>
          <w:sz w:val="22"/>
        </w:rPr>
        <w:t xml:space="preserve">: </w:t>
      </w:r>
      <w:r w:rsidRPr="005B792A">
        <w:rPr>
          <w:rFonts w:ascii="Garamond" w:eastAsia="Times New Roman" w:hAnsi="Garamond"/>
          <w:color w:val="252525"/>
          <w:sz w:val="22"/>
          <w:shd w:val="clear" w:color="auto" w:fill="FFFFFF"/>
        </w:rPr>
        <w:t xml:space="preserve">Restructuring the Energy Balance in Ohio by Quantifying </w:t>
      </w:r>
    </w:p>
    <w:p w14:paraId="62E1B7BB" w14:textId="77777777" w:rsidR="00C853F7" w:rsidRPr="005B792A" w:rsidRDefault="00C853F7" w:rsidP="00174B58">
      <w:pPr>
        <w:ind w:firstLine="720"/>
        <w:rPr>
          <w:rFonts w:eastAsia="Times New Roman"/>
          <w:sz w:val="22"/>
        </w:rPr>
      </w:pPr>
      <w:r w:rsidRPr="005B792A">
        <w:rPr>
          <w:rFonts w:ascii="Garamond" w:eastAsia="Times New Roman" w:hAnsi="Garamond"/>
          <w:color w:val="252525"/>
          <w:sz w:val="22"/>
          <w:shd w:val="clear" w:color="auto" w:fill="FFFFFF"/>
        </w:rPr>
        <w:t>Energy Loss and Solar Potential Using NASA Earth Observations and LiDAR</w:t>
      </w:r>
    </w:p>
    <w:p w14:paraId="08525AB4" w14:textId="77777777" w:rsidR="00F7736E" w:rsidRPr="005B792A" w:rsidRDefault="00CD073A" w:rsidP="00F7736E">
      <w:pPr>
        <w:rPr>
          <w:rFonts w:ascii="Garamond" w:eastAsia="Times New Roman" w:hAnsi="Garamond"/>
          <w:color w:val="252525"/>
          <w:sz w:val="22"/>
          <w:shd w:val="clear" w:color="auto" w:fill="FFFFFF"/>
        </w:rPr>
      </w:pPr>
      <w:r w:rsidRPr="005B792A">
        <w:rPr>
          <w:rFonts w:ascii="Garamond" w:hAnsi="Garamond"/>
          <w:sz w:val="22"/>
        </w:rPr>
        <w:t xml:space="preserve">2019 Summer (JPL) </w:t>
      </w:r>
      <w:r w:rsidR="00B560ED" w:rsidRPr="005B792A">
        <w:rPr>
          <w:rFonts w:ascii="Garamond" w:hAnsi="Garamond"/>
          <w:sz w:val="22"/>
        </w:rPr>
        <w:t>–</w:t>
      </w:r>
      <w:r w:rsidR="0073702A" w:rsidRPr="005B792A">
        <w:rPr>
          <w:rFonts w:ascii="Garamond" w:hAnsi="Garamond"/>
          <w:sz w:val="22"/>
        </w:rPr>
        <w:t xml:space="preserve"> </w:t>
      </w:r>
      <w:r w:rsidR="00F7736E" w:rsidRPr="005B792A">
        <w:rPr>
          <w:rFonts w:ascii="Garamond" w:hAnsi="Garamond"/>
          <w:sz w:val="22"/>
        </w:rPr>
        <w:t xml:space="preserve">Douglas County Energy: </w:t>
      </w:r>
      <w:r w:rsidRPr="005B792A">
        <w:rPr>
          <w:rFonts w:ascii="Garamond" w:eastAsia="Times New Roman" w:hAnsi="Garamond"/>
          <w:color w:val="252525"/>
          <w:sz w:val="22"/>
          <w:shd w:val="clear" w:color="auto" w:fill="FFFFFF"/>
        </w:rPr>
        <w:t xml:space="preserve">Identifying Areas with High Solar Power Potential in </w:t>
      </w:r>
    </w:p>
    <w:p w14:paraId="5A6E4FBB" w14:textId="77777777" w:rsidR="00DC6974" w:rsidRPr="005B792A" w:rsidRDefault="00CD073A" w:rsidP="00F7736E">
      <w:pPr>
        <w:ind w:firstLine="720"/>
        <w:rPr>
          <w:rFonts w:ascii="Garamond" w:eastAsia="Times New Roman" w:hAnsi="Garamond"/>
          <w:color w:val="252525"/>
          <w:sz w:val="22"/>
          <w:shd w:val="clear" w:color="auto" w:fill="FFFFFF"/>
        </w:rPr>
      </w:pPr>
      <w:r w:rsidRPr="005B792A">
        <w:rPr>
          <w:rFonts w:ascii="Garamond" w:eastAsia="Times New Roman" w:hAnsi="Garamond"/>
          <w:color w:val="252525"/>
          <w:sz w:val="22"/>
          <w:shd w:val="clear" w:color="auto" w:fill="FFFFFF"/>
        </w:rPr>
        <w:t>Kansas via NASA Earth Observations and LiDAR</w:t>
      </w:r>
    </w:p>
    <w:p w14:paraId="54F59671" w14:textId="77777777" w:rsidR="00DC6006" w:rsidRPr="005B792A" w:rsidRDefault="00DC6006" w:rsidP="00DC6006">
      <w:pPr>
        <w:ind w:left="720" w:hanging="720"/>
        <w:rPr>
          <w:rFonts w:ascii="Garamond" w:eastAsia="Times New Roman" w:hAnsi="Garamond"/>
          <w:color w:val="252525"/>
          <w:sz w:val="22"/>
          <w:shd w:val="clear" w:color="auto" w:fill="FFFFFF"/>
        </w:rPr>
      </w:pPr>
      <w:r w:rsidRPr="005B792A">
        <w:rPr>
          <w:rFonts w:ascii="Garamond" w:eastAsia="Times New Roman" w:hAnsi="Garamond"/>
          <w:color w:val="252525"/>
          <w:sz w:val="22"/>
          <w:shd w:val="clear" w:color="auto" w:fill="FFFFFF"/>
        </w:rPr>
        <w:t xml:space="preserve">2019 Summer (AZ) - Ashville Urban Development: </w:t>
      </w:r>
      <w:r w:rsidRPr="005B792A">
        <w:rPr>
          <w:rFonts w:ascii="Garamond" w:hAnsi="Garamond" w:cs="Arial"/>
          <w:bCs/>
          <w:color w:val="333333"/>
          <w:sz w:val="22"/>
          <w:shd w:val="clear" w:color="auto" w:fill="FFFFFF"/>
        </w:rPr>
        <w:t>Using NASA Earth Observations to Quantify the Impact of Urban Tree Canopy Cover on Urban Heat and Identify Community Vulnerability in Asheville, North Carolina</w:t>
      </w:r>
    </w:p>
    <w:p w14:paraId="5B6DC52B" w14:textId="77777777" w:rsidR="00CD073A" w:rsidRPr="00CD073A" w:rsidRDefault="00CD073A" w:rsidP="00CD073A">
      <w:pPr>
        <w:rPr>
          <w:rFonts w:eastAsia="Times New Roman"/>
        </w:rPr>
      </w:pPr>
    </w:p>
    <w:p w14:paraId="1D31E082" w14:textId="77777777" w:rsidR="00272CD9" w:rsidRPr="005B792A" w:rsidRDefault="003D2EDF" w:rsidP="004E40F0">
      <w:pPr>
        <w:pBdr>
          <w:bottom w:val="single" w:sz="4" w:space="1" w:color="auto"/>
        </w:pBdr>
        <w:outlineLvl w:val="0"/>
        <w:rPr>
          <w:rFonts w:ascii="Century Gothic" w:hAnsi="Century Gothic"/>
          <w:szCs w:val="20"/>
        </w:rPr>
      </w:pPr>
      <w:r w:rsidRPr="005B792A">
        <w:rPr>
          <w:rFonts w:ascii="Century Gothic" w:hAnsi="Century Gothic"/>
          <w:b/>
          <w:sz w:val="22"/>
          <w:szCs w:val="20"/>
        </w:rPr>
        <w:t>Notes</w:t>
      </w:r>
      <w:r w:rsidR="00272CD9" w:rsidRPr="005B792A">
        <w:rPr>
          <w:rFonts w:ascii="Century Gothic" w:hAnsi="Century Gothic"/>
          <w:b/>
          <w:sz w:val="22"/>
          <w:szCs w:val="20"/>
        </w:rPr>
        <w:t xml:space="preserve"> &amp; References</w:t>
      </w:r>
      <w:r w:rsidRPr="005B792A">
        <w:rPr>
          <w:rFonts w:ascii="Century Gothic" w:hAnsi="Century Gothic"/>
          <w:b/>
          <w:sz w:val="22"/>
          <w:szCs w:val="20"/>
        </w:rPr>
        <w:t>:</w:t>
      </w:r>
    </w:p>
    <w:p w14:paraId="1D7EA58F" w14:textId="77777777" w:rsidR="005C73F4" w:rsidRDefault="00272CD9" w:rsidP="004E40F0">
      <w:pPr>
        <w:outlineLvl w:val="0"/>
        <w:rPr>
          <w:rFonts w:ascii="Garamond" w:hAnsi="Garamond"/>
        </w:rPr>
      </w:pPr>
      <w:r w:rsidRPr="005B792A">
        <w:rPr>
          <w:rFonts w:ascii="Century Gothic" w:hAnsi="Century Gothic"/>
          <w:b/>
          <w:i/>
          <w:sz w:val="20"/>
          <w:szCs w:val="20"/>
        </w:rPr>
        <w:t>Notes</w:t>
      </w:r>
      <w:r w:rsidRPr="005B792A">
        <w:rPr>
          <w:rFonts w:ascii="Century Gothic" w:hAnsi="Century Gothic"/>
          <w:b/>
          <w:sz w:val="20"/>
          <w:szCs w:val="20"/>
        </w:rPr>
        <w:t>:</w:t>
      </w:r>
      <w:r w:rsidR="00C853F7" w:rsidRPr="005B792A">
        <w:rPr>
          <w:rFonts w:ascii="Century Gothic" w:hAnsi="Century Gothic"/>
        </w:rPr>
        <w:t xml:space="preserve"> </w:t>
      </w:r>
    </w:p>
    <w:p w14:paraId="1EA2199F" w14:textId="5715C2F8" w:rsidR="003D2EDF" w:rsidRPr="005B792A" w:rsidRDefault="00C853F7" w:rsidP="005C73F4">
      <w:pPr>
        <w:pStyle w:val="ListParagraph"/>
        <w:numPr>
          <w:ilvl w:val="0"/>
          <w:numId w:val="8"/>
        </w:numPr>
        <w:outlineLvl w:val="0"/>
        <w:rPr>
          <w:rFonts w:ascii="Garamond" w:hAnsi="Garamond"/>
        </w:rPr>
      </w:pPr>
      <w:r w:rsidRPr="005B792A">
        <w:rPr>
          <w:rFonts w:ascii="Garamond" w:hAnsi="Garamond"/>
        </w:rPr>
        <w:t xml:space="preserve">The current </w:t>
      </w:r>
      <w:r w:rsidR="00F7296F">
        <w:rPr>
          <w:rFonts w:ascii="Garamond" w:hAnsi="Garamond"/>
        </w:rPr>
        <w:t xml:space="preserve">DEVELOP Arizona </w:t>
      </w:r>
      <w:r w:rsidR="009E3753">
        <w:rPr>
          <w:rFonts w:ascii="Garamond" w:hAnsi="Garamond"/>
        </w:rPr>
        <w:t>–</w:t>
      </w:r>
      <w:r w:rsidR="00F7296F">
        <w:rPr>
          <w:rFonts w:ascii="Garamond" w:hAnsi="Garamond"/>
        </w:rPr>
        <w:t xml:space="preserve"> Tempe Lead/</w:t>
      </w:r>
      <w:r w:rsidRPr="005B792A">
        <w:rPr>
          <w:rFonts w:ascii="Garamond" w:hAnsi="Garamond"/>
        </w:rPr>
        <w:t>Fellow (Crystal Wespestad) was a participant on the 2019 Summer Ohio Energy project, and is familiar with the technical processing issues discovered by that team and its partners, which will need to be overcome in this project</w:t>
      </w:r>
      <w:r w:rsidR="003D2EDF" w:rsidRPr="005B792A">
        <w:rPr>
          <w:rFonts w:ascii="Garamond" w:hAnsi="Garamond"/>
        </w:rPr>
        <w:t>.</w:t>
      </w:r>
    </w:p>
    <w:p w14:paraId="4BBDA4DB" w14:textId="77777777" w:rsidR="005C73F4" w:rsidRPr="005B792A" w:rsidRDefault="005C73F4" w:rsidP="005C73F4">
      <w:pPr>
        <w:pStyle w:val="ListParagraph"/>
        <w:numPr>
          <w:ilvl w:val="0"/>
          <w:numId w:val="8"/>
        </w:numPr>
        <w:rPr>
          <w:rFonts w:ascii="Garamond" w:eastAsia="Times New Roman" w:hAnsi="Garamond"/>
        </w:rPr>
      </w:pPr>
      <w:r w:rsidRPr="005B792A">
        <w:rPr>
          <w:rFonts w:ascii="Garamond" w:eastAsia="Times New Roman" w:hAnsi="Garamond" w:cs="Arial"/>
          <w:color w:val="000000"/>
        </w:rPr>
        <w:t>In 2017 the U.S. Department of Energy's SunShot Initiative designated the City as one of the 22 municipalities in the first set of "</w:t>
      </w:r>
      <w:proofErr w:type="spellStart"/>
      <w:r w:rsidRPr="005B792A">
        <w:rPr>
          <w:rFonts w:ascii="Garamond" w:eastAsia="Times New Roman" w:hAnsi="Garamond" w:cs="Arial"/>
          <w:color w:val="000000"/>
        </w:rPr>
        <w:t>SolSmart</w:t>
      </w:r>
      <w:proofErr w:type="spellEnd"/>
      <w:r w:rsidRPr="005B792A">
        <w:rPr>
          <w:rFonts w:ascii="Garamond" w:eastAsia="Times New Roman" w:hAnsi="Garamond" w:cs="Arial"/>
          <w:color w:val="000000"/>
        </w:rPr>
        <w:t xml:space="preserve">" municipalities in the United States selected "for making it faster, easier, and cheaper to go solar." </w:t>
      </w:r>
      <w:hyperlink r:id="rId6" w:history="1">
        <w:r w:rsidRPr="005B792A">
          <w:rPr>
            <w:rStyle w:val="Hyperlink"/>
            <w:rFonts w:ascii="Garamond" w:eastAsia="Times New Roman" w:hAnsi="Garamond" w:cs="Arial"/>
          </w:rPr>
          <w:t>http://www.satellitebeach.org/residents_visitors/solar.php</w:t>
        </w:r>
      </w:hyperlink>
    </w:p>
    <w:p w14:paraId="456A32F6" w14:textId="77777777" w:rsidR="006E30ED" w:rsidRPr="005B792A" w:rsidRDefault="00A62DD7" w:rsidP="005C73F4">
      <w:pPr>
        <w:pStyle w:val="ListParagraph"/>
        <w:numPr>
          <w:ilvl w:val="0"/>
          <w:numId w:val="8"/>
        </w:numPr>
        <w:rPr>
          <w:rFonts w:ascii="Garamond" w:eastAsia="Times New Roman" w:hAnsi="Garamond"/>
        </w:rPr>
      </w:pPr>
      <w:r w:rsidRPr="005B792A">
        <w:rPr>
          <w:rFonts w:ascii="Garamond" w:hAnsi="Garamond"/>
        </w:rPr>
        <w:t>Green Works Orlando</w:t>
      </w:r>
      <w:r w:rsidR="006E30ED" w:rsidRPr="005B792A">
        <w:rPr>
          <w:rFonts w:ascii="Garamond" w:hAnsi="Garamond"/>
        </w:rPr>
        <w:t xml:space="preserve"> history and accomplishments:</w:t>
      </w:r>
      <w:r w:rsidR="00CF533E" w:rsidRPr="005B792A">
        <w:rPr>
          <w:rFonts w:ascii="Garamond" w:hAnsi="Garamond"/>
        </w:rPr>
        <w:t xml:space="preserve"> </w:t>
      </w:r>
      <w:hyperlink r:id="rId7" w:history="1">
        <w:r w:rsidRPr="005B792A">
          <w:rPr>
            <w:rStyle w:val="Hyperlink"/>
            <w:rFonts w:ascii="Garamond" w:hAnsi="Garamond"/>
          </w:rPr>
          <w:t>http://www.cityoforlando.net/greenworks/about/</w:t>
        </w:r>
      </w:hyperlink>
    </w:p>
    <w:p w14:paraId="1631D333" w14:textId="77777777" w:rsidR="00124A8E" w:rsidRPr="005B792A" w:rsidRDefault="00124A8E" w:rsidP="00124A8E">
      <w:pPr>
        <w:pStyle w:val="ListParagraph"/>
        <w:numPr>
          <w:ilvl w:val="0"/>
          <w:numId w:val="8"/>
        </w:numPr>
        <w:outlineLvl w:val="0"/>
        <w:rPr>
          <w:rFonts w:ascii="Garamond" w:hAnsi="Garamond"/>
        </w:rPr>
      </w:pPr>
      <w:r w:rsidRPr="005B792A">
        <w:rPr>
          <w:rFonts w:ascii="Garamond" w:hAnsi="Garamond"/>
        </w:rPr>
        <w:t>NASA Prediction of Worldwide Energy Resources (POWER) dataset:</w:t>
      </w:r>
    </w:p>
    <w:p w14:paraId="107FF81D" w14:textId="77777777" w:rsidR="00124A8E" w:rsidRPr="005B792A" w:rsidRDefault="00226A22" w:rsidP="00124A8E">
      <w:pPr>
        <w:pStyle w:val="ListParagraph"/>
        <w:outlineLvl w:val="0"/>
        <w:rPr>
          <w:rFonts w:ascii="Garamond" w:hAnsi="Garamond"/>
        </w:rPr>
      </w:pPr>
      <w:hyperlink r:id="rId8" w:history="1">
        <w:r w:rsidR="00124A8E" w:rsidRPr="005B792A">
          <w:rPr>
            <w:rStyle w:val="Hyperlink"/>
            <w:rFonts w:ascii="Garamond" w:hAnsi="Garamond"/>
          </w:rPr>
          <w:t>https://power.larc.nasa.gov/data-access-viewer/</w:t>
        </w:r>
      </w:hyperlink>
    </w:p>
    <w:p w14:paraId="185E26F0" w14:textId="77777777" w:rsidR="00CF533E" w:rsidRPr="005B792A" w:rsidRDefault="00124A8E" w:rsidP="00CF533E">
      <w:pPr>
        <w:pStyle w:val="ListParagraph"/>
        <w:numPr>
          <w:ilvl w:val="0"/>
          <w:numId w:val="8"/>
        </w:numPr>
        <w:rPr>
          <w:rStyle w:val="Hyperlink"/>
          <w:rFonts w:ascii="Garamond" w:eastAsia="Times New Roman" w:hAnsi="Garamond"/>
          <w:color w:val="auto"/>
          <w:u w:val="none"/>
        </w:rPr>
      </w:pPr>
      <w:r w:rsidRPr="005B792A">
        <w:rPr>
          <w:rFonts w:ascii="Garamond" w:eastAsia="Times New Roman" w:hAnsi="Garamond" w:cs="Arial"/>
          <w:color w:val="000000"/>
        </w:rPr>
        <w:t xml:space="preserve">Project Sunroof by Google that is currently being used by partners for solar potential estimations </w:t>
      </w:r>
      <w:hyperlink r:id="rId9" w:history="1">
        <w:r w:rsidRPr="005B792A">
          <w:rPr>
            <w:rStyle w:val="Hyperlink"/>
            <w:rFonts w:ascii="Garamond" w:eastAsia="Times New Roman" w:hAnsi="Garamond" w:cs="Arial"/>
          </w:rPr>
          <w:t>https://www.google.com/get/sunroof</w:t>
        </w:r>
      </w:hyperlink>
    </w:p>
    <w:p w14:paraId="6F0873B7" w14:textId="77777777" w:rsidR="00CF533E" w:rsidRPr="005B792A" w:rsidRDefault="00124A8E" w:rsidP="00CF533E">
      <w:pPr>
        <w:pStyle w:val="ListParagraph"/>
        <w:numPr>
          <w:ilvl w:val="0"/>
          <w:numId w:val="8"/>
        </w:numPr>
        <w:rPr>
          <w:rFonts w:ascii="Garamond" w:eastAsia="Times New Roman" w:hAnsi="Garamond"/>
        </w:rPr>
      </w:pPr>
      <w:r w:rsidRPr="005B792A">
        <w:rPr>
          <w:rFonts w:ascii="Garamond" w:eastAsia="Times New Roman" w:hAnsi="Garamond"/>
        </w:rPr>
        <w:t xml:space="preserve">PVWatts Calculator alternative tool for calculating solar potential on building at a time by address </w:t>
      </w:r>
      <w:hyperlink r:id="rId10" w:history="1">
        <w:r w:rsidRPr="005B792A">
          <w:rPr>
            <w:rStyle w:val="Hyperlink"/>
            <w:rFonts w:ascii="Garamond" w:eastAsia="Times New Roman" w:hAnsi="Garamond"/>
          </w:rPr>
          <w:t>https://pvwatts.nrel.gov/</w:t>
        </w:r>
      </w:hyperlink>
      <w:r w:rsidR="00CF533E" w:rsidRPr="005B792A">
        <w:rPr>
          <w:rFonts w:ascii="Garamond" w:hAnsi="Garamond"/>
        </w:rPr>
        <w:t xml:space="preserve"> </w:t>
      </w:r>
    </w:p>
    <w:p w14:paraId="324C2BF7" w14:textId="77777777" w:rsidR="00CF533E" w:rsidRPr="005B792A" w:rsidRDefault="00CF533E" w:rsidP="00CF533E">
      <w:pPr>
        <w:pStyle w:val="ListParagraph"/>
        <w:numPr>
          <w:ilvl w:val="0"/>
          <w:numId w:val="8"/>
        </w:numPr>
        <w:rPr>
          <w:rFonts w:ascii="Garamond" w:eastAsia="Times New Roman" w:hAnsi="Garamond"/>
        </w:rPr>
      </w:pPr>
      <w:r w:rsidRPr="005B792A">
        <w:rPr>
          <w:rFonts w:ascii="Garamond" w:hAnsi="Garamond"/>
        </w:rPr>
        <w:t xml:space="preserve">Office of Energy Efficiency &amp; Renewable Energy, U.S. Annual Average Wind Speed at 30 Meters, </w:t>
      </w:r>
      <w:hyperlink r:id="rId11" w:history="1">
        <w:r w:rsidRPr="005B792A">
          <w:rPr>
            <w:rStyle w:val="Hyperlink"/>
            <w:rFonts w:ascii="Garamond" w:hAnsi="Garamond"/>
          </w:rPr>
          <w:t>https://windexchange.energy.gov/maps-data/325</w:t>
        </w:r>
      </w:hyperlink>
    </w:p>
    <w:p w14:paraId="2F3F7F91" w14:textId="77777777" w:rsidR="00CF533E" w:rsidRPr="005B792A" w:rsidRDefault="00CF533E" w:rsidP="00CF533E">
      <w:pPr>
        <w:pStyle w:val="ListParagraph"/>
        <w:numPr>
          <w:ilvl w:val="0"/>
          <w:numId w:val="8"/>
        </w:numPr>
        <w:rPr>
          <w:rFonts w:ascii="Garamond" w:eastAsia="Times New Roman" w:hAnsi="Garamond"/>
        </w:rPr>
      </w:pPr>
      <w:r w:rsidRPr="005B792A">
        <w:rPr>
          <w:rFonts w:ascii="Garamond" w:hAnsi="Garamond"/>
        </w:rPr>
        <w:t xml:space="preserve">Office of Energy Efficiency &amp; Renewable Energy, Florida 80-Meter Wind Resource Map, </w:t>
      </w:r>
      <w:hyperlink r:id="rId12" w:history="1">
        <w:r w:rsidRPr="005B792A">
          <w:rPr>
            <w:rStyle w:val="Hyperlink"/>
            <w:rFonts w:ascii="Garamond" w:hAnsi="Garamond"/>
          </w:rPr>
          <w:t>https://windexchange.energy.gov/maps-data/24</w:t>
        </w:r>
      </w:hyperlink>
    </w:p>
    <w:p w14:paraId="320DB98A" w14:textId="77777777" w:rsidR="00124A8E" w:rsidRPr="00124A8E" w:rsidRDefault="00CF533E" w:rsidP="00CF533E">
      <w:pPr>
        <w:pStyle w:val="ListParagraph"/>
        <w:numPr>
          <w:ilvl w:val="0"/>
          <w:numId w:val="8"/>
        </w:numPr>
        <w:rPr>
          <w:rFonts w:ascii="Garamond" w:eastAsia="Times New Roman" w:hAnsi="Garamond"/>
        </w:rPr>
      </w:pPr>
      <w:r w:rsidRPr="005B792A">
        <w:rPr>
          <w:rFonts w:ascii="Garamond" w:hAnsi="Garamond"/>
        </w:rPr>
        <w:t xml:space="preserve">Florida Public Service Commission, November 2017, Review of the 2017 Ten-Year Site Plans of Florida Electric Utilities, </w:t>
      </w:r>
      <w:hyperlink r:id="rId13" w:history="1">
        <w:r w:rsidRPr="005B792A">
          <w:rPr>
            <w:rStyle w:val="Hyperlink"/>
            <w:rFonts w:ascii="Garamond" w:hAnsi="Garamond"/>
          </w:rPr>
          <w:t>http://www.floridapsc.com/Files/PDF/Utilities/Electricgas/TenYearSitePlans/2017/Review.pdf</w:t>
        </w:r>
      </w:hyperlink>
    </w:p>
    <w:p w14:paraId="5393B122" w14:textId="77777777" w:rsidR="00272CD9" w:rsidRPr="00936A45" w:rsidRDefault="00272CD9" w:rsidP="003D2EDF"/>
    <w:p w14:paraId="63FF428F" w14:textId="77777777" w:rsidR="00272CD9" w:rsidRPr="005B792A" w:rsidRDefault="00272CD9" w:rsidP="004E40F0">
      <w:pPr>
        <w:outlineLvl w:val="0"/>
        <w:rPr>
          <w:rFonts w:ascii="Century Gothic" w:hAnsi="Century Gothic"/>
          <w:sz w:val="20"/>
          <w:szCs w:val="20"/>
        </w:rPr>
      </w:pPr>
      <w:r w:rsidRPr="005B792A">
        <w:rPr>
          <w:rFonts w:ascii="Century Gothic" w:hAnsi="Century Gothic"/>
          <w:b/>
          <w:i/>
          <w:sz w:val="20"/>
          <w:szCs w:val="20"/>
        </w:rPr>
        <w:t>References:</w:t>
      </w:r>
    </w:p>
    <w:p w14:paraId="52A966A7" w14:textId="77777777" w:rsidR="00532C30" w:rsidRPr="005B792A" w:rsidRDefault="004248FD" w:rsidP="00532C30">
      <w:pPr>
        <w:rPr>
          <w:rFonts w:ascii="Garamond" w:hAnsi="Garamond"/>
          <w:color w:val="000000"/>
          <w:sz w:val="22"/>
          <w:szCs w:val="22"/>
        </w:rPr>
      </w:pPr>
      <w:r w:rsidRPr="005B792A">
        <w:rPr>
          <w:rFonts w:ascii="Garamond" w:hAnsi="Garamond"/>
          <w:color w:val="000000"/>
          <w:sz w:val="22"/>
          <w:szCs w:val="22"/>
        </w:rPr>
        <w:t xml:space="preserve">Boz, M. B., Calvert, K., &amp; Brownson, J. R. S. (2015). An automated model for rooftop PV systems </w:t>
      </w:r>
    </w:p>
    <w:p w14:paraId="47D3F46D" w14:textId="77777777" w:rsidR="004248FD" w:rsidRPr="005B792A" w:rsidRDefault="004248FD" w:rsidP="00532C30">
      <w:pPr>
        <w:ind w:left="720"/>
        <w:rPr>
          <w:rFonts w:ascii="Garamond" w:hAnsi="Garamond"/>
          <w:sz w:val="22"/>
          <w:szCs w:val="22"/>
        </w:rPr>
      </w:pPr>
      <w:r w:rsidRPr="005B792A">
        <w:rPr>
          <w:rFonts w:ascii="Garamond" w:hAnsi="Garamond"/>
          <w:color w:val="000000"/>
          <w:sz w:val="22"/>
          <w:szCs w:val="22"/>
        </w:rPr>
        <w:lastRenderedPageBreak/>
        <w:t xml:space="preserve">assessment in ArcGIS using LIDAR. </w:t>
      </w:r>
      <w:r w:rsidRPr="005B792A">
        <w:rPr>
          <w:rFonts w:ascii="Garamond" w:hAnsi="Garamond"/>
          <w:i/>
          <w:iCs/>
          <w:color w:val="000000"/>
          <w:sz w:val="22"/>
          <w:szCs w:val="22"/>
        </w:rPr>
        <w:t>AIMS Energy 2015, 3</w:t>
      </w:r>
      <w:r w:rsidRPr="005B792A">
        <w:rPr>
          <w:rFonts w:ascii="Garamond" w:hAnsi="Garamond"/>
          <w:color w:val="000000"/>
          <w:sz w:val="22"/>
          <w:szCs w:val="22"/>
        </w:rPr>
        <w:t>(3), 401-420.</w:t>
      </w:r>
      <w:r w:rsidR="00532C30" w:rsidRPr="005B792A">
        <w:rPr>
          <w:rFonts w:ascii="Garamond" w:hAnsi="Garamond"/>
          <w:color w:val="000000"/>
          <w:sz w:val="22"/>
          <w:szCs w:val="22"/>
        </w:rPr>
        <w:t xml:space="preserve"> </w:t>
      </w:r>
      <w:hyperlink r:id="rId14" w:history="1">
        <w:r w:rsidR="00532C30" w:rsidRPr="005B792A">
          <w:rPr>
            <w:rStyle w:val="Hyperlink"/>
            <w:rFonts w:ascii="Garamond" w:hAnsi="Garamond"/>
            <w:sz w:val="22"/>
            <w:szCs w:val="22"/>
          </w:rPr>
          <w:t>https://doi.org/10.3934/energy.2015.3.401</w:t>
        </w:r>
      </w:hyperlink>
    </w:p>
    <w:p w14:paraId="2954D8AF" w14:textId="77777777" w:rsidR="00532C30" w:rsidRPr="005B792A" w:rsidRDefault="00AD3E73" w:rsidP="00532C30">
      <w:pPr>
        <w:pStyle w:val="NormalWeb"/>
        <w:spacing w:before="0" w:beforeAutospacing="0" w:after="0" w:afterAutospacing="0"/>
        <w:rPr>
          <w:rFonts w:ascii="Garamond" w:hAnsi="Garamond"/>
          <w:color w:val="000000"/>
          <w:sz w:val="22"/>
          <w:szCs w:val="22"/>
        </w:rPr>
      </w:pPr>
      <w:proofErr w:type="spellStart"/>
      <w:r w:rsidRPr="005B792A">
        <w:rPr>
          <w:rFonts w:ascii="Garamond" w:hAnsi="Garamond"/>
          <w:color w:val="000000"/>
          <w:sz w:val="22"/>
          <w:szCs w:val="22"/>
        </w:rPr>
        <w:t>Lukač</w:t>
      </w:r>
      <w:proofErr w:type="spellEnd"/>
      <w:r w:rsidRPr="005B792A">
        <w:rPr>
          <w:rFonts w:ascii="Garamond" w:hAnsi="Garamond"/>
          <w:color w:val="000000"/>
          <w:sz w:val="22"/>
          <w:szCs w:val="22"/>
        </w:rPr>
        <w:t xml:space="preserve">, N., </w:t>
      </w:r>
      <w:proofErr w:type="spellStart"/>
      <w:r w:rsidRPr="005B792A">
        <w:rPr>
          <w:rFonts w:ascii="Garamond" w:hAnsi="Garamond"/>
          <w:color w:val="000000"/>
          <w:sz w:val="22"/>
          <w:szCs w:val="22"/>
        </w:rPr>
        <w:t>Žlaus</w:t>
      </w:r>
      <w:proofErr w:type="spellEnd"/>
      <w:r w:rsidRPr="005B792A">
        <w:rPr>
          <w:rFonts w:ascii="Garamond" w:hAnsi="Garamond"/>
          <w:color w:val="000000"/>
          <w:sz w:val="22"/>
          <w:szCs w:val="22"/>
        </w:rPr>
        <w:t xml:space="preserve">, D., </w:t>
      </w:r>
      <w:proofErr w:type="spellStart"/>
      <w:r w:rsidRPr="005B792A">
        <w:rPr>
          <w:rFonts w:ascii="Garamond" w:hAnsi="Garamond"/>
          <w:color w:val="000000"/>
          <w:sz w:val="22"/>
          <w:szCs w:val="22"/>
        </w:rPr>
        <w:t>Seme</w:t>
      </w:r>
      <w:proofErr w:type="spellEnd"/>
      <w:r w:rsidRPr="005B792A">
        <w:rPr>
          <w:rFonts w:ascii="Garamond" w:hAnsi="Garamond"/>
          <w:color w:val="000000"/>
          <w:sz w:val="22"/>
          <w:szCs w:val="22"/>
        </w:rPr>
        <w:t xml:space="preserve">, S., </w:t>
      </w:r>
      <w:proofErr w:type="spellStart"/>
      <w:r w:rsidRPr="005B792A">
        <w:rPr>
          <w:rFonts w:ascii="Garamond" w:hAnsi="Garamond"/>
          <w:color w:val="000000"/>
          <w:sz w:val="22"/>
          <w:szCs w:val="22"/>
        </w:rPr>
        <w:t>Žalik</w:t>
      </w:r>
      <w:proofErr w:type="spellEnd"/>
      <w:r w:rsidRPr="005B792A">
        <w:rPr>
          <w:rFonts w:ascii="Garamond" w:hAnsi="Garamond"/>
          <w:color w:val="000000"/>
          <w:sz w:val="22"/>
          <w:szCs w:val="22"/>
        </w:rPr>
        <w:t xml:space="preserve">, B., &amp; </w:t>
      </w:r>
      <w:proofErr w:type="spellStart"/>
      <w:r w:rsidRPr="005B792A">
        <w:rPr>
          <w:rFonts w:ascii="Garamond" w:hAnsi="Garamond"/>
          <w:color w:val="000000"/>
          <w:sz w:val="22"/>
          <w:szCs w:val="22"/>
        </w:rPr>
        <w:t>Štumberger</w:t>
      </w:r>
      <w:proofErr w:type="spellEnd"/>
      <w:r w:rsidRPr="005B792A">
        <w:rPr>
          <w:rFonts w:ascii="Garamond" w:hAnsi="Garamond"/>
          <w:color w:val="000000"/>
          <w:sz w:val="22"/>
          <w:szCs w:val="22"/>
        </w:rPr>
        <w:t xml:space="preserve">, G. (2013). Rating of roofs’ surfaces regarding their </w:t>
      </w:r>
    </w:p>
    <w:p w14:paraId="3709784F" w14:textId="77777777" w:rsidR="00532C30" w:rsidRPr="005B792A" w:rsidRDefault="00AD3E73" w:rsidP="00532C30">
      <w:pPr>
        <w:pStyle w:val="NormalWeb"/>
        <w:spacing w:before="0" w:beforeAutospacing="0" w:after="0" w:afterAutospacing="0"/>
        <w:ind w:firstLine="720"/>
        <w:rPr>
          <w:rFonts w:ascii="Garamond" w:hAnsi="Garamond"/>
          <w:color w:val="000000"/>
          <w:sz w:val="22"/>
          <w:szCs w:val="22"/>
        </w:rPr>
      </w:pPr>
      <w:r w:rsidRPr="005B792A">
        <w:rPr>
          <w:rFonts w:ascii="Garamond" w:hAnsi="Garamond"/>
          <w:color w:val="000000"/>
          <w:sz w:val="22"/>
          <w:szCs w:val="22"/>
        </w:rPr>
        <w:t xml:space="preserve">solar potential and suitability for PV systems, based on LiDAR data. </w:t>
      </w:r>
      <w:r w:rsidRPr="005B792A">
        <w:rPr>
          <w:rFonts w:ascii="Garamond" w:hAnsi="Garamond"/>
          <w:i/>
          <w:iCs/>
          <w:color w:val="000000"/>
          <w:sz w:val="22"/>
          <w:szCs w:val="22"/>
        </w:rPr>
        <w:t>Applied Energy</w:t>
      </w:r>
      <w:r w:rsidRPr="005B792A">
        <w:rPr>
          <w:rFonts w:ascii="Garamond" w:hAnsi="Garamond"/>
          <w:color w:val="000000"/>
          <w:sz w:val="22"/>
          <w:szCs w:val="22"/>
        </w:rPr>
        <w:t xml:space="preserve">, </w:t>
      </w:r>
      <w:r w:rsidRPr="005B792A">
        <w:rPr>
          <w:rFonts w:ascii="Garamond" w:hAnsi="Garamond"/>
          <w:i/>
          <w:iCs/>
          <w:color w:val="000000"/>
          <w:sz w:val="22"/>
          <w:szCs w:val="22"/>
        </w:rPr>
        <w:t>102</w:t>
      </w:r>
      <w:r w:rsidRPr="005B792A">
        <w:rPr>
          <w:rFonts w:ascii="Garamond" w:hAnsi="Garamond"/>
          <w:color w:val="000000"/>
          <w:sz w:val="22"/>
          <w:szCs w:val="22"/>
        </w:rPr>
        <w:t>, 803-</w:t>
      </w:r>
    </w:p>
    <w:p w14:paraId="01593429" w14:textId="77777777" w:rsidR="00AD3E73" w:rsidRPr="005B792A" w:rsidRDefault="00AD3E73" w:rsidP="00532C30">
      <w:pPr>
        <w:pStyle w:val="NormalWeb"/>
        <w:spacing w:before="0" w:beforeAutospacing="0" w:after="0" w:afterAutospacing="0"/>
        <w:ind w:firstLine="720"/>
        <w:rPr>
          <w:rFonts w:ascii="Garamond" w:hAnsi="Garamond"/>
          <w:color w:val="000000"/>
          <w:sz w:val="22"/>
          <w:szCs w:val="22"/>
        </w:rPr>
      </w:pPr>
      <w:r w:rsidRPr="005B792A">
        <w:rPr>
          <w:rFonts w:ascii="Garamond" w:hAnsi="Garamond"/>
          <w:color w:val="000000"/>
          <w:sz w:val="22"/>
          <w:szCs w:val="22"/>
        </w:rPr>
        <w:t>812. </w:t>
      </w:r>
      <w:hyperlink r:id="rId15" w:history="1">
        <w:r w:rsidR="004248FD" w:rsidRPr="005B792A">
          <w:rPr>
            <w:rStyle w:val="Hyperlink"/>
            <w:rFonts w:ascii="Garamond" w:hAnsi="Garamond"/>
            <w:sz w:val="22"/>
            <w:szCs w:val="22"/>
          </w:rPr>
          <w:t>https://doi.org/10.1016/j.apenergy.2012.08.042</w:t>
        </w:r>
      </w:hyperlink>
    </w:p>
    <w:p w14:paraId="5632CAFB" w14:textId="77777777" w:rsidR="00532C30" w:rsidRPr="005B792A" w:rsidRDefault="004248FD" w:rsidP="00532C30">
      <w:pPr>
        <w:rPr>
          <w:rFonts w:ascii="Garamond" w:eastAsia="Times New Roman" w:hAnsi="Garamond"/>
          <w:color w:val="000000"/>
          <w:sz w:val="22"/>
          <w:szCs w:val="22"/>
        </w:rPr>
      </w:pPr>
      <w:r w:rsidRPr="005B792A">
        <w:rPr>
          <w:rFonts w:ascii="Garamond" w:eastAsia="Times New Roman" w:hAnsi="Garamond"/>
          <w:color w:val="000000"/>
          <w:sz w:val="22"/>
          <w:szCs w:val="22"/>
        </w:rPr>
        <w:t>NASA Langley Research Center (</w:t>
      </w:r>
      <w:proofErr w:type="spellStart"/>
      <w:r w:rsidRPr="005B792A">
        <w:rPr>
          <w:rFonts w:ascii="Garamond" w:eastAsia="Times New Roman" w:hAnsi="Garamond"/>
          <w:color w:val="000000"/>
          <w:sz w:val="22"/>
          <w:szCs w:val="22"/>
        </w:rPr>
        <w:t>LaRC</w:t>
      </w:r>
      <w:proofErr w:type="spellEnd"/>
      <w:r w:rsidRPr="005B792A">
        <w:rPr>
          <w:rFonts w:ascii="Garamond" w:eastAsia="Times New Roman" w:hAnsi="Garamond"/>
          <w:color w:val="000000"/>
          <w:sz w:val="22"/>
          <w:szCs w:val="22"/>
        </w:rPr>
        <w:t>) (2018). NASA Langley Research Center (</w:t>
      </w:r>
      <w:proofErr w:type="spellStart"/>
      <w:r w:rsidRPr="005B792A">
        <w:rPr>
          <w:rFonts w:ascii="Garamond" w:eastAsia="Times New Roman" w:hAnsi="Garamond"/>
          <w:color w:val="000000"/>
          <w:sz w:val="22"/>
          <w:szCs w:val="22"/>
        </w:rPr>
        <w:t>LaRC</w:t>
      </w:r>
      <w:proofErr w:type="spellEnd"/>
      <w:r w:rsidRPr="005B792A">
        <w:rPr>
          <w:rFonts w:ascii="Garamond" w:eastAsia="Times New Roman" w:hAnsi="Garamond"/>
          <w:color w:val="000000"/>
          <w:sz w:val="22"/>
          <w:szCs w:val="22"/>
        </w:rPr>
        <w:t xml:space="preserve">) POWER Project </w:t>
      </w:r>
    </w:p>
    <w:p w14:paraId="75A1E0F7" w14:textId="77777777" w:rsidR="00532C30" w:rsidRPr="005B792A" w:rsidRDefault="00CF533E" w:rsidP="00532C30">
      <w:pPr>
        <w:ind w:firstLine="720"/>
        <w:rPr>
          <w:rFonts w:ascii="Garamond" w:eastAsia="Times New Roman" w:hAnsi="Garamond"/>
          <w:color w:val="000000"/>
          <w:sz w:val="22"/>
          <w:szCs w:val="22"/>
        </w:rPr>
      </w:pPr>
      <w:r w:rsidRPr="005B792A">
        <w:rPr>
          <w:rFonts w:ascii="Garamond" w:eastAsia="Times New Roman" w:hAnsi="Garamond"/>
          <w:color w:val="000000"/>
          <w:sz w:val="22"/>
          <w:szCs w:val="22"/>
        </w:rPr>
        <w:t>funded</w:t>
      </w:r>
      <w:r w:rsidR="004248FD" w:rsidRPr="005B792A">
        <w:rPr>
          <w:rFonts w:ascii="Garamond" w:eastAsia="Times New Roman" w:hAnsi="Garamond"/>
          <w:color w:val="000000"/>
          <w:sz w:val="22"/>
          <w:szCs w:val="22"/>
        </w:rPr>
        <w:t xml:space="preserve"> through the NASA Earth Science/Applied Science Program [Data set]. </w:t>
      </w:r>
    </w:p>
    <w:p w14:paraId="5E404A9B" w14:textId="77777777" w:rsidR="004248FD" w:rsidRPr="005B792A" w:rsidRDefault="00226A22" w:rsidP="00532C30">
      <w:pPr>
        <w:ind w:firstLine="720"/>
        <w:rPr>
          <w:rFonts w:ascii="Garamond" w:eastAsia="Times New Roman" w:hAnsi="Garamond"/>
          <w:color w:val="000000"/>
          <w:sz w:val="22"/>
          <w:szCs w:val="22"/>
        </w:rPr>
      </w:pPr>
      <w:hyperlink r:id="rId16" w:history="1">
        <w:r w:rsidR="00532C30" w:rsidRPr="005B792A">
          <w:rPr>
            <w:rStyle w:val="Hyperlink"/>
            <w:rFonts w:ascii="Garamond" w:eastAsia="Times New Roman" w:hAnsi="Garamond"/>
            <w:sz w:val="22"/>
            <w:szCs w:val="22"/>
          </w:rPr>
          <w:t>https://power.larc.nasa.gov/data-access-viewer/</w:t>
        </w:r>
      </w:hyperlink>
    </w:p>
    <w:p w14:paraId="637B0548" w14:textId="77777777" w:rsidR="00532C30" w:rsidRPr="005B792A" w:rsidRDefault="004248FD" w:rsidP="00532C30">
      <w:pPr>
        <w:rPr>
          <w:rFonts w:ascii="Garamond" w:eastAsia="Times New Roman" w:hAnsi="Garamond"/>
          <w:color w:val="000000"/>
          <w:sz w:val="22"/>
          <w:szCs w:val="22"/>
        </w:rPr>
      </w:pPr>
      <w:r w:rsidRPr="005B792A">
        <w:rPr>
          <w:rFonts w:ascii="Garamond" w:eastAsia="Times New Roman" w:hAnsi="Garamond"/>
          <w:color w:val="000000"/>
          <w:sz w:val="22"/>
          <w:szCs w:val="22"/>
        </w:rPr>
        <w:t xml:space="preserve">Stackhouse, P. W., Taiping, Z., Westberg, D., Barnett, A. J., Bristow, T., Macpherson, B., &amp; </w:t>
      </w:r>
      <w:proofErr w:type="spellStart"/>
      <w:r w:rsidRPr="005B792A">
        <w:rPr>
          <w:rFonts w:ascii="Garamond" w:eastAsia="Times New Roman" w:hAnsi="Garamond"/>
          <w:color w:val="000000"/>
          <w:sz w:val="22"/>
          <w:szCs w:val="22"/>
        </w:rPr>
        <w:t>Hoell</w:t>
      </w:r>
      <w:proofErr w:type="spellEnd"/>
      <w:r w:rsidRPr="005B792A">
        <w:rPr>
          <w:rFonts w:ascii="Garamond" w:eastAsia="Times New Roman" w:hAnsi="Garamond"/>
          <w:color w:val="000000"/>
          <w:sz w:val="22"/>
          <w:szCs w:val="22"/>
        </w:rPr>
        <w:t xml:space="preserve">, J. </w:t>
      </w:r>
    </w:p>
    <w:p w14:paraId="0186875B" w14:textId="77777777" w:rsidR="00532C30" w:rsidRPr="005B792A" w:rsidRDefault="004248FD" w:rsidP="00532C30">
      <w:pPr>
        <w:ind w:firstLine="720"/>
        <w:rPr>
          <w:rFonts w:ascii="Garamond" w:eastAsia="Times New Roman" w:hAnsi="Garamond"/>
          <w:color w:val="000000"/>
          <w:sz w:val="22"/>
          <w:szCs w:val="22"/>
        </w:rPr>
      </w:pPr>
      <w:r w:rsidRPr="005B792A">
        <w:rPr>
          <w:rFonts w:ascii="Garamond" w:eastAsia="Times New Roman" w:hAnsi="Garamond"/>
          <w:color w:val="000000"/>
          <w:sz w:val="22"/>
          <w:szCs w:val="22"/>
        </w:rPr>
        <w:t xml:space="preserve">M. (2018). </w:t>
      </w:r>
      <w:r w:rsidRPr="005B792A">
        <w:rPr>
          <w:rFonts w:ascii="Garamond" w:eastAsia="Times New Roman" w:hAnsi="Garamond"/>
          <w:i/>
          <w:iCs/>
          <w:color w:val="000000"/>
          <w:sz w:val="22"/>
          <w:szCs w:val="22"/>
        </w:rPr>
        <w:t>POWER release 8.0.1 (with GIS applications) methodology.</w:t>
      </w:r>
      <w:r w:rsidRPr="005B792A">
        <w:rPr>
          <w:rFonts w:ascii="Garamond" w:eastAsia="Times New Roman" w:hAnsi="Garamond"/>
          <w:color w:val="000000"/>
          <w:sz w:val="22"/>
          <w:szCs w:val="22"/>
        </w:rPr>
        <w:t xml:space="preserve"> </w:t>
      </w:r>
    </w:p>
    <w:p w14:paraId="592D6A6B" w14:textId="36EA4272" w:rsidR="00986093" w:rsidRPr="00684DCB" w:rsidRDefault="00226A22" w:rsidP="00684DCB">
      <w:pPr>
        <w:ind w:firstLine="720"/>
        <w:rPr>
          <w:rFonts w:ascii="Garamond" w:eastAsia="Times New Roman" w:hAnsi="Garamond"/>
          <w:color w:val="0000FF"/>
          <w:sz w:val="22"/>
          <w:szCs w:val="22"/>
          <w:u w:val="single"/>
        </w:rPr>
      </w:pPr>
      <w:hyperlink r:id="rId17" w:history="1">
        <w:r w:rsidR="00124A8E" w:rsidRPr="005B792A">
          <w:rPr>
            <w:rStyle w:val="Hyperlink"/>
            <w:rFonts w:ascii="Garamond" w:eastAsia="Times New Roman" w:hAnsi="Garamond"/>
            <w:sz w:val="22"/>
            <w:szCs w:val="22"/>
          </w:rPr>
          <w:t>https://power.larc.nasa.gov/documents/POWER_Data_v9_methodology.pdf</w:t>
        </w:r>
      </w:hyperlink>
    </w:p>
    <w:sectPr w:rsidR="00986093" w:rsidRPr="00684DCB"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54427"/>
    <w:multiLevelType w:val="hybridMultilevel"/>
    <w:tmpl w:val="5308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wUA6AmjWywAAAA="/>
  </w:docVars>
  <w:rsids>
    <w:rsidRoot w:val="007B73F9"/>
    <w:rsid w:val="0001261B"/>
    <w:rsid w:val="00014585"/>
    <w:rsid w:val="00015F39"/>
    <w:rsid w:val="00020050"/>
    <w:rsid w:val="000263DE"/>
    <w:rsid w:val="00031A6C"/>
    <w:rsid w:val="000468A4"/>
    <w:rsid w:val="00047A34"/>
    <w:rsid w:val="00062A0B"/>
    <w:rsid w:val="00073224"/>
    <w:rsid w:val="00075708"/>
    <w:rsid w:val="00095D93"/>
    <w:rsid w:val="000A41D2"/>
    <w:rsid w:val="000C0287"/>
    <w:rsid w:val="000D7963"/>
    <w:rsid w:val="000E1489"/>
    <w:rsid w:val="000E3C1F"/>
    <w:rsid w:val="000E4025"/>
    <w:rsid w:val="000F487D"/>
    <w:rsid w:val="000F76DA"/>
    <w:rsid w:val="001063B1"/>
    <w:rsid w:val="00107706"/>
    <w:rsid w:val="00123B69"/>
    <w:rsid w:val="00124A8E"/>
    <w:rsid w:val="001319EF"/>
    <w:rsid w:val="00134C6A"/>
    <w:rsid w:val="0014231C"/>
    <w:rsid w:val="001534E3"/>
    <w:rsid w:val="001538F2"/>
    <w:rsid w:val="0016130C"/>
    <w:rsid w:val="00164AAB"/>
    <w:rsid w:val="00174B58"/>
    <w:rsid w:val="00191655"/>
    <w:rsid w:val="001917A4"/>
    <w:rsid w:val="001976DA"/>
    <w:rsid w:val="001A2ECC"/>
    <w:rsid w:val="001B41C7"/>
    <w:rsid w:val="001B50D8"/>
    <w:rsid w:val="001D1B19"/>
    <w:rsid w:val="001E5271"/>
    <w:rsid w:val="002025AD"/>
    <w:rsid w:val="002046C4"/>
    <w:rsid w:val="00215C8B"/>
    <w:rsid w:val="00216985"/>
    <w:rsid w:val="002213D9"/>
    <w:rsid w:val="00222FEE"/>
    <w:rsid w:val="0022612D"/>
    <w:rsid w:val="00226A22"/>
    <w:rsid w:val="00227218"/>
    <w:rsid w:val="00233C2D"/>
    <w:rsid w:val="0023408F"/>
    <w:rsid w:val="00237222"/>
    <w:rsid w:val="00242006"/>
    <w:rsid w:val="002555A7"/>
    <w:rsid w:val="002560A4"/>
    <w:rsid w:val="00262EFF"/>
    <w:rsid w:val="00272CD9"/>
    <w:rsid w:val="00273BD3"/>
    <w:rsid w:val="002745BC"/>
    <w:rsid w:val="00276572"/>
    <w:rsid w:val="00277715"/>
    <w:rsid w:val="00285042"/>
    <w:rsid w:val="00290705"/>
    <w:rsid w:val="002940F3"/>
    <w:rsid w:val="002B1B52"/>
    <w:rsid w:val="002B6846"/>
    <w:rsid w:val="002C501D"/>
    <w:rsid w:val="002C6BD0"/>
    <w:rsid w:val="002D6CAD"/>
    <w:rsid w:val="002E2D9E"/>
    <w:rsid w:val="00300139"/>
    <w:rsid w:val="00301917"/>
    <w:rsid w:val="00301EFD"/>
    <w:rsid w:val="00302E59"/>
    <w:rsid w:val="003048F9"/>
    <w:rsid w:val="00321C15"/>
    <w:rsid w:val="00324154"/>
    <w:rsid w:val="003347A7"/>
    <w:rsid w:val="00334B0C"/>
    <w:rsid w:val="00337CFD"/>
    <w:rsid w:val="00347670"/>
    <w:rsid w:val="00353376"/>
    <w:rsid w:val="00353F4B"/>
    <w:rsid w:val="0035411C"/>
    <w:rsid w:val="003541F3"/>
    <w:rsid w:val="00362915"/>
    <w:rsid w:val="0036462F"/>
    <w:rsid w:val="00366BD7"/>
    <w:rsid w:val="00384B24"/>
    <w:rsid w:val="00386E76"/>
    <w:rsid w:val="003B18A5"/>
    <w:rsid w:val="003B54D0"/>
    <w:rsid w:val="003B6006"/>
    <w:rsid w:val="003C21C3"/>
    <w:rsid w:val="003C28CD"/>
    <w:rsid w:val="003D2EDF"/>
    <w:rsid w:val="003D5DED"/>
    <w:rsid w:val="003F6947"/>
    <w:rsid w:val="0041686A"/>
    <w:rsid w:val="00421860"/>
    <w:rsid w:val="004228B2"/>
    <w:rsid w:val="004248FD"/>
    <w:rsid w:val="00433E60"/>
    <w:rsid w:val="00437877"/>
    <w:rsid w:val="00453F48"/>
    <w:rsid w:val="00461AA0"/>
    <w:rsid w:val="00467737"/>
    <w:rsid w:val="00475BF6"/>
    <w:rsid w:val="00476EA1"/>
    <w:rsid w:val="00490A64"/>
    <w:rsid w:val="00497C91"/>
    <w:rsid w:val="004B304D"/>
    <w:rsid w:val="004C0A16"/>
    <w:rsid w:val="004C5FCD"/>
    <w:rsid w:val="004D1422"/>
    <w:rsid w:val="004E3140"/>
    <w:rsid w:val="004E32A4"/>
    <w:rsid w:val="004E40F0"/>
    <w:rsid w:val="004E5D34"/>
    <w:rsid w:val="00510679"/>
    <w:rsid w:val="00526140"/>
    <w:rsid w:val="00532C30"/>
    <w:rsid w:val="005344D2"/>
    <w:rsid w:val="005376BA"/>
    <w:rsid w:val="00542AAA"/>
    <w:rsid w:val="00544C88"/>
    <w:rsid w:val="005546C6"/>
    <w:rsid w:val="005559B0"/>
    <w:rsid w:val="00565EE1"/>
    <w:rsid w:val="005708A6"/>
    <w:rsid w:val="0057275B"/>
    <w:rsid w:val="00577D35"/>
    <w:rsid w:val="00583971"/>
    <w:rsid w:val="00587F50"/>
    <w:rsid w:val="00594D0B"/>
    <w:rsid w:val="00595797"/>
    <w:rsid w:val="005B315D"/>
    <w:rsid w:val="005B792A"/>
    <w:rsid w:val="005C5954"/>
    <w:rsid w:val="005C6FC1"/>
    <w:rsid w:val="005C73F4"/>
    <w:rsid w:val="005D3F60"/>
    <w:rsid w:val="005D7108"/>
    <w:rsid w:val="00625B01"/>
    <w:rsid w:val="00633DCA"/>
    <w:rsid w:val="00636FAE"/>
    <w:rsid w:val="006452A4"/>
    <w:rsid w:val="006515E3"/>
    <w:rsid w:val="00676C74"/>
    <w:rsid w:val="006804AC"/>
    <w:rsid w:val="00682186"/>
    <w:rsid w:val="00684DCB"/>
    <w:rsid w:val="00695D85"/>
    <w:rsid w:val="006A2A26"/>
    <w:rsid w:val="006A7CA2"/>
    <w:rsid w:val="006B0465"/>
    <w:rsid w:val="006B185F"/>
    <w:rsid w:val="006B2A54"/>
    <w:rsid w:val="006B39A8"/>
    <w:rsid w:val="006B624C"/>
    <w:rsid w:val="006B7491"/>
    <w:rsid w:val="006D242D"/>
    <w:rsid w:val="006E1C6C"/>
    <w:rsid w:val="006E30ED"/>
    <w:rsid w:val="006F0EEA"/>
    <w:rsid w:val="007059D2"/>
    <w:rsid w:val="007072BA"/>
    <w:rsid w:val="007107A3"/>
    <w:rsid w:val="007226AE"/>
    <w:rsid w:val="007351BC"/>
    <w:rsid w:val="00735F70"/>
    <w:rsid w:val="0073702A"/>
    <w:rsid w:val="00752AC5"/>
    <w:rsid w:val="00760B99"/>
    <w:rsid w:val="007715BF"/>
    <w:rsid w:val="0078012C"/>
    <w:rsid w:val="00782999"/>
    <w:rsid w:val="007859FC"/>
    <w:rsid w:val="007A46C3"/>
    <w:rsid w:val="007A4F2A"/>
    <w:rsid w:val="007A7268"/>
    <w:rsid w:val="007A76DC"/>
    <w:rsid w:val="007A7A30"/>
    <w:rsid w:val="007B73F9"/>
    <w:rsid w:val="007C08E6"/>
    <w:rsid w:val="007C3904"/>
    <w:rsid w:val="007C646B"/>
    <w:rsid w:val="007D379F"/>
    <w:rsid w:val="007E04BB"/>
    <w:rsid w:val="007E5C00"/>
    <w:rsid w:val="007F232A"/>
    <w:rsid w:val="007F7123"/>
    <w:rsid w:val="0080287D"/>
    <w:rsid w:val="008060AF"/>
    <w:rsid w:val="00806DE6"/>
    <w:rsid w:val="00816B32"/>
    <w:rsid w:val="00835C04"/>
    <w:rsid w:val="008403B8"/>
    <w:rsid w:val="008601DC"/>
    <w:rsid w:val="0086051E"/>
    <w:rsid w:val="00883FA1"/>
    <w:rsid w:val="00896D48"/>
    <w:rsid w:val="008A4B10"/>
    <w:rsid w:val="008B3821"/>
    <w:rsid w:val="008C4445"/>
    <w:rsid w:val="008D41B1"/>
    <w:rsid w:val="008D4F67"/>
    <w:rsid w:val="008D678A"/>
    <w:rsid w:val="008D7444"/>
    <w:rsid w:val="009067E5"/>
    <w:rsid w:val="00916099"/>
    <w:rsid w:val="00930D8B"/>
    <w:rsid w:val="00933799"/>
    <w:rsid w:val="00936A45"/>
    <w:rsid w:val="00937ED2"/>
    <w:rsid w:val="009402CE"/>
    <w:rsid w:val="00941956"/>
    <w:rsid w:val="0094514E"/>
    <w:rsid w:val="009479E5"/>
    <w:rsid w:val="00950C15"/>
    <w:rsid w:val="009812BB"/>
    <w:rsid w:val="00986093"/>
    <w:rsid w:val="0099375B"/>
    <w:rsid w:val="00996AFB"/>
    <w:rsid w:val="009A09FD"/>
    <w:rsid w:val="009A492A"/>
    <w:rsid w:val="009B08C3"/>
    <w:rsid w:val="009B7A8B"/>
    <w:rsid w:val="009D7235"/>
    <w:rsid w:val="009E1788"/>
    <w:rsid w:val="009E2D6B"/>
    <w:rsid w:val="009E3753"/>
    <w:rsid w:val="009E4CFF"/>
    <w:rsid w:val="00A0319C"/>
    <w:rsid w:val="00A06780"/>
    <w:rsid w:val="00A07C1D"/>
    <w:rsid w:val="00A15935"/>
    <w:rsid w:val="00A176E0"/>
    <w:rsid w:val="00A4473F"/>
    <w:rsid w:val="00A44DD0"/>
    <w:rsid w:val="00A46F34"/>
    <w:rsid w:val="00A502A8"/>
    <w:rsid w:val="00A50CFE"/>
    <w:rsid w:val="00A5294D"/>
    <w:rsid w:val="00A5463B"/>
    <w:rsid w:val="00A552C0"/>
    <w:rsid w:val="00A60645"/>
    <w:rsid w:val="00A62DD7"/>
    <w:rsid w:val="00A721D5"/>
    <w:rsid w:val="00A74DC2"/>
    <w:rsid w:val="00A80A92"/>
    <w:rsid w:val="00A8257F"/>
    <w:rsid w:val="00A87DE3"/>
    <w:rsid w:val="00A949ED"/>
    <w:rsid w:val="00AA0F64"/>
    <w:rsid w:val="00AB191E"/>
    <w:rsid w:val="00AB2804"/>
    <w:rsid w:val="00AC0EBD"/>
    <w:rsid w:val="00AC1DA6"/>
    <w:rsid w:val="00AD1457"/>
    <w:rsid w:val="00AD3E73"/>
    <w:rsid w:val="00AD483E"/>
    <w:rsid w:val="00AE46F5"/>
    <w:rsid w:val="00B03F51"/>
    <w:rsid w:val="00B07AB0"/>
    <w:rsid w:val="00B109E9"/>
    <w:rsid w:val="00B321BC"/>
    <w:rsid w:val="00B36A73"/>
    <w:rsid w:val="00B40B91"/>
    <w:rsid w:val="00B412B3"/>
    <w:rsid w:val="00B41FE2"/>
    <w:rsid w:val="00B43262"/>
    <w:rsid w:val="00B560ED"/>
    <w:rsid w:val="00B61160"/>
    <w:rsid w:val="00B61183"/>
    <w:rsid w:val="00B7177B"/>
    <w:rsid w:val="00B73203"/>
    <w:rsid w:val="00B76BDC"/>
    <w:rsid w:val="00B77A69"/>
    <w:rsid w:val="00B81E34"/>
    <w:rsid w:val="00B82905"/>
    <w:rsid w:val="00B9571C"/>
    <w:rsid w:val="00B9614C"/>
    <w:rsid w:val="00BB1A3F"/>
    <w:rsid w:val="00BD0255"/>
    <w:rsid w:val="00BD6088"/>
    <w:rsid w:val="00BD692F"/>
    <w:rsid w:val="00BE62F5"/>
    <w:rsid w:val="00BF191B"/>
    <w:rsid w:val="00C01516"/>
    <w:rsid w:val="00C057E9"/>
    <w:rsid w:val="00C27214"/>
    <w:rsid w:val="00C32A58"/>
    <w:rsid w:val="00C33A8E"/>
    <w:rsid w:val="00C33B81"/>
    <w:rsid w:val="00C55FC9"/>
    <w:rsid w:val="00C72F1A"/>
    <w:rsid w:val="00C740D8"/>
    <w:rsid w:val="00C82473"/>
    <w:rsid w:val="00C82C8C"/>
    <w:rsid w:val="00C83576"/>
    <w:rsid w:val="00C853F7"/>
    <w:rsid w:val="00C86C70"/>
    <w:rsid w:val="00CA0A4F"/>
    <w:rsid w:val="00CA0EED"/>
    <w:rsid w:val="00CA4793"/>
    <w:rsid w:val="00CB421A"/>
    <w:rsid w:val="00CB51DA"/>
    <w:rsid w:val="00CC1375"/>
    <w:rsid w:val="00CC45E2"/>
    <w:rsid w:val="00CC7683"/>
    <w:rsid w:val="00CD0433"/>
    <w:rsid w:val="00CD073A"/>
    <w:rsid w:val="00CE2C9D"/>
    <w:rsid w:val="00CE4F6F"/>
    <w:rsid w:val="00CF1DAD"/>
    <w:rsid w:val="00CF533E"/>
    <w:rsid w:val="00D07222"/>
    <w:rsid w:val="00D12F5B"/>
    <w:rsid w:val="00D22F4A"/>
    <w:rsid w:val="00D3189E"/>
    <w:rsid w:val="00D3192F"/>
    <w:rsid w:val="00D51BDF"/>
    <w:rsid w:val="00D52B52"/>
    <w:rsid w:val="00D55491"/>
    <w:rsid w:val="00D63B6C"/>
    <w:rsid w:val="00D74E73"/>
    <w:rsid w:val="00D808DE"/>
    <w:rsid w:val="00D96096"/>
    <w:rsid w:val="00DA62A3"/>
    <w:rsid w:val="00DA6980"/>
    <w:rsid w:val="00DB5124"/>
    <w:rsid w:val="00DC6006"/>
    <w:rsid w:val="00DC6974"/>
    <w:rsid w:val="00DD7A5E"/>
    <w:rsid w:val="00DE1D83"/>
    <w:rsid w:val="00DE6A23"/>
    <w:rsid w:val="00E06362"/>
    <w:rsid w:val="00E107A4"/>
    <w:rsid w:val="00E24415"/>
    <w:rsid w:val="00E26AD5"/>
    <w:rsid w:val="00E4048D"/>
    <w:rsid w:val="00E55138"/>
    <w:rsid w:val="00E6039B"/>
    <w:rsid w:val="00E81F9F"/>
    <w:rsid w:val="00E8420A"/>
    <w:rsid w:val="00EB4818"/>
    <w:rsid w:val="00EB6315"/>
    <w:rsid w:val="00EC3694"/>
    <w:rsid w:val="00ED16BA"/>
    <w:rsid w:val="00ED6B3C"/>
    <w:rsid w:val="00EE3E28"/>
    <w:rsid w:val="00EE5E74"/>
    <w:rsid w:val="00EF0BB1"/>
    <w:rsid w:val="00F02F88"/>
    <w:rsid w:val="00F038E6"/>
    <w:rsid w:val="00F1255A"/>
    <w:rsid w:val="00F20A93"/>
    <w:rsid w:val="00F2154C"/>
    <w:rsid w:val="00F24033"/>
    <w:rsid w:val="00F268BE"/>
    <w:rsid w:val="00F3477C"/>
    <w:rsid w:val="00F34A9B"/>
    <w:rsid w:val="00F40F06"/>
    <w:rsid w:val="00F4743D"/>
    <w:rsid w:val="00F5202D"/>
    <w:rsid w:val="00F52113"/>
    <w:rsid w:val="00F711C2"/>
    <w:rsid w:val="00F7296F"/>
    <w:rsid w:val="00F7736E"/>
    <w:rsid w:val="00F8591C"/>
    <w:rsid w:val="00F87747"/>
    <w:rsid w:val="00FA1DC6"/>
    <w:rsid w:val="00FB1905"/>
    <w:rsid w:val="00FE73C1"/>
    <w:rsid w:val="00FF7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BAD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3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rFonts w:ascii="Century Gothic" w:hAnsi="Century Gothic"/>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hAnsi="Century Gothic"/>
      <w:sz w:val="22"/>
      <w:szCs w:val="22"/>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5C73F4"/>
    <w:rPr>
      <w:color w:val="605E5C"/>
      <w:shd w:val="clear" w:color="auto" w:fill="E1DFDD"/>
    </w:rPr>
  </w:style>
  <w:style w:type="character" w:styleId="FollowedHyperlink">
    <w:name w:val="FollowedHyperlink"/>
    <w:basedOn w:val="DefaultParagraphFont"/>
    <w:uiPriority w:val="99"/>
    <w:semiHidden/>
    <w:unhideWhenUsed/>
    <w:rsid w:val="005C73F4"/>
    <w:rPr>
      <w:color w:val="800080" w:themeColor="followedHyperlink"/>
      <w:u w:val="single"/>
    </w:rPr>
  </w:style>
  <w:style w:type="paragraph" w:styleId="NormalWeb">
    <w:name w:val="Normal (Web)"/>
    <w:basedOn w:val="Normal"/>
    <w:uiPriority w:val="99"/>
    <w:semiHidden/>
    <w:unhideWhenUsed/>
    <w:rsid w:val="00AD3E73"/>
    <w:pPr>
      <w:spacing w:before="100" w:beforeAutospacing="1" w:after="100" w:afterAutospacing="1"/>
    </w:pPr>
    <w:rPr>
      <w:rFonts w:eastAsia="Times New Roman"/>
    </w:rPr>
  </w:style>
  <w:style w:type="character" w:customStyle="1" w:styleId="apple-tab-span">
    <w:name w:val="apple-tab-span"/>
    <w:basedOn w:val="DefaultParagraphFont"/>
    <w:rsid w:val="0042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577">
      <w:bodyDiv w:val="1"/>
      <w:marLeft w:val="0"/>
      <w:marRight w:val="0"/>
      <w:marTop w:val="0"/>
      <w:marBottom w:val="0"/>
      <w:divBdr>
        <w:top w:val="none" w:sz="0" w:space="0" w:color="auto"/>
        <w:left w:val="none" w:sz="0" w:space="0" w:color="auto"/>
        <w:bottom w:val="none" w:sz="0" w:space="0" w:color="auto"/>
        <w:right w:val="none" w:sz="0" w:space="0" w:color="auto"/>
      </w:divBdr>
    </w:div>
    <w:div w:id="46808213">
      <w:bodyDiv w:val="1"/>
      <w:marLeft w:val="0"/>
      <w:marRight w:val="0"/>
      <w:marTop w:val="0"/>
      <w:marBottom w:val="0"/>
      <w:divBdr>
        <w:top w:val="none" w:sz="0" w:space="0" w:color="auto"/>
        <w:left w:val="none" w:sz="0" w:space="0" w:color="auto"/>
        <w:bottom w:val="none" w:sz="0" w:space="0" w:color="auto"/>
        <w:right w:val="none" w:sz="0" w:space="0" w:color="auto"/>
      </w:divBdr>
    </w:div>
    <w:div w:id="161817119">
      <w:bodyDiv w:val="1"/>
      <w:marLeft w:val="0"/>
      <w:marRight w:val="0"/>
      <w:marTop w:val="0"/>
      <w:marBottom w:val="0"/>
      <w:divBdr>
        <w:top w:val="none" w:sz="0" w:space="0" w:color="auto"/>
        <w:left w:val="none" w:sz="0" w:space="0" w:color="auto"/>
        <w:bottom w:val="none" w:sz="0" w:space="0" w:color="auto"/>
        <w:right w:val="none" w:sz="0" w:space="0" w:color="auto"/>
      </w:divBdr>
    </w:div>
    <w:div w:id="215431441">
      <w:bodyDiv w:val="1"/>
      <w:marLeft w:val="0"/>
      <w:marRight w:val="0"/>
      <w:marTop w:val="0"/>
      <w:marBottom w:val="0"/>
      <w:divBdr>
        <w:top w:val="none" w:sz="0" w:space="0" w:color="auto"/>
        <w:left w:val="none" w:sz="0" w:space="0" w:color="auto"/>
        <w:bottom w:val="none" w:sz="0" w:space="0" w:color="auto"/>
        <w:right w:val="none" w:sz="0" w:space="0" w:color="auto"/>
      </w:divBdr>
    </w:div>
    <w:div w:id="319041899">
      <w:bodyDiv w:val="1"/>
      <w:marLeft w:val="0"/>
      <w:marRight w:val="0"/>
      <w:marTop w:val="0"/>
      <w:marBottom w:val="0"/>
      <w:divBdr>
        <w:top w:val="none" w:sz="0" w:space="0" w:color="auto"/>
        <w:left w:val="none" w:sz="0" w:space="0" w:color="auto"/>
        <w:bottom w:val="none" w:sz="0" w:space="0" w:color="auto"/>
        <w:right w:val="none" w:sz="0" w:space="0" w:color="auto"/>
      </w:divBdr>
    </w:div>
    <w:div w:id="334724859">
      <w:bodyDiv w:val="1"/>
      <w:marLeft w:val="0"/>
      <w:marRight w:val="0"/>
      <w:marTop w:val="0"/>
      <w:marBottom w:val="0"/>
      <w:divBdr>
        <w:top w:val="none" w:sz="0" w:space="0" w:color="auto"/>
        <w:left w:val="none" w:sz="0" w:space="0" w:color="auto"/>
        <w:bottom w:val="none" w:sz="0" w:space="0" w:color="auto"/>
        <w:right w:val="none" w:sz="0" w:space="0" w:color="auto"/>
      </w:divBdr>
    </w:div>
    <w:div w:id="50771578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17287426">
      <w:bodyDiv w:val="1"/>
      <w:marLeft w:val="0"/>
      <w:marRight w:val="0"/>
      <w:marTop w:val="0"/>
      <w:marBottom w:val="0"/>
      <w:divBdr>
        <w:top w:val="none" w:sz="0" w:space="0" w:color="auto"/>
        <w:left w:val="none" w:sz="0" w:space="0" w:color="auto"/>
        <w:bottom w:val="none" w:sz="0" w:space="0" w:color="auto"/>
        <w:right w:val="none" w:sz="0" w:space="0" w:color="auto"/>
      </w:divBdr>
    </w:div>
    <w:div w:id="1431781423">
      <w:bodyDiv w:val="1"/>
      <w:marLeft w:val="0"/>
      <w:marRight w:val="0"/>
      <w:marTop w:val="0"/>
      <w:marBottom w:val="0"/>
      <w:divBdr>
        <w:top w:val="none" w:sz="0" w:space="0" w:color="auto"/>
        <w:left w:val="none" w:sz="0" w:space="0" w:color="auto"/>
        <w:bottom w:val="none" w:sz="0" w:space="0" w:color="auto"/>
        <w:right w:val="none" w:sz="0" w:space="0" w:color="auto"/>
      </w:divBdr>
    </w:div>
    <w:div w:id="1770347206">
      <w:bodyDiv w:val="1"/>
      <w:marLeft w:val="0"/>
      <w:marRight w:val="0"/>
      <w:marTop w:val="0"/>
      <w:marBottom w:val="0"/>
      <w:divBdr>
        <w:top w:val="none" w:sz="0" w:space="0" w:color="auto"/>
        <w:left w:val="none" w:sz="0" w:space="0" w:color="auto"/>
        <w:bottom w:val="none" w:sz="0" w:space="0" w:color="auto"/>
        <w:right w:val="none" w:sz="0" w:space="0" w:color="auto"/>
      </w:divBdr>
      <w:divsChild>
        <w:div w:id="451175787">
          <w:marLeft w:val="-120"/>
          <w:marRight w:val="0"/>
          <w:marTop w:val="0"/>
          <w:marBottom w:val="0"/>
          <w:divBdr>
            <w:top w:val="none" w:sz="0" w:space="0" w:color="auto"/>
            <w:left w:val="none" w:sz="0" w:space="0" w:color="auto"/>
            <w:bottom w:val="none" w:sz="0" w:space="0" w:color="auto"/>
            <w:right w:val="none" w:sz="0" w:space="0" w:color="auto"/>
          </w:divBdr>
        </w:div>
      </w:divsChild>
    </w:div>
    <w:div w:id="1777096815">
      <w:bodyDiv w:val="1"/>
      <w:marLeft w:val="0"/>
      <w:marRight w:val="0"/>
      <w:marTop w:val="0"/>
      <w:marBottom w:val="0"/>
      <w:divBdr>
        <w:top w:val="none" w:sz="0" w:space="0" w:color="auto"/>
        <w:left w:val="none" w:sz="0" w:space="0" w:color="auto"/>
        <w:bottom w:val="none" w:sz="0" w:space="0" w:color="auto"/>
        <w:right w:val="none" w:sz="0" w:space="0" w:color="auto"/>
      </w:divBdr>
    </w:div>
    <w:div w:id="1966040249">
      <w:bodyDiv w:val="1"/>
      <w:marLeft w:val="0"/>
      <w:marRight w:val="0"/>
      <w:marTop w:val="0"/>
      <w:marBottom w:val="0"/>
      <w:divBdr>
        <w:top w:val="none" w:sz="0" w:space="0" w:color="auto"/>
        <w:left w:val="none" w:sz="0" w:space="0" w:color="auto"/>
        <w:bottom w:val="none" w:sz="0" w:space="0" w:color="auto"/>
        <w:right w:val="none" w:sz="0" w:space="0" w:color="auto"/>
      </w:divBdr>
    </w:div>
    <w:div w:id="2005931156">
      <w:bodyDiv w:val="1"/>
      <w:marLeft w:val="0"/>
      <w:marRight w:val="0"/>
      <w:marTop w:val="0"/>
      <w:marBottom w:val="0"/>
      <w:divBdr>
        <w:top w:val="none" w:sz="0" w:space="0" w:color="auto"/>
        <w:left w:val="none" w:sz="0" w:space="0" w:color="auto"/>
        <w:bottom w:val="none" w:sz="0" w:space="0" w:color="auto"/>
        <w:right w:val="none" w:sz="0" w:space="0" w:color="auto"/>
      </w:divBdr>
    </w:div>
    <w:div w:id="2040742149">
      <w:bodyDiv w:val="1"/>
      <w:marLeft w:val="0"/>
      <w:marRight w:val="0"/>
      <w:marTop w:val="0"/>
      <w:marBottom w:val="0"/>
      <w:divBdr>
        <w:top w:val="none" w:sz="0" w:space="0" w:color="auto"/>
        <w:left w:val="none" w:sz="0" w:space="0" w:color="auto"/>
        <w:bottom w:val="none" w:sz="0" w:space="0" w:color="auto"/>
        <w:right w:val="none" w:sz="0" w:space="0" w:color="auto"/>
      </w:divBdr>
    </w:div>
    <w:div w:id="2045596544">
      <w:bodyDiv w:val="1"/>
      <w:marLeft w:val="0"/>
      <w:marRight w:val="0"/>
      <w:marTop w:val="0"/>
      <w:marBottom w:val="0"/>
      <w:divBdr>
        <w:top w:val="none" w:sz="0" w:space="0" w:color="auto"/>
        <w:left w:val="none" w:sz="0" w:space="0" w:color="auto"/>
        <w:bottom w:val="none" w:sz="0" w:space="0" w:color="auto"/>
        <w:right w:val="none" w:sz="0" w:space="0" w:color="auto"/>
      </w:divBdr>
    </w:div>
    <w:div w:id="20995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larc.nasa.gov/data-access-viewer" TargetMode="External"/><Relationship Id="rId13" Type="http://schemas.openxmlformats.org/officeDocument/2006/relationships/hyperlink" Target="http://www.floridapsc.com/Files/PDF/Utilities/Electricgas/TenYearSitePlans/2017/Review.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tyoforlando.net/greenworks/about/" TargetMode="External"/><Relationship Id="rId12" Type="http://schemas.openxmlformats.org/officeDocument/2006/relationships/hyperlink" Target="https://windexchange.energy.gov/maps-data/24" TargetMode="External"/><Relationship Id="rId17" Type="http://schemas.openxmlformats.org/officeDocument/2006/relationships/hyperlink" Target="https://power.larc.nasa.gov/documents/POWER_Data_v9_methodology.pdf" TargetMode="External"/><Relationship Id="rId2" Type="http://schemas.openxmlformats.org/officeDocument/2006/relationships/numbering" Target="numbering.xml"/><Relationship Id="rId16" Type="http://schemas.openxmlformats.org/officeDocument/2006/relationships/hyperlink" Target="https://power.larc.nasa.gov/data-access-viewer/" TargetMode="External"/><Relationship Id="rId1" Type="http://schemas.openxmlformats.org/officeDocument/2006/relationships/customXml" Target="../customXml/item1.xml"/><Relationship Id="rId6" Type="http://schemas.openxmlformats.org/officeDocument/2006/relationships/hyperlink" Target="http://www.satellitebeach.org/residents_visitors/solar.php" TargetMode="External"/><Relationship Id="rId11" Type="http://schemas.openxmlformats.org/officeDocument/2006/relationships/hyperlink" Target="https://windexchange.energy.gov/maps-data/325" TargetMode="External"/><Relationship Id="rId5" Type="http://schemas.openxmlformats.org/officeDocument/2006/relationships/webSettings" Target="webSettings.xml"/><Relationship Id="rId15" Type="http://schemas.openxmlformats.org/officeDocument/2006/relationships/hyperlink" Target="https://doi.org/10.1016/j.apenergy.2012.08.042" TargetMode="External"/><Relationship Id="rId10" Type="http://schemas.openxmlformats.org/officeDocument/2006/relationships/hyperlink" Target="https://pvwatts.nrel.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get/sunroof" TargetMode="External"/><Relationship Id="rId14" Type="http://schemas.openxmlformats.org/officeDocument/2006/relationships/hyperlink" Target="https://doi.org/10.3934/energy.2015.3.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7DD2-33C5-460D-B053-0F0D07FF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2020-05-29T17:06:00Z</dcterms:created>
  <dcterms:modified xsi:type="dcterms:W3CDTF">2020-05-29T17:07:00Z</dcterms:modified>
</cp:coreProperties>
</file>