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56DF"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03A615B"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188AF213" wp14:editId="25758B0F">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D26F3">
        <w:rPr>
          <w:rFonts w:ascii="Century Gothic" w:hAnsi="Century Gothic" w:cs="Arial"/>
          <w:sz w:val="24"/>
        </w:rPr>
        <w:t>NASA Langley Research Center</w:t>
      </w:r>
    </w:p>
    <w:p w14:paraId="3AB5D0AD" w14:textId="77777777"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14:paraId="6C1356E9" w14:textId="77777777" w:rsidR="00BA5773" w:rsidRPr="00B23EAA" w:rsidRDefault="00BA5773" w:rsidP="00BA5773">
      <w:pPr>
        <w:spacing w:after="0" w:line="240" w:lineRule="auto"/>
        <w:rPr>
          <w:rFonts w:ascii="Century Gothic" w:hAnsi="Century Gothic" w:cs="Arial"/>
          <w:b/>
        </w:rPr>
      </w:pPr>
    </w:p>
    <w:p w14:paraId="3CFA0F39" w14:textId="77777777" w:rsidR="00677CB8" w:rsidRPr="00CC559E" w:rsidRDefault="005D26F3" w:rsidP="005D26F3">
      <w:pPr>
        <w:spacing w:after="0" w:line="240" w:lineRule="auto"/>
        <w:jc w:val="center"/>
        <w:rPr>
          <w:rFonts w:ascii="Century Gothic" w:hAnsi="Century Gothic" w:cs="Arial"/>
          <w:b/>
          <w:sz w:val="24"/>
        </w:rPr>
      </w:pPr>
      <w:r>
        <w:rPr>
          <w:rFonts w:ascii="Century Gothic" w:hAnsi="Century Gothic" w:cs="Arial"/>
          <w:b/>
          <w:sz w:val="24"/>
        </w:rPr>
        <w:t>Coastal Mid-Atlantic Water Resources</w:t>
      </w:r>
    </w:p>
    <w:p w14:paraId="6026CACE" w14:textId="77777777" w:rsidR="005D26F3" w:rsidRPr="008E1E69" w:rsidRDefault="005D26F3" w:rsidP="005D26F3">
      <w:pPr>
        <w:spacing w:after="0" w:line="240" w:lineRule="auto"/>
        <w:jc w:val="center"/>
        <w:rPr>
          <w:rFonts w:ascii="Century Gothic" w:hAnsi="Century Gothic" w:cs="Calibri"/>
          <w:i/>
          <w:color w:val="000000"/>
          <w:szCs w:val="20"/>
        </w:rPr>
      </w:pPr>
      <w:r w:rsidRPr="008E1E69">
        <w:rPr>
          <w:rFonts w:ascii="Century Gothic" w:hAnsi="Century Gothic" w:cs="Calibri"/>
          <w:bCs/>
          <w:i/>
          <w:iCs/>
          <w:color w:val="000000"/>
          <w:szCs w:val="20"/>
        </w:rPr>
        <w:t>Using the METRIC Model to Estimate Evapotranspiration in the Coastal Mid-Atlantic Region</w:t>
      </w:r>
    </w:p>
    <w:p w14:paraId="4B3F3D84" w14:textId="77777777" w:rsidR="00BA5773" w:rsidRDefault="00BA5773" w:rsidP="00BA5773">
      <w:pPr>
        <w:spacing w:after="0" w:line="240" w:lineRule="auto"/>
        <w:rPr>
          <w:rFonts w:ascii="Century Gothic" w:hAnsi="Century Gothic" w:cs="Arial"/>
          <w:sz w:val="20"/>
          <w:szCs w:val="20"/>
        </w:rPr>
      </w:pPr>
    </w:p>
    <w:p w14:paraId="5427D462"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170B8ED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8"/>
          <w:pgSz w:w="12240" w:h="15840"/>
          <w:pgMar w:top="1440" w:right="1440" w:bottom="1440" w:left="1440" w:header="720" w:footer="720" w:gutter="0"/>
          <w:cols w:space="720"/>
          <w:docGrid w:linePitch="360"/>
        </w:sectPr>
      </w:pPr>
    </w:p>
    <w:p w14:paraId="31749744" w14:textId="77777777" w:rsidR="002E4378" w:rsidRPr="005D26F3" w:rsidRDefault="005D26F3" w:rsidP="00BA5773">
      <w:pPr>
        <w:spacing w:after="0" w:line="240" w:lineRule="auto"/>
        <w:rPr>
          <w:rFonts w:ascii="Century Gothic" w:hAnsi="Century Gothic" w:cs="Arial"/>
          <w:sz w:val="20"/>
          <w:szCs w:val="20"/>
        </w:rPr>
        <w:sectPr w:rsidR="002E4378" w:rsidRPr="005D26F3" w:rsidSect="00E80174">
          <w:type w:val="continuous"/>
          <w:pgSz w:w="12240" w:h="15840"/>
          <w:pgMar w:top="1440" w:right="1440" w:bottom="1440" w:left="1440" w:header="720" w:footer="720" w:gutter="0"/>
          <w:cols w:space="720"/>
          <w:docGrid w:linePitch="360"/>
        </w:sectPr>
      </w:pPr>
      <w:r w:rsidRPr="005D26F3">
        <w:rPr>
          <w:rFonts w:ascii="Century Gothic" w:eastAsia="Questrial" w:hAnsi="Century Gothic" w:cs="Questrial"/>
          <w:color w:val="000000"/>
          <w:sz w:val="20"/>
          <w:szCs w:val="20"/>
        </w:rPr>
        <w:lastRenderedPageBreak/>
        <w:t>Kent Sparrow (Project Lead), kent.h.sparrow@nasa.gov</w:t>
      </w:r>
    </w:p>
    <w:p w14:paraId="60DBE384" w14:textId="77777777" w:rsidR="002E4378" w:rsidRPr="00D579FC" w:rsidRDefault="005D26F3"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Jamie VanderHeiden</w:t>
      </w:r>
    </w:p>
    <w:p w14:paraId="6EB43AA8" w14:textId="77777777" w:rsidR="002E4378" w:rsidRPr="00D579FC" w:rsidRDefault="002E4378" w:rsidP="00BA5773">
      <w:pPr>
        <w:spacing w:after="0" w:line="240" w:lineRule="auto"/>
        <w:rPr>
          <w:rFonts w:ascii="Century Gothic" w:hAnsi="Century Gothic" w:cs="Arial"/>
          <w:sz w:val="20"/>
          <w:szCs w:val="20"/>
        </w:rPr>
      </w:pPr>
    </w:p>
    <w:p w14:paraId="133B3AF7"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6251D9FD"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924AAF4" w14:textId="77777777"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lastRenderedPageBreak/>
        <w:t>Dr. Kenton Ross (NASA DEVELOP National Program)</w:t>
      </w:r>
    </w:p>
    <w:p w14:paraId="0EBF5000" w14:textId="77777777"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Jamie Favors (NASA DEVELOP National Program)</w:t>
      </w:r>
    </w:p>
    <w:p w14:paraId="5C6CBF21" w14:textId="77777777" w:rsidR="002E4378" w:rsidRPr="00D579FC" w:rsidRDefault="002E4378" w:rsidP="00BA5773">
      <w:pPr>
        <w:spacing w:after="0" w:line="240" w:lineRule="auto"/>
        <w:rPr>
          <w:rFonts w:ascii="Century Gothic" w:hAnsi="Century Gothic" w:cs="Arial"/>
          <w:sz w:val="20"/>
          <w:szCs w:val="20"/>
        </w:rPr>
      </w:pPr>
    </w:p>
    <w:p w14:paraId="52ED387E"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719D1C00"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33483139"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7395300B" w14:textId="77777777"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lastRenderedPageBreak/>
        <w:t>Brice Kaw-uh</w:t>
      </w:r>
    </w:p>
    <w:p w14:paraId="3D611C1E" w14:textId="77777777"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Kelsey Renoll</w:t>
      </w:r>
    </w:p>
    <w:p w14:paraId="51808A22" w14:textId="77777777"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 xml:space="preserve">Abigail </w:t>
      </w:r>
      <w:proofErr w:type="spellStart"/>
      <w:r>
        <w:rPr>
          <w:rFonts w:ascii="Century Gothic" w:eastAsia="Questrial" w:hAnsi="Century Gothic" w:cs="Questrial"/>
          <w:color w:val="000000"/>
          <w:sz w:val="20"/>
          <w:szCs w:val="20"/>
        </w:rPr>
        <w:t>Hollbrock</w:t>
      </w:r>
      <w:proofErr w:type="spellEnd"/>
    </w:p>
    <w:p w14:paraId="4B400F05" w14:textId="77777777"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 xml:space="preserve">Catherine </w:t>
      </w:r>
      <w:proofErr w:type="spellStart"/>
      <w:r>
        <w:rPr>
          <w:rFonts w:ascii="Century Gothic" w:eastAsia="Questrial" w:hAnsi="Century Gothic" w:cs="Questrial"/>
          <w:color w:val="000000"/>
          <w:sz w:val="20"/>
          <w:szCs w:val="20"/>
        </w:rPr>
        <w:t>Steenholt</w:t>
      </w:r>
      <w:proofErr w:type="spellEnd"/>
    </w:p>
    <w:p w14:paraId="738D1665" w14:textId="77777777"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 xml:space="preserve">Steve </w:t>
      </w:r>
      <w:proofErr w:type="spellStart"/>
      <w:r>
        <w:rPr>
          <w:rFonts w:ascii="Century Gothic" w:eastAsia="Questrial" w:hAnsi="Century Gothic" w:cs="Questrial"/>
          <w:color w:val="000000"/>
          <w:sz w:val="20"/>
          <w:szCs w:val="20"/>
        </w:rPr>
        <w:t>Podgul</w:t>
      </w:r>
      <w:proofErr w:type="spellEnd"/>
      <w:r>
        <w:rPr>
          <w:rFonts w:ascii="Century Gothic" w:eastAsia="Questrial" w:hAnsi="Century Gothic" w:cs="Questrial"/>
          <w:color w:val="000000"/>
          <w:sz w:val="20"/>
          <w:szCs w:val="20"/>
        </w:rPr>
        <w:t>-Vasquez</w:t>
      </w:r>
    </w:p>
    <w:p w14:paraId="06A109E5" w14:textId="77777777" w:rsidR="004F2DD4" w:rsidRDefault="004F2DD4"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 xml:space="preserve">Lydia </w:t>
      </w:r>
      <w:r w:rsidR="00B33A3C">
        <w:rPr>
          <w:rFonts w:ascii="Century Gothic" w:eastAsia="Questrial" w:hAnsi="Century Gothic" w:cs="Questrial"/>
          <w:color w:val="000000"/>
          <w:sz w:val="20"/>
          <w:szCs w:val="20"/>
        </w:rPr>
        <w:t>Cuker</w:t>
      </w:r>
    </w:p>
    <w:p w14:paraId="6B054A90" w14:textId="77777777"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 xml:space="preserve">Jelly </w:t>
      </w:r>
      <w:proofErr w:type="spellStart"/>
      <w:r>
        <w:rPr>
          <w:rFonts w:ascii="Century Gothic" w:eastAsia="Questrial" w:hAnsi="Century Gothic" w:cs="Questrial"/>
          <w:color w:val="000000"/>
          <w:sz w:val="20"/>
          <w:szCs w:val="20"/>
        </w:rPr>
        <w:t>Reickel</w:t>
      </w:r>
      <w:proofErr w:type="spellEnd"/>
    </w:p>
    <w:p w14:paraId="450A753E" w14:textId="77777777"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Zak Boston</w:t>
      </w:r>
    </w:p>
    <w:p w14:paraId="3D4099F9" w14:textId="77777777" w:rsidR="00B33A3C" w:rsidRDefault="00B33A3C" w:rsidP="005D26F3">
      <w:pPr>
        <w:spacing w:after="0" w:line="240" w:lineRule="auto"/>
        <w:rPr>
          <w:rFonts w:ascii="Century Gothic" w:eastAsia="Questrial" w:hAnsi="Century Gothic" w:cs="Questrial"/>
          <w:color w:val="000000"/>
          <w:sz w:val="20"/>
          <w:szCs w:val="20"/>
        </w:rPr>
      </w:pPr>
      <w:proofErr w:type="spellStart"/>
      <w:r>
        <w:rPr>
          <w:rFonts w:ascii="Century Gothic" w:eastAsia="Questrial" w:hAnsi="Century Gothic" w:cs="Questrial"/>
          <w:color w:val="000000"/>
          <w:sz w:val="20"/>
          <w:szCs w:val="20"/>
        </w:rPr>
        <w:t>Liafa</w:t>
      </w:r>
      <w:proofErr w:type="spellEnd"/>
      <w:r>
        <w:rPr>
          <w:rFonts w:ascii="Century Gothic" w:eastAsia="Questrial" w:hAnsi="Century Gothic" w:cs="Questrial"/>
          <w:color w:val="000000"/>
          <w:sz w:val="20"/>
          <w:szCs w:val="20"/>
        </w:rPr>
        <w:t xml:space="preserve"> </w:t>
      </w:r>
      <w:proofErr w:type="spellStart"/>
      <w:r>
        <w:rPr>
          <w:rFonts w:ascii="Century Gothic" w:eastAsia="Questrial" w:hAnsi="Century Gothic" w:cs="Questrial"/>
          <w:color w:val="000000"/>
          <w:sz w:val="20"/>
          <w:szCs w:val="20"/>
        </w:rPr>
        <w:t>Porbenni</w:t>
      </w:r>
      <w:proofErr w:type="spellEnd"/>
    </w:p>
    <w:p w14:paraId="725FC61D" w14:textId="77777777"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Cassandra Morgan</w:t>
      </w:r>
    </w:p>
    <w:p w14:paraId="5F402C83" w14:textId="77777777"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Lance Watkins</w:t>
      </w:r>
    </w:p>
    <w:p w14:paraId="3BF87FAC" w14:textId="77777777" w:rsidR="00B33A3C" w:rsidRDefault="00B33A3C" w:rsidP="005D26F3">
      <w:pPr>
        <w:spacing w:after="0" w:line="240" w:lineRule="auto"/>
        <w:rPr>
          <w:rFonts w:ascii="Century Gothic" w:eastAsia="Questrial" w:hAnsi="Century Gothic" w:cs="Questrial"/>
          <w:color w:val="000000"/>
          <w:sz w:val="20"/>
          <w:szCs w:val="20"/>
        </w:rPr>
      </w:pPr>
      <w:r>
        <w:rPr>
          <w:rFonts w:ascii="Century Gothic" w:eastAsia="Questrial" w:hAnsi="Century Gothic" w:cs="Questrial"/>
          <w:color w:val="000000"/>
          <w:sz w:val="20"/>
          <w:szCs w:val="20"/>
        </w:rPr>
        <w:t>Kenton Ross</w:t>
      </w:r>
    </w:p>
    <w:p w14:paraId="4746BA68" w14:textId="77777777" w:rsidR="005D26F3" w:rsidRPr="005D26F3"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Scott Baron</w:t>
      </w:r>
    </w:p>
    <w:p w14:paraId="7F6A0836" w14:textId="77777777" w:rsidR="005D26F3" w:rsidRPr="005D26F3"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Christopher Ferraro</w:t>
      </w:r>
    </w:p>
    <w:p w14:paraId="21C9F70E" w14:textId="77777777" w:rsidR="005D26F3" w:rsidRPr="005D26F3"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Nathan Owen</w:t>
      </w:r>
      <w:r w:rsidRPr="005D26F3" w:rsidDel="00225B86">
        <w:rPr>
          <w:rFonts w:ascii="Century Gothic" w:eastAsia="Questrial" w:hAnsi="Century Gothic" w:cs="Questrial"/>
          <w:color w:val="000000"/>
          <w:sz w:val="20"/>
          <w:szCs w:val="20"/>
        </w:rPr>
        <w:t xml:space="preserve"> </w:t>
      </w:r>
    </w:p>
    <w:p w14:paraId="5C179C3E" w14:textId="77777777" w:rsidR="00D579FC" w:rsidRPr="00D579FC" w:rsidRDefault="00D579FC" w:rsidP="00D579FC">
      <w:pPr>
        <w:spacing w:after="0" w:line="240" w:lineRule="auto"/>
        <w:rPr>
          <w:rFonts w:ascii="Century Gothic" w:hAnsi="Century Gothic" w:cs="Arial"/>
          <w:b/>
          <w:sz w:val="20"/>
          <w:szCs w:val="20"/>
        </w:rPr>
      </w:pPr>
    </w:p>
    <w:p w14:paraId="10D1CD4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w:t>
      </w:r>
      <w:r w:rsidR="004F2DD4">
        <w:rPr>
          <w:rFonts w:ascii="Century Gothic" w:hAnsi="Century Gothic" w:cs="Arial"/>
          <w:b/>
          <w:sz w:val="20"/>
          <w:szCs w:val="20"/>
        </w:rPr>
        <w:t>s</w:t>
      </w:r>
    </w:p>
    <w:p w14:paraId="5BBD76C2" w14:textId="77777777"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Virginia Secretary of Natural Resources</w:t>
      </w:r>
      <w:r w:rsidR="004F2DD4">
        <w:rPr>
          <w:rFonts w:ascii="Century Gothic" w:eastAsia="Questrial" w:hAnsi="Century Gothic" w:cs="Questrial"/>
          <w:color w:val="000000"/>
          <w:sz w:val="20"/>
          <w:szCs w:val="20"/>
        </w:rPr>
        <w:t xml:space="preserve">, Boundary Organization, </w:t>
      </w:r>
      <w:r>
        <w:rPr>
          <w:rFonts w:ascii="Century Gothic" w:eastAsia="Questrial" w:hAnsi="Century Gothic" w:cs="Questrial"/>
          <w:color w:val="000000"/>
          <w:sz w:val="20"/>
          <w:szCs w:val="20"/>
        </w:rPr>
        <w:t>Secretary</w:t>
      </w:r>
      <w:r w:rsidR="004F2DD4">
        <w:rPr>
          <w:rFonts w:ascii="Century Gothic" w:eastAsia="Questrial" w:hAnsi="Century Gothic" w:cs="Questrial"/>
          <w:color w:val="000000"/>
          <w:sz w:val="20"/>
          <w:szCs w:val="20"/>
        </w:rPr>
        <w:t>:</w:t>
      </w:r>
      <w:r>
        <w:rPr>
          <w:rFonts w:ascii="Century Gothic" w:eastAsia="Questrial" w:hAnsi="Century Gothic" w:cs="Questrial"/>
          <w:color w:val="000000"/>
          <w:sz w:val="20"/>
          <w:szCs w:val="20"/>
        </w:rPr>
        <w:t xml:space="preserve"> </w:t>
      </w:r>
      <w:r w:rsidRPr="005D26F3">
        <w:rPr>
          <w:rFonts w:ascii="Century Gothic" w:eastAsia="Questrial" w:hAnsi="Century Gothic" w:cs="Questrial"/>
          <w:color w:val="000000"/>
          <w:sz w:val="20"/>
          <w:szCs w:val="20"/>
        </w:rPr>
        <w:t>Molly Ward</w:t>
      </w:r>
    </w:p>
    <w:p w14:paraId="0E81D961" w14:textId="77777777"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Virginia Secreta</w:t>
      </w:r>
      <w:r w:rsidR="004F2DD4">
        <w:rPr>
          <w:rFonts w:ascii="Century Gothic" w:eastAsia="Questrial" w:hAnsi="Century Gothic" w:cs="Questrial"/>
          <w:color w:val="000000"/>
          <w:sz w:val="20"/>
          <w:szCs w:val="20"/>
        </w:rPr>
        <w:t>ry of Technology, Boundary Organization,</w:t>
      </w:r>
      <w:r w:rsidR="004F2DD4" w:rsidRPr="005D26F3">
        <w:rPr>
          <w:rFonts w:ascii="Century Gothic" w:eastAsia="Questrial" w:hAnsi="Century Gothic" w:cs="Questrial"/>
          <w:color w:val="000000"/>
          <w:sz w:val="20"/>
          <w:szCs w:val="20"/>
        </w:rPr>
        <w:t xml:space="preserve"> Secretary</w:t>
      </w:r>
      <w:r w:rsidR="004F2DD4">
        <w:rPr>
          <w:rFonts w:ascii="Century Gothic" w:eastAsia="Questrial" w:hAnsi="Century Gothic" w:cs="Questrial"/>
          <w:color w:val="000000"/>
          <w:sz w:val="20"/>
          <w:szCs w:val="20"/>
        </w:rPr>
        <w:t>: Karen Jackson</w:t>
      </w:r>
    </w:p>
    <w:p w14:paraId="267D1D1B" w14:textId="77777777"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Virginia Secretary of Agricult</w:t>
      </w:r>
      <w:r w:rsidR="004F2DD4">
        <w:rPr>
          <w:rFonts w:ascii="Century Gothic" w:eastAsia="Questrial" w:hAnsi="Century Gothic" w:cs="Questrial"/>
          <w:color w:val="000000"/>
          <w:sz w:val="20"/>
          <w:szCs w:val="20"/>
        </w:rPr>
        <w:t>ure &amp; Forestry</w:t>
      </w:r>
      <w:r w:rsidR="004F2DD4" w:rsidRPr="005D26F3">
        <w:rPr>
          <w:rFonts w:ascii="Century Gothic" w:eastAsia="Questrial" w:hAnsi="Century Gothic" w:cs="Questrial"/>
          <w:color w:val="000000"/>
          <w:sz w:val="20"/>
          <w:szCs w:val="20"/>
        </w:rPr>
        <w:t xml:space="preserve">, </w:t>
      </w:r>
      <w:r w:rsidR="004F2DD4">
        <w:rPr>
          <w:rFonts w:ascii="Century Gothic" w:eastAsia="Questrial" w:hAnsi="Century Gothic" w:cs="Questrial"/>
          <w:color w:val="000000"/>
          <w:sz w:val="20"/>
          <w:szCs w:val="20"/>
        </w:rPr>
        <w:t xml:space="preserve">Boundary Organization, </w:t>
      </w:r>
      <w:r w:rsidR="004F2DD4" w:rsidRPr="005D26F3">
        <w:rPr>
          <w:rFonts w:ascii="Century Gothic" w:eastAsia="Questrial" w:hAnsi="Century Gothic" w:cs="Questrial"/>
          <w:color w:val="000000"/>
          <w:sz w:val="20"/>
          <w:szCs w:val="20"/>
        </w:rPr>
        <w:t>Secretary</w:t>
      </w:r>
      <w:r w:rsidR="004F2DD4">
        <w:rPr>
          <w:rFonts w:ascii="Century Gothic" w:eastAsia="Questrial" w:hAnsi="Century Gothic" w:cs="Questrial"/>
          <w:color w:val="000000"/>
          <w:sz w:val="20"/>
          <w:szCs w:val="20"/>
        </w:rPr>
        <w:t>:</w:t>
      </w:r>
      <w:r w:rsidRPr="005D26F3">
        <w:rPr>
          <w:rFonts w:ascii="Century Gothic" w:eastAsia="Questrial" w:hAnsi="Century Gothic" w:cs="Questrial"/>
          <w:color w:val="000000"/>
          <w:sz w:val="20"/>
          <w:szCs w:val="20"/>
        </w:rPr>
        <w:t xml:space="preserve"> Todd </w:t>
      </w:r>
      <w:proofErr w:type="spellStart"/>
      <w:r w:rsidRPr="005D26F3">
        <w:rPr>
          <w:rFonts w:ascii="Century Gothic" w:eastAsia="Questrial" w:hAnsi="Century Gothic" w:cs="Questrial"/>
          <w:color w:val="000000"/>
          <w:sz w:val="20"/>
          <w:szCs w:val="20"/>
        </w:rPr>
        <w:t>Haymore</w:t>
      </w:r>
      <w:proofErr w:type="spellEnd"/>
    </w:p>
    <w:p w14:paraId="28D2577F" w14:textId="77777777" w:rsidR="004F2DD4"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Virginia Department of Environmental Quality</w:t>
      </w:r>
      <w:r w:rsidR="004F2DD4">
        <w:rPr>
          <w:rFonts w:ascii="Century Gothic" w:eastAsia="Questrial" w:hAnsi="Century Gothic" w:cs="Questrial"/>
          <w:color w:val="000000"/>
          <w:sz w:val="20"/>
          <w:szCs w:val="20"/>
        </w:rPr>
        <w:t xml:space="preserve">, Boundary Organization, Director: David </w:t>
      </w:r>
      <w:proofErr w:type="spellStart"/>
      <w:r w:rsidR="004F2DD4">
        <w:rPr>
          <w:rFonts w:ascii="Century Gothic" w:eastAsia="Questrial" w:hAnsi="Century Gothic" w:cs="Questrial"/>
          <w:color w:val="000000"/>
          <w:sz w:val="20"/>
          <w:szCs w:val="20"/>
        </w:rPr>
        <w:t>Paylor</w:t>
      </w:r>
      <w:proofErr w:type="spellEnd"/>
    </w:p>
    <w:p w14:paraId="28736FF1" w14:textId="77777777" w:rsidR="005D26F3" w:rsidRPr="005D26F3" w:rsidRDefault="004F2DD4"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Virginia Department of Environmental Quality</w:t>
      </w:r>
      <w:r>
        <w:rPr>
          <w:rFonts w:ascii="Century Gothic" w:eastAsia="Questrial" w:hAnsi="Century Gothic" w:cs="Questrial"/>
          <w:color w:val="000000"/>
          <w:sz w:val="20"/>
          <w:szCs w:val="20"/>
        </w:rPr>
        <w:t xml:space="preserve">, Boundary Organization, </w:t>
      </w:r>
      <w:r w:rsidR="005D26F3" w:rsidRPr="005D26F3">
        <w:rPr>
          <w:rFonts w:ascii="Century Gothic" w:eastAsia="Questrial" w:hAnsi="Century Gothic" w:cs="Questrial"/>
          <w:color w:val="000000"/>
          <w:sz w:val="20"/>
          <w:szCs w:val="20"/>
        </w:rPr>
        <w:t>Director</w:t>
      </w:r>
      <w:r>
        <w:rPr>
          <w:rFonts w:ascii="Century Gothic" w:eastAsia="Questrial" w:hAnsi="Century Gothic" w:cs="Questrial"/>
          <w:color w:val="000000"/>
          <w:sz w:val="20"/>
          <w:szCs w:val="20"/>
        </w:rPr>
        <w:t xml:space="preserve"> of Office of Water Quality</w:t>
      </w:r>
      <w:r w:rsidR="005D26F3" w:rsidRPr="005D26F3">
        <w:rPr>
          <w:rFonts w:ascii="Century Gothic" w:eastAsia="Questrial" w:hAnsi="Century Gothic" w:cs="Questrial"/>
          <w:color w:val="000000"/>
          <w:sz w:val="20"/>
          <w:szCs w:val="20"/>
        </w:rPr>
        <w:t xml:space="preserve">, Scott </w:t>
      </w:r>
      <w:proofErr w:type="spellStart"/>
      <w:r w:rsidR="005D26F3" w:rsidRPr="005D26F3">
        <w:rPr>
          <w:rFonts w:ascii="Century Gothic" w:hAnsi="Century Gothic" w:cs="Calibri"/>
          <w:color w:val="000000"/>
          <w:sz w:val="20"/>
          <w:szCs w:val="20"/>
        </w:rPr>
        <w:t>Kudlas</w:t>
      </w:r>
      <w:proofErr w:type="spellEnd"/>
    </w:p>
    <w:p w14:paraId="6F9A2AFE" w14:textId="77777777" w:rsidR="004F2DD4"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Digital Harvest</w:t>
      </w:r>
      <w:r w:rsidR="004F2DD4">
        <w:rPr>
          <w:rFonts w:ascii="Century Gothic" w:eastAsia="Questrial" w:hAnsi="Century Gothic" w:cs="Questrial"/>
          <w:color w:val="000000"/>
          <w:sz w:val="20"/>
          <w:szCs w:val="20"/>
        </w:rPr>
        <w:t>, Collaborator and End User, General Manager</w:t>
      </w:r>
      <w:r w:rsidRPr="005D26F3">
        <w:rPr>
          <w:rFonts w:ascii="Century Gothic" w:eastAsia="Questrial" w:hAnsi="Century Gothic" w:cs="Questrial"/>
          <w:color w:val="000000"/>
          <w:sz w:val="20"/>
          <w:szCs w:val="20"/>
        </w:rPr>
        <w:t>: Young Kim</w:t>
      </w:r>
    </w:p>
    <w:p w14:paraId="08704631" w14:textId="77777777" w:rsidR="005D26F3" w:rsidRPr="005D26F3" w:rsidRDefault="004F2DD4"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Digital Harvest</w:t>
      </w:r>
      <w:r>
        <w:rPr>
          <w:rFonts w:ascii="Century Gothic" w:eastAsia="Questrial" w:hAnsi="Century Gothic" w:cs="Questrial"/>
          <w:color w:val="000000"/>
          <w:sz w:val="20"/>
          <w:szCs w:val="20"/>
        </w:rPr>
        <w:t xml:space="preserve">, Collaborator and End User, </w:t>
      </w:r>
      <w:r w:rsidRPr="005D26F3">
        <w:rPr>
          <w:rFonts w:ascii="Century Gothic" w:eastAsia="Questrial" w:hAnsi="Century Gothic" w:cs="Questrial"/>
          <w:color w:val="000000"/>
          <w:sz w:val="20"/>
          <w:szCs w:val="20"/>
        </w:rPr>
        <w:t xml:space="preserve">Agronomist: </w:t>
      </w:r>
      <w:r>
        <w:rPr>
          <w:rFonts w:ascii="Century Gothic" w:eastAsia="Questrial" w:hAnsi="Century Gothic" w:cs="Questrial"/>
          <w:color w:val="000000"/>
          <w:sz w:val="20"/>
          <w:szCs w:val="20"/>
        </w:rPr>
        <w:t>Ed Hassell</w:t>
      </w:r>
      <w:r w:rsidR="005D26F3" w:rsidRPr="005D26F3">
        <w:rPr>
          <w:rFonts w:ascii="Century Gothic" w:eastAsia="Questrial" w:hAnsi="Century Gothic" w:cs="Questrial"/>
          <w:color w:val="000000"/>
          <w:sz w:val="20"/>
          <w:szCs w:val="20"/>
        </w:rPr>
        <w:t xml:space="preserve"> </w:t>
      </w:r>
    </w:p>
    <w:p w14:paraId="56417947" w14:textId="77777777" w:rsidR="009A326F" w:rsidRDefault="009A326F" w:rsidP="009A326F">
      <w:pPr>
        <w:spacing w:after="0" w:line="240" w:lineRule="auto"/>
        <w:rPr>
          <w:rFonts w:ascii="Century Gothic" w:hAnsi="Century Gothic" w:cs="Arial"/>
          <w:b/>
          <w:sz w:val="20"/>
          <w:szCs w:val="20"/>
        </w:rPr>
      </w:pPr>
    </w:p>
    <w:p w14:paraId="28D66A77"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44BF309F" w14:textId="77777777" w:rsidR="009A326F" w:rsidRPr="00E80174" w:rsidRDefault="005D26F3" w:rsidP="009A326F">
      <w:pPr>
        <w:spacing w:after="0" w:line="240" w:lineRule="auto"/>
        <w:rPr>
          <w:rFonts w:ascii="Century Gothic" w:hAnsi="Century Gothic" w:cs="Arial"/>
          <w:sz w:val="20"/>
          <w:szCs w:val="20"/>
        </w:rPr>
      </w:pPr>
      <w:r>
        <w:rPr>
          <w:rFonts w:ascii="Century Gothic" w:hAnsi="Century Gothic" w:cs="Arial"/>
          <w:sz w:val="20"/>
          <w:szCs w:val="20"/>
        </w:rPr>
        <w:t>Water Resources, Agriculture</w:t>
      </w:r>
    </w:p>
    <w:p w14:paraId="75B911FC" w14:textId="77777777" w:rsidR="003B2A86" w:rsidRPr="00D579FC" w:rsidRDefault="003B2A86" w:rsidP="003B2A86">
      <w:pPr>
        <w:spacing w:after="0" w:line="240" w:lineRule="auto"/>
        <w:rPr>
          <w:rFonts w:ascii="Century Gothic" w:hAnsi="Century Gothic" w:cs="Arial"/>
          <w:b/>
          <w:sz w:val="20"/>
          <w:szCs w:val="20"/>
        </w:rPr>
      </w:pPr>
    </w:p>
    <w:p w14:paraId="57F3E2A9" w14:textId="7777777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5D26F3">
        <w:rPr>
          <w:rFonts w:ascii="Century Gothic" w:hAnsi="Century Gothic" w:cs="Arial"/>
          <w:sz w:val="20"/>
          <w:szCs w:val="20"/>
        </w:rPr>
        <w:t xml:space="preserve"> </w:t>
      </w:r>
      <w:r w:rsidR="005D26F3" w:rsidRPr="005D26F3">
        <w:rPr>
          <w:rFonts w:ascii="Century Gothic" w:eastAsia="Questrial" w:hAnsi="Century Gothic" w:cs="Questrial"/>
          <w:color w:val="000000"/>
          <w:sz w:val="20"/>
          <w:szCs w:val="20"/>
        </w:rPr>
        <w:t>Coastal Plain of Maryland, Virginia, and North Carolina</w:t>
      </w:r>
    </w:p>
    <w:p w14:paraId="424B5FCF" w14:textId="77777777" w:rsidR="00CC559E" w:rsidRPr="00D579FC" w:rsidRDefault="00CC559E" w:rsidP="003B2A86">
      <w:pPr>
        <w:spacing w:after="0" w:line="240" w:lineRule="auto"/>
        <w:rPr>
          <w:rFonts w:ascii="Century Gothic" w:hAnsi="Century Gothic" w:cs="Arial"/>
          <w:sz w:val="20"/>
          <w:szCs w:val="20"/>
        </w:rPr>
      </w:pPr>
    </w:p>
    <w:p w14:paraId="60A7700C" w14:textId="7777777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5D26F3">
        <w:rPr>
          <w:rFonts w:ascii="Century Gothic" w:hAnsi="Century Gothic" w:cs="Arial"/>
          <w:sz w:val="20"/>
          <w:szCs w:val="20"/>
        </w:rPr>
        <w:t>April 2013 – June 2014</w:t>
      </w:r>
    </w:p>
    <w:p w14:paraId="12827320" w14:textId="77777777" w:rsidR="00E80174" w:rsidRPr="00D579FC" w:rsidRDefault="00E80174" w:rsidP="00E80174">
      <w:pPr>
        <w:spacing w:after="0" w:line="240" w:lineRule="auto"/>
        <w:rPr>
          <w:rFonts w:ascii="Century Gothic" w:hAnsi="Century Gothic" w:cs="Arial"/>
          <w:b/>
          <w:sz w:val="20"/>
          <w:szCs w:val="20"/>
        </w:rPr>
      </w:pPr>
    </w:p>
    <w:p w14:paraId="31874248"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2D068BB7" w14:textId="77777777" w:rsidR="005D26F3" w:rsidRPr="005D26F3" w:rsidRDefault="005D26F3" w:rsidP="005D26F3">
      <w:pPr>
        <w:spacing w:after="0" w:line="240" w:lineRule="auto"/>
        <w:jc w:val="both"/>
        <w:rPr>
          <w:rFonts w:ascii="Century Gothic" w:hAnsi="Century Gothic" w:cs="Calibri"/>
          <w:color w:val="000000"/>
          <w:sz w:val="20"/>
          <w:szCs w:val="20"/>
        </w:rPr>
      </w:pPr>
      <w:r w:rsidRPr="005D26F3">
        <w:rPr>
          <w:rFonts w:ascii="Century Gothic" w:eastAsia="Questrial" w:hAnsi="Century Gothic" w:cs="Questrial"/>
          <w:color w:val="000000"/>
          <w:sz w:val="20"/>
          <w:szCs w:val="20"/>
        </w:rPr>
        <w:t>Landsat 8, OLI/TIRS – Evapotranspiration, Land Cover</w:t>
      </w:r>
    </w:p>
    <w:p w14:paraId="6F2AB0DD" w14:textId="77777777"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Aqua</w:t>
      </w:r>
      <w:r w:rsidR="00BE47EF">
        <w:rPr>
          <w:rFonts w:ascii="Century Gothic" w:eastAsia="Questrial" w:hAnsi="Century Gothic" w:cs="Questrial"/>
          <w:color w:val="000000"/>
          <w:sz w:val="20"/>
          <w:szCs w:val="20"/>
        </w:rPr>
        <w:t>/Terra</w:t>
      </w:r>
      <w:r w:rsidRPr="005D26F3">
        <w:rPr>
          <w:rFonts w:ascii="Century Gothic" w:eastAsia="Questrial" w:hAnsi="Century Gothic" w:cs="Questrial"/>
          <w:color w:val="000000"/>
          <w:sz w:val="20"/>
          <w:szCs w:val="20"/>
        </w:rPr>
        <w:t>, MODIS – Evapotranspiration</w:t>
      </w:r>
    </w:p>
    <w:p w14:paraId="53CFEFC4" w14:textId="77777777" w:rsidR="005D26F3" w:rsidRDefault="005D26F3" w:rsidP="005D26F3">
      <w:pPr>
        <w:spacing w:after="0" w:line="240" w:lineRule="auto"/>
        <w:rPr>
          <w:rFonts w:ascii="Century Gothic" w:eastAsia="Questrial" w:hAnsi="Century Gothic" w:cs="Questrial"/>
          <w:color w:val="000000"/>
          <w:sz w:val="20"/>
          <w:szCs w:val="20"/>
        </w:rPr>
      </w:pPr>
      <w:r w:rsidRPr="005D26F3">
        <w:rPr>
          <w:rFonts w:ascii="Century Gothic" w:eastAsia="Questrial" w:hAnsi="Century Gothic" w:cs="Questrial"/>
          <w:color w:val="000000"/>
          <w:sz w:val="20"/>
          <w:szCs w:val="20"/>
        </w:rPr>
        <w:t xml:space="preserve">TRMM, PR </w:t>
      </w:r>
      <w:r w:rsidR="00BE47EF">
        <w:rPr>
          <w:rFonts w:ascii="Century Gothic" w:eastAsia="Questrial" w:hAnsi="Century Gothic" w:cs="Questrial"/>
          <w:color w:val="000000"/>
          <w:sz w:val="20"/>
          <w:szCs w:val="20"/>
        </w:rPr>
        <w:t>–</w:t>
      </w:r>
      <w:r w:rsidRPr="005D26F3">
        <w:rPr>
          <w:rFonts w:ascii="Century Gothic" w:eastAsia="Questrial" w:hAnsi="Century Gothic" w:cs="Questrial"/>
          <w:color w:val="000000"/>
          <w:sz w:val="20"/>
          <w:szCs w:val="20"/>
        </w:rPr>
        <w:t xml:space="preserve"> Precipitation</w:t>
      </w:r>
    </w:p>
    <w:p w14:paraId="6B2E182E" w14:textId="77777777" w:rsidR="00BE47EF" w:rsidRPr="005D26F3" w:rsidRDefault="00BE47EF" w:rsidP="005D26F3">
      <w:pPr>
        <w:spacing w:after="0" w:line="240" w:lineRule="auto"/>
        <w:rPr>
          <w:rFonts w:ascii="Century Gothic" w:hAnsi="Century Gothic" w:cs="Calibri"/>
          <w:color w:val="000000"/>
          <w:sz w:val="20"/>
          <w:szCs w:val="20"/>
        </w:rPr>
      </w:pPr>
      <w:r>
        <w:rPr>
          <w:rFonts w:ascii="Century Gothic" w:eastAsia="Questrial" w:hAnsi="Century Gothic" w:cs="Questrial"/>
          <w:color w:val="000000"/>
          <w:sz w:val="20"/>
          <w:szCs w:val="20"/>
        </w:rPr>
        <w:t>EO-1, Hyperion – Evapotranspiration, Land Cover</w:t>
      </w:r>
    </w:p>
    <w:p w14:paraId="62627EB7" w14:textId="77777777"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Terra, ASTER - Evapotranspiration, Land Cover, DEM</w:t>
      </w:r>
    </w:p>
    <w:p w14:paraId="77A422CB" w14:textId="77777777" w:rsidR="00E25967" w:rsidRPr="00D579FC" w:rsidRDefault="00E25967" w:rsidP="00E25967">
      <w:pPr>
        <w:spacing w:after="0" w:line="240" w:lineRule="auto"/>
        <w:rPr>
          <w:rFonts w:ascii="Century Gothic" w:hAnsi="Century Gothic" w:cs="Arial"/>
          <w:b/>
          <w:sz w:val="20"/>
          <w:szCs w:val="20"/>
        </w:rPr>
      </w:pPr>
    </w:p>
    <w:p w14:paraId="6ED7D0A9" w14:textId="77777777" w:rsidR="00E25967" w:rsidRPr="00D579FC" w:rsidRDefault="00E25967" w:rsidP="00E2596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sidR="00E80174">
        <w:rPr>
          <w:rFonts w:ascii="Century Gothic" w:hAnsi="Century Gothic" w:cs="Arial"/>
          <w:b/>
          <w:sz w:val="20"/>
          <w:szCs w:val="20"/>
        </w:rPr>
        <w:t xml:space="preserve"> Word</w:t>
      </w:r>
      <w:r w:rsidRPr="00D579FC">
        <w:rPr>
          <w:rFonts w:ascii="Century Gothic" w:hAnsi="Century Gothic" w:cs="Arial"/>
          <w:b/>
          <w:sz w:val="20"/>
          <w:szCs w:val="20"/>
        </w:rPr>
        <w:t xml:space="preserve"> </w:t>
      </w:r>
      <w:r w:rsidR="00E80174">
        <w:rPr>
          <w:rFonts w:ascii="Century Gothic" w:hAnsi="Century Gothic" w:cs="Arial"/>
          <w:b/>
          <w:sz w:val="20"/>
          <w:szCs w:val="20"/>
        </w:rPr>
        <w:t>Objectives</w:t>
      </w:r>
      <w:r w:rsidRPr="00D579FC">
        <w:rPr>
          <w:rFonts w:ascii="Century Gothic" w:hAnsi="Century Gothic" w:cs="Arial"/>
          <w:b/>
          <w:sz w:val="20"/>
          <w:szCs w:val="20"/>
        </w:rPr>
        <w:t xml:space="preserve"> </w:t>
      </w:r>
      <w:r w:rsidR="00E80174">
        <w:rPr>
          <w:rFonts w:ascii="Century Gothic" w:hAnsi="Century Gothic" w:cs="Arial"/>
          <w:b/>
          <w:sz w:val="20"/>
          <w:szCs w:val="20"/>
        </w:rPr>
        <w:t>Overview</w:t>
      </w:r>
    </w:p>
    <w:p w14:paraId="686CDA9A" w14:textId="77777777" w:rsidR="005D26F3" w:rsidRPr="005D26F3" w:rsidRDefault="005D26F3" w:rsidP="005D26F3">
      <w:pPr>
        <w:spacing w:after="0" w:line="240" w:lineRule="auto"/>
        <w:rPr>
          <w:rFonts w:ascii="Century Gothic" w:hAnsi="Century Gothic" w:cs="Calibri"/>
          <w:color w:val="000000"/>
          <w:sz w:val="20"/>
          <w:szCs w:val="20"/>
        </w:rPr>
      </w:pPr>
      <w:r w:rsidRPr="005D26F3">
        <w:rPr>
          <w:rFonts w:ascii="Century Gothic" w:eastAsia="Questrial" w:hAnsi="Century Gothic" w:cs="Questrial"/>
          <w:color w:val="000000"/>
          <w:sz w:val="20"/>
          <w:szCs w:val="20"/>
        </w:rPr>
        <w:t xml:space="preserve">In this study, Landsat 8 and Automated Weather Observing System (AWOS) observations were used as inputs in the Measuring Evapotranspiration at High Resolution with Internalized Calibration (METRIC) model to contribute toward a more accurate evapotranspiration (ET) estimation.  METRIC will allow farmers to make decisions regarding irrigation that are more cost efficient.  This model can also provide state policy makers with a means of assessing drought conditions. </w:t>
      </w:r>
    </w:p>
    <w:p w14:paraId="330B45D9" w14:textId="77777777" w:rsidR="00D579FC" w:rsidRPr="005D26F3" w:rsidRDefault="00D579FC" w:rsidP="00D579FC">
      <w:pPr>
        <w:spacing w:after="0" w:line="240" w:lineRule="auto"/>
        <w:rPr>
          <w:rFonts w:ascii="Century Gothic" w:hAnsi="Century Gothic" w:cs="Arial"/>
          <w:b/>
          <w:sz w:val="20"/>
          <w:szCs w:val="20"/>
        </w:rPr>
      </w:pPr>
    </w:p>
    <w:p w14:paraId="528371FE"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17B90726" w14:textId="77777777" w:rsidR="00BE47EF" w:rsidRPr="00BE47EF" w:rsidRDefault="00BE47EF" w:rsidP="00BE47EF">
      <w:pPr>
        <w:spacing w:after="0" w:line="240" w:lineRule="auto"/>
        <w:rPr>
          <w:rFonts w:ascii="Century Gothic" w:hAnsi="Century Gothic"/>
          <w:sz w:val="20"/>
          <w:szCs w:val="20"/>
        </w:rPr>
      </w:pPr>
      <w:r w:rsidRPr="00BE47EF">
        <w:rPr>
          <w:rFonts w:ascii="Century Gothic" w:eastAsia="Questrial" w:hAnsi="Century Gothic" w:cs="Questrial"/>
          <w:sz w:val="20"/>
          <w:szCs w:val="20"/>
        </w:rPr>
        <w:t>Crop irrigation accounts for a considerable amount of water use in the Coastal Mid-Atlantic region.  Better understanding of how much water farmers need to irrigate their fields will help decrease both water waste and the economic burden for farmers. The Mapping Evapotranspiration at High Resolution with Internalized Calibration (METRIC) model is a powerful tool that calculates evapotranspiration (ET) based on localized data.  Executable from a Python script, the model can be used as a decision support tool that allows farmers to make more informed decisions about when irrigation is necessary.  METRIC estimates ET using a series of equations where local input variables are acquired from Landsat 8 sensors, a United States Geological Survey (USGS) survey based Digital Elevation Model (DEM), and local weather conditions.  While METRIC-derived ET estimates are beneficial for irrigation purposes, it can also provide state officials with a useful means of drought monitoring.  Utilizing data from NASA Earth observations in the Coastal Mid-Atlantic region will contribute to a large-scale, more-complete, understanding of the water consumption behavior in an area that can be used for both policy and individual agricultural decisions.</w:t>
      </w:r>
    </w:p>
    <w:p w14:paraId="30540988" w14:textId="77777777" w:rsidR="00677CB8" w:rsidRPr="00D579FC" w:rsidRDefault="00677CB8" w:rsidP="00BA5773">
      <w:pPr>
        <w:spacing w:after="0" w:line="240" w:lineRule="auto"/>
        <w:rPr>
          <w:rFonts w:ascii="Century Gothic" w:hAnsi="Century Gothic" w:cs="Arial"/>
          <w:sz w:val="20"/>
          <w:szCs w:val="20"/>
        </w:rPr>
      </w:pPr>
    </w:p>
    <w:p w14:paraId="22FE803F"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188AC290" w14:textId="77777777" w:rsidR="00B33A3C" w:rsidRPr="00B33A3C" w:rsidRDefault="00B33A3C" w:rsidP="00B33A3C">
      <w:pPr>
        <w:numPr>
          <w:ilvl w:val="0"/>
          <w:numId w:val="8"/>
        </w:numPr>
        <w:spacing w:after="0" w:line="240" w:lineRule="auto"/>
        <w:ind w:hanging="359"/>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Current regulations of water resources are not monetarily efficient. Improvements are needed for determining when irrigation is necessary based on ET rates.</w:t>
      </w:r>
    </w:p>
    <w:p w14:paraId="1E56C157" w14:textId="77777777" w:rsidR="00B33A3C" w:rsidRPr="00B33A3C" w:rsidRDefault="00B33A3C" w:rsidP="00B33A3C">
      <w:pPr>
        <w:numPr>
          <w:ilvl w:val="0"/>
          <w:numId w:val="8"/>
        </w:numPr>
        <w:spacing w:after="0" w:line="240" w:lineRule="auto"/>
        <w:ind w:hanging="359"/>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Irrigated agriculture accounts for 80-90% of water consumption nationwide and at least half of U.S. irrigated cropland relies on traditional, less efficient irrigation systems, despite technological advances.</w:t>
      </w:r>
    </w:p>
    <w:p w14:paraId="0143F4D6" w14:textId="77777777" w:rsidR="00B33A3C" w:rsidRPr="00B33A3C" w:rsidRDefault="00B33A3C" w:rsidP="00B33A3C">
      <w:pPr>
        <w:numPr>
          <w:ilvl w:val="0"/>
          <w:numId w:val="8"/>
        </w:numPr>
        <w:spacing w:after="0" w:line="240" w:lineRule="auto"/>
        <w:ind w:hanging="359"/>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State officials need more accurate models for analyzing drought conditions in order to make more informed decisions regarding water-usage policies.</w:t>
      </w:r>
    </w:p>
    <w:p w14:paraId="27145B22" w14:textId="77777777" w:rsidR="00B33A3C" w:rsidRPr="00B33A3C" w:rsidRDefault="00B33A3C" w:rsidP="00B33A3C">
      <w:pPr>
        <w:numPr>
          <w:ilvl w:val="0"/>
          <w:numId w:val="8"/>
        </w:numPr>
        <w:spacing w:after="0" w:line="240" w:lineRule="auto"/>
        <w:ind w:hanging="359"/>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 xml:space="preserve">Global demand has stressed the agricultural industry, making efficiency and productivity of upmost importance.  </w:t>
      </w:r>
    </w:p>
    <w:p w14:paraId="52F8F354" w14:textId="77777777" w:rsidR="00E25967" w:rsidRPr="00D579FC" w:rsidRDefault="00E25967" w:rsidP="00E25967">
      <w:pPr>
        <w:spacing w:after="0" w:line="240" w:lineRule="auto"/>
        <w:rPr>
          <w:rFonts w:ascii="Century Gothic" w:hAnsi="Century Gothic" w:cs="Arial"/>
          <w:sz w:val="20"/>
          <w:szCs w:val="20"/>
        </w:rPr>
      </w:pPr>
    </w:p>
    <w:p w14:paraId="339BC9E7"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7A9D5FC2" w14:textId="77777777" w:rsidR="00B33A3C" w:rsidRPr="00B33A3C" w:rsidRDefault="00B33A3C" w:rsidP="00B33A3C">
      <w:pPr>
        <w:spacing w:after="0" w:line="240" w:lineRule="auto"/>
        <w:rPr>
          <w:rFonts w:ascii="Century Gothic" w:hAnsi="Century Gothic" w:cs="Calibri"/>
          <w:color w:val="000000"/>
          <w:sz w:val="20"/>
          <w:szCs w:val="20"/>
        </w:rPr>
      </w:pPr>
      <w:r w:rsidRPr="00B33A3C">
        <w:rPr>
          <w:rFonts w:ascii="Century Gothic" w:hAnsi="Century Gothic" w:cs="Calibri"/>
          <w:color w:val="000000"/>
          <w:sz w:val="20"/>
          <w:szCs w:val="20"/>
        </w:rPr>
        <w:t xml:space="preserve">Currently, </w:t>
      </w:r>
      <w:r w:rsidRPr="00B33A3C">
        <w:rPr>
          <w:rFonts w:ascii="Century Gothic" w:eastAsia="Questrial" w:hAnsi="Century Gothic" w:cs="Questrial"/>
          <w:color w:val="000000"/>
          <w:sz w:val="20"/>
          <w:szCs w:val="20"/>
        </w:rPr>
        <w:t xml:space="preserve">crop irrigation needs are monitored through identifying areas of heat stress.  When heat stress becomes apparent, irrigation is deemed necessary.  Using METRIC-derived ET rates to assess crop conditions would allow farmers to irrigate before heat stress occurs.  Current water-allocation decisions for each state are based on weather station precipitation measurements.  State officials would benefit from having broad ET estimates for drought monitoring and making water-allocation decisions rather than relying on sparsely distributed weather stations. </w:t>
      </w:r>
    </w:p>
    <w:p w14:paraId="026F8234" w14:textId="77777777" w:rsidR="00E25967" w:rsidRDefault="00E25967" w:rsidP="00E25967">
      <w:pPr>
        <w:spacing w:after="0" w:line="240" w:lineRule="auto"/>
        <w:rPr>
          <w:rFonts w:ascii="Century Gothic" w:hAnsi="Century Gothic" w:cs="Arial"/>
          <w:sz w:val="20"/>
          <w:szCs w:val="20"/>
        </w:rPr>
      </w:pPr>
    </w:p>
    <w:p w14:paraId="0AE2A796" w14:textId="77777777" w:rsidR="00BE47EF" w:rsidRDefault="00BE47EF" w:rsidP="00E25967">
      <w:pPr>
        <w:spacing w:after="0" w:line="240" w:lineRule="auto"/>
        <w:rPr>
          <w:rFonts w:ascii="Century Gothic" w:hAnsi="Century Gothic" w:cs="Arial"/>
          <w:sz w:val="20"/>
          <w:szCs w:val="20"/>
        </w:rPr>
      </w:pPr>
    </w:p>
    <w:p w14:paraId="3443DCCB" w14:textId="77777777" w:rsidR="00BE47EF" w:rsidRPr="00D579FC" w:rsidRDefault="00BE47EF" w:rsidP="00E25967">
      <w:pPr>
        <w:spacing w:after="0" w:line="240" w:lineRule="auto"/>
        <w:rPr>
          <w:rFonts w:ascii="Century Gothic" w:hAnsi="Century Gothic" w:cs="Arial"/>
          <w:sz w:val="20"/>
          <w:szCs w:val="20"/>
        </w:rPr>
      </w:pPr>
    </w:p>
    <w:p w14:paraId="2A7A242A"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14:paraId="2ACA3457" w14:textId="77777777" w:rsidR="00B33A3C" w:rsidRPr="00B33A3C" w:rsidRDefault="00B33A3C" w:rsidP="00BE47EF">
      <w:pPr>
        <w:numPr>
          <w:ilvl w:val="0"/>
          <w:numId w:val="11"/>
        </w:numPr>
        <w:spacing w:after="0" w:line="240" w:lineRule="auto"/>
        <w:ind w:hanging="360"/>
        <w:contextualSpacing/>
        <w:jc w:val="both"/>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Python script in ArcGIS that calculates ET using the METRIC model</w:t>
      </w:r>
    </w:p>
    <w:p w14:paraId="2A46BDF8" w14:textId="77777777" w:rsidR="00B33A3C" w:rsidRPr="00B33A3C" w:rsidRDefault="00B33A3C" w:rsidP="00BE47EF">
      <w:pPr>
        <w:numPr>
          <w:ilvl w:val="0"/>
          <w:numId w:val="11"/>
        </w:numPr>
        <w:spacing w:after="0" w:line="240" w:lineRule="auto"/>
        <w:ind w:hanging="360"/>
        <w:contextualSpacing/>
        <w:jc w:val="both"/>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Maps of ET rates based on METRIC model output</w:t>
      </w:r>
    </w:p>
    <w:p w14:paraId="76F29271" w14:textId="77777777" w:rsidR="00CC559E" w:rsidRPr="00D579FC" w:rsidRDefault="00CC559E" w:rsidP="00CC559E">
      <w:pPr>
        <w:spacing w:after="0" w:line="240" w:lineRule="auto"/>
        <w:rPr>
          <w:rFonts w:ascii="Century Gothic" w:hAnsi="Century Gothic" w:cs="Arial"/>
          <w:sz w:val="20"/>
          <w:szCs w:val="20"/>
        </w:rPr>
      </w:pPr>
    </w:p>
    <w:p w14:paraId="52E8FC36" w14:textId="77777777" w:rsidR="00CC559E" w:rsidRPr="00D579FC" w:rsidRDefault="00CC559E" w:rsidP="00CC559E">
      <w:pPr>
        <w:spacing w:after="0" w:line="240" w:lineRule="auto"/>
        <w:rPr>
          <w:rFonts w:ascii="Century Gothic" w:hAnsi="Century Gothic" w:cs="Arial"/>
          <w:b/>
          <w:sz w:val="20"/>
          <w:szCs w:val="20"/>
        </w:rPr>
      </w:pPr>
      <w:r w:rsidRPr="00D579FC">
        <w:rPr>
          <w:rFonts w:ascii="Century Gothic" w:hAnsi="Century Gothic" w:cs="Arial"/>
          <w:b/>
          <w:sz w:val="20"/>
          <w:szCs w:val="20"/>
        </w:rPr>
        <w:t>Benefit to End-User:</w:t>
      </w:r>
    </w:p>
    <w:p w14:paraId="4F208F4A" w14:textId="77777777" w:rsidR="00B33A3C" w:rsidRPr="00B33A3C" w:rsidRDefault="00B33A3C" w:rsidP="00B33A3C">
      <w:pPr>
        <w:numPr>
          <w:ilvl w:val="0"/>
          <w:numId w:val="3"/>
        </w:numPr>
        <w:spacing w:after="0" w:line="240" w:lineRule="auto"/>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Digital Harvest: Mapping ET using Landsat 8 will enable end-users to take measurements of agricultural fields when weather conditions prevent them from flying UAVs to collect data.</w:t>
      </w:r>
    </w:p>
    <w:p w14:paraId="2F25E466" w14:textId="77777777" w:rsidR="00B33A3C" w:rsidRPr="00B33A3C" w:rsidRDefault="00B33A3C" w:rsidP="00B33A3C">
      <w:pPr>
        <w:numPr>
          <w:ilvl w:val="0"/>
          <w:numId w:val="3"/>
        </w:numPr>
        <w:spacing w:after="0" w:line="240" w:lineRule="auto"/>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Maryland and Virginia state agencies: ET mapping will provide a more accurate depiction of the water demand for farmers.</w:t>
      </w:r>
    </w:p>
    <w:p w14:paraId="5BB7E0B7" w14:textId="77777777" w:rsidR="00B33A3C" w:rsidRPr="00B33A3C" w:rsidRDefault="00B33A3C" w:rsidP="00B33A3C">
      <w:pPr>
        <w:numPr>
          <w:ilvl w:val="0"/>
          <w:numId w:val="3"/>
        </w:numPr>
        <w:spacing w:after="0" w:line="240" w:lineRule="auto"/>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An improved understanding of the water budget will benefit state officials making policy decisions concerning water rights and conservation efforts.</w:t>
      </w:r>
    </w:p>
    <w:p w14:paraId="3834A725" w14:textId="77777777" w:rsidR="009A326F" w:rsidRPr="00B33A3C" w:rsidRDefault="00B33A3C" w:rsidP="00B33A3C">
      <w:pPr>
        <w:numPr>
          <w:ilvl w:val="0"/>
          <w:numId w:val="3"/>
        </w:numPr>
        <w:spacing w:after="0" w:line="240" w:lineRule="auto"/>
        <w:contextualSpacing/>
        <w:rPr>
          <w:rFonts w:ascii="Century Gothic" w:eastAsia="Questrial" w:hAnsi="Century Gothic" w:cs="Questrial"/>
          <w:color w:val="000000"/>
          <w:sz w:val="20"/>
          <w:szCs w:val="20"/>
        </w:rPr>
      </w:pPr>
      <w:r w:rsidRPr="00B33A3C">
        <w:rPr>
          <w:rFonts w:ascii="Century Gothic" w:eastAsia="Questrial" w:hAnsi="Century Gothic" w:cs="Questrial"/>
          <w:color w:val="000000"/>
          <w:sz w:val="20"/>
          <w:szCs w:val="20"/>
        </w:rPr>
        <w:t xml:space="preserve">METRIC software will be developed to make the code open-source and operational for agricultural businesses and policy makers.  </w:t>
      </w:r>
    </w:p>
    <w:p w14:paraId="56FD080A" w14:textId="77777777" w:rsidR="00B82BB6" w:rsidRPr="00D579FC" w:rsidRDefault="00B82BB6" w:rsidP="00B82BB6">
      <w:pPr>
        <w:spacing w:after="0" w:line="240" w:lineRule="auto"/>
        <w:rPr>
          <w:rFonts w:ascii="Century Gothic" w:hAnsi="Century Gothic" w:cs="Arial"/>
          <w:sz w:val="20"/>
          <w:szCs w:val="20"/>
        </w:rPr>
      </w:pPr>
    </w:p>
    <w:p w14:paraId="442A3A0E"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Models</w:t>
      </w:r>
      <w:r w:rsidR="000048D0" w:rsidRPr="00D579FC">
        <w:rPr>
          <w:rFonts w:ascii="Century Gothic" w:hAnsi="Century Gothic" w:cs="Arial"/>
          <w:b/>
          <w:sz w:val="20"/>
          <w:szCs w:val="20"/>
        </w:rPr>
        <w:t xml:space="preserve"> Utilized</w:t>
      </w:r>
    </w:p>
    <w:p w14:paraId="2301FD6F" w14:textId="77777777" w:rsidR="00B82BB6" w:rsidRPr="00E80174" w:rsidRDefault="00B33A3C" w:rsidP="00E80174">
      <w:pPr>
        <w:pStyle w:val="ListParagraph"/>
        <w:numPr>
          <w:ilvl w:val="0"/>
          <w:numId w:val="7"/>
        </w:numPr>
        <w:spacing w:after="0" w:line="240" w:lineRule="auto"/>
        <w:rPr>
          <w:rFonts w:ascii="Century Gothic" w:hAnsi="Century Gothic" w:cs="Arial"/>
          <w:sz w:val="20"/>
          <w:szCs w:val="20"/>
        </w:rPr>
      </w:pPr>
      <w:commentRangeStart w:id="0"/>
      <w:r>
        <w:rPr>
          <w:rFonts w:ascii="Century Gothic" w:hAnsi="Century Gothic" w:cs="Arial"/>
          <w:sz w:val="20"/>
          <w:szCs w:val="20"/>
        </w:rPr>
        <w:t>Idaho Department of Water Resources/University of Idaho, Mapping Evapotranspiration with high Resolution and Internalized Calibration (METRIC)</w:t>
      </w:r>
      <w:commentRangeEnd w:id="0"/>
      <w:r w:rsidR="00EC35FF">
        <w:rPr>
          <w:rStyle w:val="CommentReference"/>
        </w:rPr>
        <w:commentReference w:id="0"/>
      </w:r>
    </w:p>
    <w:p w14:paraId="1E6456B4" w14:textId="77777777" w:rsidR="00B82BB6" w:rsidRPr="00D579FC" w:rsidRDefault="00B82BB6" w:rsidP="00B82BB6">
      <w:pPr>
        <w:spacing w:after="0" w:line="240" w:lineRule="auto"/>
        <w:rPr>
          <w:rFonts w:ascii="Century Gothic" w:hAnsi="Century Gothic" w:cs="Arial"/>
          <w:sz w:val="20"/>
          <w:szCs w:val="20"/>
        </w:rPr>
      </w:pPr>
    </w:p>
    <w:p w14:paraId="0A5F06E5"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Ancillary Data</w:t>
      </w:r>
      <w:r w:rsidR="000048D0" w:rsidRPr="00D579FC">
        <w:rPr>
          <w:rFonts w:ascii="Century Gothic" w:hAnsi="Century Gothic" w:cs="Arial"/>
          <w:b/>
          <w:sz w:val="20"/>
          <w:szCs w:val="20"/>
        </w:rPr>
        <w:t>sets Utilized</w:t>
      </w:r>
    </w:p>
    <w:p w14:paraId="7A9827F3" w14:textId="77777777" w:rsidR="00B33A3C" w:rsidRPr="00B33A3C" w:rsidRDefault="00B33A3C" w:rsidP="00B33A3C">
      <w:pPr>
        <w:pStyle w:val="ListParagraph"/>
        <w:numPr>
          <w:ilvl w:val="0"/>
          <w:numId w:val="7"/>
        </w:numPr>
        <w:spacing w:after="0" w:line="240" w:lineRule="auto"/>
        <w:jc w:val="both"/>
        <w:rPr>
          <w:rFonts w:ascii="Century Gothic" w:hAnsi="Century Gothic" w:cs="Calibri"/>
          <w:color w:val="000000"/>
          <w:sz w:val="20"/>
          <w:szCs w:val="20"/>
        </w:rPr>
      </w:pPr>
      <w:r w:rsidRPr="00B33A3C">
        <w:rPr>
          <w:rFonts w:ascii="Century Gothic" w:eastAsia="Questrial" w:hAnsi="Century Gothic" w:cs="Questrial"/>
          <w:color w:val="000000"/>
          <w:sz w:val="20"/>
          <w:szCs w:val="20"/>
        </w:rPr>
        <w:t>USDA National Cropland Data Layer – Land cover</w:t>
      </w:r>
    </w:p>
    <w:p w14:paraId="3A418E4A" w14:textId="77777777" w:rsidR="00B33A3C" w:rsidRPr="00B33A3C" w:rsidRDefault="00B33A3C" w:rsidP="00B33A3C">
      <w:pPr>
        <w:pStyle w:val="ListParagraph"/>
        <w:numPr>
          <w:ilvl w:val="0"/>
          <w:numId w:val="7"/>
        </w:numPr>
        <w:spacing w:after="0" w:line="240" w:lineRule="auto"/>
        <w:jc w:val="both"/>
        <w:rPr>
          <w:rFonts w:ascii="Century Gothic" w:hAnsi="Century Gothic" w:cs="Calibri"/>
          <w:color w:val="000000"/>
          <w:sz w:val="20"/>
          <w:szCs w:val="20"/>
        </w:rPr>
      </w:pPr>
      <w:r w:rsidRPr="00B33A3C">
        <w:rPr>
          <w:rFonts w:ascii="Century Gothic" w:eastAsia="Questrial" w:hAnsi="Century Gothic" w:cs="Questrial"/>
          <w:color w:val="000000"/>
          <w:sz w:val="20"/>
          <w:szCs w:val="20"/>
        </w:rPr>
        <w:t>USGS National Land Cover Dataset – Land cover</w:t>
      </w:r>
    </w:p>
    <w:p w14:paraId="7FFC6DD8" w14:textId="77777777" w:rsidR="00B33A3C" w:rsidRPr="00B33A3C" w:rsidRDefault="00B33A3C" w:rsidP="00B33A3C">
      <w:pPr>
        <w:pStyle w:val="ListParagraph"/>
        <w:numPr>
          <w:ilvl w:val="0"/>
          <w:numId w:val="7"/>
        </w:numPr>
        <w:spacing w:after="0" w:line="240" w:lineRule="auto"/>
        <w:jc w:val="both"/>
        <w:rPr>
          <w:rFonts w:ascii="Century Gothic" w:hAnsi="Century Gothic" w:cs="Calibri"/>
          <w:color w:val="000000"/>
          <w:sz w:val="20"/>
          <w:szCs w:val="20"/>
        </w:rPr>
      </w:pPr>
      <w:r w:rsidRPr="00B33A3C">
        <w:rPr>
          <w:rFonts w:ascii="Century Gothic" w:eastAsia="Questrial" w:hAnsi="Century Gothic" w:cs="Questrial"/>
          <w:color w:val="000000"/>
          <w:sz w:val="20"/>
          <w:szCs w:val="20"/>
        </w:rPr>
        <w:t>USGS GTOPO30- Digital Elevation Model</w:t>
      </w:r>
    </w:p>
    <w:p w14:paraId="120EE3D1" w14:textId="77777777" w:rsidR="00B33A3C" w:rsidRPr="00B33A3C" w:rsidRDefault="00B33A3C" w:rsidP="00B33A3C">
      <w:pPr>
        <w:pStyle w:val="ListParagraph"/>
        <w:numPr>
          <w:ilvl w:val="0"/>
          <w:numId w:val="7"/>
        </w:numPr>
        <w:spacing w:after="0" w:line="240" w:lineRule="auto"/>
        <w:jc w:val="both"/>
        <w:rPr>
          <w:rFonts w:ascii="Century Gothic" w:hAnsi="Century Gothic" w:cs="Calibri"/>
          <w:color w:val="000000"/>
          <w:sz w:val="20"/>
          <w:szCs w:val="20"/>
        </w:rPr>
      </w:pPr>
      <w:r w:rsidRPr="00B33A3C">
        <w:rPr>
          <w:rFonts w:ascii="Century Gothic" w:eastAsia="Questrial" w:hAnsi="Century Gothic" w:cs="Questrial"/>
          <w:color w:val="000000"/>
          <w:sz w:val="20"/>
          <w:szCs w:val="20"/>
        </w:rPr>
        <w:t>NOAA/</w:t>
      </w:r>
      <w:proofErr w:type="spellStart"/>
      <w:r w:rsidRPr="00B33A3C">
        <w:rPr>
          <w:rFonts w:ascii="Century Gothic" w:eastAsia="Questrial" w:hAnsi="Century Gothic" w:cs="Questrial"/>
          <w:color w:val="000000"/>
          <w:sz w:val="20"/>
          <w:szCs w:val="20"/>
        </w:rPr>
        <w:t>AgriMet</w:t>
      </w:r>
      <w:proofErr w:type="spellEnd"/>
      <w:r w:rsidRPr="00B33A3C">
        <w:rPr>
          <w:rFonts w:ascii="Century Gothic" w:eastAsia="Questrial" w:hAnsi="Century Gothic" w:cs="Questrial"/>
          <w:color w:val="000000"/>
          <w:sz w:val="20"/>
          <w:szCs w:val="20"/>
        </w:rPr>
        <w:t>- Weather Data</w:t>
      </w:r>
    </w:p>
    <w:p w14:paraId="60469593" w14:textId="77777777" w:rsidR="00BA5773" w:rsidRPr="00D579FC" w:rsidRDefault="00BA5773" w:rsidP="00BA5773">
      <w:pPr>
        <w:spacing w:after="0" w:line="240" w:lineRule="auto"/>
        <w:rPr>
          <w:rFonts w:ascii="Century Gothic" w:hAnsi="Century Gothic" w:cs="Arial"/>
          <w:sz w:val="20"/>
          <w:szCs w:val="20"/>
        </w:rPr>
      </w:pPr>
    </w:p>
    <w:p w14:paraId="0EE521A4" w14:textId="77777777" w:rsidR="00434799" w:rsidRPr="00D579FC" w:rsidRDefault="00434799" w:rsidP="00BA5773">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07484003" w14:textId="77777777" w:rsidR="00434799" w:rsidRPr="00B33A3C" w:rsidRDefault="00434799" w:rsidP="00071662">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 </w:t>
      </w:r>
      <w:r w:rsidR="00071662" w:rsidRPr="00D579FC">
        <w:rPr>
          <w:rFonts w:ascii="Century Gothic" w:hAnsi="Century Gothic" w:cs="Arial"/>
          <w:sz w:val="20"/>
          <w:szCs w:val="20"/>
        </w:rPr>
        <w:t xml:space="preserve">Raster Manipulation/Analysis, Image Enhancement &amp; Map Creation of Landsat </w:t>
      </w:r>
      <w:r w:rsidR="00BE47EF">
        <w:rPr>
          <w:rFonts w:ascii="Century Gothic" w:hAnsi="Century Gothic" w:cs="Arial"/>
          <w:sz w:val="20"/>
          <w:szCs w:val="20"/>
        </w:rPr>
        <w:t>8 OLI/TIRS</w:t>
      </w:r>
      <w:r w:rsidR="00071662" w:rsidRPr="00B33A3C">
        <w:rPr>
          <w:rFonts w:ascii="Century Gothic" w:hAnsi="Century Gothic" w:cs="Arial"/>
          <w:sz w:val="20"/>
          <w:szCs w:val="20"/>
        </w:rPr>
        <w:t>, Aqua/Terra</w:t>
      </w:r>
      <w:r w:rsidR="00BE47EF">
        <w:rPr>
          <w:rFonts w:ascii="Century Gothic" w:hAnsi="Century Gothic" w:cs="Arial"/>
          <w:sz w:val="20"/>
          <w:szCs w:val="20"/>
        </w:rPr>
        <w:t xml:space="preserve"> MODIS, Terra ASTER,</w:t>
      </w:r>
      <w:r w:rsidR="00BE47EF" w:rsidRPr="00BE47EF">
        <w:rPr>
          <w:rFonts w:ascii="Century Gothic" w:eastAsia="Questrial" w:hAnsi="Century Gothic" w:cs="Questrial"/>
          <w:color w:val="000000"/>
          <w:sz w:val="20"/>
          <w:szCs w:val="20"/>
        </w:rPr>
        <w:t xml:space="preserve"> </w:t>
      </w:r>
      <w:r w:rsidR="00BE47EF">
        <w:rPr>
          <w:rFonts w:ascii="Century Gothic" w:eastAsia="Questrial" w:hAnsi="Century Gothic" w:cs="Questrial"/>
          <w:color w:val="000000"/>
          <w:sz w:val="20"/>
          <w:szCs w:val="20"/>
        </w:rPr>
        <w:t>EO-1 Hyperion,</w:t>
      </w:r>
      <w:r w:rsidR="00BE47EF">
        <w:rPr>
          <w:rFonts w:ascii="Century Gothic" w:hAnsi="Century Gothic" w:cs="Arial"/>
          <w:sz w:val="20"/>
          <w:szCs w:val="20"/>
        </w:rPr>
        <w:t xml:space="preserve"> and TRMM PR</w:t>
      </w:r>
    </w:p>
    <w:p w14:paraId="79CC65BD" w14:textId="77777777" w:rsidR="00B33A3C" w:rsidRPr="00B33A3C" w:rsidRDefault="00B33A3C" w:rsidP="00B33A3C">
      <w:pPr>
        <w:spacing w:after="0" w:line="240" w:lineRule="auto"/>
        <w:ind w:left="720"/>
        <w:jc w:val="both"/>
        <w:rPr>
          <w:rFonts w:ascii="Century Gothic" w:hAnsi="Century Gothic" w:cs="Calibri"/>
          <w:color w:val="000000"/>
          <w:sz w:val="20"/>
          <w:szCs w:val="20"/>
        </w:rPr>
      </w:pPr>
      <w:commentRangeStart w:id="1"/>
      <w:proofErr w:type="spellStart"/>
      <w:r w:rsidRPr="00B33A3C">
        <w:rPr>
          <w:rFonts w:ascii="Century Gothic" w:eastAsia="Questrial" w:hAnsi="Century Gothic" w:cs="Questrial"/>
          <w:color w:val="000000"/>
          <w:sz w:val="20"/>
          <w:szCs w:val="20"/>
        </w:rPr>
        <w:t>ArcMap</w:t>
      </w:r>
      <w:proofErr w:type="spellEnd"/>
      <w:r w:rsidRPr="00B33A3C">
        <w:rPr>
          <w:rFonts w:ascii="Century Gothic" w:eastAsia="Questrial" w:hAnsi="Century Gothic" w:cs="Questrial"/>
          <w:color w:val="000000"/>
          <w:sz w:val="20"/>
          <w:szCs w:val="20"/>
        </w:rPr>
        <w:t xml:space="preserve"> – Processes METRIC output for map creation, enhancement, and analysis</w:t>
      </w:r>
    </w:p>
    <w:p w14:paraId="3167FBC5" w14:textId="77777777" w:rsidR="00B33A3C" w:rsidRPr="00B33A3C" w:rsidRDefault="00B33A3C" w:rsidP="00B33A3C">
      <w:pPr>
        <w:spacing w:after="0" w:line="240" w:lineRule="auto"/>
        <w:ind w:left="720"/>
        <w:jc w:val="both"/>
        <w:rPr>
          <w:rFonts w:ascii="Century Gothic" w:hAnsi="Century Gothic" w:cs="Calibri"/>
          <w:color w:val="000000"/>
          <w:sz w:val="20"/>
          <w:szCs w:val="20"/>
        </w:rPr>
      </w:pPr>
      <w:r w:rsidRPr="00B33A3C">
        <w:rPr>
          <w:rFonts w:ascii="Century Gothic" w:eastAsia="Questrial" w:hAnsi="Century Gothic" w:cs="Questrial"/>
          <w:color w:val="000000"/>
          <w:sz w:val="20"/>
          <w:szCs w:val="20"/>
        </w:rPr>
        <w:t xml:space="preserve">Python – Processes Landsat 8 and AWOS data to develop a raster layer of ET </w:t>
      </w:r>
      <w:commentRangeEnd w:id="1"/>
      <w:r w:rsidR="00EC35FF">
        <w:rPr>
          <w:rStyle w:val="CommentReference"/>
        </w:rPr>
        <w:commentReference w:id="1"/>
      </w:r>
    </w:p>
    <w:p w14:paraId="7D3294FF" w14:textId="77777777" w:rsidR="00B33A3C" w:rsidRPr="00D579FC" w:rsidRDefault="00B33A3C" w:rsidP="00071662">
      <w:pPr>
        <w:spacing w:after="0" w:line="240" w:lineRule="auto"/>
        <w:ind w:left="720" w:hanging="720"/>
        <w:rPr>
          <w:rFonts w:ascii="Century Gothic" w:hAnsi="Century Gothic" w:cs="Arial"/>
          <w:sz w:val="20"/>
          <w:szCs w:val="20"/>
        </w:rPr>
      </w:pPr>
      <w:bookmarkStart w:id="2" w:name="_GoBack"/>
      <w:bookmarkEnd w:id="2"/>
    </w:p>
    <w:sectPr w:rsidR="00B33A3C" w:rsidRPr="00D579FC"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wen, Nathan O. (LARC-E3)[SSAI DEVELOP]" w:date="2015-03-10T10:06:00Z" w:initials="ONO(D">
    <w:p w14:paraId="022DCB76" w14:textId="77777777" w:rsidR="00EC35FF" w:rsidRDefault="00EC35FF">
      <w:pPr>
        <w:pStyle w:val="CommentText"/>
      </w:pPr>
      <w:r>
        <w:rPr>
          <w:rStyle w:val="CommentReference"/>
        </w:rPr>
        <w:annotationRef/>
      </w:r>
      <w:r>
        <w:t>Should you put Allen et al citation for this?</w:t>
      </w:r>
    </w:p>
  </w:comment>
  <w:comment w:id="1" w:author="Owen, Nathan O. (LARC-E3)[SSAI DEVELOP]" w:date="2015-03-10T10:06:00Z" w:initials="ONO(D">
    <w:p w14:paraId="31E32CBC" w14:textId="77777777" w:rsidR="00EC35FF" w:rsidRDefault="00EC35FF">
      <w:pPr>
        <w:pStyle w:val="CommentText"/>
      </w:pPr>
      <w:r>
        <w:rPr>
          <w:rStyle w:val="CommentReference"/>
        </w:rPr>
        <w:annotationRef/>
      </w:r>
      <w:r>
        <w:t>Fix indentions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2DCB76" w15:done="0"/>
  <w15:commentEx w15:paraId="31E32C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E54E6" w14:textId="77777777" w:rsidR="00FE1FCE" w:rsidRDefault="00FE1FCE" w:rsidP="00816220">
      <w:pPr>
        <w:spacing w:after="0" w:line="240" w:lineRule="auto"/>
      </w:pPr>
      <w:r>
        <w:separator/>
      </w:r>
    </w:p>
  </w:endnote>
  <w:endnote w:type="continuationSeparator" w:id="0">
    <w:p w14:paraId="5F245DB2" w14:textId="77777777" w:rsidR="00FE1FCE" w:rsidRDefault="00FE1FC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B1B0D" w14:textId="77777777" w:rsidR="00677CB8" w:rsidRDefault="00D339EB" w:rsidP="00677CB8">
    <w:pPr>
      <w:pStyle w:val="Footer"/>
      <w:jc w:val="center"/>
    </w:pPr>
    <w:r>
      <w:rPr>
        <w:noProof/>
      </w:rPr>
      <w:drawing>
        <wp:inline distT="0" distB="0" distL="0" distR="0" wp14:anchorId="7F815E29" wp14:editId="210653F1">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BBC89" w14:textId="77777777" w:rsidR="00FE1FCE" w:rsidRDefault="00FE1FCE" w:rsidP="00816220">
      <w:pPr>
        <w:spacing w:after="0" w:line="240" w:lineRule="auto"/>
      </w:pPr>
      <w:r>
        <w:separator/>
      </w:r>
    </w:p>
  </w:footnote>
  <w:footnote w:type="continuationSeparator" w:id="0">
    <w:p w14:paraId="2E6A1AEC" w14:textId="77777777" w:rsidR="00FE1FCE" w:rsidRDefault="00FE1FC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D738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F3546C"/>
    <w:multiLevelType w:val="multilevel"/>
    <w:tmpl w:val="F5C091E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nsid w:val="46487219"/>
    <w:multiLevelType w:val="multilevel"/>
    <w:tmpl w:val="CD4A3A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6C410CC"/>
    <w:multiLevelType w:val="multilevel"/>
    <w:tmpl w:val="09287D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E4456E"/>
    <w:multiLevelType w:val="multilevel"/>
    <w:tmpl w:val="88E64B1A"/>
    <w:lvl w:ilvl="0">
      <w:start w:val="1"/>
      <w:numFmt w:val="bullet"/>
      <w:lvlText w:val="●"/>
      <w:lvlJc w:val="left"/>
      <w:pPr>
        <w:ind w:left="776" w:firstLine="416"/>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6"/>
  </w:num>
  <w:num w:numId="2">
    <w:abstractNumId w:val="4"/>
  </w:num>
  <w:num w:numId="3">
    <w:abstractNumId w:val="1"/>
  </w:num>
  <w:num w:numId="4">
    <w:abstractNumId w:val="9"/>
  </w:num>
  <w:num w:numId="5">
    <w:abstractNumId w:val="3"/>
  </w:num>
  <w:num w:numId="6">
    <w:abstractNumId w:val="2"/>
  </w:num>
  <w:num w:numId="7">
    <w:abstractNumId w:val="0"/>
  </w:num>
  <w:num w:numId="8">
    <w:abstractNumId w:val="10"/>
  </w:num>
  <w:num w:numId="9">
    <w:abstractNumId w:val="7"/>
  </w:num>
  <w:num w:numId="10">
    <w:abstractNumId w:val="8"/>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en, Nathan O. (LARC-E3)[SSAI DEVELOP]">
    <w15:presenceInfo w15:providerId="AD" w15:userId="S-1-5-21-330711430-3775241029-4075259233-629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112740"/>
    <w:rsid w:val="001726C7"/>
    <w:rsid w:val="00200201"/>
    <w:rsid w:val="002516A3"/>
    <w:rsid w:val="002E4378"/>
    <w:rsid w:val="003053B0"/>
    <w:rsid w:val="00313897"/>
    <w:rsid w:val="003545A4"/>
    <w:rsid w:val="003B2A86"/>
    <w:rsid w:val="00420300"/>
    <w:rsid w:val="00434799"/>
    <w:rsid w:val="00454EA3"/>
    <w:rsid w:val="00486C4B"/>
    <w:rsid w:val="004F2DD4"/>
    <w:rsid w:val="00501143"/>
    <w:rsid w:val="00520FF6"/>
    <w:rsid w:val="00592371"/>
    <w:rsid w:val="005D26F3"/>
    <w:rsid w:val="00677CB8"/>
    <w:rsid w:val="006A6894"/>
    <w:rsid w:val="006D5FAE"/>
    <w:rsid w:val="00707C56"/>
    <w:rsid w:val="007338D2"/>
    <w:rsid w:val="00770D88"/>
    <w:rsid w:val="007E4F6F"/>
    <w:rsid w:val="00816220"/>
    <w:rsid w:val="00860A65"/>
    <w:rsid w:val="008746A4"/>
    <w:rsid w:val="008B166F"/>
    <w:rsid w:val="00902BE7"/>
    <w:rsid w:val="0093138E"/>
    <w:rsid w:val="0097582D"/>
    <w:rsid w:val="009A326F"/>
    <w:rsid w:val="00A174D1"/>
    <w:rsid w:val="00A60645"/>
    <w:rsid w:val="00AC0354"/>
    <w:rsid w:val="00AC5084"/>
    <w:rsid w:val="00B23EAA"/>
    <w:rsid w:val="00B33A3C"/>
    <w:rsid w:val="00B50A2F"/>
    <w:rsid w:val="00B82BB6"/>
    <w:rsid w:val="00BA5773"/>
    <w:rsid w:val="00BE47EF"/>
    <w:rsid w:val="00C1027B"/>
    <w:rsid w:val="00C82473"/>
    <w:rsid w:val="00CC559E"/>
    <w:rsid w:val="00D339EB"/>
    <w:rsid w:val="00D579FC"/>
    <w:rsid w:val="00E25967"/>
    <w:rsid w:val="00E507D0"/>
    <w:rsid w:val="00E80174"/>
    <w:rsid w:val="00E96701"/>
    <w:rsid w:val="00EB54F0"/>
    <w:rsid w:val="00EB7CF9"/>
    <w:rsid w:val="00EC35FF"/>
    <w:rsid w:val="00F13449"/>
    <w:rsid w:val="00F1798C"/>
    <w:rsid w:val="00F261BD"/>
    <w:rsid w:val="00F36A8C"/>
    <w:rsid w:val="00F6325C"/>
    <w:rsid w:val="00F76AD7"/>
    <w:rsid w:val="00F82819"/>
    <w:rsid w:val="00FE1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A779"/>
  <w15:docId w15:val="{C2B3DF97-08EE-4543-86A1-4203D84A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Owen, Nathan O. (LARC-E3)[SSAI DEVELOP]</cp:lastModifiedBy>
  <cp:revision>2</cp:revision>
  <dcterms:created xsi:type="dcterms:W3CDTF">2015-03-10T14:06:00Z</dcterms:created>
  <dcterms:modified xsi:type="dcterms:W3CDTF">2015-03-10T14:06:00Z</dcterms:modified>
</cp:coreProperties>
</file>