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299C71A8" w:rsidR="007B73F9" w:rsidRPr="00A44DD0" w:rsidRDefault="008D7444">
      <w:pPr>
        <w:rPr>
          <w:b/>
          <w:sz w:val="24"/>
        </w:rPr>
      </w:pPr>
      <w:r>
        <w:rPr>
          <w:b/>
          <w:sz w:val="24"/>
        </w:rPr>
        <w:t>2019</w:t>
      </w:r>
      <w:r w:rsidR="00BB1A3F">
        <w:rPr>
          <w:b/>
          <w:sz w:val="24"/>
        </w:rPr>
        <w:t xml:space="preserve"> </w:t>
      </w:r>
      <w:r w:rsidR="00936A45">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3A3F5B57" w:rsidR="00A44DD0" w:rsidRPr="008B3821" w:rsidRDefault="00751CE2" w:rsidP="00A44DD0">
      <w:pPr>
        <w:rPr>
          <w:b/>
          <w:szCs w:val="20"/>
        </w:rPr>
      </w:pPr>
      <w:r>
        <w:rPr>
          <w:b/>
          <w:szCs w:val="20"/>
        </w:rPr>
        <w:t>Alabama</w:t>
      </w:r>
      <w:r w:rsidR="00544C88">
        <w:rPr>
          <w:b/>
          <w:szCs w:val="20"/>
        </w:rPr>
        <w:t xml:space="preserve"> –</w:t>
      </w:r>
      <w:r w:rsidR="006452A4" w:rsidRPr="008B3821">
        <w:rPr>
          <w:b/>
          <w:szCs w:val="20"/>
        </w:rPr>
        <w:t xml:space="preserve"> </w:t>
      </w:r>
      <w:r>
        <w:rPr>
          <w:b/>
          <w:szCs w:val="20"/>
        </w:rPr>
        <w:t>Marshall</w:t>
      </w:r>
      <w:r w:rsidR="00544C88">
        <w:rPr>
          <w:b/>
          <w:szCs w:val="20"/>
        </w:rPr>
        <w:t xml:space="preserve"> </w:t>
      </w:r>
    </w:p>
    <w:p w14:paraId="1824EBE9" w14:textId="02ACE227" w:rsidR="007B73F9" w:rsidRPr="008B3821" w:rsidRDefault="00EA1F9B">
      <w:pPr>
        <w:rPr>
          <w:b/>
          <w:sz w:val="20"/>
          <w:szCs w:val="20"/>
        </w:rPr>
      </w:pPr>
      <w:r>
        <w:rPr>
          <w:b/>
          <w:sz w:val="20"/>
          <w:szCs w:val="20"/>
        </w:rPr>
        <w:t>Conecuh National Forest</w:t>
      </w:r>
      <w:r w:rsidR="00751CE2">
        <w:rPr>
          <w:b/>
          <w:sz w:val="20"/>
          <w:szCs w:val="20"/>
        </w:rPr>
        <w:t xml:space="preserve"> Ecological Forecasting</w:t>
      </w:r>
    </w:p>
    <w:p w14:paraId="18D479DC" w14:textId="76D8F0E8" w:rsidR="00272CD9" w:rsidRDefault="00EA1F9B" w:rsidP="00751CE2">
      <w:pPr>
        <w:rPr>
          <w:i/>
          <w:iCs/>
          <w:color w:val="000000"/>
          <w:sz w:val="20"/>
          <w:szCs w:val="20"/>
        </w:rPr>
      </w:pPr>
      <w:r>
        <w:rPr>
          <w:i/>
          <w:iCs/>
          <w:color w:val="000000"/>
          <w:sz w:val="20"/>
          <w:szCs w:val="20"/>
        </w:rPr>
        <w:t>Evaluating Current</w:t>
      </w:r>
      <w:r w:rsidR="00751CE2">
        <w:rPr>
          <w:i/>
          <w:iCs/>
          <w:color w:val="000000"/>
          <w:sz w:val="20"/>
          <w:szCs w:val="20"/>
        </w:rPr>
        <w:t xml:space="preserve"> and Potential Habitats for the Endangered Gopher Frog by Assessing Wetland Environments and Land Cover Trends in Conecuh National Forest</w:t>
      </w:r>
    </w:p>
    <w:p w14:paraId="7ABE5459" w14:textId="77777777" w:rsidR="00751CE2" w:rsidRDefault="00751CE2" w:rsidP="00751CE2">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13EE3C09" w:rsidR="008B3821" w:rsidRPr="008B3821" w:rsidRDefault="008B3821" w:rsidP="00751CE2">
      <w:pPr>
        <w:rPr>
          <w:sz w:val="20"/>
          <w:szCs w:val="20"/>
        </w:rPr>
      </w:pPr>
      <w:r w:rsidRPr="00F268BE">
        <w:rPr>
          <w:b/>
          <w:i/>
          <w:sz w:val="20"/>
          <w:szCs w:val="20"/>
        </w:rPr>
        <w:t>Project Synopsis</w:t>
      </w:r>
      <w:r>
        <w:rPr>
          <w:b/>
          <w:sz w:val="20"/>
          <w:szCs w:val="20"/>
        </w:rPr>
        <w:t xml:space="preserve">: </w:t>
      </w:r>
      <w:r w:rsidR="00EA1F9B">
        <w:rPr>
          <w:rFonts w:ascii="Garamond" w:hAnsi="Garamond"/>
          <w:color w:val="000000"/>
        </w:rPr>
        <w:t>Many animal</w:t>
      </w:r>
      <w:r w:rsidR="00751CE2">
        <w:rPr>
          <w:rFonts w:ascii="Garamond" w:hAnsi="Garamond"/>
          <w:color w:val="000000"/>
        </w:rPr>
        <w:t xml:space="preserve"> species are facing endangerment, </w:t>
      </w:r>
      <w:r w:rsidR="00987CC5">
        <w:rPr>
          <w:rFonts w:ascii="Garamond" w:hAnsi="Garamond"/>
          <w:color w:val="000000"/>
        </w:rPr>
        <w:t xml:space="preserve">and </w:t>
      </w:r>
      <w:r w:rsidR="00751CE2">
        <w:rPr>
          <w:rFonts w:ascii="Garamond" w:hAnsi="Garamond"/>
          <w:color w:val="000000"/>
        </w:rPr>
        <w:t>among them</w:t>
      </w:r>
      <w:r w:rsidR="004C57E4">
        <w:rPr>
          <w:rFonts w:ascii="Garamond" w:hAnsi="Garamond"/>
          <w:color w:val="000000"/>
        </w:rPr>
        <w:t xml:space="preserve"> is</w:t>
      </w:r>
      <w:r w:rsidR="00751CE2">
        <w:rPr>
          <w:rFonts w:ascii="Garamond" w:hAnsi="Garamond"/>
          <w:color w:val="000000"/>
        </w:rPr>
        <w:t xml:space="preserve"> the gopher frog (</w:t>
      </w:r>
      <w:proofErr w:type="spellStart"/>
      <w:r w:rsidR="00751CE2">
        <w:rPr>
          <w:rFonts w:ascii="Garamond" w:hAnsi="Garamond"/>
          <w:i/>
          <w:iCs/>
          <w:color w:val="000000"/>
        </w:rPr>
        <w:t>Lithobates</w:t>
      </w:r>
      <w:proofErr w:type="spellEnd"/>
      <w:r w:rsidR="00751CE2">
        <w:rPr>
          <w:rFonts w:ascii="Garamond" w:hAnsi="Garamond"/>
          <w:i/>
          <w:iCs/>
          <w:color w:val="000000"/>
        </w:rPr>
        <w:t xml:space="preserve"> </w:t>
      </w:r>
      <w:proofErr w:type="spellStart"/>
      <w:r w:rsidR="00751CE2">
        <w:rPr>
          <w:rFonts w:ascii="Garamond" w:hAnsi="Garamond"/>
          <w:i/>
          <w:iCs/>
          <w:color w:val="000000"/>
        </w:rPr>
        <w:t>capito</w:t>
      </w:r>
      <w:proofErr w:type="spellEnd"/>
      <w:r w:rsidR="00751CE2">
        <w:rPr>
          <w:rFonts w:ascii="Garamond" w:hAnsi="Garamond"/>
          <w:color w:val="000000"/>
        </w:rPr>
        <w:t>)</w:t>
      </w:r>
      <w:r w:rsidR="00EA1F9B">
        <w:rPr>
          <w:rFonts w:ascii="Garamond" w:hAnsi="Garamond"/>
          <w:color w:val="000000"/>
        </w:rPr>
        <w:t>, which is native to the Conecuh National Forest in Alabama</w:t>
      </w:r>
      <w:r w:rsidR="00751CE2">
        <w:rPr>
          <w:rFonts w:ascii="Garamond" w:hAnsi="Garamond"/>
          <w:color w:val="000000"/>
        </w:rPr>
        <w:t xml:space="preserve">. With only </w:t>
      </w:r>
      <w:r w:rsidR="00987CC5">
        <w:rPr>
          <w:rFonts w:ascii="Garamond" w:hAnsi="Garamond"/>
          <w:color w:val="000000"/>
        </w:rPr>
        <w:t xml:space="preserve">five </w:t>
      </w:r>
      <w:r w:rsidR="00751CE2">
        <w:rPr>
          <w:rFonts w:ascii="Garamond" w:hAnsi="Garamond"/>
          <w:color w:val="000000"/>
        </w:rPr>
        <w:t xml:space="preserve">breeding </w:t>
      </w:r>
      <w:r w:rsidR="004407EF">
        <w:rPr>
          <w:rFonts w:ascii="Garamond" w:hAnsi="Garamond"/>
          <w:color w:val="000000"/>
        </w:rPr>
        <w:t>wetlands</w:t>
      </w:r>
      <w:r w:rsidR="004F44DD">
        <w:rPr>
          <w:rFonts w:ascii="Garamond" w:hAnsi="Garamond"/>
          <w:color w:val="000000"/>
        </w:rPr>
        <w:t xml:space="preserve"> </w:t>
      </w:r>
      <w:r w:rsidR="00751CE2">
        <w:rPr>
          <w:rFonts w:ascii="Garamond" w:hAnsi="Garamond"/>
          <w:color w:val="000000"/>
        </w:rPr>
        <w:t xml:space="preserve">across </w:t>
      </w:r>
      <w:r w:rsidR="00EA1F9B">
        <w:rPr>
          <w:rFonts w:ascii="Garamond" w:hAnsi="Garamond"/>
          <w:color w:val="000000"/>
        </w:rPr>
        <w:t>the state</w:t>
      </w:r>
      <w:r w:rsidR="00751CE2">
        <w:rPr>
          <w:rFonts w:ascii="Garamond" w:hAnsi="Garamond"/>
          <w:color w:val="000000"/>
        </w:rPr>
        <w:t>, it is imperative to the Gopher Frog Working Group (GFWG) that th</w:t>
      </w:r>
      <w:r w:rsidR="00EA1F9B">
        <w:rPr>
          <w:rFonts w:ascii="Garamond" w:hAnsi="Garamond"/>
          <w:color w:val="000000"/>
        </w:rPr>
        <w:t>is species</w:t>
      </w:r>
      <w:r w:rsidR="00751CE2">
        <w:rPr>
          <w:rFonts w:ascii="Garamond" w:hAnsi="Garamond"/>
          <w:color w:val="000000"/>
        </w:rPr>
        <w:t xml:space="preserve"> habitat remains intact. This project uses Landsat 5 </w:t>
      </w:r>
      <w:r w:rsidR="00EA1F9B">
        <w:rPr>
          <w:rFonts w:ascii="Garamond" w:hAnsi="Garamond"/>
          <w:color w:val="000000"/>
        </w:rPr>
        <w:t>TM</w:t>
      </w:r>
      <w:r w:rsidR="00751CE2">
        <w:rPr>
          <w:rFonts w:ascii="Garamond" w:hAnsi="Garamond"/>
          <w:color w:val="000000"/>
        </w:rPr>
        <w:t xml:space="preserve">, Landsat 8 </w:t>
      </w:r>
      <w:r w:rsidR="00EA1F9B">
        <w:rPr>
          <w:rFonts w:ascii="Garamond" w:hAnsi="Garamond"/>
          <w:color w:val="000000"/>
        </w:rPr>
        <w:t>OLI</w:t>
      </w:r>
      <w:r w:rsidR="00751CE2">
        <w:rPr>
          <w:rFonts w:ascii="Garamond" w:hAnsi="Garamond"/>
          <w:color w:val="000000"/>
        </w:rPr>
        <w:t xml:space="preserve">, </w:t>
      </w:r>
      <w:r w:rsidR="00EA1F9B">
        <w:rPr>
          <w:rFonts w:ascii="Garamond" w:hAnsi="Garamond"/>
          <w:color w:val="000000"/>
        </w:rPr>
        <w:t>SRTM</w:t>
      </w:r>
      <w:r w:rsidR="00751CE2">
        <w:rPr>
          <w:rFonts w:ascii="Garamond" w:hAnsi="Garamond"/>
          <w:color w:val="000000"/>
        </w:rPr>
        <w:t>, Sentinel-1 C-SAR</w:t>
      </w:r>
      <w:r w:rsidR="003A739A">
        <w:rPr>
          <w:rFonts w:ascii="Garamond" w:hAnsi="Garamond"/>
          <w:color w:val="000000"/>
        </w:rPr>
        <w:t>,</w:t>
      </w:r>
      <w:r w:rsidR="00751CE2">
        <w:rPr>
          <w:rFonts w:ascii="Garamond" w:hAnsi="Garamond"/>
          <w:color w:val="000000"/>
        </w:rPr>
        <w:t xml:space="preserve"> and Sentinel-2 </w:t>
      </w:r>
      <w:r w:rsidR="00EA1F9B">
        <w:rPr>
          <w:rFonts w:ascii="Garamond" w:hAnsi="Garamond"/>
          <w:color w:val="000000"/>
        </w:rPr>
        <w:t>MSI</w:t>
      </w:r>
      <w:r w:rsidR="00751CE2">
        <w:rPr>
          <w:rFonts w:ascii="Garamond" w:hAnsi="Garamond"/>
          <w:color w:val="000000"/>
        </w:rPr>
        <w:t xml:space="preserve"> to assess environmental concerns relating to the current and potential breeding habitats of the gopher frog. A Wetland Inundation Time Series</w:t>
      </w:r>
      <w:r w:rsidR="00EA1F9B">
        <w:rPr>
          <w:rFonts w:ascii="Garamond" w:hAnsi="Garamond"/>
          <w:color w:val="000000"/>
        </w:rPr>
        <w:t>,</w:t>
      </w:r>
      <w:r w:rsidR="00751CE2">
        <w:rPr>
          <w:rFonts w:ascii="Garamond" w:hAnsi="Garamond"/>
          <w:color w:val="000000"/>
        </w:rPr>
        <w:t xml:space="preserve"> Vegetation Density Analysis</w:t>
      </w:r>
      <w:r w:rsidR="00EA1F9B">
        <w:rPr>
          <w:rFonts w:ascii="Garamond" w:hAnsi="Garamond"/>
          <w:color w:val="000000"/>
        </w:rPr>
        <w:t>, and Software for Assisted Habitat Modeling analysis</w:t>
      </w:r>
      <w:r w:rsidR="00751CE2">
        <w:rPr>
          <w:rFonts w:ascii="Garamond" w:hAnsi="Garamond"/>
          <w:color w:val="000000"/>
        </w:rPr>
        <w:t xml:space="preserve"> will evaluate the status of </w:t>
      </w:r>
      <w:r w:rsidR="00EA1F9B">
        <w:rPr>
          <w:rFonts w:ascii="Garamond" w:hAnsi="Garamond"/>
          <w:color w:val="000000"/>
        </w:rPr>
        <w:t xml:space="preserve">the frog’s </w:t>
      </w:r>
      <w:r w:rsidR="00751CE2">
        <w:rPr>
          <w:rFonts w:ascii="Garamond" w:hAnsi="Garamond"/>
          <w:color w:val="000000"/>
        </w:rPr>
        <w:t>present-day habitat, while. Ultimately, these results will determine where to create new habitat and reintroduce the species in Alabama’s forests.</w:t>
      </w:r>
    </w:p>
    <w:p w14:paraId="1E7BF85A" w14:textId="77777777" w:rsidR="008B3821" w:rsidRPr="00936A45" w:rsidRDefault="008B3821" w:rsidP="008B3821">
      <w:pPr>
        <w:rPr>
          <w:b/>
        </w:rPr>
      </w:pPr>
    </w:p>
    <w:p w14:paraId="61B4ADB8" w14:textId="675FE0E8" w:rsidR="00353F4B" w:rsidRPr="00EC3694" w:rsidRDefault="00353F4B" w:rsidP="00751CE2">
      <w:pPr>
        <w:rPr>
          <w:sz w:val="20"/>
          <w:szCs w:val="20"/>
        </w:rPr>
      </w:pPr>
      <w:r w:rsidRPr="00EC3694">
        <w:rPr>
          <w:b/>
          <w:i/>
          <w:sz w:val="20"/>
          <w:szCs w:val="20"/>
        </w:rPr>
        <w:t>Community Concern:</w:t>
      </w:r>
      <w:r w:rsidRPr="00EC3694">
        <w:rPr>
          <w:sz w:val="20"/>
          <w:szCs w:val="20"/>
        </w:rPr>
        <w:t xml:space="preserve"> </w:t>
      </w:r>
      <w:r w:rsidR="00987CC5">
        <w:rPr>
          <w:rFonts w:ascii="Garamond" w:hAnsi="Garamond"/>
          <w:color w:val="000000"/>
        </w:rPr>
        <w:t>A</w:t>
      </w:r>
      <w:r w:rsidR="00751CE2">
        <w:rPr>
          <w:rFonts w:ascii="Garamond" w:hAnsi="Garamond"/>
          <w:color w:val="000000"/>
        </w:rPr>
        <w:t xml:space="preserve">mphibians are most susceptible to environmental changes and </w:t>
      </w:r>
      <w:r w:rsidR="00B46C37">
        <w:rPr>
          <w:rFonts w:ascii="Garamond" w:hAnsi="Garamond"/>
          <w:color w:val="000000"/>
        </w:rPr>
        <w:t xml:space="preserve">many </w:t>
      </w:r>
      <w:r w:rsidR="00751CE2">
        <w:rPr>
          <w:rFonts w:ascii="Garamond" w:hAnsi="Garamond"/>
          <w:color w:val="000000"/>
        </w:rPr>
        <w:t xml:space="preserve">are </w:t>
      </w:r>
      <w:r w:rsidR="00B46C37">
        <w:rPr>
          <w:rFonts w:ascii="Garamond" w:hAnsi="Garamond"/>
          <w:color w:val="000000"/>
        </w:rPr>
        <w:t xml:space="preserve">species of </w:t>
      </w:r>
      <w:r w:rsidR="00751CE2">
        <w:rPr>
          <w:rFonts w:ascii="Garamond" w:hAnsi="Garamond"/>
          <w:color w:val="000000"/>
        </w:rPr>
        <w:t xml:space="preserve">highest </w:t>
      </w:r>
      <w:r w:rsidR="00B46C37">
        <w:rPr>
          <w:rFonts w:ascii="Garamond" w:hAnsi="Garamond"/>
          <w:color w:val="000000"/>
        </w:rPr>
        <w:t>conservation concern</w:t>
      </w:r>
      <w:r w:rsidR="00EA1F9B">
        <w:rPr>
          <w:rFonts w:ascii="Garamond" w:hAnsi="Garamond"/>
          <w:color w:val="000000"/>
        </w:rPr>
        <w:t>.</w:t>
      </w:r>
      <w:r w:rsidR="00751CE2">
        <w:rPr>
          <w:rFonts w:ascii="Garamond" w:hAnsi="Garamond"/>
          <w:color w:val="000000"/>
        </w:rPr>
        <w:t xml:space="preserve"> According to the Florida Fish and Wildlife Conservati</w:t>
      </w:r>
      <w:r w:rsidR="003A739A">
        <w:rPr>
          <w:rFonts w:ascii="Garamond" w:hAnsi="Garamond"/>
          <w:color w:val="000000"/>
        </w:rPr>
        <w:t>on Commission, the gopher frog</w:t>
      </w:r>
      <w:r w:rsidR="00751CE2">
        <w:rPr>
          <w:rFonts w:ascii="Garamond" w:hAnsi="Garamond"/>
          <w:i/>
          <w:iCs/>
          <w:color w:val="000000"/>
        </w:rPr>
        <w:t xml:space="preserve"> </w:t>
      </w:r>
      <w:r w:rsidR="00751CE2">
        <w:rPr>
          <w:rFonts w:ascii="Garamond" w:hAnsi="Garamond"/>
          <w:color w:val="000000"/>
        </w:rPr>
        <w:t>will likely be extinct within 100 years</w:t>
      </w:r>
      <w:r w:rsidR="00B46C37">
        <w:rPr>
          <w:rFonts w:ascii="Garamond" w:hAnsi="Garamond"/>
          <w:color w:val="000000"/>
        </w:rPr>
        <w:t xml:space="preserve"> without human intervention</w:t>
      </w:r>
      <w:r w:rsidR="00751CE2">
        <w:rPr>
          <w:rFonts w:ascii="Garamond" w:hAnsi="Garamond"/>
          <w:color w:val="000000"/>
        </w:rPr>
        <w:t xml:space="preserve">. The single greatest threat to the gopher frog is </w:t>
      </w:r>
      <w:r w:rsidR="00B46C37">
        <w:rPr>
          <w:rFonts w:ascii="Garamond" w:hAnsi="Garamond"/>
          <w:color w:val="000000"/>
        </w:rPr>
        <w:t xml:space="preserve">the </w:t>
      </w:r>
      <w:r w:rsidR="00751CE2">
        <w:rPr>
          <w:rFonts w:ascii="Garamond" w:hAnsi="Garamond"/>
          <w:color w:val="000000"/>
        </w:rPr>
        <w:t>loss or modification of its habitat</w:t>
      </w:r>
      <w:r w:rsidR="00B46C37">
        <w:rPr>
          <w:rFonts w:ascii="Garamond" w:hAnsi="Garamond"/>
          <w:color w:val="000000"/>
        </w:rPr>
        <w:t xml:space="preserve"> that </w:t>
      </w:r>
      <w:proofErr w:type="gramStart"/>
      <w:r w:rsidR="00B46C37">
        <w:rPr>
          <w:rFonts w:ascii="Garamond" w:hAnsi="Garamond"/>
          <w:color w:val="000000"/>
        </w:rPr>
        <w:t>is</w:t>
      </w:r>
      <w:r w:rsidR="00751CE2">
        <w:rPr>
          <w:rFonts w:ascii="Garamond" w:hAnsi="Garamond"/>
          <w:color w:val="000000"/>
        </w:rPr>
        <w:t xml:space="preserve"> marked</w:t>
      </w:r>
      <w:proofErr w:type="gramEnd"/>
      <w:r w:rsidR="00751CE2">
        <w:rPr>
          <w:rFonts w:ascii="Garamond" w:hAnsi="Garamond"/>
          <w:color w:val="000000"/>
        </w:rPr>
        <w:t xml:space="preserve"> by its sandy soils, open longleaf pine forests, and </w:t>
      </w:r>
      <w:r w:rsidR="00EA1F9B">
        <w:rPr>
          <w:rFonts w:ascii="Garamond" w:hAnsi="Garamond"/>
          <w:color w:val="000000"/>
        </w:rPr>
        <w:t>wetland</w:t>
      </w:r>
      <w:r w:rsidR="00751CE2">
        <w:rPr>
          <w:rFonts w:ascii="Garamond" w:hAnsi="Garamond"/>
          <w:color w:val="000000"/>
        </w:rPr>
        <w:t xml:space="preserve">s. Fire suppression often allows </w:t>
      </w:r>
      <w:r w:rsidR="00443F23">
        <w:rPr>
          <w:rFonts w:ascii="Garamond" w:hAnsi="Garamond"/>
          <w:color w:val="000000"/>
        </w:rPr>
        <w:t>dense</w:t>
      </w:r>
      <w:r w:rsidR="00751CE2">
        <w:rPr>
          <w:rFonts w:ascii="Garamond" w:hAnsi="Garamond"/>
          <w:color w:val="000000"/>
        </w:rPr>
        <w:t xml:space="preserve"> shrubs to encroach on gopher frog habitat and corridors, restricting </w:t>
      </w:r>
      <w:r w:rsidR="00B46C37">
        <w:rPr>
          <w:rFonts w:ascii="Garamond" w:hAnsi="Garamond"/>
          <w:color w:val="000000"/>
        </w:rPr>
        <w:t xml:space="preserve">their </w:t>
      </w:r>
      <w:r w:rsidR="00751CE2">
        <w:rPr>
          <w:rFonts w:ascii="Garamond" w:hAnsi="Garamond"/>
          <w:color w:val="000000"/>
        </w:rPr>
        <w:t>movement to new breeding grounds, while wetland degradation has limited potential breeding locations throughout the southeastern</w:t>
      </w:r>
      <w:r w:rsidR="00EA1F9B">
        <w:rPr>
          <w:rFonts w:ascii="Garamond" w:hAnsi="Garamond"/>
          <w:color w:val="000000"/>
        </w:rPr>
        <w:t xml:space="preserve"> region of the</w:t>
      </w:r>
      <w:r w:rsidR="00751CE2">
        <w:rPr>
          <w:rFonts w:ascii="Garamond" w:hAnsi="Garamond"/>
          <w:color w:val="000000"/>
        </w:rPr>
        <w:t xml:space="preserve"> U</w:t>
      </w:r>
      <w:r w:rsidR="00EA1F9B">
        <w:rPr>
          <w:rFonts w:ascii="Garamond" w:hAnsi="Garamond"/>
          <w:color w:val="000000"/>
        </w:rPr>
        <w:t>.</w:t>
      </w:r>
      <w:r w:rsidR="00751CE2">
        <w:rPr>
          <w:rFonts w:ascii="Garamond" w:hAnsi="Garamond"/>
          <w:color w:val="000000"/>
        </w:rPr>
        <w:t xml:space="preserve">S. </w:t>
      </w:r>
      <w:proofErr w:type="gramStart"/>
      <w:r w:rsidR="00751CE2">
        <w:rPr>
          <w:rFonts w:ascii="Garamond" w:hAnsi="Garamond"/>
          <w:color w:val="000000"/>
        </w:rPr>
        <w:t>I</w:t>
      </w:r>
      <w:r w:rsidR="00ED6248">
        <w:rPr>
          <w:rFonts w:ascii="Garamond" w:hAnsi="Garamond"/>
          <w:color w:val="000000"/>
        </w:rPr>
        <w:t>n Alabama, there are five</w:t>
      </w:r>
      <w:r w:rsidR="00751CE2">
        <w:rPr>
          <w:rFonts w:ascii="Garamond" w:hAnsi="Garamond"/>
          <w:color w:val="000000"/>
        </w:rPr>
        <w:t xml:space="preserve"> known breeding population</w:t>
      </w:r>
      <w:r w:rsidR="00ED6248">
        <w:rPr>
          <w:rFonts w:ascii="Garamond" w:hAnsi="Garamond"/>
          <w:color w:val="000000"/>
        </w:rPr>
        <w:t>s two of which inhabit</w:t>
      </w:r>
      <w:r w:rsidR="00751CE2">
        <w:rPr>
          <w:rFonts w:ascii="Garamond" w:hAnsi="Garamond"/>
          <w:color w:val="000000"/>
        </w:rPr>
        <w:t xml:space="preserve"> two ponds in Conecuh National Forest.</w:t>
      </w:r>
      <w:proofErr w:type="gramEnd"/>
      <w:r w:rsidR="00EA1F9B" w:rsidRPr="00EA1F9B">
        <w:rPr>
          <w:rFonts w:ascii="Garamond" w:hAnsi="Garamond"/>
          <w:color w:val="000000"/>
        </w:rPr>
        <w:t xml:space="preserve"> </w:t>
      </w:r>
      <w:r w:rsidR="00EA1F9B">
        <w:rPr>
          <w:rFonts w:ascii="Garamond" w:hAnsi="Garamond"/>
          <w:color w:val="000000"/>
        </w:rPr>
        <w:t>The loss of amphibians in an area signal the onset of forthcoming ecosystem change, which can</w:t>
      </w:r>
      <w:r w:rsidR="003A739A">
        <w:rPr>
          <w:rFonts w:ascii="Garamond" w:hAnsi="Garamond"/>
          <w:color w:val="000000"/>
        </w:rPr>
        <w:t>, in turn,</w:t>
      </w:r>
      <w:r w:rsidR="00EA1F9B">
        <w:rPr>
          <w:rFonts w:ascii="Garamond" w:hAnsi="Garamond"/>
          <w:color w:val="000000"/>
        </w:rPr>
        <w:t xml:space="preserve"> affect other keystone species and humans alike; for this reason, it so important to restore areas that are experiencing a decline in frog populations.</w:t>
      </w:r>
    </w:p>
    <w:p w14:paraId="6B794CB9" w14:textId="77777777" w:rsidR="00353F4B" w:rsidRPr="00936A45" w:rsidRDefault="00353F4B" w:rsidP="008B3821">
      <w:pPr>
        <w:rPr>
          <w:b/>
        </w:rPr>
      </w:pPr>
    </w:p>
    <w:p w14:paraId="56693788" w14:textId="6BFB3625" w:rsidR="008B3821" w:rsidRDefault="008B3821" w:rsidP="00276572">
      <w:pPr>
        <w:rPr>
          <w:rFonts w:ascii="Garamond" w:hAnsi="Garamond"/>
          <w:color w:val="000000"/>
        </w:rPr>
      </w:pPr>
      <w:r w:rsidRPr="00EC3694">
        <w:rPr>
          <w:b/>
          <w:i/>
          <w:sz w:val="20"/>
          <w:szCs w:val="20"/>
        </w:rPr>
        <w:t>Source of Project Idea:</w:t>
      </w:r>
      <w:r w:rsidRPr="00EC3694">
        <w:rPr>
          <w:sz w:val="20"/>
          <w:szCs w:val="20"/>
        </w:rPr>
        <w:t xml:space="preserve"> </w:t>
      </w:r>
      <w:r w:rsidR="00751CE2">
        <w:rPr>
          <w:rFonts w:ascii="Garamond" w:hAnsi="Garamond"/>
          <w:color w:val="000000"/>
        </w:rPr>
        <w:t>The Alabama Department of Conservation and Natural Resources (</w:t>
      </w:r>
      <w:r w:rsidR="00424F87">
        <w:rPr>
          <w:rFonts w:ascii="Garamond" w:hAnsi="Garamond"/>
          <w:color w:val="000000"/>
        </w:rPr>
        <w:t>A</w:t>
      </w:r>
      <w:r w:rsidR="00751CE2">
        <w:rPr>
          <w:rFonts w:ascii="Garamond" w:hAnsi="Garamond"/>
          <w:color w:val="000000"/>
        </w:rPr>
        <w:t xml:space="preserve">DCNR) approached the Alabama – Marshall </w:t>
      </w:r>
      <w:proofErr w:type="gramStart"/>
      <w:r w:rsidR="00751CE2">
        <w:rPr>
          <w:rFonts w:ascii="Garamond" w:hAnsi="Garamond"/>
          <w:color w:val="000000"/>
        </w:rPr>
        <w:t>node</w:t>
      </w:r>
      <w:proofErr w:type="gramEnd"/>
      <w:r w:rsidR="00751CE2">
        <w:rPr>
          <w:rFonts w:ascii="Garamond" w:hAnsi="Garamond"/>
          <w:color w:val="000000"/>
        </w:rPr>
        <w:t xml:space="preserve"> with this project idea. </w:t>
      </w:r>
      <w:r w:rsidR="00EA1F9B">
        <w:rPr>
          <w:rFonts w:ascii="Garamond" w:hAnsi="Garamond"/>
          <w:color w:val="000000"/>
        </w:rPr>
        <w:t>Representatives from the department</w:t>
      </w:r>
      <w:r w:rsidR="00751CE2">
        <w:rPr>
          <w:rFonts w:ascii="Garamond" w:hAnsi="Garamond"/>
          <w:color w:val="000000"/>
        </w:rPr>
        <w:t xml:space="preserve"> met with node leadership and presented a list of research questions they would like answered. From there, </w:t>
      </w:r>
      <w:r w:rsidR="00EA1F9B">
        <w:rPr>
          <w:rFonts w:ascii="Garamond" w:hAnsi="Garamond"/>
          <w:color w:val="000000"/>
        </w:rPr>
        <w:t xml:space="preserve">node leadership </w:t>
      </w:r>
      <w:r w:rsidR="00751CE2">
        <w:rPr>
          <w:rFonts w:ascii="Garamond" w:hAnsi="Garamond"/>
          <w:color w:val="000000"/>
        </w:rPr>
        <w:t>developed a list of goals for the project with science advisors.</w:t>
      </w:r>
    </w:p>
    <w:p w14:paraId="304A6B2A" w14:textId="77777777" w:rsidR="00751CE2" w:rsidRPr="00936A45" w:rsidRDefault="00751CE2" w:rsidP="00276572">
      <w:pPr>
        <w:rPr>
          <w:b/>
        </w:rPr>
      </w:pPr>
    </w:p>
    <w:p w14:paraId="1D844156" w14:textId="1B492F67" w:rsidR="00276572" w:rsidRPr="00EC3694" w:rsidRDefault="00276572" w:rsidP="00DC6974">
      <w:pPr>
        <w:ind w:left="720" w:hanging="720"/>
        <w:rPr>
          <w:sz w:val="20"/>
          <w:szCs w:val="20"/>
        </w:rPr>
      </w:pPr>
      <w:r w:rsidRPr="00EC3694">
        <w:rPr>
          <w:b/>
          <w:i/>
          <w:sz w:val="20"/>
          <w:szCs w:val="20"/>
        </w:rPr>
        <w:t>National Application Area</w:t>
      </w:r>
      <w:r w:rsidR="00751CE2">
        <w:rPr>
          <w:b/>
          <w:i/>
          <w:sz w:val="20"/>
          <w:szCs w:val="20"/>
        </w:rPr>
        <w:t xml:space="preserve"> </w:t>
      </w:r>
      <w:r w:rsidRPr="00EC3694">
        <w:rPr>
          <w:b/>
          <w:i/>
          <w:sz w:val="20"/>
          <w:szCs w:val="20"/>
        </w:rPr>
        <w:t>Addressed:</w:t>
      </w:r>
      <w:r w:rsidRPr="00EC3694">
        <w:rPr>
          <w:sz w:val="20"/>
          <w:szCs w:val="20"/>
        </w:rPr>
        <w:t xml:space="preserve"> </w:t>
      </w:r>
      <w:r w:rsidR="00751CE2">
        <w:rPr>
          <w:rFonts w:ascii="Garamond" w:hAnsi="Garamond"/>
        </w:rPr>
        <w:t>Ecological Forecasting</w:t>
      </w:r>
    </w:p>
    <w:p w14:paraId="75CB4D6A" w14:textId="37DD0E59"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751CE2">
        <w:rPr>
          <w:rFonts w:ascii="Garamond" w:hAnsi="Garamond"/>
        </w:rPr>
        <w:t>Conecuh National Forest, AL</w:t>
      </w:r>
    </w:p>
    <w:p w14:paraId="0C393C51" w14:textId="35167DF6" w:rsidR="00916099" w:rsidRPr="00EC3694" w:rsidRDefault="00276572" w:rsidP="00751CE2">
      <w:pPr>
        <w:ind w:left="720" w:hanging="720"/>
        <w:rPr>
          <w:rFonts w:ascii="Garamond" w:hAnsi="Garamond"/>
        </w:rPr>
      </w:pPr>
      <w:r w:rsidRPr="00EC3694">
        <w:rPr>
          <w:b/>
          <w:i/>
          <w:sz w:val="20"/>
          <w:szCs w:val="20"/>
        </w:rPr>
        <w:t>Study Period:</w:t>
      </w:r>
      <w:r w:rsidRPr="00EC3694">
        <w:rPr>
          <w:b/>
          <w:sz w:val="20"/>
          <w:szCs w:val="20"/>
        </w:rPr>
        <w:t xml:space="preserve"> </w:t>
      </w:r>
      <w:r w:rsidR="00751CE2">
        <w:rPr>
          <w:rFonts w:ascii="Garamond" w:hAnsi="Garamond"/>
        </w:rPr>
        <w:t>January 2005 – July 2019;</w:t>
      </w:r>
      <w:r w:rsidR="00EA1F9B">
        <w:rPr>
          <w:rFonts w:ascii="Garamond" w:hAnsi="Garamond"/>
        </w:rPr>
        <w:t xml:space="preserve"> Forecasting to</w:t>
      </w:r>
      <w:r w:rsidR="00751CE2">
        <w:rPr>
          <w:rFonts w:ascii="Garamond" w:hAnsi="Garamond"/>
        </w:rPr>
        <w:t xml:space="preserve"> 2035</w:t>
      </w:r>
    </w:p>
    <w:p w14:paraId="462EE0EA" w14:textId="77777777" w:rsidR="00276572" w:rsidRPr="00936A45" w:rsidRDefault="00276572" w:rsidP="00276572">
      <w:pPr>
        <w:rPr>
          <w:b/>
        </w:rPr>
      </w:pPr>
    </w:p>
    <w:p w14:paraId="0F77539E" w14:textId="01441C43" w:rsidR="00276572" w:rsidRPr="00EC3694" w:rsidRDefault="00276572" w:rsidP="00276572">
      <w:pPr>
        <w:rPr>
          <w:sz w:val="20"/>
          <w:szCs w:val="20"/>
        </w:rPr>
      </w:pPr>
      <w:r w:rsidRPr="00EC3694">
        <w:rPr>
          <w:b/>
          <w:i/>
          <w:sz w:val="20"/>
          <w:szCs w:val="20"/>
        </w:rPr>
        <w:t>Advisor</w:t>
      </w:r>
      <w:r w:rsidR="00EA1F9B">
        <w:rPr>
          <w:b/>
          <w:i/>
          <w:sz w:val="20"/>
          <w:szCs w:val="20"/>
        </w:rPr>
        <w:t>s</w:t>
      </w:r>
      <w:r w:rsidRPr="00EC3694">
        <w:rPr>
          <w:b/>
          <w:i/>
          <w:sz w:val="20"/>
          <w:szCs w:val="20"/>
        </w:rPr>
        <w:t>:</w:t>
      </w:r>
      <w:r w:rsidRPr="00EC3694">
        <w:rPr>
          <w:sz w:val="20"/>
          <w:szCs w:val="20"/>
        </w:rPr>
        <w:t xml:space="preserve"> </w:t>
      </w:r>
      <w:r w:rsidR="00751CE2">
        <w:rPr>
          <w:rFonts w:ascii="Garamond" w:hAnsi="Garamond"/>
          <w:color w:val="000000"/>
        </w:rPr>
        <w:t>Dr. Jeffrey Luvall (NASA Marshall Space Flight Center), Dr. Robert Griffin (University of Alabama in Huntsville)</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7576415C"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936A45">
        <w:tc>
          <w:tcPr>
            <w:tcW w:w="3240" w:type="dxa"/>
          </w:tcPr>
          <w:p w14:paraId="147FACB8" w14:textId="45909BA0" w:rsidR="006804AC" w:rsidRPr="008A4B10" w:rsidRDefault="00751CE2" w:rsidP="00904A68">
            <w:pPr>
              <w:rPr>
                <w:rFonts w:ascii="Garamond" w:hAnsi="Garamond"/>
                <w:b/>
              </w:rPr>
            </w:pPr>
            <w:r>
              <w:rPr>
                <w:rFonts w:ascii="Garamond" w:hAnsi="Garamond"/>
                <w:b/>
                <w:bCs/>
                <w:color w:val="000000"/>
              </w:rPr>
              <w:t>A</w:t>
            </w:r>
            <w:r w:rsidR="00027320">
              <w:rPr>
                <w:rFonts w:ascii="Garamond" w:hAnsi="Garamond"/>
                <w:b/>
                <w:bCs/>
                <w:color w:val="000000"/>
              </w:rPr>
              <w:t xml:space="preserve">labama </w:t>
            </w:r>
            <w:r w:rsidR="00904A68">
              <w:rPr>
                <w:rFonts w:ascii="Garamond" w:hAnsi="Garamond"/>
                <w:b/>
                <w:bCs/>
                <w:color w:val="000000"/>
              </w:rPr>
              <w:t>D</w:t>
            </w:r>
            <w:r w:rsidR="00027320">
              <w:rPr>
                <w:rFonts w:ascii="Garamond" w:hAnsi="Garamond"/>
                <w:b/>
                <w:bCs/>
                <w:color w:val="000000"/>
              </w:rPr>
              <w:t xml:space="preserve">epartment of </w:t>
            </w:r>
            <w:r w:rsidR="00904A68">
              <w:rPr>
                <w:rFonts w:ascii="Garamond" w:hAnsi="Garamond"/>
                <w:b/>
                <w:bCs/>
                <w:color w:val="000000"/>
              </w:rPr>
              <w:t>C</w:t>
            </w:r>
            <w:r w:rsidR="00027320">
              <w:rPr>
                <w:rFonts w:ascii="Garamond" w:hAnsi="Garamond"/>
                <w:b/>
                <w:bCs/>
                <w:color w:val="000000"/>
              </w:rPr>
              <w:t xml:space="preserve">onservation and </w:t>
            </w:r>
            <w:r w:rsidR="00904A68">
              <w:rPr>
                <w:rFonts w:ascii="Garamond" w:hAnsi="Garamond"/>
                <w:b/>
                <w:bCs/>
                <w:color w:val="000000"/>
              </w:rPr>
              <w:t>N</w:t>
            </w:r>
            <w:r w:rsidR="00027320">
              <w:rPr>
                <w:rFonts w:ascii="Garamond" w:hAnsi="Garamond"/>
                <w:b/>
                <w:bCs/>
                <w:color w:val="000000"/>
              </w:rPr>
              <w:t xml:space="preserve">atural </w:t>
            </w:r>
            <w:r w:rsidR="00904A68">
              <w:rPr>
                <w:rFonts w:ascii="Garamond" w:hAnsi="Garamond"/>
                <w:b/>
                <w:bCs/>
                <w:color w:val="000000"/>
              </w:rPr>
              <w:t>R</w:t>
            </w:r>
            <w:r w:rsidR="00027320">
              <w:rPr>
                <w:rFonts w:ascii="Garamond" w:hAnsi="Garamond"/>
                <w:b/>
                <w:bCs/>
                <w:color w:val="000000"/>
              </w:rPr>
              <w:t>esources</w:t>
            </w:r>
          </w:p>
        </w:tc>
        <w:tc>
          <w:tcPr>
            <w:tcW w:w="3456" w:type="dxa"/>
          </w:tcPr>
          <w:p w14:paraId="0111C027" w14:textId="0B97542C" w:rsidR="006804AC" w:rsidRPr="00EC3694" w:rsidRDefault="00751CE2" w:rsidP="00A44DD0">
            <w:pPr>
              <w:rPr>
                <w:rFonts w:ascii="Garamond" w:hAnsi="Garamond"/>
              </w:rPr>
            </w:pPr>
            <w:r>
              <w:rPr>
                <w:rFonts w:ascii="Garamond" w:hAnsi="Garamond"/>
                <w:color w:val="000000"/>
              </w:rPr>
              <w:t xml:space="preserve">Mercedes </w:t>
            </w:r>
            <w:proofErr w:type="spellStart"/>
            <w:r>
              <w:rPr>
                <w:rFonts w:ascii="Garamond" w:hAnsi="Garamond"/>
                <w:color w:val="000000"/>
              </w:rPr>
              <w:t>Bartkovich</w:t>
            </w:r>
            <w:proofErr w:type="spellEnd"/>
            <w:r>
              <w:rPr>
                <w:rFonts w:ascii="Garamond" w:hAnsi="Garamond"/>
                <w:color w:val="000000"/>
              </w:rPr>
              <w:t>,</w:t>
            </w:r>
            <w:r w:rsidR="006304E5">
              <w:rPr>
                <w:rFonts w:ascii="Garamond" w:hAnsi="Garamond"/>
                <w:color w:val="000000"/>
              </w:rPr>
              <w:t xml:space="preserve"> Division of Wildlife and Fre</w:t>
            </w:r>
            <w:r w:rsidR="00904A68">
              <w:rPr>
                <w:rFonts w:ascii="Garamond" w:hAnsi="Garamond"/>
                <w:color w:val="000000"/>
              </w:rPr>
              <w:t xml:space="preserve">shwater Fisheries </w:t>
            </w:r>
            <w:r>
              <w:rPr>
                <w:rFonts w:ascii="Garamond" w:hAnsi="Garamond"/>
                <w:color w:val="000000"/>
              </w:rPr>
              <w:t xml:space="preserve">Nongame Wildlife Biologist; </w:t>
            </w:r>
            <w:r>
              <w:rPr>
                <w:rFonts w:ascii="Garamond" w:hAnsi="Garamond"/>
                <w:color w:val="000000"/>
              </w:rPr>
              <w:br/>
              <w:t xml:space="preserve">Eric </w:t>
            </w:r>
            <w:proofErr w:type="spellStart"/>
            <w:r>
              <w:rPr>
                <w:rFonts w:ascii="Garamond" w:hAnsi="Garamond"/>
                <w:color w:val="000000"/>
              </w:rPr>
              <w:t>Soehren</w:t>
            </w:r>
            <w:proofErr w:type="spellEnd"/>
            <w:r>
              <w:rPr>
                <w:rFonts w:ascii="Garamond" w:hAnsi="Garamond"/>
                <w:color w:val="000000"/>
              </w:rPr>
              <w:t xml:space="preserve">, </w:t>
            </w:r>
            <w:r w:rsidR="00904A68">
              <w:rPr>
                <w:rFonts w:ascii="Garamond" w:hAnsi="Garamond"/>
                <w:color w:val="000000"/>
              </w:rPr>
              <w:t xml:space="preserve">State Lands Division </w:t>
            </w:r>
            <w:r>
              <w:rPr>
                <w:rFonts w:ascii="Garamond" w:hAnsi="Garamond"/>
                <w:color w:val="000000"/>
              </w:rPr>
              <w:lastRenderedPageBreak/>
              <w:t xml:space="preserve">Nongame Biologist; </w:t>
            </w:r>
            <w:proofErr w:type="spellStart"/>
            <w:r>
              <w:rPr>
                <w:rFonts w:ascii="Garamond" w:hAnsi="Garamond"/>
                <w:color w:val="000000"/>
              </w:rPr>
              <w:t>Ericha</w:t>
            </w:r>
            <w:proofErr w:type="spellEnd"/>
            <w:r>
              <w:rPr>
                <w:rFonts w:ascii="Garamond" w:hAnsi="Garamond"/>
                <w:color w:val="000000"/>
              </w:rPr>
              <w:t xml:space="preserve"> Shelton-Nix, </w:t>
            </w:r>
            <w:r w:rsidR="00904A68">
              <w:rPr>
                <w:rFonts w:ascii="Garamond" w:hAnsi="Garamond"/>
                <w:color w:val="000000"/>
              </w:rPr>
              <w:t xml:space="preserve">Division of Wildlife and Freshwater Fisheries </w:t>
            </w:r>
            <w:r>
              <w:rPr>
                <w:rFonts w:ascii="Garamond" w:hAnsi="Garamond"/>
                <w:color w:val="000000"/>
              </w:rPr>
              <w:t>Nongame Wildlife Biologist</w:t>
            </w:r>
          </w:p>
        </w:tc>
        <w:tc>
          <w:tcPr>
            <w:tcW w:w="1584" w:type="dxa"/>
          </w:tcPr>
          <w:p w14:paraId="21053937" w14:textId="08B51748" w:rsidR="006804AC" w:rsidRPr="00EC3694" w:rsidRDefault="0086051E" w:rsidP="00A44DD0">
            <w:pPr>
              <w:rPr>
                <w:rFonts w:ascii="Garamond" w:hAnsi="Garamond"/>
              </w:rPr>
            </w:pPr>
            <w:r>
              <w:rPr>
                <w:rFonts w:ascii="Garamond" w:hAnsi="Garamond"/>
              </w:rPr>
              <w:lastRenderedPageBreak/>
              <w:t xml:space="preserve">End </w:t>
            </w:r>
            <w:r w:rsidR="009E4CFF" w:rsidRPr="00EC3694">
              <w:rPr>
                <w:rFonts w:ascii="Garamond" w:hAnsi="Garamond"/>
              </w:rPr>
              <w:t>User</w:t>
            </w:r>
          </w:p>
        </w:tc>
        <w:tc>
          <w:tcPr>
            <w:tcW w:w="1080" w:type="dxa"/>
          </w:tcPr>
          <w:p w14:paraId="6070AA6D" w14:textId="16A03560" w:rsidR="006804AC" w:rsidRPr="00EC3694" w:rsidRDefault="006804AC" w:rsidP="00C82C8C">
            <w:pPr>
              <w:jc w:val="center"/>
              <w:rPr>
                <w:rFonts w:ascii="Garamond" w:hAnsi="Garamond"/>
              </w:rPr>
            </w:pPr>
            <w:r w:rsidRPr="00EC3694">
              <w:rPr>
                <w:rFonts w:ascii="Garamond" w:hAnsi="Garamond"/>
              </w:rPr>
              <w:t>Yes</w:t>
            </w:r>
          </w:p>
        </w:tc>
      </w:tr>
      <w:tr w:rsidR="006804AC" w:rsidRPr="00EC3694" w14:paraId="3CC8ABAF" w14:textId="77777777" w:rsidTr="00936A45">
        <w:tc>
          <w:tcPr>
            <w:tcW w:w="3240" w:type="dxa"/>
          </w:tcPr>
          <w:p w14:paraId="09C3C822" w14:textId="448595CA" w:rsidR="006804AC" w:rsidRPr="008A4B10" w:rsidRDefault="00EA1F9B" w:rsidP="00EA1F9B">
            <w:pPr>
              <w:rPr>
                <w:rFonts w:ascii="Garamond" w:hAnsi="Garamond"/>
                <w:b/>
              </w:rPr>
            </w:pPr>
            <w:r>
              <w:rPr>
                <w:rFonts w:ascii="Garamond" w:hAnsi="Garamond"/>
                <w:b/>
                <w:bCs/>
                <w:color w:val="000000"/>
              </w:rPr>
              <w:t>USDA</w:t>
            </w:r>
            <w:r w:rsidR="00C21028">
              <w:rPr>
                <w:rFonts w:ascii="Garamond" w:hAnsi="Garamond"/>
                <w:b/>
                <w:bCs/>
                <w:color w:val="000000"/>
              </w:rPr>
              <w:t>, US</w:t>
            </w:r>
            <w:r>
              <w:rPr>
                <w:rFonts w:ascii="Garamond" w:hAnsi="Garamond"/>
                <w:b/>
                <w:bCs/>
                <w:color w:val="000000"/>
              </w:rPr>
              <w:t xml:space="preserve"> Forest Service, </w:t>
            </w:r>
            <w:r w:rsidR="00751CE2">
              <w:rPr>
                <w:rFonts w:ascii="Garamond" w:hAnsi="Garamond"/>
                <w:b/>
                <w:bCs/>
                <w:color w:val="000000"/>
              </w:rPr>
              <w:t>Conecuh National Forest</w:t>
            </w:r>
          </w:p>
        </w:tc>
        <w:tc>
          <w:tcPr>
            <w:tcW w:w="3456" w:type="dxa"/>
          </w:tcPr>
          <w:p w14:paraId="36E16CC9" w14:textId="2B842495" w:rsidR="006804AC" w:rsidRPr="00EC3694" w:rsidRDefault="00751CE2" w:rsidP="00751CE2">
            <w:pPr>
              <w:rPr>
                <w:rFonts w:ascii="Garamond" w:hAnsi="Garamond"/>
              </w:rPr>
            </w:pPr>
            <w:r>
              <w:rPr>
                <w:rFonts w:ascii="Garamond" w:hAnsi="Garamond"/>
                <w:color w:val="000000"/>
              </w:rPr>
              <w:t>Derek Colbert, District Wildlife Biologist</w:t>
            </w:r>
          </w:p>
        </w:tc>
        <w:tc>
          <w:tcPr>
            <w:tcW w:w="1584" w:type="dxa"/>
          </w:tcPr>
          <w:p w14:paraId="011729D9" w14:textId="4A44CAD4" w:rsidR="006804AC" w:rsidRPr="00EC3694" w:rsidRDefault="00751CE2" w:rsidP="00A44DD0">
            <w:pPr>
              <w:rPr>
                <w:rFonts w:ascii="Garamond" w:hAnsi="Garamond"/>
              </w:rPr>
            </w:pPr>
            <w:r>
              <w:rPr>
                <w:rFonts w:ascii="Garamond" w:hAnsi="Garamond"/>
              </w:rPr>
              <w:t>End User</w:t>
            </w:r>
          </w:p>
        </w:tc>
        <w:tc>
          <w:tcPr>
            <w:tcW w:w="1080" w:type="dxa"/>
          </w:tcPr>
          <w:p w14:paraId="70AD209A" w14:textId="6F32691C" w:rsidR="006804AC" w:rsidRPr="00EC3694" w:rsidRDefault="00751CE2" w:rsidP="006804AC">
            <w:pPr>
              <w:jc w:val="center"/>
              <w:rPr>
                <w:rFonts w:ascii="Garamond" w:hAnsi="Garamond"/>
              </w:rPr>
            </w:pPr>
            <w:r>
              <w:rPr>
                <w:rFonts w:ascii="Garamond" w:hAnsi="Garamond"/>
              </w:rPr>
              <w:t>Yes</w:t>
            </w:r>
          </w:p>
        </w:tc>
      </w:tr>
      <w:tr w:rsidR="00751CE2" w:rsidRPr="00EC3694" w14:paraId="2E1554D0" w14:textId="77777777" w:rsidTr="00936A45">
        <w:tc>
          <w:tcPr>
            <w:tcW w:w="3240" w:type="dxa"/>
          </w:tcPr>
          <w:p w14:paraId="49251986" w14:textId="2125FB69" w:rsidR="00751CE2" w:rsidRDefault="00751CE2" w:rsidP="00A44DD0">
            <w:pPr>
              <w:rPr>
                <w:rFonts w:ascii="Garamond" w:hAnsi="Garamond"/>
                <w:b/>
                <w:bCs/>
                <w:color w:val="000000"/>
              </w:rPr>
            </w:pPr>
            <w:r>
              <w:rPr>
                <w:rFonts w:ascii="Garamond" w:hAnsi="Garamond"/>
                <w:b/>
                <w:bCs/>
                <w:color w:val="000000"/>
              </w:rPr>
              <w:t>Mississippi State University, College of Forest Resources</w:t>
            </w:r>
          </w:p>
        </w:tc>
        <w:tc>
          <w:tcPr>
            <w:tcW w:w="3456" w:type="dxa"/>
          </w:tcPr>
          <w:p w14:paraId="2F51094A" w14:textId="7CA25A87" w:rsidR="00751CE2" w:rsidRDefault="00751CE2" w:rsidP="00751CE2">
            <w:pPr>
              <w:rPr>
                <w:rFonts w:ascii="Garamond" w:hAnsi="Garamond"/>
                <w:color w:val="000000"/>
              </w:rPr>
            </w:pPr>
            <w:r>
              <w:rPr>
                <w:rFonts w:ascii="Garamond" w:hAnsi="Garamond"/>
                <w:color w:val="000000"/>
              </w:rPr>
              <w:t>Scott Rush, Assistant Professor/ Wildlife Ecology and Management</w:t>
            </w:r>
          </w:p>
        </w:tc>
        <w:tc>
          <w:tcPr>
            <w:tcW w:w="1584" w:type="dxa"/>
          </w:tcPr>
          <w:p w14:paraId="52DE2D08" w14:textId="578DEC0A" w:rsidR="00751CE2" w:rsidRDefault="00751CE2" w:rsidP="00A44DD0">
            <w:pPr>
              <w:rPr>
                <w:rFonts w:ascii="Garamond" w:hAnsi="Garamond"/>
              </w:rPr>
            </w:pPr>
            <w:r>
              <w:rPr>
                <w:rFonts w:ascii="Garamond" w:hAnsi="Garamond"/>
              </w:rPr>
              <w:t>Collaborator</w:t>
            </w:r>
          </w:p>
        </w:tc>
        <w:tc>
          <w:tcPr>
            <w:tcW w:w="1080" w:type="dxa"/>
          </w:tcPr>
          <w:p w14:paraId="30725AE2" w14:textId="637DBF7B" w:rsidR="00751CE2" w:rsidRDefault="00751CE2" w:rsidP="006804AC">
            <w:pPr>
              <w:jc w:val="center"/>
              <w:rPr>
                <w:rFonts w:ascii="Garamond" w:hAnsi="Garamond"/>
              </w:rPr>
            </w:pPr>
            <w:r>
              <w:rPr>
                <w:rFonts w:ascii="Garamond" w:hAnsi="Garamond"/>
              </w:rPr>
              <w:t>Yes</w:t>
            </w:r>
          </w:p>
        </w:tc>
      </w:tr>
    </w:tbl>
    <w:p w14:paraId="77D4BCBD" w14:textId="77777777" w:rsidR="00CD0433" w:rsidRPr="00936A45" w:rsidRDefault="00CD0433" w:rsidP="00CD0433"/>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5A12D504" w14:textId="77777777" w:rsidR="003A739A" w:rsidRDefault="00544C88" w:rsidP="00CD0433">
      <w:pPr>
        <w:rPr>
          <w:rFonts w:ascii="Garamond" w:hAnsi="Garamond"/>
          <w:color w:val="00000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4407EF">
        <w:rPr>
          <w:rFonts w:ascii="Garamond" w:hAnsi="Garamond"/>
          <w:color w:val="000000"/>
        </w:rPr>
        <w:t>Staff of the ADCNR</w:t>
      </w:r>
      <w:r w:rsidR="003A739A">
        <w:rPr>
          <w:rFonts w:ascii="Garamond" w:hAnsi="Garamond"/>
          <w:color w:val="000000"/>
        </w:rPr>
        <w:t xml:space="preserve"> and the Conecuh National Forest</w:t>
      </w:r>
      <w:r w:rsidR="004407EF">
        <w:rPr>
          <w:rFonts w:ascii="Garamond" w:hAnsi="Garamond"/>
          <w:color w:val="000000"/>
        </w:rPr>
        <w:t xml:space="preserve"> are a part of the GFWG that encompasses multiple stakeholders across the southeastern United States who are concerned with the conservation of the species. </w:t>
      </w:r>
      <w:r w:rsidR="00751CE2">
        <w:rPr>
          <w:rFonts w:ascii="Garamond" w:hAnsi="Garamond"/>
          <w:color w:val="000000"/>
        </w:rPr>
        <w:t>The ADCNR</w:t>
      </w:r>
      <w:r w:rsidR="001F01B7">
        <w:rPr>
          <w:rFonts w:ascii="Garamond" w:hAnsi="Garamond"/>
          <w:color w:val="000000"/>
        </w:rPr>
        <w:t xml:space="preserve"> </w:t>
      </w:r>
      <w:r w:rsidR="00751CE2">
        <w:rPr>
          <w:rFonts w:ascii="Garamond" w:hAnsi="Garamond"/>
          <w:color w:val="000000"/>
        </w:rPr>
        <w:t>is responsible for managing</w:t>
      </w:r>
      <w:r w:rsidR="001F01B7" w:rsidRPr="001F01B7">
        <w:rPr>
          <w:rFonts w:ascii="Garamond" w:hAnsi="Garamond"/>
          <w:color w:val="000000"/>
        </w:rPr>
        <w:t xml:space="preserve"> </w:t>
      </w:r>
      <w:r w:rsidR="001F01B7">
        <w:rPr>
          <w:rFonts w:ascii="Garamond" w:hAnsi="Garamond"/>
          <w:color w:val="000000"/>
        </w:rPr>
        <w:t>the states fish and wildlife resources</w:t>
      </w:r>
      <w:r w:rsidR="00751CE2">
        <w:rPr>
          <w:rFonts w:ascii="Garamond" w:hAnsi="Garamond"/>
          <w:color w:val="000000"/>
        </w:rPr>
        <w:t xml:space="preserve"> through scientific research and initiatives. Currently</w:t>
      </w:r>
      <w:r w:rsidR="003A739A">
        <w:rPr>
          <w:rFonts w:ascii="Garamond" w:hAnsi="Garamond"/>
          <w:color w:val="000000"/>
        </w:rPr>
        <w:t>,</w:t>
      </w:r>
      <w:r w:rsidR="00751CE2">
        <w:rPr>
          <w:rFonts w:ascii="Garamond" w:hAnsi="Garamond"/>
          <w:color w:val="000000"/>
        </w:rPr>
        <w:t xml:space="preserve"> the </w:t>
      </w:r>
      <w:r w:rsidR="00424F87">
        <w:rPr>
          <w:rFonts w:ascii="Garamond" w:hAnsi="Garamond"/>
          <w:color w:val="000000"/>
        </w:rPr>
        <w:t>A</w:t>
      </w:r>
      <w:r w:rsidR="001F01B7">
        <w:rPr>
          <w:rFonts w:ascii="Garamond" w:hAnsi="Garamond"/>
          <w:color w:val="000000"/>
        </w:rPr>
        <w:t>DCNR</w:t>
      </w:r>
      <w:r w:rsidR="00751CE2">
        <w:rPr>
          <w:rFonts w:ascii="Garamond" w:hAnsi="Garamond"/>
          <w:color w:val="000000"/>
        </w:rPr>
        <w:t xml:space="preserve"> is strategically planning for improved habitat monitoring and </w:t>
      </w:r>
      <w:r w:rsidR="004407EF">
        <w:rPr>
          <w:rFonts w:ascii="Garamond" w:hAnsi="Garamond"/>
          <w:color w:val="000000"/>
        </w:rPr>
        <w:t xml:space="preserve">wetland </w:t>
      </w:r>
      <w:r w:rsidR="00751CE2">
        <w:rPr>
          <w:rFonts w:ascii="Garamond" w:hAnsi="Garamond"/>
          <w:color w:val="000000"/>
        </w:rPr>
        <w:t xml:space="preserve">creation </w:t>
      </w:r>
      <w:r w:rsidR="004407EF">
        <w:rPr>
          <w:rFonts w:ascii="Garamond" w:hAnsi="Garamond"/>
          <w:color w:val="000000"/>
        </w:rPr>
        <w:t>in an effort to conserve</w:t>
      </w:r>
      <w:r w:rsidR="00751CE2">
        <w:rPr>
          <w:rFonts w:ascii="Garamond" w:hAnsi="Garamond"/>
          <w:color w:val="000000"/>
        </w:rPr>
        <w:t xml:space="preserve"> </w:t>
      </w:r>
      <w:r w:rsidR="004407EF">
        <w:rPr>
          <w:rFonts w:ascii="Garamond" w:hAnsi="Garamond"/>
          <w:color w:val="000000"/>
        </w:rPr>
        <w:t xml:space="preserve">the </w:t>
      </w:r>
      <w:r w:rsidR="00751CE2">
        <w:rPr>
          <w:rFonts w:ascii="Garamond" w:hAnsi="Garamond"/>
          <w:color w:val="000000"/>
        </w:rPr>
        <w:t xml:space="preserve">endangered gopher frog. </w:t>
      </w:r>
    </w:p>
    <w:p w14:paraId="066ED2B7" w14:textId="6538DFE8" w:rsidR="00FD2613" w:rsidRPr="00EC3694" w:rsidRDefault="003A739A" w:rsidP="00CD0433">
      <w:pPr>
        <w:rPr>
          <w:sz w:val="20"/>
          <w:szCs w:val="20"/>
        </w:rPr>
      </w:pPr>
      <w:r>
        <w:rPr>
          <w:rFonts w:ascii="Garamond" w:hAnsi="Garamond"/>
          <w:color w:val="000000"/>
        </w:rPr>
        <w:t xml:space="preserve">The Conecuh National Forest is responsible for caring for the land and wildlife within the </w:t>
      </w:r>
      <w:proofErr w:type="gramStart"/>
      <w:r>
        <w:rPr>
          <w:rFonts w:ascii="Garamond" w:hAnsi="Garamond"/>
          <w:color w:val="000000"/>
        </w:rPr>
        <w:t>84,000 acre</w:t>
      </w:r>
      <w:proofErr w:type="gramEnd"/>
      <w:r>
        <w:rPr>
          <w:rFonts w:ascii="Garamond" w:hAnsi="Garamond"/>
          <w:color w:val="000000"/>
        </w:rPr>
        <w:t xml:space="preserve"> Conecuh National Forest along the Alabama and Florida state line.</w:t>
      </w:r>
      <w:r>
        <w:rPr>
          <w:rFonts w:ascii="Garamond" w:hAnsi="Garamond"/>
          <w:color w:val="000000"/>
        </w:rPr>
        <w:t xml:space="preserve"> The ADCRN and Conecuh National Forest work alongside other partners to </w:t>
      </w:r>
      <w:r w:rsidR="00751CE2">
        <w:rPr>
          <w:rFonts w:ascii="Garamond" w:hAnsi="Garamond"/>
          <w:color w:val="000000"/>
        </w:rPr>
        <w:t xml:space="preserve">monitor the </w:t>
      </w:r>
      <w:r w:rsidR="004407EF">
        <w:rPr>
          <w:rFonts w:ascii="Garamond" w:hAnsi="Garamond"/>
          <w:color w:val="000000"/>
        </w:rPr>
        <w:t xml:space="preserve">breeding population </w:t>
      </w:r>
      <w:r w:rsidR="00751CE2">
        <w:rPr>
          <w:rFonts w:ascii="Garamond" w:hAnsi="Garamond"/>
          <w:color w:val="000000"/>
        </w:rPr>
        <w:t xml:space="preserve">in Conecuh National Forest by collecting </w:t>
      </w:r>
      <w:r w:rsidR="00751CE2">
        <w:rPr>
          <w:rFonts w:ascii="Garamond" w:hAnsi="Garamond"/>
          <w:i/>
          <w:iCs/>
          <w:color w:val="000000"/>
        </w:rPr>
        <w:t>in situ</w:t>
      </w:r>
      <w:r w:rsidR="00751CE2">
        <w:rPr>
          <w:rFonts w:ascii="Garamond" w:hAnsi="Garamond"/>
          <w:color w:val="000000"/>
        </w:rPr>
        <w:t xml:space="preserve"> data</w:t>
      </w:r>
      <w:r w:rsidR="004407EF">
        <w:rPr>
          <w:rFonts w:ascii="Garamond" w:hAnsi="Garamond"/>
          <w:color w:val="000000"/>
        </w:rPr>
        <w:t>, including</w:t>
      </w:r>
      <w:r w:rsidR="00751CE2">
        <w:rPr>
          <w:rFonts w:ascii="Garamond" w:hAnsi="Garamond"/>
          <w:color w:val="000000"/>
        </w:rPr>
        <w:t xml:space="preserve"> burrow habitat</w:t>
      </w:r>
      <w:r w:rsidR="004407EF">
        <w:rPr>
          <w:rFonts w:ascii="Garamond" w:hAnsi="Garamond"/>
          <w:color w:val="000000"/>
        </w:rPr>
        <w:t>, breeding locations,</w:t>
      </w:r>
      <w:r w:rsidR="00751CE2">
        <w:rPr>
          <w:rFonts w:ascii="Garamond" w:hAnsi="Garamond"/>
          <w:color w:val="000000"/>
        </w:rPr>
        <w:t xml:space="preserve"> and egg count. </w:t>
      </w:r>
      <w:r>
        <w:rPr>
          <w:rFonts w:ascii="Garamond" w:hAnsi="Garamond"/>
          <w:color w:val="000000"/>
        </w:rPr>
        <w:t xml:space="preserve">To assist in these efforts, the US Forest Service in Conecuh National Forest oversees the prescribed burns of the forest understory. </w:t>
      </w:r>
      <w:proofErr w:type="gramStart"/>
      <w:r w:rsidR="00751CE2">
        <w:rPr>
          <w:rFonts w:ascii="Garamond" w:hAnsi="Garamond"/>
          <w:color w:val="000000"/>
        </w:rPr>
        <w:t>This process</w:t>
      </w:r>
      <w:r>
        <w:rPr>
          <w:rFonts w:ascii="Garamond" w:hAnsi="Garamond"/>
          <w:color w:val="000000"/>
        </w:rPr>
        <w:t>es</w:t>
      </w:r>
      <w:proofErr w:type="gramEnd"/>
      <w:r w:rsidR="00751CE2">
        <w:rPr>
          <w:rFonts w:ascii="Garamond" w:hAnsi="Garamond"/>
          <w:color w:val="000000"/>
        </w:rPr>
        <w:t xml:space="preserve"> require excess time and physical labor, as well as costly excursions and data collection methods</w:t>
      </w:r>
      <w:r>
        <w:rPr>
          <w:rFonts w:ascii="Garamond" w:hAnsi="Garamond"/>
          <w:color w:val="000000"/>
        </w:rPr>
        <w:t>,</w:t>
      </w:r>
      <w:r w:rsidR="00751CE2">
        <w:rPr>
          <w:rFonts w:ascii="Garamond" w:hAnsi="Garamond"/>
          <w:color w:val="000000"/>
        </w:rPr>
        <w:t xml:space="preserve"> as the areas can be remote. </w:t>
      </w:r>
    </w:p>
    <w:p w14:paraId="4D834E3E" w14:textId="77777777" w:rsidR="002E2D9E" w:rsidRPr="00936A45" w:rsidRDefault="002E2D9E" w:rsidP="002E2D9E">
      <w:pPr>
        <w:ind w:left="720" w:hanging="720"/>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2E7F056C" w14:textId="0C6FB16B" w:rsidR="008B3821" w:rsidRDefault="00FD2613" w:rsidP="00C72F1A">
      <w:pPr>
        <w:ind w:left="720" w:hanging="720"/>
        <w:rPr>
          <w:rFonts w:ascii="Garamond" w:hAnsi="Garamond"/>
          <w:color w:val="000000"/>
        </w:rPr>
      </w:pPr>
      <w:r>
        <w:rPr>
          <w:rFonts w:ascii="Garamond" w:hAnsi="Garamond"/>
          <w:i/>
          <w:iCs/>
          <w:color w:val="000000"/>
        </w:rPr>
        <w:t>A</w:t>
      </w:r>
      <w:r w:rsidR="003A739A">
        <w:rPr>
          <w:rFonts w:ascii="Garamond" w:hAnsi="Garamond"/>
          <w:i/>
          <w:iCs/>
          <w:color w:val="000000"/>
        </w:rPr>
        <w:t xml:space="preserve">labama </w:t>
      </w:r>
      <w:r w:rsidR="00904A68">
        <w:rPr>
          <w:rFonts w:ascii="Garamond" w:hAnsi="Garamond"/>
          <w:i/>
          <w:iCs/>
          <w:color w:val="000000"/>
        </w:rPr>
        <w:t>D</w:t>
      </w:r>
      <w:r w:rsidR="003A739A">
        <w:rPr>
          <w:rFonts w:ascii="Garamond" w:hAnsi="Garamond"/>
          <w:i/>
          <w:iCs/>
          <w:color w:val="000000"/>
        </w:rPr>
        <w:t xml:space="preserve">epartment of </w:t>
      </w:r>
      <w:r w:rsidR="00904A68">
        <w:rPr>
          <w:rFonts w:ascii="Garamond" w:hAnsi="Garamond"/>
          <w:i/>
          <w:iCs/>
          <w:color w:val="000000"/>
        </w:rPr>
        <w:t>C</w:t>
      </w:r>
      <w:r w:rsidR="003A739A">
        <w:rPr>
          <w:rFonts w:ascii="Garamond" w:hAnsi="Garamond"/>
          <w:i/>
          <w:iCs/>
          <w:color w:val="000000"/>
        </w:rPr>
        <w:t xml:space="preserve">onservation and </w:t>
      </w:r>
      <w:r w:rsidR="00904A68">
        <w:rPr>
          <w:rFonts w:ascii="Garamond" w:hAnsi="Garamond"/>
          <w:i/>
          <w:iCs/>
          <w:color w:val="000000"/>
        </w:rPr>
        <w:t>N</w:t>
      </w:r>
      <w:r w:rsidR="003A739A">
        <w:rPr>
          <w:rFonts w:ascii="Garamond" w:hAnsi="Garamond"/>
          <w:i/>
          <w:iCs/>
          <w:color w:val="000000"/>
        </w:rPr>
        <w:t xml:space="preserve">atural </w:t>
      </w:r>
      <w:r w:rsidR="00904A68">
        <w:rPr>
          <w:rFonts w:ascii="Garamond" w:hAnsi="Garamond"/>
          <w:i/>
          <w:iCs/>
          <w:color w:val="000000"/>
        </w:rPr>
        <w:t>R</w:t>
      </w:r>
      <w:r w:rsidR="003A739A">
        <w:rPr>
          <w:rFonts w:ascii="Garamond" w:hAnsi="Garamond"/>
          <w:i/>
          <w:iCs/>
          <w:color w:val="000000"/>
        </w:rPr>
        <w:t>esources</w:t>
      </w:r>
      <w:r w:rsidR="00904A68">
        <w:rPr>
          <w:rFonts w:ascii="Garamond" w:hAnsi="Garamond"/>
          <w:i/>
          <w:iCs/>
          <w:color w:val="000000"/>
        </w:rPr>
        <w:t xml:space="preserve"> </w:t>
      </w:r>
      <w:r>
        <w:rPr>
          <w:rFonts w:ascii="Garamond" w:hAnsi="Garamond"/>
          <w:color w:val="000000"/>
        </w:rPr>
        <w:t xml:space="preserve">– The </w:t>
      </w:r>
      <w:r w:rsidR="00904A68">
        <w:rPr>
          <w:rFonts w:ascii="Garamond" w:hAnsi="Garamond"/>
          <w:color w:val="000000"/>
        </w:rPr>
        <w:t xml:space="preserve">ADCNR </w:t>
      </w:r>
      <w:r>
        <w:rPr>
          <w:rFonts w:ascii="Garamond" w:hAnsi="Garamond"/>
          <w:color w:val="000000"/>
        </w:rPr>
        <w:t xml:space="preserve">is familiar with </w:t>
      </w:r>
      <w:r w:rsidR="00443F23">
        <w:rPr>
          <w:rFonts w:ascii="Garamond" w:hAnsi="Garamond"/>
          <w:color w:val="000000"/>
        </w:rPr>
        <w:t>satellite-derived</w:t>
      </w:r>
      <w:r>
        <w:rPr>
          <w:rFonts w:ascii="Garamond" w:hAnsi="Garamond"/>
          <w:color w:val="000000"/>
        </w:rPr>
        <w:t xml:space="preserve"> products</w:t>
      </w:r>
      <w:r w:rsidR="00EA1F9B">
        <w:rPr>
          <w:rFonts w:ascii="Garamond" w:hAnsi="Garamond"/>
          <w:color w:val="000000"/>
        </w:rPr>
        <w:t xml:space="preserve"> as they use them to assess land cover,</w:t>
      </w:r>
      <w:r>
        <w:rPr>
          <w:rFonts w:ascii="Garamond" w:hAnsi="Garamond"/>
          <w:color w:val="000000"/>
        </w:rPr>
        <w:t xml:space="preserve"> but </w:t>
      </w:r>
      <w:r w:rsidR="00EA1F9B">
        <w:rPr>
          <w:rFonts w:ascii="Garamond" w:hAnsi="Garamond"/>
          <w:color w:val="000000"/>
        </w:rPr>
        <w:t xml:space="preserve">the department does </w:t>
      </w:r>
      <w:r>
        <w:rPr>
          <w:rFonts w:ascii="Garamond" w:hAnsi="Garamond"/>
          <w:color w:val="000000"/>
        </w:rPr>
        <w:t xml:space="preserve">not process NASA Earth observations in-house. The department does not frequently use remotely sensed data when identifying suitable habitat, rather they rely on </w:t>
      </w:r>
      <w:r>
        <w:rPr>
          <w:rFonts w:ascii="Garamond" w:hAnsi="Garamond"/>
          <w:i/>
          <w:iCs/>
          <w:color w:val="000000"/>
        </w:rPr>
        <w:t>in situ</w:t>
      </w:r>
      <w:r>
        <w:rPr>
          <w:rFonts w:ascii="Garamond" w:hAnsi="Garamond"/>
          <w:color w:val="000000"/>
        </w:rPr>
        <w:t xml:space="preserve"> measurements</w:t>
      </w:r>
      <w:r w:rsidR="00EA1F9B">
        <w:rPr>
          <w:rFonts w:ascii="Garamond" w:hAnsi="Garamond"/>
          <w:color w:val="000000"/>
        </w:rPr>
        <w:t>. To build capacity within the</w:t>
      </w:r>
      <w:r>
        <w:rPr>
          <w:rFonts w:ascii="Garamond" w:hAnsi="Garamond"/>
          <w:color w:val="000000"/>
        </w:rPr>
        <w:t xml:space="preserve"> organization, </w:t>
      </w:r>
      <w:r w:rsidR="00EA1F9B">
        <w:rPr>
          <w:rFonts w:ascii="Garamond" w:hAnsi="Garamond"/>
          <w:color w:val="000000"/>
        </w:rPr>
        <w:t>members within the ADCNR</w:t>
      </w:r>
      <w:r>
        <w:rPr>
          <w:rFonts w:ascii="Garamond" w:hAnsi="Garamond"/>
          <w:color w:val="000000"/>
        </w:rPr>
        <w:t xml:space="preserve"> are interested in expanding their use of remotely sensed products </w:t>
      </w:r>
      <w:r w:rsidR="00EA1F9B">
        <w:rPr>
          <w:rFonts w:ascii="Garamond" w:hAnsi="Garamond"/>
          <w:color w:val="000000"/>
        </w:rPr>
        <w:t>in</w:t>
      </w:r>
      <w:r>
        <w:rPr>
          <w:rFonts w:ascii="Garamond" w:hAnsi="Garamond"/>
          <w:color w:val="000000"/>
        </w:rPr>
        <w:t xml:space="preserve"> habitat assessments. The division often works with geospatial data and has the capacity to introduce new techniques into their current management decisions.</w:t>
      </w:r>
    </w:p>
    <w:p w14:paraId="68DA7952" w14:textId="77777777" w:rsidR="00FD2613" w:rsidRPr="00936A45" w:rsidRDefault="00FD2613" w:rsidP="00C72F1A">
      <w:pPr>
        <w:ind w:left="720" w:hanging="720"/>
      </w:pPr>
    </w:p>
    <w:p w14:paraId="46FF00D8" w14:textId="48113BBD" w:rsidR="006E1C6C" w:rsidRDefault="00EA1F9B" w:rsidP="006E1C6C">
      <w:pPr>
        <w:ind w:left="720" w:hanging="720"/>
        <w:rPr>
          <w:rFonts w:ascii="Garamond" w:hAnsi="Garamond"/>
          <w:color w:val="000000"/>
        </w:rPr>
      </w:pPr>
      <w:r>
        <w:rPr>
          <w:rFonts w:ascii="Garamond" w:hAnsi="Garamond"/>
          <w:i/>
          <w:iCs/>
          <w:color w:val="000000"/>
        </w:rPr>
        <w:t xml:space="preserve">USDA, </w:t>
      </w:r>
      <w:r w:rsidR="00FD2613">
        <w:rPr>
          <w:rFonts w:ascii="Garamond" w:hAnsi="Garamond"/>
          <w:i/>
          <w:iCs/>
          <w:color w:val="000000"/>
        </w:rPr>
        <w:t>US</w:t>
      </w:r>
      <w:r>
        <w:rPr>
          <w:rFonts w:ascii="Garamond" w:hAnsi="Garamond"/>
          <w:i/>
          <w:iCs/>
          <w:color w:val="000000"/>
        </w:rPr>
        <w:t xml:space="preserve"> </w:t>
      </w:r>
      <w:r w:rsidR="00FD2613">
        <w:rPr>
          <w:rFonts w:ascii="Garamond" w:hAnsi="Garamond"/>
          <w:i/>
          <w:iCs/>
          <w:color w:val="000000"/>
        </w:rPr>
        <w:t>F</w:t>
      </w:r>
      <w:r>
        <w:rPr>
          <w:rFonts w:ascii="Garamond" w:hAnsi="Garamond"/>
          <w:i/>
          <w:iCs/>
          <w:color w:val="000000"/>
        </w:rPr>
        <w:t xml:space="preserve">orest </w:t>
      </w:r>
      <w:r w:rsidR="00FD2613">
        <w:rPr>
          <w:rFonts w:ascii="Garamond" w:hAnsi="Garamond"/>
          <w:i/>
          <w:iCs/>
          <w:color w:val="000000"/>
        </w:rPr>
        <w:t>S</w:t>
      </w:r>
      <w:r>
        <w:rPr>
          <w:rFonts w:ascii="Garamond" w:hAnsi="Garamond"/>
          <w:i/>
          <w:iCs/>
          <w:color w:val="000000"/>
        </w:rPr>
        <w:t>ervice</w:t>
      </w:r>
      <w:r w:rsidR="00FD2613">
        <w:rPr>
          <w:rFonts w:ascii="Garamond" w:hAnsi="Garamond"/>
          <w:i/>
          <w:iCs/>
          <w:color w:val="000000"/>
        </w:rPr>
        <w:t>, Conecuh National Forest</w:t>
      </w:r>
      <w:r w:rsidR="00FD2613">
        <w:rPr>
          <w:rFonts w:ascii="Garamond" w:hAnsi="Garamond"/>
          <w:color w:val="000000"/>
        </w:rPr>
        <w:t xml:space="preserve"> – The US</w:t>
      </w:r>
      <w:r>
        <w:rPr>
          <w:rFonts w:ascii="Garamond" w:hAnsi="Garamond"/>
          <w:color w:val="000000"/>
        </w:rPr>
        <w:t xml:space="preserve"> </w:t>
      </w:r>
      <w:r w:rsidR="00FD2613">
        <w:rPr>
          <w:rFonts w:ascii="Garamond" w:hAnsi="Garamond"/>
          <w:color w:val="000000"/>
        </w:rPr>
        <w:t>F</w:t>
      </w:r>
      <w:r>
        <w:rPr>
          <w:rFonts w:ascii="Garamond" w:hAnsi="Garamond"/>
          <w:color w:val="000000"/>
        </w:rPr>
        <w:t xml:space="preserve">orest </w:t>
      </w:r>
      <w:r w:rsidR="00FD2613">
        <w:rPr>
          <w:rFonts w:ascii="Garamond" w:hAnsi="Garamond"/>
          <w:color w:val="000000"/>
        </w:rPr>
        <w:t>S</w:t>
      </w:r>
      <w:r>
        <w:rPr>
          <w:rFonts w:ascii="Garamond" w:hAnsi="Garamond"/>
          <w:color w:val="000000"/>
        </w:rPr>
        <w:t>ervice, Conecuh National Forest,</w:t>
      </w:r>
      <w:r w:rsidR="00FD2613">
        <w:rPr>
          <w:rFonts w:ascii="Garamond" w:hAnsi="Garamond"/>
          <w:color w:val="000000"/>
        </w:rPr>
        <w:t xml:space="preserve"> is familiar with GI</w:t>
      </w:r>
      <w:r w:rsidR="003A739A">
        <w:rPr>
          <w:rFonts w:ascii="Garamond" w:hAnsi="Garamond"/>
          <w:color w:val="000000"/>
        </w:rPr>
        <w:t>S and remote sensing techniques</w:t>
      </w:r>
      <w:r w:rsidR="00FD2613">
        <w:rPr>
          <w:rFonts w:ascii="Garamond" w:hAnsi="Garamond"/>
          <w:color w:val="000000"/>
        </w:rPr>
        <w:t xml:space="preserve"> but do</w:t>
      </w:r>
      <w:r>
        <w:rPr>
          <w:rFonts w:ascii="Garamond" w:hAnsi="Garamond"/>
          <w:color w:val="000000"/>
        </w:rPr>
        <w:t>es</w:t>
      </w:r>
      <w:r w:rsidR="00FD2613">
        <w:rPr>
          <w:rFonts w:ascii="Garamond" w:hAnsi="Garamond"/>
          <w:color w:val="000000"/>
        </w:rPr>
        <w:t xml:space="preserve"> not currently use NASA Earth observations</w:t>
      </w:r>
      <w:r>
        <w:rPr>
          <w:rFonts w:ascii="Garamond" w:hAnsi="Garamond"/>
          <w:color w:val="000000"/>
        </w:rPr>
        <w:t xml:space="preserve"> in habitat management</w:t>
      </w:r>
      <w:r w:rsidR="00FD2613">
        <w:rPr>
          <w:rFonts w:ascii="Garamond" w:hAnsi="Garamond"/>
          <w:color w:val="000000"/>
        </w:rPr>
        <w:t xml:space="preserve">. The </w:t>
      </w:r>
      <w:r w:rsidR="003A739A">
        <w:rPr>
          <w:rFonts w:ascii="Garamond" w:hAnsi="Garamond"/>
          <w:color w:val="000000"/>
        </w:rPr>
        <w:t>national forest</w:t>
      </w:r>
      <w:r w:rsidR="00FD2613">
        <w:rPr>
          <w:rFonts w:ascii="Garamond" w:hAnsi="Garamond"/>
          <w:color w:val="000000"/>
        </w:rPr>
        <w:t xml:space="preserve"> is interested in expanding their use of remote sensing techniques especially as it applies to assessing habitat and the impact of </w:t>
      </w:r>
      <w:r>
        <w:rPr>
          <w:rFonts w:ascii="Garamond" w:hAnsi="Garamond"/>
          <w:color w:val="000000"/>
        </w:rPr>
        <w:t>prescribed</w:t>
      </w:r>
      <w:r w:rsidR="00FD2613">
        <w:rPr>
          <w:rFonts w:ascii="Garamond" w:hAnsi="Garamond"/>
          <w:color w:val="000000"/>
        </w:rPr>
        <w:t xml:space="preserve"> burning practices. The results from this project would expand their capacity to use satellite data in the future and assess </w:t>
      </w:r>
      <w:r>
        <w:rPr>
          <w:rFonts w:ascii="Garamond" w:hAnsi="Garamond"/>
          <w:color w:val="000000"/>
        </w:rPr>
        <w:t xml:space="preserve">its </w:t>
      </w:r>
      <w:r w:rsidR="00FD2613">
        <w:rPr>
          <w:rFonts w:ascii="Garamond" w:hAnsi="Garamond"/>
          <w:color w:val="000000"/>
        </w:rPr>
        <w:t>management of Conecuh National Forest.  </w:t>
      </w:r>
    </w:p>
    <w:p w14:paraId="28169316" w14:textId="77777777" w:rsidR="00FD2613" w:rsidRPr="00936A45" w:rsidRDefault="00FD2613" w:rsidP="006E1C6C">
      <w:pPr>
        <w:ind w:left="720" w:hanging="720"/>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4A1A2CAF" w14:textId="3419993B" w:rsidR="009812BB" w:rsidRPr="00936A45" w:rsidRDefault="00FD2613" w:rsidP="00FD2613">
      <w:pPr>
        <w:ind w:left="720" w:hanging="720"/>
      </w:pPr>
      <w:r>
        <w:rPr>
          <w:rFonts w:ascii="Garamond" w:hAnsi="Garamond"/>
          <w:i/>
          <w:iCs/>
          <w:color w:val="000000"/>
        </w:rPr>
        <w:t>Mississippi State University, College of Forest Resources</w:t>
      </w:r>
      <w:r>
        <w:rPr>
          <w:rFonts w:ascii="Garamond" w:hAnsi="Garamond"/>
          <w:color w:val="000000"/>
        </w:rPr>
        <w:t xml:space="preserve"> – The University’s College of Forest Resources wi</w:t>
      </w:r>
      <w:r w:rsidR="00E55B9D">
        <w:rPr>
          <w:rFonts w:ascii="Garamond" w:hAnsi="Garamond"/>
          <w:color w:val="000000"/>
        </w:rPr>
        <w:t>ll</w:t>
      </w:r>
      <w:r>
        <w:rPr>
          <w:rFonts w:ascii="Garamond" w:hAnsi="Garamond"/>
          <w:color w:val="000000"/>
        </w:rPr>
        <w:t xml:space="preserve"> provide scientific advising and knowledge </w:t>
      </w:r>
      <w:r w:rsidR="00EA1F9B">
        <w:rPr>
          <w:rFonts w:ascii="Garamond" w:hAnsi="Garamond"/>
          <w:color w:val="000000"/>
        </w:rPr>
        <w:t>concerning</w:t>
      </w:r>
      <w:r>
        <w:rPr>
          <w:rFonts w:ascii="Garamond" w:hAnsi="Garamond"/>
          <w:color w:val="000000"/>
        </w:rPr>
        <w:t xml:space="preserve"> gopher frog habitat. As a member of the </w:t>
      </w:r>
      <w:r w:rsidR="00BB758B">
        <w:rPr>
          <w:rFonts w:ascii="Garamond" w:hAnsi="Garamond"/>
          <w:color w:val="000000"/>
        </w:rPr>
        <w:t>GFWG</w:t>
      </w:r>
      <w:r w:rsidR="00443F23">
        <w:rPr>
          <w:rFonts w:ascii="Garamond" w:hAnsi="Garamond"/>
          <w:color w:val="000000"/>
        </w:rPr>
        <w:t>,</w:t>
      </w:r>
      <w:r>
        <w:rPr>
          <w:rFonts w:ascii="Garamond" w:hAnsi="Garamond"/>
          <w:color w:val="000000"/>
        </w:rPr>
        <w:t xml:space="preserve"> the University </w:t>
      </w:r>
      <w:r w:rsidR="00EA1F9B">
        <w:rPr>
          <w:rFonts w:ascii="Garamond" w:hAnsi="Garamond"/>
          <w:color w:val="000000"/>
        </w:rPr>
        <w:t xml:space="preserve">contributes </w:t>
      </w:r>
      <w:r>
        <w:rPr>
          <w:rFonts w:ascii="Garamond" w:hAnsi="Garamond"/>
          <w:color w:val="000000"/>
        </w:rPr>
        <w:t xml:space="preserve">additional insight </w:t>
      </w:r>
      <w:r w:rsidR="00EA1F9B">
        <w:rPr>
          <w:rFonts w:ascii="Garamond" w:hAnsi="Garamond"/>
          <w:color w:val="000000"/>
        </w:rPr>
        <w:t xml:space="preserve">regarding gopher frog habitat </w:t>
      </w:r>
      <w:r>
        <w:rPr>
          <w:rFonts w:ascii="Garamond" w:hAnsi="Garamond"/>
          <w:color w:val="000000"/>
        </w:rPr>
        <w:t xml:space="preserve">and </w:t>
      </w:r>
      <w:r w:rsidR="00EA1F9B">
        <w:rPr>
          <w:rFonts w:ascii="Garamond" w:hAnsi="Garamond"/>
          <w:color w:val="000000"/>
        </w:rPr>
        <w:t xml:space="preserve">will provide </w:t>
      </w:r>
      <w:r>
        <w:rPr>
          <w:rFonts w:ascii="Garamond" w:hAnsi="Garamond"/>
          <w:color w:val="000000"/>
        </w:rPr>
        <w:t>guidance</w:t>
      </w:r>
      <w:r w:rsidR="00EA1F9B">
        <w:rPr>
          <w:rFonts w:ascii="Garamond" w:hAnsi="Garamond"/>
          <w:color w:val="000000"/>
        </w:rPr>
        <w:t xml:space="preserve"> </w:t>
      </w:r>
      <w:r>
        <w:rPr>
          <w:rFonts w:ascii="Garamond" w:hAnsi="Garamond"/>
          <w:color w:val="000000"/>
        </w:rPr>
        <w:t xml:space="preserve">during the term. </w:t>
      </w:r>
      <w:r w:rsidR="00EA1F9B">
        <w:rPr>
          <w:rFonts w:ascii="Garamond" w:hAnsi="Garamond"/>
          <w:color w:val="000000"/>
        </w:rPr>
        <w:t xml:space="preserve">The organization is </w:t>
      </w:r>
      <w:r>
        <w:rPr>
          <w:rFonts w:ascii="Garamond" w:hAnsi="Garamond"/>
          <w:color w:val="000000"/>
        </w:rPr>
        <w:t>interested in re</w:t>
      </w:r>
      <w:r w:rsidR="00EA1F9B">
        <w:rPr>
          <w:rFonts w:ascii="Garamond" w:hAnsi="Garamond"/>
          <w:color w:val="000000"/>
        </w:rPr>
        <w:t xml:space="preserve">plicating </w:t>
      </w:r>
      <w:r>
        <w:rPr>
          <w:rFonts w:ascii="Garamond" w:hAnsi="Garamond"/>
          <w:color w:val="000000"/>
        </w:rPr>
        <w:t>the methodologies</w:t>
      </w:r>
      <w:r w:rsidR="00EA1F9B">
        <w:rPr>
          <w:rFonts w:ascii="Garamond" w:hAnsi="Garamond"/>
          <w:color w:val="000000"/>
        </w:rPr>
        <w:t xml:space="preserve"> and processes</w:t>
      </w:r>
      <w:r>
        <w:rPr>
          <w:rFonts w:ascii="Garamond" w:hAnsi="Garamond"/>
          <w:color w:val="000000"/>
        </w:rPr>
        <w:t xml:space="preserve"> of this project </w:t>
      </w:r>
      <w:r w:rsidR="00EA1F9B">
        <w:rPr>
          <w:rFonts w:ascii="Garamond" w:hAnsi="Garamond"/>
          <w:color w:val="000000"/>
        </w:rPr>
        <w:t>in Mississippi and along the Florida panhandle.</w:t>
      </w:r>
    </w:p>
    <w:p w14:paraId="17B3A381" w14:textId="77777777" w:rsidR="00CA0EED" w:rsidRPr="00936A45" w:rsidRDefault="00CA0EED" w:rsidP="00CA0EED"/>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7D0F0604" w14:textId="2CF21E53" w:rsidR="00362915" w:rsidRPr="00EC3694" w:rsidRDefault="00E55B9D" w:rsidP="00FD2613">
      <w:pPr>
        <w:ind w:left="720" w:hanging="720"/>
        <w:rPr>
          <w:rFonts w:ascii="Garamond" w:hAnsi="Garamond"/>
        </w:rPr>
      </w:pPr>
      <w:r>
        <w:rPr>
          <w:rFonts w:ascii="Garamond" w:hAnsi="Garamond"/>
          <w:i/>
          <w:iCs/>
          <w:color w:val="000000"/>
        </w:rPr>
        <w:t>A</w:t>
      </w:r>
      <w:r w:rsidR="003A739A">
        <w:rPr>
          <w:rFonts w:ascii="Garamond" w:hAnsi="Garamond"/>
          <w:i/>
          <w:iCs/>
          <w:color w:val="000000"/>
        </w:rPr>
        <w:t xml:space="preserve">labama </w:t>
      </w:r>
      <w:proofErr w:type="spellStart"/>
      <w:r>
        <w:rPr>
          <w:rFonts w:ascii="Garamond" w:hAnsi="Garamond"/>
          <w:i/>
          <w:iCs/>
          <w:color w:val="000000"/>
        </w:rPr>
        <w:t>D</w:t>
      </w:r>
      <w:r w:rsidR="003A739A">
        <w:rPr>
          <w:rFonts w:ascii="Garamond" w:hAnsi="Garamond"/>
          <w:i/>
          <w:iCs/>
          <w:color w:val="000000"/>
        </w:rPr>
        <w:t>epartmet</w:t>
      </w:r>
      <w:proofErr w:type="spellEnd"/>
      <w:r w:rsidR="003A739A">
        <w:rPr>
          <w:rFonts w:ascii="Garamond" w:hAnsi="Garamond"/>
          <w:i/>
          <w:iCs/>
          <w:color w:val="000000"/>
        </w:rPr>
        <w:t xml:space="preserve"> of </w:t>
      </w:r>
      <w:r>
        <w:rPr>
          <w:rFonts w:ascii="Garamond" w:hAnsi="Garamond"/>
          <w:i/>
          <w:iCs/>
          <w:color w:val="000000"/>
        </w:rPr>
        <w:t>C</w:t>
      </w:r>
      <w:r w:rsidR="003A739A">
        <w:rPr>
          <w:rFonts w:ascii="Garamond" w:hAnsi="Garamond"/>
          <w:i/>
          <w:iCs/>
          <w:color w:val="000000"/>
        </w:rPr>
        <w:t xml:space="preserve">onservation and </w:t>
      </w:r>
      <w:r>
        <w:rPr>
          <w:rFonts w:ascii="Garamond" w:hAnsi="Garamond"/>
          <w:i/>
          <w:iCs/>
          <w:color w:val="000000"/>
        </w:rPr>
        <w:t>N</w:t>
      </w:r>
      <w:r w:rsidR="003A739A">
        <w:rPr>
          <w:rFonts w:ascii="Garamond" w:hAnsi="Garamond"/>
          <w:i/>
          <w:iCs/>
          <w:color w:val="000000"/>
        </w:rPr>
        <w:t xml:space="preserve">atural </w:t>
      </w:r>
      <w:r>
        <w:rPr>
          <w:rFonts w:ascii="Garamond" w:hAnsi="Garamond"/>
          <w:i/>
          <w:iCs/>
          <w:color w:val="000000"/>
        </w:rPr>
        <w:t>R</w:t>
      </w:r>
      <w:r w:rsidR="003A739A">
        <w:rPr>
          <w:rFonts w:ascii="Garamond" w:hAnsi="Garamond"/>
          <w:i/>
          <w:iCs/>
          <w:color w:val="000000"/>
        </w:rPr>
        <w:t>esources</w:t>
      </w:r>
      <w:r w:rsidR="00904A68">
        <w:rPr>
          <w:rFonts w:ascii="Garamond" w:hAnsi="Garamond"/>
          <w:i/>
          <w:iCs/>
          <w:color w:val="000000"/>
        </w:rPr>
        <w:t xml:space="preserve"> </w:t>
      </w:r>
      <w:r w:rsidR="00FD2613">
        <w:rPr>
          <w:rFonts w:ascii="Garamond" w:hAnsi="Garamond"/>
          <w:color w:val="000000"/>
        </w:rPr>
        <w:t xml:space="preserve">– As part of the </w:t>
      </w:r>
      <w:r w:rsidR="004F44DD">
        <w:rPr>
          <w:rFonts w:ascii="Garamond" w:hAnsi="Garamond"/>
          <w:color w:val="000000"/>
        </w:rPr>
        <w:t>GWFG</w:t>
      </w:r>
      <w:r w:rsidR="003A739A">
        <w:rPr>
          <w:rFonts w:ascii="Garamond" w:hAnsi="Garamond"/>
          <w:color w:val="000000"/>
        </w:rPr>
        <w:t>, the d</w:t>
      </w:r>
      <w:r w:rsidR="00904A68">
        <w:rPr>
          <w:rFonts w:ascii="Garamond" w:hAnsi="Garamond"/>
          <w:color w:val="000000"/>
        </w:rPr>
        <w:t>epartment</w:t>
      </w:r>
      <w:r w:rsidR="00FD2613">
        <w:rPr>
          <w:rFonts w:ascii="Garamond" w:hAnsi="Garamond"/>
          <w:color w:val="000000"/>
        </w:rPr>
        <w:t xml:space="preserve"> will disseminate results of this project throughout their network, educating conservationists and the public alike about the work they are doing to protect endangered speci</w:t>
      </w:r>
      <w:r w:rsidR="003A739A">
        <w:rPr>
          <w:rFonts w:ascii="Garamond" w:hAnsi="Garamond"/>
          <w:color w:val="000000"/>
        </w:rPr>
        <w:t>es in the state of Alabama. It</w:t>
      </w:r>
      <w:r w:rsidR="00FD2613">
        <w:rPr>
          <w:rFonts w:ascii="Garamond" w:hAnsi="Garamond"/>
          <w:color w:val="000000"/>
        </w:rPr>
        <w:t xml:space="preserve"> </w:t>
      </w:r>
      <w:r w:rsidR="00FD2613">
        <w:rPr>
          <w:rFonts w:ascii="Garamond" w:hAnsi="Garamond"/>
          <w:color w:val="000000"/>
        </w:rPr>
        <w:lastRenderedPageBreak/>
        <w:t xml:space="preserve">will share the methodologies and findings with similar organizations concerned about the gopher frog throughout the southeastern </w:t>
      </w:r>
      <w:r w:rsidR="00EA1F9B">
        <w:rPr>
          <w:rFonts w:ascii="Garamond" w:hAnsi="Garamond"/>
          <w:color w:val="000000"/>
        </w:rPr>
        <w:t>region of the US</w:t>
      </w:r>
      <w:r w:rsidR="00FD2613">
        <w:rPr>
          <w:rFonts w:ascii="Garamond" w:hAnsi="Garamond"/>
          <w:color w:val="000000"/>
        </w:rPr>
        <w:t>.</w:t>
      </w:r>
    </w:p>
    <w:p w14:paraId="59ABF66E" w14:textId="77777777" w:rsidR="00FD2613" w:rsidRDefault="00FD2613" w:rsidP="00806DE6">
      <w:pPr>
        <w:ind w:left="810" w:hanging="810"/>
        <w:rPr>
          <w:rFonts w:ascii="Garamond" w:hAnsi="Garamond"/>
          <w:i/>
        </w:rPr>
      </w:pPr>
    </w:p>
    <w:p w14:paraId="363EAF35" w14:textId="76848485" w:rsidR="00FD2613" w:rsidRDefault="00FD2613" w:rsidP="00806DE6">
      <w:pPr>
        <w:ind w:left="810" w:hanging="810"/>
        <w:rPr>
          <w:rFonts w:ascii="Garamond" w:hAnsi="Garamond"/>
          <w:color w:val="000000"/>
        </w:rPr>
      </w:pPr>
      <w:r>
        <w:rPr>
          <w:rFonts w:ascii="Garamond" w:hAnsi="Garamond"/>
          <w:i/>
          <w:iCs/>
          <w:color w:val="000000"/>
        </w:rPr>
        <w:t>US</w:t>
      </w:r>
      <w:r w:rsidR="00EA1F9B">
        <w:rPr>
          <w:rFonts w:ascii="Garamond" w:hAnsi="Garamond"/>
          <w:i/>
          <w:iCs/>
          <w:color w:val="000000"/>
        </w:rPr>
        <w:t xml:space="preserve">DA, US </w:t>
      </w:r>
      <w:r>
        <w:rPr>
          <w:rFonts w:ascii="Garamond" w:hAnsi="Garamond"/>
          <w:i/>
          <w:iCs/>
          <w:color w:val="000000"/>
        </w:rPr>
        <w:t>F</w:t>
      </w:r>
      <w:r w:rsidR="00EA1F9B">
        <w:rPr>
          <w:rFonts w:ascii="Garamond" w:hAnsi="Garamond"/>
          <w:i/>
          <w:iCs/>
          <w:color w:val="000000"/>
        </w:rPr>
        <w:t xml:space="preserve">orest </w:t>
      </w:r>
      <w:r>
        <w:rPr>
          <w:rFonts w:ascii="Garamond" w:hAnsi="Garamond"/>
          <w:i/>
          <w:iCs/>
          <w:color w:val="000000"/>
        </w:rPr>
        <w:t>S</w:t>
      </w:r>
      <w:r w:rsidR="00EA1F9B">
        <w:rPr>
          <w:rFonts w:ascii="Garamond" w:hAnsi="Garamond"/>
          <w:i/>
          <w:iCs/>
          <w:color w:val="000000"/>
        </w:rPr>
        <w:t>ervice</w:t>
      </w:r>
      <w:r>
        <w:rPr>
          <w:rFonts w:ascii="Garamond" w:hAnsi="Garamond"/>
          <w:i/>
          <w:iCs/>
          <w:color w:val="000000"/>
        </w:rPr>
        <w:t>, Conecuh National Forest</w:t>
      </w:r>
      <w:r>
        <w:rPr>
          <w:rFonts w:ascii="Garamond" w:hAnsi="Garamond"/>
          <w:color w:val="000000"/>
        </w:rPr>
        <w:t xml:space="preserve"> </w:t>
      </w:r>
      <w:r w:rsidR="00443F23">
        <w:rPr>
          <w:rFonts w:ascii="Garamond" w:hAnsi="Garamond"/>
          <w:color w:val="000000"/>
        </w:rPr>
        <w:t>– As</w:t>
      </w:r>
      <w:r>
        <w:rPr>
          <w:rFonts w:ascii="Garamond" w:hAnsi="Garamond"/>
          <w:color w:val="000000"/>
        </w:rPr>
        <w:t xml:space="preserve"> part of the </w:t>
      </w:r>
      <w:r w:rsidR="004F44DD">
        <w:rPr>
          <w:rFonts w:ascii="Garamond" w:hAnsi="Garamond"/>
          <w:color w:val="000000"/>
        </w:rPr>
        <w:t>GFWG</w:t>
      </w:r>
      <w:r>
        <w:rPr>
          <w:rFonts w:ascii="Garamond" w:hAnsi="Garamond"/>
          <w:color w:val="000000"/>
        </w:rPr>
        <w:t>, the US</w:t>
      </w:r>
      <w:r w:rsidR="00EA1F9B">
        <w:rPr>
          <w:rFonts w:ascii="Garamond" w:hAnsi="Garamond"/>
          <w:color w:val="000000"/>
        </w:rPr>
        <w:t xml:space="preserve"> </w:t>
      </w:r>
      <w:r>
        <w:rPr>
          <w:rFonts w:ascii="Garamond" w:hAnsi="Garamond"/>
          <w:color w:val="000000"/>
        </w:rPr>
        <w:t>F</w:t>
      </w:r>
      <w:r w:rsidR="00EA1F9B">
        <w:rPr>
          <w:rFonts w:ascii="Garamond" w:hAnsi="Garamond"/>
          <w:color w:val="000000"/>
        </w:rPr>
        <w:t xml:space="preserve">orest </w:t>
      </w:r>
      <w:r>
        <w:rPr>
          <w:rFonts w:ascii="Garamond" w:hAnsi="Garamond"/>
          <w:color w:val="000000"/>
        </w:rPr>
        <w:t>S</w:t>
      </w:r>
      <w:r w:rsidR="00EA1F9B">
        <w:rPr>
          <w:rFonts w:ascii="Garamond" w:hAnsi="Garamond"/>
          <w:color w:val="000000"/>
        </w:rPr>
        <w:t>ervice</w:t>
      </w:r>
      <w:r>
        <w:rPr>
          <w:rFonts w:ascii="Garamond" w:hAnsi="Garamond"/>
          <w:color w:val="000000"/>
        </w:rPr>
        <w:t xml:space="preserve"> at Conecuh National Forest will disseminate results of this project throughout their network in the southeastern</w:t>
      </w:r>
      <w:r w:rsidR="00EA1F9B">
        <w:rPr>
          <w:rFonts w:ascii="Garamond" w:hAnsi="Garamond"/>
          <w:color w:val="000000"/>
        </w:rPr>
        <w:t xml:space="preserve"> region of the</w:t>
      </w:r>
      <w:r>
        <w:rPr>
          <w:rFonts w:ascii="Garamond" w:hAnsi="Garamond"/>
          <w:color w:val="000000"/>
        </w:rPr>
        <w:t xml:space="preserve"> </w:t>
      </w:r>
      <w:r w:rsidR="00EA1F9B">
        <w:rPr>
          <w:rFonts w:ascii="Garamond" w:hAnsi="Garamond"/>
          <w:color w:val="000000"/>
        </w:rPr>
        <w:t>US</w:t>
      </w:r>
      <w:r>
        <w:rPr>
          <w:rFonts w:ascii="Garamond" w:hAnsi="Garamond"/>
          <w:color w:val="000000"/>
        </w:rPr>
        <w:t xml:space="preserve">. The methodologies and findings from this report </w:t>
      </w:r>
      <w:proofErr w:type="gramStart"/>
      <w:r>
        <w:rPr>
          <w:rFonts w:ascii="Garamond" w:hAnsi="Garamond"/>
          <w:color w:val="000000"/>
        </w:rPr>
        <w:t>will be shared</w:t>
      </w:r>
      <w:proofErr w:type="gramEnd"/>
      <w:r>
        <w:rPr>
          <w:rFonts w:ascii="Garamond" w:hAnsi="Garamond"/>
          <w:color w:val="000000"/>
        </w:rPr>
        <w:t xml:space="preserve"> with branches </w:t>
      </w:r>
      <w:r w:rsidR="00EA1F9B">
        <w:rPr>
          <w:rFonts w:ascii="Garamond" w:hAnsi="Garamond"/>
          <w:color w:val="000000"/>
        </w:rPr>
        <w:t xml:space="preserve">of the US Forest Service </w:t>
      </w:r>
      <w:r>
        <w:rPr>
          <w:rFonts w:ascii="Garamond" w:hAnsi="Garamond"/>
          <w:color w:val="000000"/>
        </w:rPr>
        <w:t>in Mississippi and Florida.</w:t>
      </w:r>
    </w:p>
    <w:p w14:paraId="33605DD3" w14:textId="12FC3B0D" w:rsidR="00FD2613" w:rsidRDefault="00FD2613" w:rsidP="00806DE6">
      <w:pPr>
        <w:ind w:left="810" w:hanging="810"/>
        <w:rPr>
          <w:rFonts w:ascii="Garamond" w:hAnsi="Garamond"/>
          <w:i/>
        </w:rPr>
      </w:pPr>
    </w:p>
    <w:p w14:paraId="71721B91" w14:textId="6C2CC726" w:rsidR="00FD2613" w:rsidRDefault="00FD2613" w:rsidP="00806DE6">
      <w:pPr>
        <w:ind w:left="810" w:hanging="810"/>
        <w:rPr>
          <w:rFonts w:ascii="Garamond" w:hAnsi="Garamond"/>
          <w:i/>
        </w:rPr>
      </w:pPr>
      <w:r>
        <w:rPr>
          <w:rFonts w:ascii="Garamond" w:hAnsi="Garamond"/>
          <w:i/>
          <w:iCs/>
          <w:color w:val="000000"/>
        </w:rPr>
        <w:t>Mississippi State University, College of Forest Resources</w:t>
      </w:r>
      <w:r>
        <w:rPr>
          <w:rFonts w:ascii="Garamond" w:hAnsi="Garamond"/>
          <w:color w:val="000000"/>
        </w:rPr>
        <w:t xml:space="preserve">– As part of the </w:t>
      </w:r>
      <w:r w:rsidR="004F44DD">
        <w:rPr>
          <w:rFonts w:ascii="Garamond" w:hAnsi="Garamond"/>
          <w:color w:val="000000"/>
        </w:rPr>
        <w:t>GFWG</w:t>
      </w:r>
      <w:r>
        <w:rPr>
          <w:rFonts w:ascii="Garamond" w:hAnsi="Garamond"/>
          <w:color w:val="000000"/>
        </w:rPr>
        <w:t xml:space="preserve">, the Mississippi State University, </w:t>
      </w:r>
      <w:proofErr w:type="gramStart"/>
      <w:r>
        <w:rPr>
          <w:rFonts w:ascii="Garamond" w:hAnsi="Garamond"/>
          <w:color w:val="000000"/>
        </w:rPr>
        <w:t>College</w:t>
      </w:r>
      <w:proofErr w:type="gramEnd"/>
      <w:r>
        <w:rPr>
          <w:rFonts w:ascii="Garamond" w:hAnsi="Garamond"/>
          <w:color w:val="000000"/>
        </w:rPr>
        <w:t xml:space="preserve"> of Forest Resources will disseminate results of this project to other researchers in their network. This includes </w:t>
      </w:r>
      <w:r w:rsidR="00EA1F9B">
        <w:rPr>
          <w:rFonts w:ascii="Garamond" w:hAnsi="Garamond"/>
          <w:color w:val="000000"/>
        </w:rPr>
        <w:t xml:space="preserve">both </w:t>
      </w:r>
      <w:r>
        <w:rPr>
          <w:rFonts w:ascii="Garamond" w:hAnsi="Garamond"/>
          <w:color w:val="000000"/>
        </w:rPr>
        <w:t>other universities and other members of the working group.</w:t>
      </w:r>
    </w:p>
    <w:p w14:paraId="1242BC45" w14:textId="77777777" w:rsidR="00C057E9" w:rsidRPr="00936A45" w:rsidRDefault="00C057E9" w:rsidP="00C057E9">
      <w:pPr>
        <w:ind w:left="720" w:hanging="720"/>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25C0F22A" w14:textId="48869658" w:rsidR="00FD2613" w:rsidRPr="00FD2613" w:rsidRDefault="000F76DA" w:rsidP="00FD2613">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FD2613">
        <w:rPr>
          <w:rFonts w:ascii="Garamond" w:hAnsi="Garamond"/>
          <w:color w:val="000000"/>
        </w:rPr>
        <w:t xml:space="preserve">The Center Lead will schedule a conference call for the first week of the term for participants and partners to introduce themselves and determine if there are any adjustments that need to be made to the </w:t>
      </w:r>
      <w:r w:rsidR="00EA1F9B">
        <w:rPr>
          <w:rFonts w:ascii="Garamond" w:hAnsi="Garamond"/>
          <w:color w:val="000000"/>
        </w:rPr>
        <w:t xml:space="preserve">proposed </w:t>
      </w:r>
      <w:proofErr w:type="gramStart"/>
      <w:r w:rsidR="00FD2613">
        <w:rPr>
          <w:rFonts w:ascii="Garamond" w:hAnsi="Garamond"/>
          <w:color w:val="000000"/>
        </w:rPr>
        <w:t>end products</w:t>
      </w:r>
      <w:proofErr w:type="gramEnd"/>
      <w:r w:rsidR="00FD2613">
        <w:rPr>
          <w:rFonts w:ascii="Garamond" w:hAnsi="Garamond"/>
          <w:color w:val="000000"/>
        </w:rPr>
        <w:t>. The Project Lead will be the mai</w:t>
      </w:r>
      <w:r w:rsidR="00EA1F9B">
        <w:rPr>
          <w:rFonts w:ascii="Garamond" w:hAnsi="Garamond"/>
          <w:color w:val="000000"/>
        </w:rPr>
        <w:t xml:space="preserve">n point of contact </w:t>
      </w:r>
      <w:r w:rsidR="00FD2613">
        <w:rPr>
          <w:rFonts w:ascii="Garamond" w:hAnsi="Garamond"/>
          <w:color w:val="000000"/>
        </w:rPr>
        <w:t>for the partners throughout the term and will update them weekly via email as well as orga</w:t>
      </w:r>
      <w:r w:rsidR="00EA1F9B">
        <w:rPr>
          <w:rFonts w:ascii="Garamond" w:hAnsi="Garamond"/>
          <w:color w:val="000000"/>
        </w:rPr>
        <w:t>nizing meetings once every one to</w:t>
      </w:r>
      <w:r w:rsidR="00FD2613">
        <w:rPr>
          <w:rFonts w:ascii="Garamond" w:hAnsi="Garamond"/>
          <w:color w:val="000000"/>
        </w:rPr>
        <w:t xml:space="preserve"> two weeks.</w:t>
      </w:r>
    </w:p>
    <w:p w14:paraId="7D7547C5" w14:textId="77777777" w:rsidR="00C057E9" w:rsidRPr="00936A45" w:rsidRDefault="00C057E9" w:rsidP="00C72F1A"/>
    <w:p w14:paraId="30DFF45F" w14:textId="64CEEDD9" w:rsidR="00FD2613" w:rsidRPr="00FD2613"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FD2613">
        <w:rPr>
          <w:rFonts w:ascii="Garamond" w:hAnsi="Garamond"/>
          <w:color w:val="000000"/>
        </w:rPr>
        <w:t xml:space="preserve">At the end of the term, </w:t>
      </w:r>
      <w:proofErr w:type="gramStart"/>
      <w:r w:rsidR="00FD2613">
        <w:rPr>
          <w:rFonts w:ascii="Garamond" w:hAnsi="Garamond"/>
          <w:color w:val="000000"/>
        </w:rPr>
        <w:t>end products</w:t>
      </w:r>
      <w:proofErr w:type="gramEnd"/>
      <w:r w:rsidR="00FD2613">
        <w:rPr>
          <w:rFonts w:ascii="Garamond" w:hAnsi="Garamond"/>
          <w:color w:val="000000"/>
        </w:rPr>
        <w:t xml:space="preserve"> and results will be disseminated to the project partner</w:t>
      </w:r>
      <w:r w:rsidR="00EA1F9B">
        <w:rPr>
          <w:rFonts w:ascii="Garamond" w:hAnsi="Garamond"/>
          <w:color w:val="000000"/>
        </w:rPr>
        <w:t>s and explained</w:t>
      </w:r>
      <w:r w:rsidR="00FD2613">
        <w:rPr>
          <w:rFonts w:ascii="Garamond" w:hAnsi="Garamond"/>
          <w:color w:val="000000"/>
        </w:rPr>
        <w:t xml:space="preserve"> through a web conference. During this meeting, the team will give a presentation of the results and field any questions that the partners may have. This will be followed by a tutorial explaining how to use the </w:t>
      </w:r>
      <w:proofErr w:type="gramStart"/>
      <w:r w:rsidR="00FD2613">
        <w:rPr>
          <w:rFonts w:ascii="Garamond" w:hAnsi="Garamond"/>
          <w:color w:val="000000"/>
        </w:rPr>
        <w:t>end products</w:t>
      </w:r>
      <w:proofErr w:type="gramEnd"/>
      <w:r w:rsidR="00FD2613">
        <w:rPr>
          <w:rFonts w:ascii="Garamond" w:hAnsi="Garamond"/>
          <w:color w:val="000000"/>
        </w:rPr>
        <w:t xml:space="preserve">. </w:t>
      </w:r>
    </w:p>
    <w:p w14:paraId="65AD80DB" w14:textId="4A22226E"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08D0151E" w:rsidR="00B76BDC" w:rsidRPr="00636FAE" w:rsidRDefault="00EA1F9B" w:rsidP="00D3192F">
            <w:pPr>
              <w:jc w:val="center"/>
              <w:rPr>
                <w:b/>
                <w:bCs/>
                <w:color w:val="FFFFFF"/>
                <w:szCs w:val="20"/>
              </w:rPr>
            </w:pPr>
            <w:r>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36A45">
        <w:tc>
          <w:tcPr>
            <w:tcW w:w="2347" w:type="dxa"/>
            <w:vAlign w:val="center"/>
          </w:tcPr>
          <w:p w14:paraId="6FE1A73B" w14:textId="5B10884B" w:rsidR="00B76BDC" w:rsidRPr="005C6FC1" w:rsidRDefault="00FD2613" w:rsidP="00936A45">
            <w:pPr>
              <w:rPr>
                <w:rFonts w:ascii="Garamond" w:hAnsi="Garamond"/>
                <w:b/>
                <w:bCs/>
              </w:rPr>
            </w:pPr>
            <w:r>
              <w:rPr>
                <w:rFonts w:ascii="Garamond" w:hAnsi="Garamond"/>
                <w:b/>
                <w:bCs/>
                <w:color w:val="000000"/>
              </w:rPr>
              <w:t>Sentinel-1 C-SAR</w:t>
            </w:r>
          </w:p>
        </w:tc>
        <w:tc>
          <w:tcPr>
            <w:tcW w:w="2411" w:type="dxa"/>
            <w:vAlign w:val="center"/>
          </w:tcPr>
          <w:p w14:paraId="3ED984CF" w14:textId="1E855806" w:rsidR="00B76BDC" w:rsidRPr="005C6FC1" w:rsidRDefault="00EA1F9B" w:rsidP="00936A45">
            <w:pPr>
              <w:rPr>
                <w:rFonts w:ascii="Garamond" w:hAnsi="Garamond"/>
              </w:rPr>
            </w:pPr>
            <w:r>
              <w:rPr>
                <w:rFonts w:ascii="Garamond" w:hAnsi="Garamond"/>
                <w:color w:val="000000"/>
              </w:rPr>
              <w:t>b</w:t>
            </w:r>
            <w:r w:rsidR="00FD2613">
              <w:rPr>
                <w:rFonts w:ascii="Garamond" w:hAnsi="Garamond"/>
                <w:color w:val="000000"/>
              </w:rPr>
              <w:t>ackscatter values, surface roughness</w:t>
            </w:r>
          </w:p>
        </w:tc>
        <w:tc>
          <w:tcPr>
            <w:tcW w:w="4597" w:type="dxa"/>
            <w:vAlign w:val="center"/>
          </w:tcPr>
          <w:p w14:paraId="39C8D523" w14:textId="141C2152" w:rsidR="00B76BDC" w:rsidRPr="005C6FC1" w:rsidRDefault="00FD2613" w:rsidP="00FD2613">
            <w:pPr>
              <w:rPr>
                <w:rFonts w:ascii="Garamond" w:hAnsi="Garamond"/>
              </w:rPr>
            </w:pPr>
            <w:r>
              <w:rPr>
                <w:rFonts w:ascii="Garamond" w:hAnsi="Garamond"/>
                <w:color w:val="000000"/>
              </w:rPr>
              <w:t xml:space="preserve">Sentinel-1 C-SAR data </w:t>
            </w:r>
            <w:proofErr w:type="gramStart"/>
            <w:r>
              <w:rPr>
                <w:rFonts w:ascii="Garamond" w:hAnsi="Garamond"/>
                <w:color w:val="000000"/>
              </w:rPr>
              <w:t>will be used</w:t>
            </w:r>
            <w:proofErr w:type="gramEnd"/>
            <w:r>
              <w:rPr>
                <w:rFonts w:ascii="Garamond" w:hAnsi="Garamond"/>
                <w:color w:val="000000"/>
              </w:rPr>
              <w:t xml:space="preserve"> to map fluctuations in wetland inundation and extent.</w:t>
            </w:r>
          </w:p>
        </w:tc>
      </w:tr>
      <w:tr w:rsidR="00B76BDC" w:rsidRPr="005C6FC1" w14:paraId="3D3DFEA5" w14:textId="77777777" w:rsidTr="00936A45">
        <w:tc>
          <w:tcPr>
            <w:tcW w:w="2347" w:type="dxa"/>
            <w:tcBorders>
              <w:bottom w:val="single" w:sz="4" w:space="0" w:color="auto"/>
            </w:tcBorders>
            <w:vAlign w:val="center"/>
          </w:tcPr>
          <w:p w14:paraId="2E7A36AA" w14:textId="68857A61" w:rsidR="00B76BDC" w:rsidRPr="005C6FC1" w:rsidRDefault="00FD2613" w:rsidP="00936A45">
            <w:pPr>
              <w:rPr>
                <w:rFonts w:ascii="Garamond" w:hAnsi="Garamond"/>
                <w:b/>
                <w:bCs/>
              </w:rPr>
            </w:pPr>
            <w:r>
              <w:rPr>
                <w:rFonts w:ascii="Garamond" w:hAnsi="Garamond"/>
                <w:b/>
                <w:bCs/>
              </w:rPr>
              <w:t>Sentinel-2 MSI</w:t>
            </w:r>
          </w:p>
        </w:tc>
        <w:tc>
          <w:tcPr>
            <w:tcW w:w="2411" w:type="dxa"/>
            <w:tcBorders>
              <w:bottom w:val="single" w:sz="4" w:space="0" w:color="auto"/>
            </w:tcBorders>
            <w:vAlign w:val="center"/>
          </w:tcPr>
          <w:p w14:paraId="218FF07A" w14:textId="13B91405" w:rsidR="00B76BDC" w:rsidRPr="005C6FC1" w:rsidRDefault="00EA1F9B" w:rsidP="00936A45">
            <w:pPr>
              <w:rPr>
                <w:rFonts w:ascii="Garamond" w:hAnsi="Garamond"/>
              </w:rPr>
            </w:pPr>
            <w:r>
              <w:rPr>
                <w:rFonts w:ascii="Garamond" w:hAnsi="Garamond"/>
              </w:rPr>
              <w:t>s</w:t>
            </w:r>
            <w:r w:rsidR="00FD2613">
              <w:rPr>
                <w:rFonts w:ascii="Garamond" w:hAnsi="Garamond"/>
              </w:rPr>
              <w:t>urface reflectance</w:t>
            </w:r>
          </w:p>
        </w:tc>
        <w:tc>
          <w:tcPr>
            <w:tcW w:w="4597" w:type="dxa"/>
            <w:tcBorders>
              <w:bottom w:val="single" w:sz="4" w:space="0" w:color="auto"/>
            </w:tcBorders>
            <w:vAlign w:val="center"/>
          </w:tcPr>
          <w:p w14:paraId="2A092E32" w14:textId="54EC036B" w:rsidR="00B76BDC" w:rsidRPr="005C6FC1" w:rsidRDefault="00FD2613" w:rsidP="00EA1F9B">
            <w:pPr>
              <w:rPr>
                <w:rFonts w:ascii="Garamond" w:hAnsi="Garamond"/>
              </w:rPr>
            </w:pPr>
            <w:r>
              <w:rPr>
                <w:rFonts w:ascii="Garamond" w:hAnsi="Garamond"/>
                <w:color w:val="000000"/>
              </w:rPr>
              <w:t xml:space="preserve">Sentinel-2 MSI will complement Landsat surface reflectance in the </w:t>
            </w:r>
            <w:r w:rsidR="00EA1F9B">
              <w:rPr>
                <w:rFonts w:ascii="Garamond" w:hAnsi="Garamond"/>
                <w:color w:val="000000"/>
              </w:rPr>
              <w:t xml:space="preserve">vegetation density analysis. The analysis </w:t>
            </w:r>
            <w:proofErr w:type="gramStart"/>
            <w:r>
              <w:rPr>
                <w:rFonts w:ascii="Garamond" w:hAnsi="Garamond"/>
                <w:color w:val="000000"/>
              </w:rPr>
              <w:t>will be used</w:t>
            </w:r>
            <w:proofErr w:type="gramEnd"/>
            <w:r>
              <w:rPr>
                <w:rFonts w:ascii="Garamond" w:hAnsi="Garamond"/>
                <w:color w:val="000000"/>
              </w:rPr>
              <w:t xml:space="preserve"> as an input to the</w:t>
            </w:r>
            <w:r w:rsidR="00EA1F9B">
              <w:rPr>
                <w:rFonts w:ascii="Garamond" w:hAnsi="Garamond"/>
                <w:color w:val="000000"/>
              </w:rPr>
              <w:t xml:space="preserve"> Software for Assisted Habitat Modeling (SAHM).</w:t>
            </w:r>
            <w:r>
              <w:rPr>
                <w:rFonts w:ascii="Garamond" w:hAnsi="Garamond"/>
                <w:color w:val="000000"/>
              </w:rPr>
              <w:t xml:space="preserve"> </w:t>
            </w:r>
          </w:p>
        </w:tc>
      </w:tr>
      <w:tr w:rsidR="00B76BDC" w:rsidRPr="005C6FC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1F995F71" w:rsidR="00B76BDC" w:rsidRPr="005C6FC1" w:rsidRDefault="00FD2613" w:rsidP="00936A45">
            <w:pPr>
              <w:rPr>
                <w:rFonts w:ascii="Garamond" w:hAnsi="Garamond"/>
                <w:b/>
                <w:bCs/>
              </w:rPr>
            </w:pPr>
            <w:r>
              <w:rPr>
                <w:rFonts w:ascii="Garamond" w:hAnsi="Garamond"/>
                <w:b/>
                <w:bCs/>
              </w:rPr>
              <w:t xml:space="preserve">Landsat </w:t>
            </w:r>
            <w:r w:rsidR="00A70412">
              <w:rPr>
                <w:rFonts w:ascii="Garamond" w:hAnsi="Garamond"/>
                <w:b/>
                <w:bCs/>
              </w:rPr>
              <w:t>5</w:t>
            </w:r>
            <w:r>
              <w:rPr>
                <w:rFonts w:ascii="Garamond" w:hAnsi="Garamond"/>
                <w:b/>
                <w:bCs/>
              </w:rPr>
              <w:t xml:space="preserve"> TM</w:t>
            </w:r>
          </w:p>
        </w:tc>
        <w:tc>
          <w:tcPr>
            <w:tcW w:w="2411" w:type="dxa"/>
            <w:tcBorders>
              <w:top w:val="single" w:sz="4" w:space="0" w:color="auto"/>
              <w:bottom w:val="single" w:sz="4" w:space="0" w:color="auto"/>
            </w:tcBorders>
            <w:vAlign w:val="center"/>
          </w:tcPr>
          <w:p w14:paraId="65407D12" w14:textId="2D7A8BB2" w:rsidR="00B76BDC" w:rsidRPr="005C6FC1" w:rsidRDefault="00EA1F9B" w:rsidP="00936A45">
            <w:pPr>
              <w:rPr>
                <w:rFonts w:ascii="Garamond" w:hAnsi="Garamond"/>
              </w:rPr>
            </w:pPr>
            <w:r>
              <w:rPr>
                <w:rFonts w:ascii="Garamond" w:hAnsi="Garamond"/>
              </w:rPr>
              <w:t>s</w:t>
            </w:r>
            <w:r w:rsidR="00FD2613">
              <w:rPr>
                <w:rFonts w:ascii="Garamond" w:hAnsi="Garamond"/>
              </w:rPr>
              <w:t>urface reflectance</w:t>
            </w:r>
          </w:p>
        </w:tc>
        <w:tc>
          <w:tcPr>
            <w:tcW w:w="4597" w:type="dxa"/>
            <w:tcBorders>
              <w:top w:val="single" w:sz="4" w:space="0" w:color="auto"/>
              <w:bottom w:val="single" w:sz="4" w:space="0" w:color="auto"/>
              <w:right w:val="single" w:sz="4" w:space="0" w:color="auto"/>
            </w:tcBorders>
            <w:vAlign w:val="center"/>
          </w:tcPr>
          <w:p w14:paraId="760B100D" w14:textId="54C312FE" w:rsidR="00B76BDC" w:rsidRPr="005C6FC1" w:rsidRDefault="00FD2613" w:rsidP="00EA1F9B">
            <w:pPr>
              <w:rPr>
                <w:rFonts w:ascii="Garamond" w:hAnsi="Garamond"/>
              </w:rPr>
            </w:pPr>
            <w:r>
              <w:rPr>
                <w:rFonts w:ascii="Garamond" w:hAnsi="Garamond"/>
                <w:color w:val="000000"/>
              </w:rPr>
              <w:t xml:space="preserve">Landsat 5 TM will complement Sentinel-2 MSI and Landsat 8 OLI surface reflectance for the </w:t>
            </w:r>
            <w:r w:rsidR="00EA1F9B">
              <w:rPr>
                <w:rFonts w:ascii="Garamond" w:hAnsi="Garamond"/>
                <w:color w:val="000000"/>
              </w:rPr>
              <w:t>vegetation density analysis</w:t>
            </w:r>
            <w:r>
              <w:rPr>
                <w:rFonts w:ascii="Garamond" w:hAnsi="Garamond"/>
                <w:color w:val="000000"/>
              </w:rPr>
              <w:t xml:space="preserve">. </w:t>
            </w:r>
            <w:r w:rsidR="00EA1F9B">
              <w:rPr>
                <w:rFonts w:ascii="Garamond" w:hAnsi="Garamond"/>
                <w:color w:val="000000"/>
              </w:rPr>
              <w:t xml:space="preserve">The analysis </w:t>
            </w:r>
            <w:proofErr w:type="gramStart"/>
            <w:r w:rsidR="00EA1F9B">
              <w:rPr>
                <w:rFonts w:ascii="Garamond" w:hAnsi="Garamond"/>
                <w:color w:val="000000"/>
              </w:rPr>
              <w:t>will be used</w:t>
            </w:r>
            <w:proofErr w:type="gramEnd"/>
            <w:r w:rsidR="00EA1F9B">
              <w:rPr>
                <w:rFonts w:ascii="Garamond" w:hAnsi="Garamond"/>
                <w:color w:val="000000"/>
              </w:rPr>
              <w:t xml:space="preserve"> as an input to SAHM.</w:t>
            </w:r>
          </w:p>
        </w:tc>
      </w:tr>
      <w:tr w:rsidR="00CC7683" w:rsidRPr="005C6FC1" w14:paraId="40842E69" w14:textId="77777777" w:rsidTr="00936A45">
        <w:tc>
          <w:tcPr>
            <w:tcW w:w="2347" w:type="dxa"/>
            <w:tcBorders>
              <w:top w:val="single" w:sz="4" w:space="0" w:color="auto"/>
              <w:left w:val="single" w:sz="4" w:space="0" w:color="auto"/>
              <w:bottom w:val="single" w:sz="4" w:space="0" w:color="auto"/>
            </w:tcBorders>
            <w:vAlign w:val="center"/>
          </w:tcPr>
          <w:p w14:paraId="7E16130F" w14:textId="4F4E71F1" w:rsidR="00CC7683" w:rsidRDefault="00FD2613" w:rsidP="00936A45">
            <w:pPr>
              <w:rPr>
                <w:rFonts w:ascii="Garamond" w:hAnsi="Garamond"/>
                <w:b/>
                <w:bCs/>
              </w:rPr>
            </w:pPr>
            <w:r>
              <w:rPr>
                <w:rFonts w:ascii="Garamond" w:hAnsi="Garamond"/>
                <w:b/>
                <w:bCs/>
              </w:rPr>
              <w:t>Landsat 8 OLI</w:t>
            </w:r>
          </w:p>
        </w:tc>
        <w:tc>
          <w:tcPr>
            <w:tcW w:w="2411" w:type="dxa"/>
            <w:tcBorders>
              <w:top w:val="single" w:sz="4" w:space="0" w:color="auto"/>
              <w:bottom w:val="single" w:sz="4" w:space="0" w:color="auto"/>
            </w:tcBorders>
            <w:vAlign w:val="center"/>
          </w:tcPr>
          <w:p w14:paraId="2FE626E1" w14:textId="2E637A73" w:rsidR="00CC7683" w:rsidRDefault="00EA1F9B" w:rsidP="00936A45">
            <w:pPr>
              <w:rPr>
                <w:rFonts w:ascii="Garamond" w:hAnsi="Garamond"/>
              </w:rPr>
            </w:pPr>
            <w:r>
              <w:rPr>
                <w:rFonts w:ascii="Garamond" w:hAnsi="Garamond"/>
              </w:rPr>
              <w:t>s</w:t>
            </w:r>
            <w:r w:rsidR="00FD2613">
              <w:rPr>
                <w:rFonts w:ascii="Garamond" w:hAnsi="Garamond"/>
              </w:rPr>
              <w:t>urface reflectance</w:t>
            </w:r>
          </w:p>
        </w:tc>
        <w:tc>
          <w:tcPr>
            <w:tcW w:w="4597" w:type="dxa"/>
            <w:tcBorders>
              <w:top w:val="single" w:sz="4" w:space="0" w:color="auto"/>
              <w:bottom w:val="single" w:sz="4" w:space="0" w:color="auto"/>
              <w:right w:val="single" w:sz="4" w:space="0" w:color="auto"/>
            </w:tcBorders>
            <w:vAlign w:val="center"/>
          </w:tcPr>
          <w:p w14:paraId="2B6E461A" w14:textId="081370E0" w:rsidR="00CC7683" w:rsidRDefault="00FD2613" w:rsidP="00EA1F9B">
            <w:pPr>
              <w:rPr>
                <w:rFonts w:ascii="Garamond" w:hAnsi="Garamond"/>
              </w:rPr>
            </w:pPr>
            <w:r>
              <w:rPr>
                <w:rFonts w:ascii="Garamond" w:hAnsi="Garamond"/>
                <w:color w:val="000000"/>
              </w:rPr>
              <w:t xml:space="preserve">Landsat 8 OLI will complement Sentinel-1 C-SAR for the </w:t>
            </w:r>
            <w:proofErr w:type="gramStart"/>
            <w:r>
              <w:rPr>
                <w:rFonts w:ascii="Garamond" w:hAnsi="Garamond"/>
                <w:color w:val="000000"/>
              </w:rPr>
              <w:t>wetland inundation time series</w:t>
            </w:r>
            <w:proofErr w:type="gramEnd"/>
            <w:r>
              <w:rPr>
                <w:rFonts w:ascii="Garamond" w:hAnsi="Garamond"/>
                <w:color w:val="000000"/>
              </w:rPr>
              <w:t xml:space="preserve">. It </w:t>
            </w:r>
            <w:proofErr w:type="gramStart"/>
            <w:r>
              <w:rPr>
                <w:rFonts w:ascii="Garamond" w:hAnsi="Garamond"/>
                <w:color w:val="000000"/>
              </w:rPr>
              <w:t>will also be used</w:t>
            </w:r>
            <w:proofErr w:type="gramEnd"/>
            <w:r>
              <w:rPr>
                <w:rFonts w:ascii="Garamond" w:hAnsi="Garamond"/>
                <w:color w:val="000000"/>
              </w:rPr>
              <w:t xml:space="preserve"> to map vegetation density using the Enhanced Vegetation Index (EVI). </w:t>
            </w:r>
          </w:p>
        </w:tc>
      </w:tr>
      <w:tr w:rsidR="00FD2613" w:rsidRPr="005C6FC1" w14:paraId="0410C158" w14:textId="77777777" w:rsidTr="00936A45">
        <w:tc>
          <w:tcPr>
            <w:tcW w:w="2347" w:type="dxa"/>
            <w:tcBorders>
              <w:top w:val="single" w:sz="4" w:space="0" w:color="auto"/>
              <w:left w:val="single" w:sz="4" w:space="0" w:color="auto"/>
              <w:bottom w:val="single" w:sz="4" w:space="0" w:color="auto"/>
            </w:tcBorders>
            <w:vAlign w:val="center"/>
          </w:tcPr>
          <w:p w14:paraId="6068D3D1" w14:textId="38E8D787" w:rsidR="00FD2613" w:rsidRDefault="00FD2613" w:rsidP="00936A45">
            <w:pPr>
              <w:rPr>
                <w:rFonts w:ascii="Garamond" w:hAnsi="Garamond"/>
                <w:b/>
                <w:bCs/>
              </w:rPr>
            </w:pPr>
            <w:r>
              <w:rPr>
                <w:rFonts w:ascii="Garamond" w:hAnsi="Garamond"/>
                <w:b/>
                <w:bCs/>
              </w:rPr>
              <w:t>SRTM</w:t>
            </w:r>
          </w:p>
        </w:tc>
        <w:tc>
          <w:tcPr>
            <w:tcW w:w="2411" w:type="dxa"/>
            <w:tcBorders>
              <w:top w:val="single" w:sz="4" w:space="0" w:color="auto"/>
              <w:bottom w:val="single" w:sz="4" w:space="0" w:color="auto"/>
            </w:tcBorders>
            <w:vAlign w:val="center"/>
          </w:tcPr>
          <w:p w14:paraId="3092EB0B" w14:textId="2E328C33" w:rsidR="00FD2613" w:rsidRDefault="00EA1F9B" w:rsidP="00936A45">
            <w:pPr>
              <w:rPr>
                <w:rFonts w:ascii="Garamond" w:hAnsi="Garamond"/>
              </w:rPr>
            </w:pPr>
            <w:r>
              <w:rPr>
                <w:rFonts w:ascii="Garamond" w:hAnsi="Garamond"/>
              </w:rPr>
              <w:t>s</w:t>
            </w:r>
            <w:r w:rsidR="00FD2613">
              <w:rPr>
                <w:rFonts w:ascii="Garamond" w:hAnsi="Garamond"/>
              </w:rPr>
              <w:t>lope</w:t>
            </w:r>
          </w:p>
        </w:tc>
        <w:tc>
          <w:tcPr>
            <w:tcW w:w="4597" w:type="dxa"/>
            <w:tcBorders>
              <w:top w:val="single" w:sz="4" w:space="0" w:color="auto"/>
              <w:bottom w:val="single" w:sz="4" w:space="0" w:color="auto"/>
              <w:right w:val="single" w:sz="4" w:space="0" w:color="auto"/>
            </w:tcBorders>
            <w:vAlign w:val="center"/>
          </w:tcPr>
          <w:p w14:paraId="0F4FD0FA" w14:textId="0E54B4D3" w:rsidR="00FD2613" w:rsidRDefault="00FD2613" w:rsidP="00EA1F9B">
            <w:pPr>
              <w:rPr>
                <w:rFonts w:ascii="Garamond" w:hAnsi="Garamond"/>
                <w:color w:val="000000"/>
              </w:rPr>
            </w:pPr>
            <w:r>
              <w:rPr>
                <w:rFonts w:ascii="Garamond" w:hAnsi="Garamond"/>
                <w:color w:val="000000"/>
              </w:rPr>
              <w:t>SRTM</w:t>
            </w:r>
            <w:r w:rsidR="00EA1F9B">
              <w:rPr>
                <w:rFonts w:ascii="Garamond" w:hAnsi="Garamond"/>
                <w:color w:val="000000"/>
              </w:rPr>
              <w:t xml:space="preserve"> </w:t>
            </w:r>
            <w:proofErr w:type="gramStart"/>
            <w:r w:rsidR="00EA1F9B">
              <w:rPr>
                <w:rFonts w:ascii="Garamond" w:hAnsi="Garamond"/>
                <w:color w:val="000000"/>
              </w:rPr>
              <w:t>will be used</w:t>
            </w:r>
            <w:proofErr w:type="gramEnd"/>
            <w:r w:rsidR="00EA1F9B">
              <w:rPr>
                <w:rFonts w:ascii="Garamond" w:hAnsi="Garamond"/>
                <w:color w:val="000000"/>
              </w:rPr>
              <w:t xml:space="preserve"> as an input to SAHM and the</w:t>
            </w:r>
            <w:r>
              <w:rPr>
                <w:rFonts w:ascii="Garamond" w:hAnsi="Garamond"/>
                <w:color w:val="000000"/>
              </w:rPr>
              <w:t xml:space="preserve"> </w:t>
            </w:r>
            <w:proofErr w:type="spellStart"/>
            <w:r>
              <w:rPr>
                <w:rFonts w:ascii="Garamond" w:hAnsi="Garamond"/>
                <w:color w:val="000000"/>
              </w:rPr>
              <w:t>TerrSet</w:t>
            </w:r>
            <w:proofErr w:type="spellEnd"/>
            <w:r>
              <w:rPr>
                <w:rFonts w:ascii="Garamond" w:hAnsi="Garamond"/>
                <w:color w:val="000000"/>
              </w:rPr>
              <w:t xml:space="preserve"> Land Change Modeler.</w:t>
            </w:r>
          </w:p>
        </w:tc>
      </w:tr>
    </w:tbl>
    <w:p w14:paraId="6DE21442" w14:textId="77777777" w:rsidR="007A4F2A" w:rsidRPr="00936A45" w:rsidRDefault="007A4F2A" w:rsidP="007A4F2A"/>
    <w:p w14:paraId="1530166C" w14:textId="39A1222D" w:rsidR="00B9614C" w:rsidRPr="00276572" w:rsidRDefault="007A4F2A" w:rsidP="007A4F2A">
      <w:pPr>
        <w:rPr>
          <w:i/>
          <w:sz w:val="20"/>
          <w:szCs w:val="20"/>
        </w:rPr>
      </w:pPr>
      <w:r w:rsidRPr="00276572">
        <w:rPr>
          <w:b/>
          <w:i/>
          <w:sz w:val="20"/>
          <w:szCs w:val="20"/>
        </w:rPr>
        <w:t>Ancillary Datasets:</w:t>
      </w:r>
    </w:p>
    <w:p w14:paraId="3DA96A22" w14:textId="3DBF161B" w:rsidR="00FD2613" w:rsidRDefault="00FD2613" w:rsidP="009121B2">
      <w:pPr>
        <w:pStyle w:val="NormalWeb"/>
        <w:spacing w:before="0" w:beforeAutospacing="0" w:after="0" w:afterAutospacing="0"/>
        <w:ind w:left="720" w:hanging="720"/>
      </w:pPr>
      <w:r>
        <w:rPr>
          <w:rFonts w:ascii="Garamond" w:hAnsi="Garamond"/>
          <w:color w:val="000000"/>
          <w:sz w:val="22"/>
          <w:szCs w:val="22"/>
        </w:rPr>
        <w:t xml:space="preserve">USFS </w:t>
      </w:r>
      <w:r>
        <w:rPr>
          <w:rFonts w:ascii="Garamond" w:hAnsi="Garamond"/>
          <w:i/>
          <w:iCs/>
          <w:color w:val="000000"/>
          <w:sz w:val="22"/>
          <w:szCs w:val="22"/>
        </w:rPr>
        <w:t>in situ</w:t>
      </w:r>
      <w:r>
        <w:rPr>
          <w:rFonts w:ascii="Garamond" w:hAnsi="Garamond"/>
          <w:color w:val="000000"/>
          <w:sz w:val="22"/>
          <w:szCs w:val="22"/>
        </w:rPr>
        <w:t xml:space="preserve"> </w:t>
      </w:r>
      <w:r w:rsidR="00EA1F9B">
        <w:rPr>
          <w:rFonts w:ascii="Garamond" w:hAnsi="Garamond"/>
          <w:color w:val="000000"/>
          <w:sz w:val="22"/>
          <w:szCs w:val="22"/>
        </w:rPr>
        <w:t xml:space="preserve">data </w:t>
      </w:r>
      <w:r>
        <w:rPr>
          <w:rFonts w:ascii="Garamond" w:hAnsi="Garamond"/>
          <w:color w:val="000000"/>
          <w:sz w:val="22"/>
          <w:szCs w:val="22"/>
        </w:rPr>
        <w:t xml:space="preserve">– </w:t>
      </w:r>
      <w:proofErr w:type="gramStart"/>
      <w:r>
        <w:rPr>
          <w:rFonts w:ascii="Garamond" w:hAnsi="Garamond"/>
          <w:color w:val="000000"/>
          <w:sz w:val="22"/>
          <w:szCs w:val="22"/>
        </w:rPr>
        <w:t>gopher frog habitat data</w:t>
      </w:r>
      <w:proofErr w:type="gramEnd"/>
      <w:r w:rsidR="009121B2">
        <w:rPr>
          <w:rFonts w:ascii="Garamond" w:hAnsi="Garamond"/>
          <w:color w:val="000000"/>
          <w:sz w:val="22"/>
          <w:szCs w:val="22"/>
        </w:rPr>
        <w:t>, gopher tortoise burrow location, known gopher frog breeding pond</w:t>
      </w:r>
      <w:r w:rsidR="00904A68">
        <w:rPr>
          <w:rFonts w:ascii="Garamond" w:hAnsi="Garamond"/>
          <w:color w:val="000000"/>
          <w:sz w:val="22"/>
          <w:szCs w:val="22"/>
        </w:rPr>
        <w:t xml:space="preserve"> locations</w:t>
      </w:r>
      <w:r w:rsidR="009121B2">
        <w:rPr>
          <w:rFonts w:ascii="Garamond" w:hAnsi="Garamond"/>
          <w:color w:val="000000"/>
          <w:sz w:val="22"/>
          <w:szCs w:val="22"/>
        </w:rPr>
        <w:t>, prescribed fire data</w:t>
      </w:r>
      <w:r w:rsidR="00EA1F9B">
        <w:rPr>
          <w:rFonts w:ascii="Garamond" w:hAnsi="Garamond"/>
          <w:color w:val="000000"/>
          <w:sz w:val="22"/>
          <w:szCs w:val="22"/>
        </w:rPr>
        <w:t xml:space="preserve"> to be used in the vegetation density analysis and SAHM analysis</w:t>
      </w:r>
    </w:p>
    <w:p w14:paraId="27596668" w14:textId="6CC33061" w:rsidR="00FD2613" w:rsidRDefault="00FD2613" w:rsidP="00FD2613">
      <w:pPr>
        <w:pStyle w:val="NormalWeb"/>
        <w:spacing w:before="0" w:beforeAutospacing="0" w:after="0" w:afterAutospacing="0"/>
        <w:ind w:left="720" w:hanging="720"/>
      </w:pPr>
      <w:r>
        <w:rPr>
          <w:rFonts w:ascii="Garamond" w:hAnsi="Garamond"/>
          <w:color w:val="000000"/>
          <w:sz w:val="22"/>
          <w:szCs w:val="22"/>
        </w:rPr>
        <w:t>USGS National Land Cover Data</w:t>
      </w:r>
      <w:r w:rsidR="00EA1F9B">
        <w:rPr>
          <w:rFonts w:ascii="Garamond" w:hAnsi="Garamond"/>
          <w:color w:val="000000"/>
          <w:sz w:val="22"/>
          <w:szCs w:val="22"/>
        </w:rPr>
        <w:t>base</w:t>
      </w:r>
      <w:r>
        <w:rPr>
          <w:rFonts w:ascii="Garamond" w:hAnsi="Garamond"/>
          <w:color w:val="000000"/>
          <w:sz w:val="22"/>
          <w:szCs w:val="22"/>
        </w:rPr>
        <w:t xml:space="preserve"> (NLCD) – land cover to </w:t>
      </w:r>
      <w:proofErr w:type="gramStart"/>
      <w:r>
        <w:rPr>
          <w:rFonts w:ascii="Garamond" w:hAnsi="Garamond"/>
          <w:color w:val="000000"/>
          <w:sz w:val="22"/>
          <w:szCs w:val="22"/>
        </w:rPr>
        <w:t>be used</w:t>
      </w:r>
      <w:proofErr w:type="gramEnd"/>
      <w:r>
        <w:rPr>
          <w:rFonts w:ascii="Garamond" w:hAnsi="Garamond"/>
          <w:color w:val="000000"/>
          <w:sz w:val="22"/>
          <w:szCs w:val="22"/>
        </w:rPr>
        <w:t xml:space="preserve"> for accuracy assessment in the forecasting maps </w:t>
      </w:r>
    </w:p>
    <w:p w14:paraId="2BBA6545" w14:textId="77777777" w:rsidR="00FD2613" w:rsidRDefault="00FD2613" w:rsidP="00FD2613">
      <w:pPr>
        <w:pStyle w:val="NormalWeb"/>
        <w:spacing w:before="0" w:beforeAutospacing="0" w:after="0" w:afterAutospacing="0"/>
        <w:ind w:left="720" w:hanging="720"/>
      </w:pPr>
      <w:r>
        <w:rPr>
          <w:rFonts w:ascii="Garamond" w:hAnsi="Garamond"/>
          <w:color w:val="000000"/>
          <w:sz w:val="22"/>
          <w:szCs w:val="22"/>
        </w:rPr>
        <w:t xml:space="preserve">USDA Web Soil Survey – soil measurements to </w:t>
      </w:r>
      <w:proofErr w:type="gramStart"/>
      <w:r>
        <w:rPr>
          <w:rFonts w:ascii="Garamond" w:hAnsi="Garamond"/>
          <w:color w:val="000000"/>
          <w:sz w:val="22"/>
          <w:szCs w:val="22"/>
        </w:rPr>
        <w:t>be used</w:t>
      </w:r>
      <w:proofErr w:type="gramEnd"/>
      <w:r>
        <w:rPr>
          <w:rFonts w:ascii="Garamond" w:hAnsi="Garamond"/>
          <w:color w:val="000000"/>
          <w:sz w:val="22"/>
          <w:szCs w:val="22"/>
        </w:rPr>
        <w:t xml:space="preserve"> in the habitat suitability model</w:t>
      </w:r>
    </w:p>
    <w:p w14:paraId="28CBD877" w14:textId="2471F80E" w:rsidR="00FD2613" w:rsidRDefault="00FD2613" w:rsidP="00FD2613">
      <w:pPr>
        <w:pStyle w:val="NormalWeb"/>
        <w:spacing w:before="0" w:beforeAutospacing="0" w:after="0" w:afterAutospacing="0"/>
        <w:ind w:left="720" w:hanging="720"/>
      </w:pPr>
      <w:r>
        <w:rPr>
          <w:rFonts w:ascii="Garamond" w:hAnsi="Garamond"/>
          <w:color w:val="000000"/>
          <w:sz w:val="22"/>
          <w:szCs w:val="22"/>
        </w:rPr>
        <w:t xml:space="preserve">US Census </w:t>
      </w:r>
      <w:r w:rsidR="00EA1F9B">
        <w:rPr>
          <w:rFonts w:ascii="Garamond" w:hAnsi="Garamond"/>
          <w:color w:val="000000"/>
          <w:sz w:val="22"/>
          <w:szCs w:val="22"/>
        </w:rPr>
        <w:t>TIGER/Line</w:t>
      </w:r>
      <w:r>
        <w:rPr>
          <w:rFonts w:ascii="Garamond" w:hAnsi="Garamond"/>
          <w:color w:val="000000"/>
          <w:sz w:val="22"/>
          <w:szCs w:val="22"/>
        </w:rPr>
        <w:t xml:space="preserve"> </w:t>
      </w:r>
      <w:proofErr w:type="spellStart"/>
      <w:r>
        <w:rPr>
          <w:rFonts w:ascii="Garamond" w:hAnsi="Garamond"/>
          <w:color w:val="000000"/>
          <w:sz w:val="22"/>
          <w:szCs w:val="22"/>
        </w:rPr>
        <w:t>Shapefile</w:t>
      </w:r>
      <w:proofErr w:type="spellEnd"/>
      <w:r w:rsidR="00EA1F9B">
        <w:rPr>
          <w:rFonts w:ascii="Garamond" w:hAnsi="Garamond"/>
          <w:color w:val="000000"/>
          <w:sz w:val="22"/>
          <w:szCs w:val="22"/>
        </w:rPr>
        <w:t xml:space="preserve"> Primary Roads – a road</w:t>
      </w:r>
      <w:r>
        <w:rPr>
          <w:rFonts w:ascii="Garamond" w:hAnsi="Garamond"/>
          <w:color w:val="000000"/>
          <w:sz w:val="22"/>
          <w:szCs w:val="22"/>
        </w:rPr>
        <w:t xml:space="preserve"> layer </w:t>
      </w:r>
      <w:proofErr w:type="gramStart"/>
      <w:r>
        <w:rPr>
          <w:rFonts w:ascii="Garamond" w:hAnsi="Garamond"/>
          <w:color w:val="000000"/>
          <w:sz w:val="22"/>
          <w:szCs w:val="22"/>
        </w:rPr>
        <w:t>will be used</w:t>
      </w:r>
      <w:proofErr w:type="gramEnd"/>
      <w:r>
        <w:rPr>
          <w:rFonts w:ascii="Garamond" w:hAnsi="Garamond"/>
          <w:color w:val="000000"/>
          <w:sz w:val="22"/>
          <w:szCs w:val="22"/>
        </w:rPr>
        <w:t xml:space="preserve"> in the forecasting model</w:t>
      </w:r>
    </w:p>
    <w:p w14:paraId="7452885F" w14:textId="77777777" w:rsidR="00896D48" w:rsidRPr="00936A45" w:rsidRDefault="00896D48" w:rsidP="00B76BDC">
      <w:pPr>
        <w:rPr>
          <w:b/>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04792392" w14:textId="5EA4B7A1" w:rsidR="00EA1F9B" w:rsidRDefault="00EA1F9B" w:rsidP="00FD2613">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S</w:t>
      </w:r>
      <w:r w:rsidR="003A739A">
        <w:rPr>
          <w:rFonts w:ascii="Garamond" w:hAnsi="Garamond"/>
          <w:color w:val="000000"/>
          <w:sz w:val="22"/>
          <w:szCs w:val="22"/>
        </w:rPr>
        <w:t xml:space="preserve">oftware for </w:t>
      </w:r>
      <w:r>
        <w:rPr>
          <w:rFonts w:ascii="Garamond" w:hAnsi="Garamond"/>
          <w:color w:val="000000"/>
          <w:sz w:val="22"/>
          <w:szCs w:val="22"/>
        </w:rPr>
        <w:t>A</w:t>
      </w:r>
      <w:r w:rsidR="003A739A">
        <w:rPr>
          <w:rFonts w:ascii="Garamond" w:hAnsi="Garamond"/>
          <w:color w:val="000000"/>
          <w:sz w:val="22"/>
          <w:szCs w:val="22"/>
        </w:rPr>
        <w:t xml:space="preserve">ssisted </w:t>
      </w:r>
      <w:r>
        <w:rPr>
          <w:rFonts w:ascii="Garamond" w:hAnsi="Garamond"/>
          <w:color w:val="000000"/>
          <w:sz w:val="22"/>
          <w:szCs w:val="22"/>
        </w:rPr>
        <w:t>H</w:t>
      </w:r>
      <w:r w:rsidR="003A739A">
        <w:rPr>
          <w:rFonts w:ascii="Garamond" w:hAnsi="Garamond"/>
          <w:color w:val="000000"/>
          <w:sz w:val="22"/>
          <w:szCs w:val="22"/>
        </w:rPr>
        <w:t xml:space="preserve">abitat </w:t>
      </w:r>
      <w:r>
        <w:rPr>
          <w:rFonts w:ascii="Garamond" w:hAnsi="Garamond"/>
          <w:color w:val="000000"/>
          <w:sz w:val="22"/>
          <w:szCs w:val="22"/>
        </w:rPr>
        <w:t>M</w:t>
      </w:r>
      <w:r w:rsidR="003A739A">
        <w:rPr>
          <w:rFonts w:ascii="Garamond" w:hAnsi="Garamond"/>
          <w:color w:val="000000"/>
          <w:sz w:val="22"/>
          <w:szCs w:val="22"/>
        </w:rPr>
        <w:t>odeling</w:t>
      </w:r>
      <w:r>
        <w:rPr>
          <w:rFonts w:ascii="Garamond" w:hAnsi="Garamond"/>
          <w:color w:val="000000"/>
          <w:sz w:val="22"/>
          <w:szCs w:val="22"/>
        </w:rPr>
        <w:t xml:space="preserve"> (POC: Timothy Mayer, NASA SERVIR)</w:t>
      </w:r>
    </w:p>
    <w:p w14:paraId="2E3EEE30" w14:textId="1C625C3C" w:rsidR="00FD2613" w:rsidRDefault="00FD2613" w:rsidP="00FD2613">
      <w:pPr>
        <w:pStyle w:val="NormalWeb"/>
        <w:spacing w:before="0" w:beforeAutospacing="0" w:after="0" w:afterAutospacing="0"/>
      </w:pPr>
      <w:proofErr w:type="spellStart"/>
      <w:r>
        <w:rPr>
          <w:rFonts w:ascii="Garamond" w:hAnsi="Garamond"/>
          <w:color w:val="000000"/>
          <w:sz w:val="22"/>
          <w:szCs w:val="22"/>
        </w:rPr>
        <w:t>TerrSet</w:t>
      </w:r>
      <w:proofErr w:type="spellEnd"/>
      <w:r>
        <w:rPr>
          <w:rFonts w:ascii="Garamond" w:hAnsi="Garamond"/>
          <w:color w:val="000000"/>
          <w:sz w:val="22"/>
          <w:szCs w:val="22"/>
        </w:rPr>
        <w:t xml:space="preserve"> Land Change Modeler (POC: Leah Parker, University of Alabama in Huntsville) </w:t>
      </w:r>
    </w:p>
    <w:p w14:paraId="4ABE973B" w14:textId="77777777" w:rsidR="006A2A26" w:rsidRPr="00936A45" w:rsidRDefault="006A2A26" w:rsidP="006A2A26">
      <w:pPr>
        <w:rPr>
          <w:bCs/>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32DFA85" w14:textId="225CED29" w:rsidR="00FD2613" w:rsidRDefault="00FD2613" w:rsidP="00FD2613">
      <w:pPr>
        <w:pStyle w:val="NormalWeb"/>
        <w:spacing w:before="0" w:beforeAutospacing="0" w:after="0" w:afterAutospacing="0"/>
        <w:ind w:left="720" w:hanging="720"/>
      </w:pPr>
      <w:proofErr w:type="spellStart"/>
      <w:r>
        <w:rPr>
          <w:rFonts w:ascii="Garamond" w:hAnsi="Garamond"/>
          <w:color w:val="000000"/>
          <w:sz w:val="22"/>
          <w:szCs w:val="22"/>
        </w:rPr>
        <w:t>TerrSet</w:t>
      </w:r>
      <w:proofErr w:type="spellEnd"/>
      <w:r>
        <w:rPr>
          <w:rFonts w:ascii="Garamond" w:hAnsi="Garamond"/>
          <w:color w:val="000000"/>
          <w:sz w:val="22"/>
          <w:szCs w:val="22"/>
        </w:rPr>
        <w:t xml:space="preserve"> –</w:t>
      </w:r>
      <w:r w:rsidR="00EA1F9B">
        <w:rPr>
          <w:rFonts w:ascii="Garamond" w:hAnsi="Garamond"/>
          <w:color w:val="000000"/>
          <w:sz w:val="22"/>
          <w:szCs w:val="22"/>
        </w:rPr>
        <w:t xml:space="preserve"> </w:t>
      </w:r>
      <w:r>
        <w:rPr>
          <w:rFonts w:ascii="Garamond" w:hAnsi="Garamond"/>
          <w:color w:val="000000"/>
          <w:sz w:val="22"/>
          <w:szCs w:val="22"/>
        </w:rPr>
        <w:t xml:space="preserve">predict future habitat and land cover change </w:t>
      </w:r>
    </w:p>
    <w:p w14:paraId="35F091EA" w14:textId="77777777" w:rsidR="00FD2613" w:rsidRDefault="00FD2613" w:rsidP="00FD2613">
      <w:pPr>
        <w:pStyle w:val="NormalWeb"/>
        <w:spacing w:before="0" w:beforeAutospacing="0" w:after="0" w:afterAutospacing="0"/>
        <w:ind w:left="720" w:hanging="720"/>
      </w:pPr>
      <w:r>
        <w:rPr>
          <w:rFonts w:ascii="Garamond" w:hAnsi="Garamond"/>
          <w:color w:val="000000"/>
          <w:sz w:val="22"/>
          <w:szCs w:val="22"/>
        </w:rPr>
        <w:t>ArcGIS – raster manipulation and map creation</w:t>
      </w:r>
    </w:p>
    <w:p w14:paraId="691A906D" w14:textId="77777777" w:rsidR="00FD2613" w:rsidRDefault="00FD2613" w:rsidP="00FD2613">
      <w:pPr>
        <w:pStyle w:val="NormalWeb"/>
        <w:spacing w:before="0" w:beforeAutospacing="0" w:after="0" w:afterAutospacing="0"/>
        <w:ind w:left="720" w:hanging="720"/>
      </w:pPr>
      <w:r>
        <w:rPr>
          <w:rFonts w:ascii="Garamond" w:hAnsi="Garamond"/>
          <w:color w:val="000000"/>
          <w:sz w:val="22"/>
          <w:szCs w:val="22"/>
        </w:rPr>
        <w:t xml:space="preserve">R – </w:t>
      </w:r>
      <w:proofErr w:type="gramStart"/>
      <w:r>
        <w:rPr>
          <w:rFonts w:ascii="Garamond" w:hAnsi="Garamond"/>
          <w:color w:val="000000"/>
          <w:sz w:val="22"/>
          <w:szCs w:val="22"/>
        </w:rPr>
        <w:t>statistical</w:t>
      </w:r>
      <w:proofErr w:type="gramEnd"/>
      <w:r>
        <w:rPr>
          <w:rFonts w:ascii="Garamond" w:hAnsi="Garamond"/>
          <w:color w:val="000000"/>
          <w:sz w:val="22"/>
          <w:szCs w:val="22"/>
        </w:rPr>
        <w:t xml:space="preserve"> analyses and raster processing</w:t>
      </w:r>
    </w:p>
    <w:p w14:paraId="3B239E4F" w14:textId="77777777" w:rsidR="00FD2613" w:rsidRDefault="00FD2613" w:rsidP="00FD2613">
      <w:pPr>
        <w:pStyle w:val="NormalWeb"/>
        <w:spacing w:before="0" w:beforeAutospacing="0" w:after="0" w:afterAutospacing="0"/>
      </w:pPr>
      <w:r>
        <w:rPr>
          <w:rFonts w:ascii="Garamond" w:hAnsi="Garamond"/>
          <w:color w:val="000000"/>
          <w:sz w:val="22"/>
          <w:szCs w:val="22"/>
        </w:rPr>
        <w:t>ESA Sentinel Application Platform (SNAP) – preprocess Sentinel raster imagery</w:t>
      </w:r>
    </w:p>
    <w:p w14:paraId="600FA1B9" w14:textId="77777777" w:rsidR="00272CD9" w:rsidRPr="00936A45" w:rsidRDefault="00272CD9"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6303043D" w14:textId="5EB60D56" w:rsidR="001538F2" w:rsidRPr="008A4B10" w:rsidRDefault="00FD2613" w:rsidP="00936A45">
            <w:pPr>
              <w:rPr>
                <w:rFonts w:ascii="Garamond" w:hAnsi="Garamond"/>
                <w:b/>
                <w:bCs/>
              </w:rPr>
            </w:pPr>
            <w:r>
              <w:rPr>
                <w:rFonts w:ascii="Garamond" w:hAnsi="Garamond"/>
                <w:b/>
                <w:bCs/>
                <w:color w:val="000000"/>
              </w:rPr>
              <w:t>Wetland Inundation Time Series</w:t>
            </w:r>
          </w:p>
        </w:tc>
        <w:tc>
          <w:tcPr>
            <w:tcW w:w="3240" w:type="dxa"/>
            <w:vAlign w:val="center"/>
          </w:tcPr>
          <w:p w14:paraId="05C6772C" w14:textId="02CFEC8E" w:rsidR="001538F2" w:rsidRPr="00EC3694" w:rsidRDefault="00FD2613" w:rsidP="00936A45">
            <w:pPr>
              <w:rPr>
                <w:rFonts w:ascii="Garamond" w:hAnsi="Garamond"/>
              </w:rPr>
            </w:pPr>
            <w:r>
              <w:rPr>
                <w:rFonts w:ascii="Garamond" w:hAnsi="Garamond"/>
                <w:color w:val="000000"/>
              </w:rPr>
              <w:t>This product will map the yearly and seasonal fluctuations of wetland inundation. Using this product</w:t>
            </w:r>
            <w:r w:rsidR="00FF207B">
              <w:rPr>
                <w:rFonts w:ascii="Garamond" w:hAnsi="Garamond"/>
                <w:color w:val="000000"/>
              </w:rPr>
              <w:t>,</w:t>
            </w:r>
            <w:r>
              <w:rPr>
                <w:rFonts w:ascii="Garamond" w:hAnsi="Garamond"/>
                <w:color w:val="000000"/>
              </w:rPr>
              <w:t xml:space="preserve"> the partner will better understand the hydrologic variation of the gopher frogs breeding ponds and wetland </w:t>
            </w:r>
            <w:proofErr w:type="gramStart"/>
            <w:r>
              <w:rPr>
                <w:rFonts w:ascii="Garamond" w:hAnsi="Garamond"/>
                <w:color w:val="000000"/>
              </w:rPr>
              <w:t>habitat which</w:t>
            </w:r>
            <w:proofErr w:type="gramEnd"/>
            <w:r>
              <w:rPr>
                <w:rFonts w:ascii="Garamond" w:hAnsi="Garamond"/>
                <w:color w:val="000000"/>
              </w:rPr>
              <w:t xml:space="preserve"> will </w:t>
            </w:r>
            <w:r w:rsidR="00EA1F9B">
              <w:rPr>
                <w:rFonts w:ascii="Garamond" w:hAnsi="Garamond"/>
                <w:color w:val="000000"/>
              </w:rPr>
              <w:t>in turn assist the partner</w:t>
            </w:r>
            <w:r>
              <w:rPr>
                <w:rFonts w:ascii="Garamond" w:hAnsi="Garamond"/>
                <w:color w:val="000000"/>
              </w:rPr>
              <w:t>s</w:t>
            </w:r>
            <w:r w:rsidR="00EA1F9B">
              <w:rPr>
                <w:rFonts w:ascii="Garamond" w:hAnsi="Garamond"/>
                <w:color w:val="000000"/>
              </w:rPr>
              <w:t>’</w:t>
            </w:r>
            <w:r>
              <w:rPr>
                <w:rFonts w:ascii="Garamond" w:hAnsi="Garamond"/>
                <w:color w:val="000000"/>
              </w:rPr>
              <w:t xml:space="preserve"> conservation efforts.</w:t>
            </w:r>
          </w:p>
        </w:tc>
        <w:tc>
          <w:tcPr>
            <w:tcW w:w="2880" w:type="dxa"/>
            <w:vAlign w:val="center"/>
          </w:tcPr>
          <w:p w14:paraId="29D692C0" w14:textId="44406877" w:rsidR="001538F2" w:rsidRPr="005C6FC1" w:rsidRDefault="00FD2613" w:rsidP="00EA1F9B">
            <w:pPr>
              <w:rPr>
                <w:rFonts w:ascii="Garamond" w:hAnsi="Garamond"/>
              </w:rPr>
            </w:pPr>
            <w:r>
              <w:rPr>
                <w:rFonts w:ascii="Garamond" w:hAnsi="Garamond"/>
                <w:color w:val="000000"/>
              </w:rPr>
              <w:t>Using backscatter from Sentinel-1 C-SAR surface reflectance from Landsat 5 T</w:t>
            </w:r>
            <w:r w:rsidR="00FF207B">
              <w:rPr>
                <w:rFonts w:ascii="Garamond" w:hAnsi="Garamond"/>
                <w:color w:val="000000"/>
              </w:rPr>
              <w:t>M</w:t>
            </w:r>
            <w:r>
              <w:rPr>
                <w:rFonts w:ascii="Garamond" w:hAnsi="Garamond"/>
                <w:color w:val="000000"/>
              </w:rPr>
              <w:t xml:space="preserve"> and Landsat 8 OLI, this product will assess fluctuations in the wetland water levels from 200</w:t>
            </w:r>
            <w:r w:rsidR="00BB758B">
              <w:rPr>
                <w:rFonts w:ascii="Garamond" w:hAnsi="Garamond"/>
                <w:color w:val="000000"/>
              </w:rPr>
              <w:t xml:space="preserve">5 </w:t>
            </w:r>
            <w:r>
              <w:rPr>
                <w:rFonts w:ascii="Garamond" w:hAnsi="Garamond"/>
                <w:color w:val="000000"/>
              </w:rPr>
              <w:t>to</w:t>
            </w:r>
            <w:r w:rsidR="00EA1F9B">
              <w:rPr>
                <w:rFonts w:ascii="Garamond" w:hAnsi="Garamond"/>
                <w:color w:val="000000"/>
              </w:rPr>
              <w:t xml:space="preserve"> July</w:t>
            </w:r>
            <w:r>
              <w:rPr>
                <w:rFonts w:ascii="Garamond" w:hAnsi="Garamond"/>
                <w:color w:val="000000"/>
              </w:rPr>
              <w:t xml:space="preserve"> </w:t>
            </w:r>
            <w:r w:rsidR="00EA1F9B">
              <w:rPr>
                <w:rFonts w:ascii="Garamond" w:hAnsi="Garamond"/>
                <w:color w:val="000000"/>
              </w:rPr>
              <w:t>2019</w:t>
            </w:r>
            <w:r>
              <w:rPr>
                <w:rFonts w:ascii="Garamond" w:hAnsi="Garamond"/>
                <w:color w:val="000000"/>
              </w:rPr>
              <w:t>.</w:t>
            </w:r>
          </w:p>
        </w:tc>
        <w:tc>
          <w:tcPr>
            <w:tcW w:w="1080" w:type="dxa"/>
            <w:vAlign w:val="center"/>
          </w:tcPr>
          <w:p w14:paraId="55AF1397" w14:textId="77777777" w:rsidR="001538F2" w:rsidRPr="005C6FC1" w:rsidRDefault="00C83576" w:rsidP="00936A45">
            <w:pPr>
              <w:rPr>
                <w:rFonts w:ascii="Garamond" w:hAnsi="Garamond"/>
              </w:rPr>
            </w:pPr>
            <w:r w:rsidRPr="005C6FC1">
              <w:rPr>
                <w:rFonts w:ascii="Garamond" w:hAnsi="Garamond"/>
              </w:rPr>
              <w:t>N/A</w:t>
            </w:r>
          </w:p>
          <w:p w14:paraId="33182638" w14:textId="0BF2DAA9" w:rsidR="001538F2" w:rsidRPr="005C6FC1" w:rsidRDefault="001538F2" w:rsidP="00936A45">
            <w:pPr>
              <w:rPr>
                <w:rFonts w:ascii="Garamond" w:hAnsi="Garamond"/>
              </w:rPr>
            </w:pPr>
          </w:p>
        </w:tc>
      </w:tr>
      <w:tr w:rsidR="001538F2" w:rsidRPr="00CD0433" w14:paraId="6CADEA21" w14:textId="77777777" w:rsidTr="00936A45">
        <w:tc>
          <w:tcPr>
            <w:tcW w:w="2160" w:type="dxa"/>
            <w:vAlign w:val="center"/>
          </w:tcPr>
          <w:p w14:paraId="60ADAAAA" w14:textId="727168BE" w:rsidR="001538F2" w:rsidRPr="008A4B10" w:rsidRDefault="00FD2613" w:rsidP="00936A45">
            <w:pPr>
              <w:rPr>
                <w:rFonts w:ascii="Garamond" w:hAnsi="Garamond"/>
                <w:b/>
                <w:bCs/>
              </w:rPr>
            </w:pPr>
            <w:r>
              <w:rPr>
                <w:rFonts w:ascii="Garamond" w:hAnsi="Garamond"/>
                <w:b/>
                <w:bCs/>
                <w:color w:val="000000"/>
              </w:rPr>
              <w:t>Vegetation Density Analysis</w:t>
            </w:r>
          </w:p>
        </w:tc>
        <w:tc>
          <w:tcPr>
            <w:tcW w:w="3240" w:type="dxa"/>
            <w:vAlign w:val="center"/>
          </w:tcPr>
          <w:p w14:paraId="017926FC" w14:textId="14659546" w:rsidR="001538F2" w:rsidRPr="005C6FC1" w:rsidRDefault="00FD2613" w:rsidP="00EA1F9B">
            <w:pPr>
              <w:rPr>
                <w:rFonts w:ascii="Garamond" w:hAnsi="Garamond"/>
              </w:rPr>
            </w:pPr>
            <w:r>
              <w:rPr>
                <w:rFonts w:ascii="Garamond" w:hAnsi="Garamond"/>
                <w:color w:val="000000"/>
              </w:rPr>
              <w:t xml:space="preserve">The partners will use this product to assess the density of the southern pine forests in the region. </w:t>
            </w:r>
            <w:proofErr w:type="gramStart"/>
            <w:r>
              <w:rPr>
                <w:rFonts w:ascii="Garamond" w:hAnsi="Garamond"/>
                <w:color w:val="000000"/>
              </w:rPr>
              <w:t xml:space="preserve">The </w:t>
            </w:r>
            <w:r w:rsidR="00EA1F9B">
              <w:rPr>
                <w:rFonts w:ascii="Garamond" w:hAnsi="Garamond"/>
                <w:color w:val="000000"/>
              </w:rPr>
              <w:t>USFS</w:t>
            </w:r>
            <w:r>
              <w:rPr>
                <w:rFonts w:ascii="Garamond" w:hAnsi="Garamond"/>
                <w:color w:val="000000"/>
              </w:rPr>
              <w:t xml:space="preserve"> oversee</w:t>
            </w:r>
            <w:r w:rsidR="00EA1F9B">
              <w:rPr>
                <w:rFonts w:ascii="Garamond" w:hAnsi="Garamond"/>
                <w:color w:val="000000"/>
              </w:rPr>
              <w:t>s</w:t>
            </w:r>
            <w:r>
              <w:rPr>
                <w:rFonts w:ascii="Garamond" w:hAnsi="Garamond"/>
                <w:color w:val="000000"/>
              </w:rPr>
              <w:t xml:space="preserve"> the prescribed burns of the understory and are looking for a way to assess vegetation density remotely to better allocate their resources.</w:t>
            </w:r>
            <w:proofErr w:type="gramEnd"/>
          </w:p>
        </w:tc>
        <w:tc>
          <w:tcPr>
            <w:tcW w:w="2880" w:type="dxa"/>
            <w:vAlign w:val="center"/>
          </w:tcPr>
          <w:p w14:paraId="1FD94241" w14:textId="49F0B836" w:rsidR="001538F2" w:rsidRPr="005C6FC1" w:rsidRDefault="00FD2613" w:rsidP="007E160B">
            <w:pPr>
              <w:rPr>
                <w:rFonts w:ascii="Garamond" w:hAnsi="Garamond"/>
              </w:rPr>
            </w:pPr>
            <w:r>
              <w:rPr>
                <w:rFonts w:ascii="Garamond" w:hAnsi="Garamond"/>
                <w:color w:val="000000"/>
              </w:rPr>
              <w:t>Using reflectance from Landsat 8 OLI and Sentinel-2 MSI, the team will complete an EVI analysis to assess the vegetation density of the forests</w:t>
            </w:r>
            <w:r w:rsidR="007E160B">
              <w:rPr>
                <w:rFonts w:ascii="Garamond" w:hAnsi="Garamond"/>
                <w:color w:val="000000"/>
              </w:rPr>
              <w:t>, as well as analyze the current burn regimes</w:t>
            </w:r>
            <w:r>
              <w:rPr>
                <w:rFonts w:ascii="Garamond" w:hAnsi="Garamond"/>
                <w:color w:val="000000"/>
              </w:rPr>
              <w:t>.</w:t>
            </w:r>
          </w:p>
        </w:tc>
        <w:tc>
          <w:tcPr>
            <w:tcW w:w="1080" w:type="dxa"/>
            <w:vAlign w:val="center"/>
          </w:tcPr>
          <w:p w14:paraId="6CCF6DA3" w14:textId="06A3EBEF" w:rsidR="001538F2" w:rsidRPr="005C6FC1" w:rsidRDefault="00FD2613" w:rsidP="00936A45">
            <w:pPr>
              <w:rPr>
                <w:rFonts w:ascii="Garamond" w:hAnsi="Garamond"/>
              </w:rPr>
            </w:pPr>
            <w:r>
              <w:rPr>
                <w:rFonts w:ascii="Garamond" w:hAnsi="Garamond"/>
              </w:rPr>
              <w:t>N/A</w:t>
            </w:r>
          </w:p>
        </w:tc>
      </w:tr>
      <w:tr w:rsidR="00EA1F9B" w:rsidRPr="00CD0433" w14:paraId="1C7B520F" w14:textId="77777777" w:rsidTr="00936A45">
        <w:tc>
          <w:tcPr>
            <w:tcW w:w="2160" w:type="dxa"/>
            <w:vAlign w:val="center"/>
          </w:tcPr>
          <w:p w14:paraId="1F359533" w14:textId="3DAD85E8" w:rsidR="00EA1F9B" w:rsidRDefault="00EA1F9B" w:rsidP="00936A45">
            <w:pPr>
              <w:rPr>
                <w:rFonts w:ascii="Garamond" w:hAnsi="Garamond"/>
                <w:b/>
                <w:bCs/>
                <w:color w:val="000000"/>
              </w:rPr>
            </w:pPr>
            <w:r>
              <w:rPr>
                <w:rFonts w:ascii="Garamond" w:hAnsi="Garamond"/>
                <w:b/>
                <w:bCs/>
                <w:color w:val="000000"/>
              </w:rPr>
              <w:t>Conecuh National Forest Land Cover Forecast Maps</w:t>
            </w:r>
          </w:p>
        </w:tc>
        <w:tc>
          <w:tcPr>
            <w:tcW w:w="3240" w:type="dxa"/>
            <w:vAlign w:val="center"/>
          </w:tcPr>
          <w:p w14:paraId="65A97F72" w14:textId="4E494091" w:rsidR="00EA1F9B" w:rsidRDefault="00EA1F9B" w:rsidP="00936A45">
            <w:pPr>
              <w:rPr>
                <w:rFonts w:ascii="Garamond" w:hAnsi="Garamond"/>
                <w:color w:val="000000"/>
              </w:rPr>
            </w:pPr>
            <w:r>
              <w:rPr>
                <w:rFonts w:ascii="Garamond" w:hAnsi="Garamond"/>
                <w:color w:val="000000"/>
              </w:rPr>
              <w:t xml:space="preserve">This product will provide the partner with predictive maps of land cover change at </w:t>
            </w:r>
            <w:proofErr w:type="gramStart"/>
            <w:r>
              <w:rPr>
                <w:rFonts w:ascii="Garamond" w:hAnsi="Garamond"/>
                <w:color w:val="000000"/>
              </w:rPr>
              <w:t>3 year</w:t>
            </w:r>
            <w:proofErr w:type="gramEnd"/>
            <w:r>
              <w:rPr>
                <w:rFonts w:ascii="Garamond" w:hAnsi="Garamond"/>
                <w:color w:val="000000"/>
              </w:rPr>
              <w:t xml:space="preserve"> intervals throughout the National Forest from 2020 to 2035. This product will help the partner assess its current land management practices and the future of the gopher frog’s habitat.</w:t>
            </w:r>
          </w:p>
        </w:tc>
        <w:tc>
          <w:tcPr>
            <w:tcW w:w="2880" w:type="dxa"/>
            <w:vAlign w:val="center"/>
          </w:tcPr>
          <w:p w14:paraId="328B21EA" w14:textId="63324BB8" w:rsidR="00EA1F9B" w:rsidRDefault="00EA1F9B" w:rsidP="00EA1F9B">
            <w:pPr>
              <w:rPr>
                <w:rFonts w:ascii="Garamond" w:hAnsi="Garamond"/>
                <w:color w:val="000000"/>
              </w:rPr>
            </w:pPr>
            <w:r>
              <w:rPr>
                <w:rFonts w:ascii="Garamond" w:hAnsi="Garamond"/>
                <w:color w:val="000000"/>
              </w:rPr>
              <w:t xml:space="preserve">Using the Wetland Inundation Time Series </w:t>
            </w:r>
            <w:proofErr w:type="gramStart"/>
            <w:r>
              <w:rPr>
                <w:rFonts w:ascii="Garamond" w:hAnsi="Garamond"/>
                <w:color w:val="000000"/>
              </w:rPr>
              <w:t>end product</w:t>
            </w:r>
            <w:proofErr w:type="gramEnd"/>
            <w:r>
              <w:rPr>
                <w:rFonts w:ascii="Garamond" w:hAnsi="Garamond"/>
                <w:color w:val="000000"/>
              </w:rPr>
              <w:t xml:space="preserve">, SRTM, Landsat derived land cover, and road data, this product will use the </w:t>
            </w:r>
            <w:proofErr w:type="spellStart"/>
            <w:r>
              <w:rPr>
                <w:rFonts w:ascii="Garamond" w:hAnsi="Garamond"/>
                <w:color w:val="000000"/>
              </w:rPr>
              <w:t>TerrSet</w:t>
            </w:r>
            <w:proofErr w:type="spellEnd"/>
            <w:r>
              <w:rPr>
                <w:rFonts w:ascii="Garamond" w:hAnsi="Garamond"/>
                <w:color w:val="000000"/>
              </w:rPr>
              <w:t xml:space="preserve"> Land Change Modeler to forecast land cover in 2035.</w:t>
            </w:r>
          </w:p>
        </w:tc>
        <w:tc>
          <w:tcPr>
            <w:tcW w:w="1080" w:type="dxa"/>
            <w:vAlign w:val="center"/>
          </w:tcPr>
          <w:p w14:paraId="1EA0DE42" w14:textId="75BF3BF2" w:rsidR="00EA1F9B" w:rsidRDefault="00EA1F9B" w:rsidP="00936A45">
            <w:pPr>
              <w:rPr>
                <w:rFonts w:ascii="Garamond" w:hAnsi="Garamond"/>
              </w:rPr>
            </w:pPr>
            <w:r>
              <w:rPr>
                <w:rFonts w:ascii="Garamond" w:hAnsi="Garamond"/>
              </w:rPr>
              <w:t>N/A</w:t>
            </w:r>
          </w:p>
        </w:tc>
      </w:tr>
      <w:tr w:rsidR="00EA1F9B" w:rsidRPr="00CD0433" w14:paraId="057A074C" w14:textId="77777777" w:rsidTr="00936A45">
        <w:tc>
          <w:tcPr>
            <w:tcW w:w="2160" w:type="dxa"/>
            <w:vAlign w:val="center"/>
          </w:tcPr>
          <w:p w14:paraId="2F5A3EA7" w14:textId="701176AE" w:rsidR="00EA1F9B" w:rsidRPr="008A4B10" w:rsidRDefault="00EA1F9B" w:rsidP="00936A45">
            <w:pPr>
              <w:rPr>
                <w:rFonts w:ascii="Garamond" w:hAnsi="Garamond"/>
                <w:b/>
                <w:bCs/>
              </w:rPr>
            </w:pPr>
            <w:r>
              <w:rPr>
                <w:rFonts w:ascii="Garamond" w:hAnsi="Garamond"/>
                <w:b/>
                <w:bCs/>
                <w:color w:val="000000"/>
              </w:rPr>
              <w:t>SAHM Analysis</w:t>
            </w:r>
          </w:p>
        </w:tc>
        <w:tc>
          <w:tcPr>
            <w:tcW w:w="3240" w:type="dxa"/>
            <w:vAlign w:val="center"/>
          </w:tcPr>
          <w:p w14:paraId="34226AA1" w14:textId="7D7B15CD" w:rsidR="00EA1F9B" w:rsidRDefault="00EA1F9B" w:rsidP="00EA1F9B">
            <w:pPr>
              <w:rPr>
                <w:rFonts w:ascii="Garamond" w:hAnsi="Garamond"/>
                <w:color w:val="000000"/>
              </w:rPr>
            </w:pPr>
            <w:r>
              <w:rPr>
                <w:rFonts w:ascii="Garamond" w:hAnsi="Garamond"/>
                <w:color w:val="000000"/>
              </w:rPr>
              <w:t xml:space="preserve">This product will identify where possible gopher frog presence is in southern Alabama. The partners will use this information to focus their efforts and survey ponds with a higher likelihood of having species present. In addition, by understanding where the frog is presently, the partners can act to </w:t>
            </w:r>
            <w:r>
              <w:rPr>
                <w:rFonts w:ascii="Garamond" w:hAnsi="Garamond"/>
                <w:color w:val="000000"/>
              </w:rPr>
              <w:lastRenderedPageBreak/>
              <w:t xml:space="preserve">conserve </w:t>
            </w:r>
            <w:proofErr w:type="gramStart"/>
            <w:r>
              <w:rPr>
                <w:rFonts w:ascii="Garamond" w:hAnsi="Garamond"/>
                <w:color w:val="000000"/>
              </w:rPr>
              <w:t>land which</w:t>
            </w:r>
            <w:proofErr w:type="gramEnd"/>
            <w:r>
              <w:rPr>
                <w:rFonts w:ascii="Garamond" w:hAnsi="Garamond"/>
                <w:color w:val="000000"/>
              </w:rPr>
              <w:t xml:space="preserve"> may be susceptible to conversion.</w:t>
            </w:r>
          </w:p>
        </w:tc>
        <w:tc>
          <w:tcPr>
            <w:tcW w:w="2880" w:type="dxa"/>
            <w:vAlign w:val="center"/>
          </w:tcPr>
          <w:p w14:paraId="276173CA" w14:textId="042FE58C" w:rsidR="00EA1F9B" w:rsidRPr="005C6FC1" w:rsidRDefault="00EA1F9B" w:rsidP="00EA1F9B">
            <w:pPr>
              <w:rPr>
                <w:rFonts w:ascii="Garamond" w:hAnsi="Garamond"/>
              </w:rPr>
            </w:pPr>
            <w:r>
              <w:rPr>
                <w:rFonts w:ascii="Garamond" w:hAnsi="Garamond"/>
                <w:color w:val="000000"/>
              </w:rPr>
              <w:lastRenderedPageBreak/>
              <w:t xml:space="preserve">This product will combine Landsat 8 OLI, SRTM, the vegetation density analysis, and ancillary datasets into SAHM. The team will analyze the statistics outputted by SAHM in order to determine the likelihood of species presence throughout the forest.  </w:t>
            </w:r>
          </w:p>
        </w:tc>
        <w:tc>
          <w:tcPr>
            <w:tcW w:w="1080" w:type="dxa"/>
            <w:vAlign w:val="center"/>
          </w:tcPr>
          <w:p w14:paraId="60A3C2EE" w14:textId="39B07237" w:rsidR="00EA1F9B" w:rsidRPr="005C6FC1" w:rsidRDefault="00EA1F9B" w:rsidP="00936A45">
            <w:pPr>
              <w:rPr>
                <w:rFonts w:ascii="Garamond" w:hAnsi="Garamond"/>
              </w:rPr>
            </w:pPr>
            <w:r>
              <w:rPr>
                <w:rFonts w:ascii="Garamond" w:hAnsi="Garamond"/>
              </w:rPr>
              <w:t>N/A</w:t>
            </w:r>
          </w:p>
        </w:tc>
      </w:tr>
    </w:tbl>
    <w:p w14:paraId="66FBE966" w14:textId="77777777" w:rsidR="00073224" w:rsidRPr="00936A45" w:rsidRDefault="00073224" w:rsidP="00073224"/>
    <w:p w14:paraId="6935E02B" w14:textId="1411E0E6" w:rsidR="000F76DA" w:rsidRDefault="000F76DA" w:rsidP="00C72F1A">
      <w:pPr>
        <w:rPr>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00FD2613">
        <w:rPr>
          <w:rFonts w:ascii="Garamond" w:hAnsi="Garamond"/>
          <w:color w:val="000000"/>
        </w:rPr>
        <w:t xml:space="preserve">The </w:t>
      </w:r>
      <w:proofErr w:type="gramStart"/>
      <w:r w:rsidR="00FD2613">
        <w:rPr>
          <w:rFonts w:ascii="Garamond" w:hAnsi="Garamond"/>
          <w:color w:val="000000"/>
        </w:rPr>
        <w:t>end products</w:t>
      </w:r>
      <w:proofErr w:type="gramEnd"/>
      <w:r w:rsidR="00FD2613">
        <w:rPr>
          <w:rFonts w:ascii="Garamond" w:hAnsi="Garamond"/>
          <w:color w:val="000000"/>
        </w:rPr>
        <w:t xml:space="preserve"> will assist the A</w:t>
      </w:r>
      <w:r w:rsidR="005B66B5">
        <w:rPr>
          <w:rFonts w:ascii="Garamond" w:hAnsi="Garamond"/>
          <w:color w:val="000000"/>
        </w:rPr>
        <w:t xml:space="preserve">DCNR </w:t>
      </w:r>
      <w:r w:rsidR="00FD2613">
        <w:rPr>
          <w:rFonts w:ascii="Garamond" w:hAnsi="Garamond"/>
          <w:color w:val="000000"/>
        </w:rPr>
        <w:t xml:space="preserve">in monitoring gopher frog habitat </w:t>
      </w:r>
      <w:r w:rsidR="005B66B5">
        <w:rPr>
          <w:rFonts w:ascii="Garamond" w:hAnsi="Garamond"/>
          <w:color w:val="000000"/>
        </w:rPr>
        <w:t xml:space="preserve">management and </w:t>
      </w:r>
      <w:r w:rsidR="00FD2613">
        <w:rPr>
          <w:rFonts w:ascii="Garamond" w:hAnsi="Garamond"/>
          <w:color w:val="000000"/>
        </w:rPr>
        <w:t xml:space="preserve">restoration efforts, while also identifying potential areas for wetland creation. The use of NASA Earth </w:t>
      </w:r>
      <w:r w:rsidR="00EA1F9B">
        <w:rPr>
          <w:rFonts w:ascii="Garamond" w:hAnsi="Garamond"/>
          <w:color w:val="000000"/>
        </w:rPr>
        <w:t>o</w:t>
      </w:r>
      <w:r w:rsidR="00FD2613">
        <w:rPr>
          <w:rFonts w:ascii="Garamond" w:hAnsi="Garamond"/>
          <w:color w:val="000000"/>
        </w:rPr>
        <w:t xml:space="preserve">bservations will supplement ground verification done by the department and improve the spatial extent of </w:t>
      </w:r>
      <w:r w:rsidR="00EA1F9B">
        <w:rPr>
          <w:rFonts w:ascii="Garamond" w:hAnsi="Garamond"/>
          <w:color w:val="000000"/>
        </w:rPr>
        <w:t>its</w:t>
      </w:r>
      <w:r w:rsidR="00FD2613">
        <w:rPr>
          <w:rFonts w:ascii="Garamond" w:hAnsi="Garamond"/>
          <w:color w:val="000000"/>
        </w:rPr>
        <w:t xml:space="preserve"> data collection. The partner will use these products to justify wetland creation and resource allocation.</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7C2ADD09"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Pr="005C6FC1">
        <w:rPr>
          <w:rFonts w:ascii="Garamond" w:hAnsi="Garamond"/>
        </w:rPr>
        <w:t xml:space="preserve">Terms: </w:t>
      </w:r>
      <w:r w:rsidR="00761A91">
        <w:rPr>
          <w:rFonts w:ascii="Garamond" w:hAnsi="Garamond"/>
        </w:rPr>
        <w:t>2019 Summer</w:t>
      </w:r>
      <w:r w:rsidRPr="005C6FC1">
        <w:rPr>
          <w:rFonts w:ascii="Garamond" w:hAnsi="Garamond"/>
        </w:rPr>
        <w:t xml:space="preserve"> to </w:t>
      </w:r>
      <w:r w:rsidR="00761A91">
        <w:rPr>
          <w:rFonts w:ascii="Garamond" w:hAnsi="Garamond"/>
        </w:rPr>
        <w:t>2019 Fall</w:t>
      </w:r>
    </w:p>
    <w:p w14:paraId="40B9CFCE" w14:textId="77777777" w:rsidR="00272CD9" w:rsidRPr="00936A45" w:rsidRDefault="00272CD9" w:rsidP="00272CD9"/>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5A0E088E"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1</w:t>
      </w:r>
      <w:r w:rsidR="00761A91">
        <w:rPr>
          <w:b/>
          <w:sz w:val="20"/>
          <w:szCs w:val="20"/>
        </w:rPr>
        <w:t xml:space="preserve"> (Proposed Term)</w:t>
      </w:r>
      <w:r w:rsidR="00461AA0">
        <w:rPr>
          <w:b/>
          <w:sz w:val="20"/>
          <w:szCs w:val="20"/>
        </w:rPr>
        <w:t>:</w:t>
      </w:r>
      <w:r w:rsidR="00461AA0">
        <w:rPr>
          <w:sz w:val="20"/>
          <w:szCs w:val="20"/>
        </w:rPr>
        <w:t xml:space="preserve"> </w:t>
      </w:r>
      <w:r w:rsidR="00AE1E12">
        <w:rPr>
          <w:rFonts w:ascii="Garamond" w:hAnsi="Garamond"/>
        </w:rPr>
        <w:t>2019 Summer (MSFC)</w:t>
      </w:r>
      <w:r w:rsidR="00461AA0" w:rsidRPr="005C6FC1">
        <w:rPr>
          <w:rFonts w:ascii="Garamond" w:hAnsi="Garamond"/>
        </w:rPr>
        <w:t xml:space="preserve"> – </w:t>
      </w:r>
      <w:r w:rsidR="00AE1E12">
        <w:rPr>
          <w:rFonts w:ascii="Garamond" w:hAnsi="Garamond"/>
          <w:color w:val="000000"/>
        </w:rPr>
        <w:t>Southern Alabama Ecological</w:t>
      </w:r>
      <w:r w:rsidR="003A739A">
        <w:rPr>
          <w:rFonts w:ascii="Garamond" w:hAnsi="Garamond"/>
          <w:color w:val="000000"/>
        </w:rPr>
        <w:t xml:space="preserve"> Forecasting</w:t>
      </w:r>
    </w:p>
    <w:p w14:paraId="646F51EE" w14:textId="4E978775" w:rsidR="00272CD9" w:rsidRPr="005C6FC1" w:rsidRDefault="00EA1F9B" w:rsidP="00AE1E12">
      <w:pPr>
        <w:pStyle w:val="ListParagraph"/>
        <w:numPr>
          <w:ilvl w:val="1"/>
          <w:numId w:val="2"/>
        </w:numPr>
        <w:contextualSpacing w:val="0"/>
        <w:rPr>
          <w:rFonts w:ascii="Garamond" w:hAnsi="Garamond"/>
          <w:b/>
        </w:rPr>
      </w:pPr>
      <w:r>
        <w:rPr>
          <w:rFonts w:ascii="Garamond" w:hAnsi="Garamond"/>
          <w:color w:val="000000"/>
        </w:rPr>
        <w:t>Th</w:t>
      </w:r>
      <w:r w:rsidR="00AE1E12">
        <w:rPr>
          <w:rFonts w:ascii="Garamond" w:hAnsi="Garamond"/>
          <w:color w:val="000000"/>
        </w:rPr>
        <w:t xml:space="preserve">e team will assess the current habitat of the gopher frog and lay the groundwork for </w:t>
      </w:r>
      <w:r w:rsidR="003A739A">
        <w:rPr>
          <w:rFonts w:ascii="Garamond" w:hAnsi="Garamond"/>
          <w:color w:val="000000"/>
        </w:rPr>
        <w:t xml:space="preserve">a </w:t>
      </w:r>
      <w:r w:rsidR="00AE1E12">
        <w:rPr>
          <w:rFonts w:ascii="Garamond" w:hAnsi="Garamond"/>
          <w:color w:val="000000"/>
        </w:rPr>
        <w:t xml:space="preserve">habitat creation and corridor assessment. The team will produce a </w:t>
      </w:r>
      <w:proofErr w:type="gramStart"/>
      <w:r w:rsidR="00AE1E12">
        <w:rPr>
          <w:rFonts w:ascii="Garamond" w:hAnsi="Garamond"/>
          <w:color w:val="000000"/>
        </w:rPr>
        <w:t>wetland inundation time series</w:t>
      </w:r>
      <w:proofErr w:type="gramEnd"/>
      <w:r w:rsidR="00AE1E12">
        <w:rPr>
          <w:rFonts w:ascii="Garamond" w:hAnsi="Garamond"/>
          <w:color w:val="000000"/>
        </w:rPr>
        <w:t xml:space="preserve"> and a vegetation density analysis to help the partners better assess the current habitat of the gopher frog in southern Alabama. These results will also help the partners evaluate their current methods and make changes in the immediate future. The forecasted land cover assessmen</w:t>
      </w:r>
      <w:r w:rsidR="003A739A">
        <w:rPr>
          <w:rFonts w:ascii="Garamond" w:hAnsi="Garamond"/>
          <w:color w:val="000000"/>
        </w:rPr>
        <w:t>t will highlight areas of current and potentially</w:t>
      </w:r>
      <w:r w:rsidR="00AE1E12">
        <w:rPr>
          <w:rFonts w:ascii="Garamond" w:hAnsi="Garamond"/>
          <w:color w:val="000000"/>
        </w:rPr>
        <w:t xml:space="preserve"> future concern and will be the bulk of the inputs for the second term.</w:t>
      </w:r>
    </w:p>
    <w:p w14:paraId="3084725E" w14:textId="655E724A" w:rsidR="00AE1E12" w:rsidRPr="00AE1E12" w:rsidRDefault="009121B2" w:rsidP="00AE1E12">
      <w:pPr>
        <w:pStyle w:val="ListParagraph"/>
        <w:numPr>
          <w:ilvl w:val="0"/>
          <w:numId w:val="2"/>
        </w:numPr>
        <w:contextualSpacing w:val="0"/>
        <w:rPr>
          <w:rFonts w:ascii="Garamond" w:hAnsi="Garamond"/>
          <w:b/>
        </w:rPr>
      </w:pPr>
      <w:r>
        <w:rPr>
          <w:b/>
          <w:sz w:val="20"/>
          <w:szCs w:val="20"/>
        </w:rPr>
        <w:t>Term 2</w:t>
      </w:r>
      <w:r w:rsidR="00461AA0" w:rsidRPr="00AE1E12">
        <w:rPr>
          <w:b/>
          <w:sz w:val="20"/>
          <w:szCs w:val="20"/>
        </w:rPr>
        <w:t>:</w:t>
      </w:r>
      <w:r w:rsidR="00461AA0" w:rsidRPr="00AE1E12">
        <w:rPr>
          <w:sz w:val="20"/>
          <w:szCs w:val="20"/>
        </w:rPr>
        <w:t xml:space="preserve"> </w:t>
      </w:r>
      <w:r w:rsidR="00AE1E12" w:rsidRPr="00AE1E12">
        <w:rPr>
          <w:rFonts w:ascii="Garamond" w:hAnsi="Garamond"/>
        </w:rPr>
        <w:t>2019 Fall</w:t>
      </w:r>
      <w:r w:rsidR="00D3189E" w:rsidRPr="00AE1E12">
        <w:rPr>
          <w:rFonts w:ascii="Garamond" w:hAnsi="Garamond"/>
        </w:rPr>
        <w:t xml:space="preserve"> (</w:t>
      </w:r>
      <w:r w:rsidR="00AE1E12" w:rsidRPr="00AE1E12">
        <w:rPr>
          <w:rFonts w:ascii="Garamond" w:hAnsi="Garamond"/>
        </w:rPr>
        <w:t>MSFC</w:t>
      </w:r>
      <w:r w:rsidR="00D3189E" w:rsidRPr="00AE1E12">
        <w:rPr>
          <w:rFonts w:ascii="Garamond" w:hAnsi="Garamond"/>
        </w:rPr>
        <w:t xml:space="preserve">) – </w:t>
      </w:r>
      <w:r w:rsidR="00AE1E12">
        <w:rPr>
          <w:rFonts w:ascii="Garamond" w:hAnsi="Garamond"/>
          <w:color w:val="000000"/>
        </w:rPr>
        <w:t>Southern Alabama Ecological Forecasting II</w:t>
      </w:r>
      <w:r w:rsidR="00AE1E12" w:rsidRPr="00AE1E12">
        <w:rPr>
          <w:rFonts w:ascii="Garamond" w:hAnsi="Garamond"/>
          <w:color w:val="000000"/>
        </w:rPr>
        <w:t xml:space="preserve"> </w:t>
      </w:r>
    </w:p>
    <w:p w14:paraId="2A0AD70F" w14:textId="381CE8E1" w:rsidR="00272CD9" w:rsidRPr="00AE1E12" w:rsidRDefault="00AE1E12" w:rsidP="00AE1E12">
      <w:pPr>
        <w:pStyle w:val="ListParagraph"/>
        <w:numPr>
          <w:ilvl w:val="1"/>
          <w:numId w:val="2"/>
        </w:numPr>
        <w:contextualSpacing w:val="0"/>
        <w:rPr>
          <w:rFonts w:ascii="Garamond" w:hAnsi="Garamond"/>
          <w:b/>
        </w:rPr>
      </w:pPr>
      <w:r w:rsidRPr="00AE1E12">
        <w:rPr>
          <w:rFonts w:ascii="Garamond" w:hAnsi="Garamond"/>
          <w:color w:val="000000"/>
        </w:rPr>
        <w:t>Using the forecasted land cover</w:t>
      </w:r>
      <w:r w:rsidR="00EA1F9B">
        <w:rPr>
          <w:rFonts w:ascii="Garamond" w:hAnsi="Garamond"/>
          <w:color w:val="000000"/>
        </w:rPr>
        <w:t>,</w:t>
      </w:r>
      <w:r w:rsidRPr="00AE1E12">
        <w:rPr>
          <w:rFonts w:ascii="Garamond" w:hAnsi="Garamond"/>
          <w:color w:val="000000"/>
        </w:rPr>
        <w:t xml:space="preserve"> </w:t>
      </w:r>
      <w:r w:rsidR="00EA1F9B">
        <w:rPr>
          <w:rFonts w:ascii="Garamond" w:hAnsi="Garamond"/>
          <w:color w:val="000000"/>
        </w:rPr>
        <w:t xml:space="preserve">SAHM analysis, and </w:t>
      </w:r>
      <w:r w:rsidRPr="00AE1E12">
        <w:rPr>
          <w:rFonts w:ascii="Garamond" w:hAnsi="Garamond"/>
          <w:color w:val="000000"/>
        </w:rPr>
        <w:t>wetlan</w:t>
      </w:r>
      <w:r w:rsidR="00EA1F9B">
        <w:rPr>
          <w:rFonts w:ascii="Garamond" w:hAnsi="Garamond"/>
          <w:color w:val="000000"/>
        </w:rPr>
        <w:t>d inundation and forest density maps</w:t>
      </w:r>
      <w:r w:rsidRPr="00AE1E12">
        <w:rPr>
          <w:rFonts w:ascii="Garamond" w:hAnsi="Garamond"/>
          <w:color w:val="000000"/>
        </w:rPr>
        <w:t xml:space="preserve">, the second term will expand on the work of the first term and input the findings into </w:t>
      </w:r>
      <w:proofErr w:type="spellStart"/>
      <w:r w:rsidRPr="00AE1E12">
        <w:rPr>
          <w:rFonts w:ascii="Garamond" w:hAnsi="Garamond"/>
          <w:color w:val="000000"/>
        </w:rPr>
        <w:t>Circuitscape</w:t>
      </w:r>
      <w:proofErr w:type="spellEnd"/>
      <w:r w:rsidRPr="00AE1E12">
        <w:rPr>
          <w:rFonts w:ascii="Garamond" w:hAnsi="Garamond"/>
          <w:color w:val="000000"/>
        </w:rPr>
        <w:t xml:space="preserve"> and the Linkage Mapper. Using these models, the second term will be able to create a wetland creation assessment and a corridor assessment, which will aid the partners as they </w:t>
      </w:r>
      <w:r w:rsidR="00EA1F9B">
        <w:rPr>
          <w:rFonts w:ascii="Garamond" w:hAnsi="Garamond"/>
          <w:color w:val="000000"/>
        </w:rPr>
        <w:t>work</w:t>
      </w:r>
      <w:r w:rsidRPr="00AE1E12">
        <w:rPr>
          <w:rFonts w:ascii="Garamond" w:hAnsi="Garamond"/>
          <w:color w:val="000000"/>
        </w:rPr>
        <w:t xml:space="preserve"> to connect the various breeding grounds of the gopher frog and de</w:t>
      </w:r>
      <w:r w:rsidR="00EA1F9B">
        <w:rPr>
          <w:rFonts w:ascii="Garamond" w:hAnsi="Garamond"/>
          <w:color w:val="000000"/>
        </w:rPr>
        <w:t>termine</w:t>
      </w:r>
      <w:r w:rsidRPr="00AE1E12">
        <w:rPr>
          <w:rFonts w:ascii="Garamond" w:hAnsi="Garamond"/>
          <w:color w:val="000000"/>
        </w:rPr>
        <w:t xml:space="preserve"> </w:t>
      </w:r>
      <w:r w:rsidR="00EA1F9B">
        <w:rPr>
          <w:rFonts w:ascii="Garamond" w:hAnsi="Garamond"/>
          <w:color w:val="000000"/>
        </w:rPr>
        <w:t>the best locations</w:t>
      </w:r>
      <w:r w:rsidRPr="00AE1E12">
        <w:rPr>
          <w:rFonts w:ascii="Garamond" w:hAnsi="Garamond"/>
          <w:color w:val="000000"/>
        </w:rPr>
        <w:t xml:space="preserve"> to reintroduce the species.</w:t>
      </w:r>
    </w:p>
    <w:p w14:paraId="28EC9957" w14:textId="64243BF1" w:rsidR="00272CD9" w:rsidRDefault="00272CD9" w:rsidP="00AE1E12">
      <w:pPr>
        <w:rPr>
          <w:sz w:val="20"/>
          <w:szCs w:val="20"/>
        </w:rPr>
      </w:pPr>
    </w:p>
    <w:p w14:paraId="17C3723A" w14:textId="1EEC2C8B" w:rsidR="00ED6B3C" w:rsidRDefault="00ED6B3C" w:rsidP="00ED6B3C">
      <w:pPr>
        <w:rPr>
          <w:b/>
          <w:i/>
          <w:sz w:val="20"/>
          <w:szCs w:val="20"/>
        </w:rPr>
      </w:pPr>
      <w:r w:rsidRPr="00272CD9">
        <w:rPr>
          <w:b/>
          <w:i/>
          <w:sz w:val="20"/>
          <w:szCs w:val="20"/>
        </w:rPr>
        <w:t>Related DEVELOP Work:</w:t>
      </w:r>
    </w:p>
    <w:p w14:paraId="6CE6A47E" w14:textId="77777777" w:rsidR="00EA1F9B" w:rsidRPr="009F556D" w:rsidRDefault="00EA1F9B" w:rsidP="00EA1F9B">
      <w:pPr>
        <w:ind w:left="720" w:hanging="720"/>
        <w:rPr>
          <w:rFonts w:ascii="Garamond" w:hAnsi="Garamond"/>
          <w:i/>
        </w:rPr>
      </w:pPr>
      <w:r>
        <w:rPr>
          <w:rFonts w:ascii="Garamond" w:hAnsi="Garamond"/>
          <w:color w:val="000000"/>
        </w:rPr>
        <w:t xml:space="preserve">2019 </w:t>
      </w:r>
      <w:proofErr w:type="gramStart"/>
      <w:r>
        <w:rPr>
          <w:rFonts w:ascii="Garamond" w:hAnsi="Garamond"/>
          <w:color w:val="000000"/>
        </w:rPr>
        <w:t>Spring</w:t>
      </w:r>
      <w:proofErr w:type="gramEnd"/>
      <w:r>
        <w:rPr>
          <w:rFonts w:ascii="Garamond" w:hAnsi="Garamond"/>
          <w:color w:val="000000"/>
        </w:rPr>
        <w:t xml:space="preserve"> (GA) – Talamanca-</w:t>
      </w:r>
      <w:proofErr w:type="spellStart"/>
      <w:r>
        <w:rPr>
          <w:rFonts w:ascii="Garamond" w:hAnsi="Garamond"/>
          <w:color w:val="000000"/>
        </w:rPr>
        <w:t>Osa</w:t>
      </w:r>
      <w:proofErr w:type="spellEnd"/>
      <w:r>
        <w:rPr>
          <w:rFonts w:ascii="Garamond" w:hAnsi="Garamond"/>
          <w:color w:val="000000"/>
        </w:rPr>
        <w:t xml:space="preserve"> Ecological Forecasting: </w:t>
      </w:r>
      <w:r w:rsidRPr="009F556D">
        <w:rPr>
          <w:rFonts w:ascii="Garamond" w:hAnsi="Garamond"/>
        </w:rPr>
        <w:t xml:space="preserve">Determining Habitat Suitability to Establish a Jaguar Corridor between the Talamanca Mountains and the </w:t>
      </w:r>
      <w:proofErr w:type="spellStart"/>
      <w:r w:rsidRPr="009F556D">
        <w:rPr>
          <w:rFonts w:ascii="Garamond" w:hAnsi="Garamond"/>
        </w:rPr>
        <w:t>Osa</w:t>
      </w:r>
      <w:proofErr w:type="spellEnd"/>
      <w:r w:rsidRPr="009F556D">
        <w:rPr>
          <w:rFonts w:ascii="Garamond" w:hAnsi="Garamond"/>
        </w:rPr>
        <w:t xml:space="preserve"> Peninsula in Costa Rica</w:t>
      </w:r>
    </w:p>
    <w:p w14:paraId="674159E0" w14:textId="77777777" w:rsidR="00EA1F9B" w:rsidRDefault="00EA1F9B" w:rsidP="00EA1F9B">
      <w:pPr>
        <w:pStyle w:val="NormalWeb"/>
        <w:spacing w:before="0" w:beforeAutospacing="0" w:after="0" w:afterAutospacing="0"/>
        <w:ind w:left="720" w:hanging="720"/>
      </w:pPr>
      <w:r>
        <w:rPr>
          <w:rFonts w:ascii="Garamond" w:hAnsi="Garamond"/>
          <w:color w:val="000000"/>
          <w:sz w:val="22"/>
          <w:szCs w:val="22"/>
        </w:rPr>
        <w:t xml:space="preserve">2018 </w:t>
      </w:r>
      <w:proofErr w:type="gramStart"/>
      <w:r>
        <w:rPr>
          <w:rFonts w:ascii="Garamond" w:hAnsi="Garamond"/>
          <w:color w:val="000000"/>
          <w:sz w:val="22"/>
          <w:szCs w:val="22"/>
        </w:rPr>
        <w:t>Fall</w:t>
      </w:r>
      <w:proofErr w:type="gramEnd"/>
      <w:r>
        <w:rPr>
          <w:rFonts w:ascii="Garamond" w:hAnsi="Garamond"/>
          <w:color w:val="000000"/>
          <w:sz w:val="22"/>
          <w:szCs w:val="22"/>
        </w:rPr>
        <w:t xml:space="preserve"> (JPL) – Alaska Ecological Forecasting: Automated Wetland </w:t>
      </w:r>
      <w:proofErr w:type="spellStart"/>
      <w:r>
        <w:rPr>
          <w:rFonts w:ascii="Garamond" w:hAnsi="Garamond"/>
          <w:color w:val="000000"/>
          <w:sz w:val="22"/>
          <w:szCs w:val="22"/>
        </w:rPr>
        <w:t>Hydroperiod</w:t>
      </w:r>
      <w:proofErr w:type="spellEnd"/>
      <w:r>
        <w:rPr>
          <w:rFonts w:ascii="Garamond" w:hAnsi="Garamond"/>
          <w:color w:val="000000"/>
          <w:sz w:val="22"/>
          <w:szCs w:val="22"/>
        </w:rPr>
        <w:t xml:space="preserve"> Mapping by Integrating Optical Satellite Imagery and Synthetic Aperture Radar</w:t>
      </w:r>
    </w:p>
    <w:p w14:paraId="5121D9FD" w14:textId="77777777" w:rsidR="00EA1F9B" w:rsidRDefault="00EA1F9B" w:rsidP="00EA1F9B">
      <w:pPr>
        <w:pStyle w:val="NormalWeb"/>
        <w:spacing w:before="0" w:beforeAutospacing="0" w:after="0" w:afterAutospacing="0"/>
        <w:ind w:left="720" w:hanging="720"/>
      </w:pPr>
      <w:r>
        <w:rPr>
          <w:rFonts w:ascii="Garamond" w:hAnsi="Garamond"/>
          <w:color w:val="000000"/>
          <w:sz w:val="22"/>
          <w:szCs w:val="22"/>
        </w:rPr>
        <w:t xml:space="preserve">2018 </w:t>
      </w:r>
      <w:proofErr w:type="gramStart"/>
      <w:r>
        <w:rPr>
          <w:rFonts w:ascii="Garamond" w:hAnsi="Garamond"/>
          <w:color w:val="000000"/>
          <w:sz w:val="22"/>
          <w:szCs w:val="22"/>
        </w:rPr>
        <w:t>Fall</w:t>
      </w:r>
      <w:proofErr w:type="gramEnd"/>
      <w:r>
        <w:rPr>
          <w:rFonts w:ascii="Garamond" w:hAnsi="Garamond"/>
          <w:color w:val="000000"/>
          <w:sz w:val="22"/>
          <w:szCs w:val="22"/>
        </w:rPr>
        <w:t xml:space="preserve"> (CO) – Wisconsin Agriculture &amp; Food Security: Employing NASA Earth Observations to Model Distributions of Crop Wild Relatives, in Support of USDA ARS Genetic Resource Conservation Efforts</w:t>
      </w:r>
    </w:p>
    <w:p w14:paraId="1AB4A32B" w14:textId="02E67025" w:rsidR="00EA1F9B" w:rsidRDefault="00EA1F9B" w:rsidP="00EA1F9B">
      <w:pPr>
        <w:pStyle w:val="NormalWeb"/>
        <w:spacing w:before="0" w:beforeAutospacing="0" w:after="0" w:afterAutospacing="0"/>
        <w:ind w:left="720" w:hanging="720"/>
        <w:rPr>
          <w:rFonts w:ascii="Garamond" w:hAnsi="Garamond"/>
          <w:i/>
          <w:color w:val="000000"/>
        </w:rPr>
      </w:pPr>
      <w:r>
        <w:rPr>
          <w:rFonts w:ascii="Garamond" w:hAnsi="Garamond"/>
          <w:color w:val="000000"/>
          <w:sz w:val="22"/>
          <w:szCs w:val="22"/>
        </w:rPr>
        <w:t xml:space="preserve">2018 Summer (VA) – </w:t>
      </w:r>
      <w:r w:rsidRPr="009F556D">
        <w:rPr>
          <w:rFonts w:ascii="Garamond" w:hAnsi="Garamond"/>
          <w:color w:val="000000"/>
          <w:sz w:val="22"/>
          <w:szCs w:val="22"/>
        </w:rPr>
        <w:t>Monitoring and Predicting the Spread of Roseau Cane Die-offs Connected to the Invasive Mealy Bug (</w:t>
      </w:r>
      <w:proofErr w:type="spellStart"/>
      <w:r w:rsidRPr="009F556D">
        <w:rPr>
          <w:rFonts w:ascii="Garamond" w:hAnsi="Garamond"/>
          <w:i/>
          <w:iCs/>
          <w:color w:val="000000"/>
          <w:sz w:val="22"/>
          <w:szCs w:val="22"/>
        </w:rPr>
        <w:t>Nipponaclerda</w:t>
      </w:r>
      <w:proofErr w:type="spellEnd"/>
      <w:r w:rsidRPr="009F556D">
        <w:rPr>
          <w:rFonts w:ascii="Garamond" w:hAnsi="Garamond"/>
          <w:i/>
          <w:iCs/>
          <w:color w:val="000000"/>
          <w:sz w:val="22"/>
          <w:szCs w:val="22"/>
        </w:rPr>
        <w:t xml:space="preserve"> </w:t>
      </w:r>
      <w:proofErr w:type="spellStart"/>
      <w:r w:rsidRPr="000B6209">
        <w:rPr>
          <w:rFonts w:ascii="Garamond" w:hAnsi="Garamond"/>
          <w:i/>
          <w:iCs/>
          <w:color w:val="000000"/>
        </w:rPr>
        <w:t>biwakoensis</w:t>
      </w:r>
      <w:proofErr w:type="spellEnd"/>
      <w:r w:rsidRPr="009F556D">
        <w:rPr>
          <w:rFonts w:ascii="Garamond" w:hAnsi="Garamond"/>
          <w:iCs/>
          <w:color w:val="000000"/>
          <w:sz w:val="22"/>
          <w:szCs w:val="22"/>
        </w:rPr>
        <w:t>) and Other Contributing Factors in the Mississippi River Delta Using NASA Earth Observations</w:t>
      </w:r>
      <w:r w:rsidRPr="00C518FE">
        <w:rPr>
          <w:rFonts w:ascii="Garamond" w:hAnsi="Garamond"/>
          <w:i/>
          <w:color w:val="000000"/>
        </w:rPr>
        <w:t xml:space="preserve"> </w:t>
      </w:r>
    </w:p>
    <w:p w14:paraId="5D68E6AC" w14:textId="0E60E2C9" w:rsidR="00EA1F9B" w:rsidRPr="00C518FE" w:rsidRDefault="00EA1F9B" w:rsidP="00EA1F9B">
      <w:pPr>
        <w:pStyle w:val="NormalWeb"/>
        <w:spacing w:before="0" w:beforeAutospacing="0" w:after="0" w:afterAutospacing="0"/>
        <w:ind w:left="720" w:hanging="720"/>
        <w:rPr>
          <w:rFonts w:ascii="Garamond" w:hAnsi="Garamond"/>
          <w:color w:val="000000"/>
        </w:rPr>
      </w:pPr>
      <w:r>
        <w:rPr>
          <w:rFonts w:ascii="Garamond" w:hAnsi="Garamond"/>
          <w:color w:val="000000"/>
        </w:rPr>
        <w:t xml:space="preserve">2015 </w:t>
      </w:r>
      <w:proofErr w:type="gramStart"/>
      <w:r>
        <w:rPr>
          <w:rFonts w:ascii="Garamond" w:hAnsi="Garamond"/>
          <w:color w:val="000000"/>
        </w:rPr>
        <w:t>Summer</w:t>
      </w:r>
      <w:proofErr w:type="gramEnd"/>
      <w:r>
        <w:rPr>
          <w:rFonts w:ascii="Garamond" w:hAnsi="Garamond"/>
          <w:color w:val="000000"/>
        </w:rPr>
        <w:t xml:space="preserve"> (SSC) – Utilizing NASA Earth Observations to Locate Potential Habitat for the Dusky Gopher Frog</w:t>
      </w:r>
    </w:p>
    <w:p w14:paraId="0F4FA500" w14:textId="1EE45D73" w:rsidR="00DC6974" w:rsidRPr="00936A45" w:rsidRDefault="00DC6974" w:rsidP="00EA1F9B"/>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58BEA2FD" w:rsidR="003D2EDF" w:rsidRPr="009121B2" w:rsidRDefault="00272CD9" w:rsidP="009121B2">
      <w:pPr>
        <w:pStyle w:val="NormalWeb"/>
        <w:spacing w:before="0" w:beforeAutospacing="0" w:after="0" w:afterAutospacing="0"/>
        <w:rPr>
          <w:sz w:val="22"/>
          <w:szCs w:val="22"/>
        </w:rPr>
      </w:pPr>
      <w:r w:rsidRPr="00AE1E12">
        <w:rPr>
          <w:rFonts w:ascii="Century Gothic" w:hAnsi="Century Gothic"/>
          <w:b/>
          <w:i/>
          <w:sz w:val="20"/>
          <w:szCs w:val="20"/>
        </w:rPr>
        <w:t>Notes</w:t>
      </w:r>
      <w:r w:rsidRPr="00AE1E12">
        <w:rPr>
          <w:rFonts w:ascii="Century Gothic" w:hAnsi="Century Gothic"/>
          <w:b/>
          <w:sz w:val="20"/>
          <w:szCs w:val="20"/>
        </w:rPr>
        <w:t>:</w:t>
      </w:r>
      <w:r w:rsidRPr="00EC3694">
        <w:rPr>
          <w:sz w:val="20"/>
          <w:szCs w:val="20"/>
        </w:rPr>
        <w:t xml:space="preserve"> </w:t>
      </w:r>
      <w:r w:rsidR="00AE1E12">
        <w:rPr>
          <w:rFonts w:ascii="Garamond" w:hAnsi="Garamond"/>
          <w:color w:val="000000"/>
          <w:sz w:val="22"/>
          <w:szCs w:val="22"/>
        </w:rPr>
        <w:t xml:space="preserve">The partners came to the Alabama – Marshall node with a list of research </w:t>
      </w:r>
      <w:r w:rsidR="00EA1F9B">
        <w:rPr>
          <w:rFonts w:ascii="Garamond" w:hAnsi="Garamond"/>
          <w:color w:val="000000"/>
          <w:sz w:val="22"/>
          <w:szCs w:val="22"/>
        </w:rPr>
        <w:t>goals</w:t>
      </w:r>
      <w:r w:rsidR="00AE1E12">
        <w:rPr>
          <w:rFonts w:ascii="Garamond" w:hAnsi="Garamond"/>
          <w:color w:val="000000"/>
          <w:sz w:val="22"/>
          <w:szCs w:val="22"/>
        </w:rPr>
        <w:t>: 1) Identify potential habitat</w:t>
      </w:r>
      <w:r w:rsidR="00EA1F9B">
        <w:rPr>
          <w:rFonts w:ascii="Garamond" w:hAnsi="Garamond"/>
          <w:color w:val="000000"/>
          <w:sz w:val="22"/>
          <w:szCs w:val="22"/>
        </w:rPr>
        <w:t>,</w:t>
      </w:r>
      <w:r w:rsidR="00AE1E12">
        <w:rPr>
          <w:rFonts w:ascii="Garamond" w:hAnsi="Garamond"/>
          <w:color w:val="000000"/>
          <w:sz w:val="22"/>
          <w:szCs w:val="22"/>
        </w:rPr>
        <w:t xml:space="preserve"> 2) Study the hydrology (yearly and seasonal trends) of the breedi</w:t>
      </w:r>
      <w:r w:rsidR="00EA1F9B">
        <w:rPr>
          <w:rFonts w:ascii="Garamond" w:hAnsi="Garamond"/>
          <w:color w:val="000000"/>
          <w:sz w:val="22"/>
          <w:szCs w:val="22"/>
        </w:rPr>
        <w:t>ng ponds, 3) Assess the current m</w:t>
      </w:r>
      <w:r w:rsidR="00AE1E12">
        <w:rPr>
          <w:rFonts w:ascii="Garamond" w:hAnsi="Garamond"/>
          <w:color w:val="000000"/>
          <w:sz w:val="22"/>
          <w:szCs w:val="22"/>
        </w:rPr>
        <w:t>anagement practices (prescribed burns of the understory)</w:t>
      </w:r>
      <w:r w:rsidR="00EA1F9B">
        <w:rPr>
          <w:rFonts w:ascii="Garamond" w:hAnsi="Garamond"/>
          <w:color w:val="000000"/>
          <w:sz w:val="22"/>
          <w:szCs w:val="22"/>
        </w:rPr>
        <w:t>,</w:t>
      </w:r>
      <w:r w:rsidR="00AE1E12">
        <w:rPr>
          <w:rFonts w:ascii="Garamond" w:hAnsi="Garamond"/>
          <w:color w:val="000000"/>
          <w:sz w:val="22"/>
          <w:szCs w:val="22"/>
        </w:rPr>
        <w:t xml:space="preserve"> 4) Identify locations for wetland creation</w:t>
      </w:r>
      <w:r w:rsidR="00EA1F9B">
        <w:rPr>
          <w:rFonts w:ascii="Garamond" w:hAnsi="Garamond"/>
          <w:color w:val="000000"/>
          <w:sz w:val="22"/>
          <w:szCs w:val="22"/>
        </w:rPr>
        <w:t>,</w:t>
      </w:r>
      <w:r w:rsidR="00AE1E12">
        <w:rPr>
          <w:rFonts w:ascii="Garamond" w:hAnsi="Garamond"/>
          <w:color w:val="000000"/>
          <w:sz w:val="22"/>
          <w:szCs w:val="22"/>
        </w:rPr>
        <w:t xml:space="preserve"> and </w:t>
      </w:r>
      <w:r w:rsidR="00EA1F9B">
        <w:rPr>
          <w:rFonts w:ascii="Garamond" w:hAnsi="Garamond"/>
          <w:color w:val="000000"/>
          <w:sz w:val="22"/>
          <w:szCs w:val="22"/>
        </w:rPr>
        <w:t xml:space="preserve">5) Determine the best places to reintroduce </w:t>
      </w:r>
      <w:r w:rsidR="00AE1E12">
        <w:rPr>
          <w:rFonts w:ascii="Garamond" w:hAnsi="Garamond"/>
          <w:color w:val="000000"/>
          <w:sz w:val="22"/>
          <w:szCs w:val="22"/>
        </w:rPr>
        <w:t xml:space="preserve">the gopher frog. </w:t>
      </w:r>
      <w:r w:rsidR="00AE1E12">
        <w:rPr>
          <w:rFonts w:ascii="Garamond" w:hAnsi="Garamond"/>
          <w:color w:val="000000"/>
          <w:sz w:val="22"/>
          <w:szCs w:val="22"/>
        </w:rPr>
        <w:br/>
      </w:r>
      <w:r w:rsidR="00AE1E12">
        <w:rPr>
          <w:rFonts w:ascii="Garamond" w:hAnsi="Garamond"/>
          <w:color w:val="000000"/>
          <w:sz w:val="22"/>
          <w:szCs w:val="22"/>
        </w:rPr>
        <w:br/>
      </w:r>
      <w:r w:rsidR="00EA1F9B">
        <w:rPr>
          <w:rFonts w:ascii="Garamond" w:hAnsi="Garamond"/>
          <w:color w:val="000000"/>
          <w:sz w:val="22"/>
          <w:szCs w:val="22"/>
        </w:rPr>
        <w:t xml:space="preserve">Our partners at the </w:t>
      </w:r>
      <w:r w:rsidR="00AE1E12" w:rsidRPr="009121B2">
        <w:rPr>
          <w:rFonts w:ascii="Garamond" w:hAnsi="Garamond"/>
          <w:color w:val="000000"/>
          <w:sz w:val="22"/>
          <w:szCs w:val="22"/>
        </w:rPr>
        <w:t>ADCNR, Mississippi State</w:t>
      </w:r>
      <w:r w:rsidR="00EA1F9B">
        <w:rPr>
          <w:rFonts w:ascii="Garamond" w:hAnsi="Garamond"/>
          <w:color w:val="000000"/>
          <w:sz w:val="22"/>
          <w:szCs w:val="22"/>
        </w:rPr>
        <w:t xml:space="preserve"> University</w:t>
      </w:r>
      <w:r w:rsidR="00AE1E12" w:rsidRPr="009121B2">
        <w:rPr>
          <w:rFonts w:ascii="Garamond" w:hAnsi="Garamond"/>
          <w:color w:val="000000"/>
          <w:sz w:val="22"/>
          <w:szCs w:val="22"/>
        </w:rPr>
        <w:t xml:space="preserve">, and USFS are all a part of the Gopher Frog Working Group (GFWG). The GFWG encompasses state and local agencies, universities, and non-profit </w:t>
      </w:r>
      <w:r w:rsidR="00AE1E12" w:rsidRPr="009121B2">
        <w:rPr>
          <w:rFonts w:ascii="Garamond" w:hAnsi="Garamond"/>
          <w:color w:val="000000"/>
          <w:sz w:val="22"/>
          <w:szCs w:val="22"/>
        </w:rPr>
        <w:lastRenderedPageBreak/>
        <w:t xml:space="preserve">organizations who work together to secure funding and support for gopher frog conservation efforts. The ADCNR and USFS are the decision-makers </w:t>
      </w:r>
      <w:r w:rsidR="00C93921">
        <w:rPr>
          <w:rFonts w:ascii="Garamond" w:hAnsi="Garamond"/>
          <w:color w:val="000000"/>
          <w:sz w:val="22"/>
          <w:szCs w:val="22"/>
        </w:rPr>
        <w:t xml:space="preserve">for management in Alabama </w:t>
      </w:r>
      <w:r w:rsidR="00AE1E12" w:rsidRPr="009121B2">
        <w:rPr>
          <w:rFonts w:ascii="Garamond" w:hAnsi="Garamond"/>
          <w:color w:val="000000"/>
          <w:sz w:val="22"/>
          <w:szCs w:val="22"/>
        </w:rPr>
        <w:t>as the gopher frog habitats are on land ma</w:t>
      </w:r>
      <w:r w:rsidR="006304E5">
        <w:rPr>
          <w:rFonts w:ascii="Garamond" w:hAnsi="Garamond"/>
          <w:color w:val="000000"/>
          <w:sz w:val="22"/>
          <w:szCs w:val="22"/>
        </w:rPr>
        <w:t xml:space="preserve">naged by those agencies. </w:t>
      </w:r>
    </w:p>
    <w:p w14:paraId="53461EA2" w14:textId="77777777" w:rsidR="00272CD9" w:rsidRPr="00936A45" w:rsidRDefault="00272CD9" w:rsidP="00AE1E12"/>
    <w:p w14:paraId="1F82D916" w14:textId="2A2181AC" w:rsidR="005D7108" w:rsidRDefault="00272CD9">
      <w:pPr>
        <w:rPr>
          <w:sz w:val="20"/>
          <w:szCs w:val="20"/>
        </w:rPr>
      </w:pPr>
      <w:r w:rsidRPr="00EC3694">
        <w:rPr>
          <w:b/>
          <w:i/>
          <w:sz w:val="20"/>
          <w:szCs w:val="20"/>
        </w:rPr>
        <w:t>References:</w:t>
      </w:r>
    </w:p>
    <w:p w14:paraId="1C905B2F" w14:textId="0AE51000" w:rsidR="00EA1F9B" w:rsidRDefault="00EA1F9B" w:rsidP="00EA1F9B">
      <w:pPr>
        <w:pStyle w:val="NormalWeb"/>
        <w:spacing w:before="0" w:beforeAutospacing="0" w:after="0" w:afterAutospacing="0"/>
        <w:ind w:left="720" w:hanging="720"/>
      </w:pPr>
      <w:proofErr w:type="spellStart"/>
      <w:r>
        <w:rPr>
          <w:rFonts w:ascii="Garamond" w:hAnsi="Garamond"/>
          <w:color w:val="000000"/>
          <w:sz w:val="22"/>
          <w:szCs w:val="22"/>
          <w:shd w:val="clear" w:color="auto" w:fill="FFFFFF"/>
        </w:rPr>
        <w:t>Blihovde</w:t>
      </w:r>
      <w:proofErr w:type="spellEnd"/>
      <w:r>
        <w:rPr>
          <w:rFonts w:ascii="Garamond" w:hAnsi="Garamond"/>
          <w:color w:val="000000"/>
          <w:sz w:val="22"/>
          <w:szCs w:val="22"/>
          <w:shd w:val="clear" w:color="auto" w:fill="FFFFFF"/>
        </w:rPr>
        <w:t xml:space="preserve">, W. (2006). Terrestrial </w:t>
      </w:r>
      <w:r w:rsidRPr="00384F6B">
        <w:rPr>
          <w:rFonts w:ascii="Garamond" w:hAnsi="Garamond"/>
          <w:noProof/>
          <w:color w:val="000000"/>
          <w:sz w:val="22"/>
          <w:szCs w:val="22"/>
          <w:shd w:val="clear" w:color="auto" w:fill="FFFFFF"/>
        </w:rPr>
        <w:t>movements</w:t>
      </w:r>
      <w:r>
        <w:rPr>
          <w:rFonts w:ascii="Garamond" w:hAnsi="Garamond"/>
          <w:color w:val="000000"/>
          <w:sz w:val="22"/>
          <w:szCs w:val="22"/>
          <w:shd w:val="clear" w:color="auto" w:fill="FFFFFF"/>
        </w:rPr>
        <w:t xml:space="preserve"> and </w:t>
      </w:r>
      <w:r w:rsidRPr="00384F6B">
        <w:rPr>
          <w:rFonts w:ascii="Garamond" w:hAnsi="Garamond"/>
          <w:noProof/>
          <w:color w:val="000000"/>
          <w:sz w:val="22"/>
          <w:szCs w:val="22"/>
          <w:shd w:val="clear" w:color="auto" w:fill="FFFFFF"/>
        </w:rPr>
        <w:t>upland</w:t>
      </w:r>
      <w:r>
        <w:rPr>
          <w:rFonts w:ascii="Garamond" w:hAnsi="Garamond"/>
          <w:color w:val="000000"/>
          <w:sz w:val="22"/>
          <w:szCs w:val="22"/>
          <w:shd w:val="clear" w:color="auto" w:fill="FFFFFF"/>
        </w:rPr>
        <w:t xml:space="preserve"> </w:t>
      </w:r>
      <w:r w:rsidRPr="00384F6B">
        <w:rPr>
          <w:rFonts w:ascii="Garamond" w:hAnsi="Garamond"/>
          <w:noProof/>
          <w:color w:val="000000"/>
          <w:sz w:val="22"/>
          <w:szCs w:val="22"/>
          <w:shd w:val="clear" w:color="auto" w:fill="FFFFFF"/>
        </w:rPr>
        <w:t>habitat</w:t>
      </w:r>
      <w:r>
        <w:rPr>
          <w:rFonts w:ascii="Garamond" w:hAnsi="Garamond"/>
          <w:color w:val="000000"/>
          <w:sz w:val="22"/>
          <w:szCs w:val="22"/>
          <w:shd w:val="clear" w:color="auto" w:fill="FFFFFF"/>
        </w:rPr>
        <w:t xml:space="preserve"> </w:t>
      </w:r>
      <w:r w:rsidRPr="00384F6B">
        <w:rPr>
          <w:rFonts w:ascii="Garamond" w:hAnsi="Garamond"/>
          <w:noProof/>
          <w:color w:val="000000"/>
          <w:sz w:val="22"/>
          <w:szCs w:val="22"/>
          <w:shd w:val="clear" w:color="auto" w:fill="FFFFFF"/>
        </w:rPr>
        <w:t>use</w:t>
      </w:r>
      <w:r w:rsidR="003A739A">
        <w:rPr>
          <w:rFonts w:ascii="Garamond" w:hAnsi="Garamond"/>
          <w:color w:val="000000"/>
          <w:sz w:val="22"/>
          <w:szCs w:val="22"/>
          <w:shd w:val="clear" w:color="auto" w:fill="FFFFFF"/>
        </w:rPr>
        <w:t xml:space="preserve"> of gopher frogs in c</w:t>
      </w:r>
      <w:bookmarkStart w:id="0" w:name="_GoBack"/>
      <w:bookmarkEnd w:id="0"/>
      <w:r>
        <w:rPr>
          <w:rFonts w:ascii="Garamond" w:hAnsi="Garamond"/>
          <w:color w:val="000000"/>
          <w:sz w:val="22"/>
          <w:szCs w:val="22"/>
          <w:shd w:val="clear" w:color="auto" w:fill="FFFFFF"/>
        </w:rPr>
        <w:t xml:space="preserve">entral Florida. </w:t>
      </w:r>
      <w:r>
        <w:rPr>
          <w:rFonts w:ascii="Garamond" w:hAnsi="Garamond"/>
          <w:i/>
          <w:iCs/>
          <w:color w:val="000000"/>
          <w:sz w:val="22"/>
          <w:szCs w:val="22"/>
          <w:shd w:val="clear" w:color="auto" w:fill="FFFFFF"/>
        </w:rPr>
        <w:t>Southeastern Naturalist, 5</w:t>
      </w:r>
      <w:r>
        <w:rPr>
          <w:rFonts w:ascii="Garamond" w:hAnsi="Garamond"/>
          <w:color w:val="000000"/>
          <w:sz w:val="22"/>
          <w:szCs w:val="22"/>
          <w:shd w:val="clear" w:color="auto" w:fill="FFFFFF"/>
        </w:rPr>
        <w:t>(2), 265-276. Retrieved from http://www.jstor.org/stable/3878206</w:t>
      </w:r>
    </w:p>
    <w:p w14:paraId="6906C994" w14:textId="77777777" w:rsidR="00EA1F9B" w:rsidRDefault="00EA1F9B" w:rsidP="00EA1F9B">
      <w:pPr>
        <w:ind w:left="720"/>
      </w:pPr>
    </w:p>
    <w:p w14:paraId="447012C0" w14:textId="77777777" w:rsidR="00EA1F9B" w:rsidRDefault="00EA1F9B" w:rsidP="00EA1F9B">
      <w:pPr>
        <w:pStyle w:val="NormalWeb"/>
        <w:spacing w:before="0" w:beforeAutospacing="0" w:after="0" w:afterAutospacing="0"/>
        <w:ind w:left="720" w:hanging="720"/>
      </w:pPr>
      <w:proofErr w:type="spellStart"/>
      <w:r>
        <w:rPr>
          <w:rFonts w:ascii="Garamond" w:hAnsi="Garamond"/>
          <w:color w:val="000000"/>
          <w:sz w:val="22"/>
          <w:szCs w:val="22"/>
          <w:shd w:val="clear" w:color="auto" w:fill="FFFFFF"/>
        </w:rPr>
        <w:t>Endries</w:t>
      </w:r>
      <w:proofErr w:type="spellEnd"/>
      <w:r>
        <w:rPr>
          <w:rFonts w:ascii="Garamond" w:hAnsi="Garamond"/>
          <w:color w:val="000000"/>
          <w:sz w:val="22"/>
          <w:szCs w:val="22"/>
          <w:shd w:val="clear" w:color="auto" w:fill="FFFFFF"/>
        </w:rPr>
        <w:t xml:space="preserve">, M., B. </w:t>
      </w:r>
      <w:proofErr w:type="spellStart"/>
      <w:r>
        <w:rPr>
          <w:rFonts w:ascii="Garamond" w:hAnsi="Garamond"/>
          <w:color w:val="000000"/>
          <w:sz w:val="22"/>
          <w:szCs w:val="22"/>
          <w:shd w:val="clear" w:color="auto" w:fill="FFFFFF"/>
        </w:rPr>
        <w:t>Stys</w:t>
      </w:r>
      <w:proofErr w:type="spellEnd"/>
      <w:r>
        <w:rPr>
          <w:rFonts w:ascii="Garamond" w:hAnsi="Garamond"/>
          <w:color w:val="000000"/>
          <w:sz w:val="22"/>
          <w:szCs w:val="22"/>
          <w:shd w:val="clear" w:color="auto" w:fill="FFFFFF"/>
        </w:rPr>
        <w:t xml:space="preserve">, G. Mohr, G. </w:t>
      </w:r>
      <w:proofErr w:type="spellStart"/>
      <w:r>
        <w:rPr>
          <w:rFonts w:ascii="Garamond" w:hAnsi="Garamond"/>
          <w:color w:val="000000"/>
          <w:sz w:val="22"/>
          <w:szCs w:val="22"/>
          <w:shd w:val="clear" w:color="auto" w:fill="FFFFFF"/>
        </w:rPr>
        <w:t>Kratimenos</w:t>
      </w:r>
      <w:proofErr w:type="spellEnd"/>
      <w:r>
        <w:rPr>
          <w:rFonts w:ascii="Garamond" w:hAnsi="Garamond"/>
          <w:color w:val="000000"/>
          <w:sz w:val="22"/>
          <w:szCs w:val="22"/>
          <w:shd w:val="clear" w:color="auto" w:fill="FFFFFF"/>
        </w:rPr>
        <w:t xml:space="preserve">, S. Langley, K. Root, and R. </w:t>
      </w:r>
      <w:proofErr w:type="spellStart"/>
      <w:r>
        <w:rPr>
          <w:rFonts w:ascii="Garamond" w:hAnsi="Garamond"/>
          <w:color w:val="000000"/>
          <w:sz w:val="22"/>
          <w:szCs w:val="22"/>
          <w:shd w:val="clear" w:color="auto" w:fill="FFFFFF"/>
        </w:rPr>
        <w:t>Kautz</w:t>
      </w:r>
      <w:proofErr w:type="spellEnd"/>
      <w:r>
        <w:rPr>
          <w:rFonts w:ascii="Garamond" w:hAnsi="Garamond"/>
          <w:color w:val="000000"/>
          <w:sz w:val="22"/>
          <w:szCs w:val="22"/>
          <w:shd w:val="clear" w:color="auto" w:fill="FFFFFF"/>
        </w:rPr>
        <w:t>. (2009). Wildlife Habitat Conservation Needs in Florida. (Fish and Wildlife Research Institute Technical Report TR-15. x + 178 p.)</w:t>
      </w:r>
    </w:p>
    <w:p w14:paraId="1A8C1D61" w14:textId="77777777" w:rsidR="00EA1F9B" w:rsidRDefault="00EA1F9B" w:rsidP="00EA1F9B">
      <w:pPr>
        <w:ind w:left="720"/>
      </w:pPr>
    </w:p>
    <w:p w14:paraId="0C4FCC9C" w14:textId="77777777" w:rsidR="00EA1F9B" w:rsidRDefault="00EA1F9B" w:rsidP="00EA1F9B">
      <w:pPr>
        <w:pStyle w:val="NormalWeb"/>
        <w:spacing w:before="0" w:beforeAutospacing="0" w:after="0" w:afterAutospacing="0"/>
        <w:ind w:left="720" w:hanging="720"/>
      </w:pPr>
      <w:r>
        <w:rPr>
          <w:rFonts w:ascii="Garamond" w:hAnsi="Garamond"/>
          <w:iCs/>
          <w:color w:val="333333"/>
          <w:sz w:val="22"/>
          <w:szCs w:val="22"/>
        </w:rPr>
        <w:t xml:space="preserve">Florida Fish and Wildlife Conservation Commission. (2011). </w:t>
      </w:r>
      <w:r>
        <w:rPr>
          <w:rFonts w:ascii="Garamond" w:hAnsi="Garamond"/>
          <w:i/>
          <w:iCs/>
          <w:color w:val="333333"/>
          <w:sz w:val="22"/>
          <w:szCs w:val="22"/>
        </w:rPr>
        <w:t>Gopher Frog Biological Status Review Report</w:t>
      </w:r>
      <w:r>
        <w:rPr>
          <w:rFonts w:ascii="Garamond" w:hAnsi="Garamond"/>
          <w:color w:val="333333"/>
          <w:sz w:val="22"/>
          <w:szCs w:val="22"/>
        </w:rPr>
        <w:t xml:space="preserve"> Tallahassee, FL</w:t>
      </w:r>
      <w:r w:rsidRPr="00384F6B">
        <w:rPr>
          <w:rFonts w:ascii="Garamond" w:hAnsi="Garamond"/>
          <w:noProof/>
          <w:color w:val="333333"/>
          <w:sz w:val="22"/>
          <w:szCs w:val="22"/>
        </w:rPr>
        <w:t>:</w:t>
      </w:r>
      <w:r>
        <w:rPr>
          <w:rFonts w:ascii="Garamond" w:hAnsi="Garamond"/>
          <w:color w:val="333333"/>
          <w:sz w:val="22"/>
          <w:szCs w:val="22"/>
        </w:rPr>
        <w:t xml:space="preserve"> </w:t>
      </w:r>
      <w:r>
        <w:rPr>
          <w:rFonts w:ascii="Garamond" w:hAnsi="Garamond"/>
          <w:iCs/>
          <w:color w:val="333333"/>
          <w:sz w:val="22"/>
          <w:szCs w:val="22"/>
        </w:rPr>
        <w:t>Florida Fish and Wildlife Conservation Commission.</w:t>
      </w:r>
      <w:r w:rsidDel="00C518FE">
        <w:rPr>
          <w:rFonts w:ascii="Garamond" w:hAnsi="Garamond"/>
          <w:color w:val="333333"/>
          <w:sz w:val="22"/>
          <w:szCs w:val="22"/>
        </w:rPr>
        <w:t xml:space="preserve"> </w:t>
      </w:r>
      <w:r w:rsidRPr="00384F6B">
        <w:rPr>
          <w:rFonts w:ascii="Garamond" w:hAnsi="Garamond"/>
          <w:noProof/>
          <w:color w:val="333333"/>
          <w:sz w:val="22"/>
          <w:szCs w:val="22"/>
        </w:rPr>
        <w:t>Retrieved</w:t>
      </w:r>
      <w:r>
        <w:rPr>
          <w:rFonts w:ascii="Garamond" w:hAnsi="Garamond"/>
          <w:color w:val="333333"/>
          <w:sz w:val="22"/>
          <w:szCs w:val="22"/>
        </w:rPr>
        <w:t xml:space="preserve"> from</w:t>
      </w:r>
      <w:r w:rsidRPr="00384F6B">
        <w:rPr>
          <w:rFonts w:ascii="Garamond" w:hAnsi="Garamond"/>
          <w:noProof/>
          <w:color w:val="333333"/>
          <w:sz w:val="22"/>
          <w:szCs w:val="22"/>
        </w:rPr>
        <w:t xml:space="preserve">, </w:t>
      </w:r>
      <w:r>
        <w:rPr>
          <w:rFonts w:ascii="Garamond" w:hAnsi="Garamond"/>
          <w:color w:val="333333"/>
          <w:sz w:val="22"/>
          <w:szCs w:val="22"/>
        </w:rPr>
        <w:t>https://myfwc.com/media/1970/gopher-frog-bsr.pdf</w:t>
      </w:r>
    </w:p>
    <w:p w14:paraId="13135956" w14:textId="77777777" w:rsidR="00AE1E12" w:rsidRDefault="00AE1E12" w:rsidP="00AE1E12">
      <w:pPr>
        <w:ind w:left="720"/>
      </w:pPr>
    </w:p>
    <w:p w14:paraId="497E65B4" w14:textId="50562EDE" w:rsidR="00EA1F9B" w:rsidRDefault="00EA1F9B" w:rsidP="00EA1F9B">
      <w:pPr>
        <w:pStyle w:val="NormalWeb"/>
        <w:spacing w:before="0" w:beforeAutospacing="0" w:after="0" w:afterAutospacing="0"/>
        <w:ind w:left="720" w:hanging="720"/>
        <w:rPr>
          <w:rFonts w:ascii="Garamond" w:hAnsi="Garamond"/>
          <w:color w:val="080100"/>
          <w:sz w:val="22"/>
          <w:szCs w:val="22"/>
          <w:shd w:val="clear" w:color="auto" w:fill="FFFFFF"/>
        </w:rPr>
      </w:pPr>
      <w:r>
        <w:rPr>
          <w:rFonts w:ascii="Garamond" w:hAnsi="Garamond"/>
          <w:color w:val="080100"/>
          <w:sz w:val="22"/>
          <w:szCs w:val="22"/>
          <w:shd w:val="clear" w:color="auto" w:fill="FFFFFF"/>
        </w:rPr>
        <w:t xml:space="preserve">Hammerson, G., Jensen, J. (2004). </w:t>
      </w:r>
      <w:proofErr w:type="spellStart"/>
      <w:r>
        <w:rPr>
          <w:rFonts w:ascii="Garamond" w:hAnsi="Garamond"/>
          <w:i/>
          <w:iCs/>
          <w:color w:val="080100"/>
          <w:sz w:val="22"/>
          <w:szCs w:val="22"/>
          <w:shd w:val="clear" w:color="auto" w:fill="FFFFFF"/>
        </w:rPr>
        <w:t>Lithobates</w:t>
      </w:r>
      <w:proofErr w:type="spellEnd"/>
      <w:r>
        <w:rPr>
          <w:rFonts w:ascii="Garamond" w:hAnsi="Garamond"/>
          <w:i/>
          <w:iCs/>
          <w:color w:val="080100"/>
          <w:sz w:val="22"/>
          <w:szCs w:val="22"/>
          <w:shd w:val="clear" w:color="auto" w:fill="FFFFFF"/>
        </w:rPr>
        <w:t xml:space="preserve"> </w:t>
      </w:r>
      <w:r w:rsidRPr="00384F6B">
        <w:rPr>
          <w:rFonts w:ascii="Garamond" w:hAnsi="Garamond"/>
          <w:i/>
          <w:iCs/>
          <w:noProof/>
          <w:color w:val="080100"/>
          <w:sz w:val="22"/>
          <w:szCs w:val="22"/>
          <w:shd w:val="clear" w:color="auto" w:fill="FFFFFF"/>
        </w:rPr>
        <w:t>capito</w:t>
      </w:r>
      <w:r>
        <w:rPr>
          <w:rFonts w:ascii="Garamond" w:hAnsi="Garamond"/>
          <w:color w:val="080100"/>
          <w:sz w:val="22"/>
          <w:szCs w:val="22"/>
          <w:shd w:val="clear" w:color="auto" w:fill="FFFFFF"/>
        </w:rPr>
        <w:t xml:space="preserve">. </w:t>
      </w:r>
      <w:r>
        <w:rPr>
          <w:rFonts w:ascii="Garamond" w:hAnsi="Garamond"/>
          <w:i/>
          <w:iCs/>
          <w:color w:val="080100"/>
          <w:sz w:val="22"/>
          <w:szCs w:val="22"/>
          <w:shd w:val="clear" w:color="auto" w:fill="FFFFFF"/>
        </w:rPr>
        <w:t xml:space="preserve">The IUCN Red List of Threatened Species </w:t>
      </w:r>
      <w:r>
        <w:rPr>
          <w:rFonts w:ascii="Garamond" w:hAnsi="Garamond"/>
          <w:color w:val="080100"/>
          <w:sz w:val="22"/>
          <w:szCs w:val="22"/>
          <w:shd w:val="clear" w:color="auto" w:fill="FFFFFF"/>
        </w:rPr>
        <w:t xml:space="preserve">2004. Retrieved </w:t>
      </w:r>
      <w:r w:rsidRPr="009F556D">
        <w:rPr>
          <w:rFonts w:ascii="Garamond" w:hAnsi="Garamond"/>
          <w:color w:val="080100"/>
          <w:sz w:val="22"/>
          <w:szCs w:val="22"/>
          <w:shd w:val="clear" w:color="auto" w:fill="FFFFFF"/>
        </w:rPr>
        <w:t>on</w:t>
      </w:r>
      <w:r>
        <w:rPr>
          <w:rFonts w:ascii="Garamond" w:hAnsi="Garamond"/>
          <w:color w:val="080100"/>
          <w:sz w:val="22"/>
          <w:szCs w:val="22"/>
          <w:shd w:val="clear" w:color="auto" w:fill="FFFFFF"/>
        </w:rPr>
        <w:t xml:space="preserve"> February 10, 2019 from</w:t>
      </w:r>
      <w:r w:rsidRPr="00384F6B">
        <w:rPr>
          <w:rFonts w:ascii="Garamond" w:hAnsi="Garamond"/>
          <w:noProof/>
          <w:color w:val="080100"/>
          <w:sz w:val="22"/>
          <w:szCs w:val="22"/>
          <w:shd w:val="clear" w:color="auto" w:fill="FFFFFF"/>
        </w:rPr>
        <w:t>,</w:t>
      </w:r>
      <w:r>
        <w:rPr>
          <w:rFonts w:ascii="Garamond" w:hAnsi="Garamond"/>
          <w:color w:val="080100"/>
          <w:sz w:val="22"/>
          <w:szCs w:val="22"/>
          <w:shd w:val="clear" w:color="auto" w:fill="FFFFFF"/>
        </w:rPr>
        <w:t xml:space="preserve"> </w:t>
      </w:r>
      <w:hyperlink r:id="rId6" w:history="1">
        <w:r w:rsidRPr="00A1196D">
          <w:rPr>
            <w:rStyle w:val="Hyperlink"/>
            <w:rFonts w:ascii="Garamond" w:hAnsi="Garamond"/>
            <w:sz w:val="22"/>
            <w:szCs w:val="22"/>
            <w:shd w:val="clear" w:color="auto" w:fill="FFFFFF"/>
          </w:rPr>
          <w:t>http://dx.doi.org/10.2305/IUCN.UK.2004.RLTS.T58564A11786752.en</w:t>
        </w:r>
      </w:hyperlink>
    </w:p>
    <w:p w14:paraId="24D0D8B5" w14:textId="77777777" w:rsidR="00EA1F9B" w:rsidRDefault="00EA1F9B" w:rsidP="00EA1F9B">
      <w:pPr>
        <w:pStyle w:val="NormalWeb"/>
        <w:spacing w:before="0" w:beforeAutospacing="0" w:after="0" w:afterAutospacing="0"/>
        <w:ind w:left="720" w:hanging="720"/>
      </w:pPr>
    </w:p>
    <w:p w14:paraId="1F74E2E8" w14:textId="77777777" w:rsidR="00EA1F9B" w:rsidRDefault="00EA1F9B" w:rsidP="00EA1F9B">
      <w:pPr>
        <w:ind w:left="720" w:hanging="720"/>
        <w:rPr>
          <w:rFonts w:ascii="Garamond" w:hAnsi="Garamond"/>
          <w:color w:val="000000"/>
        </w:rPr>
      </w:pPr>
      <w:r>
        <w:rPr>
          <w:rFonts w:ascii="Garamond" w:hAnsi="Garamond"/>
          <w:color w:val="000000"/>
        </w:rPr>
        <w:t xml:space="preserve">McRae, B. H., Dickson, B. G., </w:t>
      </w:r>
      <w:proofErr w:type="spellStart"/>
      <w:r>
        <w:rPr>
          <w:rFonts w:ascii="Garamond" w:hAnsi="Garamond"/>
          <w:color w:val="000000"/>
        </w:rPr>
        <w:t>Keitt</w:t>
      </w:r>
      <w:proofErr w:type="spellEnd"/>
      <w:r>
        <w:rPr>
          <w:rFonts w:ascii="Garamond" w:hAnsi="Garamond"/>
          <w:color w:val="000000"/>
        </w:rPr>
        <w:t>, T. H., &amp; Shah, V. B. (2008).</w:t>
      </w:r>
      <w:r>
        <w:rPr>
          <w:rFonts w:ascii="Garamond" w:hAnsi="Garamond"/>
          <w:color w:val="1155CC"/>
          <w:u w:val="single"/>
        </w:rPr>
        <w:t xml:space="preserve"> </w:t>
      </w:r>
      <w:r>
        <w:rPr>
          <w:rFonts w:ascii="Garamond" w:hAnsi="Garamond"/>
          <w:color w:val="000000"/>
        </w:rPr>
        <w:t xml:space="preserve">Using circuit theory to model connectivity in ecology and conservation. </w:t>
      </w:r>
      <w:r>
        <w:rPr>
          <w:rFonts w:ascii="Garamond" w:hAnsi="Garamond"/>
          <w:i/>
          <w:iCs/>
          <w:color w:val="000000"/>
        </w:rPr>
        <w:t>Ecology, 89</w:t>
      </w:r>
      <w:r>
        <w:rPr>
          <w:rFonts w:ascii="Garamond" w:hAnsi="Garamond"/>
          <w:color w:val="000000"/>
        </w:rPr>
        <w:t xml:space="preserve">(10), 2712–2724. </w:t>
      </w:r>
      <w:hyperlink r:id="rId7" w:history="1">
        <w:r w:rsidRPr="00FB43AE">
          <w:rPr>
            <w:rStyle w:val="Hyperlink"/>
            <w:rFonts w:ascii="Garamond" w:hAnsi="Garamond"/>
          </w:rPr>
          <w:t>https://doi.org/10.1890/07-1861.1</w:t>
        </w:r>
      </w:hyperlink>
    </w:p>
    <w:p w14:paraId="0652660D" w14:textId="1D45F280" w:rsidR="00AE1E12" w:rsidRPr="00CD0433" w:rsidRDefault="00AE1E12" w:rsidP="00EA1F9B">
      <w:pPr>
        <w:rPr>
          <w:sz w:val="20"/>
          <w:szCs w:val="20"/>
        </w:rPr>
      </w:pPr>
    </w:p>
    <w:sectPr w:rsidR="00AE1E12" w:rsidRPr="00CD0433"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9DCDA" w16cid:durableId="204DFC47"/>
  <w16cid:commentId w16cid:paraId="38BFAF2A" w16cid:durableId="204DFD73"/>
  <w16cid:commentId w16cid:paraId="79E2C731" w16cid:durableId="204D9E45"/>
  <w16cid:commentId w16cid:paraId="4310EB2C" w16cid:durableId="2045CEBA"/>
  <w16cid:commentId w16cid:paraId="16A14F76" w16cid:durableId="204EFCEB"/>
  <w16cid:commentId w16cid:paraId="1B525F9D" w16cid:durableId="204EFD1A"/>
  <w16cid:commentId w16cid:paraId="7B240C56" w16cid:durableId="204E075E"/>
  <w16cid:commentId w16cid:paraId="4FE6A5AC" w16cid:durableId="204E045D"/>
  <w16cid:commentId w16cid:paraId="7B9F6F25" w16cid:durableId="204E03E1"/>
  <w16cid:commentId w16cid:paraId="16743B53" w16cid:durableId="204E0A2B"/>
  <w16cid:commentId w16cid:paraId="559A9139" w16cid:durableId="204E057F"/>
  <w16cid:commentId w16cid:paraId="5DA85C4A" w16cid:durableId="204E0B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mwrAUAZiQgxSwAAAA="/>
  </w:docVars>
  <w:rsids>
    <w:rsidRoot w:val="007B73F9"/>
    <w:rsid w:val="0001261B"/>
    <w:rsid w:val="00014585"/>
    <w:rsid w:val="00020050"/>
    <w:rsid w:val="000263DE"/>
    <w:rsid w:val="00027320"/>
    <w:rsid w:val="00031A6C"/>
    <w:rsid w:val="00073224"/>
    <w:rsid w:val="00075708"/>
    <w:rsid w:val="00095D93"/>
    <w:rsid w:val="000D7963"/>
    <w:rsid w:val="000E3C1F"/>
    <w:rsid w:val="000E4025"/>
    <w:rsid w:val="000F487D"/>
    <w:rsid w:val="000F76DA"/>
    <w:rsid w:val="00107706"/>
    <w:rsid w:val="00123B69"/>
    <w:rsid w:val="00134C6A"/>
    <w:rsid w:val="001538F2"/>
    <w:rsid w:val="00164AAB"/>
    <w:rsid w:val="001976DA"/>
    <w:rsid w:val="001A2ECC"/>
    <w:rsid w:val="001D1B19"/>
    <w:rsid w:val="001E5271"/>
    <w:rsid w:val="001F01B7"/>
    <w:rsid w:val="002046C4"/>
    <w:rsid w:val="0022612D"/>
    <w:rsid w:val="00227218"/>
    <w:rsid w:val="0023408F"/>
    <w:rsid w:val="00272CD9"/>
    <w:rsid w:val="00273BD3"/>
    <w:rsid w:val="00276572"/>
    <w:rsid w:val="00285042"/>
    <w:rsid w:val="00290705"/>
    <w:rsid w:val="002B6846"/>
    <w:rsid w:val="002C501D"/>
    <w:rsid w:val="002D6CAD"/>
    <w:rsid w:val="002E2D9E"/>
    <w:rsid w:val="00302E59"/>
    <w:rsid w:val="0031111F"/>
    <w:rsid w:val="003347A7"/>
    <w:rsid w:val="00334B0C"/>
    <w:rsid w:val="00347670"/>
    <w:rsid w:val="00353F4B"/>
    <w:rsid w:val="00362915"/>
    <w:rsid w:val="00384B24"/>
    <w:rsid w:val="003A739A"/>
    <w:rsid w:val="003B54D0"/>
    <w:rsid w:val="003C28CD"/>
    <w:rsid w:val="003D2EDF"/>
    <w:rsid w:val="00411A70"/>
    <w:rsid w:val="0041686A"/>
    <w:rsid w:val="004228B2"/>
    <w:rsid w:val="00424F87"/>
    <w:rsid w:val="004407EF"/>
    <w:rsid w:val="00443F23"/>
    <w:rsid w:val="00453F48"/>
    <w:rsid w:val="00461AA0"/>
    <w:rsid w:val="00467737"/>
    <w:rsid w:val="00476EA1"/>
    <w:rsid w:val="004B304D"/>
    <w:rsid w:val="004C0A16"/>
    <w:rsid w:val="004C57E4"/>
    <w:rsid w:val="004F44DD"/>
    <w:rsid w:val="005344D2"/>
    <w:rsid w:val="00542AAA"/>
    <w:rsid w:val="00544C88"/>
    <w:rsid w:val="00565EE1"/>
    <w:rsid w:val="00583971"/>
    <w:rsid w:val="00594D0B"/>
    <w:rsid w:val="005B66B5"/>
    <w:rsid w:val="005C5954"/>
    <w:rsid w:val="005C6FC1"/>
    <w:rsid w:val="005D3F60"/>
    <w:rsid w:val="005D7108"/>
    <w:rsid w:val="006057FE"/>
    <w:rsid w:val="006304E5"/>
    <w:rsid w:val="00636FAE"/>
    <w:rsid w:val="006452A4"/>
    <w:rsid w:val="006515E3"/>
    <w:rsid w:val="00676C74"/>
    <w:rsid w:val="006804AC"/>
    <w:rsid w:val="00695D85"/>
    <w:rsid w:val="006A2A26"/>
    <w:rsid w:val="006B39A8"/>
    <w:rsid w:val="006B5FCA"/>
    <w:rsid w:val="006B7491"/>
    <w:rsid w:val="006E1C6C"/>
    <w:rsid w:val="007059D2"/>
    <w:rsid w:val="007072BA"/>
    <w:rsid w:val="007226AE"/>
    <w:rsid w:val="00735F70"/>
    <w:rsid w:val="0073702A"/>
    <w:rsid w:val="00751CE2"/>
    <w:rsid w:val="00752AC5"/>
    <w:rsid w:val="00760B99"/>
    <w:rsid w:val="00761A91"/>
    <w:rsid w:val="007715BF"/>
    <w:rsid w:val="00782999"/>
    <w:rsid w:val="007A4F2A"/>
    <w:rsid w:val="007A7268"/>
    <w:rsid w:val="007B73F9"/>
    <w:rsid w:val="007C08E6"/>
    <w:rsid w:val="007E160B"/>
    <w:rsid w:val="0080287D"/>
    <w:rsid w:val="008060AF"/>
    <w:rsid w:val="00806DE6"/>
    <w:rsid w:val="00835C04"/>
    <w:rsid w:val="008403B8"/>
    <w:rsid w:val="0086051E"/>
    <w:rsid w:val="00882523"/>
    <w:rsid w:val="00896D48"/>
    <w:rsid w:val="008A4B10"/>
    <w:rsid w:val="008B3821"/>
    <w:rsid w:val="008D41B1"/>
    <w:rsid w:val="008D7444"/>
    <w:rsid w:val="00904A68"/>
    <w:rsid w:val="009121B2"/>
    <w:rsid w:val="00916099"/>
    <w:rsid w:val="00936A45"/>
    <w:rsid w:val="00937ED2"/>
    <w:rsid w:val="00941956"/>
    <w:rsid w:val="0094514E"/>
    <w:rsid w:val="009479E5"/>
    <w:rsid w:val="009812BB"/>
    <w:rsid w:val="00987CC5"/>
    <w:rsid w:val="009A09FD"/>
    <w:rsid w:val="009A492A"/>
    <w:rsid w:val="009A69D8"/>
    <w:rsid w:val="009B08C3"/>
    <w:rsid w:val="009D7235"/>
    <w:rsid w:val="009E1788"/>
    <w:rsid w:val="009E4CFF"/>
    <w:rsid w:val="00A0319C"/>
    <w:rsid w:val="00A07C1D"/>
    <w:rsid w:val="00A12245"/>
    <w:rsid w:val="00A4473F"/>
    <w:rsid w:val="00A44DD0"/>
    <w:rsid w:val="00A46F34"/>
    <w:rsid w:val="00A502A8"/>
    <w:rsid w:val="00A50CFE"/>
    <w:rsid w:val="00A5463B"/>
    <w:rsid w:val="00A60645"/>
    <w:rsid w:val="00A70412"/>
    <w:rsid w:val="00A80A92"/>
    <w:rsid w:val="00A8257F"/>
    <w:rsid w:val="00A971E5"/>
    <w:rsid w:val="00AB2804"/>
    <w:rsid w:val="00AE1E12"/>
    <w:rsid w:val="00AE46F5"/>
    <w:rsid w:val="00B321BC"/>
    <w:rsid w:val="00B43262"/>
    <w:rsid w:val="00B46C37"/>
    <w:rsid w:val="00B560ED"/>
    <w:rsid w:val="00B71C3E"/>
    <w:rsid w:val="00B73203"/>
    <w:rsid w:val="00B76BDC"/>
    <w:rsid w:val="00B81E34"/>
    <w:rsid w:val="00B82905"/>
    <w:rsid w:val="00B9571C"/>
    <w:rsid w:val="00B9614C"/>
    <w:rsid w:val="00BB1A3F"/>
    <w:rsid w:val="00BB758B"/>
    <w:rsid w:val="00BD0255"/>
    <w:rsid w:val="00C057E9"/>
    <w:rsid w:val="00C21028"/>
    <w:rsid w:val="00C27214"/>
    <w:rsid w:val="00C32A58"/>
    <w:rsid w:val="00C33A8E"/>
    <w:rsid w:val="00C55FC9"/>
    <w:rsid w:val="00C72F1A"/>
    <w:rsid w:val="00C82473"/>
    <w:rsid w:val="00C82C8C"/>
    <w:rsid w:val="00C83576"/>
    <w:rsid w:val="00C93921"/>
    <w:rsid w:val="00CA0A4F"/>
    <w:rsid w:val="00CA0EED"/>
    <w:rsid w:val="00CA4793"/>
    <w:rsid w:val="00CB421A"/>
    <w:rsid w:val="00CB51DA"/>
    <w:rsid w:val="00CC7683"/>
    <w:rsid w:val="00CD0433"/>
    <w:rsid w:val="00CE4F6F"/>
    <w:rsid w:val="00D07222"/>
    <w:rsid w:val="00D12F5B"/>
    <w:rsid w:val="00D22F4A"/>
    <w:rsid w:val="00D3189E"/>
    <w:rsid w:val="00D3192F"/>
    <w:rsid w:val="00D53BAC"/>
    <w:rsid w:val="00D55491"/>
    <w:rsid w:val="00D63B6C"/>
    <w:rsid w:val="00D808DE"/>
    <w:rsid w:val="00DB5124"/>
    <w:rsid w:val="00DC6974"/>
    <w:rsid w:val="00E24415"/>
    <w:rsid w:val="00E55138"/>
    <w:rsid w:val="00E55B9D"/>
    <w:rsid w:val="00E6039B"/>
    <w:rsid w:val="00EA1F9B"/>
    <w:rsid w:val="00EB2967"/>
    <w:rsid w:val="00EB4818"/>
    <w:rsid w:val="00EC3694"/>
    <w:rsid w:val="00ED6248"/>
    <w:rsid w:val="00ED6B3C"/>
    <w:rsid w:val="00EE5E74"/>
    <w:rsid w:val="00F038E6"/>
    <w:rsid w:val="00F1255A"/>
    <w:rsid w:val="00F20A93"/>
    <w:rsid w:val="00F2154C"/>
    <w:rsid w:val="00F24033"/>
    <w:rsid w:val="00F268BE"/>
    <w:rsid w:val="00F52113"/>
    <w:rsid w:val="00FA667B"/>
    <w:rsid w:val="00FB1905"/>
    <w:rsid w:val="00FD2613"/>
    <w:rsid w:val="00FF207B"/>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2613"/>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ED62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3720">
      <w:bodyDiv w:val="1"/>
      <w:marLeft w:val="0"/>
      <w:marRight w:val="0"/>
      <w:marTop w:val="0"/>
      <w:marBottom w:val="0"/>
      <w:divBdr>
        <w:top w:val="none" w:sz="0" w:space="0" w:color="auto"/>
        <w:left w:val="none" w:sz="0" w:space="0" w:color="auto"/>
        <w:bottom w:val="none" w:sz="0" w:space="0" w:color="auto"/>
        <w:right w:val="none" w:sz="0" w:space="0" w:color="auto"/>
      </w:divBdr>
    </w:div>
    <w:div w:id="600770195">
      <w:bodyDiv w:val="1"/>
      <w:marLeft w:val="0"/>
      <w:marRight w:val="0"/>
      <w:marTop w:val="0"/>
      <w:marBottom w:val="0"/>
      <w:divBdr>
        <w:top w:val="none" w:sz="0" w:space="0" w:color="auto"/>
        <w:left w:val="none" w:sz="0" w:space="0" w:color="auto"/>
        <w:bottom w:val="none" w:sz="0" w:space="0" w:color="auto"/>
        <w:right w:val="none" w:sz="0" w:space="0" w:color="auto"/>
      </w:divBdr>
    </w:div>
    <w:div w:id="740450592">
      <w:bodyDiv w:val="1"/>
      <w:marLeft w:val="0"/>
      <w:marRight w:val="0"/>
      <w:marTop w:val="0"/>
      <w:marBottom w:val="0"/>
      <w:divBdr>
        <w:top w:val="none" w:sz="0" w:space="0" w:color="auto"/>
        <w:left w:val="none" w:sz="0" w:space="0" w:color="auto"/>
        <w:bottom w:val="none" w:sz="0" w:space="0" w:color="auto"/>
        <w:right w:val="none" w:sz="0" w:space="0" w:color="auto"/>
      </w:divBdr>
      <w:divsChild>
        <w:div w:id="870844177">
          <w:marLeft w:val="-113"/>
          <w:marRight w:val="0"/>
          <w:marTop w:val="0"/>
          <w:marBottom w:val="0"/>
          <w:divBdr>
            <w:top w:val="none" w:sz="0" w:space="0" w:color="auto"/>
            <w:left w:val="none" w:sz="0" w:space="0" w:color="auto"/>
            <w:bottom w:val="none" w:sz="0" w:space="0" w:color="auto"/>
            <w:right w:val="none" w:sz="0" w:space="0" w:color="auto"/>
          </w:divBdr>
        </w:div>
      </w:divsChild>
    </w:div>
    <w:div w:id="756488685">
      <w:bodyDiv w:val="1"/>
      <w:marLeft w:val="0"/>
      <w:marRight w:val="0"/>
      <w:marTop w:val="0"/>
      <w:marBottom w:val="0"/>
      <w:divBdr>
        <w:top w:val="none" w:sz="0" w:space="0" w:color="auto"/>
        <w:left w:val="none" w:sz="0" w:space="0" w:color="auto"/>
        <w:bottom w:val="none" w:sz="0" w:space="0" w:color="auto"/>
        <w:right w:val="none" w:sz="0" w:space="0" w:color="auto"/>
      </w:divBdr>
    </w:div>
    <w:div w:id="852183731">
      <w:bodyDiv w:val="1"/>
      <w:marLeft w:val="0"/>
      <w:marRight w:val="0"/>
      <w:marTop w:val="0"/>
      <w:marBottom w:val="0"/>
      <w:divBdr>
        <w:top w:val="none" w:sz="0" w:space="0" w:color="auto"/>
        <w:left w:val="none" w:sz="0" w:space="0" w:color="auto"/>
        <w:bottom w:val="none" w:sz="0" w:space="0" w:color="auto"/>
        <w:right w:val="none" w:sz="0" w:space="0" w:color="auto"/>
      </w:divBdr>
    </w:div>
    <w:div w:id="947471615">
      <w:bodyDiv w:val="1"/>
      <w:marLeft w:val="0"/>
      <w:marRight w:val="0"/>
      <w:marTop w:val="0"/>
      <w:marBottom w:val="0"/>
      <w:divBdr>
        <w:top w:val="none" w:sz="0" w:space="0" w:color="auto"/>
        <w:left w:val="none" w:sz="0" w:space="0" w:color="auto"/>
        <w:bottom w:val="none" w:sz="0" w:space="0" w:color="auto"/>
        <w:right w:val="none" w:sz="0" w:space="0" w:color="auto"/>
      </w:divBdr>
    </w:div>
    <w:div w:id="1004669849">
      <w:bodyDiv w:val="1"/>
      <w:marLeft w:val="0"/>
      <w:marRight w:val="0"/>
      <w:marTop w:val="0"/>
      <w:marBottom w:val="0"/>
      <w:divBdr>
        <w:top w:val="none" w:sz="0" w:space="0" w:color="auto"/>
        <w:left w:val="none" w:sz="0" w:space="0" w:color="auto"/>
        <w:bottom w:val="none" w:sz="0" w:space="0" w:color="auto"/>
        <w:right w:val="none" w:sz="0" w:space="0" w:color="auto"/>
      </w:divBdr>
    </w:div>
    <w:div w:id="1107236301">
      <w:bodyDiv w:val="1"/>
      <w:marLeft w:val="0"/>
      <w:marRight w:val="0"/>
      <w:marTop w:val="0"/>
      <w:marBottom w:val="0"/>
      <w:divBdr>
        <w:top w:val="none" w:sz="0" w:space="0" w:color="auto"/>
        <w:left w:val="none" w:sz="0" w:space="0" w:color="auto"/>
        <w:bottom w:val="none" w:sz="0" w:space="0" w:color="auto"/>
        <w:right w:val="none" w:sz="0" w:space="0" w:color="auto"/>
      </w:divBdr>
    </w:div>
    <w:div w:id="1153252219">
      <w:bodyDiv w:val="1"/>
      <w:marLeft w:val="0"/>
      <w:marRight w:val="0"/>
      <w:marTop w:val="0"/>
      <w:marBottom w:val="0"/>
      <w:divBdr>
        <w:top w:val="none" w:sz="0" w:space="0" w:color="auto"/>
        <w:left w:val="none" w:sz="0" w:space="0" w:color="auto"/>
        <w:bottom w:val="none" w:sz="0" w:space="0" w:color="auto"/>
        <w:right w:val="none" w:sz="0" w:space="0" w:color="auto"/>
      </w:divBdr>
    </w:div>
    <w:div w:id="1285425898">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88726815">
      <w:bodyDiv w:val="1"/>
      <w:marLeft w:val="0"/>
      <w:marRight w:val="0"/>
      <w:marTop w:val="0"/>
      <w:marBottom w:val="0"/>
      <w:divBdr>
        <w:top w:val="none" w:sz="0" w:space="0" w:color="auto"/>
        <w:left w:val="none" w:sz="0" w:space="0" w:color="auto"/>
        <w:bottom w:val="none" w:sz="0" w:space="0" w:color="auto"/>
        <w:right w:val="none" w:sz="0" w:space="0" w:color="auto"/>
      </w:divBdr>
    </w:div>
    <w:div w:id="17810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s://doi.org/10.1890/07-186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x.doi.org/10.2305/IUCN.UK.2004.RLTS.T58564A11786752.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EC8C8-4117-4E88-9488-A82268E6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2019-06-03T04:28:00Z</dcterms:created>
  <dcterms:modified xsi:type="dcterms:W3CDTF">2019-06-03T04:28:00Z</dcterms:modified>
</cp:coreProperties>
</file>