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1D31" w14:textId="77777777" w:rsidR="00C60604" w:rsidRDefault="0009430E">
      <w:pPr>
        <w:jc w:val="right"/>
        <w:rPr>
          <w:b/>
          <w:sz w:val="28"/>
          <w:szCs w:val="28"/>
        </w:rPr>
      </w:pPr>
      <w:r>
        <w:rPr>
          <w:b/>
          <w:sz w:val="28"/>
          <w:szCs w:val="28"/>
        </w:rPr>
        <w:t>NASA DEVELOP National Program</w:t>
      </w:r>
    </w:p>
    <w:p w14:paraId="4E5FAEF3" w14:textId="52E6B320" w:rsidR="00C60604" w:rsidRDefault="00B26B60" w:rsidP="00AB5BAE">
      <w:pPr>
        <w:jc w:val="right"/>
        <w:rPr>
          <w:b/>
        </w:rPr>
      </w:pPr>
      <w:r>
        <w:rPr>
          <w:b/>
        </w:rPr>
        <w:t>North Carolina</w:t>
      </w:r>
      <w:r w:rsidR="0009430E">
        <w:rPr>
          <w:b/>
        </w:rPr>
        <w:t xml:space="preserve"> </w:t>
      </w:r>
      <w:r w:rsidR="00AB5BAE">
        <w:rPr>
          <w:b/>
        </w:rPr>
        <w:t>–</w:t>
      </w:r>
      <w:r w:rsidR="0009430E">
        <w:rPr>
          <w:b/>
        </w:rPr>
        <w:t xml:space="preserve"> </w:t>
      </w:r>
      <w:r>
        <w:rPr>
          <w:b/>
        </w:rPr>
        <w:t>NCEI</w:t>
      </w:r>
    </w:p>
    <w:p w14:paraId="47C78B6D" w14:textId="77777777" w:rsidR="00C60604" w:rsidRDefault="0009430E">
      <w:pPr>
        <w:rPr>
          <w:b/>
          <w:sz w:val="24"/>
          <w:szCs w:val="24"/>
        </w:rPr>
      </w:pPr>
      <w:r>
        <w:rPr>
          <w:b/>
          <w:noProof/>
        </w:rPr>
        <w:drawing>
          <wp:inline distT="0" distB="0" distL="0" distR="0" wp14:anchorId="11F6975A" wp14:editId="3C191F41">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14:paraId="4D3CA4B2" w14:textId="77777777" w:rsidR="00C60604" w:rsidRDefault="0009430E">
      <w:pPr>
        <w:jc w:val="right"/>
        <w:rPr>
          <w:i/>
        </w:rPr>
      </w:pPr>
      <w:r>
        <w:rPr>
          <w:i/>
        </w:rPr>
        <w:t xml:space="preserve">Project Summary – </w:t>
      </w:r>
      <w:proofErr w:type="gramStart"/>
      <w:r>
        <w:rPr>
          <w:i/>
        </w:rPr>
        <w:t>Fall</w:t>
      </w:r>
      <w:proofErr w:type="gramEnd"/>
      <w:r>
        <w:rPr>
          <w:i/>
        </w:rPr>
        <w:t xml:space="preserve"> 2017</w:t>
      </w:r>
    </w:p>
    <w:p w14:paraId="2A87212C" w14:textId="77777777" w:rsidR="00C60604" w:rsidRDefault="00C60604">
      <w:pPr>
        <w:rPr>
          <w:b/>
          <w:sz w:val="20"/>
          <w:szCs w:val="20"/>
        </w:rPr>
      </w:pPr>
    </w:p>
    <w:p w14:paraId="1D106D07" w14:textId="5683F5C5" w:rsidR="00C60604" w:rsidRDefault="00013445">
      <w:pPr>
        <w:rPr>
          <w:b/>
        </w:rPr>
      </w:pPr>
      <w:r>
        <w:rPr>
          <w:b/>
        </w:rPr>
        <w:t>Hawai’i</w:t>
      </w:r>
      <w:r w:rsidR="0009430E">
        <w:rPr>
          <w:b/>
        </w:rPr>
        <w:t xml:space="preserve"> &amp; U.S. Affiliated Pacific Islands Disasters</w:t>
      </w:r>
    </w:p>
    <w:p w14:paraId="1A33696E" w14:textId="052EC767" w:rsidR="00C60604" w:rsidRDefault="0009430E">
      <w:pPr>
        <w:rPr>
          <w:i/>
          <w:sz w:val="20"/>
          <w:szCs w:val="20"/>
        </w:rPr>
      </w:pPr>
      <w:bookmarkStart w:id="0" w:name="_gjdgxs" w:colFirst="0" w:colLast="0"/>
      <w:bookmarkEnd w:id="0"/>
      <w:r>
        <w:rPr>
          <w:i/>
          <w:sz w:val="20"/>
          <w:szCs w:val="20"/>
        </w:rPr>
        <w:t xml:space="preserve">Using Global Climate </w:t>
      </w:r>
      <w:r w:rsidR="00C206F1">
        <w:rPr>
          <w:i/>
          <w:sz w:val="20"/>
          <w:szCs w:val="20"/>
        </w:rPr>
        <w:t xml:space="preserve">Models </w:t>
      </w:r>
      <w:r w:rsidR="0032433A">
        <w:rPr>
          <w:i/>
          <w:sz w:val="20"/>
          <w:szCs w:val="20"/>
        </w:rPr>
        <w:t>to Project Monsoon and</w:t>
      </w:r>
      <w:r>
        <w:rPr>
          <w:i/>
          <w:sz w:val="20"/>
          <w:szCs w:val="20"/>
        </w:rPr>
        <w:t xml:space="preserve"> Future Extreme Weather </w:t>
      </w:r>
      <w:r w:rsidR="0032433A">
        <w:rPr>
          <w:i/>
          <w:sz w:val="20"/>
          <w:szCs w:val="20"/>
        </w:rPr>
        <w:t>Trend</w:t>
      </w:r>
      <w:r>
        <w:rPr>
          <w:i/>
          <w:sz w:val="20"/>
          <w:szCs w:val="20"/>
        </w:rPr>
        <w:t>s in the Pacific</w:t>
      </w:r>
    </w:p>
    <w:p w14:paraId="41606A2B" w14:textId="77777777" w:rsidR="00C60604" w:rsidRDefault="00C60604">
      <w:pPr>
        <w:rPr>
          <w:b/>
          <w:sz w:val="20"/>
          <w:szCs w:val="20"/>
        </w:rPr>
      </w:pPr>
    </w:p>
    <w:p w14:paraId="2AD5B8DB" w14:textId="2DE9F787" w:rsidR="00C60604" w:rsidRDefault="0009430E">
      <w:r>
        <w:rPr>
          <w:b/>
        </w:rPr>
        <w:t>VPS Title:</w:t>
      </w:r>
      <w:r>
        <w:t xml:space="preserve"> </w:t>
      </w:r>
      <w:r w:rsidR="003E1071" w:rsidRPr="00665279">
        <w:rPr>
          <w:rFonts w:ascii="Garamond" w:eastAsia="Garamond" w:hAnsi="Garamond" w:cs="Garamond"/>
        </w:rPr>
        <w:t>The Future of Extreme Pacific Weather</w:t>
      </w:r>
      <w:r w:rsidRPr="00665279">
        <w:rPr>
          <w:rFonts w:ascii="Garamond" w:eastAsia="Garamond" w:hAnsi="Garamond" w:cs="Garamond"/>
        </w:rPr>
        <w:t xml:space="preserve">: </w:t>
      </w:r>
      <w:r w:rsidR="00404509" w:rsidRPr="00665279">
        <w:rPr>
          <w:rFonts w:ascii="Garamond" w:eastAsia="Garamond" w:hAnsi="Garamond" w:cs="Garamond"/>
        </w:rPr>
        <w:t>Projecting</w:t>
      </w:r>
      <w:r w:rsidR="003E1071" w:rsidRPr="00665279">
        <w:rPr>
          <w:rFonts w:ascii="Garamond" w:eastAsia="Garamond" w:hAnsi="Garamond" w:cs="Garamond"/>
        </w:rPr>
        <w:t xml:space="preserve"> </w:t>
      </w:r>
      <w:r w:rsidR="00404509" w:rsidRPr="00665279">
        <w:rPr>
          <w:rFonts w:ascii="Garamond" w:eastAsia="Garamond" w:hAnsi="Garamond" w:cs="Garamond"/>
        </w:rPr>
        <w:t>Monsoon</w:t>
      </w:r>
      <w:r w:rsidR="00C206F1">
        <w:rPr>
          <w:rFonts w:ascii="Garamond" w:eastAsia="Garamond" w:hAnsi="Garamond" w:cs="Garamond"/>
        </w:rPr>
        <w:t xml:space="preserve"> &amp; Storm</w:t>
      </w:r>
      <w:r w:rsidR="003E1071" w:rsidRPr="00665279">
        <w:rPr>
          <w:rFonts w:ascii="Garamond" w:eastAsia="Garamond" w:hAnsi="Garamond" w:cs="Garamond"/>
        </w:rPr>
        <w:t xml:space="preserve"> Trends into the 21st Century</w:t>
      </w:r>
      <w:r w:rsidR="003E1071">
        <w:rPr>
          <w:rFonts w:ascii="Garamond" w:eastAsia="Garamond" w:hAnsi="Garamond" w:cs="Garamond"/>
        </w:rPr>
        <w:t xml:space="preserve"> </w:t>
      </w:r>
    </w:p>
    <w:p w14:paraId="64217D1A" w14:textId="77777777" w:rsidR="00C60604" w:rsidRDefault="00C60604">
      <w:pPr>
        <w:rPr>
          <w:b/>
          <w:sz w:val="20"/>
          <w:szCs w:val="20"/>
        </w:rPr>
      </w:pPr>
    </w:p>
    <w:p w14:paraId="73C93C96" w14:textId="77777777" w:rsidR="00C60604" w:rsidRDefault="0009430E">
      <w:pPr>
        <w:pBdr>
          <w:bottom w:val="single" w:sz="4" w:space="1" w:color="000000"/>
        </w:pBdr>
        <w:rPr>
          <w:b/>
        </w:rPr>
      </w:pPr>
      <w:r>
        <w:rPr>
          <w:b/>
        </w:rPr>
        <w:t>Project Team</w:t>
      </w:r>
    </w:p>
    <w:p w14:paraId="0A264726" w14:textId="77777777" w:rsidR="00C60604" w:rsidRDefault="0009430E">
      <w:pPr>
        <w:rPr>
          <w:b/>
          <w:sz w:val="20"/>
          <w:szCs w:val="20"/>
        </w:rPr>
      </w:pPr>
      <w:r>
        <w:rPr>
          <w:b/>
          <w:i/>
          <w:sz w:val="20"/>
          <w:szCs w:val="20"/>
        </w:rPr>
        <w:t>Project Team</w:t>
      </w:r>
      <w:r>
        <w:rPr>
          <w:b/>
          <w:sz w:val="20"/>
          <w:szCs w:val="20"/>
        </w:rPr>
        <w:t>:</w:t>
      </w:r>
    </w:p>
    <w:p w14:paraId="79842BA2" w14:textId="042D89C4" w:rsidR="00C60604" w:rsidRDefault="0009430E">
      <w:pPr>
        <w:rPr>
          <w:rFonts w:ascii="Garamond" w:eastAsia="Garamond" w:hAnsi="Garamond" w:cs="Garamond"/>
        </w:rPr>
      </w:pPr>
      <w:r>
        <w:rPr>
          <w:rFonts w:ascii="Garamond" w:eastAsia="Garamond" w:hAnsi="Garamond" w:cs="Garamond"/>
        </w:rPr>
        <w:t xml:space="preserve">Andrew Shannon (Project Lead), </w:t>
      </w:r>
      <w:r w:rsidR="00CF0057">
        <w:rPr>
          <w:rFonts w:ascii="Garamond" w:eastAsia="Garamond" w:hAnsi="Garamond" w:cs="Garamond"/>
        </w:rPr>
        <w:t>andrew.clark.shannon@gmail.com</w:t>
      </w:r>
    </w:p>
    <w:p w14:paraId="5E8AD3D8" w14:textId="77777777" w:rsidR="00C60604" w:rsidRDefault="0009430E">
      <w:pPr>
        <w:rPr>
          <w:rFonts w:ascii="Garamond" w:eastAsia="Garamond" w:hAnsi="Garamond" w:cs="Garamond"/>
        </w:rPr>
      </w:pPr>
      <w:r>
        <w:rPr>
          <w:rFonts w:ascii="Garamond" w:eastAsia="Garamond" w:hAnsi="Garamond" w:cs="Garamond"/>
        </w:rPr>
        <w:t>Aaron Mackey</w:t>
      </w:r>
    </w:p>
    <w:p w14:paraId="0EEDF830" w14:textId="77777777" w:rsidR="00C60604" w:rsidRDefault="0009430E">
      <w:pPr>
        <w:rPr>
          <w:rFonts w:ascii="Garamond" w:eastAsia="Garamond" w:hAnsi="Garamond" w:cs="Garamond"/>
        </w:rPr>
      </w:pPr>
      <w:r>
        <w:rPr>
          <w:rFonts w:ascii="Garamond" w:eastAsia="Garamond" w:hAnsi="Garamond" w:cs="Garamond"/>
        </w:rPr>
        <w:t>Rachel Wegener</w:t>
      </w:r>
    </w:p>
    <w:p w14:paraId="5A57006F" w14:textId="77777777" w:rsidR="00C60604" w:rsidRDefault="00C60604">
      <w:pPr>
        <w:rPr>
          <w:sz w:val="20"/>
          <w:szCs w:val="20"/>
        </w:rPr>
      </w:pPr>
    </w:p>
    <w:p w14:paraId="56B8889A" w14:textId="77777777" w:rsidR="00C60604" w:rsidRDefault="0009430E">
      <w:pPr>
        <w:rPr>
          <w:b/>
          <w:sz w:val="20"/>
          <w:szCs w:val="20"/>
        </w:rPr>
      </w:pPr>
      <w:r>
        <w:rPr>
          <w:b/>
          <w:i/>
          <w:sz w:val="20"/>
          <w:szCs w:val="20"/>
        </w:rPr>
        <w:t>Advisors &amp; Mentors</w:t>
      </w:r>
      <w:r>
        <w:rPr>
          <w:b/>
          <w:sz w:val="20"/>
          <w:szCs w:val="20"/>
        </w:rPr>
        <w:t>:</w:t>
      </w:r>
    </w:p>
    <w:p w14:paraId="005D5377" w14:textId="77777777" w:rsidR="00C60604" w:rsidRDefault="0009430E">
      <w:pPr>
        <w:rPr>
          <w:rFonts w:ascii="Garamond" w:eastAsia="Garamond" w:hAnsi="Garamond" w:cs="Garamond"/>
          <w:i/>
        </w:rPr>
      </w:pPr>
      <w:r>
        <w:rPr>
          <w:rFonts w:ascii="Garamond" w:eastAsia="Garamond" w:hAnsi="Garamond" w:cs="Garamond"/>
        </w:rPr>
        <w:t>Michael Kruk (Earth Resources Technology Inc., NOAA NCEI)</w:t>
      </w:r>
    </w:p>
    <w:p w14:paraId="1757B5B4" w14:textId="77777777" w:rsidR="00C60604" w:rsidRDefault="00C60604">
      <w:pPr>
        <w:rPr>
          <w:b/>
          <w:sz w:val="20"/>
          <w:szCs w:val="20"/>
        </w:rPr>
      </w:pPr>
    </w:p>
    <w:p w14:paraId="1AE27A15" w14:textId="77777777" w:rsidR="00C60604" w:rsidRDefault="0009430E">
      <w:pPr>
        <w:pBdr>
          <w:bottom w:val="single" w:sz="4" w:space="1" w:color="000000"/>
        </w:pBdr>
        <w:rPr>
          <w:b/>
        </w:rPr>
      </w:pPr>
      <w:r>
        <w:rPr>
          <w:b/>
        </w:rPr>
        <w:t>Project Overview</w:t>
      </w:r>
    </w:p>
    <w:p w14:paraId="7D72489B" w14:textId="6ECFB0E9" w:rsidR="00C60604" w:rsidRDefault="0009430E">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This project partner</w:t>
      </w:r>
      <w:r w:rsidR="00C36F38">
        <w:rPr>
          <w:rFonts w:ascii="Garamond" w:eastAsia="Garamond" w:hAnsi="Garamond" w:cs="Garamond"/>
        </w:rPr>
        <w:t>ed</w:t>
      </w:r>
      <w:r>
        <w:rPr>
          <w:rFonts w:ascii="Garamond" w:eastAsia="Garamond" w:hAnsi="Garamond" w:cs="Garamond"/>
        </w:rPr>
        <w:t xml:space="preserve"> with the</w:t>
      </w:r>
      <w:r w:rsidR="00A57AA7">
        <w:rPr>
          <w:rFonts w:ascii="Garamond" w:eastAsia="Garamond" w:hAnsi="Garamond" w:cs="Garamond"/>
        </w:rPr>
        <w:t xml:space="preserve"> National Oceanic and Atmospheric Administration (NOAA)</w:t>
      </w:r>
      <w:r>
        <w:rPr>
          <w:rFonts w:ascii="Garamond" w:eastAsia="Garamond" w:hAnsi="Garamond" w:cs="Garamond"/>
        </w:rPr>
        <w:t xml:space="preserve"> Regional Climate Services Director (RCSD) for the Pacific Region, Dr. John J. </w:t>
      </w:r>
      <w:proofErr w:type="spellStart"/>
      <w:r>
        <w:rPr>
          <w:rFonts w:ascii="Garamond" w:eastAsia="Garamond" w:hAnsi="Garamond" w:cs="Garamond"/>
        </w:rPr>
        <w:t>Marra</w:t>
      </w:r>
      <w:proofErr w:type="spellEnd"/>
      <w:r>
        <w:rPr>
          <w:rFonts w:ascii="Garamond" w:eastAsia="Garamond" w:hAnsi="Garamond" w:cs="Garamond"/>
        </w:rPr>
        <w:t>, to analyze future changes in and impacts from extreme weather events based on global climate model outputs. The project team utilize</w:t>
      </w:r>
      <w:r w:rsidR="00C36F38">
        <w:rPr>
          <w:rFonts w:ascii="Garamond" w:eastAsia="Garamond" w:hAnsi="Garamond" w:cs="Garamond"/>
        </w:rPr>
        <w:t>d</w:t>
      </w:r>
      <w:r w:rsidR="00A57AA7">
        <w:rPr>
          <w:rFonts w:ascii="Garamond" w:eastAsia="Garamond" w:hAnsi="Garamond" w:cs="Garamond"/>
        </w:rPr>
        <w:t xml:space="preserve"> </w:t>
      </w:r>
      <w:r w:rsidR="00E41543">
        <w:rPr>
          <w:rFonts w:ascii="Garamond" w:eastAsia="Garamond" w:hAnsi="Garamond" w:cs="Garamond"/>
        </w:rPr>
        <w:t xml:space="preserve">high resolution </w:t>
      </w:r>
      <w:r w:rsidR="00A57AA7">
        <w:rPr>
          <w:rFonts w:ascii="Garamond" w:eastAsia="Garamond" w:hAnsi="Garamond" w:cs="Garamond"/>
        </w:rPr>
        <w:t xml:space="preserve">wind speed </w:t>
      </w:r>
      <w:r w:rsidR="00CE67B2">
        <w:rPr>
          <w:rFonts w:ascii="Garamond" w:eastAsia="Garamond" w:hAnsi="Garamond" w:cs="Garamond"/>
        </w:rPr>
        <w:t xml:space="preserve">and rainfall </w:t>
      </w:r>
      <w:r w:rsidR="00A57AA7">
        <w:rPr>
          <w:rFonts w:ascii="Garamond" w:eastAsia="Garamond" w:hAnsi="Garamond" w:cs="Garamond"/>
        </w:rPr>
        <w:t>data</w:t>
      </w:r>
      <w:r w:rsidR="00A57AA7" w:rsidRPr="00E41543">
        <w:rPr>
          <w:rFonts w:ascii="Garamond" w:eastAsia="Garamond" w:hAnsi="Garamond" w:cs="Garamond"/>
        </w:rPr>
        <w:t xml:space="preserve"> from </w:t>
      </w:r>
      <w:r w:rsidR="00E41543" w:rsidRPr="00E41543">
        <w:rPr>
          <w:rFonts w:ascii="Garamond" w:eastAsia="Garamond" w:hAnsi="Garamond" w:cs="Garamond"/>
        </w:rPr>
        <w:t xml:space="preserve">NOAA’s Ocean Near-Surface Atmospheric Properties </w:t>
      </w:r>
      <w:r w:rsidR="00CE67B2">
        <w:rPr>
          <w:rFonts w:ascii="Garamond" w:eastAsia="Garamond" w:hAnsi="Garamond" w:cs="Garamond"/>
        </w:rPr>
        <w:t>– C</w:t>
      </w:r>
      <w:r w:rsidR="00E41543" w:rsidRPr="00E41543">
        <w:rPr>
          <w:rFonts w:ascii="Garamond" w:eastAsia="Garamond" w:hAnsi="Garamond" w:cs="Garamond"/>
        </w:rPr>
        <w:t xml:space="preserve">limate Data Record (ONSAP – CDR) </w:t>
      </w:r>
      <w:r w:rsidRPr="00E41543">
        <w:rPr>
          <w:rFonts w:ascii="Garamond" w:eastAsia="Garamond" w:hAnsi="Garamond" w:cs="Garamond"/>
        </w:rPr>
        <w:t>derived from the Special Sensor Mic</w:t>
      </w:r>
      <w:r w:rsidR="00A57AA7" w:rsidRPr="00E41543">
        <w:rPr>
          <w:rFonts w:ascii="Garamond" w:eastAsia="Garamond" w:hAnsi="Garamond" w:cs="Garamond"/>
        </w:rPr>
        <w:t>rowave Imager (SSM/I) and Precipitation Estimates from</w:t>
      </w:r>
      <w:r w:rsidR="00E14C87" w:rsidRPr="00E41543">
        <w:rPr>
          <w:rFonts w:ascii="Garamond" w:eastAsia="Garamond" w:hAnsi="Garamond" w:cs="Garamond"/>
        </w:rPr>
        <w:t xml:space="preserve"> Remotely Sensed Information Using Artif</w:t>
      </w:r>
      <w:r w:rsidR="00EA65E6" w:rsidRPr="00E41543">
        <w:rPr>
          <w:rFonts w:ascii="Garamond" w:eastAsia="Garamond" w:hAnsi="Garamond" w:cs="Garamond"/>
        </w:rPr>
        <w:t>ic</w:t>
      </w:r>
      <w:r w:rsidR="00E14C87" w:rsidRPr="00E41543">
        <w:rPr>
          <w:rFonts w:ascii="Garamond" w:eastAsia="Garamond" w:hAnsi="Garamond" w:cs="Garamond"/>
        </w:rPr>
        <w:t>ial Neutral Networks – Climate Data Record (PERSIANN – CDR)</w:t>
      </w:r>
      <w:r w:rsidR="00E41543" w:rsidRPr="00E41543">
        <w:rPr>
          <w:rFonts w:ascii="Garamond" w:eastAsia="Garamond" w:hAnsi="Garamond" w:cs="Garamond"/>
        </w:rPr>
        <w:t xml:space="preserve">, respectively, </w:t>
      </w:r>
      <w:r w:rsidR="00E14C87" w:rsidRPr="00E41543">
        <w:rPr>
          <w:rFonts w:ascii="Garamond" w:eastAsia="Garamond" w:hAnsi="Garamond" w:cs="Garamond"/>
        </w:rPr>
        <w:t>to</w:t>
      </w:r>
      <w:r w:rsidR="00E41543" w:rsidRPr="00E41543">
        <w:rPr>
          <w:rFonts w:ascii="Garamond" w:eastAsia="Garamond" w:hAnsi="Garamond" w:cs="Garamond"/>
        </w:rPr>
        <w:t xml:space="preserve"> verify</w:t>
      </w:r>
      <w:r w:rsidR="00E14C87" w:rsidRPr="00E41543">
        <w:rPr>
          <w:rFonts w:ascii="Garamond" w:eastAsia="Garamond" w:hAnsi="Garamond" w:cs="Garamond"/>
        </w:rPr>
        <w:t xml:space="preserve"> and select global climate model outputs. The project team </w:t>
      </w:r>
      <w:r w:rsidRPr="00E41543">
        <w:rPr>
          <w:rFonts w:ascii="Garamond" w:eastAsia="Garamond" w:hAnsi="Garamond" w:cs="Garamond"/>
        </w:rPr>
        <w:t>create</w:t>
      </w:r>
      <w:r w:rsidR="00E14C87" w:rsidRPr="00E41543">
        <w:rPr>
          <w:rFonts w:ascii="Garamond" w:eastAsia="Garamond" w:hAnsi="Garamond" w:cs="Garamond"/>
        </w:rPr>
        <w:t>d</w:t>
      </w:r>
      <w:r w:rsidRPr="00E41543">
        <w:rPr>
          <w:rFonts w:ascii="Garamond" w:eastAsia="Garamond" w:hAnsi="Garamond" w:cs="Garamond"/>
        </w:rPr>
        <w:t xml:space="preserve"> decadal maps</w:t>
      </w:r>
      <w:r w:rsidR="00013445" w:rsidRPr="00E41543">
        <w:rPr>
          <w:rFonts w:ascii="Garamond" w:eastAsia="Garamond" w:hAnsi="Garamond" w:cs="Garamond"/>
        </w:rPr>
        <w:t xml:space="preserve"> and figures</w:t>
      </w:r>
      <w:r w:rsidRPr="00E41543">
        <w:rPr>
          <w:rFonts w:ascii="Garamond" w:eastAsia="Garamond" w:hAnsi="Garamond" w:cs="Garamond"/>
        </w:rPr>
        <w:t xml:space="preserve"> to the year 2100 that highlight the</w:t>
      </w:r>
      <w:r w:rsidR="007D0A1B" w:rsidRPr="00E41543">
        <w:rPr>
          <w:rFonts w:ascii="Garamond" w:eastAsia="Garamond" w:hAnsi="Garamond" w:cs="Garamond"/>
        </w:rPr>
        <w:t xml:space="preserve"> changes in magnitude,</w:t>
      </w:r>
      <w:r w:rsidRPr="00E41543">
        <w:rPr>
          <w:rFonts w:ascii="Garamond" w:eastAsia="Garamond" w:hAnsi="Garamond" w:cs="Garamond"/>
        </w:rPr>
        <w:t xml:space="preserve"> frequency</w:t>
      </w:r>
      <w:r w:rsidR="007D0A1B" w:rsidRPr="00E41543">
        <w:rPr>
          <w:rFonts w:ascii="Garamond" w:eastAsia="Garamond" w:hAnsi="Garamond" w:cs="Garamond"/>
        </w:rPr>
        <w:t>,</w:t>
      </w:r>
      <w:r w:rsidRPr="00E41543">
        <w:rPr>
          <w:rFonts w:ascii="Garamond" w:eastAsia="Garamond" w:hAnsi="Garamond" w:cs="Garamond"/>
        </w:rPr>
        <w:t xml:space="preserve"> and distribution of extreme </w:t>
      </w:r>
      <w:r w:rsidR="00DB5BF4" w:rsidRPr="00E41543">
        <w:rPr>
          <w:rFonts w:ascii="Garamond" w:eastAsia="Garamond" w:hAnsi="Garamond" w:cs="Garamond"/>
        </w:rPr>
        <w:t>weather</w:t>
      </w:r>
      <w:r w:rsidR="00DB5BF4">
        <w:rPr>
          <w:rFonts w:ascii="Garamond" w:eastAsia="Garamond" w:hAnsi="Garamond" w:cs="Garamond"/>
        </w:rPr>
        <w:t xml:space="preserve"> </w:t>
      </w:r>
      <w:r>
        <w:rPr>
          <w:rFonts w:ascii="Garamond" w:eastAsia="Garamond" w:hAnsi="Garamond" w:cs="Garamond"/>
        </w:rPr>
        <w:t>events in the region.</w:t>
      </w:r>
    </w:p>
    <w:p w14:paraId="24585194" w14:textId="77777777" w:rsidR="00C60604" w:rsidRDefault="00C60604">
      <w:pPr>
        <w:rPr>
          <w:b/>
          <w:sz w:val="20"/>
          <w:szCs w:val="20"/>
        </w:rPr>
      </w:pPr>
    </w:p>
    <w:p w14:paraId="6B3E6A90" w14:textId="77777777" w:rsidR="00C60604" w:rsidRDefault="0009430E">
      <w:pPr>
        <w:rPr>
          <w:sz w:val="20"/>
          <w:szCs w:val="20"/>
        </w:rPr>
      </w:pPr>
      <w:r w:rsidRPr="00605853">
        <w:rPr>
          <w:b/>
          <w:i/>
          <w:sz w:val="20"/>
          <w:szCs w:val="20"/>
        </w:rPr>
        <w:t>Abstract</w:t>
      </w:r>
      <w:r w:rsidRPr="00605853">
        <w:rPr>
          <w:b/>
          <w:sz w:val="20"/>
          <w:szCs w:val="20"/>
        </w:rPr>
        <w:t>:</w:t>
      </w:r>
    </w:p>
    <w:p w14:paraId="548B014F" w14:textId="0C556091" w:rsidR="00C60604" w:rsidRDefault="00013445">
      <w:pPr>
        <w:rPr>
          <w:rFonts w:ascii="Garamond" w:eastAsia="Garamond" w:hAnsi="Garamond" w:cs="Garamond"/>
        </w:rPr>
      </w:pPr>
      <w:r>
        <w:rPr>
          <w:rFonts w:ascii="Garamond" w:eastAsia="Garamond" w:hAnsi="Garamond" w:cs="Garamond"/>
        </w:rPr>
        <w:t>Hawai’i</w:t>
      </w:r>
      <w:r w:rsidR="0009430E">
        <w:rPr>
          <w:rFonts w:ascii="Garamond" w:eastAsia="Garamond" w:hAnsi="Garamond" w:cs="Garamond"/>
        </w:rPr>
        <w:t xml:space="preserve"> </w:t>
      </w:r>
      <w:r w:rsidR="009C2D57">
        <w:rPr>
          <w:rFonts w:ascii="Garamond" w:eastAsia="Garamond" w:hAnsi="Garamond" w:cs="Garamond"/>
        </w:rPr>
        <w:t xml:space="preserve">and the U.S. </w:t>
      </w:r>
      <w:r w:rsidR="006634C2">
        <w:rPr>
          <w:rFonts w:ascii="Garamond" w:eastAsia="Garamond" w:hAnsi="Garamond" w:cs="Garamond"/>
        </w:rPr>
        <w:t xml:space="preserve">Affiliated </w:t>
      </w:r>
      <w:r w:rsidR="0009430E">
        <w:rPr>
          <w:rFonts w:ascii="Garamond" w:eastAsia="Garamond" w:hAnsi="Garamond" w:cs="Garamond"/>
        </w:rPr>
        <w:t>Pacific</w:t>
      </w:r>
      <w:r w:rsidR="00404509">
        <w:rPr>
          <w:rFonts w:ascii="Garamond" w:eastAsia="Garamond" w:hAnsi="Garamond" w:cs="Garamond"/>
        </w:rPr>
        <w:t xml:space="preserve"> Islands (USAPI) comprise more than 2,000 islands that span thousands of miles of ocean and are home to nearly 1.9 million people. </w:t>
      </w:r>
      <w:r w:rsidR="0009430E">
        <w:rPr>
          <w:rFonts w:ascii="Garamond" w:eastAsia="Garamond" w:hAnsi="Garamond" w:cs="Garamond"/>
        </w:rPr>
        <w:t xml:space="preserve">This region </w:t>
      </w:r>
      <w:r w:rsidR="00AB12D5">
        <w:rPr>
          <w:rFonts w:ascii="Garamond" w:eastAsia="Garamond" w:hAnsi="Garamond" w:cs="Garamond"/>
        </w:rPr>
        <w:t>is</w:t>
      </w:r>
      <w:r w:rsidR="00404509">
        <w:rPr>
          <w:rFonts w:ascii="Garamond" w:eastAsia="Garamond" w:hAnsi="Garamond" w:cs="Garamond"/>
        </w:rPr>
        <w:t xml:space="preserve"> particularly vulnerable to </w:t>
      </w:r>
      <w:r w:rsidR="001F4A3E">
        <w:rPr>
          <w:rFonts w:ascii="Garamond" w:eastAsia="Garamond" w:hAnsi="Garamond" w:cs="Garamond"/>
        </w:rPr>
        <w:t xml:space="preserve">economic, social, and environmental </w:t>
      </w:r>
      <w:r w:rsidR="00404509">
        <w:rPr>
          <w:rFonts w:ascii="Garamond" w:eastAsia="Garamond" w:hAnsi="Garamond" w:cs="Garamond"/>
        </w:rPr>
        <w:t xml:space="preserve">impacts </w:t>
      </w:r>
      <w:r w:rsidR="00AB12D5">
        <w:rPr>
          <w:rFonts w:ascii="Garamond" w:eastAsia="Garamond" w:hAnsi="Garamond" w:cs="Garamond"/>
        </w:rPr>
        <w:t xml:space="preserve">resulting </w:t>
      </w:r>
      <w:r w:rsidR="00404509">
        <w:rPr>
          <w:rFonts w:ascii="Garamond" w:eastAsia="Garamond" w:hAnsi="Garamond" w:cs="Garamond"/>
        </w:rPr>
        <w:t xml:space="preserve">from </w:t>
      </w:r>
      <w:r w:rsidR="001962E8">
        <w:rPr>
          <w:rFonts w:ascii="Garamond" w:eastAsia="Garamond" w:hAnsi="Garamond" w:cs="Garamond"/>
        </w:rPr>
        <w:t>changes in sea level rise and storm patterns over</w:t>
      </w:r>
      <w:r w:rsidR="0009430E">
        <w:rPr>
          <w:rFonts w:ascii="Garamond" w:eastAsia="Garamond" w:hAnsi="Garamond" w:cs="Garamond"/>
        </w:rPr>
        <w:t xml:space="preserve"> the next century. Climatologists and regional decision makers are inter</w:t>
      </w:r>
      <w:r w:rsidR="001962E8">
        <w:rPr>
          <w:rFonts w:ascii="Garamond" w:eastAsia="Garamond" w:hAnsi="Garamond" w:cs="Garamond"/>
        </w:rPr>
        <w:t>ested in understanding projected</w:t>
      </w:r>
      <w:r w:rsidR="0009430E">
        <w:rPr>
          <w:rFonts w:ascii="Garamond" w:eastAsia="Garamond" w:hAnsi="Garamond" w:cs="Garamond"/>
        </w:rPr>
        <w:t xml:space="preserve"> </w:t>
      </w:r>
      <w:r w:rsidR="009C2D57">
        <w:rPr>
          <w:rFonts w:ascii="Garamond" w:eastAsia="Garamond" w:hAnsi="Garamond" w:cs="Garamond"/>
        </w:rPr>
        <w:t xml:space="preserve">long-term </w:t>
      </w:r>
      <w:r w:rsidR="0009430E">
        <w:rPr>
          <w:rFonts w:ascii="Garamond" w:eastAsia="Garamond" w:hAnsi="Garamond" w:cs="Garamond"/>
        </w:rPr>
        <w:t>changes in extreme weather events for adaptation and mitigation planning. This study provide</w:t>
      </w:r>
      <w:r w:rsidR="00665279">
        <w:rPr>
          <w:rFonts w:ascii="Garamond" w:eastAsia="Garamond" w:hAnsi="Garamond" w:cs="Garamond"/>
        </w:rPr>
        <w:t>d</w:t>
      </w:r>
      <w:r w:rsidR="0009430E">
        <w:rPr>
          <w:rFonts w:ascii="Garamond" w:eastAsia="Garamond" w:hAnsi="Garamond" w:cs="Garamond"/>
        </w:rPr>
        <w:t xml:space="preserve"> an initial out</w:t>
      </w:r>
      <w:r w:rsidR="00404509">
        <w:rPr>
          <w:rFonts w:ascii="Garamond" w:eastAsia="Garamond" w:hAnsi="Garamond" w:cs="Garamond"/>
        </w:rPr>
        <w:t xml:space="preserve">look at </w:t>
      </w:r>
      <w:r w:rsidR="001F4A3E">
        <w:rPr>
          <w:rFonts w:ascii="Garamond" w:eastAsia="Garamond" w:hAnsi="Garamond" w:cs="Garamond"/>
        </w:rPr>
        <w:t xml:space="preserve">regional </w:t>
      </w:r>
      <w:r w:rsidR="00BB62A8">
        <w:rPr>
          <w:rFonts w:ascii="Garamond" w:eastAsia="Garamond" w:hAnsi="Garamond" w:cs="Garamond"/>
        </w:rPr>
        <w:t>trends in</w:t>
      </w:r>
      <w:r w:rsidR="00AB12D5">
        <w:rPr>
          <w:rFonts w:ascii="Garamond" w:eastAsia="Garamond" w:hAnsi="Garamond" w:cs="Garamond"/>
        </w:rPr>
        <w:t xml:space="preserve"> the location of the</w:t>
      </w:r>
      <w:r w:rsidR="00BB62A8">
        <w:rPr>
          <w:rFonts w:ascii="Garamond" w:eastAsia="Garamond" w:hAnsi="Garamond" w:cs="Garamond"/>
        </w:rPr>
        <w:t xml:space="preserve"> monsoon </w:t>
      </w:r>
      <w:r w:rsidR="00AB12D5">
        <w:rPr>
          <w:rFonts w:ascii="Garamond" w:eastAsia="Garamond" w:hAnsi="Garamond" w:cs="Garamond"/>
        </w:rPr>
        <w:t xml:space="preserve">and </w:t>
      </w:r>
      <w:r w:rsidR="00BB62A8">
        <w:rPr>
          <w:rFonts w:ascii="Garamond" w:eastAsia="Garamond" w:hAnsi="Garamond" w:cs="Garamond"/>
        </w:rPr>
        <w:t>distribution</w:t>
      </w:r>
      <w:r w:rsidR="00AB12D5">
        <w:rPr>
          <w:rFonts w:ascii="Garamond" w:eastAsia="Garamond" w:hAnsi="Garamond" w:cs="Garamond"/>
        </w:rPr>
        <w:t xml:space="preserve"> of</w:t>
      </w:r>
      <w:r w:rsidR="001F4A3E">
        <w:rPr>
          <w:rFonts w:ascii="Garamond" w:eastAsia="Garamond" w:hAnsi="Garamond" w:cs="Garamond"/>
        </w:rPr>
        <w:t xml:space="preserve"> </w:t>
      </w:r>
      <w:r w:rsidR="00572C4D">
        <w:rPr>
          <w:rFonts w:ascii="Garamond" w:eastAsia="Garamond" w:hAnsi="Garamond" w:cs="Garamond"/>
        </w:rPr>
        <w:t xml:space="preserve">the </w:t>
      </w:r>
      <w:r w:rsidR="0009430E">
        <w:rPr>
          <w:rFonts w:ascii="Garamond" w:eastAsia="Garamond" w:hAnsi="Garamond" w:cs="Garamond"/>
        </w:rPr>
        <w:t xml:space="preserve">extremes </w:t>
      </w:r>
      <w:r w:rsidR="00AB12D5">
        <w:rPr>
          <w:rFonts w:ascii="Garamond" w:eastAsia="Garamond" w:hAnsi="Garamond" w:cs="Garamond"/>
        </w:rPr>
        <w:t>in wind speed and rainfall</w:t>
      </w:r>
      <w:r w:rsidR="001F4A3E">
        <w:rPr>
          <w:rFonts w:ascii="Garamond" w:eastAsia="Garamond" w:hAnsi="Garamond" w:cs="Garamond"/>
        </w:rPr>
        <w:t xml:space="preserve"> </w:t>
      </w:r>
      <w:r w:rsidR="0009430E">
        <w:rPr>
          <w:rFonts w:ascii="Garamond" w:eastAsia="Garamond" w:hAnsi="Garamond" w:cs="Garamond"/>
        </w:rPr>
        <w:t xml:space="preserve">over the course of </w:t>
      </w:r>
      <w:r w:rsidR="00572C4D">
        <w:rPr>
          <w:rFonts w:ascii="Garamond" w:eastAsia="Garamond" w:hAnsi="Garamond" w:cs="Garamond"/>
        </w:rPr>
        <w:t>the 21st century</w:t>
      </w:r>
      <w:r w:rsidR="0009430E">
        <w:rPr>
          <w:rFonts w:ascii="Garamond" w:eastAsia="Garamond" w:hAnsi="Garamond" w:cs="Garamond"/>
        </w:rPr>
        <w:t xml:space="preserve">. </w:t>
      </w:r>
      <w:r w:rsidR="00AB12D5">
        <w:rPr>
          <w:rFonts w:ascii="Garamond" w:eastAsia="Garamond" w:hAnsi="Garamond" w:cs="Garamond"/>
        </w:rPr>
        <w:t xml:space="preserve">Select </w:t>
      </w:r>
      <w:r w:rsidR="0009430E">
        <w:rPr>
          <w:rFonts w:ascii="Garamond" w:eastAsia="Garamond" w:hAnsi="Garamond" w:cs="Garamond"/>
        </w:rPr>
        <w:t>Global Climate Models</w:t>
      </w:r>
      <w:r w:rsidR="00592422">
        <w:rPr>
          <w:rFonts w:ascii="Garamond" w:eastAsia="Garamond" w:hAnsi="Garamond" w:cs="Garamond"/>
        </w:rPr>
        <w:t xml:space="preserve"> (GCMs)</w:t>
      </w:r>
      <w:r w:rsidR="0009430E">
        <w:rPr>
          <w:rFonts w:ascii="Garamond" w:eastAsia="Garamond" w:hAnsi="Garamond" w:cs="Garamond"/>
        </w:rPr>
        <w:t xml:space="preserve"> from the Coupled Model </w:t>
      </w:r>
      <w:proofErr w:type="spellStart"/>
      <w:r w:rsidR="0009430E">
        <w:rPr>
          <w:rFonts w:ascii="Garamond" w:eastAsia="Garamond" w:hAnsi="Garamond" w:cs="Garamond"/>
        </w:rPr>
        <w:t>Intercomparison</w:t>
      </w:r>
      <w:proofErr w:type="spellEnd"/>
      <w:r w:rsidR="0009430E">
        <w:rPr>
          <w:rFonts w:ascii="Garamond" w:eastAsia="Garamond" w:hAnsi="Garamond" w:cs="Garamond"/>
        </w:rPr>
        <w:t xml:space="preserve"> Project</w:t>
      </w:r>
      <w:r w:rsidR="00BB62A8">
        <w:rPr>
          <w:rFonts w:ascii="Garamond" w:eastAsia="Garamond" w:hAnsi="Garamond" w:cs="Garamond"/>
        </w:rPr>
        <w:t xml:space="preserve"> Phase</w:t>
      </w:r>
      <w:r w:rsidR="0009430E">
        <w:rPr>
          <w:rFonts w:ascii="Garamond" w:eastAsia="Garamond" w:hAnsi="Garamond" w:cs="Garamond"/>
        </w:rPr>
        <w:t xml:space="preserve"> 5 (CMIP5) were </w:t>
      </w:r>
      <w:r w:rsidR="00AB12D5">
        <w:rPr>
          <w:rFonts w:ascii="Garamond" w:eastAsia="Garamond" w:hAnsi="Garamond" w:cs="Garamond"/>
        </w:rPr>
        <w:t>verified</w:t>
      </w:r>
      <w:r w:rsidR="00D03BCA">
        <w:rPr>
          <w:rFonts w:ascii="Garamond" w:eastAsia="Garamond" w:hAnsi="Garamond" w:cs="Garamond"/>
        </w:rPr>
        <w:t xml:space="preserve"> against historic</w:t>
      </w:r>
      <w:r w:rsidR="00665279">
        <w:rPr>
          <w:rFonts w:ascii="Garamond" w:eastAsia="Garamond" w:hAnsi="Garamond" w:cs="Garamond"/>
        </w:rPr>
        <w:t xml:space="preserve"> NOAA satellite data. This project </w:t>
      </w:r>
      <w:r w:rsidR="0009430E">
        <w:rPr>
          <w:rFonts w:ascii="Garamond" w:eastAsia="Garamond" w:hAnsi="Garamond" w:cs="Garamond"/>
        </w:rPr>
        <w:t xml:space="preserve">used </w:t>
      </w:r>
      <w:r w:rsidR="00604A0B">
        <w:rPr>
          <w:rFonts w:ascii="Garamond" w:eastAsia="Garamond" w:hAnsi="Garamond" w:cs="Garamond"/>
        </w:rPr>
        <w:t>the</w:t>
      </w:r>
      <w:r w:rsidR="00665279">
        <w:rPr>
          <w:rFonts w:ascii="Garamond" w:eastAsia="Garamond" w:hAnsi="Garamond" w:cs="Garamond"/>
        </w:rPr>
        <w:t xml:space="preserve"> future simulations </w:t>
      </w:r>
      <w:r w:rsidR="0009430E">
        <w:rPr>
          <w:rFonts w:ascii="Garamond" w:eastAsia="Garamond" w:hAnsi="Garamond" w:cs="Garamond"/>
        </w:rPr>
        <w:t xml:space="preserve">to calculate </w:t>
      </w:r>
      <w:r w:rsidR="00665279">
        <w:rPr>
          <w:rFonts w:ascii="Garamond" w:eastAsia="Garamond" w:hAnsi="Garamond" w:cs="Garamond"/>
        </w:rPr>
        <w:t>th</w:t>
      </w:r>
      <w:r w:rsidR="0009430E">
        <w:rPr>
          <w:rFonts w:ascii="Garamond" w:eastAsia="Garamond" w:hAnsi="Garamond" w:cs="Garamond"/>
        </w:rPr>
        <w:t>e projected change</w:t>
      </w:r>
      <w:r w:rsidR="00665279">
        <w:rPr>
          <w:rFonts w:ascii="Garamond" w:eastAsia="Garamond" w:hAnsi="Garamond" w:cs="Garamond"/>
        </w:rPr>
        <w:t>s</w:t>
      </w:r>
      <w:r w:rsidR="0009430E">
        <w:rPr>
          <w:rFonts w:ascii="Garamond" w:eastAsia="Garamond" w:hAnsi="Garamond" w:cs="Garamond"/>
        </w:rPr>
        <w:t xml:space="preserve"> in </w:t>
      </w:r>
      <w:r w:rsidR="00665279">
        <w:rPr>
          <w:rFonts w:ascii="Garamond" w:eastAsia="Garamond" w:hAnsi="Garamond" w:cs="Garamond"/>
        </w:rPr>
        <w:t>magnitude for extreme values of</w:t>
      </w:r>
      <w:r w:rsidR="0009430E">
        <w:rPr>
          <w:rFonts w:ascii="Garamond" w:eastAsia="Garamond" w:hAnsi="Garamond" w:cs="Garamond"/>
        </w:rPr>
        <w:t xml:space="preserve"> wind speed and rainfall rate</w:t>
      </w:r>
      <w:r w:rsidR="00665279">
        <w:rPr>
          <w:rFonts w:ascii="Garamond" w:eastAsia="Garamond" w:hAnsi="Garamond" w:cs="Garamond"/>
        </w:rPr>
        <w:t>, return interval frequency for rainfall and wind speed, and distribution of monsoon events.</w:t>
      </w:r>
      <w:r w:rsidR="00F13799">
        <w:rPr>
          <w:rFonts w:ascii="Garamond" w:eastAsia="Garamond" w:hAnsi="Garamond" w:cs="Garamond"/>
        </w:rPr>
        <w:t xml:space="preserve"> </w:t>
      </w:r>
      <w:r w:rsidR="00665279">
        <w:rPr>
          <w:rFonts w:ascii="Garamond" w:eastAsia="Garamond" w:hAnsi="Garamond" w:cs="Garamond"/>
        </w:rPr>
        <w:t xml:space="preserve">The results include gridded maps of monsoon </w:t>
      </w:r>
      <w:r w:rsidR="00CF0057">
        <w:rPr>
          <w:rFonts w:ascii="Garamond" w:eastAsia="Garamond" w:hAnsi="Garamond" w:cs="Garamond"/>
        </w:rPr>
        <w:t>distribution</w:t>
      </w:r>
      <w:r w:rsidR="00665279">
        <w:rPr>
          <w:rFonts w:ascii="Garamond" w:eastAsia="Garamond" w:hAnsi="Garamond" w:cs="Garamond"/>
        </w:rPr>
        <w:t xml:space="preserve"> and extreme wind and rain values, as well as return interval plots for virtual stations within the</w:t>
      </w:r>
      <w:r w:rsidR="0009430E">
        <w:rPr>
          <w:rFonts w:ascii="Garamond" w:eastAsia="Garamond" w:hAnsi="Garamond" w:cs="Garamond"/>
        </w:rPr>
        <w:t xml:space="preserve"> USAPI and </w:t>
      </w:r>
      <w:r>
        <w:rPr>
          <w:rFonts w:ascii="Garamond" w:eastAsia="Garamond" w:hAnsi="Garamond" w:cs="Garamond"/>
        </w:rPr>
        <w:t>Hawai’i</w:t>
      </w:r>
      <w:r w:rsidR="0009430E">
        <w:rPr>
          <w:rFonts w:ascii="Garamond" w:eastAsia="Garamond" w:hAnsi="Garamond" w:cs="Garamond"/>
        </w:rPr>
        <w:t xml:space="preserve"> Exclusive Economic </w:t>
      </w:r>
      <w:r w:rsidR="00665279">
        <w:rPr>
          <w:rFonts w:ascii="Garamond" w:eastAsia="Garamond" w:hAnsi="Garamond" w:cs="Garamond"/>
        </w:rPr>
        <w:t xml:space="preserve">Zones on a decadal basis for the years 2030-2100. </w:t>
      </w:r>
    </w:p>
    <w:p w14:paraId="73BE1C39" w14:textId="77777777" w:rsidR="00C60604" w:rsidRDefault="0009430E">
      <w:pPr>
        <w:rPr>
          <w:rFonts w:ascii="Garamond" w:eastAsia="Garamond" w:hAnsi="Garamond" w:cs="Garamond"/>
        </w:rPr>
      </w:pPr>
      <w:r>
        <w:rPr>
          <w:rFonts w:ascii="Garamond" w:eastAsia="Garamond" w:hAnsi="Garamond" w:cs="Garamond"/>
        </w:rPr>
        <w:t xml:space="preserve"> </w:t>
      </w:r>
    </w:p>
    <w:p w14:paraId="5F4D9F75" w14:textId="77777777" w:rsidR="00C60604" w:rsidRDefault="0009430E">
      <w:pPr>
        <w:rPr>
          <w:b/>
          <w:sz w:val="20"/>
          <w:szCs w:val="20"/>
        </w:rPr>
      </w:pPr>
      <w:r>
        <w:rPr>
          <w:b/>
          <w:sz w:val="20"/>
          <w:szCs w:val="20"/>
        </w:rPr>
        <w:t>Keywords:</w:t>
      </w:r>
    </w:p>
    <w:p w14:paraId="3FEB22F2" w14:textId="3E9A9A4C" w:rsidR="00C60604" w:rsidRDefault="00886438">
      <w:pPr>
        <w:rPr>
          <w:sz w:val="20"/>
          <w:szCs w:val="20"/>
        </w:rPr>
      </w:pPr>
      <w:r>
        <w:rPr>
          <w:rFonts w:ascii="Garamond" w:eastAsia="Garamond" w:hAnsi="Garamond" w:cs="Garamond"/>
        </w:rPr>
        <w:t>Storminess, monsoon</w:t>
      </w:r>
      <w:r w:rsidR="0009430E">
        <w:rPr>
          <w:rFonts w:ascii="Garamond" w:eastAsia="Garamond" w:hAnsi="Garamond" w:cs="Garamond"/>
        </w:rPr>
        <w:t xml:space="preserve">, </w:t>
      </w:r>
      <w:r>
        <w:rPr>
          <w:rFonts w:ascii="Garamond" w:eastAsia="Garamond" w:hAnsi="Garamond" w:cs="Garamond"/>
        </w:rPr>
        <w:t>CMIP5, remote sensing,</w:t>
      </w:r>
      <w:r w:rsidR="0009430E">
        <w:rPr>
          <w:rFonts w:ascii="Garamond" w:eastAsia="Garamond" w:hAnsi="Garamond" w:cs="Garamond"/>
        </w:rPr>
        <w:t xml:space="preserve"> USAPI, </w:t>
      </w:r>
      <w:r w:rsidR="00013445">
        <w:rPr>
          <w:rFonts w:ascii="Garamond" w:eastAsia="Garamond" w:hAnsi="Garamond" w:cs="Garamond"/>
        </w:rPr>
        <w:t>Hawai’i</w:t>
      </w:r>
      <w:r w:rsidR="0009430E">
        <w:rPr>
          <w:rFonts w:ascii="Garamond" w:eastAsia="Garamond" w:hAnsi="Garamond" w:cs="Garamond"/>
        </w:rPr>
        <w:t xml:space="preserve">, Global Climate Model </w:t>
      </w:r>
    </w:p>
    <w:p w14:paraId="3AA876C8" w14:textId="77777777" w:rsidR="00C60604" w:rsidRDefault="00C60604">
      <w:pPr>
        <w:ind w:left="720" w:hanging="720"/>
        <w:rPr>
          <w:b/>
          <w:i/>
          <w:sz w:val="20"/>
          <w:szCs w:val="20"/>
        </w:rPr>
      </w:pPr>
    </w:p>
    <w:p w14:paraId="6BE19A77" w14:textId="0A38E715" w:rsidR="00C60604" w:rsidRDefault="0009430E">
      <w:pPr>
        <w:ind w:left="720" w:hanging="720"/>
        <w:rPr>
          <w:sz w:val="20"/>
          <w:szCs w:val="20"/>
        </w:rPr>
      </w:pPr>
      <w:r>
        <w:rPr>
          <w:b/>
          <w:i/>
          <w:sz w:val="20"/>
          <w:szCs w:val="20"/>
        </w:rPr>
        <w:lastRenderedPageBreak/>
        <w:t>National Application Area Addressed:</w:t>
      </w:r>
      <w:r>
        <w:rPr>
          <w:sz w:val="20"/>
          <w:szCs w:val="20"/>
        </w:rPr>
        <w:t xml:space="preserve"> </w:t>
      </w:r>
      <w:r>
        <w:rPr>
          <w:rFonts w:ascii="Garamond" w:eastAsia="Garamond" w:hAnsi="Garamond" w:cs="Garamond"/>
        </w:rPr>
        <w:t>Disasters</w:t>
      </w:r>
    </w:p>
    <w:p w14:paraId="48EFAFD5" w14:textId="4C1E2D33" w:rsidR="00C60604" w:rsidRDefault="0009430E">
      <w:pPr>
        <w:ind w:left="720" w:hanging="720"/>
        <w:rPr>
          <w:sz w:val="20"/>
          <w:szCs w:val="20"/>
        </w:rPr>
      </w:pPr>
      <w:r>
        <w:rPr>
          <w:b/>
          <w:i/>
          <w:sz w:val="20"/>
          <w:szCs w:val="20"/>
        </w:rPr>
        <w:t>Study Location:</w:t>
      </w:r>
      <w:r>
        <w:rPr>
          <w:sz w:val="20"/>
          <w:szCs w:val="20"/>
        </w:rPr>
        <w:t xml:space="preserve"> </w:t>
      </w:r>
      <w:r w:rsidR="00013445">
        <w:rPr>
          <w:rFonts w:ascii="Garamond" w:eastAsia="Garamond" w:hAnsi="Garamond" w:cs="Garamond"/>
        </w:rPr>
        <w:t>Hawai’i</w:t>
      </w:r>
      <w:r w:rsidR="00886438">
        <w:rPr>
          <w:rFonts w:ascii="Garamond" w:eastAsia="Garamond" w:hAnsi="Garamond" w:cs="Garamond"/>
        </w:rPr>
        <w:t xml:space="preserve"> </w:t>
      </w:r>
      <w:r>
        <w:rPr>
          <w:rFonts w:ascii="Garamond" w:eastAsia="Garamond" w:hAnsi="Garamond" w:cs="Garamond"/>
        </w:rPr>
        <w:t>and U</w:t>
      </w:r>
      <w:r w:rsidR="009C2D57">
        <w:rPr>
          <w:rFonts w:ascii="Garamond" w:eastAsia="Garamond" w:hAnsi="Garamond" w:cs="Garamond"/>
        </w:rPr>
        <w:t xml:space="preserve">.S. </w:t>
      </w:r>
      <w:r>
        <w:rPr>
          <w:rFonts w:ascii="Garamond" w:eastAsia="Garamond" w:hAnsi="Garamond" w:cs="Garamond"/>
        </w:rPr>
        <w:t>Affiliated Pacific Islands (</w:t>
      </w:r>
      <w:r w:rsidR="00D7735C">
        <w:rPr>
          <w:rFonts w:ascii="Garamond" w:eastAsia="Garamond" w:hAnsi="Garamond" w:cs="Garamond"/>
        </w:rPr>
        <w:t xml:space="preserve">Federated States of </w:t>
      </w:r>
      <w:r>
        <w:rPr>
          <w:rFonts w:ascii="Garamond" w:eastAsia="Garamond" w:hAnsi="Garamond" w:cs="Garamond"/>
        </w:rPr>
        <w:t>Micronesia, American Samoa, Guam, the Republic of Palau,</w:t>
      </w:r>
      <w:r w:rsidR="00D7735C">
        <w:rPr>
          <w:rFonts w:ascii="Garamond" w:eastAsia="Garamond" w:hAnsi="Garamond" w:cs="Garamond"/>
        </w:rPr>
        <w:t xml:space="preserve"> the Republic of the Marshall Islands,</w:t>
      </w:r>
      <w:r>
        <w:rPr>
          <w:rFonts w:ascii="Garamond" w:eastAsia="Garamond" w:hAnsi="Garamond" w:cs="Garamond"/>
        </w:rPr>
        <w:t xml:space="preserve"> and the Commonwealth of the Northern Mariana Islands)</w:t>
      </w:r>
    </w:p>
    <w:p w14:paraId="2E3947BC" w14:textId="4B37F440" w:rsidR="00C60604" w:rsidRDefault="0009430E">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January</w:t>
      </w:r>
      <w:r>
        <w:rPr>
          <w:rFonts w:ascii="Garamond" w:eastAsia="Garamond" w:hAnsi="Garamond" w:cs="Garamond"/>
          <w:b/>
        </w:rPr>
        <w:t xml:space="preserve"> </w:t>
      </w:r>
      <w:r w:rsidR="00886438">
        <w:rPr>
          <w:rFonts w:ascii="Garamond" w:eastAsia="Garamond" w:hAnsi="Garamond" w:cs="Garamond"/>
        </w:rPr>
        <w:t>1988 – December 2005</w:t>
      </w:r>
      <w:r>
        <w:rPr>
          <w:rFonts w:ascii="Garamond" w:eastAsia="Garamond" w:hAnsi="Garamond" w:cs="Garamond"/>
        </w:rPr>
        <w:t xml:space="preserve">; </w:t>
      </w:r>
      <w:r w:rsidR="00886438">
        <w:rPr>
          <w:rFonts w:ascii="Garamond" w:eastAsia="Garamond" w:hAnsi="Garamond" w:cs="Garamond"/>
        </w:rPr>
        <w:t xml:space="preserve">Projections </w:t>
      </w:r>
      <w:r>
        <w:rPr>
          <w:rFonts w:ascii="Garamond" w:eastAsia="Garamond" w:hAnsi="Garamond" w:cs="Garamond"/>
        </w:rPr>
        <w:t xml:space="preserve">to </w:t>
      </w:r>
      <w:r w:rsidR="00886438">
        <w:rPr>
          <w:rFonts w:ascii="Garamond" w:eastAsia="Garamond" w:hAnsi="Garamond" w:cs="Garamond"/>
        </w:rPr>
        <w:t xml:space="preserve">2030, 2040, 2050, 2060, 2070, 2080, 2090, and 2100 </w:t>
      </w:r>
    </w:p>
    <w:p w14:paraId="54AB4599" w14:textId="77777777" w:rsidR="00901567" w:rsidRDefault="00901567">
      <w:pPr>
        <w:rPr>
          <w:rFonts w:ascii="Garamond" w:eastAsia="Garamond" w:hAnsi="Garamond" w:cs="Garamond"/>
        </w:rPr>
      </w:pPr>
    </w:p>
    <w:p w14:paraId="0ACAC817" w14:textId="77777777" w:rsidR="00C60604" w:rsidRDefault="0009430E">
      <w:pPr>
        <w:rPr>
          <w:sz w:val="20"/>
          <w:szCs w:val="20"/>
        </w:rPr>
      </w:pPr>
      <w:r w:rsidRPr="00A01EEC">
        <w:rPr>
          <w:b/>
          <w:i/>
          <w:sz w:val="20"/>
          <w:szCs w:val="20"/>
        </w:rPr>
        <w:t>Community Concern:</w:t>
      </w:r>
    </w:p>
    <w:p w14:paraId="206AC73D" w14:textId="22ACBAAF" w:rsidR="00C60604" w:rsidRDefault="00605853">
      <w:pPr>
        <w:numPr>
          <w:ilvl w:val="0"/>
          <w:numId w:val="1"/>
        </w:numPr>
        <w:contextualSpacing/>
      </w:pPr>
      <w:r>
        <w:rPr>
          <w:rFonts w:ascii="Garamond" w:eastAsia="Garamond" w:hAnsi="Garamond" w:cs="Garamond"/>
        </w:rPr>
        <w:t xml:space="preserve">Changes in regional climate patterns are expected to increase </w:t>
      </w:r>
      <w:r w:rsidR="0009430E">
        <w:rPr>
          <w:rFonts w:ascii="Garamond" w:eastAsia="Garamond" w:hAnsi="Garamond" w:cs="Garamond"/>
        </w:rPr>
        <w:t>sea surface temperatur</w:t>
      </w:r>
      <w:r>
        <w:rPr>
          <w:rFonts w:ascii="Garamond" w:eastAsia="Garamond" w:hAnsi="Garamond" w:cs="Garamond"/>
        </w:rPr>
        <w:t xml:space="preserve">e and height, impact freshwater availability, and alter storm patterns, including wave run-up, storm surges, and flooding events. </w:t>
      </w:r>
    </w:p>
    <w:p w14:paraId="3B6A416F" w14:textId="3CB8E454" w:rsidR="00C60604" w:rsidRDefault="00013445">
      <w:pPr>
        <w:numPr>
          <w:ilvl w:val="0"/>
          <w:numId w:val="1"/>
        </w:numPr>
        <w:contextualSpacing/>
      </w:pPr>
      <w:r>
        <w:rPr>
          <w:rFonts w:ascii="Garamond" w:eastAsia="Garamond" w:hAnsi="Garamond" w:cs="Garamond"/>
        </w:rPr>
        <w:t>Hawai’i</w:t>
      </w:r>
      <w:r w:rsidR="00605853">
        <w:rPr>
          <w:rFonts w:ascii="Garamond" w:eastAsia="Garamond" w:hAnsi="Garamond" w:cs="Garamond"/>
        </w:rPr>
        <w:t xml:space="preserve"> and the</w:t>
      </w:r>
      <w:r w:rsidR="0009430E">
        <w:rPr>
          <w:rFonts w:ascii="Garamond" w:eastAsia="Garamond" w:hAnsi="Garamond" w:cs="Garamond"/>
        </w:rPr>
        <w:t xml:space="preserve"> USAPI are at incr</w:t>
      </w:r>
      <w:r w:rsidR="00605853">
        <w:rPr>
          <w:rFonts w:ascii="Garamond" w:eastAsia="Garamond" w:hAnsi="Garamond" w:cs="Garamond"/>
        </w:rPr>
        <w:t>eased risk from coastal hazards, including coastal erosion, inundation events, and infrastruc</w:t>
      </w:r>
      <w:r w:rsidR="00BB62A8">
        <w:rPr>
          <w:rFonts w:ascii="Garamond" w:eastAsia="Garamond" w:hAnsi="Garamond" w:cs="Garamond"/>
        </w:rPr>
        <w:t xml:space="preserve">ture damage </w:t>
      </w:r>
      <w:r w:rsidR="0009430E">
        <w:rPr>
          <w:rFonts w:ascii="Garamond" w:eastAsia="Garamond" w:hAnsi="Garamond" w:cs="Garamond"/>
        </w:rPr>
        <w:t>due to geographic location and geological makeup where populations are clustered on coasts and low-lying islands rise only feet in elevation above</w:t>
      </w:r>
      <w:r w:rsidR="00605853">
        <w:rPr>
          <w:rFonts w:ascii="Garamond" w:eastAsia="Garamond" w:hAnsi="Garamond" w:cs="Garamond"/>
        </w:rPr>
        <w:t xml:space="preserve"> present</w:t>
      </w:r>
      <w:r w:rsidR="0009430E">
        <w:rPr>
          <w:rFonts w:ascii="Garamond" w:eastAsia="Garamond" w:hAnsi="Garamond" w:cs="Garamond"/>
        </w:rPr>
        <w:t xml:space="preserve"> mean sea level</w:t>
      </w:r>
      <w:r w:rsidR="00605853">
        <w:rPr>
          <w:rFonts w:ascii="Garamond" w:eastAsia="Garamond" w:hAnsi="Garamond" w:cs="Garamond"/>
        </w:rPr>
        <w:t xml:space="preserve">. </w:t>
      </w:r>
      <w:r w:rsidR="0009430E">
        <w:rPr>
          <w:rFonts w:ascii="Garamond" w:eastAsia="Garamond" w:hAnsi="Garamond" w:cs="Garamond"/>
        </w:rPr>
        <w:t xml:space="preserve"> </w:t>
      </w:r>
    </w:p>
    <w:p w14:paraId="765D03BB" w14:textId="73711E64" w:rsidR="00C60604" w:rsidRDefault="0009430E">
      <w:pPr>
        <w:numPr>
          <w:ilvl w:val="0"/>
          <w:numId w:val="1"/>
        </w:numPr>
        <w:contextualSpacing/>
      </w:pPr>
      <w:r>
        <w:rPr>
          <w:rFonts w:ascii="Garamond" w:eastAsia="Garamond" w:hAnsi="Garamond" w:cs="Garamond"/>
        </w:rPr>
        <w:t>Island communities have low adaptive capacity with high adaptation</w:t>
      </w:r>
      <w:r w:rsidR="00C36F38">
        <w:rPr>
          <w:rFonts w:ascii="Garamond" w:eastAsia="Garamond" w:hAnsi="Garamond" w:cs="Garamond"/>
        </w:rPr>
        <w:t xml:space="preserve"> and </w:t>
      </w:r>
      <w:r>
        <w:rPr>
          <w:rFonts w:ascii="Garamond" w:eastAsia="Garamond" w:hAnsi="Garamond" w:cs="Garamond"/>
        </w:rPr>
        <w:t>mitigation costs in relation to GDP</w:t>
      </w:r>
      <w:r w:rsidR="00E91C96">
        <w:rPr>
          <w:rFonts w:ascii="Garamond" w:eastAsia="Garamond" w:hAnsi="Garamond" w:cs="Garamond"/>
        </w:rPr>
        <w:t>.</w:t>
      </w:r>
    </w:p>
    <w:p w14:paraId="696516EA" w14:textId="36C2582F" w:rsidR="00C60604" w:rsidRDefault="0009430E">
      <w:pPr>
        <w:numPr>
          <w:ilvl w:val="0"/>
          <w:numId w:val="1"/>
        </w:numPr>
        <w:contextualSpacing/>
      </w:pPr>
      <w:r>
        <w:rPr>
          <w:rFonts w:ascii="Garamond" w:eastAsia="Garamond" w:hAnsi="Garamond" w:cs="Garamond"/>
        </w:rPr>
        <w:t>Regional decision makers are expressing a strong desire to quantify future risk</w:t>
      </w:r>
      <w:r w:rsidR="00605853">
        <w:rPr>
          <w:rFonts w:ascii="Garamond" w:eastAsia="Garamond" w:hAnsi="Garamond" w:cs="Garamond"/>
        </w:rPr>
        <w:t xml:space="preserve"> of extreme weather events and monsoons</w:t>
      </w:r>
      <w:r>
        <w:rPr>
          <w:rFonts w:ascii="Garamond" w:eastAsia="Garamond" w:hAnsi="Garamond" w:cs="Garamond"/>
        </w:rPr>
        <w:t xml:space="preserve"> for coastal communities</w:t>
      </w:r>
      <w:r w:rsidR="00E91C96">
        <w:rPr>
          <w:rFonts w:ascii="Garamond" w:eastAsia="Garamond" w:hAnsi="Garamond" w:cs="Garamond"/>
        </w:rPr>
        <w:t>.</w:t>
      </w:r>
    </w:p>
    <w:p w14:paraId="662D041E" w14:textId="77777777" w:rsidR="00C60604" w:rsidRDefault="00C60604">
      <w:pPr>
        <w:rPr>
          <w:rFonts w:ascii="Garamond" w:eastAsia="Garamond" w:hAnsi="Garamond" w:cs="Garamond"/>
        </w:rPr>
      </w:pPr>
    </w:p>
    <w:p w14:paraId="6803EF6D" w14:textId="77777777" w:rsidR="00C60604" w:rsidRDefault="0009430E">
      <w:pPr>
        <w:rPr>
          <w:sz w:val="20"/>
          <w:szCs w:val="20"/>
        </w:rPr>
      </w:pPr>
      <w:r w:rsidRPr="00C3515E">
        <w:rPr>
          <w:b/>
          <w:i/>
          <w:sz w:val="20"/>
          <w:szCs w:val="20"/>
        </w:rPr>
        <w:t>Project Objectives:</w:t>
      </w:r>
    </w:p>
    <w:p w14:paraId="7A052473" w14:textId="764D7AD0" w:rsidR="00C60604" w:rsidRDefault="00A01EEC">
      <w:pPr>
        <w:numPr>
          <w:ilvl w:val="0"/>
          <w:numId w:val="1"/>
        </w:numPr>
        <w:contextualSpacing/>
      </w:pPr>
      <w:r>
        <w:rPr>
          <w:rFonts w:ascii="Garamond" w:eastAsia="Garamond" w:hAnsi="Garamond" w:cs="Garamond"/>
        </w:rPr>
        <w:t>Verify historic Global Climate Model datasets with NOAA CDR platforms</w:t>
      </w:r>
    </w:p>
    <w:p w14:paraId="325459A6" w14:textId="3AC01B54" w:rsidR="00C60604" w:rsidRDefault="00A01EEC">
      <w:pPr>
        <w:numPr>
          <w:ilvl w:val="0"/>
          <w:numId w:val="1"/>
        </w:numPr>
        <w:contextualSpacing/>
      </w:pPr>
      <w:r>
        <w:rPr>
          <w:rFonts w:ascii="Garamond" w:eastAsia="Garamond" w:hAnsi="Garamond" w:cs="Garamond"/>
        </w:rPr>
        <w:t xml:space="preserve">Extract surface wind and rainfall data from Global Climate Model </w:t>
      </w:r>
      <w:r w:rsidR="00537FA2">
        <w:rPr>
          <w:rFonts w:ascii="Garamond" w:eastAsia="Garamond" w:hAnsi="Garamond" w:cs="Garamond"/>
        </w:rPr>
        <w:t>future</w:t>
      </w:r>
      <w:r>
        <w:rPr>
          <w:rFonts w:ascii="Garamond" w:eastAsia="Garamond" w:hAnsi="Garamond" w:cs="Garamond"/>
        </w:rPr>
        <w:t xml:space="preserve"> simulations for the period 2030-2100</w:t>
      </w:r>
    </w:p>
    <w:p w14:paraId="68FFF12C" w14:textId="30C2D24E" w:rsidR="00C60604" w:rsidRDefault="00A01EEC">
      <w:pPr>
        <w:numPr>
          <w:ilvl w:val="0"/>
          <w:numId w:val="1"/>
        </w:numPr>
        <w:contextualSpacing/>
      </w:pPr>
      <w:r>
        <w:rPr>
          <w:rFonts w:ascii="Garamond" w:eastAsia="Garamond" w:hAnsi="Garamond" w:cs="Garamond"/>
        </w:rPr>
        <w:t>Determine projected trends in magnitude of extreme wind speed and rain rate</w:t>
      </w:r>
      <w:r w:rsidR="00974BB0">
        <w:rPr>
          <w:rFonts w:ascii="Garamond" w:eastAsia="Garamond" w:hAnsi="Garamond" w:cs="Garamond"/>
        </w:rPr>
        <w:t xml:space="preserve"> (95</w:t>
      </w:r>
      <w:r w:rsidR="00974BB0" w:rsidRPr="00E01800">
        <w:rPr>
          <w:rFonts w:ascii="Garamond" w:eastAsia="Garamond" w:hAnsi="Garamond" w:cs="Garamond"/>
          <w:vertAlign w:val="superscript"/>
        </w:rPr>
        <w:t>th</w:t>
      </w:r>
      <w:r w:rsidR="00974BB0">
        <w:rPr>
          <w:rFonts w:ascii="Garamond" w:eastAsia="Garamond" w:hAnsi="Garamond" w:cs="Garamond"/>
        </w:rPr>
        <w:t xml:space="preserve"> and 5</w:t>
      </w:r>
      <w:r w:rsidR="00974BB0" w:rsidRPr="00E01800">
        <w:rPr>
          <w:rFonts w:ascii="Garamond" w:eastAsia="Garamond" w:hAnsi="Garamond" w:cs="Garamond"/>
          <w:vertAlign w:val="superscript"/>
        </w:rPr>
        <w:t>th</w:t>
      </w:r>
      <w:r w:rsidR="00974BB0">
        <w:rPr>
          <w:rFonts w:ascii="Garamond" w:eastAsia="Garamond" w:hAnsi="Garamond" w:cs="Garamond"/>
        </w:rPr>
        <w:t xml:space="preserve"> percentile threshold value)</w:t>
      </w:r>
      <w:r w:rsidR="00FA731F">
        <w:rPr>
          <w:rFonts w:ascii="Garamond" w:eastAsia="Garamond" w:hAnsi="Garamond" w:cs="Garamond"/>
        </w:rPr>
        <w:t xml:space="preserve"> for study area</w:t>
      </w:r>
    </w:p>
    <w:p w14:paraId="3DD403D8" w14:textId="20C31846" w:rsidR="00C60604" w:rsidRDefault="00A01EEC">
      <w:pPr>
        <w:numPr>
          <w:ilvl w:val="0"/>
          <w:numId w:val="1"/>
        </w:numPr>
        <w:contextualSpacing/>
      </w:pPr>
      <w:r>
        <w:rPr>
          <w:rFonts w:ascii="Garamond" w:eastAsia="Garamond" w:hAnsi="Garamond" w:cs="Garamond"/>
        </w:rPr>
        <w:t xml:space="preserve">Compute </w:t>
      </w:r>
      <w:r w:rsidR="00FA731F">
        <w:rPr>
          <w:rFonts w:ascii="Garamond" w:eastAsia="Garamond" w:hAnsi="Garamond" w:cs="Garamond"/>
        </w:rPr>
        <w:t>50</w:t>
      </w:r>
      <w:r w:rsidR="00805BD1">
        <w:rPr>
          <w:rFonts w:ascii="Garamond" w:eastAsia="Garamond" w:hAnsi="Garamond" w:cs="Garamond"/>
        </w:rPr>
        <w:t>-</w:t>
      </w:r>
      <w:r w:rsidR="00FA731F">
        <w:rPr>
          <w:rFonts w:ascii="Garamond" w:eastAsia="Garamond" w:hAnsi="Garamond" w:cs="Garamond"/>
        </w:rPr>
        <w:t xml:space="preserve">year </w:t>
      </w:r>
      <w:r>
        <w:rPr>
          <w:rFonts w:ascii="Garamond" w:eastAsia="Garamond" w:hAnsi="Garamond" w:cs="Garamond"/>
        </w:rPr>
        <w:t xml:space="preserve">return intervals of wind </w:t>
      </w:r>
      <w:r w:rsidR="00805BD1">
        <w:rPr>
          <w:rFonts w:ascii="Garamond" w:eastAsia="Garamond" w:hAnsi="Garamond" w:cs="Garamond"/>
        </w:rPr>
        <w:t xml:space="preserve">speed and rainfall totals </w:t>
      </w:r>
      <w:r>
        <w:rPr>
          <w:rFonts w:ascii="Garamond" w:eastAsia="Garamond" w:hAnsi="Garamond" w:cs="Garamond"/>
        </w:rPr>
        <w:t>at virtual stations</w:t>
      </w:r>
      <w:r w:rsidR="00FA731F">
        <w:rPr>
          <w:rFonts w:ascii="Garamond" w:eastAsia="Garamond" w:hAnsi="Garamond" w:cs="Garamond"/>
        </w:rPr>
        <w:t xml:space="preserve"> for study area </w:t>
      </w:r>
    </w:p>
    <w:p w14:paraId="09A44DAA" w14:textId="18EB1EBE" w:rsidR="00C60604" w:rsidRDefault="0009430E">
      <w:pPr>
        <w:numPr>
          <w:ilvl w:val="0"/>
          <w:numId w:val="1"/>
        </w:numPr>
        <w:contextualSpacing/>
      </w:pPr>
      <w:r>
        <w:rPr>
          <w:rFonts w:ascii="Garamond" w:eastAsia="Garamond" w:hAnsi="Garamond" w:cs="Garamond"/>
        </w:rPr>
        <w:t xml:space="preserve">Create </w:t>
      </w:r>
      <w:r w:rsidR="00FA731F">
        <w:rPr>
          <w:rFonts w:ascii="Garamond" w:eastAsia="Garamond" w:hAnsi="Garamond" w:cs="Garamond"/>
        </w:rPr>
        <w:t xml:space="preserve">projected trend in Western North Pacific Monsoon Index </w:t>
      </w:r>
    </w:p>
    <w:p w14:paraId="7F441E36" w14:textId="77777777" w:rsidR="00C60604" w:rsidRDefault="00C60604">
      <w:pPr>
        <w:rPr>
          <w:rFonts w:ascii="Garamond" w:eastAsia="Garamond" w:hAnsi="Garamond" w:cs="Garamond"/>
        </w:rPr>
      </w:pPr>
    </w:p>
    <w:p w14:paraId="73480B4E" w14:textId="77777777" w:rsidR="00C60604" w:rsidRDefault="0009430E" w:rsidP="008763D8">
      <w:pPr>
        <w:pBdr>
          <w:bottom w:val="single" w:sz="4" w:space="1" w:color="000000"/>
        </w:pBdr>
        <w:ind w:left="90" w:hanging="90"/>
        <w:rPr>
          <w:b/>
        </w:rPr>
      </w:pPr>
      <w:r>
        <w:rPr>
          <w:b/>
        </w:rPr>
        <w:t>Partner Overview</w:t>
      </w:r>
    </w:p>
    <w:p w14:paraId="2DE69BC2" w14:textId="77777777" w:rsidR="00C60604" w:rsidRDefault="0009430E" w:rsidP="007D3E4B">
      <w:pPr>
        <w:rPr>
          <w:b/>
          <w:i/>
          <w:sz w:val="20"/>
          <w:szCs w:val="20"/>
        </w:rPr>
      </w:pPr>
      <w:r>
        <w:rPr>
          <w:b/>
          <w:i/>
          <w:sz w:val="20"/>
          <w:szCs w:val="20"/>
        </w:rPr>
        <w:t>Partner Organizations:</w:t>
      </w:r>
    </w:p>
    <w:tbl>
      <w:tblPr>
        <w:tblStyle w:val="a"/>
        <w:tblW w:w="946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492"/>
        <w:gridCol w:w="2160"/>
        <w:gridCol w:w="1368"/>
      </w:tblGrid>
      <w:tr w:rsidR="00C60604" w14:paraId="7F402020" w14:textId="77777777" w:rsidTr="008763D8">
        <w:tc>
          <w:tcPr>
            <w:tcW w:w="2448" w:type="dxa"/>
            <w:shd w:val="clear" w:color="auto" w:fill="31849B"/>
            <w:vAlign w:val="center"/>
          </w:tcPr>
          <w:p w14:paraId="02F23507" w14:textId="77777777" w:rsidR="00C60604" w:rsidRDefault="0009430E">
            <w:pPr>
              <w:rPr>
                <w:b/>
                <w:color w:val="FFFFFF"/>
              </w:rPr>
            </w:pPr>
            <w:r>
              <w:rPr>
                <w:b/>
                <w:color w:val="FFFFFF"/>
              </w:rPr>
              <w:t>Organization</w:t>
            </w:r>
          </w:p>
        </w:tc>
        <w:tc>
          <w:tcPr>
            <w:tcW w:w="3492" w:type="dxa"/>
            <w:shd w:val="clear" w:color="auto" w:fill="31849B"/>
            <w:vAlign w:val="center"/>
          </w:tcPr>
          <w:p w14:paraId="20E8EEF7" w14:textId="77777777" w:rsidR="00C60604" w:rsidRDefault="0009430E">
            <w:pPr>
              <w:rPr>
                <w:b/>
                <w:color w:val="FFFFFF"/>
              </w:rPr>
            </w:pPr>
            <w:r>
              <w:rPr>
                <w:b/>
                <w:color w:val="FFFFFF"/>
              </w:rPr>
              <w:t>POC (Name, Position/Title)</w:t>
            </w:r>
          </w:p>
        </w:tc>
        <w:tc>
          <w:tcPr>
            <w:tcW w:w="2160" w:type="dxa"/>
            <w:shd w:val="clear" w:color="auto" w:fill="31849B"/>
            <w:vAlign w:val="center"/>
          </w:tcPr>
          <w:p w14:paraId="23242DA9" w14:textId="77777777" w:rsidR="00C60604" w:rsidRDefault="0009430E" w:rsidP="008763D8">
            <w:pPr>
              <w:jc w:val="center"/>
              <w:rPr>
                <w:b/>
                <w:color w:val="FFFFFF"/>
              </w:rPr>
            </w:pPr>
            <w:r>
              <w:rPr>
                <w:b/>
                <w:color w:val="FFFFFF"/>
              </w:rPr>
              <w:t>Partner Type</w:t>
            </w:r>
          </w:p>
        </w:tc>
        <w:tc>
          <w:tcPr>
            <w:tcW w:w="1368" w:type="dxa"/>
            <w:shd w:val="clear" w:color="auto" w:fill="31849B"/>
          </w:tcPr>
          <w:p w14:paraId="3DF87227" w14:textId="77777777" w:rsidR="00C60604" w:rsidRDefault="0009430E">
            <w:pPr>
              <w:jc w:val="center"/>
              <w:rPr>
                <w:b/>
                <w:color w:val="FFFFFF"/>
                <w:sz w:val="20"/>
                <w:szCs w:val="20"/>
              </w:rPr>
            </w:pPr>
            <w:r>
              <w:rPr>
                <w:b/>
                <w:color w:val="FFFFFF"/>
                <w:sz w:val="18"/>
                <w:szCs w:val="18"/>
              </w:rPr>
              <w:t>Boundary Org?</w:t>
            </w:r>
          </w:p>
        </w:tc>
      </w:tr>
      <w:tr w:rsidR="00C60604" w14:paraId="5CE80AE9" w14:textId="77777777" w:rsidTr="008763D8">
        <w:tc>
          <w:tcPr>
            <w:tcW w:w="2448" w:type="dxa"/>
          </w:tcPr>
          <w:p w14:paraId="5A1D6349" w14:textId="77777777" w:rsidR="00C60604" w:rsidRPr="00C721E3" w:rsidRDefault="0009430E">
            <w:pPr>
              <w:rPr>
                <w:rFonts w:ascii="Garamond" w:eastAsia="Garamond" w:hAnsi="Garamond" w:cs="Garamond"/>
                <w:b/>
              </w:rPr>
            </w:pPr>
            <w:r w:rsidRPr="00C721E3">
              <w:rPr>
                <w:rFonts w:ascii="Garamond" w:eastAsia="Garamond" w:hAnsi="Garamond" w:cs="Garamond"/>
                <w:b/>
              </w:rPr>
              <w:t>NOAA, Regional Climate Services, Pacific Region</w:t>
            </w:r>
          </w:p>
        </w:tc>
        <w:tc>
          <w:tcPr>
            <w:tcW w:w="3492" w:type="dxa"/>
          </w:tcPr>
          <w:p w14:paraId="3476C482" w14:textId="7F644369" w:rsidR="00C60604" w:rsidRDefault="00316E4A">
            <w:pPr>
              <w:rPr>
                <w:rFonts w:ascii="Garamond" w:eastAsia="Garamond" w:hAnsi="Garamond" w:cs="Garamond"/>
              </w:rPr>
            </w:pPr>
            <w:r>
              <w:rPr>
                <w:rFonts w:ascii="Garamond" w:eastAsia="Garamond" w:hAnsi="Garamond" w:cs="Garamond"/>
              </w:rPr>
              <w:t xml:space="preserve">Dr. </w:t>
            </w:r>
            <w:r w:rsidR="0009430E">
              <w:rPr>
                <w:rFonts w:ascii="Garamond" w:eastAsia="Garamond" w:hAnsi="Garamond" w:cs="Garamond"/>
              </w:rPr>
              <w:t xml:space="preserve">John </w:t>
            </w:r>
            <w:r>
              <w:rPr>
                <w:rFonts w:ascii="Garamond" w:eastAsia="Garamond" w:hAnsi="Garamond" w:cs="Garamond"/>
              </w:rPr>
              <w:t xml:space="preserve">J. </w:t>
            </w:r>
            <w:proofErr w:type="spellStart"/>
            <w:r w:rsidR="0009430E">
              <w:rPr>
                <w:rFonts w:ascii="Garamond" w:eastAsia="Garamond" w:hAnsi="Garamond" w:cs="Garamond"/>
              </w:rPr>
              <w:t>Marra</w:t>
            </w:r>
            <w:proofErr w:type="spellEnd"/>
            <w:r w:rsidR="0009430E">
              <w:rPr>
                <w:rFonts w:ascii="Garamond" w:eastAsia="Garamond" w:hAnsi="Garamond" w:cs="Garamond"/>
              </w:rPr>
              <w:t>, Director</w:t>
            </w:r>
          </w:p>
        </w:tc>
        <w:tc>
          <w:tcPr>
            <w:tcW w:w="2160" w:type="dxa"/>
          </w:tcPr>
          <w:p w14:paraId="4B5D72A9" w14:textId="77777777" w:rsidR="00C60604" w:rsidRDefault="0009430E">
            <w:pPr>
              <w:rPr>
                <w:rFonts w:ascii="Garamond" w:eastAsia="Garamond" w:hAnsi="Garamond" w:cs="Garamond"/>
              </w:rPr>
            </w:pPr>
            <w:r>
              <w:rPr>
                <w:rFonts w:ascii="Garamond" w:eastAsia="Garamond" w:hAnsi="Garamond" w:cs="Garamond"/>
              </w:rPr>
              <w:t>End User</w:t>
            </w:r>
          </w:p>
        </w:tc>
        <w:tc>
          <w:tcPr>
            <w:tcW w:w="1368" w:type="dxa"/>
          </w:tcPr>
          <w:p w14:paraId="5B04A984" w14:textId="77777777" w:rsidR="00C60604" w:rsidRDefault="0009430E">
            <w:pPr>
              <w:jc w:val="center"/>
              <w:rPr>
                <w:rFonts w:ascii="Garamond" w:eastAsia="Garamond" w:hAnsi="Garamond" w:cs="Garamond"/>
              </w:rPr>
            </w:pPr>
            <w:r>
              <w:rPr>
                <w:rFonts w:ascii="Garamond" w:eastAsia="Garamond" w:hAnsi="Garamond" w:cs="Garamond"/>
              </w:rPr>
              <w:t>Yes</w:t>
            </w:r>
          </w:p>
        </w:tc>
      </w:tr>
      <w:tr w:rsidR="00C60604" w14:paraId="7C19B2CA" w14:textId="77777777" w:rsidTr="008763D8">
        <w:tc>
          <w:tcPr>
            <w:tcW w:w="2448" w:type="dxa"/>
          </w:tcPr>
          <w:p w14:paraId="4CF7844E" w14:textId="77777777" w:rsidR="00C60604" w:rsidRPr="00C721E3" w:rsidRDefault="0009430E">
            <w:pPr>
              <w:rPr>
                <w:rFonts w:ascii="Garamond" w:eastAsia="Garamond" w:hAnsi="Garamond" w:cs="Garamond"/>
                <w:b/>
              </w:rPr>
            </w:pPr>
            <w:r w:rsidRPr="00C721E3">
              <w:rPr>
                <w:rFonts w:ascii="Garamond" w:eastAsia="Garamond" w:hAnsi="Garamond" w:cs="Garamond"/>
                <w:b/>
              </w:rPr>
              <w:t>University of Guam</w:t>
            </w:r>
          </w:p>
        </w:tc>
        <w:tc>
          <w:tcPr>
            <w:tcW w:w="3492" w:type="dxa"/>
          </w:tcPr>
          <w:p w14:paraId="4E9B813F" w14:textId="2868C96E" w:rsidR="00C60604" w:rsidRDefault="00316E4A">
            <w:pPr>
              <w:rPr>
                <w:rFonts w:ascii="Garamond" w:eastAsia="Garamond" w:hAnsi="Garamond" w:cs="Garamond"/>
              </w:rPr>
            </w:pPr>
            <w:r>
              <w:rPr>
                <w:rFonts w:ascii="Garamond" w:eastAsia="Garamond" w:hAnsi="Garamond" w:cs="Garamond"/>
              </w:rPr>
              <w:t xml:space="preserve">Dr. </w:t>
            </w:r>
            <w:r w:rsidR="0009430E">
              <w:rPr>
                <w:rFonts w:ascii="Garamond" w:eastAsia="Garamond" w:hAnsi="Garamond" w:cs="Garamond"/>
              </w:rPr>
              <w:t>Mark Lander, Professor</w:t>
            </w:r>
          </w:p>
        </w:tc>
        <w:tc>
          <w:tcPr>
            <w:tcW w:w="2160" w:type="dxa"/>
          </w:tcPr>
          <w:p w14:paraId="3EBA30B8" w14:textId="77777777" w:rsidR="00C60604" w:rsidRDefault="0009430E">
            <w:pPr>
              <w:rPr>
                <w:rFonts w:ascii="Garamond" w:eastAsia="Garamond" w:hAnsi="Garamond" w:cs="Garamond"/>
              </w:rPr>
            </w:pPr>
            <w:r>
              <w:rPr>
                <w:rFonts w:ascii="Garamond" w:eastAsia="Garamond" w:hAnsi="Garamond" w:cs="Garamond"/>
              </w:rPr>
              <w:t>Collaborator</w:t>
            </w:r>
          </w:p>
        </w:tc>
        <w:tc>
          <w:tcPr>
            <w:tcW w:w="1368" w:type="dxa"/>
          </w:tcPr>
          <w:p w14:paraId="07EBCCBA" w14:textId="77777777" w:rsidR="00C60604" w:rsidRDefault="0009430E">
            <w:pPr>
              <w:jc w:val="center"/>
              <w:rPr>
                <w:rFonts w:ascii="Garamond" w:eastAsia="Garamond" w:hAnsi="Garamond" w:cs="Garamond"/>
              </w:rPr>
            </w:pPr>
            <w:r>
              <w:rPr>
                <w:rFonts w:ascii="Garamond" w:eastAsia="Garamond" w:hAnsi="Garamond" w:cs="Garamond"/>
              </w:rPr>
              <w:t>No</w:t>
            </w:r>
          </w:p>
        </w:tc>
      </w:tr>
    </w:tbl>
    <w:p w14:paraId="00ECEA92" w14:textId="77777777" w:rsidR="00C60604" w:rsidRDefault="00C60604">
      <w:pPr>
        <w:rPr>
          <w:sz w:val="20"/>
          <w:szCs w:val="20"/>
        </w:rPr>
      </w:pPr>
    </w:p>
    <w:p w14:paraId="1BEF87D5" w14:textId="77777777" w:rsidR="00C60604" w:rsidRDefault="0009430E">
      <w:pPr>
        <w:rPr>
          <w:sz w:val="20"/>
          <w:szCs w:val="20"/>
        </w:rPr>
      </w:pPr>
      <w:r>
        <w:rPr>
          <w:b/>
          <w:i/>
          <w:sz w:val="20"/>
          <w:szCs w:val="20"/>
        </w:rPr>
        <w:t>Decision Making Practices &amp; Policies</w:t>
      </w:r>
      <w:r>
        <w:rPr>
          <w:sz w:val="20"/>
          <w:szCs w:val="20"/>
        </w:rPr>
        <w:t>:</w:t>
      </w:r>
    </w:p>
    <w:p w14:paraId="4F3AB0F9" w14:textId="2BE7A514" w:rsidR="00C60604" w:rsidRDefault="0009430E">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Marra</w:t>
      </w:r>
      <w:proofErr w:type="spellEnd"/>
      <w:r>
        <w:rPr>
          <w:rFonts w:ascii="Garamond" w:eastAsia="Garamond" w:hAnsi="Garamond" w:cs="Garamond"/>
        </w:rPr>
        <w:t xml:space="preserve"> currently distributes</w:t>
      </w:r>
      <w:r w:rsidR="00F51746">
        <w:rPr>
          <w:rFonts w:ascii="Garamond" w:eastAsia="Garamond" w:hAnsi="Garamond" w:cs="Garamond"/>
        </w:rPr>
        <w:t xml:space="preserve"> reports describing </w:t>
      </w:r>
      <w:r w:rsidR="0073505D">
        <w:rPr>
          <w:rFonts w:ascii="Garamond" w:eastAsia="Garamond" w:hAnsi="Garamond" w:cs="Garamond"/>
        </w:rPr>
        <w:t>climate impacts and outlooks on a quarterly basis to</w:t>
      </w:r>
      <w:r>
        <w:rPr>
          <w:rFonts w:ascii="Garamond" w:eastAsia="Garamond" w:hAnsi="Garamond" w:cs="Garamond"/>
        </w:rPr>
        <w:t xml:space="preserve"> de</w:t>
      </w:r>
      <w:r w:rsidR="009D1E6C">
        <w:rPr>
          <w:rFonts w:ascii="Garamond" w:eastAsia="Garamond" w:hAnsi="Garamond" w:cs="Garamond"/>
        </w:rPr>
        <w:t>cision makers in the region</w:t>
      </w:r>
      <w:r>
        <w:rPr>
          <w:rFonts w:ascii="Garamond" w:eastAsia="Garamond" w:hAnsi="Garamond" w:cs="Garamond"/>
        </w:rPr>
        <w:t>. These reports include precipitation and storm outlooks for the upcoming quarter or season with a maximum 3-month forecast. National Weather Service (NWS) officers in the USAPI and other decision makers use these outlook reports and NWS forecasts to prepare for potential extreme weather events in near-real time</w:t>
      </w:r>
      <w:r w:rsidR="00316E4A">
        <w:rPr>
          <w:rFonts w:ascii="Garamond" w:eastAsia="Garamond" w:hAnsi="Garamond" w:cs="Garamond"/>
        </w:rPr>
        <w:t xml:space="preserve"> and up to three months in the future</w:t>
      </w:r>
      <w:r>
        <w:rPr>
          <w:rFonts w:ascii="Garamond" w:eastAsia="Garamond" w:hAnsi="Garamond" w:cs="Garamond"/>
        </w:rPr>
        <w:t xml:space="preserve">. These reports pull together outlooks from a variety of sources and utilize a menagerie of satellite and </w:t>
      </w:r>
      <w:r>
        <w:rPr>
          <w:rFonts w:ascii="Garamond" w:eastAsia="Garamond" w:hAnsi="Garamond" w:cs="Garamond"/>
          <w:i/>
        </w:rPr>
        <w:t xml:space="preserve">in situ </w:t>
      </w:r>
      <w:r>
        <w:rPr>
          <w:rFonts w:ascii="Garamond" w:eastAsia="Garamond" w:hAnsi="Garamond" w:cs="Garamond"/>
        </w:rPr>
        <w:t xml:space="preserve">datasets. However, many of these datasets </w:t>
      </w:r>
      <w:r w:rsidR="00DD575C">
        <w:rPr>
          <w:rFonts w:ascii="Garamond" w:eastAsia="Garamond" w:hAnsi="Garamond" w:cs="Garamond"/>
        </w:rPr>
        <w:t xml:space="preserve">have large data gaps and lack long-term future timescales. </w:t>
      </w:r>
    </w:p>
    <w:p w14:paraId="19A42773" w14:textId="77777777" w:rsidR="00C60604" w:rsidRDefault="00C60604">
      <w:pPr>
        <w:rPr>
          <w:sz w:val="20"/>
          <w:szCs w:val="20"/>
        </w:rPr>
      </w:pPr>
    </w:p>
    <w:p w14:paraId="498A209F" w14:textId="77777777" w:rsidR="00C60604" w:rsidRDefault="0009430E">
      <w:pPr>
        <w:rPr>
          <w:sz w:val="20"/>
          <w:szCs w:val="20"/>
        </w:rPr>
      </w:pPr>
      <w:r>
        <w:rPr>
          <w:b/>
          <w:i/>
          <w:sz w:val="20"/>
          <w:szCs w:val="20"/>
        </w:rPr>
        <w:t>Project Benefit to End User</w:t>
      </w:r>
      <w:r>
        <w:rPr>
          <w:sz w:val="20"/>
          <w:szCs w:val="20"/>
        </w:rPr>
        <w:t>:</w:t>
      </w:r>
    </w:p>
    <w:p w14:paraId="5312564B" w14:textId="1121329E" w:rsidR="00C60604" w:rsidRDefault="0009430E">
      <w:pPr>
        <w:shd w:val="clear" w:color="auto" w:fill="FFFFFF"/>
        <w:rPr>
          <w:rFonts w:ascii="Garamond" w:eastAsia="Garamond" w:hAnsi="Garamond" w:cs="Garamond"/>
        </w:rPr>
      </w:pPr>
      <w:r>
        <w:rPr>
          <w:rFonts w:ascii="Garamond" w:eastAsia="Garamond" w:hAnsi="Garamond" w:cs="Garamond"/>
        </w:rPr>
        <w:t>The end products of this project will help regional decision makers make long-term climate adaptation and mitigation plans. The maps indicate expected outlooks</w:t>
      </w:r>
      <w:r w:rsidR="00C3515E">
        <w:rPr>
          <w:rFonts w:ascii="Garamond" w:eastAsia="Garamond" w:hAnsi="Garamond" w:cs="Garamond"/>
        </w:rPr>
        <w:t xml:space="preserve"> in extreme wind and rainfall event</w:t>
      </w:r>
      <w:r w:rsidR="00316E4A">
        <w:rPr>
          <w:rFonts w:ascii="Garamond" w:eastAsia="Garamond" w:hAnsi="Garamond" w:cs="Garamond"/>
        </w:rPr>
        <w:t>s</w:t>
      </w:r>
      <w:r w:rsidR="00C3515E">
        <w:rPr>
          <w:rFonts w:ascii="Garamond" w:eastAsia="Garamond" w:hAnsi="Garamond" w:cs="Garamond"/>
        </w:rPr>
        <w:t xml:space="preserve"> and monsoon ind</w:t>
      </w:r>
      <w:r w:rsidR="00316E4A">
        <w:rPr>
          <w:rFonts w:ascii="Garamond" w:eastAsia="Garamond" w:hAnsi="Garamond" w:cs="Garamond"/>
        </w:rPr>
        <w:t>ices</w:t>
      </w:r>
      <w:r>
        <w:rPr>
          <w:rFonts w:ascii="Garamond" w:eastAsia="Garamond" w:hAnsi="Garamond" w:cs="Garamond"/>
        </w:rPr>
        <w:t xml:space="preserve"> up to the year 2100, providing small island communities with insight into what </w:t>
      </w:r>
      <w:r w:rsidR="00C3515E">
        <w:rPr>
          <w:rFonts w:ascii="Garamond" w:eastAsia="Garamond" w:hAnsi="Garamond" w:cs="Garamond"/>
        </w:rPr>
        <w:t>extreme weather</w:t>
      </w:r>
      <w:r>
        <w:rPr>
          <w:rFonts w:ascii="Garamond" w:eastAsia="Garamond" w:hAnsi="Garamond" w:cs="Garamond"/>
        </w:rPr>
        <w:t xml:space="preserve"> will </w:t>
      </w:r>
      <w:r>
        <w:rPr>
          <w:rFonts w:ascii="Garamond" w:eastAsia="Garamond" w:hAnsi="Garamond" w:cs="Garamond"/>
        </w:rPr>
        <w:lastRenderedPageBreak/>
        <w:t xml:space="preserve">look like in the future. Smaller island communities such as the Republic of the Marshall Islands have little to no resources that could be used to analyze expected changes in climate. These results highlight the expected return interval of </w:t>
      </w:r>
      <w:r w:rsidR="00C3515E">
        <w:rPr>
          <w:rFonts w:ascii="Garamond" w:eastAsia="Garamond" w:hAnsi="Garamond" w:cs="Garamond"/>
        </w:rPr>
        <w:t>extreme wind and rain events</w:t>
      </w:r>
      <w:r>
        <w:rPr>
          <w:rFonts w:ascii="Garamond" w:eastAsia="Garamond" w:hAnsi="Garamond" w:cs="Garamond"/>
        </w:rPr>
        <w:t xml:space="preserve"> in future dec</w:t>
      </w:r>
      <w:r w:rsidR="00C3515E">
        <w:rPr>
          <w:rFonts w:ascii="Garamond" w:eastAsia="Garamond" w:hAnsi="Garamond" w:cs="Garamond"/>
        </w:rPr>
        <w:t>ades to give these end users an</w:t>
      </w:r>
      <w:r>
        <w:rPr>
          <w:rFonts w:ascii="Garamond" w:eastAsia="Garamond" w:hAnsi="Garamond" w:cs="Garamond"/>
        </w:rPr>
        <w:t xml:space="preserve"> "advanced warning," so that decisions can be mad</w:t>
      </w:r>
      <w:r w:rsidR="00C3515E">
        <w:rPr>
          <w:rFonts w:ascii="Garamond" w:eastAsia="Garamond" w:hAnsi="Garamond" w:cs="Garamond"/>
        </w:rPr>
        <w:t xml:space="preserve">e sooner, rather than later. The end-products </w:t>
      </w:r>
      <w:r>
        <w:rPr>
          <w:rFonts w:ascii="Garamond" w:eastAsia="Garamond" w:hAnsi="Garamond" w:cs="Garamond"/>
        </w:rPr>
        <w:t>will facilitate an open dialogue between the regional decision makers and the NWS (and other partner offices) on future resilience and adaptation options and planning.</w:t>
      </w:r>
    </w:p>
    <w:p w14:paraId="01854F9F" w14:textId="77777777" w:rsidR="00C60604" w:rsidRDefault="00C60604">
      <w:pPr>
        <w:ind w:left="720" w:hanging="720"/>
        <w:rPr>
          <w:sz w:val="20"/>
          <w:szCs w:val="20"/>
        </w:rPr>
      </w:pPr>
    </w:p>
    <w:p w14:paraId="724C281A" w14:textId="77777777" w:rsidR="00C60604" w:rsidRDefault="0009430E">
      <w:pPr>
        <w:pBdr>
          <w:bottom w:val="single" w:sz="4" w:space="1" w:color="000000"/>
        </w:pBdr>
        <w:rPr>
          <w:b/>
        </w:rPr>
      </w:pPr>
      <w:r>
        <w:rPr>
          <w:b/>
        </w:rPr>
        <w:t>Earth Observations &amp; End Products Overview</w:t>
      </w:r>
    </w:p>
    <w:p w14:paraId="6EAB6721" w14:textId="77777777" w:rsidR="00C60604" w:rsidRDefault="0009430E">
      <w:pPr>
        <w:rPr>
          <w:b/>
          <w:i/>
          <w:sz w:val="20"/>
          <w:szCs w:val="20"/>
        </w:rPr>
      </w:pPr>
      <w:r>
        <w:rPr>
          <w:b/>
          <w:i/>
          <w:sz w:val="20"/>
          <w:szCs w:val="20"/>
        </w:rPr>
        <w:t>Earth Observations:</w:t>
      </w:r>
    </w:p>
    <w:tbl>
      <w:tblPr>
        <w:tblStyle w:val="a0"/>
        <w:tblW w:w="936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C60604" w14:paraId="34AC153D" w14:textId="77777777" w:rsidTr="00F51746">
        <w:tc>
          <w:tcPr>
            <w:tcW w:w="3120" w:type="dxa"/>
            <w:shd w:val="clear" w:color="auto" w:fill="31849B"/>
            <w:vAlign w:val="center"/>
          </w:tcPr>
          <w:p w14:paraId="40A041C4" w14:textId="77777777" w:rsidR="00C60604" w:rsidRDefault="0009430E">
            <w:pPr>
              <w:jc w:val="center"/>
              <w:rPr>
                <w:b/>
                <w:color w:val="FFFFFF"/>
              </w:rPr>
            </w:pPr>
            <w:r>
              <w:rPr>
                <w:b/>
                <w:color w:val="FFFFFF"/>
              </w:rPr>
              <w:t>Platform &amp; Sensor</w:t>
            </w:r>
          </w:p>
        </w:tc>
        <w:tc>
          <w:tcPr>
            <w:tcW w:w="3120" w:type="dxa"/>
            <w:shd w:val="clear" w:color="auto" w:fill="31849B"/>
            <w:vAlign w:val="center"/>
          </w:tcPr>
          <w:p w14:paraId="5F07E1E1" w14:textId="65C094AB" w:rsidR="00C60604" w:rsidRDefault="0009430E">
            <w:pPr>
              <w:jc w:val="center"/>
              <w:rPr>
                <w:b/>
                <w:color w:val="FFFFFF"/>
              </w:rPr>
            </w:pPr>
            <w:r>
              <w:rPr>
                <w:b/>
                <w:color w:val="FFFFFF"/>
              </w:rPr>
              <w:t>Parameter</w:t>
            </w:r>
          </w:p>
        </w:tc>
        <w:tc>
          <w:tcPr>
            <w:tcW w:w="3120" w:type="dxa"/>
            <w:shd w:val="clear" w:color="auto" w:fill="31849B"/>
            <w:vAlign w:val="center"/>
          </w:tcPr>
          <w:p w14:paraId="4C71613C" w14:textId="77777777" w:rsidR="00C60604" w:rsidRDefault="0009430E">
            <w:pPr>
              <w:jc w:val="center"/>
              <w:rPr>
                <w:b/>
                <w:color w:val="FFFFFF"/>
              </w:rPr>
            </w:pPr>
            <w:r>
              <w:rPr>
                <w:b/>
                <w:color w:val="FFFFFF"/>
              </w:rPr>
              <w:t>Use</w:t>
            </w:r>
          </w:p>
        </w:tc>
      </w:tr>
      <w:tr w:rsidR="00C60604" w14:paraId="400577B9" w14:textId="77777777" w:rsidTr="00F51746">
        <w:tc>
          <w:tcPr>
            <w:tcW w:w="3120" w:type="dxa"/>
            <w:vAlign w:val="center"/>
          </w:tcPr>
          <w:p w14:paraId="48B781DA" w14:textId="7786EC80" w:rsidR="00C60604" w:rsidRDefault="00805BD1">
            <w:pPr>
              <w:rPr>
                <w:rFonts w:ascii="Garamond" w:eastAsia="Garamond" w:hAnsi="Garamond" w:cs="Garamond"/>
                <w:b/>
              </w:rPr>
            </w:pPr>
            <w:r>
              <w:rPr>
                <w:rFonts w:ascii="Garamond" w:eastAsia="Garamond" w:hAnsi="Garamond" w:cs="Garamond"/>
                <w:b/>
              </w:rPr>
              <w:t xml:space="preserve">ONSAP-CDR </w:t>
            </w:r>
            <w:r w:rsidR="0009430E">
              <w:rPr>
                <w:rFonts w:ascii="Garamond" w:eastAsia="Garamond" w:hAnsi="Garamond" w:cs="Garamond"/>
                <w:b/>
              </w:rPr>
              <w:t>SSM/I</w:t>
            </w:r>
          </w:p>
        </w:tc>
        <w:tc>
          <w:tcPr>
            <w:tcW w:w="3120" w:type="dxa"/>
            <w:vAlign w:val="center"/>
          </w:tcPr>
          <w:p w14:paraId="42FD66FB" w14:textId="2BAE2BF4" w:rsidR="00C60604" w:rsidRDefault="00F51746">
            <w:pPr>
              <w:rPr>
                <w:rFonts w:ascii="Garamond" w:eastAsia="Garamond" w:hAnsi="Garamond" w:cs="Garamond"/>
              </w:rPr>
            </w:pPr>
            <w:r>
              <w:rPr>
                <w:rFonts w:ascii="Garamond" w:eastAsia="Garamond" w:hAnsi="Garamond" w:cs="Garamond"/>
              </w:rPr>
              <w:t>W</w:t>
            </w:r>
            <w:r w:rsidR="0009430E">
              <w:rPr>
                <w:rFonts w:ascii="Garamond" w:eastAsia="Garamond" w:hAnsi="Garamond" w:cs="Garamond"/>
              </w:rPr>
              <w:t>ind speed</w:t>
            </w:r>
          </w:p>
        </w:tc>
        <w:tc>
          <w:tcPr>
            <w:tcW w:w="3120" w:type="dxa"/>
            <w:vAlign w:val="center"/>
          </w:tcPr>
          <w:p w14:paraId="0E647C69" w14:textId="37B10981" w:rsidR="00C60604" w:rsidRDefault="00F51746" w:rsidP="00F51746">
            <w:pPr>
              <w:rPr>
                <w:rFonts w:ascii="Garamond" w:eastAsia="Garamond" w:hAnsi="Garamond" w:cs="Garamond"/>
              </w:rPr>
            </w:pPr>
            <w:r>
              <w:rPr>
                <w:rFonts w:ascii="Garamond" w:eastAsia="Garamond" w:hAnsi="Garamond" w:cs="Garamond"/>
              </w:rPr>
              <w:t>W</w:t>
            </w:r>
            <w:r w:rsidR="0009430E">
              <w:rPr>
                <w:rFonts w:ascii="Garamond" w:eastAsia="Garamond" w:hAnsi="Garamond" w:cs="Garamond"/>
              </w:rPr>
              <w:t>ind speed</w:t>
            </w:r>
            <w:r>
              <w:rPr>
                <w:rFonts w:ascii="Garamond" w:eastAsia="Garamond" w:hAnsi="Garamond" w:cs="Garamond"/>
              </w:rPr>
              <w:t xml:space="preserve"> observation</w:t>
            </w:r>
            <w:r w:rsidR="0009430E">
              <w:rPr>
                <w:rFonts w:ascii="Garamond" w:eastAsia="Garamond" w:hAnsi="Garamond" w:cs="Garamond"/>
              </w:rPr>
              <w:t xml:space="preserve">s will be used to </w:t>
            </w:r>
            <w:r>
              <w:rPr>
                <w:rFonts w:ascii="Garamond" w:eastAsia="Garamond" w:hAnsi="Garamond" w:cs="Garamond"/>
              </w:rPr>
              <w:t xml:space="preserve">validate and verify Global Climate Model historical simulations of wind speed. </w:t>
            </w:r>
          </w:p>
        </w:tc>
      </w:tr>
      <w:tr w:rsidR="00C60604" w14:paraId="6C3F7551" w14:textId="77777777" w:rsidTr="00F51746">
        <w:tc>
          <w:tcPr>
            <w:tcW w:w="3120" w:type="dxa"/>
            <w:tcBorders>
              <w:top w:val="single" w:sz="4" w:space="0" w:color="000000"/>
              <w:left w:val="single" w:sz="4" w:space="0" w:color="000000"/>
              <w:bottom w:val="single" w:sz="4" w:space="0" w:color="000000"/>
            </w:tcBorders>
            <w:vAlign w:val="center"/>
          </w:tcPr>
          <w:p w14:paraId="2CCEDB29" w14:textId="77777777" w:rsidR="00C60604" w:rsidRDefault="0009430E">
            <w:pPr>
              <w:rPr>
                <w:rFonts w:ascii="Garamond" w:eastAsia="Garamond" w:hAnsi="Garamond" w:cs="Garamond"/>
                <w:b/>
              </w:rPr>
            </w:pPr>
            <w:r>
              <w:rPr>
                <w:rFonts w:ascii="Garamond" w:eastAsia="Garamond" w:hAnsi="Garamond" w:cs="Garamond"/>
                <w:b/>
              </w:rPr>
              <w:t>PERSIANN-CDR</w:t>
            </w:r>
          </w:p>
        </w:tc>
        <w:tc>
          <w:tcPr>
            <w:tcW w:w="3120" w:type="dxa"/>
            <w:tcBorders>
              <w:top w:val="single" w:sz="4" w:space="0" w:color="000000"/>
              <w:bottom w:val="single" w:sz="4" w:space="0" w:color="000000"/>
            </w:tcBorders>
            <w:vAlign w:val="center"/>
          </w:tcPr>
          <w:p w14:paraId="16BA7D67" w14:textId="77777777" w:rsidR="00C60604" w:rsidRDefault="0009430E">
            <w:pPr>
              <w:rPr>
                <w:rFonts w:ascii="Garamond" w:eastAsia="Garamond" w:hAnsi="Garamond" w:cs="Garamond"/>
              </w:rPr>
            </w:pPr>
            <w:r>
              <w:rPr>
                <w:rFonts w:ascii="Garamond" w:eastAsia="Garamond" w:hAnsi="Garamond" w:cs="Garamond"/>
              </w:rPr>
              <w:t>Precipitation estimates</w:t>
            </w:r>
          </w:p>
        </w:tc>
        <w:tc>
          <w:tcPr>
            <w:tcW w:w="3120" w:type="dxa"/>
            <w:tcBorders>
              <w:bottom w:val="single" w:sz="4" w:space="0" w:color="000000"/>
            </w:tcBorders>
            <w:vAlign w:val="center"/>
          </w:tcPr>
          <w:p w14:paraId="0B69932A" w14:textId="47B1F1FC" w:rsidR="00C60604" w:rsidRDefault="00F51746">
            <w:pPr>
              <w:rPr>
                <w:rFonts w:ascii="Garamond" w:eastAsia="Garamond" w:hAnsi="Garamond" w:cs="Garamond"/>
              </w:rPr>
            </w:pPr>
            <w:r>
              <w:rPr>
                <w:rFonts w:ascii="Garamond" w:eastAsia="Garamond" w:hAnsi="Garamond" w:cs="Garamond"/>
              </w:rPr>
              <w:t>Precipitation estimate observations will be used to validate and verify Global Climate Model historical simulations of precipitation estimates.</w:t>
            </w:r>
          </w:p>
        </w:tc>
      </w:tr>
    </w:tbl>
    <w:p w14:paraId="59849411" w14:textId="77777777" w:rsidR="00C60604" w:rsidRDefault="00C60604">
      <w:pPr>
        <w:rPr>
          <w:sz w:val="20"/>
          <w:szCs w:val="20"/>
        </w:rPr>
      </w:pPr>
    </w:p>
    <w:p w14:paraId="4E3142E4" w14:textId="77777777" w:rsidR="00C60604" w:rsidRDefault="0009430E">
      <w:pPr>
        <w:rPr>
          <w:i/>
          <w:sz w:val="20"/>
          <w:szCs w:val="20"/>
        </w:rPr>
      </w:pPr>
      <w:r>
        <w:rPr>
          <w:b/>
          <w:i/>
          <w:sz w:val="20"/>
          <w:szCs w:val="20"/>
        </w:rPr>
        <w:t>Ancillary Datasets:</w:t>
      </w:r>
    </w:p>
    <w:p w14:paraId="76C0D1B6" w14:textId="109D28D1" w:rsidR="00C60604" w:rsidRDefault="0009430E" w:rsidP="00C721E3">
      <w:pPr>
        <w:ind w:left="720" w:hanging="720"/>
        <w:rPr>
          <w:rFonts w:ascii="Garamond" w:eastAsia="Garamond" w:hAnsi="Garamond" w:cs="Garamond"/>
        </w:rPr>
      </w:pPr>
      <w:r>
        <w:rPr>
          <w:rFonts w:ascii="Garamond" w:eastAsia="Garamond" w:hAnsi="Garamond" w:cs="Garamond"/>
        </w:rPr>
        <w:t xml:space="preserve">World Climate Research </w:t>
      </w:r>
      <w:proofErr w:type="spellStart"/>
      <w:r>
        <w:rPr>
          <w:rFonts w:ascii="Garamond" w:eastAsia="Garamond" w:hAnsi="Garamond" w:cs="Garamond"/>
        </w:rPr>
        <w:t>Programme</w:t>
      </w:r>
      <w:proofErr w:type="spellEnd"/>
      <w:r>
        <w:rPr>
          <w:rFonts w:ascii="Garamond" w:eastAsia="Garamond" w:hAnsi="Garamond" w:cs="Garamond"/>
        </w:rPr>
        <w:t xml:space="preserve"> Coupled Model </w:t>
      </w:r>
      <w:proofErr w:type="spellStart"/>
      <w:r>
        <w:rPr>
          <w:rFonts w:ascii="Garamond" w:eastAsia="Garamond" w:hAnsi="Garamond" w:cs="Garamond"/>
        </w:rPr>
        <w:t>Intercomparison</w:t>
      </w:r>
      <w:proofErr w:type="spellEnd"/>
      <w:r>
        <w:rPr>
          <w:rFonts w:ascii="Garamond" w:eastAsia="Garamond" w:hAnsi="Garamond" w:cs="Garamond"/>
        </w:rPr>
        <w:t xml:space="preserve"> Project Phase 5</w:t>
      </w:r>
      <w:r w:rsidR="00C36F38">
        <w:rPr>
          <w:rFonts w:ascii="Garamond" w:eastAsia="Garamond" w:hAnsi="Garamond" w:cs="Garamond"/>
        </w:rPr>
        <w:t xml:space="preserve"> (CMIP5)</w:t>
      </w:r>
      <w:r>
        <w:rPr>
          <w:rFonts w:ascii="Garamond" w:eastAsia="Garamond" w:hAnsi="Garamond" w:cs="Garamond"/>
        </w:rPr>
        <w:t xml:space="preserve"> –</w:t>
      </w:r>
      <w:r w:rsidR="00F51746">
        <w:rPr>
          <w:rFonts w:ascii="Garamond" w:eastAsia="Garamond" w:hAnsi="Garamond" w:cs="Garamond"/>
        </w:rPr>
        <w:t xml:space="preserve"> historic and future simulations of precipitation flux and components of wind speed and direction </w:t>
      </w:r>
    </w:p>
    <w:p w14:paraId="5E3A30FF" w14:textId="77777777" w:rsidR="00C60604" w:rsidRDefault="00C60604">
      <w:pPr>
        <w:ind w:left="720" w:hanging="720"/>
        <w:rPr>
          <w:b/>
          <w:i/>
          <w:sz w:val="20"/>
          <w:szCs w:val="20"/>
        </w:rPr>
      </w:pPr>
    </w:p>
    <w:p w14:paraId="79768678" w14:textId="77777777" w:rsidR="00C60604" w:rsidRDefault="0009430E">
      <w:pPr>
        <w:rPr>
          <w:i/>
          <w:sz w:val="20"/>
          <w:szCs w:val="20"/>
        </w:rPr>
      </w:pPr>
      <w:r>
        <w:rPr>
          <w:b/>
          <w:i/>
          <w:sz w:val="20"/>
          <w:szCs w:val="20"/>
        </w:rPr>
        <w:t>Software &amp; Scripting:</w:t>
      </w:r>
    </w:p>
    <w:p w14:paraId="53118FA5" w14:textId="77777777" w:rsidR="00C60604" w:rsidRDefault="0009430E" w:rsidP="00C721E3">
      <w:p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Geospatial analysis; map creation</w:t>
      </w:r>
    </w:p>
    <w:p w14:paraId="63C09610" w14:textId="77777777" w:rsidR="00C60604" w:rsidRDefault="0009430E" w:rsidP="00C721E3">
      <w:pPr>
        <w:rPr>
          <w:rFonts w:ascii="Garamond" w:eastAsia="Garamond" w:hAnsi="Garamond" w:cs="Garamond"/>
        </w:rPr>
      </w:pPr>
      <w:r>
        <w:rPr>
          <w:rFonts w:ascii="Garamond" w:eastAsia="Garamond" w:hAnsi="Garamond" w:cs="Garamond"/>
        </w:rPr>
        <w:t>R – Data acquisition, processing, validation, and various statistical analyses</w:t>
      </w:r>
    </w:p>
    <w:p w14:paraId="6E49DDF1" w14:textId="77777777" w:rsidR="00C60604" w:rsidRDefault="0009430E" w:rsidP="00C721E3">
      <w:pPr>
        <w:rPr>
          <w:rFonts w:ascii="Garamond" w:eastAsia="Garamond" w:hAnsi="Garamond" w:cs="Garamond"/>
        </w:rPr>
      </w:pPr>
      <w:r>
        <w:rPr>
          <w:rFonts w:ascii="Garamond" w:eastAsia="Garamond" w:hAnsi="Garamond" w:cs="Garamond"/>
        </w:rPr>
        <w:t>Python – Data acquisition, processing, and validation</w:t>
      </w:r>
    </w:p>
    <w:p w14:paraId="22D4699A" w14:textId="77777777" w:rsidR="00C60604" w:rsidRDefault="00C60604">
      <w:pPr>
        <w:ind w:left="720" w:hanging="720"/>
        <w:rPr>
          <w:b/>
          <w:sz w:val="20"/>
          <w:szCs w:val="20"/>
          <w:u w:val="single"/>
        </w:rPr>
      </w:pPr>
    </w:p>
    <w:p w14:paraId="49E406F2" w14:textId="77777777" w:rsidR="00C60604" w:rsidRDefault="0009430E">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C60604" w14:paraId="61CDA9DE" w14:textId="77777777">
        <w:tc>
          <w:tcPr>
            <w:tcW w:w="2273" w:type="dxa"/>
            <w:shd w:val="clear" w:color="auto" w:fill="31849B"/>
            <w:vAlign w:val="center"/>
          </w:tcPr>
          <w:p w14:paraId="4BEB4F20" w14:textId="28145890" w:rsidR="00C60604" w:rsidRDefault="0009430E">
            <w:pPr>
              <w:jc w:val="center"/>
              <w:rPr>
                <w:b/>
                <w:color w:val="FFFFFF"/>
              </w:rPr>
            </w:pPr>
            <w:r>
              <w:rPr>
                <w:b/>
                <w:color w:val="FFFFFF"/>
              </w:rPr>
              <w:t>End Product</w:t>
            </w:r>
          </w:p>
        </w:tc>
        <w:tc>
          <w:tcPr>
            <w:tcW w:w="3240" w:type="dxa"/>
            <w:shd w:val="clear" w:color="auto" w:fill="31849B"/>
            <w:vAlign w:val="center"/>
          </w:tcPr>
          <w:p w14:paraId="1D4756F8" w14:textId="77777777" w:rsidR="00C60604" w:rsidRDefault="0009430E">
            <w:pPr>
              <w:jc w:val="center"/>
              <w:rPr>
                <w:b/>
                <w:color w:val="FFFFFF"/>
              </w:rPr>
            </w:pPr>
            <w:r>
              <w:rPr>
                <w:b/>
                <w:color w:val="FFFFFF"/>
              </w:rPr>
              <w:t xml:space="preserve">Earth Observations Used </w:t>
            </w:r>
          </w:p>
        </w:tc>
        <w:tc>
          <w:tcPr>
            <w:tcW w:w="2880" w:type="dxa"/>
            <w:shd w:val="clear" w:color="auto" w:fill="31849B"/>
            <w:vAlign w:val="center"/>
          </w:tcPr>
          <w:p w14:paraId="54E0217D" w14:textId="77777777" w:rsidR="00C60604" w:rsidRDefault="0009430E">
            <w:pPr>
              <w:jc w:val="center"/>
              <w:rPr>
                <w:b/>
                <w:color w:val="FFFFFF"/>
              </w:rPr>
            </w:pPr>
            <w:r>
              <w:rPr>
                <w:b/>
                <w:color w:val="FFFFFF"/>
              </w:rPr>
              <w:t>Partner Benefit &amp; Use</w:t>
            </w:r>
          </w:p>
        </w:tc>
        <w:tc>
          <w:tcPr>
            <w:tcW w:w="1080" w:type="dxa"/>
            <w:shd w:val="clear" w:color="auto" w:fill="31849B"/>
          </w:tcPr>
          <w:p w14:paraId="3571977F" w14:textId="77777777" w:rsidR="00C60604" w:rsidRDefault="0009430E">
            <w:pPr>
              <w:jc w:val="center"/>
              <w:rPr>
                <w:b/>
                <w:color w:val="FFFFFF"/>
                <w:sz w:val="20"/>
                <w:szCs w:val="20"/>
              </w:rPr>
            </w:pPr>
            <w:r>
              <w:rPr>
                <w:b/>
                <w:color w:val="FFFFFF"/>
                <w:sz w:val="18"/>
                <w:szCs w:val="18"/>
              </w:rPr>
              <w:t>Software Release Category</w:t>
            </w:r>
          </w:p>
        </w:tc>
      </w:tr>
      <w:tr w:rsidR="00C60604" w14:paraId="4DAADB4F" w14:textId="77777777" w:rsidTr="00974BB0">
        <w:trPr>
          <w:trHeight w:val="1920"/>
        </w:trPr>
        <w:tc>
          <w:tcPr>
            <w:tcW w:w="2273" w:type="dxa"/>
            <w:vAlign w:val="center"/>
          </w:tcPr>
          <w:p w14:paraId="29FA9579" w14:textId="11E59DB8" w:rsidR="00C60604" w:rsidRPr="00C721E3" w:rsidRDefault="00974BB0" w:rsidP="00316E4A">
            <w:pPr>
              <w:rPr>
                <w:rFonts w:ascii="Garamond" w:eastAsia="Garamond" w:hAnsi="Garamond" w:cs="Garamond"/>
                <w:b/>
              </w:rPr>
            </w:pPr>
            <w:r w:rsidRPr="00C721E3">
              <w:rPr>
                <w:rFonts w:ascii="Garamond" w:eastAsia="Garamond" w:hAnsi="Garamond" w:cs="Garamond"/>
                <w:b/>
              </w:rPr>
              <w:t>Future Western North Pacific Monsoon Distribution Maps</w:t>
            </w:r>
          </w:p>
        </w:tc>
        <w:tc>
          <w:tcPr>
            <w:tcW w:w="3240" w:type="dxa"/>
            <w:vAlign w:val="center"/>
          </w:tcPr>
          <w:p w14:paraId="0D45050C" w14:textId="77777777" w:rsidR="00C60604" w:rsidRDefault="0009430E" w:rsidP="00316E4A">
            <w:pPr>
              <w:rPr>
                <w:rFonts w:ascii="Garamond" w:eastAsia="Garamond" w:hAnsi="Garamond" w:cs="Garamond"/>
              </w:rPr>
            </w:pPr>
            <w:r>
              <w:rPr>
                <w:rFonts w:ascii="Garamond" w:eastAsia="Garamond" w:hAnsi="Garamond" w:cs="Garamond"/>
              </w:rPr>
              <w:t>ONSAP-CDR SSM/I, PERSIANN-CDR</w:t>
            </w:r>
          </w:p>
        </w:tc>
        <w:tc>
          <w:tcPr>
            <w:tcW w:w="2880" w:type="dxa"/>
            <w:vAlign w:val="center"/>
          </w:tcPr>
          <w:p w14:paraId="2BDF58C7" w14:textId="1F182B06" w:rsidR="00C60604" w:rsidRDefault="0009430E" w:rsidP="00974BB0">
            <w:pPr>
              <w:rPr>
                <w:rFonts w:ascii="Garamond" w:eastAsia="Garamond" w:hAnsi="Garamond" w:cs="Garamond"/>
              </w:rPr>
            </w:pPr>
            <w:r>
              <w:rPr>
                <w:rFonts w:ascii="Garamond" w:eastAsia="Garamond" w:hAnsi="Garamond" w:cs="Garamond"/>
              </w:rPr>
              <w:t>These maps will be distributed by the end user and utilized by regional decision makers</w:t>
            </w:r>
            <w:r w:rsidR="00974BB0">
              <w:rPr>
                <w:rFonts w:ascii="Garamond" w:eastAsia="Garamond" w:hAnsi="Garamond" w:cs="Garamond"/>
              </w:rPr>
              <w:t xml:space="preserve"> specifically for monsoon-related management and </w:t>
            </w:r>
            <w:r>
              <w:rPr>
                <w:rFonts w:ascii="Garamond" w:eastAsia="Garamond" w:hAnsi="Garamond" w:cs="Garamond"/>
              </w:rPr>
              <w:t xml:space="preserve">adaptation </w:t>
            </w:r>
            <w:r w:rsidR="00974BB0">
              <w:rPr>
                <w:rFonts w:ascii="Garamond" w:eastAsia="Garamond" w:hAnsi="Garamond" w:cs="Garamond"/>
              </w:rPr>
              <w:t xml:space="preserve">planning. </w:t>
            </w:r>
          </w:p>
        </w:tc>
        <w:tc>
          <w:tcPr>
            <w:tcW w:w="1080" w:type="dxa"/>
            <w:vAlign w:val="center"/>
          </w:tcPr>
          <w:p w14:paraId="325DA5B5" w14:textId="77777777" w:rsidR="00C60604" w:rsidRDefault="0009430E">
            <w:pPr>
              <w:rPr>
                <w:rFonts w:ascii="Garamond" w:eastAsia="Garamond" w:hAnsi="Garamond" w:cs="Garamond"/>
              </w:rPr>
            </w:pPr>
            <w:r>
              <w:rPr>
                <w:rFonts w:ascii="Garamond" w:eastAsia="Garamond" w:hAnsi="Garamond" w:cs="Garamond"/>
              </w:rPr>
              <w:t>N/A</w:t>
            </w:r>
          </w:p>
        </w:tc>
      </w:tr>
      <w:tr w:rsidR="00974BB0" w14:paraId="7C437D9C" w14:textId="77777777" w:rsidTr="00974BB0">
        <w:trPr>
          <w:trHeight w:val="1920"/>
        </w:trPr>
        <w:tc>
          <w:tcPr>
            <w:tcW w:w="2273" w:type="dxa"/>
            <w:vAlign w:val="center"/>
          </w:tcPr>
          <w:p w14:paraId="7A63155F" w14:textId="7D37392D" w:rsidR="00974BB0" w:rsidRPr="00C721E3" w:rsidRDefault="00974BB0" w:rsidP="00316E4A">
            <w:pPr>
              <w:rPr>
                <w:rFonts w:ascii="Garamond" w:eastAsia="Garamond" w:hAnsi="Garamond" w:cs="Garamond"/>
                <w:b/>
              </w:rPr>
            </w:pPr>
            <w:r w:rsidRPr="00C721E3">
              <w:rPr>
                <w:rFonts w:ascii="Garamond" w:eastAsia="Garamond" w:hAnsi="Garamond" w:cs="Garamond"/>
                <w:b/>
              </w:rPr>
              <w:t xml:space="preserve">Return Interval Maps and Time Series </w:t>
            </w:r>
          </w:p>
        </w:tc>
        <w:tc>
          <w:tcPr>
            <w:tcW w:w="3240" w:type="dxa"/>
            <w:vAlign w:val="center"/>
          </w:tcPr>
          <w:p w14:paraId="4637D3E6" w14:textId="1615A82D" w:rsidR="00974BB0" w:rsidRDefault="00974BB0" w:rsidP="00316E4A">
            <w:pPr>
              <w:rPr>
                <w:rFonts w:ascii="Garamond" w:eastAsia="Garamond" w:hAnsi="Garamond" w:cs="Garamond"/>
              </w:rPr>
            </w:pPr>
            <w:r>
              <w:rPr>
                <w:rFonts w:ascii="Garamond" w:eastAsia="Garamond" w:hAnsi="Garamond" w:cs="Garamond"/>
              </w:rPr>
              <w:t>ONSAP-CDR SSM/I, PERSIANN-CDR</w:t>
            </w:r>
          </w:p>
        </w:tc>
        <w:tc>
          <w:tcPr>
            <w:tcW w:w="2880" w:type="dxa"/>
            <w:vAlign w:val="center"/>
          </w:tcPr>
          <w:p w14:paraId="66C8F818" w14:textId="40D89BE0" w:rsidR="00974BB0" w:rsidRDefault="00974BB0" w:rsidP="00DD575C">
            <w:pPr>
              <w:rPr>
                <w:rFonts w:ascii="Garamond" w:eastAsia="Garamond" w:hAnsi="Garamond" w:cs="Garamond"/>
              </w:rPr>
            </w:pPr>
            <w:r>
              <w:rPr>
                <w:rFonts w:ascii="Garamond" w:eastAsia="Garamond" w:hAnsi="Garamond" w:cs="Garamond"/>
              </w:rPr>
              <w:t>These maps utilized by regional decision makers</w:t>
            </w:r>
            <w:r w:rsidR="00DD575C">
              <w:rPr>
                <w:rFonts w:ascii="Garamond" w:eastAsia="Garamond" w:hAnsi="Garamond" w:cs="Garamond"/>
              </w:rPr>
              <w:t xml:space="preserve"> and end users</w:t>
            </w:r>
            <w:r>
              <w:rPr>
                <w:rFonts w:ascii="Garamond" w:eastAsia="Garamond" w:hAnsi="Garamond" w:cs="Garamond"/>
              </w:rPr>
              <w:t xml:space="preserve"> </w:t>
            </w:r>
            <w:r w:rsidR="00DD575C">
              <w:rPr>
                <w:rFonts w:ascii="Garamond" w:eastAsia="Garamond" w:hAnsi="Garamond" w:cs="Garamond"/>
              </w:rPr>
              <w:t xml:space="preserve">to enhance understanding of changes in frequency of wind and rain events for climate adaptation and management planning. </w:t>
            </w:r>
            <w:r>
              <w:rPr>
                <w:rFonts w:ascii="Garamond" w:eastAsia="Garamond" w:hAnsi="Garamond" w:cs="Garamond"/>
              </w:rPr>
              <w:t xml:space="preserve"> </w:t>
            </w:r>
          </w:p>
        </w:tc>
        <w:tc>
          <w:tcPr>
            <w:tcW w:w="1080" w:type="dxa"/>
            <w:vAlign w:val="center"/>
          </w:tcPr>
          <w:p w14:paraId="46E28CE1" w14:textId="68D9EEFB" w:rsidR="00974BB0" w:rsidRDefault="00974BB0">
            <w:pPr>
              <w:rPr>
                <w:rFonts w:ascii="Garamond" w:eastAsia="Garamond" w:hAnsi="Garamond" w:cs="Garamond"/>
              </w:rPr>
            </w:pPr>
            <w:r>
              <w:rPr>
                <w:rFonts w:ascii="Garamond" w:eastAsia="Garamond" w:hAnsi="Garamond" w:cs="Garamond"/>
              </w:rPr>
              <w:t>N/A</w:t>
            </w:r>
          </w:p>
        </w:tc>
      </w:tr>
      <w:tr w:rsidR="00974BB0" w14:paraId="1072AA88" w14:textId="77777777" w:rsidTr="00974BB0">
        <w:trPr>
          <w:trHeight w:val="1920"/>
        </w:trPr>
        <w:tc>
          <w:tcPr>
            <w:tcW w:w="2273" w:type="dxa"/>
            <w:vAlign w:val="center"/>
          </w:tcPr>
          <w:p w14:paraId="1F6F0A30" w14:textId="74120975" w:rsidR="00974BB0" w:rsidRPr="00C721E3" w:rsidRDefault="00DD575C" w:rsidP="00316E4A">
            <w:pPr>
              <w:rPr>
                <w:rFonts w:ascii="Garamond" w:eastAsia="Garamond" w:hAnsi="Garamond" w:cs="Garamond"/>
                <w:b/>
              </w:rPr>
            </w:pPr>
            <w:bookmarkStart w:id="1" w:name="_GoBack" w:colFirst="0" w:colLast="4"/>
            <w:r w:rsidRPr="00C721E3">
              <w:rPr>
                <w:rFonts w:ascii="Garamond" w:eastAsia="Garamond" w:hAnsi="Garamond" w:cs="Garamond"/>
                <w:b/>
              </w:rPr>
              <w:lastRenderedPageBreak/>
              <w:t>Maps of Projected 95</w:t>
            </w:r>
            <w:r w:rsidRPr="00C721E3">
              <w:rPr>
                <w:rFonts w:ascii="Garamond" w:eastAsia="Garamond" w:hAnsi="Garamond" w:cs="Garamond"/>
                <w:b/>
                <w:vertAlign w:val="superscript"/>
              </w:rPr>
              <w:t>th</w:t>
            </w:r>
            <w:r w:rsidRPr="00C721E3">
              <w:rPr>
                <w:rFonts w:ascii="Garamond" w:eastAsia="Garamond" w:hAnsi="Garamond" w:cs="Garamond"/>
                <w:b/>
              </w:rPr>
              <w:t xml:space="preserve"> and 5</w:t>
            </w:r>
            <w:r w:rsidRPr="00C721E3">
              <w:rPr>
                <w:rFonts w:ascii="Garamond" w:eastAsia="Garamond" w:hAnsi="Garamond" w:cs="Garamond"/>
                <w:b/>
                <w:vertAlign w:val="superscript"/>
              </w:rPr>
              <w:t>th</w:t>
            </w:r>
            <w:r w:rsidRPr="00C721E3">
              <w:rPr>
                <w:rFonts w:ascii="Garamond" w:eastAsia="Garamond" w:hAnsi="Garamond" w:cs="Garamond"/>
                <w:b/>
              </w:rPr>
              <w:t xml:space="preserve"> Percentile Value Wind Speed and Rain Rate and Expected Exceedance Days</w:t>
            </w:r>
          </w:p>
        </w:tc>
        <w:tc>
          <w:tcPr>
            <w:tcW w:w="3240" w:type="dxa"/>
            <w:vAlign w:val="center"/>
          </w:tcPr>
          <w:p w14:paraId="01E6A676" w14:textId="39B214D4" w:rsidR="00974BB0" w:rsidRDefault="00974BB0" w:rsidP="00316E4A">
            <w:pPr>
              <w:rPr>
                <w:rFonts w:ascii="Garamond" w:eastAsia="Garamond" w:hAnsi="Garamond" w:cs="Garamond"/>
              </w:rPr>
            </w:pPr>
            <w:r>
              <w:rPr>
                <w:rFonts w:ascii="Garamond" w:eastAsia="Garamond" w:hAnsi="Garamond" w:cs="Garamond"/>
              </w:rPr>
              <w:t>ONSAP-CDR SSM/I, PERSIANN-CDR</w:t>
            </w:r>
          </w:p>
        </w:tc>
        <w:tc>
          <w:tcPr>
            <w:tcW w:w="2880" w:type="dxa"/>
            <w:vAlign w:val="center"/>
          </w:tcPr>
          <w:p w14:paraId="088CBA3D" w14:textId="364452BE" w:rsidR="00974BB0" w:rsidRDefault="00DD575C" w:rsidP="00DD575C">
            <w:pPr>
              <w:rPr>
                <w:rFonts w:ascii="Garamond" w:eastAsia="Garamond" w:hAnsi="Garamond" w:cs="Garamond"/>
              </w:rPr>
            </w:pPr>
            <w:r>
              <w:rPr>
                <w:rFonts w:ascii="Garamond" w:eastAsia="Garamond" w:hAnsi="Garamond" w:cs="Garamond"/>
              </w:rPr>
              <w:t xml:space="preserve">These maps will inform end users and regional decision makers about potential future weather risks as extreme patterns change. </w:t>
            </w:r>
          </w:p>
        </w:tc>
        <w:tc>
          <w:tcPr>
            <w:tcW w:w="1080" w:type="dxa"/>
            <w:vAlign w:val="center"/>
          </w:tcPr>
          <w:p w14:paraId="19D16093" w14:textId="0BB1F006" w:rsidR="00974BB0" w:rsidRDefault="00974BB0">
            <w:pPr>
              <w:rPr>
                <w:rFonts w:ascii="Garamond" w:eastAsia="Garamond" w:hAnsi="Garamond" w:cs="Garamond"/>
              </w:rPr>
            </w:pPr>
            <w:r>
              <w:rPr>
                <w:rFonts w:ascii="Garamond" w:eastAsia="Garamond" w:hAnsi="Garamond" w:cs="Garamond"/>
              </w:rPr>
              <w:t>N/A</w:t>
            </w:r>
          </w:p>
        </w:tc>
      </w:tr>
      <w:bookmarkEnd w:id="1"/>
    </w:tbl>
    <w:p w14:paraId="2EAC3546" w14:textId="77777777" w:rsidR="00C60604" w:rsidRDefault="00C60604">
      <w:pPr>
        <w:ind w:left="720" w:hanging="720"/>
        <w:rPr>
          <w:sz w:val="20"/>
          <w:szCs w:val="20"/>
        </w:rPr>
      </w:pPr>
    </w:p>
    <w:p w14:paraId="1F849486" w14:textId="77777777" w:rsidR="00C60604" w:rsidRDefault="0009430E">
      <w:pPr>
        <w:pBdr>
          <w:bottom w:val="single" w:sz="4" w:space="1" w:color="000000"/>
        </w:pBdr>
        <w:rPr>
          <w:b/>
        </w:rPr>
      </w:pPr>
      <w:r>
        <w:rPr>
          <w:b/>
        </w:rPr>
        <w:t>Project Handoff Package</w:t>
      </w:r>
    </w:p>
    <w:p w14:paraId="3C42A735" w14:textId="77777777" w:rsidR="00C60604" w:rsidRDefault="0009430E">
      <w:pPr>
        <w:rPr>
          <w:b/>
          <w:sz w:val="20"/>
          <w:szCs w:val="20"/>
        </w:rPr>
      </w:pPr>
      <w:r>
        <w:rPr>
          <w:b/>
          <w:sz w:val="20"/>
          <w:szCs w:val="20"/>
        </w:rPr>
        <w:t>Transition Plan:</w:t>
      </w:r>
    </w:p>
    <w:p w14:paraId="64155D84" w14:textId="73509BA1" w:rsidR="00C60604" w:rsidRDefault="0009430E">
      <w:pPr>
        <w:rPr>
          <w:rFonts w:ascii="Garamond" w:eastAsia="Garamond" w:hAnsi="Garamond" w:cs="Garamond"/>
        </w:rPr>
      </w:pPr>
      <w:r>
        <w:rPr>
          <w:rFonts w:ascii="Garamond" w:eastAsia="Garamond" w:hAnsi="Garamond" w:cs="Garamond"/>
        </w:rPr>
        <w:t>The project team will hand off all completed results, including maps and figures identifying</w:t>
      </w:r>
      <w:r w:rsidR="00F51746">
        <w:rPr>
          <w:rFonts w:ascii="Garamond" w:eastAsia="Garamond" w:hAnsi="Garamond" w:cs="Garamond"/>
        </w:rPr>
        <w:t xml:space="preserve"> changes in magnitude,</w:t>
      </w:r>
      <w:r>
        <w:rPr>
          <w:rFonts w:ascii="Garamond" w:eastAsia="Garamond" w:hAnsi="Garamond" w:cs="Garamond"/>
        </w:rPr>
        <w:t xml:space="preserve"> frequency</w:t>
      </w:r>
      <w:r w:rsidR="00F51746">
        <w:rPr>
          <w:rFonts w:ascii="Garamond" w:eastAsia="Garamond" w:hAnsi="Garamond" w:cs="Garamond"/>
        </w:rPr>
        <w:t>,</w:t>
      </w:r>
      <w:r>
        <w:rPr>
          <w:rFonts w:ascii="Garamond" w:eastAsia="Garamond" w:hAnsi="Garamond" w:cs="Garamond"/>
        </w:rPr>
        <w:t xml:space="preserve"> and distribution of </w:t>
      </w:r>
      <w:r w:rsidR="005168E2">
        <w:rPr>
          <w:rFonts w:ascii="Garamond" w:eastAsia="Garamond" w:hAnsi="Garamond" w:cs="Garamond"/>
        </w:rPr>
        <w:t xml:space="preserve">monsoon and </w:t>
      </w:r>
      <w:r>
        <w:rPr>
          <w:rFonts w:ascii="Garamond" w:eastAsia="Garamond" w:hAnsi="Garamond" w:cs="Garamond"/>
        </w:rPr>
        <w:t xml:space="preserve">extreme </w:t>
      </w:r>
      <w:r w:rsidR="00F51746">
        <w:rPr>
          <w:rFonts w:ascii="Garamond" w:eastAsia="Garamond" w:hAnsi="Garamond" w:cs="Garamond"/>
        </w:rPr>
        <w:t xml:space="preserve">wind and speed </w:t>
      </w:r>
      <w:r>
        <w:rPr>
          <w:rFonts w:ascii="Garamond" w:eastAsia="Garamond" w:hAnsi="Garamond" w:cs="Garamond"/>
        </w:rPr>
        <w:t>events i</w:t>
      </w:r>
      <w:r w:rsidR="00F51746">
        <w:rPr>
          <w:rFonts w:ascii="Garamond" w:eastAsia="Garamond" w:hAnsi="Garamond" w:cs="Garamond"/>
        </w:rPr>
        <w:t>n the region for the years 2030 to 2100</w:t>
      </w:r>
      <w:r>
        <w:rPr>
          <w:rFonts w:ascii="Garamond" w:eastAsia="Garamond" w:hAnsi="Garamond" w:cs="Garamond"/>
        </w:rPr>
        <w:t xml:space="preserve"> to the end user at the end of the term via video conference. No software release will be required for the results of this project.</w:t>
      </w:r>
    </w:p>
    <w:p w14:paraId="22B172D0" w14:textId="77777777" w:rsidR="00C60604" w:rsidRDefault="00C60604">
      <w:pPr>
        <w:ind w:left="360" w:hanging="360"/>
        <w:rPr>
          <w:b/>
        </w:rPr>
      </w:pPr>
    </w:p>
    <w:p w14:paraId="0C8E5195" w14:textId="60C5280A" w:rsidR="00C60604" w:rsidRDefault="0009430E">
      <w:pPr>
        <w:ind w:left="360" w:hanging="360"/>
        <w:rPr>
          <w:rFonts w:ascii="Garamond" w:eastAsia="Garamond" w:hAnsi="Garamond" w:cs="Garamond"/>
        </w:rPr>
      </w:pPr>
      <w:r>
        <w:rPr>
          <w:b/>
          <w:sz w:val="20"/>
          <w:szCs w:val="20"/>
        </w:rPr>
        <w:t xml:space="preserve">Team POC: </w:t>
      </w:r>
      <w:r>
        <w:rPr>
          <w:rFonts w:ascii="Garamond" w:eastAsia="Garamond" w:hAnsi="Garamond" w:cs="Garamond"/>
        </w:rPr>
        <w:t>Andrew Shannon,</w:t>
      </w:r>
      <w:r w:rsidR="00974BB0">
        <w:rPr>
          <w:rFonts w:ascii="Garamond" w:eastAsia="Garamond" w:hAnsi="Garamond" w:cs="Garamond"/>
        </w:rPr>
        <w:t xml:space="preserve"> andrew.clark.shannon@gmail.com</w:t>
      </w:r>
      <w:r>
        <w:rPr>
          <w:rFonts w:ascii="Garamond" w:eastAsia="Garamond" w:hAnsi="Garamond" w:cs="Garamond"/>
        </w:rPr>
        <w:t xml:space="preserve"> </w:t>
      </w:r>
    </w:p>
    <w:p w14:paraId="4ADC8790" w14:textId="77777777" w:rsidR="00C60604" w:rsidRDefault="0009430E">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 xml:space="preserve">John </w:t>
      </w:r>
      <w:proofErr w:type="spellStart"/>
      <w:r>
        <w:rPr>
          <w:rFonts w:ascii="Garamond" w:eastAsia="Garamond" w:hAnsi="Garamond" w:cs="Garamond"/>
        </w:rPr>
        <w:t>Marra</w:t>
      </w:r>
      <w:proofErr w:type="spellEnd"/>
      <w:r>
        <w:rPr>
          <w:rFonts w:ascii="Garamond" w:eastAsia="Garamond" w:hAnsi="Garamond" w:cs="Garamond"/>
        </w:rPr>
        <w:t>, john.marra@noaa.gov</w:t>
      </w:r>
    </w:p>
    <w:p w14:paraId="09496F44" w14:textId="77777777" w:rsidR="00C60604" w:rsidRDefault="00C60604">
      <w:pPr>
        <w:rPr>
          <w:rFonts w:ascii="Garamond" w:eastAsia="Garamond" w:hAnsi="Garamond" w:cs="Garamond"/>
        </w:rPr>
      </w:pPr>
    </w:p>
    <w:p w14:paraId="31B9E0CD" w14:textId="4BED01A6" w:rsidR="00E01800" w:rsidRPr="00E01800" w:rsidRDefault="0009430E" w:rsidP="00E01800">
      <w:pPr>
        <w:rPr>
          <w:b/>
          <w:sz w:val="20"/>
          <w:szCs w:val="20"/>
        </w:rPr>
      </w:pPr>
      <w:r>
        <w:rPr>
          <w:b/>
          <w:sz w:val="20"/>
          <w:szCs w:val="20"/>
        </w:rPr>
        <w:t>Handoff Package:</w:t>
      </w:r>
    </w:p>
    <w:p w14:paraId="42F1D564" w14:textId="1F1B62C9" w:rsidR="00E01800" w:rsidRPr="00E01800" w:rsidRDefault="00E01800">
      <w:pPr>
        <w:numPr>
          <w:ilvl w:val="0"/>
          <w:numId w:val="2"/>
        </w:numPr>
        <w:contextualSpacing/>
      </w:pPr>
      <w:r>
        <w:rPr>
          <w:rFonts w:ascii="Garamond" w:eastAsia="Garamond" w:hAnsi="Garamond" w:cs="Garamond"/>
        </w:rPr>
        <w:t>Maps of changes between projected and historical data for magnitude and frequency of</w:t>
      </w:r>
      <w:r w:rsidR="00974BB0">
        <w:rPr>
          <w:rFonts w:ascii="Garamond" w:eastAsia="Garamond" w:hAnsi="Garamond" w:cs="Garamond"/>
        </w:rPr>
        <w:t xml:space="preserve"> extreme</w:t>
      </w:r>
      <w:r>
        <w:rPr>
          <w:rFonts w:ascii="Garamond" w:eastAsia="Garamond" w:hAnsi="Garamond" w:cs="Garamond"/>
        </w:rPr>
        <w:t xml:space="preserve"> wind speed and rain rate </w:t>
      </w:r>
      <w:r w:rsidR="00974BB0">
        <w:rPr>
          <w:rFonts w:ascii="Garamond" w:eastAsia="Garamond" w:hAnsi="Garamond" w:cs="Garamond"/>
        </w:rPr>
        <w:t>(95</w:t>
      </w:r>
      <w:r w:rsidR="00974BB0" w:rsidRPr="00E01800">
        <w:rPr>
          <w:rFonts w:ascii="Garamond" w:eastAsia="Garamond" w:hAnsi="Garamond" w:cs="Garamond"/>
          <w:vertAlign w:val="superscript"/>
        </w:rPr>
        <w:t>th</w:t>
      </w:r>
      <w:r w:rsidR="00974BB0">
        <w:rPr>
          <w:rFonts w:ascii="Garamond" w:eastAsia="Garamond" w:hAnsi="Garamond" w:cs="Garamond"/>
        </w:rPr>
        <w:t xml:space="preserve"> and 5</w:t>
      </w:r>
      <w:r w:rsidR="00974BB0" w:rsidRPr="00E01800">
        <w:rPr>
          <w:rFonts w:ascii="Garamond" w:eastAsia="Garamond" w:hAnsi="Garamond" w:cs="Garamond"/>
          <w:vertAlign w:val="superscript"/>
        </w:rPr>
        <w:t>th</w:t>
      </w:r>
      <w:r w:rsidR="00974BB0">
        <w:rPr>
          <w:rFonts w:ascii="Garamond" w:eastAsia="Garamond" w:hAnsi="Garamond" w:cs="Garamond"/>
        </w:rPr>
        <w:t xml:space="preserve"> percentile threshold value)</w:t>
      </w:r>
      <w:r>
        <w:rPr>
          <w:rFonts w:ascii="Garamond" w:eastAsia="Garamond" w:hAnsi="Garamond" w:cs="Garamond"/>
        </w:rPr>
        <w:t xml:space="preserve"> on a decadal basis </w:t>
      </w:r>
      <w:r w:rsidR="00A24A91">
        <w:rPr>
          <w:rFonts w:ascii="Garamond" w:eastAsia="Garamond" w:hAnsi="Garamond" w:cs="Garamond"/>
        </w:rPr>
        <w:t>from 2030 to 2100</w:t>
      </w:r>
    </w:p>
    <w:p w14:paraId="29C0DDEE" w14:textId="32088D80" w:rsidR="00C60604" w:rsidRDefault="00A24A91">
      <w:pPr>
        <w:numPr>
          <w:ilvl w:val="0"/>
          <w:numId w:val="2"/>
        </w:numPr>
        <w:contextualSpacing/>
      </w:pPr>
      <w:r>
        <w:rPr>
          <w:rFonts w:ascii="Garamond" w:eastAsia="Garamond" w:hAnsi="Garamond" w:cs="Garamond"/>
        </w:rPr>
        <w:t xml:space="preserve">Time series plots for 1000, 500, 100, 50 and 10 year return interval values for monthly total rainfall and monthly wind speed at virtual stations from 2030 to 2100 </w:t>
      </w:r>
    </w:p>
    <w:p w14:paraId="670EB698" w14:textId="5E8AC13B" w:rsidR="00C60604" w:rsidRDefault="00A24A91">
      <w:pPr>
        <w:numPr>
          <w:ilvl w:val="0"/>
          <w:numId w:val="2"/>
        </w:numPr>
        <w:contextualSpacing/>
      </w:pPr>
      <w:r>
        <w:rPr>
          <w:rFonts w:ascii="Garamond" w:eastAsia="Garamond" w:hAnsi="Garamond" w:cs="Garamond"/>
        </w:rPr>
        <w:t xml:space="preserve">Maps of average decadal Western North Pacific Monsoon index values from 2030 to 2100 for the geographic Western North Pacific Monsoon domain </w:t>
      </w:r>
    </w:p>
    <w:p w14:paraId="3A7FDBD5" w14:textId="77777777" w:rsidR="00C60604" w:rsidRDefault="00C60604">
      <w:pPr>
        <w:ind w:left="720" w:hanging="720"/>
        <w:rPr>
          <w:sz w:val="20"/>
          <w:szCs w:val="20"/>
        </w:rPr>
      </w:pPr>
    </w:p>
    <w:p w14:paraId="56214275" w14:textId="77777777" w:rsidR="00C60604" w:rsidRDefault="0009430E">
      <w:pPr>
        <w:pBdr>
          <w:bottom w:val="single" w:sz="4" w:space="1" w:color="000000"/>
        </w:pBdr>
      </w:pPr>
      <w:r>
        <w:rPr>
          <w:b/>
        </w:rPr>
        <w:t>References:</w:t>
      </w:r>
    </w:p>
    <w:p w14:paraId="54FF78AA" w14:textId="77777777" w:rsidR="00C60604" w:rsidRDefault="0009430E">
      <w:pPr>
        <w:ind w:left="720" w:hanging="720"/>
        <w:rPr>
          <w:rFonts w:ascii="Garamond" w:eastAsia="Garamond" w:hAnsi="Garamond" w:cs="Garamond"/>
        </w:rPr>
      </w:pPr>
      <w:r>
        <w:rPr>
          <w:rFonts w:ascii="Garamond" w:eastAsia="Garamond" w:hAnsi="Garamond" w:cs="Garamond"/>
        </w:rPr>
        <w:t xml:space="preserve">Kruk, M.C., </w:t>
      </w:r>
      <w:proofErr w:type="spellStart"/>
      <w:r>
        <w:rPr>
          <w:rFonts w:ascii="Garamond" w:eastAsia="Garamond" w:hAnsi="Garamond" w:cs="Garamond"/>
        </w:rPr>
        <w:t>Hilburn</w:t>
      </w:r>
      <w:proofErr w:type="spellEnd"/>
      <w:r>
        <w:rPr>
          <w:rFonts w:ascii="Garamond" w:eastAsia="Garamond" w:hAnsi="Garamond" w:cs="Garamond"/>
        </w:rPr>
        <w:t xml:space="preserve">, K., &amp; </w:t>
      </w:r>
      <w:proofErr w:type="spellStart"/>
      <w:r>
        <w:rPr>
          <w:rFonts w:ascii="Garamond" w:eastAsia="Garamond" w:hAnsi="Garamond" w:cs="Garamond"/>
        </w:rPr>
        <w:t>Marra</w:t>
      </w:r>
      <w:proofErr w:type="spellEnd"/>
      <w:r>
        <w:rPr>
          <w:rFonts w:ascii="Garamond" w:eastAsia="Garamond" w:hAnsi="Garamond" w:cs="Garamond"/>
        </w:rPr>
        <w:t xml:space="preserve">, J.J. (2015) Using microwave satellite data to assess changes in storminess over the Pacific Ocean. Monthly Weather Review, </w:t>
      </w:r>
      <w:r>
        <w:rPr>
          <w:rFonts w:ascii="Garamond" w:eastAsia="Garamond" w:hAnsi="Garamond" w:cs="Garamond"/>
          <w:i/>
        </w:rPr>
        <w:t>143</w:t>
      </w:r>
      <w:r>
        <w:rPr>
          <w:rFonts w:ascii="Garamond" w:eastAsia="Garamond" w:hAnsi="Garamond" w:cs="Garamond"/>
        </w:rPr>
        <w:t>, 3214-3229.</w:t>
      </w:r>
    </w:p>
    <w:p w14:paraId="67C4FCC1" w14:textId="77777777" w:rsidR="00C60604" w:rsidRDefault="00C60604">
      <w:pPr>
        <w:ind w:hanging="720"/>
        <w:rPr>
          <w:rFonts w:ascii="Garamond" w:eastAsia="Garamond" w:hAnsi="Garamond" w:cs="Garamond"/>
        </w:rPr>
      </w:pPr>
    </w:p>
    <w:p w14:paraId="1A8535F8" w14:textId="15C64BA4" w:rsidR="00C60604" w:rsidRDefault="00860C27" w:rsidP="00860C27">
      <w:pPr>
        <w:ind w:left="720" w:hanging="720"/>
        <w:rPr>
          <w:rFonts w:ascii="Garamond" w:eastAsia="Garamond" w:hAnsi="Garamond" w:cs="Garamond"/>
        </w:rPr>
      </w:pPr>
      <w:proofErr w:type="spellStart"/>
      <w:r>
        <w:rPr>
          <w:rFonts w:ascii="Garamond" w:eastAsia="Garamond" w:hAnsi="Garamond" w:cs="Garamond"/>
        </w:rPr>
        <w:t>Marra</w:t>
      </w:r>
      <w:proofErr w:type="spellEnd"/>
      <w:r>
        <w:rPr>
          <w:rFonts w:ascii="Garamond" w:eastAsia="Garamond" w:hAnsi="Garamond" w:cs="Garamond"/>
        </w:rPr>
        <w:t xml:space="preserve">, J.J., Kari, U., &amp; </w:t>
      </w:r>
      <w:proofErr w:type="spellStart"/>
      <w:r>
        <w:rPr>
          <w:rFonts w:ascii="Garamond" w:eastAsia="Garamond" w:hAnsi="Garamond" w:cs="Garamond"/>
        </w:rPr>
        <w:t>Sabbatelli</w:t>
      </w:r>
      <w:proofErr w:type="spellEnd"/>
      <w:r>
        <w:rPr>
          <w:rFonts w:ascii="Garamond" w:eastAsia="Garamond" w:hAnsi="Garamond" w:cs="Garamond"/>
        </w:rPr>
        <w:t xml:space="preserve">, T.A. (2008) Anatomies of historical storm events in the Pacific. Proceedings of the Solutions to Coastal Disasters Congress, 222-228. Oahu, HI: American Society of Civil Engineers </w:t>
      </w:r>
      <w:proofErr w:type="spellStart"/>
      <w:r>
        <w:rPr>
          <w:rFonts w:ascii="Garamond" w:eastAsia="Garamond" w:hAnsi="Garamond" w:cs="Garamond"/>
        </w:rPr>
        <w:t>doi</w:t>
      </w:r>
      <w:proofErr w:type="spellEnd"/>
      <w:r>
        <w:rPr>
          <w:rFonts w:ascii="Garamond" w:eastAsia="Garamond" w:hAnsi="Garamond" w:cs="Garamond"/>
        </w:rPr>
        <w:t>: 10.1061/40968(312)20</w:t>
      </w:r>
    </w:p>
    <w:p w14:paraId="08FB3706" w14:textId="77777777" w:rsidR="00860C27" w:rsidRDefault="00860C27" w:rsidP="00974BB0">
      <w:pPr>
        <w:rPr>
          <w:rFonts w:ascii="Garamond" w:eastAsia="Garamond" w:hAnsi="Garamond" w:cs="Garamond"/>
        </w:rPr>
      </w:pPr>
    </w:p>
    <w:p w14:paraId="03741C07" w14:textId="77777777" w:rsidR="00C60604" w:rsidRDefault="0009430E">
      <w:pPr>
        <w:ind w:left="720" w:hanging="720"/>
        <w:rPr>
          <w:rFonts w:ascii="Garamond" w:eastAsia="Garamond" w:hAnsi="Garamond" w:cs="Garamond"/>
        </w:rPr>
      </w:pPr>
      <w:r>
        <w:rPr>
          <w:rFonts w:ascii="Garamond" w:eastAsia="Garamond" w:hAnsi="Garamond" w:cs="Garamond"/>
        </w:rPr>
        <w:t xml:space="preserve">Nurse, L. A., Mclean, R. F., </w:t>
      </w:r>
      <w:proofErr w:type="spellStart"/>
      <w:r>
        <w:rPr>
          <w:rFonts w:ascii="Garamond" w:eastAsia="Garamond" w:hAnsi="Garamond" w:cs="Garamond"/>
        </w:rPr>
        <w:t>Agard</w:t>
      </w:r>
      <w:proofErr w:type="spellEnd"/>
      <w:r>
        <w:rPr>
          <w:rFonts w:ascii="Garamond" w:eastAsia="Garamond" w:hAnsi="Garamond" w:cs="Garamond"/>
        </w:rPr>
        <w:t xml:space="preserve">, J., </w:t>
      </w:r>
      <w:proofErr w:type="spellStart"/>
      <w:r>
        <w:rPr>
          <w:rFonts w:ascii="Garamond" w:eastAsia="Garamond" w:hAnsi="Garamond" w:cs="Garamond"/>
        </w:rPr>
        <w:t>Briguglio</w:t>
      </w:r>
      <w:proofErr w:type="spellEnd"/>
      <w:r>
        <w:rPr>
          <w:rFonts w:ascii="Garamond" w:eastAsia="Garamond" w:hAnsi="Garamond" w:cs="Garamond"/>
        </w:rPr>
        <w:t xml:space="preserve">, L. P., </w:t>
      </w:r>
      <w:proofErr w:type="spellStart"/>
      <w:r>
        <w:rPr>
          <w:rFonts w:ascii="Garamond" w:eastAsia="Garamond" w:hAnsi="Garamond" w:cs="Garamond"/>
        </w:rPr>
        <w:t>Duvat-Magnan</w:t>
      </w:r>
      <w:proofErr w:type="spellEnd"/>
      <w:r>
        <w:rPr>
          <w:rFonts w:ascii="Garamond" w:eastAsia="Garamond" w:hAnsi="Garamond" w:cs="Garamond"/>
        </w:rPr>
        <w:t xml:space="preserve">, V., </w:t>
      </w:r>
      <w:proofErr w:type="spellStart"/>
      <w:r>
        <w:rPr>
          <w:rFonts w:ascii="Garamond" w:eastAsia="Garamond" w:hAnsi="Garamond" w:cs="Garamond"/>
        </w:rPr>
        <w:t>Peleskoti</w:t>
      </w:r>
      <w:proofErr w:type="spellEnd"/>
      <w:r>
        <w:rPr>
          <w:rFonts w:ascii="Garamond" w:eastAsia="Garamond" w:hAnsi="Garamond" w:cs="Garamond"/>
        </w:rPr>
        <w:t>, N</w:t>
      </w:r>
      <w:proofErr w:type="gramStart"/>
      <w:r>
        <w:rPr>
          <w:rFonts w:ascii="Garamond" w:eastAsia="Garamond" w:hAnsi="Garamond" w:cs="Garamond"/>
        </w:rPr>
        <w:t>., . . .</w:t>
      </w:r>
      <w:proofErr w:type="gramEnd"/>
      <w:r>
        <w:rPr>
          <w:rFonts w:ascii="Garamond" w:eastAsia="Garamond" w:hAnsi="Garamond" w:cs="Garamond"/>
        </w:rPr>
        <w:t xml:space="preserve"> &amp; Webb, A. (2014). Small Islands. Retrieved May 4, 2017, from </w:t>
      </w:r>
      <w:hyperlink r:id="rId6">
        <w:r>
          <w:rPr>
            <w:rFonts w:ascii="Garamond" w:eastAsia="Garamond" w:hAnsi="Garamond" w:cs="Garamond"/>
          </w:rPr>
          <w:t>https://www.ipcc.ch/pdf/assessment-report/ar5/wg2/WGIIAR5-Chap29_FINAL.pdf</w:t>
        </w:r>
      </w:hyperlink>
    </w:p>
    <w:p w14:paraId="0ECB2797" w14:textId="77777777" w:rsidR="00860C27" w:rsidRDefault="00860C27">
      <w:pPr>
        <w:ind w:left="720" w:hanging="720"/>
        <w:rPr>
          <w:rFonts w:ascii="Garamond" w:eastAsia="Garamond" w:hAnsi="Garamond" w:cs="Garamond"/>
        </w:rPr>
      </w:pPr>
    </w:p>
    <w:p w14:paraId="66801F63" w14:textId="77777777" w:rsidR="00860C27" w:rsidRDefault="00860C27" w:rsidP="00860C27">
      <w:pPr>
        <w:ind w:left="720" w:hanging="720"/>
        <w:rPr>
          <w:rFonts w:ascii="Garamond" w:eastAsia="Garamond" w:hAnsi="Garamond" w:cs="Garamond"/>
        </w:rPr>
      </w:pPr>
      <w:r>
        <w:rPr>
          <w:rFonts w:ascii="Garamond" w:eastAsia="Garamond" w:hAnsi="Garamond" w:cs="Garamond"/>
        </w:rPr>
        <w:t>Ramsay, D. (2011). Coastal erosion and inundation due to climate change in the Pacific and East Timor. Department of Climate Change and Energy Efficiency, Government of Australia.</w:t>
      </w:r>
    </w:p>
    <w:p w14:paraId="1451675A" w14:textId="77777777" w:rsidR="00C60604" w:rsidRDefault="00C60604">
      <w:pPr>
        <w:rPr>
          <w:sz w:val="20"/>
          <w:szCs w:val="20"/>
        </w:rPr>
      </w:pPr>
      <w:bookmarkStart w:id="2" w:name="_30j0zll" w:colFirst="0" w:colLast="0"/>
      <w:bookmarkEnd w:id="2"/>
    </w:p>
    <w:sectPr w:rsidR="00C6060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A02"/>
    <w:multiLevelType w:val="multilevel"/>
    <w:tmpl w:val="1D361B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2DC7B00"/>
    <w:multiLevelType w:val="multilevel"/>
    <w:tmpl w:val="1FBAA5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04"/>
    <w:rsid w:val="00013445"/>
    <w:rsid w:val="0009430E"/>
    <w:rsid w:val="0014538F"/>
    <w:rsid w:val="001962E8"/>
    <w:rsid w:val="001F4A3E"/>
    <w:rsid w:val="002930C8"/>
    <w:rsid w:val="00316E4A"/>
    <w:rsid w:val="0032433A"/>
    <w:rsid w:val="003E1071"/>
    <w:rsid w:val="00404509"/>
    <w:rsid w:val="005168E2"/>
    <w:rsid w:val="00537FA2"/>
    <w:rsid w:val="00561BA9"/>
    <w:rsid w:val="00572C4D"/>
    <w:rsid w:val="00592422"/>
    <w:rsid w:val="00604A0B"/>
    <w:rsid w:val="00605853"/>
    <w:rsid w:val="006374C2"/>
    <w:rsid w:val="006634C2"/>
    <w:rsid w:val="00665279"/>
    <w:rsid w:val="00683A06"/>
    <w:rsid w:val="0073505D"/>
    <w:rsid w:val="00773B02"/>
    <w:rsid w:val="007D0A1B"/>
    <w:rsid w:val="007D3E4B"/>
    <w:rsid w:val="00805BD1"/>
    <w:rsid w:val="00816A89"/>
    <w:rsid w:val="00860C27"/>
    <w:rsid w:val="008763D8"/>
    <w:rsid w:val="00886438"/>
    <w:rsid w:val="008D429F"/>
    <w:rsid w:val="00901567"/>
    <w:rsid w:val="009469CC"/>
    <w:rsid w:val="00974BB0"/>
    <w:rsid w:val="00990185"/>
    <w:rsid w:val="009C2D57"/>
    <w:rsid w:val="009D1E6C"/>
    <w:rsid w:val="00A01EEC"/>
    <w:rsid w:val="00A24A91"/>
    <w:rsid w:val="00A57AA7"/>
    <w:rsid w:val="00AB12D5"/>
    <w:rsid w:val="00AB5BAE"/>
    <w:rsid w:val="00B16BFF"/>
    <w:rsid w:val="00B26B60"/>
    <w:rsid w:val="00B539F9"/>
    <w:rsid w:val="00BB62A8"/>
    <w:rsid w:val="00C206F1"/>
    <w:rsid w:val="00C3515E"/>
    <w:rsid w:val="00C36F38"/>
    <w:rsid w:val="00C60604"/>
    <w:rsid w:val="00C721E3"/>
    <w:rsid w:val="00CE67B2"/>
    <w:rsid w:val="00CF0057"/>
    <w:rsid w:val="00D03BCA"/>
    <w:rsid w:val="00D7735C"/>
    <w:rsid w:val="00DB5BF4"/>
    <w:rsid w:val="00DD575C"/>
    <w:rsid w:val="00DE79BE"/>
    <w:rsid w:val="00DF43E8"/>
    <w:rsid w:val="00E01800"/>
    <w:rsid w:val="00E14C87"/>
    <w:rsid w:val="00E41543"/>
    <w:rsid w:val="00E91C96"/>
    <w:rsid w:val="00EA65E6"/>
    <w:rsid w:val="00F13799"/>
    <w:rsid w:val="00F51746"/>
    <w:rsid w:val="00FA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C9CD"/>
  <w15:docId w15:val="{339F6FC2-6CA5-40F4-B980-031269ED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26B60"/>
    <w:rPr>
      <w:rFonts w:ascii="Tahoma" w:hAnsi="Tahoma" w:cs="Tahoma"/>
      <w:sz w:val="16"/>
      <w:szCs w:val="16"/>
    </w:rPr>
  </w:style>
  <w:style w:type="character" w:customStyle="1" w:styleId="BalloonTextChar">
    <w:name w:val="Balloon Text Char"/>
    <w:basedOn w:val="DefaultParagraphFont"/>
    <w:link w:val="BalloonText"/>
    <w:uiPriority w:val="99"/>
    <w:semiHidden/>
    <w:rsid w:val="00B26B60"/>
    <w:rPr>
      <w:rFonts w:ascii="Tahoma" w:hAnsi="Tahoma" w:cs="Tahoma"/>
      <w:sz w:val="16"/>
      <w:szCs w:val="16"/>
    </w:rPr>
  </w:style>
  <w:style w:type="character" w:styleId="CommentReference">
    <w:name w:val="annotation reference"/>
    <w:basedOn w:val="DefaultParagraphFont"/>
    <w:uiPriority w:val="99"/>
    <w:semiHidden/>
    <w:unhideWhenUsed/>
    <w:rsid w:val="00AB5BAE"/>
    <w:rPr>
      <w:sz w:val="16"/>
      <w:szCs w:val="16"/>
    </w:rPr>
  </w:style>
  <w:style w:type="paragraph" w:styleId="CommentText">
    <w:name w:val="annotation text"/>
    <w:basedOn w:val="Normal"/>
    <w:link w:val="CommentTextChar"/>
    <w:uiPriority w:val="99"/>
    <w:semiHidden/>
    <w:unhideWhenUsed/>
    <w:rsid w:val="00AB5BAE"/>
    <w:rPr>
      <w:sz w:val="20"/>
      <w:szCs w:val="20"/>
    </w:rPr>
  </w:style>
  <w:style w:type="character" w:customStyle="1" w:styleId="CommentTextChar">
    <w:name w:val="Comment Text Char"/>
    <w:basedOn w:val="DefaultParagraphFont"/>
    <w:link w:val="CommentText"/>
    <w:uiPriority w:val="99"/>
    <w:semiHidden/>
    <w:rsid w:val="00AB5BAE"/>
    <w:rPr>
      <w:sz w:val="20"/>
      <w:szCs w:val="20"/>
    </w:rPr>
  </w:style>
  <w:style w:type="paragraph" w:styleId="CommentSubject">
    <w:name w:val="annotation subject"/>
    <w:basedOn w:val="CommentText"/>
    <w:next w:val="CommentText"/>
    <w:link w:val="CommentSubjectChar"/>
    <w:uiPriority w:val="99"/>
    <w:semiHidden/>
    <w:unhideWhenUsed/>
    <w:rsid w:val="00AB5BAE"/>
    <w:rPr>
      <w:b/>
      <w:bCs/>
    </w:rPr>
  </w:style>
  <w:style w:type="character" w:customStyle="1" w:styleId="CommentSubjectChar">
    <w:name w:val="Comment Subject Char"/>
    <w:basedOn w:val="CommentTextChar"/>
    <w:link w:val="CommentSubject"/>
    <w:uiPriority w:val="99"/>
    <w:semiHidden/>
    <w:rsid w:val="00AB5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cc.ch/pdf/assessment-report/ar5/wg2/WGIIAR5-Chap29_FIN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Rousseau</dc:creator>
  <cp:lastModifiedBy>Clayton, Amanda L. (LARC-E3)[SSAI DEVELOP]</cp:lastModifiedBy>
  <cp:revision>2</cp:revision>
  <dcterms:created xsi:type="dcterms:W3CDTF">2017-11-03T17:10:00Z</dcterms:created>
  <dcterms:modified xsi:type="dcterms:W3CDTF">2017-11-03T17:10:00Z</dcterms:modified>
</cp:coreProperties>
</file>