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A7675" w14:textId="77777777" w:rsidR="00B82BB6" w:rsidRPr="00454EA3" w:rsidRDefault="00F13449" w:rsidP="006A6894">
      <w:pPr>
        <w:spacing w:after="0" w:line="240" w:lineRule="auto"/>
        <w:jc w:val="right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058C62CD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33B1">
        <w:rPr>
          <w:rFonts w:ascii="Century Gothic" w:hAnsi="Century Gothic" w:cs="Arial"/>
        </w:rPr>
        <w:t>Wise County Clerk of Court’s Office</w:t>
      </w:r>
    </w:p>
    <w:p w14:paraId="21AFF2C9" w14:textId="77777777" w:rsidR="00BA5773" w:rsidRDefault="003F2639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Summer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0BC94B32" w:rsidR="00677CB8" w:rsidRPr="004B6027" w:rsidRDefault="008633B1" w:rsidP="003F2639">
      <w:pPr>
        <w:spacing w:after="12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Peru Disasters II</w:t>
      </w:r>
      <w:r w:rsidR="0028300C">
        <w:rPr>
          <w:rFonts w:ascii="Century Gothic" w:hAnsi="Century Gothic" w:cs="Arial"/>
          <w:b/>
        </w:rPr>
        <w:t>: Identifying and mapping flood-prone regions in the La Libertad Region of Peru using NASA’s Earth Observations</w:t>
      </w:r>
    </w:p>
    <w:p w14:paraId="1A129626" w14:textId="77777777" w:rsid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5AA389" w14:textId="65903DCD" w:rsidR="003F68F5" w:rsidRPr="002120FB" w:rsidRDefault="004B6027" w:rsidP="002120FB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>
        <w:rPr>
          <w:rFonts w:ascii="Century Gothic" w:hAnsi="Century Gothic" w:cs="Arial"/>
          <w:b/>
          <w:szCs w:val="20"/>
        </w:rPr>
        <w:t>Updated Abstract</w:t>
      </w:r>
    </w:p>
    <w:p w14:paraId="1EF6E700" w14:textId="77777777" w:rsidR="008633B1" w:rsidRDefault="008633B1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2F0DD47" w14:textId="6309734E" w:rsidR="008633B1" w:rsidRPr="002120FB" w:rsidRDefault="008633B1" w:rsidP="008633B1">
      <w:pPr>
        <w:rPr>
          <w:rFonts w:ascii="Century Gothic" w:hAnsi="Century Gothic"/>
        </w:rPr>
      </w:pPr>
      <w:r w:rsidRPr="002120FB">
        <w:rPr>
          <w:rFonts w:ascii="Century Gothic" w:hAnsi="Century Gothic"/>
        </w:rPr>
        <w:t>In recent years, n</w:t>
      </w:r>
      <w:r w:rsidR="005219CA">
        <w:rPr>
          <w:rFonts w:ascii="Century Gothic" w:hAnsi="Century Gothic"/>
        </w:rPr>
        <w:t xml:space="preserve">atural disasters have </w:t>
      </w:r>
      <w:r w:rsidR="00114782">
        <w:rPr>
          <w:rFonts w:ascii="Century Gothic" w:hAnsi="Century Gothic"/>
        </w:rPr>
        <w:t xml:space="preserve">severely </w:t>
      </w:r>
      <w:r w:rsidR="005219CA">
        <w:rPr>
          <w:rFonts w:ascii="Century Gothic" w:hAnsi="Century Gothic"/>
        </w:rPr>
        <w:t>affected</w:t>
      </w:r>
      <w:r w:rsidRPr="002120FB">
        <w:rPr>
          <w:rFonts w:ascii="Century Gothic" w:hAnsi="Century Gothic"/>
        </w:rPr>
        <w:t xml:space="preserve"> the rural regions of Peru. Large flooding events in 2008, 2013, and 2014 </w:t>
      </w:r>
      <w:r w:rsidR="005219CA">
        <w:rPr>
          <w:rFonts w:ascii="Century Gothic" w:hAnsi="Century Gothic"/>
        </w:rPr>
        <w:t xml:space="preserve">disrupted </w:t>
      </w:r>
      <w:r w:rsidRPr="002120FB">
        <w:rPr>
          <w:rFonts w:ascii="Century Gothic" w:hAnsi="Century Gothic"/>
        </w:rPr>
        <w:t xml:space="preserve">central highlands districts, including the </w:t>
      </w:r>
      <w:proofErr w:type="spellStart"/>
      <w:r w:rsidRPr="002120FB">
        <w:rPr>
          <w:rFonts w:ascii="Century Gothic" w:hAnsi="Century Gothic"/>
        </w:rPr>
        <w:t>Cascas</w:t>
      </w:r>
      <w:proofErr w:type="spellEnd"/>
      <w:r w:rsidRPr="002120FB">
        <w:rPr>
          <w:rFonts w:ascii="Century Gothic" w:hAnsi="Century Gothic"/>
        </w:rPr>
        <w:t xml:space="preserve"> district of the Gran </w:t>
      </w:r>
      <w:proofErr w:type="spellStart"/>
      <w:r w:rsidRPr="002120FB">
        <w:rPr>
          <w:rFonts w:ascii="Century Gothic" w:hAnsi="Century Gothic"/>
        </w:rPr>
        <w:t>Chimu</w:t>
      </w:r>
      <w:proofErr w:type="spellEnd"/>
      <w:r w:rsidRPr="002120FB">
        <w:rPr>
          <w:rFonts w:ascii="Century Gothic" w:hAnsi="Century Gothic"/>
        </w:rPr>
        <w:t xml:space="preserve"> province about 110 km inland from the coastal city of Trujillo.  The primary study area is the Ochape river sub-basin near the city of </w:t>
      </w:r>
      <w:proofErr w:type="spellStart"/>
      <w:r w:rsidRPr="002120FB">
        <w:rPr>
          <w:rFonts w:ascii="Century Gothic" w:hAnsi="Century Gothic"/>
        </w:rPr>
        <w:t>Cascas</w:t>
      </w:r>
      <w:proofErr w:type="spellEnd"/>
      <w:r w:rsidRPr="002120FB">
        <w:rPr>
          <w:rFonts w:ascii="Century Gothic" w:hAnsi="Century Gothic"/>
        </w:rPr>
        <w:t xml:space="preserve">, the capital of the Gran </w:t>
      </w:r>
      <w:proofErr w:type="spellStart"/>
      <w:r w:rsidRPr="002120FB">
        <w:rPr>
          <w:rFonts w:ascii="Century Gothic" w:hAnsi="Century Gothic"/>
        </w:rPr>
        <w:t>Chimu</w:t>
      </w:r>
      <w:proofErr w:type="spellEnd"/>
      <w:r w:rsidRPr="002120FB">
        <w:rPr>
          <w:rFonts w:ascii="Century Gothic" w:hAnsi="Century Gothic"/>
        </w:rPr>
        <w:t xml:space="preserve"> province. In partnership with Water for People and the </w:t>
      </w:r>
      <w:proofErr w:type="spellStart"/>
      <w:r w:rsidRPr="002120FB">
        <w:rPr>
          <w:rFonts w:ascii="Century Gothic" w:hAnsi="Century Gothic"/>
        </w:rPr>
        <w:t>Instituto</w:t>
      </w:r>
      <w:proofErr w:type="spellEnd"/>
      <w:r w:rsidRPr="002120FB">
        <w:rPr>
          <w:rFonts w:ascii="Century Gothic" w:hAnsi="Century Gothic"/>
        </w:rPr>
        <w:t xml:space="preserve"> Nacional de </w:t>
      </w:r>
      <w:proofErr w:type="spellStart"/>
      <w:r w:rsidRPr="002120FB">
        <w:rPr>
          <w:rFonts w:ascii="Century Gothic" w:hAnsi="Century Gothic"/>
        </w:rPr>
        <w:t>Defensa</w:t>
      </w:r>
      <w:proofErr w:type="spellEnd"/>
      <w:r w:rsidRPr="002120FB">
        <w:rPr>
          <w:rFonts w:ascii="Century Gothic" w:hAnsi="Century Gothic"/>
        </w:rPr>
        <w:t xml:space="preserve"> Civil Del Peru (INDECI), this project aims to create resources and tools necessary for flood risk assessment projects in the </w:t>
      </w:r>
      <w:proofErr w:type="spellStart"/>
      <w:r w:rsidRPr="002120FB">
        <w:rPr>
          <w:rFonts w:ascii="Century Gothic" w:hAnsi="Century Gothic"/>
        </w:rPr>
        <w:t>Cascas</w:t>
      </w:r>
      <w:proofErr w:type="spellEnd"/>
      <w:r w:rsidRPr="002120FB">
        <w:rPr>
          <w:rFonts w:ascii="Century Gothic" w:hAnsi="Century Gothic"/>
        </w:rPr>
        <w:t xml:space="preserve"> district of Peru. NASA Earth observations were used in this project to provide input datasets for the Coupled Routing and Excess Storage (CREST) Distributed Hydrological Model</w:t>
      </w:r>
      <w:r w:rsidR="00C951D0">
        <w:rPr>
          <w:rFonts w:ascii="Century Gothic" w:hAnsi="Century Gothic"/>
        </w:rPr>
        <w:t>, which was</w:t>
      </w:r>
      <w:r w:rsidRPr="00C951D0">
        <w:rPr>
          <w:rFonts w:ascii="Century Gothic" w:hAnsi="Century Gothic"/>
        </w:rPr>
        <w:t xml:space="preserve"> developed</w:t>
      </w:r>
      <w:r w:rsidR="00C951D0">
        <w:rPr>
          <w:rFonts w:ascii="Century Gothic" w:hAnsi="Century Gothic"/>
        </w:rPr>
        <w:t xml:space="preserve"> </w:t>
      </w:r>
      <w:r w:rsidR="000D2B84">
        <w:rPr>
          <w:rFonts w:ascii="Century Gothic" w:hAnsi="Century Gothic"/>
        </w:rPr>
        <w:t>by</w:t>
      </w:r>
      <w:r w:rsidR="00C951D0">
        <w:rPr>
          <w:rFonts w:ascii="Century Gothic" w:hAnsi="Century Gothic"/>
        </w:rPr>
        <w:t xml:space="preserve"> </w:t>
      </w:r>
      <w:r w:rsidRPr="002120FB">
        <w:rPr>
          <w:rFonts w:ascii="Century Gothic" w:hAnsi="Century Gothic"/>
        </w:rPr>
        <w:t xml:space="preserve">the University of Oklahoma </w:t>
      </w:r>
      <w:r w:rsidR="000D2B84">
        <w:rPr>
          <w:rFonts w:ascii="Century Gothic" w:hAnsi="Century Gothic"/>
        </w:rPr>
        <w:t>in collaboration with</w:t>
      </w:r>
      <w:r w:rsidRPr="002120FB">
        <w:rPr>
          <w:rFonts w:ascii="Century Gothic" w:hAnsi="Century Gothic"/>
        </w:rPr>
        <w:t xml:space="preserve"> NASA SERVIR. </w:t>
      </w:r>
      <w:r w:rsidRPr="000D2B84">
        <w:rPr>
          <w:rFonts w:ascii="Century Gothic" w:hAnsi="Century Gothic"/>
        </w:rPr>
        <w:t>These</w:t>
      </w:r>
      <w:r w:rsidRPr="002120FB">
        <w:rPr>
          <w:rFonts w:ascii="Century Gothic" w:hAnsi="Century Gothic"/>
        </w:rPr>
        <w:t xml:space="preserve"> </w:t>
      </w:r>
      <w:r w:rsidR="000D2B84">
        <w:rPr>
          <w:rFonts w:ascii="Century Gothic" w:hAnsi="Century Gothic"/>
        </w:rPr>
        <w:t xml:space="preserve">inputs </w:t>
      </w:r>
      <w:r w:rsidRPr="002120FB">
        <w:rPr>
          <w:rFonts w:ascii="Century Gothic" w:hAnsi="Century Gothic"/>
        </w:rPr>
        <w:t>include Digital Elevation Models (DEM)</w:t>
      </w:r>
      <w:r w:rsidR="00105C11">
        <w:rPr>
          <w:rFonts w:ascii="Century Gothic" w:hAnsi="Century Gothic"/>
        </w:rPr>
        <w:t xml:space="preserve"> </w:t>
      </w:r>
      <w:r w:rsidRPr="002120FB">
        <w:rPr>
          <w:rFonts w:ascii="Century Gothic" w:hAnsi="Century Gothic"/>
        </w:rPr>
        <w:t xml:space="preserve">and related data from the </w:t>
      </w:r>
      <w:proofErr w:type="spellStart"/>
      <w:r w:rsidRPr="002120FB">
        <w:rPr>
          <w:rFonts w:ascii="Century Gothic" w:hAnsi="Century Gothic"/>
        </w:rPr>
        <w:t>HydroSHEDS</w:t>
      </w:r>
      <w:proofErr w:type="spellEnd"/>
      <w:r w:rsidRPr="002120FB">
        <w:rPr>
          <w:rFonts w:ascii="Century Gothic" w:hAnsi="Century Gothic"/>
        </w:rPr>
        <w:t xml:space="preserve"> portfolio of NASA’s Shuttle Radar Topography Mission (SRTM)</w:t>
      </w:r>
      <w:r w:rsidR="00105C11">
        <w:rPr>
          <w:rFonts w:ascii="Century Gothic" w:hAnsi="Century Gothic"/>
        </w:rPr>
        <w:t>,</w:t>
      </w:r>
      <w:r w:rsidRPr="002120FB">
        <w:rPr>
          <w:rFonts w:ascii="Century Gothic" w:hAnsi="Century Gothic"/>
        </w:rPr>
        <w:t xml:space="preserve"> r</w:t>
      </w:r>
      <w:bookmarkStart w:id="0" w:name="_GoBack"/>
      <w:bookmarkEnd w:id="0"/>
      <w:r w:rsidRPr="002120FB">
        <w:rPr>
          <w:rFonts w:ascii="Century Gothic" w:hAnsi="Century Gothic"/>
        </w:rPr>
        <w:t>ainfall data collected by Tropical Rainfall Measuring Mission (TRMM)</w:t>
      </w:r>
      <w:r w:rsidR="00105C11">
        <w:rPr>
          <w:rFonts w:ascii="Century Gothic" w:hAnsi="Century Gothic"/>
        </w:rPr>
        <w:t>,</w:t>
      </w:r>
      <w:r w:rsidRPr="002120FB">
        <w:rPr>
          <w:rFonts w:ascii="Century Gothic" w:hAnsi="Century Gothic"/>
        </w:rPr>
        <w:t xml:space="preserve"> and Landsat 8 imagery. All final maps, models, datasets, and tutorials developed in this project will enable Water for People and the Peruvian government to better prepare for flooding based on historical examples.</w:t>
      </w:r>
    </w:p>
    <w:p w14:paraId="590D5522" w14:textId="4E27FC6B" w:rsidR="002120FB" w:rsidRPr="00C951D0" w:rsidRDefault="002120FB" w:rsidP="00C951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sectPr w:rsidR="002120FB" w:rsidRPr="00C951D0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0F06E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69D9A" w14:textId="77777777" w:rsidR="008415A5" w:rsidRDefault="008415A5" w:rsidP="00816220">
      <w:pPr>
        <w:spacing w:after="0" w:line="240" w:lineRule="auto"/>
      </w:pPr>
      <w:r>
        <w:separator/>
      </w:r>
    </w:p>
  </w:endnote>
  <w:endnote w:type="continuationSeparator" w:id="0">
    <w:p w14:paraId="19A338F8" w14:textId="77777777" w:rsidR="008415A5" w:rsidRDefault="008415A5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ED517" w14:textId="77777777" w:rsidR="00677CB8" w:rsidRDefault="00D339EB" w:rsidP="00677CB8">
    <w:pPr>
      <w:pStyle w:val="Footer"/>
      <w:jc w:val="center"/>
    </w:pPr>
    <w:r>
      <w:rPr>
        <w:noProof/>
      </w:rPr>
      <w:drawing>
        <wp:inline distT="0" distB="0" distL="0" distR="0" wp14:anchorId="277DF7BC" wp14:editId="2695B8F8">
          <wp:extent cx="1497330" cy="285750"/>
          <wp:effectExtent l="19050" t="0" r="7620" b="0"/>
          <wp:docPr id="1" name="Picture 1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FFAB2" w14:textId="77777777" w:rsidR="008415A5" w:rsidRDefault="008415A5" w:rsidP="00816220">
      <w:pPr>
        <w:spacing w:after="0" w:line="240" w:lineRule="auto"/>
      </w:pPr>
      <w:r>
        <w:separator/>
      </w:r>
    </w:p>
  </w:footnote>
  <w:footnote w:type="continuationSeparator" w:id="0">
    <w:p w14:paraId="64D4DC18" w14:textId="77777777" w:rsidR="008415A5" w:rsidRDefault="008415A5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874D07"/>
    <w:multiLevelType w:val="hybridMultilevel"/>
    <w:tmpl w:val="840A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ne, Tiffani N. (LARC-E3)[SSAI DEVELOP]">
    <w15:presenceInfo w15:providerId="AD" w15:userId="S-1-5-21-330711430-3775241029-4075259233-55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71662"/>
    <w:rsid w:val="000A7821"/>
    <w:rsid w:val="000C0E41"/>
    <w:rsid w:val="000D1653"/>
    <w:rsid w:val="000D2B84"/>
    <w:rsid w:val="000E7559"/>
    <w:rsid w:val="00105C11"/>
    <w:rsid w:val="00112740"/>
    <w:rsid w:val="00114782"/>
    <w:rsid w:val="001726C7"/>
    <w:rsid w:val="00200201"/>
    <w:rsid w:val="0020521D"/>
    <w:rsid w:val="002120FB"/>
    <w:rsid w:val="002516A3"/>
    <w:rsid w:val="0028300C"/>
    <w:rsid w:val="002C19A9"/>
    <w:rsid w:val="002E4378"/>
    <w:rsid w:val="002F4A6D"/>
    <w:rsid w:val="003053B0"/>
    <w:rsid w:val="00313897"/>
    <w:rsid w:val="003325D6"/>
    <w:rsid w:val="003545A4"/>
    <w:rsid w:val="00372D01"/>
    <w:rsid w:val="0039198A"/>
    <w:rsid w:val="003B2A86"/>
    <w:rsid w:val="003F2639"/>
    <w:rsid w:val="003F68F5"/>
    <w:rsid w:val="00420300"/>
    <w:rsid w:val="00434799"/>
    <w:rsid w:val="00454EA3"/>
    <w:rsid w:val="00470436"/>
    <w:rsid w:val="00486C4B"/>
    <w:rsid w:val="004B4C28"/>
    <w:rsid w:val="004B6027"/>
    <w:rsid w:val="00501143"/>
    <w:rsid w:val="00520FF6"/>
    <w:rsid w:val="005219CA"/>
    <w:rsid w:val="00592371"/>
    <w:rsid w:val="00603BB8"/>
    <w:rsid w:val="00677CB8"/>
    <w:rsid w:val="006A6894"/>
    <w:rsid w:val="00707C56"/>
    <w:rsid w:val="007338D2"/>
    <w:rsid w:val="0075569C"/>
    <w:rsid w:val="00770D88"/>
    <w:rsid w:val="007E4F6F"/>
    <w:rsid w:val="00816220"/>
    <w:rsid w:val="008415A5"/>
    <w:rsid w:val="00860A65"/>
    <w:rsid w:val="008633B1"/>
    <w:rsid w:val="008746A4"/>
    <w:rsid w:val="008B166F"/>
    <w:rsid w:val="00902BE7"/>
    <w:rsid w:val="0093138E"/>
    <w:rsid w:val="0097582D"/>
    <w:rsid w:val="009A326F"/>
    <w:rsid w:val="00A174D1"/>
    <w:rsid w:val="00A60645"/>
    <w:rsid w:val="00AC0354"/>
    <w:rsid w:val="00AC5084"/>
    <w:rsid w:val="00AD16CF"/>
    <w:rsid w:val="00AD6679"/>
    <w:rsid w:val="00B23EAA"/>
    <w:rsid w:val="00B82BB6"/>
    <w:rsid w:val="00BA5773"/>
    <w:rsid w:val="00C1027B"/>
    <w:rsid w:val="00C370C2"/>
    <w:rsid w:val="00C82473"/>
    <w:rsid w:val="00C83FE3"/>
    <w:rsid w:val="00C951D0"/>
    <w:rsid w:val="00CC1EF4"/>
    <w:rsid w:val="00CC559E"/>
    <w:rsid w:val="00CC6870"/>
    <w:rsid w:val="00D339EB"/>
    <w:rsid w:val="00D579FC"/>
    <w:rsid w:val="00E157E8"/>
    <w:rsid w:val="00E25967"/>
    <w:rsid w:val="00E507D0"/>
    <w:rsid w:val="00E80174"/>
    <w:rsid w:val="00E96701"/>
    <w:rsid w:val="00EB54F0"/>
    <w:rsid w:val="00EB7CF9"/>
    <w:rsid w:val="00F13449"/>
    <w:rsid w:val="00F1798C"/>
    <w:rsid w:val="00F261BD"/>
    <w:rsid w:val="00F36A8C"/>
    <w:rsid w:val="00F6325C"/>
    <w:rsid w:val="00F76AD7"/>
    <w:rsid w:val="00F82819"/>
    <w:rsid w:val="00FA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78F8FA8-10F7-41E2-9F9E-7C53A0C15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DEVELOP6</cp:lastModifiedBy>
  <cp:revision>2</cp:revision>
  <dcterms:created xsi:type="dcterms:W3CDTF">2015-06-30T20:44:00Z</dcterms:created>
  <dcterms:modified xsi:type="dcterms:W3CDTF">2015-06-30T20:44:00Z</dcterms:modified>
</cp:coreProperties>
</file>