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7189F63D" w:rsidR="007B73F9" w:rsidRPr="00A44DD0" w:rsidRDefault="00BB1A3F">
      <w:pPr>
        <w:rPr>
          <w:b/>
          <w:sz w:val="24"/>
        </w:rPr>
      </w:pPr>
      <w:r>
        <w:rPr>
          <w:b/>
          <w:sz w:val="24"/>
        </w:rPr>
        <w:t>201</w:t>
      </w:r>
      <w:r w:rsidR="00F41E93">
        <w:rPr>
          <w:b/>
          <w:sz w:val="24"/>
        </w:rPr>
        <w:t>8</w:t>
      </w:r>
      <w:r>
        <w:rPr>
          <w:b/>
          <w:sz w:val="24"/>
        </w:rPr>
        <w:t xml:space="preserve"> </w:t>
      </w:r>
      <w:r w:rsidR="00F41E93">
        <w:rPr>
          <w:b/>
          <w:sz w:val="24"/>
        </w:rPr>
        <w:t>Spring</w:t>
      </w:r>
      <w:r w:rsidR="00F41E93" w:rsidRPr="00A44DD0">
        <w:rPr>
          <w:b/>
          <w:sz w:val="24"/>
        </w:rPr>
        <w:t xml:space="preserve"> </w:t>
      </w:r>
      <w:r w:rsidR="007B73F9" w:rsidRPr="00A44DD0">
        <w:rPr>
          <w:b/>
          <w:sz w:val="24"/>
        </w:rPr>
        <w:t>Project Proposal</w:t>
      </w:r>
    </w:p>
    <w:p w14:paraId="0CF5EA14" w14:textId="77777777" w:rsidR="00A44DD0" w:rsidRDefault="00A44DD0" w:rsidP="00A44DD0">
      <w:pPr>
        <w:rPr>
          <w:b/>
          <w:sz w:val="24"/>
        </w:rPr>
      </w:pPr>
    </w:p>
    <w:p w14:paraId="5121C8E5" w14:textId="6DBAAF65" w:rsidR="00A44DD0" w:rsidRPr="008B3821" w:rsidRDefault="00F41E93" w:rsidP="00A44DD0">
      <w:pPr>
        <w:rPr>
          <w:b/>
          <w:szCs w:val="20"/>
        </w:rPr>
      </w:pPr>
      <w:r>
        <w:rPr>
          <w:b/>
          <w:szCs w:val="20"/>
        </w:rPr>
        <w:t>Georgia – Athens</w:t>
      </w:r>
      <w:r w:rsidR="00A44DD0" w:rsidRPr="008B3821">
        <w:rPr>
          <w:b/>
          <w:szCs w:val="20"/>
        </w:rPr>
        <w:t xml:space="preserve"> </w:t>
      </w:r>
    </w:p>
    <w:p w14:paraId="1824EBE9" w14:textId="74BD4EE2" w:rsidR="007B73F9" w:rsidRPr="008B3821" w:rsidRDefault="00F41E93">
      <w:pPr>
        <w:rPr>
          <w:b/>
          <w:sz w:val="20"/>
          <w:szCs w:val="20"/>
        </w:rPr>
      </w:pPr>
      <w:r>
        <w:rPr>
          <w:b/>
          <w:sz w:val="20"/>
          <w:szCs w:val="20"/>
        </w:rPr>
        <w:t>Miami Beach Urban Development II</w:t>
      </w:r>
    </w:p>
    <w:p w14:paraId="35D72C84" w14:textId="501AFCDB" w:rsidR="00F41E93" w:rsidRDefault="00F41E93" w:rsidP="00F41E93">
      <w:pPr>
        <w:rPr>
          <w:i/>
          <w:sz w:val="20"/>
          <w:szCs w:val="20"/>
        </w:rPr>
      </w:pPr>
      <w:r>
        <w:rPr>
          <w:i/>
          <w:sz w:val="20"/>
          <w:szCs w:val="20"/>
        </w:rPr>
        <w:t>Utilizing NASA Earth Observations to Assess Sea Level Rise and Develop Optimal Green Infrastructure Plans to Restore Mangrove Habitat a</w:t>
      </w:r>
      <w:r w:rsidR="00F15F45">
        <w:rPr>
          <w:i/>
          <w:sz w:val="20"/>
          <w:szCs w:val="20"/>
        </w:rPr>
        <w:t>nd Enhance Coastal Resiliency</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1B83A92B" w:rsidR="008B3821" w:rsidRPr="008B3821" w:rsidRDefault="008B3821" w:rsidP="00276572">
      <w:pPr>
        <w:rPr>
          <w:sz w:val="20"/>
          <w:szCs w:val="20"/>
        </w:rPr>
      </w:pPr>
      <w:r w:rsidRPr="00F268BE">
        <w:rPr>
          <w:b/>
          <w:i/>
          <w:sz w:val="20"/>
          <w:szCs w:val="20"/>
        </w:rPr>
        <w:t>Project Synopsis</w:t>
      </w:r>
      <w:r>
        <w:rPr>
          <w:b/>
          <w:sz w:val="20"/>
          <w:szCs w:val="20"/>
        </w:rPr>
        <w:t xml:space="preserve">: </w:t>
      </w:r>
      <w:r w:rsidR="00F41E93">
        <w:rPr>
          <w:rFonts w:ascii="Garamond" w:hAnsi="Garamond"/>
        </w:rPr>
        <w:t xml:space="preserve">This project aims to provide the Miami Beach Public Works Department with a better understanding of how green infrastructure can improve coastal resiliency and assist improving local ecosystems. </w:t>
      </w:r>
      <w:r w:rsidR="00F41E93">
        <w:rPr>
          <w:rFonts w:ascii="Garamond" w:eastAsia="Garamond" w:hAnsi="Garamond" w:cs="Garamond"/>
        </w:rPr>
        <w:t xml:space="preserve">This DEVELOP project will examine historic and current sea-level conditions in addition to mangrove habitat suitability in </w:t>
      </w:r>
      <w:r w:rsidR="00F41E93">
        <w:rPr>
          <w:rFonts w:ascii="Garamond" w:hAnsi="Garamond"/>
        </w:rPr>
        <w:t>Biscayne Bay and adjacent cities</w:t>
      </w:r>
      <w:r w:rsidR="00F41E93">
        <w:rPr>
          <w:rFonts w:ascii="Garamond" w:eastAsia="Garamond" w:hAnsi="Garamond" w:cs="Garamond"/>
        </w:rPr>
        <w:t>. The team will work to create a vegetation time series, along with a suitability analysis and sea level rise scenarios, to enhance habitat restoration efforts. These end</w:t>
      </w:r>
      <w:r w:rsidR="00F41E93">
        <w:rPr>
          <w:rFonts w:ascii="Garamond" w:eastAsia="Garamond" w:hAnsi="Garamond" w:cs="Garamond"/>
        </w:rPr>
        <w:t>-</w:t>
      </w:r>
      <w:r w:rsidR="00F41E93">
        <w:rPr>
          <w:rFonts w:ascii="Garamond" w:eastAsia="Garamond" w:hAnsi="Garamond" w:cs="Garamond"/>
        </w:rPr>
        <w:t>products will assist management in evaluating the changing conditions across the Biscayne Bay area and provide decision makers with additional information to assess restoration plans.</w:t>
      </w:r>
    </w:p>
    <w:p w14:paraId="1E7BF85A" w14:textId="77777777" w:rsidR="008B3821" w:rsidRDefault="008B3821" w:rsidP="008B3821">
      <w:pPr>
        <w:rPr>
          <w:b/>
          <w:sz w:val="20"/>
          <w:szCs w:val="20"/>
        </w:rPr>
      </w:pPr>
    </w:p>
    <w:p w14:paraId="61B4ADB8" w14:textId="6CD80CAC" w:rsidR="00353F4B" w:rsidRPr="00EC3694" w:rsidRDefault="00353F4B" w:rsidP="008B3821">
      <w:pPr>
        <w:rPr>
          <w:sz w:val="20"/>
          <w:szCs w:val="20"/>
        </w:rPr>
      </w:pPr>
      <w:r w:rsidRPr="00EC3694">
        <w:rPr>
          <w:b/>
          <w:i/>
          <w:sz w:val="20"/>
          <w:szCs w:val="20"/>
        </w:rPr>
        <w:t>Community Concern:</w:t>
      </w:r>
      <w:r w:rsidRPr="00EC3694">
        <w:rPr>
          <w:sz w:val="20"/>
          <w:szCs w:val="20"/>
        </w:rPr>
        <w:t xml:space="preserve"> </w:t>
      </w:r>
      <w:r w:rsidR="00F41E93">
        <w:rPr>
          <w:rFonts w:ascii="Garamond" w:hAnsi="Garamond"/>
        </w:rPr>
        <w:t>Due to projections of sea level rise, the cities surrounding Biscayne Bay have increased their storm water drainage capacity and pump stations as the primary adaptive strategy to mitigate effects associated with changing sea level conditions. These predicted changes in shoreline could significantly impact the economies (primarily the tourist industry) of The City of Miami Beach and others in Biscayne Bay. Additionally, declining water quality and hurricanes pose major threats to coastal communities surrounding Biscayne Bay.</w:t>
      </w:r>
    </w:p>
    <w:p w14:paraId="6B794CB9" w14:textId="77777777" w:rsidR="00353F4B" w:rsidRPr="00EC3694" w:rsidRDefault="00353F4B" w:rsidP="008B3821">
      <w:pPr>
        <w:rPr>
          <w:b/>
          <w:sz w:val="20"/>
          <w:szCs w:val="20"/>
        </w:rPr>
      </w:pPr>
    </w:p>
    <w:p w14:paraId="14F3574F" w14:textId="36632C89"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F41E93">
        <w:rPr>
          <w:rFonts w:ascii="Garamond" w:eastAsia="Garamond" w:hAnsi="Garamond" w:cs="Garamond"/>
        </w:rPr>
        <w:t xml:space="preserve">Francisco </w:t>
      </w:r>
      <w:proofErr w:type="spellStart"/>
      <w:r w:rsidR="00F41E93">
        <w:rPr>
          <w:rFonts w:ascii="Garamond" w:eastAsia="Garamond" w:hAnsi="Garamond" w:cs="Garamond"/>
        </w:rPr>
        <w:t>D’Elia</w:t>
      </w:r>
      <w:proofErr w:type="spellEnd"/>
      <w:r w:rsidR="00F41E93">
        <w:rPr>
          <w:rFonts w:ascii="Garamond" w:eastAsia="Garamond" w:hAnsi="Garamond" w:cs="Garamond"/>
        </w:rPr>
        <w:t xml:space="preserve">, a GIS Analyst from the Miami Beach Public Works Department met UGA’s Lead Science Advisor, Dr. Marguerite Madden, and National Science Advisor, Dr. Kenton Ross, at the annual American Society for Photogrammetry and Remote Sensing (ASPRS) conference in Baltimore, MD in 2017. After sharing more information about the DEVELOP National Program and discussing the needs of the Miami Beach Public Works Department, the University of Georgia Center Lead, began working on a proposal along with Mr. </w:t>
      </w:r>
      <w:proofErr w:type="spellStart"/>
      <w:r w:rsidR="00F41E93">
        <w:rPr>
          <w:rFonts w:ascii="Garamond" w:eastAsia="Garamond" w:hAnsi="Garamond" w:cs="Garamond"/>
        </w:rPr>
        <w:t>D’Elia</w:t>
      </w:r>
      <w:proofErr w:type="spellEnd"/>
      <w:r w:rsidR="00F41E93">
        <w:rPr>
          <w:rFonts w:ascii="Garamond" w:eastAsia="Garamond" w:hAnsi="Garamond" w:cs="Garamond"/>
        </w:rPr>
        <w:t>.</w:t>
      </w:r>
    </w:p>
    <w:p w14:paraId="56693788" w14:textId="77777777" w:rsidR="008B3821" w:rsidRPr="00EC3694" w:rsidRDefault="008B3821" w:rsidP="00276572">
      <w:pPr>
        <w:rPr>
          <w:b/>
          <w:sz w:val="20"/>
          <w:szCs w:val="20"/>
        </w:rPr>
      </w:pPr>
    </w:p>
    <w:p w14:paraId="1D844156" w14:textId="7B496C0B" w:rsidR="00276572" w:rsidRPr="00EC3694" w:rsidRDefault="00276572" w:rsidP="00DC6974">
      <w:pPr>
        <w:ind w:left="720" w:hanging="720"/>
        <w:rPr>
          <w:sz w:val="20"/>
          <w:szCs w:val="20"/>
        </w:rPr>
      </w:pPr>
      <w:r w:rsidRPr="00EC3694">
        <w:rPr>
          <w:b/>
          <w:i/>
          <w:sz w:val="20"/>
          <w:szCs w:val="20"/>
        </w:rPr>
        <w:t>National Application Area Addressed:</w:t>
      </w:r>
      <w:r w:rsidRPr="00EC3694">
        <w:rPr>
          <w:sz w:val="20"/>
          <w:szCs w:val="20"/>
        </w:rPr>
        <w:t xml:space="preserve"> </w:t>
      </w:r>
      <w:r w:rsidR="00F41E93">
        <w:rPr>
          <w:rFonts w:ascii="Garamond" w:hAnsi="Garamond"/>
        </w:rPr>
        <w:t>Urban Development</w:t>
      </w:r>
    </w:p>
    <w:p w14:paraId="75CB4D6A" w14:textId="750FEF24"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F41E93">
        <w:rPr>
          <w:rFonts w:ascii="Garamond" w:hAnsi="Garamond"/>
        </w:rPr>
        <w:t xml:space="preserve">Miami Beach and surrounding Biscayne Bay, </w:t>
      </w:r>
      <w:r w:rsidR="00F41E93" w:rsidRPr="00F15F45">
        <w:rPr>
          <w:rFonts w:ascii="Garamond" w:hAnsi="Garamond"/>
        </w:rPr>
        <w:t>FL</w:t>
      </w:r>
    </w:p>
    <w:p w14:paraId="1CCD5CD8" w14:textId="52960584" w:rsidR="00916099" w:rsidRPr="00EC3694" w:rsidRDefault="00276572" w:rsidP="00DC6974">
      <w:pPr>
        <w:ind w:left="720" w:hanging="720"/>
        <w:rPr>
          <w:rFonts w:ascii="Garamond" w:hAnsi="Garamond"/>
          <w:b/>
        </w:rPr>
      </w:pPr>
      <w:r w:rsidRPr="00EC3694">
        <w:rPr>
          <w:b/>
          <w:i/>
          <w:sz w:val="20"/>
          <w:szCs w:val="20"/>
        </w:rPr>
        <w:t>Study Period:</w:t>
      </w:r>
      <w:r w:rsidRPr="00EC3694">
        <w:rPr>
          <w:b/>
          <w:sz w:val="20"/>
          <w:szCs w:val="20"/>
        </w:rPr>
        <w:t xml:space="preserve"> </w:t>
      </w:r>
      <w:r w:rsidR="00F41E93">
        <w:rPr>
          <w:rFonts w:ascii="Garamond" w:hAnsi="Garamond"/>
        </w:rPr>
        <w:t>January 1995 – December 2016</w:t>
      </w:r>
    </w:p>
    <w:p w14:paraId="462EE0EA" w14:textId="77777777" w:rsidR="00276572" w:rsidRPr="00EC3694" w:rsidRDefault="00276572" w:rsidP="00276572">
      <w:pPr>
        <w:rPr>
          <w:b/>
          <w:sz w:val="20"/>
          <w:szCs w:val="20"/>
        </w:rPr>
      </w:pPr>
    </w:p>
    <w:p w14:paraId="0F77539E" w14:textId="2E89D196" w:rsidR="00276572" w:rsidRPr="00EC3694" w:rsidRDefault="00276572" w:rsidP="00276572">
      <w:pPr>
        <w:rPr>
          <w:sz w:val="20"/>
          <w:szCs w:val="20"/>
        </w:rPr>
      </w:pPr>
      <w:r w:rsidRPr="00EC3694">
        <w:rPr>
          <w:b/>
          <w:i/>
          <w:sz w:val="20"/>
          <w:szCs w:val="20"/>
        </w:rPr>
        <w:t>Advisors:</w:t>
      </w:r>
      <w:r w:rsidRPr="00EC3694">
        <w:rPr>
          <w:sz w:val="20"/>
          <w:szCs w:val="20"/>
        </w:rPr>
        <w:t xml:space="preserve"> </w:t>
      </w:r>
      <w:r w:rsidR="00F12F6A">
        <w:rPr>
          <w:rFonts w:ascii="Garamond" w:hAnsi="Garamond"/>
        </w:rPr>
        <w:t xml:space="preserve">Dr. Marguerite Madden (University of Georgia, Department of Geography), Dr. Rosanna </w:t>
      </w:r>
      <w:proofErr w:type="spellStart"/>
      <w:r w:rsidR="00F12F6A">
        <w:rPr>
          <w:rFonts w:ascii="Garamond" w:hAnsi="Garamond"/>
        </w:rPr>
        <w:t>Rivero</w:t>
      </w:r>
      <w:proofErr w:type="spellEnd"/>
      <w:r w:rsidR="00F12F6A">
        <w:rPr>
          <w:rFonts w:ascii="Garamond" w:hAnsi="Garamond"/>
        </w:rPr>
        <w:t xml:space="preserve"> (University of Georgia, College of Environment and Design)</w:t>
      </w:r>
    </w:p>
    <w:p w14:paraId="6FCF895F" w14:textId="77777777" w:rsidR="00272CD9" w:rsidRPr="00EC3694" w:rsidRDefault="00272CD9" w:rsidP="00D12F5B">
      <w:pPr>
        <w:rPr>
          <w:b/>
          <w:sz w:val="20"/>
          <w:szCs w:val="20"/>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52C79FCA"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w:t>
      </w:r>
      <w:r w:rsidR="00D12F5B" w:rsidRPr="00EC3694">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rsidRPr="00EC3694" w14:paraId="4EEA7B0E" w14:textId="77777777" w:rsidTr="00461AA0">
        <w:tc>
          <w:tcPr>
            <w:tcW w:w="306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461AA0">
        <w:tc>
          <w:tcPr>
            <w:tcW w:w="3060" w:type="dxa"/>
          </w:tcPr>
          <w:p w14:paraId="147FACB8" w14:textId="4F49F8A0" w:rsidR="006804AC" w:rsidRPr="00A8290E" w:rsidRDefault="00F12F6A" w:rsidP="00A44DD0">
            <w:pPr>
              <w:rPr>
                <w:rFonts w:ascii="Garamond" w:hAnsi="Garamond"/>
                <w:b/>
              </w:rPr>
            </w:pPr>
            <w:r w:rsidRPr="00A8290E">
              <w:rPr>
                <w:rFonts w:ascii="Garamond" w:hAnsi="Garamond"/>
                <w:b/>
              </w:rPr>
              <w:t>City of Miami Beach, Public Works Department</w:t>
            </w:r>
          </w:p>
        </w:tc>
        <w:tc>
          <w:tcPr>
            <w:tcW w:w="3510" w:type="dxa"/>
          </w:tcPr>
          <w:p w14:paraId="0111C027" w14:textId="549FEDEF" w:rsidR="006804AC" w:rsidRPr="00EC3694" w:rsidRDefault="00F12F6A" w:rsidP="00A44DD0">
            <w:pPr>
              <w:rPr>
                <w:rFonts w:ascii="Garamond" w:hAnsi="Garamond"/>
              </w:rPr>
            </w:pPr>
            <w:r>
              <w:rPr>
                <w:rFonts w:ascii="Garamond" w:hAnsi="Garamond"/>
              </w:rPr>
              <w:t xml:space="preserve">Francisco </w:t>
            </w:r>
            <w:proofErr w:type="spellStart"/>
            <w:r>
              <w:rPr>
                <w:rFonts w:ascii="Garamond" w:hAnsi="Garamond"/>
              </w:rPr>
              <w:t>D’Elia</w:t>
            </w:r>
            <w:proofErr w:type="spellEnd"/>
            <w:r>
              <w:rPr>
                <w:rFonts w:ascii="Garamond" w:hAnsi="Garamond"/>
              </w:rPr>
              <w:t>, GIS Analyst</w:t>
            </w:r>
          </w:p>
        </w:tc>
        <w:tc>
          <w:tcPr>
            <w:tcW w:w="1620" w:type="dxa"/>
          </w:tcPr>
          <w:p w14:paraId="21053937" w14:textId="783A3FC1" w:rsidR="006804AC" w:rsidRPr="00EC3694" w:rsidRDefault="00F52113" w:rsidP="00A44DD0">
            <w:pPr>
              <w:rPr>
                <w:rFonts w:ascii="Garamond" w:hAnsi="Garamond"/>
              </w:rPr>
            </w:pPr>
            <w:r w:rsidRPr="00EC3694">
              <w:rPr>
                <w:rFonts w:ascii="Garamond" w:hAnsi="Garamond"/>
              </w:rPr>
              <w:t>End</w:t>
            </w:r>
            <w:r w:rsidR="00F15F45">
              <w:rPr>
                <w:rFonts w:ascii="Garamond" w:hAnsi="Garamond"/>
              </w:rPr>
              <w:t xml:space="preserve"> </w:t>
            </w:r>
            <w:r w:rsidR="009E4CFF" w:rsidRPr="00EC3694">
              <w:rPr>
                <w:rFonts w:ascii="Garamond" w:hAnsi="Garamond"/>
              </w:rPr>
              <w:t>User</w:t>
            </w:r>
          </w:p>
        </w:tc>
        <w:tc>
          <w:tcPr>
            <w:tcW w:w="1080" w:type="dxa"/>
          </w:tcPr>
          <w:p w14:paraId="6070AA6D" w14:textId="5EC32238" w:rsidR="006804AC" w:rsidRPr="00EC3694" w:rsidRDefault="00F12F6A" w:rsidP="006804AC">
            <w:pPr>
              <w:jc w:val="center"/>
              <w:rPr>
                <w:rFonts w:ascii="Garamond" w:hAnsi="Garamond"/>
              </w:rPr>
            </w:pPr>
            <w:r>
              <w:rPr>
                <w:rFonts w:ascii="Garamond" w:hAnsi="Garamond"/>
              </w:rPr>
              <w:t>Yes</w:t>
            </w:r>
          </w:p>
        </w:tc>
      </w:tr>
    </w:tbl>
    <w:p w14:paraId="77D4BCBD" w14:textId="77777777" w:rsidR="00CD0433" w:rsidRPr="00EC3694" w:rsidRDefault="00CD0433" w:rsidP="00CD0433">
      <w:pPr>
        <w:rPr>
          <w:sz w:val="20"/>
          <w:szCs w:val="20"/>
        </w:rPr>
      </w:pPr>
    </w:p>
    <w:p w14:paraId="375999FE" w14:textId="62D14A9F" w:rsidR="00C057E9" w:rsidRPr="00EC3694" w:rsidRDefault="00F52113" w:rsidP="00CD0433">
      <w:pPr>
        <w:rPr>
          <w:b/>
          <w:i/>
          <w:sz w:val="20"/>
          <w:szCs w:val="20"/>
          <w:u w:val="single"/>
        </w:rPr>
      </w:pPr>
      <w:r w:rsidRPr="00EC3694">
        <w:rPr>
          <w:b/>
          <w:i/>
          <w:sz w:val="20"/>
          <w:szCs w:val="20"/>
          <w:u w:val="single"/>
        </w:rPr>
        <w:t>End-</w:t>
      </w:r>
      <w:r w:rsidR="00C057E9" w:rsidRPr="00EC3694">
        <w:rPr>
          <w:b/>
          <w:i/>
          <w:sz w:val="20"/>
          <w:szCs w:val="20"/>
          <w:u w:val="single"/>
        </w:rPr>
        <w:t>User Overview</w:t>
      </w:r>
    </w:p>
    <w:p w14:paraId="03757E84" w14:textId="422A35F3" w:rsidR="00CD0433" w:rsidRPr="00EC3694" w:rsidRDefault="00F52113" w:rsidP="00CD0433">
      <w:pPr>
        <w:rPr>
          <w:sz w:val="20"/>
          <w:szCs w:val="20"/>
        </w:rPr>
      </w:pPr>
      <w:r w:rsidRPr="00EC3694">
        <w:rPr>
          <w:b/>
          <w:i/>
          <w:sz w:val="20"/>
          <w:szCs w:val="20"/>
        </w:rPr>
        <w:t>End</w:t>
      </w:r>
      <w:r w:rsidR="00F15F45">
        <w:rPr>
          <w:b/>
          <w:i/>
          <w:sz w:val="20"/>
          <w:szCs w:val="20"/>
        </w:rPr>
        <w:t xml:space="preserve">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F12F6A">
        <w:rPr>
          <w:rFonts w:ascii="Garamond" w:hAnsi="Garamond"/>
        </w:rPr>
        <w:t xml:space="preserve">The Miami Beach government monitors and assesses water quality in the areas surrounding Miami Beach to monitor runoff and </w:t>
      </w:r>
      <w:proofErr w:type="spellStart"/>
      <w:r w:rsidR="00F12F6A">
        <w:rPr>
          <w:rFonts w:ascii="Garamond" w:hAnsi="Garamond"/>
        </w:rPr>
        <w:t>stormwater</w:t>
      </w:r>
      <w:proofErr w:type="spellEnd"/>
      <w:r w:rsidR="00F12F6A">
        <w:rPr>
          <w:rFonts w:ascii="Garamond" w:hAnsi="Garamond"/>
        </w:rPr>
        <w:t xml:space="preserve"> discharge from the canals and pumping stations in the region. As pumping requirements increase with expected sea level rise and </w:t>
      </w:r>
      <w:r w:rsidR="00F12F6A">
        <w:rPr>
          <w:rFonts w:ascii="Garamond" w:hAnsi="Garamond"/>
        </w:rPr>
        <w:lastRenderedPageBreak/>
        <w:t>subsidence, in addition to a growing population and urban development, there are concerns that water quality will no longer support aquatic biodiversity and ecosystems.</w:t>
      </w:r>
    </w:p>
    <w:p w14:paraId="4D834E3E" w14:textId="77777777" w:rsidR="002E2D9E" w:rsidRPr="00EC3694" w:rsidRDefault="002E2D9E" w:rsidP="002E2D9E">
      <w:pPr>
        <w:ind w:left="720" w:hanging="720"/>
        <w:rPr>
          <w:b/>
          <w:i/>
          <w:sz w:val="20"/>
          <w:szCs w:val="20"/>
        </w:rPr>
      </w:pPr>
    </w:p>
    <w:p w14:paraId="415D7485" w14:textId="6864771A" w:rsidR="002E2D9E" w:rsidRPr="00EC3694" w:rsidRDefault="00F52113" w:rsidP="002E2D9E">
      <w:pPr>
        <w:ind w:left="720" w:hanging="720"/>
        <w:rPr>
          <w:b/>
          <w:i/>
          <w:sz w:val="20"/>
          <w:szCs w:val="20"/>
        </w:rPr>
      </w:pPr>
      <w:r w:rsidRPr="00EC3694">
        <w:rPr>
          <w:b/>
          <w:i/>
          <w:sz w:val="20"/>
          <w:szCs w:val="20"/>
        </w:rPr>
        <w:t>End</w:t>
      </w:r>
      <w:r w:rsidR="00CE52DA">
        <w:rPr>
          <w:b/>
          <w:i/>
          <w:sz w:val="20"/>
          <w:szCs w:val="20"/>
        </w:rPr>
        <w:t xml:space="preserve">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46FF00D8" w14:textId="53BDF684" w:rsidR="006E1C6C" w:rsidRDefault="00F12F6A" w:rsidP="006E1C6C">
      <w:pPr>
        <w:ind w:left="720" w:hanging="720"/>
        <w:rPr>
          <w:rFonts w:ascii="Garamond" w:hAnsi="Garamond"/>
        </w:rPr>
      </w:pPr>
      <w:r>
        <w:rPr>
          <w:rFonts w:ascii="Garamond" w:hAnsi="Garamond"/>
          <w:i/>
        </w:rPr>
        <w:t xml:space="preserve">City of Miami Beach, Public Works Department </w:t>
      </w:r>
      <w:r>
        <w:rPr>
          <w:rFonts w:ascii="Garamond" w:hAnsi="Garamond"/>
        </w:rPr>
        <w:t>– The end user is familiar with NASA Earth observations, and assesses remotely sensed data through partnerships with local universities and other agencies. However, they do not currently have a system in place to utilize remotely-sensed data to assess water quality historically, which will be provided by this project.</w:t>
      </w:r>
    </w:p>
    <w:p w14:paraId="39A70902" w14:textId="77777777" w:rsidR="00F12F6A" w:rsidRPr="00EC3694" w:rsidRDefault="00F12F6A" w:rsidP="006E1C6C">
      <w:pPr>
        <w:ind w:left="720" w:hanging="720"/>
        <w:rPr>
          <w:sz w:val="20"/>
          <w:szCs w:val="20"/>
        </w:rPr>
      </w:pPr>
    </w:p>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035D567E" w14:textId="15B0487B" w:rsidR="00362915" w:rsidRDefault="00C72F1A" w:rsidP="00CA0EED">
      <w:pPr>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p>
    <w:p w14:paraId="3B53AFBD" w14:textId="7C3D9330" w:rsidR="00F12F6A" w:rsidRDefault="00F12F6A" w:rsidP="00F12F6A">
      <w:pPr>
        <w:ind w:left="810" w:hanging="810"/>
        <w:rPr>
          <w:rFonts w:ascii="Garamond" w:hAnsi="Garamond"/>
          <w:sz w:val="20"/>
          <w:szCs w:val="20"/>
        </w:rPr>
      </w:pPr>
      <w:r>
        <w:rPr>
          <w:rFonts w:ascii="Garamond" w:hAnsi="Garamond"/>
          <w:i/>
        </w:rPr>
        <w:t xml:space="preserve">City of Miami Beach, Public Works Department </w:t>
      </w:r>
      <w:r>
        <w:t>–</w:t>
      </w:r>
      <w:r>
        <w:rPr>
          <w:rFonts w:ascii="Garamond" w:hAnsi="Garamond"/>
        </w:rPr>
        <w:t xml:space="preserve"> The Miami Beach GIS department intends to disseminate the methodology and results of this project with their partner organizations and support the implementation or use of remote sensing and NASA Earth observations into future work. This can be achieved by conducting a workshop once the NA</w:t>
      </w:r>
      <w:r w:rsidR="00F15F45">
        <w:rPr>
          <w:rFonts w:ascii="Garamond" w:hAnsi="Garamond"/>
        </w:rPr>
        <w:t>SA DEVELOP project is complete.</w:t>
      </w:r>
    </w:p>
    <w:p w14:paraId="1242BC45" w14:textId="77777777" w:rsidR="00C057E9" w:rsidRDefault="00C057E9" w:rsidP="00C057E9">
      <w:pPr>
        <w:ind w:left="720" w:hanging="720"/>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19578BFD" w14:textId="1F4D4127" w:rsidR="00F12F6A" w:rsidRDefault="000F76DA" w:rsidP="00F12F6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F12F6A">
        <w:rPr>
          <w:rFonts w:ascii="Garamond" w:hAnsi="Garamond"/>
        </w:rPr>
        <w:t xml:space="preserve">Francisco </w:t>
      </w:r>
      <w:proofErr w:type="spellStart"/>
      <w:r w:rsidR="00F12F6A">
        <w:rPr>
          <w:rFonts w:ascii="Garamond" w:hAnsi="Garamond"/>
        </w:rPr>
        <w:t>D’Elia</w:t>
      </w:r>
      <w:proofErr w:type="spellEnd"/>
      <w:r w:rsidR="00F12F6A">
        <w:rPr>
          <w:rFonts w:ascii="Garamond" w:hAnsi="Garamond"/>
        </w:rPr>
        <w:t xml:space="preserve"> from The City of Miami Beach will be the main point of contact. Weekly communication will be done by email and conference calls with the DEVELOP team and additional collaborators will be invited</w:t>
      </w:r>
      <w:r w:rsidR="00F15F45">
        <w:rPr>
          <w:rFonts w:ascii="Garamond" w:hAnsi="Garamond"/>
        </w:rPr>
        <w:t xml:space="preserve"> to participate when necessary.</w:t>
      </w:r>
    </w:p>
    <w:p w14:paraId="7D7547C5" w14:textId="77777777" w:rsidR="00C057E9" w:rsidRDefault="00C057E9" w:rsidP="00C72F1A">
      <w:pPr>
        <w:rPr>
          <w:sz w:val="20"/>
          <w:szCs w:val="20"/>
        </w:rPr>
      </w:pPr>
    </w:p>
    <w:p w14:paraId="174F38F2" w14:textId="6698C49B"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F12F6A">
        <w:rPr>
          <w:rFonts w:ascii="Garamond" w:hAnsi="Garamond"/>
        </w:rPr>
        <w:t>The team will conduct a virtual hand-off to share end products and results to the Miami Beach Public Works Department at the end of the term. Software release is not anticipated at this time.</w:t>
      </w:r>
    </w:p>
    <w:p w14:paraId="65AD80DB" w14:textId="53AAA41B"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5E264B">
        <w:rPr>
          <w:b/>
          <w:szCs w:val="20"/>
        </w:rPr>
        <w:t>Earth Observation</w:t>
      </w:r>
      <w:r w:rsidR="00276572" w:rsidRPr="005E264B">
        <w:rPr>
          <w:b/>
          <w:szCs w:val="20"/>
        </w:rPr>
        <w:t>s</w:t>
      </w:r>
      <w:r w:rsidRPr="005E264B">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412"/>
        <w:gridCol w:w="4603"/>
      </w:tblGrid>
      <w:tr w:rsidR="00B76BDC" w:rsidRPr="00CD0433" w14:paraId="1E59A37D" w14:textId="77777777" w:rsidTr="00F12F6A">
        <w:tc>
          <w:tcPr>
            <w:tcW w:w="213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2"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w:t>
            </w:r>
            <w:r w:rsidRPr="00636FAE">
              <w:rPr>
                <w:b/>
                <w:bCs/>
                <w:color w:val="FFFFFF"/>
                <w:szCs w:val="20"/>
              </w:rPr>
              <w:t>(s)</w:t>
            </w:r>
          </w:p>
        </w:tc>
        <w:tc>
          <w:tcPr>
            <w:tcW w:w="4603"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5E264B" w:rsidRPr="005C6FC1" w14:paraId="68A574AE" w14:textId="77777777" w:rsidTr="00F12F6A">
        <w:tc>
          <w:tcPr>
            <w:tcW w:w="2137" w:type="dxa"/>
            <w:vAlign w:val="center"/>
          </w:tcPr>
          <w:p w14:paraId="6FE1A73B" w14:textId="713A19C0" w:rsidR="005E264B" w:rsidRPr="005C6FC1" w:rsidRDefault="005E264B" w:rsidP="007360AD">
            <w:pPr>
              <w:rPr>
                <w:rFonts w:ascii="Garamond" w:hAnsi="Garamond"/>
                <w:b/>
                <w:bCs/>
              </w:rPr>
            </w:pPr>
            <w:r>
              <w:rPr>
                <w:rFonts w:ascii="Garamond" w:hAnsi="Garamond"/>
                <w:b/>
                <w:bCs/>
              </w:rPr>
              <w:t>Landsat 5 TM</w:t>
            </w:r>
          </w:p>
        </w:tc>
        <w:tc>
          <w:tcPr>
            <w:tcW w:w="2412" w:type="dxa"/>
            <w:vAlign w:val="center"/>
          </w:tcPr>
          <w:p w14:paraId="3ED984CF" w14:textId="6028EBF7" w:rsidR="005E264B" w:rsidRPr="005C6FC1" w:rsidRDefault="005E264B" w:rsidP="005E264B">
            <w:pPr>
              <w:rPr>
                <w:rFonts w:ascii="Garamond" w:hAnsi="Garamond"/>
              </w:rPr>
            </w:pPr>
            <w:r>
              <w:rPr>
                <w:rFonts w:ascii="Garamond" w:hAnsi="Garamond"/>
              </w:rPr>
              <w:t>Spectral vegetation indices</w:t>
            </w:r>
          </w:p>
        </w:tc>
        <w:tc>
          <w:tcPr>
            <w:tcW w:w="4603" w:type="dxa"/>
            <w:vAlign w:val="center"/>
          </w:tcPr>
          <w:p w14:paraId="39C8D523" w14:textId="5CFADDE0" w:rsidR="005E264B" w:rsidRPr="005C6FC1" w:rsidRDefault="005E264B" w:rsidP="007360AD">
            <w:pPr>
              <w:rPr>
                <w:rFonts w:ascii="Garamond" w:hAnsi="Garamond"/>
              </w:rPr>
            </w:pPr>
            <w:r>
              <w:rPr>
                <w:rFonts w:ascii="Garamond" w:hAnsi="Garamond"/>
                <w:color w:val="000000"/>
              </w:rPr>
              <w:t xml:space="preserve">Landsat 5 data will be used in vegetation mapping and time series analysis. Images will be used to </w:t>
            </w:r>
            <w:r w:rsidR="007360AD">
              <w:rPr>
                <w:rFonts w:ascii="Garamond" w:hAnsi="Garamond"/>
                <w:color w:val="000000"/>
              </w:rPr>
              <w:t xml:space="preserve">examine </w:t>
            </w:r>
            <w:r>
              <w:rPr>
                <w:rFonts w:ascii="Garamond" w:hAnsi="Garamond"/>
                <w:color w:val="000000"/>
              </w:rPr>
              <w:t>mangrove health and estimate past extent. Additionally, these data will be used to assess historic changes in shoreline conditions.</w:t>
            </w:r>
          </w:p>
        </w:tc>
      </w:tr>
      <w:tr w:rsidR="005E264B" w:rsidRPr="005C6FC1" w14:paraId="2173ADDF" w14:textId="77777777" w:rsidTr="00F12F6A">
        <w:tc>
          <w:tcPr>
            <w:tcW w:w="2137" w:type="dxa"/>
            <w:tcBorders>
              <w:top w:val="single" w:sz="4" w:space="0" w:color="auto"/>
              <w:left w:val="single" w:sz="4" w:space="0" w:color="auto"/>
              <w:bottom w:val="single" w:sz="4" w:space="0" w:color="auto"/>
            </w:tcBorders>
            <w:vAlign w:val="center"/>
          </w:tcPr>
          <w:p w14:paraId="0E5EC88D" w14:textId="1F1EAF6C" w:rsidR="005E264B" w:rsidRPr="005C6FC1" w:rsidRDefault="005E264B" w:rsidP="005E264B">
            <w:pPr>
              <w:rPr>
                <w:rFonts w:ascii="Garamond" w:hAnsi="Garamond"/>
                <w:b/>
                <w:bCs/>
              </w:rPr>
            </w:pPr>
            <w:r>
              <w:rPr>
                <w:rFonts w:ascii="Garamond" w:hAnsi="Garamond"/>
                <w:b/>
                <w:bCs/>
              </w:rPr>
              <w:t>Landsat 8 OLI</w:t>
            </w:r>
          </w:p>
        </w:tc>
        <w:tc>
          <w:tcPr>
            <w:tcW w:w="2412" w:type="dxa"/>
            <w:tcBorders>
              <w:top w:val="single" w:sz="4" w:space="0" w:color="auto"/>
              <w:bottom w:val="single" w:sz="4" w:space="0" w:color="auto"/>
            </w:tcBorders>
            <w:vAlign w:val="center"/>
          </w:tcPr>
          <w:p w14:paraId="65407D12" w14:textId="2E3ADB9E" w:rsidR="005E264B" w:rsidRPr="005C6FC1" w:rsidRDefault="005E264B" w:rsidP="005E264B">
            <w:pPr>
              <w:rPr>
                <w:rFonts w:ascii="Garamond" w:hAnsi="Garamond"/>
              </w:rPr>
            </w:pPr>
            <w:r>
              <w:rPr>
                <w:rFonts w:ascii="Garamond" w:hAnsi="Garamond"/>
              </w:rPr>
              <w:t>Spectral vegetation indices</w:t>
            </w:r>
          </w:p>
        </w:tc>
        <w:tc>
          <w:tcPr>
            <w:tcW w:w="4603" w:type="dxa"/>
            <w:tcBorders>
              <w:top w:val="single" w:sz="4" w:space="0" w:color="auto"/>
              <w:bottom w:val="single" w:sz="4" w:space="0" w:color="auto"/>
              <w:right w:val="single" w:sz="4" w:space="0" w:color="auto"/>
            </w:tcBorders>
            <w:vAlign w:val="center"/>
          </w:tcPr>
          <w:p w14:paraId="760B100D" w14:textId="4A8E644C" w:rsidR="005E264B" w:rsidRPr="005C6FC1" w:rsidRDefault="005E264B" w:rsidP="005E264B">
            <w:pPr>
              <w:rPr>
                <w:rFonts w:ascii="Garamond" w:hAnsi="Garamond"/>
              </w:rPr>
            </w:pPr>
            <w:r>
              <w:rPr>
                <w:rFonts w:ascii="Garamond" w:hAnsi="Garamond"/>
                <w:color w:val="000000"/>
              </w:rPr>
              <w:t>Historical and current imagery will be used in vegetation mapping and time series analysis. Landsat 8 images will be used to quantify mangrove health and estimate habitat extent. Additionally, these data will assist in identifying recent changes in shoreline conditions.</w:t>
            </w:r>
          </w:p>
        </w:tc>
      </w:tr>
      <w:tr w:rsidR="004A451A" w:rsidRPr="005C6FC1" w14:paraId="0CBFA9D0" w14:textId="77777777" w:rsidTr="00F12F6A">
        <w:tc>
          <w:tcPr>
            <w:tcW w:w="2137" w:type="dxa"/>
            <w:tcBorders>
              <w:top w:val="single" w:sz="4" w:space="0" w:color="auto"/>
              <w:left w:val="single" w:sz="4" w:space="0" w:color="auto"/>
              <w:bottom w:val="single" w:sz="4" w:space="0" w:color="auto"/>
            </w:tcBorders>
            <w:vAlign w:val="center"/>
          </w:tcPr>
          <w:p w14:paraId="36DA7BCA" w14:textId="50ADE856" w:rsidR="004A451A" w:rsidRDefault="004A451A" w:rsidP="004A451A">
            <w:pPr>
              <w:rPr>
                <w:rFonts w:ascii="Garamond" w:hAnsi="Garamond"/>
                <w:b/>
                <w:bCs/>
              </w:rPr>
            </w:pPr>
            <w:r>
              <w:rPr>
                <w:rFonts w:ascii="Garamond" w:hAnsi="Garamond"/>
                <w:b/>
                <w:bCs/>
              </w:rPr>
              <w:t>Terra ASTER</w:t>
            </w:r>
          </w:p>
        </w:tc>
        <w:tc>
          <w:tcPr>
            <w:tcW w:w="2412" w:type="dxa"/>
            <w:tcBorders>
              <w:top w:val="single" w:sz="4" w:space="0" w:color="auto"/>
              <w:bottom w:val="single" w:sz="4" w:space="0" w:color="auto"/>
            </w:tcBorders>
            <w:vAlign w:val="center"/>
          </w:tcPr>
          <w:p w14:paraId="76CBC959" w14:textId="3AB6F99E" w:rsidR="004A451A" w:rsidRDefault="004A451A" w:rsidP="004A451A">
            <w:pPr>
              <w:rPr>
                <w:rFonts w:ascii="Garamond" w:hAnsi="Garamond"/>
              </w:rPr>
            </w:pPr>
            <w:r>
              <w:rPr>
                <w:rFonts w:ascii="Garamond" w:hAnsi="Garamond"/>
              </w:rPr>
              <w:t>Elevation</w:t>
            </w:r>
          </w:p>
        </w:tc>
        <w:tc>
          <w:tcPr>
            <w:tcW w:w="4603" w:type="dxa"/>
            <w:tcBorders>
              <w:top w:val="single" w:sz="4" w:space="0" w:color="auto"/>
              <w:bottom w:val="single" w:sz="4" w:space="0" w:color="auto"/>
              <w:right w:val="single" w:sz="4" w:space="0" w:color="auto"/>
            </w:tcBorders>
            <w:vAlign w:val="center"/>
          </w:tcPr>
          <w:p w14:paraId="02F85ACA" w14:textId="1892FC17" w:rsidR="004A451A" w:rsidRDefault="004A451A" w:rsidP="004A451A">
            <w:pPr>
              <w:rPr>
                <w:rFonts w:ascii="Garamond" w:hAnsi="Garamond"/>
              </w:rPr>
            </w:pPr>
            <w:r>
              <w:rPr>
                <w:rFonts w:ascii="Garamond" w:hAnsi="Garamond"/>
              </w:rPr>
              <w:t xml:space="preserve">ASTER will provide topographic information. </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59503B62" w14:textId="77777777" w:rsidR="005E264B" w:rsidRDefault="005E264B" w:rsidP="005E264B">
      <w:pPr>
        <w:rPr>
          <w:rFonts w:ascii="Garamond" w:eastAsia="Times New Roman" w:hAnsi="Garamond"/>
          <w:color w:val="000000"/>
        </w:rPr>
      </w:pPr>
      <w:r w:rsidRPr="002C241B">
        <w:rPr>
          <w:rFonts w:ascii="Garamond" w:eastAsia="Times New Roman" w:hAnsi="Garamond"/>
          <w:color w:val="000000"/>
        </w:rPr>
        <w:t xml:space="preserve">City of Miami Beach, Public Works Department Bathymetry – provide underwater terrain and </w:t>
      </w:r>
    </w:p>
    <w:p w14:paraId="7603167C" w14:textId="77777777" w:rsidR="005E264B" w:rsidRPr="002C241B" w:rsidRDefault="005E264B" w:rsidP="005E264B">
      <w:pPr>
        <w:rPr>
          <w:rFonts w:ascii="Times New Roman" w:eastAsia="Times New Roman" w:hAnsi="Times New Roman"/>
          <w:sz w:val="24"/>
          <w:szCs w:val="24"/>
        </w:rPr>
      </w:pPr>
      <w:r>
        <w:rPr>
          <w:rFonts w:ascii="Garamond" w:eastAsia="Times New Roman" w:hAnsi="Garamond"/>
          <w:color w:val="000000"/>
        </w:rPr>
        <w:tab/>
      </w:r>
      <w:proofErr w:type="gramStart"/>
      <w:r w:rsidRPr="002C241B">
        <w:rPr>
          <w:rFonts w:ascii="Garamond" w:eastAsia="Times New Roman" w:hAnsi="Garamond"/>
          <w:color w:val="000000"/>
        </w:rPr>
        <w:t>shoreline</w:t>
      </w:r>
      <w:proofErr w:type="gramEnd"/>
      <w:r w:rsidRPr="002C241B">
        <w:rPr>
          <w:rFonts w:ascii="Garamond" w:eastAsia="Times New Roman" w:hAnsi="Garamond"/>
          <w:color w:val="000000"/>
        </w:rPr>
        <w:t xml:space="preserve"> features</w:t>
      </w:r>
    </w:p>
    <w:p w14:paraId="6F8284DC" w14:textId="77777777" w:rsidR="005E264B" w:rsidRDefault="005E264B" w:rsidP="005E264B">
      <w:pPr>
        <w:rPr>
          <w:rFonts w:ascii="Garamond" w:eastAsia="Times New Roman" w:hAnsi="Garamond"/>
          <w:color w:val="000000"/>
        </w:rPr>
      </w:pPr>
      <w:r w:rsidRPr="002C241B">
        <w:rPr>
          <w:rFonts w:ascii="Garamond" w:eastAsia="Times New Roman" w:hAnsi="Garamond"/>
          <w:color w:val="000000"/>
        </w:rPr>
        <w:t>City of Miami Beach, Public Works Department LiDAR – provide high resolution terrain and vegetation</w:t>
      </w:r>
    </w:p>
    <w:p w14:paraId="7D2FE8D3" w14:textId="77777777" w:rsidR="005E264B" w:rsidRPr="002C241B" w:rsidRDefault="005E264B" w:rsidP="005E264B">
      <w:pPr>
        <w:rPr>
          <w:rFonts w:ascii="Times New Roman" w:eastAsia="Times New Roman" w:hAnsi="Times New Roman"/>
          <w:sz w:val="24"/>
          <w:szCs w:val="24"/>
        </w:rPr>
      </w:pPr>
      <w:r>
        <w:rPr>
          <w:rFonts w:ascii="Garamond" w:eastAsia="Times New Roman" w:hAnsi="Garamond"/>
          <w:color w:val="000000"/>
        </w:rPr>
        <w:tab/>
      </w:r>
      <w:proofErr w:type="gramStart"/>
      <w:r w:rsidRPr="002C241B">
        <w:rPr>
          <w:rFonts w:ascii="Garamond" w:eastAsia="Times New Roman" w:hAnsi="Garamond"/>
          <w:color w:val="000000"/>
        </w:rPr>
        <w:t>structure</w:t>
      </w:r>
      <w:proofErr w:type="gramEnd"/>
      <w:r w:rsidRPr="002C241B">
        <w:rPr>
          <w:rFonts w:ascii="Garamond" w:eastAsia="Times New Roman" w:hAnsi="Garamond"/>
          <w:color w:val="000000"/>
        </w:rPr>
        <w:t xml:space="preserve"> data</w:t>
      </w:r>
    </w:p>
    <w:p w14:paraId="3203DF10" w14:textId="0238DFCE" w:rsidR="005E264B" w:rsidRPr="002C241B" w:rsidRDefault="005E264B" w:rsidP="005E264B">
      <w:pPr>
        <w:rPr>
          <w:rFonts w:ascii="Times New Roman" w:eastAsia="Times New Roman" w:hAnsi="Times New Roman"/>
          <w:sz w:val="24"/>
          <w:szCs w:val="24"/>
        </w:rPr>
      </w:pPr>
      <w:r w:rsidRPr="002C241B">
        <w:rPr>
          <w:rFonts w:ascii="Garamond" w:eastAsia="Times New Roman" w:hAnsi="Garamond"/>
          <w:color w:val="000000"/>
        </w:rPr>
        <w:t>USDA National Agriculture Imagery Program – high resolution aerial photography of urban areas in Miami-</w:t>
      </w:r>
      <w:r>
        <w:rPr>
          <w:rFonts w:ascii="Garamond" w:eastAsia="Times New Roman" w:hAnsi="Garamond"/>
          <w:color w:val="000000"/>
        </w:rPr>
        <w:tab/>
        <w:t>Dade C</w:t>
      </w:r>
      <w:r w:rsidRPr="002C241B">
        <w:rPr>
          <w:rFonts w:ascii="Garamond" w:eastAsia="Times New Roman" w:hAnsi="Garamond"/>
          <w:color w:val="000000"/>
        </w:rPr>
        <w:t>ounty</w:t>
      </w:r>
      <w:r w:rsidR="00D366EB">
        <w:rPr>
          <w:rFonts w:ascii="Garamond" w:eastAsia="Times New Roman" w:hAnsi="Garamond"/>
          <w:color w:val="000000"/>
        </w:rPr>
        <w:t xml:space="preserve"> for validation of results</w:t>
      </w:r>
    </w:p>
    <w:p w14:paraId="59913EC1" w14:textId="77777777" w:rsidR="005E264B" w:rsidRPr="002C241B" w:rsidRDefault="005E264B" w:rsidP="005E264B">
      <w:pPr>
        <w:rPr>
          <w:rFonts w:ascii="Times New Roman" w:eastAsia="Times New Roman" w:hAnsi="Times New Roman"/>
          <w:sz w:val="24"/>
          <w:szCs w:val="24"/>
        </w:rPr>
      </w:pPr>
      <w:r w:rsidRPr="002C241B">
        <w:rPr>
          <w:rFonts w:ascii="Garamond" w:eastAsia="Times New Roman" w:hAnsi="Garamond"/>
          <w:color w:val="000000"/>
        </w:rPr>
        <w:t xml:space="preserve">USGS Digital </w:t>
      </w:r>
      <w:proofErr w:type="spellStart"/>
      <w:r w:rsidRPr="002C241B">
        <w:rPr>
          <w:rFonts w:ascii="Garamond" w:eastAsia="Times New Roman" w:hAnsi="Garamond"/>
          <w:color w:val="000000"/>
        </w:rPr>
        <w:t>Orthophoto</w:t>
      </w:r>
      <w:proofErr w:type="spellEnd"/>
      <w:r w:rsidRPr="002C241B">
        <w:rPr>
          <w:rFonts w:ascii="Garamond" w:eastAsia="Times New Roman" w:hAnsi="Garamond"/>
          <w:color w:val="000000"/>
        </w:rPr>
        <w:t xml:space="preserve"> Quadrangles – historic aerial photography of urban areas in Miami-Dade County</w:t>
      </w:r>
    </w:p>
    <w:p w14:paraId="34215911" w14:textId="5AEE97EF" w:rsidR="005E264B" w:rsidRPr="002C241B" w:rsidRDefault="005E264B" w:rsidP="00A8290E">
      <w:pPr>
        <w:ind w:left="720" w:hanging="720"/>
        <w:rPr>
          <w:rFonts w:ascii="Times New Roman" w:eastAsia="Times New Roman" w:hAnsi="Times New Roman"/>
          <w:sz w:val="24"/>
          <w:szCs w:val="24"/>
        </w:rPr>
      </w:pPr>
      <w:r w:rsidRPr="002C241B">
        <w:rPr>
          <w:rFonts w:ascii="Garamond" w:eastAsia="Times New Roman" w:hAnsi="Garamond"/>
          <w:color w:val="000000"/>
        </w:rPr>
        <w:t>USGS National Elevation Dataset – high resolution elevation data for Miami-Dade County</w:t>
      </w:r>
      <w:r w:rsidR="00D366EB">
        <w:rPr>
          <w:rFonts w:ascii="Garamond" w:eastAsia="Times New Roman" w:hAnsi="Garamond"/>
          <w:color w:val="000000"/>
        </w:rPr>
        <w:t xml:space="preserve"> for validation of results</w:t>
      </w:r>
    </w:p>
    <w:p w14:paraId="7E62AAAD" w14:textId="77777777" w:rsidR="005E264B" w:rsidRDefault="005E264B" w:rsidP="005E264B">
      <w:pPr>
        <w:rPr>
          <w:b/>
          <w:sz w:val="20"/>
          <w:szCs w:val="20"/>
        </w:rPr>
      </w:pPr>
      <w:r w:rsidRPr="002C241B">
        <w:rPr>
          <w:rFonts w:ascii="Garamond" w:eastAsia="Times New Roman" w:hAnsi="Garamond"/>
          <w:color w:val="000000"/>
          <w:shd w:val="clear" w:color="auto" w:fill="FFFFFF"/>
        </w:rPr>
        <w:t xml:space="preserve">Miami-Dade County GIS Open Data </w:t>
      </w:r>
      <w:r w:rsidRPr="002C241B">
        <w:rPr>
          <w:rFonts w:ascii="Garamond" w:eastAsia="Times New Roman" w:hAnsi="Garamond"/>
          <w:color w:val="000000"/>
        </w:rPr>
        <w:t>– study area boundary shapefile</w:t>
      </w:r>
    </w:p>
    <w:p w14:paraId="7452885F" w14:textId="77777777" w:rsidR="00896D48" w:rsidRPr="00CD0433" w:rsidRDefault="00896D48" w:rsidP="00B76BDC">
      <w:pPr>
        <w:rPr>
          <w:b/>
          <w:sz w:val="20"/>
          <w:szCs w:val="20"/>
        </w:rPr>
      </w:pP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58ACE963" w14:textId="77777777" w:rsidR="005E264B" w:rsidRDefault="005E264B" w:rsidP="005E264B">
      <w:pPr>
        <w:pStyle w:val="NormalWeb"/>
        <w:spacing w:before="0" w:beforeAutospacing="0" w:after="0" w:afterAutospacing="0"/>
      </w:pPr>
      <w:proofErr w:type="spellStart"/>
      <w:r>
        <w:rPr>
          <w:rFonts w:ascii="Garamond" w:hAnsi="Garamond"/>
          <w:color w:val="000000"/>
          <w:sz w:val="22"/>
          <w:szCs w:val="22"/>
        </w:rPr>
        <w:t>Esri</w:t>
      </w:r>
      <w:proofErr w:type="spellEnd"/>
      <w:r>
        <w:rPr>
          <w:rFonts w:ascii="Garamond" w:hAnsi="Garamond"/>
          <w:color w:val="000000"/>
          <w:sz w:val="22"/>
          <w:szCs w:val="22"/>
        </w:rPr>
        <w:t xml:space="preserve"> ArcGIS 10.2 – raster analysis, image enhancement &amp; map creation; DSAS tools for shoreline mapping</w:t>
      </w:r>
    </w:p>
    <w:p w14:paraId="7C826236" w14:textId="77777777" w:rsidR="005E264B" w:rsidRDefault="005E264B" w:rsidP="005E264B">
      <w:pPr>
        <w:pStyle w:val="NormalWeb"/>
        <w:spacing w:before="0" w:beforeAutospacing="0" w:after="0" w:afterAutospacing="0"/>
      </w:pPr>
      <w:r>
        <w:rPr>
          <w:rFonts w:ascii="Garamond" w:hAnsi="Garamond"/>
          <w:color w:val="000000"/>
          <w:sz w:val="22"/>
          <w:szCs w:val="22"/>
        </w:rPr>
        <w:t>Google Earth Engine API – creation of time series animations; urban green space mapping</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sidRPr="005E264B">
        <w:rPr>
          <w:b/>
          <w:szCs w:val="20"/>
        </w:rPr>
        <w:t xml:space="preserve">Decision Support Tool &amp; </w:t>
      </w:r>
      <w:r w:rsidR="00AB2804" w:rsidRPr="005E264B">
        <w:rPr>
          <w:b/>
          <w:szCs w:val="20"/>
        </w:rPr>
        <w:t xml:space="preserve">End </w:t>
      </w:r>
      <w:r w:rsidR="00276572" w:rsidRPr="005E264B">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2A0027C9" w14:textId="77777777" w:rsidTr="00D366EB">
        <w:tc>
          <w:tcPr>
            <w:tcW w:w="2160" w:type="dxa"/>
            <w:shd w:val="clear" w:color="auto" w:fill="31849B" w:themeFill="accent5" w:themeFillShade="BF"/>
            <w:vAlign w:val="center"/>
          </w:tcPr>
          <w:p w14:paraId="67DE7A20" w14:textId="40902BFA"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5E264B" w:rsidRPr="00CD0433" w14:paraId="407EEF43" w14:textId="77777777" w:rsidTr="00D366EB">
        <w:tc>
          <w:tcPr>
            <w:tcW w:w="2160" w:type="dxa"/>
            <w:vAlign w:val="center"/>
          </w:tcPr>
          <w:p w14:paraId="6303043D" w14:textId="1AAC7A5E" w:rsidR="005E264B" w:rsidRPr="00A8290E" w:rsidRDefault="005E264B" w:rsidP="00D366EB">
            <w:pPr>
              <w:rPr>
                <w:rFonts w:ascii="Garamond" w:hAnsi="Garamond"/>
                <w:b/>
                <w:i/>
                <w:color w:val="404040" w:themeColor="text1" w:themeTint="BF"/>
              </w:rPr>
            </w:pPr>
            <w:r w:rsidRPr="00A8290E">
              <w:rPr>
                <w:rFonts w:ascii="Garamond" w:hAnsi="Garamond"/>
                <w:b/>
                <w:color w:val="000000"/>
              </w:rPr>
              <w:t>Shoreline Change Time Series &amp; Analysis</w:t>
            </w:r>
          </w:p>
        </w:tc>
        <w:tc>
          <w:tcPr>
            <w:tcW w:w="3240" w:type="dxa"/>
          </w:tcPr>
          <w:p w14:paraId="435365B5" w14:textId="77777777" w:rsidR="00162D90" w:rsidRDefault="00162D90" w:rsidP="00162D90">
            <w:pPr>
              <w:pStyle w:val="NormalWeb"/>
              <w:spacing w:before="0" w:beforeAutospacing="0" w:after="0" w:afterAutospacing="0"/>
              <w:ind w:left="-41"/>
            </w:pPr>
            <w:r>
              <w:rPr>
                <w:rFonts w:ascii="Garamond" w:hAnsi="Garamond"/>
                <w:color w:val="000000"/>
                <w:sz w:val="22"/>
                <w:szCs w:val="22"/>
              </w:rPr>
              <w:t>The time series will provide officials at the City of Miami Beach Public Works Department with information regarding changes in shoreline and sea level conditions in the Biscayne Bay area.</w:t>
            </w:r>
          </w:p>
          <w:p w14:paraId="05C6772C" w14:textId="10851C8F" w:rsidR="005E264B" w:rsidRPr="00EC3694" w:rsidRDefault="005E264B" w:rsidP="005E264B">
            <w:pPr>
              <w:rPr>
                <w:rFonts w:ascii="Garamond" w:hAnsi="Garamond"/>
              </w:rPr>
            </w:pPr>
          </w:p>
        </w:tc>
        <w:tc>
          <w:tcPr>
            <w:tcW w:w="2880" w:type="dxa"/>
          </w:tcPr>
          <w:p w14:paraId="29D692C0" w14:textId="2CB3A695" w:rsidR="005E264B" w:rsidRPr="00A8290E" w:rsidRDefault="00162D90" w:rsidP="00162D90">
            <w:pPr>
              <w:pStyle w:val="NormalWeb"/>
              <w:spacing w:before="0" w:beforeAutospacing="0" w:after="0" w:afterAutospacing="0"/>
              <w:ind w:left="-41"/>
              <w:rPr>
                <w:rFonts w:ascii="Garamond" w:hAnsi="Garamond"/>
                <w:sz w:val="22"/>
                <w:szCs w:val="22"/>
              </w:rPr>
            </w:pPr>
            <w:r w:rsidRPr="00A8290E">
              <w:rPr>
                <w:rFonts w:ascii="Garamond" w:hAnsi="Garamond"/>
                <w:color w:val="000000"/>
                <w:sz w:val="22"/>
                <w:szCs w:val="22"/>
              </w:rPr>
              <w:t>Landsat 5 TM and Landsat 8 OLI data will be used to map the current extent of the Biscayne Bay shoreline and identify locations where conditions or shoreline position have changed over time.</w:t>
            </w:r>
          </w:p>
        </w:tc>
        <w:tc>
          <w:tcPr>
            <w:tcW w:w="1080" w:type="dxa"/>
            <w:vAlign w:val="center"/>
          </w:tcPr>
          <w:p w14:paraId="2A2794F7" w14:textId="77777777" w:rsidR="005E264B" w:rsidRDefault="005E264B" w:rsidP="005E264B">
            <w:pPr>
              <w:rPr>
                <w:rFonts w:ascii="Garamond" w:hAnsi="Garamond"/>
              </w:rPr>
            </w:pPr>
            <w:r>
              <w:rPr>
                <w:rFonts w:ascii="Garamond" w:hAnsi="Garamond"/>
              </w:rPr>
              <w:t>N/A</w:t>
            </w:r>
          </w:p>
          <w:p w14:paraId="33182638" w14:textId="0F914FF9" w:rsidR="005E264B" w:rsidRPr="005C6FC1" w:rsidRDefault="005E264B" w:rsidP="005E264B">
            <w:pPr>
              <w:rPr>
                <w:rFonts w:ascii="Garamond" w:hAnsi="Garamond"/>
              </w:rPr>
            </w:pPr>
          </w:p>
        </w:tc>
      </w:tr>
      <w:tr w:rsidR="005E264B" w:rsidRPr="00CD0433" w14:paraId="6CADEA21" w14:textId="77777777" w:rsidTr="00D366EB">
        <w:tc>
          <w:tcPr>
            <w:tcW w:w="2160" w:type="dxa"/>
            <w:vAlign w:val="center"/>
          </w:tcPr>
          <w:p w14:paraId="60ADAAAA" w14:textId="5090CD11" w:rsidR="005E264B" w:rsidRPr="00A8290E" w:rsidRDefault="005E264B" w:rsidP="000047AF">
            <w:pPr>
              <w:rPr>
                <w:rFonts w:ascii="Garamond" w:hAnsi="Garamond"/>
                <w:b/>
              </w:rPr>
            </w:pPr>
            <w:r w:rsidRPr="00A8290E">
              <w:rPr>
                <w:rFonts w:ascii="Garamond" w:hAnsi="Garamond"/>
                <w:b/>
                <w:color w:val="000000"/>
              </w:rPr>
              <w:t>Historic Vegetation Maps</w:t>
            </w:r>
          </w:p>
        </w:tc>
        <w:tc>
          <w:tcPr>
            <w:tcW w:w="3240" w:type="dxa"/>
          </w:tcPr>
          <w:p w14:paraId="4EBFD880" w14:textId="77777777" w:rsidR="00162D90" w:rsidRDefault="00162D90" w:rsidP="00162D90">
            <w:pPr>
              <w:pStyle w:val="NormalWeb"/>
              <w:spacing w:before="0" w:beforeAutospacing="0" w:after="0" w:afterAutospacing="0"/>
              <w:ind w:left="-41"/>
            </w:pPr>
            <w:r>
              <w:rPr>
                <w:rFonts w:ascii="Garamond" w:hAnsi="Garamond"/>
                <w:color w:val="000000"/>
                <w:sz w:val="22"/>
                <w:szCs w:val="22"/>
              </w:rPr>
              <w:t>Vegetation maps will give officials at the City of Miami Beach Public Works Department with information about the historic range of vegetation and changes in extent in the Biscayne Bay area.</w:t>
            </w:r>
          </w:p>
          <w:p w14:paraId="017926FC" w14:textId="3F604306" w:rsidR="005E264B" w:rsidRPr="005C6FC1" w:rsidRDefault="005E264B" w:rsidP="005E264B">
            <w:pPr>
              <w:rPr>
                <w:rFonts w:ascii="Garamond" w:hAnsi="Garamond"/>
              </w:rPr>
            </w:pPr>
          </w:p>
        </w:tc>
        <w:tc>
          <w:tcPr>
            <w:tcW w:w="2880" w:type="dxa"/>
          </w:tcPr>
          <w:p w14:paraId="1FD94241" w14:textId="48F7363E" w:rsidR="005E264B" w:rsidRPr="00A8290E" w:rsidRDefault="00162D90" w:rsidP="00162D90">
            <w:pPr>
              <w:pStyle w:val="NormalWeb"/>
              <w:spacing w:before="0" w:beforeAutospacing="0" w:after="0" w:afterAutospacing="0"/>
              <w:ind w:left="-41"/>
              <w:rPr>
                <w:rFonts w:ascii="Garamond" w:hAnsi="Garamond"/>
                <w:sz w:val="22"/>
                <w:szCs w:val="22"/>
              </w:rPr>
            </w:pPr>
            <w:r w:rsidRPr="00A8290E">
              <w:rPr>
                <w:rFonts w:ascii="Garamond" w:hAnsi="Garamond"/>
                <w:color w:val="000000"/>
                <w:sz w:val="22"/>
                <w:szCs w:val="22"/>
              </w:rPr>
              <w:t>Landsat 5 TM and Landsat 8 OLI will be used to map the historic range of local vegetation of interest to the City of Miami Beach Public Works Department for their green infrastructure planning efforts.</w:t>
            </w:r>
            <w:r w:rsidRPr="00A315F9" w:rsidDel="00162D90">
              <w:rPr>
                <w:rFonts w:ascii="Garamond" w:hAnsi="Garamond"/>
                <w:color w:val="000000"/>
                <w:sz w:val="22"/>
                <w:szCs w:val="22"/>
              </w:rPr>
              <w:t xml:space="preserve"> </w:t>
            </w:r>
          </w:p>
        </w:tc>
        <w:tc>
          <w:tcPr>
            <w:tcW w:w="1080" w:type="dxa"/>
            <w:vAlign w:val="center"/>
          </w:tcPr>
          <w:p w14:paraId="5EB69B1A" w14:textId="77777777" w:rsidR="005E264B" w:rsidRDefault="005E264B" w:rsidP="005E264B">
            <w:pPr>
              <w:rPr>
                <w:rFonts w:ascii="Garamond" w:hAnsi="Garamond"/>
              </w:rPr>
            </w:pPr>
            <w:r>
              <w:rPr>
                <w:rFonts w:ascii="Garamond" w:hAnsi="Garamond"/>
              </w:rPr>
              <w:t>N/A</w:t>
            </w:r>
          </w:p>
          <w:p w14:paraId="6CCF6DA3" w14:textId="77777777" w:rsidR="005E264B" w:rsidRPr="005C6FC1" w:rsidRDefault="005E264B" w:rsidP="005E264B">
            <w:pPr>
              <w:rPr>
                <w:rFonts w:ascii="Garamond" w:hAnsi="Garamond"/>
              </w:rPr>
            </w:pPr>
          </w:p>
        </w:tc>
      </w:tr>
      <w:tr w:rsidR="005E264B" w:rsidRPr="00CD0433" w14:paraId="62415499" w14:textId="77777777" w:rsidTr="00D366EB">
        <w:tc>
          <w:tcPr>
            <w:tcW w:w="2160" w:type="dxa"/>
            <w:vAlign w:val="center"/>
          </w:tcPr>
          <w:p w14:paraId="3272E882" w14:textId="75F3F2E1" w:rsidR="005E264B" w:rsidRPr="00A8290E" w:rsidRDefault="00A315F9" w:rsidP="000047AF">
            <w:pPr>
              <w:rPr>
                <w:rFonts w:ascii="Garamond" w:hAnsi="Garamond"/>
                <w:b/>
              </w:rPr>
            </w:pPr>
            <w:r w:rsidRPr="00A8290E">
              <w:rPr>
                <w:rFonts w:ascii="Garamond" w:hAnsi="Garamond"/>
                <w:b/>
                <w:color w:val="000000"/>
              </w:rPr>
              <w:t>Green Infrastructure</w:t>
            </w:r>
            <w:r w:rsidR="005E264B" w:rsidRPr="00A8290E">
              <w:rPr>
                <w:rFonts w:ascii="Garamond" w:hAnsi="Garamond"/>
                <w:b/>
                <w:color w:val="000000"/>
              </w:rPr>
              <w:t xml:space="preserve"> Suitability Map</w:t>
            </w:r>
            <w:bookmarkStart w:id="0" w:name="_GoBack"/>
            <w:bookmarkEnd w:id="0"/>
          </w:p>
        </w:tc>
        <w:tc>
          <w:tcPr>
            <w:tcW w:w="3240" w:type="dxa"/>
          </w:tcPr>
          <w:p w14:paraId="7D4E8563" w14:textId="3ED28D6E" w:rsidR="005E264B" w:rsidRPr="005C6FC1" w:rsidRDefault="00162D90">
            <w:pPr>
              <w:rPr>
                <w:rFonts w:ascii="Garamond" w:hAnsi="Garamond"/>
              </w:rPr>
            </w:pPr>
            <w:r>
              <w:rPr>
                <w:rFonts w:ascii="Garamond" w:hAnsi="Garamond"/>
                <w:color w:val="000000"/>
              </w:rPr>
              <w:t>The</w:t>
            </w:r>
            <w:r w:rsidR="00A315F9">
              <w:rPr>
                <w:rFonts w:ascii="Garamond" w:hAnsi="Garamond"/>
                <w:color w:val="000000"/>
              </w:rPr>
              <w:t xml:space="preserve"> </w:t>
            </w:r>
            <w:r w:rsidR="00A315F9">
              <w:rPr>
                <w:rFonts w:ascii="Garamond" w:hAnsi="Garamond"/>
                <w:color w:val="000000"/>
              </w:rPr>
              <w:t>green infrastructure</w:t>
            </w:r>
            <w:r>
              <w:rPr>
                <w:rFonts w:ascii="Garamond" w:hAnsi="Garamond"/>
                <w:color w:val="000000"/>
              </w:rPr>
              <w:t xml:space="preserve"> </w:t>
            </w:r>
            <w:r>
              <w:rPr>
                <w:rFonts w:ascii="Garamond" w:hAnsi="Garamond"/>
                <w:color w:val="000000"/>
              </w:rPr>
              <w:t>suitability map will identify suitable locations for additional green spaces</w:t>
            </w:r>
            <w:r w:rsidR="00A315F9">
              <w:rPr>
                <w:rFonts w:ascii="Garamond" w:hAnsi="Garamond"/>
                <w:color w:val="000000"/>
              </w:rPr>
              <w:t xml:space="preserve"> </w:t>
            </w:r>
            <w:r w:rsidR="00A315F9">
              <w:rPr>
                <w:rFonts w:ascii="Garamond" w:hAnsi="Garamond"/>
                <w:color w:val="000000"/>
              </w:rPr>
              <w:t>with a focus on mangrove habitat</w:t>
            </w:r>
            <w:r>
              <w:rPr>
                <w:rFonts w:ascii="Garamond" w:hAnsi="Garamond"/>
                <w:color w:val="000000"/>
              </w:rPr>
              <w:t xml:space="preserve"> </w:t>
            </w:r>
            <w:r>
              <w:rPr>
                <w:rFonts w:ascii="Garamond" w:hAnsi="Garamond"/>
                <w:color w:val="000000"/>
              </w:rPr>
              <w:t xml:space="preserve">and assist the City of Miami Beach Public Works Department </w:t>
            </w:r>
            <w:r w:rsidR="00A315F9">
              <w:rPr>
                <w:rFonts w:ascii="Garamond" w:hAnsi="Garamond"/>
                <w:color w:val="000000"/>
              </w:rPr>
              <w:t>with</w:t>
            </w:r>
            <w:r>
              <w:rPr>
                <w:rFonts w:ascii="Garamond" w:hAnsi="Garamond"/>
                <w:color w:val="000000"/>
              </w:rPr>
              <w:t xml:space="preserve"> their green infrastructure planning. </w:t>
            </w:r>
          </w:p>
        </w:tc>
        <w:tc>
          <w:tcPr>
            <w:tcW w:w="2880" w:type="dxa"/>
          </w:tcPr>
          <w:p w14:paraId="48600FB7" w14:textId="17704BDF" w:rsidR="005E264B" w:rsidRPr="005C6FC1" w:rsidRDefault="00162D90">
            <w:pPr>
              <w:rPr>
                <w:rFonts w:ascii="Garamond" w:hAnsi="Garamond"/>
              </w:rPr>
            </w:pPr>
            <w:r>
              <w:rPr>
                <w:rFonts w:ascii="Garamond" w:hAnsi="Garamond"/>
                <w:color w:val="000000"/>
              </w:rPr>
              <w:t xml:space="preserve">Landsat 5 TM and Landsat 8 OLI data will be used to </w:t>
            </w:r>
            <w:r w:rsidR="00A315F9">
              <w:rPr>
                <w:rFonts w:ascii="Garamond" w:hAnsi="Garamond"/>
                <w:color w:val="000000"/>
              </w:rPr>
              <w:t xml:space="preserve">identify </w:t>
            </w:r>
            <w:r w:rsidR="00A315F9">
              <w:rPr>
                <w:rFonts w:ascii="Garamond" w:hAnsi="Garamond"/>
                <w:color w:val="000000"/>
              </w:rPr>
              <w:t>ideal</w:t>
            </w:r>
            <w:r w:rsidR="00A315F9">
              <w:rPr>
                <w:rFonts w:ascii="Garamond" w:hAnsi="Garamond"/>
                <w:color w:val="000000"/>
              </w:rPr>
              <w:t xml:space="preserve"> locations for </w:t>
            </w:r>
            <w:r w:rsidR="00A315F9">
              <w:rPr>
                <w:rFonts w:ascii="Garamond" w:hAnsi="Garamond"/>
                <w:color w:val="000000"/>
              </w:rPr>
              <w:t>green infrastructure development</w:t>
            </w:r>
            <w:r w:rsidR="00A315F9">
              <w:rPr>
                <w:rFonts w:ascii="Garamond" w:hAnsi="Garamond"/>
                <w:color w:val="000000"/>
              </w:rPr>
              <w:t xml:space="preserve"> in the </w:t>
            </w:r>
            <w:r>
              <w:rPr>
                <w:rFonts w:ascii="Garamond" w:hAnsi="Garamond"/>
                <w:color w:val="000000"/>
              </w:rPr>
              <w:t>Biscayne Bay area.</w:t>
            </w:r>
          </w:p>
        </w:tc>
        <w:tc>
          <w:tcPr>
            <w:tcW w:w="1080" w:type="dxa"/>
            <w:vAlign w:val="center"/>
          </w:tcPr>
          <w:p w14:paraId="2812B947" w14:textId="77777777" w:rsidR="005E264B" w:rsidRDefault="005E264B" w:rsidP="005E264B">
            <w:pPr>
              <w:rPr>
                <w:rFonts w:ascii="Garamond" w:hAnsi="Garamond"/>
              </w:rPr>
            </w:pPr>
            <w:r>
              <w:rPr>
                <w:rFonts w:ascii="Garamond" w:hAnsi="Garamond"/>
              </w:rPr>
              <w:t>N/A</w:t>
            </w:r>
          </w:p>
          <w:p w14:paraId="2847B6EC" w14:textId="77777777" w:rsidR="005E264B" w:rsidRPr="005C6FC1" w:rsidRDefault="005E264B" w:rsidP="005E264B">
            <w:pPr>
              <w:rPr>
                <w:rFonts w:ascii="Garamond" w:hAnsi="Garamond"/>
              </w:rPr>
            </w:pPr>
          </w:p>
        </w:tc>
      </w:tr>
    </w:tbl>
    <w:p w14:paraId="66FBE966" w14:textId="77777777" w:rsidR="00073224" w:rsidRPr="00CD0433" w:rsidRDefault="00073224" w:rsidP="00073224">
      <w:pPr>
        <w:rPr>
          <w:b/>
          <w:sz w:val="20"/>
          <w:szCs w:val="20"/>
        </w:rPr>
      </w:pPr>
    </w:p>
    <w:p w14:paraId="6935E02B" w14:textId="3CA25E29" w:rsidR="000F76DA" w:rsidRDefault="000F76DA" w:rsidP="00C72F1A">
      <w:pPr>
        <w:rPr>
          <w:sz w:val="20"/>
          <w:szCs w:val="20"/>
        </w:rPr>
      </w:pPr>
      <w:r w:rsidRPr="00EC3694">
        <w:rPr>
          <w:b/>
          <w:i/>
          <w:sz w:val="20"/>
          <w:szCs w:val="20"/>
        </w:rPr>
        <w:t>End-User Benefit</w:t>
      </w:r>
      <w:r w:rsidRPr="00EC3694">
        <w:rPr>
          <w:b/>
          <w:sz w:val="20"/>
          <w:szCs w:val="20"/>
        </w:rPr>
        <w:t>:</w:t>
      </w:r>
      <w:r w:rsidR="00C72F1A" w:rsidRPr="00EC3694">
        <w:rPr>
          <w:sz w:val="20"/>
          <w:szCs w:val="20"/>
        </w:rPr>
        <w:t xml:space="preserve"> </w:t>
      </w:r>
      <w:r w:rsidR="00B93E14">
        <w:rPr>
          <w:rFonts w:ascii="Garamond" w:hAnsi="Garamond"/>
        </w:rPr>
        <w:t>These end products will contribute to resilience studies being conducted by officials at the Miami Beach Public Works Department. The outputs of this project will enhance ongoing storm surge modeling research for Miami Beach and other neighboring cities. Decisions about prioritizing certain areas of interest in relation to sea level rise and coastal resiliency will be enhanced by the methods and analysis conducted during this project.</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4835466E"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B93E14">
        <w:rPr>
          <w:rFonts w:ascii="Garamond" w:hAnsi="Garamond"/>
        </w:rPr>
        <w:t>2 Terms: 2017 Fall to 2018 Spring</w:t>
      </w:r>
    </w:p>
    <w:p w14:paraId="40B9CFCE" w14:textId="77777777" w:rsidR="00272CD9" w:rsidRDefault="00272CD9" w:rsidP="00272CD9">
      <w:pPr>
        <w:rPr>
          <w:b/>
          <w:sz w:val="20"/>
          <w:szCs w:val="20"/>
        </w:rPr>
      </w:pPr>
    </w:p>
    <w:p w14:paraId="71E5D361" w14:textId="77777777" w:rsidR="00B93E14" w:rsidRDefault="00B93E14" w:rsidP="00B93E14">
      <w:pPr>
        <w:rPr>
          <w:b/>
          <w:i/>
          <w:sz w:val="20"/>
          <w:szCs w:val="20"/>
        </w:rPr>
      </w:pPr>
      <w:r>
        <w:rPr>
          <w:b/>
          <w:i/>
          <w:sz w:val="20"/>
          <w:szCs w:val="20"/>
        </w:rPr>
        <w:t>Multi-Term Objectives:</w:t>
      </w:r>
    </w:p>
    <w:p w14:paraId="18EB2461" w14:textId="7F4FF40E" w:rsidR="00B93E14" w:rsidRDefault="00B93E14" w:rsidP="00B93E14">
      <w:pPr>
        <w:pStyle w:val="ListParagraph"/>
        <w:numPr>
          <w:ilvl w:val="0"/>
          <w:numId w:val="5"/>
        </w:numPr>
        <w:ind w:left="540" w:hanging="180"/>
        <w:rPr>
          <w:rFonts w:ascii="Garamond" w:hAnsi="Garamond"/>
          <w:b/>
        </w:rPr>
      </w:pPr>
      <w:r>
        <w:rPr>
          <w:b/>
          <w:sz w:val="20"/>
          <w:szCs w:val="20"/>
        </w:rPr>
        <w:t>Term 1:</w:t>
      </w:r>
      <w:r>
        <w:rPr>
          <w:sz w:val="20"/>
          <w:szCs w:val="20"/>
        </w:rPr>
        <w:t xml:space="preserve"> </w:t>
      </w:r>
      <w:r>
        <w:rPr>
          <w:rFonts w:ascii="Garamond" w:hAnsi="Garamond"/>
        </w:rPr>
        <w:t>2017 Fall (GA) – Miami Beach Urban Development</w:t>
      </w:r>
    </w:p>
    <w:p w14:paraId="0FDF65B2" w14:textId="4A1B6F2C" w:rsidR="00B93E14" w:rsidRDefault="00B93E14" w:rsidP="00B93E14">
      <w:pPr>
        <w:pStyle w:val="ListParagraph"/>
        <w:numPr>
          <w:ilvl w:val="1"/>
          <w:numId w:val="5"/>
        </w:numPr>
        <w:rPr>
          <w:rFonts w:ascii="Garamond" w:hAnsi="Garamond"/>
        </w:rPr>
      </w:pPr>
      <w:r>
        <w:rPr>
          <w:rFonts w:ascii="Garamond" w:hAnsi="Garamond"/>
        </w:rPr>
        <w:t>The first term team examine</w:t>
      </w:r>
      <w:r w:rsidR="004C3E3B">
        <w:rPr>
          <w:rFonts w:ascii="Garamond" w:hAnsi="Garamond"/>
        </w:rPr>
        <w:t>d</w:t>
      </w:r>
      <w:r>
        <w:rPr>
          <w:rFonts w:ascii="Garamond" w:hAnsi="Garamond"/>
        </w:rPr>
        <w:t xml:space="preserve"> shoreline conditions</w:t>
      </w:r>
      <w:r w:rsidR="00114803">
        <w:rPr>
          <w:rFonts w:ascii="Garamond" w:hAnsi="Garamond"/>
        </w:rPr>
        <w:t>, coastal damage,</w:t>
      </w:r>
      <w:r>
        <w:rPr>
          <w:rFonts w:ascii="Garamond" w:hAnsi="Garamond"/>
        </w:rPr>
        <w:t xml:space="preserve"> and </w:t>
      </w:r>
      <w:r w:rsidR="00114803">
        <w:rPr>
          <w:rFonts w:ascii="Garamond" w:hAnsi="Garamond"/>
        </w:rPr>
        <w:t>assessed the extent and health of coastal wetlands</w:t>
      </w:r>
      <w:r>
        <w:rPr>
          <w:rFonts w:ascii="Garamond" w:hAnsi="Garamond"/>
        </w:rPr>
        <w:t xml:space="preserve"> </w:t>
      </w:r>
      <w:r w:rsidR="004C3E3B">
        <w:rPr>
          <w:rFonts w:ascii="Garamond" w:hAnsi="Garamond"/>
        </w:rPr>
        <w:t>befo</w:t>
      </w:r>
      <w:r w:rsidR="00114803">
        <w:rPr>
          <w:rFonts w:ascii="Garamond" w:hAnsi="Garamond"/>
        </w:rPr>
        <w:t>r</w:t>
      </w:r>
      <w:r w:rsidR="004C3E3B">
        <w:rPr>
          <w:rFonts w:ascii="Garamond" w:hAnsi="Garamond"/>
        </w:rPr>
        <w:t>e and after Hurricane Irma</w:t>
      </w:r>
      <w:r>
        <w:rPr>
          <w:rFonts w:ascii="Garamond" w:hAnsi="Garamond"/>
        </w:rPr>
        <w:t xml:space="preserve">. The results </w:t>
      </w:r>
      <w:r w:rsidR="00114803">
        <w:rPr>
          <w:rFonts w:ascii="Garamond" w:hAnsi="Garamond"/>
        </w:rPr>
        <w:t>were</w:t>
      </w:r>
      <w:r>
        <w:rPr>
          <w:rFonts w:ascii="Garamond" w:hAnsi="Garamond"/>
        </w:rPr>
        <w:t xml:space="preserve"> presented to end users at the City of Miami Beach Public Works Department for review. This will allow the project partner to provide feedback that can be incorporated in the next term of the project and update the end</w:t>
      </w:r>
      <w:r>
        <w:rPr>
          <w:rFonts w:ascii="Garamond" w:hAnsi="Garamond"/>
        </w:rPr>
        <w:t>-</w:t>
      </w:r>
      <w:r w:rsidR="00F15F45">
        <w:rPr>
          <w:rFonts w:ascii="Garamond" w:hAnsi="Garamond"/>
        </w:rPr>
        <w:t>products as necessary.</w:t>
      </w:r>
    </w:p>
    <w:p w14:paraId="084D29F2" w14:textId="3952BA4B" w:rsidR="00B93E14" w:rsidRDefault="00B93E14" w:rsidP="00B93E14">
      <w:pPr>
        <w:pStyle w:val="ListParagraph"/>
        <w:numPr>
          <w:ilvl w:val="0"/>
          <w:numId w:val="5"/>
        </w:numPr>
        <w:ind w:left="540" w:hanging="180"/>
        <w:rPr>
          <w:rFonts w:ascii="Garamond" w:hAnsi="Garamond"/>
          <w:b/>
        </w:rPr>
      </w:pPr>
      <w:r>
        <w:rPr>
          <w:b/>
          <w:sz w:val="20"/>
          <w:szCs w:val="20"/>
        </w:rPr>
        <w:lastRenderedPageBreak/>
        <w:t>Term 2 (Proposed Term):</w:t>
      </w:r>
      <w:r>
        <w:rPr>
          <w:sz w:val="20"/>
          <w:szCs w:val="20"/>
        </w:rPr>
        <w:t xml:space="preserve"> </w:t>
      </w:r>
      <w:r>
        <w:rPr>
          <w:rFonts w:ascii="Garamond" w:hAnsi="Garamond"/>
        </w:rPr>
        <w:t>2018 Spring (GA) – Miami Beach Urban Development II</w:t>
      </w:r>
    </w:p>
    <w:p w14:paraId="134ED8F2" w14:textId="55FBD583" w:rsidR="00B93E14" w:rsidRDefault="00B93E14" w:rsidP="00C352F6">
      <w:pPr>
        <w:pStyle w:val="ListParagraph"/>
        <w:numPr>
          <w:ilvl w:val="1"/>
          <w:numId w:val="5"/>
        </w:numPr>
        <w:rPr>
          <w:rFonts w:ascii="Garamond" w:hAnsi="Garamond"/>
          <w:b/>
        </w:rPr>
      </w:pPr>
      <w:r>
        <w:rPr>
          <w:rFonts w:ascii="Garamond" w:hAnsi="Garamond"/>
        </w:rPr>
        <w:t>The team will first update and include any additional information to the previ</w:t>
      </w:r>
      <w:r w:rsidR="00114803">
        <w:rPr>
          <w:rFonts w:ascii="Garamond" w:hAnsi="Garamond"/>
        </w:rPr>
        <w:t>ous</w:t>
      </w:r>
      <w:r>
        <w:rPr>
          <w:rFonts w:ascii="Garamond" w:hAnsi="Garamond"/>
        </w:rPr>
        <w:t xml:space="preserve"> term results based on feedback from project partners. </w:t>
      </w:r>
      <w:r w:rsidR="00114803">
        <w:rPr>
          <w:rFonts w:ascii="Garamond" w:hAnsi="Garamond"/>
        </w:rPr>
        <w:t xml:space="preserve">In this term, they will work to create an initial green infrastructure suitability model using sea level rise projections for the years </w:t>
      </w:r>
      <w:r w:rsidR="00114803">
        <w:rPr>
          <w:rFonts w:ascii="Garamond" w:hAnsi="Garamond"/>
        </w:rPr>
        <w:t>20</w:t>
      </w:r>
      <w:r w:rsidR="00C352F6">
        <w:rPr>
          <w:rFonts w:ascii="Garamond" w:hAnsi="Garamond"/>
        </w:rPr>
        <w:t>3</w:t>
      </w:r>
      <w:r w:rsidR="00114803">
        <w:rPr>
          <w:rFonts w:ascii="Garamond" w:hAnsi="Garamond"/>
        </w:rPr>
        <w:t>0, 20</w:t>
      </w:r>
      <w:r w:rsidR="00C352F6">
        <w:rPr>
          <w:rFonts w:ascii="Garamond" w:hAnsi="Garamond"/>
        </w:rPr>
        <w:t>6</w:t>
      </w:r>
      <w:r w:rsidR="00114803">
        <w:rPr>
          <w:rFonts w:ascii="Garamond" w:hAnsi="Garamond"/>
        </w:rPr>
        <w:t>0</w:t>
      </w:r>
      <w:r w:rsidR="00114803">
        <w:rPr>
          <w:rFonts w:ascii="Garamond" w:hAnsi="Garamond"/>
        </w:rPr>
        <w:t>, and 2100</w:t>
      </w:r>
      <w:r w:rsidR="00C352F6">
        <w:rPr>
          <w:rFonts w:ascii="Garamond" w:hAnsi="Garamond"/>
        </w:rPr>
        <w:t xml:space="preserve"> from </w:t>
      </w:r>
      <w:r w:rsidR="00C352F6" w:rsidRPr="00C352F6">
        <w:rPr>
          <w:rFonts w:ascii="Garamond" w:hAnsi="Garamond"/>
        </w:rPr>
        <w:t xml:space="preserve">the </w:t>
      </w:r>
      <w:r w:rsidR="00C352F6">
        <w:rPr>
          <w:rFonts w:ascii="Garamond" w:hAnsi="Garamond"/>
        </w:rPr>
        <w:t xml:space="preserve">Sea Level Rise Work Group of the </w:t>
      </w:r>
      <w:r w:rsidR="00C352F6" w:rsidRPr="00C352F6">
        <w:rPr>
          <w:rFonts w:ascii="Garamond" w:hAnsi="Garamond"/>
        </w:rPr>
        <w:t>Intergovernmental Panel on Climate Change</w:t>
      </w:r>
      <w:r w:rsidR="00114803" w:rsidRPr="004D5831">
        <w:rPr>
          <w:rFonts w:ascii="Garamond" w:hAnsi="Garamond"/>
        </w:rPr>
        <w:t>.</w:t>
      </w:r>
      <w:r w:rsidR="00114803" w:rsidRPr="004D5831">
        <w:rPr>
          <w:rFonts w:ascii="Garamond" w:hAnsi="Garamond"/>
        </w:rPr>
        <w:t xml:space="preserve"> They will also</w:t>
      </w:r>
      <w:r w:rsidRPr="004D5831">
        <w:rPr>
          <w:rFonts w:ascii="Garamond" w:hAnsi="Garamond"/>
        </w:rPr>
        <w:t xml:space="preserve"> </w:t>
      </w:r>
      <w:r w:rsidR="00B56C94">
        <w:rPr>
          <w:rFonts w:ascii="Garamond" w:hAnsi="Garamond"/>
        </w:rPr>
        <w:t>examine the relationship</w:t>
      </w:r>
      <w:r w:rsidRPr="004D5831">
        <w:rPr>
          <w:rFonts w:ascii="Garamond" w:hAnsi="Garamond"/>
        </w:rPr>
        <w:t xml:space="preserve"> between biomass</w:t>
      </w:r>
      <w:r w:rsidR="00B56C94">
        <w:rPr>
          <w:rFonts w:ascii="Garamond" w:hAnsi="Garamond"/>
        </w:rPr>
        <w:t xml:space="preserve"> and</w:t>
      </w:r>
      <w:r w:rsidRPr="004D5831">
        <w:rPr>
          <w:rFonts w:ascii="Garamond" w:hAnsi="Garamond"/>
        </w:rPr>
        <w:t xml:space="preserve"> vegetation </w:t>
      </w:r>
      <w:r w:rsidR="00B56C94">
        <w:rPr>
          <w:rFonts w:ascii="Garamond" w:hAnsi="Garamond"/>
        </w:rPr>
        <w:t>species with existing</w:t>
      </w:r>
      <w:r w:rsidR="00B56C94">
        <w:rPr>
          <w:rFonts w:ascii="Garamond" w:hAnsi="Garamond"/>
        </w:rPr>
        <w:t xml:space="preserve"> green infrastructure</w:t>
      </w:r>
      <w:r w:rsidRPr="004D5831">
        <w:rPr>
          <w:rFonts w:ascii="Garamond" w:hAnsi="Garamond"/>
        </w:rPr>
        <w:t xml:space="preserve"> in Biscayne Bay.</w:t>
      </w:r>
      <w:r>
        <w:rPr>
          <w:rFonts w:ascii="Garamond" w:hAnsi="Garamond"/>
        </w:rPr>
        <w:t xml:space="preserve"> Partners will provide additional data and mentoring as the team creates model outputs that will be used to support ongoing coastal resilience and green infrastructure projects. Final results will be presented to partners at the City of Miami Beach Public Works Department at the end of the term.  </w:t>
      </w:r>
    </w:p>
    <w:p w14:paraId="0E47B3BF" w14:textId="77777777" w:rsidR="00461AA0" w:rsidRDefault="00461AA0" w:rsidP="00272CD9">
      <w:pPr>
        <w:rPr>
          <w:sz w:val="20"/>
          <w:szCs w:val="20"/>
        </w:rPr>
      </w:pPr>
    </w:p>
    <w:p w14:paraId="6FC77090" w14:textId="77777777" w:rsidR="00272CD9" w:rsidRPr="00272CD9" w:rsidRDefault="00272CD9" w:rsidP="00272CD9">
      <w:pPr>
        <w:rPr>
          <w:b/>
          <w:i/>
          <w:sz w:val="20"/>
          <w:szCs w:val="20"/>
        </w:rPr>
      </w:pPr>
      <w:r w:rsidRPr="00272CD9">
        <w:rPr>
          <w:b/>
          <w:i/>
          <w:sz w:val="20"/>
          <w:szCs w:val="20"/>
        </w:rPr>
        <w:t xml:space="preserve">Previous </w:t>
      </w:r>
      <w:r w:rsidR="00D3189E">
        <w:rPr>
          <w:b/>
          <w:i/>
          <w:sz w:val="20"/>
          <w:szCs w:val="20"/>
        </w:rPr>
        <w:t>Terms</w:t>
      </w:r>
      <w:r w:rsidRPr="00272CD9">
        <w:rPr>
          <w:b/>
          <w:i/>
          <w:sz w:val="20"/>
          <w:szCs w:val="20"/>
        </w:rPr>
        <w:t>:</w:t>
      </w:r>
    </w:p>
    <w:p w14:paraId="478D2565" w14:textId="77777777" w:rsidR="00F15F45" w:rsidRPr="004D5831" w:rsidRDefault="00B93E14" w:rsidP="00A8290E">
      <w:pPr>
        <w:ind w:left="720" w:hanging="720"/>
        <w:rPr>
          <w:rFonts w:ascii="Garamond" w:hAnsi="Garamond"/>
        </w:rPr>
      </w:pPr>
      <w:r>
        <w:rPr>
          <w:rFonts w:ascii="Garamond" w:hAnsi="Garamond"/>
        </w:rPr>
        <w:t xml:space="preserve">2017 </w:t>
      </w:r>
      <w:proofErr w:type="gramStart"/>
      <w:r>
        <w:rPr>
          <w:rFonts w:ascii="Garamond" w:hAnsi="Garamond"/>
        </w:rPr>
        <w:t>Fall</w:t>
      </w:r>
      <w:proofErr w:type="gramEnd"/>
      <w:r>
        <w:rPr>
          <w:rFonts w:ascii="Garamond" w:hAnsi="Garamond"/>
        </w:rPr>
        <w:t xml:space="preserve"> (GA) – Miami Beach Urban Development</w:t>
      </w:r>
      <w:r w:rsidR="00F15F45" w:rsidRPr="00F15F45">
        <w:rPr>
          <w:rFonts w:ascii="Garamond" w:hAnsi="Garamond"/>
        </w:rPr>
        <w:t xml:space="preserve">: </w:t>
      </w:r>
      <w:r w:rsidR="00F15F45" w:rsidRPr="004D5831">
        <w:rPr>
          <w:rFonts w:ascii="Garamond" w:hAnsi="Garamond"/>
        </w:rPr>
        <w:t>Utilizing NASA Earth Observations to Assess Sea Level Rise and Develop Optimal Green Infrastructure Plans to Restore Mangrove Habitat and Enhance Coastal Resiliency</w:t>
      </w:r>
    </w:p>
    <w:p w14:paraId="019B7DD6" w14:textId="223788F0" w:rsidR="00B93E14" w:rsidRPr="00A8290E" w:rsidRDefault="00B93E14" w:rsidP="00DC6974">
      <w:pPr>
        <w:ind w:left="720" w:hanging="720"/>
        <w:rPr>
          <w:rFonts w:ascii="Garamond" w:hAnsi="Garamond"/>
        </w:rPr>
      </w:pPr>
    </w:p>
    <w:p w14:paraId="28EC9957" w14:textId="77777777" w:rsidR="00272CD9" w:rsidRDefault="00272CD9" w:rsidP="007A7268">
      <w:pPr>
        <w:ind w:left="720" w:hanging="720"/>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6B1F746C" w14:textId="77777777" w:rsidR="00B956C5" w:rsidRDefault="00B956C5" w:rsidP="00B956C5">
      <w:pPr>
        <w:ind w:left="720" w:hanging="720"/>
        <w:rPr>
          <w:rFonts w:ascii="Garamond" w:hAnsi="Garamond"/>
        </w:rPr>
      </w:pPr>
      <w:r>
        <w:rPr>
          <w:rFonts w:ascii="Garamond" w:hAnsi="Garamond"/>
        </w:rPr>
        <w:t xml:space="preserve">2014 Summer (GA) – Miami-Dade Ecological Forecasting: Utilizing NASA Imagery and GIS Modelling for the Design and Implementation of the Miami-Dade Western Greenway </w:t>
      </w:r>
    </w:p>
    <w:p w14:paraId="30C23624" w14:textId="77777777" w:rsidR="00B956C5" w:rsidRDefault="00B956C5" w:rsidP="00B956C5">
      <w:pPr>
        <w:ind w:left="720" w:hanging="720"/>
        <w:rPr>
          <w:rFonts w:ascii="Garamond" w:hAnsi="Garamond"/>
        </w:rPr>
      </w:pPr>
      <w:r>
        <w:rPr>
          <w:rFonts w:ascii="Garamond" w:hAnsi="Garamond"/>
        </w:rPr>
        <w:t xml:space="preserve">2016 </w:t>
      </w:r>
      <w:proofErr w:type="gramStart"/>
      <w:r>
        <w:rPr>
          <w:rFonts w:ascii="Garamond" w:hAnsi="Garamond"/>
        </w:rPr>
        <w:t>Spring</w:t>
      </w:r>
      <w:proofErr w:type="gramEnd"/>
      <w:r>
        <w:rPr>
          <w:rFonts w:ascii="Garamond" w:hAnsi="Garamond"/>
        </w:rPr>
        <w:t xml:space="preserve"> (GA) – Atlanta Water Resources: Identifying Key Urban Areas to Reduce </w:t>
      </w:r>
      <w:proofErr w:type="spellStart"/>
      <w:r>
        <w:rPr>
          <w:rFonts w:ascii="Garamond" w:hAnsi="Garamond"/>
        </w:rPr>
        <w:t>Stormwater</w:t>
      </w:r>
      <w:proofErr w:type="spellEnd"/>
      <w:r>
        <w:rPr>
          <w:rFonts w:ascii="Garamond" w:hAnsi="Garamond"/>
        </w:rPr>
        <w:t xml:space="preserve"> Runoff in Metropolitan Atlanta to Maximize Conservation Efforts (Term I)</w:t>
      </w:r>
    </w:p>
    <w:p w14:paraId="25A3D3ED" w14:textId="77777777" w:rsidR="00B956C5" w:rsidRDefault="00B956C5" w:rsidP="00B956C5">
      <w:pPr>
        <w:ind w:left="720" w:hanging="720"/>
        <w:rPr>
          <w:rFonts w:ascii="Garamond" w:hAnsi="Garamond"/>
        </w:rPr>
      </w:pPr>
      <w:r>
        <w:rPr>
          <w:rFonts w:ascii="Garamond" w:hAnsi="Garamond"/>
        </w:rPr>
        <w:t xml:space="preserve">2016 </w:t>
      </w:r>
      <w:proofErr w:type="gramStart"/>
      <w:r>
        <w:rPr>
          <w:rFonts w:ascii="Garamond" w:hAnsi="Garamond"/>
        </w:rPr>
        <w:t>Summer</w:t>
      </w:r>
      <w:proofErr w:type="gramEnd"/>
      <w:r>
        <w:rPr>
          <w:rFonts w:ascii="Garamond" w:hAnsi="Garamond"/>
        </w:rPr>
        <w:t xml:space="preserve"> (GA) – Atlanta Water Resources: Identifying Key Urban Areas to Reduce </w:t>
      </w:r>
      <w:proofErr w:type="spellStart"/>
      <w:r>
        <w:rPr>
          <w:rFonts w:ascii="Garamond" w:hAnsi="Garamond"/>
        </w:rPr>
        <w:t>Stormwater</w:t>
      </w:r>
      <w:proofErr w:type="spellEnd"/>
      <w:r>
        <w:rPr>
          <w:rFonts w:ascii="Garamond" w:hAnsi="Garamond"/>
        </w:rPr>
        <w:t xml:space="preserve"> Runoff in Metropolitan Atlanta to Maximize Conservation Efforts (Term II)</w:t>
      </w:r>
    </w:p>
    <w:p w14:paraId="19060491" w14:textId="77777777" w:rsidR="00B956C5" w:rsidRDefault="00B956C5" w:rsidP="00B956C5">
      <w:pPr>
        <w:ind w:left="720" w:hanging="720"/>
        <w:rPr>
          <w:rFonts w:ascii="Garamond" w:hAnsi="Garamond"/>
        </w:rPr>
      </w:pPr>
      <w:r>
        <w:rPr>
          <w:rFonts w:ascii="Garamond" w:hAnsi="Garamond"/>
        </w:rPr>
        <w:t xml:space="preserve">2016 </w:t>
      </w:r>
      <w:proofErr w:type="gramStart"/>
      <w:r>
        <w:rPr>
          <w:rFonts w:ascii="Garamond" w:hAnsi="Garamond"/>
        </w:rPr>
        <w:t>Fall</w:t>
      </w:r>
      <w:proofErr w:type="gramEnd"/>
      <w:r>
        <w:rPr>
          <w:rFonts w:ascii="Garamond" w:hAnsi="Garamond"/>
        </w:rPr>
        <w:t xml:space="preserve"> (GA) – Atlanta Water Resources: Identifying Key Urban Areas to Reduce </w:t>
      </w:r>
      <w:proofErr w:type="spellStart"/>
      <w:r>
        <w:rPr>
          <w:rFonts w:ascii="Garamond" w:hAnsi="Garamond"/>
        </w:rPr>
        <w:t>Stormwater</w:t>
      </w:r>
      <w:proofErr w:type="spellEnd"/>
      <w:r>
        <w:rPr>
          <w:rFonts w:ascii="Garamond" w:hAnsi="Garamond"/>
        </w:rPr>
        <w:t xml:space="preserve"> Runoff in Metropolitan Atlanta to Maximize Conservation Efforts (Term III)</w:t>
      </w:r>
    </w:p>
    <w:p w14:paraId="16E9DD82" w14:textId="6EBB9D2F" w:rsidR="00B956C5" w:rsidRDefault="00B956C5" w:rsidP="00B956C5">
      <w:pPr>
        <w:ind w:left="720" w:hanging="720"/>
        <w:rPr>
          <w:rFonts w:ascii="Garamond" w:hAnsi="Garamond"/>
          <w:i/>
        </w:rPr>
      </w:pPr>
      <w:r>
        <w:rPr>
          <w:rFonts w:ascii="Garamond" w:hAnsi="Garamond"/>
        </w:rPr>
        <w:t xml:space="preserve">2016 Fall (GA) – Eastern India Ecological Forecasting: A Multi-Sensor Approach to Enhance the Prediction of Mangrove Biophysical Characteristics in </w:t>
      </w:r>
      <w:proofErr w:type="spellStart"/>
      <w:r>
        <w:rPr>
          <w:rFonts w:ascii="Garamond" w:hAnsi="Garamond"/>
        </w:rPr>
        <w:t>Chilika</w:t>
      </w:r>
      <w:proofErr w:type="spellEnd"/>
      <w:r>
        <w:rPr>
          <w:rFonts w:ascii="Garamond" w:hAnsi="Garamond"/>
        </w:rPr>
        <w:t xml:space="preserve"> Lagoon and </w:t>
      </w:r>
      <w:proofErr w:type="spellStart"/>
      <w:r>
        <w:rPr>
          <w:rFonts w:ascii="Garamond" w:hAnsi="Garamond"/>
        </w:rPr>
        <w:t>Bhitarkanika</w:t>
      </w:r>
      <w:proofErr w:type="spellEnd"/>
      <w:r>
        <w:rPr>
          <w:rFonts w:ascii="Garamond" w:hAnsi="Garamond"/>
        </w:rPr>
        <w:t xml:space="preserve"> Wildlife Sanctuary, Odisha, India</w:t>
      </w:r>
    </w:p>
    <w:p w14:paraId="24E38BDC" w14:textId="68E663DD" w:rsidR="00B956C5" w:rsidRDefault="00B956C5" w:rsidP="00B956C5">
      <w:pPr>
        <w:ind w:left="720" w:hanging="720"/>
        <w:rPr>
          <w:rFonts w:ascii="Garamond" w:hAnsi="Garamond"/>
        </w:rPr>
      </w:pPr>
      <w:r>
        <w:rPr>
          <w:rFonts w:ascii="Garamond" w:hAnsi="Garamond"/>
        </w:rPr>
        <w:t xml:space="preserve">2017 Spring (GA) – Eastern India Ecological Forecasting II: A Multi-Sensor Approach to Enhance the Prediction of Mangrove Biophysical Characteristics in </w:t>
      </w:r>
      <w:proofErr w:type="spellStart"/>
      <w:r>
        <w:rPr>
          <w:rFonts w:ascii="Garamond" w:hAnsi="Garamond"/>
        </w:rPr>
        <w:t>Chilika</w:t>
      </w:r>
      <w:proofErr w:type="spellEnd"/>
      <w:r>
        <w:rPr>
          <w:rFonts w:ascii="Garamond" w:hAnsi="Garamond"/>
        </w:rPr>
        <w:t xml:space="preserve"> Lagoon and </w:t>
      </w:r>
      <w:proofErr w:type="spellStart"/>
      <w:r>
        <w:rPr>
          <w:rFonts w:ascii="Garamond" w:hAnsi="Garamond"/>
        </w:rPr>
        <w:t>Bhitarkanika</w:t>
      </w:r>
      <w:proofErr w:type="spellEnd"/>
      <w:r>
        <w:rPr>
          <w:rFonts w:ascii="Garamond" w:hAnsi="Garamond"/>
        </w:rPr>
        <w:t xml:space="preserve"> Wildlife Sanctuary, Odisha, India</w:t>
      </w:r>
    </w:p>
    <w:p w14:paraId="68D57C1E" w14:textId="77777777" w:rsidR="00EB0DFE" w:rsidRPr="00F15057" w:rsidRDefault="00EB0DFE">
      <w:pPr>
        <w:rPr>
          <w:sz w:val="20"/>
          <w:szCs w:val="20"/>
        </w:rPr>
      </w:pPr>
    </w:p>
    <w:sectPr w:rsidR="00EB0DFE" w:rsidRPr="00F15057"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047AF"/>
    <w:rsid w:val="0001261B"/>
    <w:rsid w:val="00014585"/>
    <w:rsid w:val="00020050"/>
    <w:rsid w:val="000263DE"/>
    <w:rsid w:val="00026ED3"/>
    <w:rsid w:val="00031A6C"/>
    <w:rsid w:val="00073224"/>
    <w:rsid w:val="00075708"/>
    <w:rsid w:val="00095D93"/>
    <w:rsid w:val="000D7963"/>
    <w:rsid w:val="000E386C"/>
    <w:rsid w:val="000E3C1F"/>
    <w:rsid w:val="000E4025"/>
    <w:rsid w:val="000F487D"/>
    <w:rsid w:val="000F76DA"/>
    <w:rsid w:val="00107706"/>
    <w:rsid w:val="00114803"/>
    <w:rsid w:val="00123B69"/>
    <w:rsid w:val="00134C6A"/>
    <w:rsid w:val="001538F2"/>
    <w:rsid w:val="00162D90"/>
    <w:rsid w:val="00164AAB"/>
    <w:rsid w:val="001976DA"/>
    <w:rsid w:val="001A2ECC"/>
    <w:rsid w:val="001D1B19"/>
    <w:rsid w:val="002046C4"/>
    <w:rsid w:val="0022612D"/>
    <w:rsid w:val="00227218"/>
    <w:rsid w:val="0023408F"/>
    <w:rsid w:val="00253970"/>
    <w:rsid w:val="00272CD9"/>
    <w:rsid w:val="00273BD3"/>
    <w:rsid w:val="00276572"/>
    <w:rsid w:val="00285042"/>
    <w:rsid w:val="00290705"/>
    <w:rsid w:val="002B6846"/>
    <w:rsid w:val="002C501D"/>
    <w:rsid w:val="002D6CAD"/>
    <w:rsid w:val="002E2D9E"/>
    <w:rsid w:val="00302E59"/>
    <w:rsid w:val="00305035"/>
    <w:rsid w:val="003347A7"/>
    <w:rsid w:val="00334B0C"/>
    <w:rsid w:val="00347670"/>
    <w:rsid w:val="00353F4B"/>
    <w:rsid w:val="00362915"/>
    <w:rsid w:val="00384B24"/>
    <w:rsid w:val="003B54D0"/>
    <w:rsid w:val="003C28CD"/>
    <w:rsid w:val="003D2EDF"/>
    <w:rsid w:val="0041686A"/>
    <w:rsid w:val="004228B2"/>
    <w:rsid w:val="00453F48"/>
    <w:rsid w:val="00461AA0"/>
    <w:rsid w:val="00467737"/>
    <w:rsid w:val="00476EA1"/>
    <w:rsid w:val="004A451A"/>
    <w:rsid w:val="004B304D"/>
    <w:rsid w:val="004C0A16"/>
    <w:rsid w:val="004C3E3B"/>
    <w:rsid w:val="004D5831"/>
    <w:rsid w:val="005344D2"/>
    <w:rsid w:val="00542AAA"/>
    <w:rsid w:val="00565EE1"/>
    <w:rsid w:val="00583971"/>
    <w:rsid w:val="00594D0B"/>
    <w:rsid w:val="005C5954"/>
    <w:rsid w:val="005C6FC1"/>
    <w:rsid w:val="005D3F60"/>
    <w:rsid w:val="005D7108"/>
    <w:rsid w:val="005E264B"/>
    <w:rsid w:val="006168C6"/>
    <w:rsid w:val="00636FAE"/>
    <w:rsid w:val="006452A4"/>
    <w:rsid w:val="006515E3"/>
    <w:rsid w:val="00676C74"/>
    <w:rsid w:val="006804AC"/>
    <w:rsid w:val="00695D85"/>
    <w:rsid w:val="006A13DD"/>
    <w:rsid w:val="006A2A26"/>
    <w:rsid w:val="006B39A8"/>
    <w:rsid w:val="006B7491"/>
    <w:rsid w:val="006E1C6C"/>
    <w:rsid w:val="007059D2"/>
    <w:rsid w:val="007072BA"/>
    <w:rsid w:val="007226AE"/>
    <w:rsid w:val="00735F70"/>
    <w:rsid w:val="007360AD"/>
    <w:rsid w:val="00752AC5"/>
    <w:rsid w:val="00760B99"/>
    <w:rsid w:val="007715BF"/>
    <w:rsid w:val="00782999"/>
    <w:rsid w:val="007A4F2A"/>
    <w:rsid w:val="007A7268"/>
    <w:rsid w:val="007B73F9"/>
    <w:rsid w:val="007C08E6"/>
    <w:rsid w:val="0080287D"/>
    <w:rsid w:val="008060AF"/>
    <w:rsid w:val="00806DE6"/>
    <w:rsid w:val="00835C04"/>
    <w:rsid w:val="008403B8"/>
    <w:rsid w:val="00896D48"/>
    <w:rsid w:val="008B3821"/>
    <w:rsid w:val="008D41B1"/>
    <w:rsid w:val="00916099"/>
    <w:rsid w:val="00937ED2"/>
    <w:rsid w:val="00941956"/>
    <w:rsid w:val="0094514E"/>
    <w:rsid w:val="009479E5"/>
    <w:rsid w:val="009812BB"/>
    <w:rsid w:val="009A09FD"/>
    <w:rsid w:val="009A492A"/>
    <w:rsid w:val="009B08C3"/>
    <w:rsid w:val="009D7235"/>
    <w:rsid w:val="009E1788"/>
    <w:rsid w:val="009E4CFF"/>
    <w:rsid w:val="00A0319C"/>
    <w:rsid w:val="00A07C1D"/>
    <w:rsid w:val="00A315F9"/>
    <w:rsid w:val="00A4473F"/>
    <w:rsid w:val="00A44DD0"/>
    <w:rsid w:val="00A46F34"/>
    <w:rsid w:val="00A502A8"/>
    <w:rsid w:val="00A50CFE"/>
    <w:rsid w:val="00A5463B"/>
    <w:rsid w:val="00A60645"/>
    <w:rsid w:val="00A80A92"/>
    <w:rsid w:val="00A8257F"/>
    <w:rsid w:val="00A8290E"/>
    <w:rsid w:val="00AB2804"/>
    <w:rsid w:val="00AE46F5"/>
    <w:rsid w:val="00B321BC"/>
    <w:rsid w:val="00B43262"/>
    <w:rsid w:val="00B56C94"/>
    <w:rsid w:val="00B73203"/>
    <w:rsid w:val="00B76BDC"/>
    <w:rsid w:val="00B81E34"/>
    <w:rsid w:val="00B82905"/>
    <w:rsid w:val="00B93E14"/>
    <w:rsid w:val="00B956C5"/>
    <w:rsid w:val="00B9571C"/>
    <w:rsid w:val="00B9614C"/>
    <w:rsid w:val="00BB1A3F"/>
    <w:rsid w:val="00BD0255"/>
    <w:rsid w:val="00C057E9"/>
    <w:rsid w:val="00C1782C"/>
    <w:rsid w:val="00C32A58"/>
    <w:rsid w:val="00C33A8E"/>
    <w:rsid w:val="00C352F6"/>
    <w:rsid w:val="00C55FC9"/>
    <w:rsid w:val="00C72F1A"/>
    <w:rsid w:val="00C82473"/>
    <w:rsid w:val="00C83576"/>
    <w:rsid w:val="00C944BF"/>
    <w:rsid w:val="00CA0A4F"/>
    <w:rsid w:val="00CA0EED"/>
    <w:rsid w:val="00CA4793"/>
    <w:rsid w:val="00CB421A"/>
    <w:rsid w:val="00CB51DA"/>
    <w:rsid w:val="00CC7683"/>
    <w:rsid w:val="00CD0433"/>
    <w:rsid w:val="00CE4F6F"/>
    <w:rsid w:val="00CE52DA"/>
    <w:rsid w:val="00D07222"/>
    <w:rsid w:val="00D12F5B"/>
    <w:rsid w:val="00D14D04"/>
    <w:rsid w:val="00D22F4A"/>
    <w:rsid w:val="00D3189E"/>
    <w:rsid w:val="00D3192F"/>
    <w:rsid w:val="00D34064"/>
    <w:rsid w:val="00D366EB"/>
    <w:rsid w:val="00D55491"/>
    <w:rsid w:val="00D63B6C"/>
    <w:rsid w:val="00D808DE"/>
    <w:rsid w:val="00DB5124"/>
    <w:rsid w:val="00DC6974"/>
    <w:rsid w:val="00E24415"/>
    <w:rsid w:val="00E55138"/>
    <w:rsid w:val="00E6039B"/>
    <w:rsid w:val="00E95B4D"/>
    <w:rsid w:val="00EB0DFE"/>
    <w:rsid w:val="00EB4818"/>
    <w:rsid w:val="00EC3694"/>
    <w:rsid w:val="00ED6B3C"/>
    <w:rsid w:val="00EE5E74"/>
    <w:rsid w:val="00F038E6"/>
    <w:rsid w:val="00F1255A"/>
    <w:rsid w:val="00F12F6A"/>
    <w:rsid w:val="00F15057"/>
    <w:rsid w:val="00F15F45"/>
    <w:rsid w:val="00F20A93"/>
    <w:rsid w:val="00F2154C"/>
    <w:rsid w:val="00F24033"/>
    <w:rsid w:val="00F268BE"/>
    <w:rsid w:val="00F41E93"/>
    <w:rsid w:val="00F52113"/>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457AFAA-5264-4298-98E4-AA56B5F5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E264B"/>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9413">
      <w:bodyDiv w:val="1"/>
      <w:marLeft w:val="0"/>
      <w:marRight w:val="0"/>
      <w:marTop w:val="0"/>
      <w:marBottom w:val="0"/>
      <w:divBdr>
        <w:top w:val="none" w:sz="0" w:space="0" w:color="auto"/>
        <w:left w:val="none" w:sz="0" w:space="0" w:color="auto"/>
        <w:bottom w:val="none" w:sz="0" w:space="0" w:color="auto"/>
        <w:right w:val="none" w:sz="0" w:space="0" w:color="auto"/>
      </w:divBdr>
    </w:div>
    <w:div w:id="156728595">
      <w:bodyDiv w:val="1"/>
      <w:marLeft w:val="0"/>
      <w:marRight w:val="0"/>
      <w:marTop w:val="0"/>
      <w:marBottom w:val="0"/>
      <w:divBdr>
        <w:top w:val="none" w:sz="0" w:space="0" w:color="auto"/>
        <w:left w:val="none" w:sz="0" w:space="0" w:color="auto"/>
        <w:bottom w:val="none" w:sz="0" w:space="0" w:color="auto"/>
        <w:right w:val="none" w:sz="0" w:space="0" w:color="auto"/>
      </w:divBdr>
    </w:div>
    <w:div w:id="713115823">
      <w:bodyDiv w:val="1"/>
      <w:marLeft w:val="0"/>
      <w:marRight w:val="0"/>
      <w:marTop w:val="0"/>
      <w:marBottom w:val="0"/>
      <w:divBdr>
        <w:top w:val="none" w:sz="0" w:space="0" w:color="auto"/>
        <w:left w:val="none" w:sz="0" w:space="0" w:color="auto"/>
        <w:bottom w:val="none" w:sz="0" w:space="0" w:color="auto"/>
        <w:right w:val="none" w:sz="0" w:space="0" w:color="auto"/>
      </w:divBdr>
    </w:div>
    <w:div w:id="731150553">
      <w:bodyDiv w:val="1"/>
      <w:marLeft w:val="0"/>
      <w:marRight w:val="0"/>
      <w:marTop w:val="0"/>
      <w:marBottom w:val="0"/>
      <w:divBdr>
        <w:top w:val="none" w:sz="0" w:space="0" w:color="auto"/>
        <w:left w:val="none" w:sz="0" w:space="0" w:color="auto"/>
        <w:bottom w:val="none" w:sz="0" w:space="0" w:color="auto"/>
        <w:right w:val="none" w:sz="0" w:space="0" w:color="auto"/>
      </w:divBdr>
    </w:div>
    <w:div w:id="1128819699">
      <w:bodyDiv w:val="1"/>
      <w:marLeft w:val="0"/>
      <w:marRight w:val="0"/>
      <w:marTop w:val="0"/>
      <w:marBottom w:val="0"/>
      <w:divBdr>
        <w:top w:val="none" w:sz="0" w:space="0" w:color="auto"/>
        <w:left w:val="none" w:sz="0" w:space="0" w:color="auto"/>
        <w:bottom w:val="none" w:sz="0" w:space="0" w:color="auto"/>
        <w:right w:val="none" w:sz="0" w:space="0" w:color="auto"/>
      </w:divBdr>
    </w:div>
    <w:div w:id="1250039686">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640572079">
      <w:bodyDiv w:val="1"/>
      <w:marLeft w:val="0"/>
      <w:marRight w:val="0"/>
      <w:marTop w:val="0"/>
      <w:marBottom w:val="0"/>
      <w:divBdr>
        <w:top w:val="none" w:sz="0" w:space="0" w:color="auto"/>
        <w:left w:val="none" w:sz="0" w:space="0" w:color="auto"/>
        <w:bottom w:val="none" w:sz="0" w:space="0" w:color="auto"/>
        <w:right w:val="none" w:sz="0" w:space="0" w:color="auto"/>
      </w:divBdr>
    </w:div>
    <w:div w:id="1957716342">
      <w:bodyDiv w:val="1"/>
      <w:marLeft w:val="0"/>
      <w:marRight w:val="0"/>
      <w:marTop w:val="0"/>
      <w:marBottom w:val="0"/>
      <w:divBdr>
        <w:top w:val="none" w:sz="0" w:space="0" w:color="auto"/>
        <w:left w:val="none" w:sz="0" w:space="0" w:color="auto"/>
        <w:bottom w:val="none" w:sz="0" w:space="0" w:color="auto"/>
        <w:right w:val="none" w:sz="0" w:space="0" w:color="auto"/>
      </w:divBdr>
    </w:div>
    <w:div w:id="202559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224FE-DD7C-43F0-A4A6-7E59F0C5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1</cp:revision>
  <dcterms:created xsi:type="dcterms:W3CDTF">2017-12-19T19:29:00Z</dcterms:created>
  <dcterms:modified xsi:type="dcterms:W3CDTF">2018-01-03T17:35:00Z</dcterms:modified>
</cp:coreProperties>
</file>