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2AF4E0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E772F" w:rsidRPr="009E772F">
        <w:rPr>
          <w:rFonts w:ascii="Century Gothic" w:hAnsi="Century Gothic" w:cs="Arial"/>
          <w:sz w:val="24"/>
        </w:rPr>
        <w:t>NASA Ames Research Center</w:t>
      </w:r>
    </w:p>
    <w:p w14:paraId="21AFF2C9" w14:textId="6F065C90" w:rsidR="00BA5773" w:rsidRPr="00B23EAA" w:rsidRDefault="00B04370" w:rsidP="00F6325C">
      <w:pPr>
        <w:spacing w:after="0" w:line="240" w:lineRule="auto"/>
        <w:jc w:val="right"/>
        <w:rPr>
          <w:rFonts w:ascii="Century Gothic" w:hAnsi="Century Gothic" w:cs="Arial"/>
          <w:b/>
        </w:rPr>
      </w:pPr>
      <w:r>
        <w:rPr>
          <w:rFonts w:ascii="Century Gothic" w:hAnsi="Century Gothic" w:cs="Arial"/>
          <w:b/>
        </w:rPr>
        <w:t>Fall</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7BA9FB4F" w14:textId="652175AE" w:rsidR="009E772F" w:rsidRDefault="00584575" w:rsidP="003F2639">
      <w:pPr>
        <w:spacing w:after="120" w:line="240" w:lineRule="auto"/>
        <w:rPr>
          <w:rFonts w:ascii="Century Gothic" w:hAnsi="Century Gothic" w:cs="Arial"/>
          <w:b/>
        </w:rPr>
      </w:pPr>
      <w:r>
        <w:rPr>
          <w:rFonts w:ascii="Century Gothic" w:hAnsi="Century Gothic" w:cs="Arial"/>
          <w:b/>
        </w:rPr>
        <w:t xml:space="preserve">Short Title: </w:t>
      </w:r>
      <w:r w:rsidR="009E772F" w:rsidRPr="009E772F">
        <w:rPr>
          <w:rFonts w:ascii="Century Gothic" w:hAnsi="Century Gothic" w:cs="Arial"/>
          <w:b/>
        </w:rPr>
        <w:t>Elkhorn Slough Ecological Forecasting II</w:t>
      </w:r>
    </w:p>
    <w:p w14:paraId="5AF02F41" w14:textId="1AC726A0" w:rsidR="009E772F" w:rsidRPr="009E772F" w:rsidRDefault="00584575" w:rsidP="009E772F">
      <w:pPr>
        <w:spacing w:after="120" w:line="240" w:lineRule="auto"/>
        <w:rPr>
          <w:rFonts w:ascii="Century Gothic" w:hAnsi="Century Gothic" w:cs="Arial"/>
        </w:rPr>
      </w:pPr>
      <w:r>
        <w:rPr>
          <w:rFonts w:ascii="Century Gothic" w:hAnsi="Century Gothic" w:cs="Arial"/>
          <w:b/>
        </w:rPr>
        <w:t xml:space="preserve">Subtitle: </w:t>
      </w:r>
      <w:r w:rsidR="009E772F" w:rsidRPr="009E772F">
        <w:rPr>
          <w:rFonts w:ascii="Century Gothic" w:hAnsi="Century Gothic" w:cs="Arial"/>
        </w:rPr>
        <w:t>Utilizing NASA Earth Observations to Understand the Effects of Sea Level Rise and Climatic Variation on Blue Carbon Sequestration, Marshland Extent, and Vegetation Health in California’s Elkhorn Slough</w:t>
      </w:r>
    </w:p>
    <w:p w14:paraId="258FD607" w14:textId="75510F31" w:rsidR="003F2639" w:rsidRPr="00377415" w:rsidRDefault="009E772F" w:rsidP="009E772F">
      <w:pPr>
        <w:spacing w:after="120" w:line="240" w:lineRule="auto"/>
        <w:rPr>
          <w:rFonts w:ascii="Century Gothic" w:hAnsi="Century Gothic" w:cs="Arial"/>
        </w:rPr>
      </w:pPr>
      <w:r w:rsidRPr="009E772F">
        <w:rPr>
          <w:rFonts w:ascii="Century Gothic" w:hAnsi="Century Gothic" w:cs="Arial"/>
          <w:b/>
        </w:rPr>
        <w:t xml:space="preserve">VPS Title:  </w:t>
      </w:r>
      <w:r w:rsidR="00377415">
        <w:rPr>
          <w:rFonts w:ascii="Century Gothic" w:hAnsi="Century Gothic" w:cs="Arial"/>
          <w:b/>
        </w:rPr>
        <w:t xml:space="preserve">How Blue is the Slough? Forecasting Sea Level Rise in California’s Elkhorn Slough </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B2D1103" w14:textId="74FD8A80"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Melanie Feen</w:t>
      </w:r>
      <w:r w:rsidR="00045F9B">
        <w:rPr>
          <w:rFonts w:ascii="Century Gothic" w:hAnsi="Century Gothic" w:cs="Arial"/>
          <w:sz w:val="20"/>
          <w:szCs w:val="20"/>
        </w:rPr>
        <w:t>,</w:t>
      </w:r>
      <w:r w:rsidR="00C47277">
        <w:rPr>
          <w:rFonts w:ascii="Century Gothic" w:hAnsi="Century Gothic" w:cs="Arial"/>
          <w:sz w:val="20"/>
          <w:szCs w:val="20"/>
        </w:rPr>
        <w:t xml:space="preserve"> Melanie.L.Feen@nasa.gov</w:t>
      </w:r>
    </w:p>
    <w:p w14:paraId="7AF27B59"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Hannah Friedrich</w:t>
      </w:r>
    </w:p>
    <w:p w14:paraId="43730EAD" w14:textId="4E02B746" w:rsidR="009E772F" w:rsidRPr="009E772F" w:rsidDel="00584575" w:rsidRDefault="009E772F" w:rsidP="009E772F">
      <w:pPr>
        <w:spacing w:after="0" w:line="240" w:lineRule="auto"/>
        <w:rPr>
          <w:rFonts w:ascii="Century Gothic" w:hAnsi="Century Gothic" w:cs="Arial"/>
          <w:sz w:val="20"/>
          <w:szCs w:val="20"/>
        </w:rPr>
      </w:pPr>
      <w:r w:rsidRPr="009E772F" w:rsidDel="00584575">
        <w:rPr>
          <w:rFonts w:ascii="Century Gothic" w:hAnsi="Century Gothic" w:cs="Arial"/>
          <w:sz w:val="20"/>
          <w:szCs w:val="20"/>
        </w:rPr>
        <w:t>Stephanie Ly</w:t>
      </w:r>
    </w:p>
    <w:p w14:paraId="3006DABD" w14:textId="77777777" w:rsidR="009E772F" w:rsidRPr="009E772F" w:rsidRDefault="009E772F" w:rsidP="009E772F">
      <w:pPr>
        <w:spacing w:after="0" w:line="240" w:lineRule="auto"/>
        <w:rPr>
          <w:rFonts w:ascii="Century Gothic" w:hAnsi="Century Gothic" w:cs="Arial"/>
          <w:sz w:val="20"/>
          <w:szCs w:val="20"/>
        </w:rPr>
      </w:pPr>
    </w:p>
    <w:p w14:paraId="120260FA" w14:textId="77777777" w:rsidR="009E772F" w:rsidRPr="009E772F" w:rsidRDefault="009E772F" w:rsidP="009E772F">
      <w:pPr>
        <w:spacing w:after="0" w:line="240" w:lineRule="auto"/>
        <w:rPr>
          <w:rFonts w:ascii="Century Gothic" w:hAnsi="Century Gothic" w:cs="Arial"/>
          <w:b/>
          <w:sz w:val="20"/>
          <w:szCs w:val="20"/>
        </w:rPr>
      </w:pPr>
      <w:r w:rsidRPr="009E772F">
        <w:rPr>
          <w:rFonts w:ascii="Century Gothic" w:hAnsi="Century Gothic" w:cs="Arial"/>
          <w:b/>
          <w:sz w:val="20"/>
          <w:szCs w:val="20"/>
        </w:rPr>
        <w:t>Advisors &amp; Mentors:</w:t>
      </w:r>
    </w:p>
    <w:p w14:paraId="004F01E9"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Dr. Juan L. Torres-Pérez (Bay Area Environmental Research Institute)</w:t>
      </w:r>
    </w:p>
    <w:p w14:paraId="7208E5C3"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Dr. Sherry L. Palacios (Bay Area Environmental Research Institute)</w:t>
      </w:r>
    </w:p>
    <w:p w14:paraId="5A636ACB" w14:textId="77777777" w:rsidR="009E772F" w:rsidRPr="009E772F" w:rsidRDefault="009E772F" w:rsidP="009E772F">
      <w:pPr>
        <w:spacing w:after="0" w:line="240" w:lineRule="auto"/>
        <w:rPr>
          <w:rFonts w:ascii="Century Gothic" w:hAnsi="Century Gothic" w:cs="Arial"/>
          <w:b/>
          <w:sz w:val="20"/>
          <w:szCs w:val="20"/>
        </w:rPr>
      </w:pPr>
    </w:p>
    <w:p w14:paraId="3304C6D6" w14:textId="77777777" w:rsidR="009E772F" w:rsidRPr="009E772F" w:rsidRDefault="009E772F" w:rsidP="009E772F">
      <w:pPr>
        <w:spacing w:after="0" w:line="240" w:lineRule="auto"/>
        <w:rPr>
          <w:rFonts w:ascii="Century Gothic" w:hAnsi="Century Gothic" w:cs="Arial"/>
          <w:b/>
          <w:sz w:val="20"/>
          <w:szCs w:val="20"/>
        </w:rPr>
      </w:pPr>
      <w:r w:rsidRPr="009E772F">
        <w:rPr>
          <w:rFonts w:ascii="Century Gothic" w:hAnsi="Century Gothic" w:cs="Arial"/>
          <w:b/>
          <w:sz w:val="20"/>
          <w:szCs w:val="20"/>
        </w:rPr>
        <w:t>Past or Other Contributors:</w:t>
      </w:r>
    </w:p>
    <w:p w14:paraId="594CD875"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 xml:space="preserve">Irma Caraballo </w:t>
      </w:r>
      <w:proofErr w:type="spellStart"/>
      <w:r w:rsidRPr="009E772F">
        <w:rPr>
          <w:rFonts w:ascii="Century Gothic" w:hAnsi="Century Gothic" w:cs="Arial"/>
          <w:sz w:val="20"/>
          <w:szCs w:val="20"/>
        </w:rPr>
        <w:t>Álvarez</w:t>
      </w:r>
      <w:proofErr w:type="spellEnd"/>
    </w:p>
    <w:p w14:paraId="7418DCBD"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Abigail Childs</w:t>
      </w:r>
    </w:p>
    <w:p w14:paraId="78D92F80"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 xml:space="preserve">Kirsten </w:t>
      </w:r>
      <w:proofErr w:type="spellStart"/>
      <w:r w:rsidRPr="009E772F">
        <w:rPr>
          <w:rFonts w:ascii="Century Gothic" w:hAnsi="Century Gothic" w:cs="Arial"/>
          <w:sz w:val="20"/>
          <w:szCs w:val="20"/>
        </w:rPr>
        <w:t>Jurich</w:t>
      </w:r>
      <w:proofErr w:type="spellEnd"/>
    </w:p>
    <w:p w14:paraId="3F00309E"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Martha Sayre</w:t>
      </w:r>
    </w:p>
    <w:p w14:paraId="1C02468B" w14:textId="5A2E1FC6" w:rsidR="003B2A86" w:rsidRPr="00D579FC" w:rsidRDefault="009E772F" w:rsidP="009E772F">
      <w:pPr>
        <w:spacing w:after="0" w:line="240" w:lineRule="auto"/>
        <w:rPr>
          <w:rFonts w:ascii="Century Gothic" w:hAnsi="Century Gothic" w:cs="Arial"/>
          <w:i/>
          <w:sz w:val="20"/>
          <w:szCs w:val="20"/>
        </w:rPr>
      </w:pPr>
      <w:r w:rsidRPr="009E772F">
        <w:rPr>
          <w:rFonts w:ascii="Century Gothic" w:hAnsi="Century Gothic" w:cs="Arial"/>
          <w:sz w:val="20"/>
          <w:szCs w:val="20"/>
        </w:rPr>
        <w:t>Dr. Ken Johnson (Monterey Bay Aquarium Research Institute</w:t>
      </w:r>
      <w:r>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9E772F" w:rsidRPr="00720DF2" w14:paraId="447D48E8" w14:textId="77777777" w:rsidTr="008617D5">
        <w:tc>
          <w:tcPr>
            <w:tcW w:w="3060" w:type="dxa"/>
          </w:tcPr>
          <w:p w14:paraId="73E34636" w14:textId="7DC3E95B" w:rsidR="009E772F" w:rsidRPr="00720DF2" w:rsidRDefault="009E772F" w:rsidP="009E772F">
            <w:pPr>
              <w:spacing w:after="0" w:line="240" w:lineRule="auto"/>
              <w:rPr>
                <w:sz w:val="20"/>
                <w:szCs w:val="20"/>
              </w:rPr>
            </w:pPr>
            <w:r w:rsidRPr="00C918C0">
              <w:t>Elkhorn Slough National Estuarine Research Reserve (ESNERR)</w:t>
            </w:r>
          </w:p>
        </w:tc>
        <w:tc>
          <w:tcPr>
            <w:tcW w:w="3510" w:type="dxa"/>
          </w:tcPr>
          <w:p w14:paraId="7109848B" w14:textId="1FDB8EF4" w:rsidR="009E772F" w:rsidRPr="00720DF2" w:rsidRDefault="009E772F" w:rsidP="009E772F">
            <w:pPr>
              <w:spacing w:after="0" w:line="240" w:lineRule="auto"/>
              <w:rPr>
                <w:sz w:val="20"/>
                <w:szCs w:val="20"/>
              </w:rPr>
            </w:pPr>
            <w:r w:rsidRPr="00C918C0">
              <w:t>Dr. Kerstin Wasson, Research Coordinator; Charlie Endris, GIS Specialist; Andrea Woolfolk, Stewardship Coordinator; Monique Fountain, Tidal Wetland Project Director</w:t>
            </w:r>
          </w:p>
        </w:tc>
        <w:tc>
          <w:tcPr>
            <w:tcW w:w="1620" w:type="dxa"/>
          </w:tcPr>
          <w:p w14:paraId="152EBD50" w14:textId="5A6415C4" w:rsidR="009E772F" w:rsidRPr="00720DF2" w:rsidRDefault="009E772F" w:rsidP="009E772F">
            <w:pPr>
              <w:spacing w:after="0" w:line="240" w:lineRule="auto"/>
              <w:rPr>
                <w:sz w:val="20"/>
                <w:szCs w:val="20"/>
              </w:rPr>
            </w:pPr>
            <w:r w:rsidRPr="00C918C0">
              <w:t>End-User</w:t>
            </w:r>
          </w:p>
        </w:tc>
        <w:tc>
          <w:tcPr>
            <w:tcW w:w="1080" w:type="dxa"/>
          </w:tcPr>
          <w:p w14:paraId="3D21606F" w14:textId="46F8F243" w:rsidR="009E772F" w:rsidRPr="00720DF2" w:rsidRDefault="009E772F" w:rsidP="009E772F">
            <w:pPr>
              <w:spacing w:after="0" w:line="240" w:lineRule="auto"/>
              <w:jc w:val="center"/>
              <w:rPr>
                <w:sz w:val="20"/>
                <w:szCs w:val="20"/>
              </w:rPr>
            </w:pPr>
            <w:r w:rsidRPr="00C918C0">
              <w:t>Yes</w:t>
            </w:r>
          </w:p>
        </w:tc>
      </w:tr>
      <w:tr w:rsidR="009E772F" w:rsidRPr="00720DF2" w14:paraId="74FBF4EE" w14:textId="77777777" w:rsidTr="008617D5">
        <w:tc>
          <w:tcPr>
            <w:tcW w:w="3060" w:type="dxa"/>
          </w:tcPr>
          <w:p w14:paraId="1562CA2B" w14:textId="5A8E8D77" w:rsidR="009E772F" w:rsidRPr="00720DF2" w:rsidRDefault="009E772F" w:rsidP="009E772F">
            <w:pPr>
              <w:spacing w:after="0" w:line="240" w:lineRule="auto"/>
              <w:rPr>
                <w:sz w:val="20"/>
                <w:szCs w:val="20"/>
              </w:rPr>
            </w:pPr>
            <w:r w:rsidRPr="007A0E52">
              <w:t>USGS, Western Geographic Science Center</w:t>
            </w:r>
          </w:p>
        </w:tc>
        <w:tc>
          <w:tcPr>
            <w:tcW w:w="3510" w:type="dxa"/>
          </w:tcPr>
          <w:p w14:paraId="09F29DF4" w14:textId="126D9B96" w:rsidR="009E772F" w:rsidRPr="00720DF2" w:rsidRDefault="009E772F" w:rsidP="009E772F">
            <w:pPr>
              <w:spacing w:after="0" w:line="240" w:lineRule="auto"/>
              <w:rPr>
                <w:sz w:val="20"/>
                <w:szCs w:val="20"/>
              </w:rPr>
            </w:pPr>
            <w:r w:rsidRPr="007A0E52">
              <w:t>Dr. Kristin Byrd, Research Physical Scientist</w:t>
            </w:r>
          </w:p>
        </w:tc>
        <w:tc>
          <w:tcPr>
            <w:tcW w:w="1620" w:type="dxa"/>
          </w:tcPr>
          <w:p w14:paraId="3BA2544F" w14:textId="3B94A031" w:rsidR="009E772F" w:rsidRPr="00720DF2" w:rsidRDefault="009E772F" w:rsidP="009E772F">
            <w:pPr>
              <w:spacing w:after="0" w:line="240" w:lineRule="auto"/>
              <w:rPr>
                <w:sz w:val="20"/>
                <w:szCs w:val="20"/>
              </w:rPr>
            </w:pPr>
            <w:r w:rsidRPr="007A0E52">
              <w:t>Collaborator</w:t>
            </w:r>
          </w:p>
        </w:tc>
        <w:tc>
          <w:tcPr>
            <w:tcW w:w="1080" w:type="dxa"/>
          </w:tcPr>
          <w:p w14:paraId="5D893D27" w14:textId="533F4A7D" w:rsidR="009E772F" w:rsidRPr="00720DF2" w:rsidRDefault="009E772F" w:rsidP="009E772F">
            <w:pPr>
              <w:spacing w:after="0" w:line="240" w:lineRule="auto"/>
              <w:jc w:val="center"/>
              <w:rPr>
                <w:sz w:val="20"/>
                <w:szCs w:val="20"/>
              </w:rPr>
            </w:pPr>
            <w:r w:rsidRPr="007A0E52">
              <w:t>No</w:t>
            </w:r>
          </w:p>
        </w:tc>
      </w:tr>
    </w:tbl>
    <w:p w14:paraId="2206FFBB" w14:textId="77777777" w:rsidR="00BE7CCC" w:rsidRDefault="00BE7CCC" w:rsidP="00603BB8">
      <w:pPr>
        <w:pBdr>
          <w:bottom w:val="single" w:sz="4" w:space="1" w:color="auto"/>
        </w:pBdr>
        <w:spacing w:after="0" w:line="240" w:lineRule="auto"/>
        <w:rPr>
          <w:rFonts w:ascii="Century Gothic" w:hAnsi="Century Gothic" w:cs="Arial"/>
          <w:b/>
          <w:szCs w:val="20"/>
        </w:rPr>
      </w:pPr>
    </w:p>
    <w:p w14:paraId="018D6208" w14:textId="77777777" w:rsidR="00BE7CCC" w:rsidRDefault="00BE7CCC"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E930E7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E772F" w:rsidRPr="009E772F">
        <w:rPr>
          <w:rFonts w:ascii="Century Gothic" w:hAnsi="Century Gothic" w:cs="Arial"/>
          <w:sz w:val="20"/>
          <w:szCs w:val="20"/>
        </w:rPr>
        <w:t>Ecological Forecasting</w:t>
      </w:r>
    </w:p>
    <w:p w14:paraId="32E416DF" w14:textId="0E9C18C1" w:rsidR="009E772F"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E772F" w:rsidRPr="009E772F">
        <w:rPr>
          <w:rFonts w:ascii="Century Gothic" w:hAnsi="Century Gothic" w:cs="Arial"/>
          <w:sz w:val="20"/>
          <w:szCs w:val="20"/>
        </w:rPr>
        <w:t>Elkhorn Slough, Monterey County, CA</w:t>
      </w:r>
    </w:p>
    <w:p w14:paraId="1E3E438B" w14:textId="780BA597" w:rsidR="00E80174" w:rsidRPr="00BE7CCC" w:rsidRDefault="003B2A86" w:rsidP="00E80174">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9E772F" w:rsidRPr="009E772F">
        <w:rPr>
          <w:rFonts w:ascii="Century Gothic" w:hAnsi="Century Gothic" w:cs="Arial"/>
          <w:sz w:val="20"/>
          <w:szCs w:val="20"/>
        </w:rPr>
        <w:t xml:space="preserve">March 1997 – March 2016; Forecast </w:t>
      </w:r>
      <w:r w:rsidR="00377415">
        <w:rPr>
          <w:rFonts w:ascii="Century Gothic" w:hAnsi="Century Gothic" w:cs="Arial"/>
          <w:sz w:val="20"/>
          <w:szCs w:val="20"/>
        </w:rPr>
        <w:t>from</w:t>
      </w:r>
      <w:r w:rsidR="009E772F" w:rsidRPr="009E772F">
        <w:rPr>
          <w:rFonts w:ascii="Century Gothic" w:hAnsi="Century Gothic" w:cs="Arial"/>
          <w:sz w:val="20"/>
          <w:szCs w:val="20"/>
        </w:rPr>
        <w:t xml:space="preserve"> 2017 </w:t>
      </w:r>
      <w:r w:rsidR="00377415">
        <w:rPr>
          <w:rFonts w:ascii="Century Gothic" w:hAnsi="Century Gothic" w:cs="Arial"/>
          <w:sz w:val="20"/>
          <w:szCs w:val="20"/>
        </w:rPr>
        <w:t>to</w:t>
      </w:r>
      <w:r w:rsidR="009E772F" w:rsidRPr="009E772F">
        <w:rPr>
          <w:rFonts w:ascii="Century Gothic" w:hAnsi="Century Gothic" w:cs="Arial"/>
          <w:sz w:val="20"/>
          <w:szCs w:val="20"/>
        </w:rPr>
        <w:t xml:space="preserve"> </w:t>
      </w:r>
      <w:r w:rsidR="00401EB4">
        <w:rPr>
          <w:rFonts w:ascii="Century Gothic" w:hAnsi="Century Gothic" w:cs="Arial"/>
          <w:sz w:val="20"/>
          <w:szCs w:val="20"/>
        </w:rPr>
        <w:t>2116</w:t>
      </w:r>
    </w:p>
    <w:p w14:paraId="19C6D522" w14:textId="77777777" w:rsidR="009E772F" w:rsidRPr="00D579FC" w:rsidRDefault="009E772F"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30D4159" w14:textId="56E617E0"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Landsat 5, Thematic Mapper (TM) – land cover, vegetation indices</w:t>
      </w:r>
    </w:p>
    <w:p w14:paraId="784652D3" w14:textId="77777777"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Landsat 8, Operational Land Imager (OLI) – land cover, vegetation indices</w:t>
      </w:r>
    </w:p>
    <w:p w14:paraId="3CE45599" w14:textId="37F86CA8" w:rsidR="009E772F" w:rsidRPr="009E772F" w:rsidRDefault="009E772F" w:rsidP="009E772F">
      <w:pPr>
        <w:spacing w:after="0" w:line="240" w:lineRule="auto"/>
        <w:rPr>
          <w:rFonts w:ascii="Century Gothic" w:hAnsi="Century Gothic" w:cs="Arial"/>
          <w:sz w:val="20"/>
          <w:szCs w:val="20"/>
        </w:rPr>
      </w:pPr>
      <w:r w:rsidRPr="009E772F">
        <w:rPr>
          <w:rFonts w:ascii="Century Gothic" w:hAnsi="Century Gothic" w:cs="Arial"/>
          <w:sz w:val="20"/>
          <w:szCs w:val="20"/>
        </w:rPr>
        <w:t>Sentinel 2</w:t>
      </w:r>
      <w:r w:rsidR="009B69F5">
        <w:rPr>
          <w:rFonts w:ascii="Century Gothic" w:hAnsi="Century Gothic" w:cs="Arial"/>
          <w:sz w:val="20"/>
          <w:szCs w:val="20"/>
        </w:rPr>
        <w:t>A</w:t>
      </w:r>
      <w:r w:rsidRPr="009E772F">
        <w:rPr>
          <w:rFonts w:ascii="Century Gothic" w:hAnsi="Century Gothic" w:cs="Arial"/>
          <w:sz w:val="20"/>
          <w:szCs w:val="20"/>
        </w:rPr>
        <w:t>, Multi</w:t>
      </w:r>
      <w:r w:rsidR="0009000B">
        <w:rPr>
          <w:rFonts w:ascii="Century Gothic" w:hAnsi="Century Gothic" w:cs="Arial"/>
          <w:sz w:val="20"/>
          <w:szCs w:val="20"/>
        </w:rPr>
        <w:t>s</w:t>
      </w:r>
      <w:r w:rsidRPr="009E772F">
        <w:rPr>
          <w:rFonts w:ascii="Century Gothic" w:hAnsi="Century Gothic" w:cs="Arial"/>
          <w:sz w:val="20"/>
          <w:szCs w:val="20"/>
        </w:rPr>
        <w:t>pectral Instrument (MSI) – mid-resolution land cover, vegetation indices</w:t>
      </w:r>
    </w:p>
    <w:p w14:paraId="73C5ABDE" w14:textId="16B3EC19" w:rsidR="00603BB8" w:rsidRDefault="00584575" w:rsidP="009E772F">
      <w:pPr>
        <w:spacing w:after="0" w:line="240" w:lineRule="auto"/>
        <w:rPr>
          <w:rFonts w:ascii="Century Gothic" w:hAnsi="Century Gothic" w:cs="Arial"/>
          <w:sz w:val="20"/>
          <w:szCs w:val="20"/>
        </w:rPr>
      </w:pPr>
      <w:r>
        <w:rPr>
          <w:rFonts w:ascii="Century Gothic" w:hAnsi="Century Gothic" w:cs="Arial"/>
          <w:sz w:val="20"/>
          <w:szCs w:val="20"/>
        </w:rPr>
        <w:t>Airborne Visible and Infrared Imaging Spectrometer (</w:t>
      </w:r>
      <w:r w:rsidR="009E772F" w:rsidRPr="009E772F">
        <w:rPr>
          <w:rFonts w:ascii="Century Gothic" w:hAnsi="Century Gothic" w:cs="Arial"/>
          <w:sz w:val="20"/>
          <w:szCs w:val="20"/>
        </w:rPr>
        <w:t>AVIRIS</w:t>
      </w:r>
      <w:r>
        <w:rPr>
          <w:rFonts w:ascii="Century Gothic" w:hAnsi="Century Gothic" w:cs="Arial"/>
          <w:sz w:val="20"/>
          <w:szCs w:val="20"/>
        </w:rPr>
        <w:t>)</w:t>
      </w:r>
      <w:r w:rsidR="009E772F" w:rsidRPr="009E772F">
        <w:rPr>
          <w:rFonts w:ascii="Century Gothic" w:hAnsi="Century Gothic" w:cs="Arial"/>
          <w:sz w:val="20"/>
          <w:szCs w:val="20"/>
        </w:rPr>
        <w:t xml:space="preserve"> – high-resolution, hyperspectral land cover</w:t>
      </w:r>
    </w:p>
    <w:p w14:paraId="144F01AB" w14:textId="77777777" w:rsidR="009E772F" w:rsidRPr="00D579FC" w:rsidRDefault="009E772F" w:rsidP="009E772F">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5B99864" w14:textId="011B09B2" w:rsidR="007E1B4C" w:rsidRPr="007E1B4C" w:rsidRDefault="009E772F" w:rsidP="007E1B4C">
      <w:pPr>
        <w:pStyle w:val="ListParagraph"/>
        <w:numPr>
          <w:ilvl w:val="0"/>
          <w:numId w:val="6"/>
        </w:numPr>
        <w:spacing w:after="0" w:line="240" w:lineRule="auto"/>
        <w:rPr>
          <w:rFonts w:ascii="Century Gothic" w:hAnsi="Century Gothic" w:cs="Arial"/>
          <w:sz w:val="20"/>
          <w:szCs w:val="20"/>
        </w:rPr>
      </w:pPr>
      <w:r w:rsidRPr="007E1B4C">
        <w:rPr>
          <w:rFonts w:ascii="Century Gothic" w:hAnsi="Century Gothic" w:cs="Arial"/>
          <w:sz w:val="20"/>
          <w:szCs w:val="20"/>
        </w:rPr>
        <w:t xml:space="preserve">Elkhorn Slough National Estuarine </w:t>
      </w:r>
      <w:r w:rsidR="00401EB4">
        <w:rPr>
          <w:rFonts w:ascii="Century Gothic" w:hAnsi="Century Gothic" w:cs="Arial"/>
          <w:sz w:val="20"/>
          <w:szCs w:val="20"/>
        </w:rPr>
        <w:t xml:space="preserve">Research </w:t>
      </w:r>
      <w:r w:rsidRPr="007E1B4C">
        <w:rPr>
          <w:rFonts w:ascii="Century Gothic" w:hAnsi="Century Gothic" w:cs="Arial"/>
          <w:sz w:val="20"/>
          <w:szCs w:val="20"/>
        </w:rPr>
        <w:t xml:space="preserve">Reserve (ESNERR) </w:t>
      </w:r>
      <w:r w:rsidRPr="007E1B4C">
        <w:rPr>
          <w:rFonts w:ascii="Century Gothic" w:hAnsi="Century Gothic" w:cs="Arial"/>
          <w:i/>
          <w:sz w:val="20"/>
          <w:szCs w:val="20"/>
        </w:rPr>
        <w:t>in situ</w:t>
      </w:r>
      <w:r w:rsidRPr="007E1B4C">
        <w:rPr>
          <w:rFonts w:ascii="Century Gothic" w:hAnsi="Century Gothic" w:cs="Arial"/>
          <w:sz w:val="20"/>
          <w:szCs w:val="20"/>
        </w:rPr>
        <w:t xml:space="preserve"> data – suspended sediment concentrations, accretion</w:t>
      </w:r>
      <w:r w:rsidR="007E1B4C" w:rsidRPr="007E1B4C">
        <w:rPr>
          <w:rFonts w:ascii="Century Gothic" w:hAnsi="Century Gothic" w:cs="Arial"/>
          <w:sz w:val="20"/>
          <w:szCs w:val="20"/>
        </w:rPr>
        <w:t xml:space="preserve"> and subsidence rates, </w:t>
      </w:r>
      <w:r w:rsidR="009B69F5">
        <w:rPr>
          <w:rFonts w:ascii="Century Gothic" w:hAnsi="Century Gothic" w:cs="Arial"/>
          <w:sz w:val="20"/>
          <w:szCs w:val="20"/>
        </w:rPr>
        <w:t>peak biomass</w:t>
      </w:r>
      <w:r w:rsidR="00466DD7" w:rsidRPr="007E1B4C">
        <w:rPr>
          <w:rFonts w:ascii="Century Gothic" w:hAnsi="Century Gothic" w:cs="Arial"/>
          <w:sz w:val="20"/>
          <w:szCs w:val="20"/>
        </w:rPr>
        <w:t xml:space="preserve">, eight transects of </w:t>
      </w:r>
      <w:r w:rsidR="009B69F5">
        <w:rPr>
          <w:rFonts w:ascii="Century Gothic" w:hAnsi="Century Gothic" w:cs="Arial"/>
          <w:sz w:val="20"/>
          <w:szCs w:val="20"/>
        </w:rPr>
        <w:t>Real Time Kinematic (RTK) GPS measurements</w:t>
      </w:r>
      <w:r w:rsidR="007E1B4C" w:rsidRPr="007E1B4C">
        <w:rPr>
          <w:rFonts w:ascii="Century Gothic" w:hAnsi="Century Gothic" w:cs="Arial"/>
          <w:sz w:val="20"/>
          <w:szCs w:val="20"/>
        </w:rPr>
        <w:t xml:space="preserve"> and </w:t>
      </w:r>
      <w:proofErr w:type="spellStart"/>
      <w:r w:rsidR="007E1B4C" w:rsidRPr="007E1B4C">
        <w:rPr>
          <w:rFonts w:ascii="Century Gothic" w:hAnsi="Century Gothic" w:cs="Arial"/>
          <w:sz w:val="20"/>
          <w:szCs w:val="20"/>
        </w:rPr>
        <w:t>Pickleweed</w:t>
      </w:r>
      <w:proofErr w:type="spellEnd"/>
      <w:r w:rsidR="007E1B4C" w:rsidRPr="007E1B4C">
        <w:rPr>
          <w:rFonts w:ascii="Century Gothic" w:hAnsi="Century Gothic" w:cs="Arial"/>
          <w:sz w:val="20"/>
          <w:szCs w:val="20"/>
        </w:rPr>
        <w:t xml:space="preserve"> Health Index </w:t>
      </w:r>
    </w:p>
    <w:p w14:paraId="0EA1E6C8" w14:textId="31DE0D37" w:rsidR="007E1B4C" w:rsidRPr="007E1B4C" w:rsidRDefault="007E1B4C" w:rsidP="007E1B4C">
      <w:pPr>
        <w:pStyle w:val="ListParagraph"/>
        <w:numPr>
          <w:ilvl w:val="0"/>
          <w:numId w:val="6"/>
        </w:numPr>
        <w:spacing w:after="0" w:line="240" w:lineRule="auto"/>
        <w:rPr>
          <w:rFonts w:ascii="Century Gothic" w:hAnsi="Century Gothic" w:cs="Arial"/>
          <w:sz w:val="20"/>
          <w:szCs w:val="20"/>
        </w:rPr>
      </w:pPr>
      <w:proofErr w:type="spellStart"/>
      <w:r w:rsidRPr="007E1B4C">
        <w:rPr>
          <w:rFonts w:ascii="Century Gothic" w:hAnsi="Century Gothic" w:cs="Arial"/>
          <w:sz w:val="20"/>
          <w:szCs w:val="20"/>
        </w:rPr>
        <w:t>Schile</w:t>
      </w:r>
      <w:proofErr w:type="spellEnd"/>
      <w:r w:rsidRPr="007E1B4C">
        <w:rPr>
          <w:rFonts w:ascii="Century Gothic" w:hAnsi="Century Gothic" w:cs="Arial"/>
          <w:sz w:val="20"/>
          <w:szCs w:val="20"/>
        </w:rPr>
        <w:t xml:space="preserve"> </w:t>
      </w:r>
      <w:proofErr w:type="gramStart"/>
      <w:r w:rsidRPr="007E1B4C">
        <w:rPr>
          <w:rFonts w:ascii="Century Gothic" w:hAnsi="Century Gothic" w:cs="Arial"/>
          <w:sz w:val="20"/>
          <w:szCs w:val="20"/>
        </w:rPr>
        <w:t>et</w:t>
      </w:r>
      <w:proofErr w:type="gramEnd"/>
      <w:r w:rsidRPr="007E1B4C">
        <w:rPr>
          <w:rFonts w:ascii="Century Gothic" w:hAnsi="Century Gothic" w:cs="Arial"/>
          <w:sz w:val="20"/>
          <w:szCs w:val="20"/>
        </w:rPr>
        <w:t xml:space="preserve">. al (2014) </w:t>
      </w:r>
      <w:r>
        <w:rPr>
          <w:rFonts w:ascii="Century Gothic" w:hAnsi="Century Gothic" w:cs="Arial"/>
          <w:sz w:val="20"/>
          <w:szCs w:val="20"/>
        </w:rPr>
        <w:t>–</w:t>
      </w:r>
      <w:r w:rsidRPr="007E1B4C">
        <w:rPr>
          <w:rFonts w:ascii="Century Gothic" w:hAnsi="Century Gothic" w:cs="Arial"/>
          <w:sz w:val="20"/>
          <w:szCs w:val="20"/>
        </w:rPr>
        <w:t xml:space="preserve"> </w:t>
      </w:r>
      <w:r>
        <w:rPr>
          <w:rFonts w:ascii="Century Gothic" w:hAnsi="Century Gothic" w:cs="Arial"/>
          <w:sz w:val="20"/>
          <w:szCs w:val="20"/>
        </w:rPr>
        <w:t>Transferring MEM results to DEM</w:t>
      </w:r>
    </w:p>
    <w:p w14:paraId="621C4BE6" w14:textId="6CFCF3D7" w:rsidR="007E1B4C" w:rsidRPr="007E1B4C" w:rsidRDefault="007E1B4C" w:rsidP="007E1B4C">
      <w:pPr>
        <w:pStyle w:val="ListParagraph"/>
        <w:numPr>
          <w:ilvl w:val="0"/>
          <w:numId w:val="6"/>
        </w:numPr>
        <w:spacing w:after="0" w:line="240" w:lineRule="auto"/>
        <w:rPr>
          <w:rFonts w:ascii="Century Gothic" w:hAnsi="Century Gothic" w:cs="Arial"/>
          <w:sz w:val="20"/>
          <w:szCs w:val="20"/>
        </w:rPr>
      </w:pPr>
      <w:r w:rsidRPr="007E1B4C">
        <w:rPr>
          <w:rFonts w:ascii="Century Gothic" w:hAnsi="Century Gothic" w:cs="Arial"/>
          <w:sz w:val="20"/>
          <w:szCs w:val="20"/>
        </w:rPr>
        <w:t xml:space="preserve">Buffington </w:t>
      </w:r>
      <w:proofErr w:type="gramStart"/>
      <w:r w:rsidRPr="007E1B4C">
        <w:rPr>
          <w:rFonts w:ascii="Century Gothic" w:hAnsi="Century Gothic" w:cs="Arial"/>
          <w:sz w:val="20"/>
          <w:szCs w:val="20"/>
        </w:rPr>
        <w:t>et</w:t>
      </w:r>
      <w:proofErr w:type="gramEnd"/>
      <w:r w:rsidRPr="007E1B4C">
        <w:rPr>
          <w:rFonts w:ascii="Century Gothic" w:hAnsi="Century Gothic" w:cs="Arial"/>
          <w:sz w:val="20"/>
          <w:szCs w:val="20"/>
        </w:rPr>
        <w:t xml:space="preserve">. </w:t>
      </w:r>
      <w:proofErr w:type="gramStart"/>
      <w:r w:rsidRPr="007E1B4C">
        <w:rPr>
          <w:rFonts w:ascii="Century Gothic" w:hAnsi="Century Gothic" w:cs="Arial"/>
          <w:sz w:val="20"/>
          <w:szCs w:val="20"/>
        </w:rPr>
        <w:t>al</w:t>
      </w:r>
      <w:proofErr w:type="gramEnd"/>
      <w:r w:rsidRPr="007E1B4C">
        <w:rPr>
          <w:rFonts w:ascii="Century Gothic" w:hAnsi="Century Gothic" w:cs="Arial"/>
          <w:sz w:val="20"/>
          <w:szCs w:val="20"/>
        </w:rPr>
        <w:t xml:space="preserve"> (2016) – </w:t>
      </w:r>
      <w:r w:rsidRPr="007E1B4C">
        <w:rPr>
          <w:rFonts w:ascii="Century Gothic" w:hAnsi="Century Gothic" w:cs="Arial"/>
          <w:color w:val="263238"/>
          <w:sz w:val="20"/>
          <w:szCs w:val="20"/>
        </w:rPr>
        <w:t xml:space="preserve">Statistical correction of </w:t>
      </w:r>
      <w:proofErr w:type="spellStart"/>
      <w:r w:rsidRPr="007E1B4C">
        <w:rPr>
          <w:rFonts w:ascii="Century Gothic" w:hAnsi="Century Gothic" w:cs="Arial"/>
          <w:color w:val="263238"/>
          <w:sz w:val="20"/>
          <w:szCs w:val="20"/>
        </w:rPr>
        <w:t>lidar</w:t>
      </w:r>
      <w:proofErr w:type="spellEnd"/>
      <w:r w:rsidRPr="007E1B4C">
        <w:rPr>
          <w:rFonts w:ascii="Century Gothic" w:hAnsi="Century Gothic" w:cs="Arial"/>
          <w:color w:val="263238"/>
          <w:sz w:val="20"/>
          <w:szCs w:val="20"/>
        </w:rPr>
        <w:t>-derived digital eleva</w:t>
      </w:r>
      <w:r w:rsidR="00401EB4">
        <w:rPr>
          <w:rFonts w:ascii="Century Gothic" w:hAnsi="Century Gothic" w:cs="Arial"/>
          <w:color w:val="263238"/>
          <w:sz w:val="20"/>
          <w:szCs w:val="20"/>
        </w:rPr>
        <w:t xml:space="preserve">tion models with multispectral </w:t>
      </w:r>
      <w:r w:rsidRPr="007E1B4C">
        <w:rPr>
          <w:rFonts w:ascii="Century Gothic" w:hAnsi="Century Gothic" w:cs="Arial"/>
          <w:color w:val="263238"/>
          <w:sz w:val="20"/>
          <w:szCs w:val="20"/>
        </w:rPr>
        <w:t>airborne imagery in tidal marshes</w:t>
      </w:r>
      <w:r>
        <w:rPr>
          <w:rFonts w:ascii="Century Gothic" w:hAnsi="Century Gothic" w:cs="Arial"/>
          <w:color w:val="263238"/>
          <w:sz w:val="20"/>
          <w:szCs w:val="20"/>
        </w:rPr>
        <w:t>.</w:t>
      </w:r>
      <w:r w:rsidR="00401EB4">
        <w:rPr>
          <w:rFonts w:ascii="Century Gothic" w:hAnsi="Century Gothic" w:cs="Arial"/>
          <w:color w:val="263238"/>
          <w:sz w:val="20"/>
          <w:szCs w:val="20"/>
        </w:rPr>
        <w:t xml:space="preserve"> </w:t>
      </w:r>
    </w:p>
    <w:p w14:paraId="423584C4" w14:textId="7298A9DE" w:rsidR="009E772F" w:rsidRPr="007E1B4C" w:rsidRDefault="009E772F" w:rsidP="007E1B4C">
      <w:pPr>
        <w:pStyle w:val="ListParagraph"/>
        <w:numPr>
          <w:ilvl w:val="0"/>
          <w:numId w:val="6"/>
        </w:numPr>
        <w:spacing w:after="0" w:line="240" w:lineRule="auto"/>
        <w:rPr>
          <w:rFonts w:ascii="Century Gothic" w:hAnsi="Century Gothic" w:cs="Arial"/>
          <w:sz w:val="20"/>
          <w:szCs w:val="20"/>
        </w:rPr>
      </w:pPr>
      <w:r w:rsidRPr="007E1B4C">
        <w:rPr>
          <w:rFonts w:ascii="Century Gothic" w:hAnsi="Century Gothic" w:cs="Arial"/>
          <w:sz w:val="20"/>
          <w:szCs w:val="20"/>
        </w:rPr>
        <w:t>NOAA Digital Coast – land cover dataset, LiDAR elevation data – model inputs</w:t>
      </w:r>
    </w:p>
    <w:p w14:paraId="1A33216E" w14:textId="0246B0E5" w:rsidR="009E772F" w:rsidRPr="009E772F" w:rsidRDefault="009E772F" w:rsidP="009E772F">
      <w:pPr>
        <w:pStyle w:val="ListParagraph"/>
        <w:numPr>
          <w:ilvl w:val="0"/>
          <w:numId w:val="6"/>
        </w:numPr>
        <w:spacing w:after="0" w:line="240" w:lineRule="auto"/>
        <w:rPr>
          <w:rFonts w:ascii="Century Gothic" w:hAnsi="Century Gothic" w:cs="Arial"/>
          <w:sz w:val="20"/>
          <w:szCs w:val="20"/>
        </w:rPr>
      </w:pPr>
      <w:r w:rsidRPr="009E772F">
        <w:rPr>
          <w:rFonts w:ascii="Century Gothic" w:hAnsi="Century Gothic" w:cs="Arial"/>
          <w:sz w:val="20"/>
          <w:szCs w:val="20"/>
        </w:rPr>
        <w:t xml:space="preserve">NOAA Tides &amp; Currents </w:t>
      </w:r>
      <w:r w:rsidR="0030447D">
        <w:rPr>
          <w:rFonts w:ascii="Century Gothic" w:hAnsi="Century Gothic" w:cs="Arial"/>
          <w:sz w:val="20"/>
          <w:szCs w:val="20"/>
        </w:rPr>
        <w:t>H</w:t>
      </w:r>
      <w:r w:rsidRPr="009E772F">
        <w:rPr>
          <w:rFonts w:ascii="Century Gothic" w:hAnsi="Century Gothic" w:cs="Arial"/>
          <w:sz w:val="20"/>
          <w:szCs w:val="20"/>
        </w:rPr>
        <w:t xml:space="preserve">istoric </w:t>
      </w:r>
      <w:r w:rsidR="0030447D">
        <w:rPr>
          <w:rFonts w:ascii="Century Gothic" w:hAnsi="Century Gothic" w:cs="Arial"/>
          <w:sz w:val="20"/>
          <w:szCs w:val="20"/>
        </w:rPr>
        <w:t>D</w:t>
      </w:r>
      <w:r w:rsidRPr="009E772F">
        <w:rPr>
          <w:rFonts w:ascii="Century Gothic" w:hAnsi="Century Gothic" w:cs="Arial"/>
          <w:sz w:val="20"/>
          <w:szCs w:val="20"/>
        </w:rPr>
        <w:t xml:space="preserve">ata </w:t>
      </w:r>
      <w:r w:rsidR="00401EB4" w:rsidRPr="007E1B4C">
        <w:rPr>
          <w:rFonts w:ascii="Century Gothic" w:hAnsi="Century Gothic" w:cs="Arial"/>
          <w:sz w:val="20"/>
          <w:szCs w:val="20"/>
        </w:rPr>
        <w:t xml:space="preserve">– </w:t>
      </w:r>
      <w:r w:rsidRPr="009E772F">
        <w:rPr>
          <w:rFonts w:ascii="Century Gothic" w:hAnsi="Century Gothic" w:cs="Arial"/>
          <w:sz w:val="20"/>
          <w:szCs w:val="20"/>
        </w:rPr>
        <w:t>Monterey, CA Station (9413450)</w:t>
      </w:r>
    </w:p>
    <w:p w14:paraId="7904E324" w14:textId="0CFF5D51" w:rsidR="007E1B4C" w:rsidRDefault="009E772F" w:rsidP="007E1B4C">
      <w:pPr>
        <w:pStyle w:val="ListParagraph"/>
        <w:numPr>
          <w:ilvl w:val="0"/>
          <w:numId w:val="6"/>
        </w:numPr>
        <w:spacing w:after="0" w:line="240" w:lineRule="auto"/>
        <w:rPr>
          <w:rFonts w:ascii="Century Gothic" w:hAnsi="Century Gothic" w:cs="Arial"/>
          <w:sz w:val="20"/>
          <w:szCs w:val="20"/>
        </w:rPr>
      </w:pPr>
      <w:r w:rsidRPr="009E772F">
        <w:rPr>
          <w:rFonts w:ascii="Century Gothic" w:hAnsi="Century Gothic" w:cs="Arial"/>
          <w:sz w:val="20"/>
          <w:szCs w:val="20"/>
        </w:rPr>
        <w:t>Charlie</w:t>
      </w:r>
      <w:r w:rsidR="009014D3">
        <w:rPr>
          <w:rFonts w:ascii="Century Gothic" w:hAnsi="Century Gothic" w:cs="Arial"/>
          <w:sz w:val="20"/>
          <w:szCs w:val="20"/>
        </w:rPr>
        <w:t xml:space="preserve"> Endris’ Elkhorn Slough 2004 - </w:t>
      </w:r>
      <w:r w:rsidRPr="009E772F">
        <w:rPr>
          <w:rFonts w:ascii="Century Gothic" w:hAnsi="Century Gothic" w:cs="Arial"/>
          <w:sz w:val="20"/>
          <w:szCs w:val="20"/>
        </w:rPr>
        <w:t xml:space="preserve">2012 Change Detection GIS Dataset using National Agricultural Imagery Program (NAIP) aerial imagery –  </w:t>
      </w:r>
      <w:r w:rsidR="0009000B">
        <w:rPr>
          <w:rFonts w:ascii="Century Gothic" w:hAnsi="Century Gothic" w:cs="Arial"/>
          <w:sz w:val="20"/>
          <w:szCs w:val="20"/>
        </w:rPr>
        <w:t>alternative</w:t>
      </w:r>
      <w:r w:rsidRPr="009E772F">
        <w:rPr>
          <w:rFonts w:ascii="Century Gothic" w:hAnsi="Century Gothic" w:cs="Arial"/>
          <w:sz w:val="20"/>
          <w:szCs w:val="20"/>
        </w:rPr>
        <w:t xml:space="preserve"> satellite imagery classification</w:t>
      </w:r>
      <w:r w:rsidR="007E1B4C">
        <w:rPr>
          <w:rFonts w:ascii="Century Gothic" w:hAnsi="Century Gothic" w:cs="Arial"/>
          <w:sz w:val="20"/>
          <w:szCs w:val="20"/>
        </w:rPr>
        <w:t xml:space="preserve"> </w:t>
      </w:r>
    </w:p>
    <w:p w14:paraId="7E5AD3F4" w14:textId="2AEF3F5E" w:rsidR="009B69F5" w:rsidRDefault="009B69F5" w:rsidP="007E1B4C">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2014 NAIP derived Normalized Difference Vegetation Index (NDVI) from Charlie Endris</w:t>
      </w:r>
    </w:p>
    <w:p w14:paraId="1242E245" w14:textId="375ECBDF" w:rsidR="009B69F5" w:rsidRPr="007E1B4C" w:rsidRDefault="009B69F5" w:rsidP="007E1B4C">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2010 NAIP Imagery to correct DEM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commentRangeStart w:id="0"/>
      <w:r w:rsidRPr="00D579FC">
        <w:rPr>
          <w:rFonts w:ascii="Century Gothic" w:hAnsi="Century Gothic" w:cs="Arial"/>
          <w:b/>
          <w:sz w:val="20"/>
          <w:szCs w:val="20"/>
        </w:rPr>
        <w:t>Models Utilized</w:t>
      </w:r>
      <w:commentRangeEnd w:id="0"/>
      <w:r w:rsidR="00AC29B7">
        <w:rPr>
          <w:rStyle w:val="CommentReference"/>
        </w:rPr>
        <w:commentReference w:id="0"/>
      </w:r>
      <w:r w:rsidR="00A22A42">
        <w:rPr>
          <w:rFonts w:ascii="Century Gothic" w:hAnsi="Century Gothic" w:cs="Arial"/>
          <w:b/>
          <w:sz w:val="20"/>
          <w:szCs w:val="20"/>
        </w:rPr>
        <w:t>:</w:t>
      </w:r>
    </w:p>
    <w:p w14:paraId="682D65C7" w14:textId="77777777" w:rsidR="00FB6D9F" w:rsidRDefault="009E772F" w:rsidP="009E772F">
      <w:pPr>
        <w:pStyle w:val="ListParagraph"/>
        <w:numPr>
          <w:ilvl w:val="0"/>
          <w:numId w:val="12"/>
        </w:numPr>
        <w:spacing w:after="0" w:line="240" w:lineRule="auto"/>
        <w:rPr>
          <w:rFonts w:ascii="Century Gothic" w:hAnsi="Century Gothic" w:cs="Arial"/>
          <w:sz w:val="20"/>
          <w:szCs w:val="20"/>
        </w:rPr>
      </w:pPr>
      <w:r>
        <w:rPr>
          <w:rFonts w:ascii="Century Gothic" w:hAnsi="Century Gothic" w:cs="Arial"/>
          <w:sz w:val="20"/>
          <w:szCs w:val="20"/>
        </w:rPr>
        <w:t>Marsh Equilibrium Model</w:t>
      </w:r>
      <w:r w:rsidR="00401EB4">
        <w:rPr>
          <w:rFonts w:ascii="Century Gothic" w:hAnsi="Century Gothic" w:cs="Arial"/>
          <w:sz w:val="20"/>
          <w:szCs w:val="20"/>
        </w:rPr>
        <w:t xml:space="preserve"> </w:t>
      </w:r>
      <w:r w:rsidR="00FB6D9F">
        <w:rPr>
          <w:rFonts w:ascii="Century Gothic" w:hAnsi="Century Gothic" w:cs="Arial"/>
          <w:sz w:val="20"/>
          <w:szCs w:val="20"/>
        </w:rPr>
        <w:t xml:space="preserve">3.76 </w:t>
      </w:r>
    </w:p>
    <w:p w14:paraId="3C737D03" w14:textId="7D9CA17D" w:rsidR="009E772F" w:rsidRDefault="00FB6D9F" w:rsidP="009E772F">
      <w:pPr>
        <w:pStyle w:val="ListParagraph"/>
        <w:numPr>
          <w:ilvl w:val="0"/>
          <w:numId w:val="12"/>
        </w:numPr>
        <w:spacing w:after="0" w:line="240" w:lineRule="auto"/>
        <w:rPr>
          <w:rFonts w:ascii="Century Gothic" w:hAnsi="Century Gothic" w:cs="Arial"/>
          <w:sz w:val="20"/>
          <w:szCs w:val="20"/>
        </w:rPr>
      </w:pPr>
      <w:r>
        <w:rPr>
          <w:rFonts w:ascii="Century Gothic" w:hAnsi="Century Gothic" w:cs="Arial"/>
          <w:sz w:val="20"/>
          <w:szCs w:val="20"/>
        </w:rPr>
        <w:t>Marsh Equilibrium Model 5.41</w:t>
      </w:r>
    </w:p>
    <w:p w14:paraId="643DA8E6" w14:textId="77777777" w:rsidR="009E772F" w:rsidRDefault="009E772F" w:rsidP="009E772F">
      <w:pPr>
        <w:pStyle w:val="ListParagraph"/>
        <w:spacing w:after="0" w:line="240" w:lineRule="auto"/>
        <w:rPr>
          <w:rFonts w:ascii="Century Gothic" w:hAnsi="Century Gothic" w:cs="Arial"/>
          <w:sz w:val="20"/>
          <w:szCs w:val="20"/>
        </w:rPr>
      </w:pPr>
    </w:p>
    <w:p w14:paraId="6EBA5ED3" w14:textId="358FAF1D" w:rsidR="00603BB8" w:rsidRDefault="00603BB8" w:rsidP="009E772F">
      <w:pPr>
        <w:spacing w:after="0" w:line="240" w:lineRule="auto"/>
        <w:rPr>
          <w:rFonts w:ascii="Century Gothic" w:hAnsi="Century Gothic" w:cs="Arial"/>
          <w:b/>
          <w:sz w:val="20"/>
          <w:szCs w:val="20"/>
        </w:rPr>
      </w:pPr>
      <w:r w:rsidRPr="009E772F">
        <w:rPr>
          <w:rFonts w:ascii="Century Gothic" w:hAnsi="Century Gothic" w:cs="Arial"/>
          <w:b/>
          <w:sz w:val="20"/>
          <w:szCs w:val="20"/>
        </w:rPr>
        <w:t>Software Utilized</w:t>
      </w:r>
      <w:r w:rsidR="00A22A42" w:rsidRPr="009E772F">
        <w:rPr>
          <w:rFonts w:ascii="Century Gothic" w:hAnsi="Century Gothic" w:cs="Arial"/>
          <w:b/>
          <w:sz w:val="20"/>
          <w:szCs w:val="20"/>
        </w:rPr>
        <w:t>:</w:t>
      </w:r>
    </w:p>
    <w:p w14:paraId="0A386574" w14:textId="0C6B73A4" w:rsidR="009E772F" w:rsidRDefault="009E772F" w:rsidP="009E772F">
      <w:pPr>
        <w:pStyle w:val="ListParagraph"/>
        <w:numPr>
          <w:ilvl w:val="0"/>
          <w:numId w:val="12"/>
        </w:numPr>
        <w:spacing w:after="0" w:line="240" w:lineRule="auto"/>
        <w:rPr>
          <w:rFonts w:ascii="Century Gothic" w:hAnsi="Century Gothic" w:cs="Arial"/>
          <w:sz w:val="20"/>
          <w:szCs w:val="20"/>
        </w:rPr>
      </w:pPr>
      <w:r>
        <w:rPr>
          <w:rFonts w:ascii="Century Gothic" w:hAnsi="Century Gothic" w:cs="Arial"/>
          <w:sz w:val="20"/>
          <w:szCs w:val="20"/>
        </w:rPr>
        <w:t xml:space="preserve">Google Earth Engine – </w:t>
      </w:r>
      <w:r w:rsidR="00584575">
        <w:rPr>
          <w:rFonts w:ascii="Century Gothic" w:hAnsi="Century Gothic" w:cs="Arial"/>
          <w:sz w:val="20"/>
          <w:szCs w:val="20"/>
        </w:rPr>
        <w:t>c</w:t>
      </w:r>
      <w:r>
        <w:rPr>
          <w:rFonts w:ascii="Century Gothic" w:hAnsi="Century Gothic" w:cs="Arial"/>
          <w:sz w:val="20"/>
          <w:szCs w:val="20"/>
        </w:rPr>
        <w:t>lassification of Landsat and Sentinel images, application of indices to imagery</w:t>
      </w:r>
    </w:p>
    <w:p w14:paraId="6A8BB7F3" w14:textId="4C750AF3" w:rsidR="009E772F" w:rsidRDefault="0030447D" w:rsidP="009E772F">
      <w:pPr>
        <w:pStyle w:val="ListParagraph"/>
        <w:numPr>
          <w:ilvl w:val="0"/>
          <w:numId w:val="12"/>
        </w:numPr>
        <w:spacing w:after="0" w:line="240" w:lineRule="auto"/>
        <w:rPr>
          <w:rFonts w:ascii="Century Gothic" w:hAnsi="Century Gothic" w:cs="Arial"/>
          <w:sz w:val="20"/>
          <w:szCs w:val="20"/>
        </w:rPr>
      </w:pPr>
      <w:proofErr w:type="spellStart"/>
      <w:r>
        <w:rPr>
          <w:rFonts w:ascii="Century Gothic" w:hAnsi="Century Gothic" w:cs="Arial"/>
          <w:sz w:val="20"/>
          <w:szCs w:val="20"/>
        </w:rPr>
        <w:t>Exelis</w:t>
      </w:r>
      <w:proofErr w:type="spellEnd"/>
      <w:r>
        <w:rPr>
          <w:rFonts w:ascii="Century Gothic" w:hAnsi="Century Gothic" w:cs="Arial"/>
          <w:sz w:val="20"/>
          <w:szCs w:val="20"/>
        </w:rPr>
        <w:t xml:space="preserve"> </w:t>
      </w:r>
      <w:r w:rsidR="009E772F">
        <w:rPr>
          <w:rFonts w:ascii="Century Gothic" w:hAnsi="Century Gothic" w:cs="Arial"/>
          <w:sz w:val="20"/>
          <w:szCs w:val="20"/>
        </w:rPr>
        <w:t xml:space="preserve">ENVI – </w:t>
      </w:r>
      <w:r w:rsidR="00584575">
        <w:rPr>
          <w:rFonts w:ascii="Century Gothic" w:hAnsi="Century Gothic" w:cs="Arial"/>
          <w:sz w:val="20"/>
          <w:szCs w:val="20"/>
        </w:rPr>
        <w:t>l</w:t>
      </w:r>
      <w:r w:rsidR="00466DD7">
        <w:rPr>
          <w:rFonts w:ascii="Century Gothic" w:hAnsi="Century Gothic" w:cs="Arial"/>
          <w:sz w:val="20"/>
          <w:szCs w:val="20"/>
        </w:rPr>
        <w:t>and/v</w:t>
      </w:r>
      <w:r w:rsidR="009E772F">
        <w:rPr>
          <w:rFonts w:ascii="Century Gothic" w:hAnsi="Century Gothic" w:cs="Arial"/>
          <w:sz w:val="20"/>
          <w:szCs w:val="20"/>
        </w:rPr>
        <w:t>egetation classification of Sentinel</w:t>
      </w:r>
      <w:r w:rsidR="00466DD7">
        <w:rPr>
          <w:rFonts w:ascii="Century Gothic" w:hAnsi="Century Gothic" w:cs="Arial"/>
          <w:sz w:val="20"/>
          <w:szCs w:val="20"/>
        </w:rPr>
        <w:t xml:space="preserve"> and AVIRIS</w:t>
      </w:r>
      <w:r w:rsidR="009E772F">
        <w:rPr>
          <w:rFonts w:ascii="Century Gothic" w:hAnsi="Century Gothic" w:cs="Arial"/>
          <w:sz w:val="20"/>
          <w:szCs w:val="20"/>
        </w:rPr>
        <w:t xml:space="preserve"> images, raster/vector manipulation and analysis, image enhancement</w:t>
      </w:r>
    </w:p>
    <w:p w14:paraId="37F2C9DB" w14:textId="646A5E19" w:rsidR="00BE7CCC" w:rsidRDefault="00BE7CCC" w:rsidP="00BE7CCC">
      <w:pPr>
        <w:pStyle w:val="ListParagraph"/>
        <w:numPr>
          <w:ilvl w:val="0"/>
          <w:numId w:val="12"/>
        </w:numPr>
        <w:spacing w:after="0" w:line="240" w:lineRule="auto"/>
        <w:rPr>
          <w:rFonts w:ascii="Century Gothic" w:hAnsi="Century Gothic" w:cs="Arial"/>
          <w:sz w:val="20"/>
          <w:szCs w:val="20"/>
        </w:rPr>
      </w:pPr>
      <w:r w:rsidRPr="00BE7CCC">
        <w:rPr>
          <w:rFonts w:ascii="Century Gothic" w:hAnsi="Century Gothic" w:cs="Arial"/>
          <w:sz w:val="20"/>
          <w:szCs w:val="20"/>
        </w:rPr>
        <w:t xml:space="preserve">ESRI ArcGIS – </w:t>
      </w:r>
      <w:r w:rsidR="00584575">
        <w:rPr>
          <w:rFonts w:ascii="Century Gothic" w:hAnsi="Century Gothic" w:cs="Arial"/>
          <w:sz w:val="20"/>
          <w:szCs w:val="20"/>
        </w:rPr>
        <w:t>m</w:t>
      </w:r>
      <w:r w:rsidRPr="00BE7CCC">
        <w:rPr>
          <w:rFonts w:ascii="Century Gothic" w:hAnsi="Century Gothic" w:cs="Arial"/>
          <w:sz w:val="20"/>
          <w:szCs w:val="20"/>
        </w:rPr>
        <w:t>ap creation of Landsat, Sentinel, and AVIRIS imagery, Model Builder correction of LiDAR DEM to use in conjunction with MEM output</w:t>
      </w:r>
    </w:p>
    <w:p w14:paraId="5312C484" w14:textId="68D66836" w:rsidR="00BE7CCC" w:rsidRDefault="00BE7CCC" w:rsidP="00BE7CCC">
      <w:pPr>
        <w:pStyle w:val="ListParagraph"/>
        <w:numPr>
          <w:ilvl w:val="0"/>
          <w:numId w:val="12"/>
        </w:numPr>
        <w:spacing w:after="0" w:line="240" w:lineRule="auto"/>
        <w:rPr>
          <w:rFonts w:ascii="Century Gothic" w:hAnsi="Century Gothic" w:cs="Arial"/>
          <w:sz w:val="20"/>
          <w:szCs w:val="20"/>
        </w:rPr>
      </w:pPr>
      <w:r w:rsidRPr="00BE7CCC">
        <w:rPr>
          <w:rFonts w:ascii="Century Gothic" w:hAnsi="Century Gothic" w:cs="Arial"/>
          <w:sz w:val="20"/>
          <w:szCs w:val="20"/>
        </w:rPr>
        <w:t xml:space="preserve">Microsoft Excel – </w:t>
      </w:r>
      <w:r w:rsidR="00584575">
        <w:rPr>
          <w:rFonts w:ascii="Century Gothic" w:hAnsi="Century Gothic" w:cs="Arial"/>
          <w:sz w:val="20"/>
          <w:szCs w:val="20"/>
        </w:rPr>
        <w:t>m</w:t>
      </w:r>
      <w:r w:rsidRPr="00BE7CCC">
        <w:rPr>
          <w:rFonts w:ascii="Century Gothic" w:hAnsi="Century Gothic" w:cs="Arial"/>
          <w:sz w:val="20"/>
          <w:szCs w:val="20"/>
        </w:rPr>
        <w:t xml:space="preserve">ultivariate regression analysis of </w:t>
      </w:r>
      <w:r w:rsidRPr="00377415">
        <w:rPr>
          <w:rFonts w:ascii="Century Gothic" w:hAnsi="Century Gothic" w:cs="Arial"/>
          <w:i/>
          <w:sz w:val="20"/>
          <w:szCs w:val="20"/>
        </w:rPr>
        <w:t>in</w:t>
      </w:r>
      <w:r w:rsidR="00584575" w:rsidRPr="00377415">
        <w:rPr>
          <w:rFonts w:ascii="Century Gothic" w:hAnsi="Century Gothic" w:cs="Arial"/>
          <w:i/>
          <w:sz w:val="20"/>
          <w:szCs w:val="20"/>
        </w:rPr>
        <w:t xml:space="preserve"> </w:t>
      </w:r>
      <w:r w:rsidRPr="00377415">
        <w:rPr>
          <w:rFonts w:ascii="Century Gothic" w:hAnsi="Century Gothic" w:cs="Arial"/>
          <w:i/>
          <w:sz w:val="20"/>
          <w:szCs w:val="20"/>
        </w:rPr>
        <w:t>situ</w:t>
      </w:r>
      <w:r w:rsidRPr="00BE7CCC">
        <w:rPr>
          <w:rFonts w:ascii="Century Gothic" w:hAnsi="Century Gothic" w:cs="Arial"/>
          <w:sz w:val="20"/>
          <w:szCs w:val="20"/>
        </w:rPr>
        <w:t xml:space="preserve"> data and vegetation health outputs of Sentinel 2/AVIRIS data</w:t>
      </w:r>
    </w:p>
    <w:p w14:paraId="26EC6F27" w14:textId="0468E106" w:rsidR="00CC6870" w:rsidRDefault="00BE7CCC" w:rsidP="00BE7CCC">
      <w:pPr>
        <w:pStyle w:val="ListParagraph"/>
        <w:numPr>
          <w:ilvl w:val="0"/>
          <w:numId w:val="12"/>
        </w:numPr>
        <w:spacing w:after="0" w:line="240" w:lineRule="auto"/>
        <w:rPr>
          <w:rFonts w:ascii="Century Gothic" w:hAnsi="Century Gothic" w:cs="Arial"/>
          <w:sz w:val="20"/>
          <w:szCs w:val="20"/>
        </w:rPr>
      </w:pPr>
      <w:r w:rsidRPr="00BE7CCC">
        <w:rPr>
          <w:rFonts w:ascii="Century Gothic" w:hAnsi="Century Gothic" w:cs="Arial"/>
          <w:sz w:val="20"/>
          <w:szCs w:val="20"/>
        </w:rPr>
        <w:t xml:space="preserve">Tableau – </w:t>
      </w:r>
      <w:r w:rsidR="00584575">
        <w:rPr>
          <w:rFonts w:ascii="Century Gothic" w:hAnsi="Century Gothic" w:cs="Arial"/>
          <w:sz w:val="20"/>
          <w:szCs w:val="20"/>
        </w:rPr>
        <w:t>v</w:t>
      </w:r>
      <w:r w:rsidRPr="00BE7CCC">
        <w:rPr>
          <w:rFonts w:ascii="Century Gothic" w:hAnsi="Century Gothic" w:cs="Arial"/>
          <w:sz w:val="20"/>
          <w:szCs w:val="20"/>
        </w:rPr>
        <w:t>isualizations of MEM outputs</w:t>
      </w:r>
    </w:p>
    <w:p w14:paraId="17298024" w14:textId="77777777" w:rsidR="00BE7CCC" w:rsidRDefault="00BE7CCC" w:rsidP="00CC6870">
      <w:pPr>
        <w:pBdr>
          <w:bottom w:val="single" w:sz="4" w:space="1" w:color="auto"/>
        </w:pBdr>
        <w:spacing w:after="0" w:line="240" w:lineRule="auto"/>
        <w:rPr>
          <w:rFonts w:ascii="Century Gothic" w:hAnsi="Century Gothic" w:cs="Arial"/>
          <w:b/>
          <w:szCs w:val="20"/>
        </w:rPr>
      </w:pPr>
    </w:p>
    <w:p w14:paraId="2E259CC0" w14:textId="77777777" w:rsidR="00BE7CCC" w:rsidRDefault="00BE7CCC"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BFC79B7" w14:textId="2FD6468F" w:rsidR="0030447D" w:rsidRPr="00377415" w:rsidRDefault="0030447D" w:rsidP="00BE7CCC">
      <w:pPr>
        <w:spacing w:after="0" w:line="240" w:lineRule="auto"/>
        <w:rPr>
          <w:rFonts w:ascii="Century Gothic" w:hAnsi="Century Gothic" w:cs="Arial"/>
          <w:b/>
          <w:sz w:val="20"/>
          <w:szCs w:val="20"/>
        </w:rPr>
      </w:pPr>
      <w:r>
        <w:rPr>
          <w:rFonts w:ascii="Century Gothic" w:hAnsi="Century Gothic" w:cs="Arial"/>
          <w:b/>
          <w:sz w:val="20"/>
          <w:szCs w:val="20"/>
        </w:rPr>
        <w:t>80-100 Word Objectives Overview:</w:t>
      </w:r>
    </w:p>
    <w:p w14:paraId="15BBC2FD" w14:textId="0792CBC5" w:rsidR="003F68F5" w:rsidRDefault="00BE7CCC" w:rsidP="00BE7CCC">
      <w:pPr>
        <w:spacing w:after="0" w:line="240" w:lineRule="auto"/>
        <w:rPr>
          <w:rFonts w:ascii="Century Gothic" w:hAnsi="Century Gothic" w:cs="Arial"/>
          <w:b/>
          <w:sz w:val="20"/>
          <w:szCs w:val="20"/>
        </w:rPr>
      </w:pPr>
      <w:r w:rsidRPr="00BE7CCC">
        <w:rPr>
          <w:rFonts w:ascii="Century Gothic" w:hAnsi="Century Gothic" w:cs="Arial"/>
          <w:sz w:val="20"/>
          <w:szCs w:val="20"/>
        </w:rPr>
        <w:t xml:space="preserve">Global climatic variations and sea level rise have the potential to negatively impact marsh health and extent, </w:t>
      </w:r>
      <w:r>
        <w:rPr>
          <w:rFonts w:ascii="Century Gothic" w:hAnsi="Century Gothic" w:cs="Arial"/>
          <w:sz w:val="20"/>
          <w:szCs w:val="20"/>
        </w:rPr>
        <w:t>subsequently lead</w:t>
      </w:r>
      <w:r w:rsidR="0030447D">
        <w:rPr>
          <w:rFonts w:ascii="Century Gothic" w:hAnsi="Century Gothic" w:cs="Arial"/>
          <w:sz w:val="20"/>
          <w:szCs w:val="20"/>
        </w:rPr>
        <w:t>ing</w:t>
      </w:r>
      <w:r>
        <w:rPr>
          <w:rFonts w:ascii="Century Gothic" w:hAnsi="Century Gothic" w:cs="Arial"/>
          <w:sz w:val="20"/>
          <w:szCs w:val="20"/>
        </w:rPr>
        <w:t xml:space="preserve"> to the</w:t>
      </w:r>
      <w:r w:rsidRPr="00BE7CCC">
        <w:rPr>
          <w:rFonts w:ascii="Century Gothic" w:hAnsi="Century Gothic" w:cs="Arial"/>
          <w:sz w:val="20"/>
          <w:szCs w:val="20"/>
        </w:rPr>
        <w:t xml:space="preserve"> release of greenhouse gases into the atmosphere. To discern past, current</w:t>
      </w:r>
      <w:r w:rsidR="0030447D">
        <w:rPr>
          <w:rFonts w:ascii="Century Gothic" w:hAnsi="Century Gothic" w:cs="Arial"/>
          <w:sz w:val="20"/>
          <w:szCs w:val="20"/>
        </w:rPr>
        <w:t>,</w:t>
      </w:r>
      <w:r w:rsidRPr="00BE7CCC">
        <w:rPr>
          <w:rFonts w:ascii="Century Gothic" w:hAnsi="Century Gothic" w:cs="Arial"/>
          <w:sz w:val="20"/>
          <w:szCs w:val="20"/>
        </w:rPr>
        <w:t xml:space="preserve"> and future marsh health of the Elkhorn Slough, a combination of remote sensing and ecological modelling was used to monitor marsh extent from 1997 onward and to predict the Slough’s ability to adapt to future </w:t>
      </w:r>
      <w:r w:rsidR="00377415">
        <w:rPr>
          <w:rFonts w:ascii="Century Gothic" w:hAnsi="Century Gothic" w:cs="Arial"/>
          <w:sz w:val="20"/>
          <w:szCs w:val="20"/>
        </w:rPr>
        <w:t xml:space="preserve">El </w:t>
      </w:r>
      <w:r w:rsidR="00377415" w:rsidRPr="00377415">
        <w:rPr>
          <w:rStyle w:val="Emphasis"/>
          <w:rFonts w:ascii="Century Gothic" w:hAnsi="Century Gothic" w:cs="Arial"/>
          <w:bCs/>
          <w:i w:val="0"/>
          <w:iCs w:val="0"/>
          <w:sz w:val="20"/>
          <w:szCs w:val="20"/>
          <w:shd w:val="clear" w:color="auto" w:fill="FFFFFF"/>
        </w:rPr>
        <w:t>Niño</w:t>
      </w:r>
      <w:r w:rsidR="00377415" w:rsidRPr="00377415">
        <w:rPr>
          <w:rStyle w:val="apple-converted-space"/>
          <w:rFonts w:ascii="Arial" w:hAnsi="Arial" w:cs="Arial"/>
          <w:b/>
          <w:bCs/>
          <w:shd w:val="clear" w:color="auto" w:fill="FFFFFF"/>
        </w:rPr>
        <w:t> </w:t>
      </w:r>
      <w:r w:rsidR="00377415">
        <w:rPr>
          <w:rFonts w:ascii="Century Gothic" w:hAnsi="Century Gothic" w:cs="Arial"/>
          <w:sz w:val="20"/>
          <w:szCs w:val="20"/>
        </w:rPr>
        <w:t>Southern Oscillation (ENSO)</w:t>
      </w:r>
      <w:r w:rsidRPr="00BE7CCC">
        <w:rPr>
          <w:rFonts w:ascii="Century Gothic" w:hAnsi="Century Gothic" w:cs="Arial"/>
          <w:sz w:val="20"/>
          <w:szCs w:val="20"/>
        </w:rPr>
        <w:t xml:space="preserve"> events, rises in sea level, sediment supply levels, and increased ecological threats. The results of this project will inform Elkhorn Slough National Estuarine Research Reserve’s Tidal Wetland Project (TWP) action plan to preserve the slough.</w:t>
      </w:r>
    </w:p>
    <w:p w14:paraId="7CD22EB4" w14:textId="77777777" w:rsidR="00BE7CCC" w:rsidRDefault="00BE7CCC" w:rsidP="00BE7CCC">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83FD6B1" w14:textId="4C48FAE0" w:rsidR="00402FAF" w:rsidRPr="00402FAF" w:rsidRDefault="00BE7CCC" w:rsidP="00BE7CCC">
      <w:pPr>
        <w:spacing w:after="0" w:line="240" w:lineRule="auto"/>
        <w:rPr>
          <w:rFonts w:ascii="Century Gothic" w:hAnsi="Century Gothic" w:cs="Arial"/>
          <w:sz w:val="20"/>
          <w:szCs w:val="20"/>
        </w:rPr>
      </w:pPr>
      <w:r w:rsidRPr="00BE7CCC">
        <w:rPr>
          <w:rFonts w:ascii="Century Gothic" w:hAnsi="Century Gothic" w:cs="Arial"/>
          <w:sz w:val="20"/>
          <w:szCs w:val="20"/>
        </w:rPr>
        <w:lastRenderedPageBreak/>
        <w:t xml:space="preserve">Elkhorn Slough is an ecosystem of high biodiversity found in Monterey Bay, California that protects coastline erosion, naturally filters water, provides critical habitat for unique species, and sequesters carbon. However, Elkhorn Slough is experiencing tremendous loss of its marshland extent and stress to vegetation due to threats of rising sea levels and climatic variation. These changes present an opportunity to identify spatial changes and patterns utilizing remotely sensed imagery and forecast the resilience of the slough under different climatic scenarios. This study uses Landsat imagery to detect growth and loss within the slough from 1997 to present, and map the slough’s evolution across time and space following large </w:t>
      </w:r>
      <w:r w:rsidR="00377415">
        <w:rPr>
          <w:rFonts w:ascii="Century Gothic" w:hAnsi="Century Gothic" w:cs="Arial"/>
          <w:sz w:val="20"/>
          <w:szCs w:val="20"/>
        </w:rPr>
        <w:t xml:space="preserve">El </w:t>
      </w:r>
      <w:r w:rsidR="00377415" w:rsidRPr="00377415">
        <w:rPr>
          <w:rStyle w:val="Emphasis"/>
          <w:rFonts w:ascii="Century Gothic" w:hAnsi="Century Gothic" w:cs="Arial"/>
          <w:bCs/>
          <w:i w:val="0"/>
          <w:iCs w:val="0"/>
          <w:sz w:val="20"/>
          <w:szCs w:val="20"/>
          <w:shd w:val="clear" w:color="auto" w:fill="FFFFFF"/>
        </w:rPr>
        <w:t>Niño</w:t>
      </w:r>
      <w:r w:rsidR="00377415" w:rsidRPr="00377415">
        <w:rPr>
          <w:rStyle w:val="apple-converted-space"/>
          <w:rFonts w:ascii="Arial" w:hAnsi="Arial" w:cs="Arial"/>
          <w:b/>
          <w:bCs/>
          <w:shd w:val="clear" w:color="auto" w:fill="FFFFFF"/>
        </w:rPr>
        <w:t> </w:t>
      </w:r>
      <w:r w:rsidR="00377415">
        <w:rPr>
          <w:rFonts w:ascii="Century Gothic" w:hAnsi="Century Gothic" w:cs="Arial"/>
          <w:sz w:val="20"/>
          <w:szCs w:val="20"/>
        </w:rPr>
        <w:t xml:space="preserve">Southern Oscillation (ENSO) </w:t>
      </w:r>
      <w:r w:rsidRPr="00BE7CCC">
        <w:rPr>
          <w:rFonts w:ascii="Century Gothic" w:hAnsi="Century Gothic" w:cs="Arial"/>
          <w:sz w:val="20"/>
          <w:szCs w:val="20"/>
        </w:rPr>
        <w:t>years. In addition, this study integrates Sentinel-2/</w:t>
      </w:r>
      <w:r w:rsidR="00084D2E">
        <w:rPr>
          <w:rFonts w:ascii="Century Gothic" w:hAnsi="Century Gothic" w:cs="Arial"/>
          <w:sz w:val="20"/>
          <w:szCs w:val="20"/>
        </w:rPr>
        <w:t>Airborne Visible and Infrared Imaging Spectrometer (</w:t>
      </w:r>
      <w:r w:rsidR="00084D2E" w:rsidRPr="009E772F">
        <w:rPr>
          <w:rFonts w:ascii="Century Gothic" w:hAnsi="Century Gothic" w:cs="Arial"/>
          <w:sz w:val="20"/>
          <w:szCs w:val="20"/>
        </w:rPr>
        <w:t>AVIRIS</w:t>
      </w:r>
      <w:r w:rsidR="00084D2E">
        <w:rPr>
          <w:rFonts w:ascii="Century Gothic" w:hAnsi="Century Gothic" w:cs="Arial"/>
          <w:sz w:val="20"/>
          <w:szCs w:val="20"/>
        </w:rPr>
        <w:t xml:space="preserve">) </w:t>
      </w:r>
      <w:r w:rsidRPr="00BE7CCC">
        <w:rPr>
          <w:rFonts w:ascii="Century Gothic" w:hAnsi="Century Gothic" w:cs="Arial"/>
          <w:sz w:val="20"/>
          <w:szCs w:val="20"/>
        </w:rPr>
        <w:t xml:space="preserve">to compare current day marsh extent and health with </w:t>
      </w:r>
      <w:r w:rsidRPr="00377415">
        <w:rPr>
          <w:rFonts w:ascii="Century Gothic" w:hAnsi="Century Gothic" w:cs="Arial"/>
          <w:i/>
          <w:sz w:val="20"/>
          <w:szCs w:val="20"/>
        </w:rPr>
        <w:t>in situ</w:t>
      </w:r>
      <w:r w:rsidRPr="00BE7CCC">
        <w:rPr>
          <w:rFonts w:ascii="Century Gothic" w:hAnsi="Century Gothic" w:cs="Arial"/>
          <w:sz w:val="20"/>
          <w:szCs w:val="20"/>
        </w:rPr>
        <w:t xml:space="preserve"> data provided by E</w:t>
      </w:r>
      <w:r w:rsidR="00084D2E">
        <w:rPr>
          <w:rFonts w:ascii="Century Gothic" w:hAnsi="Century Gothic" w:cs="Arial"/>
          <w:sz w:val="20"/>
          <w:szCs w:val="20"/>
        </w:rPr>
        <w:t xml:space="preserve">lkhorn </w:t>
      </w:r>
      <w:r w:rsidRPr="00BE7CCC">
        <w:rPr>
          <w:rFonts w:ascii="Century Gothic" w:hAnsi="Century Gothic" w:cs="Arial"/>
          <w:sz w:val="20"/>
          <w:szCs w:val="20"/>
        </w:rPr>
        <w:t>S</w:t>
      </w:r>
      <w:r w:rsidR="00084D2E">
        <w:rPr>
          <w:rFonts w:ascii="Century Gothic" w:hAnsi="Century Gothic" w:cs="Arial"/>
          <w:sz w:val="20"/>
          <w:szCs w:val="20"/>
        </w:rPr>
        <w:t xml:space="preserve">lough </w:t>
      </w:r>
      <w:r w:rsidRPr="00BE7CCC">
        <w:rPr>
          <w:rFonts w:ascii="Century Gothic" w:hAnsi="Century Gothic" w:cs="Arial"/>
          <w:sz w:val="20"/>
          <w:szCs w:val="20"/>
        </w:rPr>
        <w:t>N</w:t>
      </w:r>
      <w:r w:rsidR="00084D2E">
        <w:rPr>
          <w:rFonts w:ascii="Century Gothic" w:hAnsi="Century Gothic" w:cs="Arial"/>
          <w:sz w:val="20"/>
          <w:szCs w:val="20"/>
        </w:rPr>
        <w:t xml:space="preserve">ational </w:t>
      </w:r>
      <w:r w:rsidRPr="00BE7CCC">
        <w:rPr>
          <w:rFonts w:ascii="Century Gothic" w:hAnsi="Century Gothic" w:cs="Arial"/>
          <w:sz w:val="20"/>
          <w:szCs w:val="20"/>
        </w:rPr>
        <w:t>E</w:t>
      </w:r>
      <w:r w:rsidR="00084D2E">
        <w:rPr>
          <w:rFonts w:ascii="Century Gothic" w:hAnsi="Century Gothic" w:cs="Arial"/>
          <w:sz w:val="20"/>
          <w:szCs w:val="20"/>
        </w:rPr>
        <w:t xml:space="preserve">stuarine </w:t>
      </w:r>
      <w:r w:rsidRPr="00BE7CCC">
        <w:rPr>
          <w:rFonts w:ascii="Century Gothic" w:hAnsi="Century Gothic" w:cs="Arial"/>
          <w:sz w:val="20"/>
          <w:szCs w:val="20"/>
        </w:rPr>
        <w:t>R</w:t>
      </w:r>
      <w:r w:rsidR="00084D2E">
        <w:rPr>
          <w:rFonts w:ascii="Century Gothic" w:hAnsi="Century Gothic" w:cs="Arial"/>
          <w:sz w:val="20"/>
          <w:szCs w:val="20"/>
        </w:rPr>
        <w:t xml:space="preserve">esearch </w:t>
      </w:r>
      <w:r w:rsidRPr="00BE7CCC">
        <w:rPr>
          <w:rFonts w:ascii="Century Gothic" w:hAnsi="Century Gothic" w:cs="Arial"/>
          <w:sz w:val="20"/>
          <w:szCs w:val="20"/>
        </w:rPr>
        <w:t>R</w:t>
      </w:r>
      <w:r w:rsidR="00084D2E">
        <w:rPr>
          <w:rFonts w:ascii="Century Gothic" w:hAnsi="Century Gothic" w:cs="Arial"/>
          <w:sz w:val="20"/>
          <w:szCs w:val="20"/>
        </w:rPr>
        <w:t>eserve (ESNERR)</w:t>
      </w:r>
      <w:r w:rsidRPr="00BE7CCC">
        <w:rPr>
          <w:rFonts w:ascii="Century Gothic" w:hAnsi="Century Gothic" w:cs="Arial"/>
          <w:sz w:val="20"/>
          <w:szCs w:val="20"/>
        </w:rPr>
        <w:t xml:space="preserve">. The Marsh </w:t>
      </w:r>
      <w:bookmarkStart w:id="1" w:name="_GoBack"/>
      <w:bookmarkEnd w:id="1"/>
      <w:r w:rsidRPr="00BE7CCC">
        <w:rPr>
          <w:rFonts w:ascii="Century Gothic" w:hAnsi="Century Gothic" w:cs="Arial"/>
          <w:sz w:val="20"/>
          <w:szCs w:val="20"/>
        </w:rPr>
        <w:t xml:space="preserve">Equilibrium Model (MEM) also incorporates inputs from </w:t>
      </w:r>
      <w:r w:rsidRPr="00377415">
        <w:rPr>
          <w:rFonts w:ascii="Century Gothic" w:hAnsi="Century Gothic" w:cs="Arial"/>
          <w:i/>
          <w:sz w:val="20"/>
          <w:szCs w:val="20"/>
        </w:rPr>
        <w:t>in situ</w:t>
      </w:r>
      <w:r w:rsidRPr="00BE7CCC">
        <w:rPr>
          <w:rFonts w:ascii="Century Gothic" w:hAnsi="Century Gothic" w:cs="Arial"/>
          <w:sz w:val="20"/>
          <w:szCs w:val="20"/>
        </w:rPr>
        <w:t xml:space="preserve"> data to predict the Elkhorn Slough’s resilience and adaptation to suspended sediment variations and sea level rise scenarios. These comprehensive historical analyses</w:t>
      </w:r>
      <w:r w:rsidR="00CA2798">
        <w:rPr>
          <w:rFonts w:ascii="Century Gothic" w:hAnsi="Century Gothic" w:cs="Arial"/>
          <w:sz w:val="20"/>
          <w:szCs w:val="20"/>
        </w:rPr>
        <w:t>,</w:t>
      </w:r>
      <w:r w:rsidRPr="00BE7CCC">
        <w:rPr>
          <w:rFonts w:ascii="Century Gothic" w:hAnsi="Century Gothic" w:cs="Arial"/>
          <w:sz w:val="20"/>
          <w:szCs w:val="20"/>
        </w:rPr>
        <w:t xml:space="preserve"> in conjunction with the present-day assessment of marsh resilience from the model</w:t>
      </w:r>
      <w:r w:rsidR="00CA2798">
        <w:rPr>
          <w:rFonts w:ascii="Century Gothic" w:hAnsi="Century Gothic" w:cs="Arial"/>
          <w:sz w:val="20"/>
          <w:szCs w:val="20"/>
        </w:rPr>
        <w:t>,</w:t>
      </w:r>
      <w:r w:rsidRPr="00BE7CCC">
        <w:rPr>
          <w:rFonts w:ascii="Century Gothic" w:hAnsi="Century Gothic" w:cs="Arial"/>
          <w:sz w:val="20"/>
          <w:szCs w:val="20"/>
        </w:rPr>
        <w:t xml:space="preserve"> offer spatial and temporal insights into Elkhorn Slough’s ecological feedbacks. The results from this study will inform </w:t>
      </w:r>
      <w:r w:rsidR="00084D2E">
        <w:rPr>
          <w:rFonts w:ascii="Century Gothic" w:hAnsi="Century Gothic" w:cs="Arial"/>
          <w:sz w:val="20"/>
          <w:szCs w:val="20"/>
        </w:rPr>
        <w:t xml:space="preserve">ESNERR </w:t>
      </w:r>
      <w:r w:rsidRPr="00BE7CCC">
        <w:rPr>
          <w:rFonts w:ascii="Century Gothic" w:hAnsi="Century Gothic" w:cs="Arial"/>
          <w:sz w:val="20"/>
          <w:szCs w:val="20"/>
        </w:rPr>
        <w:t>of Elkhorn Slough</w:t>
      </w:r>
      <w:r w:rsidR="00084D2E">
        <w:rPr>
          <w:rFonts w:ascii="Century Gothic" w:hAnsi="Century Gothic" w:cs="Arial"/>
          <w:sz w:val="20"/>
          <w:szCs w:val="20"/>
        </w:rPr>
        <w:t>’s condition</w:t>
      </w:r>
      <w:r w:rsidRPr="00BE7CCC">
        <w:rPr>
          <w:rFonts w:ascii="Century Gothic" w:hAnsi="Century Gothic" w:cs="Arial"/>
          <w:sz w:val="20"/>
          <w:szCs w:val="20"/>
        </w:rPr>
        <w:t xml:space="preserve"> to help </w:t>
      </w:r>
      <w:r w:rsidR="00401EB4">
        <w:rPr>
          <w:rFonts w:ascii="Century Gothic" w:hAnsi="Century Gothic" w:cs="Arial"/>
          <w:sz w:val="20"/>
          <w:szCs w:val="20"/>
        </w:rPr>
        <w:t xml:space="preserve">future management of </w:t>
      </w:r>
      <w:r w:rsidRPr="00BE7CCC">
        <w:rPr>
          <w:rFonts w:ascii="Century Gothic" w:hAnsi="Century Gothic" w:cs="Arial"/>
          <w:sz w:val="20"/>
          <w:szCs w:val="20"/>
        </w:rPr>
        <w:t>this important ecosystem</w:t>
      </w:r>
      <w:r>
        <w:rPr>
          <w:rFonts w:ascii="Century Gothic" w:hAnsi="Century Gothic" w:cs="Arial"/>
          <w:sz w:val="20"/>
          <w:szCs w:val="20"/>
        </w:rPr>
        <w:t>.</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74BF6245" w14:textId="50F9CE2E" w:rsidR="00B46F89" w:rsidRPr="00B46F89" w:rsidRDefault="00401EB4" w:rsidP="00CC6870">
      <w:pPr>
        <w:spacing w:after="0" w:line="240" w:lineRule="auto"/>
        <w:rPr>
          <w:rFonts w:ascii="Century Gothic" w:hAnsi="Century Gothic" w:cs="Arial"/>
          <w:sz w:val="20"/>
          <w:szCs w:val="20"/>
        </w:rPr>
      </w:pPr>
      <w:r>
        <w:rPr>
          <w:rFonts w:ascii="Century Gothic" w:hAnsi="Century Gothic" w:cs="Arial"/>
          <w:sz w:val="20"/>
          <w:szCs w:val="20"/>
        </w:rPr>
        <w:t xml:space="preserve">Ecological Forecasting, </w:t>
      </w:r>
      <w:r w:rsidR="00BE7CCC" w:rsidRPr="00BE7CCC">
        <w:rPr>
          <w:rFonts w:ascii="Century Gothic" w:hAnsi="Century Gothic" w:cs="Arial"/>
          <w:sz w:val="20"/>
          <w:szCs w:val="20"/>
        </w:rPr>
        <w:t xml:space="preserve">Landsat, Sentinel 2, </w:t>
      </w:r>
      <w:r>
        <w:rPr>
          <w:rFonts w:ascii="Century Gothic" w:hAnsi="Century Gothic" w:cs="Arial"/>
          <w:sz w:val="20"/>
          <w:szCs w:val="20"/>
        </w:rPr>
        <w:t>ENSO</w:t>
      </w:r>
      <w:r w:rsidR="00BE7CCC" w:rsidRPr="00BE7CCC">
        <w:rPr>
          <w:rFonts w:ascii="Century Gothic" w:hAnsi="Century Gothic" w:cs="Arial"/>
          <w:sz w:val="20"/>
          <w:szCs w:val="20"/>
        </w:rPr>
        <w:t xml:space="preserve">, Vegetation Indices, Marsh Equilibrium Model (MEM), Suspended Sediment Concentration, Sea Level </w:t>
      </w:r>
      <w:r w:rsidR="009014D3" w:rsidRPr="00BE7CCC">
        <w:rPr>
          <w:rFonts w:ascii="Century Gothic" w:hAnsi="Century Gothic" w:cs="Arial"/>
          <w:sz w:val="20"/>
          <w:szCs w:val="20"/>
        </w:rPr>
        <w:t>Rise</w:t>
      </w:r>
      <w:r w:rsidR="00BE7CCC" w:rsidRPr="00BE7CCC">
        <w:rPr>
          <w:rFonts w:ascii="Century Gothic" w:hAnsi="Century Gothic" w:cs="Arial"/>
          <w:sz w:val="20"/>
          <w:szCs w:val="20"/>
        </w:rPr>
        <w:t xml:space="preserve"> (SLR)</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756D4896" w14:textId="696BE137" w:rsidR="00BE7CCC" w:rsidRPr="00BE7CCC" w:rsidRDefault="00BE7CCC" w:rsidP="00BE7CCC">
      <w:pPr>
        <w:pStyle w:val="ListParagraph"/>
        <w:numPr>
          <w:ilvl w:val="0"/>
          <w:numId w:val="1"/>
        </w:numPr>
        <w:spacing w:after="0" w:line="240" w:lineRule="auto"/>
        <w:rPr>
          <w:rFonts w:ascii="Century Gothic" w:hAnsi="Century Gothic" w:cs="Arial"/>
          <w:sz w:val="20"/>
          <w:szCs w:val="20"/>
        </w:rPr>
      </w:pPr>
      <w:r w:rsidRPr="00BE7CCC">
        <w:rPr>
          <w:rFonts w:ascii="Century Gothic" w:hAnsi="Century Gothic" w:cs="Arial"/>
          <w:sz w:val="20"/>
          <w:szCs w:val="20"/>
        </w:rPr>
        <w:t>Elkhorn Slough currently faces the threat of sea level rise due to climate change, which has the potential to submerge marsh vegetation and limit the marsh’s ability to adequately migrate to higher elevations</w:t>
      </w:r>
      <w:r w:rsidR="0085572E">
        <w:rPr>
          <w:rFonts w:ascii="Century Gothic" w:hAnsi="Century Gothic" w:cs="Arial"/>
          <w:sz w:val="20"/>
          <w:szCs w:val="20"/>
        </w:rPr>
        <w:t>.</w:t>
      </w:r>
    </w:p>
    <w:p w14:paraId="7C86A1DE" w14:textId="335EBC07" w:rsidR="00BE7CCC" w:rsidRPr="00BE7CCC" w:rsidRDefault="00BE7CCC" w:rsidP="00BE7CCC">
      <w:pPr>
        <w:pStyle w:val="ListParagraph"/>
        <w:numPr>
          <w:ilvl w:val="0"/>
          <w:numId w:val="1"/>
        </w:numPr>
        <w:spacing w:after="0" w:line="240" w:lineRule="auto"/>
        <w:rPr>
          <w:rFonts w:ascii="Century Gothic" w:hAnsi="Century Gothic" w:cs="Arial"/>
          <w:sz w:val="20"/>
          <w:szCs w:val="20"/>
        </w:rPr>
      </w:pPr>
      <w:r w:rsidRPr="00BE7CCC">
        <w:rPr>
          <w:rFonts w:ascii="Century Gothic" w:hAnsi="Century Gothic" w:cs="Arial"/>
          <w:sz w:val="20"/>
          <w:szCs w:val="20"/>
        </w:rPr>
        <w:t>Since marshes store large amounts of blue carbon</w:t>
      </w:r>
      <w:r>
        <w:rPr>
          <w:rFonts w:ascii="Century Gothic" w:hAnsi="Century Gothic" w:cs="Arial"/>
          <w:sz w:val="20"/>
          <w:szCs w:val="20"/>
        </w:rPr>
        <w:t xml:space="preserve"> -- that is, carbon sequestered</w:t>
      </w:r>
      <w:r w:rsidRPr="00BE7CCC">
        <w:rPr>
          <w:rFonts w:ascii="Century Gothic" w:hAnsi="Century Gothic" w:cs="Arial"/>
          <w:sz w:val="20"/>
          <w:szCs w:val="20"/>
        </w:rPr>
        <w:t xml:space="preserve"> in coastal marine ecosystems -- general decline in marsh health can lead to the release of this carbon to the atmosphere, impacting the global carbon cycle.</w:t>
      </w:r>
    </w:p>
    <w:p w14:paraId="49E89776" w14:textId="53FCB9C2" w:rsidR="00CC1EF4" w:rsidRPr="00D579FC" w:rsidRDefault="00BE7CCC" w:rsidP="00BE7CCC">
      <w:pPr>
        <w:pStyle w:val="ListParagraph"/>
        <w:numPr>
          <w:ilvl w:val="0"/>
          <w:numId w:val="1"/>
        </w:numPr>
        <w:spacing w:after="0" w:line="240" w:lineRule="auto"/>
        <w:rPr>
          <w:rFonts w:ascii="Century Gothic" w:hAnsi="Century Gothic" w:cs="Arial"/>
          <w:sz w:val="20"/>
          <w:szCs w:val="20"/>
        </w:rPr>
      </w:pPr>
      <w:r w:rsidRPr="00BE7CCC">
        <w:rPr>
          <w:rFonts w:ascii="Century Gothic" w:hAnsi="Century Gothic" w:cs="Arial"/>
          <w:sz w:val="20"/>
          <w:szCs w:val="20"/>
        </w:rPr>
        <w:t>Decline of marsh health and extent is a disturbance to the diverse species that provide important ecosystem services in Elkhorn Slough, demonstrating the necessity to analyze marsh resilience and adaptation within the context of climatic variations.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4CDF682A" w14:textId="320D5305" w:rsidR="00BE7CCC" w:rsidRPr="00BE7CCC" w:rsidRDefault="00BE7CCC" w:rsidP="00CC6870">
      <w:pPr>
        <w:spacing w:after="0" w:line="240" w:lineRule="auto"/>
        <w:rPr>
          <w:rFonts w:ascii="Century Gothic" w:hAnsi="Century Gothic" w:cs="Arial"/>
          <w:sz w:val="20"/>
          <w:szCs w:val="20"/>
        </w:rPr>
      </w:pPr>
      <w:r w:rsidRPr="00BE7CCC">
        <w:rPr>
          <w:rFonts w:ascii="Century Gothic" w:hAnsi="Century Gothic" w:cs="Arial"/>
          <w:sz w:val="20"/>
          <w:szCs w:val="20"/>
        </w:rPr>
        <w:t>The Elkhorn Slough National Estuarine Res</w:t>
      </w:r>
      <w:r>
        <w:rPr>
          <w:rFonts w:ascii="Century Gothic" w:hAnsi="Century Gothic" w:cs="Arial"/>
          <w:sz w:val="20"/>
          <w:szCs w:val="20"/>
        </w:rPr>
        <w:t xml:space="preserve">earch Reserve (ESNERR) </w:t>
      </w:r>
      <w:r w:rsidR="00084D2E">
        <w:rPr>
          <w:rFonts w:ascii="Century Gothic" w:hAnsi="Century Gothic" w:cs="Arial"/>
          <w:sz w:val="20"/>
          <w:szCs w:val="20"/>
        </w:rPr>
        <w:t xml:space="preserve">is a California Department of Fish and Wildlife ecological reserve that </w:t>
      </w:r>
      <w:r>
        <w:rPr>
          <w:rFonts w:ascii="Century Gothic" w:hAnsi="Century Gothic" w:cs="Arial"/>
          <w:sz w:val="20"/>
          <w:szCs w:val="20"/>
        </w:rPr>
        <w:t>supports</w:t>
      </w:r>
      <w:r w:rsidRPr="00BE7CCC">
        <w:rPr>
          <w:rFonts w:ascii="Century Gothic" w:hAnsi="Century Gothic" w:cs="Arial"/>
          <w:sz w:val="20"/>
          <w:szCs w:val="20"/>
        </w:rPr>
        <w:t xml:space="preserve"> scientific research, education, and outreach initiatives. Currently at ESNERR, over 100 stakeholders are involved in a 5-year plan, th</w:t>
      </w:r>
      <w:r>
        <w:rPr>
          <w:rFonts w:ascii="Century Gothic" w:hAnsi="Century Gothic" w:cs="Arial"/>
          <w:sz w:val="20"/>
          <w:szCs w:val="20"/>
        </w:rPr>
        <w:t xml:space="preserve">e Tidal Wetland Project (TWP), </w:t>
      </w:r>
      <w:r w:rsidRPr="00BE7CCC">
        <w:rPr>
          <w:rFonts w:ascii="Century Gothic" w:hAnsi="Century Gothic" w:cs="Arial"/>
          <w:sz w:val="20"/>
          <w:szCs w:val="20"/>
        </w:rPr>
        <w:t>which focuses on adding sediment, reducing eutrophication, and improving research efforts in the Slough to inform po</w:t>
      </w:r>
      <w:r w:rsidR="009014D3">
        <w:rPr>
          <w:rFonts w:ascii="Century Gothic" w:hAnsi="Century Gothic" w:cs="Arial"/>
          <w:sz w:val="20"/>
          <w:szCs w:val="20"/>
        </w:rPr>
        <w:t>licies and restoration actions.</w:t>
      </w:r>
      <w:r w:rsidRPr="00BE7CCC">
        <w:rPr>
          <w:rFonts w:ascii="Century Gothic" w:hAnsi="Century Gothic" w:cs="Arial"/>
          <w:sz w:val="20"/>
          <w:szCs w:val="20"/>
        </w:rPr>
        <w:t xml:space="preserve"> ESNERR’s mission, along with the Elkhorn Slough Foundation, prioritizes protecting key habitats and identifying emerging threats, such as sea level rise and climatic variations affecting marsh extent an</w:t>
      </w:r>
      <w:r w:rsidR="009014D3">
        <w:rPr>
          <w:rFonts w:ascii="Century Gothic" w:hAnsi="Century Gothic" w:cs="Arial"/>
          <w:sz w:val="20"/>
          <w:szCs w:val="20"/>
        </w:rPr>
        <w:t xml:space="preserve">d long-term vegetative health. </w:t>
      </w:r>
      <w:r w:rsidRPr="00BE7CCC">
        <w:rPr>
          <w:rFonts w:ascii="Century Gothic" w:hAnsi="Century Gothic" w:cs="Arial"/>
          <w:sz w:val="20"/>
          <w:szCs w:val="20"/>
        </w:rPr>
        <w:t xml:space="preserve">While scientific research for the preservation of the estuary is actively performed at ESNERR, the Foundation acts as a land trust to continue conservation and protection efforts. </w:t>
      </w:r>
    </w:p>
    <w:p w14:paraId="31ABEE4C" w14:textId="77777777" w:rsidR="00BE7CCC" w:rsidRDefault="00BE7CCC" w:rsidP="00CC6870">
      <w:pPr>
        <w:spacing w:after="0" w:line="240" w:lineRule="auto"/>
        <w:rPr>
          <w:rFonts w:ascii="Century Gothic" w:hAnsi="Century Gothic" w:cs="Arial"/>
          <w:b/>
          <w:sz w:val="20"/>
          <w:szCs w:val="20"/>
        </w:rPr>
      </w:pPr>
    </w:p>
    <w:p w14:paraId="7C05AD69" w14:textId="03C17FB7" w:rsidR="00BE7CCC" w:rsidRPr="00BE7CCC" w:rsidRDefault="00CC6870" w:rsidP="00BE7CCC">
      <w:pPr>
        <w:spacing w:after="0" w:line="240" w:lineRule="auto"/>
        <w:rPr>
          <w:rFonts w:ascii="Times New Roman" w:eastAsia="Times New Roman" w:hAnsi="Times New Roman"/>
          <w:sz w:val="24"/>
          <w:szCs w:val="24"/>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2292"/>
        <w:gridCol w:w="1800"/>
        <w:gridCol w:w="4144"/>
        <w:gridCol w:w="1072"/>
        <w:gridCol w:w="36"/>
      </w:tblGrid>
      <w:tr w:rsidR="00BE7CCC" w:rsidRPr="00BE7CCC" w14:paraId="3EB9C621" w14:textId="5CB72EF9" w:rsidTr="00BE7CCC">
        <w:tc>
          <w:tcPr>
            <w:tcW w:w="0" w:type="auto"/>
            <w:tcBorders>
              <w:top w:val="single" w:sz="6" w:space="0" w:color="000000"/>
              <w:left w:val="single" w:sz="6" w:space="0" w:color="000000"/>
              <w:bottom w:val="single" w:sz="6" w:space="0" w:color="000000"/>
              <w:right w:val="single" w:sz="6" w:space="0" w:color="000000"/>
            </w:tcBorders>
            <w:shd w:val="clear" w:color="auto" w:fill="31849B"/>
            <w:tcMar>
              <w:top w:w="0" w:type="dxa"/>
              <w:left w:w="120" w:type="dxa"/>
              <w:bottom w:w="0" w:type="dxa"/>
              <w:right w:w="120" w:type="dxa"/>
            </w:tcMar>
            <w:hideMark/>
          </w:tcPr>
          <w:p w14:paraId="00DA9FB1" w14:textId="77777777" w:rsidR="00BE7CCC" w:rsidRPr="00BE7CCC" w:rsidRDefault="00BE7CCC" w:rsidP="00BE7CCC">
            <w:pPr>
              <w:spacing w:after="0" w:line="240" w:lineRule="auto"/>
              <w:jc w:val="center"/>
              <w:rPr>
                <w:rFonts w:ascii="Century Gothic" w:eastAsia="Times New Roman" w:hAnsi="Century Gothic"/>
                <w:color w:val="FFFFFF" w:themeColor="background1"/>
                <w:sz w:val="20"/>
                <w:szCs w:val="20"/>
              </w:rPr>
            </w:pPr>
            <w:r w:rsidRPr="00BE7CCC">
              <w:rPr>
                <w:rFonts w:ascii="Century Gothic" w:eastAsia="Times New Roman" w:hAnsi="Century Gothic"/>
                <w:b/>
                <w:bCs/>
                <w:color w:val="FFFFFF" w:themeColor="background1"/>
                <w:sz w:val="20"/>
                <w:szCs w:val="20"/>
              </w:rPr>
              <w:t>End-Product</w:t>
            </w:r>
          </w:p>
        </w:tc>
        <w:tc>
          <w:tcPr>
            <w:tcW w:w="0" w:type="auto"/>
            <w:tcBorders>
              <w:top w:val="single" w:sz="6" w:space="0" w:color="000000"/>
              <w:left w:val="single" w:sz="6" w:space="0" w:color="000000"/>
              <w:bottom w:val="single" w:sz="6" w:space="0" w:color="000000"/>
              <w:right w:val="single" w:sz="6" w:space="0" w:color="000000"/>
            </w:tcBorders>
            <w:shd w:val="clear" w:color="auto" w:fill="31849B"/>
            <w:tcMar>
              <w:top w:w="0" w:type="dxa"/>
              <w:left w:w="120" w:type="dxa"/>
              <w:bottom w:w="0" w:type="dxa"/>
              <w:right w:w="120" w:type="dxa"/>
            </w:tcMar>
            <w:hideMark/>
          </w:tcPr>
          <w:p w14:paraId="5E2CF73B" w14:textId="77777777" w:rsidR="00BE7CCC" w:rsidRPr="00BE7CCC" w:rsidRDefault="00BE7CCC" w:rsidP="00BE7CCC">
            <w:pPr>
              <w:spacing w:after="0" w:line="240" w:lineRule="auto"/>
              <w:jc w:val="center"/>
              <w:rPr>
                <w:rFonts w:ascii="Century Gothic" w:eastAsia="Times New Roman" w:hAnsi="Century Gothic"/>
                <w:color w:val="FFFFFF" w:themeColor="background1"/>
                <w:sz w:val="20"/>
                <w:szCs w:val="20"/>
              </w:rPr>
            </w:pPr>
            <w:r w:rsidRPr="00BE7CCC">
              <w:rPr>
                <w:rFonts w:ascii="Century Gothic" w:eastAsia="Times New Roman" w:hAnsi="Century Gothic"/>
                <w:b/>
                <w:bCs/>
                <w:color w:val="FFFFFF" w:themeColor="background1"/>
                <w:sz w:val="20"/>
                <w:szCs w:val="20"/>
              </w:rPr>
              <w:t>Earth Observations Used</w:t>
            </w:r>
          </w:p>
        </w:tc>
        <w:tc>
          <w:tcPr>
            <w:tcW w:w="0" w:type="auto"/>
            <w:tcBorders>
              <w:top w:val="single" w:sz="6" w:space="0" w:color="000000"/>
              <w:left w:val="single" w:sz="6" w:space="0" w:color="000000"/>
              <w:bottom w:val="single" w:sz="6" w:space="0" w:color="000000"/>
              <w:right w:val="single" w:sz="6" w:space="0" w:color="000000"/>
            </w:tcBorders>
            <w:shd w:val="clear" w:color="auto" w:fill="31849B"/>
            <w:tcMar>
              <w:top w:w="0" w:type="dxa"/>
              <w:left w:w="120" w:type="dxa"/>
              <w:bottom w:w="0" w:type="dxa"/>
              <w:right w:w="120" w:type="dxa"/>
            </w:tcMar>
            <w:hideMark/>
          </w:tcPr>
          <w:p w14:paraId="7E157988" w14:textId="77777777" w:rsidR="00BE7CCC" w:rsidRPr="00BE7CCC" w:rsidRDefault="00BE7CCC" w:rsidP="00BE7CCC">
            <w:pPr>
              <w:spacing w:after="0" w:line="240" w:lineRule="auto"/>
              <w:jc w:val="center"/>
              <w:rPr>
                <w:rFonts w:ascii="Century Gothic" w:eastAsia="Times New Roman" w:hAnsi="Century Gothic"/>
                <w:color w:val="FFFFFF" w:themeColor="background1"/>
                <w:sz w:val="20"/>
                <w:szCs w:val="20"/>
              </w:rPr>
            </w:pPr>
            <w:r w:rsidRPr="00BE7CCC">
              <w:rPr>
                <w:rFonts w:ascii="Century Gothic" w:eastAsia="Times New Roman" w:hAnsi="Century Gothic"/>
                <w:b/>
                <w:bCs/>
                <w:color w:val="FFFFFF" w:themeColor="background1"/>
                <w:sz w:val="20"/>
                <w:szCs w:val="20"/>
              </w:rPr>
              <w:t>Benefit &amp; Impact</w:t>
            </w:r>
          </w:p>
        </w:tc>
        <w:tc>
          <w:tcPr>
            <w:tcW w:w="0" w:type="auto"/>
            <w:tcBorders>
              <w:top w:val="single" w:sz="6" w:space="0" w:color="000000"/>
              <w:left w:val="single" w:sz="6" w:space="0" w:color="000000"/>
              <w:bottom w:val="single" w:sz="6" w:space="0" w:color="000000"/>
              <w:right w:val="single" w:sz="6" w:space="0" w:color="000000"/>
            </w:tcBorders>
            <w:shd w:val="clear" w:color="auto" w:fill="31849B"/>
            <w:tcMar>
              <w:top w:w="0" w:type="dxa"/>
              <w:left w:w="120" w:type="dxa"/>
              <w:bottom w:w="0" w:type="dxa"/>
              <w:right w:w="120" w:type="dxa"/>
            </w:tcMar>
            <w:hideMark/>
          </w:tcPr>
          <w:p w14:paraId="18E45FAD" w14:textId="77777777" w:rsidR="00BE7CCC" w:rsidRPr="00BE7CCC" w:rsidRDefault="00BE7CCC" w:rsidP="00BE7CCC">
            <w:pPr>
              <w:spacing w:after="0" w:line="240" w:lineRule="auto"/>
              <w:jc w:val="center"/>
              <w:rPr>
                <w:rFonts w:ascii="Century Gothic" w:eastAsia="Times New Roman" w:hAnsi="Century Gothic"/>
                <w:color w:val="FFFFFF" w:themeColor="background1"/>
                <w:sz w:val="20"/>
                <w:szCs w:val="20"/>
              </w:rPr>
            </w:pPr>
            <w:r w:rsidRPr="00BE7CCC">
              <w:rPr>
                <w:rFonts w:ascii="Century Gothic" w:eastAsia="Times New Roman" w:hAnsi="Century Gothic"/>
                <w:b/>
                <w:bCs/>
                <w:color w:val="FFFFFF" w:themeColor="background1"/>
                <w:sz w:val="20"/>
                <w:szCs w:val="20"/>
              </w:rPr>
              <w:t xml:space="preserve">Software </w:t>
            </w:r>
          </w:p>
          <w:p w14:paraId="0C3740B3" w14:textId="77777777" w:rsidR="00BE7CCC" w:rsidRPr="00BE7CCC" w:rsidRDefault="00BE7CCC" w:rsidP="00BE7CCC">
            <w:pPr>
              <w:spacing w:after="0" w:line="240" w:lineRule="auto"/>
              <w:jc w:val="center"/>
              <w:rPr>
                <w:rFonts w:ascii="Century Gothic" w:eastAsia="Times New Roman" w:hAnsi="Century Gothic"/>
                <w:color w:val="FFFFFF" w:themeColor="background1"/>
                <w:sz w:val="20"/>
                <w:szCs w:val="20"/>
              </w:rPr>
            </w:pPr>
            <w:r w:rsidRPr="00BE7CCC">
              <w:rPr>
                <w:rFonts w:ascii="Century Gothic" w:eastAsia="Times New Roman" w:hAnsi="Century Gothic"/>
                <w:b/>
                <w:bCs/>
                <w:color w:val="FFFFFF" w:themeColor="background1"/>
                <w:sz w:val="20"/>
                <w:szCs w:val="20"/>
              </w:rPr>
              <w:t>Release</w:t>
            </w:r>
          </w:p>
        </w:tc>
        <w:tc>
          <w:tcPr>
            <w:tcW w:w="0" w:type="auto"/>
            <w:tcBorders>
              <w:top w:val="single" w:sz="6" w:space="0" w:color="000000"/>
              <w:left w:val="single" w:sz="6" w:space="0" w:color="000000"/>
              <w:bottom w:val="single" w:sz="6" w:space="0" w:color="000000"/>
              <w:right w:val="single" w:sz="6" w:space="0" w:color="000000"/>
            </w:tcBorders>
            <w:shd w:val="clear" w:color="auto" w:fill="31849B"/>
          </w:tcPr>
          <w:p w14:paraId="7A91DBDF" w14:textId="77777777" w:rsidR="00BE7CCC" w:rsidRPr="00BE7CCC" w:rsidRDefault="00BE7CCC" w:rsidP="00BE7CCC">
            <w:pPr>
              <w:spacing w:after="0" w:line="240" w:lineRule="auto"/>
              <w:jc w:val="center"/>
              <w:rPr>
                <w:rFonts w:ascii="Century Gothic" w:eastAsia="Times New Roman" w:hAnsi="Century Gothic"/>
                <w:b/>
                <w:bCs/>
                <w:color w:val="FFFFFF" w:themeColor="background1"/>
                <w:sz w:val="20"/>
                <w:szCs w:val="20"/>
              </w:rPr>
            </w:pPr>
          </w:p>
        </w:tc>
      </w:tr>
      <w:tr w:rsidR="00BE7CCC" w:rsidRPr="00BE7CCC" w14:paraId="42DD7A12" w14:textId="48ACFCE9" w:rsidTr="00BE7CC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F2B52E" w14:textId="314D4E59"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 xml:space="preserve">Time Series Analyses of Elkhorn Slough Marshland Extent </w:t>
            </w:r>
            <w:r w:rsidRPr="00BE7CCC">
              <w:rPr>
                <w:rFonts w:ascii="Century Gothic" w:eastAsia="Times New Roman" w:hAnsi="Century Gothic"/>
                <w:color w:val="000000"/>
                <w:sz w:val="20"/>
                <w:szCs w:val="20"/>
              </w:rPr>
              <w:lastRenderedPageBreak/>
              <w:t>and Vegetation Health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AB8531B" w14:textId="7DC36F04"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lastRenderedPageBreak/>
              <w:t>Landsat 5 TM,</w:t>
            </w:r>
            <w:r w:rsidR="00C47277">
              <w:rPr>
                <w:rFonts w:ascii="Century Gothic" w:eastAsia="Times New Roman" w:hAnsi="Century Gothic"/>
                <w:sz w:val="24"/>
                <w:szCs w:val="24"/>
              </w:rPr>
              <w:t xml:space="preserve"> </w:t>
            </w:r>
            <w:r w:rsidRPr="00BE7CCC">
              <w:rPr>
                <w:rFonts w:ascii="Century Gothic" w:eastAsia="Times New Roman" w:hAnsi="Century Gothic"/>
                <w:color w:val="000000"/>
                <w:sz w:val="20"/>
                <w:szCs w:val="20"/>
              </w:rPr>
              <w:t>Landsat 7 ETM+, Landsat 8 OLI</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59102C" w14:textId="4D86DF9E"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 xml:space="preserve">Detecting historical growth, loss, and persistence trends will provide partners with quantitative estimates of </w:t>
            </w:r>
            <w:r w:rsidRPr="00BE7CCC">
              <w:rPr>
                <w:rFonts w:ascii="Century Gothic" w:eastAsia="Times New Roman" w:hAnsi="Century Gothic"/>
                <w:color w:val="000000"/>
                <w:sz w:val="20"/>
                <w:szCs w:val="20"/>
              </w:rPr>
              <w:lastRenderedPageBreak/>
              <w:t>marshland changes and its relationship to ENSO years (El Niño / La Niña).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CE27E7" w14:textId="4A3D9148" w:rsidR="00BE7CCC" w:rsidRPr="00BE7CCC" w:rsidRDefault="00F84D43" w:rsidP="00BE7CCC">
            <w:pPr>
              <w:spacing w:after="0" w:line="240" w:lineRule="auto"/>
              <w:rPr>
                <w:rFonts w:ascii="Century Gothic" w:eastAsia="Times New Roman" w:hAnsi="Century Gothic"/>
                <w:sz w:val="24"/>
                <w:szCs w:val="24"/>
              </w:rPr>
            </w:pPr>
            <w:r>
              <w:rPr>
                <w:rFonts w:ascii="Century Gothic" w:eastAsia="Times New Roman" w:hAnsi="Century Gothic"/>
                <w:color w:val="000000"/>
                <w:sz w:val="20"/>
                <w:szCs w:val="20"/>
              </w:rPr>
              <w:lastRenderedPageBreak/>
              <w:t>III</w:t>
            </w:r>
          </w:p>
        </w:tc>
        <w:tc>
          <w:tcPr>
            <w:tcW w:w="0" w:type="auto"/>
            <w:tcBorders>
              <w:top w:val="single" w:sz="6" w:space="0" w:color="000000"/>
              <w:left w:val="single" w:sz="6" w:space="0" w:color="000000"/>
              <w:bottom w:val="single" w:sz="6" w:space="0" w:color="000000"/>
              <w:right w:val="single" w:sz="6" w:space="0" w:color="000000"/>
            </w:tcBorders>
          </w:tcPr>
          <w:p w14:paraId="2F6F5D13" w14:textId="77777777" w:rsidR="00BE7CCC" w:rsidRPr="00BE7CCC" w:rsidRDefault="00BE7CCC" w:rsidP="00BE7CCC">
            <w:pPr>
              <w:spacing w:after="0" w:line="240" w:lineRule="auto"/>
              <w:rPr>
                <w:rFonts w:ascii="Century Gothic" w:eastAsia="Times New Roman" w:hAnsi="Century Gothic"/>
                <w:color w:val="000000"/>
                <w:sz w:val="20"/>
                <w:szCs w:val="20"/>
              </w:rPr>
            </w:pPr>
          </w:p>
        </w:tc>
      </w:tr>
      <w:tr w:rsidR="00BE7CCC" w:rsidRPr="00BE7CCC" w14:paraId="59063068" w14:textId="5E5260FE" w:rsidTr="00BE7CC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A0E45F" w14:textId="36FB4BAD"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 xml:space="preserve">High-Resolution Map of Elkhorn Slough Marshland Extent and Vegetation Health for Comparison with </w:t>
            </w:r>
            <w:r w:rsidRPr="00BE7CCC">
              <w:rPr>
                <w:rFonts w:ascii="Century Gothic" w:eastAsia="Times New Roman" w:hAnsi="Century Gothic"/>
                <w:i/>
                <w:iCs/>
                <w:color w:val="000000"/>
                <w:sz w:val="20"/>
                <w:szCs w:val="20"/>
              </w:rPr>
              <w:t xml:space="preserve">in situ </w:t>
            </w:r>
            <w:r w:rsidRPr="00BE7CCC">
              <w:rPr>
                <w:rFonts w:ascii="Century Gothic" w:eastAsia="Times New Roman" w:hAnsi="Century Gothic"/>
                <w:color w:val="000000"/>
                <w:sz w:val="20"/>
                <w:szCs w:val="20"/>
              </w:rPr>
              <w:t>data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65F690" w14:textId="77777777"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Sentinel 2, AVIRIS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B0DB4A" w14:textId="6193017D"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 xml:space="preserve">By comparing </w:t>
            </w:r>
            <w:r w:rsidRPr="00BE7CCC">
              <w:rPr>
                <w:rFonts w:ascii="Century Gothic" w:eastAsia="Times New Roman" w:hAnsi="Century Gothic"/>
                <w:i/>
                <w:iCs/>
                <w:color w:val="000000"/>
                <w:sz w:val="20"/>
                <w:szCs w:val="20"/>
              </w:rPr>
              <w:t>in situ</w:t>
            </w:r>
            <w:r w:rsidRPr="00BE7CCC">
              <w:rPr>
                <w:rFonts w:ascii="Century Gothic" w:eastAsia="Times New Roman" w:hAnsi="Century Gothic"/>
                <w:color w:val="000000"/>
                <w:sz w:val="20"/>
                <w:szCs w:val="20"/>
              </w:rPr>
              <w:t xml:space="preserve"> data taken during September 2016 with a high resolution map of marsh health, partners can validate areas of restoration need a</w:t>
            </w:r>
            <w:r w:rsidR="00007E4D">
              <w:rPr>
                <w:rFonts w:ascii="Century Gothic" w:eastAsia="Times New Roman" w:hAnsi="Century Gothic"/>
                <w:color w:val="000000"/>
                <w:sz w:val="20"/>
                <w:szCs w:val="20"/>
              </w:rPr>
              <w:t>s</w:t>
            </w:r>
            <w:r w:rsidRPr="00BE7CCC">
              <w:rPr>
                <w:rFonts w:ascii="Century Gothic" w:eastAsia="Times New Roman" w:hAnsi="Century Gothic"/>
                <w:color w:val="000000"/>
                <w:sz w:val="20"/>
                <w:szCs w:val="20"/>
              </w:rPr>
              <w:t xml:space="preserve"> well as decide how to use high resolution imagery in the future.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D96BB7" w14:textId="5FAD09DA" w:rsidR="00BE7CCC" w:rsidRPr="00BE7CCC" w:rsidRDefault="00F84D43" w:rsidP="00BE7CCC">
            <w:pPr>
              <w:spacing w:after="0" w:line="240" w:lineRule="auto"/>
              <w:rPr>
                <w:rFonts w:ascii="Century Gothic" w:eastAsia="Times New Roman" w:hAnsi="Century Gothic"/>
                <w:sz w:val="24"/>
                <w:szCs w:val="24"/>
              </w:rPr>
            </w:pPr>
            <w:r>
              <w:rPr>
                <w:rFonts w:ascii="Century Gothic" w:eastAsia="Times New Roman" w:hAnsi="Century Gothic"/>
                <w:color w:val="000000"/>
                <w:sz w:val="20"/>
                <w:szCs w:val="20"/>
              </w:rPr>
              <w:t>III</w:t>
            </w:r>
          </w:p>
        </w:tc>
        <w:tc>
          <w:tcPr>
            <w:tcW w:w="0" w:type="auto"/>
            <w:tcBorders>
              <w:top w:val="single" w:sz="6" w:space="0" w:color="000000"/>
              <w:left w:val="single" w:sz="6" w:space="0" w:color="000000"/>
              <w:bottom w:val="single" w:sz="6" w:space="0" w:color="000000"/>
              <w:right w:val="single" w:sz="6" w:space="0" w:color="000000"/>
            </w:tcBorders>
          </w:tcPr>
          <w:p w14:paraId="195FC7DE" w14:textId="77777777" w:rsidR="00BE7CCC" w:rsidRPr="00BE7CCC" w:rsidRDefault="00BE7CCC" w:rsidP="00BE7CCC">
            <w:pPr>
              <w:spacing w:after="0" w:line="240" w:lineRule="auto"/>
              <w:rPr>
                <w:rFonts w:ascii="Century Gothic" w:eastAsia="Times New Roman" w:hAnsi="Century Gothic"/>
                <w:color w:val="000000"/>
                <w:sz w:val="20"/>
                <w:szCs w:val="20"/>
              </w:rPr>
            </w:pPr>
          </w:p>
        </w:tc>
      </w:tr>
      <w:tr w:rsidR="00BE7CCC" w:rsidRPr="00BE7CCC" w14:paraId="564F6812" w14:textId="0A835017" w:rsidTr="00BE7CC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7BF952" w14:textId="77777777"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Marsh Equilibrium Model (MEM) Outputs, Manual &amp; DEM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8189C12" w14:textId="77777777" w:rsidR="00BE7CCC" w:rsidRPr="00BE7CCC" w:rsidRDefault="00BE7CCC" w:rsidP="00BE7CCC">
            <w:pPr>
              <w:spacing w:after="0" w:line="240" w:lineRule="auto"/>
              <w:rPr>
                <w:rFonts w:ascii="Century Gothic" w:eastAsia="Times New Roman" w:hAnsi="Century Gothic"/>
                <w:sz w:val="24"/>
                <w:szCs w:val="24"/>
              </w:rPr>
            </w:pPr>
            <w:r w:rsidRPr="00BE7CCC">
              <w:rPr>
                <w:rFonts w:ascii="Century Gothic" w:eastAsia="Times New Roman" w:hAnsi="Century Gothic"/>
                <w:color w:val="000000"/>
                <w:sz w:val="20"/>
                <w:szCs w:val="20"/>
              </w:rPr>
              <w:t>CA Coastal Conservancy Lidar or SRTM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286436" w14:textId="7507426D" w:rsidR="00BE7CCC" w:rsidRPr="00466DD7" w:rsidRDefault="00466DD7" w:rsidP="00084D2E">
            <w:pPr>
              <w:spacing w:after="0" w:line="240" w:lineRule="auto"/>
              <w:rPr>
                <w:rFonts w:ascii="Century Gothic" w:eastAsia="Times New Roman" w:hAnsi="Century Gothic"/>
                <w:sz w:val="24"/>
                <w:szCs w:val="24"/>
              </w:rPr>
            </w:pPr>
            <w:r w:rsidRPr="00466DD7">
              <w:rPr>
                <w:rFonts w:ascii="Century Gothic" w:hAnsi="Century Gothic" w:cs="Arial"/>
                <w:color w:val="263238"/>
                <w:sz w:val="20"/>
                <w:szCs w:val="20"/>
              </w:rPr>
              <w:t xml:space="preserve">Using the MEM will benefit the end-users in assessing the resilience of the Slough to sea level rise as well as large scale climatic variations. Overlaying the results using the Model Builder in ArcGIS created by </w:t>
            </w:r>
            <w:proofErr w:type="spellStart"/>
            <w:r w:rsidRPr="00466DD7">
              <w:rPr>
                <w:rFonts w:ascii="Century Gothic" w:hAnsi="Century Gothic" w:cs="Arial"/>
                <w:color w:val="263238"/>
                <w:sz w:val="20"/>
                <w:szCs w:val="20"/>
              </w:rPr>
              <w:t>Schile</w:t>
            </w:r>
            <w:proofErr w:type="spellEnd"/>
            <w:r w:rsidRPr="00466DD7">
              <w:rPr>
                <w:rFonts w:ascii="Century Gothic" w:hAnsi="Century Gothic" w:cs="Arial"/>
                <w:color w:val="263238"/>
                <w:sz w:val="20"/>
                <w:szCs w:val="20"/>
              </w:rPr>
              <w:t xml:space="preserve"> et al. (2014) onto a DEM corrected as done by Buffington et al. (2016) will enable the users to assess which areas of the marsh are most resilient. The MEM manual will allow the end-users to continue predicting marsh health once the DEVELOP term has ended.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994742" w14:textId="0C5FCA30" w:rsidR="00BE7CCC" w:rsidRPr="00BE7CCC" w:rsidRDefault="00F84D43" w:rsidP="00BE7CCC">
            <w:pPr>
              <w:spacing w:after="0" w:line="240" w:lineRule="auto"/>
              <w:rPr>
                <w:rFonts w:ascii="Century Gothic" w:eastAsia="Times New Roman" w:hAnsi="Century Gothic"/>
                <w:sz w:val="24"/>
                <w:szCs w:val="24"/>
              </w:rPr>
            </w:pPr>
            <w:r>
              <w:rPr>
                <w:rFonts w:ascii="Century Gothic" w:eastAsia="Times New Roman" w:hAnsi="Century Gothic"/>
                <w:color w:val="000000"/>
                <w:sz w:val="20"/>
                <w:szCs w:val="20"/>
              </w:rPr>
              <w:t>I</w:t>
            </w:r>
          </w:p>
        </w:tc>
        <w:tc>
          <w:tcPr>
            <w:tcW w:w="0" w:type="auto"/>
            <w:tcBorders>
              <w:top w:val="single" w:sz="6" w:space="0" w:color="000000"/>
              <w:left w:val="single" w:sz="6" w:space="0" w:color="000000"/>
              <w:bottom w:val="single" w:sz="6" w:space="0" w:color="000000"/>
              <w:right w:val="single" w:sz="6" w:space="0" w:color="000000"/>
            </w:tcBorders>
          </w:tcPr>
          <w:p w14:paraId="6AA43DEC" w14:textId="77777777" w:rsidR="00BE7CCC" w:rsidRPr="00BE7CCC" w:rsidRDefault="00BE7CCC" w:rsidP="00BE7CCC">
            <w:pPr>
              <w:spacing w:after="0" w:line="240" w:lineRule="auto"/>
              <w:rPr>
                <w:rFonts w:ascii="Century Gothic" w:eastAsia="Times New Roman" w:hAnsi="Century Gothic"/>
                <w:color w:val="000000"/>
                <w:sz w:val="20"/>
                <w:szCs w:val="20"/>
              </w:rPr>
            </w:pPr>
          </w:p>
        </w:tc>
      </w:tr>
    </w:tbl>
    <w:p w14:paraId="78CAA9B4" w14:textId="77777777" w:rsidR="00874847" w:rsidRPr="00D579FC" w:rsidRDefault="00874847" w:rsidP="00E25967">
      <w:pPr>
        <w:spacing w:after="0" w:line="240" w:lineRule="auto"/>
        <w:rPr>
          <w:rFonts w:ascii="Century Gothic" w:hAnsi="Century Gothic" w:cs="Arial"/>
          <w:sz w:val="20"/>
          <w:szCs w:val="20"/>
        </w:rPr>
      </w:pPr>
    </w:p>
    <w:p w14:paraId="5B4D3F80" w14:textId="1B4760A0" w:rsidR="007E1B4C" w:rsidRPr="00603BB8" w:rsidRDefault="007E1B4C" w:rsidP="007E1B4C">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References</w:t>
      </w:r>
    </w:p>
    <w:p w14:paraId="3D89EFD6" w14:textId="4A42EAD9" w:rsidR="007E1B4C" w:rsidRDefault="007E1B4C" w:rsidP="007E1B4C">
      <w:pPr>
        <w:spacing w:after="0" w:line="240" w:lineRule="auto"/>
        <w:ind w:left="720" w:hanging="720"/>
        <w:rPr>
          <w:rFonts w:ascii="Century Gothic" w:hAnsi="Century Gothic" w:cs="Arial"/>
          <w:b/>
          <w:sz w:val="20"/>
          <w:szCs w:val="20"/>
        </w:rPr>
      </w:pPr>
    </w:p>
    <w:p w14:paraId="04386E16" w14:textId="318CC818" w:rsidR="007E1B4C" w:rsidRPr="007E1B4C" w:rsidRDefault="007E1B4C" w:rsidP="007E1B4C">
      <w:pPr>
        <w:spacing w:after="0" w:line="240" w:lineRule="auto"/>
        <w:ind w:left="720" w:hanging="720"/>
        <w:rPr>
          <w:rFonts w:ascii="Century Gothic" w:hAnsi="Century Gothic" w:cs="Arial"/>
          <w:color w:val="263238"/>
          <w:sz w:val="20"/>
          <w:szCs w:val="20"/>
        </w:rPr>
      </w:pPr>
      <w:r w:rsidRPr="007E1B4C">
        <w:rPr>
          <w:rFonts w:ascii="Century Gothic" w:hAnsi="Century Gothic" w:cs="Arial"/>
          <w:color w:val="263238"/>
          <w:sz w:val="20"/>
          <w:szCs w:val="20"/>
        </w:rPr>
        <w:t xml:space="preserve">Buffington, K., </w:t>
      </w:r>
      <w:proofErr w:type="spellStart"/>
      <w:r w:rsidRPr="007E1B4C">
        <w:rPr>
          <w:rFonts w:ascii="Century Gothic" w:hAnsi="Century Gothic" w:cs="Arial"/>
          <w:color w:val="263238"/>
          <w:sz w:val="20"/>
          <w:szCs w:val="20"/>
        </w:rPr>
        <w:t>Dugger</w:t>
      </w:r>
      <w:proofErr w:type="spellEnd"/>
      <w:r w:rsidRPr="007E1B4C">
        <w:rPr>
          <w:rFonts w:ascii="Century Gothic" w:hAnsi="Century Gothic" w:cs="Arial"/>
          <w:color w:val="263238"/>
          <w:sz w:val="20"/>
          <w:szCs w:val="20"/>
        </w:rPr>
        <w:t xml:space="preserve">, B., Thorne, K., </w:t>
      </w:r>
      <w:proofErr w:type="spellStart"/>
      <w:r w:rsidRPr="007E1B4C">
        <w:rPr>
          <w:rFonts w:ascii="Century Gothic" w:hAnsi="Century Gothic" w:cs="Arial"/>
          <w:color w:val="263238"/>
          <w:sz w:val="20"/>
          <w:szCs w:val="20"/>
        </w:rPr>
        <w:t>Takekawa</w:t>
      </w:r>
      <w:proofErr w:type="spellEnd"/>
      <w:r w:rsidRPr="007E1B4C">
        <w:rPr>
          <w:rFonts w:ascii="Century Gothic" w:hAnsi="Century Gothic" w:cs="Arial"/>
          <w:color w:val="263238"/>
          <w:sz w:val="20"/>
          <w:szCs w:val="20"/>
        </w:rPr>
        <w:t xml:space="preserve">, J. 2016. Statistical correction of </w:t>
      </w:r>
      <w:proofErr w:type="spellStart"/>
      <w:r w:rsidRPr="007E1B4C">
        <w:rPr>
          <w:rFonts w:ascii="Century Gothic" w:hAnsi="Century Gothic" w:cs="Arial"/>
          <w:color w:val="263238"/>
          <w:sz w:val="20"/>
          <w:szCs w:val="20"/>
        </w:rPr>
        <w:t>lidar</w:t>
      </w:r>
      <w:proofErr w:type="spellEnd"/>
      <w:r w:rsidRPr="007E1B4C">
        <w:rPr>
          <w:rFonts w:ascii="Century Gothic" w:hAnsi="Century Gothic" w:cs="Arial"/>
          <w:color w:val="263238"/>
          <w:sz w:val="20"/>
          <w:szCs w:val="20"/>
        </w:rPr>
        <w:t>-derived digital elevati</w:t>
      </w:r>
      <w:r>
        <w:rPr>
          <w:rFonts w:ascii="Century Gothic" w:hAnsi="Century Gothic" w:cs="Arial"/>
          <w:color w:val="263238"/>
          <w:sz w:val="20"/>
          <w:szCs w:val="20"/>
        </w:rPr>
        <w:t>on models with multispectral</w:t>
      </w:r>
      <w:r w:rsidRPr="007E1B4C">
        <w:rPr>
          <w:rFonts w:ascii="Century Gothic" w:hAnsi="Century Gothic" w:cs="Arial"/>
          <w:color w:val="263238"/>
          <w:sz w:val="20"/>
          <w:szCs w:val="20"/>
        </w:rPr>
        <w:t> airborne imagery in tidal marshes. Remote Sensing of the Environment. 186: 616-625.</w:t>
      </w:r>
    </w:p>
    <w:p w14:paraId="34E163E7" w14:textId="77777777" w:rsidR="007E1B4C" w:rsidRPr="007E1B4C" w:rsidRDefault="007E1B4C" w:rsidP="007E1B4C">
      <w:pPr>
        <w:spacing w:after="0" w:line="240" w:lineRule="auto"/>
        <w:ind w:left="720" w:hanging="720"/>
        <w:rPr>
          <w:rFonts w:ascii="Century Gothic" w:hAnsi="Century Gothic" w:cs="Arial"/>
          <w:color w:val="263238"/>
          <w:sz w:val="20"/>
          <w:szCs w:val="20"/>
        </w:rPr>
      </w:pPr>
    </w:p>
    <w:p w14:paraId="79CD910B" w14:textId="06B080C0" w:rsidR="007E1B4C" w:rsidRPr="007E1B4C" w:rsidRDefault="007E1B4C" w:rsidP="007E1B4C">
      <w:pPr>
        <w:spacing w:after="0" w:line="240" w:lineRule="auto"/>
        <w:ind w:left="720" w:hanging="720"/>
        <w:rPr>
          <w:rFonts w:ascii="Century Gothic" w:hAnsi="Century Gothic" w:cs="Arial"/>
          <w:b/>
          <w:sz w:val="20"/>
          <w:szCs w:val="20"/>
        </w:rPr>
      </w:pPr>
      <w:proofErr w:type="spellStart"/>
      <w:r w:rsidRPr="007E1B4C">
        <w:rPr>
          <w:rFonts w:ascii="Century Gothic" w:hAnsi="Century Gothic" w:cs="Arial"/>
          <w:color w:val="263238"/>
          <w:sz w:val="20"/>
          <w:szCs w:val="20"/>
        </w:rPr>
        <w:t>Schile</w:t>
      </w:r>
      <w:proofErr w:type="spellEnd"/>
      <w:r w:rsidRPr="007E1B4C">
        <w:rPr>
          <w:rFonts w:ascii="Century Gothic" w:hAnsi="Century Gothic" w:cs="Arial"/>
          <w:color w:val="263238"/>
          <w:sz w:val="20"/>
          <w:szCs w:val="20"/>
        </w:rPr>
        <w:t xml:space="preserve">, L. M., Callaway, J. C., Morris, J. T., </w:t>
      </w:r>
      <w:proofErr w:type="spellStart"/>
      <w:r w:rsidRPr="007E1B4C">
        <w:rPr>
          <w:rFonts w:ascii="Century Gothic" w:hAnsi="Century Gothic" w:cs="Arial"/>
          <w:color w:val="263238"/>
          <w:sz w:val="20"/>
          <w:szCs w:val="20"/>
        </w:rPr>
        <w:t>Stralberg</w:t>
      </w:r>
      <w:proofErr w:type="spellEnd"/>
      <w:r w:rsidRPr="007E1B4C">
        <w:rPr>
          <w:rFonts w:ascii="Century Gothic" w:hAnsi="Century Gothic" w:cs="Arial"/>
          <w:color w:val="263238"/>
          <w:sz w:val="20"/>
          <w:szCs w:val="20"/>
        </w:rPr>
        <w:t>, D., Parker, V. T., &amp; Kelly, M. (2014). Modeling tidal</w:t>
      </w:r>
      <w:r w:rsidRPr="007E1B4C">
        <w:rPr>
          <w:rStyle w:val="apple-converted-space"/>
          <w:rFonts w:ascii="Century Gothic" w:hAnsi="Century Gothic" w:cs="Arial"/>
          <w:color w:val="263238"/>
          <w:sz w:val="20"/>
          <w:szCs w:val="20"/>
        </w:rPr>
        <w:t> </w:t>
      </w:r>
      <w:r w:rsidRPr="007E1B4C">
        <w:rPr>
          <w:rFonts w:ascii="Century Gothic" w:hAnsi="Century Gothic" w:cs="Arial"/>
          <w:color w:val="263238"/>
          <w:sz w:val="20"/>
          <w:szCs w:val="20"/>
        </w:rPr>
        <w:t>marsh distribution with sea-level rise: Evaluating the role of vegetation, sediment, and upland habitat</w:t>
      </w:r>
      <w:r>
        <w:rPr>
          <w:rFonts w:ascii="Century Gothic" w:hAnsi="Century Gothic" w:cs="Arial"/>
          <w:color w:val="263238"/>
          <w:sz w:val="20"/>
          <w:szCs w:val="20"/>
        </w:rPr>
        <w:t xml:space="preserve"> </w:t>
      </w:r>
      <w:r w:rsidRPr="007E1B4C">
        <w:rPr>
          <w:rFonts w:ascii="Century Gothic" w:hAnsi="Century Gothic" w:cs="Arial"/>
          <w:color w:val="263238"/>
          <w:sz w:val="20"/>
          <w:szCs w:val="20"/>
        </w:rPr>
        <w:t xml:space="preserve">in marsh resiliency. </w:t>
      </w:r>
      <w:proofErr w:type="spellStart"/>
      <w:r w:rsidRPr="007E1B4C">
        <w:rPr>
          <w:rFonts w:ascii="Century Gothic" w:hAnsi="Century Gothic" w:cs="Arial"/>
          <w:color w:val="263238"/>
          <w:sz w:val="20"/>
          <w:szCs w:val="20"/>
        </w:rPr>
        <w:t>PloS</w:t>
      </w:r>
      <w:proofErr w:type="spellEnd"/>
      <w:r w:rsidRPr="007E1B4C">
        <w:rPr>
          <w:rFonts w:ascii="Century Gothic" w:hAnsi="Century Gothic" w:cs="Arial"/>
          <w:color w:val="263238"/>
          <w:sz w:val="20"/>
          <w:szCs w:val="20"/>
        </w:rPr>
        <w:t xml:space="preserve"> one, 9(2), e88760.</w:t>
      </w:r>
    </w:p>
    <w:p w14:paraId="5A93BBEC" w14:textId="77777777" w:rsidR="007E1B4C" w:rsidRDefault="007E1B4C" w:rsidP="00603BB8">
      <w:pPr>
        <w:pBdr>
          <w:bottom w:val="single" w:sz="4" w:space="1" w:color="auto"/>
        </w:pBdr>
        <w:spacing w:after="0" w:line="240" w:lineRule="auto"/>
        <w:rPr>
          <w:rFonts w:ascii="Century Gothic" w:hAnsi="Century Gothic" w:cs="Arial"/>
          <w:b/>
          <w:szCs w:val="20"/>
        </w:rPr>
      </w:pPr>
    </w:p>
    <w:p w14:paraId="709D3D80" w14:textId="77777777" w:rsidR="007E1B4C" w:rsidRDefault="007E1B4C" w:rsidP="00603BB8">
      <w:pPr>
        <w:pBdr>
          <w:bottom w:val="single" w:sz="4" w:space="1" w:color="auto"/>
        </w:pBdr>
        <w:spacing w:after="0" w:line="240" w:lineRule="auto"/>
        <w:rPr>
          <w:rFonts w:ascii="Century Gothic" w:hAnsi="Century Gothic" w:cs="Arial"/>
          <w:b/>
          <w:szCs w:val="20"/>
        </w:rPr>
      </w:pPr>
    </w:p>
    <w:p w14:paraId="0C29C0E8" w14:textId="77777777" w:rsidR="002A0ADE" w:rsidRDefault="002A0ADE" w:rsidP="00603BB8">
      <w:pPr>
        <w:pBdr>
          <w:bottom w:val="single" w:sz="4" w:space="1" w:color="auto"/>
        </w:pBdr>
        <w:spacing w:after="0" w:line="240" w:lineRule="auto"/>
        <w:rPr>
          <w:rFonts w:ascii="Century Gothic" w:hAnsi="Century Gothic" w:cs="Arial"/>
          <w:b/>
          <w:szCs w:val="20"/>
        </w:rPr>
      </w:pPr>
    </w:p>
    <w:p w14:paraId="38DA45EB" w14:textId="77777777" w:rsidR="002A0ADE" w:rsidRDefault="002A0ADE" w:rsidP="00603BB8">
      <w:pPr>
        <w:pBdr>
          <w:bottom w:val="single" w:sz="4" w:space="1" w:color="auto"/>
        </w:pBdr>
        <w:spacing w:after="0" w:line="240" w:lineRule="auto"/>
        <w:rPr>
          <w:rFonts w:ascii="Century Gothic" w:hAnsi="Century Gothic" w:cs="Arial"/>
          <w:b/>
          <w:szCs w:val="20"/>
        </w:rPr>
      </w:pPr>
    </w:p>
    <w:p w14:paraId="28B926B5" w14:textId="77777777" w:rsidR="002A0ADE" w:rsidRDefault="002A0ADE" w:rsidP="00603BB8">
      <w:pPr>
        <w:pBdr>
          <w:bottom w:val="single" w:sz="4" w:space="1" w:color="auto"/>
        </w:pBdr>
        <w:spacing w:after="0" w:line="240" w:lineRule="auto"/>
        <w:rPr>
          <w:rFonts w:ascii="Century Gothic" w:hAnsi="Century Gothic" w:cs="Arial"/>
          <w:b/>
          <w:szCs w:val="20"/>
        </w:rPr>
      </w:pPr>
    </w:p>
    <w:p w14:paraId="620EBB87" w14:textId="77777777" w:rsidR="002A0ADE" w:rsidRDefault="002A0ADE" w:rsidP="00603BB8">
      <w:pPr>
        <w:pBdr>
          <w:bottom w:val="single" w:sz="4" w:space="1" w:color="auto"/>
        </w:pBdr>
        <w:spacing w:after="0" w:line="240" w:lineRule="auto"/>
        <w:rPr>
          <w:rFonts w:ascii="Century Gothic" w:hAnsi="Century Gothic" w:cs="Arial"/>
          <w:b/>
          <w:szCs w:val="20"/>
        </w:rPr>
      </w:pPr>
    </w:p>
    <w:p w14:paraId="6A3D18B6" w14:textId="77777777" w:rsidR="002A0ADE" w:rsidRDefault="002A0ADE" w:rsidP="00603BB8">
      <w:pPr>
        <w:pBdr>
          <w:bottom w:val="single" w:sz="4" w:space="1" w:color="auto"/>
        </w:pBdr>
        <w:spacing w:after="0" w:line="240" w:lineRule="auto"/>
        <w:rPr>
          <w:rFonts w:ascii="Century Gothic" w:hAnsi="Century Gothic" w:cs="Arial"/>
          <w:b/>
          <w:szCs w:val="20"/>
        </w:rPr>
      </w:pPr>
    </w:p>
    <w:p w14:paraId="44E9E2D2" w14:textId="77777777" w:rsidR="002A0ADE" w:rsidRDefault="002A0ADE" w:rsidP="00603BB8">
      <w:pPr>
        <w:pBdr>
          <w:bottom w:val="single" w:sz="4" w:space="1" w:color="auto"/>
        </w:pBdr>
        <w:spacing w:after="0" w:line="240" w:lineRule="auto"/>
        <w:rPr>
          <w:rFonts w:ascii="Century Gothic" w:hAnsi="Century Gothic" w:cs="Arial"/>
          <w:b/>
          <w:szCs w:val="20"/>
        </w:rPr>
      </w:pPr>
    </w:p>
    <w:p w14:paraId="5BAF70EC" w14:textId="77777777" w:rsidR="002A0ADE" w:rsidRDefault="002A0ADE" w:rsidP="00603BB8">
      <w:pPr>
        <w:pBdr>
          <w:bottom w:val="single" w:sz="4" w:space="1" w:color="auto"/>
        </w:pBdr>
        <w:spacing w:after="0" w:line="240" w:lineRule="auto"/>
        <w:rPr>
          <w:rFonts w:ascii="Century Gothic" w:hAnsi="Century Gothic" w:cs="Arial"/>
          <w:b/>
          <w:szCs w:val="20"/>
        </w:rPr>
      </w:pPr>
    </w:p>
    <w:p w14:paraId="748BF761" w14:textId="77777777" w:rsidR="002A0ADE" w:rsidRDefault="002A0ADE" w:rsidP="00603BB8">
      <w:pPr>
        <w:pBdr>
          <w:bottom w:val="single" w:sz="4" w:space="1" w:color="auto"/>
        </w:pBdr>
        <w:spacing w:after="0" w:line="240" w:lineRule="auto"/>
        <w:rPr>
          <w:rFonts w:ascii="Century Gothic" w:hAnsi="Century Gothic" w:cs="Arial"/>
          <w:b/>
          <w:szCs w:val="20"/>
        </w:rPr>
      </w:pPr>
    </w:p>
    <w:p w14:paraId="389E48CA" w14:textId="77777777" w:rsidR="002A0ADE" w:rsidRDefault="002A0ADE" w:rsidP="00603BB8">
      <w:pPr>
        <w:pBdr>
          <w:bottom w:val="single" w:sz="4" w:space="1" w:color="auto"/>
        </w:pBdr>
        <w:spacing w:after="0" w:line="240" w:lineRule="auto"/>
        <w:rPr>
          <w:rFonts w:ascii="Century Gothic" w:hAnsi="Century Gothic" w:cs="Arial"/>
          <w:b/>
          <w:szCs w:val="20"/>
        </w:rPr>
      </w:pPr>
    </w:p>
    <w:p w14:paraId="2B5B2D4C" w14:textId="77777777" w:rsidR="002A0ADE" w:rsidRDefault="002A0ADE" w:rsidP="00603BB8">
      <w:pPr>
        <w:pBdr>
          <w:bottom w:val="single" w:sz="4" w:space="1" w:color="auto"/>
        </w:pBdr>
        <w:spacing w:after="0" w:line="240" w:lineRule="auto"/>
        <w:rPr>
          <w:rFonts w:ascii="Century Gothic" w:hAnsi="Century Gothic" w:cs="Arial"/>
          <w:b/>
          <w:szCs w:val="20"/>
        </w:rPr>
      </w:pPr>
    </w:p>
    <w:p w14:paraId="63E59420" w14:textId="77777777" w:rsidR="002A0ADE" w:rsidRDefault="002A0ADE" w:rsidP="00603BB8">
      <w:pPr>
        <w:pBdr>
          <w:bottom w:val="single" w:sz="4" w:space="1" w:color="auto"/>
        </w:pBdr>
        <w:spacing w:after="0" w:line="240" w:lineRule="auto"/>
        <w:rPr>
          <w:rFonts w:ascii="Century Gothic" w:hAnsi="Century Gothic" w:cs="Arial"/>
          <w:b/>
          <w:szCs w:val="20"/>
        </w:rPr>
      </w:pPr>
    </w:p>
    <w:p w14:paraId="79706F75" w14:textId="77777777" w:rsidR="002A0ADE" w:rsidRDefault="002A0ADE" w:rsidP="00603BB8">
      <w:pPr>
        <w:pBdr>
          <w:bottom w:val="single" w:sz="4" w:space="1" w:color="auto"/>
        </w:pBdr>
        <w:spacing w:after="0" w:line="240" w:lineRule="auto"/>
        <w:rPr>
          <w:rFonts w:ascii="Century Gothic" w:hAnsi="Century Gothic" w:cs="Arial"/>
          <w:b/>
          <w:szCs w:val="20"/>
        </w:rPr>
      </w:pPr>
    </w:p>
    <w:p w14:paraId="6970C18E" w14:textId="77777777" w:rsidR="002A0ADE" w:rsidRDefault="002A0ADE" w:rsidP="00603BB8">
      <w:pPr>
        <w:pBdr>
          <w:bottom w:val="single" w:sz="4" w:space="1" w:color="auto"/>
        </w:pBdr>
        <w:spacing w:after="0" w:line="240" w:lineRule="auto"/>
        <w:rPr>
          <w:rFonts w:ascii="Century Gothic" w:hAnsi="Century Gothic" w:cs="Arial"/>
          <w:b/>
          <w:szCs w:val="20"/>
        </w:rPr>
      </w:pPr>
    </w:p>
    <w:p w14:paraId="25BE4DB6" w14:textId="77777777" w:rsidR="002A0ADE" w:rsidRDefault="002A0ADE" w:rsidP="00603BB8">
      <w:pPr>
        <w:pBdr>
          <w:bottom w:val="single" w:sz="4" w:space="1" w:color="auto"/>
        </w:pBdr>
        <w:spacing w:after="0" w:line="240" w:lineRule="auto"/>
        <w:rPr>
          <w:rFonts w:ascii="Century Gothic" w:hAnsi="Century Gothic" w:cs="Arial"/>
          <w:b/>
          <w:szCs w:val="20"/>
        </w:rPr>
      </w:pPr>
    </w:p>
    <w:p w14:paraId="10B812E4" w14:textId="77777777" w:rsidR="002A0ADE" w:rsidRDefault="002A0ADE" w:rsidP="00603BB8">
      <w:pPr>
        <w:pBdr>
          <w:bottom w:val="single" w:sz="4" w:space="1" w:color="auto"/>
        </w:pBdr>
        <w:spacing w:after="0" w:line="240" w:lineRule="auto"/>
        <w:rPr>
          <w:rFonts w:ascii="Century Gothic" w:hAnsi="Century Gothic" w:cs="Arial"/>
          <w:b/>
          <w:szCs w:val="20"/>
        </w:rPr>
      </w:pPr>
    </w:p>
    <w:p w14:paraId="00B96B28" w14:textId="77777777" w:rsidR="002A0ADE" w:rsidRDefault="002A0ADE" w:rsidP="00603BB8">
      <w:pPr>
        <w:pBdr>
          <w:bottom w:val="single" w:sz="4" w:space="1" w:color="auto"/>
        </w:pBdr>
        <w:spacing w:after="0" w:line="240" w:lineRule="auto"/>
        <w:rPr>
          <w:rFonts w:ascii="Century Gothic" w:hAnsi="Century Gothic" w:cs="Arial"/>
          <w:b/>
          <w:szCs w:val="20"/>
        </w:rPr>
      </w:pPr>
    </w:p>
    <w:p w14:paraId="64508517" w14:textId="77777777" w:rsidR="002A0ADE" w:rsidRDefault="002A0ADE" w:rsidP="00603BB8">
      <w:pPr>
        <w:pBdr>
          <w:bottom w:val="single" w:sz="4" w:space="1" w:color="auto"/>
        </w:pBdr>
        <w:spacing w:after="0" w:line="240" w:lineRule="auto"/>
        <w:rPr>
          <w:rFonts w:ascii="Century Gothic" w:hAnsi="Century Gothic" w:cs="Arial"/>
          <w:b/>
          <w:szCs w:val="20"/>
        </w:rPr>
      </w:pPr>
    </w:p>
    <w:p w14:paraId="000EBFF7" w14:textId="77777777" w:rsidR="002A0ADE" w:rsidRDefault="002A0ADE" w:rsidP="00603BB8">
      <w:pPr>
        <w:pBdr>
          <w:bottom w:val="single" w:sz="4" w:space="1" w:color="auto"/>
        </w:pBdr>
        <w:spacing w:after="0" w:line="240" w:lineRule="auto"/>
        <w:rPr>
          <w:rFonts w:ascii="Century Gothic" w:hAnsi="Century Gothic" w:cs="Arial"/>
          <w:b/>
          <w:szCs w:val="20"/>
        </w:rPr>
      </w:pPr>
    </w:p>
    <w:p w14:paraId="50E7284B" w14:textId="77777777" w:rsidR="002A0ADE" w:rsidRDefault="002A0ADE" w:rsidP="00603BB8">
      <w:pPr>
        <w:pBdr>
          <w:bottom w:val="single" w:sz="4" w:space="1" w:color="auto"/>
        </w:pBdr>
        <w:spacing w:after="0" w:line="240" w:lineRule="auto"/>
        <w:rPr>
          <w:rFonts w:ascii="Century Gothic" w:hAnsi="Century Gothic" w:cs="Arial"/>
          <w:b/>
          <w:szCs w:val="20"/>
        </w:rPr>
      </w:pPr>
    </w:p>
    <w:p w14:paraId="3B597629" w14:textId="72FD3338"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7097FB8E" w14:textId="10C45DFA" w:rsidR="000E7559" w:rsidRPr="00603BB8" w:rsidRDefault="00992F26" w:rsidP="000E7559">
      <w:pPr>
        <w:spacing w:after="0" w:line="240" w:lineRule="auto"/>
        <w:ind w:left="720" w:hanging="720"/>
        <w:rPr>
          <w:rFonts w:ascii="Century Gothic" w:hAnsi="Century Gothic" w:cs="Arial"/>
          <w:sz w:val="20"/>
          <w:szCs w:val="20"/>
        </w:rPr>
      </w:pPr>
      <w:r w:rsidRPr="00992F26">
        <w:rPr>
          <w:rFonts w:ascii="Century Gothic" w:hAnsi="Century Gothic" w:cs="Arial"/>
          <w:noProof/>
          <w:sz w:val="20"/>
          <w:szCs w:val="20"/>
        </w:rPr>
        <w:drawing>
          <wp:inline distT="0" distB="0" distL="0" distR="0" wp14:anchorId="6071A9B1" wp14:editId="5636DD07">
            <wp:extent cx="5943600" cy="3343275"/>
            <wp:effectExtent l="0" t="0" r="0" b="9525"/>
            <wp:docPr id="4" name="Picture 4" descr="C:\Elkhorn Slough Ecological Forecasting II\Deliverables\5. VPS\2016Fall_ARC_ElkhornSloughEcoII_VPS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khorn Slough Ecological Forecasting II\Deliverables\5. VPS\2016Fall_ARC_ElkhornSloughEcoII_VPSDraf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19A6782" w14:textId="6804687F"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2A0ADE">
        <w:rPr>
          <w:rFonts w:ascii="Century Gothic" w:hAnsi="Century Gothic" w:cs="Arial"/>
          <w:sz w:val="20"/>
          <w:szCs w:val="20"/>
        </w:rPr>
        <w:t xml:space="preserve">The Elkhorn Slough has experienced a dynamic past and is anticipated to change more in the future as the marsh continues to subside and sea level rises. This image captures the </w:t>
      </w:r>
      <w:r w:rsidR="002A0ADE">
        <w:rPr>
          <w:rFonts w:ascii="Century Gothic" w:hAnsi="Century Gothic" w:cs="Arial"/>
          <w:i/>
          <w:sz w:val="20"/>
          <w:szCs w:val="20"/>
        </w:rPr>
        <w:t>past</w:t>
      </w:r>
      <w:r w:rsidR="002A0ADE">
        <w:rPr>
          <w:rFonts w:ascii="Century Gothic" w:hAnsi="Century Gothic" w:cs="Arial"/>
          <w:sz w:val="20"/>
          <w:szCs w:val="20"/>
        </w:rPr>
        <w:t xml:space="preserve"> changes in NDVI through Landsat imagery, </w:t>
      </w:r>
      <w:r w:rsidR="002A0ADE">
        <w:rPr>
          <w:rFonts w:ascii="Century Gothic" w:hAnsi="Century Gothic" w:cs="Arial"/>
          <w:i/>
          <w:sz w:val="20"/>
          <w:szCs w:val="20"/>
        </w:rPr>
        <w:t>present</w:t>
      </w:r>
      <w:r w:rsidR="002A0ADE">
        <w:rPr>
          <w:rFonts w:ascii="Century Gothic" w:hAnsi="Century Gothic" w:cs="Arial"/>
          <w:sz w:val="20"/>
          <w:szCs w:val="20"/>
        </w:rPr>
        <w:t xml:space="preserve"> marsh vegetative health in NDVI through Sentinel 2A imagery and </w:t>
      </w:r>
      <w:r w:rsidR="002A0ADE">
        <w:rPr>
          <w:rFonts w:ascii="Century Gothic" w:hAnsi="Century Gothic" w:cs="Arial"/>
          <w:i/>
          <w:sz w:val="20"/>
          <w:szCs w:val="20"/>
        </w:rPr>
        <w:t>future</w:t>
      </w:r>
      <w:r w:rsidR="002A0ADE">
        <w:rPr>
          <w:rFonts w:ascii="Century Gothic" w:hAnsi="Century Gothic" w:cs="Arial"/>
          <w:sz w:val="20"/>
          <w:szCs w:val="20"/>
        </w:rPr>
        <w:t xml:space="preserve"> marsh health predicted by the Marsh Equilibrium Model.</w:t>
      </w:r>
      <w:r w:rsidR="00CC1EF4">
        <w:rPr>
          <w:rFonts w:ascii="Century Gothic" w:hAnsi="Century Gothic" w:cs="Arial"/>
          <w:sz w:val="20"/>
          <w:szCs w:val="20"/>
        </w:rPr>
        <w:t xml:space="preserve"> Image Credit: </w:t>
      </w:r>
      <w:r w:rsidR="002A0ADE">
        <w:rPr>
          <w:rFonts w:ascii="Century Gothic" w:hAnsi="Century Gothic" w:cs="Arial"/>
          <w:sz w:val="20"/>
          <w:szCs w:val="20"/>
        </w:rPr>
        <w:t>Elkhorn Slough Ecological Forecasting II</w:t>
      </w:r>
      <w:r w:rsidR="00CC1EF4">
        <w:rPr>
          <w:rFonts w:ascii="Century Gothic" w:hAnsi="Century Gothic" w:cs="Arial"/>
          <w:sz w:val="20"/>
          <w:szCs w:val="20"/>
        </w:rPr>
        <w:t xml:space="preserve"> Team.</w:t>
      </w:r>
    </w:p>
    <w:p w14:paraId="42BAC17E" w14:textId="11F29153" w:rsidR="0047457F" w:rsidRPr="0047457F" w:rsidRDefault="00603BB8" w:rsidP="00992F26">
      <w:pPr>
        <w:spacing w:after="0" w:line="240" w:lineRule="auto"/>
        <w:ind w:left="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2A0ADE">
        <w:rPr>
          <w:rFonts w:ascii="Century Gothic" w:hAnsi="Century Gothic" w:cs="Arial"/>
          <w:sz w:val="20"/>
          <w:szCs w:val="20"/>
        </w:rPr>
        <w:t>2016Fall_ARC_ElkhornSloughEcoII_VPSDraft.jpg</w:t>
      </w:r>
      <w:r w:rsidR="00992F26" w:rsidRPr="00992F26">
        <w:rPr>
          <w:rFonts w:ascii="Century Gothic" w:hAnsi="Century Gothic" w:cs="Arial"/>
          <w:noProof/>
          <w:sz w:val="20"/>
          <w:szCs w:val="20"/>
        </w:rPr>
        <w:t xml:space="preserve"> </w:t>
      </w:r>
    </w:p>
    <w:p w14:paraId="2B6DD0FE" w14:textId="51C9BC6B"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ajic, Brittany N. (ARC-SGE)[SSAI DEVELOP]" w:date="2016-10-25T21:19:00Z" w:initials="ZBN(D">
    <w:p w14:paraId="0C26B44F" w14:textId="336AB6DD" w:rsidR="00AC29B7" w:rsidRDefault="00AC29B7">
      <w:pPr>
        <w:pStyle w:val="CommentText"/>
      </w:pPr>
      <w:r>
        <w:rPr>
          <w:rStyle w:val="CommentReference"/>
        </w:rPr>
        <w:annotationRef/>
      </w:r>
      <w:r>
        <w:t>Add version number(s)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26B4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41C81" w14:textId="77777777" w:rsidR="00704356" w:rsidRDefault="00704356" w:rsidP="00816220">
      <w:pPr>
        <w:spacing w:after="0" w:line="240" w:lineRule="auto"/>
      </w:pPr>
      <w:r>
        <w:separator/>
      </w:r>
    </w:p>
  </w:endnote>
  <w:endnote w:type="continuationSeparator" w:id="0">
    <w:p w14:paraId="7D79B3D6" w14:textId="77777777" w:rsidR="00704356" w:rsidRDefault="0070435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E7B6D" w14:textId="77777777" w:rsidR="00704356" w:rsidRDefault="00704356" w:rsidP="00816220">
      <w:pPr>
        <w:spacing w:after="0" w:line="240" w:lineRule="auto"/>
      </w:pPr>
      <w:r>
        <w:separator/>
      </w:r>
    </w:p>
  </w:footnote>
  <w:footnote w:type="continuationSeparator" w:id="0">
    <w:p w14:paraId="3B042CC7" w14:textId="77777777" w:rsidR="00704356" w:rsidRDefault="0070435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79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jic, Brittany N. (ARC-SGE)[SSAI DEVELOP]">
    <w15:presenceInfo w15:providerId="AD" w15:userId="S-1-5-21-330711430-3775241029-4075259233-738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7E4D"/>
    <w:rsid w:val="00037ED9"/>
    <w:rsid w:val="00044C2C"/>
    <w:rsid w:val="00045F9B"/>
    <w:rsid w:val="000679A3"/>
    <w:rsid w:val="00071662"/>
    <w:rsid w:val="00084D2E"/>
    <w:rsid w:val="0009000B"/>
    <w:rsid w:val="00094CAD"/>
    <w:rsid w:val="000A7821"/>
    <w:rsid w:val="000C0E41"/>
    <w:rsid w:val="000D1653"/>
    <w:rsid w:val="000E33DD"/>
    <w:rsid w:val="000E7559"/>
    <w:rsid w:val="00112740"/>
    <w:rsid w:val="001726C7"/>
    <w:rsid w:val="001C030D"/>
    <w:rsid w:val="001C0A6B"/>
    <w:rsid w:val="00200201"/>
    <w:rsid w:val="00243CAE"/>
    <w:rsid w:val="002469C9"/>
    <w:rsid w:val="002516A3"/>
    <w:rsid w:val="0028618E"/>
    <w:rsid w:val="002A0ADE"/>
    <w:rsid w:val="002A6AE4"/>
    <w:rsid w:val="002D0C33"/>
    <w:rsid w:val="002D2EE4"/>
    <w:rsid w:val="002D521B"/>
    <w:rsid w:val="002E4378"/>
    <w:rsid w:val="002F78C3"/>
    <w:rsid w:val="0030447D"/>
    <w:rsid w:val="003053B0"/>
    <w:rsid w:val="00313897"/>
    <w:rsid w:val="0034120B"/>
    <w:rsid w:val="003545A4"/>
    <w:rsid w:val="00377415"/>
    <w:rsid w:val="00387501"/>
    <w:rsid w:val="003A7792"/>
    <w:rsid w:val="003B2A86"/>
    <w:rsid w:val="003F2639"/>
    <w:rsid w:val="003F68F5"/>
    <w:rsid w:val="00401EB4"/>
    <w:rsid w:val="00402FAF"/>
    <w:rsid w:val="00403097"/>
    <w:rsid w:val="00420300"/>
    <w:rsid w:val="0042763C"/>
    <w:rsid w:val="00434799"/>
    <w:rsid w:val="004357F4"/>
    <w:rsid w:val="00452BB0"/>
    <w:rsid w:val="00454EA3"/>
    <w:rsid w:val="00466DD7"/>
    <w:rsid w:val="00470436"/>
    <w:rsid w:val="0047457F"/>
    <w:rsid w:val="00486C4B"/>
    <w:rsid w:val="00494141"/>
    <w:rsid w:val="004B4C28"/>
    <w:rsid w:val="004F66A6"/>
    <w:rsid w:val="00501143"/>
    <w:rsid w:val="00520FF6"/>
    <w:rsid w:val="005326E7"/>
    <w:rsid w:val="00584575"/>
    <w:rsid w:val="00592371"/>
    <w:rsid w:val="005B5761"/>
    <w:rsid w:val="00603BB8"/>
    <w:rsid w:val="00637325"/>
    <w:rsid w:val="00642A90"/>
    <w:rsid w:val="00647418"/>
    <w:rsid w:val="0065664A"/>
    <w:rsid w:val="0066463C"/>
    <w:rsid w:val="00665765"/>
    <w:rsid w:val="00677CB8"/>
    <w:rsid w:val="006923D3"/>
    <w:rsid w:val="006A6894"/>
    <w:rsid w:val="006D1183"/>
    <w:rsid w:val="006F18ED"/>
    <w:rsid w:val="00704356"/>
    <w:rsid w:val="00707C56"/>
    <w:rsid w:val="00720DF2"/>
    <w:rsid w:val="007338D2"/>
    <w:rsid w:val="007512A3"/>
    <w:rsid w:val="0075569C"/>
    <w:rsid w:val="00770D88"/>
    <w:rsid w:val="00793CCC"/>
    <w:rsid w:val="007C7937"/>
    <w:rsid w:val="007E1B4C"/>
    <w:rsid w:val="007E48F8"/>
    <w:rsid w:val="007E4F6F"/>
    <w:rsid w:val="007F04BC"/>
    <w:rsid w:val="00816220"/>
    <w:rsid w:val="0085572E"/>
    <w:rsid w:val="00860A65"/>
    <w:rsid w:val="00870E0A"/>
    <w:rsid w:val="008746A4"/>
    <w:rsid w:val="00874847"/>
    <w:rsid w:val="008B166F"/>
    <w:rsid w:val="008D71D8"/>
    <w:rsid w:val="009014D3"/>
    <w:rsid w:val="009024AF"/>
    <w:rsid w:val="00902BE7"/>
    <w:rsid w:val="0093138E"/>
    <w:rsid w:val="009366D7"/>
    <w:rsid w:val="00947CA7"/>
    <w:rsid w:val="009548B1"/>
    <w:rsid w:val="0097582D"/>
    <w:rsid w:val="00992F26"/>
    <w:rsid w:val="009A326F"/>
    <w:rsid w:val="009B69F5"/>
    <w:rsid w:val="009E0760"/>
    <w:rsid w:val="009E772F"/>
    <w:rsid w:val="009E7D75"/>
    <w:rsid w:val="00A174D1"/>
    <w:rsid w:val="00A22A42"/>
    <w:rsid w:val="00A37BBD"/>
    <w:rsid w:val="00A60645"/>
    <w:rsid w:val="00AB1221"/>
    <w:rsid w:val="00AC0354"/>
    <w:rsid w:val="00AC29B7"/>
    <w:rsid w:val="00AC5084"/>
    <w:rsid w:val="00AD6679"/>
    <w:rsid w:val="00AF6A15"/>
    <w:rsid w:val="00B04370"/>
    <w:rsid w:val="00B04BDE"/>
    <w:rsid w:val="00B23EAA"/>
    <w:rsid w:val="00B46F89"/>
    <w:rsid w:val="00B50367"/>
    <w:rsid w:val="00B82BB6"/>
    <w:rsid w:val="00B90113"/>
    <w:rsid w:val="00BA5773"/>
    <w:rsid w:val="00BA65D6"/>
    <w:rsid w:val="00BC6B3C"/>
    <w:rsid w:val="00BE7CCC"/>
    <w:rsid w:val="00C1027B"/>
    <w:rsid w:val="00C10321"/>
    <w:rsid w:val="00C370C2"/>
    <w:rsid w:val="00C47277"/>
    <w:rsid w:val="00C82473"/>
    <w:rsid w:val="00CA2798"/>
    <w:rsid w:val="00CA4C99"/>
    <w:rsid w:val="00CB76C1"/>
    <w:rsid w:val="00CC1EF4"/>
    <w:rsid w:val="00CC559E"/>
    <w:rsid w:val="00CC6870"/>
    <w:rsid w:val="00CF2686"/>
    <w:rsid w:val="00D00A02"/>
    <w:rsid w:val="00D16BF7"/>
    <w:rsid w:val="00D264AA"/>
    <w:rsid w:val="00D339EB"/>
    <w:rsid w:val="00D579FC"/>
    <w:rsid w:val="00D61A37"/>
    <w:rsid w:val="00D9027A"/>
    <w:rsid w:val="00DF236F"/>
    <w:rsid w:val="00E157E8"/>
    <w:rsid w:val="00E25967"/>
    <w:rsid w:val="00E35269"/>
    <w:rsid w:val="00E507D0"/>
    <w:rsid w:val="00E800CD"/>
    <w:rsid w:val="00E80174"/>
    <w:rsid w:val="00E86CE8"/>
    <w:rsid w:val="00E96701"/>
    <w:rsid w:val="00EB54F0"/>
    <w:rsid w:val="00EB7CF9"/>
    <w:rsid w:val="00ED195C"/>
    <w:rsid w:val="00ED4DA0"/>
    <w:rsid w:val="00F13449"/>
    <w:rsid w:val="00F1798C"/>
    <w:rsid w:val="00F251DB"/>
    <w:rsid w:val="00F261BD"/>
    <w:rsid w:val="00F36A8C"/>
    <w:rsid w:val="00F53102"/>
    <w:rsid w:val="00F53A38"/>
    <w:rsid w:val="00F6325C"/>
    <w:rsid w:val="00F76AD7"/>
    <w:rsid w:val="00F82819"/>
    <w:rsid w:val="00F83291"/>
    <w:rsid w:val="00F84D43"/>
    <w:rsid w:val="00F924DE"/>
    <w:rsid w:val="00FB6D9F"/>
    <w:rsid w:val="00FE1A81"/>
    <w:rsid w:val="00FE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BE7CC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377415"/>
    <w:rPr>
      <w:i/>
      <w:iCs/>
    </w:rPr>
  </w:style>
  <w:style w:type="character" w:customStyle="1" w:styleId="apple-converted-space">
    <w:name w:val="apple-converted-space"/>
    <w:basedOn w:val="DefaultParagraphFont"/>
    <w:rsid w:val="0037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97233320">
      <w:bodyDiv w:val="1"/>
      <w:marLeft w:val="0"/>
      <w:marRight w:val="0"/>
      <w:marTop w:val="0"/>
      <w:marBottom w:val="0"/>
      <w:divBdr>
        <w:top w:val="none" w:sz="0" w:space="0" w:color="auto"/>
        <w:left w:val="none" w:sz="0" w:space="0" w:color="auto"/>
        <w:bottom w:val="none" w:sz="0" w:space="0" w:color="auto"/>
        <w:right w:val="none" w:sz="0" w:space="0" w:color="auto"/>
      </w:divBdr>
    </w:div>
    <w:div w:id="1578324086">
      <w:bodyDiv w:val="1"/>
      <w:marLeft w:val="0"/>
      <w:marRight w:val="0"/>
      <w:marTop w:val="0"/>
      <w:marBottom w:val="0"/>
      <w:divBdr>
        <w:top w:val="none" w:sz="0" w:space="0" w:color="auto"/>
        <w:left w:val="none" w:sz="0" w:space="0" w:color="auto"/>
        <w:bottom w:val="none" w:sz="0" w:space="0" w:color="auto"/>
        <w:right w:val="none" w:sz="0" w:space="0" w:color="auto"/>
      </w:divBdr>
    </w:div>
    <w:div w:id="1727949594">
      <w:bodyDiv w:val="1"/>
      <w:marLeft w:val="0"/>
      <w:marRight w:val="0"/>
      <w:marTop w:val="0"/>
      <w:marBottom w:val="0"/>
      <w:divBdr>
        <w:top w:val="none" w:sz="0" w:space="0" w:color="auto"/>
        <w:left w:val="none" w:sz="0" w:space="0" w:color="auto"/>
        <w:bottom w:val="none" w:sz="0" w:space="0" w:color="auto"/>
        <w:right w:val="none" w:sz="0" w:space="0" w:color="auto"/>
      </w:divBdr>
      <w:divsChild>
        <w:div w:id="1244099698">
          <w:marLeft w:val="-7"/>
          <w:marRight w:val="0"/>
          <w:marTop w:val="0"/>
          <w:marBottom w:val="0"/>
          <w:divBdr>
            <w:top w:val="none" w:sz="0" w:space="0" w:color="auto"/>
            <w:left w:val="none" w:sz="0" w:space="0" w:color="auto"/>
            <w:bottom w:val="none" w:sz="0" w:space="0" w:color="auto"/>
            <w:right w:val="none" w:sz="0" w:space="0" w:color="auto"/>
          </w:divBdr>
        </w:div>
      </w:divsChild>
    </w:div>
    <w:div w:id="175454582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Ly, Stephanie A. (ARC-SGE)[SSAI DEVELOP]</cp:lastModifiedBy>
  <cp:revision>4</cp:revision>
  <dcterms:created xsi:type="dcterms:W3CDTF">2016-10-26T15:40:00Z</dcterms:created>
  <dcterms:modified xsi:type="dcterms:W3CDTF">2016-10-26T19:19:00Z</dcterms:modified>
</cp:coreProperties>
</file>