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9C198C0" w14:textId="77777777" w:rsidR="00B36FB0" w:rsidRDefault="00B36FB0" w:rsidP="00E53338">
      <w:pPr>
        <w:spacing w:after="0" w:line="240" w:lineRule="auto"/>
      </w:pPr>
      <w:bookmarkStart w:id="0" w:name="_GoBack"/>
      <w:bookmarkEnd w:id="0"/>
    </w:p>
    <w:p w14:paraId="730DF303" w14:textId="77777777" w:rsidR="00B36FB0" w:rsidRDefault="00566086" w:rsidP="00E53338">
      <w:pPr>
        <w:spacing w:after="0" w:line="240" w:lineRule="auto"/>
        <w:jc w:val="right"/>
      </w:pPr>
      <w:r>
        <w:rPr>
          <w:rFonts w:ascii="Garamond" w:eastAsia="Garamond" w:hAnsi="Garamond" w:cs="Garamond"/>
          <w:b/>
          <w:sz w:val="32"/>
          <w:szCs w:val="32"/>
        </w:rPr>
        <w:t>NASA DEVELOP National Program</w:t>
      </w:r>
    </w:p>
    <w:p w14:paraId="79309E31" w14:textId="77777777" w:rsidR="00B36FB0" w:rsidRDefault="00566086" w:rsidP="00E53338">
      <w:pPr>
        <w:spacing w:after="0" w:line="240" w:lineRule="auto"/>
        <w:jc w:val="right"/>
      </w:pPr>
      <w:r>
        <w:rPr>
          <w:noProof/>
        </w:rPr>
        <w:drawing>
          <wp:inline distT="0" distB="0" distL="0" distR="0" wp14:anchorId="38357925" wp14:editId="76754034">
            <wp:extent cx="5943600" cy="297180"/>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5931B16A" w14:textId="77777777" w:rsidR="00B36FB0" w:rsidRDefault="00566086" w:rsidP="00E53338">
      <w:pPr>
        <w:spacing w:after="0" w:line="240" w:lineRule="auto"/>
        <w:jc w:val="right"/>
      </w:pPr>
      <w:r>
        <w:rPr>
          <w:rFonts w:ascii="Garamond" w:eastAsia="Garamond" w:hAnsi="Garamond" w:cs="Garamond"/>
          <w:sz w:val="32"/>
          <w:szCs w:val="32"/>
        </w:rPr>
        <w:t>University of Georgia</w:t>
      </w:r>
    </w:p>
    <w:p w14:paraId="627013D6" w14:textId="77777777" w:rsidR="00B36FB0" w:rsidRDefault="00566086" w:rsidP="00E53338">
      <w:pPr>
        <w:spacing w:after="0" w:line="240" w:lineRule="auto"/>
        <w:jc w:val="right"/>
      </w:pPr>
      <w:r>
        <w:rPr>
          <w:rFonts w:ascii="Garamond" w:eastAsia="Garamond" w:hAnsi="Garamond" w:cs="Garamond"/>
          <w:i/>
          <w:sz w:val="28"/>
          <w:szCs w:val="28"/>
        </w:rPr>
        <w:t>Spring 2017</w:t>
      </w:r>
    </w:p>
    <w:p w14:paraId="00B5DAE7" w14:textId="77777777" w:rsidR="00B36FB0" w:rsidRDefault="00B36FB0" w:rsidP="00E53338">
      <w:pPr>
        <w:spacing w:after="0" w:line="240" w:lineRule="auto"/>
        <w:jc w:val="center"/>
      </w:pPr>
    </w:p>
    <w:p w14:paraId="5B9B8172" w14:textId="77777777" w:rsidR="00B36FB0" w:rsidRDefault="00566086" w:rsidP="00E53338">
      <w:pPr>
        <w:spacing w:after="0" w:line="240" w:lineRule="auto"/>
        <w:jc w:val="right"/>
      </w:pPr>
      <w:r>
        <w:rPr>
          <w:rFonts w:ascii="Garamond" w:eastAsia="Garamond" w:hAnsi="Garamond" w:cs="Garamond"/>
          <w:sz w:val="40"/>
          <w:szCs w:val="40"/>
        </w:rPr>
        <w:t>Eastern India Ecological Forecasting II</w:t>
      </w:r>
    </w:p>
    <w:p w14:paraId="77C1CEB9" w14:textId="77777777" w:rsidR="00B36FB0" w:rsidRPr="00CA1692" w:rsidRDefault="00566086" w:rsidP="00E53338">
      <w:pPr>
        <w:spacing w:after="120" w:line="240" w:lineRule="auto"/>
        <w:jc w:val="right"/>
        <w:rPr>
          <w:sz w:val="28"/>
        </w:rPr>
      </w:pPr>
      <w:r w:rsidRPr="00CA1692">
        <w:rPr>
          <w:rFonts w:ascii="Garamond" w:eastAsia="Garamond" w:hAnsi="Garamond" w:cs="Garamond"/>
          <w:sz w:val="28"/>
        </w:rPr>
        <w:t xml:space="preserve">A Multi-Sensor Approach to Enhance the Prediction of Mangrove Biophysical Characteristics in </w:t>
      </w:r>
      <w:proofErr w:type="spellStart"/>
      <w:r w:rsidRPr="00CA1692">
        <w:rPr>
          <w:rFonts w:ascii="Garamond" w:eastAsia="Garamond" w:hAnsi="Garamond" w:cs="Garamond"/>
          <w:sz w:val="28"/>
        </w:rPr>
        <w:t>Chilika</w:t>
      </w:r>
      <w:proofErr w:type="spellEnd"/>
      <w:r w:rsidRPr="00CA1692">
        <w:rPr>
          <w:rFonts w:ascii="Garamond" w:eastAsia="Garamond" w:hAnsi="Garamond" w:cs="Garamond"/>
          <w:sz w:val="28"/>
        </w:rPr>
        <w:t xml:space="preserve"> Lagoon and </w:t>
      </w:r>
      <w:proofErr w:type="spellStart"/>
      <w:r w:rsidRPr="00CA1692">
        <w:rPr>
          <w:rFonts w:ascii="Garamond" w:eastAsia="Garamond" w:hAnsi="Garamond" w:cs="Garamond"/>
          <w:sz w:val="28"/>
        </w:rPr>
        <w:t>Bhitarkanika</w:t>
      </w:r>
      <w:proofErr w:type="spellEnd"/>
      <w:r w:rsidRPr="00CA1692">
        <w:rPr>
          <w:rFonts w:ascii="Garamond" w:eastAsia="Garamond" w:hAnsi="Garamond" w:cs="Garamond"/>
          <w:sz w:val="28"/>
        </w:rPr>
        <w:t xml:space="preserve"> Wildlife Sanctuary, Odisha, India</w:t>
      </w:r>
    </w:p>
    <w:p w14:paraId="6124927B" w14:textId="77777777" w:rsidR="00B36FB0" w:rsidRDefault="00B36FB0" w:rsidP="00E53338">
      <w:pPr>
        <w:spacing w:after="0" w:line="240" w:lineRule="auto"/>
      </w:pPr>
    </w:p>
    <w:p w14:paraId="53145B83" w14:textId="77777777" w:rsidR="00B36FB0" w:rsidRDefault="00B36FB0" w:rsidP="00E53338">
      <w:pPr>
        <w:spacing w:after="0" w:line="240" w:lineRule="auto"/>
      </w:pPr>
    </w:p>
    <w:p w14:paraId="4F07A0D5" w14:textId="77777777" w:rsidR="00B36FB0" w:rsidRDefault="00B36FB0" w:rsidP="00E53338">
      <w:pPr>
        <w:spacing w:after="0" w:line="240" w:lineRule="auto"/>
      </w:pPr>
    </w:p>
    <w:p w14:paraId="72B1E8F6" w14:textId="77777777" w:rsidR="00B36FB0" w:rsidRDefault="00B36FB0" w:rsidP="00E53338">
      <w:pPr>
        <w:spacing w:after="0" w:line="240" w:lineRule="auto"/>
      </w:pPr>
    </w:p>
    <w:p w14:paraId="2E43208D" w14:textId="77777777" w:rsidR="00B36FB0" w:rsidRDefault="00B36FB0" w:rsidP="00E53338">
      <w:pPr>
        <w:spacing w:after="0" w:line="240" w:lineRule="auto"/>
        <w:jc w:val="center"/>
      </w:pPr>
    </w:p>
    <w:p w14:paraId="60448C60" w14:textId="77777777" w:rsidR="00B36FB0" w:rsidRDefault="00B36FB0" w:rsidP="00E53338">
      <w:pPr>
        <w:spacing w:after="0" w:line="240" w:lineRule="auto"/>
        <w:jc w:val="center"/>
      </w:pPr>
    </w:p>
    <w:p w14:paraId="40CA1FD5" w14:textId="77777777" w:rsidR="00B36FB0" w:rsidRDefault="00566086" w:rsidP="00E53338">
      <w:pPr>
        <w:spacing w:after="0" w:line="240" w:lineRule="auto"/>
        <w:jc w:val="cente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0" hidden="0" allowOverlap="1" wp14:anchorId="0B2CFAD6" wp14:editId="579FA59A">
            <wp:simplePos x="0" y="0"/>
            <wp:positionH relativeFrom="margin">
              <wp:posOffset>1628140</wp:posOffset>
            </wp:positionH>
            <wp:positionV relativeFrom="paragraph">
              <wp:posOffset>56432</wp:posOffset>
            </wp:positionV>
            <wp:extent cx="968735" cy="182880"/>
            <wp:effectExtent l="0" t="0" r="0" b="0"/>
            <wp:wrapNone/>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253409DE" w14:textId="1AF6FFEE" w:rsidR="00B36FB0" w:rsidRDefault="00A32A5B" w:rsidP="00E53338">
      <w:pPr>
        <w:spacing w:after="0" w:line="240" w:lineRule="auto"/>
        <w:jc w:val="center"/>
      </w:pPr>
      <w:r>
        <w:rPr>
          <w:rFonts w:ascii="Garamond" w:eastAsia="Garamond" w:hAnsi="Garamond" w:cs="Garamond"/>
          <w:sz w:val="28"/>
          <w:szCs w:val="28"/>
        </w:rPr>
        <w:t>Final</w:t>
      </w:r>
      <w:r w:rsidR="00566086">
        <w:rPr>
          <w:rFonts w:ascii="Garamond" w:eastAsia="Garamond" w:hAnsi="Garamond" w:cs="Garamond"/>
          <w:sz w:val="28"/>
          <w:szCs w:val="28"/>
        </w:rPr>
        <w:t xml:space="preserve"> Draft – </w:t>
      </w:r>
      <w:r>
        <w:rPr>
          <w:rFonts w:ascii="Garamond" w:eastAsia="Garamond" w:hAnsi="Garamond" w:cs="Garamond"/>
          <w:sz w:val="28"/>
          <w:szCs w:val="28"/>
        </w:rPr>
        <w:t>March 30</w:t>
      </w:r>
      <w:r w:rsidR="00566086">
        <w:rPr>
          <w:rFonts w:ascii="Garamond" w:eastAsia="Garamond" w:hAnsi="Garamond" w:cs="Garamond"/>
          <w:sz w:val="28"/>
          <w:szCs w:val="28"/>
        </w:rPr>
        <w:t>, 2017</w:t>
      </w:r>
    </w:p>
    <w:p w14:paraId="586B5B2B" w14:textId="77777777" w:rsidR="00B36FB0" w:rsidRDefault="00B36FB0" w:rsidP="00E53338">
      <w:pPr>
        <w:spacing w:after="0" w:line="240" w:lineRule="auto"/>
        <w:jc w:val="center"/>
      </w:pPr>
    </w:p>
    <w:p w14:paraId="29957270" w14:textId="77777777" w:rsidR="00B36FB0" w:rsidRPr="00CA1692" w:rsidRDefault="00566086" w:rsidP="00E53338">
      <w:pPr>
        <w:spacing w:after="0" w:line="240" w:lineRule="auto"/>
        <w:jc w:val="center"/>
        <w:rPr>
          <w:sz w:val="20"/>
          <w:szCs w:val="20"/>
        </w:rPr>
      </w:pPr>
      <w:r w:rsidRPr="00CA1692">
        <w:rPr>
          <w:rFonts w:ascii="Garamond" w:eastAsia="Garamond" w:hAnsi="Garamond" w:cs="Garamond"/>
          <w:sz w:val="20"/>
          <w:szCs w:val="20"/>
        </w:rPr>
        <w:t>Abhishek Kumar (Project Lead)</w:t>
      </w:r>
    </w:p>
    <w:p w14:paraId="65540927" w14:textId="77777777" w:rsidR="00B36FB0" w:rsidRPr="00CA1692" w:rsidRDefault="00566086" w:rsidP="00E53338">
      <w:pPr>
        <w:spacing w:after="0" w:line="240" w:lineRule="auto"/>
        <w:jc w:val="center"/>
        <w:rPr>
          <w:sz w:val="20"/>
          <w:szCs w:val="20"/>
        </w:rPr>
      </w:pPr>
      <w:r w:rsidRPr="00CA1692">
        <w:rPr>
          <w:rFonts w:ascii="Garamond" w:eastAsia="Garamond" w:hAnsi="Garamond" w:cs="Garamond"/>
          <w:sz w:val="20"/>
          <w:szCs w:val="20"/>
        </w:rPr>
        <w:t>Roger Bledsoe</w:t>
      </w:r>
    </w:p>
    <w:p w14:paraId="63F00E88" w14:textId="77777777" w:rsidR="00B36FB0" w:rsidRPr="00CA1692" w:rsidRDefault="00566086" w:rsidP="00E53338">
      <w:pPr>
        <w:spacing w:after="0" w:line="240" w:lineRule="auto"/>
        <w:jc w:val="center"/>
        <w:rPr>
          <w:sz w:val="20"/>
          <w:szCs w:val="20"/>
        </w:rPr>
      </w:pPr>
      <w:r w:rsidRPr="00CA1692">
        <w:rPr>
          <w:rFonts w:ascii="Garamond" w:eastAsia="Garamond" w:hAnsi="Garamond" w:cs="Garamond"/>
          <w:sz w:val="20"/>
          <w:szCs w:val="20"/>
        </w:rPr>
        <w:t>Christopher Cameron</w:t>
      </w:r>
    </w:p>
    <w:p w14:paraId="0B6A70CB" w14:textId="77777777" w:rsidR="00B36FB0" w:rsidRPr="00CA1692" w:rsidRDefault="00566086" w:rsidP="00E53338">
      <w:pPr>
        <w:spacing w:after="0" w:line="240" w:lineRule="auto"/>
        <w:jc w:val="center"/>
        <w:rPr>
          <w:sz w:val="20"/>
          <w:szCs w:val="20"/>
        </w:rPr>
      </w:pPr>
      <w:proofErr w:type="spellStart"/>
      <w:r w:rsidRPr="00CA1692">
        <w:rPr>
          <w:rFonts w:ascii="Garamond" w:eastAsia="Garamond" w:hAnsi="Garamond" w:cs="Garamond"/>
          <w:sz w:val="20"/>
          <w:szCs w:val="20"/>
        </w:rPr>
        <w:t>Subash</w:t>
      </w:r>
      <w:proofErr w:type="spellEnd"/>
      <w:r w:rsidRPr="00CA1692">
        <w:rPr>
          <w:rFonts w:ascii="Garamond" w:eastAsia="Garamond" w:hAnsi="Garamond" w:cs="Garamond"/>
          <w:sz w:val="20"/>
          <w:szCs w:val="20"/>
        </w:rPr>
        <w:t xml:space="preserve"> </w:t>
      </w:r>
      <w:proofErr w:type="spellStart"/>
      <w:r w:rsidRPr="00CA1692">
        <w:rPr>
          <w:rFonts w:ascii="Garamond" w:eastAsia="Garamond" w:hAnsi="Garamond" w:cs="Garamond"/>
          <w:sz w:val="20"/>
          <w:szCs w:val="20"/>
        </w:rPr>
        <w:t>Dahal</w:t>
      </w:r>
      <w:proofErr w:type="spellEnd"/>
    </w:p>
    <w:p w14:paraId="0D75D91E" w14:textId="77777777" w:rsidR="00B36FB0" w:rsidRPr="00CA1692" w:rsidRDefault="00566086" w:rsidP="00483FD4">
      <w:pPr>
        <w:spacing w:after="0" w:line="240" w:lineRule="auto"/>
        <w:jc w:val="center"/>
        <w:rPr>
          <w:sz w:val="20"/>
          <w:szCs w:val="20"/>
        </w:rPr>
      </w:pPr>
      <w:r w:rsidRPr="00CA1692">
        <w:rPr>
          <w:rFonts w:ascii="Garamond" w:eastAsia="Garamond" w:hAnsi="Garamond" w:cs="Garamond"/>
          <w:sz w:val="20"/>
          <w:szCs w:val="20"/>
        </w:rPr>
        <w:t>María José Rivera Araya</w:t>
      </w:r>
    </w:p>
    <w:p w14:paraId="7D16FE4E" w14:textId="77777777" w:rsidR="00B36FB0" w:rsidRPr="00CA1692" w:rsidRDefault="00566086" w:rsidP="00E53338">
      <w:pPr>
        <w:spacing w:after="0" w:line="240" w:lineRule="auto"/>
        <w:jc w:val="center"/>
        <w:rPr>
          <w:sz w:val="20"/>
          <w:szCs w:val="20"/>
        </w:rPr>
      </w:pPr>
      <w:r w:rsidRPr="00CA1692">
        <w:rPr>
          <w:rFonts w:ascii="Garamond" w:eastAsia="Garamond" w:hAnsi="Garamond" w:cs="Garamond"/>
          <w:sz w:val="20"/>
          <w:szCs w:val="20"/>
        </w:rPr>
        <w:t>Caren Remillard</w:t>
      </w:r>
    </w:p>
    <w:p w14:paraId="4EB32A8E" w14:textId="0E6C6DE2" w:rsidR="00B36FB0" w:rsidRPr="00CA1692" w:rsidRDefault="00566086" w:rsidP="00E53338">
      <w:pPr>
        <w:spacing w:after="0" w:line="240" w:lineRule="auto"/>
        <w:jc w:val="center"/>
        <w:rPr>
          <w:sz w:val="20"/>
          <w:szCs w:val="20"/>
        </w:rPr>
      </w:pPr>
      <w:r w:rsidRPr="00CA1692">
        <w:rPr>
          <w:rFonts w:ascii="Garamond" w:eastAsia="Garamond" w:hAnsi="Garamond" w:cs="Garamond"/>
          <w:sz w:val="20"/>
          <w:szCs w:val="20"/>
        </w:rPr>
        <w:t>Austin Stone</w:t>
      </w:r>
    </w:p>
    <w:p w14:paraId="4A7457E3" w14:textId="77777777" w:rsidR="00B36FB0" w:rsidRPr="00CA1692" w:rsidRDefault="00B36FB0" w:rsidP="00E53338">
      <w:pPr>
        <w:spacing w:after="0" w:line="240" w:lineRule="auto"/>
        <w:jc w:val="center"/>
        <w:rPr>
          <w:sz w:val="20"/>
          <w:szCs w:val="20"/>
        </w:rPr>
      </w:pPr>
    </w:p>
    <w:p w14:paraId="6C5C722F" w14:textId="5DD50F57" w:rsidR="00B36FB0" w:rsidRPr="00CA1692" w:rsidRDefault="00566086" w:rsidP="00E53338">
      <w:pPr>
        <w:spacing w:after="0" w:line="240" w:lineRule="auto"/>
        <w:jc w:val="center"/>
        <w:rPr>
          <w:sz w:val="20"/>
          <w:szCs w:val="20"/>
        </w:rPr>
      </w:pPr>
      <w:r w:rsidRPr="00CA1692">
        <w:rPr>
          <w:rFonts w:ascii="Garamond" w:eastAsia="Garamond" w:hAnsi="Garamond" w:cs="Garamond"/>
          <w:sz w:val="20"/>
          <w:szCs w:val="20"/>
        </w:rPr>
        <w:t>Deep</w:t>
      </w:r>
      <w:r w:rsidR="005569FB">
        <w:rPr>
          <w:rFonts w:ascii="Garamond" w:eastAsia="Garamond" w:hAnsi="Garamond" w:cs="Garamond"/>
          <w:sz w:val="20"/>
          <w:szCs w:val="20"/>
        </w:rPr>
        <w:t>ak Mishra, University of Georgia</w:t>
      </w:r>
      <w:r w:rsidR="00A2159B">
        <w:rPr>
          <w:rFonts w:ascii="Garamond" w:eastAsia="Garamond" w:hAnsi="Garamond" w:cs="Garamond"/>
          <w:sz w:val="20"/>
          <w:szCs w:val="20"/>
        </w:rPr>
        <w:t>, Department of Geography</w:t>
      </w:r>
      <w:r w:rsidR="005569FB">
        <w:rPr>
          <w:rFonts w:ascii="Garamond" w:eastAsia="Garamond" w:hAnsi="Garamond" w:cs="Garamond"/>
          <w:sz w:val="20"/>
          <w:szCs w:val="20"/>
        </w:rPr>
        <w:t xml:space="preserve"> </w:t>
      </w:r>
      <w:r w:rsidR="008C1C07">
        <w:rPr>
          <w:rFonts w:ascii="Garamond" w:eastAsia="Garamond" w:hAnsi="Garamond" w:cs="Garamond"/>
          <w:sz w:val="20"/>
          <w:szCs w:val="20"/>
        </w:rPr>
        <w:t>(Science Advisor</w:t>
      </w:r>
      <w:r w:rsidRPr="00CA1692">
        <w:rPr>
          <w:rFonts w:ascii="Garamond" w:eastAsia="Garamond" w:hAnsi="Garamond" w:cs="Garamond"/>
          <w:sz w:val="20"/>
          <w:szCs w:val="20"/>
        </w:rPr>
        <w:t>)</w:t>
      </w:r>
    </w:p>
    <w:p w14:paraId="3195634C" w14:textId="77777777" w:rsidR="00B36FB0" w:rsidRPr="00CA1692" w:rsidRDefault="00B36FB0" w:rsidP="00E53338">
      <w:pPr>
        <w:spacing w:after="0" w:line="240" w:lineRule="auto"/>
        <w:jc w:val="center"/>
        <w:rPr>
          <w:sz w:val="20"/>
          <w:szCs w:val="20"/>
        </w:rPr>
      </w:pPr>
    </w:p>
    <w:p w14:paraId="4B0F1594" w14:textId="77777777" w:rsidR="00B36FB0" w:rsidRPr="00CA1692" w:rsidRDefault="00566086" w:rsidP="00E53338">
      <w:pPr>
        <w:spacing w:after="0" w:line="240" w:lineRule="auto"/>
        <w:jc w:val="center"/>
        <w:rPr>
          <w:sz w:val="20"/>
          <w:szCs w:val="20"/>
        </w:rPr>
      </w:pPr>
      <w:r w:rsidRPr="00CA1692">
        <w:rPr>
          <w:rFonts w:ascii="Garamond" w:eastAsia="Garamond" w:hAnsi="Garamond" w:cs="Garamond"/>
          <w:sz w:val="20"/>
          <w:szCs w:val="20"/>
        </w:rPr>
        <w:t>Previous Contributors:</w:t>
      </w:r>
    </w:p>
    <w:p w14:paraId="1CBBA6BC" w14:textId="77777777" w:rsidR="00B36FB0" w:rsidRPr="00CA1692" w:rsidRDefault="00566086" w:rsidP="00483FD4">
      <w:pPr>
        <w:spacing w:after="0" w:line="240" w:lineRule="auto"/>
        <w:jc w:val="center"/>
        <w:rPr>
          <w:sz w:val="20"/>
          <w:szCs w:val="20"/>
        </w:rPr>
      </w:pPr>
      <w:r w:rsidRPr="00CA1692">
        <w:rPr>
          <w:rFonts w:ascii="Garamond" w:eastAsia="Garamond" w:hAnsi="Garamond" w:cs="Garamond"/>
          <w:sz w:val="20"/>
          <w:szCs w:val="20"/>
        </w:rPr>
        <w:t>Jessica Staley</w:t>
      </w:r>
    </w:p>
    <w:p w14:paraId="65F83736" w14:textId="77777777" w:rsidR="00B36FB0" w:rsidRDefault="00566086" w:rsidP="00483FD4">
      <w:pPr>
        <w:spacing w:after="0" w:line="240" w:lineRule="auto"/>
        <w:jc w:val="center"/>
        <w:rPr>
          <w:rFonts w:ascii="Garamond" w:eastAsia="Garamond" w:hAnsi="Garamond" w:cs="Garamond"/>
          <w:sz w:val="20"/>
          <w:szCs w:val="20"/>
        </w:rPr>
      </w:pPr>
      <w:r w:rsidRPr="00CA1692">
        <w:rPr>
          <w:rFonts w:ascii="Garamond" w:eastAsia="Garamond" w:hAnsi="Garamond" w:cs="Garamond"/>
          <w:sz w:val="20"/>
          <w:szCs w:val="20"/>
        </w:rPr>
        <w:t xml:space="preserve">Patricia </w:t>
      </w:r>
      <w:proofErr w:type="spellStart"/>
      <w:r w:rsidRPr="00CA1692">
        <w:rPr>
          <w:rFonts w:ascii="Garamond" w:eastAsia="Garamond" w:hAnsi="Garamond" w:cs="Garamond"/>
          <w:sz w:val="20"/>
          <w:szCs w:val="20"/>
        </w:rPr>
        <w:t>Stupp</w:t>
      </w:r>
      <w:proofErr w:type="spellEnd"/>
    </w:p>
    <w:p w14:paraId="53D5D6A6" w14:textId="77777777" w:rsidR="005542A7" w:rsidRDefault="005542A7" w:rsidP="00483FD4">
      <w:pPr>
        <w:spacing w:after="0" w:line="240" w:lineRule="auto"/>
        <w:jc w:val="center"/>
        <w:rPr>
          <w:rFonts w:ascii="Garamond" w:eastAsia="Garamond" w:hAnsi="Garamond" w:cs="Garamond"/>
          <w:sz w:val="20"/>
          <w:szCs w:val="20"/>
        </w:rPr>
      </w:pPr>
    </w:p>
    <w:p w14:paraId="4D987E36" w14:textId="77777777" w:rsidR="005542A7" w:rsidRDefault="005542A7" w:rsidP="00483FD4">
      <w:pPr>
        <w:spacing w:after="0" w:line="240" w:lineRule="auto"/>
        <w:jc w:val="center"/>
        <w:rPr>
          <w:rFonts w:ascii="Garamond" w:eastAsia="Garamond" w:hAnsi="Garamond" w:cs="Garamond"/>
          <w:sz w:val="20"/>
          <w:szCs w:val="20"/>
        </w:rPr>
      </w:pPr>
    </w:p>
    <w:p w14:paraId="6E2ECAA3" w14:textId="77777777" w:rsidR="005542A7" w:rsidRDefault="005542A7" w:rsidP="00483FD4">
      <w:pPr>
        <w:spacing w:after="0" w:line="240" w:lineRule="auto"/>
        <w:jc w:val="center"/>
        <w:rPr>
          <w:rFonts w:ascii="Garamond" w:eastAsia="Garamond" w:hAnsi="Garamond" w:cs="Garamond"/>
          <w:sz w:val="20"/>
          <w:szCs w:val="20"/>
        </w:rPr>
      </w:pPr>
    </w:p>
    <w:p w14:paraId="1420B412" w14:textId="77777777" w:rsidR="005542A7" w:rsidRDefault="005542A7" w:rsidP="00483FD4">
      <w:pPr>
        <w:spacing w:after="0" w:line="240" w:lineRule="auto"/>
        <w:jc w:val="center"/>
        <w:rPr>
          <w:rFonts w:ascii="Garamond" w:eastAsia="Garamond" w:hAnsi="Garamond" w:cs="Garamond"/>
          <w:sz w:val="20"/>
          <w:szCs w:val="20"/>
        </w:rPr>
      </w:pPr>
    </w:p>
    <w:p w14:paraId="45A8DCE6" w14:textId="77777777" w:rsidR="005542A7" w:rsidRDefault="005542A7" w:rsidP="00483FD4">
      <w:pPr>
        <w:spacing w:after="0" w:line="240" w:lineRule="auto"/>
        <w:jc w:val="center"/>
        <w:rPr>
          <w:rFonts w:ascii="Garamond" w:eastAsia="Garamond" w:hAnsi="Garamond" w:cs="Garamond"/>
          <w:sz w:val="20"/>
          <w:szCs w:val="20"/>
        </w:rPr>
      </w:pPr>
    </w:p>
    <w:p w14:paraId="7A2F2C88" w14:textId="77777777" w:rsidR="005542A7" w:rsidRDefault="005542A7" w:rsidP="00483FD4">
      <w:pPr>
        <w:spacing w:after="0" w:line="240" w:lineRule="auto"/>
        <w:jc w:val="center"/>
        <w:rPr>
          <w:rFonts w:ascii="Garamond" w:eastAsia="Garamond" w:hAnsi="Garamond" w:cs="Garamond"/>
          <w:sz w:val="20"/>
          <w:szCs w:val="20"/>
        </w:rPr>
      </w:pPr>
    </w:p>
    <w:p w14:paraId="7ECC5A75" w14:textId="77777777" w:rsidR="005542A7" w:rsidRDefault="005542A7" w:rsidP="00483FD4">
      <w:pPr>
        <w:spacing w:after="0" w:line="240" w:lineRule="auto"/>
        <w:jc w:val="center"/>
        <w:rPr>
          <w:rFonts w:ascii="Garamond" w:eastAsia="Garamond" w:hAnsi="Garamond" w:cs="Garamond"/>
          <w:sz w:val="20"/>
          <w:szCs w:val="20"/>
        </w:rPr>
      </w:pPr>
    </w:p>
    <w:p w14:paraId="2F7096F2" w14:textId="77777777" w:rsidR="00E53338" w:rsidRDefault="00E53338" w:rsidP="00483FD4">
      <w:pPr>
        <w:spacing w:after="0" w:line="240" w:lineRule="auto"/>
        <w:jc w:val="center"/>
        <w:rPr>
          <w:rFonts w:ascii="Garamond" w:eastAsia="Garamond" w:hAnsi="Garamond" w:cs="Garamond"/>
          <w:sz w:val="20"/>
          <w:szCs w:val="20"/>
        </w:rPr>
      </w:pPr>
    </w:p>
    <w:p w14:paraId="0D5BA160" w14:textId="77777777" w:rsidR="00E53338" w:rsidRDefault="00E53338" w:rsidP="00483FD4">
      <w:pPr>
        <w:spacing w:after="0" w:line="240" w:lineRule="auto"/>
        <w:jc w:val="center"/>
        <w:rPr>
          <w:rFonts w:ascii="Garamond" w:eastAsia="Garamond" w:hAnsi="Garamond" w:cs="Garamond"/>
          <w:sz w:val="20"/>
          <w:szCs w:val="20"/>
        </w:rPr>
      </w:pPr>
    </w:p>
    <w:p w14:paraId="00B740DB" w14:textId="77777777" w:rsidR="005542A7" w:rsidRDefault="005542A7" w:rsidP="00483FD4">
      <w:pPr>
        <w:spacing w:after="0" w:line="240" w:lineRule="auto"/>
        <w:jc w:val="center"/>
        <w:rPr>
          <w:rFonts w:ascii="Garamond" w:eastAsia="Garamond" w:hAnsi="Garamond" w:cs="Garamond"/>
          <w:sz w:val="20"/>
          <w:szCs w:val="20"/>
        </w:rPr>
      </w:pPr>
    </w:p>
    <w:p w14:paraId="113FB8E6" w14:textId="77777777" w:rsidR="005542A7" w:rsidRDefault="005542A7" w:rsidP="00483FD4">
      <w:pPr>
        <w:spacing w:after="0" w:line="240" w:lineRule="auto"/>
        <w:jc w:val="center"/>
        <w:rPr>
          <w:rFonts w:ascii="Garamond" w:eastAsia="Garamond" w:hAnsi="Garamond" w:cs="Garamond"/>
          <w:sz w:val="20"/>
          <w:szCs w:val="20"/>
        </w:rPr>
      </w:pPr>
    </w:p>
    <w:p w14:paraId="54A510E4" w14:textId="77777777" w:rsidR="005542A7" w:rsidRDefault="005542A7" w:rsidP="00483FD4">
      <w:pPr>
        <w:spacing w:after="0" w:line="240" w:lineRule="auto"/>
        <w:jc w:val="center"/>
        <w:rPr>
          <w:rFonts w:ascii="Garamond" w:eastAsia="Garamond" w:hAnsi="Garamond" w:cs="Garamond"/>
          <w:sz w:val="20"/>
          <w:szCs w:val="20"/>
        </w:rPr>
      </w:pPr>
    </w:p>
    <w:p w14:paraId="5B85EF27" w14:textId="77777777" w:rsidR="005542A7" w:rsidRDefault="005542A7" w:rsidP="00483FD4">
      <w:pPr>
        <w:spacing w:after="0" w:line="240" w:lineRule="auto"/>
        <w:jc w:val="center"/>
        <w:rPr>
          <w:rFonts w:ascii="Garamond" w:eastAsia="Garamond" w:hAnsi="Garamond" w:cs="Garamond"/>
          <w:sz w:val="20"/>
          <w:szCs w:val="20"/>
        </w:rPr>
      </w:pPr>
    </w:p>
    <w:p w14:paraId="48BC6E6C" w14:textId="0CC74859" w:rsidR="005542A7" w:rsidRPr="00CA1692" w:rsidRDefault="005542A7" w:rsidP="00483FD4">
      <w:pPr>
        <w:spacing w:after="0" w:line="240" w:lineRule="auto"/>
        <w:rPr>
          <w:sz w:val="20"/>
          <w:szCs w:val="20"/>
        </w:rPr>
      </w:pPr>
    </w:p>
    <w:p w14:paraId="7E6B064E" w14:textId="77777777" w:rsidR="00B36FB0" w:rsidRDefault="00566086" w:rsidP="00483FD4">
      <w:pPr>
        <w:pStyle w:val="Heading1"/>
        <w:spacing w:line="240" w:lineRule="auto"/>
      </w:pPr>
      <w:r>
        <w:rPr>
          <w:rFonts w:ascii="Garamond" w:eastAsia="Garamond" w:hAnsi="Garamond" w:cs="Garamond"/>
        </w:rPr>
        <w:lastRenderedPageBreak/>
        <w:t>1. Abstract</w:t>
      </w:r>
    </w:p>
    <w:p w14:paraId="6340850B" w14:textId="50875997" w:rsidR="00A46DC5" w:rsidRPr="001B247A" w:rsidRDefault="00A46DC5" w:rsidP="00A46DC5">
      <w:pPr>
        <w:spacing w:after="0" w:line="240" w:lineRule="auto"/>
        <w:rPr>
          <w:rFonts w:ascii="Garamond" w:hAnsi="Garamond"/>
          <w:color w:val="auto"/>
        </w:rPr>
      </w:pPr>
      <w:r w:rsidRPr="001B247A">
        <w:rPr>
          <w:rFonts w:ascii="Garamond" w:hAnsi="Garamond"/>
          <w:color w:val="auto"/>
        </w:rPr>
        <w:t xml:space="preserve">Mangroves, one of the most productive ecosystems on Earth, play a major role in coastal ecosystem processes from mitigating erosion to acting as a barrier against tidal and storm surges associated with tropical cyclones. India has about 5 % of the world’s mangrove vegetation, and over half of </w:t>
      </w:r>
      <w:r>
        <w:rPr>
          <w:rFonts w:ascii="Garamond" w:hAnsi="Garamond"/>
          <w:color w:val="auto"/>
        </w:rPr>
        <w:t>which</w:t>
      </w:r>
      <w:r w:rsidRPr="001B247A">
        <w:rPr>
          <w:rFonts w:ascii="Garamond" w:hAnsi="Garamond"/>
          <w:color w:val="auto"/>
        </w:rPr>
        <w:t xml:space="preserve"> is found along the east coast of the country. </w:t>
      </w:r>
      <w:proofErr w:type="spellStart"/>
      <w:r w:rsidRPr="001B247A">
        <w:rPr>
          <w:rFonts w:ascii="Garamond" w:hAnsi="Garamond"/>
          <w:color w:val="auto"/>
        </w:rPr>
        <w:t>Chilika</w:t>
      </w:r>
      <w:proofErr w:type="spellEnd"/>
      <w:r w:rsidRPr="001B247A">
        <w:rPr>
          <w:rFonts w:ascii="Garamond" w:hAnsi="Garamond"/>
          <w:color w:val="auto"/>
        </w:rPr>
        <w:t xml:space="preserve"> Lagoon and </w:t>
      </w:r>
      <w:proofErr w:type="spellStart"/>
      <w:r w:rsidRPr="001B247A">
        <w:rPr>
          <w:rFonts w:ascii="Garamond" w:hAnsi="Garamond"/>
          <w:color w:val="auto"/>
        </w:rPr>
        <w:t>Bhitarkanika</w:t>
      </w:r>
      <w:proofErr w:type="spellEnd"/>
      <w:r w:rsidRPr="001B247A">
        <w:rPr>
          <w:rFonts w:ascii="Garamond" w:hAnsi="Garamond"/>
          <w:color w:val="auto"/>
        </w:rPr>
        <w:t xml:space="preserve"> Wildlife Sanctuary are </w:t>
      </w:r>
      <w:proofErr w:type="spellStart"/>
      <w:r w:rsidRPr="001B247A">
        <w:rPr>
          <w:rFonts w:ascii="Garamond" w:hAnsi="Garamond"/>
          <w:color w:val="auto"/>
        </w:rPr>
        <w:t>Ramsar</w:t>
      </w:r>
      <w:proofErr w:type="spellEnd"/>
      <w:r w:rsidRPr="001B247A">
        <w:rPr>
          <w:rFonts w:ascii="Garamond" w:hAnsi="Garamond"/>
          <w:color w:val="auto"/>
        </w:rPr>
        <w:t xml:space="preserve"> sites of international wetland importance</w:t>
      </w:r>
      <w:r>
        <w:rPr>
          <w:rFonts w:ascii="Garamond" w:hAnsi="Garamond"/>
          <w:color w:val="auto"/>
        </w:rPr>
        <w:t>,</w:t>
      </w:r>
      <w:r w:rsidRPr="001B247A">
        <w:rPr>
          <w:rFonts w:ascii="Garamond" w:hAnsi="Garamond"/>
          <w:color w:val="auto"/>
        </w:rPr>
        <w:t xml:space="preserve"> situated in the state of Odisha along the east coast of India. </w:t>
      </w:r>
      <w:proofErr w:type="spellStart"/>
      <w:r w:rsidRPr="001B247A">
        <w:rPr>
          <w:rFonts w:ascii="Garamond" w:hAnsi="Garamond"/>
          <w:color w:val="auto"/>
        </w:rPr>
        <w:t>Chilika</w:t>
      </w:r>
      <w:proofErr w:type="spellEnd"/>
      <w:r w:rsidRPr="001B247A">
        <w:rPr>
          <w:rFonts w:ascii="Garamond" w:hAnsi="Garamond"/>
          <w:color w:val="auto"/>
        </w:rPr>
        <w:t xml:space="preserve"> Lagoon holds three small, but distinct mangrove patches, while </w:t>
      </w:r>
      <w:proofErr w:type="spellStart"/>
      <w:r w:rsidRPr="001B247A">
        <w:rPr>
          <w:rFonts w:ascii="Garamond" w:hAnsi="Garamond"/>
          <w:color w:val="auto"/>
        </w:rPr>
        <w:t>Bhitarkanika</w:t>
      </w:r>
      <w:proofErr w:type="spellEnd"/>
      <w:r w:rsidRPr="001B247A">
        <w:rPr>
          <w:rFonts w:ascii="Garamond" w:hAnsi="Garamond"/>
          <w:color w:val="auto"/>
        </w:rPr>
        <w:t xml:space="preserve"> Wildlife Sanctuary has several large, dense patches of mangroves. There is growing concern for the effective management and conservation of these mangrove forests. This study demonstrated the use of a suite of satellite data </w:t>
      </w:r>
      <w:r>
        <w:rPr>
          <w:rFonts w:ascii="Garamond" w:hAnsi="Garamond"/>
          <w:color w:val="auto"/>
        </w:rPr>
        <w:t>(</w:t>
      </w:r>
      <w:r w:rsidRPr="001B247A">
        <w:rPr>
          <w:rFonts w:ascii="Garamond" w:hAnsi="Garamond"/>
          <w:color w:val="auto"/>
        </w:rPr>
        <w:t xml:space="preserve">Terra, Landsat, </w:t>
      </w:r>
      <w:r>
        <w:rPr>
          <w:rFonts w:ascii="Garamond" w:hAnsi="Garamond"/>
          <w:color w:val="auto"/>
        </w:rPr>
        <w:t xml:space="preserve">and </w:t>
      </w:r>
      <w:r w:rsidRPr="001B247A">
        <w:rPr>
          <w:rFonts w:ascii="Garamond" w:hAnsi="Garamond"/>
          <w:color w:val="auto"/>
        </w:rPr>
        <w:t>Sentinel</w:t>
      </w:r>
      <w:r>
        <w:rPr>
          <w:rFonts w:ascii="Garamond" w:hAnsi="Garamond"/>
          <w:color w:val="auto"/>
        </w:rPr>
        <w:t xml:space="preserve">-1) </w:t>
      </w:r>
      <w:r w:rsidRPr="001B247A">
        <w:rPr>
          <w:rFonts w:ascii="Garamond" w:hAnsi="Garamond"/>
          <w:color w:val="auto"/>
        </w:rPr>
        <w:t xml:space="preserve">for meeting the following objectives: 1. </w:t>
      </w:r>
      <w:r>
        <w:rPr>
          <w:rFonts w:ascii="Garamond" w:hAnsi="Garamond"/>
          <w:color w:val="auto"/>
        </w:rPr>
        <w:t>Derive a l</w:t>
      </w:r>
      <w:r w:rsidRPr="001B247A">
        <w:rPr>
          <w:rFonts w:ascii="Garamond" w:hAnsi="Garamond"/>
          <w:color w:val="auto"/>
        </w:rPr>
        <w:t xml:space="preserve">ong-term </w:t>
      </w:r>
      <w:proofErr w:type="spellStart"/>
      <w:r w:rsidRPr="001B247A">
        <w:rPr>
          <w:rFonts w:ascii="Garamond" w:hAnsi="Garamond"/>
          <w:color w:val="auto"/>
        </w:rPr>
        <w:t>spatio</w:t>
      </w:r>
      <w:proofErr w:type="spellEnd"/>
      <w:r w:rsidRPr="001B247A">
        <w:rPr>
          <w:rFonts w:ascii="Garamond" w:hAnsi="Garamond"/>
          <w:color w:val="auto"/>
        </w:rPr>
        <w:t xml:space="preserve">-temporal </w:t>
      </w:r>
      <w:proofErr w:type="spellStart"/>
      <w:r>
        <w:rPr>
          <w:rFonts w:ascii="Garamond" w:hAnsi="Garamond"/>
          <w:color w:val="auto"/>
        </w:rPr>
        <w:t>phenological</w:t>
      </w:r>
      <w:proofErr w:type="spellEnd"/>
      <w:r>
        <w:rPr>
          <w:rFonts w:ascii="Garamond" w:hAnsi="Garamond"/>
          <w:color w:val="auto"/>
        </w:rPr>
        <w:t xml:space="preserve"> maps</w:t>
      </w:r>
      <w:r w:rsidRPr="001B247A">
        <w:rPr>
          <w:rFonts w:ascii="Garamond" w:hAnsi="Garamond"/>
          <w:color w:val="auto"/>
        </w:rPr>
        <w:t xml:space="preserve"> of the biophysical parameters (</w:t>
      </w:r>
      <w:r>
        <w:rPr>
          <w:rFonts w:ascii="Garamond" w:hAnsi="Garamond"/>
          <w:color w:val="auto"/>
        </w:rPr>
        <w:t>c</w:t>
      </w:r>
      <w:r w:rsidRPr="001B247A">
        <w:rPr>
          <w:rFonts w:ascii="Garamond" w:hAnsi="Garamond"/>
          <w:color w:val="auto"/>
        </w:rPr>
        <w:t>hlorophyll, leaf area index, gross primary productivity</w:t>
      </w:r>
      <w:r>
        <w:rPr>
          <w:rFonts w:ascii="Garamond" w:hAnsi="Garamond"/>
          <w:color w:val="auto"/>
        </w:rPr>
        <w:t>, and evapotranspiration</w:t>
      </w:r>
      <w:r w:rsidRPr="001B247A">
        <w:rPr>
          <w:rFonts w:ascii="Garamond" w:hAnsi="Garamond"/>
          <w:color w:val="auto"/>
        </w:rPr>
        <w:t xml:space="preserve">); 2. </w:t>
      </w:r>
      <w:r>
        <w:rPr>
          <w:rFonts w:ascii="Garamond" w:hAnsi="Garamond"/>
          <w:color w:val="auto"/>
        </w:rPr>
        <w:t>Analyze l</w:t>
      </w:r>
      <w:r w:rsidRPr="001B247A">
        <w:rPr>
          <w:rFonts w:ascii="Garamond" w:hAnsi="Garamond"/>
          <w:color w:val="auto"/>
        </w:rPr>
        <w:t>ong-term spatio-temporal</w:t>
      </w:r>
      <w:r>
        <w:rPr>
          <w:rFonts w:ascii="Garamond" w:hAnsi="Garamond"/>
          <w:color w:val="auto"/>
        </w:rPr>
        <w:t xml:space="preserve"> variability</w:t>
      </w:r>
      <w:r w:rsidRPr="001B247A">
        <w:rPr>
          <w:rFonts w:ascii="Garamond" w:hAnsi="Garamond"/>
          <w:color w:val="auto"/>
        </w:rPr>
        <w:t xml:space="preserve"> of physical and meteorological parameters; 3. </w:t>
      </w:r>
      <w:r>
        <w:rPr>
          <w:rFonts w:ascii="Garamond" w:hAnsi="Garamond"/>
          <w:color w:val="auto"/>
        </w:rPr>
        <w:t>Document d</w:t>
      </w:r>
      <w:r w:rsidRPr="001B247A">
        <w:rPr>
          <w:rFonts w:ascii="Garamond" w:hAnsi="Garamond"/>
          <w:color w:val="auto"/>
        </w:rPr>
        <w:t>ecadal changes in mangroves area estimate</w:t>
      </w:r>
      <w:r>
        <w:rPr>
          <w:rFonts w:ascii="Garamond" w:hAnsi="Garamond"/>
          <w:color w:val="auto"/>
        </w:rPr>
        <w:t>s</w:t>
      </w:r>
      <w:r w:rsidRPr="001B247A">
        <w:rPr>
          <w:rFonts w:ascii="Garamond" w:hAnsi="Garamond"/>
          <w:color w:val="auto"/>
        </w:rPr>
        <w:t xml:space="preserve"> starting from 19</w:t>
      </w:r>
      <w:r>
        <w:rPr>
          <w:rFonts w:ascii="Garamond" w:hAnsi="Garamond"/>
          <w:color w:val="auto"/>
        </w:rPr>
        <w:t>95</w:t>
      </w:r>
      <w:r w:rsidRPr="001B247A">
        <w:rPr>
          <w:rFonts w:ascii="Garamond" w:hAnsi="Garamond"/>
          <w:color w:val="auto"/>
        </w:rPr>
        <w:t xml:space="preserve"> to 2017</w:t>
      </w:r>
      <w:r>
        <w:rPr>
          <w:rFonts w:ascii="Garamond" w:hAnsi="Garamond"/>
          <w:color w:val="auto"/>
        </w:rPr>
        <w:t xml:space="preserve"> using Landsat and radar data</w:t>
      </w:r>
      <w:r w:rsidRPr="001B247A">
        <w:rPr>
          <w:rFonts w:ascii="Garamond" w:hAnsi="Garamond"/>
          <w:color w:val="auto"/>
        </w:rPr>
        <w:t xml:space="preserve">. The time series developed in this study revealed a phenological pattern for mangrove biophysical characteristics. </w:t>
      </w:r>
      <w:r>
        <w:rPr>
          <w:rFonts w:ascii="Garamond" w:hAnsi="Garamond"/>
          <w:color w:val="auto"/>
        </w:rPr>
        <w:t xml:space="preserve">Historical analysis of land cover maps indicated decrease in dense mangrove area and increase in open mangrove area and fragmentation. </w:t>
      </w:r>
      <w:r w:rsidRPr="001B247A">
        <w:rPr>
          <w:rFonts w:ascii="Garamond" w:hAnsi="Garamond"/>
          <w:color w:val="auto"/>
        </w:rPr>
        <w:t>The results of this study will be used as an efficient biophysical mapping and monitoring protocol for mangrove forests in restoration decision-making.</w:t>
      </w:r>
    </w:p>
    <w:p w14:paraId="598A4A17" w14:textId="77777777" w:rsidR="00B36FB0" w:rsidRDefault="00B36FB0" w:rsidP="00E53338">
      <w:pPr>
        <w:spacing w:after="0" w:line="240" w:lineRule="auto"/>
      </w:pPr>
    </w:p>
    <w:p w14:paraId="294937C9" w14:textId="77777777" w:rsidR="00B36FB0" w:rsidRDefault="00566086" w:rsidP="00E53338">
      <w:pPr>
        <w:spacing w:after="0" w:line="240" w:lineRule="auto"/>
      </w:pPr>
      <w:r>
        <w:rPr>
          <w:rFonts w:ascii="Garamond" w:eastAsia="Garamond" w:hAnsi="Garamond" w:cs="Garamond"/>
          <w:b/>
        </w:rPr>
        <w:t>Keywords</w:t>
      </w:r>
    </w:p>
    <w:p w14:paraId="78EDF547" w14:textId="6CF47AF3" w:rsidR="00B36FB0" w:rsidRDefault="00566086" w:rsidP="005B1997">
      <w:pPr>
        <w:spacing w:after="0" w:line="240" w:lineRule="auto"/>
      </w:pPr>
      <w:r>
        <w:rPr>
          <w:rFonts w:ascii="Garamond" w:eastAsia="Garamond" w:hAnsi="Garamond" w:cs="Garamond"/>
        </w:rPr>
        <w:t xml:space="preserve">Remote sensing, biophysical parameters, mangrove </w:t>
      </w:r>
      <w:r w:rsidR="00133174">
        <w:rPr>
          <w:rFonts w:ascii="Garamond" w:eastAsia="Garamond" w:hAnsi="Garamond" w:cs="Garamond"/>
        </w:rPr>
        <w:t>conservation</w:t>
      </w:r>
      <w:r>
        <w:rPr>
          <w:rFonts w:ascii="Garamond" w:eastAsia="Garamond" w:hAnsi="Garamond" w:cs="Garamond"/>
        </w:rPr>
        <w:t>, mangrove restoration, MODIS, Landsat, Sentinel, Radar</w:t>
      </w:r>
    </w:p>
    <w:p w14:paraId="5BE7AE23" w14:textId="77777777" w:rsidR="00B36FB0" w:rsidRDefault="00566086" w:rsidP="005B1997">
      <w:pPr>
        <w:pStyle w:val="Heading1"/>
        <w:spacing w:line="240" w:lineRule="auto"/>
      </w:pPr>
      <w:bookmarkStart w:id="1" w:name="_gjdgxs" w:colFirst="0" w:colLast="0"/>
      <w:bookmarkEnd w:id="1"/>
      <w:r>
        <w:rPr>
          <w:rFonts w:ascii="Garamond" w:eastAsia="Garamond" w:hAnsi="Garamond" w:cs="Garamond"/>
        </w:rPr>
        <w:t>2. Introduction</w:t>
      </w:r>
    </w:p>
    <w:p w14:paraId="0D6C4F36" w14:textId="77777777" w:rsidR="00B36FB0" w:rsidRDefault="00566086" w:rsidP="00E53338">
      <w:pPr>
        <w:numPr>
          <w:ilvl w:val="1"/>
          <w:numId w:val="1"/>
        </w:numPr>
        <w:spacing w:after="0" w:line="240" w:lineRule="auto"/>
        <w:ind w:hanging="360"/>
        <w:contextualSpacing/>
        <w:rPr>
          <w:rFonts w:ascii="Garamond" w:eastAsia="Garamond" w:hAnsi="Garamond" w:cs="Garamond"/>
          <w:b/>
          <w:i/>
        </w:rPr>
      </w:pPr>
      <w:bookmarkStart w:id="2" w:name="_30j0zll" w:colFirst="0" w:colLast="0"/>
      <w:bookmarkEnd w:id="2"/>
      <w:r>
        <w:rPr>
          <w:rFonts w:ascii="Garamond" w:eastAsia="Garamond" w:hAnsi="Garamond" w:cs="Garamond"/>
          <w:b/>
          <w:i/>
        </w:rPr>
        <w:t>Background Information</w:t>
      </w:r>
    </w:p>
    <w:p w14:paraId="38462AE6" w14:textId="1213974D" w:rsidR="00B36FB0" w:rsidRDefault="00133174" w:rsidP="005B1997">
      <w:pPr>
        <w:spacing w:after="0" w:line="240" w:lineRule="auto"/>
      </w:pPr>
      <w:r>
        <w:rPr>
          <w:rFonts w:ascii="Garamond" w:eastAsia="Garamond" w:hAnsi="Garamond" w:cs="Garamond"/>
        </w:rPr>
        <w:t>Clustering along tropical coastlines and intertidal zones, mangroves play a unique and crucial role in coastal ecosystem</w:t>
      </w:r>
      <w:r w:rsidR="008E54AF">
        <w:rPr>
          <w:rFonts w:ascii="Garamond" w:eastAsia="Garamond" w:hAnsi="Garamond" w:cs="Garamond"/>
        </w:rPr>
        <w:t xml:space="preserve"> processes</w:t>
      </w:r>
      <w:r w:rsidR="00035293">
        <w:rPr>
          <w:rFonts w:ascii="Garamond" w:eastAsia="Garamond" w:hAnsi="Garamond" w:cs="Garamond"/>
        </w:rPr>
        <w:t xml:space="preserve"> including functioning as carbon sinks (Lovelock</w:t>
      </w:r>
      <w:r w:rsidR="00D52B40">
        <w:rPr>
          <w:rFonts w:ascii="Garamond" w:eastAsia="Garamond" w:hAnsi="Garamond" w:cs="Garamond"/>
        </w:rPr>
        <w:t xml:space="preserve">, Simpson, </w:t>
      </w:r>
      <w:proofErr w:type="spellStart"/>
      <w:r w:rsidR="00D52B40">
        <w:rPr>
          <w:rFonts w:ascii="Garamond" w:eastAsia="Garamond" w:hAnsi="Garamond" w:cs="Garamond"/>
        </w:rPr>
        <w:t>Duckett</w:t>
      </w:r>
      <w:proofErr w:type="spellEnd"/>
      <w:r w:rsidR="00D52B40">
        <w:rPr>
          <w:rFonts w:ascii="Garamond" w:eastAsia="Garamond" w:hAnsi="Garamond" w:cs="Garamond"/>
        </w:rPr>
        <w:t>, &amp; Feller</w:t>
      </w:r>
      <w:r w:rsidR="00035293">
        <w:rPr>
          <w:rFonts w:ascii="Garamond" w:eastAsia="Garamond" w:hAnsi="Garamond" w:cs="Garamond"/>
        </w:rPr>
        <w:t>, 2015)</w:t>
      </w:r>
      <w:r>
        <w:rPr>
          <w:rFonts w:ascii="Garamond" w:eastAsia="Garamond" w:hAnsi="Garamond" w:cs="Garamond"/>
        </w:rPr>
        <w:t xml:space="preserve">.  </w:t>
      </w:r>
      <w:r w:rsidR="00566086">
        <w:rPr>
          <w:rFonts w:ascii="Garamond" w:eastAsia="Garamond" w:hAnsi="Garamond" w:cs="Garamond"/>
        </w:rPr>
        <w:t xml:space="preserve">Mangrove forests are one of the most productive and biologically complex ecosystems on earth. Mangroves play important roles in the ecosystem especially in terms of ecological, environmental, biological, medical and economical values. Unlike many other types of vegetation, mangroves can </w:t>
      </w:r>
      <w:r w:rsidR="006B511A">
        <w:rPr>
          <w:rFonts w:ascii="Garamond" w:eastAsia="Garamond" w:hAnsi="Garamond" w:cs="Garamond"/>
        </w:rPr>
        <w:t xml:space="preserve">weather </w:t>
      </w:r>
      <w:r w:rsidR="00566086">
        <w:rPr>
          <w:rFonts w:ascii="Garamond" w:eastAsia="Garamond" w:hAnsi="Garamond" w:cs="Garamond"/>
        </w:rPr>
        <w:t>extreme environmental conditions such as high salinity, high temperature, extreme tides, high sedimentation, and anaerobic soils (</w:t>
      </w:r>
      <w:proofErr w:type="spellStart"/>
      <w:r w:rsidR="00566086">
        <w:rPr>
          <w:rFonts w:ascii="Garamond" w:eastAsia="Garamond" w:hAnsi="Garamond" w:cs="Garamond"/>
        </w:rPr>
        <w:t>Giri</w:t>
      </w:r>
      <w:proofErr w:type="spellEnd"/>
      <w:r w:rsidR="00566086">
        <w:rPr>
          <w:rFonts w:ascii="Garamond" w:eastAsia="Garamond" w:hAnsi="Garamond" w:cs="Garamond"/>
        </w:rPr>
        <w:t xml:space="preserve"> </w:t>
      </w:r>
      <w:r w:rsidR="00566086" w:rsidRPr="005B1997">
        <w:rPr>
          <w:rFonts w:ascii="Garamond" w:eastAsia="Garamond" w:hAnsi="Garamond" w:cs="Garamond"/>
        </w:rPr>
        <w:t>et al</w:t>
      </w:r>
      <w:r w:rsidR="00566086">
        <w:rPr>
          <w:rFonts w:ascii="Garamond" w:eastAsia="Garamond" w:hAnsi="Garamond" w:cs="Garamond"/>
          <w:i/>
        </w:rPr>
        <w:t>.</w:t>
      </w:r>
      <w:r w:rsidR="00566086">
        <w:rPr>
          <w:rFonts w:ascii="Garamond" w:eastAsia="Garamond" w:hAnsi="Garamond" w:cs="Garamond"/>
        </w:rPr>
        <w:t xml:space="preserve">, 2010). This is mainly attributed to their complex root system, which not only allows them to live in such harsh environmental settings, but also helps protect coastlines from storm surges and erosion (Kauffman </w:t>
      </w:r>
      <w:r w:rsidR="00A2159B">
        <w:rPr>
          <w:rFonts w:ascii="Garamond" w:eastAsia="Garamond" w:hAnsi="Garamond" w:cs="Garamond"/>
        </w:rPr>
        <w:t>&amp;</w:t>
      </w:r>
      <w:r w:rsidR="005B1997">
        <w:rPr>
          <w:rFonts w:ascii="Garamond" w:eastAsia="Garamond" w:hAnsi="Garamond" w:cs="Garamond"/>
        </w:rPr>
        <w:t xml:space="preserve"> </w:t>
      </w:r>
      <w:r w:rsidR="00566086">
        <w:rPr>
          <w:rFonts w:ascii="Garamond" w:eastAsia="Garamond" w:hAnsi="Garamond" w:cs="Garamond"/>
        </w:rPr>
        <w:t>Donato, 2012). In addition, mangroves provide many other valuable ecological services including acting as an effective carbon sequester and providing habitat and nurseries for many species of animals (</w:t>
      </w:r>
      <w:proofErr w:type="spellStart"/>
      <w:r w:rsidR="00566086">
        <w:rPr>
          <w:rFonts w:ascii="Garamond" w:eastAsia="Garamond" w:hAnsi="Garamond" w:cs="Garamond"/>
        </w:rPr>
        <w:t>Azam</w:t>
      </w:r>
      <w:proofErr w:type="spellEnd"/>
      <w:r w:rsidR="00566086">
        <w:rPr>
          <w:rFonts w:ascii="Garamond" w:eastAsia="Garamond" w:hAnsi="Garamond" w:cs="Garamond"/>
        </w:rPr>
        <w:t>, 2011).</w:t>
      </w:r>
    </w:p>
    <w:p w14:paraId="76E89018" w14:textId="77777777" w:rsidR="00B36FB0" w:rsidRDefault="00566086" w:rsidP="005B1997">
      <w:pPr>
        <w:spacing w:after="0" w:line="240" w:lineRule="auto"/>
      </w:pPr>
      <w:r>
        <w:rPr>
          <w:rFonts w:ascii="Garamond" w:eastAsia="Garamond" w:hAnsi="Garamond" w:cs="Garamond"/>
        </w:rPr>
        <w:t xml:space="preserve"> </w:t>
      </w:r>
    </w:p>
    <w:p w14:paraId="52ECE10E" w14:textId="6A26E7EA" w:rsidR="00B36FB0" w:rsidRDefault="00566086" w:rsidP="005B1997">
      <w:pPr>
        <w:spacing w:after="0" w:line="240" w:lineRule="auto"/>
      </w:pPr>
      <w:r>
        <w:rPr>
          <w:rFonts w:ascii="Garamond" w:eastAsia="Garamond" w:hAnsi="Garamond" w:cs="Garamond"/>
        </w:rPr>
        <w:t>Mangroves are especially important for countries, like India, that frequently face tropical cyclones that ravage coastal areas</w:t>
      </w:r>
      <w:r w:rsidR="008E54AF">
        <w:rPr>
          <w:rFonts w:ascii="Garamond" w:eastAsia="Garamond" w:hAnsi="Garamond" w:cs="Garamond"/>
        </w:rPr>
        <w:t xml:space="preserve"> as they mitigate the effects of storm surges (Das &amp; Vincent, 2009)</w:t>
      </w:r>
      <w:r>
        <w:rPr>
          <w:rFonts w:ascii="Garamond" w:eastAsia="Garamond" w:hAnsi="Garamond" w:cs="Garamond"/>
        </w:rPr>
        <w:t>. India has approximately 4,461 km</w:t>
      </w:r>
      <w:r>
        <w:rPr>
          <w:rFonts w:ascii="Garamond" w:eastAsia="Garamond" w:hAnsi="Garamond" w:cs="Garamond"/>
          <w:vertAlign w:val="superscript"/>
        </w:rPr>
        <w:t>2</w:t>
      </w:r>
      <w:r>
        <w:rPr>
          <w:rFonts w:ascii="Garamond" w:eastAsia="Garamond" w:hAnsi="Garamond" w:cs="Garamond"/>
        </w:rPr>
        <w:t xml:space="preserve"> of mangrove habitat, 57% of which </w:t>
      </w:r>
      <w:r w:rsidR="00A2159B">
        <w:rPr>
          <w:rFonts w:ascii="Garamond" w:eastAsia="Garamond" w:hAnsi="Garamond" w:cs="Garamond"/>
        </w:rPr>
        <w:t>is</w:t>
      </w:r>
      <w:r>
        <w:rPr>
          <w:rFonts w:ascii="Garamond" w:eastAsia="Garamond" w:hAnsi="Garamond" w:cs="Garamond"/>
        </w:rPr>
        <w:t xml:space="preserve"> located along the east coast of the country (</w:t>
      </w:r>
      <w:proofErr w:type="spellStart"/>
      <w:r w:rsidR="005834E8" w:rsidRPr="005834E8">
        <w:rPr>
          <w:rFonts w:ascii="Garamond" w:eastAsia="Garamond" w:hAnsi="Garamond" w:cs="Garamond"/>
        </w:rPr>
        <w:t>Pattanaik</w:t>
      </w:r>
      <w:proofErr w:type="spellEnd"/>
      <w:r w:rsidR="005834E8" w:rsidRPr="005834E8">
        <w:rPr>
          <w:rFonts w:ascii="Garamond" w:eastAsia="Garamond" w:hAnsi="Garamond" w:cs="Garamond"/>
        </w:rPr>
        <w:t xml:space="preserve">, Reddy, </w:t>
      </w:r>
      <w:r w:rsidR="005834E8">
        <w:rPr>
          <w:rFonts w:ascii="Garamond" w:eastAsia="Garamond" w:hAnsi="Garamond" w:cs="Garamond"/>
        </w:rPr>
        <w:t>Murthy</w:t>
      </w:r>
      <w:r w:rsidR="00D37F54">
        <w:rPr>
          <w:rFonts w:ascii="Garamond" w:eastAsia="Garamond" w:hAnsi="Garamond" w:cs="Garamond"/>
        </w:rPr>
        <w:t>, &amp; Swain</w:t>
      </w:r>
      <w:r w:rsidRPr="00A2159B">
        <w:rPr>
          <w:rFonts w:ascii="Garamond" w:eastAsia="Garamond" w:hAnsi="Garamond" w:cs="Garamond"/>
        </w:rPr>
        <w:t>,</w:t>
      </w:r>
      <w:r>
        <w:rPr>
          <w:rFonts w:ascii="Garamond" w:eastAsia="Garamond" w:hAnsi="Garamond" w:cs="Garamond"/>
        </w:rPr>
        <w:t xml:space="preserve"> 2008). </w:t>
      </w:r>
      <w:proofErr w:type="spellStart"/>
      <w:r>
        <w:rPr>
          <w:rFonts w:ascii="Garamond" w:eastAsia="Garamond" w:hAnsi="Garamond" w:cs="Garamond"/>
        </w:rPr>
        <w:t>Chilika</w:t>
      </w:r>
      <w:proofErr w:type="spellEnd"/>
      <w:r>
        <w:rPr>
          <w:rFonts w:ascii="Garamond" w:eastAsia="Garamond" w:hAnsi="Garamond" w:cs="Garamond"/>
        </w:rPr>
        <w:t xml:space="preserve"> Lagoon and </w:t>
      </w:r>
      <w:proofErr w:type="spellStart"/>
      <w:r>
        <w:rPr>
          <w:rFonts w:ascii="Garamond" w:eastAsia="Garamond" w:hAnsi="Garamond" w:cs="Garamond"/>
        </w:rPr>
        <w:t>Bhitarkanika</w:t>
      </w:r>
      <w:proofErr w:type="spellEnd"/>
      <w:r>
        <w:rPr>
          <w:rFonts w:ascii="Garamond" w:eastAsia="Garamond" w:hAnsi="Garamond" w:cs="Garamond"/>
        </w:rPr>
        <w:t xml:space="preserve"> Wildlife Sanctuary are two notable east coast wetland sites recognized by the </w:t>
      </w:r>
      <w:proofErr w:type="spellStart"/>
      <w:r>
        <w:rPr>
          <w:rFonts w:ascii="Garamond" w:eastAsia="Garamond" w:hAnsi="Garamond" w:cs="Garamond"/>
        </w:rPr>
        <w:t>Ramsar</w:t>
      </w:r>
      <w:proofErr w:type="spellEnd"/>
      <w:r>
        <w:rPr>
          <w:rFonts w:ascii="Garamond" w:eastAsia="Garamond" w:hAnsi="Garamond" w:cs="Garamond"/>
        </w:rPr>
        <w:t xml:space="preserve"> Convention on Wetlands</w:t>
      </w:r>
      <w:r w:rsidR="00624B41">
        <w:rPr>
          <w:rFonts w:ascii="Garamond" w:eastAsia="Garamond" w:hAnsi="Garamond" w:cs="Garamond"/>
        </w:rPr>
        <w:t>, which</w:t>
      </w:r>
      <w:r w:rsidR="00F81832">
        <w:rPr>
          <w:rFonts w:ascii="Garamond" w:eastAsia="Garamond" w:hAnsi="Garamond" w:cs="Garamond"/>
        </w:rPr>
        <w:t xml:space="preserve"> </w:t>
      </w:r>
      <w:r w:rsidR="00624B41">
        <w:rPr>
          <w:rFonts w:ascii="Garamond" w:eastAsia="Garamond" w:hAnsi="Garamond" w:cs="Garamond"/>
        </w:rPr>
        <w:t>is an international treaty created in 1971 that promotes the conservation and sustainable use of wetlands and their associated resources</w:t>
      </w:r>
      <w:r w:rsidR="00DF2EA6">
        <w:rPr>
          <w:rFonts w:ascii="Garamond" w:eastAsia="Garamond" w:hAnsi="Garamond" w:cs="Garamond"/>
        </w:rPr>
        <w:t xml:space="preserve"> (The </w:t>
      </w:r>
      <w:proofErr w:type="spellStart"/>
      <w:r w:rsidR="00DF2EA6">
        <w:rPr>
          <w:rFonts w:ascii="Garamond" w:eastAsia="Garamond" w:hAnsi="Garamond" w:cs="Garamond"/>
        </w:rPr>
        <w:t>Ramsar</w:t>
      </w:r>
      <w:proofErr w:type="spellEnd"/>
      <w:r w:rsidR="00DF2EA6">
        <w:rPr>
          <w:rFonts w:ascii="Garamond" w:eastAsia="Garamond" w:hAnsi="Garamond" w:cs="Garamond"/>
        </w:rPr>
        <w:t xml:space="preserve"> Convention Secretariat, 2014)</w:t>
      </w:r>
      <w:r w:rsidR="00624B41">
        <w:rPr>
          <w:rFonts w:ascii="Garamond" w:eastAsia="Garamond" w:hAnsi="Garamond" w:cs="Garamond"/>
        </w:rPr>
        <w:t xml:space="preserve">. Both </w:t>
      </w:r>
      <w:proofErr w:type="spellStart"/>
      <w:r w:rsidR="00624B41">
        <w:rPr>
          <w:rFonts w:ascii="Garamond" w:eastAsia="Garamond" w:hAnsi="Garamond" w:cs="Garamond"/>
        </w:rPr>
        <w:t>Chilika</w:t>
      </w:r>
      <w:proofErr w:type="spellEnd"/>
      <w:r w:rsidR="00624B41">
        <w:rPr>
          <w:rFonts w:ascii="Garamond" w:eastAsia="Garamond" w:hAnsi="Garamond" w:cs="Garamond"/>
        </w:rPr>
        <w:t xml:space="preserve"> Lagoon and </w:t>
      </w:r>
      <w:proofErr w:type="spellStart"/>
      <w:r w:rsidR="00624B41">
        <w:rPr>
          <w:rFonts w:ascii="Garamond" w:eastAsia="Garamond" w:hAnsi="Garamond" w:cs="Garamond"/>
        </w:rPr>
        <w:t>Bhitarkanika</w:t>
      </w:r>
      <w:proofErr w:type="spellEnd"/>
      <w:r w:rsidR="00624B41">
        <w:rPr>
          <w:rFonts w:ascii="Garamond" w:eastAsia="Garamond" w:hAnsi="Garamond" w:cs="Garamond"/>
        </w:rPr>
        <w:t xml:space="preserve"> Wildlife Sanctuary are situated in the state of Odisha. </w:t>
      </w:r>
      <w:r>
        <w:rPr>
          <w:rFonts w:ascii="Garamond" w:eastAsia="Garamond" w:hAnsi="Garamond" w:cs="Garamond"/>
        </w:rPr>
        <w:t>As the world’s second largest brackish water lagoon (</w:t>
      </w:r>
      <w:proofErr w:type="spellStart"/>
      <w:r>
        <w:rPr>
          <w:rFonts w:ascii="Garamond" w:eastAsia="Garamond" w:hAnsi="Garamond" w:cs="Garamond"/>
        </w:rPr>
        <w:t>Peetabas</w:t>
      </w:r>
      <w:proofErr w:type="spellEnd"/>
      <w:r>
        <w:rPr>
          <w:rFonts w:ascii="Garamond" w:eastAsia="Garamond" w:hAnsi="Garamond" w:cs="Garamond"/>
        </w:rPr>
        <w:t xml:space="preserve"> </w:t>
      </w:r>
      <w:r w:rsidR="00A2159B">
        <w:rPr>
          <w:rFonts w:ascii="Garamond" w:eastAsia="Garamond" w:hAnsi="Garamond" w:cs="Garamond"/>
        </w:rPr>
        <w:t>&amp;</w:t>
      </w:r>
      <w:r>
        <w:rPr>
          <w:rFonts w:ascii="Garamond" w:eastAsia="Garamond" w:hAnsi="Garamond" w:cs="Garamond"/>
        </w:rPr>
        <w:t xml:space="preserve"> Panda, 2015), </w:t>
      </w:r>
      <w:proofErr w:type="spellStart"/>
      <w:r>
        <w:rPr>
          <w:rFonts w:ascii="Garamond" w:eastAsia="Garamond" w:hAnsi="Garamond" w:cs="Garamond"/>
        </w:rPr>
        <w:t>Chilika</w:t>
      </w:r>
      <w:proofErr w:type="spellEnd"/>
      <w:r>
        <w:rPr>
          <w:rFonts w:ascii="Garamond" w:eastAsia="Garamond" w:hAnsi="Garamond" w:cs="Garamond"/>
        </w:rPr>
        <w:t xml:space="preserve"> Lagoon holds three small, distinct mangrove patches near the lagoon opening to the Bay of Bengal. </w:t>
      </w:r>
      <w:proofErr w:type="spellStart"/>
      <w:r>
        <w:rPr>
          <w:rFonts w:ascii="Garamond" w:eastAsia="Garamond" w:hAnsi="Garamond" w:cs="Garamond"/>
        </w:rPr>
        <w:lastRenderedPageBreak/>
        <w:t>Bhitarkanika</w:t>
      </w:r>
      <w:proofErr w:type="spellEnd"/>
      <w:r>
        <w:rPr>
          <w:rFonts w:ascii="Garamond" w:eastAsia="Garamond" w:hAnsi="Garamond" w:cs="Garamond"/>
        </w:rPr>
        <w:t xml:space="preserve"> Wildlife Sanctuary lies north of </w:t>
      </w:r>
      <w:proofErr w:type="spellStart"/>
      <w:r>
        <w:rPr>
          <w:rFonts w:ascii="Garamond" w:eastAsia="Garamond" w:hAnsi="Garamond" w:cs="Garamond"/>
        </w:rPr>
        <w:t>Chilika</w:t>
      </w:r>
      <w:proofErr w:type="spellEnd"/>
      <w:r>
        <w:rPr>
          <w:rFonts w:ascii="Garamond" w:eastAsia="Garamond" w:hAnsi="Garamond" w:cs="Garamond"/>
        </w:rPr>
        <w:t xml:space="preserve"> Lagoon on a delta formed by the </w:t>
      </w:r>
      <w:proofErr w:type="spellStart"/>
      <w:r>
        <w:rPr>
          <w:rFonts w:ascii="Garamond" w:eastAsia="Garamond" w:hAnsi="Garamond" w:cs="Garamond"/>
        </w:rPr>
        <w:t>Brahmani</w:t>
      </w:r>
      <w:proofErr w:type="spellEnd"/>
      <w:r>
        <w:rPr>
          <w:rFonts w:ascii="Garamond" w:eastAsia="Garamond" w:hAnsi="Garamond" w:cs="Garamond"/>
        </w:rPr>
        <w:t xml:space="preserve"> and Baitarani rivers and has several large, dense patches of mangroves (Fig. 1). </w:t>
      </w:r>
      <w:proofErr w:type="spellStart"/>
      <w:r>
        <w:rPr>
          <w:rFonts w:ascii="Garamond" w:eastAsia="Garamond" w:hAnsi="Garamond" w:cs="Garamond"/>
        </w:rPr>
        <w:t>Bhitarkanika’s</w:t>
      </w:r>
      <w:proofErr w:type="spellEnd"/>
      <w:r>
        <w:rPr>
          <w:rFonts w:ascii="Garamond" w:eastAsia="Garamond" w:hAnsi="Garamond" w:cs="Garamond"/>
        </w:rPr>
        <w:t xml:space="preserve"> mangrove forest is recognized as the second largest mangrove ecosystem in India (Chauhan </w:t>
      </w:r>
      <w:r w:rsidR="00A2159B">
        <w:rPr>
          <w:rFonts w:ascii="Garamond" w:eastAsia="Garamond" w:hAnsi="Garamond" w:cs="Garamond"/>
        </w:rPr>
        <w:t>&amp;</w:t>
      </w:r>
      <w:r>
        <w:rPr>
          <w:rFonts w:ascii="Garamond" w:eastAsia="Garamond" w:hAnsi="Garamond" w:cs="Garamond"/>
        </w:rPr>
        <w:t xml:space="preserve"> </w:t>
      </w:r>
      <w:proofErr w:type="spellStart"/>
      <w:r>
        <w:rPr>
          <w:rFonts w:ascii="Garamond" w:eastAsia="Garamond" w:hAnsi="Garamond" w:cs="Garamond"/>
        </w:rPr>
        <w:t>Ramanathan</w:t>
      </w:r>
      <w:proofErr w:type="spellEnd"/>
      <w:r>
        <w:rPr>
          <w:rFonts w:ascii="Garamond" w:eastAsia="Garamond" w:hAnsi="Garamond" w:cs="Garamond"/>
        </w:rPr>
        <w:t>, 2008).</w:t>
      </w:r>
    </w:p>
    <w:p w14:paraId="6482A522" w14:textId="77777777" w:rsidR="00B36FB0" w:rsidRDefault="00566086" w:rsidP="005B1997">
      <w:pPr>
        <w:spacing w:after="0" w:line="240" w:lineRule="auto"/>
      </w:pPr>
      <w:r>
        <w:rPr>
          <w:rFonts w:ascii="Garamond" w:eastAsia="Garamond" w:hAnsi="Garamond" w:cs="Garamond"/>
        </w:rPr>
        <w:t xml:space="preserve"> </w:t>
      </w:r>
    </w:p>
    <w:p w14:paraId="0305FB65" w14:textId="3DC20DDE" w:rsidR="00B36FB0" w:rsidRDefault="00566086" w:rsidP="005B1997">
      <w:pPr>
        <w:spacing w:after="0" w:line="240" w:lineRule="auto"/>
        <w:rPr>
          <w:rFonts w:ascii="Garamond" w:eastAsia="Garamond" w:hAnsi="Garamond" w:cs="Garamond"/>
        </w:rPr>
      </w:pPr>
      <w:r>
        <w:rPr>
          <w:rFonts w:ascii="Garamond" w:eastAsia="Garamond" w:hAnsi="Garamond" w:cs="Garamond"/>
        </w:rPr>
        <w:t xml:space="preserve">With 71 species of mangroves and mangrove associates, </w:t>
      </w:r>
      <w:proofErr w:type="spellStart"/>
      <w:r>
        <w:rPr>
          <w:rFonts w:ascii="Garamond" w:eastAsia="Garamond" w:hAnsi="Garamond" w:cs="Garamond"/>
        </w:rPr>
        <w:t>Chilika</w:t>
      </w:r>
      <w:proofErr w:type="spellEnd"/>
      <w:r>
        <w:rPr>
          <w:rFonts w:ascii="Garamond" w:eastAsia="Garamond" w:hAnsi="Garamond" w:cs="Garamond"/>
        </w:rPr>
        <w:t xml:space="preserve"> Lagoon and </w:t>
      </w:r>
      <w:proofErr w:type="spellStart"/>
      <w:r>
        <w:rPr>
          <w:rFonts w:ascii="Garamond" w:eastAsia="Garamond" w:hAnsi="Garamond" w:cs="Garamond"/>
        </w:rPr>
        <w:t>Bhitarkanika</w:t>
      </w:r>
      <w:proofErr w:type="spellEnd"/>
      <w:r>
        <w:rPr>
          <w:rFonts w:ascii="Garamond" w:eastAsia="Garamond" w:hAnsi="Garamond" w:cs="Garamond"/>
        </w:rPr>
        <w:t xml:space="preserve"> Wildlife Sanctuary are biodiversity hotspots supporting several populations of crocodiles, lizards, resident and migratory birds, and several rare and endangered mammals (</w:t>
      </w:r>
      <w:proofErr w:type="spellStart"/>
      <w:r>
        <w:rPr>
          <w:rFonts w:ascii="Garamond" w:eastAsia="Garamond" w:hAnsi="Garamond" w:cs="Garamond"/>
        </w:rPr>
        <w:t>Behera</w:t>
      </w:r>
      <w:proofErr w:type="spellEnd"/>
      <w:r>
        <w:rPr>
          <w:rFonts w:ascii="Garamond" w:eastAsia="Garamond" w:hAnsi="Garamond" w:cs="Garamond"/>
        </w:rPr>
        <w:t xml:space="preserve"> </w:t>
      </w:r>
      <w:r w:rsidR="00A2159B">
        <w:rPr>
          <w:rFonts w:ascii="Garamond" w:eastAsia="Garamond" w:hAnsi="Garamond" w:cs="Garamond"/>
        </w:rPr>
        <w:t>&amp;</w:t>
      </w:r>
      <w:r>
        <w:rPr>
          <w:rFonts w:ascii="Garamond" w:eastAsia="Garamond" w:hAnsi="Garamond" w:cs="Garamond"/>
        </w:rPr>
        <w:t xml:space="preserve"> </w:t>
      </w:r>
      <w:proofErr w:type="spellStart"/>
      <w:r>
        <w:rPr>
          <w:rFonts w:ascii="Garamond" w:eastAsia="Garamond" w:hAnsi="Garamond" w:cs="Garamond"/>
        </w:rPr>
        <w:t>Nayak</w:t>
      </w:r>
      <w:proofErr w:type="spellEnd"/>
      <w:r>
        <w:rPr>
          <w:rFonts w:ascii="Garamond" w:eastAsia="Garamond" w:hAnsi="Garamond" w:cs="Garamond"/>
        </w:rPr>
        <w:t xml:space="preserve">, 2013). Residents from at least 36 nearby villages also receive valuable resources and services from the mangroves, including food, raw materials, medicinal and ornamental products and vacation/leisure sites (Hussain </w:t>
      </w:r>
      <w:r w:rsidR="00D37F54">
        <w:rPr>
          <w:rFonts w:ascii="Garamond" w:hAnsi="Garamond"/>
        </w:rPr>
        <w:t xml:space="preserve">&amp; </w:t>
      </w:r>
      <w:proofErr w:type="spellStart"/>
      <w:r w:rsidR="00D37F54">
        <w:rPr>
          <w:rFonts w:ascii="Garamond" w:hAnsi="Garamond"/>
        </w:rPr>
        <w:t>Badola</w:t>
      </w:r>
      <w:proofErr w:type="spellEnd"/>
      <w:r w:rsidR="00D37F54">
        <w:rPr>
          <w:rFonts w:ascii="Garamond" w:hAnsi="Garamond"/>
        </w:rPr>
        <w:t>,</w:t>
      </w:r>
      <w:r>
        <w:rPr>
          <w:rFonts w:ascii="Garamond" w:eastAsia="Garamond" w:hAnsi="Garamond" w:cs="Garamond"/>
        </w:rPr>
        <w:t xml:space="preserve"> 2010). Despite their ecological, social, and economic importance, mangroves </w:t>
      </w:r>
      <w:r w:rsidR="006617F6">
        <w:rPr>
          <w:rFonts w:ascii="Garamond" w:eastAsia="Garamond" w:hAnsi="Garamond" w:cs="Garamond"/>
        </w:rPr>
        <w:t xml:space="preserve">in this region </w:t>
      </w:r>
      <w:r>
        <w:rPr>
          <w:rFonts w:ascii="Garamond" w:eastAsia="Garamond" w:hAnsi="Garamond" w:cs="Garamond"/>
        </w:rPr>
        <w:t>have been over-exploited or converted to agricultur</w:t>
      </w:r>
      <w:r w:rsidR="006617F6">
        <w:rPr>
          <w:rFonts w:ascii="Garamond" w:eastAsia="Garamond" w:hAnsi="Garamond" w:cs="Garamond"/>
        </w:rPr>
        <w:t>a</w:t>
      </w:r>
      <w:r w:rsidR="002859CC">
        <w:rPr>
          <w:rFonts w:ascii="Garamond" w:eastAsia="Garamond" w:hAnsi="Garamond" w:cs="Garamond"/>
        </w:rPr>
        <w:t xml:space="preserve">l land </w:t>
      </w:r>
      <w:r>
        <w:rPr>
          <w:rFonts w:ascii="Garamond" w:eastAsia="Garamond" w:hAnsi="Garamond" w:cs="Garamond"/>
        </w:rPr>
        <w:t xml:space="preserve">(Reddy </w:t>
      </w:r>
      <w:r w:rsidR="00D37F54">
        <w:rPr>
          <w:rFonts w:ascii="Garamond" w:hAnsi="Garamond"/>
        </w:rPr>
        <w:t xml:space="preserve">&amp; Murthy, </w:t>
      </w:r>
      <w:r>
        <w:rPr>
          <w:rFonts w:ascii="Garamond" w:eastAsia="Garamond" w:hAnsi="Garamond" w:cs="Garamond"/>
        </w:rPr>
        <w:t>2007). Degradation of this ecosystem remains a matter of concern, emphasizing the fact that effective conservation of natural resources is possible only with an understanding of the attitudes and perceptions of local communities (</w:t>
      </w:r>
      <w:proofErr w:type="spellStart"/>
      <w:r w:rsidR="00D37F54" w:rsidRPr="00D37F54">
        <w:rPr>
          <w:rFonts w:ascii="Garamond" w:eastAsia="Garamond" w:hAnsi="Garamond" w:cs="Garamond"/>
        </w:rPr>
        <w:t>Badola</w:t>
      </w:r>
      <w:proofErr w:type="spellEnd"/>
      <w:r w:rsidR="00D37F54" w:rsidRPr="00D37F54">
        <w:rPr>
          <w:rFonts w:ascii="Garamond" w:eastAsia="Garamond" w:hAnsi="Garamond" w:cs="Garamond"/>
        </w:rPr>
        <w:t>,</w:t>
      </w:r>
      <w:r w:rsidR="00D37F54">
        <w:rPr>
          <w:rFonts w:ascii="Garamond" w:eastAsia="Garamond" w:hAnsi="Garamond" w:cs="Garamond"/>
        </w:rPr>
        <w:t xml:space="preserve"> </w:t>
      </w:r>
      <w:proofErr w:type="spellStart"/>
      <w:r w:rsidR="00D37F54">
        <w:rPr>
          <w:rFonts w:ascii="Garamond" w:eastAsia="Garamond" w:hAnsi="Garamond" w:cs="Garamond"/>
        </w:rPr>
        <w:t>Barthwal</w:t>
      </w:r>
      <w:proofErr w:type="spellEnd"/>
      <w:r w:rsidR="00D37F54">
        <w:rPr>
          <w:rFonts w:ascii="Garamond" w:eastAsia="Garamond" w:hAnsi="Garamond" w:cs="Garamond"/>
        </w:rPr>
        <w:t xml:space="preserve">, </w:t>
      </w:r>
      <w:r w:rsidR="00D37F54">
        <w:rPr>
          <w:rFonts w:ascii="Garamond" w:hAnsi="Garamond"/>
        </w:rPr>
        <w:t xml:space="preserve">&amp; </w:t>
      </w:r>
      <w:r w:rsidR="00D37F54">
        <w:rPr>
          <w:rFonts w:ascii="Garamond" w:eastAsia="Garamond" w:hAnsi="Garamond" w:cs="Garamond"/>
        </w:rPr>
        <w:t>Hussain, 2012</w:t>
      </w:r>
      <w:r>
        <w:rPr>
          <w:rFonts w:ascii="Garamond" w:eastAsia="Garamond" w:hAnsi="Garamond" w:cs="Garamond"/>
        </w:rPr>
        <w:t xml:space="preserve">). </w:t>
      </w:r>
      <w:proofErr w:type="spellStart"/>
      <w:r>
        <w:rPr>
          <w:rFonts w:ascii="Garamond" w:eastAsia="Garamond" w:hAnsi="Garamond" w:cs="Garamond"/>
        </w:rPr>
        <w:t>Badola</w:t>
      </w:r>
      <w:proofErr w:type="spellEnd"/>
      <w:r>
        <w:rPr>
          <w:rFonts w:ascii="Garamond" w:eastAsia="Garamond" w:hAnsi="Garamond" w:cs="Garamond"/>
        </w:rPr>
        <w:t xml:space="preserve"> and colleagues examined the attitudes and perceptions of local communities towards mangrove forests in the </w:t>
      </w:r>
      <w:proofErr w:type="spellStart"/>
      <w:r>
        <w:rPr>
          <w:rFonts w:ascii="Garamond" w:eastAsia="Garamond" w:hAnsi="Garamond" w:cs="Garamond"/>
        </w:rPr>
        <w:t>Bhitarkanika</w:t>
      </w:r>
      <w:proofErr w:type="spellEnd"/>
      <w:r>
        <w:rPr>
          <w:rFonts w:ascii="Garamond" w:eastAsia="Garamond" w:hAnsi="Garamond" w:cs="Garamond"/>
        </w:rPr>
        <w:t xml:space="preserve"> Conservation Area. Their study revealed that demographic and socio-economic conditions influenced the attitudes of local communities who valued functions of mangrove forests that were directly linked to their </w:t>
      </w:r>
      <w:r w:rsidR="005542A7">
        <w:rPr>
          <w:rFonts w:ascii="Garamond" w:eastAsia="Garamond" w:hAnsi="Garamond" w:cs="Garamond"/>
        </w:rPr>
        <w:t>well-being</w:t>
      </w:r>
      <w:r>
        <w:rPr>
          <w:rFonts w:ascii="Garamond" w:eastAsia="Garamond" w:hAnsi="Garamond" w:cs="Garamond"/>
        </w:rPr>
        <w:t xml:space="preserve"> (</w:t>
      </w:r>
      <w:proofErr w:type="spellStart"/>
      <w:r>
        <w:rPr>
          <w:rFonts w:ascii="Garamond" w:eastAsia="Garamond" w:hAnsi="Garamond" w:cs="Garamond"/>
        </w:rPr>
        <w:t>Badola</w:t>
      </w:r>
      <w:proofErr w:type="spellEnd"/>
      <w:r>
        <w:rPr>
          <w:rFonts w:ascii="Garamond" w:eastAsia="Garamond" w:hAnsi="Garamond" w:cs="Garamond"/>
        </w:rPr>
        <w:t xml:space="preserve"> et al</w:t>
      </w:r>
      <w:r w:rsidR="00D06BDB">
        <w:rPr>
          <w:rFonts w:ascii="Garamond" w:eastAsia="Garamond" w:hAnsi="Garamond" w:cs="Garamond"/>
        </w:rPr>
        <w:t>.,</w:t>
      </w:r>
      <w:r>
        <w:rPr>
          <w:rFonts w:ascii="Garamond" w:eastAsia="Garamond" w:hAnsi="Garamond" w:cs="Garamond"/>
        </w:rPr>
        <w:t xml:space="preserve"> 2012).</w:t>
      </w:r>
    </w:p>
    <w:p w14:paraId="589ADDB5" w14:textId="77777777" w:rsidR="00C2596A" w:rsidRDefault="00C2596A" w:rsidP="005B1997">
      <w:pPr>
        <w:spacing w:after="0" w:line="240" w:lineRule="auto"/>
        <w:rPr>
          <w:rFonts w:ascii="Garamond" w:eastAsia="Garamond" w:hAnsi="Garamond" w:cs="Garamond"/>
        </w:rPr>
      </w:pPr>
    </w:p>
    <w:p w14:paraId="0A8D8222" w14:textId="0A4D0117" w:rsidR="00C2596A" w:rsidRDefault="00C2596A" w:rsidP="00C2596A">
      <w:pPr>
        <w:spacing w:after="0" w:line="240" w:lineRule="auto"/>
        <w:jc w:val="center"/>
      </w:pPr>
      <w:r>
        <w:rPr>
          <w:noProof/>
        </w:rPr>
        <w:drawing>
          <wp:inline distT="0" distB="0" distL="0" distR="0" wp14:anchorId="26EAB390" wp14:editId="7FF5D189">
            <wp:extent cx="4219575" cy="268186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ject Study Area.jpg"/>
                    <pic:cNvPicPr/>
                  </pic:nvPicPr>
                  <pic:blipFill>
                    <a:blip r:embed="rId10"/>
                    <a:stretch>
                      <a:fillRect/>
                    </a:stretch>
                  </pic:blipFill>
                  <pic:spPr>
                    <a:xfrm>
                      <a:off x="0" y="0"/>
                      <a:ext cx="4240500" cy="2695164"/>
                    </a:xfrm>
                    <a:prstGeom prst="rect">
                      <a:avLst/>
                    </a:prstGeom>
                  </pic:spPr>
                </pic:pic>
              </a:graphicData>
            </a:graphic>
          </wp:inline>
        </w:drawing>
      </w:r>
    </w:p>
    <w:p w14:paraId="472F8CF2" w14:textId="3C928269" w:rsidR="00C2596A" w:rsidRPr="00C2596A" w:rsidRDefault="00C2596A" w:rsidP="005B1997">
      <w:pPr>
        <w:spacing w:after="0" w:line="240" w:lineRule="auto"/>
        <w:rPr>
          <w:rFonts w:ascii="Garamond" w:eastAsia="Garamond" w:hAnsi="Garamond" w:cs="Garamond"/>
        </w:rPr>
      </w:pPr>
      <w:r>
        <w:rPr>
          <w:rFonts w:ascii="Garamond" w:eastAsia="Garamond" w:hAnsi="Garamond" w:cs="Garamond"/>
        </w:rPr>
        <w:t>Figure 1. Study area map showing</w:t>
      </w:r>
      <w:r w:rsidRPr="004A3905">
        <w:rPr>
          <w:rFonts w:ascii="Garamond" w:eastAsia="Garamond" w:hAnsi="Garamond" w:cs="Garamond"/>
        </w:rPr>
        <w:t xml:space="preserve"> </w:t>
      </w:r>
      <w:proofErr w:type="spellStart"/>
      <w:r w:rsidRPr="004A3905">
        <w:rPr>
          <w:rFonts w:ascii="Garamond" w:eastAsia="Garamond" w:hAnsi="Garamond" w:cs="Garamond"/>
        </w:rPr>
        <w:t>Bhitarkanika</w:t>
      </w:r>
      <w:proofErr w:type="spellEnd"/>
      <w:r w:rsidRPr="004A3905">
        <w:rPr>
          <w:rFonts w:ascii="Garamond" w:eastAsia="Garamond" w:hAnsi="Garamond" w:cs="Garamond"/>
        </w:rPr>
        <w:t xml:space="preserve"> Wildlife Sanctuary and </w:t>
      </w:r>
      <w:proofErr w:type="spellStart"/>
      <w:r w:rsidRPr="004A3905">
        <w:rPr>
          <w:rFonts w:ascii="Garamond" w:eastAsia="Garamond" w:hAnsi="Garamond" w:cs="Garamond"/>
        </w:rPr>
        <w:t>Chilika</w:t>
      </w:r>
      <w:proofErr w:type="spellEnd"/>
      <w:r w:rsidRPr="004A3905">
        <w:rPr>
          <w:rFonts w:ascii="Garamond" w:eastAsia="Garamond" w:hAnsi="Garamond" w:cs="Garamond"/>
        </w:rPr>
        <w:t xml:space="preserve"> Lagoon</w:t>
      </w:r>
      <w:r>
        <w:rPr>
          <w:rFonts w:ascii="Garamond" w:eastAsia="Garamond" w:hAnsi="Garamond" w:cs="Garamond"/>
        </w:rPr>
        <w:t>. Mangrove patches are highlighted in green.</w:t>
      </w:r>
    </w:p>
    <w:p w14:paraId="178A16B4" w14:textId="77777777" w:rsidR="00B36FB0" w:rsidRDefault="00B36FB0" w:rsidP="005B1997">
      <w:pPr>
        <w:spacing w:after="0" w:line="240" w:lineRule="auto"/>
      </w:pPr>
    </w:p>
    <w:p w14:paraId="4EC08E8C" w14:textId="0063728B" w:rsidR="00F61F85" w:rsidRDefault="000E725E" w:rsidP="005B1997">
      <w:pPr>
        <w:spacing w:after="0" w:line="240" w:lineRule="auto"/>
        <w:rPr>
          <w:rFonts w:ascii="Garamond" w:eastAsia="Garamond" w:hAnsi="Garamond" w:cs="Garamond"/>
        </w:rPr>
      </w:pPr>
      <w:r>
        <w:rPr>
          <w:rFonts w:ascii="Garamond" w:eastAsia="Garamond" w:hAnsi="Garamond" w:cs="Garamond"/>
        </w:rPr>
        <w:t>R</w:t>
      </w:r>
      <w:r w:rsidR="00B35C65">
        <w:rPr>
          <w:rFonts w:ascii="Garamond" w:eastAsia="Garamond" w:hAnsi="Garamond" w:cs="Garamond"/>
        </w:rPr>
        <w:t>emote sensing</w:t>
      </w:r>
      <w:r w:rsidR="00566086">
        <w:rPr>
          <w:rFonts w:ascii="Garamond" w:eastAsia="Garamond" w:hAnsi="Garamond" w:cs="Garamond"/>
        </w:rPr>
        <w:t xml:space="preserve"> </w:t>
      </w:r>
      <w:r>
        <w:rPr>
          <w:rFonts w:ascii="Garamond" w:eastAsia="Garamond" w:hAnsi="Garamond" w:cs="Garamond"/>
        </w:rPr>
        <w:t>provides a</w:t>
      </w:r>
      <w:r w:rsidR="00566086">
        <w:rPr>
          <w:rFonts w:ascii="Garamond" w:eastAsia="Garamond" w:hAnsi="Garamond" w:cs="Garamond"/>
        </w:rPr>
        <w:t xml:space="preserve"> critical</w:t>
      </w:r>
      <w:r>
        <w:rPr>
          <w:rFonts w:ascii="Garamond" w:eastAsia="Garamond" w:hAnsi="Garamond" w:cs="Garamond"/>
        </w:rPr>
        <w:t xml:space="preserve"> tool to efficiently monitor mangrove forests over time as satellite imagery allows us to examine and frequently monitor mangrove habitat over a large area. Numerous studies have shown the applicability of utilizing multispectral satellite imagery to monitor biophysical characteristics of mangroves, which indicate mangrove health</w:t>
      </w:r>
      <w:r w:rsidR="001F62D9">
        <w:rPr>
          <w:rFonts w:ascii="Garamond" w:eastAsia="Garamond" w:hAnsi="Garamond" w:cs="Garamond"/>
        </w:rPr>
        <w:t>. For instance, a</w:t>
      </w:r>
      <w:r w:rsidR="00566086">
        <w:rPr>
          <w:rFonts w:ascii="Garamond" w:eastAsia="Garamond" w:hAnsi="Garamond" w:cs="Garamond"/>
        </w:rPr>
        <w:t xml:space="preserve"> recent study published by </w:t>
      </w:r>
      <w:proofErr w:type="spellStart"/>
      <w:r w:rsidR="00D37F54">
        <w:rPr>
          <w:rFonts w:ascii="Garamond" w:hAnsi="Garamond"/>
        </w:rPr>
        <w:t>Ishtiaque</w:t>
      </w:r>
      <w:proofErr w:type="spellEnd"/>
      <w:r w:rsidR="00D37F54">
        <w:rPr>
          <w:rFonts w:ascii="Garamond" w:hAnsi="Garamond"/>
        </w:rPr>
        <w:t xml:space="preserve">, </w:t>
      </w:r>
      <w:proofErr w:type="spellStart"/>
      <w:r w:rsidR="00D37F54">
        <w:rPr>
          <w:rFonts w:ascii="Garamond" w:hAnsi="Garamond"/>
        </w:rPr>
        <w:t>Soe</w:t>
      </w:r>
      <w:proofErr w:type="spellEnd"/>
      <w:r w:rsidR="00D37F54">
        <w:rPr>
          <w:rFonts w:ascii="Garamond" w:hAnsi="Garamond"/>
        </w:rPr>
        <w:t>, &amp; Wang (</w:t>
      </w:r>
      <w:r w:rsidR="00566086">
        <w:rPr>
          <w:rFonts w:ascii="Garamond" w:eastAsia="Garamond" w:hAnsi="Garamond" w:cs="Garamond"/>
        </w:rPr>
        <w:t xml:space="preserve">2016) used MODIS products to analyze degradation in the largest mangrove forest in the world located in Bangladesh and India. They used </w:t>
      </w:r>
      <w:r w:rsidR="00A2159B">
        <w:rPr>
          <w:rFonts w:ascii="Garamond" w:eastAsia="Garamond" w:hAnsi="Garamond" w:cs="Garamond"/>
        </w:rPr>
        <w:t>five</w:t>
      </w:r>
      <w:r w:rsidR="00566086">
        <w:rPr>
          <w:rFonts w:ascii="Garamond" w:eastAsia="Garamond" w:hAnsi="Garamond" w:cs="Garamond"/>
        </w:rPr>
        <w:t xml:space="preserve"> ecological parameters including the Percent Tree Cover (PTC), Enhanced Vegetation Index (EVI), Net Primary Productivity (NPP), Leaf Area Index (LAI), and Evapotranspiration (ET). Their pixel-based time-series trend analysis derived from MODIS data showed forest degradation in fragmented parcels within the study area (</w:t>
      </w:r>
      <w:proofErr w:type="spellStart"/>
      <w:r w:rsidR="00566086">
        <w:rPr>
          <w:rFonts w:ascii="Garamond" w:eastAsia="Garamond" w:hAnsi="Garamond" w:cs="Garamond"/>
        </w:rPr>
        <w:t>Ishtiaque</w:t>
      </w:r>
      <w:proofErr w:type="spellEnd"/>
      <w:r w:rsidR="00FA5752">
        <w:rPr>
          <w:rFonts w:ascii="Garamond" w:eastAsia="Garamond" w:hAnsi="Garamond" w:cs="Garamond"/>
        </w:rPr>
        <w:t xml:space="preserve"> et al.</w:t>
      </w:r>
      <w:r w:rsidR="00A2159B">
        <w:rPr>
          <w:rFonts w:ascii="Garamond" w:eastAsia="Garamond" w:hAnsi="Garamond" w:cs="Garamond"/>
        </w:rPr>
        <w:t>,</w:t>
      </w:r>
      <w:r w:rsidR="00566086">
        <w:rPr>
          <w:rFonts w:ascii="Garamond" w:eastAsia="Garamond" w:hAnsi="Garamond" w:cs="Garamond"/>
        </w:rPr>
        <w:t xml:space="preserve"> 2016). Another recent study by </w:t>
      </w:r>
      <w:proofErr w:type="spellStart"/>
      <w:r w:rsidR="00D37F54">
        <w:rPr>
          <w:rFonts w:ascii="Garamond" w:hAnsi="Garamond"/>
        </w:rPr>
        <w:lastRenderedPageBreak/>
        <w:t>Ibharim</w:t>
      </w:r>
      <w:proofErr w:type="spellEnd"/>
      <w:r w:rsidR="00D37F54">
        <w:rPr>
          <w:rFonts w:ascii="Garamond" w:hAnsi="Garamond"/>
        </w:rPr>
        <w:t xml:space="preserve">, Mustapha, </w:t>
      </w:r>
      <w:proofErr w:type="spellStart"/>
      <w:r w:rsidR="00D37F54">
        <w:rPr>
          <w:rFonts w:ascii="Garamond" w:hAnsi="Garamond"/>
        </w:rPr>
        <w:t>Lihan</w:t>
      </w:r>
      <w:proofErr w:type="spellEnd"/>
      <w:r w:rsidR="00D37F54">
        <w:rPr>
          <w:rFonts w:ascii="Garamond" w:hAnsi="Garamond"/>
        </w:rPr>
        <w:t>, &amp; Mazlan</w:t>
      </w:r>
      <w:r w:rsidR="00566086">
        <w:rPr>
          <w:rFonts w:ascii="Garamond" w:eastAsia="Garamond" w:hAnsi="Garamond" w:cs="Garamond"/>
        </w:rPr>
        <w:t xml:space="preserve"> </w:t>
      </w:r>
      <w:r w:rsidR="00A2159B">
        <w:rPr>
          <w:rFonts w:ascii="Garamond" w:eastAsia="Garamond" w:hAnsi="Garamond" w:cs="Garamond"/>
        </w:rPr>
        <w:t>(</w:t>
      </w:r>
      <w:r w:rsidR="00566086">
        <w:rPr>
          <w:rFonts w:ascii="Garamond" w:eastAsia="Garamond" w:hAnsi="Garamond" w:cs="Garamond"/>
        </w:rPr>
        <w:t>2015</w:t>
      </w:r>
      <w:r w:rsidR="00A2159B">
        <w:rPr>
          <w:rFonts w:ascii="Garamond" w:eastAsia="Garamond" w:hAnsi="Garamond" w:cs="Garamond"/>
        </w:rPr>
        <w:t>)</w:t>
      </w:r>
      <w:r w:rsidR="00566086">
        <w:rPr>
          <w:rFonts w:ascii="Garamond" w:eastAsia="Garamond" w:hAnsi="Garamond" w:cs="Garamond"/>
        </w:rPr>
        <w:t xml:space="preserve"> used Landsat and </w:t>
      </w:r>
      <w:proofErr w:type="spellStart"/>
      <w:r w:rsidR="00566086">
        <w:rPr>
          <w:rFonts w:ascii="Garamond" w:eastAsia="Garamond" w:hAnsi="Garamond" w:cs="Garamond"/>
        </w:rPr>
        <w:t>RapidEye</w:t>
      </w:r>
      <w:proofErr w:type="spellEnd"/>
      <w:r w:rsidR="00566086">
        <w:rPr>
          <w:rFonts w:ascii="Garamond" w:eastAsia="Garamond" w:hAnsi="Garamond" w:cs="Garamond"/>
        </w:rPr>
        <w:t xml:space="preserve"> data to evaluate changes in land use/land cover and produced change detection maps of mangrove forests to determine threats toward these ecosystems. Continuous monitoring of mangrove forests using remote sensing data will be essential for efficient management of this threatened ecosystem. Findings from recent studies indicate the potential for using moderate resolution satellite data to produce a long-term phenology and identify hotspots for early stages of mangrove degradation. </w:t>
      </w:r>
    </w:p>
    <w:p w14:paraId="4C296C32" w14:textId="27F290A5" w:rsidR="00F61F85" w:rsidRDefault="00F61F85" w:rsidP="005B1997">
      <w:pPr>
        <w:spacing w:after="0" w:line="240" w:lineRule="auto"/>
      </w:pPr>
    </w:p>
    <w:p w14:paraId="6D8DB52F" w14:textId="77777777" w:rsidR="00B36FB0" w:rsidRDefault="00566086" w:rsidP="00E53338">
      <w:pPr>
        <w:numPr>
          <w:ilvl w:val="1"/>
          <w:numId w:val="1"/>
        </w:numPr>
        <w:spacing w:after="0" w:line="240" w:lineRule="auto"/>
        <w:ind w:hanging="360"/>
        <w:contextualSpacing/>
        <w:rPr>
          <w:rFonts w:ascii="Garamond" w:eastAsia="Garamond" w:hAnsi="Garamond" w:cs="Garamond"/>
          <w:b/>
          <w:i/>
        </w:rPr>
      </w:pPr>
      <w:r>
        <w:rPr>
          <w:rFonts w:ascii="Garamond" w:eastAsia="Garamond" w:hAnsi="Garamond" w:cs="Garamond"/>
          <w:b/>
          <w:i/>
        </w:rPr>
        <w:t>Project Partners &amp; Objectives</w:t>
      </w:r>
    </w:p>
    <w:p w14:paraId="214EC768" w14:textId="307515DB" w:rsidR="00C2596A" w:rsidRPr="00C2596A" w:rsidRDefault="00566086" w:rsidP="00E53338">
      <w:pPr>
        <w:spacing w:after="0" w:line="240" w:lineRule="auto"/>
        <w:rPr>
          <w:rFonts w:ascii="Garamond" w:eastAsia="Garamond" w:hAnsi="Garamond" w:cs="Garamond"/>
        </w:rPr>
      </w:pPr>
      <w:r>
        <w:rPr>
          <w:rFonts w:ascii="Garamond" w:eastAsia="Garamond" w:hAnsi="Garamond" w:cs="Garamond"/>
        </w:rPr>
        <w:t xml:space="preserve">This project addresses the Ecological Forecasting application area, which promotes the use of Earth observations to analyze and forecast changes in the ecosystems to assist in effective resource management. The primary end user for this project is the </w:t>
      </w:r>
      <w:proofErr w:type="spellStart"/>
      <w:r>
        <w:rPr>
          <w:rFonts w:ascii="Garamond" w:eastAsia="Garamond" w:hAnsi="Garamond" w:cs="Garamond"/>
        </w:rPr>
        <w:t>Chilika</w:t>
      </w:r>
      <w:proofErr w:type="spellEnd"/>
      <w:r>
        <w:rPr>
          <w:rFonts w:ascii="Garamond" w:eastAsia="Garamond" w:hAnsi="Garamond" w:cs="Garamond"/>
        </w:rPr>
        <w:t xml:space="preserve"> Development Authority (CDA), a government agency in Odisha, India. The CDA was created under the Forest and Environment Department with an objective for conservation and management of these valuable ecosystems. </w:t>
      </w:r>
      <w:r w:rsidR="005D1BA2">
        <w:rPr>
          <w:rFonts w:ascii="Garamond" w:eastAsia="Garamond" w:hAnsi="Garamond" w:cs="Garamond"/>
        </w:rPr>
        <w:t>Initially, the first stage of this project</w:t>
      </w:r>
      <w:r w:rsidR="000B1E1D">
        <w:rPr>
          <w:rFonts w:ascii="Garamond" w:eastAsia="Garamond" w:hAnsi="Garamond" w:cs="Garamond"/>
        </w:rPr>
        <w:t xml:space="preserve"> utilized satellite data to develop </w:t>
      </w:r>
      <w:r w:rsidR="00FB3380">
        <w:rPr>
          <w:rFonts w:ascii="Garamond" w:eastAsia="Garamond" w:hAnsi="Garamond" w:cs="Garamond"/>
        </w:rPr>
        <w:t xml:space="preserve">a </w:t>
      </w:r>
      <w:r w:rsidR="000B1E1D">
        <w:rPr>
          <w:rFonts w:ascii="Garamond" w:eastAsia="Garamond" w:hAnsi="Garamond" w:cs="Garamond"/>
        </w:rPr>
        <w:t xml:space="preserve">phenological </w:t>
      </w:r>
      <w:r w:rsidR="00FB3380">
        <w:rPr>
          <w:rFonts w:ascii="Garamond" w:eastAsia="Garamond" w:hAnsi="Garamond" w:cs="Garamond"/>
        </w:rPr>
        <w:t>pattern</w:t>
      </w:r>
      <w:r w:rsidR="000B1E1D">
        <w:rPr>
          <w:rFonts w:ascii="Garamond" w:eastAsia="Garamond" w:hAnsi="Garamond" w:cs="Garamond"/>
        </w:rPr>
        <w:t xml:space="preserve"> </w:t>
      </w:r>
      <w:r w:rsidR="00FB3380">
        <w:rPr>
          <w:rFonts w:ascii="Garamond" w:eastAsia="Garamond" w:hAnsi="Garamond" w:cs="Garamond"/>
        </w:rPr>
        <w:t>for mangrove</w:t>
      </w:r>
      <w:r w:rsidR="000B1E1D">
        <w:rPr>
          <w:rFonts w:ascii="Garamond" w:eastAsia="Garamond" w:hAnsi="Garamond" w:cs="Garamond"/>
        </w:rPr>
        <w:t xml:space="preserve"> </w:t>
      </w:r>
      <w:proofErr w:type="spellStart"/>
      <w:r w:rsidR="000B1E1D">
        <w:rPr>
          <w:rFonts w:ascii="Garamond" w:eastAsia="Garamond" w:hAnsi="Garamond" w:cs="Garamond"/>
        </w:rPr>
        <w:t>biophyisical</w:t>
      </w:r>
      <w:proofErr w:type="spellEnd"/>
      <w:r w:rsidR="000B1E1D">
        <w:rPr>
          <w:rFonts w:ascii="Garamond" w:eastAsia="Garamond" w:hAnsi="Garamond" w:cs="Garamond"/>
        </w:rPr>
        <w:t xml:space="preserve"> parameters</w:t>
      </w:r>
      <w:r w:rsidR="00FB3380">
        <w:rPr>
          <w:rFonts w:ascii="Garamond" w:eastAsia="Garamond" w:hAnsi="Garamond" w:cs="Garamond"/>
        </w:rPr>
        <w:t xml:space="preserve"> corresponding to the different seasons</w:t>
      </w:r>
      <w:r w:rsidR="000B1E1D">
        <w:rPr>
          <w:rFonts w:ascii="Garamond" w:eastAsia="Garamond" w:hAnsi="Garamond" w:cs="Garamond"/>
        </w:rPr>
        <w:t>.</w:t>
      </w:r>
      <w:r w:rsidR="005D1BA2">
        <w:rPr>
          <w:rFonts w:ascii="Garamond" w:eastAsia="Garamond" w:hAnsi="Garamond" w:cs="Garamond"/>
        </w:rPr>
        <w:t xml:space="preserve"> </w:t>
      </w:r>
      <w:r>
        <w:rPr>
          <w:rFonts w:ascii="Garamond" w:eastAsia="Garamond" w:hAnsi="Garamond" w:cs="Garamond"/>
        </w:rPr>
        <w:t xml:space="preserve">The objective of this project was to refine and implement a mangrove biophysical characteristics prediction tool for </w:t>
      </w:r>
      <w:proofErr w:type="spellStart"/>
      <w:r>
        <w:rPr>
          <w:rFonts w:ascii="Garamond" w:eastAsia="Garamond" w:hAnsi="Garamond" w:cs="Garamond"/>
        </w:rPr>
        <w:t>Bhitarkanika</w:t>
      </w:r>
      <w:proofErr w:type="spellEnd"/>
      <w:r>
        <w:rPr>
          <w:rFonts w:ascii="Garamond" w:eastAsia="Garamond" w:hAnsi="Garamond" w:cs="Garamond"/>
        </w:rPr>
        <w:t xml:space="preserve"> Wildlife Sanctuary and </w:t>
      </w:r>
      <w:proofErr w:type="spellStart"/>
      <w:r>
        <w:rPr>
          <w:rFonts w:ascii="Garamond" w:eastAsia="Garamond" w:hAnsi="Garamond" w:cs="Garamond"/>
        </w:rPr>
        <w:t>Chilika</w:t>
      </w:r>
      <w:proofErr w:type="spellEnd"/>
      <w:r>
        <w:rPr>
          <w:rFonts w:ascii="Garamond" w:eastAsia="Garamond" w:hAnsi="Garamond" w:cs="Garamond"/>
        </w:rPr>
        <w:t xml:space="preserve"> Lagoon by using a suite of satellite data. This tool can de</w:t>
      </w:r>
      <w:r w:rsidR="00FA0F30">
        <w:rPr>
          <w:rFonts w:ascii="Garamond" w:eastAsia="Garamond" w:hAnsi="Garamond" w:cs="Garamond"/>
        </w:rPr>
        <w:t>rive a long-term phenology (1995</w:t>
      </w:r>
      <w:r>
        <w:rPr>
          <w:rFonts w:ascii="Garamond" w:eastAsia="Garamond" w:hAnsi="Garamond" w:cs="Garamond"/>
        </w:rPr>
        <w:t>-2017) in order to improve management and restoration efforts by the CDA. Project partners received long-term spatio-temporal estimations of mangrove physiological status. The results will increase understanding of long-term changes in mangrove cover and allow them to identify hotspots for early stages of mangrove degradation.</w:t>
      </w:r>
    </w:p>
    <w:p w14:paraId="1425A82C" w14:textId="77777777" w:rsidR="00B36FB0" w:rsidRDefault="00566086" w:rsidP="00A32A5B">
      <w:pPr>
        <w:pStyle w:val="Heading1"/>
        <w:spacing w:line="240" w:lineRule="auto"/>
      </w:pPr>
      <w:bookmarkStart w:id="3" w:name="_1fob9te" w:colFirst="0" w:colLast="0"/>
      <w:bookmarkEnd w:id="3"/>
      <w:r>
        <w:rPr>
          <w:rFonts w:ascii="Garamond" w:eastAsia="Garamond" w:hAnsi="Garamond" w:cs="Garamond"/>
        </w:rPr>
        <w:t>3. Methodology</w:t>
      </w:r>
    </w:p>
    <w:p w14:paraId="03B163F3" w14:textId="77777777" w:rsidR="00B36FB0" w:rsidRDefault="00566086" w:rsidP="00E53338">
      <w:pPr>
        <w:spacing w:after="0" w:line="240" w:lineRule="auto"/>
      </w:pPr>
      <w:r>
        <w:rPr>
          <w:rFonts w:ascii="Garamond" w:eastAsia="Garamond" w:hAnsi="Garamond" w:cs="Garamond"/>
        </w:rPr>
        <w:t>The overall process and data involved in different stages of this study is shown in Fig. 2. Each component is described concisely in the following sections:</w:t>
      </w:r>
    </w:p>
    <w:p w14:paraId="47540B16" w14:textId="77777777" w:rsidR="00B36FB0" w:rsidRDefault="00B36FB0" w:rsidP="00E53338">
      <w:pPr>
        <w:spacing w:after="0" w:line="240" w:lineRule="auto"/>
      </w:pPr>
    </w:p>
    <w:p w14:paraId="7E3A3277" w14:textId="6BDA02E6" w:rsidR="00B36FB0" w:rsidRDefault="00216F21" w:rsidP="00C2596A">
      <w:pPr>
        <w:spacing w:after="0" w:line="240" w:lineRule="auto"/>
        <w:jc w:val="center"/>
      </w:pPr>
      <w:r>
        <w:rPr>
          <w:noProof/>
          <w:sz w:val="16"/>
          <w:szCs w:val="16"/>
        </w:rPr>
        <w:drawing>
          <wp:inline distT="0" distB="0" distL="0" distR="0" wp14:anchorId="25AE2459" wp14:editId="49D775E9">
            <wp:extent cx="4562475" cy="309839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thodology Chart.jpg"/>
                    <pic:cNvPicPr/>
                  </pic:nvPicPr>
                  <pic:blipFill>
                    <a:blip r:embed="rId11">
                      <a:extLst>
                        <a:ext uri="{28A0092B-C50C-407E-A947-70E740481C1C}">
                          <a14:useLocalDpi xmlns:a14="http://schemas.microsoft.com/office/drawing/2010/main" val="0"/>
                        </a:ext>
                      </a:extLst>
                    </a:blip>
                    <a:stretch>
                      <a:fillRect/>
                    </a:stretch>
                  </pic:blipFill>
                  <pic:spPr>
                    <a:xfrm>
                      <a:off x="0" y="0"/>
                      <a:ext cx="4582239" cy="3111817"/>
                    </a:xfrm>
                    <a:prstGeom prst="rect">
                      <a:avLst/>
                    </a:prstGeom>
                  </pic:spPr>
                </pic:pic>
              </a:graphicData>
            </a:graphic>
          </wp:inline>
        </w:drawing>
      </w:r>
    </w:p>
    <w:p w14:paraId="19AEF984" w14:textId="77777777" w:rsidR="00B36FB0" w:rsidRDefault="00566086" w:rsidP="00E53338">
      <w:pPr>
        <w:spacing w:after="0" w:line="240" w:lineRule="auto"/>
      </w:pPr>
      <w:r>
        <w:rPr>
          <w:rFonts w:ascii="Garamond" w:eastAsia="Garamond" w:hAnsi="Garamond" w:cs="Garamond"/>
        </w:rPr>
        <w:t>Figure 2. Overall work flow process and various remote sensing data sets utilized in the study.</w:t>
      </w:r>
    </w:p>
    <w:p w14:paraId="68A70136" w14:textId="77777777" w:rsidR="00B36FB0" w:rsidRDefault="00B36FB0" w:rsidP="00E53338">
      <w:pPr>
        <w:spacing w:after="0" w:line="240" w:lineRule="auto"/>
      </w:pPr>
    </w:p>
    <w:p w14:paraId="69E660A9" w14:textId="77777777" w:rsidR="00334D6B" w:rsidRPr="00334D6B" w:rsidRDefault="00566086" w:rsidP="00E53338">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6FDB2283" w14:textId="6B8D78DF" w:rsidR="00E6132A" w:rsidRDefault="00566086" w:rsidP="00E53338">
      <w:pPr>
        <w:spacing w:after="0" w:line="240" w:lineRule="auto"/>
      </w:pPr>
      <w:r>
        <w:rPr>
          <w:rFonts w:ascii="Garamond" w:eastAsia="Garamond" w:hAnsi="Garamond" w:cs="Garamond"/>
        </w:rPr>
        <w:t>Satellite data from multiple sens</w:t>
      </w:r>
      <w:r w:rsidR="00170A40">
        <w:rPr>
          <w:rFonts w:ascii="Garamond" w:eastAsia="Garamond" w:hAnsi="Garamond" w:cs="Garamond"/>
        </w:rPr>
        <w:t>ors were downloaded from April 1995 to February 2017</w:t>
      </w:r>
      <w:r>
        <w:rPr>
          <w:rFonts w:ascii="Garamond" w:eastAsia="Garamond" w:hAnsi="Garamond" w:cs="Garamond"/>
        </w:rPr>
        <w:t xml:space="preserve"> (Table 1). Cloud-free Landsat 5 Thematic Mapper (TM) and Landsat 8</w:t>
      </w:r>
      <w:r w:rsidR="009605FB">
        <w:rPr>
          <w:rFonts w:ascii="Garamond" w:eastAsia="Garamond" w:hAnsi="Garamond" w:cs="Garamond"/>
        </w:rPr>
        <w:t xml:space="preserve"> </w:t>
      </w:r>
      <w:r>
        <w:rPr>
          <w:rFonts w:ascii="Garamond" w:eastAsia="Garamond" w:hAnsi="Garamond" w:cs="Garamond"/>
        </w:rPr>
        <w:t>Operational Land Imager (OLI) surface reflectance (R</w:t>
      </w:r>
      <w:r>
        <w:rPr>
          <w:rFonts w:ascii="Garamond" w:eastAsia="Garamond" w:hAnsi="Garamond" w:cs="Garamond"/>
          <w:vertAlign w:val="subscript"/>
        </w:rPr>
        <w:t>rs</w:t>
      </w:r>
      <w:r>
        <w:rPr>
          <w:rFonts w:ascii="Garamond" w:eastAsia="Garamond" w:hAnsi="Garamond" w:cs="Garamond"/>
        </w:rPr>
        <w:t>) products were downloaded from the United States Geological Survey (USGS)</w:t>
      </w:r>
      <w:r w:rsidR="00781310">
        <w:rPr>
          <w:rFonts w:ascii="Garamond" w:eastAsia="Garamond" w:hAnsi="Garamond" w:cs="Garamond"/>
        </w:rPr>
        <w:t xml:space="preserve"> </w:t>
      </w:r>
      <w:proofErr w:type="spellStart"/>
      <w:r w:rsidR="00781310">
        <w:rPr>
          <w:rFonts w:ascii="Garamond" w:eastAsia="Garamond" w:hAnsi="Garamond" w:cs="Garamond"/>
        </w:rPr>
        <w:t>EarthExplorer</w:t>
      </w:r>
      <w:proofErr w:type="spellEnd"/>
      <w:r w:rsidR="00781310">
        <w:rPr>
          <w:rFonts w:ascii="Garamond" w:eastAsia="Garamond" w:hAnsi="Garamond" w:cs="Garamond"/>
        </w:rPr>
        <w:t xml:space="preserve"> website for </w:t>
      </w:r>
      <w:proofErr w:type="spellStart"/>
      <w:r w:rsidR="00781310">
        <w:rPr>
          <w:rFonts w:ascii="Garamond" w:eastAsia="Garamond" w:hAnsi="Garamond" w:cs="Garamond"/>
        </w:rPr>
        <w:t>Bhitarkanika</w:t>
      </w:r>
      <w:proofErr w:type="spellEnd"/>
      <w:r>
        <w:rPr>
          <w:rFonts w:ascii="Garamond" w:eastAsia="Garamond" w:hAnsi="Garamond" w:cs="Garamond"/>
        </w:rPr>
        <w:t>. Terra</w:t>
      </w:r>
      <w:r w:rsidR="009605FB">
        <w:rPr>
          <w:rFonts w:ascii="Garamond" w:eastAsia="Garamond" w:hAnsi="Garamond" w:cs="Garamond"/>
        </w:rPr>
        <w:t>’s</w:t>
      </w:r>
      <w:r>
        <w:rPr>
          <w:rFonts w:ascii="Garamond" w:eastAsia="Garamond" w:hAnsi="Garamond" w:cs="Garamond"/>
        </w:rPr>
        <w:t xml:space="preserve"> Moderate Resolution Imaging Spectroradiometer (MODIS) 250 m Level-2G R</w:t>
      </w:r>
      <w:r>
        <w:rPr>
          <w:rFonts w:ascii="Garamond" w:eastAsia="Garamond" w:hAnsi="Garamond" w:cs="Garamond"/>
          <w:vertAlign w:val="subscript"/>
        </w:rPr>
        <w:t>rs</w:t>
      </w:r>
      <w:r>
        <w:rPr>
          <w:rFonts w:ascii="Garamond" w:eastAsia="Garamond" w:hAnsi="Garamond" w:cs="Garamond"/>
        </w:rPr>
        <w:t xml:space="preserve"> daily products (MOD09GQ), corresponding to the closes</w:t>
      </w:r>
      <w:r w:rsidR="00781310">
        <w:rPr>
          <w:rFonts w:ascii="Garamond" w:eastAsia="Garamond" w:hAnsi="Garamond" w:cs="Garamond"/>
        </w:rPr>
        <w:t>t available dates to the Sentinel 1</w:t>
      </w:r>
      <w:r>
        <w:rPr>
          <w:rFonts w:ascii="Garamond" w:eastAsia="Garamond" w:hAnsi="Garamond" w:cs="Garamond"/>
        </w:rPr>
        <w:t xml:space="preserve"> data, were downloaded from NASA’s Level 1 and Atmosphere Archive and Distribution System (LAADS) website</w:t>
      </w:r>
      <w:r w:rsidR="00781310">
        <w:rPr>
          <w:rFonts w:ascii="Garamond" w:eastAsia="Garamond" w:hAnsi="Garamond" w:cs="Garamond"/>
        </w:rPr>
        <w:t xml:space="preserve">. </w:t>
      </w:r>
      <w:r w:rsidR="00334D6B">
        <w:rPr>
          <w:rFonts w:ascii="Garamond" w:eastAsia="Garamond" w:hAnsi="Garamond" w:cs="Garamond"/>
        </w:rPr>
        <w:t>Sentinel</w:t>
      </w:r>
      <w:r>
        <w:rPr>
          <w:rFonts w:ascii="Garamond" w:eastAsia="Garamond" w:hAnsi="Garamond" w:cs="Garamond"/>
        </w:rPr>
        <w:t xml:space="preserve"> products were downloaded from the European Space Agency (ESA) Scientific Data Hub website. In addition to single-day products, 8-day</w:t>
      </w:r>
      <w:r w:rsidR="00781310">
        <w:rPr>
          <w:rFonts w:ascii="Garamond" w:eastAsia="Garamond" w:hAnsi="Garamond" w:cs="Garamond"/>
        </w:rPr>
        <w:t xml:space="preserve"> </w:t>
      </w:r>
      <w:r>
        <w:rPr>
          <w:rFonts w:ascii="Garamond" w:eastAsia="Garamond" w:hAnsi="Garamond" w:cs="Garamond"/>
        </w:rPr>
        <w:t xml:space="preserve">and annual products from Terra-MODIS sensor were downloaded from the LAADS website. The </w:t>
      </w:r>
      <w:r w:rsidR="00781310">
        <w:rPr>
          <w:rFonts w:ascii="Garamond" w:eastAsia="Garamond" w:hAnsi="Garamond" w:cs="Garamond"/>
        </w:rPr>
        <w:t xml:space="preserve">monthly </w:t>
      </w:r>
      <w:r>
        <w:rPr>
          <w:rFonts w:ascii="Garamond" w:eastAsia="Garamond" w:hAnsi="Garamond" w:cs="Garamond"/>
        </w:rPr>
        <w:t>evapotranspiration products corresponding to MODIS sensor were downloaded from University of Montana's Numerical Terra dynamic Simulation Group (NTSG) website.</w:t>
      </w:r>
    </w:p>
    <w:p w14:paraId="44C7FE7D" w14:textId="77777777" w:rsidR="00E6132A" w:rsidRDefault="00E6132A" w:rsidP="00E53338">
      <w:pPr>
        <w:spacing w:after="0" w:line="240" w:lineRule="auto"/>
      </w:pPr>
    </w:p>
    <w:p w14:paraId="0CE76158" w14:textId="77777777" w:rsidR="00955A8B" w:rsidRDefault="00955A8B" w:rsidP="00955A8B">
      <w:pPr>
        <w:spacing w:after="0" w:line="240" w:lineRule="auto"/>
      </w:pPr>
      <w:r>
        <w:rPr>
          <w:rFonts w:ascii="Garamond" w:eastAsia="Garamond" w:hAnsi="Garamond" w:cs="Garamond"/>
        </w:rPr>
        <w:t>Table 1: Data Acquisition Chart. Cloud-free and nearly cloud-free images were collected from January 1992 to December 2016 for optical sensors. Radar data were acquired from June 2015 to January 2017.</w:t>
      </w:r>
    </w:p>
    <w:tbl>
      <w:tblPr>
        <w:tblStyle w:val="a"/>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79"/>
        <w:gridCol w:w="1799"/>
        <w:gridCol w:w="2267"/>
        <w:gridCol w:w="1241"/>
        <w:gridCol w:w="1241"/>
        <w:gridCol w:w="1813"/>
      </w:tblGrid>
      <w:tr w:rsidR="00955A8B" w14:paraId="17B1E54C" w14:textId="77777777" w:rsidTr="002539B3">
        <w:trPr>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E2923" w14:textId="77777777" w:rsidR="00955A8B" w:rsidRDefault="00955A8B" w:rsidP="00D17C1B">
            <w:pPr>
              <w:spacing w:after="0" w:line="16" w:lineRule="atLeast"/>
              <w:jc w:val="center"/>
            </w:pPr>
            <w:r>
              <w:rPr>
                <w:rFonts w:ascii="Garamond" w:eastAsia="Garamond" w:hAnsi="Garamond" w:cs="Garamond"/>
                <w:b/>
                <w:sz w:val="20"/>
                <w:szCs w:val="20"/>
              </w:rPr>
              <w:t>Satellite</w:t>
            </w:r>
          </w:p>
        </w:tc>
        <w:tc>
          <w:tcPr>
            <w:tcW w:w="18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FCCF816" w14:textId="77777777" w:rsidR="00955A8B" w:rsidRDefault="00955A8B" w:rsidP="00D17C1B">
            <w:pPr>
              <w:spacing w:after="0" w:line="16" w:lineRule="atLeast"/>
              <w:jc w:val="center"/>
            </w:pPr>
            <w:r>
              <w:rPr>
                <w:rFonts w:ascii="Garamond" w:eastAsia="Garamond" w:hAnsi="Garamond" w:cs="Garamond"/>
                <w:b/>
                <w:sz w:val="20"/>
                <w:szCs w:val="20"/>
              </w:rPr>
              <w:t>Sensor</w:t>
            </w:r>
          </w:p>
        </w:tc>
        <w:tc>
          <w:tcPr>
            <w:tcW w:w="234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5562BB4" w14:textId="77777777" w:rsidR="00955A8B" w:rsidRDefault="00955A8B" w:rsidP="00D17C1B">
            <w:pPr>
              <w:spacing w:after="0" w:line="16" w:lineRule="atLeast"/>
              <w:jc w:val="center"/>
            </w:pPr>
            <w:r>
              <w:rPr>
                <w:rFonts w:ascii="Garamond" w:eastAsia="Garamond" w:hAnsi="Garamond" w:cs="Garamond"/>
                <w:b/>
                <w:sz w:val="20"/>
                <w:szCs w:val="20"/>
              </w:rPr>
              <w:t>Product</w:t>
            </w:r>
          </w:p>
        </w:tc>
        <w:tc>
          <w:tcPr>
            <w:tcW w:w="1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D74559" w14:textId="77777777" w:rsidR="00955A8B" w:rsidRDefault="00955A8B" w:rsidP="00D17C1B">
            <w:pPr>
              <w:spacing w:after="0" w:line="16" w:lineRule="atLeast"/>
              <w:jc w:val="center"/>
            </w:pPr>
            <w:r>
              <w:rPr>
                <w:rFonts w:ascii="Garamond" w:eastAsia="Garamond" w:hAnsi="Garamond" w:cs="Garamond"/>
                <w:b/>
                <w:sz w:val="20"/>
                <w:szCs w:val="20"/>
              </w:rPr>
              <w:t>Temporal Resolution</w:t>
            </w:r>
          </w:p>
        </w:tc>
        <w:tc>
          <w:tcPr>
            <w:tcW w:w="1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E8C4092" w14:textId="77777777" w:rsidR="00955A8B" w:rsidRDefault="00955A8B" w:rsidP="00D17C1B">
            <w:pPr>
              <w:spacing w:after="0" w:line="16" w:lineRule="atLeast"/>
              <w:jc w:val="center"/>
            </w:pPr>
            <w:r>
              <w:rPr>
                <w:rFonts w:ascii="Garamond" w:eastAsia="Garamond" w:hAnsi="Garamond" w:cs="Garamond"/>
                <w:b/>
                <w:sz w:val="20"/>
                <w:szCs w:val="20"/>
              </w:rPr>
              <w:t>Spatial Resolution (m)</w:t>
            </w:r>
          </w:p>
        </w:tc>
        <w:tc>
          <w:tcPr>
            <w:tcW w:w="19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59607B0" w14:textId="77777777" w:rsidR="00955A8B" w:rsidRDefault="00955A8B" w:rsidP="00D17C1B">
            <w:pPr>
              <w:spacing w:after="0" w:line="16" w:lineRule="atLeast"/>
              <w:jc w:val="center"/>
            </w:pPr>
            <w:r>
              <w:rPr>
                <w:rFonts w:ascii="Garamond" w:eastAsia="Garamond" w:hAnsi="Garamond" w:cs="Garamond"/>
                <w:b/>
                <w:sz w:val="20"/>
                <w:szCs w:val="20"/>
              </w:rPr>
              <w:t>Source</w:t>
            </w:r>
          </w:p>
        </w:tc>
      </w:tr>
      <w:tr w:rsidR="00955A8B" w14:paraId="2566A383" w14:textId="77777777" w:rsidTr="002539B3">
        <w:trPr>
          <w:trHeight w:val="144"/>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1EB65FEA" w14:textId="77777777" w:rsidR="00955A8B" w:rsidRDefault="00955A8B" w:rsidP="00D17C1B">
            <w:pPr>
              <w:spacing w:after="0" w:line="16" w:lineRule="atLeast"/>
              <w:ind w:left="100"/>
              <w:jc w:val="center"/>
            </w:pPr>
            <w:r>
              <w:rPr>
                <w:rFonts w:ascii="Garamond" w:eastAsia="Garamond" w:hAnsi="Garamond" w:cs="Garamond"/>
                <w:sz w:val="20"/>
                <w:szCs w:val="20"/>
              </w:rPr>
              <w:t>Landsat 8</w:t>
            </w:r>
          </w:p>
        </w:tc>
        <w:tc>
          <w:tcPr>
            <w:tcW w:w="1810" w:type="dxa"/>
            <w:tcBorders>
              <w:bottom w:val="single" w:sz="8" w:space="0" w:color="000000"/>
              <w:right w:val="single" w:sz="8" w:space="0" w:color="000000"/>
            </w:tcBorders>
            <w:tcMar>
              <w:top w:w="100" w:type="dxa"/>
              <w:left w:w="100" w:type="dxa"/>
              <w:bottom w:w="100" w:type="dxa"/>
              <w:right w:w="100" w:type="dxa"/>
            </w:tcMar>
          </w:tcPr>
          <w:p w14:paraId="558A5C8A" w14:textId="77777777" w:rsidR="00955A8B" w:rsidRDefault="00955A8B" w:rsidP="00D17C1B">
            <w:pPr>
              <w:spacing w:after="0" w:line="16" w:lineRule="atLeast"/>
              <w:ind w:left="100"/>
              <w:jc w:val="center"/>
            </w:pPr>
            <w:r>
              <w:rPr>
                <w:rFonts w:ascii="Garamond" w:eastAsia="Garamond" w:hAnsi="Garamond" w:cs="Garamond"/>
                <w:sz w:val="20"/>
                <w:szCs w:val="20"/>
              </w:rPr>
              <w:t>Observational Land Imager (OLI)</w:t>
            </w:r>
          </w:p>
        </w:tc>
        <w:tc>
          <w:tcPr>
            <w:tcW w:w="2341" w:type="dxa"/>
            <w:tcBorders>
              <w:bottom w:val="single" w:sz="8" w:space="0" w:color="000000"/>
              <w:right w:val="single" w:sz="8" w:space="0" w:color="000000"/>
            </w:tcBorders>
            <w:tcMar>
              <w:top w:w="100" w:type="dxa"/>
              <w:left w:w="100" w:type="dxa"/>
              <w:bottom w:w="100" w:type="dxa"/>
              <w:right w:w="100" w:type="dxa"/>
            </w:tcMar>
          </w:tcPr>
          <w:p w14:paraId="380CED61" w14:textId="77777777" w:rsidR="00955A8B" w:rsidRDefault="00955A8B" w:rsidP="00D17C1B">
            <w:pPr>
              <w:spacing w:after="0" w:line="16" w:lineRule="atLeast"/>
              <w:ind w:left="100"/>
              <w:jc w:val="center"/>
            </w:pPr>
            <w:r>
              <w:rPr>
                <w:rFonts w:ascii="Garamond" w:eastAsia="Garamond" w:hAnsi="Garamond" w:cs="Garamond"/>
                <w:sz w:val="20"/>
                <w:szCs w:val="20"/>
              </w:rPr>
              <w:t>Surface Reflectance</w:t>
            </w:r>
          </w:p>
        </w:tc>
        <w:tc>
          <w:tcPr>
            <w:tcW w:w="1260" w:type="dxa"/>
            <w:tcBorders>
              <w:bottom w:val="single" w:sz="8" w:space="0" w:color="000000"/>
              <w:right w:val="single" w:sz="8" w:space="0" w:color="000000"/>
            </w:tcBorders>
            <w:tcMar>
              <w:top w:w="100" w:type="dxa"/>
              <w:left w:w="100" w:type="dxa"/>
              <w:bottom w:w="100" w:type="dxa"/>
              <w:right w:w="100" w:type="dxa"/>
            </w:tcMar>
          </w:tcPr>
          <w:p w14:paraId="62FB7482" w14:textId="77777777" w:rsidR="00955A8B" w:rsidRDefault="00955A8B" w:rsidP="00D17C1B">
            <w:pPr>
              <w:spacing w:after="0" w:line="16" w:lineRule="atLeast"/>
              <w:ind w:left="100"/>
              <w:jc w:val="center"/>
            </w:pPr>
            <w:r>
              <w:rPr>
                <w:rFonts w:ascii="Garamond" w:eastAsia="Garamond" w:hAnsi="Garamond" w:cs="Garamond"/>
                <w:sz w:val="20"/>
                <w:szCs w:val="20"/>
              </w:rPr>
              <w:t>16-day</w:t>
            </w:r>
          </w:p>
        </w:tc>
        <w:tc>
          <w:tcPr>
            <w:tcW w:w="1260" w:type="dxa"/>
            <w:tcBorders>
              <w:bottom w:val="single" w:sz="8" w:space="0" w:color="000000"/>
              <w:right w:val="single" w:sz="8" w:space="0" w:color="000000"/>
            </w:tcBorders>
            <w:tcMar>
              <w:top w:w="100" w:type="dxa"/>
              <w:left w:w="100" w:type="dxa"/>
              <w:bottom w:w="100" w:type="dxa"/>
              <w:right w:w="100" w:type="dxa"/>
            </w:tcMar>
          </w:tcPr>
          <w:p w14:paraId="63B189FF" w14:textId="77777777" w:rsidR="00955A8B" w:rsidRDefault="00955A8B" w:rsidP="00D17C1B">
            <w:pPr>
              <w:spacing w:after="0" w:line="16" w:lineRule="atLeast"/>
              <w:ind w:left="100"/>
              <w:jc w:val="center"/>
            </w:pPr>
            <w:r>
              <w:rPr>
                <w:rFonts w:ascii="Garamond" w:eastAsia="Garamond" w:hAnsi="Garamond" w:cs="Garamond"/>
                <w:sz w:val="20"/>
                <w:szCs w:val="20"/>
              </w:rPr>
              <w:t>30</w:t>
            </w:r>
          </w:p>
        </w:tc>
        <w:tc>
          <w:tcPr>
            <w:tcW w:w="1900" w:type="dxa"/>
            <w:tcBorders>
              <w:bottom w:val="single" w:sz="8" w:space="0" w:color="000000"/>
              <w:right w:val="single" w:sz="8" w:space="0" w:color="000000"/>
            </w:tcBorders>
            <w:tcMar>
              <w:top w:w="100" w:type="dxa"/>
              <w:left w:w="100" w:type="dxa"/>
              <w:bottom w:w="100" w:type="dxa"/>
              <w:right w:w="100" w:type="dxa"/>
            </w:tcMar>
          </w:tcPr>
          <w:p w14:paraId="2D07F59F" w14:textId="77777777" w:rsidR="00955A8B" w:rsidRDefault="00955A8B" w:rsidP="00D17C1B">
            <w:pPr>
              <w:spacing w:after="0" w:line="16" w:lineRule="atLeast"/>
              <w:ind w:left="100"/>
              <w:jc w:val="center"/>
            </w:pPr>
            <w:r>
              <w:rPr>
                <w:rFonts w:ascii="Garamond" w:eastAsia="Garamond" w:hAnsi="Garamond" w:cs="Garamond"/>
                <w:sz w:val="20"/>
                <w:szCs w:val="20"/>
              </w:rPr>
              <w:t>USGS Earth Explorer</w:t>
            </w:r>
          </w:p>
        </w:tc>
      </w:tr>
      <w:tr w:rsidR="00955A8B" w14:paraId="37415D16" w14:textId="77777777" w:rsidTr="002539B3">
        <w:trPr>
          <w:trHeight w:val="144"/>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6D9BAEC1" w14:textId="77777777" w:rsidR="00955A8B" w:rsidRDefault="00955A8B" w:rsidP="00D17C1B">
            <w:pPr>
              <w:spacing w:after="0" w:line="16" w:lineRule="atLeast"/>
              <w:ind w:left="100"/>
              <w:jc w:val="center"/>
            </w:pPr>
            <w:r>
              <w:rPr>
                <w:rFonts w:ascii="Garamond" w:eastAsia="Garamond" w:hAnsi="Garamond" w:cs="Garamond"/>
                <w:sz w:val="20"/>
                <w:szCs w:val="20"/>
              </w:rPr>
              <w:t>Landsat 5</w:t>
            </w:r>
          </w:p>
        </w:tc>
        <w:tc>
          <w:tcPr>
            <w:tcW w:w="1810" w:type="dxa"/>
            <w:tcBorders>
              <w:bottom w:val="single" w:sz="8" w:space="0" w:color="000000"/>
              <w:right w:val="single" w:sz="8" w:space="0" w:color="000000"/>
            </w:tcBorders>
            <w:tcMar>
              <w:top w:w="100" w:type="dxa"/>
              <w:left w:w="100" w:type="dxa"/>
              <w:bottom w:w="100" w:type="dxa"/>
              <w:right w:w="100" w:type="dxa"/>
            </w:tcMar>
          </w:tcPr>
          <w:p w14:paraId="088C1DF9" w14:textId="77777777" w:rsidR="00955A8B" w:rsidRDefault="00955A8B" w:rsidP="00D17C1B">
            <w:pPr>
              <w:spacing w:after="0" w:line="16" w:lineRule="atLeast"/>
              <w:ind w:left="100"/>
              <w:jc w:val="center"/>
            </w:pPr>
            <w:r>
              <w:rPr>
                <w:rFonts w:ascii="Garamond" w:eastAsia="Garamond" w:hAnsi="Garamond" w:cs="Garamond"/>
                <w:sz w:val="20"/>
                <w:szCs w:val="20"/>
              </w:rPr>
              <w:t>Thematic Mapper (TM)</w:t>
            </w:r>
          </w:p>
        </w:tc>
        <w:tc>
          <w:tcPr>
            <w:tcW w:w="2341" w:type="dxa"/>
            <w:tcBorders>
              <w:bottom w:val="single" w:sz="8" w:space="0" w:color="000000"/>
              <w:right w:val="single" w:sz="8" w:space="0" w:color="000000"/>
            </w:tcBorders>
            <w:tcMar>
              <w:top w:w="100" w:type="dxa"/>
              <w:left w:w="100" w:type="dxa"/>
              <w:bottom w:w="100" w:type="dxa"/>
              <w:right w:w="100" w:type="dxa"/>
            </w:tcMar>
          </w:tcPr>
          <w:p w14:paraId="026696AD" w14:textId="77777777" w:rsidR="00955A8B" w:rsidRDefault="00955A8B" w:rsidP="00D17C1B">
            <w:pPr>
              <w:spacing w:after="0" w:line="16" w:lineRule="atLeast"/>
              <w:ind w:left="100"/>
              <w:jc w:val="center"/>
            </w:pPr>
            <w:r>
              <w:rPr>
                <w:rFonts w:ascii="Garamond" w:eastAsia="Garamond" w:hAnsi="Garamond" w:cs="Garamond"/>
                <w:sz w:val="20"/>
                <w:szCs w:val="20"/>
              </w:rPr>
              <w:t>Surface Reflectance</w:t>
            </w:r>
          </w:p>
        </w:tc>
        <w:tc>
          <w:tcPr>
            <w:tcW w:w="1260" w:type="dxa"/>
            <w:tcBorders>
              <w:bottom w:val="single" w:sz="8" w:space="0" w:color="000000"/>
              <w:right w:val="single" w:sz="8" w:space="0" w:color="000000"/>
            </w:tcBorders>
            <w:tcMar>
              <w:top w:w="100" w:type="dxa"/>
              <w:left w:w="100" w:type="dxa"/>
              <w:bottom w:w="100" w:type="dxa"/>
              <w:right w:w="100" w:type="dxa"/>
            </w:tcMar>
          </w:tcPr>
          <w:p w14:paraId="34AF2DAF" w14:textId="77777777" w:rsidR="00955A8B" w:rsidRDefault="00955A8B" w:rsidP="00D17C1B">
            <w:pPr>
              <w:spacing w:after="0" w:line="16" w:lineRule="atLeast"/>
              <w:ind w:left="100"/>
              <w:jc w:val="center"/>
            </w:pPr>
            <w:r>
              <w:rPr>
                <w:rFonts w:ascii="Garamond" w:eastAsia="Garamond" w:hAnsi="Garamond" w:cs="Garamond"/>
                <w:sz w:val="20"/>
                <w:szCs w:val="20"/>
              </w:rPr>
              <w:t>16-day</w:t>
            </w:r>
          </w:p>
        </w:tc>
        <w:tc>
          <w:tcPr>
            <w:tcW w:w="1260" w:type="dxa"/>
            <w:tcBorders>
              <w:bottom w:val="single" w:sz="8" w:space="0" w:color="000000"/>
              <w:right w:val="single" w:sz="8" w:space="0" w:color="000000"/>
            </w:tcBorders>
            <w:tcMar>
              <w:top w:w="100" w:type="dxa"/>
              <w:left w:w="100" w:type="dxa"/>
              <w:bottom w:w="100" w:type="dxa"/>
              <w:right w:w="100" w:type="dxa"/>
            </w:tcMar>
          </w:tcPr>
          <w:p w14:paraId="3F786D51" w14:textId="77777777" w:rsidR="00955A8B" w:rsidRDefault="00955A8B" w:rsidP="00D17C1B">
            <w:pPr>
              <w:spacing w:after="0" w:line="16" w:lineRule="atLeast"/>
              <w:ind w:left="100"/>
              <w:jc w:val="center"/>
            </w:pPr>
            <w:r>
              <w:rPr>
                <w:rFonts w:ascii="Garamond" w:eastAsia="Garamond" w:hAnsi="Garamond" w:cs="Garamond"/>
                <w:sz w:val="20"/>
                <w:szCs w:val="20"/>
              </w:rPr>
              <w:t>30</w:t>
            </w:r>
          </w:p>
        </w:tc>
        <w:tc>
          <w:tcPr>
            <w:tcW w:w="1900" w:type="dxa"/>
            <w:tcBorders>
              <w:bottom w:val="single" w:sz="8" w:space="0" w:color="000000"/>
              <w:right w:val="single" w:sz="8" w:space="0" w:color="000000"/>
            </w:tcBorders>
            <w:tcMar>
              <w:top w:w="100" w:type="dxa"/>
              <w:left w:w="100" w:type="dxa"/>
              <w:bottom w:w="100" w:type="dxa"/>
              <w:right w:w="100" w:type="dxa"/>
            </w:tcMar>
          </w:tcPr>
          <w:p w14:paraId="0A0685A2" w14:textId="77777777" w:rsidR="00955A8B" w:rsidRDefault="00955A8B" w:rsidP="00D17C1B">
            <w:pPr>
              <w:spacing w:after="0" w:line="16" w:lineRule="atLeast"/>
              <w:ind w:left="100"/>
              <w:jc w:val="center"/>
            </w:pPr>
            <w:r>
              <w:rPr>
                <w:rFonts w:ascii="Garamond" w:eastAsia="Garamond" w:hAnsi="Garamond" w:cs="Garamond"/>
                <w:sz w:val="20"/>
                <w:szCs w:val="20"/>
              </w:rPr>
              <w:t>USGS Earth Explorer</w:t>
            </w:r>
          </w:p>
        </w:tc>
      </w:tr>
      <w:tr w:rsidR="00955A8B" w14:paraId="4F17408E" w14:textId="77777777" w:rsidTr="002539B3">
        <w:trPr>
          <w:trHeight w:val="144"/>
        </w:trPr>
        <w:tc>
          <w:tcPr>
            <w:tcW w:w="0" w:type="auto"/>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619CE889" w14:textId="77777777" w:rsidR="00955A8B" w:rsidRDefault="00955A8B" w:rsidP="00D17C1B">
            <w:pPr>
              <w:spacing w:after="0" w:line="16" w:lineRule="atLeast"/>
              <w:ind w:left="100"/>
              <w:jc w:val="center"/>
            </w:pPr>
            <w:r>
              <w:rPr>
                <w:rFonts w:ascii="Garamond" w:eastAsia="Garamond" w:hAnsi="Garamond" w:cs="Garamond"/>
                <w:sz w:val="20"/>
                <w:szCs w:val="20"/>
              </w:rPr>
              <w:t>Terra</w:t>
            </w:r>
          </w:p>
        </w:tc>
        <w:tc>
          <w:tcPr>
            <w:tcW w:w="1810" w:type="dxa"/>
            <w:vMerge w:val="restart"/>
            <w:tcBorders>
              <w:bottom w:val="single" w:sz="8" w:space="0" w:color="000000"/>
              <w:right w:val="single" w:sz="8" w:space="0" w:color="000000"/>
            </w:tcBorders>
            <w:tcMar>
              <w:top w:w="100" w:type="dxa"/>
              <w:left w:w="100" w:type="dxa"/>
              <w:bottom w:w="100" w:type="dxa"/>
              <w:right w:w="100" w:type="dxa"/>
            </w:tcMar>
          </w:tcPr>
          <w:p w14:paraId="5B91BDEA" w14:textId="77777777" w:rsidR="00955A8B" w:rsidRDefault="00955A8B" w:rsidP="00D17C1B">
            <w:pPr>
              <w:spacing w:after="0" w:line="16" w:lineRule="atLeast"/>
              <w:ind w:left="100"/>
              <w:jc w:val="center"/>
            </w:pPr>
            <w:r>
              <w:rPr>
                <w:rFonts w:ascii="Garamond" w:eastAsia="Garamond" w:hAnsi="Garamond" w:cs="Garamond"/>
                <w:sz w:val="20"/>
                <w:szCs w:val="20"/>
              </w:rPr>
              <w:t>Moderate Resolution Imaging Spectroradiometer (MODIS)</w:t>
            </w:r>
          </w:p>
        </w:tc>
        <w:tc>
          <w:tcPr>
            <w:tcW w:w="2341" w:type="dxa"/>
            <w:tcBorders>
              <w:bottom w:val="single" w:sz="8" w:space="0" w:color="000000"/>
              <w:right w:val="single" w:sz="8" w:space="0" w:color="000000"/>
            </w:tcBorders>
            <w:tcMar>
              <w:top w:w="100" w:type="dxa"/>
              <w:left w:w="100" w:type="dxa"/>
              <w:bottom w:w="100" w:type="dxa"/>
              <w:right w:w="100" w:type="dxa"/>
            </w:tcMar>
          </w:tcPr>
          <w:p w14:paraId="012F944D" w14:textId="77777777" w:rsidR="00955A8B" w:rsidRDefault="00955A8B" w:rsidP="00D17C1B">
            <w:pPr>
              <w:spacing w:after="0" w:line="16" w:lineRule="atLeast"/>
              <w:ind w:left="100"/>
              <w:jc w:val="center"/>
            </w:pPr>
            <w:r>
              <w:rPr>
                <w:rFonts w:ascii="Garamond" w:eastAsia="Garamond" w:hAnsi="Garamond" w:cs="Garamond"/>
                <w:sz w:val="20"/>
                <w:szCs w:val="20"/>
              </w:rPr>
              <w:t>Level-2G Surface Reflectance (MOD09GQ)</w:t>
            </w:r>
          </w:p>
        </w:tc>
        <w:tc>
          <w:tcPr>
            <w:tcW w:w="1260" w:type="dxa"/>
            <w:tcBorders>
              <w:bottom w:val="single" w:sz="8" w:space="0" w:color="000000"/>
              <w:right w:val="single" w:sz="8" w:space="0" w:color="000000"/>
            </w:tcBorders>
            <w:tcMar>
              <w:top w:w="100" w:type="dxa"/>
              <w:left w:w="100" w:type="dxa"/>
              <w:bottom w:w="100" w:type="dxa"/>
              <w:right w:w="100" w:type="dxa"/>
            </w:tcMar>
          </w:tcPr>
          <w:p w14:paraId="1958FCBB" w14:textId="77777777" w:rsidR="00955A8B" w:rsidRDefault="00955A8B" w:rsidP="00D17C1B">
            <w:pPr>
              <w:spacing w:after="0" w:line="16" w:lineRule="atLeast"/>
              <w:ind w:left="100"/>
              <w:jc w:val="center"/>
            </w:pPr>
            <w:r>
              <w:rPr>
                <w:rFonts w:ascii="Garamond" w:eastAsia="Garamond" w:hAnsi="Garamond" w:cs="Garamond"/>
                <w:sz w:val="20"/>
                <w:szCs w:val="20"/>
              </w:rPr>
              <w:t>1-day</w:t>
            </w:r>
          </w:p>
        </w:tc>
        <w:tc>
          <w:tcPr>
            <w:tcW w:w="1260" w:type="dxa"/>
            <w:tcBorders>
              <w:bottom w:val="single" w:sz="8" w:space="0" w:color="000000"/>
              <w:right w:val="single" w:sz="8" w:space="0" w:color="000000"/>
            </w:tcBorders>
            <w:tcMar>
              <w:top w:w="100" w:type="dxa"/>
              <w:left w:w="100" w:type="dxa"/>
              <w:bottom w:w="100" w:type="dxa"/>
              <w:right w:w="100" w:type="dxa"/>
            </w:tcMar>
          </w:tcPr>
          <w:p w14:paraId="05E4529A" w14:textId="77777777" w:rsidR="00955A8B" w:rsidRDefault="00955A8B" w:rsidP="00D17C1B">
            <w:pPr>
              <w:spacing w:after="0" w:line="16" w:lineRule="atLeast"/>
              <w:ind w:left="100"/>
              <w:jc w:val="center"/>
            </w:pPr>
            <w:r>
              <w:rPr>
                <w:rFonts w:ascii="Garamond" w:eastAsia="Garamond" w:hAnsi="Garamond" w:cs="Garamond"/>
                <w:sz w:val="20"/>
                <w:szCs w:val="20"/>
              </w:rPr>
              <w:t>250</w:t>
            </w:r>
          </w:p>
        </w:tc>
        <w:tc>
          <w:tcPr>
            <w:tcW w:w="1900" w:type="dxa"/>
            <w:vMerge w:val="restart"/>
            <w:tcBorders>
              <w:bottom w:val="single" w:sz="8" w:space="0" w:color="000000"/>
              <w:right w:val="single" w:sz="8" w:space="0" w:color="000000"/>
            </w:tcBorders>
            <w:tcMar>
              <w:top w:w="100" w:type="dxa"/>
              <w:left w:w="100" w:type="dxa"/>
              <w:bottom w:w="100" w:type="dxa"/>
              <w:right w:w="100" w:type="dxa"/>
            </w:tcMar>
          </w:tcPr>
          <w:p w14:paraId="2341938F" w14:textId="77777777" w:rsidR="00955A8B" w:rsidRDefault="00955A8B" w:rsidP="00D17C1B">
            <w:pPr>
              <w:spacing w:after="0" w:line="16" w:lineRule="atLeast"/>
              <w:ind w:left="100"/>
              <w:jc w:val="center"/>
            </w:pPr>
            <w:r>
              <w:rPr>
                <w:rFonts w:ascii="Garamond" w:eastAsia="Garamond" w:hAnsi="Garamond" w:cs="Garamond"/>
                <w:sz w:val="20"/>
                <w:szCs w:val="20"/>
              </w:rPr>
              <w:t>NASA's Level 1 and Atmosphere Archive and Distribution System (LAADS)</w:t>
            </w:r>
          </w:p>
          <w:p w14:paraId="25C69A39" w14:textId="77777777" w:rsidR="00955A8B" w:rsidRDefault="00955A8B" w:rsidP="00D17C1B">
            <w:pPr>
              <w:spacing w:after="0" w:line="16" w:lineRule="atLeast"/>
              <w:ind w:left="100"/>
              <w:jc w:val="center"/>
            </w:pPr>
            <w:r>
              <w:rPr>
                <w:rFonts w:ascii="Garamond" w:eastAsia="Garamond" w:hAnsi="Garamond" w:cs="Garamond"/>
                <w:sz w:val="20"/>
                <w:szCs w:val="20"/>
              </w:rPr>
              <w:t xml:space="preserve"> </w:t>
            </w:r>
          </w:p>
        </w:tc>
      </w:tr>
      <w:tr w:rsidR="00955A8B" w14:paraId="6ED98F10" w14:textId="77777777" w:rsidTr="002539B3">
        <w:trPr>
          <w:trHeight w:val="144"/>
        </w:trPr>
        <w:tc>
          <w:tcPr>
            <w:tcW w:w="0" w:type="auto"/>
            <w:vMerge/>
            <w:tcBorders>
              <w:bottom w:val="single" w:sz="8" w:space="0" w:color="000000"/>
              <w:right w:val="single" w:sz="8" w:space="0" w:color="000000"/>
            </w:tcBorders>
            <w:tcMar>
              <w:top w:w="100" w:type="dxa"/>
              <w:left w:w="100" w:type="dxa"/>
              <w:bottom w:w="100" w:type="dxa"/>
              <w:right w:w="100" w:type="dxa"/>
            </w:tcMar>
          </w:tcPr>
          <w:p w14:paraId="4A14607D" w14:textId="77777777" w:rsidR="00955A8B" w:rsidRDefault="00955A8B" w:rsidP="00D17C1B">
            <w:pPr>
              <w:spacing w:after="0" w:line="16" w:lineRule="atLeast"/>
              <w:ind w:left="100"/>
            </w:pPr>
          </w:p>
        </w:tc>
        <w:tc>
          <w:tcPr>
            <w:tcW w:w="1810" w:type="dxa"/>
            <w:vMerge/>
            <w:tcBorders>
              <w:bottom w:val="single" w:sz="8" w:space="0" w:color="000000"/>
              <w:right w:val="single" w:sz="8" w:space="0" w:color="000000"/>
            </w:tcBorders>
            <w:tcMar>
              <w:top w:w="100" w:type="dxa"/>
              <w:left w:w="100" w:type="dxa"/>
              <w:bottom w:w="100" w:type="dxa"/>
              <w:right w:w="100" w:type="dxa"/>
            </w:tcMar>
          </w:tcPr>
          <w:p w14:paraId="0AC675ED" w14:textId="77777777" w:rsidR="00955A8B" w:rsidRDefault="00955A8B" w:rsidP="00D17C1B">
            <w:pPr>
              <w:spacing w:after="0" w:line="16" w:lineRule="atLeast"/>
              <w:ind w:left="100"/>
            </w:pPr>
          </w:p>
        </w:tc>
        <w:tc>
          <w:tcPr>
            <w:tcW w:w="2341" w:type="dxa"/>
            <w:tcBorders>
              <w:bottom w:val="single" w:sz="8" w:space="0" w:color="000000"/>
              <w:right w:val="single" w:sz="8" w:space="0" w:color="000000"/>
            </w:tcBorders>
            <w:tcMar>
              <w:top w:w="100" w:type="dxa"/>
              <w:left w:w="100" w:type="dxa"/>
              <w:bottom w:w="100" w:type="dxa"/>
              <w:right w:w="100" w:type="dxa"/>
            </w:tcMar>
          </w:tcPr>
          <w:p w14:paraId="7AA6C8C1" w14:textId="77777777" w:rsidR="00955A8B" w:rsidRDefault="00955A8B" w:rsidP="00D17C1B">
            <w:pPr>
              <w:spacing w:after="0" w:line="16" w:lineRule="atLeast"/>
              <w:ind w:left="100"/>
              <w:jc w:val="center"/>
            </w:pPr>
            <w:r>
              <w:rPr>
                <w:rFonts w:ascii="Garamond" w:eastAsia="Garamond" w:hAnsi="Garamond" w:cs="Garamond"/>
                <w:sz w:val="20"/>
                <w:szCs w:val="20"/>
              </w:rPr>
              <w:t>Level-2G Surface Reflectance (MOD09Q1)</w:t>
            </w:r>
          </w:p>
        </w:tc>
        <w:tc>
          <w:tcPr>
            <w:tcW w:w="1260" w:type="dxa"/>
            <w:tcBorders>
              <w:bottom w:val="single" w:sz="8" w:space="0" w:color="000000"/>
              <w:right w:val="single" w:sz="8" w:space="0" w:color="000000"/>
            </w:tcBorders>
            <w:tcMar>
              <w:top w:w="100" w:type="dxa"/>
              <w:left w:w="100" w:type="dxa"/>
              <w:bottom w:w="100" w:type="dxa"/>
              <w:right w:w="100" w:type="dxa"/>
            </w:tcMar>
          </w:tcPr>
          <w:p w14:paraId="6B709523" w14:textId="77777777" w:rsidR="00955A8B" w:rsidRDefault="00955A8B" w:rsidP="00D17C1B">
            <w:pPr>
              <w:spacing w:after="0" w:line="16" w:lineRule="atLeast"/>
              <w:ind w:left="100"/>
              <w:jc w:val="center"/>
            </w:pPr>
            <w:r>
              <w:rPr>
                <w:rFonts w:ascii="Garamond" w:eastAsia="Garamond" w:hAnsi="Garamond" w:cs="Garamond"/>
                <w:sz w:val="20"/>
                <w:szCs w:val="20"/>
              </w:rPr>
              <w:t>8-day</w:t>
            </w:r>
          </w:p>
        </w:tc>
        <w:tc>
          <w:tcPr>
            <w:tcW w:w="1260" w:type="dxa"/>
            <w:tcBorders>
              <w:bottom w:val="single" w:sz="8" w:space="0" w:color="000000"/>
              <w:right w:val="single" w:sz="8" w:space="0" w:color="000000"/>
            </w:tcBorders>
            <w:tcMar>
              <w:top w:w="100" w:type="dxa"/>
              <w:left w:w="100" w:type="dxa"/>
              <w:bottom w:w="100" w:type="dxa"/>
              <w:right w:w="100" w:type="dxa"/>
            </w:tcMar>
          </w:tcPr>
          <w:p w14:paraId="591657D3" w14:textId="77777777" w:rsidR="00955A8B" w:rsidRDefault="00955A8B" w:rsidP="00D17C1B">
            <w:pPr>
              <w:spacing w:after="0" w:line="16" w:lineRule="atLeast"/>
              <w:ind w:left="100"/>
              <w:jc w:val="center"/>
            </w:pPr>
            <w:r>
              <w:rPr>
                <w:rFonts w:ascii="Garamond" w:eastAsia="Garamond" w:hAnsi="Garamond" w:cs="Garamond"/>
                <w:sz w:val="20"/>
                <w:szCs w:val="20"/>
              </w:rPr>
              <w:t>500</w:t>
            </w:r>
          </w:p>
        </w:tc>
        <w:tc>
          <w:tcPr>
            <w:tcW w:w="1900" w:type="dxa"/>
            <w:vMerge/>
            <w:tcBorders>
              <w:bottom w:val="single" w:sz="8" w:space="0" w:color="000000"/>
              <w:right w:val="single" w:sz="8" w:space="0" w:color="000000"/>
            </w:tcBorders>
            <w:tcMar>
              <w:top w:w="100" w:type="dxa"/>
              <w:left w:w="100" w:type="dxa"/>
              <w:bottom w:w="100" w:type="dxa"/>
              <w:right w:w="100" w:type="dxa"/>
            </w:tcMar>
          </w:tcPr>
          <w:p w14:paraId="49341A16" w14:textId="77777777" w:rsidR="00955A8B" w:rsidRDefault="00955A8B" w:rsidP="00D17C1B">
            <w:pPr>
              <w:spacing w:after="0" w:line="16" w:lineRule="atLeast"/>
              <w:ind w:left="100"/>
            </w:pPr>
          </w:p>
        </w:tc>
      </w:tr>
      <w:tr w:rsidR="00955A8B" w14:paraId="1966579A" w14:textId="77777777" w:rsidTr="002539B3">
        <w:trPr>
          <w:trHeight w:val="144"/>
        </w:trPr>
        <w:tc>
          <w:tcPr>
            <w:tcW w:w="0" w:type="auto"/>
            <w:vMerge/>
            <w:tcBorders>
              <w:bottom w:val="single" w:sz="8" w:space="0" w:color="000000"/>
              <w:right w:val="single" w:sz="8" w:space="0" w:color="000000"/>
            </w:tcBorders>
            <w:tcMar>
              <w:top w:w="100" w:type="dxa"/>
              <w:left w:w="100" w:type="dxa"/>
              <w:bottom w:w="100" w:type="dxa"/>
              <w:right w:w="100" w:type="dxa"/>
            </w:tcMar>
          </w:tcPr>
          <w:p w14:paraId="2B52472F" w14:textId="77777777" w:rsidR="00955A8B" w:rsidRDefault="00955A8B" w:rsidP="00D17C1B">
            <w:pPr>
              <w:spacing w:after="0" w:line="16" w:lineRule="atLeast"/>
              <w:ind w:left="100"/>
            </w:pPr>
          </w:p>
        </w:tc>
        <w:tc>
          <w:tcPr>
            <w:tcW w:w="1810" w:type="dxa"/>
            <w:vMerge/>
            <w:tcBorders>
              <w:bottom w:val="single" w:sz="8" w:space="0" w:color="000000"/>
              <w:right w:val="single" w:sz="8" w:space="0" w:color="000000"/>
            </w:tcBorders>
            <w:tcMar>
              <w:top w:w="100" w:type="dxa"/>
              <w:left w:w="100" w:type="dxa"/>
              <w:bottom w:w="100" w:type="dxa"/>
              <w:right w:w="100" w:type="dxa"/>
            </w:tcMar>
          </w:tcPr>
          <w:p w14:paraId="0E819EFC" w14:textId="77777777" w:rsidR="00955A8B" w:rsidRDefault="00955A8B" w:rsidP="00D17C1B">
            <w:pPr>
              <w:spacing w:after="0" w:line="16" w:lineRule="atLeast"/>
              <w:ind w:left="100"/>
            </w:pPr>
          </w:p>
        </w:tc>
        <w:tc>
          <w:tcPr>
            <w:tcW w:w="2341" w:type="dxa"/>
            <w:tcBorders>
              <w:bottom w:val="single" w:sz="8" w:space="0" w:color="000000"/>
              <w:right w:val="single" w:sz="8" w:space="0" w:color="000000"/>
            </w:tcBorders>
            <w:tcMar>
              <w:top w:w="100" w:type="dxa"/>
              <w:left w:w="100" w:type="dxa"/>
              <w:bottom w:w="100" w:type="dxa"/>
              <w:right w:w="100" w:type="dxa"/>
            </w:tcMar>
          </w:tcPr>
          <w:p w14:paraId="1DBCD2E9" w14:textId="77777777" w:rsidR="00955A8B" w:rsidRDefault="00955A8B" w:rsidP="00D17C1B">
            <w:pPr>
              <w:spacing w:after="0" w:line="16" w:lineRule="atLeast"/>
              <w:ind w:left="100"/>
              <w:jc w:val="center"/>
              <w:rPr>
                <w:rFonts w:ascii="Garamond" w:eastAsia="Garamond" w:hAnsi="Garamond" w:cs="Garamond"/>
                <w:sz w:val="20"/>
                <w:szCs w:val="20"/>
              </w:rPr>
            </w:pPr>
            <w:r>
              <w:rPr>
                <w:rFonts w:ascii="Garamond" w:eastAsia="Garamond" w:hAnsi="Garamond" w:cs="Garamond"/>
                <w:sz w:val="20"/>
                <w:szCs w:val="20"/>
              </w:rPr>
              <w:t>Leaf Area Index (LAI)</w:t>
            </w:r>
          </w:p>
        </w:tc>
        <w:tc>
          <w:tcPr>
            <w:tcW w:w="1260" w:type="dxa"/>
            <w:tcBorders>
              <w:bottom w:val="single" w:sz="8" w:space="0" w:color="000000"/>
              <w:right w:val="single" w:sz="8" w:space="0" w:color="000000"/>
            </w:tcBorders>
            <w:tcMar>
              <w:top w:w="100" w:type="dxa"/>
              <w:left w:w="100" w:type="dxa"/>
              <w:bottom w:w="100" w:type="dxa"/>
              <w:right w:w="100" w:type="dxa"/>
            </w:tcMar>
          </w:tcPr>
          <w:p w14:paraId="6FF3F24F" w14:textId="77777777" w:rsidR="00955A8B" w:rsidRDefault="00955A8B" w:rsidP="00D17C1B">
            <w:pPr>
              <w:spacing w:after="0" w:line="16" w:lineRule="atLeast"/>
              <w:ind w:left="100"/>
              <w:jc w:val="center"/>
              <w:rPr>
                <w:rFonts w:ascii="Garamond" w:eastAsia="Garamond" w:hAnsi="Garamond" w:cs="Garamond"/>
                <w:sz w:val="20"/>
                <w:szCs w:val="20"/>
              </w:rPr>
            </w:pPr>
            <w:r>
              <w:rPr>
                <w:rFonts w:ascii="Garamond" w:eastAsia="Garamond" w:hAnsi="Garamond" w:cs="Garamond"/>
                <w:sz w:val="20"/>
                <w:szCs w:val="20"/>
              </w:rPr>
              <w:t>8-day</w:t>
            </w:r>
          </w:p>
        </w:tc>
        <w:tc>
          <w:tcPr>
            <w:tcW w:w="1260" w:type="dxa"/>
            <w:tcBorders>
              <w:bottom w:val="single" w:sz="8" w:space="0" w:color="000000"/>
              <w:right w:val="single" w:sz="8" w:space="0" w:color="000000"/>
            </w:tcBorders>
            <w:tcMar>
              <w:top w:w="100" w:type="dxa"/>
              <w:left w:w="100" w:type="dxa"/>
              <w:bottom w:w="100" w:type="dxa"/>
              <w:right w:w="100" w:type="dxa"/>
            </w:tcMar>
          </w:tcPr>
          <w:p w14:paraId="7CA3AD58" w14:textId="77777777" w:rsidR="00955A8B" w:rsidRDefault="00955A8B" w:rsidP="00D17C1B">
            <w:pPr>
              <w:spacing w:after="0" w:line="16" w:lineRule="atLeast"/>
              <w:ind w:left="100"/>
              <w:jc w:val="center"/>
              <w:rPr>
                <w:rFonts w:ascii="Garamond" w:eastAsia="Garamond" w:hAnsi="Garamond" w:cs="Garamond"/>
                <w:sz w:val="20"/>
                <w:szCs w:val="20"/>
              </w:rPr>
            </w:pPr>
            <w:r>
              <w:rPr>
                <w:rFonts w:ascii="Garamond" w:eastAsia="Garamond" w:hAnsi="Garamond" w:cs="Garamond"/>
                <w:sz w:val="20"/>
                <w:szCs w:val="20"/>
              </w:rPr>
              <w:t>500</w:t>
            </w:r>
          </w:p>
        </w:tc>
        <w:tc>
          <w:tcPr>
            <w:tcW w:w="1900" w:type="dxa"/>
            <w:vMerge/>
            <w:tcBorders>
              <w:bottom w:val="single" w:sz="8" w:space="0" w:color="000000"/>
              <w:right w:val="single" w:sz="8" w:space="0" w:color="000000"/>
            </w:tcBorders>
            <w:tcMar>
              <w:top w:w="100" w:type="dxa"/>
              <w:left w:w="100" w:type="dxa"/>
              <w:bottom w:w="100" w:type="dxa"/>
              <w:right w:w="100" w:type="dxa"/>
            </w:tcMar>
          </w:tcPr>
          <w:p w14:paraId="2E3DF17F" w14:textId="77777777" w:rsidR="00955A8B" w:rsidRDefault="00955A8B" w:rsidP="00D17C1B">
            <w:pPr>
              <w:spacing w:after="0" w:line="16" w:lineRule="atLeast"/>
              <w:ind w:left="100"/>
            </w:pPr>
          </w:p>
        </w:tc>
      </w:tr>
      <w:tr w:rsidR="00955A8B" w14:paraId="177BADE9" w14:textId="77777777" w:rsidTr="002539B3">
        <w:trPr>
          <w:trHeight w:val="144"/>
        </w:trPr>
        <w:tc>
          <w:tcPr>
            <w:tcW w:w="0" w:type="auto"/>
            <w:vMerge/>
            <w:tcBorders>
              <w:bottom w:val="single" w:sz="8" w:space="0" w:color="000000"/>
              <w:right w:val="single" w:sz="8" w:space="0" w:color="000000"/>
            </w:tcBorders>
            <w:tcMar>
              <w:top w:w="100" w:type="dxa"/>
              <w:left w:w="100" w:type="dxa"/>
              <w:bottom w:w="100" w:type="dxa"/>
              <w:right w:w="100" w:type="dxa"/>
            </w:tcMar>
          </w:tcPr>
          <w:p w14:paraId="063B66D8" w14:textId="77777777" w:rsidR="00955A8B" w:rsidRDefault="00955A8B" w:rsidP="00D17C1B">
            <w:pPr>
              <w:spacing w:after="0" w:line="16" w:lineRule="atLeast"/>
              <w:ind w:left="100"/>
            </w:pPr>
          </w:p>
        </w:tc>
        <w:tc>
          <w:tcPr>
            <w:tcW w:w="1810" w:type="dxa"/>
            <w:vMerge/>
            <w:tcBorders>
              <w:bottom w:val="single" w:sz="8" w:space="0" w:color="000000"/>
              <w:right w:val="single" w:sz="8" w:space="0" w:color="000000"/>
            </w:tcBorders>
            <w:tcMar>
              <w:top w:w="100" w:type="dxa"/>
              <w:left w:w="100" w:type="dxa"/>
              <w:bottom w:w="100" w:type="dxa"/>
              <w:right w:w="100" w:type="dxa"/>
            </w:tcMar>
          </w:tcPr>
          <w:p w14:paraId="2FE53347" w14:textId="77777777" w:rsidR="00955A8B" w:rsidRDefault="00955A8B" w:rsidP="00D17C1B">
            <w:pPr>
              <w:spacing w:after="0" w:line="16" w:lineRule="atLeast"/>
              <w:ind w:left="100"/>
            </w:pPr>
          </w:p>
        </w:tc>
        <w:tc>
          <w:tcPr>
            <w:tcW w:w="2341" w:type="dxa"/>
            <w:tcBorders>
              <w:bottom w:val="single" w:sz="8" w:space="0" w:color="000000"/>
              <w:right w:val="single" w:sz="8" w:space="0" w:color="000000"/>
            </w:tcBorders>
            <w:tcMar>
              <w:top w:w="100" w:type="dxa"/>
              <w:left w:w="100" w:type="dxa"/>
              <w:bottom w:w="100" w:type="dxa"/>
              <w:right w:w="100" w:type="dxa"/>
            </w:tcMar>
          </w:tcPr>
          <w:p w14:paraId="06ECF739" w14:textId="77777777" w:rsidR="00955A8B" w:rsidRDefault="00955A8B" w:rsidP="00D17C1B">
            <w:pPr>
              <w:spacing w:after="0" w:line="16" w:lineRule="atLeast"/>
              <w:ind w:left="100"/>
              <w:jc w:val="center"/>
              <w:rPr>
                <w:rFonts w:ascii="Garamond" w:eastAsia="Garamond" w:hAnsi="Garamond" w:cs="Garamond"/>
                <w:sz w:val="20"/>
                <w:szCs w:val="20"/>
              </w:rPr>
            </w:pPr>
            <w:r>
              <w:rPr>
                <w:rFonts w:ascii="Garamond" w:eastAsia="Garamond" w:hAnsi="Garamond" w:cs="Garamond"/>
                <w:sz w:val="20"/>
                <w:szCs w:val="20"/>
              </w:rPr>
              <w:t xml:space="preserve">Gross </w:t>
            </w:r>
            <w:proofErr w:type="spellStart"/>
            <w:r>
              <w:rPr>
                <w:rFonts w:ascii="Garamond" w:eastAsia="Garamond" w:hAnsi="Garamond" w:cs="Garamond"/>
                <w:sz w:val="20"/>
                <w:szCs w:val="20"/>
              </w:rPr>
              <w:t>Prmary</w:t>
            </w:r>
            <w:proofErr w:type="spellEnd"/>
            <w:r>
              <w:rPr>
                <w:rFonts w:ascii="Garamond" w:eastAsia="Garamond" w:hAnsi="Garamond" w:cs="Garamond"/>
                <w:sz w:val="20"/>
                <w:szCs w:val="20"/>
              </w:rPr>
              <w:t xml:space="preserve"> Productivity (GPP)</w:t>
            </w:r>
          </w:p>
        </w:tc>
        <w:tc>
          <w:tcPr>
            <w:tcW w:w="1260" w:type="dxa"/>
            <w:tcBorders>
              <w:bottom w:val="single" w:sz="8" w:space="0" w:color="000000"/>
              <w:right w:val="single" w:sz="8" w:space="0" w:color="000000"/>
            </w:tcBorders>
            <w:tcMar>
              <w:top w:w="100" w:type="dxa"/>
              <w:left w:w="100" w:type="dxa"/>
              <w:bottom w:w="100" w:type="dxa"/>
              <w:right w:w="100" w:type="dxa"/>
            </w:tcMar>
          </w:tcPr>
          <w:p w14:paraId="4BD503AC" w14:textId="77777777" w:rsidR="00955A8B" w:rsidRDefault="00955A8B" w:rsidP="00D17C1B">
            <w:pPr>
              <w:spacing w:after="0" w:line="16" w:lineRule="atLeast"/>
              <w:ind w:left="100"/>
              <w:jc w:val="center"/>
              <w:rPr>
                <w:rFonts w:ascii="Garamond" w:eastAsia="Garamond" w:hAnsi="Garamond" w:cs="Garamond"/>
                <w:sz w:val="20"/>
                <w:szCs w:val="20"/>
              </w:rPr>
            </w:pPr>
            <w:r>
              <w:rPr>
                <w:rFonts w:ascii="Garamond" w:eastAsia="Garamond" w:hAnsi="Garamond" w:cs="Garamond"/>
                <w:sz w:val="20"/>
                <w:szCs w:val="20"/>
              </w:rPr>
              <w:t>8-day</w:t>
            </w:r>
          </w:p>
        </w:tc>
        <w:tc>
          <w:tcPr>
            <w:tcW w:w="1260" w:type="dxa"/>
            <w:tcBorders>
              <w:bottom w:val="single" w:sz="8" w:space="0" w:color="000000"/>
              <w:right w:val="single" w:sz="8" w:space="0" w:color="000000"/>
            </w:tcBorders>
            <w:tcMar>
              <w:top w:w="100" w:type="dxa"/>
              <w:left w:w="100" w:type="dxa"/>
              <w:bottom w:w="100" w:type="dxa"/>
              <w:right w:w="100" w:type="dxa"/>
            </w:tcMar>
          </w:tcPr>
          <w:p w14:paraId="45FABFA4" w14:textId="77777777" w:rsidR="00955A8B" w:rsidRDefault="00955A8B" w:rsidP="00D17C1B">
            <w:pPr>
              <w:spacing w:after="0" w:line="16" w:lineRule="atLeast"/>
              <w:ind w:left="100"/>
              <w:jc w:val="center"/>
              <w:rPr>
                <w:rFonts w:ascii="Garamond" w:eastAsia="Garamond" w:hAnsi="Garamond" w:cs="Garamond"/>
                <w:sz w:val="20"/>
                <w:szCs w:val="20"/>
              </w:rPr>
            </w:pPr>
            <w:r>
              <w:rPr>
                <w:rFonts w:ascii="Garamond" w:eastAsia="Garamond" w:hAnsi="Garamond" w:cs="Garamond"/>
                <w:sz w:val="20"/>
                <w:szCs w:val="20"/>
              </w:rPr>
              <w:t>500</w:t>
            </w:r>
          </w:p>
        </w:tc>
        <w:tc>
          <w:tcPr>
            <w:tcW w:w="1900" w:type="dxa"/>
            <w:vMerge/>
            <w:tcBorders>
              <w:bottom w:val="single" w:sz="8" w:space="0" w:color="000000"/>
              <w:right w:val="single" w:sz="8" w:space="0" w:color="000000"/>
            </w:tcBorders>
            <w:tcMar>
              <w:top w:w="100" w:type="dxa"/>
              <w:left w:w="100" w:type="dxa"/>
              <w:bottom w:w="100" w:type="dxa"/>
              <w:right w:w="100" w:type="dxa"/>
            </w:tcMar>
          </w:tcPr>
          <w:p w14:paraId="3F96CE78" w14:textId="77777777" w:rsidR="00955A8B" w:rsidRDefault="00955A8B" w:rsidP="00D17C1B">
            <w:pPr>
              <w:spacing w:after="0" w:line="16" w:lineRule="atLeast"/>
              <w:ind w:left="100"/>
            </w:pPr>
          </w:p>
        </w:tc>
      </w:tr>
      <w:tr w:rsidR="00955A8B" w14:paraId="29C65796" w14:textId="77777777" w:rsidTr="002539B3">
        <w:trPr>
          <w:trHeight w:val="144"/>
        </w:trPr>
        <w:tc>
          <w:tcPr>
            <w:tcW w:w="0" w:type="auto"/>
            <w:vMerge/>
            <w:tcBorders>
              <w:bottom w:val="single" w:sz="8" w:space="0" w:color="000000"/>
              <w:right w:val="single" w:sz="8" w:space="0" w:color="000000"/>
            </w:tcBorders>
            <w:tcMar>
              <w:top w:w="100" w:type="dxa"/>
              <w:left w:w="100" w:type="dxa"/>
              <w:bottom w:w="100" w:type="dxa"/>
              <w:right w:w="100" w:type="dxa"/>
            </w:tcMar>
          </w:tcPr>
          <w:p w14:paraId="7ECB6EBA" w14:textId="77777777" w:rsidR="00955A8B" w:rsidRDefault="00955A8B" w:rsidP="00D17C1B">
            <w:pPr>
              <w:spacing w:after="0" w:line="16" w:lineRule="atLeast"/>
              <w:ind w:left="100"/>
            </w:pPr>
          </w:p>
        </w:tc>
        <w:tc>
          <w:tcPr>
            <w:tcW w:w="1810" w:type="dxa"/>
            <w:vMerge/>
            <w:tcBorders>
              <w:bottom w:val="single" w:sz="8" w:space="0" w:color="000000"/>
              <w:right w:val="single" w:sz="8" w:space="0" w:color="000000"/>
            </w:tcBorders>
            <w:tcMar>
              <w:top w:w="100" w:type="dxa"/>
              <w:left w:w="100" w:type="dxa"/>
              <w:bottom w:w="100" w:type="dxa"/>
              <w:right w:w="100" w:type="dxa"/>
            </w:tcMar>
          </w:tcPr>
          <w:p w14:paraId="5D63C06B" w14:textId="77777777" w:rsidR="00955A8B" w:rsidRDefault="00955A8B" w:rsidP="00D17C1B">
            <w:pPr>
              <w:spacing w:after="0" w:line="16" w:lineRule="atLeast"/>
              <w:ind w:left="100"/>
            </w:pPr>
          </w:p>
        </w:tc>
        <w:tc>
          <w:tcPr>
            <w:tcW w:w="2341" w:type="dxa"/>
            <w:tcBorders>
              <w:bottom w:val="single" w:sz="8" w:space="0" w:color="000000"/>
              <w:right w:val="single" w:sz="8" w:space="0" w:color="000000"/>
            </w:tcBorders>
            <w:tcMar>
              <w:top w:w="100" w:type="dxa"/>
              <w:left w:w="100" w:type="dxa"/>
              <w:bottom w:w="100" w:type="dxa"/>
              <w:right w:w="100" w:type="dxa"/>
            </w:tcMar>
          </w:tcPr>
          <w:p w14:paraId="56D9A39C" w14:textId="77777777" w:rsidR="00955A8B" w:rsidRDefault="00955A8B" w:rsidP="00D17C1B">
            <w:pPr>
              <w:spacing w:after="0" w:line="16" w:lineRule="atLeast"/>
              <w:ind w:left="100"/>
              <w:jc w:val="center"/>
            </w:pPr>
            <w:r>
              <w:rPr>
                <w:rFonts w:ascii="Times New Roman" w:eastAsia="Times New Roman" w:hAnsi="Times New Roman" w:cs="Times New Roman"/>
                <w:sz w:val="20"/>
                <w:szCs w:val="20"/>
              </w:rPr>
              <w:t xml:space="preserve"> </w:t>
            </w:r>
            <w:r>
              <w:rPr>
                <w:rFonts w:ascii="Garamond" w:eastAsia="Garamond" w:hAnsi="Garamond" w:cs="Garamond"/>
                <w:sz w:val="20"/>
                <w:szCs w:val="20"/>
              </w:rPr>
              <w:t>Level-3 Percentage Tree Cover (PTC) (MOD44B)</w:t>
            </w:r>
          </w:p>
        </w:tc>
        <w:tc>
          <w:tcPr>
            <w:tcW w:w="1260" w:type="dxa"/>
            <w:tcBorders>
              <w:bottom w:val="single" w:sz="8" w:space="0" w:color="000000"/>
              <w:right w:val="single" w:sz="8" w:space="0" w:color="000000"/>
            </w:tcBorders>
            <w:tcMar>
              <w:top w:w="100" w:type="dxa"/>
              <w:left w:w="100" w:type="dxa"/>
              <w:bottom w:w="100" w:type="dxa"/>
              <w:right w:w="100" w:type="dxa"/>
            </w:tcMar>
          </w:tcPr>
          <w:p w14:paraId="7666703C" w14:textId="77777777" w:rsidR="00955A8B" w:rsidRDefault="00955A8B" w:rsidP="00D17C1B">
            <w:pPr>
              <w:spacing w:after="0" w:line="16" w:lineRule="atLeast"/>
              <w:ind w:left="100"/>
              <w:jc w:val="center"/>
            </w:pPr>
            <w:r>
              <w:rPr>
                <w:rFonts w:ascii="Garamond" w:eastAsia="Garamond" w:hAnsi="Garamond" w:cs="Garamond"/>
                <w:sz w:val="20"/>
                <w:szCs w:val="20"/>
              </w:rPr>
              <w:t>Annual</w:t>
            </w:r>
          </w:p>
        </w:tc>
        <w:tc>
          <w:tcPr>
            <w:tcW w:w="1260" w:type="dxa"/>
            <w:tcBorders>
              <w:bottom w:val="single" w:sz="8" w:space="0" w:color="000000"/>
              <w:right w:val="single" w:sz="8" w:space="0" w:color="000000"/>
            </w:tcBorders>
            <w:tcMar>
              <w:top w:w="100" w:type="dxa"/>
              <w:left w:w="100" w:type="dxa"/>
              <w:bottom w:w="100" w:type="dxa"/>
              <w:right w:w="100" w:type="dxa"/>
            </w:tcMar>
          </w:tcPr>
          <w:p w14:paraId="52ECA276" w14:textId="77777777" w:rsidR="00955A8B" w:rsidRDefault="00955A8B" w:rsidP="00D17C1B">
            <w:pPr>
              <w:spacing w:after="0" w:line="16" w:lineRule="atLeast"/>
              <w:ind w:left="100"/>
              <w:jc w:val="center"/>
            </w:pPr>
            <w:r>
              <w:rPr>
                <w:rFonts w:ascii="Garamond" w:eastAsia="Garamond" w:hAnsi="Garamond" w:cs="Garamond"/>
                <w:sz w:val="20"/>
                <w:szCs w:val="20"/>
              </w:rPr>
              <w:t>250</w:t>
            </w:r>
          </w:p>
        </w:tc>
        <w:tc>
          <w:tcPr>
            <w:tcW w:w="1900" w:type="dxa"/>
            <w:vMerge/>
            <w:tcBorders>
              <w:bottom w:val="single" w:sz="8" w:space="0" w:color="000000"/>
              <w:right w:val="single" w:sz="8" w:space="0" w:color="000000"/>
            </w:tcBorders>
            <w:tcMar>
              <w:top w:w="100" w:type="dxa"/>
              <w:left w:w="100" w:type="dxa"/>
              <w:bottom w:w="100" w:type="dxa"/>
              <w:right w:w="100" w:type="dxa"/>
            </w:tcMar>
          </w:tcPr>
          <w:p w14:paraId="5B215BA9" w14:textId="77777777" w:rsidR="00955A8B" w:rsidRDefault="00955A8B" w:rsidP="00D17C1B">
            <w:pPr>
              <w:spacing w:after="0" w:line="16" w:lineRule="atLeast"/>
              <w:ind w:left="100"/>
            </w:pPr>
          </w:p>
        </w:tc>
      </w:tr>
      <w:tr w:rsidR="00955A8B" w14:paraId="33232F43" w14:textId="77777777" w:rsidTr="002539B3">
        <w:trPr>
          <w:trHeight w:val="144"/>
        </w:trPr>
        <w:tc>
          <w:tcPr>
            <w:tcW w:w="0" w:type="auto"/>
            <w:vMerge/>
            <w:tcBorders>
              <w:bottom w:val="single" w:sz="8" w:space="0" w:color="000000"/>
              <w:right w:val="single" w:sz="8" w:space="0" w:color="000000"/>
            </w:tcBorders>
            <w:tcMar>
              <w:top w:w="100" w:type="dxa"/>
              <w:left w:w="100" w:type="dxa"/>
              <w:bottom w:w="100" w:type="dxa"/>
              <w:right w:w="100" w:type="dxa"/>
            </w:tcMar>
          </w:tcPr>
          <w:p w14:paraId="391ACC44" w14:textId="77777777" w:rsidR="00955A8B" w:rsidRDefault="00955A8B" w:rsidP="00D17C1B">
            <w:pPr>
              <w:spacing w:after="0" w:line="16" w:lineRule="atLeast"/>
              <w:ind w:left="100"/>
            </w:pPr>
          </w:p>
        </w:tc>
        <w:tc>
          <w:tcPr>
            <w:tcW w:w="1810" w:type="dxa"/>
            <w:vMerge/>
            <w:tcBorders>
              <w:bottom w:val="single" w:sz="8" w:space="0" w:color="000000"/>
              <w:right w:val="single" w:sz="8" w:space="0" w:color="000000"/>
            </w:tcBorders>
            <w:tcMar>
              <w:top w:w="100" w:type="dxa"/>
              <w:left w:w="100" w:type="dxa"/>
              <w:bottom w:w="100" w:type="dxa"/>
              <w:right w:w="100" w:type="dxa"/>
            </w:tcMar>
          </w:tcPr>
          <w:p w14:paraId="541B1E13" w14:textId="77777777" w:rsidR="00955A8B" w:rsidRDefault="00955A8B" w:rsidP="00D17C1B">
            <w:pPr>
              <w:spacing w:after="0" w:line="16" w:lineRule="atLeast"/>
              <w:ind w:left="100"/>
            </w:pPr>
          </w:p>
        </w:tc>
        <w:tc>
          <w:tcPr>
            <w:tcW w:w="2341" w:type="dxa"/>
            <w:tcBorders>
              <w:bottom w:val="single" w:sz="8" w:space="0" w:color="000000"/>
              <w:right w:val="single" w:sz="8" w:space="0" w:color="000000"/>
            </w:tcBorders>
            <w:tcMar>
              <w:top w:w="100" w:type="dxa"/>
              <w:left w:w="100" w:type="dxa"/>
              <w:bottom w:w="100" w:type="dxa"/>
              <w:right w:w="100" w:type="dxa"/>
            </w:tcMar>
          </w:tcPr>
          <w:p w14:paraId="2F5DA2C8" w14:textId="77777777" w:rsidR="00955A8B" w:rsidRDefault="00955A8B" w:rsidP="00D17C1B">
            <w:pPr>
              <w:spacing w:after="0" w:line="16" w:lineRule="atLeast"/>
              <w:ind w:left="100"/>
              <w:jc w:val="center"/>
            </w:pPr>
            <w:r>
              <w:rPr>
                <w:rFonts w:ascii="Garamond" w:eastAsia="Garamond" w:hAnsi="Garamond" w:cs="Garamond"/>
                <w:sz w:val="20"/>
                <w:szCs w:val="20"/>
              </w:rPr>
              <w:t>Evapotranspiration (ET) (MOD16A2)</w:t>
            </w:r>
          </w:p>
        </w:tc>
        <w:tc>
          <w:tcPr>
            <w:tcW w:w="1260" w:type="dxa"/>
            <w:tcBorders>
              <w:bottom w:val="single" w:sz="8" w:space="0" w:color="000000"/>
              <w:right w:val="single" w:sz="8" w:space="0" w:color="000000"/>
            </w:tcBorders>
            <w:tcMar>
              <w:top w:w="100" w:type="dxa"/>
              <w:left w:w="100" w:type="dxa"/>
              <w:bottom w:w="100" w:type="dxa"/>
              <w:right w:w="100" w:type="dxa"/>
            </w:tcMar>
          </w:tcPr>
          <w:p w14:paraId="363AB15E" w14:textId="13152B33" w:rsidR="00955A8B" w:rsidRDefault="00781310" w:rsidP="00D17C1B">
            <w:pPr>
              <w:spacing w:after="0" w:line="16" w:lineRule="atLeast"/>
              <w:ind w:left="100"/>
              <w:jc w:val="center"/>
            </w:pPr>
            <w:r>
              <w:rPr>
                <w:rFonts w:ascii="Garamond" w:eastAsia="Garamond" w:hAnsi="Garamond" w:cs="Garamond"/>
                <w:sz w:val="20"/>
                <w:szCs w:val="20"/>
              </w:rPr>
              <w:t>Monthly</w:t>
            </w:r>
          </w:p>
        </w:tc>
        <w:tc>
          <w:tcPr>
            <w:tcW w:w="1260" w:type="dxa"/>
            <w:tcBorders>
              <w:bottom w:val="single" w:sz="8" w:space="0" w:color="000000"/>
              <w:right w:val="single" w:sz="8" w:space="0" w:color="000000"/>
            </w:tcBorders>
            <w:tcMar>
              <w:top w:w="100" w:type="dxa"/>
              <w:left w:w="100" w:type="dxa"/>
              <w:bottom w:w="100" w:type="dxa"/>
              <w:right w:w="100" w:type="dxa"/>
            </w:tcMar>
          </w:tcPr>
          <w:p w14:paraId="04B32D68" w14:textId="77777777" w:rsidR="00955A8B" w:rsidRDefault="00955A8B" w:rsidP="00D17C1B">
            <w:pPr>
              <w:spacing w:after="0" w:line="16" w:lineRule="atLeast"/>
              <w:ind w:left="100"/>
              <w:jc w:val="center"/>
            </w:pPr>
            <w:r>
              <w:rPr>
                <w:rFonts w:ascii="Garamond" w:eastAsia="Garamond" w:hAnsi="Garamond" w:cs="Garamond"/>
                <w:sz w:val="20"/>
                <w:szCs w:val="20"/>
              </w:rPr>
              <w:t>1000</w:t>
            </w:r>
          </w:p>
        </w:tc>
        <w:tc>
          <w:tcPr>
            <w:tcW w:w="1900" w:type="dxa"/>
            <w:tcBorders>
              <w:bottom w:val="single" w:sz="8" w:space="0" w:color="000000"/>
              <w:right w:val="single" w:sz="8" w:space="0" w:color="000000"/>
            </w:tcBorders>
            <w:tcMar>
              <w:top w:w="100" w:type="dxa"/>
              <w:left w:w="100" w:type="dxa"/>
              <w:bottom w:w="100" w:type="dxa"/>
              <w:right w:w="100" w:type="dxa"/>
            </w:tcMar>
          </w:tcPr>
          <w:p w14:paraId="68E1A27B" w14:textId="77777777" w:rsidR="00955A8B" w:rsidRDefault="00955A8B" w:rsidP="00D17C1B">
            <w:pPr>
              <w:spacing w:after="0" w:line="16" w:lineRule="atLeast"/>
              <w:ind w:left="100"/>
              <w:jc w:val="center"/>
            </w:pPr>
            <w:r>
              <w:rPr>
                <w:rFonts w:ascii="Garamond" w:eastAsia="Garamond" w:hAnsi="Garamond" w:cs="Garamond"/>
                <w:sz w:val="20"/>
                <w:szCs w:val="20"/>
              </w:rPr>
              <w:t>University of Montana's Numerical Terra dynamic Simulation Group (NTSG)</w:t>
            </w:r>
          </w:p>
        </w:tc>
      </w:tr>
      <w:tr w:rsidR="00955A8B" w14:paraId="74E23153" w14:textId="77777777" w:rsidTr="002539B3">
        <w:trPr>
          <w:trHeight w:val="144"/>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67D8EA5D" w14:textId="77777777" w:rsidR="00955A8B" w:rsidRDefault="00955A8B" w:rsidP="00D17C1B">
            <w:pPr>
              <w:spacing w:after="0" w:line="16" w:lineRule="atLeast"/>
              <w:ind w:left="100"/>
              <w:jc w:val="center"/>
            </w:pPr>
            <w:r>
              <w:rPr>
                <w:rFonts w:ascii="Garamond" w:eastAsia="Garamond" w:hAnsi="Garamond" w:cs="Garamond"/>
                <w:sz w:val="20"/>
                <w:szCs w:val="20"/>
              </w:rPr>
              <w:lastRenderedPageBreak/>
              <w:t>Sentinel-1</w:t>
            </w:r>
          </w:p>
        </w:tc>
        <w:tc>
          <w:tcPr>
            <w:tcW w:w="1810" w:type="dxa"/>
            <w:tcBorders>
              <w:bottom w:val="single" w:sz="8" w:space="0" w:color="000000"/>
              <w:right w:val="single" w:sz="8" w:space="0" w:color="000000"/>
            </w:tcBorders>
            <w:tcMar>
              <w:top w:w="100" w:type="dxa"/>
              <w:left w:w="100" w:type="dxa"/>
              <w:bottom w:w="100" w:type="dxa"/>
              <w:right w:w="100" w:type="dxa"/>
            </w:tcMar>
          </w:tcPr>
          <w:p w14:paraId="07A3E780" w14:textId="77777777" w:rsidR="00955A8B" w:rsidRDefault="00955A8B" w:rsidP="00D17C1B">
            <w:pPr>
              <w:spacing w:after="0" w:line="16" w:lineRule="atLeast"/>
              <w:ind w:left="100"/>
              <w:jc w:val="center"/>
            </w:pPr>
            <w:r>
              <w:rPr>
                <w:rFonts w:ascii="Garamond" w:eastAsia="Garamond" w:hAnsi="Garamond" w:cs="Garamond"/>
                <w:sz w:val="20"/>
                <w:szCs w:val="20"/>
              </w:rPr>
              <w:t>Synthetic Aperture Radar (SAR)</w:t>
            </w:r>
          </w:p>
        </w:tc>
        <w:tc>
          <w:tcPr>
            <w:tcW w:w="2341" w:type="dxa"/>
            <w:tcBorders>
              <w:bottom w:val="single" w:sz="8" w:space="0" w:color="000000"/>
              <w:right w:val="single" w:sz="8" w:space="0" w:color="000000"/>
            </w:tcBorders>
            <w:tcMar>
              <w:top w:w="100" w:type="dxa"/>
              <w:left w:w="100" w:type="dxa"/>
              <w:bottom w:w="100" w:type="dxa"/>
              <w:right w:w="100" w:type="dxa"/>
            </w:tcMar>
          </w:tcPr>
          <w:p w14:paraId="35F4DAB0" w14:textId="77777777" w:rsidR="00955A8B" w:rsidRDefault="00955A8B" w:rsidP="00D17C1B">
            <w:pPr>
              <w:spacing w:after="0" w:line="16" w:lineRule="atLeast"/>
              <w:ind w:left="100"/>
              <w:jc w:val="center"/>
            </w:pPr>
            <w:r>
              <w:rPr>
                <w:rFonts w:ascii="Garamond" w:eastAsia="Garamond" w:hAnsi="Garamond" w:cs="Garamond"/>
                <w:sz w:val="20"/>
                <w:szCs w:val="20"/>
              </w:rPr>
              <w:t>High Resolution Ground Range Detected (GRD) Level-1 (IW mode)</w:t>
            </w:r>
          </w:p>
        </w:tc>
        <w:tc>
          <w:tcPr>
            <w:tcW w:w="1260" w:type="dxa"/>
            <w:tcBorders>
              <w:bottom w:val="single" w:sz="8" w:space="0" w:color="000000"/>
              <w:right w:val="single" w:sz="8" w:space="0" w:color="000000"/>
            </w:tcBorders>
            <w:tcMar>
              <w:top w:w="100" w:type="dxa"/>
              <w:left w:w="100" w:type="dxa"/>
              <w:bottom w:w="100" w:type="dxa"/>
              <w:right w:w="100" w:type="dxa"/>
            </w:tcMar>
          </w:tcPr>
          <w:p w14:paraId="0D766CD4" w14:textId="77777777" w:rsidR="00955A8B" w:rsidRDefault="00955A8B" w:rsidP="00D17C1B">
            <w:pPr>
              <w:spacing w:after="0" w:line="16" w:lineRule="atLeast"/>
              <w:ind w:left="100"/>
              <w:jc w:val="center"/>
            </w:pPr>
            <w:r>
              <w:rPr>
                <w:rFonts w:ascii="Garamond" w:eastAsia="Garamond" w:hAnsi="Garamond" w:cs="Garamond"/>
                <w:sz w:val="20"/>
                <w:szCs w:val="20"/>
              </w:rPr>
              <w:t>12-day</w:t>
            </w:r>
          </w:p>
        </w:tc>
        <w:tc>
          <w:tcPr>
            <w:tcW w:w="1260" w:type="dxa"/>
            <w:tcBorders>
              <w:bottom w:val="single" w:sz="8" w:space="0" w:color="000000"/>
              <w:right w:val="single" w:sz="8" w:space="0" w:color="000000"/>
            </w:tcBorders>
            <w:tcMar>
              <w:top w:w="100" w:type="dxa"/>
              <w:left w:w="100" w:type="dxa"/>
              <w:bottom w:w="100" w:type="dxa"/>
              <w:right w:w="100" w:type="dxa"/>
            </w:tcMar>
          </w:tcPr>
          <w:p w14:paraId="1339C128" w14:textId="77777777" w:rsidR="00955A8B" w:rsidRDefault="00955A8B" w:rsidP="00D17C1B">
            <w:pPr>
              <w:spacing w:after="0" w:line="16" w:lineRule="atLeast"/>
              <w:ind w:left="100"/>
              <w:jc w:val="center"/>
            </w:pPr>
            <w:r>
              <w:rPr>
                <w:rFonts w:ascii="Garamond" w:eastAsia="Garamond" w:hAnsi="Garamond" w:cs="Garamond"/>
                <w:sz w:val="20"/>
                <w:szCs w:val="20"/>
              </w:rPr>
              <w:t>10</w:t>
            </w:r>
          </w:p>
        </w:tc>
        <w:tc>
          <w:tcPr>
            <w:tcW w:w="1900" w:type="dxa"/>
            <w:tcBorders>
              <w:bottom w:val="single" w:sz="8" w:space="0" w:color="000000"/>
              <w:right w:val="single" w:sz="8" w:space="0" w:color="000000"/>
            </w:tcBorders>
            <w:tcMar>
              <w:top w:w="100" w:type="dxa"/>
              <w:left w:w="100" w:type="dxa"/>
              <w:bottom w:w="100" w:type="dxa"/>
              <w:right w:w="100" w:type="dxa"/>
            </w:tcMar>
          </w:tcPr>
          <w:p w14:paraId="29B3E197" w14:textId="77777777" w:rsidR="00955A8B" w:rsidRDefault="00955A8B" w:rsidP="00D17C1B">
            <w:pPr>
              <w:spacing w:after="0" w:line="16" w:lineRule="atLeast"/>
              <w:ind w:left="100"/>
              <w:jc w:val="center"/>
            </w:pPr>
            <w:r>
              <w:rPr>
                <w:rFonts w:ascii="Garamond" w:eastAsia="Garamond" w:hAnsi="Garamond" w:cs="Garamond"/>
                <w:sz w:val="20"/>
                <w:szCs w:val="20"/>
              </w:rPr>
              <w:t>ESA Scientific Data hub</w:t>
            </w:r>
          </w:p>
        </w:tc>
      </w:tr>
    </w:tbl>
    <w:p w14:paraId="0B4DBE1A" w14:textId="77777777" w:rsidR="00B36FB0" w:rsidRDefault="00B36FB0" w:rsidP="00E53338">
      <w:pPr>
        <w:spacing w:after="0" w:line="240" w:lineRule="auto"/>
      </w:pPr>
    </w:p>
    <w:p w14:paraId="5150A8A2" w14:textId="278EBB17" w:rsidR="00717AC0" w:rsidRDefault="00334D6B" w:rsidP="005B1997">
      <w:pPr>
        <w:spacing w:after="0" w:line="240" w:lineRule="auto"/>
        <w:rPr>
          <w:rFonts w:ascii="Garamond" w:eastAsia="Garamond" w:hAnsi="Garamond" w:cs="Garamond"/>
        </w:rPr>
      </w:pPr>
      <w:r>
        <w:rPr>
          <w:rFonts w:ascii="Garamond" w:eastAsia="Garamond" w:hAnsi="Garamond" w:cs="Garamond"/>
        </w:rPr>
        <w:t>Additionally, we i</w:t>
      </w:r>
      <w:r w:rsidR="00717AC0">
        <w:rPr>
          <w:rFonts w:ascii="Garamond" w:eastAsia="Garamond" w:hAnsi="Garamond" w:cs="Garamond"/>
        </w:rPr>
        <w:t>ncorporated area averaged physical-meteorological time series (January 2000 – December 2016) data from the NASA</w:t>
      </w:r>
      <w:r w:rsidR="00B44EFB">
        <w:rPr>
          <w:rFonts w:ascii="Garamond" w:eastAsia="Garamond" w:hAnsi="Garamond" w:cs="Garamond"/>
        </w:rPr>
        <w:t>’s</w:t>
      </w:r>
      <w:r w:rsidR="00717AC0">
        <w:rPr>
          <w:rFonts w:ascii="Garamond" w:eastAsia="Garamond" w:hAnsi="Garamond" w:cs="Garamond"/>
        </w:rPr>
        <w:t xml:space="preserve"> Giovanni web-based application tool </w:t>
      </w:r>
      <w:r w:rsidR="00B44EFB">
        <w:rPr>
          <w:rFonts w:ascii="Garamond" w:eastAsia="Garamond" w:hAnsi="Garamond" w:cs="Garamond"/>
        </w:rPr>
        <w:t xml:space="preserve">corresponding to </w:t>
      </w:r>
      <w:proofErr w:type="spellStart"/>
      <w:r w:rsidR="00B44EFB">
        <w:rPr>
          <w:rFonts w:ascii="Garamond" w:eastAsia="Garamond" w:hAnsi="Garamond" w:cs="Garamond"/>
        </w:rPr>
        <w:t>Bhitarkanika</w:t>
      </w:r>
      <w:proofErr w:type="spellEnd"/>
      <w:r w:rsidR="00B44EFB">
        <w:rPr>
          <w:rFonts w:ascii="Garamond" w:eastAsia="Garamond" w:hAnsi="Garamond" w:cs="Garamond"/>
        </w:rPr>
        <w:t>. These data included monthly averaged precipitation from Tropical Rainfall Measuring Mission (TRMM) products (TRMM_3B43_v7), monthly averaged surface runoff (</w:t>
      </w:r>
      <w:r w:rsidR="00B44EFB">
        <w:rPr>
          <w:rFonts w:ascii="Garamond" w:eastAsia="Garamond" w:hAnsi="Garamond" w:cs="Garamond"/>
          <w:highlight w:val="white"/>
        </w:rPr>
        <w:t>GLDAS_NOAH025_M v2.1)</w:t>
      </w:r>
      <w:r w:rsidR="00B44EFB">
        <w:rPr>
          <w:rFonts w:ascii="Garamond" w:eastAsia="Garamond" w:hAnsi="Garamond" w:cs="Garamond"/>
        </w:rPr>
        <w:t>, and surface temperature (</w:t>
      </w:r>
      <w:r w:rsidR="00B44EFB">
        <w:rPr>
          <w:rFonts w:ascii="Garamond" w:eastAsia="Garamond" w:hAnsi="Garamond" w:cs="Garamond"/>
          <w:highlight w:val="white"/>
        </w:rPr>
        <w:t>GLDAS_NOAH025_M v2.1)</w:t>
      </w:r>
      <w:r w:rsidR="00B44EFB">
        <w:rPr>
          <w:rFonts w:ascii="Garamond" w:eastAsia="Garamond" w:hAnsi="Garamond" w:cs="Garamond"/>
        </w:rPr>
        <w:t>. All data were first visualized using the NASA Giovanni tool and corresponding ASCII files were downloaded for each parameter for further analysis in Microsoft Excel.</w:t>
      </w:r>
    </w:p>
    <w:p w14:paraId="1A7A1549" w14:textId="2A4C1578" w:rsidR="00600B8F" w:rsidRDefault="00600B8F" w:rsidP="005B1997">
      <w:pPr>
        <w:spacing w:after="0" w:line="240" w:lineRule="auto"/>
      </w:pPr>
    </w:p>
    <w:p w14:paraId="6D2BE002" w14:textId="77777777" w:rsidR="00B36FB0" w:rsidRDefault="00566086" w:rsidP="00E53338">
      <w:pPr>
        <w:spacing w:after="0" w:line="240" w:lineRule="auto"/>
      </w:pPr>
      <w:r>
        <w:rPr>
          <w:rFonts w:ascii="Garamond" w:eastAsia="Garamond" w:hAnsi="Garamond" w:cs="Garamond"/>
          <w:b/>
          <w:i/>
        </w:rPr>
        <w:t>3.2 Data Processing</w:t>
      </w:r>
    </w:p>
    <w:p w14:paraId="00E4FE72" w14:textId="7C777F2A" w:rsidR="00F257B2" w:rsidRDefault="00A76BEB" w:rsidP="006E59A1">
      <w:pPr>
        <w:spacing w:line="240" w:lineRule="auto"/>
        <w:rPr>
          <w:rFonts w:ascii="Garamond" w:eastAsia="Garamond" w:hAnsi="Garamond" w:cs="Garamond"/>
        </w:rPr>
      </w:pPr>
      <w:r>
        <w:rPr>
          <w:rFonts w:ascii="Garamond" w:eastAsia="Garamond" w:hAnsi="Garamond" w:cs="Garamond"/>
        </w:rPr>
        <w:t>The data processing from multiple-sensor was done parallelly in three parts: (1) land use/</w:t>
      </w:r>
      <w:r w:rsidR="007F7F48">
        <w:rPr>
          <w:rFonts w:ascii="Garamond" w:eastAsia="Garamond" w:hAnsi="Garamond" w:cs="Garamond"/>
        </w:rPr>
        <w:t>land cover (LULC) c</w:t>
      </w:r>
      <w:r>
        <w:rPr>
          <w:rFonts w:ascii="Garamond" w:eastAsia="Garamond" w:hAnsi="Garamond" w:cs="Garamond"/>
        </w:rPr>
        <w:t>lassification</w:t>
      </w:r>
      <w:r w:rsidR="007F7F48">
        <w:rPr>
          <w:rFonts w:ascii="Garamond" w:eastAsia="Garamond" w:hAnsi="Garamond" w:cs="Garamond"/>
        </w:rPr>
        <w:t>; (2) radar data calibration with MODIS; (3) long-term data extraction using MODIS 8-day and monthly biophysical products (LAI, GPP, and ET).</w:t>
      </w:r>
      <w:r w:rsidR="00985B82">
        <w:rPr>
          <w:rFonts w:ascii="Garamond" w:eastAsia="Garamond" w:hAnsi="Garamond" w:cs="Garamond"/>
        </w:rPr>
        <w:t xml:space="preserve"> The LULC classification was performed on a 5-year intervals using Landsat 5 &amp; 8 derived </w:t>
      </w:r>
      <w:r w:rsidR="00985B82" w:rsidRPr="00F727BA">
        <w:rPr>
          <w:rFonts w:ascii="Garamond" w:eastAsia="Garamond" w:hAnsi="Garamond" w:cs="Garamond"/>
        </w:rPr>
        <w:t>R</w:t>
      </w:r>
      <w:r w:rsidR="00F727BA">
        <w:rPr>
          <w:rFonts w:ascii="Garamond" w:eastAsia="Garamond" w:hAnsi="Garamond" w:cs="Garamond"/>
          <w:vertAlign w:val="subscript"/>
        </w:rPr>
        <w:t>rs</w:t>
      </w:r>
      <w:r w:rsidR="00985B82">
        <w:rPr>
          <w:rFonts w:ascii="Garamond" w:eastAsia="Garamond" w:hAnsi="Garamond" w:cs="Garamond"/>
        </w:rPr>
        <w:t xml:space="preserve"> data in near-infrared, red, and green bands.  Landsat scenes from similar months (April) </w:t>
      </w:r>
      <w:r w:rsidR="002943FD">
        <w:rPr>
          <w:rFonts w:ascii="Garamond" w:eastAsia="Garamond" w:hAnsi="Garamond" w:cs="Garamond"/>
        </w:rPr>
        <w:t xml:space="preserve">were used in classification </w:t>
      </w:r>
      <w:r w:rsidR="00985B82">
        <w:rPr>
          <w:rFonts w:ascii="Garamond" w:eastAsia="Garamond" w:hAnsi="Garamond" w:cs="Garamond"/>
        </w:rPr>
        <w:t>to avoid impact of seasonality</w:t>
      </w:r>
      <w:r w:rsidR="002943FD">
        <w:rPr>
          <w:rFonts w:ascii="Garamond" w:eastAsia="Garamond" w:hAnsi="Garamond" w:cs="Garamond"/>
        </w:rPr>
        <w:t xml:space="preserve">. </w:t>
      </w:r>
      <w:r w:rsidR="002943FD" w:rsidRPr="002943FD">
        <w:rPr>
          <w:rFonts w:ascii="Garamond" w:hAnsi="Garamond"/>
        </w:rPr>
        <w:t>After stacking</w:t>
      </w:r>
      <w:r w:rsidR="002943FD">
        <w:rPr>
          <w:rFonts w:ascii="Garamond" w:hAnsi="Garamond"/>
        </w:rPr>
        <w:t xml:space="preserve"> 3 bands</w:t>
      </w:r>
      <w:r w:rsidR="002943FD" w:rsidRPr="002943FD">
        <w:rPr>
          <w:rFonts w:ascii="Garamond" w:hAnsi="Garamond"/>
        </w:rPr>
        <w:t>, a supervised classification was implemented using ERDAS IMAGINE</w:t>
      </w:r>
      <w:r w:rsidR="002943FD" w:rsidRPr="002943FD">
        <w:rPr>
          <w:rFonts w:ascii="Garamond" w:eastAsia="Garamond" w:hAnsi="Garamond" w:cs="Garamond"/>
        </w:rPr>
        <w:t>.</w:t>
      </w:r>
      <w:r w:rsidR="002943FD">
        <w:rPr>
          <w:rFonts w:ascii="Garamond" w:eastAsia="Garamond" w:hAnsi="Garamond" w:cs="Garamond"/>
        </w:rPr>
        <w:t xml:space="preserve"> </w:t>
      </w:r>
      <w:r>
        <w:rPr>
          <w:rFonts w:ascii="Garamond" w:eastAsia="Garamond" w:hAnsi="Garamond" w:cs="Garamond"/>
        </w:rPr>
        <w:t xml:space="preserve">Google Earth </w:t>
      </w:r>
      <w:r w:rsidR="002943FD">
        <w:rPr>
          <w:rFonts w:ascii="Garamond" w:eastAsia="Garamond" w:hAnsi="Garamond" w:cs="Garamond"/>
        </w:rPr>
        <w:t>imagery (</w:t>
      </w:r>
      <w:r w:rsidR="002943FD" w:rsidRPr="002943FD">
        <w:rPr>
          <w:rFonts w:ascii="Garamond" w:hAnsi="Garamond"/>
        </w:rPr>
        <w:t xml:space="preserve">Landsat, Copernicus, </w:t>
      </w:r>
      <w:proofErr w:type="spellStart"/>
      <w:r w:rsidR="002943FD" w:rsidRPr="002943FD">
        <w:rPr>
          <w:rFonts w:ascii="Garamond" w:hAnsi="Garamond"/>
        </w:rPr>
        <w:t>DigitalGlobe</w:t>
      </w:r>
      <w:proofErr w:type="spellEnd"/>
      <w:r w:rsidR="002943FD" w:rsidRPr="002943FD">
        <w:rPr>
          <w:rFonts w:ascii="Garamond" w:hAnsi="Garamond"/>
        </w:rPr>
        <w:t xml:space="preserve">, </w:t>
      </w:r>
      <w:proofErr w:type="spellStart"/>
      <w:r w:rsidR="002943FD" w:rsidRPr="002943FD">
        <w:rPr>
          <w:rFonts w:ascii="Garamond" w:hAnsi="Garamond"/>
        </w:rPr>
        <w:t>Terrametrics</w:t>
      </w:r>
      <w:proofErr w:type="spellEnd"/>
      <w:r w:rsidR="002943FD" w:rsidRPr="002943FD">
        <w:rPr>
          <w:rFonts w:ascii="Garamond" w:hAnsi="Garamond"/>
        </w:rPr>
        <w:t xml:space="preserve">, CNES, and </w:t>
      </w:r>
      <w:proofErr w:type="spellStart"/>
      <w:r w:rsidR="002943FD" w:rsidRPr="002943FD">
        <w:rPr>
          <w:rFonts w:ascii="Garamond" w:hAnsi="Garamond"/>
        </w:rPr>
        <w:t>Astrium</w:t>
      </w:r>
      <w:proofErr w:type="spellEnd"/>
      <w:r w:rsidR="002943FD">
        <w:rPr>
          <w:rFonts w:ascii="Garamond" w:hAnsi="Garamond"/>
        </w:rPr>
        <w:t>: year-2016</w:t>
      </w:r>
      <w:r w:rsidR="002943FD">
        <w:rPr>
          <w:rFonts w:ascii="Garamond" w:eastAsia="Garamond" w:hAnsi="Garamond" w:cs="Garamond"/>
        </w:rPr>
        <w:t xml:space="preserve">) </w:t>
      </w:r>
      <w:r>
        <w:rPr>
          <w:rFonts w:ascii="Garamond" w:eastAsia="Garamond" w:hAnsi="Garamond" w:cs="Garamond"/>
        </w:rPr>
        <w:t xml:space="preserve">was used for creating the training data set </w:t>
      </w:r>
      <w:r w:rsidR="00A52A47">
        <w:rPr>
          <w:rFonts w:ascii="Garamond" w:eastAsia="Garamond" w:hAnsi="Garamond" w:cs="Garamond"/>
        </w:rPr>
        <w:t xml:space="preserve">(total 122 points) </w:t>
      </w:r>
      <w:r>
        <w:rPr>
          <w:rFonts w:ascii="Garamond" w:eastAsia="Garamond" w:hAnsi="Garamond" w:cs="Garamond"/>
        </w:rPr>
        <w:t>corresponding to various classes (dense mangrove, open mangrove, agriculture, bare land, water, sand, mudflat) present inside the study area</w:t>
      </w:r>
      <w:r w:rsidR="002943FD">
        <w:rPr>
          <w:rFonts w:ascii="Garamond" w:eastAsia="Garamond" w:hAnsi="Garamond" w:cs="Garamond"/>
        </w:rPr>
        <w:t xml:space="preserve"> (</w:t>
      </w:r>
      <w:r w:rsidR="006134FE" w:rsidRPr="006134FE">
        <w:rPr>
          <w:rFonts w:ascii="Garamond" w:eastAsia="Garamond" w:hAnsi="Garamond" w:cs="Garamond"/>
        </w:rPr>
        <w:t>Appendix</w:t>
      </w:r>
      <w:r w:rsidR="002943FD">
        <w:rPr>
          <w:rFonts w:ascii="Garamond" w:eastAsia="Garamond" w:hAnsi="Garamond" w:cs="Garamond"/>
        </w:rPr>
        <w:t xml:space="preserve"> </w:t>
      </w:r>
      <w:r w:rsidR="00492463">
        <w:rPr>
          <w:rFonts w:ascii="Garamond" w:eastAsia="Garamond" w:hAnsi="Garamond" w:cs="Garamond"/>
        </w:rPr>
        <w:t>B</w:t>
      </w:r>
      <w:r w:rsidR="002943FD">
        <w:rPr>
          <w:rFonts w:ascii="Garamond" w:eastAsia="Garamond" w:hAnsi="Garamond" w:cs="Garamond"/>
        </w:rPr>
        <w:t>)</w:t>
      </w:r>
      <w:r>
        <w:rPr>
          <w:rFonts w:ascii="Garamond" w:eastAsia="Garamond" w:hAnsi="Garamond" w:cs="Garamond"/>
        </w:rPr>
        <w:t xml:space="preserve">. </w:t>
      </w:r>
      <w:r w:rsidR="00A52A47">
        <w:rPr>
          <w:rFonts w:ascii="Garamond" w:eastAsia="Garamond" w:hAnsi="Garamond" w:cs="Garamond"/>
        </w:rPr>
        <w:t>The accuracy as</w:t>
      </w:r>
      <w:r w:rsidR="00F257B2">
        <w:rPr>
          <w:rFonts w:ascii="Garamond" w:eastAsia="Garamond" w:hAnsi="Garamond" w:cs="Garamond"/>
        </w:rPr>
        <w:t>sessment for classified images was performed by confusion matrices which provided the percentage of correctly classified points in each class and overall accuracy</w:t>
      </w:r>
      <w:r w:rsidR="00042C8A">
        <w:rPr>
          <w:rFonts w:ascii="Garamond" w:eastAsia="Garamond" w:hAnsi="Garamond" w:cs="Garamond"/>
        </w:rPr>
        <w:t xml:space="preserve"> (</w:t>
      </w:r>
      <w:r w:rsidR="006134FE" w:rsidRPr="006134FE">
        <w:rPr>
          <w:rFonts w:ascii="Garamond" w:eastAsia="Garamond" w:hAnsi="Garamond" w:cs="Garamond"/>
        </w:rPr>
        <w:t>Appendix</w:t>
      </w:r>
      <w:r w:rsidR="00BE7052">
        <w:rPr>
          <w:rFonts w:ascii="Garamond" w:eastAsia="Garamond" w:hAnsi="Garamond" w:cs="Garamond"/>
        </w:rPr>
        <w:t xml:space="preserve"> G</w:t>
      </w:r>
      <w:r w:rsidR="00042C8A">
        <w:rPr>
          <w:rFonts w:ascii="Garamond" w:eastAsia="Garamond" w:hAnsi="Garamond" w:cs="Garamond"/>
        </w:rPr>
        <w:t>)</w:t>
      </w:r>
      <w:r w:rsidR="00F257B2">
        <w:rPr>
          <w:rFonts w:ascii="Garamond" w:eastAsia="Garamond" w:hAnsi="Garamond" w:cs="Garamond"/>
        </w:rPr>
        <w:t>.</w:t>
      </w:r>
    </w:p>
    <w:p w14:paraId="55172B49" w14:textId="7D4E29E4" w:rsidR="00A444AF" w:rsidRDefault="001529D6" w:rsidP="00A444AF">
      <w:pPr>
        <w:spacing w:after="0" w:line="240" w:lineRule="auto"/>
        <w:rPr>
          <w:rFonts w:ascii="Garamond" w:eastAsia="Garamond" w:hAnsi="Garamond" w:cs="Garamond"/>
        </w:rPr>
      </w:pPr>
      <w:r>
        <w:rPr>
          <w:rFonts w:ascii="Garamond" w:eastAsia="Garamond" w:hAnsi="Garamond" w:cs="Garamond"/>
        </w:rPr>
        <w:t xml:space="preserve">To calibrate radar data against MODIS product (MOD09GQ), first pre-processing was performed on these data sets. </w:t>
      </w:r>
      <w:r w:rsidR="00F727BA">
        <w:rPr>
          <w:rFonts w:ascii="Garamond" w:eastAsia="Garamond" w:hAnsi="Garamond" w:cs="Garamond"/>
        </w:rPr>
        <w:t xml:space="preserve">Pre-processing included radiometric calibration, speckle filtering, ellipsoid correction, re-projection to geographic coordinate system (WGS-1984), and resampling of radar data to 250m spatial resolution to match MODIS pixel resolution. Total three MODIS images (April 12, November 02, and December 08) from 2016 were matched to radar data (within 1 day time gap). </w:t>
      </w:r>
      <w:r w:rsidR="00F727BA" w:rsidRPr="00F727BA">
        <w:rPr>
          <w:rFonts w:ascii="Garamond" w:eastAsia="Garamond" w:hAnsi="Garamond" w:cs="Garamond"/>
        </w:rPr>
        <w:t>R</w:t>
      </w:r>
      <w:r w:rsidR="00F727BA">
        <w:rPr>
          <w:rFonts w:ascii="Garamond" w:eastAsia="Garamond" w:hAnsi="Garamond" w:cs="Garamond"/>
          <w:vertAlign w:val="subscript"/>
        </w:rPr>
        <w:t>rs</w:t>
      </w:r>
      <w:r w:rsidR="00F727BA">
        <w:rPr>
          <w:rFonts w:ascii="Garamond" w:eastAsia="Garamond" w:hAnsi="Garamond" w:cs="Garamond"/>
        </w:rPr>
        <w:t xml:space="preserve"> </w:t>
      </w:r>
      <w:r w:rsidR="00FB0CED">
        <w:rPr>
          <w:rFonts w:ascii="Garamond" w:eastAsia="Garamond" w:hAnsi="Garamond" w:cs="Garamond"/>
        </w:rPr>
        <w:t>data from MODIS and backscattering coefficients data corresponding to radar sensor were extracted from collocated 60 random pixels (total pixels: 3*60 =180) for calibration.</w:t>
      </w:r>
      <w:r w:rsidR="000E76AE">
        <w:rPr>
          <w:rFonts w:ascii="Garamond" w:eastAsia="Garamond" w:hAnsi="Garamond" w:cs="Garamond"/>
        </w:rPr>
        <w:t xml:space="preserve"> Backscattering coefficients (</w:t>
      </w:r>
      <w:r w:rsidR="000E76AE">
        <w:rPr>
          <w:rFonts w:ascii="DejaVu Sans" w:eastAsia="Garamond" w:hAnsi="DejaVu Sans" w:cs="DejaVu Sans"/>
        </w:rPr>
        <w:t>σ</w:t>
      </w:r>
      <w:r w:rsidR="000E76AE">
        <w:rPr>
          <w:rFonts w:ascii="Garamond" w:eastAsia="Garamond" w:hAnsi="Garamond" w:cs="Garamond"/>
        </w:rPr>
        <w:t>) were extracted</w:t>
      </w:r>
      <w:r w:rsidR="00FB0CED">
        <w:rPr>
          <w:rFonts w:ascii="Garamond" w:eastAsia="Garamond" w:hAnsi="Garamond" w:cs="Garamond"/>
        </w:rPr>
        <w:t xml:space="preserve"> </w:t>
      </w:r>
      <w:r w:rsidR="000E76AE">
        <w:rPr>
          <w:rFonts w:ascii="Garamond" w:eastAsia="Garamond" w:hAnsi="Garamond" w:cs="Garamond"/>
        </w:rPr>
        <w:t xml:space="preserve">for both polarization modes: vertical </w:t>
      </w:r>
      <w:proofErr w:type="spellStart"/>
      <w:r w:rsidR="000E76AE">
        <w:rPr>
          <w:rFonts w:ascii="Garamond" w:eastAsia="Garamond" w:hAnsi="Garamond" w:cs="Garamond"/>
        </w:rPr>
        <w:t>vertical</w:t>
      </w:r>
      <w:proofErr w:type="spellEnd"/>
      <w:r w:rsidR="000E76AE">
        <w:rPr>
          <w:rFonts w:ascii="Garamond" w:eastAsia="Garamond" w:hAnsi="Garamond" w:cs="Garamond"/>
        </w:rPr>
        <w:t xml:space="preserve"> (VV:</w:t>
      </w:r>
      <w:r w:rsidR="000E76AE" w:rsidRPr="000E76AE">
        <w:rPr>
          <w:rFonts w:ascii="DejaVu Sans" w:eastAsia="Garamond" w:hAnsi="DejaVu Sans" w:cs="DejaVu Sans"/>
        </w:rPr>
        <w:t xml:space="preserve"> </w:t>
      </w:r>
      <w:proofErr w:type="spellStart"/>
      <w:r w:rsidR="000E76AE">
        <w:rPr>
          <w:rFonts w:ascii="DejaVu Sans" w:eastAsia="Garamond" w:hAnsi="DejaVu Sans" w:cs="DejaVu Sans"/>
        </w:rPr>
        <w:t>σ</w:t>
      </w:r>
      <w:r w:rsidR="000E76AE">
        <w:rPr>
          <w:rFonts w:ascii="DejaVu Sans" w:eastAsia="Garamond" w:hAnsi="DejaVu Sans" w:cs="DejaVu Sans"/>
          <w:vertAlign w:val="subscript"/>
        </w:rPr>
        <w:t>VV</w:t>
      </w:r>
      <w:proofErr w:type="spellEnd"/>
      <w:r w:rsidR="000E76AE">
        <w:rPr>
          <w:rFonts w:ascii="Garamond" w:eastAsia="Garamond" w:hAnsi="Garamond" w:cs="Garamond"/>
        </w:rPr>
        <w:t>) and vertical horizontal (VH:</w:t>
      </w:r>
      <w:r w:rsidR="000E76AE" w:rsidRPr="000E76AE">
        <w:rPr>
          <w:rFonts w:ascii="DejaVu Sans" w:eastAsia="Garamond" w:hAnsi="DejaVu Sans" w:cs="DejaVu Sans"/>
        </w:rPr>
        <w:t xml:space="preserve"> </w:t>
      </w:r>
      <w:proofErr w:type="spellStart"/>
      <w:r w:rsidR="000E76AE">
        <w:rPr>
          <w:rFonts w:ascii="DejaVu Sans" w:eastAsia="Garamond" w:hAnsi="DejaVu Sans" w:cs="DejaVu Sans"/>
        </w:rPr>
        <w:t>σ</w:t>
      </w:r>
      <w:r w:rsidR="000E76AE">
        <w:rPr>
          <w:rFonts w:ascii="DejaVu Sans" w:eastAsia="Garamond" w:hAnsi="DejaVu Sans" w:cs="DejaVu Sans"/>
          <w:vertAlign w:val="subscript"/>
        </w:rPr>
        <w:t>VH</w:t>
      </w:r>
      <w:proofErr w:type="spellEnd"/>
      <w:r w:rsidR="000E76AE">
        <w:rPr>
          <w:rFonts w:ascii="Garamond" w:eastAsia="Garamond" w:hAnsi="Garamond" w:cs="Garamond"/>
        </w:rPr>
        <w:t xml:space="preserve">) available in Sentinel 1A-C-SAR data. After extracting the data, linear and non-linear regression analysis was performed between MODIS derived </w:t>
      </w:r>
      <w:r w:rsidR="000E76AE" w:rsidRPr="00F727BA">
        <w:rPr>
          <w:rFonts w:ascii="Garamond" w:eastAsia="Garamond" w:hAnsi="Garamond" w:cs="Garamond"/>
        </w:rPr>
        <w:t>R</w:t>
      </w:r>
      <w:r w:rsidR="000E76AE">
        <w:rPr>
          <w:rFonts w:ascii="Garamond" w:eastAsia="Garamond" w:hAnsi="Garamond" w:cs="Garamond"/>
          <w:vertAlign w:val="subscript"/>
        </w:rPr>
        <w:t>rs</w:t>
      </w:r>
      <w:r w:rsidR="001D7831">
        <w:rPr>
          <w:rFonts w:ascii="Garamond" w:eastAsia="Garamond" w:hAnsi="Garamond" w:cs="Garamond"/>
        </w:rPr>
        <w:t>, vegetation indices (NDVI, EVI)</w:t>
      </w:r>
      <w:r w:rsidR="000E76AE">
        <w:rPr>
          <w:rFonts w:ascii="Garamond" w:eastAsia="Garamond" w:hAnsi="Garamond" w:cs="Garamond"/>
        </w:rPr>
        <w:t xml:space="preserve"> and backscattering coefficients</w:t>
      </w:r>
      <w:r w:rsidR="001D7831">
        <w:rPr>
          <w:rFonts w:ascii="Garamond" w:eastAsia="Garamond" w:hAnsi="Garamond" w:cs="Garamond"/>
        </w:rPr>
        <w:t xml:space="preserve"> (</w:t>
      </w:r>
      <w:proofErr w:type="spellStart"/>
      <w:r w:rsidR="001D7831">
        <w:rPr>
          <w:rFonts w:ascii="DejaVu Sans" w:eastAsia="Garamond" w:hAnsi="DejaVu Sans" w:cs="DejaVu Sans"/>
        </w:rPr>
        <w:t>σ</w:t>
      </w:r>
      <w:r w:rsidR="001D7831">
        <w:rPr>
          <w:rFonts w:ascii="DejaVu Sans" w:eastAsia="Garamond" w:hAnsi="DejaVu Sans" w:cs="DejaVu Sans"/>
          <w:vertAlign w:val="subscript"/>
        </w:rPr>
        <w:t>VV</w:t>
      </w:r>
      <w:proofErr w:type="spellEnd"/>
      <w:r w:rsidR="001D7831">
        <w:rPr>
          <w:rFonts w:ascii="DejaVu Sans" w:eastAsia="Garamond" w:hAnsi="DejaVu Sans" w:cs="DejaVu Sans"/>
          <w:vertAlign w:val="subscript"/>
        </w:rPr>
        <w:t xml:space="preserve">, </w:t>
      </w:r>
      <w:proofErr w:type="spellStart"/>
      <w:r w:rsidR="001D7831">
        <w:rPr>
          <w:rFonts w:ascii="DejaVu Sans" w:eastAsia="Garamond" w:hAnsi="DejaVu Sans" w:cs="DejaVu Sans"/>
        </w:rPr>
        <w:t>σ</w:t>
      </w:r>
      <w:r w:rsidR="001D7831">
        <w:rPr>
          <w:rFonts w:ascii="DejaVu Sans" w:eastAsia="Garamond" w:hAnsi="DejaVu Sans" w:cs="DejaVu Sans"/>
          <w:vertAlign w:val="subscript"/>
        </w:rPr>
        <w:t>VH</w:t>
      </w:r>
      <w:proofErr w:type="spellEnd"/>
      <w:r w:rsidR="001D7831">
        <w:rPr>
          <w:rFonts w:ascii="DejaVu Sans" w:eastAsia="Garamond" w:hAnsi="DejaVu Sans" w:cs="DejaVu Sans"/>
        </w:rPr>
        <w:t>)</w:t>
      </w:r>
      <w:r w:rsidR="000E76AE">
        <w:rPr>
          <w:rFonts w:ascii="Garamond" w:eastAsia="Garamond" w:hAnsi="Garamond" w:cs="Garamond"/>
        </w:rPr>
        <w:t xml:space="preserve">. The best-fit relationship was utilized to derive vegetation indices and </w:t>
      </w:r>
      <w:r w:rsidR="00A444AF">
        <w:rPr>
          <w:rFonts w:ascii="Garamond" w:eastAsia="Garamond" w:hAnsi="Garamond" w:cs="Garamond"/>
        </w:rPr>
        <w:t>create spatio-temporal biophysical product maps</w:t>
      </w:r>
      <w:r w:rsidR="001D7831">
        <w:rPr>
          <w:rFonts w:ascii="Garamond" w:eastAsia="Garamond" w:hAnsi="Garamond" w:cs="Garamond"/>
        </w:rPr>
        <w:t xml:space="preserve"> using calibrated radar data</w:t>
      </w:r>
      <w:r w:rsidR="000E76AE">
        <w:rPr>
          <w:rFonts w:ascii="Garamond" w:eastAsia="Garamond" w:hAnsi="Garamond" w:cs="Garamond"/>
        </w:rPr>
        <w:t>.</w:t>
      </w:r>
      <w:r w:rsidR="00A444AF">
        <w:rPr>
          <w:rFonts w:ascii="Garamond" w:eastAsia="Garamond" w:hAnsi="Garamond" w:cs="Garamond"/>
        </w:rPr>
        <w:t xml:space="preserve"> The spatial maps for </w:t>
      </w:r>
      <w:r w:rsidR="00CD1AE9">
        <w:rPr>
          <w:rFonts w:ascii="Garamond" w:eastAsia="Garamond" w:hAnsi="Garamond" w:cs="Garamond"/>
        </w:rPr>
        <w:t>biophysical parameters (CHL, LAI, and GPP) were created using previous term biophysical models in SNAP software (</w:t>
      </w:r>
      <w:proofErr w:type="spellStart"/>
      <w:r w:rsidR="00CD1AE9">
        <w:rPr>
          <w:rFonts w:ascii="Garamond" w:eastAsia="Garamond" w:hAnsi="Garamond" w:cs="Garamond"/>
        </w:rPr>
        <w:t>Eqs</w:t>
      </w:r>
      <w:proofErr w:type="spellEnd"/>
      <w:r w:rsidR="00CD1AE9">
        <w:rPr>
          <w:rFonts w:ascii="Garamond" w:eastAsia="Garamond" w:hAnsi="Garamond" w:cs="Garamond"/>
        </w:rPr>
        <w:t xml:space="preserve">. 1 – 3: details on these models are available in previous term technical report). </w:t>
      </w:r>
    </w:p>
    <w:p w14:paraId="74E47173" w14:textId="5FD0A52C" w:rsidR="00A444AF" w:rsidRPr="00631FD6" w:rsidRDefault="00631FD6" w:rsidP="00A444AF">
      <w:pPr>
        <w:spacing w:after="0" w:line="240" w:lineRule="auto"/>
        <w:jc w:val="center"/>
        <w:rPr>
          <w:rFonts w:ascii="Garamond" w:hAnsi="Garamond"/>
          <w:sz w:val="20"/>
          <w:szCs w:val="20"/>
        </w:rPr>
      </w:pPr>
      <m:oMath>
        <m:r>
          <m:rPr>
            <m:sty m:val="p"/>
          </m:rPr>
          <w:rPr>
            <w:rFonts w:ascii="Cambria Math" w:hAnsi="Cambria Math"/>
            <w:sz w:val="20"/>
            <w:szCs w:val="20"/>
          </w:rPr>
          <m:t xml:space="preserve">             CHL=127*NDVI-46.61    (1)          </m:t>
        </m:r>
      </m:oMath>
      <w:r w:rsidR="00A444AF" w:rsidRPr="00631FD6">
        <w:rPr>
          <w:rFonts w:ascii="Garamond" w:hAnsi="Garamond"/>
          <w:sz w:val="20"/>
          <w:szCs w:val="20"/>
        </w:rPr>
        <w:t xml:space="preserve">              </w:t>
      </w:r>
    </w:p>
    <w:p w14:paraId="2C4CDE74" w14:textId="2B049FC2" w:rsidR="00A444AF" w:rsidRPr="00631FD6" w:rsidRDefault="00A444AF" w:rsidP="002539B3">
      <w:pPr>
        <w:spacing w:line="240" w:lineRule="auto"/>
        <w:ind w:left="3405"/>
        <w:rPr>
          <w:rFonts w:ascii="Garamond" w:eastAsia="Garamond" w:hAnsi="Garamond" w:cs="Garamond"/>
          <w:sz w:val="20"/>
          <w:szCs w:val="20"/>
        </w:rPr>
      </w:pPr>
      <m:oMath>
        <m:r>
          <m:rPr>
            <m:sty m:val="p"/>
          </m:rPr>
          <w:rPr>
            <w:rFonts w:ascii="Cambria Math" w:eastAsia="Garamond" w:hAnsi="Cambria Math" w:cs="Garamond"/>
            <w:sz w:val="20"/>
            <w:szCs w:val="20"/>
          </w:rPr>
          <m:t>LAI=17.155*EVI-2.574   (2)</m:t>
        </m:r>
      </m:oMath>
      <w:r w:rsidRPr="00631FD6">
        <w:rPr>
          <w:rFonts w:ascii="Garamond" w:eastAsia="Garamond" w:hAnsi="Garamond" w:cs="Garamond"/>
          <w:sz w:val="20"/>
          <w:szCs w:val="20"/>
        </w:rPr>
        <w:t xml:space="preserve">                                                                                                </w:t>
      </w:r>
      <m:oMath>
        <m:r>
          <m:rPr>
            <m:sty m:val="p"/>
          </m:rPr>
          <w:rPr>
            <w:rFonts w:ascii="Cambria Math" w:eastAsia="Garamond" w:hAnsi="Cambria Math" w:cs="Garamond"/>
            <w:sz w:val="20"/>
            <w:szCs w:val="20"/>
          </w:rPr>
          <m:t xml:space="preserve">GPP=0.0983*EVI+0.016  </m:t>
        </m:r>
      </m:oMath>
      <w:r w:rsidRPr="00631FD6">
        <w:rPr>
          <w:rFonts w:ascii="Garamond" w:eastAsia="Garamond" w:hAnsi="Garamond" w:cs="Garamond"/>
          <w:sz w:val="20"/>
          <w:szCs w:val="20"/>
        </w:rPr>
        <w:t>(3)</w:t>
      </w:r>
    </w:p>
    <w:p w14:paraId="1BFEC01D" w14:textId="77777777" w:rsidR="00A444AF" w:rsidRDefault="00A444AF" w:rsidP="00A444AF">
      <w:pPr>
        <w:spacing w:after="0" w:line="240" w:lineRule="auto"/>
      </w:pPr>
      <w:r>
        <w:rPr>
          <w:rFonts w:ascii="Garamond" w:eastAsia="Garamond" w:hAnsi="Garamond" w:cs="Garamond"/>
        </w:rPr>
        <w:t xml:space="preserve"> Where; NDVI = [R</w:t>
      </w:r>
      <w:r w:rsidRPr="00723ADB">
        <w:rPr>
          <w:rFonts w:ascii="Garamond" w:eastAsia="Garamond" w:hAnsi="Garamond" w:cs="Garamond"/>
          <w:vertAlign w:val="subscript"/>
        </w:rPr>
        <w:t>rs</w:t>
      </w:r>
      <w:r>
        <w:rPr>
          <w:rFonts w:ascii="Garamond" w:eastAsia="Garamond" w:hAnsi="Garamond" w:cs="Garamond"/>
        </w:rPr>
        <w:t xml:space="preserve"> (NIR) - </w:t>
      </w:r>
      <w:proofErr w:type="gramStart"/>
      <w:r>
        <w:rPr>
          <w:rFonts w:ascii="Garamond" w:eastAsia="Garamond" w:hAnsi="Garamond" w:cs="Garamond"/>
        </w:rPr>
        <w:t>R</w:t>
      </w:r>
      <w:r w:rsidRPr="00723ADB">
        <w:rPr>
          <w:rFonts w:ascii="Garamond" w:eastAsia="Garamond" w:hAnsi="Garamond" w:cs="Garamond"/>
          <w:vertAlign w:val="subscript"/>
        </w:rPr>
        <w:t>rs</w:t>
      </w:r>
      <w:r>
        <w:rPr>
          <w:rFonts w:ascii="Garamond" w:eastAsia="Garamond" w:hAnsi="Garamond" w:cs="Garamond"/>
        </w:rPr>
        <w:t>(</w:t>
      </w:r>
      <w:proofErr w:type="gramEnd"/>
      <w:r>
        <w:rPr>
          <w:rFonts w:ascii="Garamond" w:eastAsia="Garamond" w:hAnsi="Garamond" w:cs="Garamond"/>
        </w:rPr>
        <w:t>Red)]/[R</w:t>
      </w:r>
      <w:r w:rsidRPr="00723ADB">
        <w:rPr>
          <w:rFonts w:ascii="Garamond" w:eastAsia="Garamond" w:hAnsi="Garamond" w:cs="Garamond"/>
          <w:vertAlign w:val="subscript"/>
        </w:rPr>
        <w:t>rs</w:t>
      </w:r>
      <w:r>
        <w:rPr>
          <w:rFonts w:ascii="Garamond" w:eastAsia="Garamond" w:hAnsi="Garamond" w:cs="Garamond"/>
        </w:rPr>
        <w:t xml:space="preserve"> (NIR) + R</w:t>
      </w:r>
      <w:r w:rsidRPr="00723ADB">
        <w:rPr>
          <w:rFonts w:ascii="Garamond" w:eastAsia="Garamond" w:hAnsi="Garamond" w:cs="Garamond"/>
          <w:vertAlign w:val="subscript"/>
        </w:rPr>
        <w:t>rs</w:t>
      </w:r>
      <w:r>
        <w:rPr>
          <w:rFonts w:ascii="Garamond" w:eastAsia="Garamond" w:hAnsi="Garamond" w:cs="Garamond"/>
        </w:rPr>
        <w:t>(Red)]</w:t>
      </w:r>
    </w:p>
    <w:p w14:paraId="3D319A72" w14:textId="3AAA1C18" w:rsidR="00CD1AE9" w:rsidRPr="00CD1AE9" w:rsidRDefault="00A444AF" w:rsidP="002539B3">
      <w:pPr>
        <w:spacing w:line="240" w:lineRule="auto"/>
      </w:pPr>
      <w:r>
        <w:rPr>
          <w:rFonts w:ascii="Garamond" w:eastAsia="Garamond" w:hAnsi="Garamond" w:cs="Garamond"/>
        </w:rPr>
        <w:t xml:space="preserve">             EVI =2.5*[</w:t>
      </w:r>
      <w:proofErr w:type="gramStart"/>
      <w:r>
        <w:rPr>
          <w:rFonts w:ascii="Garamond" w:eastAsia="Garamond" w:hAnsi="Garamond" w:cs="Garamond"/>
        </w:rPr>
        <w:t>R</w:t>
      </w:r>
      <w:r>
        <w:rPr>
          <w:rFonts w:ascii="Garamond" w:eastAsia="Garamond" w:hAnsi="Garamond" w:cs="Garamond"/>
          <w:vertAlign w:val="subscript"/>
        </w:rPr>
        <w:t>rs</w:t>
      </w:r>
      <w:r>
        <w:rPr>
          <w:rFonts w:ascii="Garamond" w:eastAsia="Garamond" w:hAnsi="Garamond" w:cs="Garamond"/>
        </w:rPr>
        <w:t>(</w:t>
      </w:r>
      <w:proofErr w:type="gramEnd"/>
      <w:r>
        <w:rPr>
          <w:rFonts w:ascii="Garamond" w:eastAsia="Garamond" w:hAnsi="Garamond" w:cs="Garamond"/>
        </w:rPr>
        <w:t>NIR)- R</w:t>
      </w:r>
      <w:r>
        <w:rPr>
          <w:rFonts w:ascii="Garamond" w:eastAsia="Garamond" w:hAnsi="Garamond" w:cs="Garamond"/>
          <w:vertAlign w:val="subscript"/>
        </w:rPr>
        <w:t>rs</w:t>
      </w:r>
      <w:r>
        <w:rPr>
          <w:rFonts w:ascii="Garamond" w:eastAsia="Garamond" w:hAnsi="Garamond" w:cs="Garamond"/>
        </w:rPr>
        <w:t>(Red)]/ [(1+R</w:t>
      </w:r>
      <w:r>
        <w:rPr>
          <w:rFonts w:ascii="Garamond" w:eastAsia="Garamond" w:hAnsi="Garamond" w:cs="Garamond"/>
          <w:vertAlign w:val="subscript"/>
        </w:rPr>
        <w:t>rs</w:t>
      </w:r>
      <w:r>
        <w:rPr>
          <w:rFonts w:ascii="Garamond" w:eastAsia="Garamond" w:hAnsi="Garamond" w:cs="Garamond"/>
        </w:rPr>
        <w:t>(NIR)+2.4*R</w:t>
      </w:r>
      <w:r>
        <w:rPr>
          <w:rFonts w:ascii="Garamond" w:eastAsia="Garamond" w:hAnsi="Garamond" w:cs="Garamond"/>
          <w:vertAlign w:val="subscript"/>
        </w:rPr>
        <w:t>rs</w:t>
      </w:r>
      <w:r>
        <w:rPr>
          <w:rFonts w:ascii="Garamond" w:eastAsia="Garamond" w:hAnsi="Garamond" w:cs="Garamond"/>
        </w:rPr>
        <w:t>(Red)]</w:t>
      </w:r>
    </w:p>
    <w:p w14:paraId="7241C8B2" w14:textId="2EC553DA" w:rsidR="00CD1AE9" w:rsidRPr="00631FD6" w:rsidRDefault="001D7831" w:rsidP="00E53338">
      <w:pPr>
        <w:spacing w:after="0" w:line="240" w:lineRule="auto"/>
        <w:rPr>
          <w:rFonts w:ascii="Garamond" w:eastAsia="Garamond" w:hAnsi="Garamond" w:cs="Garamond"/>
        </w:rPr>
      </w:pPr>
      <w:r>
        <w:rPr>
          <w:rFonts w:ascii="Garamond" w:eastAsia="Garamond" w:hAnsi="Garamond" w:cs="Garamond"/>
        </w:rPr>
        <w:t xml:space="preserve">The long-term </w:t>
      </w:r>
      <w:r w:rsidR="00A444AF">
        <w:rPr>
          <w:rFonts w:ascii="Garamond" w:eastAsia="Garamond" w:hAnsi="Garamond" w:cs="Garamond"/>
        </w:rPr>
        <w:t xml:space="preserve">(2000 – 2016) </w:t>
      </w:r>
      <w:r>
        <w:rPr>
          <w:rFonts w:ascii="Garamond" w:eastAsia="Garamond" w:hAnsi="Garamond" w:cs="Garamond"/>
        </w:rPr>
        <w:t>biophysical data extraction from MODIS 8-day GPP, LAI, and monthly ET products,</w:t>
      </w:r>
      <w:r w:rsidR="00A444AF">
        <w:rPr>
          <w:rFonts w:ascii="Garamond" w:eastAsia="Garamond" w:hAnsi="Garamond" w:cs="Garamond"/>
        </w:rPr>
        <w:t xml:space="preserve"> was performed usi</w:t>
      </w:r>
      <w:r>
        <w:rPr>
          <w:rFonts w:ascii="Garamond" w:eastAsia="Garamond" w:hAnsi="Garamond" w:cs="Garamond"/>
        </w:rPr>
        <w:t xml:space="preserve">ng batch-processing tool in SNAP and </w:t>
      </w:r>
      <w:proofErr w:type="spellStart"/>
      <w:r>
        <w:rPr>
          <w:rFonts w:ascii="Garamond" w:eastAsia="Garamond" w:hAnsi="Garamond" w:cs="Garamond"/>
        </w:rPr>
        <w:t>ArcMAP</w:t>
      </w:r>
      <w:proofErr w:type="spellEnd"/>
      <w:r>
        <w:rPr>
          <w:rFonts w:ascii="Garamond" w:eastAsia="Garamond" w:hAnsi="Garamond" w:cs="Garamond"/>
        </w:rPr>
        <w:t xml:space="preserve"> model builder tools</w:t>
      </w:r>
      <w:r w:rsidR="002B3E61">
        <w:rPr>
          <w:rFonts w:ascii="Garamond" w:eastAsia="Garamond" w:hAnsi="Garamond" w:cs="Garamond"/>
        </w:rPr>
        <w:t xml:space="preserve"> (</w:t>
      </w:r>
      <w:r w:rsidR="006134FE" w:rsidRPr="006134FE">
        <w:rPr>
          <w:rFonts w:ascii="Garamond" w:eastAsia="Garamond" w:hAnsi="Garamond" w:cs="Garamond"/>
        </w:rPr>
        <w:t>Appendix</w:t>
      </w:r>
      <w:r w:rsidR="002B3E61" w:rsidRPr="006134FE">
        <w:rPr>
          <w:rFonts w:ascii="Garamond" w:eastAsia="Garamond" w:hAnsi="Garamond" w:cs="Garamond"/>
        </w:rPr>
        <w:t xml:space="preserve"> </w:t>
      </w:r>
      <w:r w:rsidR="00BE7052">
        <w:rPr>
          <w:rFonts w:ascii="Garamond" w:eastAsia="Garamond" w:hAnsi="Garamond" w:cs="Garamond"/>
        </w:rPr>
        <w:lastRenderedPageBreak/>
        <w:t>D</w:t>
      </w:r>
      <w:r w:rsidR="002B3E61">
        <w:rPr>
          <w:rFonts w:ascii="Garamond" w:eastAsia="Garamond" w:hAnsi="Garamond" w:cs="Garamond"/>
        </w:rPr>
        <w:t>)</w:t>
      </w:r>
      <w:r>
        <w:rPr>
          <w:rFonts w:ascii="Garamond" w:eastAsia="Garamond" w:hAnsi="Garamond" w:cs="Garamond"/>
        </w:rPr>
        <w:t>.</w:t>
      </w:r>
      <w:r w:rsidR="00583237">
        <w:rPr>
          <w:rFonts w:ascii="Garamond" w:eastAsia="Garamond" w:hAnsi="Garamond" w:cs="Garamond"/>
        </w:rPr>
        <w:t xml:space="preserve"> First, a fish-net with spatial resolution of </w:t>
      </w:r>
      <w:r w:rsidR="00BE7052">
        <w:rPr>
          <w:rFonts w:ascii="Garamond" w:eastAsia="Garamond" w:hAnsi="Garamond" w:cs="Garamond"/>
        </w:rPr>
        <w:t>500m</w:t>
      </w:r>
      <w:r w:rsidR="00583237">
        <w:rPr>
          <w:rFonts w:ascii="Garamond" w:eastAsia="Garamond" w:hAnsi="Garamond" w:cs="Garamond"/>
        </w:rPr>
        <w:t xml:space="preserve"> *</w:t>
      </w:r>
      <w:r w:rsidR="00BE7052">
        <w:rPr>
          <w:rFonts w:ascii="Garamond" w:eastAsia="Garamond" w:hAnsi="Garamond" w:cs="Garamond"/>
        </w:rPr>
        <w:t>500m</w:t>
      </w:r>
      <w:r>
        <w:rPr>
          <w:rFonts w:ascii="Garamond" w:eastAsia="Garamond" w:hAnsi="Garamond" w:cs="Garamond"/>
        </w:rPr>
        <w:t xml:space="preserve"> was created corresponding </w:t>
      </w:r>
      <w:r w:rsidR="00583237">
        <w:rPr>
          <w:rFonts w:ascii="Garamond" w:eastAsia="Garamond" w:hAnsi="Garamond" w:cs="Garamond"/>
        </w:rPr>
        <w:t xml:space="preserve">to </w:t>
      </w:r>
      <w:proofErr w:type="spellStart"/>
      <w:r w:rsidR="00583237">
        <w:rPr>
          <w:rFonts w:ascii="Garamond" w:eastAsia="Garamond" w:hAnsi="Garamond" w:cs="Garamond"/>
        </w:rPr>
        <w:t>Bhitarkanika</w:t>
      </w:r>
      <w:proofErr w:type="spellEnd"/>
      <w:r w:rsidR="00583237">
        <w:rPr>
          <w:rFonts w:ascii="Garamond" w:eastAsia="Garamond" w:hAnsi="Garamond" w:cs="Garamond"/>
        </w:rPr>
        <w:t xml:space="preserve"> (</w:t>
      </w:r>
      <w:r w:rsidR="006134FE" w:rsidRPr="006134FE">
        <w:rPr>
          <w:rFonts w:ascii="Garamond" w:eastAsia="Garamond" w:hAnsi="Garamond" w:cs="Garamond"/>
        </w:rPr>
        <w:t>Appendix</w:t>
      </w:r>
      <w:r w:rsidR="00583237" w:rsidRPr="006134FE">
        <w:rPr>
          <w:rFonts w:ascii="Garamond" w:eastAsia="Garamond" w:hAnsi="Garamond" w:cs="Garamond"/>
        </w:rPr>
        <w:t xml:space="preserve"> </w:t>
      </w:r>
      <w:r w:rsidR="002B3E61" w:rsidRPr="006134FE">
        <w:rPr>
          <w:rFonts w:ascii="Garamond" w:eastAsia="Garamond" w:hAnsi="Garamond" w:cs="Garamond"/>
        </w:rPr>
        <w:t>C</w:t>
      </w:r>
      <w:r w:rsidR="00583237">
        <w:rPr>
          <w:rFonts w:ascii="Garamond" w:eastAsia="Garamond" w:hAnsi="Garamond" w:cs="Garamond"/>
        </w:rPr>
        <w:t>). The non-mangrove pixels, and mixed pixels were excluded in data extraction.</w:t>
      </w:r>
      <w:r w:rsidR="002B3E61">
        <w:rPr>
          <w:rFonts w:ascii="Garamond" w:eastAsia="Garamond" w:hAnsi="Garamond" w:cs="Garamond"/>
        </w:rPr>
        <w:t xml:space="preserve"> </w:t>
      </w:r>
      <w:r w:rsidR="00A444AF">
        <w:rPr>
          <w:rFonts w:ascii="Garamond" w:eastAsia="Garamond" w:hAnsi="Garamond" w:cs="Garamond"/>
        </w:rPr>
        <w:t>Extracted data from mangrove pixels were exported to excel sheet for further seasonal and annual analysis.</w:t>
      </w:r>
      <w:r w:rsidR="00583237">
        <w:rPr>
          <w:rFonts w:ascii="Garamond" w:eastAsia="Garamond" w:hAnsi="Garamond" w:cs="Garamond"/>
        </w:rPr>
        <w:t xml:space="preserve"> </w:t>
      </w:r>
      <w:r>
        <w:rPr>
          <w:rFonts w:ascii="Garamond" w:eastAsia="Garamond" w:hAnsi="Garamond" w:cs="Garamond"/>
        </w:rPr>
        <w:t xml:space="preserve"> </w:t>
      </w:r>
    </w:p>
    <w:p w14:paraId="2034B5BD" w14:textId="77777777" w:rsidR="00C92C6A" w:rsidRDefault="00C92C6A" w:rsidP="00E53338">
      <w:pPr>
        <w:spacing w:after="0" w:line="240" w:lineRule="auto"/>
        <w:rPr>
          <w:rFonts w:ascii="Garamond" w:eastAsia="Garamond" w:hAnsi="Garamond" w:cs="Garamond"/>
          <w:b/>
          <w:i/>
        </w:rPr>
      </w:pPr>
    </w:p>
    <w:p w14:paraId="2664C64B" w14:textId="77777777" w:rsidR="00B36FB0" w:rsidRDefault="00566086" w:rsidP="00E53338">
      <w:pPr>
        <w:spacing w:after="0" w:line="240" w:lineRule="auto"/>
      </w:pPr>
      <w:r>
        <w:rPr>
          <w:rFonts w:ascii="Garamond" w:eastAsia="Garamond" w:hAnsi="Garamond" w:cs="Garamond"/>
          <w:b/>
          <w:i/>
        </w:rPr>
        <w:t>3.3 Data Analysis</w:t>
      </w:r>
    </w:p>
    <w:p w14:paraId="7DF7FC13" w14:textId="0D06EF6C" w:rsidR="00CD1AE9" w:rsidRPr="000F5548" w:rsidRDefault="0018444C" w:rsidP="005B1997">
      <w:pPr>
        <w:spacing w:after="0" w:line="240" w:lineRule="auto"/>
        <w:rPr>
          <w:rFonts w:ascii="Garamond" w:eastAsia="Garamond" w:hAnsi="Garamond" w:cs="Garamond"/>
        </w:rPr>
      </w:pPr>
      <w:r>
        <w:rPr>
          <w:rFonts w:ascii="Garamond" w:eastAsia="Garamond" w:hAnsi="Garamond" w:cs="Garamond"/>
        </w:rPr>
        <w:t xml:space="preserve">The </w:t>
      </w:r>
      <w:r w:rsidR="001E41EF">
        <w:rPr>
          <w:rFonts w:ascii="Garamond" w:eastAsia="Garamond" w:hAnsi="Garamond" w:cs="Garamond"/>
        </w:rPr>
        <w:t xml:space="preserve">Landsat derived </w:t>
      </w:r>
      <w:r>
        <w:rPr>
          <w:rFonts w:ascii="Garamond" w:eastAsia="Garamond" w:hAnsi="Garamond" w:cs="Garamond"/>
        </w:rPr>
        <w:t xml:space="preserve">classified </w:t>
      </w:r>
      <w:r w:rsidR="001E41EF">
        <w:rPr>
          <w:rFonts w:ascii="Garamond" w:eastAsia="Garamond" w:hAnsi="Garamond" w:cs="Garamond"/>
        </w:rPr>
        <w:t xml:space="preserve">spatial </w:t>
      </w:r>
      <w:r>
        <w:rPr>
          <w:rFonts w:ascii="Garamond" w:eastAsia="Garamond" w:hAnsi="Garamond" w:cs="Garamond"/>
        </w:rPr>
        <w:t xml:space="preserve">maps </w:t>
      </w:r>
      <w:r w:rsidR="00F5613E">
        <w:rPr>
          <w:rFonts w:ascii="Garamond" w:eastAsia="Garamond" w:hAnsi="Garamond" w:cs="Garamond"/>
        </w:rPr>
        <w:t>were first visually analyz</w:t>
      </w:r>
      <w:r w:rsidR="001E41EF">
        <w:rPr>
          <w:rFonts w:ascii="Garamond" w:eastAsia="Garamond" w:hAnsi="Garamond" w:cs="Garamond"/>
        </w:rPr>
        <w:t xml:space="preserve">ed with respect to each class by observing corresponding area in Google Earth image side by side for further improvement. Once the satisfactory level was achieved in classification by comparing visually with published literature (Reddy &amp; Murthy, 2007), quantitative comparison was carried out in terms of area of each class. Each class had a total pixel count that was converted </w:t>
      </w:r>
      <w:r w:rsidR="00F5613E">
        <w:rPr>
          <w:rFonts w:ascii="Garamond" w:eastAsia="Garamond" w:hAnsi="Garamond" w:cs="Garamond"/>
        </w:rPr>
        <w:t>to square kilometers (1 pixel =30m*30m), thus deriving the total area coverage. The trend in each class was analyzed by comparing area coverage with respect to years (1995, 2000, 2005, 2010, and 2014). The accuracy level of classification was measured using confusion matrix table.</w:t>
      </w:r>
      <w:r w:rsidR="004713EE">
        <w:rPr>
          <w:rFonts w:ascii="Garamond" w:eastAsia="Garamond" w:hAnsi="Garamond" w:cs="Garamond"/>
        </w:rPr>
        <w:t xml:space="preserve"> To validate</w:t>
      </w:r>
      <w:r w:rsidR="00F5613E">
        <w:rPr>
          <w:rFonts w:ascii="Garamond" w:eastAsia="Garamond" w:hAnsi="Garamond" w:cs="Garamond"/>
        </w:rPr>
        <w:t xml:space="preserve"> calibration </w:t>
      </w:r>
      <w:r w:rsidR="004713EE">
        <w:rPr>
          <w:rFonts w:ascii="Garamond" w:eastAsia="Garamond" w:hAnsi="Garamond" w:cs="Garamond"/>
        </w:rPr>
        <w:t>result between radar data and MODIS, vegetation indices (NDVI and EVI) spatial maps derived from radar data were compared against MODIS derived maps for both backscattering coefficients (</w:t>
      </w:r>
      <w:proofErr w:type="spellStart"/>
      <w:r w:rsidR="004713EE">
        <w:rPr>
          <w:rFonts w:ascii="DejaVu Sans" w:eastAsia="Garamond" w:hAnsi="DejaVu Sans" w:cs="DejaVu Sans"/>
        </w:rPr>
        <w:t>σ</w:t>
      </w:r>
      <w:r w:rsidR="004713EE">
        <w:rPr>
          <w:rFonts w:ascii="DejaVu Sans" w:eastAsia="Garamond" w:hAnsi="DejaVu Sans" w:cs="DejaVu Sans"/>
          <w:vertAlign w:val="subscript"/>
        </w:rPr>
        <w:t>VV</w:t>
      </w:r>
      <w:proofErr w:type="spellEnd"/>
      <w:r w:rsidR="004713EE">
        <w:rPr>
          <w:rFonts w:ascii="DejaVu Sans" w:eastAsia="Garamond" w:hAnsi="DejaVu Sans" w:cs="DejaVu Sans"/>
          <w:vertAlign w:val="subscript"/>
        </w:rPr>
        <w:t xml:space="preserve">, </w:t>
      </w:r>
      <w:proofErr w:type="spellStart"/>
      <w:r w:rsidR="004713EE">
        <w:rPr>
          <w:rFonts w:ascii="DejaVu Sans" w:eastAsia="Garamond" w:hAnsi="DejaVu Sans" w:cs="DejaVu Sans"/>
        </w:rPr>
        <w:t>σ</w:t>
      </w:r>
      <w:r w:rsidR="004713EE">
        <w:rPr>
          <w:rFonts w:ascii="DejaVu Sans" w:eastAsia="Garamond" w:hAnsi="DejaVu Sans" w:cs="DejaVu Sans"/>
          <w:vertAlign w:val="subscript"/>
        </w:rPr>
        <w:t>VH</w:t>
      </w:r>
      <w:proofErr w:type="spellEnd"/>
      <w:r w:rsidR="004713EE">
        <w:rPr>
          <w:rFonts w:ascii="DejaVu Sans" w:eastAsia="Garamond" w:hAnsi="DejaVu Sans" w:cs="DejaVu Sans"/>
        </w:rPr>
        <w:t xml:space="preserve">). </w:t>
      </w:r>
      <w:r w:rsidR="004713EE">
        <w:rPr>
          <w:rFonts w:ascii="Garamond" w:eastAsia="Garamond" w:hAnsi="Garamond" w:cs="Garamond"/>
        </w:rPr>
        <w:t xml:space="preserve"> Further, 1- radar image from beginning of each month (starting March 2016 – February 2017) was used to </w:t>
      </w:r>
      <w:r w:rsidR="003C64A4">
        <w:rPr>
          <w:rFonts w:ascii="Garamond" w:eastAsia="Garamond" w:hAnsi="Garamond" w:cs="Garamond"/>
        </w:rPr>
        <w:t>observe</w:t>
      </w:r>
      <w:r w:rsidR="004713EE">
        <w:rPr>
          <w:rFonts w:ascii="Garamond" w:eastAsia="Garamond" w:hAnsi="Garamond" w:cs="Garamond"/>
        </w:rPr>
        <w:t xml:space="preserve"> the monthly/seasonal variability in biophysical parameters (CHL, LAI, and GPP) derived from calibrated vegetation indices for both study areas. </w:t>
      </w:r>
      <w:r w:rsidR="003C64A4">
        <w:rPr>
          <w:rFonts w:ascii="Garamond" w:eastAsia="Garamond" w:hAnsi="Garamond" w:cs="Garamond"/>
        </w:rPr>
        <w:t xml:space="preserve">The long-term biophysical data (2000 – 2016) derived from MODIS 8-day and monthly products were analyzed monthly and annually in Microsoft excel. 8-day data (LAI and GPP) were averaged monthly for each year first, then further averaging of data was carried out for individual months for entire year (2000-2016). Statistics was calculated using excel and exported in table form for further analysis. Similarly, monthly ET data was averaged monthly for entire available years (2000 -2014). Physical-meteorological </w:t>
      </w:r>
      <w:r w:rsidR="00410343">
        <w:rPr>
          <w:rFonts w:ascii="Garamond" w:eastAsia="Garamond" w:hAnsi="Garamond" w:cs="Garamond"/>
        </w:rPr>
        <w:t>long-term data (2000 -2016) were also averaged monthly for correlating with biophysical parameters. Data from monsoon season (June, July, August, September) were not included in correlation analysis between biophysical parameters and physical-meteorological variables because of lack of cloud free-quality data for these months.</w:t>
      </w:r>
      <w:r w:rsidR="003C64A4">
        <w:rPr>
          <w:rFonts w:ascii="Garamond" w:eastAsia="Garamond" w:hAnsi="Garamond" w:cs="Garamond"/>
        </w:rPr>
        <w:t xml:space="preserve"> </w:t>
      </w:r>
      <w:r w:rsidR="000D493A">
        <w:rPr>
          <w:rFonts w:ascii="Garamond" w:eastAsia="Garamond" w:hAnsi="Garamond" w:cs="Garamond"/>
        </w:rPr>
        <w:t>The sea</w:t>
      </w:r>
      <w:r w:rsidR="00BE7052">
        <w:rPr>
          <w:rFonts w:ascii="Garamond" w:eastAsia="Garamond" w:hAnsi="Garamond" w:cs="Garamond"/>
        </w:rPr>
        <w:t>son classification is provided in</w:t>
      </w:r>
      <w:r w:rsidR="000D493A">
        <w:rPr>
          <w:rFonts w:ascii="Garamond" w:eastAsia="Garamond" w:hAnsi="Garamond" w:cs="Garamond"/>
        </w:rPr>
        <w:t xml:space="preserve"> </w:t>
      </w:r>
      <w:r w:rsidR="006134FE" w:rsidRPr="006134FE">
        <w:rPr>
          <w:rFonts w:ascii="Garamond" w:eastAsia="Garamond" w:hAnsi="Garamond" w:cs="Garamond"/>
        </w:rPr>
        <w:t>Appendix</w:t>
      </w:r>
      <w:r w:rsidR="00BE7052">
        <w:rPr>
          <w:rFonts w:ascii="Garamond" w:eastAsia="Garamond" w:hAnsi="Garamond" w:cs="Garamond"/>
        </w:rPr>
        <w:t xml:space="preserve"> A</w:t>
      </w:r>
      <w:r w:rsidR="000D493A">
        <w:rPr>
          <w:rFonts w:ascii="Garamond" w:eastAsia="Garamond" w:hAnsi="Garamond" w:cs="Garamond"/>
        </w:rPr>
        <w:t>.</w:t>
      </w:r>
    </w:p>
    <w:p w14:paraId="6EC9506C" w14:textId="77777777" w:rsidR="00B36FB0" w:rsidRDefault="00566086" w:rsidP="005B1997">
      <w:pPr>
        <w:pStyle w:val="Heading1"/>
        <w:spacing w:line="240" w:lineRule="auto"/>
      </w:pPr>
      <w:bookmarkStart w:id="4" w:name="_3znysh7" w:colFirst="0" w:colLast="0"/>
      <w:bookmarkEnd w:id="4"/>
      <w:r>
        <w:rPr>
          <w:rFonts w:ascii="Garamond" w:eastAsia="Garamond" w:hAnsi="Garamond" w:cs="Garamond"/>
        </w:rPr>
        <w:t>4. Results &amp; Discussion</w:t>
      </w:r>
    </w:p>
    <w:p w14:paraId="13D7E98F" w14:textId="77777777" w:rsidR="00955A8B" w:rsidRDefault="00955A8B" w:rsidP="00955A8B">
      <w:pPr>
        <w:spacing w:after="0" w:line="240" w:lineRule="auto"/>
      </w:pPr>
      <w:r>
        <w:rPr>
          <w:rFonts w:ascii="Garamond" w:eastAsia="Garamond" w:hAnsi="Garamond" w:cs="Garamond"/>
          <w:b/>
          <w:i/>
        </w:rPr>
        <w:t>4.1 Land use – land cover Classification</w:t>
      </w:r>
    </w:p>
    <w:p w14:paraId="12F327CE" w14:textId="77777777" w:rsidR="00631FD6" w:rsidRDefault="005D7511" w:rsidP="00631FD6">
      <w:pPr>
        <w:spacing w:line="240" w:lineRule="auto"/>
        <w:rPr>
          <w:rFonts w:ascii="Garamond" w:hAnsi="Garamond"/>
        </w:rPr>
      </w:pPr>
      <w:r w:rsidRPr="001E49E2">
        <w:rPr>
          <w:rFonts w:ascii="Garamond" w:hAnsi="Garamond"/>
        </w:rPr>
        <w:t xml:space="preserve">The LULC classification results showed </w:t>
      </w:r>
      <w:r w:rsidR="0000501C" w:rsidRPr="001E49E2">
        <w:rPr>
          <w:rFonts w:ascii="Garamond" w:hAnsi="Garamond"/>
        </w:rPr>
        <w:t xml:space="preserve">a trend of </w:t>
      </w:r>
      <w:r w:rsidR="00B442E3" w:rsidRPr="001E49E2">
        <w:rPr>
          <w:rFonts w:ascii="Garamond" w:hAnsi="Garamond"/>
        </w:rPr>
        <w:t>steady decline in dense mangrove and increase in open mangrove area (Fig. 3</w:t>
      </w:r>
      <w:r w:rsidR="0000501C" w:rsidRPr="001E49E2">
        <w:rPr>
          <w:rFonts w:ascii="Garamond" w:hAnsi="Garamond"/>
        </w:rPr>
        <w:t>a</w:t>
      </w:r>
      <w:r w:rsidR="00B442E3" w:rsidRPr="001E49E2">
        <w:rPr>
          <w:rFonts w:ascii="Garamond" w:hAnsi="Garamond"/>
        </w:rPr>
        <w:t xml:space="preserve">). </w:t>
      </w:r>
      <w:r w:rsidR="0000501C" w:rsidRPr="001E49E2">
        <w:rPr>
          <w:rFonts w:ascii="Garamond" w:hAnsi="Garamond"/>
        </w:rPr>
        <w:t>The agriculture was found to be the dominant class in terms of area coverage and therefore, secondary ax</w:t>
      </w:r>
      <w:r w:rsidR="00AD3120" w:rsidRPr="001E49E2">
        <w:rPr>
          <w:rFonts w:ascii="Garamond" w:hAnsi="Garamond"/>
        </w:rPr>
        <w:t>is was used to show the trend for</w:t>
      </w:r>
      <w:r w:rsidR="0000501C" w:rsidRPr="001E49E2">
        <w:rPr>
          <w:rFonts w:ascii="Garamond" w:hAnsi="Garamond"/>
        </w:rPr>
        <w:t xml:space="preserve"> this class over the years (Fig. 3b). </w:t>
      </w:r>
      <w:r w:rsidR="00AD3120" w:rsidRPr="001E49E2">
        <w:rPr>
          <w:rFonts w:ascii="Garamond" w:hAnsi="Garamond"/>
        </w:rPr>
        <w:t xml:space="preserve">The dense mangrove class displayed an overall decrease, with a slight increase in 2005. However, agricultural land use and open mangrove patches remained consistent for 1995 and 2000, but decreased in 2005 (Fig. 3b). This could be interpreted by a classification error, due to the difference in surface reflectance based on climatological changes, rather than anthropogenic pressure. </w:t>
      </w:r>
    </w:p>
    <w:p w14:paraId="0E9D27A8" w14:textId="32981F97" w:rsidR="00631FD6" w:rsidRPr="00631FD6" w:rsidRDefault="00631FD6" w:rsidP="002539B3">
      <w:pPr>
        <w:spacing w:after="0" w:line="240" w:lineRule="auto"/>
        <w:rPr>
          <w:rFonts w:ascii="Garamond" w:eastAsia="Garamond" w:hAnsi="Garamond" w:cs="Garamond"/>
        </w:rPr>
      </w:pPr>
      <w:r>
        <w:rPr>
          <w:rFonts w:ascii="Garamond" w:eastAsia="Garamond" w:hAnsi="Garamond" w:cs="Garamond"/>
        </w:rPr>
        <w:t>Table 3. Estimated area for each class of land use - land cover and confusion matrix accuracy results.</w:t>
      </w:r>
    </w:p>
    <w:tbl>
      <w:tblPr>
        <w:tblStyle w:val="PlainTable21"/>
        <w:tblW w:w="2592" w:type="dxa"/>
        <w:tblLook w:val="06A0" w:firstRow="1" w:lastRow="0" w:firstColumn="1" w:lastColumn="0" w:noHBand="1" w:noVBand="1"/>
      </w:tblPr>
      <w:tblGrid>
        <w:gridCol w:w="606"/>
        <w:gridCol w:w="1073"/>
        <w:gridCol w:w="1073"/>
        <w:gridCol w:w="1173"/>
        <w:gridCol w:w="891"/>
        <w:gridCol w:w="694"/>
        <w:gridCol w:w="729"/>
        <w:gridCol w:w="998"/>
        <w:gridCol w:w="1144"/>
      </w:tblGrid>
      <w:tr w:rsidR="00631FD6" w:rsidRPr="00115CD0" w14:paraId="24804305" w14:textId="77777777" w:rsidTr="00631FD6">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88" w:type="dxa"/>
            <w:hideMark/>
          </w:tcPr>
          <w:p w14:paraId="6E4AC35F" w14:textId="77777777" w:rsidR="00631FD6" w:rsidRPr="00115CD0" w:rsidRDefault="00631FD6" w:rsidP="007967A1">
            <w:pPr>
              <w:widowControl/>
              <w:jc w:val="center"/>
              <w:rPr>
                <w:rFonts w:ascii="Garamond" w:eastAsia="Times New Roman" w:hAnsi="Garamond" w:cs="Times New Roman"/>
                <w:sz w:val="20"/>
                <w:szCs w:val="20"/>
              </w:rPr>
            </w:pPr>
            <w:r w:rsidRPr="00115CD0">
              <w:rPr>
                <w:rFonts w:ascii="Garamond" w:eastAsia="Times New Roman" w:hAnsi="Garamond" w:cs="Times New Roman"/>
                <w:sz w:val="20"/>
                <w:szCs w:val="20"/>
              </w:rPr>
              <w:t>Year</w:t>
            </w:r>
          </w:p>
        </w:tc>
        <w:tc>
          <w:tcPr>
            <w:tcW w:w="288" w:type="dxa"/>
            <w:hideMark/>
          </w:tcPr>
          <w:p w14:paraId="45360687" w14:textId="77777777" w:rsidR="00631FD6" w:rsidRPr="00115CD0" w:rsidRDefault="00631FD6" w:rsidP="007967A1">
            <w:pPr>
              <w:widowControl/>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Dense Mangrove (km</w:t>
            </w:r>
            <w:r w:rsidRPr="00115CD0">
              <w:rPr>
                <w:rFonts w:ascii="Garamond" w:eastAsia="Times New Roman" w:hAnsi="Garamond" w:cs="Times New Roman"/>
                <w:sz w:val="20"/>
                <w:szCs w:val="20"/>
                <w:vertAlign w:val="superscript"/>
              </w:rPr>
              <w:t>2</w:t>
            </w:r>
            <w:r w:rsidRPr="00115CD0">
              <w:rPr>
                <w:rFonts w:ascii="Garamond" w:eastAsia="Times New Roman" w:hAnsi="Garamond" w:cs="Times New Roman"/>
                <w:sz w:val="20"/>
                <w:szCs w:val="20"/>
              </w:rPr>
              <w:t>)</w:t>
            </w:r>
          </w:p>
        </w:tc>
        <w:tc>
          <w:tcPr>
            <w:tcW w:w="288" w:type="dxa"/>
            <w:hideMark/>
          </w:tcPr>
          <w:p w14:paraId="44A53BFD" w14:textId="77777777" w:rsidR="00631FD6" w:rsidRPr="00115CD0" w:rsidRDefault="00631FD6" w:rsidP="007967A1">
            <w:pPr>
              <w:widowControl/>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Pr>
                <w:rFonts w:ascii="Garamond" w:eastAsia="Times New Roman" w:hAnsi="Garamond" w:cs="Times New Roman"/>
                <w:sz w:val="20"/>
                <w:szCs w:val="20"/>
              </w:rPr>
              <w:t xml:space="preserve">Open Mangrove </w:t>
            </w:r>
            <w:r w:rsidRPr="00115CD0">
              <w:rPr>
                <w:rFonts w:ascii="Garamond" w:eastAsia="Times New Roman" w:hAnsi="Garamond" w:cs="Times New Roman"/>
                <w:sz w:val="20"/>
                <w:szCs w:val="20"/>
              </w:rPr>
              <w:t>(km</w:t>
            </w:r>
            <w:r w:rsidRPr="00115CD0">
              <w:rPr>
                <w:rFonts w:ascii="Garamond" w:eastAsia="Times New Roman" w:hAnsi="Garamond" w:cs="Times New Roman"/>
                <w:sz w:val="20"/>
                <w:szCs w:val="20"/>
                <w:vertAlign w:val="superscript"/>
              </w:rPr>
              <w:t>2</w:t>
            </w:r>
            <w:r w:rsidRPr="00115CD0">
              <w:rPr>
                <w:rFonts w:ascii="Garamond" w:eastAsia="Times New Roman" w:hAnsi="Garamond" w:cs="Times New Roman"/>
                <w:sz w:val="20"/>
                <w:szCs w:val="20"/>
              </w:rPr>
              <w:t>)</w:t>
            </w:r>
          </w:p>
        </w:tc>
        <w:tc>
          <w:tcPr>
            <w:tcW w:w="288" w:type="dxa"/>
            <w:hideMark/>
          </w:tcPr>
          <w:p w14:paraId="11FB35AD" w14:textId="77777777" w:rsidR="00631FD6" w:rsidRPr="00115CD0" w:rsidRDefault="00631FD6" w:rsidP="007967A1">
            <w:pPr>
              <w:widowControl/>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Pr>
                <w:rFonts w:ascii="Garamond" w:eastAsia="Times New Roman" w:hAnsi="Garamond" w:cs="Times New Roman"/>
                <w:sz w:val="20"/>
                <w:szCs w:val="20"/>
              </w:rPr>
              <w:t xml:space="preserve">Agriculture </w:t>
            </w:r>
            <w:r w:rsidRPr="00115CD0">
              <w:rPr>
                <w:rFonts w:ascii="Garamond" w:eastAsia="Times New Roman" w:hAnsi="Garamond" w:cs="Times New Roman"/>
                <w:sz w:val="20"/>
                <w:szCs w:val="20"/>
              </w:rPr>
              <w:t>(km</w:t>
            </w:r>
            <w:r w:rsidRPr="00115CD0">
              <w:rPr>
                <w:rFonts w:ascii="Garamond" w:eastAsia="Times New Roman" w:hAnsi="Garamond" w:cs="Times New Roman"/>
                <w:sz w:val="20"/>
                <w:szCs w:val="20"/>
                <w:vertAlign w:val="superscript"/>
              </w:rPr>
              <w:t>2</w:t>
            </w:r>
            <w:r w:rsidRPr="00115CD0">
              <w:rPr>
                <w:rFonts w:ascii="Garamond" w:eastAsia="Times New Roman" w:hAnsi="Garamond" w:cs="Times New Roman"/>
                <w:sz w:val="20"/>
                <w:szCs w:val="20"/>
              </w:rPr>
              <w:t>)</w:t>
            </w:r>
          </w:p>
        </w:tc>
        <w:tc>
          <w:tcPr>
            <w:tcW w:w="288" w:type="dxa"/>
            <w:hideMark/>
          </w:tcPr>
          <w:p w14:paraId="6D46DC60" w14:textId="77777777" w:rsidR="00631FD6" w:rsidRPr="00115CD0" w:rsidRDefault="00631FD6" w:rsidP="007967A1">
            <w:pPr>
              <w:widowControl/>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Pr>
                <w:rFonts w:ascii="Garamond" w:eastAsia="Times New Roman" w:hAnsi="Garamond" w:cs="Times New Roman"/>
                <w:sz w:val="20"/>
                <w:szCs w:val="20"/>
              </w:rPr>
              <w:t xml:space="preserve">Mudflat </w:t>
            </w:r>
            <w:r w:rsidRPr="00115CD0">
              <w:rPr>
                <w:rFonts w:ascii="Garamond" w:eastAsia="Times New Roman" w:hAnsi="Garamond" w:cs="Times New Roman"/>
                <w:sz w:val="20"/>
                <w:szCs w:val="20"/>
              </w:rPr>
              <w:t>(km</w:t>
            </w:r>
            <w:r w:rsidRPr="00115CD0">
              <w:rPr>
                <w:rFonts w:ascii="Garamond" w:eastAsia="Times New Roman" w:hAnsi="Garamond" w:cs="Times New Roman"/>
                <w:sz w:val="20"/>
                <w:szCs w:val="20"/>
                <w:vertAlign w:val="superscript"/>
              </w:rPr>
              <w:t>2</w:t>
            </w:r>
            <w:r w:rsidRPr="00115CD0">
              <w:rPr>
                <w:rFonts w:ascii="Garamond" w:eastAsia="Times New Roman" w:hAnsi="Garamond" w:cs="Times New Roman"/>
                <w:sz w:val="20"/>
                <w:szCs w:val="20"/>
              </w:rPr>
              <w:t>)</w:t>
            </w:r>
          </w:p>
        </w:tc>
        <w:tc>
          <w:tcPr>
            <w:tcW w:w="288" w:type="dxa"/>
            <w:hideMark/>
          </w:tcPr>
          <w:p w14:paraId="5281475C" w14:textId="77777777" w:rsidR="00631FD6" w:rsidRPr="00115CD0" w:rsidRDefault="00631FD6" w:rsidP="007967A1">
            <w:pPr>
              <w:widowControl/>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Pr>
                <w:rFonts w:ascii="Garamond" w:eastAsia="Times New Roman" w:hAnsi="Garamond" w:cs="Times New Roman"/>
                <w:sz w:val="20"/>
                <w:szCs w:val="20"/>
              </w:rPr>
              <w:t xml:space="preserve">Sand </w:t>
            </w:r>
            <w:r w:rsidRPr="00115CD0">
              <w:rPr>
                <w:rFonts w:ascii="Garamond" w:eastAsia="Times New Roman" w:hAnsi="Garamond" w:cs="Times New Roman"/>
                <w:sz w:val="20"/>
                <w:szCs w:val="20"/>
              </w:rPr>
              <w:t>(km</w:t>
            </w:r>
            <w:r w:rsidRPr="00115CD0">
              <w:rPr>
                <w:rFonts w:ascii="Garamond" w:eastAsia="Times New Roman" w:hAnsi="Garamond" w:cs="Times New Roman"/>
                <w:sz w:val="20"/>
                <w:szCs w:val="20"/>
                <w:vertAlign w:val="superscript"/>
              </w:rPr>
              <w:t>2</w:t>
            </w:r>
            <w:r w:rsidRPr="00115CD0">
              <w:rPr>
                <w:rFonts w:ascii="Garamond" w:eastAsia="Times New Roman" w:hAnsi="Garamond" w:cs="Times New Roman"/>
                <w:sz w:val="20"/>
                <w:szCs w:val="20"/>
              </w:rPr>
              <w:t>)</w:t>
            </w:r>
          </w:p>
        </w:tc>
        <w:tc>
          <w:tcPr>
            <w:tcW w:w="288" w:type="dxa"/>
            <w:hideMark/>
          </w:tcPr>
          <w:p w14:paraId="449B7142" w14:textId="77777777" w:rsidR="00631FD6" w:rsidRPr="00115CD0" w:rsidRDefault="00631FD6" w:rsidP="007967A1">
            <w:pPr>
              <w:widowControl/>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Pr>
                <w:rFonts w:ascii="Garamond" w:eastAsia="Times New Roman" w:hAnsi="Garamond" w:cs="Times New Roman"/>
                <w:sz w:val="20"/>
                <w:szCs w:val="20"/>
              </w:rPr>
              <w:t xml:space="preserve">Water </w:t>
            </w:r>
            <w:r w:rsidRPr="00115CD0">
              <w:rPr>
                <w:rFonts w:ascii="Garamond" w:eastAsia="Times New Roman" w:hAnsi="Garamond" w:cs="Times New Roman"/>
                <w:sz w:val="20"/>
                <w:szCs w:val="20"/>
              </w:rPr>
              <w:t>(km</w:t>
            </w:r>
            <w:r w:rsidRPr="00115CD0">
              <w:rPr>
                <w:rFonts w:ascii="Garamond" w:eastAsia="Times New Roman" w:hAnsi="Garamond" w:cs="Times New Roman"/>
                <w:sz w:val="20"/>
                <w:szCs w:val="20"/>
                <w:vertAlign w:val="superscript"/>
              </w:rPr>
              <w:t>2</w:t>
            </w:r>
            <w:r w:rsidRPr="00115CD0">
              <w:rPr>
                <w:rFonts w:ascii="Garamond" w:eastAsia="Times New Roman" w:hAnsi="Garamond" w:cs="Times New Roman"/>
                <w:sz w:val="20"/>
                <w:szCs w:val="20"/>
              </w:rPr>
              <w:t>)</w:t>
            </w:r>
          </w:p>
        </w:tc>
        <w:tc>
          <w:tcPr>
            <w:tcW w:w="288" w:type="dxa"/>
            <w:hideMark/>
          </w:tcPr>
          <w:p w14:paraId="1A54CCD7" w14:textId="77777777" w:rsidR="00631FD6" w:rsidRPr="00115CD0" w:rsidRDefault="00631FD6" w:rsidP="007967A1">
            <w:pPr>
              <w:widowControl/>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Overall Accuracy</w:t>
            </w:r>
            <w:r>
              <w:rPr>
                <w:rFonts w:ascii="Garamond" w:eastAsia="Times New Roman" w:hAnsi="Garamond" w:cs="Times New Roman"/>
                <w:sz w:val="20"/>
                <w:szCs w:val="20"/>
              </w:rPr>
              <w:t xml:space="preserve"> </w:t>
            </w:r>
          </w:p>
        </w:tc>
        <w:tc>
          <w:tcPr>
            <w:tcW w:w="288" w:type="dxa"/>
            <w:hideMark/>
          </w:tcPr>
          <w:p w14:paraId="4243221B" w14:textId="77777777" w:rsidR="00631FD6" w:rsidRPr="00115CD0" w:rsidRDefault="00631FD6" w:rsidP="007967A1">
            <w:pPr>
              <w:widowControl/>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Kappa Coefficient</w:t>
            </w:r>
          </w:p>
        </w:tc>
      </w:tr>
      <w:tr w:rsidR="00631FD6" w:rsidRPr="00115CD0" w14:paraId="58850717" w14:textId="77777777" w:rsidTr="00631FD6">
        <w:trPr>
          <w:trHeight w:val="216"/>
        </w:trPr>
        <w:tc>
          <w:tcPr>
            <w:cnfStyle w:val="001000000000" w:firstRow="0" w:lastRow="0" w:firstColumn="1" w:lastColumn="0" w:oddVBand="0" w:evenVBand="0" w:oddHBand="0" w:evenHBand="0" w:firstRowFirstColumn="0" w:firstRowLastColumn="0" w:lastRowFirstColumn="0" w:lastRowLastColumn="0"/>
            <w:tcW w:w="288" w:type="dxa"/>
            <w:noWrap/>
            <w:hideMark/>
          </w:tcPr>
          <w:p w14:paraId="6797EF28" w14:textId="77777777" w:rsidR="00631FD6" w:rsidRPr="00115CD0" w:rsidRDefault="00631FD6" w:rsidP="007967A1">
            <w:pPr>
              <w:widowControl/>
              <w:jc w:val="right"/>
              <w:rPr>
                <w:rFonts w:ascii="Garamond" w:eastAsia="Times New Roman" w:hAnsi="Garamond" w:cs="Times New Roman"/>
                <w:sz w:val="20"/>
                <w:szCs w:val="20"/>
              </w:rPr>
            </w:pPr>
            <w:r w:rsidRPr="00115CD0">
              <w:rPr>
                <w:rFonts w:ascii="Garamond" w:eastAsia="Times New Roman" w:hAnsi="Garamond" w:cs="Times New Roman"/>
                <w:sz w:val="20"/>
                <w:szCs w:val="20"/>
              </w:rPr>
              <w:t>1995</w:t>
            </w:r>
          </w:p>
        </w:tc>
        <w:tc>
          <w:tcPr>
            <w:tcW w:w="288" w:type="dxa"/>
            <w:noWrap/>
            <w:hideMark/>
          </w:tcPr>
          <w:p w14:paraId="4ABEB14A"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138.18</w:t>
            </w:r>
          </w:p>
        </w:tc>
        <w:tc>
          <w:tcPr>
            <w:tcW w:w="288" w:type="dxa"/>
            <w:noWrap/>
            <w:hideMark/>
          </w:tcPr>
          <w:p w14:paraId="10A442F8"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33.56</w:t>
            </w:r>
          </w:p>
        </w:tc>
        <w:tc>
          <w:tcPr>
            <w:tcW w:w="288" w:type="dxa"/>
            <w:noWrap/>
            <w:hideMark/>
          </w:tcPr>
          <w:p w14:paraId="08A9EAD4"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387.37</w:t>
            </w:r>
          </w:p>
        </w:tc>
        <w:tc>
          <w:tcPr>
            <w:tcW w:w="288" w:type="dxa"/>
            <w:noWrap/>
            <w:hideMark/>
          </w:tcPr>
          <w:p w14:paraId="79A28C79"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19.18</w:t>
            </w:r>
          </w:p>
        </w:tc>
        <w:tc>
          <w:tcPr>
            <w:tcW w:w="288" w:type="dxa"/>
            <w:noWrap/>
            <w:hideMark/>
          </w:tcPr>
          <w:p w14:paraId="6BF3E668"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22.82</w:t>
            </w:r>
          </w:p>
        </w:tc>
        <w:tc>
          <w:tcPr>
            <w:tcW w:w="288" w:type="dxa"/>
            <w:hideMark/>
          </w:tcPr>
          <w:p w14:paraId="06DB0591"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113.51</w:t>
            </w:r>
          </w:p>
        </w:tc>
        <w:tc>
          <w:tcPr>
            <w:tcW w:w="288" w:type="dxa"/>
            <w:noWrap/>
            <w:hideMark/>
          </w:tcPr>
          <w:p w14:paraId="1B7140CD"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0.78</w:t>
            </w:r>
          </w:p>
        </w:tc>
        <w:tc>
          <w:tcPr>
            <w:tcW w:w="288" w:type="dxa"/>
            <w:noWrap/>
            <w:hideMark/>
          </w:tcPr>
          <w:p w14:paraId="62CFC9FE"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0.66</w:t>
            </w:r>
          </w:p>
        </w:tc>
      </w:tr>
      <w:tr w:rsidR="00631FD6" w:rsidRPr="00115CD0" w14:paraId="286B961E" w14:textId="77777777" w:rsidTr="00631FD6">
        <w:trPr>
          <w:trHeight w:val="216"/>
        </w:trPr>
        <w:tc>
          <w:tcPr>
            <w:cnfStyle w:val="001000000000" w:firstRow="0" w:lastRow="0" w:firstColumn="1" w:lastColumn="0" w:oddVBand="0" w:evenVBand="0" w:oddHBand="0" w:evenHBand="0" w:firstRowFirstColumn="0" w:firstRowLastColumn="0" w:lastRowFirstColumn="0" w:lastRowLastColumn="0"/>
            <w:tcW w:w="288" w:type="dxa"/>
            <w:noWrap/>
            <w:hideMark/>
          </w:tcPr>
          <w:p w14:paraId="026DD3D4" w14:textId="77777777" w:rsidR="00631FD6" w:rsidRPr="00115CD0" w:rsidRDefault="00631FD6" w:rsidP="007967A1">
            <w:pPr>
              <w:widowControl/>
              <w:jc w:val="right"/>
              <w:rPr>
                <w:rFonts w:ascii="Garamond" w:eastAsia="Times New Roman" w:hAnsi="Garamond" w:cs="Times New Roman"/>
                <w:sz w:val="20"/>
                <w:szCs w:val="20"/>
              </w:rPr>
            </w:pPr>
            <w:r w:rsidRPr="00115CD0">
              <w:rPr>
                <w:rFonts w:ascii="Garamond" w:eastAsia="Times New Roman" w:hAnsi="Garamond" w:cs="Times New Roman"/>
                <w:sz w:val="20"/>
                <w:szCs w:val="20"/>
              </w:rPr>
              <w:t>2000</w:t>
            </w:r>
          </w:p>
        </w:tc>
        <w:tc>
          <w:tcPr>
            <w:tcW w:w="288" w:type="dxa"/>
            <w:noWrap/>
            <w:hideMark/>
          </w:tcPr>
          <w:p w14:paraId="4A6410A8"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131.88</w:t>
            </w:r>
          </w:p>
        </w:tc>
        <w:tc>
          <w:tcPr>
            <w:tcW w:w="288" w:type="dxa"/>
            <w:noWrap/>
            <w:hideMark/>
          </w:tcPr>
          <w:p w14:paraId="7BDFD00D"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37.96</w:t>
            </w:r>
          </w:p>
        </w:tc>
        <w:tc>
          <w:tcPr>
            <w:tcW w:w="288" w:type="dxa"/>
            <w:noWrap/>
            <w:hideMark/>
          </w:tcPr>
          <w:p w14:paraId="543D7D74"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388.13</w:t>
            </w:r>
          </w:p>
        </w:tc>
        <w:tc>
          <w:tcPr>
            <w:tcW w:w="288" w:type="dxa"/>
            <w:noWrap/>
            <w:hideMark/>
          </w:tcPr>
          <w:p w14:paraId="5602B936"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26.58</w:t>
            </w:r>
          </w:p>
        </w:tc>
        <w:tc>
          <w:tcPr>
            <w:tcW w:w="288" w:type="dxa"/>
            <w:noWrap/>
            <w:hideMark/>
          </w:tcPr>
          <w:p w14:paraId="41881FF0"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15.27</w:t>
            </w:r>
          </w:p>
        </w:tc>
        <w:tc>
          <w:tcPr>
            <w:tcW w:w="288" w:type="dxa"/>
            <w:hideMark/>
          </w:tcPr>
          <w:p w14:paraId="1E3E136E"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114.80</w:t>
            </w:r>
          </w:p>
        </w:tc>
        <w:tc>
          <w:tcPr>
            <w:tcW w:w="288" w:type="dxa"/>
            <w:noWrap/>
            <w:hideMark/>
          </w:tcPr>
          <w:p w14:paraId="4E7C2340"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0.80</w:t>
            </w:r>
          </w:p>
        </w:tc>
        <w:tc>
          <w:tcPr>
            <w:tcW w:w="288" w:type="dxa"/>
            <w:noWrap/>
            <w:hideMark/>
          </w:tcPr>
          <w:p w14:paraId="0B612240"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0.66</w:t>
            </w:r>
          </w:p>
        </w:tc>
      </w:tr>
      <w:tr w:rsidR="00631FD6" w:rsidRPr="00115CD0" w14:paraId="06799CEF" w14:textId="77777777" w:rsidTr="00631FD6">
        <w:trPr>
          <w:trHeight w:val="216"/>
        </w:trPr>
        <w:tc>
          <w:tcPr>
            <w:cnfStyle w:val="001000000000" w:firstRow="0" w:lastRow="0" w:firstColumn="1" w:lastColumn="0" w:oddVBand="0" w:evenVBand="0" w:oddHBand="0" w:evenHBand="0" w:firstRowFirstColumn="0" w:firstRowLastColumn="0" w:lastRowFirstColumn="0" w:lastRowLastColumn="0"/>
            <w:tcW w:w="288" w:type="dxa"/>
            <w:noWrap/>
            <w:hideMark/>
          </w:tcPr>
          <w:p w14:paraId="426ABE76" w14:textId="77777777" w:rsidR="00631FD6" w:rsidRPr="00115CD0" w:rsidRDefault="00631FD6" w:rsidP="007967A1">
            <w:pPr>
              <w:widowControl/>
              <w:jc w:val="right"/>
              <w:rPr>
                <w:rFonts w:ascii="Garamond" w:eastAsia="Times New Roman" w:hAnsi="Garamond" w:cs="Times New Roman"/>
                <w:sz w:val="20"/>
                <w:szCs w:val="20"/>
              </w:rPr>
            </w:pPr>
            <w:r w:rsidRPr="00115CD0">
              <w:rPr>
                <w:rFonts w:ascii="Garamond" w:eastAsia="Times New Roman" w:hAnsi="Garamond" w:cs="Times New Roman"/>
                <w:sz w:val="20"/>
                <w:szCs w:val="20"/>
              </w:rPr>
              <w:t>2005</w:t>
            </w:r>
          </w:p>
        </w:tc>
        <w:tc>
          <w:tcPr>
            <w:tcW w:w="288" w:type="dxa"/>
            <w:noWrap/>
            <w:hideMark/>
          </w:tcPr>
          <w:p w14:paraId="14198C3D"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137.79</w:t>
            </w:r>
          </w:p>
        </w:tc>
        <w:tc>
          <w:tcPr>
            <w:tcW w:w="288" w:type="dxa"/>
            <w:noWrap/>
            <w:hideMark/>
          </w:tcPr>
          <w:p w14:paraId="3325ABB2"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27.72</w:t>
            </w:r>
          </w:p>
        </w:tc>
        <w:tc>
          <w:tcPr>
            <w:tcW w:w="288" w:type="dxa"/>
            <w:noWrap/>
            <w:hideMark/>
          </w:tcPr>
          <w:p w14:paraId="47389398"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372.08</w:t>
            </w:r>
          </w:p>
        </w:tc>
        <w:tc>
          <w:tcPr>
            <w:tcW w:w="288" w:type="dxa"/>
            <w:noWrap/>
            <w:hideMark/>
          </w:tcPr>
          <w:p w14:paraId="60831671"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54.77</w:t>
            </w:r>
          </w:p>
        </w:tc>
        <w:tc>
          <w:tcPr>
            <w:tcW w:w="288" w:type="dxa"/>
            <w:noWrap/>
            <w:hideMark/>
          </w:tcPr>
          <w:p w14:paraId="2000E04B"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11.46</w:t>
            </w:r>
          </w:p>
        </w:tc>
        <w:tc>
          <w:tcPr>
            <w:tcW w:w="288" w:type="dxa"/>
            <w:hideMark/>
          </w:tcPr>
          <w:p w14:paraId="5CA95EA8"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110.80</w:t>
            </w:r>
          </w:p>
        </w:tc>
        <w:tc>
          <w:tcPr>
            <w:tcW w:w="288" w:type="dxa"/>
            <w:noWrap/>
            <w:hideMark/>
          </w:tcPr>
          <w:p w14:paraId="68A142D2"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0.78</w:t>
            </w:r>
          </w:p>
        </w:tc>
        <w:tc>
          <w:tcPr>
            <w:tcW w:w="288" w:type="dxa"/>
            <w:noWrap/>
            <w:hideMark/>
          </w:tcPr>
          <w:p w14:paraId="0D8D72CB"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0.66</w:t>
            </w:r>
          </w:p>
        </w:tc>
      </w:tr>
      <w:tr w:rsidR="00631FD6" w:rsidRPr="00115CD0" w14:paraId="7A388E3F" w14:textId="77777777" w:rsidTr="00631FD6">
        <w:trPr>
          <w:trHeight w:val="216"/>
        </w:trPr>
        <w:tc>
          <w:tcPr>
            <w:cnfStyle w:val="001000000000" w:firstRow="0" w:lastRow="0" w:firstColumn="1" w:lastColumn="0" w:oddVBand="0" w:evenVBand="0" w:oddHBand="0" w:evenHBand="0" w:firstRowFirstColumn="0" w:firstRowLastColumn="0" w:lastRowFirstColumn="0" w:lastRowLastColumn="0"/>
            <w:tcW w:w="288" w:type="dxa"/>
            <w:noWrap/>
            <w:hideMark/>
          </w:tcPr>
          <w:p w14:paraId="02861F5F" w14:textId="77777777" w:rsidR="00631FD6" w:rsidRPr="00115CD0" w:rsidRDefault="00631FD6" w:rsidP="007967A1">
            <w:pPr>
              <w:widowControl/>
              <w:jc w:val="right"/>
              <w:rPr>
                <w:rFonts w:ascii="Garamond" w:eastAsia="Times New Roman" w:hAnsi="Garamond" w:cs="Times New Roman"/>
                <w:sz w:val="20"/>
                <w:szCs w:val="20"/>
              </w:rPr>
            </w:pPr>
            <w:r w:rsidRPr="00115CD0">
              <w:rPr>
                <w:rFonts w:ascii="Garamond" w:eastAsia="Times New Roman" w:hAnsi="Garamond" w:cs="Times New Roman"/>
                <w:sz w:val="20"/>
                <w:szCs w:val="20"/>
              </w:rPr>
              <w:t>2010</w:t>
            </w:r>
          </w:p>
        </w:tc>
        <w:tc>
          <w:tcPr>
            <w:tcW w:w="288" w:type="dxa"/>
            <w:noWrap/>
            <w:hideMark/>
          </w:tcPr>
          <w:p w14:paraId="6E6E28DF"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113.66</w:t>
            </w:r>
          </w:p>
        </w:tc>
        <w:tc>
          <w:tcPr>
            <w:tcW w:w="288" w:type="dxa"/>
            <w:noWrap/>
            <w:hideMark/>
          </w:tcPr>
          <w:p w14:paraId="1322D70C"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45.94</w:t>
            </w:r>
          </w:p>
        </w:tc>
        <w:tc>
          <w:tcPr>
            <w:tcW w:w="288" w:type="dxa"/>
            <w:noWrap/>
            <w:hideMark/>
          </w:tcPr>
          <w:p w14:paraId="3AA09E48"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390.11</w:t>
            </w:r>
          </w:p>
        </w:tc>
        <w:tc>
          <w:tcPr>
            <w:tcW w:w="288" w:type="dxa"/>
            <w:noWrap/>
            <w:hideMark/>
          </w:tcPr>
          <w:p w14:paraId="3EE50F77"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44.63</w:t>
            </w:r>
          </w:p>
        </w:tc>
        <w:tc>
          <w:tcPr>
            <w:tcW w:w="288" w:type="dxa"/>
            <w:noWrap/>
            <w:hideMark/>
          </w:tcPr>
          <w:p w14:paraId="748F23DD"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5.47</w:t>
            </w:r>
          </w:p>
        </w:tc>
        <w:tc>
          <w:tcPr>
            <w:tcW w:w="288" w:type="dxa"/>
            <w:hideMark/>
          </w:tcPr>
          <w:p w14:paraId="325FDB1C"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114.81</w:t>
            </w:r>
          </w:p>
        </w:tc>
        <w:tc>
          <w:tcPr>
            <w:tcW w:w="288" w:type="dxa"/>
            <w:noWrap/>
            <w:hideMark/>
          </w:tcPr>
          <w:p w14:paraId="22658462"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0.75</w:t>
            </w:r>
          </w:p>
        </w:tc>
        <w:tc>
          <w:tcPr>
            <w:tcW w:w="288" w:type="dxa"/>
            <w:noWrap/>
            <w:hideMark/>
          </w:tcPr>
          <w:p w14:paraId="2B947AD2"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0.67</w:t>
            </w:r>
          </w:p>
        </w:tc>
      </w:tr>
      <w:tr w:rsidR="00631FD6" w:rsidRPr="00115CD0" w14:paraId="18FCB9C9" w14:textId="77777777" w:rsidTr="00631FD6">
        <w:trPr>
          <w:trHeight w:val="216"/>
        </w:trPr>
        <w:tc>
          <w:tcPr>
            <w:cnfStyle w:val="001000000000" w:firstRow="0" w:lastRow="0" w:firstColumn="1" w:lastColumn="0" w:oddVBand="0" w:evenVBand="0" w:oddHBand="0" w:evenHBand="0" w:firstRowFirstColumn="0" w:firstRowLastColumn="0" w:lastRowFirstColumn="0" w:lastRowLastColumn="0"/>
            <w:tcW w:w="288" w:type="dxa"/>
            <w:hideMark/>
          </w:tcPr>
          <w:p w14:paraId="66B5FD6C" w14:textId="77777777" w:rsidR="00631FD6" w:rsidRPr="00115CD0" w:rsidRDefault="00631FD6" w:rsidP="007967A1">
            <w:pPr>
              <w:widowControl/>
              <w:jc w:val="right"/>
              <w:rPr>
                <w:rFonts w:ascii="Garamond" w:eastAsia="Times New Roman" w:hAnsi="Garamond" w:cs="Times New Roman"/>
                <w:sz w:val="20"/>
                <w:szCs w:val="20"/>
              </w:rPr>
            </w:pPr>
            <w:r w:rsidRPr="00115CD0">
              <w:rPr>
                <w:rFonts w:ascii="Garamond" w:eastAsia="Times New Roman" w:hAnsi="Garamond" w:cs="Times New Roman"/>
                <w:sz w:val="20"/>
                <w:szCs w:val="20"/>
              </w:rPr>
              <w:t>2014</w:t>
            </w:r>
          </w:p>
        </w:tc>
        <w:tc>
          <w:tcPr>
            <w:tcW w:w="288" w:type="dxa"/>
            <w:noWrap/>
            <w:hideMark/>
          </w:tcPr>
          <w:p w14:paraId="6EC7FFB5"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107.49</w:t>
            </w:r>
          </w:p>
        </w:tc>
        <w:tc>
          <w:tcPr>
            <w:tcW w:w="288" w:type="dxa"/>
            <w:noWrap/>
            <w:hideMark/>
          </w:tcPr>
          <w:p w14:paraId="09A9BD0A"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91.95</w:t>
            </w:r>
          </w:p>
        </w:tc>
        <w:tc>
          <w:tcPr>
            <w:tcW w:w="288" w:type="dxa"/>
            <w:noWrap/>
            <w:hideMark/>
          </w:tcPr>
          <w:p w14:paraId="4FC5ECE4"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359.46</w:t>
            </w:r>
          </w:p>
        </w:tc>
        <w:tc>
          <w:tcPr>
            <w:tcW w:w="288" w:type="dxa"/>
            <w:hideMark/>
          </w:tcPr>
          <w:p w14:paraId="771DD2DF"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27.15</w:t>
            </w:r>
          </w:p>
        </w:tc>
        <w:tc>
          <w:tcPr>
            <w:tcW w:w="288" w:type="dxa"/>
            <w:hideMark/>
          </w:tcPr>
          <w:p w14:paraId="4E2FB25E"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11.06</w:t>
            </w:r>
          </w:p>
        </w:tc>
        <w:tc>
          <w:tcPr>
            <w:tcW w:w="288" w:type="dxa"/>
            <w:hideMark/>
          </w:tcPr>
          <w:p w14:paraId="16DA95A5"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116.89</w:t>
            </w:r>
          </w:p>
        </w:tc>
        <w:tc>
          <w:tcPr>
            <w:tcW w:w="288" w:type="dxa"/>
            <w:noWrap/>
            <w:hideMark/>
          </w:tcPr>
          <w:p w14:paraId="5AAB9815"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0.75</w:t>
            </w:r>
          </w:p>
        </w:tc>
        <w:tc>
          <w:tcPr>
            <w:tcW w:w="288" w:type="dxa"/>
            <w:noWrap/>
            <w:hideMark/>
          </w:tcPr>
          <w:p w14:paraId="03F63FDD" w14:textId="77777777" w:rsidR="00631FD6" w:rsidRPr="00115CD0" w:rsidRDefault="00631FD6" w:rsidP="007967A1">
            <w:pPr>
              <w:widowControl/>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115CD0">
              <w:rPr>
                <w:rFonts w:ascii="Garamond" w:eastAsia="Times New Roman" w:hAnsi="Garamond" w:cs="Times New Roman"/>
                <w:sz w:val="20"/>
                <w:szCs w:val="20"/>
              </w:rPr>
              <w:t>0.67</w:t>
            </w:r>
          </w:p>
        </w:tc>
      </w:tr>
    </w:tbl>
    <w:p w14:paraId="2C741D9D" w14:textId="1CFFED83" w:rsidR="002539B3" w:rsidRPr="005D7511" w:rsidRDefault="00AD3120" w:rsidP="00631FD6">
      <w:pPr>
        <w:spacing w:before="240" w:after="0" w:line="240" w:lineRule="auto"/>
        <w:rPr>
          <w:rFonts w:ascii="Garamond" w:hAnsi="Garamond"/>
        </w:rPr>
      </w:pPr>
      <w:r w:rsidRPr="001E49E2">
        <w:rPr>
          <w:rFonts w:ascii="Garamond" w:hAnsi="Garamond"/>
        </w:rPr>
        <w:lastRenderedPageBreak/>
        <w:t>Likewise, in 2014 a rather drastic land cover change was observed where open mangrove patches increased exponentially and agricultural land use and dense mangrove patches decreased. Transition in satellite sensors from Landsat 5 to Landsat 8</w:t>
      </w:r>
      <w:r w:rsidR="001E49E2" w:rsidRPr="001E49E2">
        <w:rPr>
          <w:rFonts w:ascii="Garamond" w:hAnsi="Garamond"/>
        </w:rPr>
        <w:t xml:space="preserve"> might </w:t>
      </w:r>
      <w:r w:rsidR="007239DD">
        <w:rPr>
          <w:rFonts w:ascii="Garamond" w:hAnsi="Garamond"/>
        </w:rPr>
        <w:t xml:space="preserve">also </w:t>
      </w:r>
      <w:r w:rsidR="001E49E2" w:rsidRPr="001E49E2">
        <w:rPr>
          <w:rFonts w:ascii="Garamond" w:hAnsi="Garamond"/>
        </w:rPr>
        <w:t>affect</w:t>
      </w:r>
      <w:r w:rsidR="007239DD">
        <w:rPr>
          <w:rFonts w:ascii="Garamond" w:hAnsi="Garamond"/>
        </w:rPr>
        <w:t>ed</w:t>
      </w:r>
      <w:r w:rsidR="001E49E2" w:rsidRPr="001E49E2">
        <w:rPr>
          <w:rFonts w:ascii="Garamond" w:hAnsi="Garamond"/>
        </w:rPr>
        <w:t xml:space="preserve"> the classification results because of difference in signal to noise ratios of individual sensors</w:t>
      </w:r>
      <w:r w:rsidRPr="001E49E2">
        <w:rPr>
          <w:rFonts w:ascii="Garamond" w:hAnsi="Garamond"/>
        </w:rPr>
        <w:t>.</w:t>
      </w:r>
      <w:r w:rsidR="001E49E2" w:rsidRPr="001E49E2">
        <w:rPr>
          <w:rFonts w:ascii="Garamond" w:hAnsi="Garamond"/>
        </w:rPr>
        <w:t xml:space="preserve"> However, trend in major classes of interest</w:t>
      </w:r>
      <w:r w:rsidR="00504E96">
        <w:rPr>
          <w:rFonts w:ascii="Garamond" w:hAnsi="Garamond"/>
        </w:rPr>
        <w:t xml:space="preserve"> (d</w:t>
      </w:r>
      <w:r w:rsidR="001E49E2" w:rsidRPr="001E49E2">
        <w:rPr>
          <w:rFonts w:ascii="Garamond" w:hAnsi="Garamond"/>
        </w:rPr>
        <w:t>ense and open mangroves) was preserv</w:t>
      </w:r>
      <w:r w:rsidR="003310F1">
        <w:rPr>
          <w:rFonts w:ascii="Garamond" w:hAnsi="Garamond"/>
        </w:rPr>
        <w:t>ed in the results</w:t>
      </w:r>
      <w:r w:rsidR="001E49E2" w:rsidRPr="001E49E2">
        <w:rPr>
          <w:rFonts w:ascii="Garamond" w:hAnsi="Garamond"/>
        </w:rPr>
        <w:t xml:space="preserve">. </w:t>
      </w:r>
      <w:r w:rsidRPr="001E49E2">
        <w:rPr>
          <w:rFonts w:ascii="Garamond" w:hAnsi="Garamond"/>
        </w:rPr>
        <w:t xml:space="preserve"> </w:t>
      </w:r>
      <w:r w:rsidR="00504E96">
        <w:rPr>
          <w:rFonts w:ascii="Garamond" w:hAnsi="Garamond"/>
        </w:rPr>
        <w:t>A</w:t>
      </w:r>
      <w:r w:rsidR="00504E96" w:rsidRPr="00504E96">
        <w:rPr>
          <w:rFonts w:ascii="Garamond" w:hAnsi="Garamond"/>
        </w:rPr>
        <w:t>dditional classified data</w:t>
      </w:r>
      <w:r w:rsidR="00504E96">
        <w:rPr>
          <w:rFonts w:ascii="Garamond" w:hAnsi="Garamond"/>
        </w:rPr>
        <w:t xml:space="preserve"> from published literature (Reddy &amp; Murthy, 2007)</w:t>
      </w:r>
      <w:r w:rsidR="00504E96" w:rsidRPr="00504E96">
        <w:rPr>
          <w:rFonts w:ascii="Garamond" w:hAnsi="Garamond"/>
        </w:rPr>
        <w:t xml:space="preserve"> </w:t>
      </w:r>
      <w:r w:rsidR="00504E96">
        <w:rPr>
          <w:rFonts w:ascii="Garamond" w:hAnsi="Garamond"/>
        </w:rPr>
        <w:t xml:space="preserve">included </w:t>
      </w:r>
      <w:r w:rsidR="00504E96" w:rsidRPr="00504E96">
        <w:rPr>
          <w:rFonts w:ascii="Garamond" w:hAnsi="Garamond"/>
        </w:rPr>
        <w:t xml:space="preserve">to further examine the historical trend of mangrove patches in </w:t>
      </w:r>
      <w:proofErr w:type="spellStart"/>
      <w:r w:rsidR="00504E96" w:rsidRPr="00504E96">
        <w:rPr>
          <w:rFonts w:ascii="Garamond" w:hAnsi="Garamond"/>
        </w:rPr>
        <w:t>Bhitarkanika</w:t>
      </w:r>
      <w:proofErr w:type="spellEnd"/>
      <w:r w:rsidR="00504E96">
        <w:rPr>
          <w:rFonts w:ascii="Garamond" w:hAnsi="Garamond"/>
        </w:rPr>
        <w:t xml:space="preserve"> also preserved the trend (</w:t>
      </w:r>
      <w:r w:rsidR="006134FE" w:rsidRPr="006134FE">
        <w:rPr>
          <w:rFonts w:ascii="Garamond" w:hAnsi="Garamond"/>
        </w:rPr>
        <w:t>Appendix</w:t>
      </w:r>
      <w:r w:rsidR="007967A1">
        <w:rPr>
          <w:rFonts w:ascii="Garamond" w:hAnsi="Garamond"/>
        </w:rPr>
        <w:t xml:space="preserve"> E</w:t>
      </w:r>
      <w:r w:rsidR="00504E96">
        <w:rPr>
          <w:rFonts w:ascii="Garamond" w:hAnsi="Garamond"/>
        </w:rPr>
        <w:t xml:space="preserve">). </w:t>
      </w:r>
      <w:r w:rsidR="002539B3" w:rsidRPr="00504E96">
        <w:rPr>
          <w:rFonts w:ascii="Garamond" w:hAnsi="Garamond"/>
        </w:rPr>
        <w:t xml:space="preserve">The new dates included classified data from 1973, two years prior to the establishment of </w:t>
      </w:r>
      <w:proofErr w:type="spellStart"/>
      <w:r w:rsidR="002539B3" w:rsidRPr="00504E96">
        <w:rPr>
          <w:rFonts w:ascii="Garamond" w:hAnsi="Garamond"/>
        </w:rPr>
        <w:t>Bhitarkanika</w:t>
      </w:r>
      <w:proofErr w:type="spellEnd"/>
      <w:r w:rsidR="002539B3" w:rsidRPr="00504E96">
        <w:rPr>
          <w:rFonts w:ascii="Garamond" w:hAnsi="Garamond"/>
        </w:rPr>
        <w:t xml:space="preserve"> National Park, 1988, and 2004. While the dense mangrove pattern remains steady between 1973 and 1988, a noticeable decrease in open mangrove patches was calculated. This could be the effect of the initial drive of agricultural pressures affecting the open ecosystems first, then gradually transitioning deeper into the dense mangrove areas.</w:t>
      </w:r>
      <w:r w:rsidR="002539B3">
        <w:rPr>
          <w:rFonts w:ascii="Garamond" w:hAnsi="Garamond"/>
        </w:rPr>
        <w:t xml:space="preserve"> Accuracy assessment </w:t>
      </w:r>
      <w:r w:rsidR="007967A1">
        <w:rPr>
          <w:rFonts w:ascii="Garamond" w:hAnsi="Garamond"/>
        </w:rPr>
        <w:t>(</w:t>
      </w:r>
      <w:r w:rsidR="006134FE">
        <w:rPr>
          <w:rFonts w:ascii="Garamond" w:hAnsi="Garamond"/>
        </w:rPr>
        <w:t>Appendix</w:t>
      </w:r>
      <w:r w:rsidR="007967A1">
        <w:rPr>
          <w:rFonts w:ascii="Garamond" w:hAnsi="Garamond"/>
        </w:rPr>
        <w:t xml:space="preserve"> G) </w:t>
      </w:r>
      <w:r w:rsidR="002539B3">
        <w:rPr>
          <w:rFonts w:ascii="Garamond" w:hAnsi="Garamond"/>
        </w:rPr>
        <w:t>revealed consistent results for</w:t>
      </w:r>
      <w:r w:rsidR="002539B3" w:rsidRPr="00504E96">
        <w:rPr>
          <w:rFonts w:ascii="Garamond" w:hAnsi="Garamond"/>
        </w:rPr>
        <w:t xml:space="preserve"> </w:t>
      </w:r>
      <w:r w:rsidR="002539B3">
        <w:rPr>
          <w:rFonts w:ascii="Garamond" w:hAnsi="Garamond"/>
        </w:rPr>
        <w:t xml:space="preserve">each year analyzed and presented in </w:t>
      </w:r>
      <w:r w:rsidR="002539B3" w:rsidRPr="006134FE">
        <w:rPr>
          <w:rFonts w:ascii="Garamond" w:hAnsi="Garamond"/>
        </w:rPr>
        <w:t>Table 3</w:t>
      </w:r>
      <w:r w:rsidR="002539B3">
        <w:rPr>
          <w:rFonts w:ascii="Garamond" w:hAnsi="Garamond"/>
        </w:rPr>
        <w:t>.</w:t>
      </w:r>
    </w:p>
    <w:p w14:paraId="20B23E91" w14:textId="77777777" w:rsidR="002539B3" w:rsidRDefault="002539B3" w:rsidP="00955A8B">
      <w:pPr>
        <w:spacing w:after="0" w:line="240" w:lineRule="auto"/>
        <w:rPr>
          <w:rFonts w:ascii="Garamond" w:hAnsi="Garamond"/>
        </w:rPr>
      </w:pPr>
    </w:p>
    <w:p w14:paraId="03453FED" w14:textId="6FCCA3D4" w:rsidR="00955A8B" w:rsidRPr="00005DB1" w:rsidRDefault="00631FD6" w:rsidP="00005DB1">
      <w:pPr>
        <w:spacing w:after="0" w:line="240" w:lineRule="auto"/>
        <w:jc w:val="center"/>
        <w:rPr>
          <w:rFonts w:ascii="Garamond" w:hAnsi="Garamond"/>
        </w:rPr>
      </w:pPr>
      <w:r>
        <w:rPr>
          <w:rFonts w:ascii="Garamond" w:eastAsia="Garamond" w:hAnsi="Garamond" w:cs="Garamond"/>
          <w:noProof/>
        </w:rPr>
        <w:drawing>
          <wp:inline distT="0" distB="0" distL="0" distR="0" wp14:anchorId="3D9D0B3E" wp14:editId="7F421624">
            <wp:extent cx="5753100" cy="4314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C Newimage with white background and black line.gif"/>
                    <pic:cNvPicPr/>
                  </pic:nvPicPr>
                  <pic:blipFill>
                    <a:blip r:embed="rId12">
                      <a:extLst>
                        <a:ext uri="{28A0092B-C50C-407E-A947-70E740481C1C}">
                          <a14:useLocalDpi xmlns:a14="http://schemas.microsoft.com/office/drawing/2010/main" val="0"/>
                        </a:ext>
                      </a:extLst>
                    </a:blip>
                    <a:stretch>
                      <a:fillRect/>
                    </a:stretch>
                  </pic:blipFill>
                  <pic:spPr>
                    <a:xfrm>
                      <a:off x="0" y="0"/>
                      <a:ext cx="5757125" cy="4317844"/>
                    </a:xfrm>
                    <a:prstGeom prst="rect">
                      <a:avLst/>
                    </a:prstGeom>
                  </pic:spPr>
                </pic:pic>
              </a:graphicData>
            </a:graphic>
          </wp:inline>
        </w:drawing>
      </w:r>
    </w:p>
    <w:p w14:paraId="54F4939C" w14:textId="5751EB73" w:rsidR="00955A8B" w:rsidRDefault="00955A8B" w:rsidP="00955A8B">
      <w:pPr>
        <w:spacing w:after="0" w:line="240" w:lineRule="auto"/>
        <w:rPr>
          <w:rFonts w:ascii="Garamond" w:eastAsia="Garamond" w:hAnsi="Garamond" w:cs="Garamond"/>
        </w:rPr>
      </w:pPr>
      <w:r>
        <w:rPr>
          <w:rFonts w:ascii="Garamond" w:eastAsia="Garamond" w:hAnsi="Garamond" w:cs="Garamond"/>
        </w:rPr>
        <w:t>Figure 3. Spatio-temporal variability in land use land cover using Landsat-</w:t>
      </w:r>
      <w:r w:rsidR="00BF728F">
        <w:rPr>
          <w:rFonts w:ascii="Garamond" w:eastAsia="Garamond" w:hAnsi="Garamond" w:cs="Garamond"/>
        </w:rPr>
        <w:t>5 &amp; 8</w:t>
      </w:r>
      <w:r>
        <w:rPr>
          <w:rFonts w:ascii="Garamond" w:eastAsia="Garamond" w:hAnsi="Garamond" w:cs="Garamond"/>
        </w:rPr>
        <w:t xml:space="preserve"> data for </w:t>
      </w:r>
      <w:proofErr w:type="spellStart"/>
      <w:r>
        <w:rPr>
          <w:rFonts w:ascii="Garamond" w:eastAsia="Garamond" w:hAnsi="Garamond" w:cs="Garamond"/>
        </w:rPr>
        <w:t>Bhitarkanika</w:t>
      </w:r>
      <w:proofErr w:type="spellEnd"/>
      <w:r>
        <w:rPr>
          <w:rFonts w:ascii="Garamond" w:eastAsia="Garamond" w:hAnsi="Garamond" w:cs="Garamond"/>
        </w:rPr>
        <w:t xml:space="preserve"> Wildlife Sanctuary</w:t>
      </w:r>
      <w:r w:rsidR="00BF728F">
        <w:rPr>
          <w:rFonts w:ascii="Garamond" w:eastAsia="Garamond" w:hAnsi="Garamond" w:cs="Garamond"/>
        </w:rPr>
        <w:t xml:space="preserve"> (a)</w:t>
      </w:r>
      <w:r>
        <w:rPr>
          <w:rFonts w:ascii="Garamond" w:eastAsia="Garamond" w:hAnsi="Garamond" w:cs="Garamond"/>
        </w:rPr>
        <w:t>.</w:t>
      </w:r>
      <w:r w:rsidR="00BF728F">
        <w:rPr>
          <w:rFonts w:ascii="Garamond" w:eastAsia="Garamond" w:hAnsi="Garamond" w:cs="Garamond"/>
        </w:rPr>
        <w:t xml:space="preserve"> Estimated area covered by individual classes for different years (b). </w:t>
      </w:r>
    </w:p>
    <w:p w14:paraId="370BB0C1" w14:textId="77777777" w:rsidR="002A51EF" w:rsidRDefault="002A51EF" w:rsidP="00955A8B">
      <w:pPr>
        <w:spacing w:after="0" w:line="240" w:lineRule="auto"/>
      </w:pPr>
    </w:p>
    <w:p w14:paraId="68C854B4" w14:textId="77777777" w:rsidR="00C44AF5" w:rsidRDefault="00C44AF5" w:rsidP="00955A8B">
      <w:pPr>
        <w:spacing w:after="0" w:line="240" w:lineRule="auto"/>
      </w:pPr>
    </w:p>
    <w:p w14:paraId="68667580" w14:textId="77777777" w:rsidR="00C44AF5" w:rsidRDefault="00C44AF5" w:rsidP="00955A8B">
      <w:pPr>
        <w:spacing w:after="0" w:line="240" w:lineRule="auto"/>
      </w:pPr>
    </w:p>
    <w:p w14:paraId="3DB68FDC" w14:textId="77777777" w:rsidR="00C44AF5" w:rsidRDefault="00C44AF5" w:rsidP="00955A8B">
      <w:pPr>
        <w:spacing w:after="0" w:line="240" w:lineRule="auto"/>
      </w:pPr>
    </w:p>
    <w:p w14:paraId="38B7DD2F" w14:textId="5B9D751D" w:rsidR="002A51EF" w:rsidRDefault="002A51EF" w:rsidP="002A51EF">
      <w:pPr>
        <w:spacing w:after="0" w:line="240" w:lineRule="auto"/>
      </w:pPr>
      <w:r>
        <w:rPr>
          <w:rFonts w:ascii="Garamond" w:eastAsia="Garamond" w:hAnsi="Garamond" w:cs="Garamond"/>
          <w:b/>
          <w:i/>
        </w:rPr>
        <w:lastRenderedPageBreak/>
        <w:t xml:space="preserve">4.2 Calibration of </w:t>
      </w:r>
      <w:r w:rsidR="00B47D65">
        <w:rPr>
          <w:rFonts w:ascii="Garamond" w:eastAsia="Garamond" w:hAnsi="Garamond" w:cs="Garamond"/>
          <w:b/>
          <w:i/>
        </w:rPr>
        <w:t xml:space="preserve">MODIS </w:t>
      </w:r>
      <w:r>
        <w:rPr>
          <w:rFonts w:ascii="Garamond" w:eastAsia="Garamond" w:hAnsi="Garamond" w:cs="Garamond"/>
          <w:b/>
          <w:i/>
        </w:rPr>
        <w:t>with Radar Data</w:t>
      </w:r>
    </w:p>
    <w:p w14:paraId="3FEB9EB5" w14:textId="1B9F4EE2" w:rsidR="00955A8B" w:rsidRDefault="004148BA" w:rsidP="00955A8B">
      <w:pPr>
        <w:spacing w:after="0" w:line="240" w:lineRule="auto"/>
        <w:rPr>
          <w:rFonts w:ascii="Garamond" w:eastAsia="Garamond" w:hAnsi="Garamond" w:cs="DejaVu Sans"/>
        </w:rPr>
      </w:pPr>
      <w:r w:rsidRPr="006D068B">
        <w:rPr>
          <w:rFonts w:ascii="Garamond" w:hAnsi="Garamond"/>
        </w:rPr>
        <w:t>The regression analysis between R</w:t>
      </w:r>
      <w:r w:rsidRPr="006D068B">
        <w:rPr>
          <w:rFonts w:ascii="Garamond" w:hAnsi="Garamond"/>
          <w:vertAlign w:val="subscript"/>
        </w:rPr>
        <w:t>rs</w:t>
      </w:r>
      <w:r w:rsidRPr="006D068B">
        <w:rPr>
          <w:rFonts w:ascii="Garamond" w:hAnsi="Garamond"/>
        </w:rPr>
        <w:t xml:space="preserve"> data extracted from individual MODIS 250m band and backscattering coefficients (</w:t>
      </w:r>
      <w:proofErr w:type="spellStart"/>
      <w:r w:rsidRPr="006D068B">
        <w:rPr>
          <w:rFonts w:ascii="Garamond" w:eastAsia="Garamond" w:hAnsi="Garamond" w:cs="DejaVu Sans"/>
        </w:rPr>
        <w:t>σ</w:t>
      </w:r>
      <w:r w:rsidRPr="006D068B">
        <w:rPr>
          <w:rFonts w:ascii="Garamond" w:eastAsia="Garamond" w:hAnsi="Garamond" w:cs="DejaVu Sans"/>
          <w:vertAlign w:val="subscript"/>
        </w:rPr>
        <w:t>VV</w:t>
      </w:r>
      <w:proofErr w:type="spellEnd"/>
      <w:r w:rsidRPr="006D068B">
        <w:rPr>
          <w:rFonts w:ascii="Garamond" w:eastAsia="Garamond" w:hAnsi="Garamond" w:cs="DejaVu Sans"/>
          <w:vertAlign w:val="subscript"/>
        </w:rPr>
        <w:t xml:space="preserve">, </w:t>
      </w:r>
      <w:proofErr w:type="spellStart"/>
      <w:r w:rsidRPr="006D068B">
        <w:rPr>
          <w:rFonts w:ascii="Garamond" w:eastAsia="Garamond" w:hAnsi="Garamond" w:cs="DejaVu Sans"/>
        </w:rPr>
        <w:t>σ</w:t>
      </w:r>
      <w:r w:rsidRPr="006D068B">
        <w:rPr>
          <w:rFonts w:ascii="Garamond" w:eastAsia="Garamond" w:hAnsi="Garamond" w:cs="DejaVu Sans"/>
          <w:vertAlign w:val="subscript"/>
        </w:rPr>
        <w:t>VH</w:t>
      </w:r>
      <w:proofErr w:type="spellEnd"/>
      <w:r w:rsidRPr="006D068B">
        <w:rPr>
          <w:rFonts w:ascii="Garamond" w:eastAsia="Garamond" w:hAnsi="Garamond" w:cs="DejaVu Sans"/>
        </w:rPr>
        <w:t xml:space="preserve">) derived from radar data are shown in Fig. 4. MODIS NIR band (B2) showed better correlation compared to red band (B1) with respect to both </w:t>
      </w:r>
      <w:proofErr w:type="spellStart"/>
      <w:r w:rsidRPr="006D068B">
        <w:rPr>
          <w:rFonts w:ascii="Garamond" w:eastAsia="Garamond" w:hAnsi="Garamond" w:cs="DejaVu Sans"/>
        </w:rPr>
        <w:t>σ</w:t>
      </w:r>
      <w:r w:rsidRPr="006D068B">
        <w:rPr>
          <w:rFonts w:ascii="Garamond" w:eastAsia="Garamond" w:hAnsi="Garamond" w:cs="DejaVu Sans"/>
          <w:vertAlign w:val="subscript"/>
        </w:rPr>
        <w:t>VV</w:t>
      </w:r>
      <w:proofErr w:type="spellEnd"/>
      <w:r w:rsidRPr="006D068B">
        <w:rPr>
          <w:rFonts w:ascii="Garamond" w:eastAsia="Garamond" w:hAnsi="Garamond" w:cs="DejaVu Sans"/>
          <w:vertAlign w:val="subscript"/>
        </w:rPr>
        <w:t xml:space="preserve"> </w:t>
      </w:r>
      <w:r w:rsidRPr="006D068B">
        <w:rPr>
          <w:rFonts w:ascii="Garamond" w:eastAsia="Garamond" w:hAnsi="Garamond" w:cs="DejaVu Sans"/>
        </w:rPr>
        <w:t>and</w:t>
      </w:r>
      <w:r w:rsidRPr="006D068B">
        <w:rPr>
          <w:rFonts w:ascii="Garamond" w:eastAsia="Garamond" w:hAnsi="Garamond" w:cs="DejaVu Sans"/>
          <w:vertAlign w:val="subscript"/>
        </w:rPr>
        <w:t xml:space="preserve"> </w:t>
      </w:r>
      <w:proofErr w:type="spellStart"/>
      <w:r w:rsidRPr="006D068B">
        <w:rPr>
          <w:rFonts w:ascii="Garamond" w:eastAsia="Garamond" w:hAnsi="Garamond" w:cs="DejaVu Sans"/>
        </w:rPr>
        <w:t>σ</w:t>
      </w:r>
      <w:r w:rsidRPr="006D068B">
        <w:rPr>
          <w:rFonts w:ascii="Garamond" w:eastAsia="Garamond" w:hAnsi="Garamond" w:cs="DejaVu Sans"/>
          <w:vertAlign w:val="subscript"/>
        </w:rPr>
        <w:t>VH</w:t>
      </w:r>
      <w:proofErr w:type="spellEnd"/>
      <w:r w:rsidRPr="006D068B">
        <w:rPr>
          <w:rFonts w:ascii="Garamond" w:eastAsia="Garamond" w:hAnsi="Garamond" w:cs="DejaVu Sans"/>
        </w:rPr>
        <w:t xml:space="preserve">. However, vegetation indices (NDVI and EVI) which was required to create biophysical products (CHL, LAI, GPP) spatial maps, owed even much better correlation with </w:t>
      </w:r>
      <w:proofErr w:type="spellStart"/>
      <w:r w:rsidRPr="006D068B">
        <w:rPr>
          <w:rFonts w:ascii="Garamond" w:eastAsia="Garamond" w:hAnsi="Garamond" w:cs="DejaVu Sans"/>
        </w:rPr>
        <w:t>σ</w:t>
      </w:r>
      <w:r w:rsidRPr="006D068B">
        <w:rPr>
          <w:rFonts w:ascii="Garamond" w:eastAsia="Garamond" w:hAnsi="Garamond" w:cs="DejaVu Sans"/>
          <w:vertAlign w:val="subscript"/>
        </w:rPr>
        <w:t>VV</w:t>
      </w:r>
      <w:proofErr w:type="spellEnd"/>
      <w:r w:rsidRPr="006D068B">
        <w:rPr>
          <w:rFonts w:ascii="Garamond" w:eastAsia="Garamond" w:hAnsi="Garamond" w:cs="DejaVu Sans"/>
          <w:vertAlign w:val="subscript"/>
        </w:rPr>
        <w:t xml:space="preserve"> </w:t>
      </w:r>
      <w:r w:rsidRPr="006D068B">
        <w:rPr>
          <w:rFonts w:ascii="Garamond" w:eastAsia="Garamond" w:hAnsi="Garamond" w:cs="DejaVu Sans"/>
        </w:rPr>
        <w:t>and</w:t>
      </w:r>
      <w:r w:rsidRPr="006D068B">
        <w:rPr>
          <w:rFonts w:ascii="Garamond" w:eastAsia="Garamond" w:hAnsi="Garamond" w:cs="DejaVu Sans"/>
          <w:vertAlign w:val="subscript"/>
        </w:rPr>
        <w:t xml:space="preserve"> </w:t>
      </w:r>
      <w:proofErr w:type="spellStart"/>
      <w:r w:rsidRPr="006D068B">
        <w:rPr>
          <w:rFonts w:ascii="Garamond" w:eastAsia="Garamond" w:hAnsi="Garamond" w:cs="DejaVu Sans"/>
        </w:rPr>
        <w:t>σ</w:t>
      </w:r>
      <w:r w:rsidRPr="006D068B">
        <w:rPr>
          <w:rFonts w:ascii="Garamond" w:eastAsia="Garamond" w:hAnsi="Garamond" w:cs="DejaVu Sans"/>
          <w:vertAlign w:val="subscript"/>
        </w:rPr>
        <w:t>VH</w:t>
      </w:r>
      <w:proofErr w:type="spellEnd"/>
      <w:r w:rsidRPr="006D068B">
        <w:rPr>
          <w:rFonts w:ascii="Garamond" w:eastAsia="Garamond" w:hAnsi="Garamond" w:cs="DejaVu Sans"/>
        </w:rPr>
        <w:t xml:space="preserve"> compared to individual NIR band. There</w:t>
      </w:r>
      <w:r w:rsidR="006D068B" w:rsidRPr="006D068B">
        <w:rPr>
          <w:rFonts w:ascii="Garamond" w:eastAsia="Garamond" w:hAnsi="Garamond" w:cs="DejaVu Sans"/>
        </w:rPr>
        <w:t>fore, best-fit relationship</w:t>
      </w:r>
      <w:r w:rsidR="006D068B">
        <w:rPr>
          <w:rFonts w:ascii="Garamond" w:eastAsia="Garamond" w:hAnsi="Garamond" w:cs="DejaVu Sans"/>
        </w:rPr>
        <w:t xml:space="preserve"> (</w:t>
      </w:r>
      <w:proofErr w:type="spellStart"/>
      <w:r w:rsidR="006D068B">
        <w:rPr>
          <w:rFonts w:ascii="Garamond" w:eastAsia="Garamond" w:hAnsi="Garamond" w:cs="DejaVu Sans"/>
        </w:rPr>
        <w:t>Eqs</w:t>
      </w:r>
      <w:proofErr w:type="spellEnd"/>
      <w:r w:rsidR="006D068B">
        <w:rPr>
          <w:rFonts w:ascii="Garamond" w:eastAsia="Garamond" w:hAnsi="Garamond" w:cs="DejaVu Sans"/>
        </w:rPr>
        <w:t>. 4-5)</w:t>
      </w:r>
      <w:r w:rsidR="006D068B" w:rsidRPr="006D068B">
        <w:rPr>
          <w:rFonts w:ascii="Garamond" w:eastAsia="Garamond" w:hAnsi="Garamond" w:cs="DejaVu Sans"/>
        </w:rPr>
        <w:t xml:space="preserve"> was utilized to first produce vegetation indices from radar data and then biophysical models (</w:t>
      </w:r>
      <w:proofErr w:type="spellStart"/>
      <w:r w:rsidR="006D068B" w:rsidRPr="006D068B">
        <w:rPr>
          <w:rFonts w:ascii="Garamond" w:eastAsia="Garamond" w:hAnsi="Garamond" w:cs="DejaVu Sans"/>
        </w:rPr>
        <w:t>Eqs</w:t>
      </w:r>
      <w:proofErr w:type="spellEnd"/>
      <w:r w:rsidR="006D068B" w:rsidRPr="006D068B">
        <w:rPr>
          <w:rFonts w:ascii="Garamond" w:eastAsia="Garamond" w:hAnsi="Garamond" w:cs="DejaVu Sans"/>
        </w:rPr>
        <w:t>. 1-3) were implemented to create spatial biophysical product maps.</w:t>
      </w:r>
    </w:p>
    <w:p w14:paraId="380CBABF" w14:textId="7A51F636" w:rsidR="006D068B" w:rsidRDefault="006D068B" w:rsidP="00955A8B">
      <w:pPr>
        <w:spacing w:after="0" w:line="240" w:lineRule="auto"/>
        <w:rPr>
          <w:rFonts w:ascii="Garamond" w:eastAsia="Garamond" w:hAnsi="Garamond" w:cs="DejaVu Sans"/>
        </w:rPr>
      </w:pPr>
    </w:p>
    <w:p w14:paraId="355F6A22" w14:textId="3341BF3E" w:rsidR="006D068B" w:rsidRPr="006D068B" w:rsidRDefault="006D068B" w:rsidP="00955A8B">
      <w:pPr>
        <w:spacing w:after="0" w:line="240" w:lineRule="auto"/>
        <w:rPr>
          <w:rFonts w:ascii="Garamond" w:hAnsi="Garamond"/>
        </w:rPr>
      </w:pPr>
      <m:oMathPara>
        <m:oMath>
          <m:r>
            <m:rPr>
              <m:sty m:val="p"/>
            </m:rPr>
            <w:rPr>
              <w:rFonts w:ascii="Cambria Math" w:hAnsi="Cambria Math"/>
            </w:rPr>
            <m:t>NDVI=0.3314*</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m:rPr>
                      <m:sty m:val="p"/>
                    </m:rPr>
                    <w:rPr>
                      <w:rFonts w:ascii="Cambria Math" w:eastAsia="Garamond" w:hAnsi="Cambria Math" w:cs="DejaVu Sans"/>
                    </w:rPr>
                    <m:t>σ</m:t>
                  </m:r>
                  <m:r>
                    <m:rPr>
                      <m:sty m:val="p"/>
                    </m:rPr>
                    <w:rPr>
                      <w:rFonts w:ascii="Cambria Math" w:eastAsia="Garamond" w:hAnsi="Cambria Math" w:cs="DejaVu Sans"/>
                      <w:vertAlign w:val="subscript"/>
                    </w:rPr>
                    <m:t>vv</m:t>
                  </m:r>
                  <m:ctrlPr>
                    <w:rPr>
                      <w:rFonts w:ascii="Cambria Math" w:eastAsia="Garamond" w:hAnsi="Cambria Math" w:cs="DejaVu Sans"/>
                      <w:vertAlign w:val="subscript"/>
                    </w:rPr>
                  </m:ctrlPr>
                </m:e>
              </m:d>
            </m:e>
          </m:func>
          <m:r>
            <w:rPr>
              <w:rFonts w:ascii="Cambria Math" w:hAnsi="Cambria Math"/>
            </w:rPr>
            <m:t>+1.383                                                  (4)</m:t>
          </m:r>
        </m:oMath>
      </m:oMathPara>
    </w:p>
    <w:p w14:paraId="4153C6F4" w14:textId="115E7855" w:rsidR="006D068B" w:rsidRPr="006D068B" w:rsidRDefault="006D068B" w:rsidP="006D068B">
      <w:pPr>
        <w:spacing w:after="0" w:line="240" w:lineRule="auto"/>
        <w:rPr>
          <w:rFonts w:ascii="Garamond" w:hAnsi="Garamond"/>
        </w:rPr>
      </w:pPr>
      <m:oMathPara>
        <m:oMath>
          <m:r>
            <m:rPr>
              <m:sty m:val="p"/>
            </m:rPr>
            <w:rPr>
              <w:rFonts w:ascii="Cambria Math" w:hAnsi="Cambria Math"/>
            </w:rPr>
            <m:t>EVI2=0.1596*</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m:rPr>
                      <m:sty m:val="p"/>
                    </m:rPr>
                    <w:rPr>
                      <w:rFonts w:ascii="Cambria Math" w:eastAsia="Garamond" w:hAnsi="Cambria Math" w:cs="DejaVu Sans"/>
                    </w:rPr>
                    <m:t>σ</m:t>
                  </m:r>
                  <m:r>
                    <m:rPr>
                      <m:sty m:val="p"/>
                    </m:rPr>
                    <w:rPr>
                      <w:rFonts w:ascii="Cambria Math" w:eastAsia="Garamond" w:hAnsi="Cambria Math" w:cs="DejaVu Sans"/>
                      <w:vertAlign w:val="subscript"/>
                    </w:rPr>
                    <m:t>vv</m:t>
                  </m:r>
                  <m:ctrlPr>
                    <w:rPr>
                      <w:rFonts w:ascii="Cambria Math" w:eastAsia="Garamond" w:hAnsi="Cambria Math" w:cs="DejaVu Sans"/>
                      <w:vertAlign w:val="subscript"/>
                    </w:rPr>
                  </m:ctrlPr>
                </m:e>
              </m:d>
            </m:e>
          </m:func>
          <m:r>
            <w:rPr>
              <w:rFonts w:ascii="Cambria Math" w:hAnsi="Cambria Math"/>
            </w:rPr>
            <m:t>+0.7148                                                 (5)</m:t>
          </m:r>
        </m:oMath>
      </m:oMathPara>
    </w:p>
    <w:p w14:paraId="5D2F8444" w14:textId="77777777" w:rsidR="006D068B" w:rsidRPr="006D068B" w:rsidRDefault="006D068B" w:rsidP="00955A8B">
      <w:pPr>
        <w:spacing w:after="0" w:line="240" w:lineRule="auto"/>
        <w:rPr>
          <w:rFonts w:ascii="Garamond" w:hAnsi="Garamond"/>
        </w:rPr>
      </w:pPr>
    </w:p>
    <w:p w14:paraId="4D3452B4" w14:textId="7E5FFED3" w:rsidR="00955A8B" w:rsidRDefault="00B47D65" w:rsidP="00240B88">
      <w:pPr>
        <w:spacing w:after="0" w:line="240" w:lineRule="auto"/>
        <w:jc w:val="center"/>
      </w:pPr>
      <w:r w:rsidRPr="00240B88">
        <w:rPr>
          <w:rFonts w:ascii="Garamond" w:hAnsi="Garamond"/>
          <w:noProof/>
        </w:rPr>
        <w:drawing>
          <wp:inline distT="0" distB="0" distL="0" distR="0" wp14:anchorId="43BFCFBA" wp14:editId="7049904B">
            <wp:extent cx="4248150" cy="45921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dar_Calibration.jpg"/>
                    <pic:cNvPicPr/>
                  </pic:nvPicPr>
                  <pic:blipFill>
                    <a:blip r:embed="rId13"/>
                    <a:stretch>
                      <a:fillRect/>
                    </a:stretch>
                  </pic:blipFill>
                  <pic:spPr>
                    <a:xfrm>
                      <a:off x="0" y="0"/>
                      <a:ext cx="4265334" cy="4610754"/>
                    </a:xfrm>
                    <a:prstGeom prst="rect">
                      <a:avLst/>
                    </a:prstGeom>
                  </pic:spPr>
                </pic:pic>
              </a:graphicData>
            </a:graphic>
          </wp:inline>
        </w:drawing>
      </w:r>
    </w:p>
    <w:p w14:paraId="3FF9F681" w14:textId="0CB2A6EC" w:rsidR="002A51EF" w:rsidRDefault="002A51EF" w:rsidP="002A51EF">
      <w:pPr>
        <w:spacing w:after="0" w:line="240" w:lineRule="auto"/>
        <w:rPr>
          <w:rFonts w:ascii="Garamond" w:eastAsia="Garamond" w:hAnsi="Garamond" w:cs="Garamond"/>
        </w:rPr>
      </w:pPr>
      <w:r>
        <w:rPr>
          <w:rFonts w:ascii="Garamond" w:eastAsia="Garamond" w:hAnsi="Garamond" w:cs="Garamond"/>
        </w:rPr>
        <w:t xml:space="preserve">Figure 4. </w:t>
      </w:r>
      <w:r w:rsidR="006D068B">
        <w:rPr>
          <w:rFonts w:ascii="Garamond" w:eastAsia="Garamond" w:hAnsi="Garamond" w:cs="Garamond"/>
        </w:rPr>
        <w:t>Sentinel 1A derived backscattering coefficients (</w:t>
      </w:r>
      <w:proofErr w:type="spellStart"/>
      <w:r w:rsidR="006D068B" w:rsidRPr="006D068B">
        <w:rPr>
          <w:rFonts w:ascii="Garamond" w:eastAsia="Garamond" w:hAnsi="Garamond" w:cs="DejaVu Sans"/>
        </w:rPr>
        <w:t>σ</w:t>
      </w:r>
      <w:r w:rsidR="006D068B" w:rsidRPr="006D068B">
        <w:rPr>
          <w:rFonts w:ascii="Garamond" w:eastAsia="Garamond" w:hAnsi="Garamond" w:cs="DejaVu Sans"/>
          <w:vertAlign w:val="subscript"/>
        </w:rPr>
        <w:t>VV</w:t>
      </w:r>
      <w:proofErr w:type="spellEnd"/>
      <w:r w:rsidR="006D068B" w:rsidRPr="006D068B">
        <w:rPr>
          <w:rFonts w:ascii="Garamond" w:eastAsia="Garamond" w:hAnsi="Garamond" w:cs="DejaVu Sans"/>
          <w:vertAlign w:val="subscript"/>
        </w:rPr>
        <w:t xml:space="preserve"> </w:t>
      </w:r>
      <w:r w:rsidR="006D068B" w:rsidRPr="006D068B">
        <w:rPr>
          <w:rFonts w:ascii="Garamond" w:eastAsia="Garamond" w:hAnsi="Garamond" w:cs="DejaVu Sans"/>
        </w:rPr>
        <w:t>and</w:t>
      </w:r>
      <w:r w:rsidR="006D068B" w:rsidRPr="006D068B">
        <w:rPr>
          <w:rFonts w:ascii="Garamond" w:eastAsia="Garamond" w:hAnsi="Garamond" w:cs="DejaVu Sans"/>
          <w:vertAlign w:val="subscript"/>
        </w:rPr>
        <w:t xml:space="preserve"> </w:t>
      </w:r>
      <w:proofErr w:type="spellStart"/>
      <w:r w:rsidR="006D068B" w:rsidRPr="006D068B">
        <w:rPr>
          <w:rFonts w:ascii="Garamond" w:eastAsia="Garamond" w:hAnsi="Garamond" w:cs="DejaVu Sans"/>
        </w:rPr>
        <w:t>σ</w:t>
      </w:r>
      <w:r w:rsidR="006D068B" w:rsidRPr="006D068B">
        <w:rPr>
          <w:rFonts w:ascii="Garamond" w:eastAsia="Garamond" w:hAnsi="Garamond" w:cs="DejaVu Sans"/>
          <w:vertAlign w:val="subscript"/>
        </w:rPr>
        <w:t>VH</w:t>
      </w:r>
      <w:proofErr w:type="spellEnd"/>
      <w:r w:rsidR="006D068B">
        <w:rPr>
          <w:rFonts w:ascii="Garamond" w:eastAsia="Garamond" w:hAnsi="Garamond" w:cs="DejaVu Sans"/>
        </w:rPr>
        <w:t>)</w:t>
      </w:r>
      <w:r w:rsidR="006D068B">
        <w:rPr>
          <w:rFonts w:ascii="Garamond" w:eastAsia="Garamond" w:hAnsi="Garamond" w:cs="Garamond"/>
        </w:rPr>
        <w:t xml:space="preserve"> </w:t>
      </w:r>
      <w:r w:rsidR="00E33609">
        <w:rPr>
          <w:rFonts w:ascii="Garamond" w:eastAsia="Garamond" w:hAnsi="Garamond" w:cs="Garamond"/>
        </w:rPr>
        <w:t xml:space="preserve">calibrated </w:t>
      </w:r>
      <w:r w:rsidR="006D068B">
        <w:rPr>
          <w:rFonts w:ascii="Garamond" w:eastAsia="Garamond" w:hAnsi="Garamond" w:cs="Garamond"/>
        </w:rPr>
        <w:t xml:space="preserve">against MODIS derived </w:t>
      </w:r>
      <w:r w:rsidR="005A3BDF" w:rsidRPr="006D068B">
        <w:rPr>
          <w:rFonts w:ascii="Garamond" w:hAnsi="Garamond"/>
        </w:rPr>
        <w:t>R</w:t>
      </w:r>
      <w:r w:rsidR="005A3BDF" w:rsidRPr="006D068B">
        <w:rPr>
          <w:rFonts w:ascii="Garamond" w:hAnsi="Garamond"/>
          <w:vertAlign w:val="subscript"/>
        </w:rPr>
        <w:t>rs</w:t>
      </w:r>
      <w:r w:rsidR="005A3BDF" w:rsidRPr="006D068B">
        <w:rPr>
          <w:rFonts w:ascii="Garamond" w:hAnsi="Garamond"/>
        </w:rPr>
        <w:t xml:space="preserve"> data</w:t>
      </w:r>
      <w:r w:rsidR="005A3BDF">
        <w:rPr>
          <w:rFonts w:ascii="Garamond" w:hAnsi="Garamond"/>
        </w:rPr>
        <w:t xml:space="preserve"> in individual bands (NIR and red)</w:t>
      </w:r>
      <w:r w:rsidR="005A3BDF" w:rsidRPr="006D068B">
        <w:rPr>
          <w:rFonts w:ascii="Garamond" w:hAnsi="Garamond"/>
        </w:rPr>
        <w:t xml:space="preserve"> </w:t>
      </w:r>
      <w:r w:rsidR="005A3BDF">
        <w:rPr>
          <w:rFonts w:ascii="Garamond" w:hAnsi="Garamond"/>
        </w:rPr>
        <w:t>and vegetation indices.</w:t>
      </w:r>
      <w:r w:rsidR="00E33609">
        <w:rPr>
          <w:rFonts w:ascii="Garamond" w:eastAsia="Garamond" w:hAnsi="Garamond" w:cs="Garamond"/>
        </w:rPr>
        <w:t xml:space="preserve"> </w:t>
      </w:r>
      <w:r w:rsidR="005A3BDF">
        <w:rPr>
          <w:rFonts w:ascii="Garamond" w:eastAsia="Garamond" w:hAnsi="Garamond" w:cs="Garamond"/>
        </w:rPr>
        <w:t>The best-fit correlation results are shown in red boxes.</w:t>
      </w:r>
    </w:p>
    <w:p w14:paraId="297C5F30" w14:textId="4ED35D74" w:rsidR="005D1BA2" w:rsidRDefault="005D1BA2" w:rsidP="00955A8B">
      <w:pPr>
        <w:spacing w:after="0" w:line="240" w:lineRule="auto"/>
        <w:rPr>
          <w:b/>
        </w:rPr>
      </w:pPr>
    </w:p>
    <w:p w14:paraId="1F11147D" w14:textId="326299AC" w:rsidR="00955A8B" w:rsidRPr="00B81A4D" w:rsidRDefault="005D1BA2" w:rsidP="00B81A4D">
      <w:pPr>
        <w:spacing w:after="0" w:line="240" w:lineRule="auto"/>
        <w:rPr>
          <w:rFonts w:ascii="Garamond" w:hAnsi="Garamond"/>
          <w:b/>
          <w:i/>
        </w:rPr>
      </w:pPr>
      <w:r w:rsidRPr="00353064">
        <w:rPr>
          <w:rFonts w:ascii="Garamond" w:hAnsi="Garamond"/>
          <w:b/>
          <w:i/>
        </w:rPr>
        <w:t>4.</w:t>
      </w:r>
      <w:r w:rsidR="00C44AF5">
        <w:rPr>
          <w:rFonts w:ascii="Garamond" w:hAnsi="Garamond"/>
          <w:b/>
          <w:i/>
        </w:rPr>
        <w:t>3</w:t>
      </w:r>
      <w:r w:rsidRPr="00B81A4D">
        <w:rPr>
          <w:rFonts w:ascii="Garamond" w:hAnsi="Garamond"/>
          <w:b/>
          <w:i/>
        </w:rPr>
        <w:t xml:space="preserve"> Seasonal Change of Biophysical Parameters</w:t>
      </w:r>
    </w:p>
    <w:p w14:paraId="15641023" w14:textId="3C689E27" w:rsidR="005D1BA2" w:rsidRPr="00346D73" w:rsidRDefault="00346D73" w:rsidP="00346D73">
      <w:pPr>
        <w:spacing w:after="0" w:line="240" w:lineRule="auto"/>
        <w:rPr>
          <w:rFonts w:ascii="Garamond" w:hAnsi="Garamond"/>
        </w:rPr>
      </w:pPr>
      <w:r w:rsidRPr="00346D73">
        <w:rPr>
          <w:rFonts w:ascii="Garamond" w:hAnsi="Garamond"/>
        </w:rPr>
        <w:t xml:space="preserve">The </w:t>
      </w:r>
      <w:r>
        <w:rPr>
          <w:rFonts w:ascii="Garamond" w:hAnsi="Garamond"/>
        </w:rPr>
        <w:t xml:space="preserve">seasonal variability in biophysical parameters (CHL, LAI, and GPP) </w:t>
      </w:r>
      <w:r w:rsidR="000004B8">
        <w:rPr>
          <w:rFonts w:ascii="Garamond" w:hAnsi="Garamond"/>
        </w:rPr>
        <w:t xml:space="preserve">derived from calibrated radar data </w:t>
      </w:r>
      <w:r>
        <w:rPr>
          <w:rFonts w:ascii="Garamond" w:hAnsi="Garamond"/>
        </w:rPr>
        <w:lastRenderedPageBreak/>
        <w:t>were found to be consistent with</w:t>
      </w:r>
      <w:r w:rsidR="000004B8">
        <w:rPr>
          <w:rFonts w:ascii="Garamond" w:hAnsi="Garamond"/>
        </w:rPr>
        <w:t xml:space="preserve"> previous term results such as lowest during summer, moderate during winter and spring, and highest during the fall season. The peak month for each season (summer: April; monsoon: August; fall: September; winter: January; Spring: February) were selected to show the spatial variability for all biophysical parameters (Fig. 5). The additional season (monsoon), which was lacking in previous term due to heavy cloud cover was also included because of advantage of radar data. Three seasons (summer, monsoon, and fall) showed the major variability</w:t>
      </w:r>
      <w:r w:rsidR="006D6DC7">
        <w:rPr>
          <w:rFonts w:ascii="Garamond" w:hAnsi="Garamond"/>
        </w:rPr>
        <w:t xml:space="preserve"> compared to winter and spring and therefore, shown in large size (Fig. 5). Apart from changes in mangrove biophysical parameters, seasonal variability in agriculture area surrounding the </w:t>
      </w:r>
      <w:proofErr w:type="spellStart"/>
      <w:r w:rsidR="006D6DC7">
        <w:rPr>
          <w:rFonts w:ascii="Garamond" w:hAnsi="Garamond"/>
        </w:rPr>
        <w:t>Bhitarkanika</w:t>
      </w:r>
      <w:proofErr w:type="spellEnd"/>
      <w:r w:rsidR="006D6DC7">
        <w:rPr>
          <w:rFonts w:ascii="Garamond" w:hAnsi="Garamond"/>
        </w:rPr>
        <w:t xml:space="preserve"> mangrove was also captured in spatio-temporal maps. In summer, lack of agriculture practices reflected by lowest CHL, LAI, and GPP concentration surrounding </w:t>
      </w:r>
      <w:proofErr w:type="spellStart"/>
      <w:r w:rsidR="006D6DC7">
        <w:rPr>
          <w:rFonts w:ascii="Garamond" w:hAnsi="Garamond"/>
        </w:rPr>
        <w:t>Bhitarkanika</w:t>
      </w:r>
      <w:proofErr w:type="spellEnd"/>
      <w:r w:rsidR="006D6DC7">
        <w:rPr>
          <w:rFonts w:ascii="Garamond" w:hAnsi="Garamond"/>
        </w:rPr>
        <w:t xml:space="preserve">. During monsoon, </w:t>
      </w:r>
      <w:r w:rsidR="001C3A28">
        <w:rPr>
          <w:rFonts w:ascii="Garamond" w:hAnsi="Garamond"/>
        </w:rPr>
        <w:t>these areas</w:t>
      </w:r>
      <w:r w:rsidR="006D6DC7">
        <w:rPr>
          <w:rFonts w:ascii="Garamond" w:hAnsi="Garamond"/>
        </w:rPr>
        <w:t xml:space="preserve"> become muddy because of heavy precipitation and runoff, and therefore, showed lowest values in biophysical parameters again. However, crops, and agricultural practices are peaks </w:t>
      </w:r>
      <w:r w:rsidR="001C3A28">
        <w:rPr>
          <w:rFonts w:ascii="Garamond" w:hAnsi="Garamond"/>
        </w:rPr>
        <w:t>in fall and same</w:t>
      </w:r>
      <w:r w:rsidR="006D6DC7">
        <w:rPr>
          <w:rFonts w:ascii="Garamond" w:hAnsi="Garamond"/>
        </w:rPr>
        <w:t xml:space="preserve"> observed in spatial maps.</w:t>
      </w:r>
      <w:r w:rsidR="001C3A28">
        <w:rPr>
          <w:rFonts w:ascii="Garamond" w:hAnsi="Garamond"/>
        </w:rPr>
        <w:t xml:space="preserve"> These results are important for assessing the impacts of changes in surrounding areas on mangroves health in future such as cyclones which triggers heavy rainfall and surface runoff. </w:t>
      </w:r>
    </w:p>
    <w:p w14:paraId="79981C95" w14:textId="77777777" w:rsidR="00346D73" w:rsidRPr="005D1BA2" w:rsidRDefault="00346D73" w:rsidP="005D1BA2">
      <w:pPr>
        <w:spacing w:after="0" w:line="240" w:lineRule="auto"/>
        <w:jc w:val="center"/>
        <w:rPr>
          <w:rFonts w:ascii="Garamond" w:hAnsi="Garamond"/>
          <w:b/>
        </w:rPr>
      </w:pPr>
    </w:p>
    <w:p w14:paraId="457EAE32" w14:textId="56A3E9BF" w:rsidR="00955A8B" w:rsidRDefault="00955A8B" w:rsidP="00955A8B">
      <w:pPr>
        <w:spacing w:after="0" w:line="240" w:lineRule="auto"/>
      </w:pPr>
      <w:r>
        <w:rPr>
          <w:noProof/>
        </w:rPr>
        <w:drawing>
          <wp:inline distT="0" distB="0" distL="0" distR="0" wp14:anchorId="2F34A3EE" wp14:editId="1181B695">
            <wp:extent cx="5943600" cy="42297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y1.jpg"/>
                    <pic:cNvPicPr/>
                  </pic:nvPicPr>
                  <pic:blipFill>
                    <a:blip r:embed="rId14"/>
                    <a:stretch>
                      <a:fillRect/>
                    </a:stretch>
                  </pic:blipFill>
                  <pic:spPr>
                    <a:xfrm>
                      <a:off x="0" y="0"/>
                      <a:ext cx="5943600" cy="4229735"/>
                    </a:xfrm>
                    <a:prstGeom prst="rect">
                      <a:avLst/>
                    </a:prstGeom>
                  </pic:spPr>
                </pic:pic>
              </a:graphicData>
            </a:graphic>
          </wp:inline>
        </w:drawing>
      </w:r>
    </w:p>
    <w:p w14:paraId="2590ECCB" w14:textId="26C48109" w:rsidR="00B81A4D" w:rsidRDefault="00353064" w:rsidP="00B81A4D">
      <w:pPr>
        <w:spacing w:after="0" w:line="240" w:lineRule="auto"/>
        <w:rPr>
          <w:rFonts w:ascii="Garamond" w:eastAsia="Garamond" w:hAnsi="Garamond" w:cs="Garamond"/>
        </w:rPr>
      </w:pPr>
      <w:r w:rsidRPr="002A51EF">
        <w:rPr>
          <w:rFonts w:ascii="Garamond" w:eastAsia="Garamond" w:hAnsi="Garamond" w:cs="Garamond"/>
        </w:rPr>
        <w:t>Figure 5</w:t>
      </w:r>
      <w:r w:rsidR="00B81A4D" w:rsidRPr="002A51EF">
        <w:rPr>
          <w:rFonts w:ascii="Garamond" w:eastAsia="Garamond" w:hAnsi="Garamond" w:cs="Garamond"/>
        </w:rPr>
        <w:t>.</w:t>
      </w:r>
      <w:r w:rsidR="00B81A4D">
        <w:rPr>
          <w:rFonts w:ascii="Garamond" w:eastAsia="Garamond" w:hAnsi="Garamond" w:cs="Garamond"/>
        </w:rPr>
        <w:t xml:space="preserve"> </w:t>
      </w:r>
      <w:r w:rsidR="006E7B51">
        <w:rPr>
          <w:rFonts w:ascii="Garamond" w:hAnsi="Garamond"/>
          <w:szCs w:val="24"/>
        </w:rPr>
        <w:t>Seasonal</w:t>
      </w:r>
      <w:r w:rsidR="006E7B51" w:rsidRPr="00C825F5">
        <w:rPr>
          <w:rFonts w:ascii="Garamond" w:hAnsi="Garamond"/>
          <w:szCs w:val="24"/>
        </w:rPr>
        <w:t xml:space="preserve"> spatio-temporal</w:t>
      </w:r>
      <w:r w:rsidR="006E7B51">
        <w:rPr>
          <w:rFonts w:ascii="Garamond" w:hAnsi="Garamond"/>
          <w:szCs w:val="24"/>
        </w:rPr>
        <w:t xml:space="preserve"> variability in mangroves’ CHL, LAI, and GPP values. </w:t>
      </w:r>
      <w:r w:rsidR="00075887">
        <w:rPr>
          <w:rFonts w:ascii="Garamond" w:hAnsi="Garamond"/>
          <w:szCs w:val="24"/>
        </w:rPr>
        <w:t>The graphics show</w:t>
      </w:r>
      <w:r w:rsidR="00A90B67">
        <w:rPr>
          <w:rFonts w:ascii="Garamond" w:hAnsi="Garamond"/>
          <w:szCs w:val="24"/>
        </w:rPr>
        <w:t xml:space="preserve"> distinct,</w:t>
      </w:r>
      <w:r w:rsidR="00075887">
        <w:rPr>
          <w:rFonts w:ascii="Garamond" w:hAnsi="Garamond"/>
          <w:szCs w:val="24"/>
        </w:rPr>
        <w:t xml:space="preserve"> seasonal trends in the biophysical parameters in the summer, monsoon, and fall seasons.</w:t>
      </w:r>
    </w:p>
    <w:p w14:paraId="694B2DA9" w14:textId="56E4F8D7" w:rsidR="00B031D5" w:rsidRDefault="00B031D5" w:rsidP="00955A8B">
      <w:pPr>
        <w:spacing w:after="0" w:line="240" w:lineRule="auto"/>
      </w:pPr>
    </w:p>
    <w:p w14:paraId="240C4D04" w14:textId="657F9099" w:rsidR="00353064" w:rsidRPr="007C6454" w:rsidRDefault="001C3A28" w:rsidP="00B031D5">
      <w:pPr>
        <w:spacing w:after="0" w:line="240" w:lineRule="auto"/>
        <w:rPr>
          <w:rFonts w:ascii="Garamond" w:hAnsi="Garamond"/>
        </w:rPr>
      </w:pPr>
      <w:r>
        <w:rPr>
          <w:rFonts w:ascii="Garamond" w:hAnsi="Garamond"/>
        </w:rPr>
        <w:t xml:space="preserve">The small three patches of </w:t>
      </w:r>
      <w:r w:rsidR="007C6454">
        <w:rPr>
          <w:rFonts w:ascii="Garamond" w:hAnsi="Garamond"/>
        </w:rPr>
        <w:t>mangrove</w:t>
      </w:r>
      <w:r>
        <w:rPr>
          <w:rFonts w:ascii="Garamond" w:hAnsi="Garamond"/>
        </w:rPr>
        <w:t xml:space="preserve"> corresponding to our other study area (</w:t>
      </w:r>
      <w:proofErr w:type="spellStart"/>
      <w:r>
        <w:rPr>
          <w:rFonts w:ascii="Garamond" w:hAnsi="Garamond"/>
        </w:rPr>
        <w:t>Chilika</w:t>
      </w:r>
      <w:proofErr w:type="spellEnd"/>
      <w:r>
        <w:rPr>
          <w:rFonts w:ascii="Garamond" w:hAnsi="Garamond"/>
        </w:rPr>
        <w:t xml:space="preserve">) also showed similar seasonal variability in all biophysical parameters (Fig. 5). This is mainly because both study area are very close </w:t>
      </w:r>
      <w:r>
        <w:rPr>
          <w:rFonts w:ascii="Garamond" w:hAnsi="Garamond"/>
        </w:rPr>
        <w:lastRenderedPageBreak/>
        <w:t xml:space="preserve">to each other and face similar seasonal changes. However, data related to species type is lacking for this study and we will try to incorporate in future study. One major change was noticed in spatial maps </w:t>
      </w:r>
      <w:r w:rsidR="007C6454">
        <w:rPr>
          <w:rFonts w:ascii="Garamond" w:hAnsi="Garamond"/>
        </w:rPr>
        <w:t xml:space="preserve">of </w:t>
      </w:r>
      <w:proofErr w:type="spellStart"/>
      <w:r w:rsidR="007C6454">
        <w:rPr>
          <w:rFonts w:ascii="Garamond" w:hAnsi="Garamond"/>
        </w:rPr>
        <w:t>Chilika</w:t>
      </w:r>
      <w:proofErr w:type="spellEnd"/>
      <w:r w:rsidR="007C6454">
        <w:rPr>
          <w:rFonts w:ascii="Garamond" w:hAnsi="Garamond"/>
        </w:rPr>
        <w:t xml:space="preserve"> mangrove</w:t>
      </w:r>
      <w:r>
        <w:rPr>
          <w:rFonts w:ascii="Garamond" w:hAnsi="Garamond"/>
        </w:rPr>
        <w:t xml:space="preserve"> related to fluctuation in water </w:t>
      </w:r>
      <w:r w:rsidR="007C6454">
        <w:rPr>
          <w:rFonts w:ascii="Garamond" w:hAnsi="Garamond"/>
        </w:rPr>
        <w:t xml:space="preserve">level surrounding the mangrove area during monsoon. As these mangroves are island type surrounded by water from all sides, heavy precipitation during monsoon increases the water level of </w:t>
      </w:r>
      <w:proofErr w:type="spellStart"/>
      <w:r w:rsidR="007C6454">
        <w:rPr>
          <w:rFonts w:ascii="Garamond" w:hAnsi="Garamond"/>
        </w:rPr>
        <w:t>Chilika</w:t>
      </w:r>
      <w:proofErr w:type="spellEnd"/>
      <w:r w:rsidR="007C6454">
        <w:rPr>
          <w:rFonts w:ascii="Garamond" w:hAnsi="Garamond"/>
        </w:rPr>
        <w:t xml:space="preserve"> Lagoon which results in fluctuation of signals received from mangrove. CHL model is based on NDVI which clearly captured this phenomenon (fluctuation in water level) as NDVI values were found to be negative for water pixels and shown in blue color (Fig. 5). This result again showed the usefulness of integration of radar data with optical sensor which lacks cloud free data during heavy rainfall.</w:t>
      </w:r>
    </w:p>
    <w:p w14:paraId="06F35A50" w14:textId="77777777" w:rsidR="00353064" w:rsidRDefault="00353064" w:rsidP="00B031D5">
      <w:pPr>
        <w:spacing w:after="0" w:line="240" w:lineRule="auto"/>
      </w:pPr>
    </w:p>
    <w:p w14:paraId="572EEAFB" w14:textId="32A5A0D4" w:rsidR="00B031D5" w:rsidRDefault="00C44AF5" w:rsidP="00955A8B">
      <w:pPr>
        <w:spacing w:after="0" w:line="240" w:lineRule="auto"/>
        <w:rPr>
          <w:rFonts w:ascii="Garamond" w:hAnsi="Garamond"/>
          <w:b/>
          <w:i/>
        </w:rPr>
      </w:pPr>
      <w:r>
        <w:rPr>
          <w:rFonts w:ascii="Garamond" w:hAnsi="Garamond"/>
          <w:b/>
          <w:i/>
        </w:rPr>
        <w:t>4.4</w:t>
      </w:r>
      <w:r w:rsidR="00353064">
        <w:rPr>
          <w:rFonts w:ascii="Garamond" w:hAnsi="Garamond"/>
          <w:b/>
          <w:i/>
        </w:rPr>
        <w:t xml:space="preserve"> </w:t>
      </w:r>
      <w:r w:rsidR="00BA4811">
        <w:rPr>
          <w:rFonts w:ascii="Garamond" w:hAnsi="Garamond"/>
          <w:b/>
          <w:i/>
        </w:rPr>
        <w:t>Long-term Seasonal</w:t>
      </w:r>
      <w:r w:rsidR="00353064">
        <w:rPr>
          <w:rFonts w:ascii="Garamond" w:hAnsi="Garamond"/>
          <w:b/>
          <w:i/>
        </w:rPr>
        <w:t xml:space="preserve"> </w:t>
      </w:r>
      <w:r w:rsidR="00BA4811">
        <w:rPr>
          <w:rFonts w:ascii="Garamond" w:hAnsi="Garamond"/>
          <w:b/>
          <w:i/>
        </w:rPr>
        <w:t>and Inter-annual variability</w:t>
      </w:r>
    </w:p>
    <w:p w14:paraId="415140A2" w14:textId="4CEEACFE" w:rsidR="00F064C4" w:rsidRPr="00F064C4" w:rsidRDefault="00B246A7" w:rsidP="00BA4811">
      <w:pPr>
        <w:spacing w:after="0" w:line="240" w:lineRule="auto"/>
        <w:rPr>
          <w:rFonts w:ascii="Garamond" w:hAnsi="Garamond"/>
        </w:rPr>
      </w:pPr>
      <w:r>
        <w:rPr>
          <w:rFonts w:ascii="Garamond" w:hAnsi="Garamond"/>
        </w:rPr>
        <w:t>The long-term (2000 -2016) data extracted from MODIS 8-day products (LAI, GPP) averaged on monthly basis and monthly ET data (2000-2014) are presented in Fig</w:t>
      </w:r>
      <w:r w:rsidR="00021116">
        <w:rPr>
          <w:rFonts w:ascii="Garamond" w:hAnsi="Garamond"/>
        </w:rPr>
        <w:t>s</w:t>
      </w:r>
      <w:r>
        <w:rPr>
          <w:rFonts w:ascii="Garamond" w:hAnsi="Garamond"/>
        </w:rPr>
        <w:t>. 6</w:t>
      </w:r>
      <w:r w:rsidR="00021116">
        <w:rPr>
          <w:rFonts w:ascii="Garamond" w:hAnsi="Garamond"/>
        </w:rPr>
        <w:t xml:space="preserve"> (a-f)</w:t>
      </w:r>
      <w:r>
        <w:rPr>
          <w:rFonts w:ascii="Garamond" w:hAnsi="Garamond"/>
        </w:rPr>
        <w:t>. Only 8 months were included in analysis and monsoon moths were excluded because of lack of cloud-free quality data</w:t>
      </w:r>
      <w:r w:rsidR="00C80120">
        <w:rPr>
          <w:rFonts w:ascii="Garamond" w:hAnsi="Garamond"/>
        </w:rPr>
        <w:t xml:space="preserve">. </w:t>
      </w:r>
      <w:r w:rsidR="00BA4811">
        <w:rPr>
          <w:rFonts w:ascii="Garamond" w:hAnsi="Garamond"/>
        </w:rPr>
        <w:t>Monthly/</w:t>
      </w:r>
      <w:r w:rsidR="00C80120">
        <w:rPr>
          <w:rFonts w:ascii="Garamond" w:hAnsi="Garamond"/>
        </w:rPr>
        <w:t xml:space="preserve">Seasonal variability was dominant for all the parameters compared to inter-annual trend (annual trend is shown in </w:t>
      </w:r>
      <w:proofErr w:type="spellStart"/>
      <w:r w:rsidR="00C80120">
        <w:rPr>
          <w:rFonts w:ascii="Garamond" w:hAnsi="Garamond"/>
        </w:rPr>
        <w:t>Avg</w:t>
      </w:r>
      <w:proofErr w:type="spellEnd"/>
      <w:r w:rsidR="00C80120">
        <w:rPr>
          <w:rFonts w:ascii="Garamond" w:hAnsi="Garamond"/>
        </w:rPr>
        <w:t xml:space="preserve"> blue line: Fig. 6). The standard deviation bars represented spatial variability (among extracted mangrove pixels) in biophysical parameters within the study area. This is mainly because of variability in mangrove species type and </w:t>
      </w:r>
      <w:r w:rsidR="00021116">
        <w:rPr>
          <w:rFonts w:ascii="Garamond" w:hAnsi="Garamond"/>
        </w:rPr>
        <w:t xml:space="preserve">clustering </w:t>
      </w:r>
      <w:r w:rsidR="00C80120">
        <w:rPr>
          <w:rFonts w:ascii="Garamond" w:hAnsi="Garamond"/>
        </w:rPr>
        <w:t xml:space="preserve">pattern (dense versus open mangrove). </w:t>
      </w:r>
      <w:r w:rsidR="00021116">
        <w:rPr>
          <w:rFonts w:ascii="Garamond" w:hAnsi="Garamond"/>
        </w:rPr>
        <w:t xml:space="preserve">The detailed statistical data for each parameter are presented in </w:t>
      </w:r>
      <w:r w:rsidR="00021116" w:rsidRPr="006134FE">
        <w:rPr>
          <w:rFonts w:ascii="Garamond" w:hAnsi="Garamond"/>
        </w:rPr>
        <w:t>(</w:t>
      </w:r>
      <w:r w:rsidR="006134FE" w:rsidRPr="006134FE">
        <w:rPr>
          <w:rFonts w:ascii="Garamond" w:hAnsi="Garamond"/>
        </w:rPr>
        <w:t>Appendix</w:t>
      </w:r>
      <w:r w:rsidR="00021116" w:rsidRPr="006134FE">
        <w:rPr>
          <w:rFonts w:ascii="Garamond" w:hAnsi="Garamond"/>
        </w:rPr>
        <w:t xml:space="preserve"> </w:t>
      </w:r>
      <w:r w:rsidR="007967A1" w:rsidRPr="006134FE">
        <w:rPr>
          <w:rFonts w:ascii="Garamond" w:hAnsi="Garamond"/>
        </w:rPr>
        <w:t>F</w:t>
      </w:r>
      <w:r w:rsidR="00021116" w:rsidRPr="006134FE">
        <w:rPr>
          <w:rFonts w:ascii="Garamond" w:hAnsi="Garamond"/>
        </w:rPr>
        <w:t>).</w:t>
      </w:r>
      <w:r w:rsidR="00021116">
        <w:rPr>
          <w:rFonts w:ascii="Garamond" w:hAnsi="Garamond"/>
        </w:rPr>
        <w:t xml:space="preserve"> October month, which is typical cyclone month in eastern India, showed the highest variability </w:t>
      </w:r>
      <w:r w:rsidR="004A5B24">
        <w:rPr>
          <w:rFonts w:ascii="Garamond" w:hAnsi="Garamond"/>
        </w:rPr>
        <w:t>among years for</w:t>
      </w:r>
      <w:r w:rsidR="00DB7F9F">
        <w:rPr>
          <w:rFonts w:ascii="Garamond" w:hAnsi="Garamond"/>
        </w:rPr>
        <w:t xml:space="preserve"> </w:t>
      </w:r>
      <w:r w:rsidR="00021116">
        <w:rPr>
          <w:rFonts w:ascii="Garamond" w:hAnsi="Garamond"/>
        </w:rPr>
        <w:t xml:space="preserve">LAI </w:t>
      </w:r>
      <w:r w:rsidR="004A5B24">
        <w:rPr>
          <w:rFonts w:ascii="Garamond" w:hAnsi="Garamond"/>
        </w:rPr>
        <w:t xml:space="preserve">(Std. deviation: 0.72) </w:t>
      </w:r>
      <w:r w:rsidR="00021116">
        <w:rPr>
          <w:rFonts w:ascii="Garamond" w:hAnsi="Garamond"/>
        </w:rPr>
        <w:t>and GPP</w:t>
      </w:r>
      <w:r w:rsidR="004A5B24">
        <w:rPr>
          <w:rFonts w:ascii="Garamond" w:hAnsi="Garamond"/>
        </w:rPr>
        <w:t xml:space="preserve"> (Std. deviation: 0.006 </w:t>
      </w:r>
      <w:proofErr w:type="spellStart"/>
      <w:r w:rsidR="004A5B24">
        <w:rPr>
          <w:rFonts w:ascii="Garamond" w:hAnsi="Garamond"/>
        </w:rPr>
        <w:t>gC</w:t>
      </w:r>
      <w:proofErr w:type="spellEnd"/>
      <w:r w:rsidR="004A5B24">
        <w:rPr>
          <w:rFonts w:ascii="Garamond" w:hAnsi="Garamond"/>
        </w:rPr>
        <w:t>/m</w:t>
      </w:r>
      <w:r w:rsidR="004A5B24">
        <w:rPr>
          <w:rFonts w:ascii="Garamond" w:hAnsi="Garamond"/>
          <w:vertAlign w:val="superscript"/>
        </w:rPr>
        <w:t>2</w:t>
      </w:r>
      <w:r w:rsidR="004A5B24">
        <w:rPr>
          <w:rFonts w:ascii="Garamond" w:hAnsi="Garamond"/>
        </w:rPr>
        <w:t>).</w:t>
      </w:r>
      <w:r w:rsidR="004A5234">
        <w:rPr>
          <w:rFonts w:ascii="Garamond" w:hAnsi="Garamond"/>
        </w:rPr>
        <w:t xml:space="preserve"> </w:t>
      </w:r>
    </w:p>
    <w:p w14:paraId="5EEF13B9" w14:textId="49F1BC18" w:rsidR="00955A8B" w:rsidRDefault="00C80120" w:rsidP="00955A8B">
      <w:pPr>
        <w:spacing w:after="0" w:line="240" w:lineRule="auto"/>
      </w:pPr>
      <w:r>
        <w:rPr>
          <w:noProof/>
        </w:rPr>
        <w:drawing>
          <wp:inline distT="0" distB="0" distL="0" distR="0" wp14:anchorId="59C9C11B" wp14:editId="3D262C56">
            <wp:extent cx="5943600" cy="2919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ng-term_Biphy.jpg"/>
                    <pic:cNvPicPr/>
                  </pic:nvPicPr>
                  <pic:blipFill>
                    <a:blip r:embed="rId15"/>
                    <a:stretch>
                      <a:fillRect/>
                    </a:stretch>
                  </pic:blipFill>
                  <pic:spPr>
                    <a:xfrm>
                      <a:off x="0" y="0"/>
                      <a:ext cx="5943600" cy="2919730"/>
                    </a:xfrm>
                    <a:prstGeom prst="rect">
                      <a:avLst/>
                    </a:prstGeom>
                  </pic:spPr>
                </pic:pic>
              </a:graphicData>
            </a:graphic>
          </wp:inline>
        </w:drawing>
      </w:r>
    </w:p>
    <w:p w14:paraId="662C8E72" w14:textId="0E9C320D" w:rsidR="002A51EF" w:rsidRDefault="002A51EF" w:rsidP="002A51EF">
      <w:pPr>
        <w:spacing w:after="0" w:line="240" w:lineRule="auto"/>
        <w:rPr>
          <w:rFonts w:ascii="Garamond" w:eastAsia="Garamond" w:hAnsi="Garamond" w:cs="Garamond"/>
        </w:rPr>
      </w:pPr>
      <w:r>
        <w:rPr>
          <w:rFonts w:ascii="Garamond" w:eastAsia="Garamond" w:hAnsi="Garamond" w:cs="Garamond"/>
        </w:rPr>
        <w:t>Figure 6</w:t>
      </w:r>
      <w:r w:rsidRPr="00E33609">
        <w:rPr>
          <w:rFonts w:ascii="Garamond" w:eastAsia="Garamond" w:hAnsi="Garamond" w:cs="Garamond"/>
        </w:rPr>
        <w:t xml:space="preserve">. </w:t>
      </w:r>
      <w:r w:rsidR="00E33609" w:rsidRPr="00E33609">
        <w:rPr>
          <w:rFonts w:ascii="Garamond" w:eastAsia="Garamond" w:hAnsi="Garamond" w:cs="Garamond"/>
        </w:rPr>
        <w:t xml:space="preserve">These graphs show the inter-annual and seasonal trend of biophysical parameters for </w:t>
      </w:r>
      <w:proofErr w:type="spellStart"/>
      <w:r w:rsidR="00E33609" w:rsidRPr="00E33609">
        <w:rPr>
          <w:rFonts w:ascii="Garamond" w:eastAsia="Garamond" w:hAnsi="Garamond" w:cs="Garamond"/>
        </w:rPr>
        <w:t>Bhitarkanika</w:t>
      </w:r>
      <w:proofErr w:type="spellEnd"/>
      <w:r w:rsidR="00E33609" w:rsidRPr="00E33609">
        <w:rPr>
          <w:rFonts w:ascii="Garamond" w:eastAsia="Garamond" w:hAnsi="Garamond" w:cs="Garamond"/>
        </w:rPr>
        <w:t xml:space="preserve"> Wildlife Sanctuary from 2000 – 2016</w:t>
      </w:r>
      <w:r w:rsidR="00BA4811">
        <w:rPr>
          <w:rFonts w:ascii="Garamond" w:eastAsia="Garamond" w:hAnsi="Garamond" w:cs="Garamond"/>
        </w:rPr>
        <w:t xml:space="preserve"> (a-c)</w:t>
      </w:r>
      <w:r w:rsidRPr="00E33609">
        <w:rPr>
          <w:rFonts w:ascii="Garamond" w:eastAsia="Garamond" w:hAnsi="Garamond" w:cs="Garamond"/>
        </w:rPr>
        <w:t>.</w:t>
      </w:r>
      <w:r w:rsidR="00BA4811">
        <w:rPr>
          <w:rFonts w:ascii="Garamond" w:eastAsia="Garamond" w:hAnsi="Garamond" w:cs="Garamond"/>
        </w:rPr>
        <w:t xml:space="preserve"> All biophysical parameters were averaged monthly for entire years (2000-2016 for LAI and GPP) and (2000-2014 for ET) to show monthly variability clearly (d-f).</w:t>
      </w:r>
    </w:p>
    <w:p w14:paraId="767A0E25" w14:textId="46B346F3" w:rsidR="00BA4811" w:rsidRDefault="00BA4811" w:rsidP="002A51EF">
      <w:pPr>
        <w:spacing w:after="0" w:line="240" w:lineRule="auto"/>
        <w:rPr>
          <w:rFonts w:ascii="Garamond" w:eastAsia="Garamond" w:hAnsi="Garamond" w:cs="Garamond"/>
        </w:rPr>
      </w:pPr>
    </w:p>
    <w:p w14:paraId="743801F5" w14:textId="7D5F44AD" w:rsidR="00BA4811" w:rsidRPr="00F115CA" w:rsidRDefault="00BA4811" w:rsidP="00353064">
      <w:pPr>
        <w:spacing w:after="0" w:line="240" w:lineRule="auto"/>
        <w:rPr>
          <w:rFonts w:ascii="Garamond" w:hAnsi="Garamond"/>
        </w:rPr>
      </w:pPr>
      <w:r>
        <w:rPr>
          <w:rFonts w:ascii="Garamond" w:hAnsi="Garamond"/>
        </w:rPr>
        <w:t>Further, long-term (2000-2016) physical-meteorological (precipitation, surface runoff, and surface temperature) data were analyzed to observe their association with biophysical parameters (Fig</w:t>
      </w:r>
      <w:r w:rsidR="00F115CA">
        <w:rPr>
          <w:rFonts w:ascii="Garamond" w:hAnsi="Garamond"/>
        </w:rPr>
        <w:t>s</w:t>
      </w:r>
      <w:r>
        <w:rPr>
          <w:rFonts w:ascii="Garamond" w:hAnsi="Garamond"/>
        </w:rPr>
        <w:t>. 7</w:t>
      </w:r>
      <w:r w:rsidR="00F115CA">
        <w:rPr>
          <w:rFonts w:ascii="Garamond" w:hAnsi="Garamond"/>
        </w:rPr>
        <w:t xml:space="preserve"> a-c</w:t>
      </w:r>
      <w:r>
        <w:rPr>
          <w:rFonts w:ascii="Garamond" w:hAnsi="Garamond"/>
        </w:rPr>
        <w:t xml:space="preserve">). Again, </w:t>
      </w:r>
      <w:r w:rsidR="00814B47">
        <w:rPr>
          <w:rFonts w:ascii="Garamond" w:hAnsi="Garamond"/>
        </w:rPr>
        <w:t xml:space="preserve">monthly variability was dominant compared to inter-annual variability in all the parameters. Detailed statistics are presented in Table X for all parameters </w:t>
      </w:r>
      <w:r w:rsidR="00814B47" w:rsidRPr="006134FE">
        <w:rPr>
          <w:rFonts w:ascii="Garamond" w:hAnsi="Garamond"/>
        </w:rPr>
        <w:t>(</w:t>
      </w:r>
      <w:r w:rsidR="006134FE" w:rsidRPr="006134FE">
        <w:rPr>
          <w:rFonts w:ascii="Garamond" w:hAnsi="Garamond"/>
        </w:rPr>
        <w:t>Appendix</w:t>
      </w:r>
      <w:r w:rsidR="00814B47" w:rsidRPr="006134FE">
        <w:rPr>
          <w:rFonts w:ascii="Garamond" w:hAnsi="Garamond"/>
        </w:rPr>
        <w:t xml:space="preserve"> </w:t>
      </w:r>
      <w:r w:rsidR="007967A1" w:rsidRPr="006134FE">
        <w:rPr>
          <w:rFonts w:ascii="Garamond" w:hAnsi="Garamond"/>
        </w:rPr>
        <w:t>F</w:t>
      </w:r>
      <w:r w:rsidR="00814B47">
        <w:rPr>
          <w:rFonts w:ascii="Garamond" w:hAnsi="Garamond"/>
        </w:rPr>
        <w:t>). Also, October month showed highest variability in precipitation (Std. deviation: 189.63mm) and surface runoff (Std. deviation: 48.64 kg/m</w:t>
      </w:r>
      <w:r w:rsidR="00814B47">
        <w:rPr>
          <w:rFonts w:ascii="Garamond" w:hAnsi="Garamond"/>
          <w:vertAlign w:val="superscript"/>
        </w:rPr>
        <w:t>2</w:t>
      </w:r>
      <w:r w:rsidR="00814B47">
        <w:rPr>
          <w:rFonts w:ascii="Garamond" w:hAnsi="Garamond"/>
        </w:rPr>
        <w:t xml:space="preserve">) due to cyclone </w:t>
      </w:r>
      <w:r w:rsidR="00814B47">
        <w:rPr>
          <w:rFonts w:ascii="Garamond" w:hAnsi="Garamond"/>
        </w:rPr>
        <w:lastRenderedPageBreak/>
        <w:t xml:space="preserve">season. Recently, in October 2013, eastern India and </w:t>
      </w:r>
      <w:proofErr w:type="spellStart"/>
      <w:r w:rsidR="00814B47">
        <w:rPr>
          <w:rFonts w:ascii="Garamond" w:hAnsi="Garamond"/>
        </w:rPr>
        <w:t>Bhitarkanika</w:t>
      </w:r>
      <w:proofErr w:type="spellEnd"/>
      <w:r w:rsidR="00814B47">
        <w:rPr>
          <w:rFonts w:ascii="Garamond" w:hAnsi="Garamond"/>
        </w:rPr>
        <w:t xml:space="preserve"> faced a very severe category-5 cyclone ‘</w:t>
      </w:r>
      <w:proofErr w:type="spellStart"/>
      <w:r w:rsidR="00814B47">
        <w:rPr>
          <w:rFonts w:ascii="Garamond" w:hAnsi="Garamond"/>
        </w:rPr>
        <w:t>Phailin</w:t>
      </w:r>
      <w:proofErr w:type="spellEnd"/>
      <w:r w:rsidR="00814B47">
        <w:rPr>
          <w:rFonts w:ascii="Garamond" w:hAnsi="Garamond"/>
        </w:rPr>
        <w:t xml:space="preserve">’ </w:t>
      </w:r>
      <w:r w:rsidR="00F115CA">
        <w:rPr>
          <w:rFonts w:ascii="Garamond" w:hAnsi="Garamond"/>
        </w:rPr>
        <w:t>and heavy precipitation (Mean: 601.65 mm) and surface runoff (Mean: 126.33 kg/m</w:t>
      </w:r>
      <w:r w:rsidR="00F115CA">
        <w:rPr>
          <w:rFonts w:ascii="Garamond" w:hAnsi="Garamond"/>
          <w:vertAlign w:val="superscript"/>
        </w:rPr>
        <w:t>2</w:t>
      </w:r>
      <w:r w:rsidR="00F115CA">
        <w:rPr>
          <w:rFonts w:ascii="Garamond" w:hAnsi="Garamond"/>
        </w:rPr>
        <w:t>) were observed during this month. The surface temperature phenology showed consistent pattern with slight increase in long-term annual trend (Fig. 7c).</w:t>
      </w:r>
    </w:p>
    <w:p w14:paraId="14D49579" w14:textId="6EE66984" w:rsidR="00955A8B" w:rsidRDefault="00955A8B" w:rsidP="00955A8B">
      <w:pPr>
        <w:spacing w:after="0" w:line="240" w:lineRule="auto"/>
      </w:pPr>
      <w:r>
        <w:rPr>
          <w:noProof/>
        </w:rPr>
        <w:drawing>
          <wp:inline distT="0" distB="0" distL="0" distR="0" wp14:anchorId="34B94F55" wp14:editId="44253364">
            <wp:extent cx="5943600" cy="3011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ng-term_Meteorological.jpg"/>
                    <pic:cNvPicPr/>
                  </pic:nvPicPr>
                  <pic:blipFill>
                    <a:blip r:embed="rId16"/>
                    <a:stretch>
                      <a:fillRect/>
                    </a:stretch>
                  </pic:blipFill>
                  <pic:spPr>
                    <a:xfrm>
                      <a:off x="0" y="0"/>
                      <a:ext cx="5943600" cy="3011805"/>
                    </a:xfrm>
                    <a:prstGeom prst="rect">
                      <a:avLst/>
                    </a:prstGeom>
                  </pic:spPr>
                </pic:pic>
              </a:graphicData>
            </a:graphic>
          </wp:inline>
        </w:drawing>
      </w:r>
    </w:p>
    <w:p w14:paraId="41C92C43" w14:textId="5CF03A87" w:rsidR="00F115CA" w:rsidRDefault="002A51EF" w:rsidP="00F115CA">
      <w:pPr>
        <w:spacing w:after="0" w:line="240" w:lineRule="auto"/>
        <w:rPr>
          <w:rFonts w:ascii="Garamond" w:eastAsia="Garamond" w:hAnsi="Garamond" w:cs="Garamond"/>
        </w:rPr>
      </w:pPr>
      <w:r>
        <w:rPr>
          <w:rFonts w:ascii="Garamond" w:eastAsia="Garamond" w:hAnsi="Garamond" w:cs="Garamond"/>
        </w:rPr>
        <w:t xml:space="preserve">Figure 7. </w:t>
      </w:r>
      <w:r w:rsidR="00F115CA" w:rsidRPr="00E33609">
        <w:rPr>
          <w:rFonts w:ascii="Garamond" w:eastAsia="Garamond" w:hAnsi="Garamond" w:cs="Garamond"/>
        </w:rPr>
        <w:t>These graphs show the inter-annual a</w:t>
      </w:r>
      <w:r w:rsidR="00F115CA">
        <w:rPr>
          <w:rFonts w:ascii="Garamond" w:eastAsia="Garamond" w:hAnsi="Garamond" w:cs="Garamond"/>
        </w:rPr>
        <w:t>nd seasonal trend of physical-meteorological</w:t>
      </w:r>
      <w:r w:rsidR="00F115CA" w:rsidRPr="00E33609">
        <w:rPr>
          <w:rFonts w:ascii="Garamond" w:eastAsia="Garamond" w:hAnsi="Garamond" w:cs="Garamond"/>
        </w:rPr>
        <w:t xml:space="preserve"> parameters for </w:t>
      </w:r>
      <w:proofErr w:type="spellStart"/>
      <w:r w:rsidR="00F115CA" w:rsidRPr="00E33609">
        <w:rPr>
          <w:rFonts w:ascii="Garamond" w:eastAsia="Garamond" w:hAnsi="Garamond" w:cs="Garamond"/>
        </w:rPr>
        <w:t>Bhitarkanika</w:t>
      </w:r>
      <w:proofErr w:type="spellEnd"/>
      <w:r w:rsidR="00F115CA" w:rsidRPr="00E33609">
        <w:rPr>
          <w:rFonts w:ascii="Garamond" w:eastAsia="Garamond" w:hAnsi="Garamond" w:cs="Garamond"/>
        </w:rPr>
        <w:t xml:space="preserve"> Wildlife Sanctuary from 2000 – 2016</w:t>
      </w:r>
      <w:r w:rsidR="00F115CA">
        <w:rPr>
          <w:rFonts w:ascii="Garamond" w:eastAsia="Garamond" w:hAnsi="Garamond" w:cs="Garamond"/>
        </w:rPr>
        <w:t xml:space="preserve"> (a-c)</w:t>
      </w:r>
      <w:r w:rsidR="00F115CA" w:rsidRPr="00E33609">
        <w:rPr>
          <w:rFonts w:ascii="Garamond" w:eastAsia="Garamond" w:hAnsi="Garamond" w:cs="Garamond"/>
        </w:rPr>
        <w:t>.</w:t>
      </w:r>
      <w:r w:rsidR="00F115CA">
        <w:rPr>
          <w:rFonts w:ascii="Garamond" w:eastAsia="Garamond" w:hAnsi="Garamond" w:cs="Garamond"/>
        </w:rPr>
        <w:t xml:space="preserve"> All parameters were averaged monthly for entire years (2000-2016) to show monthly variability clearly (d-f).</w:t>
      </w:r>
    </w:p>
    <w:p w14:paraId="40C2F373" w14:textId="1FB4C674" w:rsidR="00955A8B" w:rsidRDefault="00955A8B" w:rsidP="00955A8B">
      <w:pPr>
        <w:spacing w:after="0" w:line="240" w:lineRule="auto"/>
      </w:pPr>
    </w:p>
    <w:p w14:paraId="12024E4F" w14:textId="3C971B9A" w:rsidR="00955A8B" w:rsidRDefault="00A46DC5" w:rsidP="0068682A">
      <w:pPr>
        <w:spacing w:after="0" w:line="240" w:lineRule="auto"/>
        <w:jc w:val="center"/>
      </w:pPr>
      <w:r>
        <w:rPr>
          <w:noProof/>
        </w:rPr>
        <w:drawing>
          <wp:inline distT="0" distB="0" distL="0" distR="0" wp14:anchorId="48E799A3" wp14:editId="4BDFACC7">
            <wp:extent cx="4313207" cy="248930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ults Correlation.jpg"/>
                    <pic:cNvPicPr/>
                  </pic:nvPicPr>
                  <pic:blipFill>
                    <a:blip r:embed="rId17"/>
                    <a:stretch>
                      <a:fillRect/>
                    </a:stretch>
                  </pic:blipFill>
                  <pic:spPr>
                    <a:xfrm>
                      <a:off x="0" y="0"/>
                      <a:ext cx="4341106" cy="2505411"/>
                    </a:xfrm>
                    <a:prstGeom prst="rect">
                      <a:avLst/>
                    </a:prstGeom>
                  </pic:spPr>
                </pic:pic>
              </a:graphicData>
            </a:graphic>
          </wp:inline>
        </w:drawing>
      </w:r>
    </w:p>
    <w:p w14:paraId="0C0AB2D3" w14:textId="7BFA05C7" w:rsidR="0068682A" w:rsidRPr="0068682A" w:rsidRDefault="0068682A" w:rsidP="0068682A">
      <w:pPr>
        <w:spacing w:after="0" w:line="240" w:lineRule="auto"/>
        <w:rPr>
          <w:rFonts w:ascii="Garamond" w:hAnsi="Garamond"/>
        </w:rPr>
      </w:pPr>
      <w:r w:rsidRPr="0068682A">
        <w:rPr>
          <w:rFonts w:ascii="Garamond" w:hAnsi="Garamond"/>
        </w:rPr>
        <w:t xml:space="preserve">Figure 8. Correlation </w:t>
      </w:r>
      <w:r>
        <w:rPr>
          <w:rFonts w:ascii="Garamond" w:hAnsi="Garamond"/>
        </w:rPr>
        <w:t xml:space="preserve">analysis </w:t>
      </w:r>
      <w:r w:rsidRPr="0068682A">
        <w:rPr>
          <w:rFonts w:ascii="Garamond" w:hAnsi="Garamond"/>
        </w:rPr>
        <w:t>between mean biophysical parameters and physical-meteorological variables</w:t>
      </w:r>
      <w:r>
        <w:rPr>
          <w:rFonts w:ascii="Garamond" w:hAnsi="Garamond"/>
        </w:rPr>
        <w:t>.</w:t>
      </w:r>
    </w:p>
    <w:p w14:paraId="04BA999D" w14:textId="3185A6A5" w:rsidR="0068682A" w:rsidRDefault="0068682A" w:rsidP="00955A8B">
      <w:pPr>
        <w:spacing w:after="0" w:line="240" w:lineRule="auto"/>
      </w:pPr>
    </w:p>
    <w:p w14:paraId="7B94010C" w14:textId="77777777" w:rsidR="0068682A" w:rsidRDefault="0068682A" w:rsidP="0068682A">
      <w:pPr>
        <w:spacing w:after="0" w:line="240" w:lineRule="auto"/>
        <w:rPr>
          <w:rFonts w:ascii="Garamond" w:eastAsia="Garamond" w:hAnsi="Garamond" w:cs="Garamond"/>
        </w:rPr>
      </w:pPr>
      <w:r>
        <w:rPr>
          <w:rFonts w:ascii="Garamond" w:eastAsia="Garamond" w:hAnsi="Garamond" w:cs="Garamond"/>
        </w:rPr>
        <w:t xml:space="preserve">To correlate biophysical parameters with physical-meteorological parameters, first data were averaged for each month (2000 – 2016), except monsoon months. ET data were averaged for 2000 -2014 due to lack of </w:t>
      </w:r>
      <w:r>
        <w:rPr>
          <w:rFonts w:ascii="Garamond" w:eastAsia="Garamond" w:hAnsi="Garamond" w:cs="Garamond"/>
        </w:rPr>
        <w:lastRenderedPageBreak/>
        <w:t>data availability. Correlation analysis revealed significant correlation (P&lt;0.01) between biophysical parameters (CHL, LAI, GPP) and surface temperature and between ET and precipitation (Fig. 8). However, no direct correlation between precipitation/surface runoff and CHL, LAI, and GPP was observed. This is mainly because of time lag in response of these biophysical parameters with variability in precipitation and surface runoff. However, surface temperature showed direct relationship such as with increase in temperature all biophysical parameters showed decreasing trend. This result was consistent with seasonal biophysical maps produced using radar data which showed lowest range for all parameters during summer.</w:t>
      </w:r>
    </w:p>
    <w:p w14:paraId="65C84F59" w14:textId="7B891811" w:rsidR="0068682A" w:rsidRDefault="0068682A" w:rsidP="00E53338">
      <w:pPr>
        <w:spacing w:after="0" w:line="240" w:lineRule="auto"/>
      </w:pPr>
    </w:p>
    <w:p w14:paraId="13742E63" w14:textId="047D6F2F" w:rsidR="00B36FB0" w:rsidRDefault="00C44AF5" w:rsidP="00E53338">
      <w:pPr>
        <w:spacing w:after="0" w:line="240" w:lineRule="auto"/>
      </w:pPr>
      <w:r>
        <w:rPr>
          <w:rFonts w:ascii="Garamond" w:eastAsia="Garamond" w:hAnsi="Garamond" w:cs="Garamond"/>
          <w:b/>
          <w:i/>
        </w:rPr>
        <w:t>4.5</w:t>
      </w:r>
      <w:r w:rsidR="00566086">
        <w:rPr>
          <w:rFonts w:ascii="Garamond" w:eastAsia="Garamond" w:hAnsi="Garamond" w:cs="Garamond"/>
          <w:b/>
          <w:i/>
        </w:rPr>
        <w:t xml:space="preserve"> Future Work</w:t>
      </w:r>
    </w:p>
    <w:p w14:paraId="6D0588D9" w14:textId="7D5D16A2" w:rsidR="00474DFB" w:rsidRDefault="002C23F3" w:rsidP="00E53338">
      <w:pPr>
        <w:spacing w:after="0" w:line="240" w:lineRule="auto"/>
        <w:rPr>
          <w:rFonts w:ascii="Garamond" w:eastAsia="Garamond" w:hAnsi="Garamond" w:cs="Garamond"/>
        </w:rPr>
      </w:pPr>
      <w:r>
        <w:rPr>
          <w:rFonts w:ascii="Garamond" w:eastAsia="Garamond" w:hAnsi="Garamond" w:cs="Garamond"/>
        </w:rPr>
        <w:t xml:space="preserve">One of the major challenges of this project was to access the field data of biophysical parameters to refine the biophysical models. If this project continues in future, incorporating the field data would be beneficial to validate and improve the models. The phenological pattern of long-term extracted data (biophysical and physical-meteorological) of this term will help in creating a forecasting tool in future for biophysical parameters. The classification accuracy can be improved by incorporating high resolution radar data in future. Additionally, quantitative data extraction and comparing the range with optical sensors for biophysical parameters would be interesting as promising results shown by Sentinel-1A data in this term. The future term of project may also focus on analyzing biophysical parameters of similar mangrove types from other parts of India and around the world.  </w:t>
      </w:r>
    </w:p>
    <w:p w14:paraId="6801AAF6" w14:textId="77777777" w:rsidR="00B36FB0" w:rsidRDefault="00566086" w:rsidP="005B1997">
      <w:pPr>
        <w:pStyle w:val="Heading1"/>
        <w:spacing w:line="240" w:lineRule="auto"/>
      </w:pPr>
      <w:bookmarkStart w:id="5" w:name="_tyjcwt" w:colFirst="0" w:colLast="0"/>
      <w:bookmarkEnd w:id="5"/>
      <w:r>
        <w:rPr>
          <w:rFonts w:ascii="Garamond" w:eastAsia="Garamond" w:hAnsi="Garamond" w:cs="Garamond"/>
        </w:rPr>
        <w:t>5. Conclusions</w:t>
      </w:r>
    </w:p>
    <w:p w14:paraId="786A4209" w14:textId="77777777" w:rsidR="002C23F3" w:rsidRPr="00B71325" w:rsidRDefault="002C23F3" w:rsidP="002C23F3">
      <w:pPr>
        <w:spacing w:line="240" w:lineRule="auto"/>
        <w:rPr>
          <w:rFonts w:ascii="Garamond" w:hAnsi="Garamond"/>
        </w:rPr>
      </w:pPr>
      <w:r>
        <w:rPr>
          <w:rFonts w:ascii="Garamond" w:hAnsi="Garamond"/>
        </w:rPr>
        <w:t xml:space="preserve">Three major objectives were achieved in this study including LULC classification, integration of radar data to MODIS, and long-term biophysical data analysis. Classification results indicated gradual decline in dense mangrove area and increase in open mangrove area which invokes the need for enhanced management practices of </w:t>
      </w:r>
      <w:proofErr w:type="spellStart"/>
      <w:r>
        <w:rPr>
          <w:rFonts w:ascii="Garamond" w:hAnsi="Garamond"/>
        </w:rPr>
        <w:t>Bhitarkanika</w:t>
      </w:r>
      <w:proofErr w:type="spellEnd"/>
      <w:r>
        <w:rPr>
          <w:rFonts w:ascii="Garamond" w:hAnsi="Garamond"/>
        </w:rPr>
        <w:t xml:space="preserve"> mangrove forest in future. Calibration of radar data with MODIS enabled us to capture the variability in biophysical parameters for the first time even during heavy rainfall (monsoon season). All the biophysical parameters (CHL, LAI, and GPP) showed similar seasonal pattern for both study areas (</w:t>
      </w:r>
      <w:proofErr w:type="spellStart"/>
      <w:r>
        <w:rPr>
          <w:rFonts w:ascii="Garamond" w:hAnsi="Garamond"/>
        </w:rPr>
        <w:t>Bhitarkanika</w:t>
      </w:r>
      <w:proofErr w:type="spellEnd"/>
      <w:r>
        <w:rPr>
          <w:rFonts w:ascii="Garamond" w:hAnsi="Garamond"/>
        </w:rPr>
        <w:t xml:space="preserve"> and </w:t>
      </w:r>
      <w:proofErr w:type="spellStart"/>
      <w:r>
        <w:rPr>
          <w:rFonts w:ascii="Garamond" w:hAnsi="Garamond"/>
        </w:rPr>
        <w:t>Chilika</w:t>
      </w:r>
      <w:proofErr w:type="spellEnd"/>
      <w:r>
        <w:rPr>
          <w:rFonts w:ascii="Garamond" w:hAnsi="Garamond"/>
        </w:rPr>
        <w:t>) such as peaked during fall, moderate during winter and spring and lowest during summer consistent with results of previous term. The long-term biophysical data analysis suggested that seasonal variability is dominant compared to inter-annual variability, and the typical cyclone month (October) showed the highest variability not only for biophysical parameters but also for precipitation and surface runoff. The correlation analysis did not reveal direct association of precipitation and surface runoff with biophysical parameters because of time lag effect. However, surface temperature showed direct impact on biophysical parameters such as lower range for higher temperature and higher range for lower temperature. The results of this study revealed the advantages of multi-sensor approach for monitoring mangrove biophysical parameters and LULC change analysis and will be useful for other study areas as well in future.</w:t>
      </w:r>
    </w:p>
    <w:p w14:paraId="2C89AA44" w14:textId="77777777" w:rsidR="00B36FB0" w:rsidRDefault="00566086" w:rsidP="005B1997">
      <w:pPr>
        <w:pStyle w:val="Heading1"/>
        <w:spacing w:line="240" w:lineRule="auto"/>
      </w:pPr>
      <w:bookmarkStart w:id="6" w:name="_3dy6vkm" w:colFirst="0" w:colLast="0"/>
      <w:bookmarkEnd w:id="6"/>
      <w:r>
        <w:rPr>
          <w:rFonts w:ascii="Garamond" w:eastAsia="Garamond" w:hAnsi="Garamond" w:cs="Garamond"/>
        </w:rPr>
        <w:t>6. Acknowledgments</w:t>
      </w:r>
    </w:p>
    <w:p w14:paraId="10D48BA9" w14:textId="77777777" w:rsidR="00822FB0" w:rsidRPr="004A3905" w:rsidRDefault="00822FB0" w:rsidP="00E53338">
      <w:pPr>
        <w:spacing w:after="0" w:line="240" w:lineRule="auto"/>
        <w:rPr>
          <w:rFonts w:ascii="Garamond" w:hAnsi="Garamond"/>
        </w:rPr>
      </w:pPr>
      <w:r w:rsidRPr="004A3905">
        <w:rPr>
          <w:rFonts w:ascii="Garamond" w:hAnsi="Garamond"/>
        </w:rPr>
        <w:t xml:space="preserve">We would like to thank our science advisors, Dr. Deepak Mishra and Dr. Marguerite Madden at UGA. We would also </w:t>
      </w:r>
      <w:r>
        <w:rPr>
          <w:rFonts w:ascii="Garamond" w:hAnsi="Garamond"/>
        </w:rPr>
        <w:t>like to acknowledge our partners</w:t>
      </w:r>
      <w:r w:rsidRPr="004A3905">
        <w:rPr>
          <w:rFonts w:ascii="Garamond" w:hAnsi="Garamond"/>
        </w:rPr>
        <w:t xml:space="preserve"> at </w:t>
      </w:r>
      <w:r w:rsidRPr="004A3905">
        <w:rPr>
          <w:rFonts w:ascii="Garamond" w:eastAsia="Garamond" w:hAnsi="Garamond" w:cs="Garamond"/>
        </w:rPr>
        <w:t xml:space="preserve">the Government of Odisha’s </w:t>
      </w:r>
      <w:r>
        <w:rPr>
          <w:rFonts w:ascii="Garamond" w:eastAsia="Garamond" w:hAnsi="Garamond" w:cs="Garamond"/>
        </w:rPr>
        <w:t>CDA</w:t>
      </w:r>
      <w:r w:rsidRPr="004A3905">
        <w:rPr>
          <w:rFonts w:ascii="Garamond" w:hAnsi="Garamond"/>
        </w:rPr>
        <w:t>,</w:t>
      </w:r>
      <w:r>
        <w:rPr>
          <w:rFonts w:ascii="Garamond" w:hAnsi="Garamond"/>
        </w:rPr>
        <w:t xml:space="preserve"> especially</w:t>
      </w:r>
      <w:r w:rsidRPr="004A3905">
        <w:rPr>
          <w:rFonts w:ascii="Garamond" w:hAnsi="Garamond"/>
        </w:rPr>
        <w:t xml:space="preserve"> </w:t>
      </w:r>
      <w:r>
        <w:rPr>
          <w:rFonts w:ascii="Garamond" w:hAnsi="Garamond"/>
        </w:rPr>
        <w:t xml:space="preserve">Dr. </w:t>
      </w:r>
      <w:proofErr w:type="spellStart"/>
      <w:r>
        <w:rPr>
          <w:rFonts w:ascii="Garamond" w:hAnsi="Garamond"/>
        </w:rPr>
        <w:t>Gurdeep</w:t>
      </w:r>
      <w:proofErr w:type="spellEnd"/>
      <w:r>
        <w:rPr>
          <w:rFonts w:ascii="Garamond" w:hAnsi="Garamond"/>
        </w:rPr>
        <w:t xml:space="preserve"> </w:t>
      </w:r>
      <w:proofErr w:type="spellStart"/>
      <w:r>
        <w:rPr>
          <w:rFonts w:ascii="Garamond" w:hAnsi="Garamond"/>
        </w:rPr>
        <w:t>Rastogi</w:t>
      </w:r>
      <w:proofErr w:type="spellEnd"/>
      <w:r w:rsidRPr="004A3905">
        <w:rPr>
          <w:rFonts w:ascii="Garamond" w:hAnsi="Garamond"/>
        </w:rPr>
        <w:t xml:space="preserve"> for his involvement with the project and international communication during the term. Additionally, our team would like to thank UGA Assistant Center Lead Sean Cameron for his support.   </w:t>
      </w:r>
    </w:p>
    <w:p w14:paraId="4A5BF2CB" w14:textId="77777777" w:rsidR="00B36FB0" w:rsidRDefault="00B36FB0" w:rsidP="00E53338">
      <w:pPr>
        <w:spacing w:after="0" w:line="240" w:lineRule="auto"/>
      </w:pPr>
    </w:p>
    <w:p w14:paraId="447E3E1F" w14:textId="77777777" w:rsidR="00B36FB0" w:rsidRDefault="00566086" w:rsidP="00E53338">
      <w:pPr>
        <w:spacing w:after="0" w:line="240" w:lineRule="auto"/>
      </w:pPr>
      <w:r>
        <w:rPr>
          <w:rFonts w:ascii="Garamond" w:eastAsia="Garamond" w:hAnsi="Garamond" w:cs="Garamond"/>
        </w:rPr>
        <w:t xml:space="preserve">Any opinions, findings, and conclusions or recommendations expressed in this material are those of the </w:t>
      </w:r>
      <w:r>
        <w:rPr>
          <w:rFonts w:ascii="Garamond" w:eastAsia="Garamond" w:hAnsi="Garamond" w:cs="Garamond"/>
        </w:rPr>
        <w:lastRenderedPageBreak/>
        <w:t>author(s) and do not necessarily reflect the views of the National Aeronautics and Space Administration.</w:t>
      </w:r>
    </w:p>
    <w:p w14:paraId="3A220613" w14:textId="77777777" w:rsidR="00B36FB0" w:rsidRDefault="00B36FB0" w:rsidP="00E53338">
      <w:pPr>
        <w:spacing w:after="0" w:line="240" w:lineRule="auto"/>
      </w:pPr>
    </w:p>
    <w:p w14:paraId="464FE670" w14:textId="77777777" w:rsidR="00B36FB0" w:rsidRDefault="00566086" w:rsidP="00E53338">
      <w:pPr>
        <w:spacing w:after="0" w:line="240" w:lineRule="auto"/>
      </w:pPr>
      <w:r>
        <w:rPr>
          <w:rFonts w:ascii="Garamond" w:eastAsia="Garamond" w:hAnsi="Garamond" w:cs="Garamond"/>
        </w:rPr>
        <w:t>This material is based upon work supported by NASA through contract NNL16AA05C and cooperative agreement NNX14AB60A.</w:t>
      </w:r>
    </w:p>
    <w:p w14:paraId="024820DF" w14:textId="77777777" w:rsidR="00B36FB0" w:rsidRDefault="00566086" w:rsidP="00E53338">
      <w:pPr>
        <w:pStyle w:val="Heading1"/>
        <w:spacing w:line="240" w:lineRule="auto"/>
      </w:pPr>
      <w:bookmarkStart w:id="7" w:name="_1t3h5sf" w:colFirst="0" w:colLast="0"/>
      <w:bookmarkEnd w:id="7"/>
      <w:r>
        <w:rPr>
          <w:rFonts w:ascii="Garamond" w:eastAsia="Garamond" w:hAnsi="Garamond" w:cs="Garamond"/>
        </w:rPr>
        <w:t>7. Glossary</w:t>
      </w:r>
    </w:p>
    <w:p w14:paraId="0115072A" w14:textId="77777777" w:rsidR="005542A7" w:rsidRDefault="005542A7" w:rsidP="00E53338">
      <w:pPr>
        <w:spacing w:after="0" w:line="240" w:lineRule="auto"/>
        <w:ind w:left="180"/>
        <w:rPr>
          <w:rFonts w:ascii="Garamond" w:eastAsia="Times New Roman" w:hAnsi="Garamond" w:cs="Times New Roman"/>
        </w:rPr>
      </w:pPr>
      <w:r w:rsidRPr="005542A7">
        <w:rPr>
          <w:rFonts w:ascii="Garamond" w:eastAsia="Times New Roman" w:hAnsi="Garamond" w:cs="Times New Roman"/>
          <w:bCs/>
          <w:u w:val="single"/>
        </w:rPr>
        <w:t xml:space="preserve">Advanced </w:t>
      </w:r>
      <w:proofErr w:type="spellStart"/>
      <w:r w:rsidRPr="005542A7">
        <w:rPr>
          <w:rFonts w:ascii="Garamond" w:eastAsia="Times New Roman" w:hAnsi="Garamond" w:cs="Times New Roman"/>
          <w:bCs/>
          <w:u w:val="single"/>
        </w:rPr>
        <w:t>Spaceborne</w:t>
      </w:r>
      <w:proofErr w:type="spellEnd"/>
      <w:r w:rsidRPr="005542A7">
        <w:rPr>
          <w:rFonts w:ascii="Garamond" w:eastAsia="Times New Roman" w:hAnsi="Garamond" w:cs="Times New Roman"/>
          <w:bCs/>
          <w:u w:val="single"/>
        </w:rPr>
        <w:t xml:space="preserve"> Thermal Emission and Reflection Radiometer (ASTER)</w:t>
      </w:r>
      <w:r w:rsidRPr="005542A7">
        <w:rPr>
          <w:rFonts w:ascii="Garamond" w:eastAsia="Times New Roman" w:hAnsi="Garamond" w:cs="Times New Roman"/>
          <w:b/>
          <w:bCs/>
        </w:rPr>
        <w:t xml:space="preserve"> – </w:t>
      </w:r>
      <w:r w:rsidRPr="005542A7">
        <w:rPr>
          <w:rFonts w:ascii="Garamond" w:eastAsia="Times New Roman" w:hAnsi="Garamond" w:cs="Times New Roman"/>
        </w:rPr>
        <w:t>an imaging instrument onboard Terra. ASTER data is used to create detailed maps of land surface temperature, reflectance, and elevation.</w:t>
      </w:r>
    </w:p>
    <w:p w14:paraId="37203A66" w14:textId="77777777" w:rsidR="009D427A" w:rsidRDefault="009D427A" w:rsidP="00E53338">
      <w:pPr>
        <w:spacing w:after="0" w:line="240" w:lineRule="auto"/>
        <w:ind w:left="180"/>
        <w:rPr>
          <w:rFonts w:ascii="Times New Roman" w:eastAsia="Times New Roman" w:hAnsi="Times New Roman" w:cs="Times New Roman"/>
          <w:sz w:val="24"/>
          <w:szCs w:val="24"/>
        </w:rPr>
      </w:pPr>
    </w:p>
    <w:p w14:paraId="2869C2B0" w14:textId="49620471" w:rsidR="003350D4" w:rsidRPr="009D427A" w:rsidRDefault="009D427A" w:rsidP="009D427A">
      <w:pPr>
        <w:ind w:left="180"/>
        <w:rPr>
          <w:rFonts w:ascii="Garamond" w:hAnsi="Garamond"/>
        </w:rPr>
      </w:pPr>
      <w:r w:rsidRPr="002D5976">
        <w:rPr>
          <w:rFonts w:ascii="Garamond" w:hAnsi="Garamond"/>
          <w:u w:val="single"/>
        </w:rPr>
        <w:t>Backscattering Coefficient</w:t>
      </w:r>
      <w:r w:rsidRPr="002D5976">
        <w:rPr>
          <w:rFonts w:ascii="Garamond" w:hAnsi="Garamond"/>
        </w:rPr>
        <w:t xml:space="preserve"> – The amount of illumination from the radar on a unit of surface or echo for a unit of volume.</w:t>
      </w:r>
    </w:p>
    <w:p w14:paraId="1EC08CBC" w14:textId="77777777" w:rsidR="005542A7" w:rsidRPr="005542A7" w:rsidRDefault="005542A7" w:rsidP="00E53338">
      <w:pPr>
        <w:spacing w:after="0" w:line="240" w:lineRule="auto"/>
        <w:ind w:left="180"/>
        <w:rPr>
          <w:rFonts w:ascii="Times New Roman" w:eastAsia="Times New Roman" w:hAnsi="Times New Roman" w:cs="Times New Roman"/>
          <w:sz w:val="24"/>
          <w:szCs w:val="24"/>
        </w:rPr>
      </w:pPr>
      <w:r w:rsidRPr="005542A7">
        <w:rPr>
          <w:rFonts w:ascii="Garamond" w:eastAsia="Times New Roman" w:hAnsi="Garamond" w:cs="Times New Roman"/>
          <w:bCs/>
          <w:u w:val="single"/>
        </w:rPr>
        <w:t>Biophysical Parameters</w:t>
      </w:r>
      <w:r w:rsidRPr="005542A7">
        <w:rPr>
          <w:rFonts w:ascii="Garamond" w:eastAsia="Times New Roman" w:hAnsi="Garamond" w:cs="Times New Roman"/>
          <w:b/>
          <w:bCs/>
        </w:rPr>
        <w:t xml:space="preserve"> – </w:t>
      </w:r>
      <w:r w:rsidRPr="005542A7">
        <w:rPr>
          <w:rFonts w:ascii="Garamond" w:eastAsia="Times New Roman" w:hAnsi="Garamond" w:cs="Times New Roman"/>
        </w:rPr>
        <w:t xml:space="preserve">a numerical or other measurable factor derived from in-situ data that can be used to assess changes in wildlife habitat, watersheds, permafrost and vegetation in support of cumulative impact monitoring and ecosystem assessment. Examples include leaf area index, leaf chlorophyll, gross primary productivity. </w:t>
      </w:r>
    </w:p>
    <w:p w14:paraId="7C5EAB3B" w14:textId="77777777" w:rsidR="003350D4" w:rsidRDefault="003350D4" w:rsidP="00E53338">
      <w:pPr>
        <w:spacing w:after="0" w:line="240" w:lineRule="auto"/>
        <w:ind w:left="180"/>
        <w:rPr>
          <w:rFonts w:ascii="Garamond" w:eastAsia="Times New Roman" w:hAnsi="Garamond" w:cs="Times New Roman"/>
          <w:bCs/>
          <w:u w:val="single"/>
        </w:rPr>
      </w:pPr>
    </w:p>
    <w:p w14:paraId="5BE3BDCC" w14:textId="77777777" w:rsidR="005542A7" w:rsidRPr="005542A7" w:rsidRDefault="005542A7" w:rsidP="00E53338">
      <w:pPr>
        <w:spacing w:after="0" w:line="240" w:lineRule="auto"/>
        <w:ind w:left="180"/>
        <w:rPr>
          <w:rFonts w:ascii="Times New Roman" w:eastAsia="Times New Roman" w:hAnsi="Times New Roman" w:cs="Times New Roman"/>
          <w:sz w:val="24"/>
          <w:szCs w:val="24"/>
        </w:rPr>
      </w:pPr>
      <w:r w:rsidRPr="005542A7">
        <w:rPr>
          <w:rFonts w:ascii="Garamond" w:eastAsia="Times New Roman" w:hAnsi="Garamond" w:cs="Times New Roman"/>
          <w:bCs/>
          <w:u w:val="single"/>
        </w:rPr>
        <w:t>Chlorophyll</w:t>
      </w:r>
      <w:r w:rsidRPr="005542A7">
        <w:rPr>
          <w:rFonts w:ascii="Garamond" w:eastAsia="Times New Roman" w:hAnsi="Garamond" w:cs="Times New Roman"/>
          <w:b/>
          <w:bCs/>
        </w:rPr>
        <w:t xml:space="preserve"> – </w:t>
      </w:r>
      <w:r w:rsidRPr="005542A7">
        <w:rPr>
          <w:rFonts w:ascii="Garamond" w:eastAsia="Times New Roman" w:hAnsi="Garamond" w:cs="Times New Roman"/>
        </w:rPr>
        <w:t xml:space="preserve">a green pigment that absorbs sunlight and uses its energy to </w:t>
      </w:r>
      <w:proofErr w:type="spellStart"/>
      <w:r w:rsidRPr="005542A7">
        <w:rPr>
          <w:rFonts w:ascii="Garamond" w:eastAsia="Times New Roman" w:hAnsi="Garamond" w:cs="Times New Roman"/>
        </w:rPr>
        <w:t>synthesise</w:t>
      </w:r>
      <w:proofErr w:type="spellEnd"/>
      <w:r w:rsidRPr="005542A7">
        <w:rPr>
          <w:rFonts w:ascii="Garamond" w:eastAsia="Times New Roman" w:hAnsi="Garamond" w:cs="Times New Roman"/>
        </w:rPr>
        <w:t xml:space="preserve"> carbohydrates from CO</w:t>
      </w:r>
      <w:r w:rsidRPr="005542A7">
        <w:rPr>
          <w:rFonts w:ascii="Garamond" w:eastAsia="Times New Roman" w:hAnsi="Garamond" w:cs="Times New Roman"/>
          <w:sz w:val="13"/>
          <w:szCs w:val="13"/>
          <w:vertAlign w:val="subscript"/>
        </w:rPr>
        <w:t>2</w:t>
      </w:r>
      <w:r w:rsidRPr="005542A7">
        <w:rPr>
          <w:rFonts w:ascii="Garamond" w:eastAsia="Times New Roman" w:hAnsi="Garamond" w:cs="Times New Roman"/>
        </w:rPr>
        <w:t xml:space="preserve"> and water.</w:t>
      </w:r>
    </w:p>
    <w:p w14:paraId="56DBF9B5" w14:textId="77777777" w:rsidR="003350D4" w:rsidRDefault="003350D4" w:rsidP="00E53338">
      <w:pPr>
        <w:spacing w:after="0" w:line="240" w:lineRule="auto"/>
        <w:ind w:left="180"/>
        <w:rPr>
          <w:rFonts w:ascii="Garamond" w:eastAsia="Times New Roman" w:hAnsi="Garamond" w:cs="Times New Roman"/>
          <w:bCs/>
          <w:u w:val="single"/>
        </w:rPr>
      </w:pPr>
    </w:p>
    <w:p w14:paraId="762FD841" w14:textId="77777777" w:rsidR="009D427A" w:rsidRDefault="005542A7" w:rsidP="00E53338">
      <w:pPr>
        <w:spacing w:after="0" w:line="240" w:lineRule="auto"/>
        <w:ind w:left="180"/>
        <w:rPr>
          <w:rFonts w:ascii="Garamond" w:eastAsia="Times New Roman" w:hAnsi="Garamond" w:cs="Times New Roman"/>
          <w:color w:val="444444"/>
          <w:shd w:val="clear" w:color="auto" w:fill="FFFFFF"/>
        </w:rPr>
      </w:pPr>
      <w:r w:rsidRPr="005542A7">
        <w:rPr>
          <w:rFonts w:ascii="Garamond" w:eastAsia="Times New Roman" w:hAnsi="Garamond" w:cs="Times New Roman"/>
          <w:bCs/>
          <w:u w:val="single"/>
        </w:rPr>
        <w:t>Gross Primary Productivity</w:t>
      </w:r>
      <w:r w:rsidRPr="005542A7">
        <w:rPr>
          <w:rFonts w:ascii="Garamond" w:eastAsia="Times New Roman" w:hAnsi="Garamond" w:cs="Times New Roman"/>
          <w:b/>
          <w:bCs/>
        </w:rPr>
        <w:t xml:space="preserve"> – </w:t>
      </w:r>
      <w:r w:rsidRPr="005542A7">
        <w:rPr>
          <w:rFonts w:ascii="Garamond" w:eastAsia="Times New Roman" w:hAnsi="Garamond" w:cs="Times New Roman"/>
          <w:color w:val="444444"/>
          <w:shd w:val="clear" w:color="auto" w:fill="FFFFFF"/>
        </w:rPr>
        <w:t>the rate at which ecosystem’s producers store and capture provided amount of energy as biomass in a given time duration.</w:t>
      </w:r>
    </w:p>
    <w:p w14:paraId="14C54FDF" w14:textId="77777777" w:rsidR="009D427A" w:rsidRDefault="009D427A" w:rsidP="00E53338">
      <w:pPr>
        <w:spacing w:after="0" w:line="240" w:lineRule="auto"/>
        <w:ind w:left="180"/>
        <w:rPr>
          <w:rFonts w:ascii="Garamond" w:eastAsia="Times New Roman" w:hAnsi="Garamond" w:cs="Times New Roman"/>
        </w:rPr>
      </w:pPr>
    </w:p>
    <w:p w14:paraId="50077795" w14:textId="635E0B7F" w:rsidR="003350D4" w:rsidRPr="009D427A" w:rsidRDefault="009D427A" w:rsidP="009D427A">
      <w:pPr>
        <w:spacing w:after="0" w:line="240" w:lineRule="auto"/>
        <w:ind w:left="180"/>
        <w:rPr>
          <w:rFonts w:ascii="Garamond" w:eastAsia="Times New Roman" w:hAnsi="Garamond" w:cs="Times New Roman"/>
        </w:rPr>
      </w:pPr>
      <w:r w:rsidRPr="009D427A">
        <w:rPr>
          <w:rFonts w:ascii="Garamond" w:eastAsia="Times New Roman" w:hAnsi="Garamond" w:cs="Times New Roman"/>
          <w:u w:val="single"/>
        </w:rPr>
        <w:t>Ground Range Detection Interferometric Wide Data (GRDIW)</w:t>
      </w:r>
      <w:r w:rsidRPr="009D427A">
        <w:rPr>
          <w:rFonts w:ascii="Garamond" w:eastAsia="Times New Roman" w:hAnsi="Garamond" w:cs="Times New Roman"/>
        </w:rPr>
        <w:t xml:space="preserve"> – A 250 km wide area of radar data collection over land with a spatial resolution of 10 x 10 m.</w:t>
      </w:r>
      <w:r w:rsidR="005542A7" w:rsidRPr="005542A7">
        <w:rPr>
          <w:rFonts w:ascii="Garamond" w:eastAsia="Times New Roman" w:hAnsi="Garamond" w:cs="Times New Roman"/>
        </w:rPr>
        <w:br/>
      </w:r>
    </w:p>
    <w:p w14:paraId="4AF5149C" w14:textId="49837F5F" w:rsidR="005542A7" w:rsidRPr="005542A7" w:rsidRDefault="005542A7" w:rsidP="00E53338">
      <w:pPr>
        <w:spacing w:after="0" w:line="240" w:lineRule="auto"/>
        <w:ind w:left="180"/>
        <w:rPr>
          <w:rFonts w:ascii="Times New Roman" w:eastAsia="Times New Roman" w:hAnsi="Times New Roman" w:cs="Times New Roman"/>
          <w:sz w:val="24"/>
          <w:szCs w:val="24"/>
        </w:rPr>
      </w:pPr>
      <w:r w:rsidRPr="005542A7">
        <w:rPr>
          <w:rFonts w:ascii="Garamond" w:eastAsia="Times New Roman" w:hAnsi="Garamond" w:cs="Times New Roman"/>
          <w:bCs/>
          <w:u w:val="single"/>
        </w:rPr>
        <w:t>Landsat 8</w:t>
      </w:r>
      <w:r w:rsidRPr="005542A7">
        <w:rPr>
          <w:rFonts w:ascii="Garamond" w:eastAsia="Times New Roman" w:hAnsi="Garamond" w:cs="Times New Roman"/>
          <w:b/>
          <w:bCs/>
        </w:rPr>
        <w:t xml:space="preserve"> –</w:t>
      </w:r>
      <w:r w:rsidRPr="005542A7">
        <w:rPr>
          <w:rFonts w:ascii="Garamond" w:eastAsia="Times New Roman" w:hAnsi="Garamond" w:cs="Times New Roman"/>
        </w:rPr>
        <w:t xml:space="preserve"> launched on February 11, 2013, the Landsat 8 satellite images the entire Earth every 16 days in an 8-day offset from Landsat 7 and acquires moderate resolution, multispectral images of the globe.</w:t>
      </w:r>
    </w:p>
    <w:p w14:paraId="54BA3D19" w14:textId="77777777" w:rsidR="003350D4" w:rsidRDefault="003350D4" w:rsidP="00E53338">
      <w:pPr>
        <w:spacing w:after="0" w:line="240" w:lineRule="auto"/>
        <w:ind w:left="180"/>
        <w:rPr>
          <w:rFonts w:ascii="Garamond" w:eastAsia="Times New Roman" w:hAnsi="Garamond" w:cs="Times New Roman"/>
          <w:bCs/>
          <w:u w:val="single"/>
        </w:rPr>
      </w:pPr>
    </w:p>
    <w:p w14:paraId="37249092" w14:textId="77777777" w:rsidR="005542A7" w:rsidRPr="005542A7" w:rsidRDefault="005542A7" w:rsidP="00E53338">
      <w:pPr>
        <w:spacing w:after="0" w:line="240" w:lineRule="auto"/>
        <w:ind w:left="180"/>
        <w:rPr>
          <w:rFonts w:ascii="Times New Roman" w:eastAsia="Times New Roman" w:hAnsi="Times New Roman" w:cs="Times New Roman"/>
          <w:sz w:val="24"/>
          <w:szCs w:val="24"/>
        </w:rPr>
      </w:pPr>
      <w:r w:rsidRPr="005542A7">
        <w:rPr>
          <w:rFonts w:ascii="Garamond" w:eastAsia="Times New Roman" w:hAnsi="Garamond" w:cs="Times New Roman"/>
          <w:bCs/>
          <w:u w:val="single"/>
        </w:rPr>
        <w:t>Leaf Area Index</w:t>
      </w:r>
      <w:r w:rsidRPr="005542A7">
        <w:rPr>
          <w:rFonts w:ascii="Garamond" w:eastAsia="Times New Roman" w:hAnsi="Garamond" w:cs="Times New Roman"/>
          <w:b/>
          <w:bCs/>
        </w:rPr>
        <w:t xml:space="preserve"> –</w:t>
      </w:r>
      <w:r w:rsidRPr="005542A7">
        <w:rPr>
          <w:rFonts w:ascii="Garamond" w:eastAsia="Times New Roman" w:hAnsi="Garamond" w:cs="Times New Roman"/>
        </w:rPr>
        <w:t xml:space="preserve"> the total one</w:t>
      </w:r>
      <w:r w:rsidRPr="005542A7">
        <w:rPr>
          <w:rFonts w:ascii="Cambria Math" w:eastAsia="Times New Roman" w:hAnsi="Cambria Math" w:cs="Cambria Math"/>
        </w:rPr>
        <w:t>‐</w:t>
      </w:r>
      <w:r w:rsidRPr="005542A7">
        <w:rPr>
          <w:rFonts w:ascii="Garamond" w:eastAsia="Times New Roman" w:hAnsi="Garamond" w:cs="Times New Roman"/>
        </w:rPr>
        <w:t xml:space="preserve">sided area of leaf tissue per unit ground surface </w:t>
      </w:r>
      <w:proofErr w:type="spellStart"/>
      <w:r w:rsidRPr="005542A7">
        <w:rPr>
          <w:rFonts w:ascii="Garamond" w:eastAsia="Times New Roman" w:hAnsi="Garamond" w:cs="Times New Roman"/>
        </w:rPr>
        <w:t>area.It</w:t>
      </w:r>
      <w:proofErr w:type="spellEnd"/>
      <w:r w:rsidRPr="005542A7">
        <w:rPr>
          <w:rFonts w:ascii="Garamond" w:eastAsia="Times New Roman" w:hAnsi="Garamond" w:cs="Times New Roman"/>
        </w:rPr>
        <w:t xml:space="preserve"> is defined as the one-sided green leaf area per unit ground surface area (LAI = leaf area / ground area, m</w:t>
      </w:r>
      <w:r w:rsidRPr="005542A7">
        <w:rPr>
          <w:rFonts w:ascii="Garamond" w:eastAsia="Times New Roman" w:hAnsi="Garamond" w:cs="Times New Roman"/>
          <w:sz w:val="13"/>
          <w:szCs w:val="13"/>
          <w:vertAlign w:val="superscript"/>
        </w:rPr>
        <w:t>2</w:t>
      </w:r>
      <w:r w:rsidRPr="005542A7">
        <w:rPr>
          <w:rFonts w:ascii="Garamond" w:eastAsia="Times New Roman" w:hAnsi="Garamond" w:cs="Times New Roman"/>
        </w:rPr>
        <w:t xml:space="preserve"> / m</w:t>
      </w:r>
      <w:r w:rsidRPr="005542A7">
        <w:rPr>
          <w:rFonts w:ascii="Garamond" w:eastAsia="Times New Roman" w:hAnsi="Garamond" w:cs="Times New Roman"/>
          <w:sz w:val="13"/>
          <w:szCs w:val="13"/>
          <w:vertAlign w:val="superscript"/>
        </w:rPr>
        <w:t>2</w:t>
      </w:r>
      <w:r w:rsidRPr="005542A7">
        <w:rPr>
          <w:rFonts w:ascii="Garamond" w:eastAsia="Times New Roman" w:hAnsi="Garamond" w:cs="Times New Roman"/>
        </w:rPr>
        <w:t>) in broadleaf canopies.</w:t>
      </w:r>
    </w:p>
    <w:p w14:paraId="07C6BCE8" w14:textId="77777777" w:rsidR="003350D4" w:rsidRDefault="003350D4" w:rsidP="00E53338">
      <w:pPr>
        <w:spacing w:after="0" w:line="240" w:lineRule="auto"/>
        <w:ind w:left="180"/>
        <w:rPr>
          <w:rFonts w:ascii="Garamond" w:eastAsia="Times New Roman" w:hAnsi="Garamond" w:cs="Times New Roman"/>
          <w:bCs/>
          <w:u w:val="single"/>
        </w:rPr>
      </w:pPr>
    </w:p>
    <w:p w14:paraId="10CAFA19" w14:textId="77777777" w:rsidR="005542A7" w:rsidRPr="005542A7" w:rsidRDefault="005542A7" w:rsidP="00E53338">
      <w:pPr>
        <w:spacing w:after="0" w:line="240" w:lineRule="auto"/>
        <w:ind w:left="180"/>
        <w:rPr>
          <w:rFonts w:ascii="Times New Roman" w:eastAsia="Times New Roman" w:hAnsi="Times New Roman" w:cs="Times New Roman"/>
          <w:sz w:val="24"/>
          <w:szCs w:val="24"/>
        </w:rPr>
      </w:pPr>
      <w:r w:rsidRPr="005542A7">
        <w:rPr>
          <w:rFonts w:ascii="Garamond" w:eastAsia="Times New Roman" w:hAnsi="Garamond" w:cs="Times New Roman"/>
          <w:bCs/>
          <w:u w:val="single"/>
        </w:rPr>
        <w:t>Mangroves</w:t>
      </w:r>
      <w:r w:rsidRPr="005542A7">
        <w:rPr>
          <w:rFonts w:ascii="Garamond" w:eastAsia="Times New Roman" w:hAnsi="Garamond" w:cs="Times New Roman"/>
          <w:b/>
          <w:bCs/>
        </w:rPr>
        <w:t xml:space="preserve"> –</w:t>
      </w:r>
      <w:r w:rsidRPr="005542A7">
        <w:rPr>
          <w:rFonts w:ascii="Garamond" w:eastAsia="Times New Roman" w:hAnsi="Garamond" w:cs="Times New Roman"/>
        </w:rPr>
        <w:t xml:space="preserve"> tropical trees or shrubs that grow in coastal saline or brackish water. </w:t>
      </w:r>
    </w:p>
    <w:p w14:paraId="6E49B512" w14:textId="77777777" w:rsidR="003350D4" w:rsidRDefault="003350D4" w:rsidP="00E53338">
      <w:pPr>
        <w:spacing w:after="0" w:line="240" w:lineRule="auto"/>
        <w:ind w:left="180"/>
        <w:rPr>
          <w:rFonts w:ascii="Garamond" w:eastAsia="Times New Roman" w:hAnsi="Garamond" w:cs="Times New Roman"/>
          <w:bCs/>
          <w:u w:val="single"/>
        </w:rPr>
      </w:pPr>
    </w:p>
    <w:p w14:paraId="55E94861" w14:textId="6C23629F" w:rsidR="005542A7" w:rsidRPr="005542A7" w:rsidRDefault="005542A7" w:rsidP="00E53338">
      <w:pPr>
        <w:spacing w:after="0" w:line="240" w:lineRule="auto"/>
        <w:ind w:left="180"/>
        <w:rPr>
          <w:rFonts w:ascii="Times New Roman" w:eastAsia="Times New Roman" w:hAnsi="Times New Roman" w:cs="Times New Roman"/>
          <w:sz w:val="24"/>
          <w:szCs w:val="24"/>
        </w:rPr>
      </w:pPr>
      <w:r w:rsidRPr="005542A7">
        <w:rPr>
          <w:rFonts w:ascii="Garamond" w:eastAsia="Times New Roman" w:hAnsi="Garamond" w:cs="Times New Roman"/>
          <w:bCs/>
          <w:u w:val="single"/>
        </w:rPr>
        <w:t>Moderate Resolution Imaging Spectroradiometer (MODIS)</w:t>
      </w:r>
      <w:r w:rsidRPr="005542A7">
        <w:rPr>
          <w:rFonts w:ascii="Garamond" w:eastAsia="Times New Roman" w:hAnsi="Garamond" w:cs="Times New Roman"/>
          <w:b/>
          <w:bCs/>
        </w:rPr>
        <w:t xml:space="preserve"> – </w:t>
      </w:r>
      <w:r w:rsidRPr="005542A7">
        <w:rPr>
          <w:rFonts w:ascii="Garamond" w:eastAsia="Times New Roman" w:hAnsi="Garamond" w:cs="Times New Roman"/>
        </w:rPr>
        <w:t xml:space="preserve">moderate-resolution imaging </w:t>
      </w:r>
      <w:proofErr w:type="spellStart"/>
      <w:r w:rsidRPr="005542A7">
        <w:rPr>
          <w:rFonts w:ascii="Garamond" w:eastAsia="Times New Roman" w:hAnsi="Garamond" w:cs="Times New Roman"/>
        </w:rPr>
        <w:t>spectroradiometer</w:t>
      </w:r>
      <w:proofErr w:type="spellEnd"/>
      <w:r w:rsidRPr="005542A7">
        <w:rPr>
          <w:rFonts w:ascii="Garamond" w:eastAsia="Times New Roman" w:hAnsi="Garamond" w:cs="Times New Roman"/>
        </w:rPr>
        <w:t xml:space="preserve"> is ideal for tracking </w:t>
      </w:r>
      <w:r w:rsidR="0008699C" w:rsidRPr="005542A7">
        <w:rPr>
          <w:rFonts w:ascii="Garamond" w:eastAsia="Times New Roman" w:hAnsi="Garamond" w:cs="Times New Roman"/>
        </w:rPr>
        <w:t>large-scale</w:t>
      </w:r>
      <w:r w:rsidRPr="005542A7">
        <w:rPr>
          <w:rFonts w:ascii="Garamond" w:eastAsia="Times New Roman" w:hAnsi="Garamond" w:cs="Times New Roman"/>
        </w:rPr>
        <w:t xml:space="preserve"> changes with its high temporal resolution and 36 discrete spectral bands.</w:t>
      </w:r>
    </w:p>
    <w:p w14:paraId="1CB45480" w14:textId="77777777" w:rsidR="003350D4" w:rsidRDefault="003350D4" w:rsidP="00E53338">
      <w:pPr>
        <w:spacing w:after="0" w:line="240" w:lineRule="auto"/>
        <w:ind w:left="180"/>
        <w:rPr>
          <w:rFonts w:ascii="Garamond" w:eastAsia="Times New Roman" w:hAnsi="Garamond" w:cs="Times New Roman"/>
          <w:bCs/>
          <w:u w:val="single"/>
        </w:rPr>
      </w:pPr>
    </w:p>
    <w:p w14:paraId="718A8D06" w14:textId="1FF98C80" w:rsidR="005542A7" w:rsidRPr="005542A7" w:rsidRDefault="005542A7" w:rsidP="00E53338">
      <w:pPr>
        <w:spacing w:after="0" w:line="240" w:lineRule="auto"/>
        <w:ind w:left="180"/>
        <w:rPr>
          <w:rFonts w:ascii="Times New Roman" w:eastAsia="Times New Roman" w:hAnsi="Times New Roman" w:cs="Times New Roman"/>
          <w:sz w:val="24"/>
          <w:szCs w:val="24"/>
        </w:rPr>
      </w:pPr>
      <w:r w:rsidRPr="005542A7">
        <w:rPr>
          <w:rFonts w:ascii="Garamond" w:eastAsia="Times New Roman" w:hAnsi="Garamond" w:cs="Times New Roman"/>
          <w:bCs/>
          <w:u w:val="single"/>
        </w:rPr>
        <w:t>Multi</w:t>
      </w:r>
      <w:r w:rsidR="00814EC1">
        <w:rPr>
          <w:rFonts w:ascii="Garamond" w:eastAsia="Times New Roman" w:hAnsi="Garamond" w:cs="Times New Roman"/>
          <w:bCs/>
          <w:u w:val="single"/>
        </w:rPr>
        <w:t xml:space="preserve"> </w:t>
      </w:r>
      <w:r w:rsidRPr="005542A7">
        <w:rPr>
          <w:rFonts w:ascii="Garamond" w:eastAsia="Times New Roman" w:hAnsi="Garamond" w:cs="Times New Roman"/>
          <w:bCs/>
          <w:u w:val="single"/>
        </w:rPr>
        <w:t>Spectral Instrument (MSI)</w:t>
      </w:r>
      <w:r w:rsidRPr="005542A7">
        <w:rPr>
          <w:rFonts w:ascii="Garamond" w:eastAsia="Times New Roman" w:hAnsi="Garamond" w:cs="Times New Roman"/>
        </w:rPr>
        <w:t xml:space="preserve"> </w:t>
      </w:r>
      <w:r w:rsidRPr="005542A7">
        <w:rPr>
          <w:rFonts w:ascii="Garamond" w:eastAsia="Times New Roman" w:hAnsi="Garamond" w:cs="Times New Roman"/>
          <w:b/>
          <w:bCs/>
        </w:rPr>
        <w:t xml:space="preserve">– </w:t>
      </w:r>
      <w:r w:rsidRPr="005542A7">
        <w:rPr>
          <w:rFonts w:ascii="Garamond" w:eastAsia="Times New Roman" w:hAnsi="Garamond" w:cs="Times New Roman"/>
        </w:rPr>
        <w:t xml:space="preserve">onboard the Sentinel-2 satellite, it collects wide swath (290 km) high-resolution (10 m) images with 13 spectral bands. </w:t>
      </w:r>
    </w:p>
    <w:p w14:paraId="4D1A67C6" w14:textId="77777777" w:rsidR="003350D4" w:rsidRDefault="003350D4" w:rsidP="00E53338">
      <w:pPr>
        <w:spacing w:after="0" w:line="240" w:lineRule="auto"/>
        <w:ind w:left="180"/>
        <w:rPr>
          <w:rFonts w:ascii="Garamond" w:eastAsia="Times New Roman" w:hAnsi="Garamond" w:cs="Times New Roman"/>
          <w:bCs/>
          <w:u w:val="single"/>
        </w:rPr>
      </w:pPr>
    </w:p>
    <w:p w14:paraId="6B510C93" w14:textId="4F1FB97D" w:rsidR="005542A7" w:rsidRPr="005542A7" w:rsidRDefault="00E037C3" w:rsidP="00E53338">
      <w:pPr>
        <w:spacing w:after="0" w:line="240" w:lineRule="auto"/>
        <w:ind w:left="180"/>
        <w:rPr>
          <w:rFonts w:ascii="Times New Roman" w:eastAsia="Times New Roman" w:hAnsi="Times New Roman" w:cs="Times New Roman"/>
          <w:sz w:val="24"/>
          <w:szCs w:val="24"/>
        </w:rPr>
      </w:pPr>
      <w:r>
        <w:rPr>
          <w:rFonts w:ascii="Garamond" w:eastAsia="Times New Roman" w:hAnsi="Garamond" w:cs="Times New Roman"/>
          <w:bCs/>
          <w:u w:val="single"/>
        </w:rPr>
        <w:t>Normalized Difference Vegetation Index (</w:t>
      </w:r>
      <w:r w:rsidR="005542A7" w:rsidRPr="005542A7">
        <w:rPr>
          <w:rFonts w:ascii="Garamond" w:eastAsia="Times New Roman" w:hAnsi="Garamond" w:cs="Times New Roman"/>
          <w:bCs/>
          <w:u w:val="single"/>
        </w:rPr>
        <w:t>NDVI</w:t>
      </w:r>
      <w:r>
        <w:rPr>
          <w:rFonts w:ascii="Garamond" w:eastAsia="Times New Roman" w:hAnsi="Garamond" w:cs="Times New Roman"/>
          <w:bCs/>
          <w:u w:val="single"/>
        </w:rPr>
        <w:t>)</w:t>
      </w:r>
      <w:r w:rsidR="005542A7" w:rsidRPr="005542A7">
        <w:rPr>
          <w:rFonts w:ascii="Garamond" w:eastAsia="Times New Roman" w:hAnsi="Garamond" w:cs="Times New Roman"/>
          <w:bCs/>
          <w:u w:val="single"/>
        </w:rPr>
        <w:t xml:space="preserve"> </w:t>
      </w:r>
      <w:r w:rsidR="005542A7" w:rsidRPr="005542A7">
        <w:rPr>
          <w:rFonts w:ascii="Garamond" w:eastAsia="Times New Roman" w:hAnsi="Garamond" w:cs="Times New Roman"/>
          <w:b/>
          <w:bCs/>
        </w:rPr>
        <w:t>–</w:t>
      </w:r>
      <w:r w:rsidR="005542A7" w:rsidRPr="005542A7">
        <w:rPr>
          <w:rFonts w:ascii="Garamond" w:eastAsia="Times New Roman" w:hAnsi="Garamond" w:cs="Times New Roman"/>
        </w:rPr>
        <w:t xml:space="preserve"> an index of plant “greenness” or photosynthetic activity, and is one of the most commonly used vegetation indices.</w:t>
      </w:r>
    </w:p>
    <w:p w14:paraId="090BF664" w14:textId="77777777" w:rsidR="003350D4" w:rsidRDefault="003350D4" w:rsidP="00E53338">
      <w:pPr>
        <w:spacing w:after="0" w:line="240" w:lineRule="auto"/>
        <w:ind w:left="180"/>
        <w:rPr>
          <w:rFonts w:ascii="Garamond" w:eastAsia="Times New Roman" w:hAnsi="Garamond" w:cs="Times New Roman"/>
          <w:bCs/>
          <w:u w:val="single"/>
        </w:rPr>
      </w:pPr>
    </w:p>
    <w:p w14:paraId="1F5C44BD" w14:textId="77777777" w:rsidR="005542A7" w:rsidRDefault="005542A7" w:rsidP="00E53338">
      <w:pPr>
        <w:spacing w:after="0" w:line="240" w:lineRule="auto"/>
        <w:ind w:left="180"/>
        <w:rPr>
          <w:rFonts w:ascii="Garamond" w:eastAsia="Times New Roman" w:hAnsi="Garamond" w:cs="Times New Roman"/>
        </w:rPr>
      </w:pPr>
      <w:r w:rsidRPr="005542A7">
        <w:rPr>
          <w:rFonts w:ascii="Garamond" w:eastAsia="Times New Roman" w:hAnsi="Garamond" w:cs="Times New Roman"/>
          <w:bCs/>
          <w:u w:val="single"/>
        </w:rPr>
        <w:t>Operational Land Imager (OLI)</w:t>
      </w:r>
      <w:r w:rsidRPr="005542A7">
        <w:rPr>
          <w:rFonts w:ascii="Garamond" w:eastAsia="Times New Roman" w:hAnsi="Garamond" w:cs="Times New Roman"/>
          <w:b/>
          <w:bCs/>
        </w:rPr>
        <w:t xml:space="preserve"> –</w:t>
      </w:r>
      <w:r w:rsidRPr="005542A7">
        <w:rPr>
          <w:rFonts w:ascii="Garamond" w:eastAsia="Times New Roman" w:hAnsi="Garamond" w:cs="Times New Roman"/>
        </w:rPr>
        <w:t xml:space="preserve"> one of two instruments onboard Landsat 8, the OLI collects image data for nine visible shortwave bands.</w:t>
      </w:r>
    </w:p>
    <w:p w14:paraId="5AF4538A" w14:textId="77777777" w:rsidR="009D427A" w:rsidRDefault="009D427A" w:rsidP="00E53338">
      <w:pPr>
        <w:spacing w:after="0" w:line="240" w:lineRule="auto"/>
        <w:ind w:left="180"/>
        <w:rPr>
          <w:rFonts w:ascii="Times New Roman" w:eastAsia="Times New Roman" w:hAnsi="Times New Roman" w:cs="Times New Roman"/>
          <w:sz w:val="24"/>
          <w:szCs w:val="24"/>
        </w:rPr>
      </w:pPr>
    </w:p>
    <w:p w14:paraId="120E4B0E" w14:textId="4056C335" w:rsidR="009D427A" w:rsidRPr="00DC6807" w:rsidRDefault="009D427A" w:rsidP="009D427A">
      <w:pPr>
        <w:ind w:left="180"/>
        <w:rPr>
          <w:rFonts w:ascii="Garamond" w:hAnsi="Garamond"/>
        </w:rPr>
      </w:pPr>
      <w:r w:rsidRPr="002D5976">
        <w:rPr>
          <w:rFonts w:ascii="Garamond" w:hAnsi="Garamond"/>
          <w:u w:val="single"/>
        </w:rPr>
        <w:t>Radiometric Calibration</w:t>
      </w:r>
      <w:r>
        <w:rPr>
          <w:rFonts w:ascii="Garamond" w:hAnsi="Garamond"/>
        </w:rPr>
        <w:t xml:space="preserve"> – The calibration of multi-date images to a reference image instead of using field data, causing the images to have similar illumination and atmospheric properties as the reference image.</w:t>
      </w:r>
    </w:p>
    <w:p w14:paraId="2AF81D8A" w14:textId="390C4332" w:rsidR="003350D4" w:rsidRPr="009D427A" w:rsidRDefault="009D427A" w:rsidP="009D427A">
      <w:pPr>
        <w:ind w:left="180"/>
        <w:rPr>
          <w:rFonts w:ascii="Garamond" w:hAnsi="Garamond"/>
        </w:rPr>
      </w:pPr>
      <w:r w:rsidRPr="002D5976">
        <w:rPr>
          <w:rFonts w:ascii="Garamond" w:hAnsi="Garamond"/>
          <w:u w:val="single"/>
        </w:rPr>
        <w:t>Sentinel</w:t>
      </w:r>
      <w:r>
        <w:rPr>
          <w:rFonts w:ascii="Garamond" w:hAnsi="Garamond"/>
          <w:u w:val="single"/>
        </w:rPr>
        <w:t>-</w:t>
      </w:r>
      <w:r w:rsidRPr="002D5976">
        <w:rPr>
          <w:rFonts w:ascii="Garamond" w:hAnsi="Garamond"/>
          <w:u w:val="single"/>
        </w:rPr>
        <w:t xml:space="preserve">1A </w:t>
      </w:r>
      <w:r w:rsidRPr="002D5976">
        <w:rPr>
          <w:rFonts w:ascii="Garamond" w:hAnsi="Garamond"/>
        </w:rPr>
        <w:t xml:space="preserve">- </w:t>
      </w:r>
      <w:r>
        <w:rPr>
          <w:rFonts w:ascii="Garamond" w:eastAsia="Times New Roman" w:hAnsi="Garamond" w:cs="Times New Roman"/>
          <w:color w:val="031E31"/>
          <w:shd w:val="clear" w:color="auto" w:fill="FFFFFF"/>
        </w:rPr>
        <w:t>launched on April 3</w:t>
      </w:r>
      <w:r w:rsidRPr="002D5976">
        <w:rPr>
          <w:rFonts w:ascii="Garamond" w:eastAsia="Times New Roman" w:hAnsi="Garamond" w:cs="Times New Roman"/>
          <w:color w:val="031E31"/>
          <w:shd w:val="clear" w:color="auto" w:fill="FFFFFF"/>
        </w:rPr>
        <w:t>, 201</w:t>
      </w:r>
      <w:r>
        <w:rPr>
          <w:rFonts w:ascii="Garamond" w:eastAsia="Times New Roman" w:hAnsi="Garamond" w:cs="Times New Roman"/>
          <w:color w:val="031E31"/>
          <w:shd w:val="clear" w:color="auto" w:fill="FFFFFF"/>
        </w:rPr>
        <w:t>4</w:t>
      </w:r>
      <w:r w:rsidRPr="002D5976">
        <w:rPr>
          <w:rFonts w:ascii="Garamond" w:eastAsia="Times New Roman" w:hAnsi="Garamond" w:cs="Times New Roman"/>
          <w:color w:val="031E31"/>
          <w:shd w:val="clear" w:color="auto" w:fill="FFFFFF"/>
        </w:rPr>
        <w:t xml:space="preserve"> by the </w:t>
      </w:r>
      <w:r w:rsidRPr="002D5976">
        <w:rPr>
          <w:rFonts w:ascii="Garamond" w:eastAsia="Times New Roman" w:hAnsi="Garamond" w:cs="Times New Roman"/>
        </w:rPr>
        <w:t>Europ</w:t>
      </w:r>
      <w:r>
        <w:rPr>
          <w:rFonts w:ascii="Garamond" w:eastAsia="Times New Roman" w:hAnsi="Garamond" w:cs="Times New Roman"/>
        </w:rPr>
        <w:t>ean Space Agency, the Sentinel-1A</w:t>
      </w:r>
      <w:r w:rsidRPr="002D5976">
        <w:rPr>
          <w:rFonts w:ascii="Garamond" w:eastAsia="Times New Roman" w:hAnsi="Garamond" w:cs="Times New Roman"/>
        </w:rPr>
        <w:t xml:space="preserve"> satellite’s mission is mainly to </w:t>
      </w:r>
      <w:r>
        <w:rPr>
          <w:rFonts w:ascii="Garamond" w:eastAsia="Times New Roman" w:hAnsi="Garamond" w:cs="Times New Roman"/>
        </w:rPr>
        <w:t>aid with emergency response (earthquakes and floods), monitor oceans, and track land use and deformation changes</w:t>
      </w:r>
      <w:r w:rsidRPr="002D5976">
        <w:rPr>
          <w:rFonts w:ascii="Garamond" w:eastAsia="Times New Roman" w:hAnsi="Garamond" w:cs="Times New Roman"/>
        </w:rPr>
        <w:t xml:space="preserve">. </w:t>
      </w:r>
    </w:p>
    <w:p w14:paraId="31C5B857" w14:textId="77777777" w:rsidR="005542A7" w:rsidRPr="005542A7" w:rsidRDefault="005542A7" w:rsidP="00E53338">
      <w:pPr>
        <w:spacing w:after="0" w:line="240" w:lineRule="auto"/>
        <w:ind w:left="180"/>
        <w:rPr>
          <w:rFonts w:ascii="Times New Roman" w:eastAsia="Times New Roman" w:hAnsi="Times New Roman" w:cs="Times New Roman"/>
          <w:sz w:val="24"/>
          <w:szCs w:val="24"/>
        </w:rPr>
      </w:pPr>
      <w:r w:rsidRPr="005542A7">
        <w:rPr>
          <w:rFonts w:ascii="Garamond" w:eastAsia="Times New Roman" w:hAnsi="Garamond" w:cs="Times New Roman"/>
          <w:bCs/>
          <w:u w:val="single"/>
        </w:rPr>
        <w:t>Sentinel-2</w:t>
      </w:r>
      <w:r w:rsidRPr="005542A7">
        <w:rPr>
          <w:rFonts w:ascii="Garamond" w:eastAsia="Times New Roman" w:hAnsi="Garamond" w:cs="Times New Roman"/>
        </w:rPr>
        <w:t xml:space="preserve"> </w:t>
      </w:r>
      <w:r w:rsidRPr="005542A7">
        <w:rPr>
          <w:rFonts w:ascii="Garamond" w:eastAsia="Times New Roman" w:hAnsi="Garamond" w:cs="Times New Roman"/>
          <w:b/>
          <w:bCs/>
        </w:rPr>
        <w:t xml:space="preserve">– </w:t>
      </w:r>
      <w:r w:rsidRPr="005542A7">
        <w:rPr>
          <w:rFonts w:ascii="Garamond" w:eastAsia="Times New Roman" w:hAnsi="Garamond" w:cs="Times New Roman"/>
          <w:color w:val="031E31"/>
          <w:shd w:val="clear" w:color="auto" w:fill="FFFFFF"/>
        </w:rPr>
        <w:t xml:space="preserve">launched on June 23, 2015 by the </w:t>
      </w:r>
      <w:r w:rsidRPr="005542A7">
        <w:rPr>
          <w:rFonts w:ascii="Garamond" w:eastAsia="Times New Roman" w:hAnsi="Garamond" w:cs="Times New Roman"/>
        </w:rPr>
        <w:t xml:space="preserve">European Space Agency, the Sentinel-2 satellite’s mission is mainly to provide information for agricultural and forestry practices. It </w:t>
      </w:r>
      <w:r w:rsidRPr="005542A7">
        <w:rPr>
          <w:rFonts w:ascii="Garamond" w:eastAsia="Times New Roman" w:hAnsi="Garamond" w:cs="Times New Roman"/>
          <w:color w:val="031E31"/>
          <w:shd w:val="clear" w:color="auto" w:fill="FFFFFF"/>
        </w:rPr>
        <w:t>expands on the French Spot and US Landsat missions.</w:t>
      </w:r>
    </w:p>
    <w:p w14:paraId="0B920E5A" w14:textId="77777777" w:rsidR="003350D4" w:rsidRDefault="003350D4" w:rsidP="00E53338">
      <w:pPr>
        <w:spacing w:after="0" w:line="240" w:lineRule="auto"/>
        <w:ind w:left="180"/>
        <w:rPr>
          <w:rFonts w:ascii="Garamond" w:eastAsia="Times New Roman" w:hAnsi="Garamond" w:cs="Times New Roman"/>
          <w:bCs/>
          <w:u w:val="single"/>
        </w:rPr>
      </w:pPr>
    </w:p>
    <w:p w14:paraId="4845B151" w14:textId="68E1B299" w:rsidR="009D427A" w:rsidRPr="009D427A" w:rsidRDefault="009D427A" w:rsidP="009D427A">
      <w:pPr>
        <w:ind w:firstLine="180"/>
        <w:rPr>
          <w:rFonts w:ascii="Garamond" w:hAnsi="Garamond"/>
        </w:rPr>
      </w:pPr>
      <w:r w:rsidRPr="002D5976">
        <w:rPr>
          <w:rFonts w:ascii="Garamond" w:hAnsi="Garamond"/>
          <w:u w:val="single"/>
        </w:rPr>
        <w:t>Speckle Filtering</w:t>
      </w:r>
      <w:r>
        <w:rPr>
          <w:rFonts w:ascii="Garamond" w:hAnsi="Garamond"/>
        </w:rPr>
        <w:t xml:space="preserve"> – The reduction of radar return noise interference from objects on a surface.</w:t>
      </w:r>
    </w:p>
    <w:p w14:paraId="093DA57F" w14:textId="7BDE2580" w:rsidR="005542A7" w:rsidRPr="005542A7" w:rsidRDefault="005542A7" w:rsidP="00E53338">
      <w:pPr>
        <w:spacing w:after="0" w:line="240" w:lineRule="auto"/>
        <w:ind w:left="180"/>
        <w:rPr>
          <w:rFonts w:ascii="Times New Roman" w:eastAsia="Times New Roman" w:hAnsi="Times New Roman" w:cs="Times New Roman"/>
          <w:sz w:val="24"/>
          <w:szCs w:val="24"/>
        </w:rPr>
      </w:pPr>
      <w:r w:rsidRPr="005542A7">
        <w:rPr>
          <w:rFonts w:ascii="Garamond" w:eastAsia="Times New Roman" w:hAnsi="Garamond" w:cs="Times New Roman"/>
          <w:bCs/>
          <w:u w:val="single"/>
        </w:rPr>
        <w:t>Surface Reflectance (</w:t>
      </w:r>
      <w:proofErr w:type="spellStart"/>
      <w:r w:rsidRPr="005542A7">
        <w:rPr>
          <w:rFonts w:ascii="Garamond" w:eastAsia="Times New Roman" w:hAnsi="Garamond" w:cs="Times New Roman"/>
          <w:bCs/>
          <w:u w:val="single"/>
        </w:rPr>
        <w:t>R</w:t>
      </w:r>
      <w:r w:rsidRPr="005542A7">
        <w:rPr>
          <w:rFonts w:ascii="Garamond" w:eastAsia="Times New Roman" w:hAnsi="Garamond" w:cs="Times New Roman"/>
          <w:bCs/>
          <w:u w:val="single"/>
          <w:vertAlign w:val="subscript"/>
        </w:rPr>
        <w:t>rs</w:t>
      </w:r>
      <w:proofErr w:type="spellEnd"/>
      <w:r w:rsidRPr="005542A7">
        <w:rPr>
          <w:rFonts w:ascii="Garamond" w:eastAsia="Times New Roman" w:hAnsi="Garamond" w:cs="Times New Roman"/>
          <w:bCs/>
          <w:u w:val="single"/>
        </w:rPr>
        <w:t>)</w:t>
      </w:r>
      <w:r w:rsidR="00853D61">
        <w:rPr>
          <w:rFonts w:ascii="Garamond" w:eastAsia="Times New Roman" w:hAnsi="Garamond" w:cs="Times New Roman"/>
          <w:b/>
          <w:bCs/>
        </w:rPr>
        <w:t xml:space="preserve"> –</w:t>
      </w:r>
      <w:r w:rsidRPr="005542A7">
        <w:rPr>
          <w:rFonts w:eastAsia="Times New Roman"/>
          <w:color w:val="545454"/>
          <w:shd w:val="clear" w:color="auto" w:fill="FFFFFF"/>
        </w:rPr>
        <w:t> </w:t>
      </w:r>
      <w:r w:rsidRPr="005542A7">
        <w:rPr>
          <w:rFonts w:ascii="Garamond" w:eastAsia="Times New Roman" w:hAnsi="Garamond" w:cs="Times New Roman"/>
        </w:rPr>
        <w:t>ratio of the amount light not absorbed by a surface to the amount of light striking the surface.</w:t>
      </w:r>
    </w:p>
    <w:p w14:paraId="7D3D56A7" w14:textId="77777777" w:rsidR="003350D4" w:rsidRDefault="003350D4" w:rsidP="00E53338">
      <w:pPr>
        <w:spacing w:after="0" w:line="240" w:lineRule="auto"/>
        <w:ind w:left="180"/>
        <w:rPr>
          <w:rFonts w:ascii="Garamond" w:eastAsia="Times New Roman" w:hAnsi="Garamond" w:cs="Times New Roman"/>
          <w:bCs/>
          <w:u w:val="single"/>
        </w:rPr>
      </w:pPr>
    </w:p>
    <w:p w14:paraId="1D029BFB" w14:textId="77777777" w:rsidR="005542A7" w:rsidRPr="005542A7" w:rsidRDefault="005542A7" w:rsidP="00E53338">
      <w:pPr>
        <w:spacing w:after="0" w:line="240" w:lineRule="auto"/>
        <w:ind w:left="180"/>
        <w:rPr>
          <w:rFonts w:ascii="Garamond" w:eastAsia="Times New Roman" w:hAnsi="Garamond" w:cs="Times New Roman"/>
        </w:rPr>
      </w:pPr>
      <w:r w:rsidRPr="005542A7">
        <w:rPr>
          <w:rFonts w:ascii="Garamond" w:eastAsia="Times New Roman" w:hAnsi="Garamond" w:cs="Times New Roman"/>
          <w:bCs/>
          <w:u w:val="single"/>
        </w:rPr>
        <w:t xml:space="preserve">Terra </w:t>
      </w:r>
      <w:r w:rsidRPr="005542A7">
        <w:rPr>
          <w:rFonts w:ascii="Garamond" w:eastAsia="Times New Roman" w:hAnsi="Garamond" w:cs="Times New Roman"/>
          <w:b/>
          <w:bCs/>
        </w:rPr>
        <w:t>–  </w:t>
      </w:r>
      <w:r w:rsidRPr="005542A7">
        <w:rPr>
          <w:rFonts w:ascii="Garamond" w:eastAsia="Times New Roman" w:hAnsi="Garamond" w:cs="Times New Roman"/>
        </w:rPr>
        <w:t>launched December 18, 1999, the Terra satellite acquires data in 36 groups of wavelengths and promotes understanding of energy balance and climate regimes across the Earth.</w:t>
      </w:r>
    </w:p>
    <w:p w14:paraId="638A62F9" w14:textId="77777777" w:rsidR="00B36FB0" w:rsidRDefault="00566086" w:rsidP="00E53338">
      <w:pPr>
        <w:pStyle w:val="Heading1"/>
        <w:spacing w:line="240" w:lineRule="auto"/>
      </w:pPr>
      <w:r>
        <w:rPr>
          <w:rFonts w:ascii="Garamond" w:eastAsia="Garamond" w:hAnsi="Garamond" w:cs="Garamond"/>
        </w:rPr>
        <w:t>8. References</w:t>
      </w:r>
    </w:p>
    <w:p w14:paraId="065497B0" w14:textId="77777777" w:rsidR="00BB30A0" w:rsidRDefault="00BB30A0" w:rsidP="00BB30A0">
      <w:pPr>
        <w:spacing w:line="240" w:lineRule="auto"/>
        <w:ind w:left="720" w:hanging="720"/>
        <w:rPr>
          <w:rFonts w:ascii="Garamond" w:hAnsi="Garamond"/>
        </w:rPr>
      </w:pPr>
      <w:proofErr w:type="spellStart"/>
      <w:r>
        <w:rPr>
          <w:rFonts w:ascii="Garamond" w:hAnsi="Garamond"/>
        </w:rPr>
        <w:t>Azam</w:t>
      </w:r>
      <w:proofErr w:type="spellEnd"/>
      <w:r>
        <w:rPr>
          <w:rFonts w:ascii="Garamond" w:hAnsi="Garamond"/>
        </w:rPr>
        <w:t xml:space="preserve">, N. N. A. (2011). The Importance of Mangrove Forests Management. </w:t>
      </w:r>
      <w:r>
        <w:rPr>
          <w:rFonts w:ascii="Garamond" w:hAnsi="Garamond"/>
          <w:i/>
        </w:rPr>
        <w:t>International Islamic University Malaysia</w:t>
      </w:r>
      <w:r>
        <w:rPr>
          <w:rFonts w:ascii="Garamond" w:hAnsi="Garamond"/>
        </w:rPr>
        <w:t xml:space="preserve">. </w:t>
      </w:r>
    </w:p>
    <w:p w14:paraId="764BFB4C" w14:textId="2D98869A" w:rsidR="00BB30A0" w:rsidRDefault="00BB30A0" w:rsidP="00BB30A0">
      <w:pPr>
        <w:spacing w:line="240" w:lineRule="auto"/>
        <w:ind w:left="720" w:hanging="720"/>
        <w:rPr>
          <w:rFonts w:ascii="Garamond" w:hAnsi="Garamond"/>
        </w:rPr>
      </w:pPr>
      <w:proofErr w:type="spellStart"/>
      <w:r>
        <w:rPr>
          <w:rFonts w:ascii="Garamond" w:hAnsi="Garamond"/>
        </w:rPr>
        <w:t>Badola</w:t>
      </w:r>
      <w:proofErr w:type="spellEnd"/>
      <w:r>
        <w:rPr>
          <w:rFonts w:ascii="Garamond" w:hAnsi="Garamond"/>
        </w:rPr>
        <w:t xml:space="preserve">, R., </w:t>
      </w:r>
      <w:proofErr w:type="spellStart"/>
      <w:r>
        <w:rPr>
          <w:rFonts w:ascii="Garamond" w:hAnsi="Garamond"/>
        </w:rPr>
        <w:t>Barthwal</w:t>
      </w:r>
      <w:proofErr w:type="spellEnd"/>
      <w:r>
        <w:rPr>
          <w:rFonts w:ascii="Garamond" w:hAnsi="Garamond"/>
        </w:rPr>
        <w:t xml:space="preserve">, S., </w:t>
      </w:r>
      <w:r w:rsidRPr="00F55AF8">
        <w:rPr>
          <w:rFonts w:ascii="Garamond" w:hAnsi="Garamond"/>
        </w:rPr>
        <w:t>&amp;</w:t>
      </w:r>
      <w:r>
        <w:rPr>
          <w:rFonts w:ascii="Garamond" w:hAnsi="Garamond"/>
        </w:rPr>
        <w:t xml:space="preserve"> Hussain, S.A. (2012). </w:t>
      </w:r>
      <w:r w:rsidRPr="00A83B21">
        <w:rPr>
          <w:rFonts w:ascii="Garamond" w:hAnsi="Garamond"/>
        </w:rPr>
        <w:t>Attitudes of local communities towards conservat</w:t>
      </w:r>
      <w:r>
        <w:rPr>
          <w:rFonts w:ascii="Garamond" w:hAnsi="Garamond"/>
        </w:rPr>
        <w:t xml:space="preserve">ion of mangrove forests: A case </w:t>
      </w:r>
      <w:r w:rsidRPr="00A83B21">
        <w:rPr>
          <w:rFonts w:ascii="Garamond" w:hAnsi="Garamond"/>
        </w:rPr>
        <w:t>study from the east coast of India</w:t>
      </w:r>
      <w:r>
        <w:rPr>
          <w:rFonts w:ascii="Garamond" w:hAnsi="Garamond"/>
        </w:rPr>
        <w:t xml:space="preserve">. </w:t>
      </w:r>
      <w:r w:rsidRPr="00A83B21">
        <w:rPr>
          <w:rFonts w:ascii="Garamond" w:hAnsi="Garamond"/>
          <w:i/>
        </w:rPr>
        <w:t>Estuarine, Coastal and Shelf Science</w:t>
      </w:r>
      <w:r>
        <w:rPr>
          <w:rFonts w:ascii="Garamond" w:hAnsi="Garamond"/>
        </w:rPr>
        <w:t xml:space="preserve"> </w:t>
      </w:r>
      <w:r w:rsidRPr="005B1997">
        <w:rPr>
          <w:rFonts w:ascii="Garamond" w:hAnsi="Garamond"/>
          <w:i/>
        </w:rPr>
        <w:t>96</w:t>
      </w:r>
      <w:r>
        <w:rPr>
          <w:rFonts w:ascii="Garamond" w:hAnsi="Garamond"/>
        </w:rPr>
        <w:t>, 188-</w:t>
      </w:r>
      <w:r w:rsidRPr="00A83B21">
        <w:rPr>
          <w:rFonts w:ascii="Garamond" w:hAnsi="Garamond"/>
        </w:rPr>
        <w:t>196</w:t>
      </w:r>
      <w:r>
        <w:rPr>
          <w:rFonts w:ascii="Garamond" w:hAnsi="Garamond"/>
        </w:rPr>
        <w:t xml:space="preserve">. </w:t>
      </w:r>
    </w:p>
    <w:p w14:paraId="5BF493EF" w14:textId="77777777" w:rsidR="00BB30A0" w:rsidRDefault="00BB30A0" w:rsidP="00BB30A0">
      <w:pPr>
        <w:spacing w:line="240" w:lineRule="auto"/>
        <w:ind w:left="720" w:hanging="720"/>
        <w:rPr>
          <w:rFonts w:ascii="Garamond" w:hAnsi="Garamond"/>
        </w:rPr>
      </w:pPr>
      <w:proofErr w:type="spellStart"/>
      <w:r>
        <w:rPr>
          <w:rFonts w:ascii="Garamond" w:hAnsi="Garamond"/>
        </w:rPr>
        <w:t>Behera</w:t>
      </w:r>
      <w:proofErr w:type="spellEnd"/>
      <w:r>
        <w:rPr>
          <w:rFonts w:ascii="Garamond" w:hAnsi="Garamond"/>
        </w:rPr>
        <w:t xml:space="preserve">, D. P. &amp; </w:t>
      </w:r>
      <w:proofErr w:type="spellStart"/>
      <w:r>
        <w:rPr>
          <w:rFonts w:ascii="Garamond" w:hAnsi="Garamond"/>
        </w:rPr>
        <w:t>Nayak</w:t>
      </w:r>
      <w:proofErr w:type="spellEnd"/>
      <w:r>
        <w:rPr>
          <w:rFonts w:ascii="Garamond" w:hAnsi="Garamond"/>
        </w:rPr>
        <w:t xml:space="preserve">, L. (2013). Floral Diversity of </w:t>
      </w:r>
      <w:proofErr w:type="spellStart"/>
      <w:r>
        <w:rPr>
          <w:rFonts w:ascii="Garamond" w:hAnsi="Garamond"/>
        </w:rPr>
        <w:t>Bhitarkanika</w:t>
      </w:r>
      <w:proofErr w:type="spellEnd"/>
      <w:r>
        <w:rPr>
          <w:rFonts w:ascii="Garamond" w:hAnsi="Garamond"/>
        </w:rPr>
        <w:t xml:space="preserve">, East Coast of India and its potential uses. </w:t>
      </w:r>
      <w:r>
        <w:rPr>
          <w:rFonts w:ascii="Garamond" w:hAnsi="Garamond"/>
          <w:i/>
        </w:rPr>
        <w:t>Journal of Chemical, Biological and Physical Sciences</w:t>
      </w:r>
      <w:r>
        <w:rPr>
          <w:rFonts w:ascii="Garamond" w:hAnsi="Garamond"/>
        </w:rPr>
        <w:t xml:space="preserve">, </w:t>
      </w:r>
      <w:r>
        <w:rPr>
          <w:rFonts w:ascii="Garamond" w:hAnsi="Garamond"/>
          <w:i/>
        </w:rPr>
        <w:t>3</w:t>
      </w:r>
      <w:r>
        <w:rPr>
          <w:rFonts w:ascii="Garamond" w:hAnsi="Garamond"/>
        </w:rPr>
        <w:t>, 1863-1874.</w:t>
      </w:r>
    </w:p>
    <w:p w14:paraId="50DC2572" w14:textId="77777777" w:rsidR="00BB30A0" w:rsidRDefault="00BB30A0" w:rsidP="00BB30A0">
      <w:pPr>
        <w:spacing w:line="240" w:lineRule="auto"/>
        <w:ind w:left="720" w:hanging="720"/>
        <w:rPr>
          <w:rFonts w:ascii="Garamond" w:hAnsi="Garamond"/>
        </w:rPr>
      </w:pPr>
      <w:r>
        <w:rPr>
          <w:rFonts w:ascii="Garamond" w:hAnsi="Garamond"/>
        </w:rPr>
        <w:t xml:space="preserve">Chauhan, R., &amp; </w:t>
      </w:r>
      <w:proofErr w:type="spellStart"/>
      <w:r>
        <w:rPr>
          <w:rFonts w:ascii="Garamond" w:hAnsi="Garamond"/>
        </w:rPr>
        <w:t>Ramanathan</w:t>
      </w:r>
      <w:proofErr w:type="spellEnd"/>
      <w:r>
        <w:rPr>
          <w:rFonts w:ascii="Garamond" w:hAnsi="Garamond"/>
        </w:rPr>
        <w:t xml:space="preserve">, A. L. (2008). Evaluation of water quality of </w:t>
      </w:r>
      <w:proofErr w:type="spellStart"/>
      <w:r>
        <w:rPr>
          <w:rFonts w:ascii="Garamond" w:hAnsi="Garamond"/>
        </w:rPr>
        <w:t>Bhitarkanika</w:t>
      </w:r>
      <w:proofErr w:type="spellEnd"/>
      <w:r>
        <w:rPr>
          <w:rFonts w:ascii="Garamond" w:hAnsi="Garamond"/>
        </w:rPr>
        <w:t xml:space="preserve"> mangrove system, Orissa, east coast India. </w:t>
      </w:r>
      <w:r>
        <w:rPr>
          <w:rFonts w:ascii="Garamond" w:hAnsi="Garamond"/>
          <w:i/>
        </w:rPr>
        <w:t>Indian Journal of Marine Sciences, 37</w:t>
      </w:r>
      <w:r>
        <w:rPr>
          <w:rFonts w:ascii="Garamond" w:hAnsi="Garamond"/>
        </w:rPr>
        <w:t xml:space="preserve">, 153-158. </w:t>
      </w:r>
    </w:p>
    <w:p w14:paraId="34B2B909" w14:textId="2928746A" w:rsidR="00E63325" w:rsidRPr="00E63325" w:rsidRDefault="00E63325" w:rsidP="00BB30A0">
      <w:pPr>
        <w:spacing w:line="240" w:lineRule="auto"/>
        <w:ind w:left="720" w:hanging="720"/>
        <w:rPr>
          <w:rFonts w:ascii="Garamond" w:hAnsi="Garamond"/>
          <w:i/>
        </w:rPr>
      </w:pPr>
      <w:r>
        <w:rPr>
          <w:rFonts w:ascii="Garamond" w:hAnsi="Garamond"/>
        </w:rPr>
        <w:t xml:space="preserve">Das, S., &amp; Vincent, J. R. (2009). Mangroves protected villages and reduced death toll during Indian super cyclone. </w:t>
      </w:r>
      <w:r>
        <w:rPr>
          <w:rFonts w:ascii="Garamond" w:hAnsi="Garamond"/>
          <w:i/>
        </w:rPr>
        <w:t>Proceedings of the National Academy of</w:t>
      </w:r>
      <w:r w:rsidR="008E54AF">
        <w:rPr>
          <w:rFonts w:ascii="Garamond" w:hAnsi="Garamond"/>
          <w:i/>
        </w:rPr>
        <w:t xml:space="preserve"> Sciences of the United States of America, 106, </w:t>
      </w:r>
      <w:r w:rsidR="008E54AF" w:rsidRPr="008E54AF">
        <w:rPr>
          <w:rFonts w:ascii="Garamond" w:hAnsi="Garamond"/>
        </w:rPr>
        <w:t xml:space="preserve">7357-7360. </w:t>
      </w:r>
    </w:p>
    <w:p w14:paraId="2895564A" w14:textId="77777777" w:rsidR="00BB30A0" w:rsidRDefault="00BB30A0" w:rsidP="00BB30A0">
      <w:pPr>
        <w:spacing w:line="240" w:lineRule="auto"/>
        <w:ind w:left="720" w:hanging="720"/>
        <w:rPr>
          <w:rFonts w:ascii="Garamond" w:hAnsi="Garamond"/>
        </w:rPr>
      </w:pPr>
      <w:proofErr w:type="spellStart"/>
      <w:r>
        <w:rPr>
          <w:rFonts w:ascii="Garamond" w:hAnsi="Garamond"/>
        </w:rPr>
        <w:t>Giri</w:t>
      </w:r>
      <w:proofErr w:type="spellEnd"/>
      <w:r>
        <w:rPr>
          <w:rFonts w:ascii="Garamond" w:hAnsi="Garamond"/>
        </w:rPr>
        <w:t xml:space="preserve">, C., </w:t>
      </w:r>
      <w:proofErr w:type="spellStart"/>
      <w:r>
        <w:rPr>
          <w:rFonts w:ascii="Garamond" w:hAnsi="Garamond"/>
        </w:rPr>
        <w:t>Ochieng</w:t>
      </w:r>
      <w:proofErr w:type="spellEnd"/>
      <w:r>
        <w:rPr>
          <w:rFonts w:ascii="Garamond" w:hAnsi="Garamond"/>
        </w:rPr>
        <w:t xml:space="preserve">, E., </w:t>
      </w:r>
      <w:proofErr w:type="spellStart"/>
      <w:r>
        <w:rPr>
          <w:rFonts w:ascii="Garamond" w:hAnsi="Garamond"/>
        </w:rPr>
        <w:t>Tieszen</w:t>
      </w:r>
      <w:proofErr w:type="spellEnd"/>
      <w:r>
        <w:rPr>
          <w:rFonts w:ascii="Garamond" w:hAnsi="Garamond"/>
        </w:rPr>
        <w:t xml:space="preserve">, L. L., Zhu, Z., Singh, A., Loveland, T., </w:t>
      </w:r>
      <w:proofErr w:type="spellStart"/>
      <w:r>
        <w:rPr>
          <w:rFonts w:ascii="Garamond" w:hAnsi="Garamond"/>
        </w:rPr>
        <w:t>Masek</w:t>
      </w:r>
      <w:proofErr w:type="spellEnd"/>
      <w:r>
        <w:rPr>
          <w:rFonts w:ascii="Garamond" w:hAnsi="Garamond"/>
        </w:rPr>
        <w:t xml:space="preserve">, J., </w:t>
      </w:r>
      <w:r>
        <w:rPr>
          <w:rFonts w:ascii="Garamond" w:eastAsia="Garamond" w:hAnsi="Garamond" w:cs="Garamond"/>
        </w:rPr>
        <w:t xml:space="preserve">&amp; </w:t>
      </w:r>
      <w:r>
        <w:rPr>
          <w:rFonts w:ascii="Garamond" w:hAnsi="Garamond"/>
        </w:rPr>
        <w:t xml:space="preserve">Duke, N. (2010). Status and distribution of mangrove forests of the world using earth observation satellite data. </w:t>
      </w:r>
      <w:r>
        <w:rPr>
          <w:rFonts w:ascii="Garamond" w:hAnsi="Garamond"/>
          <w:i/>
        </w:rPr>
        <w:t>Global Ecology and Biogeography, 20</w:t>
      </w:r>
      <w:r>
        <w:rPr>
          <w:rFonts w:ascii="Garamond" w:hAnsi="Garamond"/>
        </w:rPr>
        <w:t xml:space="preserve">, 154-159. </w:t>
      </w:r>
      <w:proofErr w:type="spellStart"/>
      <w:r>
        <w:rPr>
          <w:rFonts w:ascii="Garamond" w:hAnsi="Garamond"/>
        </w:rPr>
        <w:t>doi</w:t>
      </w:r>
      <w:proofErr w:type="spellEnd"/>
      <w:r w:rsidRPr="00F97833">
        <w:rPr>
          <w:rFonts w:ascii="Garamond" w:hAnsi="Garamond"/>
        </w:rPr>
        <w:t xml:space="preserve">: 10.1111/j.1466-8238.2010.00584.x </w:t>
      </w:r>
    </w:p>
    <w:p w14:paraId="041C207D" w14:textId="77777777" w:rsidR="00BB30A0" w:rsidRDefault="00BB30A0" w:rsidP="00BB30A0">
      <w:pPr>
        <w:spacing w:line="240" w:lineRule="auto"/>
        <w:ind w:left="720" w:hanging="720"/>
        <w:rPr>
          <w:rFonts w:ascii="Garamond" w:eastAsia="Garamond" w:hAnsi="Garamond" w:cs="Garamond"/>
        </w:rPr>
      </w:pPr>
      <w:r w:rsidRPr="004A3905">
        <w:rPr>
          <w:rFonts w:ascii="Garamond" w:eastAsia="Garamond" w:hAnsi="Garamond" w:cs="Garamond"/>
        </w:rPr>
        <w:t>Hus</w:t>
      </w:r>
      <w:r>
        <w:rPr>
          <w:rFonts w:ascii="Garamond" w:eastAsia="Garamond" w:hAnsi="Garamond" w:cs="Garamond"/>
        </w:rPr>
        <w:t xml:space="preserve">sain, S. A. &amp; </w:t>
      </w:r>
      <w:proofErr w:type="spellStart"/>
      <w:r>
        <w:rPr>
          <w:rFonts w:ascii="Garamond" w:eastAsia="Garamond" w:hAnsi="Garamond" w:cs="Garamond"/>
        </w:rPr>
        <w:t>Badola</w:t>
      </w:r>
      <w:proofErr w:type="spellEnd"/>
      <w:r>
        <w:rPr>
          <w:rFonts w:ascii="Garamond" w:eastAsia="Garamond" w:hAnsi="Garamond" w:cs="Garamond"/>
        </w:rPr>
        <w:t>, R. (2010).</w:t>
      </w:r>
      <w:r w:rsidRPr="004A3905">
        <w:rPr>
          <w:rFonts w:ascii="Garamond" w:eastAsia="Garamond" w:hAnsi="Garamond" w:cs="Garamond"/>
        </w:rPr>
        <w:t xml:space="preserve"> Valuing mangrove benefits: contributi</w:t>
      </w:r>
      <w:r>
        <w:rPr>
          <w:rFonts w:ascii="Garamond" w:eastAsia="Garamond" w:hAnsi="Garamond" w:cs="Garamond"/>
        </w:rPr>
        <w:t xml:space="preserve">on of mangrove forests to local </w:t>
      </w:r>
      <w:r w:rsidRPr="004A3905">
        <w:rPr>
          <w:rFonts w:ascii="Garamond" w:eastAsia="Garamond" w:hAnsi="Garamond" w:cs="Garamond"/>
        </w:rPr>
        <w:t xml:space="preserve">livelihoods in </w:t>
      </w:r>
      <w:proofErr w:type="spellStart"/>
      <w:r w:rsidRPr="004A3905">
        <w:rPr>
          <w:rFonts w:ascii="Garamond" w:eastAsia="Garamond" w:hAnsi="Garamond" w:cs="Garamond"/>
        </w:rPr>
        <w:t>Bhitarkanika</w:t>
      </w:r>
      <w:proofErr w:type="spellEnd"/>
      <w:r w:rsidRPr="004A3905">
        <w:rPr>
          <w:rFonts w:ascii="Garamond" w:eastAsia="Garamond" w:hAnsi="Garamond" w:cs="Garamond"/>
        </w:rPr>
        <w:t xml:space="preserve"> Conservation Area, East Coast of India. </w:t>
      </w:r>
      <w:r w:rsidRPr="004A3905">
        <w:rPr>
          <w:rFonts w:ascii="Garamond" w:eastAsia="Garamond" w:hAnsi="Garamond" w:cs="Garamond"/>
          <w:i/>
        </w:rPr>
        <w:t xml:space="preserve">Wetlands Ecology and Management, </w:t>
      </w:r>
      <w:r w:rsidRPr="004A3905">
        <w:rPr>
          <w:rFonts w:ascii="Garamond" w:eastAsia="Garamond" w:hAnsi="Garamond" w:cs="Garamond"/>
          <w:i/>
        </w:rPr>
        <w:lastRenderedPageBreak/>
        <w:t xml:space="preserve">18, </w:t>
      </w:r>
      <w:r>
        <w:rPr>
          <w:rFonts w:ascii="Garamond" w:eastAsia="Garamond" w:hAnsi="Garamond" w:cs="Garamond"/>
        </w:rPr>
        <w:t xml:space="preserve">321 </w:t>
      </w:r>
      <w:r w:rsidRPr="004A3905">
        <w:rPr>
          <w:rFonts w:ascii="Garamond" w:eastAsia="Garamond" w:hAnsi="Garamond" w:cs="Garamond"/>
        </w:rPr>
        <w:t>331.</w:t>
      </w:r>
      <w:r>
        <w:rPr>
          <w:rFonts w:ascii="Garamond" w:eastAsia="Garamond" w:hAnsi="Garamond" w:cs="Garamond"/>
        </w:rPr>
        <w:t xml:space="preserve"> </w:t>
      </w:r>
      <w:proofErr w:type="spellStart"/>
      <w:r>
        <w:rPr>
          <w:rFonts w:ascii="Garamond" w:eastAsia="Garamond" w:hAnsi="Garamond" w:cs="Garamond"/>
        </w:rPr>
        <w:t>doi</w:t>
      </w:r>
      <w:proofErr w:type="spellEnd"/>
      <w:r>
        <w:rPr>
          <w:rFonts w:ascii="Garamond" w:eastAsia="Garamond" w:hAnsi="Garamond" w:cs="Garamond"/>
        </w:rPr>
        <w:t>:</w:t>
      </w:r>
      <w:r w:rsidRPr="008B7F2F">
        <w:t xml:space="preserve"> </w:t>
      </w:r>
      <w:r w:rsidRPr="008B7F2F">
        <w:rPr>
          <w:rFonts w:ascii="Garamond" w:eastAsia="Garamond" w:hAnsi="Garamond" w:cs="Garamond"/>
        </w:rPr>
        <w:t>10.1007/s11273-009-9173-3</w:t>
      </w:r>
    </w:p>
    <w:p w14:paraId="46171973" w14:textId="77777777" w:rsidR="00BB30A0" w:rsidRDefault="00BB30A0" w:rsidP="00BB30A0">
      <w:pPr>
        <w:spacing w:line="240" w:lineRule="auto"/>
        <w:ind w:left="720" w:hanging="720"/>
        <w:rPr>
          <w:rFonts w:ascii="Garamond" w:eastAsia="Garamond" w:hAnsi="Garamond" w:cs="Garamond"/>
        </w:rPr>
      </w:pPr>
      <w:proofErr w:type="spellStart"/>
      <w:r>
        <w:rPr>
          <w:rFonts w:ascii="Garamond" w:eastAsia="Garamond" w:hAnsi="Garamond" w:cs="Garamond"/>
        </w:rPr>
        <w:t>Ibharim</w:t>
      </w:r>
      <w:proofErr w:type="spellEnd"/>
      <w:r>
        <w:rPr>
          <w:rFonts w:ascii="Garamond" w:eastAsia="Garamond" w:hAnsi="Garamond" w:cs="Garamond"/>
        </w:rPr>
        <w:t xml:space="preserve">, N.A., Mustapha, M.A., </w:t>
      </w:r>
      <w:proofErr w:type="spellStart"/>
      <w:r>
        <w:rPr>
          <w:rFonts w:ascii="Garamond" w:eastAsia="Garamond" w:hAnsi="Garamond" w:cs="Garamond"/>
        </w:rPr>
        <w:t>Lihan</w:t>
      </w:r>
      <w:proofErr w:type="spellEnd"/>
      <w:r>
        <w:rPr>
          <w:rFonts w:ascii="Garamond" w:eastAsia="Garamond" w:hAnsi="Garamond" w:cs="Garamond"/>
        </w:rPr>
        <w:t xml:space="preserve">, T., &amp; Mazlan, A.G. (2015). </w:t>
      </w:r>
      <w:r w:rsidRPr="009D1375">
        <w:rPr>
          <w:rFonts w:ascii="Garamond" w:eastAsia="Garamond" w:hAnsi="Garamond" w:cs="Garamond"/>
        </w:rPr>
        <w:t>Mapping mangrove changes in t</w:t>
      </w:r>
      <w:r>
        <w:rPr>
          <w:rFonts w:ascii="Garamond" w:eastAsia="Garamond" w:hAnsi="Garamond" w:cs="Garamond"/>
        </w:rPr>
        <w:t xml:space="preserve">he </w:t>
      </w:r>
      <w:proofErr w:type="spellStart"/>
      <w:r>
        <w:rPr>
          <w:rFonts w:ascii="Garamond" w:eastAsia="Garamond" w:hAnsi="Garamond" w:cs="Garamond"/>
        </w:rPr>
        <w:t>Matang</w:t>
      </w:r>
      <w:proofErr w:type="spellEnd"/>
      <w:r>
        <w:rPr>
          <w:rFonts w:ascii="Garamond" w:eastAsia="Garamond" w:hAnsi="Garamond" w:cs="Garamond"/>
        </w:rPr>
        <w:t xml:space="preserve"> Mangrove Forest using </w:t>
      </w:r>
      <w:r w:rsidRPr="009D1375">
        <w:rPr>
          <w:rFonts w:ascii="Garamond" w:eastAsia="Garamond" w:hAnsi="Garamond" w:cs="Garamond"/>
        </w:rPr>
        <w:t>multi temporal satellite imageries</w:t>
      </w:r>
      <w:r>
        <w:rPr>
          <w:rFonts w:ascii="Garamond" w:eastAsia="Garamond" w:hAnsi="Garamond" w:cs="Garamond"/>
        </w:rPr>
        <w:t xml:space="preserve">. </w:t>
      </w:r>
      <w:r w:rsidRPr="009D1375">
        <w:rPr>
          <w:rFonts w:ascii="Garamond" w:eastAsia="Garamond" w:hAnsi="Garamond" w:cs="Garamond"/>
          <w:i/>
        </w:rPr>
        <w:t>Ocean &amp; Coastal Management</w:t>
      </w:r>
      <w:r w:rsidRPr="009605FB">
        <w:rPr>
          <w:rFonts w:ascii="Garamond" w:eastAsia="Garamond" w:hAnsi="Garamond" w:cs="Garamond"/>
          <w:i/>
        </w:rPr>
        <w:t>,</w:t>
      </w:r>
      <w:r w:rsidRPr="005B1997">
        <w:rPr>
          <w:rFonts w:ascii="Garamond" w:eastAsia="Garamond" w:hAnsi="Garamond" w:cs="Garamond"/>
          <w:i/>
        </w:rPr>
        <w:t xml:space="preserve"> 114</w:t>
      </w:r>
      <w:r>
        <w:rPr>
          <w:rFonts w:ascii="Garamond" w:eastAsia="Garamond" w:hAnsi="Garamond" w:cs="Garamond"/>
        </w:rPr>
        <w:t>, 64-</w:t>
      </w:r>
      <w:r w:rsidRPr="009D1375">
        <w:rPr>
          <w:rFonts w:ascii="Garamond" w:eastAsia="Garamond" w:hAnsi="Garamond" w:cs="Garamond"/>
        </w:rPr>
        <w:t>76</w:t>
      </w:r>
      <w:r>
        <w:rPr>
          <w:rFonts w:ascii="Garamond" w:eastAsia="Garamond" w:hAnsi="Garamond" w:cs="Garamond"/>
        </w:rPr>
        <w:t>.</w:t>
      </w:r>
    </w:p>
    <w:p w14:paraId="7F3839E6" w14:textId="77777777" w:rsidR="00BB30A0" w:rsidRDefault="00BB30A0" w:rsidP="00BB30A0">
      <w:pPr>
        <w:spacing w:line="240" w:lineRule="auto"/>
        <w:ind w:left="720" w:hanging="720"/>
        <w:rPr>
          <w:rFonts w:ascii="Garamond" w:eastAsia="Garamond" w:hAnsi="Garamond" w:cs="Garamond"/>
        </w:rPr>
      </w:pPr>
      <w:proofErr w:type="spellStart"/>
      <w:r>
        <w:rPr>
          <w:rFonts w:ascii="Garamond" w:eastAsia="Garamond" w:hAnsi="Garamond" w:cs="Garamond"/>
        </w:rPr>
        <w:t>Ishtiaque</w:t>
      </w:r>
      <w:proofErr w:type="spellEnd"/>
      <w:r>
        <w:rPr>
          <w:rFonts w:ascii="Garamond" w:eastAsia="Garamond" w:hAnsi="Garamond" w:cs="Garamond"/>
        </w:rPr>
        <w:t xml:space="preserve">, A., </w:t>
      </w:r>
      <w:proofErr w:type="spellStart"/>
      <w:r>
        <w:rPr>
          <w:rFonts w:ascii="Garamond" w:eastAsia="Garamond" w:hAnsi="Garamond" w:cs="Garamond"/>
        </w:rPr>
        <w:t>Soe</w:t>
      </w:r>
      <w:proofErr w:type="spellEnd"/>
      <w:r>
        <w:rPr>
          <w:rFonts w:ascii="Garamond" w:eastAsia="Garamond" w:hAnsi="Garamond" w:cs="Garamond"/>
        </w:rPr>
        <w:t xml:space="preserve">, W.M., &amp; Wang, C. (2016). </w:t>
      </w:r>
      <w:r w:rsidRPr="000B0583">
        <w:rPr>
          <w:rFonts w:ascii="Garamond" w:eastAsia="Garamond" w:hAnsi="Garamond" w:cs="Garamond"/>
        </w:rPr>
        <w:t>Examining the ecosystem health and sustai</w:t>
      </w:r>
      <w:r>
        <w:rPr>
          <w:rFonts w:ascii="Garamond" w:eastAsia="Garamond" w:hAnsi="Garamond" w:cs="Garamond"/>
        </w:rPr>
        <w:t xml:space="preserve">nability of the world's largest </w:t>
      </w:r>
      <w:r w:rsidRPr="000B0583">
        <w:rPr>
          <w:rFonts w:ascii="Garamond" w:eastAsia="Garamond" w:hAnsi="Garamond" w:cs="Garamond"/>
        </w:rPr>
        <w:t>mangrove forest using multi-temporal MODIS products</w:t>
      </w:r>
      <w:r>
        <w:rPr>
          <w:rFonts w:ascii="Garamond" w:eastAsia="Garamond" w:hAnsi="Garamond" w:cs="Garamond"/>
        </w:rPr>
        <w:t xml:space="preserve">. </w:t>
      </w:r>
      <w:r w:rsidRPr="000B0583">
        <w:rPr>
          <w:rFonts w:ascii="Garamond" w:eastAsia="Garamond" w:hAnsi="Garamond" w:cs="Garamond"/>
          <w:i/>
        </w:rPr>
        <w:t>Science of the Total Environment</w:t>
      </w:r>
      <w:r>
        <w:rPr>
          <w:rFonts w:ascii="Garamond" w:eastAsia="Garamond" w:hAnsi="Garamond" w:cs="Garamond"/>
          <w:i/>
        </w:rPr>
        <w:t>,</w:t>
      </w:r>
      <w:r>
        <w:rPr>
          <w:rFonts w:ascii="Garamond" w:eastAsia="Garamond" w:hAnsi="Garamond" w:cs="Garamond"/>
        </w:rPr>
        <w:t xml:space="preserve"> </w:t>
      </w:r>
      <w:r w:rsidRPr="00F55AF8">
        <w:rPr>
          <w:rFonts w:ascii="Garamond" w:eastAsia="Garamond" w:hAnsi="Garamond" w:cs="Garamond"/>
          <w:i/>
        </w:rPr>
        <w:t>569–570</w:t>
      </w:r>
      <w:r>
        <w:rPr>
          <w:rFonts w:ascii="Garamond" w:eastAsia="Garamond" w:hAnsi="Garamond" w:cs="Garamond"/>
        </w:rPr>
        <w:t>, 1241-</w:t>
      </w:r>
      <w:r w:rsidRPr="000B0583">
        <w:rPr>
          <w:rFonts w:ascii="Garamond" w:eastAsia="Garamond" w:hAnsi="Garamond" w:cs="Garamond"/>
        </w:rPr>
        <w:t>1254</w:t>
      </w:r>
      <w:r>
        <w:rPr>
          <w:rFonts w:ascii="Garamond" w:eastAsia="Garamond" w:hAnsi="Garamond" w:cs="Garamond"/>
        </w:rPr>
        <w:t>.</w:t>
      </w:r>
    </w:p>
    <w:p w14:paraId="2B1226B0" w14:textId="77777777" w:rsidR="00BB30A0" w:rsidRDefault="00BB30A0" w:rsidP="00BB30A0">
      <w:pPr>
        <w:spacing w:line="240" w:lineRule="auto"/>
        <w:ind w:left="720" w:hanging="720"/>
        <w:rPr>
          <w:rFonts w:ascii="Garamond" w:hAnsi="Garamond"/>
        </w:rPr>
      </w:pPr>
      <w:r>
        <w:rPr>
          <w:rFonts w:ascii="Garamond" w:hAnsi="Garamond"/>
        </w:rPr>
        <w:t xml:space="preserve">Kauffman, J. B., &amp; Donato, D. C. (2012). Protocols for the measurement, monitoring and reporting of structure, biomass and carbon stocks in mangrove forests. </w:t>
      </w:r>
      <w:r>
        <w:rPr>
          <w:rFonts w:ascii="Garamond" w:hAnsi="Garamond"/>
          <w:i/>
        </w:rPr>
        <w:t>Center for International Forestry Research</w:t>
      </w:r>
      <w:r>
        <w:rPr>
          <w:rFonts w:ascii="Garamond" w:hAnsi="Garamond"/>
        </w:rPr>
        <w:t xml:space="preserve">. </w:t>
      </w:r>
    </w:p>
    <w:p w14:paraId="197EEB7F" w14:textId="636DBC51" w:rsidR="00035293" w:rsidRPr="00EC007B" w:rsidRDefault="00035293" w:rsidP="00BB30A0">
      <w:pPr>
        <w:spacing w:line="240" w:lineRule="auto"/>
        <w:ind w:left="720" w:hanging="720"/>
        <w:rPr>
          <w:rFonts w:ascii="Garamond" w:hAnsi="Garamond"/>
        </w:rPr>
      </w:pPr>
      <w:r>
        <w:rPr>
          <w:rFonts w:ascii="Garamond" w:hAnsi="Garamond"/>
        </w:rPr>
        <w:t xml:space="preserve">Lovelock, C.E., Simpson, L. T., </w:t>
      </w:r>
      <w:proofErr w:type="spellStart"/>
      <w:r>
        <w:rPr>
          <w:rFonts w:ascii="Garamond" w:hAnsi="Garamond"/>
        </w:rPr>
        <w:t>Duckett</w:t>
      </w:r>
      <w:proofErr w:type="spellEnd"/>
      <w:r>
        <w:rPr>
          <w:rFonts w:ascii="Garamond" w:hAnsi="Garamond"/>
        </w:rPr>
        <w:t xml:space="preserve">, L. J., &amp; Feller, I. C. (2015). Carbon </w:t>
      </w:r>
      <w:r w:rsidR="00EC007B">
        <w:rPr>
          <w:rFonts w:ascii="Garamond" w:hAnsi="Garamond"/>
        </w:rPr>
        <w:t>b</w:t>
      </w:r>
      <w:r>
        <w:rPr>
          <w:rFonts w:ascii="Garamond" w:hAnsi="Garamond"/>
        </w:rPr>
        <w:t xml:space="preserve">udgets for </w:t>
      </w:r>
      <w:r w:rsidR="00EC007B">
        <w:rPr>
          <w:rFonts w:ascii="Garamond" w:hAnsi="Garamond"/>
        </w:rPr>
        <w:t xml:space="preserve">Caribbean mangrove forests of varying structure and with phosphorus enrichment. </w:t>
      </w:r>
      <w:r w:rsidR="00EC007B">
        <w:rPr>
          <w:rFonts w:ascii="Garamond" w:hAnsi="Garamond"/>
          <w:i/>
        </w:rPr>
        <w:t>Forests, 6</w:t>
      </w:r>
      <w:r w:rsidR="00EC007B">
        <w:rPr>
          <w:rFonts w:ascii="Garamond" w:hAnsi="Garamond"/>
        </w:rPr>
        <w:t>, 3528 – 3546.</w:t>
      </w:r>
    </w:p>
    <w:p w14:paraId="72630AC5" w14:textId="77777777" w:rsidR="00BB30A0" w:rsidRDefault="00BB30A0" w:rsidP="00BB30A0">
      <w:pPr>
        <w:spacing w:line="240" w:lineRule="auto"/>
        <w:ind w:left="720" w:hanging="720"/>
        <w:rPr>
          <w:rFonts w:ascii="Garamond" w:eastAsia="Garamond" w:hAnsi="Garamond" w:cs="Garamond"/>
        </w:rPr>
      </w:pPr>
      <w:r>
        <w:rPr>
          <w:rFonts w:ascii="Garamond" w:eastAsia="Garamond" w:hAnsi="Garamond" w:cs="Garamond"/>
        </w:rPr>
        <w:t>Pastor-Guzman, J</w:t>
      </w:r>
      <w:r w:rsidRPr="004A3905">
        <w:rPr>
          <w:rFonts w:ascii="Garamond" w:eastAsia="Garamond" w:hAnsi="Garamond" w:cs="Garamond"/>
        </w:rPr>
        <w:t xml:space="preserve">., Atkinson, P. M., </w:t>
      </w:r>
      <w:r>
        <w:rPr>
          <w:rFonts w:ascii="Garamond" w:eastAsia="Garamond" w:hAnsi="Garamond" w:cs="Garamond"/>
        </w:rPr>
        <w:t xml:space="preserve">Dash, J., </w:t>
      </w:r>
      <w:r>
        <w:rPr>
          <w:rFonts w:ascii="Garamond" w:hAnsi="Garamond"/>
        </w:rPr>
        <w:t xml:space="preserve">&amp; </w:t>
      </w:r>
      <w:r>
        <w:rPr>
          <w:rFonts w:ascii="Garamond" w:eastAsia="Garamond" w:hAnsi="Garamond" w:cs="Garamond"/>
        </w:rPr>
        <w:t>Rioja-Nieto, R. (2015).</w:t>
      </w:r>
      <w:r w:rsidRPr="004A3905">
        <w:rPr>
          <w:rFonts w:ascii="Garamond" w:eastAsia="Garamond" w:hAnsi="Garamond" w:cs="Garamond"/>
        </w:rPr>
        <w:t xml:space="preserve"> Spatiotemporal Variation in Mangrove Chlorophyll Concentration Using Landsat 8. </w:t>
      </w:r>
      <w:r w:rsidRPr="004A3905">
        <w:rPr>
          <w:rFonts w:ascii="Garamond" w:eastAsia="Garamond" w:hAnsi="Garamond" w:cs="Garamond"/>
          <w:i/>
        </w:rPr>
        <w:t>Remote Sensing</w:t>
      </w:r>
      <w:r>
        <w:rPr>
          <w:rFonts w:ascii="Garamond" w:eastAsia="Garamond" w:hAnsi="Garamond" w:cs="Garamond"/>
        </w:rPr>
        <w:t>,</w:t>
      </w:r>
      <w:r w:rsidRPr="005B1997">
        <w:rPr>
          <w:rFonts w:ascii="Garamond" w:eastAsia="Garamond" w:hAnsi="Garamond" w:cs="Garamond"/>
          <w:i/>
        </w:rPr>
        <w:t xml:space="preserve"> 7</w:t>
      </w:r>
      <w:r w:rsidRPr="004A3905">
        <w:rPr>
          <w:rFonts w:ascii="Garamond" w:eastAsia="Garamond" w:hAnsi="Garamond" w:cs="Garamond"/>
        </w:rPr>
        <w:t>, 14530-14558; doi:10.3390/rs71114530</w:t>
      </w:r>
    </w:p>
    <w:p w14:paraId="5CA129CA" w14:textId="77777777" w:rsidR="00BB30A0" w:rsidRDefault="00BB30A0" w:rsidP="00BB30A0">
      <w:pPr>
        <w:spacing w:line="240" w:lineRule="auto"/>
        <w:ind w:left="720" w:hanging="720"/>
        <w:rPr>
          <w:rFonts w:ascii="Garamond" w:eastAsia="Garamond" w:hAnsi="Garamond" w:cs="Garamond"/>
        </w:rPr>
      </w:pPr>
      <w:proofErr w:type="spellStart"/>
      <w:r w:rsidRPr="004A3905">
        <w:rPr>
          <w:rFonts w:ascii="Garamond" w:eastAsia="Garamond" w:hAnsi="Garamond" w:cs="Garamond"/>
        </w:rPr>
        <w:t>Pattanaik</w:t>
      </w:r>
      <w:proofErr w:type="spellEnd"/>
      <w:r w:rsidRPr="004A3905">
        <w:rPr>
          <w:rFonts w:ascii="Garamond" w:eastAsia="Garamond" w:hAnsi="Garamond" w:cs="Garamond"/>
        </w:rPr>
        <w:t>, C., Reddy, C. S., Murth</w:t>
      </w:r>
      <w:r>
        <w:rPr>
          <w:rFonts w:ascii="Garamond" w:eastAsia="Garamond" w:hAnsi="Garamond" w:cs="Garamond"/>
        </w:rPr>
        <w:t>y, M. S. R., &amp; Swain, D. (2008).</w:t>
      </w:r>
      <w:r w:rsidRPr="004A3905">
        <w:rPr>
          <w:rFonts w:ascii="Garamond" w:eastAsia="Garamond" w:hAnsi="Garamond" w:cs="Garamond"/>
        </w:rPr>
        <w:t xml:space="preserve"> Assessment and Monitoring the Coastal </w:t>
      </w:r>
      <w:r>
        <w:rPr>
          <w:rFonts w:ascii="Garamond" w:eastAsia="Garamond" w:hAnsi="Garamond" w:cs="Garamond"/>
        </w:rPr>
        <w:t xml:space="preserve"> </w:t>
      </w:r>
      <w:r w:rsidRPr="004A3905">
        <w:rPr>
          <w:rFonts w:ascii="Garamond" w:eastAsia="Garamond" w:hAnsi="Garamond" w:cs="Garamond"/>
        </w:rPr>
        <w:t xml:space="preserve">Wetland Ecology Using RS and GIS with Reference to </w:t>
      </w:r>
      <w:proofErr w:type="spellStart"/>
      <w:r w:rsidRPr="004A3905">
        <w:rPr>
          <w:rFonts w:ascii="Garamond" w:eastAsia="Garamond" w:hAnsi="Garamond" w:cs="Garamond"/>
        </w:rPr>
        <w:t>Bhitarkanika</w:t>
      </w:r>
      <w:proofErr w:type="spellEnd"/>
      <w:r w:rsidRPr="004A3905">
        <w:rPr>
          <w:rFonts w:ascii="Garamond" w:eastAsia="Garamond" w:hAnsi="Garamond" w:cs="Garamond"/>
        </w:rPr>
        <w:t xml:space="preserve"> Mangroves of Orissa, India. </w:t>
      </w:r>
      <w:r>
        <w:rPr>
          <w:rFonts w:ascii="Garamond" w:eastAsia="Garamond" w:hAnsi="Garamond" w:cs="Garamond"/>
        </w:rPr>
        <w:t xml:space="preserve"> </w:t>
      </w:r>
      <w:r w:rsidRPr="004A3905">
        <w:rPr>
          <w:rFonts w:ascii="Garamond" w:eastAsia="Garamond" w:hAnsi="Garamond" w:cs="Garamond"/>
          <w:i/>
        </w:rPr>
        <w:t>Monitoring and Modelling Lakes and Coastal Environments</w:t>
      </w:r>
      <w:r w:rsidRPr="004A3905">
        <w:rPr>
          <w:rFonts w:ascii="Garamond" w:eastAsia="Garamond" w:hAnsi="Garamond" w:cs="Garamond"/>
        </w:rPr>
        <w:t>, 226-236.</w:t>
      </w:r>
      <w:r>
        <w:rPr>
          <w:rFonts w:ascii="Garamond" w:eastAsia="Garamond" w:hAnsi="Garamond" w:cs="Garamond"/>
        </w:rPr>
        <w:t xml:space="preserve"> </w:t>
      </w:r>
      <w:proofErr w:type="spellStart"/>
      <w:r>
        <w:rPr>
          <w:rFonts w:ascii="Garamond" w:eastAsia="Garamond" w:hAnsi="Garamond" w:cs="Garamond"/>
        </w:rPr>
        <w:t>doi</w:t>
      </w:r>
      <w:proofErr w:type="spellEnd"/>
      <w:r>
        <w:rPr>
          <w:rFonts w:ascii="Garamond" w:eastAsia="Garamond" w:hAnsi="Garamond" w:cs="Garamond"/>
        </w:rPr>
        <w:t xml:space="preserve">: </w:t>
      </w:r>
      <w:r w:rsidRPr="00F97833">
        <w:rPr>
          <w:rFonts w:ascii="Garamond" w:eastAsia="Garamond" w:hAnsi="Garamond" w:cs="Garamond"/>
        </w:rPr>
        <w:t>10.1007/978-1-4020-6646-7_17</w:t>
      </w:r>
    </w:p>
    <w:p w14:paraId="2DCD1EE6" w14:textId="77777777" w:rsidR="00BB30A0" w:rsidRDefault="00BB30A0" w:rsidP="00BB30A0">
      <w:pPr>
        <w:spacing w:line="240" w:lineRule="auto"/>
        <w:ind w:left="720" w:hanging="720"/>
        <w:rPr>
          <w:rFonts w:ascii="Garamond" w:hAnsi="Garamond"/>
        </w:rPr>
      </w:pPr>
      <w:proofErr w:type="spellStart"/>
      <w:r>
        <w:rPr>
          <w:rFonts w:ascii="Garamond" w:hAnsi="Garamond"/>
        </w:rPr>
        <w:t>Peetabas</w:t>
      </w:r>
      <w:proofErr w:type="spellEnd"/>
      <w:r>
        <w:rPr>
          <w:rFonts w:ascii="Garamond" w:hAnsi="Garamond"/>
        </w:rPr>
        <w:t xml:space="preserve">, N., &amp; Panda, R. P. (2015) Conservation and Management of </w:t>
      </w:r>
      <w:proofErr w:type="spellStart"/>
      <w:r>
        <w:rPr>
          <w:rFonts w:ascii="Garamond" w:hAnsi="Garamond"/>
        </w:rPr>
        <w:t>Bioresources</w:t>
      </w:r>
      <w:proofErr w:type="spellEnd"/>
      <w:r>
        <w:rPr>
          <w:rFonts w:ascii="Garamond" w:hAnsi="Garamond"/>
        </w:rPr>
        <w:t xml:space="preserve"> of </w:t>
      </w:r>
      <w:proofErr w:type="spellStart"/>
      <w:r>
        <w:rPr>
          <w:rFonts w:ascii="Garamond" w:hAnsi="Garamond"/>
        </w:rPr>
        <w:t>Chilika</w:t>
      </w:r>
      <w:proofErr w:type="spellEnd"/>
      <w:r>
        <w:rPr>
          <w:rFonts w:ascii="Garamond" w:hAnsi="Garamond"/>
        </w:rPr>
        <w:t xml:space="preserve"> Lake, Odisha, India. </w:t>
      </w:r>
      <w:r>
        <w:rPr>
          <w:rFonts w:ascii="Garamond" w:hAnsi="Garamond"/>
          <w:i/>
        </w:rPr>
        <w:t>International Journal of Scientific and Research Publications, 5</w:t>
      </w:r>
      <w:r>
        <w:rPr>
          <w:rFonts w:ascii="Garamond" w:hAnsi="Garamond"/>
        </w:rPr>
        <w:t xml:space="preserve">. </w:t>
      </w:r>
    </w:p>
    <w:p w14:paraId="31272257" w14:textId="77777777" w:rsidR="00BB30A0" w:rsidRDefault="00BB30A0" w:rsidP="00BB30A0">
      <w:pPr>
        <w:spacing w:line="240" w:lineRule="auto"/>
        <w:ind w:left="720" w:hanging="720"/>
        <w:rPr>
          <w:rFonts w:ascii="Garamond" w:hAnsi="Garamond"/>
        </w:rPr>
      </w:pPr>
      <w:r>
        <w:rPr>
          <w:rFonts w:ascii="Garamond" w:hAnsi="Garamond"/>
        </w:rPr>
        <w:t xml:space="preserve">Reddy, S. C., &amp; Murthy, M. (2007) Assessment and Monitoring of Mangroves of </w:t>
      </w:r>
      <w:proofErr w:type="spellStart"/>
      <w:r>
        <w:rPr>
          <w:rFonts w:ascii="Garamond" w:hAnsi="Garamond"/>
        </w:rPr>
        <w:t>Bhitarkanika</w:t>
      </w:r>
      <w:proofErr w:type="spellEnd"/>
      <w:r>
        <w:rPr>
          <w:rFonts w:ascii="Garamond" w:hAnsi="Garamond"/>
        </w:rPr>
        <w:t xml:space="preserve"> Wildlife Sanctuary, Orissa, India using Remote Sensing &amp; GIS. </w:t>
      </w:r>
      <w:r>
        <w:rPr>
          <w:rFonts w:ascii="Garamond" w:hAnsi="Garamond"/>
          <w:i/>
        </w:rPr>
        <w:t>Current Science</w:t>
      </w:r>
      <w:r>
        <w:rPr>
          <w:rFonts w:ascii="Garamond" w:hAnsi="Garamond"/>
        </w:rPr>
        <w:t xml:space="preserve">, </w:t>
      </w:r>
      <w:r>
        <w:rPr>
          <w:rFonts w:ascii="Garamond" w:hAnsi="Garamond"/>
          <w:i/>
        </w:rPr>
        <w:t>92</w:t>
      </w:r>
      <w:r>
        <w:rPr>
          <w:rFonts w:ascii="Garamond" w:hAnsi="Garamond"/>
        </w:rPr>
        <w:t>, 1409-1415.</w:t>
      </w:r>
    </w:p>
    <w:p w14:paraId="5427EB2A" w14:textId="33CADB54" w:rsidR="00A56215" w:rsidRPr="00853D61" w:rsidRDefault="00DF2EA6" w:rsidP="00853D61">
      <w:pPr>
        <w:spacing w:line="240" w:lineRule="auto"/>
        <w:ind w:left="720" w:hanging="720"/>
        <w:rPr>
          <w:rFonts w:ascii="Garamond" w:hAnsi="Garamond"/>
        </w:rPr>
      </w:pPr>
      <w:r w:rsidRPr="00DF2EA6">
        <w:rPr>
          <w:rFonts w:ascii="Garamond" w:hAnsi="Garamond"/>
        </w:rPr>
        <w:t xml:space="preserve">The </w:t>
      </w:r>
      <w:proofErr w:type="spellStart"/>
      <w:r w:rsidRPr="00DF2EA6">
        <w:rPr>
          <w:rFonts w:ascii="Garamond" w:hAnsi="Garamond"/>
        </w:rPr>
        <w:t>Ramsar</w:t>
      </w:r>
      <w:proofErr w:type="spellEnd"/>
      <w:r w:rsidRPr="00DF2EA6">
        <w:rPr>
          <w:rFonts w:ascii="Garamond" w:hAnsi="Garamond"/>
        </w:rPr>
        <w:t xml:space="preserve"> Convention Secretariat (Ed.). (2014). </w:t>
      </w:r>
      <w:proofErr w:type="spellStart"/>
      <w:r w:rsidRPr="00DF2EA6">
        <w:rPr>
          <w:rFonts w:ascii="Garamond" w:hAnsi="Garamond"/>
        </w:rPr>
        <w:t>Ramsar</w:t>
      </w:r>
      <w:proofErr w:type="spellEnd"/>
      <w:r w:rsidRPr="00DF2EA6">
        <w:rPr>
          <w:rFonts w:ascii="Garamond" w:hAnsi="Garamond"/>
        </w:rPr>
        <w:t>. Retrieved March 29, 2017, from http://www.ramsar.org/</w:t>
      </w:r>
    </w:p>
    <w:p w14:paraId="1A758500" w14:textId="77777777" w:rsidR="00A56215" w:rsidRPr="00A56215" w:rsidRDefault="00A56215" w:rsidP="00A56215">
      <w:pPr>
        <w:widowControl/>
        <w:spacing w:after="0" w:line="240" w:lineRule="auto"/>
        <w:ind w:left="720" w:hanging="720"/>
        <w:rPr>
          <w:rFonts w:ascii="Garamond" w:eastAsia="Times New Roman" w:hAnsi="Garamond" w:cs="Times New Roman"/>
          <w:color w:val="auto"/>
        </w:rPr>
      </w:pPr>
      <w:r w:rsidRPr="00A56215">
        <w:rPr>
          <w:rFonts w:ascii="Garamond" w:eastAsia="Times New Roman" w:hAnsi="Garamond" w:cs="Times New Roman"/>
        </w:rPr>
        <w:t>Townshend, J.R.G. (2017). MOD44B MODIS/Terra Vegetation Continuous Fields Yearly L3 Global 250m SIN Grid V006. NASA EOSDIS Land Processes DAAC.</w:t>
      </w:r>
      <w:hyperlink r:id="rId18" w:history="1">
        <w:r w:rsidRPr="00A56215">
          <w:rPr>
            <w:rFonts w:ascii="Garamond" w:eastAsia="Times New Roman" w:hAnsi="Garamond" w:cs="Times New Roman"/>
          </w:rPr>
          <w:t xml:space="preserve"> </w:t>
        </w:r>
        <w:r w:rsidRPr="00853D61">
          <w:rPr>
            <w:rFonts w:ascii="Garamond" w:eastAsia="Times New Roman" w:hAnsi="Garamond" w:cs="Times New Roman"/>
            <w:color w:val="auto"/>
          </w:rPr>
          <w:t>https://doi.org/10.5067/MODIS/MOD44B.006</w:t>
        </w:r>
      </w:hyperlink>
    </w:p>
    <w:p w14:paraId="297C0334" w14:textId="77777777" w:rsidR="00A56215" w:rsidRPr="00A56215" w:rsidRDefault="00A56215" w:rsidP="00A56215">
      <w:pPr>
        <w:widowControl/>
        <w:spacing w:after="0" w:line="240" w:lineRule="auto"/>
        <w:ind w:left="720" w:hanging="720"/>
        <w:rPr>
          <w:rFonts w:ascii="Garamond" w:eastAsia="Times New Roman" w:hAnsi="Garamond" w:cs="Times New Roman"/>
          <w:color w:val="auto"/>
        </w:rPr>
      </w:pPr>
    </w:p>
    <w:p w14:paraId="1593B032" w14:textId="77777777" w:rsidR="00A56215" w:rsidRPr="00A56215" w:rsidRDefault="00A56215" w:rsidP="00A56215">
      <w:pPr>
        <w:widowControl/>
        <w:spacing w:after="0" w:line="240" w:lineRule="auto"/>
        <w:ind w:left="720" w:hanging="720"/>
        <w:rPr>
          <w:rFonts w:ascii="Garamond" w:eastAsia="Times New Roman" w:hAnsi="Garamond" w:cs="Times New Roman"/>
          <w:color w:val="auto"/>
        </w:rPr>
      </w:pPr>
      <w:r w:rsidRPr="00A56215">
        <w:rPr>
          <w:rFonts w:ascii="Garamond" w:eastAsia="Times New Roman" w:hAnsi="Garamond" w:cs="Times New Roman"/>
        </w:rPr>
        <w:t xml:space="preserve">U.S. Geological Survey (2014). Provisional Landsat 8 OLI Surface Reflectance 16 Day Global 30m. U.S. Geological Survey Earth Resources Observation </w:t>
      </w:r>
      <w:proofErr w:type="gramStart"/>
      <w:r w:rsidRPr="00A56215">
        <w:rPr>
          <w:rFonts w:ascii="Garamond" w:eastAsia="Times New Roman" w:hAnsi="Garamond" w:cs="Times New Roman"/>
        </w:rPr>
        <w:t>And</w:t>
      </w:r>
      <w:proofErr w:type="gramEnd"/>
      <w:r w:rsidRPr="00A56215">
        <w:rPr>
          <w:rFonts w:ascii="Garamond" w:eastAsia="Times New Roman" w:hAnsi="Garamond" w:cs="Times New Roman"/>
        </w:rPr>
        <w:t xml:space="preserve"> Science Center.</w:t>
      </w:r>
      <w:hyperlink r:id="rId19" w:history="1">
        <w:r w:rsidRPr="00A56215">
          <w:rPr>
            <w:rFonts w:ascii="Garamond" w:eastAsia="Times New Roman" w:hAnsi="Garamond" w:cs="Times New Roman"/>
          </w:rPr>
          <w:t xml:space="preserve"> </w:t>
        </w:r>
        <w:r w:rsidRPr="00853D61">
          <w:rPr>
            <w:rFonts w:ascii="Garamond" w:eastAsia="Times New Roman" w:hAnsi="Garamond" w:cs="Times New Roman"/>
            <w:color w:val="auto"/>
          </w:rPr>
          <w:t>https://doi.org/10.5066/F78S4MZJ</w:t>
        </w:r>
      </w:hyperlink>
    </w:p>
    <w:p w14:paraId="5DDB1A85" w14:textId="77777777" w:rsidR="00A56215" w:rsidRPr="00A56215" w:rsidRDefault="00A56215" w:rsidP="00A56215">
      <w:pPr>
        <w:widowControl/>
        <w:spacing w:after="0" w:line="240" w:lineRule="auto"/>
        <w:ind w:left="720" w:hanging="720"/>
        <w:rPr>
          <w:rFonts w:ascii="Garamond" w:eastAsia="Times New Roman" w:hAnsi="Garamond" w:cs="Times New Roman"/>
          <w:color w:val="auto"/>
        </w:rPr>
      </w:pPr>
    </w:p>
    <w:p w14:paraId="39954E89" w14:textId="77777777" w:rsidR="00A56215" w:rsidRPr="00A56215" w:rsidRDefault="00A56215" w:rsidP="00A56215">
      <w:pPr>
        <w:widowControl/>
        <w:spacing w:after="0" w:line="240" w:lineRule="auto"/>
        <w:ind w:left="720" w:hanging="720"/>
        <w:rPr>
          <w:rFonts w:ascii="Garamond" w:eastAsia="Times New Roman" w:hAnsi="Garamond" w:cs="Times New Roman"/>
          <w:color w:val="auto"/>
        </w:rPr>
      </w:pPr>
      <w:r w:rsidRPr="00A56215">
        <w:rPr>
          <w:rFonts w:ascii="Garamond" w:eastAsia="Times New Roman" w:hAnsi="Garamond" w:cs="Times New Roman"/>
        </w:rPr>
        <w:t xml:space="preserve">U.S. Geological Survey (2012). Provisional Landsat 5 TM Surface Reflectance 16 Day Global 30m. U.S. Geological Survey Earth Resources Observation </w:t>
      </w:r>
      <w:proofErr w:type="gramStart"/>
      <w:r w:rsidRPr="00A56215">
        <w:rPr>
          <w:rFonts w:ascii="Garamond" w:eastAsia="Times New Roman" w:hAnsi="Garamond" w:cs="Times New Roman"/>
        </w:rPr>
        <w:t>And</w:t>
      </w:r>
      <w:proofErr w:type="gramEnd"/>
      <w:r w:rsidRPr="00A56215">
        <w:rPr>
          <w:rFonts w:ascii="Garamond" w:eastAsia="Times New Roman" w:hAnsi="Garamond" w:cs="Times New Roman"/>
        </w:rPr>
        <w:t xml:space="preserve"> Science Center.</w:t>
      </w:r>
      <w:hyperlink r:id="rId20" w:history="1">
        <w:r w:rsidRPr="00A56215">
          <w:rPr>
            <w:rFonts w:ascii="Garamond" w:eastAsia="Times New Roman" w:hAnsi="Garamond" w:cs="Times New Roman"/>
          </w:rPr>
          <w:t xml:space="preserve"> </w:t>
        </w:r>
        <w:r w:rsidRPr="00853D61">
          <w:rPr>
            <w:rFonts w:ascii="Garamond" w:eastAsia="Times New Roman" w:hAnsi="Garamond" w:cs="Times New Roman"/>
            <w:color w:val="auto"/>
          </w:rPr>
          <w:t>https://doi.org/10.5066/F7KD1VZ9</w:t>
        </w:r>
      </w:hyperlink>
    </w:p>
    <w:p w14:paraId="2FF2BF07" w14:textId="77777777" w:rsidR="00A56215" w:rsidRPr="00A56215" w:rsidRDefault="00A56215" w:rsidP="00A56215">
      <w:pPr>
        <w:widowControl/>
        <w:spacing w:after="0" w:line="240" w:lineRule="auto"/>
        <w:ind w:left="720" w:hanging="720"/>
        <w:rPr>
          <w:rFonts w:ascii="Garamond" w:eastAsia="Times New Roman" w:hAnsi="Garamond" w:cs="Times New Roman"/>
          <w:color w:val="auto"/>
        </w:rPr>
      </w:pPr>
    </w:p>
    <w:p w14:paraId="0E97408B" w14:textId="77777777" w:rsidR="00A56215" w:rsidRPr="00A56215" w:rsidRDefault="00A56215" w:rsidP="00A56215">
      <w:pPr>
        <w:widowControl/>
        <w:spacing w:after="0" w:line="240" w:lineRule="auto"/>
        <w:ind w:left="720" w:hanging="720"/>
        <w:rPr>
          <w:rFonts w:ascii="Garamond" w:eastAsia="Times New Roman" w:hAnsi="Garamond" w:cs="Times New Roman"/>
          <w:color w:val="auto"/>
        </w:rPr>
      </w:pPr>
      <w:proofErr w:type="spellStart"/>
      <w:r w:rsidRPr="00A56215">
        <w:rPr>
          <w:rFonts w:ascii="Garamond" w:eastAsia="Times New Roman" w:hAnsi="Garamond" w:cs="Times New Roman"/>
        </w:rPr>
        <w:t>Vermote</w:t>
      </w:r>
      <w:proofErr w:type="spellEnd"/>
      <w:r w:rsidRPr="00A56215">
        <w:rPr>
          <w:rFonts w:ascii="Garamond" w:eastAsia="Times New Roman" w:hAnsi="Garamond" w:cs="Times New Roman"/>
        </w:rPr>
        <w:t>, E. &amp; Wolfe, R. (2015). MOD09GQ MODIS/Terra Surface Reflectance Daily L2G Global 250m SIN Grid V006. NASA EOSDIS Land Processes DAAC.</w:t>
      </w:r>
      <w:hyperlink r:id="rId21" w:history="1">
        <w:r w:rsidRPr="00A56215">
          <w:rPr>
            <w:rFonts w:ascii="Garamond" w:eastAsia="Times New Roman" w:hAnsi="Garamond" w:cs="Times New Roman"/>
          </w:rPr>
          <w:t xml:space="preserve"> </w:t>
        </w:r>
        <w:r w:rsidRPr="00853D61">
          <w:rPr>
            <w:rFonts w:ascii="Garamond" w:eastAsia="Times New Roman" w:hAnsi="Garamond" w:cs="Times New Roman"/>
            <w:color w:val="auto"/>
          </w:rPr>
          <w:t>https://doi.org/10.5067/MODIS/MOD09GQ.006</w:t>
        </w:r>
      </w:hyperlink>
    </w:p>
    <w:p w14:paraId="292475F8" w14:textId="77777777" w:rsidR="00EC7522" w:rsidRDefault="00EC7522" w:rsidP="00A56215">
      <w:pPr>
        <w:spacing w:after="0" w:line="240" w:lineRule="auto"/>
        <w:ind w:left="720" w:hanging="720"/>
        <w:rPr>
          <w:rFonts w:ascii="Garamond" w:eastAsia="Times New Roman" w:hAnsi="Garamond" w:cs="Times New Roman"/>
          <w:color w:val="auto"/>
        </w:rPr>
      </w:pPr>
    </w:p>
    <w:p w14:paraId="76CE7F9D" w14:textId="77777777" w:rsidR="00EC7522" w:rsidRDefault="00A56215" w:rsidP="00A56215">
      <w:pPr>
        <w:spacing w:after="0" w:line="240" w:lineRule="auto"/>
        <w:ind w:left="720" w:hanging="720"/>
        <w:rPr>
          <w:rFonts w:ascii="Garamond" w:eastAsia="Times New Roman" w:hAnsi="Garamond" w:cs="Times New Roman"/>
        </w:rPr>
      </w:pPr>
      <w:proofErr w:type="spellStart"/>
      <w:r w:rsidRPr="00A56215">
        <w:rPr>
          <w:rFonts w:ascii="Garamond" w:eastAsia="Times New Roman" w:hAnsi="Garamond" w:cs="Times New Roman"/>
        </w:rPr>
        <w:t>Vermote</w:t>
      </w:r>
      <w:proofErr w:type="spellEnd"/>
      <w:r w:rsidRPr="00A56215">
        <w:rPr>
          <w:rFonts w:ascii="Garamond" w:eastAsia="Times New Roman" w:hAnsi="Garamond" w:cs="Times New Roman"/>
        </w:rPr>
        <w:t xml:space="preserve">, E. (2015). MOD09Q1 MODIS/Terra Surface Reflectance 8-Day L3 Global 250m SIN Grid V006. </w:t>
      </w:r>
      <w:r w:rsidRPr="00A56215">
        <w:rPr>
          <w:rFonts w:ascii="Garamond" w:eastAsia="Times New Roman" w:hAnsi="Garamond" w:cs="Times New Roman"/>
        </w:rPr>
        <w:lastRenderedPageBreak/>
        <w:t>NASA EOSDIS Land Processes DAAC.</w:t>
      </w:r>
    </w:p>
    <w:p w14:paraId="0CA81570" w14:textId="08808AB0" w:rsidR="008B4B47" w:rsidRPr="00853D61" w:rsidRDefault="00EC7522" w:rsidP="00EC7522">
      <w:pPr>
        <w:spacing w:after="0" w:line="240" w:lineRule="auto"/>
        <w:ind w:left="720"/>
        <w:rPr>
          <w:rFonts w:ascii="Garamond" w:eastAsia="Garamond" w:hAnsi="Garamond" w:cs="Garamond"/>
          <w:color w:val="auto"/>
        </w:rPr>
      </w:pPr>
      <w:r w:rsidRPr="00853D61">
        <w:rPr>
          <w:rFonts w:ascii="Garamond" w:eastAsia="Times New Roman" w:hAnsi="Garamond" w:cs="Times New Roman"/>
          <w:color w:val="auto"/>
        </w:rPr>
        <w:t>https://doi.org/10.5067/MODIS/MOD09Q1.006</w:t>
      </w:r>
    </w:p>
    <w:p w14:paraId="5D9CF356" w14:textId="77777777" w:rsidR="0005078E" w:rsidRPr="00A56215" w:rsidRDefault="0005078E">
      <w:pPr>
        <w:rPr>
          <w:rFonts w:ascii="Garamond" w:eastAsia="Garamond" w:hAnsi="Garamond" w:cs="Garamond"/>
          <w:b/>
          <w:color w:val="366091"/>
        </w:rPr>
      </w:pPr>
      <w:r w:rsidRPr="00A56215">
        <w:rPr>
          <w:rFonts w:ascii="Garamond" w:eastAsia="Garamond" w:hAnsi="Garamond" w:cs="Garamond"/>
        </w:rPr>
        <w:br w:type="page"/>
      </w:r>
    </w:p>
    <w:p w14:paraId="0882514A" w14:textId="0FE2FDD0" w:rsidR="00955A8B" w:rsidRDefault="00566086" w:rsidP="001D005C">
      <w:pPr>
        <w:pStyle w:val="Heading1"/>
        <w:spacing w:line="240" w:lineRule="auto"/>
        <w:rPr>
          <w:rFonts w:ascii="Garamond" w:eastAsia="Garamond" w:hAnsi="Garamond" w:cs="Garamond"/>
        </w:rPr>
      </w:pPr>
      <w:r>
        <w:rPr>
          <w:rFonts w:ascii="Garamond" w:eastAsia="Garamond" w:hAnsi="Garamond" w:cs="Garamond"/>
        </w:rPr>
        <w:lastRenderedPageBreak/>
        <w:t>9. Appendices</w:t>
      </w:r>
    </w:p>
    <w:p w14:paraId="122FD9CD" w14:textId="77777777" w:rsidR="001D005C" w:rsidRPr="001D005C" w:rsidRDefault="001D005C" w:rsidP="001D005C"/>
    <w:p w14:paraId="7729B866" w14:textId="19A4A9DB" w:rsidR="00955A8B" w:rsidRDefault="006134FE" w:rsidP="00955A8B">
      <w:pPr>
        <w:spacing w:after="0" w:line="240" w:lineRule="auto"/>
      </w:pPr>
      <w:r>
        <w:rPr>
          <w:rFonts w:ascii="Garamond" w:eastAsia="Garamond" w:hAnsi="Garamond" w:cs="Garamond"/>
        </w:rPr>
        <w:t>Appendix</w:t>
      </w:r>
      <w:r w:rsidR="00884F84">
        <w:rPr>
          <w:rFonts w:ascii="Garamond" w:eastAsia="Garamond" w:hAnsi="Garamond" w:cs="Garamond"/>
        </w:rPr>
        <w:t xml:space="preserve"> </w:t>
      </w:r>
      <w:r w:rsidR="001D15C1">
        <w:rPr>
          <w:rFonts w:ascii="Garamond" w:eastAsia="Garamond" w:hAnsi="Garamond" w:cs="Garamond"/>
        </w:rPr>
        <w:t>A</w:t>
      </w:r>
      <w:r w:rsidR="00D17C1B">
        <w:rPr>
          <w:rFonts w:ascii="Garamond" w:eastAsia="Garamond" w:hAnsi="Garamond" w:cs="Garamond"/>
        </w:rPr>
        <w:t>:</w:t>
      </w:r>
      <w:r w:rsidR="00955A8B">
        <w:rPr>
          <w:rFonts w:ascii="Garamond" w:eastAsia="Garamond" w:hAnsi="Garamond" w:cs="Garamond"/>
        </w:rPr>
        <w:t xml:space="preserve"> </w:t>
      </w:r>
      <w:r w:rsidR="0081616C">
        <w:rPr>
          <w:rFonts w:ascii="Garamond" w:eastAsia="Garamond" w:hAnsi="Garamond" w:cs="Garamond"/>
        </w:rPr>
        <w:t xml:space="preserve">Seasons </w:t>
      </w:r>
      <w:r w:rsidR="00955A8B">
        <w:rPr>
          <w:rFonts w:ascii="Garamond" w:eastAsia="Garamond" w:hAnsi="Garamond" w:cs="Garamond"/>
        </w:rPr>
        <w:t>for stud</w:t>
      </w:r>
      <w:r w:rsidR="0081616C">
        <w:rPr>
          <w:rFonts w:ascii="Garamond" w:eastAsia="Garamond" w:hAnsi="Garamond" w:cs="Garamond"/>
        </w:rPr>
        <w:t>y area and corresponding months</w:t>
      </w:r>
      <w:r w:rsidR="007967A1">
        <w:rPr>
          <w:rFonts w:ascii="Garamond" w:eastAsia="Garamond" w:hAnsi="Garamond" w:cs="Garamond"/>
        </w:rPr>
        <w:t>.</w:t>
      </w:r>
    </w:p>
    <w:p w14:paraId="504533FD" w14:textId="02D1D1DC" w:rsidR="00955A8B" w:rsidRDefault="00955A8B" w:rsidP="00E53338">
      <w:pPr>
        <w:spacing w:after="0" w:line="240" w:lineRule="auto"/>
      </w:pPr>
    </w:p>
    <w:tbl>
      <w:tblPr>
        <w:tblStyle w:val="a0"/>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843"/>
        <w:gridCol w:w="3304"/>
      </w:tblGrid>
      <w:tr w:rsidR="00955A8B" w14:paraId="44AE792B" w14:textId="77777777" w:rsidTr="0081616C">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4B39CEF5" w14:textId="77777777" w:rsidR="00955A8B" w:rsidRDefault="00955A8B" w:rsidP="0005078E">
            <w:pPr>
              <w:spacing w:after="0" w:line="240" w:lineRule="auto"/>
              <w:ind w:left="200"/>
            </w:pPr>
            <w:r>
              <w:rPr>
                <w:rFonts w:ascii="Garamond" w:eastAsia="Garamond" w:hAnsi="Garamond" w:cs="Garamond"/>
                <w:b/>
              </w:rPr>
              <w:t>Season</w:t>
            </w:r>
          </w:p>
        </w:tc>
        <w:tc>
          <w:tcPr>
            <w:tcW w:w="0" w:type="auto"/>
            <w:tcBorders>
              <w:top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03C55730" w14:textId="77777777" w:rsidR="00955A8B" w:rsidRDefault="00955A8B" w:rsidP="0005078E">
            <w:pPr>
              <w:spacing w:after="0" w:line="240" w:lineRule="auto"/>
              <w:ind w:left="200"/>
            </w:pPr>
            <w:r>
              <w:rPr>
                <w:rFonts w:ascii="Garamond" w:eastAsia="Garamond" w:hAnsi="Garamond" w:cs="Garamond"/>
                <w:b/>
              </w:rPr>
              <w:t>Months</w:t>
            </w:r>
          </w:p>
        </w:tc>
      </w:tr>
      <w:tr w:rsidR="00955A8B" w14:paraId="3E8E58FF" w14:textId="77777777" w:rsidTr="0005078E">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746B5151" w14:textId="77777777" w:rsidR="00955A8B" w:rsidRDefault="00955A8B" w:rsidP="0005078E">
            <w:pPr>
              <w:spacing w:after="0" w:line="240" w:lineRule="auto"/>
              <w:ind w:left="200"/>
            </w:pPr>
            <w:r>
              <w:rPr>
                <w:rFonts w:ascii="Garamond" w:eastAsia="Garamond" w:hAnsi="Garamond" w:cs="Garamond"/>
              </w:rPr>
              <w:t>Fall (post-monsoon/wet)</w:t>
            </w:r>
          </w:p>
        </w:tc>
        <w:tc>
          <w:tcPr>
            <w:tcW w:w="0" w:type="auto"/>
            <w:tcBorders>
              <w:bottom w:val="single" w:sz="8" w:space="0" w:color="000000"/>
              <w:right w:val="single" w:sz="8" w:space="0" w:color="000000"/>
            </w:tcBorders>
            <w:tcMar>
              <w:top w:w="100" w:type="dxa"/>
              <w:left w:w="100" w:type="dxa"/>
              <w:bottom w:w="100" w:type="dxa"/>
              <w:right w:w="100" w:type="dxa"/>
            </w:tcMar>
          </w:tcPr>
          <w:p w14:paraId="541B8371" w14:textId="77777777" w:rsidR="00955A8B" w:rsidRDefault="00955A8B" w:rsidP="0005078E">
            <w:pPr>
              <w:spacing w:after="0" w:line="240" w:lineRule="auto"/>
              <w:ind w:left="200"/>
            </w:pPr>
            <w:r>
              <w:rPr>
                <w:rFonts w:ascii="Garamond" w:eastAsia="Garamond" w:hAnsi="Garamond" w:cs="Garamond"/>
              </w:rPr>
              <w:t>October and November</w:t>
            </w:r>
          </w:p>
        </w:tc>
      </w:tr>
      <w:tr w:rsidR="00955A8B" w14:paraId="535E6879" w14:textId="77777777" w:rsidTr="0005078E">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75F90B65" w14:textId="77777777" w:rsidR="00955A8B" w:rsidRDefault="00955A8B" w:rsidP="0005078E">
            <w:pPr>
              <w:spacing w:after="0" w:line="240" w:lineRule="auto"/>
              <w:ind w:left="200"/>
            </w:pPr>
            <w:r>
              <w:rPr>
                <w:rFonts w:ascii="Garamond" w:eastAsia="Garamond" w:hAnsi="Garamond" w:cs="Garamond"/>
              </w:rPr>
              <w:t>Winter</w:t>
            </w:r>
          </w:p>
        </w:tc>
        <w:tc>
          <w:tcPr>
            <w:tcW w:w="0" w:type="auto"/>
            <w:tcBorders>
              <w:bottom w:val="single" w:sz="8" w:space="0" w:color="000000"/>
              <w:right w:val="single" w:sz="8" w:space="0" w:color="000000"/>
            </w:tcBorders>
            <w:tcMar>
              <w:top w:w="100" w:type="dxa"/>
              <w:left w:w="100" w:type="dxa"/>
              <w:bottom w:w="100" w:type="dxa"/>
              <w:right w:w="100" w:type="dxa"/>
            </w:tcMar>
          </w:tcPr>
          <w:p w14:paraId="6E371CF2" w14:textId="77777777" w:rsidR="00955A8B" w:rsidRDefault="00955A8B" w:rsidP="0005078E">
            <w:pPr>
              <w:spacing w:after="0" w:line="240" w:lineRule="auto"/>
              <w:ind w:left="200"/>
            </w:pPr>
            <w:r>
              <w:rPr>
                <w:rFonts w:ascii="Garamond" w:eastAsia="Garamond" w:hAnsi="Garamond" w:cs="Garamond"/>
              </w:rPr>
              <w:t>December and January</w:t>
            </w:r>
          </w:p>
        </w:tc>
      </w:tr>
      <w:tr w:rsidR="00955A8B" w14:paraId="2D355165" w14:textId="77777777" w:rsidTr="0005078E">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67DACDD6" w14:textId="77777777" w:rsidR="00955A8B" w:rsidRDefault="00955A8B" w:rsidP="0005078E">
            <w:pPr>
              <w:spacing w:after="0" w:line="240" w:lineRule="auto"/>
              <w:ind w:left="200"/>
            </w:pPr>
            <w:r>
              <w:rPr>
                <w:rFonts w:ascii="Garamond" w:eastAsia="Garamond" w:hAnsi="Garamond" w:cs="Garamond"/>
              </w:rPr>
              <w:t>Spring</w:t>
            </w:r>
          </w:p>
        </w:tc>
        <w:tc>
          <w:tcPr>
            <w:tcW w:w="0" w:type="auto"/>
            <w:tcBorders>
              <w:bottom w:val="single" w:sz="8" w:space="0" w:color="000000"/>
              <w:right w:val="single" w:sz="8" w:space="0" w:color="000000"/>
            </w:tcBorders>
            <w:tcMar>
              <w:top w:w="100" w:type="dxa"/>
              <w:left w:w="100" w:type="dxa"/>
              <w:bottom w:w="100" w:type="dxa"/>
              <w:right w:w="100" w:type="dxa"/>
            </w:tcMar>
          </w:tcPr>
          <w:p w14:paraId="50176973" w14:textId="77777777" w:rsidR="00955A8B" w:rsidRDefault="00955A8B" w:rsidP="0005078E">
            <w:pPr>
              <w:spacing w:after="0" w:line="240" w:lineRule="auto"/>
              <w:ind w:left="200"/>
            </w:pPr>
            <w:r>
              <w:rPr>
                <w:rFonts w:ascii="Garamond" w:eastAsia="Garamond" w:hAnsi="Garamond" w:cs="Garamond"/>
              </w:rPr>
              <w:t>February and March</w:t>
            </w:r>
          </w:p>
        </w:tc>
      </w:tr>
      <w:tr w:rsidR="00955A8B" w14:paraId="70DC0E66" w14:textId="77777777" w:rsidTr="0005078E">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718069C1" w14:textId="77777777" w:rsidR="00955A8B" w:rsidRDefault="00955A8B" w:rsidP="0005078E">
            <w:pPr>
              <w:spacing w:after="0" w:line="240" w:lineRule="auto"/>
              <w:ind w:left="200"/>
            </w:pPr>
            <w:r>
              <w:rPr>
                <w:rFonts w:ascii="Garamond" w:eastAsia="Garamond" w:hAnsi="Garamond" w:cs="Garamond"/>
              </w:rPr>
              <w:t>Summer (pre-monsoon/dry)</w:t>
            </w:r>
          </w:p>
        </w:tc>
        <w:tc>
          <w:tcPr>
            <w:tcW w:w="0" w:type="auto"/>
            <w:tcBorders>
              <w:bottom w:val="single" w:sz="8" w:space="0" w:color="000000"/>
              <w:right w:val="single" w:sz="8" w:space="0" w:color="000000"/>
            </w:tcBorders>
            <w:tcMar>
              <w:top w:w="100" w:type="dxa"/>
              <w:left w:w="100" w:type="dxa"/>
              <w:bottom w:w="100" w:type="dxa"/>
              <w:right w:w="100" w:type="dxa"/>
            </w:tcMar>
          </w:tcPr>
          <w:p w14:paraId="6665F7B0" w14:textId="77777777" w:rsidR="00955A8B" w:rsidRDefault="00955A8B" w:rsidP="0005078E">
            <w:pPr>
              <w:spacing w:after="0" w:line="240" w:lineRule="auto"/>
              <w:ind w:left="200"/>
            </w:pPr>
            <w:r>
              <w:rPr>
                <w:rFonts w:ascii="Garamond" w:eastAsia="Garamond" w:hAnsi="Garamond" w:cs="Garamond"/>
              </w:rPr>
              <w:t>April and May</w:t>
            </w:r>
          </w:p>
        </w:tc>
      </w:tr>
      <w:tr w:rsidR="00955A8B" w14:paraId="5DACA0D5" w14:textId="77777777" w:rsidTr="0005078E">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45215BBC" w14:textId="77777777" w:rsidR="00955A8B" w:rsidRDefault="00955A8B" w:rsidP="0005078E">
            <w:pPr>
              <w:spacing w:after="0" w:line="240" w:lineRule="auto"/>
              <w:ind w:left="200"/>
            </w:pPr>
            <w:r>
              <w:rPr>
                <w:rFonts w:ascii="Garamond" w:eastAsia="Garamond" w:hAnsi="Garamond" w:cs="Garamond"/>
              </w:rPr>
              <w:t>Monsoon</w:t>
            </w:r>
          </w:p>
        </w:tc>
        <w:tc>
          <w:tcPr>
            <w:tcW w:w="0" w:type="auto"/>
            <w:tcBorders>
              <w:bottom w:val="single" w:sz="8" w:space="0" w:color="000000"/>
              <w:right w:val="single" w:sz="8" w:space="0" w:color="000000"/>
            </w:tcBorders>
            <w:tcMar>
              <w:top w:w="100" w:type="dxa"/>
              <w:left w:w="100" w:type="dxa"/>
              <w:bottom w:w="100" w:type="dxa"/>
              <w:right w:w="100" w:type="dxa"/>
            </w:tcMar>
          </w:tcPr>
          <w:p w14:paraId="2BC91EBA" w14:textId="77777777" w:rsidR="00955A8B" w:rsidRDefault="00955A8B" w:rsidP="0005078E">
            <w:pPr>
              <w:spacing w:after="0" w:line="240" w:lineRule="auto"/>
              <w:ind w:left="200"/>
            </w:pPr>
            <w:r>
              <w:rPr>
                <w:rFonts w:ascii="Garamond" w:eastAsia="Garamond" w:hAnsi="Garamond" w:cs="Garamond"/>
              </w:rPr>
              <w:t>June, July, August, and September</w:t>
            </w:r>
          </w:p>
        </w:tc>
      </w:tr>
    </w:tbl>
    <w:p w14:paraId="652BC1DB" w14:textId="77777777" w:rsidR="0005078E" w:rsidRDefault="0005078E" w:rsidP="00E53338">
      <w:pPr>
        <w:spacing w:after="0" w:line="240" w:lineRule="auto"/>
        <w:rPr>
          <w:rFonts w:ascii="Garamond" w:hAnsi="Garamond"/>
          <w:noProof/>
        </w:rPr>
      </w:pPr>
    </w:p>
    <w:p w14:paraId="3BA45022" w14:textId="77777777" w:rsidR="0005078E" w:rsidRDefault="0005078E" w:rsidP="00E53338">
      <w:pPr>
        <w:spacing w:after="0" w:line="240" w:lineRule="auto"/>
        <w:rPr>
          <w:rFonts w:ascii="Garamond" w:hAnsi="Garamond"/>
          <w:noProof/>
        </w:rPr>
      </w:pPr>
    </w:p>
    <w:p w14:paraId="29A2FE00" w14:textId="77777777" w:rsidR="0005078E" w:rsidRDefault="0005078E" w:rsidP="00E53338">
      <w:pPr>
        <w:spacing w:after="0" w:line="240" w:lineRule="auto"/>
        <w:rPr>
          <w:rFonts w:ascii="Garamond" w:hAnsi="Garamond"/>
          <w:noProof/>
        </w:rPr>
      </w:pPr>
    </w:p>
    <w:p w14:paraId="6CF701B7" w14:textId="77777777" w:rsidR="0005078E" w:rsidRDefault="0005078E" w:rsidP="00E53338">
      <w:pPr>
        <w:spacing w:after="0" w:line="240" w:lineRule="auto"/>
        <w:rPr>
          <w:rFonts w:ascii="Garamond" w:hAnsi="Garamond"/>
          <w:noProof/>
        </w:rPr>
      </w:pPr>
    </w:p>
    <w:p w14:paraId="5B09C0C4" w14:textId="77777777" w:rsidR="0005078E" w:rsidRDefault="0005078E" w:rsidP="00E53338">
      <w:pPr>
        <w:spacing w:after="0" w:line="240" w:lineRule="auto"/>
        <w:rPr>
          <w:rFonts w:ascii="Garamond" w:hAnsi="Garamond"/>
          <w:noProof/>
        </w:rPr>
      </w:pPr>
    </w:p>
    <w:p w14:paraId="2034FFA3" w14:textId="77777777" w:rsidR="0005078E" w:rsidRDefault="0005078E" w:rsidP="00E53338">
      <w:pPr>
        <w:spacing w:after="0" w:line="240" w:lineRule="auto"/>
        <w:rPr>
          <w:rFonts w:ascii="Garamond" w:hAnsi="Garamond"/>
          <w:noProof/>
        </w:rPr>
      </w:pPr>
    </w:p>
    <w:p w14:paraId="2C3FE14A" w14:textId="77777777" w:rsidR="0005078E" w:rsidRDefault="0005078E" w:rsidP="00E53338">
      <w:pPr>
        <w:spacing w:after="0" w:line="240" w:lineRule="auto"/>
        <w:rPr>
          <w:rFonts w:ascii="Garamond" w:hAnsi="Garamond"/>
          <w:noProof/>
        </w:rPr>
      </w:pPr>
    </w:p>
    <w:p w14:paraId="29B29BE4" w14:textId="77777777" w:rsidR="0005078E" w:rsidRDefault="0005078E" w:rsidP="00E53338">
      <w:pPr>
        <w:spacing w:after="0" w:line="240" w:lineRule="auto"/>
        <w:rPr>
          <w:rFonts w:ascii="Garamond" w:hAnsi="Garamond"/>
          <w:noProof/>
        </w:rPr>
      </w:pPr>
    </w:p>
    <w:p w14:paraId="441342A9" w14:textId="77777777" w:rsidR="0005078E" w:rsidRDefault="0005078E" w:rsidP="00E53338">
      <w:pPr>
        <w:spacing w:after="0" w:line="240" w:lineRule="auto"/>
        <w:rPr>
          <w:rFonts w:ascii="Garamond" w:hAnsi="Garamond"/>
          <w:noProof/>
        </w:rPr>
      </w:pPr>
    </w:p>
    <w:p w14:paraId="31F11627" w14:textId="77777777" w:rsidR="0005078E" w:rsidRDefault="0005078E" w:rsidP="00E53338">
      <w:pPr>
        <w:spacing w:after="0" w:line="240" w:lineRule="auto"/>
        <w:rPr>
          <w:rFonts w:ascii="Garamond" w:hAnsi="Garamond"/>
          <w:noProof/>
        </w:rPr>
      </w:pPr>
    </w:p>
    <w:p w14:paraId="08EB97F5" w14:textId="77777777" w:rsidR="0005078E" w:rsidRDefault="0005078E" w:rsidP="00E53338">
      <w:pPr>
        <w:spacing w:after="0" w:line="240" w:lineRule="auto"/>
        <w:rPr>
          <w:rFonts w:ascii="Garamond" w:hAnsi="Garamond"/>
          <w:noProof/>
        </w:rPr>
      </w:pPr>
    </w:p>
    <w:p w14:paraId="147A86A5" w14:textId="77777777" w:rsidR="00C406CA" w:rsidRDefault="00C406CA" w:rsidP="00E53338">
      <w:pPr>
        <w:spacing w:after="0" w:line="240" w:lineRule="auto"/>
        <w:rPr>
          <w:rFonts w:ascii="Garamond" w:hAnsi="Garamond"/>
          <w:noProof/>
        </w:rPr>
      </w:pPr>
    </w:p>
    <w:p w14:paraId="3B8C3724" w14:textId="08E70FFA" w:rsidR="00C406CA" w:rsidRDefault="006134FE" w:rsidP="001D005C">
      <w:pPr>
        <w:spacing w:line="240" w:lineRule="auto"/>
        <w:rPr>
          <w:rFonts w:ascii="Garamond" w:hAnsi="Garamond"/>
          <w:noProof/>
        </w:rPr>
      </w:pPr>
      <w:r>
        <w:rPr>
          <w:rFonts w:ascii="Garamond" w:hAnsi="Garamond"/>
          <w:noProof/>
        </w:rPr>
        <w:t>Appendix</w:t>
      </w:r>
      <w:r w:rsidR="00042C8A">
        <w:rPr>
          <w:rFonts w:ascii="Garamond" w:hAnsi="Garamond"/>
          <w:noProof/>
        </w:rPr>
        <w:t xml:space="preserve"> </w:t>
      </w:r>
      <w:r w:rsidR="001D15C1">
        <w:rPr>
          <w:rFonts w:ascii="Garamond" w:hAnsi="Garamond"/>
          <w:noProof/>
        </w:rPr>
        <w:t>B</w:t>
      </w:r>
      <w:r w:rsidR="00042C8A">
        <w:rPr>
          <w:rFonts w:ascii="Garamond" w:hAnsi="Garamond"/>
          <w:noProof/>
        </w:rPr>
        <w:t xml:space="preserve">: </w:t>
      </w:r>
      <w:r w:rsidR="00492463">
        <w:rPr>
          <w:rFonts w:ascii="Garamond" w:hAnsi="Garamond"/>
          <w:noProof/>
        </w:rPr>
        <w:t>Google Earth Image used for creating training classes for classification.</w:t>
      </w:r>
    </w:p>
    <w:p w14:paraId="624BA67C" w14:textId="00B52BC9" w:rsidR="00042C8A" w:rsidRDefault="00042C8A" w:rsidP="00E53338">
      <w:pPr>
        <w:spacing w:after="0" w:line="240" w:lineRule="auto"/>
        <w:rPr>
          <w:rFonts w:ascii="Garamond" w:hAnsi="Garamond"/>
          <w:noProof/>
        </w:rPr>
      </w:pPr>
      <w:r>
        <w:rPr>
          <w:rFonts w:ascii="Garamond" w:hAnsi="Garamond"/>
          <w:noProof/>
        </w:rPr>
        <w:drawing>
          <wp:inline distT="0" distB="0" distL="0" distR="0" wp14:anchorId="510A2DC5" wp14:editId="24AC7D19">
            <wp:extent cx="5816186" cy="4362450"/>
            <wp:effectExtent l="0" t="0" r="0" b="0"/>
            <wp:docPr id="9" name="Picture 9" descr="C:\Users\sd35012\Downloads\C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35012\Downloads\Class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8230" cy="4363983"/>
                    </a:xfrm>
                    <a:prstGeom prst="rect">
                      <a:avLst/>
                    </a:prstGeom>
                    <a:noFill/>
                    <a:ln>
                      <a:noFill/>
                    </a:ln>
                  </pic:spPr>
                </pic:pic>
              </a:graphicData>
            </a:graphic>
          </wp:inline>
        </w:drawing>
      </w:r>
    </w:p>
    <w:p w14:paraId="4036D1FC" w14:textId="77777777" w:rsidR="00042C8A" w:rsidRDefault="00042C8A" w:rsidP="00E53338">
      <w:pPr>
        <w:spacing w:after="0" w:line="240" w:lineRule="auto"/>
        <w:rPr>
          <w:rFonts w:ascii="Garamond" w:hAnsi="Garamond"/>
          <w:noProof/>
        </w:rPr>
      </w:pPr>
    </w:p>
    <w:p w14:paraId="74FA60A8" w14:textId="77777777" w:rsidR="00042C8A" w:rsidRDefault="00042C8A" w:rsidP="00E53338">
      <w:pPr>
        <w:spacing w:after="0" w:line="240" w:lineRule="auto"/>
        <w:rPr>
          <w:rFonts w:ascii="Garamond" w:hAnsi="Garamond"/>
          <w:noProof/>
        </w:rPr>
      </w:pPr>
    </w:p>
    <w:p w14:paraId="445AFA20" w14:textId="77777777" w:rsidR="00042C8A" w:rsidRDefault="00042C8A" w:rsidP="00E53338">
      <w:pPr>
        <w:spacing w:after="0" w:line="240" w:lineRule="auto"/>
        <w:rPr>
          <w:rFonts w:ascii="Garamond" w:hAnsi="Garamond"/>
          <w:noProof/>
        </w:rPr>
      </w:pPr>
    </w:p>
    <w:p w14:paraId="4F428DB6" w14:textId="329E0332" w:rsidR="0005078E" w:rsidRDefault="006134FE" w:rsidP="00E53338">
      <w:pPr>
        <w:spacing w:after="0" w:line="240" w:lineRule="auto"/>
        <w:rPr>
          <w:rFonts w:ascii="Garamond" w:hAnsi="Garamond"/>
          <w:noProof/>
        </w:rPr>
      </w:pPr>
      <w:r>
        <w:rPr>
          <w:rFonts w:ascii="Garamond" w:hAnsi="Garamond"/>
          <w:noProof/>
        </w:rPr>
        <w:t>Appendix</w:t>
      </w:r>
      <w:r w:rsidR="000406C2">
        <w:rPr>
          <w:rFonts w:ascii="Garamond" w:hAnsi="Garamond"/>
          <w:noProof/>
        </w:rPr>
        <w:t xml:space="preserve"> </w:t>
      </w:r>
      <w:r w:rsidR="00F657B7">
        <w:rPr>
          <w:rFonts w:ascii="Garamond" w:hAnsi="Garamond"/>
          <w:noProof/>
        </w:rPr>
        <w:t>C</w:t>
      </w:r>
      <w:r w:rsidR="00D17C1B">
        <w:rPr>
          <w:rFonts w:ascii="Garamond" w:hAnsi="Garamond"/>
          <w:noProof/>
        </w:rPr>
        <w:t xml:space="preserve">: </w:t>
      </w:r>
      <w:r w:rsidR="0081616C">
        <w:rPr>
          <w:rFonts w:ascii="Garamond" w:hAnsi="Garamond"/>
          <w:noProof/>
        </w:rPr>
        <w:t xml:space="preserve"> </w:t>
      </w:r>
      <w:r w:rsidR="00F657B7">
        <w:rPr>
          <w:rFonts w:ascii="Garamond" w:hAnsi="Garamond"/>
          <w:noProof/>
        </w:rPr>
        <w:t>Selected point locations for extraction of the pure Mangrove pixels.</w:t>
      </w:r>
      <w:r w:rsidR="0005078E">
        <w:rPr>
          <w:rFonts w:ascii="Garamond" w:hAnsi="Garamond"/>
          <w:noProof/>
        </w:rPr>
        <w:br w:type="textWrapping" w:clear="all"/>
      </w:r>
      <w:r w:rsidR="00641C6A">
        <w:rPr>
          <w:rFonts w:ascii="Garamond" w:hAnsi="Garamond"/>
          <w:noProof/>
        </w:rPr>
        <w:drawing>
          <wp:inline distT="0" distB="0" distL="0" distR="0" wp14:anchorId="10F3B3D6" wp14:editId="5464C541">
            <wp:extent cx="5595358" cy="5391150"/>
            <wp:effectExtent l="0" t="0" r="5715" b="0"/>
            <wp:docPr id="1" name="Picture 1" descr="https://lh4.googleusercontent.com/uQop6nc9xTpGTsXcSBObtH9hQ8uin_IV80uen4Z09AAhEpuC6qzpry9K4yLhp7lXwkBi7QLm90TnGYjpnQXG2uvVDv2IusZFvtGGUR4CMVcO1dSh2YfeW9dh6-DI6XPh8ksMD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Qop6nc9xTpGTsXcSBObtH9hQ8uin_IV80uen4Z09AAhEpuC6qzpry9K4yLhp7lXwkBi7QLm90TnGYjpnQXG2uvVDv2IusZFvtGGUR4CMVcO1dSh2YfeW9dh6-DI6XPh8ksMDh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5245" cy="5400676"/>
                    </a:xfrm>
                    <a:prstGeom prst="rect">
                      <a:avLst/>
                    </a:prstGeom>
                    <a:noFill/>
                    <a:ln>
                      <a:noFill/>
                    </a:ln>
                  </pic:spPr>
                </pic:pic>
              </a:graphicData>
            </a:graphic>
          </wp:inline>
        </w:drawing>
      </w:r>
    </w:p>
    <w:p w14:paraId="5E7A14D9" w14:textId="77777777" w:rsidR="00D17C1B" w:rsidRDefault="00D17C1B" w:rsidP="00E53338">
      <w:pPr>
        <w:spacing w:after="0" w:line="240" w:lineRule="auto"/>
        <w:rPr>
          <w:rFonts w:ascii="Garamond" w:hAnsi="Garamond"/>
          <w:noProof/>
        </w:rPr>
      </w:pPr>
    </w:p>
    <w:p w14:paraId="39A52757" w14:textId="77777777" w:rsidR="001D005C" w:rsidRDefault="001D005C">
      <w:pPr>
        <w:rPr>
          <w:rFonts w:ascii="Garamond" w:hAnsi="Garamond"/>
          <w:noProof/>
        </w:rPr>
      </w:pPr>
      <w:r>
        <w:rPr>
          <w:rFonts w:ascii="Garamond" w:hAnsi="Garamond"/>
          <w:noProof/>
        </w:rPr>
        <w:br w:type="page"/>
      </w:r>
    </w:p>
    <w:p w14:paraId="6A4B1209" w14:textId="1A2FC662" w:rsidR="00D17C1B" w:rsidRDefault="006134FE" w:rsidP="00E53338">
      <w:pPr>
        <w:spacing w:after="0" w:line="240" w:lineRule="auto"/>
        <w:rPr>
          <w:rFonts w:ascii="Garamond" w:hAnsi="Garamond"/>
          <w:noProof/>
        </w:rPr>
      </w:pPr>
      <w:r>
        <w:rPr>
          <w:rFonts w:ascii="Garamond" w:hAnsi="Garamond"/>
          <w:noProof/>
        </w:rPr>
        <w:lastRenderedPageBreak/>
        <w:t>Appendix</w:t>
      </w:r>
      <w:r w:rsidR="00D17C1B">
        <w:rPr>
          <w:rFonts w:ascii="Garamond" w:hAnsi="Garamond"/>
          <w:noProof/>
        </w:rPr>
        <w:t xml:space="preserve"> </w:t>
      </w:r>
      <w:r w:rsidR="00F657B7">
        <w:rPr>
          <w:rFonts w:ascii="Garamond" w:hAnsi="Garamond"/>
          <w:noProof/>
        </w:rPr>
        <w:t>D</w:t>
      </w:r>
      <w:r w:rsidR="00D17C1B">
        <w:rPr>
          <w:rFonts w:ascii="Garamond" w:hAnsi="Garamond"/>
          <w:noProof/>
        </w:rPr>
        <w:t xml:space="preserve">: </w:t>
      </w:r>
      <w:r w:rsidR="00492463">
        <w:rPr>
          <w:rFonts w:ascii="Garamond" w:hAnsi="Garamond"/>
          <w:noProof/>
        </w:rPr>
        <w:t>The SNAP and ArcGIS tool used for projecting, clipping and extracting pixel values of the satellite imagery.</w:t>
      </w:r>
    </w:p>
    <w:p w14:paraId="0C7EA23A" w14:textId="20DA1B03" w:rsidR="00D17C1B" w:rsidRDefault="00D17C1B" w:rsidP="001F2B83">
      <w:pPr>
        <w:spacing w:after="0" w:line="240" w:lineRule="auto"/>
        <w:rPr>
          <w:rFonts w:ascii="Garamond" w:hAnsi="Garamond"/>
          <w:noProof/>
        </w:rPr>
      </w:pPr>
      <w:r>
        <w:rPr>
          <w:rFonts w:ascii="Garamond" w:hAnsi="Garamond"/>
          <w:noProof/>
        </w:rPr>
        <w:drawing>
          <wp:inline distT="0" distB="0" distL="0" distR="0" wp14:anchorId="6AE824C6" wp14:editId="2199B5A4">
            <wp:extent cx="5939790" cy="3776980"/>
            <wp:effectExtent l="0" t="0" r="3810" b="0"/>
            <wp:docPr id="5" name="Picture 5" descr="C:\Users\sd35012\Downloads\MOdel Image_For Geoprocess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35012\Downloads\MOdel Image_For Geoprocessing Imag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3776980"/>
                    </a:xfrm>
                    <a:prstGeom prst="rect">
                      <a:avLst/>
                    </a:prstGeom>
                    <a:noFill/>
                    <a:ln>
                      <a:noFill/>
                    </a:ln>
                  </pic:spPr>
                </pic:pic>
              </a:graphicData>
            </a:graphic>
          </wp:inline>
        </w:drawing>
      </w:r>
    </w:p>
    <w:p w14:paraId="43268016" w14:textId="77777777" w:rsidR="0005078E" w:rsidRDefault="0005078E" w:rsidP="00E53338">
      <w:pPr>
        <w:spacing w:after="0" w:line="240" w:lineRule="auto"/>
        <w:rPr>
          <w:rFonts w:ascii="Garamond" w:hAnsi="Garamond"/>
          <w:noProof/>
        </w:rPr>
      </w:pPr>
    </w:p>
    <w:p w14:paraId="6014A170" w14:textId="141775EC" w:rsidR="00631FD6" w:rsidRDefault="006134FE" w:rsidP="00E53338">
      <w:pPr>
        <w:spacing w:after="0" w:line="240" w:lineRule="auto"/>
        <w:rPr>
          <w:rFonts w:ascii="Garamond" w:hAnsi="Garamond"/>
          <w:noProof/>
        </w:rPr>
      </w:pPr>
      <w:r>
        <w:rPr>
          <w:rFonts w:ascii="Garamond" w:hAnsi="Garamond"/>
          <w:noProof/>
        </w:rPr>
        <w:t>Appendix</w:t>
      </w:r>
      <w:r w:rsidR="000406C2">
        <w:rPr>
          <w:rFonts w:ascii="Garamond" w:hAnsi="Garamond"/>
          <w:noProof/>
        </w:rPr>
        <w:t xml:space="preserve"> </w:t>
      </w:r>
      <w:r w:rsidR="00F657B7">
        <w:rPr>
          <w:rFonts w:ascii="Garamond" w:hAnsi="Garamond"/>
          <w:noProof/>
        </w:rPr>
        <w:t>E</w:t>
      </w:r>
      <w:r w:rsidR="00631FD6">
        <w:rPr>
          <w:rFonts w:ascii="Garamond" w:hAnsi="Garamond"/>
          <w:noProof/>
        </w:rPr>
        <w:t xml:space="preserve">: </w:t>
      </w:r>
      <w:r w:rsidR="001F2B83">
        <w:rPr>
          <w:rFonts w:ascii="Garamond" w:hAnsi="Garamond"/>
          <w:noProof/>
        </w:rPr>
        <w:t>Historical trend of dense and open Mangrove area including published data</w:t>
      </w:r>
    </w:p>
    <w:p w14:paraId="12823FE6" w14:textId="2ED1A9A3" w:rsidR="00631FD6" w:rsidRDefault="00631FD6" w:rsidP="001F2B83">
      <w:pPr>
        <w:spacing w:after="0" w:line="240" w:lineRule="auto"/>
        <w:rPr>
          <w:rFonts w:ascii="Garamond" w:hAnsi="Garamond"/>
          <w:noProof/>
        </w:rPr>
      </w:pPr>
      <w:r>
        <w:rPr>
          <w:rFonts w:ascii="Garamond" w:hAnsi="Garamond"/>
          <w:noProof/>
        </w:rPr>
        <w:drawing>
          <wp:inline distT="0" distB="0" distL="0" distR="0" wp14:anchorId="3C65A8D5" wp14:editId="76F58EF8">
            <wp:extent cx="4510715" cy="2657475"/>
            <wp:effectExtent l="0" t="0" r="4445" b="0"/>
            <wp:docPr id="11" name="Picture 11" descr="C:\Users\sd35012\Desktop\Historical tr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35012\Desktop\Historical trend'.gif"/>
                    <pic:cNvPicPr>
                      <a:picLocks noChangeAspect="1" noChangeArrowheads="1"/>
                    </pic:cNvPicPr>
                  </pic:nvPicPr>
                  <pic:blipFill rotWithShape="1">
                    <a:blip r:embed="rId25">
                      <a:extLst>
                        <a:ext uri="{28A0092B-C50C-407E-A947-70E740481C1C}">
                          <a14:useLocalDpi xmlns:a14="http://schemas.microsoft.com/office/drawing/2010/main" val="0"/>
                        </a:ext>
                      </a:extLst>
                    </a:blip>
                    <a:srcRect l="4813" t="13012" r="8951" b="19252"/>
                    <a:stretch/>
                  </pic:blipFill>
                  <pic:spPr bwMode="auto">
                    <a:xfrm>
                      <a:off x="0" y="0"/>
                      <a:ext cx="4525770" cy="2666345"/>
                    </a:xfrm>
                    <a:prstGeom prst="rect">
                      <a:avLst/>
                    </a:prstGeom>
                    <a:noFill/>
                    <a:ln>
                      <a:noFill/>
                    </a:ln>
                    <a:extLst>
                      <a:ext uri="{53640926-AAD7-44D8-BBD7-CCE9431645EC}">
                        <a14:shadowObscured xmlns:a14="http://schemas.microsoft.com/office/drawing/2010/main"/>
                      </a:ext>
                    </a:extLst>
                  </pic:spPr>
                </pic:pic>
              </a:graphicData>
            </a:graphic>
          </wp:inline>
        </w:drawing>
      </w:r>
    </w:p>
    <w:p w14:paraId="3E8F1ACC" w14:textId="77777777" w:rsidR="003378C0" w:rsidRDefault="003378C0">
      <w:pPr>
        <w:rPr>
          <w:rFonts w:ascii="Garamond" w:hAnsi="Garamond"/>
          <w:noProof/>
        </w:rPr>
      </w:pPr>
      <w:r>
        <w:rPr>
          <w:rFonts w:ascii="Garamond" w:hAnsi="Garamond"/>
          <w:noProof/>
        </w:rPr>
        <w:br w:type="page"/>
      </w:r>
    </w:p>
    <w:p w14:paraId="3FF96049" w14:textId="02BFDD91" w:rsidR="00884F84" w:rsidRPr="0005078E" w:rsidRDefault="006134FE" w:rsidP="00E53338">
      <w:pPr>
        <w:spacing w:after="0" w:line="240" w:lineRule="auto"/>
        <w:rPr>
          <w:rFonts w:ascii="Garamond" w:hAnsi="Garamond"/>
          <w:noProof/>
        </w:rPr>
      </w:pPr>
      <w:r>
        <w:rPr>
          <w:rFonts w:ascii="Garamond" w:hAnsi="Garamond"/>
          <w:noProof/>
        </w:rPr>
        <w:lastRenderedPageBreak/>
        <w:t>Appendix</w:t>
      </w:r>
      <w:r w:rsidR="0081616C">
        <w:rPr>
          <w:rFonts w:ascii="Garamond" w:hAnsi="Garamond"/>
          <w:noProof/>
        </w:rPr>
        <w:t xml:space="preserve"> </w:t>
      </w:r>
      <w:r w:rsidR="00F657B7">
        <w:rPr>
          <w:rFonts w:ascii="Garamond" w:hAnsi="Garamond"/>
          <w:noProof/>
        </w:rPr>
        <w:t>F</w:t>
      </w:r>
      <w:r w:rsidR="00884F84">
        <w:rPr>
          <w:rFonts w:ascii="Garamond" w:hAnsi="Garamond"/>
          <w:noProof/>
        </w:rPr>
        <w:t xml:space="preserve">: </w:t>
      </w:r>
      <w:r w:rsidR="00251BB8">
        <w:rPr>
          <w:rFonts w:ascii="Garamond" w:hAnsi="Garamond"/>
          <w:noProof/>
        </w:rPr>
        <w:t>Summary of l</w:t>
      </w:r>
      <w:r w:rsidR="003378C0">
        <w:rPr>
          <w:rFonts w:ascii="Garamond" w:hAnsi="Garamond"/>
          <w:noProof/>
        </w:rPr>
        <w:t xml:space="preserve">ong term Biophysical, </w:t>
      </w:r>
      <w:r w:rsidR="00251BB8">
        <w:rPr>
          <w:rFonts w:ascii="Garamond" w:hAnsi="Garamond"/>
          <w:noProof/>
        </w:rPr>
        <w:t xml:space="preserve">Physical, and </w:t>
      </w:r>
      <w:r w:rsidR="003378C0">
        <w:rPr>
          <w:rFonts w:ascii="Garamond" w:hAnsi="Garamond"/>
          <w:noProof/>
        </w:rPr>
        <w:t>Meterological</w:t>
      </w:r>
      <w:r w:rsidR="00251BB8">
        <w:rPr>
          <w:rFonts w:ascii="Garamond" w:hAnsi="Garamond"/>
          <w:noProof/>
        </w:rPr>
        <w:t xml:space="preserve"> parameters</w:t>
      </w:r>
      <w:r w:rsidR="003378C0">
        <w:rPr>
          <w:rFonts w:ascii="Garamond" w:hAnsi="Garamond"/>
          <w:noProof/>
        </w:rPr>
        <w:t xml:space="preserve"> </w:t>
      </w:r>
      <w:r w:rsidR="00B47C61">
        <w:rPr>
          <w:rFonts w:ascii="Garamond" w:hAnsi="Garamond"/>
          <w:noProof/>
        </w:rPr>
        <w:t>for Bhiterkanika Wildlife Sanctuary (2000-2016).</w:t>
      </w:r>
    </w:p>
    <w:p w14:paraId="63EC17EB" w14:textId="6BCC1BEB" w:rsidR="00DB6A39" w:rsidRDefault="00DB6A39" w:rsidP="00E53338">
      <w:pPr>
        <w:spacing w:after="0" w:line="240" w:lineRule="auto"/>
      </w:pPr>
    </w:p>
    <w:tbl>
      <w:tblPr>
        <w:tblW w:w="0" w:type="auto"/>
        <w:tblLook w:val="04A0" w:firstRow="1" w:lastRow="0" w:firstColumn="1" w:lastColumn="0" w:noHBand="0" w:noVBand="1"/>
      </w:tblPr>
      <w:tblGrid>
        <w:gridCol w:w="1996"/>
        <w:gridCol w:w="975"/>
        <w:gridCol w:w="635"/>
        <w:gridCol w:w="729"/>
        <w:gridCol w:w="729"/>
        <w:gridCol w:w="729"/>
        <w:gridCol w:w="729"/>
        <w:gridCol w:w="729"/>
        <w:gridCol w:w="729"/>
        <w:gridCol w:w="635"/>
      </w:tblGrid>
      <w:tr w:rsidR="00884F84" w:rsidRPr="0081616C" w14:paraId="2E2F0E80" w14:textId="77777777" w:rsidTr="00884F84">
        <w:trPr>
          <w:trHeight w:val="315"/>
        </w:trPr>
        <w:tc>
          <w:tcPr>
            <w:tcW w:w="0" w:type="auto"/>
            <w:tcBorders>
              <w:top w:val="single" w:sz="8" w:space="0" w:color="7F7F7F"/>
              <w:left w:val="nil"/>
              <w:bottom w:val="single" w:sz="8" w:space="0" w:color="7F7F7F"/>
              <w:right w:val="nil"/>
            </w:tcBorders>
            <w:shd w:val="clear" w:color="auto" w:fill="auto"/>
            <w:noWrap/>
            <w:vAlign w:val="center"/>
            <w:hideMark/>
          </w:tcPr>
          <w:p w14:paraId="71085F0A" w14:textId="77777777" w:rsidR="00884F84" w:rsidRPr="0081616C" w:rsidRDefault="00884F84" w:rsidP="00884F84">
            <w:pPr>
              <w:widowControl/>
              <w:spacing w:after="0" w:line="240" w:lineRule="auto"/>
              <w:jc w:val="center"/>
              <w:rPr>
                <w:rFonts w:ascii="Garamond" w:eastAsia="Times New Roman" w:hAnsi="Garamond" w:cs="Times New Roman"/>
                <w:b/>
                <w:bCs/>
                <w:sz w:val="20"/>
                <w:szCs w:val="20"/>
              </w:rPr>
            </w:pPr>
            <w:r w:rsidRPr="0081616C">
              <w:rPr>
                <w:rFonts w:ascii="Garamond" w:eastAsia="Times New Roman" w:hAnsi="Garamond" w:cs="Times New Roman"/>
                <w:b/>
                <w:bCs/>
                <w:sz w:val="20"/>
                <w:szCs w:val="20"/>
              </w:rPr>
              <w:t>Parameters</w:t>
            </w:r>
          </w:p>
        </w:tc>
        <w:tc>
          <w:tcPr>
            <w:tcW w:w="0" w:type="auto"/>
            <w:tcBorders>
              <w:top w:val="single" w:sz="8" w:space="0" w:color="7F7F7F"/>
              <w:left w:val="nil"/>
              <w:bottom w:val="single" w:sz="8" w:space="0" w:color="7F7F7F"/>
              <w:right w:val="nil"/>
            </w:tcBorders>
            <w:shd w:val="clear" w:color="auto" w:fill="auto"/>
            <w:noWrap/>
            <w:vAlign w:val="center"/>
            <w:hideMark/>
          </w:tcPr>
          <w:p w14:paraId="6932F6C5" w14:textId="77777777" w:rsidR="00884F84" w:rsidRPr="0081616C" w:rsidRDefault="00884F84" w:rsidP="00884F84">
            <w:pPr>
              <w:widowControl/>
              <w:spacing w:after="0" w:line="240" w:lineRule="auto"/>
              <w:jc w:val="center"/>
              <w:rPr>
                <w:rFonts w:ascii="Garamond" w:eastAsia="Times New Roman" w:hAnsi="Garamond" w:cs="Times New Roman"/>
                <w:b/>
                <w:bCs/>
                <w:sz w:val="20"/>
                <w:szCs w:val="20"/>
              </w:rPr>
            </w:pPr>
            <w:r w:rsidRPr="0081616C">
              <w:rPr>
                <w:rFonts w:ascii="Garamond" w:eastAsia="Times New Roman" w:hAnsi="Garamond" w:cs="Times New Roman"/>
                <w:b/>
                <w:bCs/>
                <w:sz w:val="20"/>
                <w:szCs w:val="20"/>
              </w:rPr>
              <w:t>Statistics</w:t>
            </w:r>
          </w:p>
        </w:tc>
        <w:tc>
          <w:tcPr>
            <w:tcW w:w="0" w:type="auto"/>
            <w:tcBorders>
              <w:top w:val="single" w:sz="8" w:space="0" w:color="7F7F7F"/>
              <w:left w:val="nil"/>
              <w:bottom w:val="single" w:sz="8" w:space="0" w:color="7F7F7F"/>
              <w:right w:val="nil"/>
            </w:tcBorders>
            <w:shd w:val="clear" w:color="auto" w:fill="auto"/>
            <w:noWrap/>
            <w:vAlign w:val="center"/>
            <w:hideMark/>
          </w:tcPr>
          <w:p w14:paraId="6331D23C" w14:textId="77777777" w:rsidR="00884F84" w:rsidRPr="0081616C" w:rsidRDefault="00884F84" w:rsidP="00884F84">
            <w:pPr>
              <w:widowControl/>
              <w:spacing w:after="0" w:line="240" w:lineRule="auto"/>
              <w:jc w:val="center"/>
              <w:rPr>
                <w:rFonts w:ascii="Garamond" w:eastAsia="Times New Roman" w:hAnsi="Garamond" w:cs="Times New Roman"/>
                <w:b/>
                <w:bCs/>
                <w:sz w:val="20"/>
                <w:szCs w:val="20"/>
              </w:rPr>
            </w:pPr>
            <w:r w:rsidRPr="0081616C">
              <w:rPr>
                <w:rFonts w:ascii="Garamond" w:eastAsia="Times New Roman" w:hAnsi="Garamond" w:cs="Times New Roman"/>
                <w:b/>
                <w:bCs/>
                <w:sz w:val="20"/>
                <w:szCs w:val="20"/>
              </w:rPr>
              <w:t>Jan</w:t>
            </w:r>
          </w:p>
        </w:tc>
        <w:tc>
          <w:tcPr>
            <w:tcW w:w="0" w:type="auto"/>
            <w:tcBorders>
              <w:top w:val="single" w:sz="8" w:space="0" w:color="7F7F7F"/>
              <w:left w:val="nil"/>
              <w:bottom w:val="single" w:sz="8" w:space="0" w:color="7F7F7F"/>
              <w:right w:val="nil"/>
            </w:tcBorders>
            <w:shd w:val="clear" w:color="auto" w:fill="auto"/>
            <w:noWrap/>
            <w:vAlign w:val="center"/>
            <w:hideMark/>
          </w:tcPr>
          <w:p w14:paraId="095B2C81" w14:textId="77777777" w:rsidR="00884F84" w:rsidRPr="0081616C" w:rsidRDefault="00884F84" w:rsidP="00884F84">
            <w:pPr>
              <w:widowControl/>
              <w:spacing w:after="0" w:line="240" w:lineRule="auto"/>
              <w:jc w:val="center"/>
              <w:rPr>
                <w:rFonts w:ascii="Garamond" w:eastAsia="Times New Roman" w:hAnsi="Garamond" w:cs="Times New Roman"/>
                <w:b/>
                <w:bCs/>
                <w:sz w:val="20"/>
                <w:szCs w:val="20"/>
              </w:rPr>
            </w:pPr>
            <w:r w:rsidRPr="0081616C">
              <w:rPr>
                <w:rFonts w:ascii="Garamond" w:eastAsia="Times New Roman" w:hAnsi="Garamond" w:cs="Times New Roman"/>
                <w:b/>
                <w:bCs/>
                <w:sz w:val="20"/>
                <w:szCs w:val="20"/>
              </w:rPr>
              <w:t>Feb</w:t>
            </w:r>
          </w:p>
        </w:tc>
        <w:tc>
          <w:tcPr>
            <w:tcW w:w="0" w:type="auto"/>
            <w:tcBorders>
              <w:top w:val="single" w:sz="8" w:space="0" w:color="7F7F7F"/>
              <w:left w:val="nil"/>
              <w:bottom w:val="single" w:sz="8" w:space="0" w:color="7F7F7F"/>
              <w:right w:val="nil"/>
            </w:tcBorders>
            <w:shd w:val="clear" w:color="auto" w:fill="auto"/>
            <w:noWrap/>
            <w:vAlign w:val="center"/>
            <w:hideMark/>
          </w:tcPr>
          <w:p w14:paraId="09C70923" w14:textId="77777777" w:rsidR="00884F84" w:rsidRPr="0081616C" w:rsidRDefault="00884F84" w:rsidP="00884F84">
            <w:pPr>
              <w:widowControl/>
              <w:spacing w:after="0" w:line="240" w:lineRule="auto"/>
              <w:jc w:val="center"/>
              <w:rPr>
                <w:rFonts w:ascii="Garamond" w:eastAsia="Times New Roman" w:hAnsi="Garamond" w:cs="Times New Roman"/>
                <w:b/>
                <w:bCs/>
                <w:sz w:val="20"/>
                <w:szCs w:val="20"/>
              </w:rPr>
            </w:pPr>
            <w:r w:rsidRPr="0081616C">
              <w:rPr>
                <w:rFonts w:ascii="Garamond" w:eastAsia="Times New Roman" w:hAnsi="Garamond" w:cs="Times New Roman"/>
                <w:b/>
                <w:bCs/>
                <w:sz w:val="20"/>
                <w:szCs w:val="20"/>
              </w:rPr>
              <w:t>Mar</w:t>
            </w:r>
          </w:p>
        </w:tc>
        <w:tc>
          <w:tcPr>
            <w:tcW w:w="0" w:type="auto"/>
            <w:tcBorders>
              <w:top w:val="single" w:sz="8" w:space="0" w:color="7F7F7F"/>
              <w:left w:val="nil"/>
              <w:bottom w:val="single" w:sz="8" w:space="0" w:color="7F7F7F"/>
              <w:right w:val="nil"/>
            </w:tcBorders>
            <w:shd w:val="clear" w:color="auto" w:fill="auto"/>
            <w:noWrap/>
            <w:vAlign w:val="center"/>
            <w:hideMark/>
          </w:tcPr>
          <w:p w14:paraId="33B64700" w14:textId="77777777" w:rsidR="00884F84" w:rsidRPr="0081616C" w:rsidRDefault="00884F84" w:rsidP="00884F84">
            <w:pPr>
              <w:widowControl/>
              <w:spacing w:after="0" w:line="240" w:lineRule="auto"/>
              <w:jc w:val="center"/>
              <w:rPr>
                <w:rFonts w:ascii="Garamond" w:eastAsia="Times New Roman" w:hAnsi="Garamond" w:cs="Times New Roman"/>
                <w:b/>
                <w:bCs/>
                <w:sz w:val="20"/>
                <w:szCs w:val="20"/>
              </w:rPr>
            </w:pPr>
            <w:r w:rsidRPr="0081616C">
              <w:rPr>
                <w:rFonts w:ascii="Garamond" w:eastAsia="Times New Roman" w:hAnsi="Garamond" w:cs="Times New Roman"/>
                <w:b/>
                <w:bCs/>
                <w:sz w:val="20"/>
                <w:szCs w:val="20"/>
              </w:rPr>
              <w:t>Apr</w:t>
            </w:r>
          </w:p>
        </w:tc>
        <w:tc>
          <w:tcPr>
            <w:tcW w:w="0" w:type="auto"/>
            <w:tcBorders>
              <w:top w:val="single" w:sz="8" w:space="0" w:color="7F7F7F"/>
              <w:left w:val="nil"/>
              <w:bottom w:val="single" w:sz="8" w:space="0" w:color="7F7F7F"/>
              <w:right w:val="nil"/>
            </w:tcBorders>
            <w:shd w:val="clear" w:color="auto" w:fill="auto"/>
            <w:noWrap/>
            <w:vAlign w:val="center"/>
            <w:hideMark/>
          </w:tcPr>
          <w:p w14:paraId="72CEA92F" w14:textId="77777777" w:rsidR="00884F84" w:rsidRPr="0081616C" w:rsidRDefault="00884F84" w:rsidP="00884F84">
            <w:pPr>
              <w:widowControl/>
              <w:spacing w:after="0" w:line="240" w:lineRule="auto"/>
              <w:jc w:val="center"/>
              <w:rPr>
                <w:rFonts w:ascii="Garamond" w:eastAsia="Times New Roman" w:hAnsi="Garamond" w:cs="Times New Roman"/>
                <w:b/>
                <w:bCs/>
                <w:sz w:val="20"/>
                <w:szCs w:val="20"/>
              </w:rPr>
            </w:pPr>
            <w:r w:rsidRPr="0081616C">
              <w:rPr>
                <w:rFonts w:ascii="Garamond" w:eastAsia="Times New Roman" w:hAnsi="Garamond" w:cs="Times New Roman"/>
                <w:b/>
                <w:bCs/>
                <w:sz w:val="20"/>
                <w:szCs w:val="20"/>
              </w:rPr>
              <w:t>May</w:t>
            </w:r>
          </w:p>
        </w:tc>
        <w:tc>
          <w:tcPr>
            <w:tcW w:w="0" w:type="auto"/>
            <w:tcBorders>
              <w:top w:val="single" w:sz="8" w:space="0" w:color="7F7F7F"/>
              <w:left w:val="nil"/>
              <w:bottom w:val="single" w:sz="8" w:space="0" w:color="7F7F7F"/>
              <w:right w:val="nil"/>
            </w:tcBorders>
            <w:shd w:val="clear" w:color="auto" w:fill="auto"/>
            <w:noWrap/>
            <w:vAlign w:val="center"/>
            <w:hideMark/>
          </w:tcPr>
          <w:p w14:paraId="7D3D5646" w14:textId="77777777" w:rsidR="00884F84" w:rsidRPr="0081616C" w:rsidRDefault="00884F84" w:rsidP="00884F84">
            <w:pPr>
              <w:widowControl/>
              <w:spacing w:after="0" w:line="240" w:lineRule="auto"/>
              <w:jc w:val="center"/>
              <w:rPr>
                <w:rFonts w:ascii="Garamond" w:eastAsia="Times New Roman" w:hAnsi="Garamond" w:cs="Times New Roman"/>
                <w:b/>
                <w:bCs/>
                <w:sz w:val="20"/>
                <w:szCs w:val="20"/>
              </w:rPr>
            </w:pPr>
            <w:r w:rsidRPr="0081616C">
              <w:rPr>
                <w:rFonts w:ascii="Garamond" w:eastAsia="Times New Roman" w:hAnsi="Garamond" w:cs="Times New Roman"/>
                <w:b/>
                <w:bCs/>
                <w:sz w:val="20"/>
                <w:szCs w:val="20"/>
              </w:rPr>
              <w:t>Oct</w:t>
            </w:r>
          </w:p>
        </w:tc>
        <w:tc>
          <w:tcPr>
            <w:tcW w:w="0" w:type="auto"/>
            <w:tcBorders>
              <w:top w:val="single" w:sz="8" w:space="0" w:color="7F7F7F"/>
              <w:left w:val="nil"/>
              <w:bottom w:val="single" w:sz="8" w:space="0" w:color="7F7F7F"/>
              <w:right w:val="nil"/>
            </w:tcBorders>
            <w:shd w:val="clear" w:color="auto" w:fill="auto"/>
            <w:noWrap/>
            <w:vAlign w:val="center"/>
            <w:hideMark/>
          </w:tcPr>
          <w:p w14:paraId="3523B258" w14:textId="77777777" w:rsidR="00884F84" w:rsidRPr="0081616C" w:rsidRDefault="00884F84" w:rsidP="00884F84">
            <w:pPr>
              <w:widowControl/>
              <w:spacing w:after="0" w:line="240" w:lineRule="auto"/>
              <w:jc w:val="center"/>
              <w:rPr>
                <w:rFonts w:ascii="Garamond" w:eastAsia="Times New Roman" w:hAnsi="Garamond" w:cs="Times New Roman"/>
                <w:b/>
                <w:bCs/>
                <w:sz w:val="20"/>
                <w:szCs w:val="20"/>
              </w:rPr>
            </w:pPr>
            <w:r w:rsidRPr="0081616C">
              <w:rPr>
                <w:rFonts w:ascii="Garamond" w:eastAsia="Times New Roman" w:hAnsi="Garamond" w:cs="Times New Roman"/>
                <w:b/>
                <w:bCs/>
                <w:sz w:val="20"/>
                <w:szCs w:val="20"/>
              </w:rPr>
              <w:t>Nov</w:t>
            </w:r>
          </w:p>
        </w:tc>
        <w:tc>
          <w:tcPr>
            <w:tcW w:w="0" w:type="auto"/>
            <w:tcBorders>
              <w:top w:val="single" w:sz="8" w:space="0" w:color="7F7F7F"/>
              <w:left w:val="nil"/>
              <w:bottom w:val="single" w:sz="8" w:space="0" w:color="7F7F7F"/>
              <w:right w:val="nil"/>
            </w:tcBorders>
            <w:shd w:val="clear" w:color="auto" w:fill="auto"/>
            <w:noWrap/>
            <w:vAlign w:val="center"/>
            <w:hideMark/>
          </w:tcPr>
          <w:p w14:paraId="357D97A3" w14:textId="77777777" w:rsidR="00884F84" w:rsidRPr="0081616C" w:rsidRDefault="00884F84" w:rsidP="00884F84">
            <w:pPr>
              <w:widowControl/>
              <w:spacing w:after="0" w:line="240" w:lineRule="auto"/>
              <w:jc w:val="center"/>
              <w:rPr>
                <w:rFonts w:ascii="Garamond" w:eastAsia="Times New Roman" w:hAnsi="Garamond" w:cs="Times New Roman"/>
                <w:b/>
                <w:bCs/>
                <w:sz w:val="20"/>
                <w:szCs w:val="20"/>
              </w:rPr>
            </w:pPr>
            <w:r w:rsidRPr="0081616C">
              <w:rPr>
                <w:rFonts w:ascii="Garamond" w:eastAsia="Times New Roman" w:hAnsi="Garamond" w:cs="Times New Roman"/>
                <w:b/>
                <w:bCs/>
                <w:sz w:val="20"/>
                <w:szCs w:val="20"/>
              </w:rPr>
              <w:t>Dec</w:t>
            </w:r>
          </w:p>
        </w:tc>
      </w:tr>
      <w:tr w:rsidR="00884F84" w:rsidRPr="0081616C" w14:paraId="4D8AA170" w14:textId="77777777" w:rsidTr="00884F84">
        <w:trPr>
          <w:trHeight w:val="300"/>
        </w:trPr>
        <w:tc>
          <w:tcPr>
            <w:tcW w:w="0" w:type="auto"/>
            <w:tcBorders>
              <w:top w:val="nil"/>
              <w:left w:val="nil"/>
              <w:bottom w:val="nil"/>
              <w:right w:val="nil"/>
            </w:tcBorders>
            <w:shd w:val="clear" w:color="auto" w:fill="auto"/>
            <w:noWrap/>
            <w:vAlign w:val="center"/>
            <w:hideMark/>
          </w:tcPr>
          <w:p w14:paraId="5E4C0683" w14:textId="77777777" w:rsidR="00884F84" w:rsidRPr="0081616C" w:rsidRDefault="00884F84" w:rsidP="00884F84">
            <w:pPr>
              <w:widowControl/>
              <w:spacing w:after="0" w:line="240" w:lineRule="auto"/>
              <w:rPr>
                <w:rFonts w:ascii="Garamond" w:eastAsia="Times New Roman" w:hAnsi="Garamond" w:cs="Times New Roman"/>
                <w:b/>
                <w:bCs/>
                <w:color w:val="006100"/>
                <w:sz w:val="20"/>
                <w:szCs w:val="20"/>
              </w:rPr>
            </w:pPr>
            <w:r w:rsidRPr="0081616C">
              <w:rPr>
                <w:rFonts w:ascii="Garamond" w:eastAsia="Times New Roman" w:hAnsi="Garamond" w:cs="Times New Roman"/>
                <w:b/>
                <w:bCs/>
                <w:color w:val="006100"/>
                <w:sz w:val="20"/>
                <w:szCs w:val="20"/>
              </w:rPr>
              <w:t>LAI</w:t>
            </w:r>
          </w:p>
        </w:tc>
        <w:tc>
          <w:tcPr>
            <w:tcW w:w="0" w:type="auto"/>
            <w:tcBorders>
              <w:top w:val="nil"/>
              <w:left w:val="nil"/>
              <w:bottom w:val="nil"/>
              <w:right w:val="nil"/>
            </w:tcBorders>
            <w:shd w:val="clear" w:color="auto" w:fill="auto"/>
            <w:noWrap/>
            <w:vAlign w:val="center"/>
            <w:hideMark/>
          </w:tcPr>
          <w:p w14:paraId="25A2AA68"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Min</w:t>
            </w:r>
          </w:p>
        </w:tc>
        <w:tc>
          <w:tcPr>
            <w:tcW w:w="0" w:type="auto"/>
            <w:tcBorders>
              <w:top w:val="nil"/>
              <w:left w:val="nil"/>
              <w:bottom w:val="nil"/>
              <w:right w:val="nil"/>
            </w:tcBorders>
            <w:shd w:val="clear" w:color="auto" w:fill="auto"/>
            <w:noWrap/>
            <w:vAlign w:val="center"/>
            <w:hideMark/>
          </w:tcPr>
          <w:p w14:paraId="6C7010F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2.59</w:t>
            </w:r>
          </w:p>
        </w:tc>
        <w:tc>
          <w:tcPr>
            <w:tcW w:w="0" w:type="auto"/>
            <w:tcBorders>
              <w:top w:val="nil"/>
              <w:left w:val="nil"/>
              <w:bottom w:val="nil"/>
              <w:right w:val="nil"/>
            </w:tcBorders>
            <w:shd w:val="clear" w:color="auto" w:fill="auto"/>
            <w:noWrap/>
            <w:vAlign w:val="center"/>
            <w:hideMark/>
          </w:tcPr>
          <w:p w14:paraId="22472AD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2.76</w:t>
            </w:r>
          </w:p>
        </w:tc>
        <w:tc>
          <w:tcPr>
            <w:tcW w:w="0" w:type="auto"/>
            <w:tcBorders>
              <w:top w:val="nil"/>
              <w:left w:val="nil"/>
              <w:bottom w:val="nil"/>
              <w:right w:val="nil"/>
            </w:tcBorders>
            <w:shd w:val="clear" w:color="auto" w:fill="auto"/>
            <w:noWrap/>
            <w:vAlign w:val="center"/>
            <w:hideMark/>
          </w:tcPr>
          <w:p w14:paraId="1F428D6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2.37</w:t>
            </w:r>
          </w:p>
        </w:tc>
        <w:tc>
          <w:tcPr>
            <w:tcW w:w="0" w:type="auto"/>
            <w:tcBorders>
              <w:top w:val="nil"/>
              <w:left w:val="nil"/>
              <w:bottom w:val="nil"/>
              <w:right w:val="nil"/>
            </w:tcBorders>
            <w:shd w:val="clear" w:color="auto" w:fill="auto"/>
            <w:noWrap/>
            <w:vAlign w:val="center"/>
            <w:hideMark/>
          </w:tcPr>
          <w:p w14:paraId="5736D34C"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1.76</w:t>
            </w:r>
          </w:p>
        </w:tc>
        <w:tc>
          <w:tcPr>
            <w:tcW w:w="0" w:type="auto"/>
            <w:tcBorders>
              <w:top w:val="nil"/>
              <w:left w:val="nil"/>
              <w:bottom w:val="nil"/>
              <w:right w:val="nil"/>
            </w:tcBorders>
            <w:shd w:val="clear" w:color="auto" w:fill="auto"/>
            <w:noWrap/>
            <w:vAlign w:val="center"/>
            <w:hideMark/>
          </w:tcPr>
          <w:p w14:paraId="6D54FD9F"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1.48</w:t>
            </w:r>
          </w:p>
        </w:tc>
        <w:tc>
          <w:tcPr>
            <w:tcW w:w="0" w:type="auto"/>
            <w:tcBorders>
              <w:top w:val="nil"/>
              <w:left w:val="nil"/>
              <w:bottom w:val="nil"/>
              <w:right w:val="nil"/>
            </w:tcBorders>
            <w:shd w:val="clear" w:color="auto" w:fill="auto"/>
            <w:noWrap/>
            <w:vAlign w:val="center"/>
            <w:hideMark/>
          </w:tcPr>
          <w:p w14:paraId="7092B5FE"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1.61</w:t>
            </w:r>
          </w:p>
        </w:tc>
        <w:tc>
          <w:tcPr>
            <w:tcW w:w="0" w:type="auto"/>
            <w:tcBorders>
              <w:top w:val="nil"/>
              <w:left w:val="nil"/>
              <w:bottom w:val="nil"/>
              <w:right w:val="nil"/>
            </w:tcBorders>
            <w:shd w:val="clear" w:color="auto" w:fill="auto"/>
            <w:noWrap/>
            <w:vAlign w:val="center"/>
            <w:hideMark/>
          </w:tcPr>
          <w:p w14:paraId="475CCD6E"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3.35</w:t>
            </w:r>
          </w:p>
        </w:tc>
        <w:tc>
          <w:tcPr>
            <w:tcW w:w="0" w:type="auto"/>
            <w:tcBorders>
              <w:top w:val="nil"/>
              <w:left w:val="nil"/>
              <w:bottom w:val="nil"/>
              <w:right w:val="nil"/>
            </w:tcBorders>
            <w:shd w:val="clear" w:color="auto" w:fill="auto"/>
            <w:noWrap/>
            <w:vAlign w:val="center"/>
            <w:hideMark/>
          </w:tcPr>
          <w:p w14:paraId="4E41CE0D"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3.01</w:t>
            </w:r>
          </w:p>
        </w:tc>
      </w:tr>
      <w:tr w:rsidR="00884F84" w:rsidRPr="0081616C" w14:paraId="023D2B35" w14:textId="77777777" w:rsidTr="00884F84">
        <w:trPr>
          <w:trHeight w:val="300"/>
        </w:trPr>
        <w:tc>
          <w:tcPr>
            <w:tcW w:w="0" w:type="auto"/>
            <w:tcBorders>
              <w:top w:val="nil"/>
              <w:left w:val="nil"/>
              <w:bottom w:val="nil"/>
              <w:right w:val="nil"/>
            </w:tcBorders>
            <w:shd w:val="clear" w:color="auto" w:fill="auto"/>
            <w:noWrap/>
            <w:vAlign w:val="center"/>
            <w:hideMark/>
          </w:tcPr>
          <w:p w14:paraId="5A6021EC" w14:textId="77777777" w:rsidR="00884F84" w:rsidRPr="0081616C" w:rsidRDefault="00884F84" w:rsidP="00884F84">
            <w:pPr>
              <w:widowControl/>
              <w:spacing w:after="0" w:line="240" w:lineRule="auto"/>
              <w:rPr>
                <w:rFonts w:ascii="Garamond" w:eastAsia="Times New Roman" w:hAnsi="Garamond" w:cs="Times New Roman"/>
                <w:b/>
                <w:bCs/>
                <w:color w:val="006100"/>
                <w:sz w:val="20"/>
                <w:szCs w:val="20"/>
              </w:rPr>
            </w:pPr>
          </w:p>
        </w:tc>
        <w:tc>
          <w:tcPr>
            <w:tcW w:w="0" w:type="auto"/>
            <w:tcBorders>
              <w:top w:val="nil"/>
              <w:left w:val="nil"/>
              <w:bottom w:val="nil"/>
              <w:right w:val="nil"/>
            </w:tcBorders>
            <w:shd w:val="clear" w:color="auto" w:fill="auto"/>
            <w:noWrap/>
            <w:vAlign w:val="center"/>
            <w:hideMark/>
          </w:tcPr>
          <w:p w14:paraId="35024B94"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Max</w:t>
            </w:r>
          </w:p>
        </w:tc>
        <w:tc>
          <w:tcPr>
            <w:tcW w:w="0" w:type="auto"/>
            <w:tcBorders>
              <w:top w:val="nil"/>
              <w:left w:val="nil"/>
              <w:bottom w:val="nil"/>
              <w:right w:val="nil"/>
            </w:tcBorders>
            <w:shd w:val="clear" w:color="auto" w:fill="auto"/>
            <w:noWrap/>
            <w:vAlign w:val="center"/>
            <w:hideMark/>
          </w:tcPr>
          <w:p w14:paraId="341A355F"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3.54</w:t>
            </w:r>
          </w:p>
        </w:tc>
        <w:tc>
          <w:tcPr>
            <w:tcW w:w="0" w:type="auto"/>
            <w:tcBorders>
              <w:top w:val="nil"/>
              <w:left w:val="nil"/>
              <w:bottom w:val="nil"/>
              <w:right w:val="nil"/>
            </w:tcBorders>
            <w:shd w:val="clear" w:color="auto" w:fill="auto"/>
            <w:noWrap/>
            <w:vAlign w:val="center"/>
            <w:hideMark/>
          </w:tcPr>
          <w:p w14:paraId="6C7E57B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3.61</w:t>
            </w:r>
          </w:p>
        </w:tc>
        <w:tc>
          <w:tcPr>
            <w:tcW w:w="0" w:type="auto"/>
            <w:tcBorders>
              <w:top w:val="nil"/>
              <w:left w:val="nil"/>
              <w:bottom w:val="nil"/>
              <w:right w:val="nil"/>
            </w:tcBorders>
            <w:shd w:val="clear" w:color="auto" w:fill="auto"/>
            <w:noWrap/>
            <w:vAlign w:val="center"/>
            <w:hideMark/>
          </w:tcPr>
          <w:p w14:paraId="45F848B8"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3.69</w:t>
            </w:r>
          </w:p>
        </w:tc>
        <w:tc>
          <w:tcPr>
            <w:tcW w:w="0" w:type="auto"/>
            <w:tcBorders>
              <w:top w:val="nil"/>
              <w:left w:val="nil"/>
              <w:bottom w:val="nil"/>
              <w:right w:val="nil"/>
            </w:tcBorders>
            <w:shd w:val="clear" w:color="auto" w:fill="auto"/>
            <w:noWrap/>
            <w:vAlign w:val="center"/>
            <w:hideMark/>
          </w:tcPr>
          <w:p w14:paraId="610AA61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3.51</w:t>
            </w:r>
          </w:p>
        </w:tc>
        <w:tc>
          <w:tcPr>
            <w:tcW w:w="0" w:type="auto"/>
            <w:tcBorders>
              <w:top w:val="nil"/>
              <w:left w:val="nil"/>
              <w:bottom w:val="nil"/>
              <w:right w:val="nil"/>
            </w:tcBorders>
            <w:shd w:val="clear" w:color="auto" w:fill="auto"/>
            <w:noWrap/>
            <w:vAlign w:val="center"/>
            <w:hideMark/>
          </w:tcPr>
          <w:p w14:paraId="7091B13D"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3.02</w:t>
            </w:r>
          </w:p>
        </w:tc>
        <w:tc>
          <w:tcPr>
            <w:tcW w:w="0" w:type="auto"/>
            <w:tcBorders>
              <w:top w:val="nil"/>
              <w:left w:val="nil"/>
              <w:bottom w:val="nil"/>
              <w:right w:val="nil"/>
            </w:tcBorders>
            <w:shd w:val="clear" w:color="auto" w:fill="auto"/>
            <w:noWrap/>
            <w:vAlign w:val="center"/>
            <w:hideMark/>
          </w:tcPr>
          <w:p w14:paraId="204973EA"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4.64</w:t>
            </w:r>
          </w:p>
        </w:tc>
        <w:tc>
          <w:tcPr>
            <w:tcW w:w="0" w:type="auto"/>
            <w:tcBorders>
              <w:top w:val="nil"/>
              <w:left w:val="nil"/>
              <w:bottom w:val="nil"/>
              <w:right w:val="nil"/>
            </w:tcBorders>
            <w:shd w:val="clear" w:color="auto" w:fill="auto"/>
            <w:noWrap/>
            <w:vAlign w:val="center"/>
            <w:hideMark/>
          </w:tcPr>
          <w:p w14:paraId="3CF08A2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4.05</w:t>
            </w:r>
          </w:p>
        </w:tc>
        <w:tc>
          <w:tcPr>
            <w:tcW w:w="0" w:type="auto"/>
            <w:tcBorders>
              <w:top w:val="nil"/>
              <w:left w:val="nil"/>
              <w:bottom w:val="nil"/>
              <w:right w:val="nil"/>
            </w:tcBorders>
            <w:shd w:val="clear" w:color="auto" w:fill="auto"/>
            <w:noWrap/>
            <w:vAlign w:val="center"/>
            <w:hideMark/>
          </w:tcPr>
          <w:p w14:paraId="72F0280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3.73</w:t>
            </w:r>
          </w:p>
        </w:tc>
      </w:tr>
      <w:tr w:rsidR="00884F84" w:rsidRPr="0081616C" w14:paraId="0A02192D" w14:textId="77777777" w:rsidTr="00884F84">
        <w:trPr>
          <w:trHeight w:val="300"/>
        </w:trPr>
        <w:tc>
          <w:tcPr>
            <w:tcW w:w="0" w:type="auto"/>
            <w:tcBorders>
              <w:top w:val="nil"/>
              <w:left w:val="nil"/>
              <w:bottom w:val="nil"/>
              <w:right w:val="nil"/>
            </w:tcBorders>
            <w:shd w:val="clear" w:color="auto" w:fill="auto"/>
            <w:noWrap/>
            <w:vAlign w:val="center"/>
            <w:hideMark/>
          </w:tcPr>
          <w:p w14:paraId="7FAF3172" w14:textId="77777777" w:rsidR="00884F84" w:rsidRPr="0081616C" w:rsidRDefault="00884F84" w:rsidP="00884F84">
            <w:pPr>
              <w:widowControl/>
              <w:spacing w:after="0" w:line="240" w:lineRule="auto"/>
              <w:rPr>
                <w:rFonts w:ascii="Garamond" w:eastAsia="Times New Roman" w:hAnsi="Garamond" w:cs="Times New Roman"/>
                <w:b/>
                <w:bCs/>
                <w:color w:val="006100"/>
                <w:sz w:val="20"/>
                <w:szCs w:val="20"/>
              </w:rPr>
            </w:pPr>
          </w:p>
        </w:tc>
        <w:tc>
          <w:tcPr>
            <w:tcW w:w="0" w:type="auto"/>
            <w:tcBorders>
              <w:top w:val="nil"/>
              <w:left w:val="nil"/>
              <w:bottom w:val="nil"/>
              <w:right w:val="nil"/>
            </w:tcBorders>
            <w:shd w:val="clear" w:color="auto" w:fill="auto"/>
            <w:noWrap/>
            <w:vAlign w:val="center"/>
            <w:hideMark/>
          </w:tcPr>
          <w:p w14:paraId="7F08CE29"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Mean</w:t>
            </w:r>
          </w:p>
        </w:tc>
        <w:tc>
          <w:tcPr>
            <w:tcW w:w="0" w:type="auto"/>
            <w:tcBorders>
              <w:top w:val="nil"/>
              <w:left w:val="nil"/>
              <w:bottom w:val="nil"/>
              <w:right w:val="nil"/>
            </w:tcBorders>
            <w:shd w:val="clear" w:color="auto" w:fill="auto"/>
            <w:noWrap/>
            <w:vAlign w:val="center"/>
            <w:hideMark/>
          </w:tcPr>
          <w:p w14:paraId="0FD9F34F"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3.16</w:t>
            </w:r>
          </w:p>
        </w:tc>
        <w:tc>
          <w:tcPr>
            <w:tcW w:w="0" w:type="auto"/>
            <w:tcBorders>
              <w:top w:val="nil"/>
              <w:left w:val="nil"/>
              <w:bottom w:val="nil"/>
              <w:right w:val="nil"/>
            </w:tcBorders>
            <w:shd w:val="clear" w:color="auto" w:fill="auto"/>
            <w:noWrap/>
            <w:vAlign w:val="center"/>
            <w:hideMark/>
          </w:tcPr>
          <w:p w14:paraId="3757CD48"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3.11</w:t>
            </w:r>
          </w:p>
        </w:tc>
        <w:tc>
          <w:tcPr>
            <w:tcW w:w="0" w:type="auto"/>
            <w:tcBorders>
              <w:top w:val="nil"/>
              <w:left w:val="nil"/>
              <w:bottom w:val="nil"/>
              <w:right w:val="nil"/>
            </w:tcBorders>
            <w:shd w:val="clear" w:color="auto" w:fill="auto"/>
            <w:noWrap/>
            <w:vAlign w:val="center"/>
            <w:hideMark/>
          </w:tcPr>
          <w:p w14:paraId="3E6B03BF"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3.20</w:t>
            </w:r>
          </w:p>
        </w:tc>
        <w:tc>
          <w:tcPr>
            <w:tcW w:w="0" w:type="auto"/>
            <w:tcBorders>
              <w:top w:val="nil"/>
              <w:left w:val="nil"/>
              <w:bottom w:val="nil"/>
              <w:right w:val="nil"/>
            </w:tcBorders>
            <w:shd w:val="clear" w:color="auto" w:fill="auto"/>
            <w:noWrap/>
            <w:vAlign w:val="center"/>
            <w:hideMark/>
          </w:tcPr>
          <w:p w14:paraId="2A7B7FE5"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2.84</w:t>
            </w:r>
          </w:p>
        </w:tc>
        <w:tc>
          <w:tcPr>
            <w:tcW w:w="0" w:type="auto"/>
            <w:tcBorders>
              <w:top w:val="nil"/>
              <w:left w:val="nil"/>
              <w:bottom w:val="nil"/>
              <w:right w:val="nil"/>
            </w:tcBorders>
            <w:shd w:val="clear" w:color="auto" w:fill="auto"/>
            <w:noWrap/>
            <w:vAlign w:val="center"/>
            <w:hideMark/>
          </w:tcPr>
          <w:p w14:paraId="5EE62EEF" w14:textId="77777777" w:rsidR="00884F84" w:rsidRPr="0081616C" w:rsidRDefault="00884F84" w:rsidP="00884F84">
            <w:pPr>
              <w:widowControl/>
              <w:spacing w:after="0" w:line="240" w:lineRule="auto"/>
              <w:jc w:val="right"/>
              <w:rPr>
                <w:rFonts w:ascii="Garamond" w:eastAsia="Times New Roman" w:hAnsi="Garamond" w:cs="Times New Roman"/>
                <w:b/>
                <w:bCs/>
                <w:sz w:val="20"/>
                <w:szCs w:val="20"/>
              </w:rPr>
            </w:pPr>
            <w:r w:rsidRPr="0081616C">
              <w:rPr>
                <w:rFonts w:ascii="Garamond" w:eastAsia="Times New Roman" w:hAnsi="Garamond" w:cs="Times New Roman"/>
                <w:b/>
                <w:bCs/>
                <w:sz w:val="20"/>
                <w:szCs w:val="20"/>
              </w:rPr>
              <w:t>2.11</w:t>
            </w:r>
          </w:p>
        </w:tc>
        <w:tc>
          <w:tcPr>
            <w:tcW w:w="0" w:type="auto"/>
            <w:tcBorders>
              <w:top w:val="nil"/>
              <w:left w:val="nil"/>
              <w:bottom w:val="nil"/>
              <w:right w:val="nil"/>
            </w:tcBorders>
            <w:shd w:val="clear" w:color="auto" w:fill="auto"/>
            <w:noWrap/>
            <w:vAlign w:val="center"/>
            <w:hideMark/>
          </w:tcPr>
          <w:p w14:paraId="3FA3704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3.82</w:t>
            </w:r>
          </w:p>
        </w:tc>
        <w:tc>
          <w:tcPr>
            <w:tcW w:w="0" w:type="auto"/>
            <w:tcBorders>
              <w:top w:val="nil"/>
              <w:left w:val="nil"/>
              <w:bottom w:val="nil"/>
              <w:right w:val="nil"/>
            </w:tcBorders>
            <w:shd w:val="clear" w:color="auto" w:fill="auto"/>
            <w:noWrap/>
            <w:vAlign w:val="center"/>
            <w:hideMark/>
          </w:tcPr>
          <w:p w14:paraId="7C161087"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3.72</w:t>
            </w:r>
          </w:p>
        </w:tc>
        <w:tc>
          <w:tcPr>
            <w:tcW w:w="0" w:type="auto"/>
            <w:tcBorders>
              <w:top w:val="nil"/>
              <w:left w:val="nil"/>
              <w:bottom w:val="nil"/>
              <w:right w:val="nil"/>
            </w:tcBorders>
            <w:shd w:val="clear" w:color="auto" w:fill="auto"/>
            <w:noWrap/>
            <w:vAlign w:val="center"/>
            <w:hideMark/>
          </w:tcPr>
          <w:p w14:paraId="7584FD9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3.33</w:t>
            </w:r>
          </w:p>
        </w:tc>
      </w:tr>
      <w:tr w:rsidR="00884F84" w:rsidRPr="0081616C" w14:paraId="730D8181" w14:textId="77777777" w:rsidTr="00884F84">
        <w:trPr>
          <w:trHeight w:val="300"/>
        </w:trPr>
        <w:tc>
          <w:tcPr>
            <w:tcW w:w="0" w:type="auto"/>
            <w:tcBorders>
              <w:top w:val="nil"/>
              <w:left w:val="nil"/>
              <w:bottom w:val="nil"/>
              <w:right w:val="nil"/>
            </w:tcBorders>
            <w:shd w:val="clear" w:color="auto" w:fill="auto"/>
            <w:noWrap/>
            <w:vAlign w:val="center"/>
            <w:hideMark/>
          </w:tcPr>
          <w:p w14:paraId="0D8C7C30" w14:textId="77777777" w:rsidR="00884F84" w:rsidRPr="0081616C" w:rsidRDefault="00884F84" w:rsidP="00884F84">
            <w:pPr>
              <w:widowControl/>
              <w:spacing w:after="0" w:line="240" w:lineRule="auto"/>
              <w:rPr>
                <w:rFonts w:ascii="Garamond" w:eastAsia="Times New Roman" w:hAnsi="Garamond" w:cs="Times New Roman"/>
                <w:b/>
                <w:bCs/>
                <w:color w:val="006100"/>
                <w:sz w:val="20"/>
                <w:szCs w:val="20"/>
              </w:rPr>
            </w:pPr>
          </w:p>
        </w:tc>
        <w:tc>
          <w:tcPr>
            <w:tcW w:w="0" w:type="auto"/>
            <w:tcBorders>
              <w:top w:val="nil"/>
              <w:left w:val="nil"/>
              <w:bottom w:val="nil"/>
              <w:right w:val="nil"/>
            </w:tcBorders>
            <w:shd w:val="clear" w:color="auto" w:fill="auto"/>
            <w:noWrap/>
            <w:vAlign w:val="center"/>
            <w:hideMark/>
          </w:tcPr>
          <w:p w14:paraId="6184F0B0"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Std. dev.</w:t>
            </w:r>
          </w:p>
        </w:tc>
        <w:tc>
          <w:tcPr>
            <w:tcW w:w="0" w:type="auto"/>
            <w:tcBorders>
              <w:top w:val="nil"/>
              <w:left w:val="nil"/>
              <w:bottom w:val="nil"/>
              <w:right w:val="nil"/>
            </w:tcBorders>
            <w:shd w:val="clear" w:color="auto" w:fill="auto"/>
            <w:noWrap/>
            <w:vAlign w:val="center"/>
            <w:hideMark/>
          </w:tcPr>
          <w:p w14:paraId="4412731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0.27</w:t>
            </w:r>
          </w:p>
        </w:tc>
        <w:tc>
          <w:tcPr>
            <w:tcW w:w="0" w:type="auto"/>
            <w:tcBorders>
              <w:top w:val="nil"/>
              <w:left w:val="nil"/>
              <w:bottom w:val="nil"/>
              <w:right w:val="nil"/>
            </w:tcBorders>
            <w:shd w:val="clear" w:color="auto" w:fill="auto"/>
            <w:noWrap/>
            <w:vAlign w:val="center"/>
            <w:hideMark/>
          </w:tcPr>
          <w:p w14:paraId="12D538EE"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0.25</w:t>
            </w:r>
          </w:p>
        </w:tc>
        <w:tc>
          <w:tcPr>
            <w:tcW w:w="0" w:type="auto"/>
            <w:tcBorders>
              <w:top w:val="nil"/>
              <w:left w:val="nil"/>
              <w:bottom w:val="nil"/>
              <w:right w:val="nil"/>
            </w:tcBorders>
            <w:shd w:val="clear" w:color="auto" w:fill="auto"/>
            <w:noWrap/>
            <w:vAlign w:val="center"/>
            <w:hideMark/>
          </w:tcPr>
          <w:p w14:paraId="18F5CF9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0.32</w:t>
            </w:r>
          </w:p>
        </w:tc>
        <w:tc>
          <w:tcPr>
            <w:tcW w:w="0" w:type="auto"/>
            <w:tcBorders>
              <w:top w:val="nil"/>
              <w:left w:val="nil"/>
              <w:bottom w:val="nil"/>
              <w:right w:val="nil"/>
            </w:tcBorders>
            <w:shd w:val="clear" w:color="auto" w:fill="auto"/>
            <w:noWrap/>
            <w:vAlign w:val="center"/>
            <w:hideMark/>
          </w:tcPr>
          <w:p w14:paraId="29289DA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0.46</w:t>
            </w:r>
          </w:p>
        </w:tc>
        <w:tc>
          <w:tcPr>
            <w:tcW w:w="0" w:type="auto"/>
            <w:tcBorders>
              <w:top w:val="nil"/>
              <w:left w:val="nil"/>
              <w:bottom w:val="nil"/>
              <w:right w:val="nil"/>
            </w:tcBorders>
            <w:shd w:val="clear" w:color="auto" w:fill="auto"/>
            <w:noWrap/>
            <w:vAlign w:val="center"/>
            <w:hideMark/>
          </w:tcPr>
          <w:p w14:paraId="16340CEC"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0.49</w:t>
            </w:r>
          </w:p>
        </w:tc>
        <w:tc>
          <w:tcPr>
            <w:tcW w:w="0" w:type="auto"/>
            <w:tcBorders>
              <w:top w:val="nil"/>
              <w:left w:val="nil"/>
              <w:bottom w:val="nil"/>
              <w:right w:val="nil"/>
            </w:tcBorders>
            <w:shd w:val="clear" w:color="auto" w:fill="auto"/>
            <w:noWrap/>
            <w:vAlign w:val="center"/>
            <w:hideMark/>
          </w:tcPr>
          <w:p w14:paraId="65E06EA2" w14:textId="77777777" w:rsidR="00884F84" w:rsidRPr="0081616C" w:rsidRDefault="00884F84" w:rsidP="00884F84">
            <w:pPr>
              <w:widowControl/>
              <w:spacing w:after="0" w:line="240" w:lineRule="auto"/>
              <w:jc w:val="right"/>
              <w:rPr>
                <w:rFonts w:ascii="Garamond" w:eastAsia="Times New Roman" w:hAnsi="Garamond" w:cs="Times New Roman"/>
                <w:b/>
                <w:bCs/>
                <w:sz w:val="20"/>
                <w:szCs w:val="20"/>
              </w:rPr>
            </w:pPr>
            <w:r w:rsidRPr="0081616C">
              <w:rPr>
                <w:rFonts w:ascii="Garamond" w:eastAsia="Times New Roman" w:hAnsi="Garamond" w:cs="Times New Roman"/>
                <w:b/>
                <w:bCs/>
                <w:sz w:val="20"/>
                <w:szCs w:val="20"/>
              </w:rPr>
              <w:t>0.73</w:t>
            </w:r>
          </w:p>
        </w:tc>
        <w:tc>
          <w:tcPr>
            <w:tcW w:w="0" w:type="auto"/>
            <w:tcBorders>
              <w:top w:val="nil"/>
              <w:left w:val="nil"/>
              <w:bottom w:val="nil"/>
              <w:right w:val="nil"/>
            </w:tcBorders>
            <w:shd w:val="clear" w:color="auto" w:fill="auto"/>
            <w:noWrap/>
            <w:vAlign w:val="center"/>
            <w:hideMark/>
          </w:tcPr>
          <w:p w14:paraId="6E011FD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0.22</w:t>
            </w:r>
          </w:p>
        </w:tc>
        <w:tc>
          <w:tcPr>
            <w:tcW w:w="0" w:type="auto"/>
            <w:tcBorders>
              <w:top w:val="nil"/>
              <w:left w:val="nil"/>
              <w:bottom w:val="nil"/>
              <w:right w:val="nil"/>
            </w:tcBorders>
            <w:shd w:val="clear" w:color="auto" w:fill="auto"/>
            <w:noWrap/>
            <w:vAlign w:val="center"/>
            <w:hideMark/>
          </w:tcPr>
          <w:p w14:paraId="3C2F063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0.22</w:t>
            </w:r>
          </w:p>
        </w:tc>
      </w:tr>
      <w:tr w:rsidR="00884F84" w:rsidRPr="0081616C" w14:paraId="17C52589" w14:textId="77777777" w:rsidTr="00884F84">
        <w:trPr>
          <w:trHeight w:val="300"/>
        </w:trPr>
        <w:tc>
          <w:tcPr>
            <w:tcW w:w="0" w:type="auto"/>
            <w:tcBorders>
              <w:top w:val="nil"/>
              <w:left w:val="nil"/>
              <w:bottom w:val="nil"/>
              <w:right w:val="nil"/>
            </w:tcBorders>
            <w:shd w:val="clear" w:color="auto" w:fill="auto"/>
            <w:noWrap/>
            <w:vAlign w:val="center"/>
            <w:hideMark/>
          </w:tcPr>
          <w:p w14:paraId="682E2DCB" w14:textId="77777777" w:rsidR="00884F84" w:rsidRPr="0081616C" w:rsidRDefault="00884F84" w:rsidP="00884F84">
            <w:pPr>
              <w:widowControl/>
              <w:spacing w:after="0" w:line="240" w:lineRule="auto"/>
              <w:rPr>
                <w:rFonts w:ascii="Garamond" w:eastAsia="Times New Roman" w:hAnsi="Garamond" w:cs="Times New Roman"/>
                <w:b/>
                <w:bCs/>
                <w:color w:val="9C6500"/>
                <w:sz w:val="20"/>
                <w:szCs w:val="20"/>
              </w:rPr>
            </w:pPr>
            <w:r w:rsidRPr="0081616C">
              <w:rPr>
                <w:rFonts w:ascii="Garamond" w:eastAsia="Times New Roman" w:hAnsi="Garamond" w:cs="Times New Roman"/>
                <w:b/>
                <w:bCs/>
                <w:color w:val="9C6500"/>
                <w:sz w:val="20"/>
                <w:szCs w:val="20"/>
              </w:rPr>
              <w:t>GPP</w:t>
            </w:r>
          </w:p>
        </w:tc>
        <w:tc>
          <w:tcPr>
            <w:tcW w:w="0" w:type="auto"/>
            <w:tcBorders>
              <w:top w:val="nil"/>
              <w:left w:val="nil"/>
              <w:bottom w:val="nil"/>
              <w:right w:val="nil"/>
            </w:tcBorders>
            <w:shd w:val="clear" w:color="auto" w:fill="auto"/>
            <w:noWrap/>
            <w:vAlign w:val="center"/>
            <w:hideMark/>
          </w:tcPr>
          <w:p w14:paraId="4E9FAF38" w14:textId="77777777" w:rsidR="00884F84" w:rsidRPr="0081616C" w:rsidRDefault="00884F84" w:rsidP="00884F84">
            <w:pPr>
              <w:widowControl/>
              <w:spacing w:after="0" w:line="240" w:lineRule="auto"/>
              <w:rPr>
                <w:rFonts w:ascii="Garamond" w:eastAsia="Times New Roman" w:hAnsi="Garamond" w:cs="Times New Roman"/>
                <w:color w:val="9C6500"/>
                <w:sz w:val="20"/>
                <w:szCs w:val="20"/>
              </w:rPr>
            </w:pPr>
            <w:r w:rsidRPr="0081616C">
              <w:rPr>
                <w:rFonts w:ascii="Garamond" w:eastAsia="Times New Roman" w:hAnsi="Garamond" w:cs="Times New Roman"/>
                <w:color w:val="9C6500"/>
                <w:sz w:val="20"/>
                <w:szCs w:val="20"/>
              </w:rPr>
              <w:t>Min</w:t>
            </w:r>
          </w:p>
        </w:tc>
        <w:tc>
          <w:tcPr>
            <w:tcW w:w="0" w:type="auto"/>
            <w:tcBorders>
              <w:top w:val="nil"/>
              <w:left w:val="nil"/>
              <w:bottom w:val="nil"/>
              <w:right w:val="nil"/>
            </w:tcBorders>
            <w:shd w:val="clear" w:color="auto" w:fill="auto"/>
            <w:noWrap/>
            <w:vAlign w:val="center"/>
            <w:hideMark/>
          </w:tcPr>
          <w:p w14:paraId="5F11D57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0.03</w:t>
            </w:r>
          </w:p>
        </w:tc>
        <w:tc>
          <w:tcPr>
            <w:tcW w:w="0" w:type="auto"/>
            <w:tcBorders>
              <w:top w:val="nil"/>
              <w:left w:val="nil"/>
              <w:bottom w:val="nil"/>
              <w:right w:val="nil"/>
            </w:tcBorders>
            <w:shd w:val="clear" w:color="auto" w:fill="auto"/>
            <w:noWrap/>
            <w:vAlign w:val="center"/>
            <w:hideMark/>
          </w:tcPr>
          <w:p w14:paraId="4A36A26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0.03</w:t>
            </w:r>
          </w:p>
        </w:tc>
        <w:tc>
          <w:tcPr>
            <w:tcW w:w="0" w:type="auto"/>
            <w:tcBorders>
              <w:top w:val="nil"/>
              <w:left w:val="nil"/>
              <w:bottom w:val="nil"/>
              <w:right w:val="nil"/>
            </w:tcBorders>
            <w:shd w:val="clear" w:color="auto" w:fill="auto"/>
            <w:noWrap/>
            <w:vAlign w:val="center"/>
            <w:hideMark/>
          </w:tcPr>
          <w:p w14:paraId="2D00118C"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0.03</w:t>
            </w:r>
          </w:p>
        </w:tc>
        <w:tc>
          <w:tcPr>
            <w:tcW w:w="0" w:type="auto"/>
            <w:tcBorders>
              <w:top w:val="nil"/>
              <w:left w:val="nil"/>
              <w:bottom w:val="nil"/>
              <w:right w:val="nil"/>
            </w:tcBorders>
            <w:shd w:val="clear" w:color="auto" w:fill="auto"/>
            <w:noWrap/>
            <w:vAlign w:val="center"/>
            <w:hideMark/>
          </w:tcPr>
          <w:p w14:paraId="76ADE51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0.02</w:t>
            </w:r>
          </w:p>
        </w:tc>
        <w:tc>
          <w:tcPr>
            <w:tcW w:w="0" w:type="auto"/>
            <w:tcBorders>
              <w:top w:val="nil"/>
              <w:left w:val="nil"/>
              <w:bottom w:val="nil"/>
              <w:right w:val="nil"/>
            </w:tcBorders>
            <w:shd w:val="clear" w:color="auto" w:fill="auto"/>
            <w:noWrap/>
            <w:vAlign w:val="center"/>
            <w:hideMark/>
          </w:tcPr>
          <w:p w14:paraId="0839F31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0.02</w:t>
            </w:r>
          </w:p>
        </w:tc>
        <w:tc>
          <w:tcPr>
            <w:tcW w:w="0" w:type="auto"/>
            <w:tcBorders>
              <w:top w:val="nil"/>
              <w:left w:val="nil"/>
              <w:bottom w:val="nil"/>
              <w:right w:val="nil"/>
            </w:tcBorders>
            <w:shd w:val="clear" w:color="auto" w:fill="auto"/>
            <w:noWrap/>
            <w:vAlign w:val="center"/>
            <w:hideMark/>
          </w:tcPr>
          <w:p w14:paraId="3230072F"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0.02</w:t>
            </w:r>
          </w:p>
        </w:tc>
        <w:tc>
          <w:tcPr>
            <w:tcW w:w="0" w:type="auto"/>
            <w:tcBorders>
              <w:top w:val="nil"/>
              <w:left w:val="nil"/>
              <w:bottom w:val="nil"/>
              <w:right w:val="nil"/>
            </w:tcBorders>
            <w:shd w:val="clear" w:color="auto" w:fill="auto"/>
            <w:noWrap/>
            <w:vAlign w:val="center"/>
            <w:hideMark/>
          </w:tcPr>
          <w:p w14:paraId="77906EA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0.03</w:t>
            </w:r>
          </w:p>
        </w:tc>
        <w:tc>
          <w:tcPr>
            <w:tcW w:w="0" w:type="auto"/>
            <w:tcBorders>
              <w:top w:val="nil"/>
              <w:left w:val="nil"/>
              <w:bottom w:val="nil"/>
              <w:right w:val="nil"/>
            </w:tcBorders>
            <w:shd w:val="clear" w:color="auto" w:fill="auto"/>
            <w:noWrap/>
            <w:vAlign w:val="center"/>
            <w:hideMark/>
          </w:tcPr>
          <w:p w14:paraId="7AF157E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0.03</w:t>
            </w:r>
          </w:p>
        </w:tc>
      </w:tr>
      <w:tr w:rsidR="00884F84" w:rsidRPr="0081616C" w14:paraId="26420E67" w14:textId="77777777" w:rsidTr="00884F84">
        <w:trPr>
          <w:trHeight w:val="300"/>
        </w:trPr>
        <w:tc>
          <w:tcPr>
            <w:tcW w:w="0" w:type="auto"/>
            <w:tcBorders>
              <w:top w:val="nil"/>
              <w:left w:val="nil"/>
              <w:bottom w:val="nil"/>
              <w:right w:val="nil"/>
            </w:tcBorders>
            <w:shd w:val="clear" w:color="auto" w:fill="auto"/>
            <w:noWrap/>
            <w:vAlign w:val="center"/>
            <w:hideMark/>
          </w:tcPr>
          <w:p w14:paraId="013DC7AC" w14:textId="77777777" w:rsidR="00884F84" w:rsidRPr="0081616C" w:rsidRDefault="00884F84" w:rsidP="00884F84">
            <w:pPr>
              <w:widowControl/>
              <w:spacing w:after="0" w:line="240" w:lineRule="auto"/>
              <w:rPr>
                <w:rFonts w:ascii="Garamond" w:eastAsia="Times New Roman" w:hAnsi="Garamond" w:cs="Times New Roman"/>
                <w:b/>
                <w:bCs/>
                <w:color w:val="9C6500"/>
                <w:sz w:val="20"/>
                <w:szCs w:val="20"/>
              </w:rPr>
            </w:pPr>
          </w:p>
        </w:tc>
        <w:tc>
          <w:tcPr>
            <w:tcW w:w="0" w:type="auto"/>
            <w:tcBorders>
              <w:top w:val="nil"/>
              <w:left w:val="nil"/>
              <w:bottom w:val="nil"/>
              <w:right w:val="nil"/>
            </w:tcBorders>
            <w:shd w:val="clear" w:color="auto" w:fill="auto"/>
            <w:noWrap/>
            <w:vAlign w:val="center"/>
            <w:hideMark/>
          </w:tcPr>
          <w:p w14:paraId="3A21CF3A" w14:textId="77777777" w:rsidR="00884F84" w:rsidRPr="0081616C" w:rsidRDefault="00884F84" w:rsidP="00884F84">
            <w:pPr>
              <w:widowControl/>
              <w:spacing w:after="0" w:line="240" w:lineRule="auto"/>
              <w:rPr>
                <w:rFonts w:ascii="Garamond" w:eastAsia="Times New Roman" w:hAnsi="Garamond" w:cs="Times New Roman"/>
                <w:color w:val="9C6500"/>
                <w:sz w:val="20"/>
                <w:szCs w:val="20"/>
              </w:rPr>
            </w:pPr>
            <w:r w:rsidRPr="0081616C">
              <w:rPr>
                <w:rFonts w:ascii="Garamond" w:eastAsia="Times New Roman" w:hAnsi="Garamond" w:cs="Times New Roman"/>
                <w:color w:val="9C6500"/>
                <w:sz w:val="20"/>
                <w:szCs w:val="20"/>
              </w:rPr>
              <w:t>Max</w:t>
            </w:r>
          </w:p>
        </w:tc>
        <w:tc>
          <w:tcPr>
            <w:tcW w:w="0" w:type="auto"/>
            <w:tcBorders>
              <w:top w:val="nil"/>
              <w:left w:val="nil"/>
              <w:bottom w:val="nil"/>
              <w:right w:val="nil"/>
            </w:tcBorders>
            <w:shd w:val="clear" w:color="auto" w:fill="auto"/>
            <w:noWrap/>
            <w:vAlign w:val="center"/>
            <w:hideMark/>
          </w:tcPr>
          <w:p w14:paraId="3E17B15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0.04</w:t>
            </w:r>
          </w:p>
        </w:tc>
        <w:tc>
          <w:tcPr>
            <w:tcW w:w="0" w:type="auto"/>
            <w:tcBorders>
              <w:top w:val="nil"/>
              <w:left w:val="nil"/>
              <w:bottom w:val="nil"/>
              <w:right w:val="nil"/>
            </w:tcBorders>
            <w:shd w:val="clear" w:color="auto" w:fill="auto"/>
            <w:noWrap/>
            <w:vAlign w:val="center"/>
            <w:hideMark/>
          </w:tcPr>
          <w:p w14:paraId="2DFA868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0.05</w:t>
            </w:r>
          </w:p>
        </w:tc>
        <w:tc>
          <w:tcPr>
            <w:tcW w:w="0" w:type="auto"/>
            <w:tcBorders>
              <w:top w:val="nil"/>
              <w:left w:val="nil"/>
              <w:bottom w:val="nil"/>
              <w:right w:val="nil"/>
            </w:tcBorders>
            <w:shd w:val="clear" w:color="auto" w:fill="auto"/>
            <w:noWrap/>
            <w:vAlign w:val="center"/>
            <w:hideMark/>
          </w:tcPr>
          <w:p w14:paraId="7F06FC65"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0.04</w:t>
            </w:r>
          </w:p>
        </w:tc>
        <w:tc>
          <w:tcPr>
            <w:tcW w:w="0" w:type="auto"/>
            <w:tcBorders>
              <w:top w:val="nil"/>
              <w:left w:val="nil"/>
              <w:bottom w:val="nil"/>
              <w:right w:val="nil"/>
            </w:tcBorders>
            <w:shd w:val="clear" w:color="auto" w:fill="auto"/>
            <w:noWrap/>
            <w:vAlign w:val="center"/>
            <w:hideMark/>
          </w:tcPr>
          <w:p w14:paraId="4A0DA05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0.04</w:t>
            </w:r>
          </w:p>
        </w:tc>
        <w:tc>
          <w:tcPr>
            <w:tcW w:w="0" w:type="auto"/>
            <w:tcBorders>
              <w:top w:val="nil"/>
              <w:left w:val="nil"/>
              <w:bottom w:val="nil"/>
              <w:right w:val="nil"/>
            </w:tcBorders>
            <w:shd w:val="clear" w:color="auto" w:fill="auto"/>
            <w:noWrap/>
            <w:vAlign w:val="center"/>
            <w:hideMark/>
          </w:tcPr>
          <w:p w14:paraId="07CDB208"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0.03</w:t>
            </w:r>
          </w:p>
        </w:tc>
        <w:tc>
          <w:tcPr>
            <w:tcW w:w="0" w:type="auto"/>
            <w:tcBorders>
              <w:top w:val="nil"/>
              <w:left w:val="nil"/>
              <w:bottom w:val="nil"/>
              <w:right w:val="nil"/>
            </w:tcBorders>
            <w:shd w:val="clear" w:color="auto" w:fill="auto"/>
            <w:noWrap/>
            <w:vAlign w:val="center"/>
            <w:hideMark/>
          </w:tcPr>
          <w:p w14:paraId="793390C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0.05</w:t>
            </w:r>
          </w:p>
        </w:tc>
        <w:tc>
          <w:tcPr>
            <w:tcW w:w="0" w:type="auto"/>
            <w:tcBorders>
              <w:top w:val="nil"/>
              <w:left w:val="nil"/>
              <w:bottom w:val="nil"/>
              <w:right w:val="nil"/>
            </w:tcBorders>
            <w:shd w:val="clear" w:color="auto" w:fill="auto"/>
            <w:noWrap/>
            <w:vAlign w:val="center"/>
            <w:hideMark/>
          </w:tcPr>
          <w:p w14:paraId="4A4530A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0.05</w:t>
            </w:r>
          </w:p>
        </w:tc>
        <w:tc>
          <w:tcPr>
            <w:tcW w:w="0" w:type="auto"/>
            <w:tcBorders>
              <w:top w:val="nil"/>
              <w:left w:val="nil"/>
              <w:bottom w:val="nil"/>
              <w:right w:val="nil"/>
            </w:tcBorders>
            <w:shd w:val="clear" w:color="auto" w:fill="auto"/>
            <w:noWrap/>
            <w:vAlign w:val="center"/>
            <w:hideMark/>
          </w:tcPr>
          <w:p w14:paraId="5B67555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0.05</w:t>
            </w:r>
          </w:p>
        </w:tc>
      </w:tr>
      <w:tr w:rsidR="00884F84" w:rsidRPr="0081616C" w14:paraId="59CCE8F9" w14:textId="77777777" w:rsidTr="00884F84">
        <w:trPr>
          <w:trHeight w:val="300"/>
        </w:trPr>
        <w:tc>
          <w:tcPr>
            <w:tcW w:w="0" w:type="auto"/>
            <w:tcBorders>
              <w:top w:val="nil"/>
              <w:left w:val="nil"/>
              <w:bottom w:val="nil"/>
              <w:right w:val="nil"/>
            </w:tcBorders>
            <w:shd w:val="clear" w:color="auto" w:fill="auto"/>
            <w:noWrap/>
            <w:vAlign w:val="center"/>
            <w:hideMark/>
          </w:tcPr>
          <w:p w14:paraId="4F2F3B71" w14:textId="77777777" w:rsidR="00884F84" w:rsidRPr="0081616C" w:rsidRDefault="00884F84" w:rsidP="00884F84">
            <w:pPr>
              <w:widowControl/>
              <w:spacing w:after="0" w:line="240" w:lineRule="auto"/>
              <w:rPr>
                <w:rFonts w:ascii="Garamond" w:eastAsia="Times New Roman" w:hAnsi="Garamond" w:cs="Times New Roman"/>
                <w:b/>
                <w:bCs/>
                <w:color w:val="9C6500"/>
                <w:sz w:val="20"/>
                <w:szCs w:val="20"/>
              </w:rPr>
            </w:pPr>
          </w:p>
        </w:tc>
        <w:tc>
          <w:tcPr>
            <w:tcW w:w="0" w:type="auto"/>
            <w:tcBorders>
              <w:top w:val="nil"/>
              <w:left w:val="nil"/>
              <w:bottom w:val="nil"/>
              <w:right w:val="nil"/>
            </w:tcBorders>
            <w:shd w:val="clear" w:color="auto" w:fill="auto"/>
            <w:noWrap/>
            <w:vAlign w:val="center"/>
            <w:hideMark/>
          </w:tcPr>
          <w:p w14:paraId="62083677" w14:textId="77777777" w:rsidR="00884F84" w:rsidRPr="0081616C" w:rsidRDefault="00884F84" w:rsidP="00884F84">
            <w:pPr>
              <w:widowControl/>
              <w:spacing w:after="0" w:line="240" w:lineRule="auto"/>
              <w:rPr>
                <w:rFonts w:ascii="Garamond" w:eastAsia="Times New Roman" w:hAnsi="Garamond" w:cs="Times New Roman"/>
                <w:color w:val="9C6500"/>
                <w:sz w:val="20"/>
                <w:szCs w:val="20"/>
              </w:rPr>
            </w:pPr>
            <w:r w:rsidRPr="0081616C">
              <w:rPr>
                <w:rFonts w:ascii="Garamond" w:eastAsia="Times New Roman" w:hAnsi="Garamond" w:cs="Times New Roman"/>
                <w:color w:val="9C6500"/>
                <w:sz w:val="20"/>
                <w:szCs w:val="20"/>
              </w:rPr>
              <w:t>Mean</w:t>
            </w:r>
          </w:p>
        </w:tc>
        <w:tc>
          <w:tcPr>
            <w:tcW w:w="0" w:type="auto"/>
            <w:tcBorders>
              <w:top w:val="nil"/>
              <w:left w:val="nil"/>
              <w:bottom w:val="nil"/>
              <w:right w:val="nil"/>
            </w:tcBorders>
            <w:shd w:val="clear" w:color="auto" w:fill="auto"/>
            <w:noWrap/>
            <w:vAlign w:val="center"/>
            <w:hideMark/>
          </w:tcPr>
          <w:p w14:paraId="701E59F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0.04</w:t>
            </w:r>
          </w:p>
        </w:tc>
        <w:tc>
          <w:tcPr>
            <w:tcW w:w="0" w:type="auto"/>
            <w:tcBorders>
              <w:top w:val="nil"/>
              <w:left w:val="nil"/>
              <w:bottom w:val="nil"/>
              <w:right w:val="nil"/>
            </w:tcBorders>
            <w:shd w:val="clear" w:color="auto" w:fill="auto"/>
            <w:noWrap/>
            <w:vAlign w:val="center"/>
            <w:hideMark/>
          </w:tcPr>
          <w:p w14:paraId="576DE6F7"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0.04</w:t>
            </w:r>
          </w:p>
        </w:tc>
        <w:tc>
          <w:tcPr>
            <w:tcW w:w="0" w:type="auto"/>
            <w:tcBorders>
              <w:top w:val="nil"/>
              <w:left w:val="nil"/>
              <w:bottom w:val="nil"/>
              <w:right w:val="nil"/>
            </w:tcBorders>
            <w:shd w:val="clear" w:color="auto" w:fill="auto"/>
            <w:noWrap/>
            <w:vAlign w:val="center"/>
            <w:hideMark/>
          </w:tcPr>
          <w:p w14:paraId="2E427F3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0.03</w:t>
            </w:r>
          </w:p>
        </w:tc>
        <w:tc>
          <w:tcPr>
            <w:tcW w:w="0" w:type="auto"/>
            <w:tcBorders>
              <w:top w:val="nil"/>
              <w:left w:val="nil"/>
              <w:bottom w:val="nil"/>
              <w:right w:val="nil"/>
            </w:tcBorders>
            <w:shd w:val="clear" w:color="auto" w:fill="auto"/>
            <w:noWrap/>
            <w:vAlign w:val="center"/>
            <w:hideMark/>
          </w:tcPr>
          <w:p w14:paraId="4816AFD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0.03</w:t>
            </w:r>
          </w:p>
        </w:tc>
        <w:tc>
          <w:tcPr>
            <w:tcW w:w="0" w:type="auto"/>
            <w:tcBorders>
              <w:top w:val="nil"/>
              <w:left w:val="nil"/>
              <w:bottom w:val="nil"/>
              <w:right w:val="nil"/>
            </w:tcBorders>
            <w:shd w:val="clear" w:color="auto" w:fill="auto"/>
            <w:noWrap/>
            <w:vAlign w:val="center"/>
            <w:hideMark/>
          </w:tcPr>
          <w:p w14:paraId="29642BDD" w14:textId="77777777" w:rsidR="00884F84" w:rsidRPr="0081616C" w:rsidRDefault="00884F84" w:rsidP="00884F84">
            <w:pPr>
              <w:widowControl/>
              <w:spacing w:after="0" w:line="240" w:lineRule="auto"/>
              <w:jc w:val="right"/>
              <w:rPr>
                <w:rFonts w:ascii="Garamond" w:eastAsia="Times New Roman" w:hAnsi="Garamond" w:cs="Times New Roman"/>
                <w:b/>
                <w:bCs/>
                <w:sz w:val="20"/>
                <w:szCs w:val="20"/>
              </w:rPr>
            </w:pPr>
            <w:r w:rsidRPr="0081616C">
              <w:rPr>
                <w:rFonts w:ascii="Garamond" w:eastAsia="Times New Roman" w:hAnsi="Garamond" w:cs="Times New Roman"/>
                <w:b/>
                <w:bCs/>
                <w:sz w:val="20"/>
                <w:szCs w:val="20"/>
              </w:rPr>
              <w:t>0.02</w:t>
            </w:r>
          </w:p>
        </w:tc>
        <w:tc>
          <w:tcPr>
            <w:tcW w:w="0" w:type="auto"/>
            <w:tcBorders>
              <w:top w:val="nil"/>
              <w:left w:val="nil"/>
              <w:bottom w:val="nil"/>
              <w:right w:val="nil"/>
            </w:tcBorders>
            <w:shd w:val="clear" w:color="auto" w:fill="auto"/>
            <w:noWrap/>
            <w:vAlign w:val="center"/>
            <w:hideMark/>
          </w:tcPr>
          <w:p w14:paraId="02F37A95"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0.04</w:t>
            </w:r>
          </w:p>
        </w:tc>
        <w:tc>
          <w:tcPr>
            <w:tcW w:w="0" w:type="auto"/>
            <w:tcBorders>
              <w:top w:val="nil"/>
              <w:left w:val="nil"/>
              <w:bottom w:val="nil"/>
              <w:right w:val="nil"/>
            </w:tcBorders>
            <w:shd w:val="clear" w:color="auto" w:fill="auto"/>
            <w:noWrap/>
            <w:vAlign w:val="center"/>
            <w:hideMark/>
          </w:tcPr>
          <w:p w14:paraId="51B2499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0.04</w:t>
            </w:r>
          </w:p>
        </w:tc>
        <w:tc>
          <w:tcPr>
            <w:tcW w:w="0" w:type="auto"/>
            <w:tcBorders>
              <w:top w:val="nil"/>
              <w:left w:val="nil"/>
              <w:bottom w:val="nil"/>
              <w:right w:val="nil"/>
            </w:tcBorders>
            <w:shd w:val="clear" w:color="auto" w:fill="auto"/>
            <w:noWrap/>
            <w:vAlign w:val="center"/>
            <w:hideMark/>
          </w:tcPr>
          <w:p w14:paraId="3FBD3CA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0.03</w:t>
            </w:r>
          </w:p>
        </w:tc>
      </w:tr>
      <w:tr w:rsidR="00884F84" w:rsidRPr="0081616C" w14:paraId="603AAF60" w14:textId="77777777" w:rsidTr="00884F84">
        <w:trPr>
          <w:trHeight w:val="300"/>
        </w:trPr>
        <w:tc>
          <w:tcPr>
            <w:tcW w:w="0" w:type="auto"/>
            <w:tcBorders>
              <w:top w:val="nil"/>
              <w:left w:val="nil"/>
              <w:bottom w:val="nil"/>
              <w:right w:val="nil"/>
            </w:tcBorders>
            <w:shd w:val="clear" w:color="auto" w:fill="auto"/>
            <w:noWrap/>
            <w:vAlign w:val="center"/>
            <w:hideMark/>
          </w:tcPr>
          <w:p w14:paraId="25128089" w14:textId="77777777" w:rsidR="00884F84" w:rsidRPr="0081616C" w:rsidRDefault="00884F84" w:rsidP="00884F84">
            <w:pPr>
              <w:widowControl/>
              <w:spacing w:after="0" w:line="240" w:lineRule="auto"/>
              <w:rPr>
                <w:rFonts w:ascii="Garamond" w:eastAsia="Times New Roman" w:hAnsi="Garamond" w:cs="Times New Roman"/>
                <w:b/>
                <w:bCs/>
                <w:color w:val="9C6500"/>
                <w:sz w:val="20"/>
                <w:szCs w:val="20"/>
              </w:rPr>
            </w:pPr>
          </w:p>
        </w:tc>
        <w:tc>
          <w:tcPr>
            <w:tcW w:w="0" w:type="auto"/>
            <w:tcBorders>
              <w:top w:val="nil"/>
              <w:left w:val="nil"/>
              <w:bottom w:val="nil"/>
              <w:right w:val="nil"/>
            </w:tcBorders>
            <w:shd w:val="clear" w:color="auto" w:fill="auto"/>
            <w:noWrap/>
            <w:vAlign w:val="center"/>
            <w:hideMark/>
          </w:tcPr>
          <w:p w14:paraId="51D9C6B5" w14:textId="77777777" w:rsidR="00884F84" w:rsidRPr="0081616C" w:rsidRDefault="00884F84" w:rsidP="00884F84">
            <w:pPr>
              <w:widowControl/>
              <w:spacing w:after="0" w:line="240" w:lineRule="auto"/>
              <w:rPr>
                <w:rFonts w:ascii="Garamond" w:eastAsia="Times New Roman" w:hAnsi="Garamond" w:cs="Times New Roman"/>
                <w:color w:val="9C6500"/>
                <w:sz w:val="20"/>
                <w:szCs w:val="20"/>
              </w:rPr>
            </w:pPr>
            <w:r w:rsidRPr="0081616C">
              <w:rPr>
                <w:rFonts w:ascii="Garamond" w:eastAsia="Times New Roman" w:hAnsi="Garamond" w:cs="Times New Roman"/>
                <w:color w:val="9C6500"/>
                <w:sz w:val="20"/>
                <w:szCs w:val="20"/>
              </w:rPr>
              <w:t>Std. dev.</w:t>
            </w:r>
          </w:p>
        </w:tc>
        <w:tc>
          <w:tcPr>
            <w:tcW w:w="0" w:type="auto"/>
            <w:tcBorders>
              <w:top w:val="nil"/>
              <w:left w:val="nil"/>
              <w:bottom w:val="nil"/>
              <w:right w:val="nil"/>
            </w:tcBorders>
            <w:shd w:val="clear" w:color="auto" w:fill="auto"/>
            <w:noWrap/>
            <w:vAlign w:val="center"/>
            <w:hideMark/>
          </w:tcPr>
          <w:p w14:paraId="2AA8FDC6"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c>
          <w:tcPr>
            <w:tcW w:w="0" w:type="auto"/>
            <w:tcBorders>
              <w:top w:val="nil"/>
              <w:left w:val="nil"/>
              <w:bottom w:val="nil"/>
              <w:right w:val="nil"/>
            </w:tcBorders>
            <w:shd w:val="clear" w:color="auto" w:fill="auto"/>
            <w:noWrap/>
            <w:vAlign w:val="center"/>
            <w:hideMark/>
          </w:tcPr>
          <w:p w14:paraId="301C5D9D"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c>
          <w:tcPr>
            <w:tcW w:w="0" w:type="auto"/>
            <w:tcBorders>
              <w:top w:val="nil"/>
              <w:left w:val="nil"/>
              <w:bottom w:val="nil"/>
              <w:right w:val="nil"/>
            </w:tcBorders>
            <w:shd w:val="clear" w:color="auto" w:fill="auto"/>
            <w:noWrap/>
            <w:vAlign w:val="center"/>
            <w:hideMark/>
          </w:tcPr>
          <w:p w14:paraId="4B400ADA"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c>
          <w:tcPr>
            <w:tcW w:w="0" w:type="auto"/>
            <w:tcBorders>
              <w:top w:val="nil"/>
              <w:left w:val="nil"/>
              <w:bottom w:val="nil"/>
              <w:right w:val="nil"/>
            </w:tcBorders>
            <w:shd w:val="clear" w:color="auto" w:fill="auto"/>
            <w:noWrap/>
            <w:vAlign w:val="center"/>
            <w:hideMark/>
          </w:tcPr>
          <w:p w14:paraId="72ED3D96"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c>
          <w:tcPr>
            <w:tcW w:w="0" w:type="auto"/>
            <w:tcBorders>
              <w:top w:val="nil"/>
              <w:left w:val="nil"/>
              <w:bottom w:val="nil"/>
              <w:right w:val="nil"/>
            </w:tcBorders>
            <w:shd w:val="clear" w:color="auto" w:fill="auto"/>
            <w:noWrap/>
            <w:vAlign w:val="center"/>
            <w:hideMark/>
          </w:tcPr>
          <w:p w14:paraId="12608F0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c>
          <w:tcPr>
            <w:tcW w:w="0" w:type="auto"/>
            <w:tcBorders>
              <w:top w:val="nil"/>
              <w:left w:val="nil"/>
              <w:bottom w:val="nil"/>
              <w:right w:val="nil"/>
            </w:tcBorders>
            <w:shd w:val="clear" w:color="auto" w:fill="auto"/>
            <w:noWrap/>
            <w:vAlign w:val="center"/>
            <w:hideMark/>
          </w:tcPr>
          <w:p w14:paraId="1D5B591B" w14:textId="77777777" w:rsidR="00884F84" w:rsidRPr="0081616C" w:rsidRDefault="00884F84" w:rsidP="00884F84">
            <w:pPr>
              <w:widowControl/>
              <w:spacing w:after="0" w:line="240" w:lineRule="auto"/>
              <w:jc w:val="right"/>
              <w:rPr>
                <w:rFonts w:ascii="Garamond" w:eastAsia="Times New Roman" w:hAnsi="Garamond" w:cs="Times New Roman"/>
                <w:b/>
                <w:bCs/>
                <w:sz w:val="20"/>
                <w:szCs w:val="20"/>
              </w:rPr>
            </w:pPr>
            <w:r w:rsidRPr="0081616C">
              <w:rPr>
                <w:rFonts w:ascii="Garamond" w:eastAsia="Times New Roman" w:hAnsi="Garamond" w:cs="Times New Roman"/>
                <w:b/>
                <w:bCs/>
                <w:sz w:val="20"/>
                <w:szCs w:val="20"/>
              </w:rPr>
              <w:t>0.01</w:t>
            </w:r>
          </w:p>
        </w:tc>
        <w:tc>
          <w:tcPr>
            <w:tcW w:w="0" w:type="auto"/>
            <w:tcBorders>
              <w:top w:val="nil"/>
              <w:left w:val="nil"/>
              <w:bottom w:val="nil"/>
              <w:right w:val="nil"/>
            </w:tcBorders>
            <w:shd w:val="clear" w:color="auto" w:fill="auto"/>
            <w:noWrap/>
            <w:vAlign w:val="center"/>
            <w:hideMark/>
          </w:tcPr>
          <w:p w14:paraId="547633AE"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c>
          <w:tcPr>
            <w:tcW w:w="0" w:type="auto"/>
            <w:tcBorders>
              <w:top w:val="nil"/>
              <w:left w:val="nil"/>
              <w:bottom w:val="nil"/>
              <w:right w:val="nil"/>
            </w:tcBorders>
            <w:shd w:val="clear" w:color="auto" w:fill="auto"/>
            <w:noWrap/>
            <w:vAlign w:val="center"/>
            <w:hideMark/>
          </w:tcPr>
          <w:p w14:paraId="55A9700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r>
      <w:tr w:rsidR="00884F84" w:rsidRPr="0081616C" w14:paraId="21B963AB" w14:textId="77777777" w:rsidTr="00884F84">
        <w:trPr>
          <w:trHeight w:val="300"/>
        </w:trPr>
        <w:tc>
          <w:tcPr>
            <w:tcW w:w="0" w:type="auto"/>
            <w:tcBorders>
              <w:top w:val="nil"/>
              <w:left w:val="nil"/>
              <w:bottom w:val="nil"/>
              <w:right w:val="nil"/>
            </w:tcBorders>
            <w:shd w:val="clear" w:color="auto" w:fill="auto"/>
            <w:noWrap/>
            <w:vAlign w:val="center"/>
            <w:hideMark/>
          </w:tcPr>
          <w:p w14:paraId="4666EDFC" w14:textId="77777777" w:rsidR="00884F84" w:rsidRPr="0081616C" w:rsidRDefault="00884F84" w:rsidP="00884F84">
            <w:pPr>
              <w:widowControl/>
              <w:spacing w:after="0" w:line="240" w:lineRule="auto"/>
              <w:rPr>
                <w:rFonts w:ascii="Garamond" w:eastAsia="Times New Roman" w:hAnsi="Garamond" w:cs="Times New Roman"/>
                <w:color w:val="FA7D00"/>
                <w:sz w:val="20"/>
                <w:szCs w:val="20"/>
              </w:rPr>
            </w:pPr>
            <w:r w:rsidRPr="0081616C">
              <w:rPr>
                <w:rFonts w:ascii="Garamond" w:eastAsia="Times New Roman" w:hAnsi="Garamond" w:cs="Times New Roman"/>
                <w:color w:val="FA7D00"/>
                <w:sz w:val="20"/>
                <w:szCs w:val="20"/>
              </w:rPr>
              <w:t>CHL</w:t>
            </w:r>
          </w:p>
        </w:tc>
        <w:tc>
          <w:tcPr>
            <w:tcW w:w="0" w:type="auto"/>
            <w:tcBorders>
              <w:top w:val="nil"/>
              <w:left w:val="nil"/>
              <w:bottom w:val="nil"/>
              <w:right w:val="nil"/>
            </w:tcBorders>
            <w:shd w:val="clear" w:color="auto" w:fill="auto"/>
            <w:noWrap/>
            <w:vAlign w:val="center"/>
            <w:hideMark/>
          </w:tcPr>
          <w:p w14:paraId="75C4BCE7" w14:textId="77777777" w:rsidR="00884F84" w:rsidRPr="0081616C" w:rsidRDefault="00884F84" w:rsidP="00884F84">
            <w:pPr>
              <w:widowControl/>
              <w:spacing w:after="0" w:line="240" w:lineRule="auto"/>
              <w:rPr>
                <w:rFonts w:ascii="Garamond" w:eastAsia="Times New Roman" w:hAnsi="Garamond" w:cs="Times New Roman"/>
                <w:b/>
                <w:bCs/>
                <w:color w:val="FA7D00"/>
                <w:sz w:val="20"/>
                <w:szCs w:val="20"/>
              </w:rPr>
            </w:pPr>
            <w:r w:rsidRPr="0081616C">
              <w:rPr>
                <w:rFonts w:ascii="Garamond" w:eastAsia="Times New Roman" w:hAnsi="Garamond" w:cs="Times New Roman"/>
                <w:b/>
                <w:bCs/>
                <w:color w:val="FA7D00"/>
                <w:sz w:val="20"/>
                <w:szCs w:val="20"/>
              </w:rPr>
              <w:t>Min</w:t>
            </w:r>
          </w:p>
        </w:tc>
        <w:tc>
          <w:tcPr>
            <w:tcW w:w="0" w:type="auto"/>
            <w:tcBorders>
              <w:top w:val="nil"/>
              <w:left w:val="nil"/>
              <w:bottom w:val="nil"/>
              <w:right w:val="nil"/>
            </w:tcBorders>
            <w:shd w:val="clear" w:color="auto" w:fill="auto"/>
            <w:noWrap/>
            <w:vAlign w:val="center"/>
            <w:hideMark/>
          </w:tcPr>
          <w:p w14:paraId="178FDA6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33.24</w:t>
            </w:r>
          </w:p>
        </w:tc>
        <w:tc>
          <w:tcPr>
            <w:tcW w:w="0" w:type="auto"/>
            <w:tcBorders>
              <w:top w:val="nil"/>
              <w:left w:val="nil"/>
              <w:bottom w:val="nil"/>
              <w:right w:val="nil"/>
            </w:tcBorders>
            <w:shd w:val="clear" w:color="auto" w:fill="auto"/>
            <w:noWrap/>
            <w:vAlign w:val="center"/>
            <w:hideMark/>
          </w:tcPr>
          <w:p w14:paraId="04B9D42C"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34.35</w:t>
            </w:r>
          </w:p>
        </w:tc>
        <w:tc>
          <w:tcPr>
            <w:tcW w:w="0" w:type="auto"/>
            <w:tcBorders>
              <w:top w:val="nil"/>
              <w:left w:val="nil"/>
              <w:bottom w:val="nil"/>
              <w:right w:val="nil"/>
            </w:tcBorders>
            <w:shd w:val="clear" w:color="auto" w:fill="auto"/>
            <w:noWrap/>
            <w:vAlign w:val="center"/>
            <w:hideMark/>
          </w:tcPr>
          <w:p w14:paraId="680D450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24.60</w:t>
            </w:r>
          </w:p>
        </w:tc>
        <w:tc>
          <w:tcPr>
            <w:tcW w:w="0" w:type="auto"/>
            <w:tcBorders>
              <w:top w:val="nil"/>
              <w:left w:val="nil"/>
              <w:bottom w:val="nil"/>
              <w:right w:val="nil"/>
            </w:tcBorders>
            <w:shd w:val="clear" w:color="auto" w:fill="auto"/>
            <w:noWrap/>
            <w:vAlign w:val="center"/>
            <w:hideMark/>
          </w:tcPr>
          <w:p w14:paraId="601EA58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22.06</w:t>
            </w:r>
          </w:p>
        </w:tc>
        <w:tc>
          <w:tcPr>
            <w:tcW w:w="0" w:type="auto"/>
            <w:tcBorders>
              <w:top w:val="nil"/>
              <w:left w:val="nil"/>
              <w:bottom w:val="nil"/>
              <w:right w:val="nil"/>
            </w:tcBorders>
            <w:shd w:val="clear" w:color="auto" w:fill="auto"/>
            <w:noWrap/>
            <w:vAlign w:val="center"/>
            <w:hideMark/>
          </w:tcPr>
          <w:p w14:paraId="12C08FB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19.74</w:t>
            </w:r>
          </w:p>
        </w:tc>
        <w:tc>
          <w:tcPr>
            <w:tcW w:w="0" w:type="auto"/>
            <w:tcBorders>
              <w:top w:val="nil"/>
              <w:left w:val="nil"/>
              <w:bottom w:val="nil"/>
              <w:right w:val="nil"/>
            </w:tcBorders>
            <w:shd w:val="clear" w:color="auto" w:fill="auto"/>
            <w:noWrap/>
            <w:vAlign w:val="center"/>
            <w:hideMark/>
          </w:tcPr>
          <w:p w14:paraId="00566CB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30.45</w:t>
            </w:r>
          </w:p>
        </w:tc>
        <w:tc>
          <w:tcPr>
            <w:tcW w:w="0" w:type="auto"/>
            <w:tcBorders>
              <w:top w:val="nil"/>
              <w:left w:val="nil"/>
              <w:bottom w:val="nil"/>
              <w:right w:val="nil"/>
            </w:tcBorders>
            <w:shd w:val="clear" w:color="auto" w:fill="auto"/>
            <w:noWrap/>
            <w:vAlign w:val="center"/>
            <w:hideMark/>
          </w:tcPr>
          <w:p w14:paraId="0E95B7BF"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45.21</w:t>
            </w:r>
          </w:p>
        </w:tc>
        <w:tc>
          <w:tcPr>
            <w:tcW w:w="0" w:type="auto"/>
            <w:tcBorders>
              <w:top w:val="nil"/>
              <w:left w:val="nil"/>
              <w:bottom w:val="nil"/>
              <w:right w:val="nil"/>
            </w:tcBorders>
            <w:shd w:val="clear" w:color="auto" w:fill="auto"/>
            <w:noWrap/>
            <w:vAlign w:val="center"/>
            <w:hideMark/>
          </w:tcPr>
          <w:p w14:paraId="20B6D94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37.77</w:t>
            </w:r>
          </w:p>
        </w:tc>
      </w:tr>
      <w:tr w:rsidR="00884F84" w:rsidRPr="0081616C" w14:paraId="50F95C37" w14:textId="77777777" w:rsidTr="00884F84">
        <w:trPr>
          <w:trHeight w:val="300"/>
        </w:trPr>
        <w:tc>
          <w:tcPr>
            <w:tcW w:w="0" w:type="auto"/>
            <w:tcBorders>
              <w:top w:val="nil"/>
              <w:left w:val="nil"/>
              <w:bottom w:val="nil"/>
              <w:right w:val="nil"/>
            </w:tcBorders>
            <w:shd w:val="clear" w:color="auto" w:fill="auto"/>
            <w:noWrap/>
            <w:vAlign w:val="center"/>
            <w:hideMark/>
          </w:tcPr>
          <w:p w14:paraId="603166FE" w14:textId="77777777" w:rsidR="00884F84" w:rsidRPr="0081616C" w:rsidRDefault="00884F84" w:rsidP="00884F84">
            <w:pPr>
              <w:widowControl/>
              <w:spacing w:after="0" w:line="240" w:lineRule="auto"/>
              <w:rPr>
                <w:rFonts w:ascii="Garamond" w:eastAsia="Times New Roman" w:hAnsi="Garamond" w:cs="Times New Roman"/>
                <w:color w:val="FA7D00"/>
                <w:sz w:val="20"/>
                <w:szCs w:val="20"/>
              </w:rPr>
            </w:pPr>
          </w:p>
        </w:tc>
        <w:tc>
          <w:tcPr>
            <w:tcW w:w="0" w:type="auto"/>
            <w:tcBorders>
              <w:top w:val="nil"/>
              <w:left w:val="nil"/>
              <w:bottom w:val="nil"/>
              <w:right w:val="nil"/>
            </w:tcBorders>
            <w:shd w:val="clear" w:color="auto" w:fill="auto"/>
            <w:noWrap/>
            <w:vAlign w:val="center"/>
            <w:hideMark/>
          </w:tcPr>
          <w:p w14:paraId="6249103D" w14:textId="77777777" w:rsidR="00884F84" w:rsidRPr="0081616C" w:rsidRDefault="00884F84" w:rsidP="00884F84">
            <w:pPr>
              <w:widowControl/>
              <w:spacing w:after="0" w:line="240" w:lineRule="auto"/>
              <w:rPr>
                <w:rFonts w:ascii="Garamond" w:eastAsia="Times New Roman" w:hAnsi="Garamond" w:cs="Times New Roman"/>
                <w:b/>
                <w:bCs/>
                <w:color w:val="FA7D00"/>
                <w:sz w:val="20"/>
                <w:szCs w:val="20"/>
              </w:rPr>
            </w:pPr>
            <w:r w:rsidRPr="0081616C">
              <w:rPr>
                <w:rFonts w:ascii="Garamond" w:eastAsia="Times New Roman" w:hAnsi="Garamond" w:cs="Times New Roman"/>
                <w:b/>
                <w:bCs/>
                <w:color w:val="FA7D00"/>
                <w:sz w:val="20"/>
                <w:szCs w:val="20"/>
              </w:rPr>
              <w:t>Max</w:t>
            </w:r>
          </w:p>
        </w:tc>
        <w:tc>
          <w:tcPr>
            <w:tcW w:w="0" w:type="auto"/>
            <w:tcBorders>
              <w:top w:val="nil"/>
              <w:left w:val="nil"/>
              <w:bottom w:val="nil"/>
              <w:right w:val="nil"/>
            </w:tcBorders>
            <w:shd w:val="clear" w:color="auto" w:fill="auto"/>
            <w:noWrap/>
            <w:vAlign w:val="center"/>
            <w:hideMark/>
          </w:tcPr>
          <w:p w14:paraId="2800D89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46.36</w:t>
            </w:r>
          </w:p>
        </w:tc>
        <w:tc>
          <w:tcPr>
            <w:tcW w:w="0" w:type="auto"/>
            <w:tcBorders>
              <w:top w:val="nil"/>
              <w:left w:val="nil"/>
              <w:bottom w:val="nil"/>
              <w:right w:val="nil"/>
            </w:tcBorders>
            <w:shd w:val="clear" w:color="auto" w:fill="auto"/>
            <w:noWrap/>
            <w:vAlign w:val="center"/>
            <w:hideMark/>
          </w:tcPr>
          <w:p w14:paraId="4380F57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44.03</w:t>
            </w:r>
          </w:p>
        </w:tc>
        <w:tc>
          <w:tcPr>
            <w:tcW w:w="0" w:type="auto"/>
            <w:tcBorders>
              <w:top w:val="nil"/>
              <w:left w:val="nil"/>
              <w:bottom w:val="nil"/>
              <w:right w:val="nil"/>
            </w:tcBorders>
            <w:shd w:val="clear" w:color="auto" w:fill="auto"/>
            <w:noWrap/>
            <w:vAlign w:val="center"/>
            <w:hideMark/>
          </w:tcPr>
          <w:p w14:paraId="45549D75"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40.85</w:t>
            </w:r>
          </w:p>
        </w:tc>
        <w:tc>
          <w:tcPr>
            <w:tcW w:w="0" w:type="auto"/>
            <w:tcBorders>
              <w:top w:val="nil"/>
              <w:left w:val="nil"/>
              <w:bottom w:val="nil"/>
              <w:right w:val="nil"/>
            </w:tcBorders>
            <w:shd w:val="clear" w:color="auto" w:fill="auto"/>
            <w:noWrap/>
            <w:vAlign w:val="center"/>
            <w:hideMark/>
          </w:tcPr>
          <w:p w14:paraId="5A296E3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34.42</w:t>
            </w:r>
          </w:p>
        </w:tc>
        <w:tc>
          <w:tcPr>
            <w:tcW w:w="0" w:type="auto"/>
            <w:tcBorders>
              <w:top w:val="nil"/>
              <w:left w:val="nil"/>
              <w:bottom w:val="nil"/>
              <w:right w:val="nil"/>
            </w:tcBorders>
            <w:shd w:val="clear" w:color="auto" w:fill="auto"/>
            <w:noWrap/>
            <w:vAlign w:val="center"/>
            <w:hideMark/>
          </w:tcPr>
          <w:p w14:paraId="02751BB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30.20</w:t>
            </w:r>
          </w:p>
        </w:tc>
        <w:tc>
          <w:tcPr>
            <w:tcW w:w="0" w:type="auto"/>
            <w:tcBorders>
              <w:top w:val="nil"/>
              <w:left w:val="nil"/>
              <w:bottom w:val="nil"/>
              <w:right w:val="nil"/>
            </w:tcBorders>
            <w:shd w:val="clear" w:color="auto" w:fill="auto"/>
            <w:noWrap/>
            <w:vAlign w:val="center"/>
            <w:hideMark/>
          </w:tcPr>
          <w:p w14:paraId="61B584D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53.12</w:t>
            </w:r>
          </w:p>
        </w:tc>
        <w:tc>
          <w:tcPr>
            <w:tcW w:w="0" w:type="auto"/>
            <w:tcBorders>
              <w:top w:val="nil"/>
              <w:left w:val="nil"/>
              <w:bottom w:val="nil"/>
              <w:right w:val="nil"/>
            </w:tcBorders>
            <w:shd w:val="clear" w:color="auto" w:fill="auto"/>
            <w:noWrap/>
            <w:vAlign w:val="center"/>
            <w:hideMark/>
          </w:tcPr>
          <w:p w14:paraId="0BB4FC08"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51.27</w:t>
            </w:r>
          </w:p>
        </w:tc>
        <w:tc>
          <w:tcPr>
            <w:tcW w:w="0" w:type="auto"/>
            <w:tcBorders>
              <w:top w:val="nil"/>
              <w:left w:val="nil"/>
              <w:bottom w:val="nil"/>
              <w:right w:val="nil"/>
            </w:tcBorders>
            <w:shd w:val="clear" w:color="auto" w:fill="auto"/>
            <w:noWrap/>
            <w:vAlign w:val="center"/>
            <w:hideMark/>
          </w:tcPr>
          <w:p w14:paraId="3935689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47.77</w:t>
            </w:r>
          </w:p>
        </w:tc>
      </w:tr>
      <w:tr w:rsidR="00884F84" w:rsidRPr="0081616C" w14:paraId="17EC793D" w14:textId="77777777" w:rsidTr="00884F84">
        <w:trPr>
          <w:trHeight w:val="300"/>
        </w:trPr>
        <w:tc>
          <w:tcPr>
            <w:tcW w:w="0" w:type="auto"/>
            <w:tcBorders>
              <w:top w:val="nil"/>
              <w:left w:val="nil"/>
              <w:bottom w:val="nil"/>
              <w:right w:val="nil"/>
            </w:tcBorders>
            <w:shd w:val="clear" w:color="auto" w:fill="auto"/>
            <w:noWrap/>
            <w:vAlign w:val="center"/>
            <w:hideMark/>
          </w:tcPr>
          <w:p w14:paraId="09538625" w14:textId="77777777" w:rsidR="00884F84" w:rsidRPr="0081616C" w:rsidRDefault="00884F84" w:rsidP="00884F84">
            <w:pPr>
              <w:widowControl/>
              <w:spacing w:after="0" w:line="240" w:lineRule="auto"/>
              <w:rPr>
                <w:rFonts w:ascii="Garamond" w:eastAsia="Times New Roman" w:hAnsi="Garamond" w:cs="Times New Roman"/>
                <w:color w:val="FA7D00"/>
                <w:sz w:val="20"/>
                <w:szCs w:val="20"/>
              </w:rPr>
            </w:pPr>
          </w:p>
        </w:tc>
        <w:tc>
          <w:tcPr>
            <w:tcW w:w="0" w:type="auto"/>
            <w:tcBorders>
              <w:top w:val="nil"/>
              <w:left w:val="nil"/>
              <w:bottom w:val="nil"/>
              <w:right w:val="nil"/>
            </w:tcBorders>
            <w:shd w:val="clear" w:color="auto" w:fill="auto"/>
            <w:noWrap/>
            <w:vAlign w:val="center"/>
            <w:hideMark/>
          </w:tcPr>
          <w:p w14:paraId="644DFCF3" w14:textId="77777777" w:rsidR="00884F84" w:rsidRPr="0081616C" w:rsidRDefault="00884F84" w:rsidP="00884F84">
            <w:pPr>
              <w:widowControl/>
              <w:spacing w:after="0" w:line="240" w:lineRule="auto"/>
              <w:rPr>
                <w:rFonts w:ascii="Garamond" w:eastAsia="Times New Roman" w:hAnsi="Garamond" w:cs="Times New Roman"/>
                <w:b/>
                <w:bCs/>
                <w:color w:val="FA7D00"/>
                <w:sz w:val="20"/>
                <w:szCs w:val="20"/>
              </w:rPr>
            </w:pPr>
            <w:r w:rsidRPr="0081616C">
              <w:rPr>
                <w:rFonts w:ascii="Garamond" w:eastAsia="Times New Roman" w:hAnsi="Garamond" w:cs="Times New Roman"/>
                <w:b/>
                <w:bCs/>
                <w:color w:val="FA7D00"/>
                <w:sz w:val="20"/>
                <w:szCs w:val="20"/>
              </w:rPr>
              <w:t>Mean</w:t>
            </w:r>
          </w:p>
        </w:tc>
        <w:tc>
          <w:tcPr>
            <w:tcW w:w="0" w:type="auto"/>
            <w:tcBorders>
              <w:top w:val="nil"/>
              <w:left w:val="nil"/>
              <w:bottom w:val="nil"/>
              <w:right w:val="nil"/>
            </w:tcBorders>
            <w:shd w:val="clear" w:color="auto" w:fill="auto"/>
            <w:noWrap/>
            <w:vAlign w:val="center"/>
            <w:hideMark/>
          </w:tcPr>
          <w:p w14:paraId="1EEDE95F"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40.59</w:t>
            </w:r>
          </w:p>
        </w:tc>
        <w:tc>
          <w:tcPr>
            <w:tcW w:w="0" w:type="auto"/>
            <w:tcBorders>
              <w:top w:val="nil"/>
              <w:left w:val="nil"/>
              <w:bottom w:val="nil"/>
              <w:right w:val="nil"/>
            </w:tcBorders>
            <w:shd w:val="clear" w:color="auto" w:fill="auto"/>
            <w:noWrap/>
            <w:vAlign w:val="center"/>
            <w:hideMark/>
          </w:tcPr>
          <w:p w14:paraId="281E94FD"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39.11</w:t>
            </w:r>
          </w:p>
        </w:tc>
        <w:tc>
          <w:tcPr>
            <w:tcW w:w="0" w:type="auto"/>
            <w:tcBorders>
              <w:top w:val="nil"/>
              <w:left w:val="nil"/>
              <w:bottom w:val="nil"/>
              <w:right w:val="nil"/>
            </w:tcBorders>
            <w:shd w:val="clear" w:color="auto" w:fill="auto"/>
            <w:noWrap/>
            <w:vAlign w:val="center"/>
            <w:hideMark/>
          </w:tcPr>
          <w:p w14:paraId="38467F95"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33.69</w:t>
            </w:r>
          </w:p>
        </w:tc>
        <w:tc>
          <w:tcPr>
            <w:tcW w:w="0" w:type="auto"/>
            <w:tcBorders>
              <w:top w:val="nil"/>
              <w:left w:val="nil"/>
              <w:bottom w:val="nil"/>
              <w:right w:val="nil"/>
            </w:tcBorders>
            <w:shd w:val="clear" w:color="auto" w:fill="auto"/>
            <w:noWrap/>
            <w:vAlign w:val="center"/>
            <w:hideMark/>
          </w:tcPr>
          <w:p w14:paraId="03995086"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28.87</w:t>
            </w:r>
          </w:p>
        </w:tc>
        <w:tc>
          <w:tcPr>
            <w:tcW w:w="0" w:type="auto"/>
            <w:tcBorders>
              <w:top w:val="nil"/>
              <w:left w:val="nil"/>
              <w:bottom w:val="nil"/>
              <w:right w:val="nil"/>
            </w:tcBorders>
            <w:shd w:val="clear" w:color="auto" w:fill="auto"/>
            <w:noWrap/>
            <w:vAlign w:val="center"/>
            <w:hideMark/>
          </w:tcPr>
          <w:p w14:paraId="2BB2CC8B" w14:textId="77777777" w:rsidR="00884F84" w:rsidRPr="0081616C" w:rsidRDefault="00884F84" w:rsidP="00884F84">
            <w:pPr>
              <w:widowControl/>
              <w:spacing w:after="0" w:line="240" w:lineRule="auto"/>
              <w:jc w:val="right"/>
              <w:rPr>
                <w:rFonts w:ascii="Garamond" w:eastAsia="Times New Roman" w:hAnsi="Garamond" w:cs="Times New Roman"/>
                <w:b/>
                <w:bCs/>
                <w:sz w:val="20"/>
                <w:szCs w:val="20"/>
              </w:rPr>
            </w:pPr>
            <w:r w:rsidRPr="0081616C">
              <w:rPr>
                <w:rFonts w:ascii="Garamond" w:eastAsia="Times New Roman" w:hAnsi="Garamond" w:cs="Times New Roman"/>
                <w:b/>
                <w:bCs/>
                <w:sz w:val="20"/>
                <w:szCs w:val="20"/>
              </w:rPr>
              <w:t>24.05</w:t>
            </w:r>
          </w:p>
        </w:tc>
        <w:tc>
          <w:tcPr>
            <w:tcW w:w="0" w:type="auto"/>
            <w:tcBorders>
              <w:top w:val="nil"/>
              <w:left w:val="nil"/>
              <w:bottom w:val="nil"/>
              <w:right w:val="nil"/>
            </w:tcBorders>
            <w:shd w:val="clear" w:color="auto" w:fill="auto"/>
            <w:noWrap/>
            <w:vAlign w:val="center"/>
            <w:hideMark/>
          </w:tcPr>
          <w:p w14:paraId="055DBC4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47.32</w:t>
            </w:r>
          </w:p>
        </w:tc>
        <w:tc>
          <w:tcPr>
            <w:tcW w:w="0" w:type="auto"/>
            <w:tcBorders>
              <w:top w:val="nil"/>
              <w:left w:val="nil"/>
              <w:bottom w:val="nil"/>
              <w:right w:val="nil"/>
            </w:tcBorders>
            <w:shd w:val="clear" w:color="auto" w:fill="auto"/>
            <w:noWrap/>
            <w:vAlign w:val="center"/>
            <w:hideMark/>
          </w:tcPr>
          <w:p w14:paraId="780BAF3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47.66</w:t>
            </w:r>
          </w:p>
        </w:tc>
        <w:tc>
          <w:tcPr>
            <w:tcW w:w="0" w:type="auto"/>
            <w:tcBorders>
              <w:top w:val="nil"/>
              <w:left w:val="nil"/>
              <w:bottom w:val="nil"/>
              <w:right w:val="nil"/>
            </w:tcBorders>
            <w:shd w:val="clear" w:color="auto" w:fill="auto"/>
            <w:noWrap/>
            <w:vAlign w:val="center"/>
            <w:hideMark/>
          </w:tcPr>
          <w:p w14:paraId="734E24F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43.68</w:t>
            </w:r>
          </w:p>
        </w:tc>
      </w:tr>
      <w:tr w:rsidR="00884F84" w:rsidRPr="0081616C" w14:paraId="2EB9255C" w14:textId="77777777" w:rsidTr="00884F84">
        <w:trPr>
          <w:trHeight w:val="300"/>
        </w:trPr>
        <w:tc>
          <w:tcPr>
            <w:tcW w:w="0" w:type="auto"/>
            <w:tcBorders>
              <w:top w:val="nil"/>
              <w:left w:val="nil"/>
              <w:bottom w:val="nil"/>
              <w:right w:val="nil"/>
            </w:tcBorders>
            <w:shd w:val="clear" w:color="auto" w:fill="auto"/>
            <w:noWrap/>
            <w:vAlign w:val="center"/>
            <w:hideMark/>
          </w:tcPr>
          <w:p w14:paraId="65F3CF7B" w14:textId="77777777" w:rsidR="00884F84" w:rsidRPr="0081616C" w:rsidRDefault="00884F84" w:rsidP="00884F84">
            <w:pPr>
              <w:widowControl/>
              <w:spacing w:after="0" w:line="240" w:lineRule="auto"/>
              <w:rPr>
                <w:rFonts w:ascii="Garamond" w:eastAsia="Times New Roman" w:hAnsi="Garamond" w:cs="Times New Roman"/>
                <w:color w:val="FA7D00"/>
                <w:sz w:val="20"/>
                <w:szCs w:val="20"/>
              </w:rPr>
            </w:pPr>
          </w:p>
        </w:tc>
        <w:tc>
          <w:tcPr>
            <w:tcW w:w="0" w:type="auto"/>
            <w:tcBorders>
              <w:top w:val="nil"/>
              <w:left w:val="nil"/>
              <w:bottom w:val="nil"/>
              <w:right w:val="nil"/>
            </w:tcBorders>
            <w:shd w:val="clear" w:color="auto" w:fill="auto"/>
            <w:noWrap/>
            <w:vAlign w:val="center"/>
            <w:hideMark/>
          </w:tcPr>
          <w:p w14:paraId="556B95F9" w14:textId="77777777" w:rsidR="00884F84" w:rsidRPr="0081616C" w:rsidRDefault="00884F84" w:rsidP="00884F84">
            <w:pPr>
              <w:widowControl/>
              <w:spacing w:after="0" w:line="240" w:lineRule="auto"/>
              <w:rPr>
                <w:rFonts w:ascii="Garamond" w:eastAsia="Times New Roman" w:hAnsi="Garamond" w:cs="Times New Roman"/>
                <w:b/>
                <w:bCs/>
                <w:color w:val="FA7D00"/>
                <w:sz w:val="20"/>
                <w:szCs w:val="20"/>
              </w:rPr>
            </w:pPr>
            <w:r w:rsidRPr="0081616C">
              <w:rPr>
                <w:rFonts w:ascii="Garamond" w:eastAsia="Times New Roman" w:hAnsi="Garamond" w:cs="Times New Roman"/>
                <w:b/>
                <w:bCs/>
                <w:color w:val="FA7D00"/>
                <w:sz w:val="20"/>
                <w:szCs w:val="20"/>
              </w:rPr>
              <w:t>Std. dev.</w:t>
            </w:r>
          </w:p>
        </w:tc>
        <w:tc>
          <w:tcPr>
            <w:tcW w:w="0" w:type="auto"/>
            <w:tcBorders>
              <w:top w:val="nil"/>
              <w:left w:val="nil"/>
              <w:bottom w:val="nil"/>
              <w:right w:val="nil"/>
            </w:tcBorders>
            <w:shd w:val="clear" w:color="auto" w:fill="auto"/>
            <w:noWrap/>
            <w:vAlign w:val="center"/>
            <w:hideMark/>
          </w:tcPr>
          <w:p w14:paraId="1B6547B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3.84</w:t>
            </w:r>
          </w:p>
        </w:tc>
        <w:tc>
          <w:tcPr>
            <w:tcW w:w="0" w:type="auto"/>
            <w:tcBorders>
              <w:top w:val="nil"/>
              <w:left w:val="nil"/>
              <w:bottom w:val="nil"/>
              <w:right w:val="nil"/>
            </w:tcBorders>
            <w:shd w:val="clear" w:color="auto" w:fill="auto"/>
            <w:noWrap/>
            <w:vAlign w:val="center"/>
            <w:hideMark/>
          </w:tcPr>
          <w:p w14:paraId="177C7A7E"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2.53</w:t>
            </w:r>
          </w:p>
        </w:tc>
        <w:tc>
          <w:tcPr>
            <w:tcW w:w="0" w:type="auto"/>
            <w:tcBorders>
              <w:top w:val="nil"/>
              <w:left w:val="nil"/>
              <w:bottom w:val="nil"/>
              <w:right w:val="nil"/>
            </w:tcBorders>
            <w:shd w:val="clear" w:color="auto" w:fill="auto"/>
            <w:noWrap/>
            <w:vAlign w:val="center"/>
            <w:hideMark/>
          </w:tcPr>
          <w:p w14:paraId="1D73ECCC"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4.17</w:t>
            </w:r>
          </w:p>
        </w:tc>
        <w:tc>
          <w:tcPr>
            <w:tcW w:w="0" w:type="auto"/>
            <w:tcBorders>
              <w:top w:val="nil"/>
              <w:left w:val="nil"/>
              <w:bottom w:val="nil"/>
              <w:right w:val="nil"/>
            </w:tcBorders>
            <w:shd w:val="clear" w:color="auto" w:fill="auto"/>
            <w:noWrap/>
            <w:vAlign w:val="center"/>
            <w:hideMark/>
          </w:tcPr>
          <w:p w14:paraId="03500A5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3.90</w:t>
            </w:r>
          </w:p>
        </w:tc>
        <w:tc>
          <w:tcPr>
            <w:tcW w:w="0" w:type="auto"/>
            <w:tcBorders>
              <w:top w:val="nil"/>
              <w:left w:val="nil"/>
              <w:bottom w:val="nil"/>
              <w:right w:val="nil"/>
            </w:tcBorders>
            <w:shd w:val="clear" w:color="auto" w:fill="auto"/>
            <w:noWrap/>
            <w:vAlign w:val="center"/>
            <w:hideMark/>
          </w:tcPr>
          <w:p w14:paraId="30A9FA0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2.95</w:t>
            </w:r>
          </w:p>
        </w:tc>
        <w:tc>
          <w:tcPr>
            <w:tcW w:w="0" w:type="auto"/>
            <w:tcBorders>
              <w:top w:val="nil"/>
              <w:left w:val="nil"/>
              <w:bottom w:val="nil"/>
              <w:right w:val="nil"/>
            </w:tcBorders>
            <w:shd w:val="clear" w:color="auto" w:fill="auto"/>
            <w:noWrap/>
            <w:vAlign w:val="center"/>
            <w:hideMark/>
          </w:tcPr>
          <w:p w14:paraId="03E9EEDC" w14:textId="77777777" w:rsidR="00884F84" w:rsidRPr="0081616C" w:rsidRDefault="00884F84" w:rsidP="00884F84">
            <w:pPr>
              <w:widowControl/>
              <w:spacing w:after="0" w:line="240" w:lineRule="auto"/>
              <w:jc w:val="right"/>
              <w:rPr>
                <w:rFonts w:ascii="Garamond" w:eastAsia="Times New Roman" w:hAnsi="Garamond" w:cs="Times New Roman"/>
                <w:b/>
                <w:bCs/>
                <w:sz w:val="20"/>
                <w:szCs w:val="20"/>
              </w:rPr>
            </w:pPr>
            <w:r w:rsidRPr="0081616C">
              <w:rPr>
                <w:rFonts w:ascii="Garamond" w:eastAsia="Times New Roman" w:hAnsi="Garamond" w:cs="Times New Roman"/>
                <w:b/>
                <w:bCs/>
                <w:sz w:val="20"/>
                <w:szCs w:val="20"/>
              </w:rPr>
              <w:t>5.80</w:t>
            </w:r>
          </w:p>
        </w:tc>
        <w:tc>
          <w:tcPr>
            <w:tcW w:w="0" w:type="auto"/>
            <w:tcBorders>
              <w:top w:val="nil"/>
              <w:left w:val="nil"/>
              <w:bottom w:val="nil"/>
              <w:right w:val="nil"/>
            </w:tcBorders>
            <w:shd w:val="clear" w:color="auto" w:fill="auto"/>
            <w:noWrap/>
            <w:vAlign w:val="center"/>
            <w:hideMark/>
          </w:tcPr>
          <w:p w14:paraId="407D324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1.57</w:t>
            </w:r>
          </w:p>
        </w:tc>
        <w:tc>
          <w:tcPr>
            <w:tcW w:w="0" w:type="auto"/>
            <w:tcBorders>
              <w:top w:val="nil"/>
              <w:left w:val="nil"/>
              <w:bottom w:val="nil"/>
              <w:right w:val="nil"/>
            </w:tcBorders>
            <w:shd w:val="clear" w:color="auto" w:fill="auto"/>
            <w:noWrap/>
            <w:vAlign w:val="center"/>
            <w:hideMark/>
          </w:tcPr>
          <w:p w14:paraId="1DFDDAA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2.74</w:t>
            </w:r>
          </w:p>
        </w:tc>
      </w:tr>
      <w:tr w:rsidR="00884F84" w:rsidRPr="0081616C" w14:paraId="4213AFE4" w14:textId="77777777" w:rsidTr="00884F84">
        <w:trPr>
          <w:trHeight w:val="300"/>
        </w:trPr>
        <w:tc>
          <w:tcPr>
            <w:tcW w:w="0" w:type="auto"/>
            <w:tcBorders>
              <w:top w:val="nil"/>
              <w:left w:val="nil"/>
              <w:bottom w:val="nil"/>
              <w:right w:val="nil"/>
            </w:tcBorders>
            <w:shd w:val="clear" w:color="auto" w:fill="auto"/>
            <w:noWrap/>
            <w:vAlign w:val="center"/>
            <w:hideMark/>
          </w:tcPr>
          <w:p w14:paraId="0FDB1038" w14:textId="77777777" w:rsidR="00884F84" w:rsidRPr="0081616C" w:rsidRDefault="00884F84" w:rsidP="00884F84">
            <w:pPr>
              <w:widowControl/>
              <w:spacing w:after="0" w:line="240" w:lineRule="auto"/>
              <w:rPr>
                <w:rFonts w:ascii="Garamond" w:eastAsia="Times New Roman" w:hAnsi="Garamond" w:cs="Times New Roman"/>
                <w:b/>
                <w:bCs/>
                <w:color w:val="9C0006"/>
                <w:sz w:val="20"/>
                <w:szCs w:val="20"/>
              </w:rPr>
            </w:pPr>
            <w:r w:rsidRPr="0081616C">
              <w:rPr>
                <w:rFonts w:ascii="Garamond" w:eastAsia="Times New Roman" w:hAnsi="Garamond" w:cs="Times New Roman"/>
                <w:b/>
                <w:bCs/>
                <w:color w:val="9C0006"/>
                <w:sz w:val="20"/>
                <w:szCs w:val="20"/>
              </w:rPr>
              <w:t>ET</w:t>
            </w:r>
          </w:p>
        </w:tc>
        <w:tc>
          <w:tcPr>
            <w:tcW w:w="0" w:type="auto"/>
            <w:tcBorders>
              <w:top w:val="nil"/>
              <w:left w:val="nil"/>
              <w:bottom w:val="nil"/>
              <w:right w:val="nil"/>
            </w:tcBorders>
            <w:shd w:val="clear" w:color="auto" w:fill="auto"/>
            <w:noWrap/>
            <w:vAlign w:val="center"/>
            <w:hideMark/>
          </w:tcPr>
          <w:p w14:paraId="6209E6FE" w14:textId="77777777" w:rsidR="00884F84" w:rsidRPr="0081616C" w:rsidRDefault="00884F84" w:rsidP="00884F84">
            <w:pPr>
              <w:widowControl/>
              <w:spacing w:after="0" w:line="240" w:lineRule="auto"/>
              <w:rPr>
                <w:rFonts w:ascii="Garamond" w:eastAsia="Times New Roman" w:hAnsi="Garamond" w:cs="Times New Roman"/>
                <w:color w:val="9C0006"/>
                <w:sz w:val="20"/>
                <w:szCs w:val="20"/>
              </w:rPr>
            </w:pPr>
            <w:r w:rsidRPr="0081616C">
              <w:rPr>
                <w:rFonts w:ascii="Garamond" w:eastAsia="Times New Roman" w:hAnsi="Garamond" w:cs="Times New Roman"/>
                <w:color w:val="9C0006"/>
                <w:sz w:val="20"/>
                <w:szCs w:val="20"/>
              </w:rPr>
              <w:t>Min</w:t>
            </w:r>
          </w:p>
        </w:tc>
        <w:tc>
          <w:tcPr>
            <w:tcW w:w="0" w:type="auto"/>
            <w:tcBorders>
              <w:top w:val="nil"/>
              <w:left w:val="nil"/>
              <w:bottom w:val="nil"/>
              <w:right w:val="nil"/>
            </w:tcBorders>
            <w:shd w:val="clear" w:color="auto" w:fill="auto"/>
            <w:noWrap/>
            <w:vAlign w:val="center"/>
            <w:hideMark/>
          </w:tcPr>
          <w:p w14:paraId="30EF966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74.99</w:t>
            </w:r>
          </w:p>
        </w:tc>
        <w:tc>
          <w:tcPr>
            <w:tcW w:w="0" w:type="auto"/>
            <w:tcBorders>
              <w:top w:val="nil"/>
              <w:left w:val="nil"/>
              <w:bottom w:val="nil"/>
              <w:right w:val="nil"/>
            </w:tcBorders>
            <w:shd w:val="clear" w:color="auto" w:fill="auto"/>
            <w:noWrap/>
            <w:vAlign w:val="center"/>
            <w:hideMark/>
          </w:tcPr>
          <w:p w14:paraId="72690DF5"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73.73</w:t>
            </w:r>
          </w:p>
        </w:tc>
        <w:tc>
          <w:tcPr>
            <w:tcW w:w="0" w:type="auto"/>
            <w:tcBorders>
              <w:top w:val="nil"/>
              <w:left w:val="nil"/>
              <w:bottom w:val="nil"/>
              <w:right w:val="nil"/>
            </w:tcBorders>
            <w:shd w:val="clear" w:color="auto" w:fill="auto"/>
            <w:noWrap/>
            <w:vAlign w:val="center"/>
            <w:hideMark/>
          </w:tcPr>
          <w:p w14:paraId="4349607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77.09</w:t>
            </w:r>
          </w:p>
        </w:tc>
        <w:tc>
          <w:tcPr>
            <w:tcW w:w="0" w:type="auto"/>
            <w:tcBorders>
              <w:top w:val="nil"/>
              <w:left w:val="nil"/>
              <w:bottom w:val="nil"/>
              <w:right w:val="nil"/>
            </w:tcBorders>
            <w:shd w:val="clear" w:color="auto" w:fill="auto"/>
            <w:noWrap/>
            <w:vAlign w:val="center"/>
            <w:hideMark/>
          </w:tcPr>
          <w:p w14:paraId="7106CE28"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58.35</w:t>
            </w:r>
          </w:p>
        </w:tc>
        <w:tc>
          <w:tcPr>
            <w:tcW w:w="0" w:type="auto"/>
            <w:tcBorders>
              <w:top w:val="nil"/>
              <w:left w:val="nil"/>
              <w:bottom w:val="nil"/>
              <w:right w:val="nil"/>
            </w:tcBorders>
            <w:shd w:val="clear" w:color="auto" w:fill="auto"/>
            <w:noWrap/>
            <w:vAlign w:val="center"/>
            <w:hideMark/>
          </w:tcPr>
          <w:p w14:paraId="2D1FCA5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75.47</w:t>
            </w:r>
          </w:p>
        </w:tc>
        <w:tc>
          <w:tcPr>
            <w:tcW w:w="0" w:type="auto"/>
            <w:tcBorders>
              <w:top w:val="nil"/>
              <w:left w:val="nil"/>
              <w:bottom w:val="nil"/>
              <w:right w:val="nil"/>
            </w:tcBorders>
            <w:shd w:val="clear" w:color="auto" w:fill="auto"/>
            <w:noWrap/>
            <w:vAlign w:val="center"/>
            <w:hideMark/>
          </w:tcPr>
          <w:p w14:paraId="37A173F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99.77</w:t>
            </w:r>
          </w:p>
        </w:tc>
        <w:tc>
          <w:tcPr>
            <w:tcW w:w="0" w:type="auto"/>
            <w:tcBorders>
              <w:top w:val="nil"/>
              <w:left w:val="nil"/>
              <w:bottom w:val="nil"/>
              <w:right w:val="nil"/>
            </w:tcBorders>
            <w:shd w:val="clear" w:color="auto" w:fill="auto"/>
            <w:noWrap/>
            <w:vAlign w:val="center"/>
            <w:hideMark/>
          </w:tcPr>
          <w:p w14:paraId="47E9E1AE"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90.09</w:t>
            </w:r>
          </w:p>
        </w:tc>
        <w:tc>
          <w:tcPr>
            <w:tcW w:w="0" w:type="auto"/>
            <w:tcBorders>
              <w:top w:val="nil"/>
              <w:left w:val="nil"/>
              <w:bottom w:val="nil"/>
              <w:right w:val="nil"/>
            </w:tcBorders>
            <w:shd w:val="clear" w:color="auto" w:fill="auto"/>
            <w:noWrap/>
            <w:vAlign w:val="center"/>
            <w:hideMark/>
          </w:tcPr>
          <w:p w14:paraId="7283B716"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71.17</w:t>
            </w:r>
          </w:p>
        </w:tc>
      </w:tr>
      <w:tr w:rsidR="00884F84" w:rsidRPr="0081616C" w14:paraId="2E5456E8" w14:textId="77777777" w:rsidTr="00884F84">
        <w:trPr>
          <w:trHeight w:val="300"/>
        </w:trPr>
        <w:tc>
          <w:tcPr>
            <w:tcW w:w="0" w:type="auto"/>
            <w:tcBorders>
              <w:top w:val="nil"/>
              <w:left w:val="nil"/>
              <w:bottom w:val="nil"/>
              <w:right w:val="nil"/>
            </w:tcBorders>
            <w:shd w:val="clear" w:color="auto" w:fill="auto"/>
            <w:noWrap/>
            <w:vAlign w:val="center"/>
            <w:hideMark/>
          </w:tcPr>
          <w:p w14:paraId="084FA30F" w14:textId="77777777" w:rsidR="00884F84" w:rsidRPr="0081616C" w:rsidRDefault="00884F84" w:rsidP="00884F84">
            <w:pPr>
              <w:widowControl/>
              <w:spacing w:after="0" w:line="240" w:lineRule="auto"/>
              <w:rPr>
                <w:rFonts w:ascii="Garamond" w:eastAsia="Times New Roman" w:hAnsi="Garamond" w:cs="Times New Roman"/>
                <w:b/>
                <w:bCs/>
                <w:color w:val="9C0006"/>
                <w:sz w:val="20"/>
                <w:szCs w:val="20"/>
              </w:rPr>
            </w:pPr>
          </w:p>
        </w:tc>
        <w:tc>
          <w:tcPr>
            <w:tcW w:w="0" w:type="auto"/>
            <w:tcBorders>
              <w:top w:val="nil"/>
              <w:left w:val="nil"/>
              <w:bottom w:val="nil"/>
              <w:right w:val="nil"/>
            </w:tcBorders>
            <w:shd w:val="clear" w:color="auto" w:fill="auto"/>
            <w:noWrap/>
            <w:vAlign w:val="center"/>
            <w:hideMark/>
          </w:tcPr>
          <w:p w14:paraId="722F3922" w14:textId="77777777" w:rsidR="00884F84" w:rsidRPr="0081616C" w:rsidRDefault="00884F84" w:rsidP="00884F84">
            <w:pPr>
              <w:widowControl/>
              <w:spacing w:after="0" w:line="240" w:lineRule="auto"/>
              <w:rPr>
                <w:rFonts w:ascii="Garamond" w:eastAsia="Times New Roman" w:hAnsi="Garamond" w:cs="Times New Roman"/>
                <w:color w:val="9C0006"/>
                <w:sz w:val="20"/>
                <w:szCs w:val="20"/>
              </w:rPr>
            </w:pPr>
            <w:r w:rsidRPr="0081616C">
              <w:rPr>
                <w:rFonts w:ascii="Garamond" w:eastAsia="Times New Roman" w:hAnsi="Garamond" w:cs="Times New Roman"/>
                <w:color w:val="9C0006"/>
                <w:sz w:val="20"/>
                <w:szCs w:val="20"/>
              </w:rPr>
              <w:t>Max</w:t>
            </w:r>
          </w:p>
        </w:tc>
        <w:tc>
          <w:tcPr>
            <w:tcW w:w="0" w:type="auto"/>
            <w:tcBorders>
              <w:top w:val="nil"/>
              <w:left w:val="nil"/>
              <w:bottom w:val="nil"/>
              <w:right w:val="nil"/>
            </w:tcBorders>
            <w:shd w:val="clear" w:color="auto" w:fill="auto"/>
            <w:noWrap/>
            <w:vAlign w:val="center"/>
            <w:hideMark/>
          </w:tcPr>
          <w:p w14:paraId="18AFC085"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88.24</w:t>
            </w:r>
          </w:p>
        </w:tc>
        <w:tc>
          <w:tcPr>
            <w:tcW w:w="0" w:type="auto"/>
            <w:tcBorders>
              <w:top w:val="nil"/>
              <w:left w:val="nil"/>
              <w:bottom w:val="nil"/>
              <w:right w:val="nil"/>
            </w:tcBorders>
            <w:shd w:val="clear" w:color="auto" w:fill="auto"/>
            <w:noWrap/>
            <w:vAlign w:val="center"/>
            <w:hideMark/>
          </w:tcPr>
          <w:p w14:paraId="297968D6"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90.83</w:t>
            </w:r>
          </w:p>
        </w:tc>
        <w:tc>
          <w:tcPr>
            <w:tcW w:w="0" w:type="auto"/>
            <w:tcBorders>
              <w:top w:val="nil"/>
              <w:left w:val="nil"/>
              <w:bottom w:val="nil"/>
              <w:right w:val="nil"/>
            </w:tcBorders>
            <w:shd w:val="clear" w:color="auto" w:fill="auto"/>
            <w:noWrap/>
            <w:vAlign w:val="center"/>
            <w:hideMark/>
          </w:tcPr>
          <w:p w14:paraId="31B7AE4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113.09</w:t>
            </w:r>
          </w:p>
        </w:tc>
        <w:tc>
          <w:tcPr>
            <w:tcW w:w="0" w:type="auto"/>
            <w:tcBorders>
              <w:top w:val="nil"/>
              <w:left w:val="nil"/>
              <w:bottom w:val="nil"/>
              <w:right w:val="nil"/>
            </w:tcBorders>
            <w:shd w:val="clear" w:color="auto" w:fill="auto"/>
            <w:noWrap/>
            <w:vAlign w:val="center"/>
            <w:hideMark/>
          </w:tcPr>
          <w:p w14:paraId="6EA515F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105.03</w:t>
            </w:r>
          </w:p>
        </w:tc>
        <w:tc>
          <w:tcPr>
            <w:tcW w:w="0" w:type="auto"/>
            <w:tcBorders>
              <w:top w:val="nil"/>
              <w:left w:val="nil"/>
              <w:bottom w:val="nil"/>
              <w:right w:val="nil"/>
            </w:tcBorders>
            <w:shd w:val="clear" w:color="auto" w:fill="auto"/>
            <w:noWrap/>
            <w:vAlign w:val="center"/>
            <w:hideMark/>
          </w:tcPr>
          <w:p w14:paraId="4E492FA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100.29</w:t>
            </w:r>
          </w:p>
        </w:tc>
        <w:tc>
          <w:tcPr>
            <w:tcW w:w="0" w:type="auto"/>
            <w:tcBorders>
              <w:top w:val="nil"/>
              <w:left w:val="nil"/>
              <w:bottom w:val="nil"/>
              <w:right w:val="nil"/>
            </w:tcBorders>
            <w:shd w:val="clear" w:color="auto" w:fill="auto"/>
            <w:noWrap/>
            <w:vAlign w:val="center"/>
            <w:hideMark/>
          </w:tcPr>
          <w:p w14:paraId="68B4E71D"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125.22</w:t>
            </w:r>
          </w:p>
        </w:tc>
        <w:tc>
          <w:tcPr>
            <w:tcW w:w="0" w:type="auto"/>
            <w:tcBorders>
              <w:top w:val="nil"/>
              <w:left w:val="nil"/>
              <w:bottom w:val="nil"/>
              <w:right w:val="nil"/>
            </w:tcBorders>
            <w:shd w:val="clear" w:color="auto" w:fill="auto"/>
            <w:noWrap/>
            <w:vAlign w:val="center"/>
            <w:hideMark/>
          </w:tcPr>
          <w:p w14:paraId="7F13232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102.09</w:t>
            </w:r>
          </w:p>
        </w:tc>
        <w:tc>
          <w:tcPr>
            <w:tcW w:w="0" w:type="auto"/>
            <w:tcBorders>
              <w:top w:val="nil"/>
              <w:left w:val="nil"/>
              <w:bottom w:val="nil"/>
              <w:right w:val="nil"/>
            </w:tcBorders>
            <w:shd w:val="clear" w:color="auto" w:fill="auto"/>
            <w:noWrap/>
            <w:vAlign w:val="center"/>
            <w:hideMark/>
          </w:tcPr>
          <w:p w14:paraId="1C381397"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84.08</w:t>
            </w:r>
          </w:p>
        </w:tc>
      </w:tr>
      <w:tr w:rsidR="00884F84" w:rsidRPr="0081616C" w14:paraId="2CB77319" w14:textId="77777777" w:rsidTr="00884F84">
        <w:trPr>
          <w:trHeight w:val="300"/>
        </w:trPr>
        <w:tc>
          <w:tcPr>
            <w:tcW w:w="0" w:type="auto"/>
            <w:tcBorders>
              <w:top w:val="nil"/>
              <w:left w:val="nil"/>
              <w:bottom w:val="nil"/>
              <w:right w:val="nil"/>
            </w:tcBorders>
            <w:shd w:val="clear" w:color="auto" w:fill="auto"/>
            <w:noWrap/>
            <w:vAlign w:val="center"/>
            <w:hideMark/>
          </w:tcPr>
          <w:p w14:paraId="7496CDF5" w14:textId="77777777" w:rsidR="00884F84" w:rsidRPr="0081616C" w:rsidRDefault="00884F84" w:rsidP="00884F84">
            <w:pPr>
              <w:widowControl/>
              <w:spacing w:after="0" w:line="240" w:lineRule="auto"/>
              <w:rPr>
                <w:rFonts w:ascii="Garamond" w:eastAsia="Times New Roman" w:hAnsi="Garamond" w:cs="Times New Roman"/>
                <w:b/>
                <w:bCs/>
                <w:color w:val="9C0006"/>
                <w:sz w:val="20"/>
                <w:szCs w:val="20"/>
              </w:rPr>
            </w:pPr>
          </w:p>
        </w:tc>
        <w:tc>
          <w:tcPr>
            <w:tcW w:w="0" w:type="auto"/>
            <w:tcBorders>
              <w:top w:val="nil"/>
              <w:left w:val="nil"/>
              <w:bottom w:val="nil"/>
              <w:right w:val="nil"/>
            </w:tcBorders>
            <w:shd w:val="clear" w:color="auto" w:fill="auto"/>
            <w:noWrap/>
            <w:vAlign w:val="center"/>
            <w:hideMark/>
          </w:tcPr>
          <w:p w14:paraId="58681B60" w14:textId="77777777" w:rsidR="00884F84" w:rsidRPr="0081616C" w:rsidRDefault="00884F84" w:rsidP="00884F84">
            <w:pPr>
              <w:widowControl/>
              <w:spacing w:after="0" w:line="240" w:lineRule="auto"/>
              <w:rPr>
                <w:rFonts w:ascii="Garamond" w:eastAsia="Times New Roman" w:hAnsi="Garamond" w:cs="Times New Roman"/>
                <w:color w:val="9C0006"/>
                <w:sz w:val="20"/>
                <w:szCs w:val="20"/>
              </w:rPr>
            </w:pPr>
            <w:r w:rsidRPr="0081616C">
              <w:rPr>
                <w:rFonts w:ascii="Garamond" w:eastAsia="Times New Roman" w:hAnsi="Garamond" w:cs="Times New Roman"/>
                <w:color w:val="9C0006"/>
                <w:sz w:val="20"/>
                <w:szCs w:val="20"/>
              </w:rPr>
              <w:t>Mean</w:t>
            </w:r>
          </w:p>
        </w:tc>
        <w:tc>
          <w:tcPr>
            <w:tcW w:w="0" w:type="auto"/>
            <w:tcBorders>
              <w:top w:val="nil"/>
              <w:left w:val="nil"/>
              <w:bottom w:val="nil"/>
              <w:right w:val="nil"/>
            </w:tcBorders>
            <w:shd w:val="clear" w:color="auto" w:fill="auto"/>
            <w:noWrap/>
            <w:vAlign w:val="center"/>
            <w:hideMark/>
          </w:tcPr>
          <w:p w14:paraId="2CEF16F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82.35</w:t>
            </w:r>
          </w:p>
        </w:tc>
        <w:tc>
          <w:tcPr>
            <w:tcW w:w="0" w:type="auto"/>
            <w:tcBorders>
              <w:top w:val="nil"/>
              <w:left w:val="nil"/>
              <w:bottom w:val="nil"/>
              <w:right w:val="nil"/>
            </w:tcBorders>
            <w:shd w:val="clear" w:color="auto" w:fill="auto"/>
            <w:noWrap/>
            <w:vAlign w:val="center"/>
            <w:hideMark/>
          </w:tcPr>
          <w:p w14:paraId="6B5069C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83.71</w:t>
            </w:r>
          </w:p>
        </w:tc>
        <w:tc>
          <w:tcPr>
            <w:tcW w:w="0" w:type="auto"/>
            <w:tcBorders>
              <w:top w:val="nil"/>
              <w:left w:val="nil"/>
              <w:bottom w:val="nil"/>
              <w:right w:val="nil"/>
            </w:tcBorders>
            <w:shd w:val="clear" w:color="auto" w:fill="auto"/>
            <w:noWrap/>
            <w:vAlign w:val="center"/>
            <w:hideMark/>
          </w:tcPr>
          <w:p w14:paraId="06F5E62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95.07</w:t>
            </w:r>
          </w:p>
        </w:tc>
        <w:tc>
          <w:tcPr>
            <w:tcW w:w="0" w:type="auto"/>
            <w:tcBorders>
              <w:top w:val="nil"/>
              <w:left w:val="nil"/>
              <w:bottom w:val="nil"/>
              <w:right w:val="nil"/>
            </w:tcBorders>
            <w:shd w:val="clear" w:color="auto" w:fill="auto"/>
            <w:noWrap/>
            <w:vAlign w:val="center"/>
            <w:hideMark/>
          </w:tcPr>
          <w:p w14:paraId="228B6CA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88.99</w:t>
            </w:r>
          </w:p>
        </w:tc>
        <w:tc>
          <w:tcPr>
            <w:tcW w:w="0" w:type="auto"/>
            <w:tcBorders>
              <w:top w:val="nil"/>
              <w:left w:val="nil"/>
              <w:bottom w:val="nil"/>
              <w:right w:val="nil"/>
            </w:tcBorders>
            <w:shd w:val="clear" w:color="auto" w:fill="auto"/>
            <w:noWrap/>
            <w:vAlign w:val="center"/>
            <w:hideMark/>
          </w:tcPr>
          <w:p w14:paraId="59D4915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88.91</w:t>
            </w:r>
          </w:p>
        </w:tc>
        <w:tc>
          <w:tcPr>
            <w:tcW w:w="0" w:type="auto"/>
            <w:tcBorders>
              <w:top w:val="nil"/>
              <w:left w:val="nil"/>
              <w:bottom w:val="nil"/>
              <w:right w:val="nil"/>
            </w:tcBorders>
            <w:shd w:val="clear" w:color="auto" w:fill="auto"/>
            <w:noWrap/>
            <w:vAlign w:val="center"/>
            <w:hideMark/>
          </w:tcPr>
          <w:p w14:paraId="4AD7CF47"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117.82</w:t>
            </w:r>
          </w:p>
        </w:tc>
        <w:tc>
          <w:tcPr>
            <w:tcW w:w="0" w:type="auto"/>
            <w:tcBorders>
              <w:top w:val="nil"/>
              <w:left w:val="nil"/>
              <w:bottom w:val="nil"/>
              <w:right w:val="nil"/>
            </w:tcBorders>
            <w:shd w:val="clear" w:color="auto" w:fill="auto"/>
            <w:noWrap/>
            <w:vAlign w:val="center"/>
            <w:hideMark/>
          </w:tcPr>
          <w:p w14:paraId="5437C47D"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95.93</w:t>
            </w:r>
          </w:p>
        </w:tc>
        <w:tc>
          <w:tcPr>
            <w:tcW w:w="0" w:type="auto"/>
            <w:tcBorders>
              <w:top w:val="nil"/>
              <w:left w:val="nil"/>
              <w:bottom w:val="nil"/>
              <w:right w:val="nil"/>
            </w:tcBorders>
            <w:shd w:val="clear" w:color="auto" w:fill="auto"/>
            <w:noWrap/>
            <w:vAlign w:val="center"/>
            <w:hideMark/>
          </w:tcPr>
          <w:p w14:paraId="7A79C64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79.39</w:t>
            </w:r>
          </w:p>
        </w:tc>
      </w:tr>
      <w:tr w:rsidR="00884F84" w:rsidRPr="0081616C" w14:paraId="3F2D6663" w14:textId="77777777" w:rsidTr="00884F84">
        <w:trPr>
          <w:trHeight w:val="300"/>
        </w:trPr>
        <w:tc>
          <w:tcPr>
            <w:tcW w:w="0" w:type="auto"/>
            <w:tcBorders>
              <w:top w:val="nil"/>
              <w:left w:val="nil"/>
              <w:bottom w:val="nil"/>
              <w:right w:val="nil"/>
            </w:tcBorders>
            <w:shd w:val="clear" w:color="auto" w:fill="auto"/>
            <w:noWrap/>
            <w:vAlign w:val="center"/>
            <w:hideMark/>
          </w:tcPr>
          <w:p w14:paraId="14C74480" w14:textId="77777777" w:rsidR="00884F84" w:rsidRPr="0081616C" w:rsidRDefault="00884F84" w:rsidP="00884F84">
            <w:pPr>
              <w:widowControl/>
              <w:spacing w:after="0" w:line="240" w:lineRule="auto"/>
              <w:rPr>
                <w:rFonts w:ascii="Garamond" w:eastAsia="Times New Roman" w:hAnsi="Garamond" w:cs="Times New Roman"/>
                <w:b/>
                <w:bCs/>
                <w:color w:val="9C0006"/>
                <w:sz w:val="20"/>
                <w:szCs w:val="20"/>
              </w:rPr>
            </w:pPr>
          </w:p>
        </w:tc>
        <w:tc>
          <w:tcPr>
            <w:tcW w:w="0" w:type="auto"/>
            <w:tcBorders>
              <w:top w:val="nil"/>
              <w:left w:val="nil"/>
              <w:bottom w:val="nil"/>
              <w:right w:val="nil"/>
            </w:tcBorders>
            <w:shd w:val="clear" w:color="auto" w:fill="auto"/>
            <w:noWrap/>
            <w:vAlign w:val="center"/>
            <w:hideMark/>
          </w:tcPr>
          <w:p w14:paraId="3B9BA1BD" w14:textId="77777777" w:rsidR="00884F84" w:rsidRPr="0081616C" w:rsidRDefault="00884F84" w:rsidP="00884F84">
            <w:pPr>
              <w:widowControl/>
              <w:spacing w:after="0" w:line="240" w:lineRule="auto"/>
              <w:rPr>
                <w:rFonts w:ascii="Garamond" w:eastAsia="Times New Roman" w:hAnsi="Garamond" w:cs="Times New Roman"/>
                <w:color w:val="9C0006"/>
                <w:sz w:val="20"/>
                <w:szCs w:val="20"/>
              </w:rPr>
            </w:pPr>
            <w:r w:rsidRPr="0081616C">
              <w:rPr>
                <w:rFonts w:ascii="Garamond" w:eastAsia="Times New Roman" w:hAnsi="Garamond" w:cs="Times New Roman"/>
                <w:color w:val="9C0006"/>
                <w:sz w:val="20"/>
                <w:szCs w:val="20"/>
              </w:rPr>
              <w:t>Std. dev.</w:t>
            </w:r>
          </w:p>
        </w:tc>
        <w:tc>
          <w:tcPr>
            <w:tcW w:w="0" w:type="auto"/>
            <w:tcBorders>
              <w:top w:val="nil"/>
              <w:left w:val="nil"/>
              <w:bottom w:val="nil"/>
              <w:right w:val="nil"/>
            </w:tcBorders>
            <w:shd w:val="clear" w:color="auto" w:fill="auto"/>
            <w:noWrap/>
            <w:vAlign w:val="center"/>
            <w:hideMark/>
          </w:tcPr>
          <w:p w14:paraId="5C98B53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4.19</w:t>
            </w:r>
          </w:p>
        </w:tc>
        <w:tc>
          <w:tcPr>
            <w:tcW w:w="0" w:type="auto"/>
            <w:tcBorders>
              <w:top w:val="nil"/>
              <w:left w:val="nil"/>
              <w:bottom w:val="nil"/>
              <w:right w:val="nil"/>
            </w:tcBorders>
            <w:shd w:val="clear" w:color="auto" w:fill="auto"/>
            <w:noWrap/>
            <w:vAlign w:val="center"/>
            <w:hideMark/>
          </w:tcPr>
          <w:p w14:paraId="696BD0FF"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6.18</w:t>
            </w:r>
          </w:p>
        </w:tc>
        <w:tc>
          <w:tcPr>
            <w:tcW w:w="0" w:type="auto"/>
            <w:tcBorders>
              <w:top w:val="nil"/>
              <w:left w:val="nil"/>
              <w:bottom w:val="nil"/>
              <w:right w:val="nil"/>
            </w:tcBorders>
            <w:shd w:val="clear" w:color="auto" w:fill="auto"/>
            <w:noWrap/>
            <w:vAlign w:val="center"/>
            <w:hideMark/>
          </w:tcPr>
          <w:p w14:paraId="683DA95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9.78</w:t>
            </w:r>
          </w:p>
        </w:tc>
        <w:tc>
          <w:tcPr>
            <w:tcW w:w="0" w:type="auto"/>
            <w:tcBorders>
              <w:top w:val="nil"/>
              <w:left w:val="nil"/>
              <w:bottom w:val="nil"/>
              <w:right w:val="nil"/>
            </w:tcBorders>
            <w:shd w:val="clear" w:color="auto" w:fill="auto"/>
            <w:noWrap/>
            <w:vAlign w:val="center"/>
            <w:hideMark/>
          </w:tcPr>
          <w:p w14:paraId="20956ABC"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12.95</w:t>
            </w:r>
          </w:p>
        </w:tc>
        <w:tc>
          <w:tcPr>
            <w:tcW w:w="0" w:type="auto"/>
            <w:tcBorders>
              <w:top w:val="nil"/>
              <w:left w:val="nil"/>
              <w:bottom w:val="nil"/>
              <w:right w:val="nil"/>
            </w:tcBorders>
            <w:shd w:val="clear" w:color="auto" w:fill="auto"/>
            <w:noWrap/>
            <w:vAlign w:val="center"/>
            <w:hideMark/>
          </w:tcPr>
          <w:p w14:paraId="1F2C6DC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8.25</w:t>
            </w:r>
          </w:p>
        </w:tc>
        <w:tc>
          <w:tcPr>
            <w:tcW w:w="0" w:type="auto"/>
            <w:tcBorders>
              <w:top w:val="nil"/>
              <w:left w:val="nil"/>
              <w:bottom w:val="nil"/>
              <w:right w:val="nil"/>
            </w:tcBorders>
            <w:shd w:val="clear" w:color="auto" w:fill="auto"/>
            <w:noWrap/>
            <w:vAlign w:val="center"/>
            <w:hideMark/>
          </w:tcPr>
          <w:p w14:paraId="067BA5EA"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7.08</w:t>
            </w:r>
          </w:p>
        </w:tc>
        <w:tc>
          <w:tcPr>
            <w:tcW w:w="0" w:type="auto"/>
            <w:tcBorders>
              <w:top w:val="nil"/>
              <w:left w:val="nil"/>
              <w:bottom w:val="nil"/>
              <w:right w:val="nil"/>
            </w:tcBorders>
            <w:shd w:val="clear" w:color="auto" w:fill="auto"/>
            <w:noWrap/>
            <w:vAlign w:val="center"/>
            <w:hideMark/>
          </w:tcPr>
          <w:p w14:paraId="5098ADD7"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3.54</w:t>
            </w:r>
          </w:p>
        </w:tc>
        <w:tc>
          <w:tcPr>
            <w:tcW w:w="0" w:type="auto"/>
            <w:tcBorders>
              <w:top w:val="nil"/>
              <w:left w:val="nil"/>
              <w:bottom w:val="nil"/>
              <w:right w:val="nil"/>
            </w:tcBorders>
            <w:shd w:val="clear" w:color="auto" w:fill="auto"/>
            <w:noWrap/>
            <w:vAlign w:val="center"/>
            <w:hideMark/>
          </w:tcPr>
          <w:p w14:paraId="0C51F4EA"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3.31</w:t>
            </w:r>
          </w:p>
        </w:tc>
      </w:tr>
      <w:tr w:rsidR="00884F84" w:rsidRPr="0081616C" w14:paraId="7D86E647" w14:textId="77777777" w:rsidTr="00884F84">
        <w:trPr>
          <w:trHeight w:val="300"/>
        </w:trPr>
        <w:tc>
          <w:tcPr>
            <w:tcW w:w="0" w:type="auto"/>
            <w:tcBorders>
              <w:top w:val="nil"/>
              <w:left w:val="nil"/>
              <w:bottom w:val="nil"/>
              <w:right w:val="nil"/>
            </w:tcBorders>
            <w:shd w:val="clear" w:color="auto" w:fill="auto"/>
            <w:noWrap/>
            <w:vAlign w:val="center"/>
            <w:hideMark/>
          </w:tcPr>
          <w:p w14:paraId="4BBDB257" w14:textId="77777777" w:rsidR="00884F84" w:rsidRPr="0081616C" w:rsidRDefault="00884F84" w:rsidP="00884F84">
            <w:pPr>
              <w:widowControl/>
              <w:spacing w:after="0" w:line="240" w:lineRule="auto"/>
              <w:rPr>
                <w:rFonts w:ascii="Garamond" w:eastAsia="Times New Roman" w:hAnsi="Garamond" w:cs="Times New Roman"/>
                <w:b/>
                <w:bCs/>
                <w:sz w:val="20"/>
                <w:szCs w:val="20"/>
              </w:rPr>
            </w:pPr>
          </w:p>
        </w:tc>
        <w:tc>
          <w:tcPr>
            <w:tcW w:w="0" w:type="auto"/>
            <w:tcBorders>
              <w:top w:val="nil"/>
              <w:left w:val="nil"/>
              <w:bottom w:val="nil"/>
              <w:right w:val="nil"/>
            </w:tcBorders>
            <w:shd w:val="clear" w:color="auto" w:fill="auto"/>
            <w:noWrap/>
            <w:vAlign w:val="center"/>
            <w:hideMark/>
          </w:tcPr>
          <w:p w14:paraId="476F8D4B"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Min</w:t>
            </w:r>
          </w:p>
        </w:tc>
        <w:tc>
          <w:tcPr>
            <w:tcW w:w="0" w:type="auto"/>
            <w:tcBorders>
              <w:top w:val="nil"/>
              <w:left w:val="nil"/>
              <w:bottom w:val="nil"/>
              <w:right w:val="nil"/>
            </w:tcBorders>
            <w:shd w:val="clear" w:color="auto" w:fill="auto"/>
            <w:noWrap/>
            <w:vAlign w:val="center"/>
            <w:hideMark/>
          </w:tcPr>
          <w:p w14:paraId="1D8C605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c>
          <w:tcPr>
            <w:tcW w:w="0" w:type="auto"/>
            <w:tcBorders>
              <w:top w:val="nil"/>
              <w:left w:val="nil"/>
              <w:bottom w:val="nil"/>
              <w:right w:val="nil"/>
            </w:tcBorders>
            <w:shd w:val="clear" w:color="auto" w:fill="auto"/>
            <w:noWrap/>
            <w:vAlign w:val="center"/>
            <w:hideMark/>
          </w:tcPr>
          <w:p w14:paraId="2D58F19A"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c>
          <w:tcPr>
            <w:tcW w:w="0" w:type="auto"/>
            <w:tcBorders>
              <w:top w:val="nil"/>
              <w:left w:val="nil"/>
              <w:bottom w:val="nil"/>
              <w:right w:val="nil"/>
            </w:tcBorders>
            <w:shd w:val="clear" w:color="auto" w:fill="auto"/>
            <w:noWrap/>
            <w:vAlign w:val="center"/>
            <w:hideMark/>
          </w:tcPr>
          <w:p w14:paraId="48396E6C"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c>
          <w:tcPr>
            <w:tcW w:w="0" w:type="auto"/>
            <w:tcBorders>
              <w:top w:val="nil"/>
              <w:left w:val="nil"/>
              <w:bottom w:val="nil"/>
              <w:right w:val="nil"/>
            </w:tcBorders>
            <w:shd w:val="clear" w:color="auto" w:fill="auto"/>
            <w:noWrap/>
            <w:vAlign w:val="center"/>
            <w:hideMark/>
          </w:tcPr>
          <w:p w14:paraId="5E4DF807"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0.21</w:t>
            </w:r>
          </w:p>
        </w:tc>
        <w:tc>
          <w:tcPr>
            <w:tcW w:w="0" w:type="auto"/>
            <w:tcBorders>
              <w:top w:val="nil"/>
              <w:left w:val="nil"/>
              <w:bottom w:val="nil"/>
              <w:right w:val="nil"/>
            </w:tcBorders>
            <w:shd w:val="clear" w:color="auto" w:fill="auto"/>
            <w:noWrap/>
            <w:vAlign w:val="center"/>
            <w:hideMark/>
          </w:tcPr>
          <w:p w14:paraId="703119BA"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19.74</w:t>
            </w:r>
          </w:p>
        </w:tc>
        <w:tc>
          <w:tcPr>
            <w:tcW w:w="0" w:type="auto"/>
            <w:tcBorders>
              <w:top w:val="nil"/>
              <w:left w:val="nil"/>
              <w:bottom w:val="nil"/>
              <w:right w:val="nil"/>
            </w:tcBorders>
            <w:shd w:val="clear" w:color="auto" w:fill="auto"/>
            <w:noWrap/>
            <w:vAlign w:val="center"/>
            <w:hideMark/>
          </w:tcPr>
          <w:p w14:paraId="26B4F81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39.08</w:t>
            </w:r>
          </w:p>
        </w:tc>
        <w:tc>
          <w:tcPr>
            <w:tcW w:w="0" w:type="auto"/>
            <w:tcBorders>
              <w:top w:val="nil"/>
              <w:left w:val="nil"/>
              <w:bottom w:val="nil"/>
              <w:right w:val="nil"/>
            </w:tcBorders>
            <w:shd w:val="clear" w:color="auto" w:fill="auto"/>
            <w:noWrap/>
            <w:vAlign w:val="center"/>
            <w:hideMark/>
          </w:tcPr>
          <w:p w14:paraId="079D9BFD"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4.32</w:t>
            </w:r>
          </w:p>
        </w:tc>
        <w:tc>
          <w:tcPr>
            <w:tcW w:w="0" w:type="auto"/>
            <w:tcBorders>
              <w:top w:val="nil"/>
              <w:left w:val="nil"/>
              <w:bottom w:val="nil"/>
              <w:right w:val="nil"/>
            </w:tcBorders>
            <w:shd w:val="clear" w:color="auto" w:fill="auto"/>
            <w:noWrap/>
            <w:vAlign w:val="center"/>
            <w:hideMark/>
          </w:tcPr>
          <w:p w14:paraId="4475FD65"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r>
      <w:tr w:rsidR="00884F84" w:rsidRPr="0081616C" w14:paraId="131A233B" w14:textId="77777777" w:rsidTr="00884F84">
        <w:trPr>
          <w:trHeight w:val="300"/>
        </w:trPr>
        <w:tc>
          <w:tcPr>
            <w:tcW w:w="0" w:type="auto"/>
            <w:tcBorders>
              <w:top w:val="nil"/>
              <w:left w:val="nil"/>
              <w:bottom w:val="nil"/>
              <w:right w:val="nil"/>
            </w:tcBorders>
            <w:shd w:val="clear" w:color="auto" w:fill="auto"/>
            <w:noWrap/>
            <w:vAlign w:val="center"/>
            <w:hideMark/>
          </w:tcPr>
          <w:p w14:paraId="3B3D22C9" w14:textId="77777777" w:rsidR="00884F84" w:rsidRPr="0081616C" w:rsidRDefault="00884F84" w:rsidP="00884F84">
            <w:pPr>
              <w:widowControl/>
              <w:spacing w:after="0" w:line="240" w:lineRule="auto"/>
              <w:rPr>
                <w:rFonts w:ascii="Garamond" w:eastAsia="Times New Roman" w:hAnsi="Garamond" w:cs="Times New Roman"/>
                <w:b/>
                <w:bCs/>
                <w:sz w:val="20"/>
                <w:szCs w:val="20"/>
              </w:rPr>
            </w:pPr>
            <w:r w:rsidRPr="0081616C">
              <w:rPr>
                <w:rFonts w:ascii="Garamond" w:eastAsia="Times New Roman" w:hAnsi="Garamond" w:cs="Times New Roman"/>
                <w:b/>
                <w:bCs/>
                <w:sz w:val="20"/>
                <w:szCs w:val="20"/>
              </w:rPr>
              <w:t>Precipitation</w:t>
            </w:r>
          </w:p>
        </w:tc>
        <w:tc>
          <w:tcPr>
            <w:tcW w:w="0" w:type="auto"/>
            <w:tcBorders>
              <w:top w:val="nil"/>
              <w:left w:val="nil"/>
              <w:bottom w:val="nil"/>
              <w:right w:val="nil"/>
            </w:tcBorders>
            <w:shd w:val="clear" w:color="auto" w:fill="auto"/>
            <w:noWrap/>
            <w:vAlign w:val="center"/>
            <w:hideMark/>
          </w:tcPr>
          <w:p w14:paraId="336C4F90"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Max</w:t>
            </w:r>
          </w:p>
        </w:tc>
        <w:tc>
          <w:tcPr>
            <w:tcW w:w="0" w:type="auto"/>
            <w:tcBorders>
              <w:top w:val="nil"/>
              <w:left w:val="nil"/>
              <w:bottom w:val="nil"/>
              <w:right w:val="nil"/>
            </w:tcBorders>
            <w:shd w:val="clear" w:color="auto" w:fill="auto"/>
            <w:noWrap/>
            <w:vAlign w:val="center"/>
            <w:hideMark/>
          </w:tcPr>
          <w:p w14:paraId="5D351948"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39.18</w:t>
            </w:r>
          </w:p>
        </w:tc>
        <w:tc>
          <w:tcPr>
            <w:tcW w:w="0" w:type="auto"/>
            <w:tcBorders>
              <w:top w:val="nil"/>
              <w:left w:val="nil"/>
              <w:bottom w:val="nil"/>
              <w:right w:val="nil"/>
            </w:tcBorders>
            <w:shd w:val="clear" w:color="auto" w:fill="auto"/>
            <w:noWrap/>
            <w:vAlign w:val="center"/>
            <w:hideMark/>
          </w:tcPr>
          <w:p w14:paraId="5917D46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120.05</w:t>
            </w:r>
          </w:p>
        </w:tc>
        <w:tc>
          <w:tcPr>
            <w:tcW w:w="0" w:type="auto"/>
            <w:tcBorders>
              <w:top w:val="nil"/>
              <w:left w:val="nil"/>
              <w:bottom w:val="nil"/>
              <w:right w:val="nil"/>
            </w:tcBorders>
            <w:shd w:val="clear" w:color="auto" w:fill="auto"/>
            <w:noWrap/>
            <w:vAlign w:val="center"/>
            <w:hideMark/>
          </w:tcPr>
          <w:p w14:paraId="023CF0F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35.84</w:t>
            </w:r>
          </w:p>
        </w:tc>
        <w:tc>
          <w:tcPr>
            <w:tcW w:w="0" w:type="auto"/>
            <w:tcBorders>
              <w:top w:val="nil"/>
              <w:left w:val="nil"/>
              <w:bottom w:val="nil"/>
              <w:right w:val="nil"/>
            </w:tcBorders>
            <w:shd w:val="clear" w:color="auto" w:fill="auto"/>
            <w:noWrap/>
            <w:vAlign w:val="center"/>
            <w:hideMark/>
          </w:tcPr>
          <w:p w14:paraId="76F5741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102.72</w:t>
            </w:r>
          </w:p>
        </w:tc>
        <w:tc>
          <w:tcPr>
            <w:tcW w:w="0" w:type="auto"/>
            <w:tcBorders>
              <w:top w:val="nil"/>
              <w:left w:val="nil"/>
              <w:bottom w:val="nil"/>
              <w:right w:val="nil"/>
            </w:tcBorders>
            <w:shd w:val="clear" w:color="auto" w:fill="auto"/>
            <w:noWrap/>
            <w:vAlign w:val="center"/>
            <w:hideMark/>
          </w:tcPr>
          <w:p w14:paraId="4172BACC"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214.87</w:t>
            </w:r>
          </w:p>
        </w:tc>
        <w:tc>
          <w:tcPr>
            <w:tcW w:w="0" w:type="auto"/>
            <w:tcBorders>
              <w:top w:val="nil"/>
              <w:left w:val="nil"/>
              <w:bottom w:val="nil"/>
              <w:right w:val="nil"/>
            </w:tcBorders>
            <w:shd w:val="clear" w:color="auto" w:fill="auto"/>
            <w:noWrap/>
            <w:vAlign w:val="center"/>
            <w:hideMark/>
          </w:tcPr>
          <w:p w14:paraId="6974EFDC"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623.43</w:t>
            </w:r>
          </w:p>
        </w:tc>
        <w:tc>
          <w:tcPr>
            <w:tcW w:w="0" w:type="auto"/>
            <w:tcBorders>
              <w:top w:val="nil"/>
              <w:left w:val="nil"/>
              <w:bottom w:val="nil"/>
              <w:right w:val="nil"/>
            </w:tcBorders>
            <w:shd w:val="clear" w:color="auto" w:fill="auto"/>
            <w:noWrap/>
            <w:vAlign w:val="center"/>
            <w:hideMark/>
          </w:tcPr>
          <w:p w14:paraId="4622BD4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184.43</w:t>
            </w:r>
          </w:p>
        </w:tc>
        <w:tc>
          <w:tcPr>
            <w:tcW w:w="0" w:type="auto"/>
            <w:tcBorders>
              <w:top w:val="nil"/>
              <w:left w:val="nil"/>
              <w:bottom w:val="nil"/>
              <w:right w:val="nil"/>
            </w:tcBorders>
            <w:shd w:val="clear" w:color="auto" w:fill="auto"/>
            <w:noWrap/>
            <w:vAlign w:val="center"/>
            <w:hideMark/>
          </w:tcPr>
          <w:p w14:paraId="3DC3943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43.08</w:t>
            </w:r>
          </w:p>
        </w:tc>
      </w:tr>
      <w:tr w:rsidR="00884F84" w:rsidRPr="0081616C" w14:paraId="48A1060F" w14:textId="77777777" w:rsidTr="00884F84">
        <w:trPr>
          <w:trHeight w:val="300"/>
        </w:trPr>
        <w:tc>
          <w:tcPr>
            <w:tcW w:w="0" w:type="auto"/>
            <w:tcBorders>
              <w:top w:val="nil"/>
              <w:left w:val="nil"/>
              <w:bottom w:val="nil"/>
              <w:right w:val="nil"/>
            </w:tcBorders>
            <w:shd w:val="clear" w:color="auto" w:fill="auto"/>
            <w:noWrap/>
            <w:vAlign w:val="center"/>
            <w:hideMark/>
          </w:tcPr>
          <w:p w14:paraId="6CC63DB6" w14:textId="77777777" w:rsidR="00884F84" w:rsidRPr="0081616C" w:rsidRDefault="00884F84" w:rsidP="00884F84">
            <w:pPr>
              <w:widowControl/>
              <w:spacing w:after="0" w:line="240" w:lineRule="auto"/>
              <w:rPr>
                <w:rFonts w:ascii="Garamond" w:eastAsia="Times New Roman" w:hAnsi="Garamond" w:cs="Times New Roman"/>
                <w:b/>
                <w:bCs/>
                <w:sz w:val="20"/>
                <w:szCs w:val="20"/>
              </w:rPr>
            </w:pPr>
          </w:p>
        </w:tc>
        <w:tc>
          <w:tcPr>
            <w:tcW w:w="0" w:type="auto"/>
            <w:tcBorders>
              <w:top w:val="nil"/>
              <w:left w:val="nil"/>
              <w:bottom w:val="nil"/>
              <w:right w:val="nil"/>
            </w:tcBorders>
            <w:shd w:val="clear" w:color="auto" w:fill="auto"/>
            <w:noWrap/>
            <w:vAlign w:val="center"/>
            <w:hideMark/>
          </w:tcPr>
          <w:p w14:paraId="0C3A6090"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Mean</w:t>
            </w:r>
          </w:p>
        </w:tc>
        <w:tc>
          <w:tcPr>
            <w:tcW w:w="0" w:type="auto"/>
            <w:tcBorders>
              <w:top w:val="nil"/>
              <w:left w:val="nil"/>
              <w:bottom w:val="nil"/>
              <w:right w:val="nil"/>
            </w:tcBorders>
            <w:shd w:val="clear" w:color="auto" w:fill="auto"/>
            <w:noWrap/>
            <w:vAlign w:val="center"/>
            <w:hideMark/>
          </w:tcPr>
          <w:p w14:paraId="369727F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8.93</w:t>
            </w:r>
          </w:p>
        </w:tc>
        <w:tc>
          <w:tcPr>
            <w:tcW w:w="0" w:type="auto"/>
            <w:tcBorders>
              <w:top w:val="nil"/>
              <w:left w:val="nil"/>
              <w:bottom w:val="nil"/>
              <w:right w:val="nil"/>
            </w:tcBorders>
            <w:shd w:val="clear" w:color="auto" w:fill="auto"/>
            <w:noWrap/>
            <w:vAlign w:val="center"/>
            <w:hideMark/>
          </w:tcPr>
          <w:p w14:paraId="5FE401C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16.97</w:t>
            </w:r>
          </w:p>
        </w:tc>
        <w:tc>
          <w:tcPr>
            <w:tcW w:w="0" w:type="auto"/>
            <w:tcBorders>
              <w:top w:val="nil"/>
              <w:left w:val="nil"/>
              <w:bottom w:val="nil"/>
              <w:right w:val="nil"/>
            </w:tcBorders>
            <w:shd w:val="clear" w:color="auto" w:fill="auto"/>
            <w:noWrap/>
            <w:vAlign w:val="center"/>
            <w:hideMark/>
          </w:tcPr>
          <w:p w14:paraId="4925C04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13.15</w:t>
            </w:r>
          </w:p>
        </w:tc>
        <w:tc>
          <w:tcPr>
            <w:tcW w:w="0" w:type="auto"/>
            <w:tcBorders>
              <w:top w:val="nil"/>
              <w:left w:val="nil"/>
              <w:bottom w:val="nil"/>
              <w:right w:val="nil"/>
            </w:tcBorders>
            <w:shd w:val="clear" w:color="auto" w:fill="auto"/>
            <w:noWrap/>
            <w:vAlign w:val="center"/>
            <w:hideMark/>
          </w:tcPr>
          <w:p w14:paraId="484D72F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37.73</w:t>
            </w:r>
          </w:p>
        </w:tc>
        <w:tc>
          <w:tcPr>
            <w:tcW w:w="0" w:type="auto"/>
            <w:tcBorders>
              <w:top w:val="nil"/>
              <w:left w:val="nil"/>
              <w:bottom w:val="nil"/>
              <w:right w:val="nil"/>
            </w:tcBorders>
            <w:shd w:val="clear" w:color="auto" w:fill="auto"/>
            <w:noWrap/>
            <w:vAlign w:val="center"/>
            <w:hideMark/>
          </w:tcPr>
          <w:p w14:paraId="5E3FBF5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109.81</w:t>
            </w:r>
          </w:p>
        </w:tc>
        <w:tc>
          <w:tcPr>
            <w:tcW w:w="0" w:type="auto"/>
            <w:tcBorders>
              <w:top w:val="nil"/>
              <w:left w:val="nil"/>
              <w:bottom w:val="nil"/>
              <w:right w:val="nil"/>
            </w:tcBorders>
            <w:shd w:val="clear" w:color="auto" w:fill="auto"/>
            <w:noWrap/>
            <w:vAlign w:val="center"/>
            <w:hideMark/>
          </w:tcPr>
          <w:p w14:paraId="4E9CA8D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171.48</w:t>
            </w:r>
          </w:p>
        </w:tc>
        <w:tc>
          <w:tcPr>
            <w:tcW w:w="0" w:type="auto"/>
            <w:tcBorders>
              <w:top w:val="nil"/>
              <w:left w:val="nil"/>
              <w:bottom w:val="nil"/>
              <w:right w:val="nil"/>
            </w:tcBorders>
            <w:shd w:val="clear" w:color="auto" w:fill="auto"/>
            <w:noWrap/>
            <w:vAlign w:val="center"/>
            <w:hideMark/>
          </w:tcPr>
          <w:p w14:paraId="6B058B47"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39.03</w:t>
            </w:r>
          </w:p>
        </w:tc>
        <w:tc>
          <w:tcPr>
            <w:tcW w:w="0" w:type="auto"/>
            <w:tcBorders>
              <w:top w:val="nil"/>
              <w:left w:val="nil"/>
              <w:bottom w:val="nil"/>
              <w:right w:val="nil"/>
            </w:tcBorders>
            <w:shd w:val="clear" w:color="auto" w:fill="auto"/>
            <w:noWrap/>
            <w:vAlign w:val="center"/>
            <w:hideMark/>
          </w:tcPr>
          <w:p w14:paraId="4EBD20D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5.12</w:t>
            </w:r>
          </w:p>
        </w:tc>
      </w:tr>
      <w:tr w:rsidR="00884F84" w:rsidRPr="0081616C" w14:paraId="25D10751" w14:textId="77777777" w:rsidTr="00884F84">
        <w:trPr>
          <w:trHeight w:val="300"/>
        </w:trPr>
        <w:tc>
          <w:tcPr>
            <w:tcW w:w="0" w:type="auto"/>
            <w:tcBorders>
              <w:top w:val="nil"/>
              <w:left w:val="nil"/>
              <w:bottom w:val="nil"/>
              <w:right w:val="nil"/>
            </w:tcBorders>
            <w:shd w:val="clear" w:color="auto" w:fill="auto"/>
            <w:noWrap/>
            <w:vAlign w:val="center"/>
            <w:hideMark/>
          </w:tcPr>
          <w:p w14:paraId="64724B42" w14:textId="77777777" w:rsidR="00884F84" w:rsidRPr="0081616C" w:rsidRDefault="00884F84" w:rsidP="00884F84">
            <w:pPr>
              <w:widowControl/>
              <w:spacing w:after="0" w:line="240" w:lineRule="auto"/>
              <w:rPr>
                <w:rFonts w:ascii="Garamond" w:eastAsia="Times New Roman" w:hAnsi="Garamond" w:cs="Times New Roman"/>
                <w:b/>
                <w:bCs/>
                <w:sz w:val="20"/>
                <w:szCs w:val="20"/>
              </w:rPr>
            </w:pPr>
          </w:p>
        </w:tc>
        <w:tc>
          <w:tcPr>
            <w:tcW w:w="0" w:type="auto"/>
            <w:tcBorders>
              <w:top w:val="nil"/>
              <w:left w:val="nil"/>
              <w:bottom w:val="nil"/>
              <w:right w:val="nil"/>
            </w:tcBorders>
            <w:shd w:val="clear" w:color="auto" w:fill="auto"/>
            <w:noWrap/>
            <w:vAlign w:val="center"/>
            <w:hideMark/>
          </w:tcPr>
          <w:p w14:paraId="0FBE0CB4"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Std. dev.</w:t>
            </w:r>
          </w:p>
        </w:tc>
        <w:tc>
          <w:tcPr>
            <w:tcW w:w="0" w:type="auto"/>
            <w:tcBorders>
              <w:top w:val="nil"/>
              <w:left w:val="nil"/>
              <w:bottom w:val="nil"/>
              <w:right w:val="nil"/>
            </w:tcBorders>
            <w:shd w:val="clear" w:color="auto" w:fill="auto"/>
            <w:noWrap/>
            <w:vAlign w:val="center"/>
            <w:hideMark/>
          </w:tcPr>
          <w:p w14:paraId="08FA142F"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13.72</w:t>
            </w:r>
          </w:p>
        </w:tc>
        <w:tc>
          <w:tcPr>
            <w:tcW w:w="0" w:type="auto"/>
            <w:tcBorders>
              <w:top w:val="nil"/>
              <w:left w:val="nil"/>
              <w:bottom w:val="nil"/>
              <w:right w:val="nil"/>
            </w:tcBorders>
            <w:shd w:val="clear" w:color="auto" w:fill="auto"/>
            <w:noWrap/>
            <w:vAlign w:val="center"/>
            <w:hideMark/>
          </w:tcPr>
          <w:p w14:paraId="7CE50ACA"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29.04</w:t>
            </w:r>
          </w:p>
        </w:tc>
        <w:tc>
          <w:tcPr>
            <w:tcW w:w="0" w:type="auto"/>
            <w:tcBorders>
              <w:top w:val="nil"/>
              <w:left w:val="nil"/>
              <w:bottom w:val="nil"/>
              <w:right w:val="nil"/>
            </w:tcBorders>
            <w:shd w:val="clear" w:color="auto" w:fill="auto"/>
            <w:noWrap/>
            <w:vAlign w:val="center"/>
            <w:hideMark/>
          </w:tcPr>
          <w:p w14:paraId="79DBDEAA"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12.19</w:t>
            </w:r>
          </w:p>
        </w:tc>
        <w:tc>
          <w:tcPr>
            <w:tcW w:w="0" w:type="auto"/>
            <w:tcBorders>
              <w:top w:val="nil"/>
              <w:left w:val="nil"/>
              <w:bottom w:val="nil"/>
              <w:right w:val="nil"/>
            </w:tcBorders>
            <w:shd w:val="clear" w:color="auto" w:fill="auto"/>
            <w:noWrap/>
            <w:vAlign w:val="center"/>
            <w:hideMark/>
          </w:tcPr>
          <w:p w14:paraId="02FA268F"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37.22</w:t>
            </w:r>
          </w:p>
        </w:tc>
        <w:tc>
          <w:tcPr>
            <w:tcW w:w="0" w:type="auto"/>
            <w:tcBorders>
              <w:top w:val="nil"/>
              <w:left w:val="nil"/>
              <w:bottom w:val="nil"/>
              <w:right w:val="nil"/>
            </w:tcBorders>
            <w:shd w:val="clear" w:color="auto" w:fill="auto"/>
            <w:noWrap/>
            <w:vAlign w:val="center"/>
            <w:hideMark/>
          </w:tcPr>
          <w:p w14:paraId="51A5E6BC"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58.23</w:t>
            </w:r>
          </w:p>
        </w:tc>
        <w:tc>
          <w:tcPr>
            <w:tcW w:w="0" w:type="auto"/>
            <w:tcBorders>
              <w:top w:val="nil"/>
              <w:left w:val="nil"/>
              <w:bottom w:val="nil"/>
              <w:right w:val="nil"/>
            </w:tcBorders>
            <w:shd w:val="clear" w:color="auto" w:fill="auto"/>
            <w:noWrap/>
            <w:vAlign w:val="center"/>
            <w:hideMark/>
          </w:tcPr>
          <w:p w14:paraId="64918946" w14:textId="77777777" w:rsidR="00884F84" w:rsidRPr="0081616C" w:rsidRDefault="00884F84" w:rsidP="00884F84">
            <w:pPr>
              <w:widowControl/>
              <w:spacing w:after="0" w:line="240" w:lineRule="auto"/>
              <w:jc w:val="right"/>
              <w:rPr>
                <w:rFonts w:ascii="Garamond" w:eastAsia="Times New Roman" w:hAnsi="Garamond" w:cs="Times New Roman"/>
                <w:b/>
                <w:bCs/>
                <w:sz w:val="20"/>
                <w:szCs w:val="20"/>
              </w:rPr>
            </w:pPr>
            <w:r w:rsidRPr="0081616C">
              <w:rPr>
                <w:rFonts w:ascii="Garamond" w:eastAsia="Times New Roman" w:hAnsi="Garamond" w:cs="Times New Roman"/>
                <w:b/>
                <w:bCs/>
                <w:sz w:val="20"/>
                <w:szCs w:val="20"/>
              </w:rPr>
              <w:t>189.64</w:t>
            </w:r>
          </w:p>
        </w:tc>
        <w:tc>
          <w:tcPr>
            <w:tcW w:w="0" w:type="auto"/>
            <w:tcBorders>
              <w:top w:val="nil"/>
              <w:left w:val="nil"/>
              <w:bottom w:val="nil"/>
              <w:right w:val="nil"/>
            </w:tcBorders>
            <w:shd w:val="clear" w:color="auto" w:fill="auto"/>
            <w:noWrap/>
            <w:vAlign w:val="center"/>
            <w:hideMark/>
          </w:tcPr>
          <w:p w14:paraId="3E4C1E2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48.80</w:t>
            </w:r>
          </w:p>
        </w:tc>
        <w:tc>
          <w:tcPr>
            <w:tcW w:w="0" w:type="auto"/>
            <w:tcBorders>
              <w:top w:val="nil"/>
              <w:left w:val="nil"/>
              <w:bottom w:val="nil"/>
              <w:right w:val="nil"/>
            </w:tcBorders>
            <w:shd w:val="clear" w:color="auto" w:fill="auto"/>
            <w:noWrap/>
            <w:vAlign w:val="center"/>
            <w:hideMark/>
          </w:tcPr>
          <w:p w14:paraId="092D318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11.38</w:t>
            </w:r>
          </w:p>
        </w:tc>
      </w:tr>
      <w:tr w:rsidR="00884F84" w:rsidRPr="0081616C" w14:paraId="5EF14C8B" w14:textId="77777777" w:rsidTr="00884F84">
        <w:trPr>
          <w:trHeight w:val="300"/>
        </w:trPr>
        <w:tc>
          <w:tcPr>
            <w:tcW w:w="0" w:type="auto"/>
            <w:tcBorders>
              <w:top w:val="nil"/>
              <w:left w:val="nil"/>
              <w:bottom w:val="nil"/>
              <w:right w:val="nil"/>
            </w:tcBorders>
            <w:shd w:val="clear" w:color="auto" w:fill="auto"/>
            <w:noWrap/>
            <w:vAlign w:val="center"/>
            <w:hideMark/>
          </w:tcPr>
          <w:p w14:paraId="5F128604" w14:textId="77777777" w:rsidR="00884F84" w:rsidRPr="0081616C" w:rsidRDefault="00884F84" w:rsidP="00884F84">
            <w:pPr>
              <w:widowControl/>
              <w:spacing w:after="0" w:line="240" w:lineRule="auto"/>
              <w:rPr>
                <w:rFonts w:ascii="Garamond" w:eastAsia="Times New Roman" w:hAnsi="Garamond" w:cs="Times New Roman"/>
                <w:b/>
                <w:bCs/>
                <w:sz w:val="20"/>
                <w:szCs w:val="20"/>
              </w:rPr>
            </w:pPr>
          </w:p>
        </w:tc>
        <w:tc>
          <w:tcPr>
            <w:tcW w:w="0" w:type="auto"/>
            <w:tcBorders>
              <w:top w:val="nil"/>
              <w:left w:val="nil"/>
              <w:bottom w:val="nil"/>
              <w:right w:val="nil"/>
            </w:tcBorders>
            <w:shd w:val="clear" w:color="auto" w:fill="auto"/>
            <w:noWrap/>
            <w:vAlign w:val="center"/>
            <w:hideMark/>
          </w:tcPr>
          <w:p w14:paraId="64AC2E41"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Min</w:t>
            </w:r>
          </w:p>
        </w:tc>
        <w:tc>
          <w:tcPr>
            <w:tcW w:w="0" w:type="auto"/>
            <w:tcBorders>
              <w:top w:val="nil"/>
              <w:left w:val="nil"/>
              <w:bottom w:val="nil"/>
              <w:right w:val="nil"/>
            </w:tcBorders>
            <w:shd w:val="clear" w:color="auto" w:fill="auto"/>
            <w:noWrap/>
            <w:vAlign w:val="center"/>
            <w:hideMark/>
          </w:tcPr>
          <w:p w14:paraId="3C77558C"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c>
          <w:tcPr>
            <w:tcW w:w="0" w:type="auto"/>
            <w:tcBorders>
              <w:top w:val="nil"/>
              <w:left w:val="nil"/>
              <w:bottom w:val="nil"/>
              <w:right w:val="nil"/>
            </w:tcBorders>
            <w:shd w:val="clear" w:color="auto" w:fill="auto"/>
            <w:noWrap/>
            <w:vAlign w:val="center"/>
            <w:hideMark/>
          </w:tcPr>
          <w:p w14:paraId="49199ED8"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0.01</w:t>
            </w:r>
          </w:p>
        </w:tc>
        <w:tc>
          <w:tcPr>
            <w:tcW w:w="0" w:type="auto"/>
            <w:tcBorders>
              <w:top w:val="nil"/>
              <w:left w:val="nil"/>
              <w:bottom w:val="nil"/>
              <w:right w:val="nil"/>
            </w:tcBorders>
            <w:shd w:val="clear" w:color="auto" w:fill="auto"/>
            <w:noWrap/>
            <w:vAlign w:val="center"/>
            <w:hideMark/>
          </w:tcPr>
          <w:p w14:paraId="76EFAD2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c>
          <w:tcPr>
            <w:tcW w:w="0" w:type="auto"/>
            <w:tcBorders>
              <w:top w:val="nil"/>
              <w:left w:val="nil"/>
              <w:bottom w:val="nil"/>
              <w:right w:val="nil"/>
            </w:tcBorders>
            <w:shd w:val="clear" w:color="auto" w:fill="auto"/>
            <w:noWrap/>
            <w:vAlign w:val="center"/>
            <w:hideMark/>
          </w:tcPr>
          <w:p w14:paraId="63D234C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c>
          <w:tcPr>
            <w:tcW w:w="0" w:type="auto"/>
            <w:tcBorders>
              <w:top w:val="nil"/>
              <w:left w:val="nil"/>
              <w:bottom w:val="nil"/>
              <w:right w:val="nil"/>
            </w:tcBorders>
            <w:shd w:val="clear" w:color="auto" w:fill="auto"/>
            <w:noWrap/>
            <w:vAlign w:val="center"/>
            <w:hideMark/>
          </w:tcPr>
          <w:p w14:paraId="123F124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2.00</w:t>
            </w:r>
          </w:p>
        </w:tc>
        <w:tc>
          <w:tcPr>
            <w:tcW w:w="0" w:type="auto"/>
            <w:tcBorders>
              <w:top w:val="nil"/>
              <w:left w:val="nil"/>
              <w:bottom w:val="nil"/>
              <w:right w:val="nil"/>
            </w:tcBorders>
            <w:shd w:val="clear" w:color="auto" w:fill="auto"/>
            <w:noWrap/>
            <w:vAlign w:val="center"/>
            <w:hideMark/>
          </w:tcPr>
          <w:p w14:paraId="18AC134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0.84</w:t>
            </w:r>
          </w:p>
        </w:tc>
        <w:tc>
          <w:tcPr>
            <w:tcW w:w="0" w:type="auto"/>
            <w:tcBorders>
              <w:top w:val="nil"/>
              <w:left w:val="nil"/>
              <w:bottom w:val="nil"/>
              <w:right w:val="nil"/>
            </w:tcBorders>
            <w:shd w:val="clear" w:color="auto" w:fill="auto"/>
            <w:noWrap/>
            <w:vAlign w:val="center"/>
            <w:hideMark/>
          </w:tcPr>
          <w:p w14:paraId="1C6CE94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c>
          <w:tcPr>
            <w:tcW w:w="0" w:type="auto"/>
            <w:tcBorders>
              <w:top w:val="nil"/>
              <w:left w:val="nil"/>
              <w:bottom w:val="nil"/>
              <w:right w:val="nil"/>
            </w:tcBorders>
            <w:shd w:val="clear" w:color="auto" w:fill="auto"/>
            <w:noWrap/>
            <w:vAlign w:val="center"/>
            <w:hideMark/>
          </w:tcPr>
          <w:p w14:paraId="193D479F"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0.00</w:t>
            </w:r>
          </w:p>
        </w:tc>
      </w:tr>
      <w:tr w:rsidR="00884F84" w:rsidRPr="0081616C" w14:paraId="76F54920" w14:textId="77777777" w:rsidTr="00884F84">
        <w:trPr>
          <w:trHeight w:val="300"/>
        </w:trPr>
        <w:tc>
          <w:tcPr>
            <w:tcW w:w="0" w:type="auto"/>
            <w:tcBorders>
              <w:top w:val="nil"/>
              <w:left w:val="nil"/>
              <w:bottom w:val="nil"/>
              <w:right w:val="nil"/>
            </w:tcBorders>
            <w:shd w:val="clear" w:color="auto" w:fill="auto"/>
            <w:noWrap/>
            <w:vAlign w:val="center"/>
            <w:hideMark/>
          </w:tcPr>
          <w:p w14:paraId="6A1249A9" w14:textId="77777777" w:rsidR="00884F84" w:rsidRPr="0081616C" w:rsidRDefault="00884F84" w:rsidP="00884F84">
            <w:pPr>
              <w:widowControl/>
              <w:spacing w:after="0" w:line="240" w:lineRule="auto"/>
              <w:rPr>
                <w:rFonts w:ascii="Garamond" w:eastAsia="Times New Roman" w:hAnsi="Garamond" w:cs="Times New Roman"/>
                <w:b/>
                <w:bCs/>
                <w:sz w:val="20"/>
                <w:szCs w:val="20"/>
              </w:rPr>
            </w:pPr>
            <w:r w:rsidRPr="0081616C">
              <w:rPr>
                <w:rFonts w:ascii="Garamond" w:eastAsia="Times New Roman" w:hAnsi="Garamond" w:cs="Times New Roman"/>
                <w:b/>
                <w:bCs/>
                <w:sz w:val="20"/>
                <w:szCs w:val="20"/>
              </w:rPr>
              <w:t>Surface Runoff</w:t>
            </w:r>
          </w:p>
        </w:tc>
        <w:tc>
          <w:tcPr>
            <w:tcW w:w="0" w:type="auto"/>
            <w:tcBorders>
              <w:top w:val="nil"/>
              <w:left w:val="nil"/>
              <w:bottom w:val="nil"/>
              <w:right w:val="nil"/>
            </w:tcBorders>
            <w:shd w:val="clear" w:color="auto" w:fill="auto"/>
            <w:noWrap/>
            <w:vAlign w:val="center"/>
            <w:hideMark/>
          </w:tcPr>
          <w:p w14:paraId="5AA0B814"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Max</w:t>
            </w:r>
          </w:p>
        </w:tc>
        <w:tc>
          <w:tcPr>
            <w:tcW w:w="0" w:type="auto"/>
            <w:tcBorders>
              <w:top w:val="nil"/>
              <w:left w:val="nil"/>
              <w:bottom w:val="nil"/>
              <w:right w:val="nil"/>
            </w:tcBorders>
            <w:shd w:val="clear" w:color="auto" w:fill="auto"/>
            <w:noWrap/>
            <w:vAlign w:val="center"/>
            <w:hideMark/>
          </w:tcPr>
          <w:p w14:paraId="62C2AF6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1.55</w:t>
            </w:r>
          </w:p>
        </w:tc>
        <w:tc>
          <w:tcPr>
            <w:tcW w:w="0" w:type="auto"/>
            <w:tcBorders>
              <w:top w:val="nil"/>
              <w:left w:val="nil"/>
              <w:bottom w:val="nil"/>
              <w:right w:val="nil"/>
            </w:tcBorders>
            <w:shd w:val="clear" w:color="auto" w:fill="auto"/>
            <w:noWrap/>
            <w:vAlign w:val="center"/>
            <w:hideMark/>
          </w:tcPr>
          <w:p w14:paraId="61CF0D7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4.83</w:t>
            </w:r>
          </w:p>
        </w:tc>
        <w:tc>
          <w:tcPr>
            <w:tcW w:w="0" w:type="auto"/>
            <w:tcBorders>
              <w:top w:val="nil"/>
              <w:left w:val="nil"/>
              <w:bottom w:val="nil"/>
              <w:right w:val="nil"/>
            </w:tcBorders>
            <w:shd w:val="clear" w:color="auto" w:fill="auto"/>
            <w:noWrap/>
            <w:vAlign w:val="center"/>
            <w:hideMark/>
          </w:tcPr>
          <w:p w14:paraId="5F440696"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2.32</w:t>
            </w:r>
          </w:p>
        </w:tc>
        <w:tc>
          <w:tcPr>
            <w:tcW w:w="0" w:type="auto"/>
            <w:tcBorders>
              <w:top w:val="nil"/>
              <w:left w:val="nil"/>
              <w:bottom w:val="nil"/>
              <w:right w:val="nil"/>
            </w:tcBorders>
            <w:shd w:val="clear" w:color="auto" w:fill="auto"/>
            <w:noWrap/>
            <w:vAlign w:val="center"/>
            <w:hideMark/>
          </w:tcPr>
          <w:p w14:paraId="4FBD9477"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10.61</w:t>
            </w:r>
          </w:p>
        </w:tc>
        <w:tc>
          <w:tcPr>
            <w:tcW w:w="0" w:type="auto"/>
            <w:tcBorders>
              <w:top w:val="nil"/>
              <w:left w:val="nil"/>
              <w:bottom w:val="nil"/>
              <w:right w:val="nil"/>
            </w:tcBorders>
            <w:shd w:val="clear" w:color="auto" w:fill="auto"/>
            <w:noWrap/>
            <w:vAlign w:val="center"/>
            <w:hideMark/>
          </w:tcPr>
          <w:p w14:paraId="36F5694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24.73</w:t>
            </w:r>
          </w:p>
        </w:tc>
        <w:tc>
          <w:tcPr>
            <w:tcW w:w="0" w:type="auto"/>
            <w:tcBorders>
              <w:top w:val="nil"/>
              <w:left w:val="nil"/>
              <w:bottom w:val="nil"/>
              <w:right w:val="nil"/>
            </w:tcBorders>
            <w:shd w:val="clear" w:color="auto" w:fill="auto"/>
            <w:noWrap/>
            <w:vAlign w:val="center"/>
            <w:hideMark/>
          </w:tcPr>
          <w:p w14:paraId="7FD3BC26"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167.84</w:t>
            </w:r>
          </w:p>
        </w:tc>
        <w:tc>
          <w:tcPr>
            <w:tcW w:w="0" w:type="auto"/>
            <w:tcBorders>
              <w:top w:val="nil"/>
              <w:left w:val="nil"/>
              <w:bottom w:val="nil"/>
              <w:right w:val="nil"/>
            </w:tcBorders>
            <w:shd w:val="clear" w:color="auto" w:fill="auto"/>
            <w:noWrap/>
            <w:vAlign w:val="center"/>
            <w:hideMark/>
          </w:tcPr>
          <w:p w14:paraId="78E6005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18.83</w:t>
            </w:r>
          </w:p>
        </w:tc>
        <w:tc>
          <w:tcPr>
            <w:tcW w:w="0" w:type="auto"/>
            <w:tcBorders>
              <w:top w:val="nil"/>
              <w:left w:val="nil"/>
              <w:bottom w:val="nil"/>
              <w:right w:val="nil"/>
            </w:tcBorders>
            <w:shd w:val="clear" w:color="auto" w:fill="auto"/>
            <w:noWrap/>
            <w:vAlign w:val="center"/>
            <w:hideMark/>
          </w:tcPr>
          <w:p w14:paraId="2AA7806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7.00</w:t>
            </w:r>
          </w:p>
        </w:tc>
      </w:tr>
      <w:tr w:rsidR="00884F84" w:rsidRPr="0081616C" w14:paraId="6AF022D4" w14:textId="77777777" w:rsidTr="00884F84">
        <w:trPr>
          <w:trHeight w:val="300"/>
        </w:trPr>
        <w:tc>
          <w:tcPr>
            <w:tcW w:w="0" w:type="auto"/>
            <w:tcBorders>
              <w:top w:val="nil"/>
              <w:left w:val="nil"/>
              <w:bottom w:val="nil"/>
              <w:right w:val="nil"/>
            </w:tcBorders>
            <w:shd w:val="clear" w:color="auto" w:fill="auto"/>
            <w:noWrap/>
            <w:vAlign w:val="center"/>
            <w:hideMark/>
          </w:tcPr>
          <w:p w14:paraId="3B0357CC" w14:textId="77777777" w:rsidR="00884F84" w:rsidRPr="0081616C" w:rsidRDefault="00884F84" w:rsidP="00884F84">
            <w:pPr>
              <w:widowControl/>
              <w:spacing w:after="0" w:line="240" w:lineRule="auto"/>
              <w:rPr>
                <w:rFonts w:ascii="Garamond" w:eastAsia="Times New Roman" w:hAnsi="Garamond" w:cs="Times New Roman"/>
                <w:b/>
                <w:bCs/>
                <w:sz w:val="20"/>
                <w:szCs w:val="20"/>
              </w:rPr>
            </w:pPr>
          </w:p>
        </w:tc>
        <w:tc>
          <w:tcPr>
            <w:tcW w:w="0" w:type="auto"/>
            <w:tcBorders>
              <w:top w:val="nil"/>
              <w:left w:val="nil"/>
              <w:bottom w:val="nil"/>
              <w:right w:val="nil"/>
            </w:tcBorders>
            <w:shd w:val="clear" w:color="auto" w:fill="auto"/>
            <w:noWrap/>
            <w:vAlign w:val="center"/>
            <w:hideMark/>
          </w:tcPr>
          <w:p w14:paraId="0A4BFAAA"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Mean</w:t>
            </w:r>
          </w:p>
        </w:tc>
        <w:tc>
          <w:tcPr>
            <w:tcW w:w="0" w:type="auto"/>
            <w:tcBorders>
              <w:top w:val="nil"/>
              <w:left w:val="nil"/>
              <w:bottom w:val="nil"/>
              <w:right w:val="nil"/>
            </w:tcBorders>
            <w:shd w:val="clear" w:color="auto" w:fill="auto"/>
            <w:noWrap/>
            <w:vAlign w:val="center"/>
            <w:hideMark/>
          </w:tcPr>
          <w:p w14:paraId="1FDBFF2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0.29</w:t>
            </w:r>
          </w:p>
        </w:tc>
        <w:tc>
          <w:tcPr>
            <w:tcW w:w="0" w:type="auto"/>
            <w:tcBorders>
              <w:top w:val="nil"/>
              <w:left w:val="nil"/>
              <w:bottom w:val="nil"/>
              <w:right w:val="nil"/>
            </w:tcBorders>
            <w:shd w:val="clear" w:color="auto" w:fill="auto"/>
            <w:noWrap/>
            <w:vAlign w:val="center"/>
            <w:hideMark/>
          </w:tcPr>
          <w:p w14:paraId="55D8929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0.63</w:t>
            </w:r>
          </w:p>
        </w:tc>
        <w:tc>
          <w:tcPr>
            <w:tcW w:w="0" w:type="auto"/>
            <w:tcBorders>
              <w:top w:val="nil"/>
              <w:left w:val="nil"/>
              <w:bottom w:val="nil"/>
              <w:right w:val="nil"/>
            </w:tcBorders>
            <w:shd w:val="clear" w:color="auto" w:fill="auto"/>
            <w:noWrap/>
            <w:vAlign w:val="center"/>
            <w:hideMark/>
          </w:tcPr>
          <w:p w14:paraId="707CD517"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0.46</w:t>
            </w:r>
          </w:p>
        </w:tc>
        <w:tc>
          <w:tcPr>
            <w:tcW w:w="0" w:type="auto"/>
            <w:tcBorders>
              <w:top w:val="nil"/>
              <w:left w:val="nil"/>
              <w:bottom w:val="nil"/>
              <w:right w:val="nil"/>
            </w:tcBorders>
            <w:shd w:val="clear" w:color="auto" w:fill="auto"/>
            <w:noWrap/>
            <w:vAlign w:val="center"/>
            <w:hideMark/>
          </w:tcPr>
          <w:p w14:paraId="0007C79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2.08</w:t>
            </w:r>
          </w:p>
        </w:tc>
        <w:tc>
          <w:tcPr>
            <w:tcW w:w="0" w:type="auto"/>
            <w:tcBorders>
              <w:top w:val="nil"/>
              <w:left w:val="nil"/>
              <w:bottom w:val="nil"/>
              <w:right w:val="nil"/>
            </w:tcBorders>
            <w:shd w:val="clear" w:color="auto" w:fill="auto"/>
            <w:noWrap/>
            <w:vAlign w:val="center"/>
            <w:hideMark/>
          </w:tcPr>
          <w:p w14:paraId="457FFB6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11.61</w:t>
            </w:r>
          </w:p>
        </w:tc>
        <w:tc>
          <w:tcPr>
            <w:tcW w:w="0" w:type="auto"/>
            <w:tcBorders>
              <w:top w:val="nil"/>
              <w:left w:val="nil"/>
              <w:bottom w:val="nil"/>
              <w:right w:val="nil"/>
            </w:tcBorders>
            <w:shd w:val="clear" w:color="auto" w:fill="auto"/>
            <w:noWrap/>
            <w:vAlign w:val="center"/>
            <w:hideMark/>
          </w:tcPr>
          <w:p w14:paraId="59DBEC8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37.14</w:t>
            </w:r>
          </w:p>
        </w:tc>
        <w:tc>
          <w:tcPr>
            <w:tcW w:w="0" w:type="auto"/>
            <w:tcBorders>
              <w:top w:val="nil"/>
              <w:left w:val="nil"/>
              <w:bottom w:val="nil"/>
              <w:right w:val="nil"/>
            </w:tcBorders>
            <w:shd w:val="clear" w:color="auto" w:fill="auto"/>
            <w:noWrap/>
            <w:vAlign w:val="center"/>
            <w:hideMark/>
          </w:tcPr>
          <w:p w14:paraId="650D6C7A"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3.45</w:t>
            </w:r>
          </w:p>
        </w:tc>
        <w:tc>
          <w:tcPr>
            <w:tcW w:w="0" w:type="auto"/>
            <w:tcBorders>
              <w:top w:val="nil"/>
              <w:left w:val="nil"/>
              <w:bottom w:val="nil"/>
              <w:right w:val="nil"/>
            </w:tcBorders>
            <w:shd w:val="clear" w:color="auto" w:fill="auto"/>
            <w:noWrap/>
            <w:vAlign w:val="center"/>
            <w:hideMark/>
          </w:tcPr>
          <w:p w14:paraId="4F076D1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0.93</w:t>
            </w:r>
          </w:p>
        </w:tc>
      </w:tr>
      <w:tr w:rsidR="00884F84" w:rsidRPr="0081616C" w14:paraId="0DB9D0BE" w14:textId="77777777" w:rsidTr="00884F84">
        <w:trPr>
          <w:trHeight w:val="300"/>
        </w:trPr>
        <w:tc>
          <w:tcPr>
            <w:tcW w:w="0" w:type="auto"/>
            <w:tcBorders>
              <w:top w:val="nil"/>
              <w:left w:val="nil"/>
              <w:bottom w:val="nil"/>
              <w:right w:val="nil"/>
            </w:tcBorders>
            <w:shd w:val="clear" w:color="auto" w:fill="auto"/>
            <w:noWrap/>
            <w:vAlign w:val="center"/>
            <w:hideMark/>
          </w:tcPr>
          <w:p w14:paraId="1975104F" w14:textId="77777777" w:rsidR="00884F84" w:rsidRPr="0081616C" w:rsidRDefault="00884F84" w:rsidP="00884F84">
            <w:pPr>
              <w:widowControl/>
              <w:spacing w:after="0" w:line="240" w:lineRule="auto"/>
              <w:rPr>
                <w:rFonts w:ascii="Garamond" w:eastAsia="Times New Roman" w:hAnsi="Garamond" w:cs="Times New Roman"/>
                <w:b/>
                <w:bCs/>
                <w:sz w:val="20"/>
                <w:szCs w:val="20"/>
              </w:rPr>
            </w:pPr>
          </w:p>
        </w:tc>
        <w:tc>
          <w:tcPr>
            <w:tcW w:w="0" w:type="auto"/>
            <w:tcBorders>
              <w:top w:val="nil"/>
              <w:left w:val="nil"/>
              <w:bottom w:val="nil"/>
              <w:right w:val="nil"/>
            </w:tcBorders>
            <w:shd w:val="clear" w:color="auto" w:fill="auto"/>
            <w:noWrap/>
            <w:vAlign w:val="center"/>
            <w:hideMark/>
          </w:tcPr>
          <w:p w14:paraId="3AFF72C1"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Std. dev.</w:t>
            </w:r>
          </w:p>
        </w:tc>
        <w:tc>
          <w:tcPr>
            <w:tcW w:w="0" w:type="auto"/>
            <w:tcBorders>
              <w:top w:val="nil"/>
              <w:left w:val="nil"/>
              <w:bottom w:val="nil"/>
              <w:right w:val="nil"/>
            </w:tcBorders>
            <w:shd w:val="clear" w:color="auto" w:fill="auto"/>
            <w:noWrap/>
            <w:vAlign w:val="center"/>
            <w:hideMark/>
          </w:tcPr>
          <w:p w14:paraId="74E2179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0.45</w:t>
            </w:r>
          </w:p>
        </w:tc>
        <w:tc>
          <w:tcPr>
            <w:tcW w:w="0" w:type="auto"/>
            <w:tcBorders>
              <w:top w:val="nil"/>
              <w:left w:val="nil"/>
              <w:bottom w:val="nil"/>
              <w:right w:val="nil"/>
            </w:tcBorders>
            <w:shd w:val="clear" w:color="auto" w:fill="auto"/>
            <w:noWrap/>
            <w:vAlign w:val="center"/>
            <w:hideMark/>
          </w:tcPr>
          <w:p w14:paraId="20B03F58"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1.18</w:t>
            </w:r>
          </w:p>
        </w:tc>
        <w:tc>
          <w:tcPr>
            <w:tcW w:w="0" w:type="auto"/>
            <w:tcBorders>
              <w:top w:val="nil"/>
              <w:left w:val="nil"/>
              <w:bottom w:val="nil"/>
              <w:right w:val="nil"/>
            </w:tcBorders>
            <w:shd w:val="clear" w:color="auto" w:fill="auto"/>
            <w:noWrap/>
            <w:vAlign w:val="center"/>
            <w:hideMark/>
          </w:tcPr>
          <w:p w14:paraId="247AE91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0.62</w:t>
            </w:r>
          </w:p>
        </w:tc>
        <w:tc>
          <w:tcPr>
            <w:tcW w:w="0" w:type="auto"/>
            <w:tcBorders>
              <w:top w:val="nil"/>
              <w:left w:val="nil"/>
              <w:bottom w:val="nil"/>
              <w:right w:val="nil"/>
            </w:tcBorders>
            <w:shd w:val="clear" w:color="auto" w:fill="auto"/>
            <w:noWrap/>
            <w:vAlign w:val="center"/>
            <w:hideMark/>
          </w:tcPr>
          <w:p w14:paraId="1A4BD957"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2.94</w:t>
            </w:r>
          </w:p>
        </w:tc>
        <w:tc>
          <w:tcPr>
            <w:tcW w:w="0" w:type="auto"/>
            <w:tcBorders>
              <w:top w:val="nil"/>
              <w:left w:val="nil"/>
              <w:bottom w:val="nil"/>
              <w:right w:val="nil"/>
            </w:tcBorders>
            <w:shd w:val="clear" w:color="auto" w:fill="auto"/>
            <w:noWrap/>
            <w:vAlign w:val="center"/>
            <w:hideMark/>
          </w:tcPr>
          <w:p w14:paraId="6ADD9FDE"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8.23</w:t>
            </w:r>
          </w:p>
        </w:tc>
        <w:tc>
          <w:tcPr>
            <w:tcW w:w="0" w:type="auto"/>
            <w:tcBorders>
              <w:top w:val="nil"/>
              <w:left w:val="nil"/>
              <w:bottom w:val="nil"/>
              <w:right w:val="nil"/>
            </w:tcBorders>
            <w:shd w:val="clear" w:color="auto" w:fill="auto"/>
            <w:noWrap/>
            <w:vAlign w:val="center"/>
            <w:hideMark/>
          </w:tcPr>
          <w:p w14:paraId="534AE981" w14:textId="77777777" w:rsidR="00884F84" w:rsidRPr="0081616C" w:rsidRDefault="00884F84" w:rsidP="00884F84">
            <w:pPr>
              <w:widowControl/>
              <w:spacing w:after="0" w:line="240" w:lineRule="auto"/>
              <w:jc w:val="right"/>
              <w:rPr>
                <w:rFonts w:ascii="Garamond" w:eastAsia="Times New Roman" w:hAnsi="Garamond" w:cs="Times New Roman"/>
                <w:b/>
                <w:bCs/>
                <w:sz w:val="20"/>
                <w:szCs w:val="20"/>
              </w:rPr>
            </w:pPr>
            <w:r w:rsidRPr="0081616C">
              <w:rPr>
                <w:rFonts w:ascii="Garamond" w:eastAsia="Times New Roman" w:hAnsi="Garamond" w:cs="Times New Roman"/>
                <w:b/>
                <w:bCs/>
                <w:sz w:val="20"/>
                <w:szCs w:val="20"/>
              </w:rPr>
              <w:t>48.65</w:t>
            </w:r>
          </w:p>
        </w:tc>
        <w:tc>
          <w:tcPr>
            <w:tcW w:w="0" w:type="auto"/>
            <w:tcBorders>
              <w:top w:val="nil"/>
              <w:left w:val="nil"/>
              <w:bottom w:val="nil"/>
              <w:right w:val="nil"/>
            </w:tcBorders>
            <w:shd w:val="clear" w:color="auto" w:fill="auto"/>
            <w:noWrap/>
            <w:vAlign w:val="center"/>
            <w:hideMark/>
          </w:tcPr>
          <w:p w14:paraId="7BECDC3E"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4.96</w:t>
            </w:r>
          </w:p>
        </w:tc>
        <w:tc>
          <w:tcPr>
            <w:tcW w:w="0" w:type="auto"/>
            <w:tcBorders>
              <w:top w:val="nil"/>
              <w:left w:val="nil"/>
              <w:bottom w:val="nil"/>
              <w:right w:val="nil"/>
            </w:tcBorders>
            <w:shd w:val="clear" w:color="auto" w:fill="auto"/>
            <w:noWrap/>
            <w:vAlign w:val="center"/>
            <w:hideMark/>
          </w:tcPr>
          <w:p w14:paraId="48CA235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2.02</w:t>
            </w:r>
          </w:p>
        </w:tc>
      </w:tr>
      <w:tr w:rsidR="00884F84" w:rsidRPr="0081616C" w14:paraId="709A61D0" w14:textId="77777777" w:rsidTr="00884F84">
        <w:trPr>
          <w:trHeight w:val="300"/>
        </w:trPr>
        <w:tc>
          <w:tcPr>
            <w:tcW w:w="0" w:type="auto"/>
            <w:tcBorders>
              <w:top w:val="nil"/>
              <w:left w:val="nil"/>
              <w:bottom w:val="nil"/>
              <w:right w:val="nil"/>
            </w:tcBorders>
            <w:shd w:val="clear" w:color="auto" w:fill="auto"/>
            <w:noWrap/>
            <w:vAlign w:val="center"/>
            <w:hideMark/>
          </w:tcPr>
          <w:p w14:paraId="2C89B53C" w14:textId="77777777" w:rsidR="00884F84" w:rsidRPr="0081616C" w:rsidRDefault="00884F84" w:rsidP="00884F84">
            <w:pPr>
              <w:widowControl/>
              <w:spacing w:after="0" w:line="240" w:lineRule="auto"/>
              <w:rPr>
                <w:rFonts w:ascii="Garamond" w:eastAsia="Times New Roman" w:hAnsi="Garamond" w:cs="Times New Roman"/>
                <w:b/>
                <w:bCs/>
                <w:sz w:val="20"/>
                <w:szCs w:val="20"/>
              </w:rPr>
            </w:pPr>
          </w:p>
        </w:tc>
        <w:tc>
          <w:tcPr>
            <w:tcW w:w="0" w:type="auto"/>
            <w:tcBorders>
              <w:top w:val="nil"/>
              <w:left w:val="nil"/>
              <w:bottom w:val="nil"/>
              <w:right w:val="nil"/>
            </w:tcBorders>
            <w:shd w:val="clear" w:color="auto" w:fill="auto"/>
            <w:noWrap/>
            <w:vAlign w:val="center"/>
            <w:hideMark/>
          </w:tcPr>
          <w:p w14:paraId="39FA78B8"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Min</w:t>
            </w:r>
          </w:p>
        </w:tc>
        <w:tc>
          <w:tcPr>
            <w:tcW w:w="0" w:type="auto"/>
            <w:tcBorders>
              <w:top w:val="nil"/>
              <w:left w:val="nil"/>
              <w:bottom w:val="nil"/>
              <w:right w:val="nil"/>
            </w:tcBorders>
            <w:shd w:val="clear" w:color="auto" w:fill="auto"/>
            <w:noWrap/>
            <w:vAlign w:val="center"/>
            <w:hideMark/>
          </w:tcPr>
          <w:p w14:paraId="58F5EDFA"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20.27</w:t>
            </w:r>
          </w:p>
        </w:tc>
        <w:tc>
          <w:tcPr>
            <w:tcW w:w="0" w:type="auto"/>
            <w:tcBorders>
              <w:top w:val="nil"/>
              <w:left w:val="nil"/>
              <w:bottom w:val="nil"/>
              <w:right w:val="nil"/>
            </w:tcBorders>
            <w:shd w:val="clear" w:color="auto" w:fill="auto"/>
            <w:noWrap/>
            <w:vAlign w:val="center"/>
            <w:hideMark/>
          </w:tcPr>
          <w:p w14:paraId="6DB7866E"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22.56</w:t>
            </w:r>
          </w:p>
        </w:tc>
        <w:tc>
          <w:tcPr>
            <w:tcW w:w="0" w:type="auto"/>
            <w:tcBorders>
              <w:top w:val="nil"/>
              <w:left w:val="nil"/>
              <w:bottom w:val="nil"/>
              <w:right w:val="nil"/>
            </w:tcBorders>
            <w:shd w:val="clear" w:color="auto" w:fill="auto"/>
            <w:noWrap/>
            <w:vAlign w:val="center"/>
            <w:hideMark/>
          </w:tcPr>
          <w:p w14:paraId="34AD1868"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27.39</w:t>
            </w:r>
          </w:p>
        </w:tc>
        <w:tc>
          <w:tcPr>
            <w:tcW w:w="0" w:type="auto"/>
            <w:tcBorders>
              <w:top w:val="nil"/>
              <w:left w:val="nil"/>
              <w:bottom w:val="nil"/>
              <w:right w:val="nil"/>
            </w:tcBorders>
            <w:shd w:val="clear" w:color="auto" w:fill="auto"/>
            <w:noWrap/>
            <w:vAlign w:val="center"/>
            <w:hideMark/>
          </w:tcPr>
          <w:p w14:paraId="6F8E1D9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30.52</w:t>
            </w:r>
          </w:p>
        </w:tc>
        <w:tc>
          <w:tcPr>
            <w:tcW w:w="0" w:type="auto"/>
            <w:tcBorders>
              <w:top w:val="nil"/>
              <w:left w:val="nil"/>
              <w:bottom w:val="nil"/>
              <w:right w:val="nil"/>
            </w:tcBorders>
            <w:shd w:val="clear" w:color="auto" w:fill="auto"/>
            <w:noWrap/>
            <w:vAlign w:val="center"/>
            <w:hideMark/>
          </w:tcPr>
          <w:p w14:paraId="3A11A1C4"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31.79</w:t>
            </w:r>
          </w:p>
        </w:tc>
        <w:tc>
          <w:tcPr>
            <w:tcW w:w="0" w:type="auto"/>
            <w:tcBorders>
              <w:top w:val="nil"/>
              <w:left w:val="nil"/>
              <w:bottom w:val="nil"/>
              <w:right w:val="nil"/>
            </w:tcBorders>
            <w:shd w:val="clear" w:color="auto" w:fill="auto"/>
            <w:noWrap/>
            <w:vAlign w:val="center"/>
            <w:hideMark/>
          </w:tcPr>
          <w:p w14:paraId="51779E5D"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24.75</w:t>
            </w:r>
          </w:p>
        </w:tc>
        <w:tc>
          <w:tcPr>
            <w:tcW w:w="0" w:type="auto"/>
            <w:tcBorders>
              <w:top w:val="nil"/>
              <w:left w:val="nil"/>
              <w:bottom w:val="nil"/>
              <w:right w:val="nil"/>
            </w:tcBorders>
            <w:shd w:val="clear" w:color="auto" w:fill="auto"/>
            <w:noWrap/>
            <w:vAlign w:val="center"/>
            <w:hideMark/>
          </w:tcPr>
          <w:p w14:paraId="75033E88"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21.50</w:t>
            </w:r>
          </w:p>
        </w:tc>
        <w:tc>
          <w:tcPr>
            <w:tcW w:w="0" w:type="auto"/>
            <w:tcBorders>
              <w:top w:val="nil"/>
              <w:left w:val="nil"/>
              <w:bottom w:val="nil"/>
              <w:right w:val="nil"/>
            </w:tcBorders>
            <w:shd w:val="clear" w:color="auto" w:fill="auto"/>
            <w:noWrap/>
            <w:vAlign w:val="center"/>
            <w:hideMark/>
          </w:tcPr>
          <w:p w14:paraId="1882E51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19.72</w:t>
            </w:r>
          </w:p>
        </w:tc>
      </w:tr>
      <w:tr w:rsidR="00884F84" w:rsidRPr="0081616C" w14:paraId="383B9178" w14:textId="77777777" w:rsidTr="00884F84">
        <w:trPr>
          <w:trHeight w:val="300"/>
        </w:trPr>
        <w:tc>
          <w:tcPr>
            <w:tcW w:w="0" w:type="auto"/>
            <w:tcBorders>
              <w:top w:val="nil"/>
              <w:left w:val="nil"/>
              <w:bottom w:val="nil"/>
              <w:right w:val="nil"/>
            </w:tcBorders>
            <w:shd w:val="clear" w:color="auto" w:fill="auto"/>
            <w:noWrap/>
            <w:vAlign w:val="center"/>
            <w:hideMark/>
          </w:tcPr>
          <w:p w14:paraId="6DA761F2" w14:textId="77777777" w:rsidR="00884F84" w:rsidRPr="0081616C" w:rsidRDefault="00884F84" w:rsidP="00884F84">
            <w:pPr>
              <w:widowControl/>
              <w:spacing w:after="0" w:line="240" w:lineRule="auto"/>
              <w:rPr>
                <w:rFonts w:ascii="Garamond" w:eastAsia="Times New Roman" w:hAnsi="Garamond" w:cs="Times New Roman"/>
                <w:b/>
                <w:bCs/>
                <w:sz w:val="20"/>
                <w:szCs w:val="20"/>
              </w:rPr>
            </w:pPr>
            <w:r w:rsidRPr="0081616C">
              <w:rPr>
                <w:rFonts w:ascii="Garamond" w:eastAsia="Times New Roman" w:hAnsi="Garamond" w:cs="Times New Roman"/>
                <w:b/>
                <w:bCs/>
                <w:sz w:val="20"/>
                <w:szCs w:val="20"/>
              </w:rPr>
              <w:t>Surface Temperature</w:t>
            </w:r>
          </w:p>
        </w:tc>
        <w:tc>
          <w:tcPr>
            <w:tcW w:w="0" w:type="auto"/>
            <w:tcBorders>
              <w:top w:val="nil"/>
              <w:left w:val="nil"/>
              <w:bottom w:val="nil"/>
              <w:right w:val="nil"/>
            </w:tcBorders>
            <w:shd w:val="clear" w:color="auto" w:fill="auto"/>
            <w:noWrap/>
            <w:vAlign w:val="center"/>
            <w:hideMark/>
          </w:tcPr>
          <w:p w14:paraId="496564A5"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Max</w:t>
            </w:r>
          </w:p>
        </w:tc>
        <w:tc>
          <w:tcPr>
            <w:tcW w:w="0" w:type="auto"/>
            <w:tcBorders>
              <w:top w:val="nil"/>
              <w:left w:val="nil"/>
              <w:bottom w:val="nil"/>
              <w:right w:val="nil"/>
            </w:tcBorders>
            <w:shd w:val="clear" w:color="auto" w:fill="auto"/>
            <w:noWrap/>
            <w:vAlign w:val="center"/>
            <w:hideMark/>
          </w:tcPr>
          <w:p w14:paraId="51D2DECA"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23.43</w:t>
            </w:r>
          </w:p>
        </w:tc>
        <w:tc>
          <w:tcPr>
            <w:tcW w:w="0" w:type="auto"/>
            <w:tcBorders>
              <w:top w:val="nil"/>
              <w:left w:val="nil"/>
              <w:bottom w:val="nil"/>
              <w:right w:val="nil"/>
            </w:tcBorders>
            <w:shd w:val="clear" w:color="auto" w:fill="auto"/>
            <w:noWrap/>
            <w:vAlign w:val="center"/>
            <w:hideMark/>
          </w:tcPr>
          <w:p w14:paraId="21B9C4D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26.80</w:t>
            </w:r>
          </w:p>
        </w:tc>
        <w:tc>
          <w:tcPr>
            <w:tcW w:w="0" w:type="auto"/>
            <w:tcBorders>
              <w:top w:val="nil"/>
              <w:left w:val="nil"/>
              <w:bottom w:val="nil"/>
              <w:right w:val="nil"/>
            </w:tcBorders>
            <w:shd w:val="clear" w:color="auto" w:fill="auto"/>
            <w:noWrap/>
            <w:vAlign w:val="center"/>
            <w:hideMark/>
          </w:tcPr>
          <w:p w14:paraId="6EC18E06"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30.51</w:t>
            </w:r>
          </w:p>
        </w:tc>
        <w:tc>
          <w:tcPr>
            <w:tcW w:w="0" w:type="auto"/>
            <w:tcBorders>
              <w:top w:val="nil"/>
              <w:left w:val="nil"/>
              <w:bottom w:val="nil"/>
              <w:right w:val="nil"/>
            </w:tcBorders>
            <w:shd w:val="clear" w:color="auto" w:fill="auto"/>
            <w:noWrap/>
            <w:vAlign w:val="center"/>
            <w:hideMark/>
          </w:tcPr>
          <w:p w14:paraId="12726A2D"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34.34</w:t>
            </w:r>
          </w:p>
        </w:tc>
        <w:tc>
          <w:tcPr>
            <w:tcW w:w="0" w:type="auto"/>
            <w:tcBorders>
              <w:top w:val="nil"/>
              <w:left w:val="nil"/>
              <w:bottom w:val="nil"/>
              <w:right w:val="nil"/>
            </w:tcBorders>
            <w:shd w:val="clear" w:color="auto" w:fill="auto"/>
            <w:noWrap/>
            <w:vAlign w:val="center"/>
            <w:hideMark/>
          </w:tcPr>
          <w:p w14:paraId="4A600CB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33.96</w:t>
            </w:r>
          </w:p>
        </w:tc>
        <w:tc>
          <w:tcPr>
            <w:tcW w:w="0" w:type="auto"/>
            <w:tcBorders>
              <w:top w:val="nil"/>
              <w:left w:val="nil"/>
              <w:bottom w:val="nil"/>
              <w:right w:val="nil"/>
            </w:tcBorders>
            <w:shd w:val="clear" w:color="auto" w:fill="auto"/>
            <w:noWrap/>
            <w:vAlign w:val="center"/>
            <w:hideMark/>
          </w:tcPr>
          <w:p w14:paraId="61D40C63"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27.20</w:t>
            </w:r>
          </w:p>
        </w:tc>
        <w:tc>
          <w:tcPr>
            <w:tcW w:w="0" w:type="auto"/>
            <w:tcBorders>
              <w:top w:val="nil"/>
              <w:left w:val="nil"/>
              <w:bottom w:val="nil"/>
              <w:right w:val="nil"/>
            </w:tcBorders>
            <w:shd w:val="clear" w:color="auto" w:fill="auto"/>
            <w:noWrap/>
            <w:vAlign w:val="center"/>
            <w:hideMark/>
          </w:tcPr>
          <w:p w14:paraId="1EEC183F"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24.70</w:t>
            </w:r>
          </w:p>
        </w:tc>
        <w:tc>
          <w:tcPr>
            <w:tcW w:w="0" w:type="auto"/>
            <w:tcBorders>
              <w:top w:val="nil"/>
              <w:left w:val="nil"/>
              <w:bottom w:val="nil"/>
              <w:right w:val="nil"/>
            </w:tcBorders>
            <w:shd w:val="clear" w:color="auto" w:fill="auto"/>
            <w:noWrap/>
            <w:vAlign w:val="center"/>
            <w:hideMark/>
          </w:tcPr>
          <w:p w14:paraId="626ADA0A"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22.67</w:t>
            </w:r>
          </w:p>
        </w:tc>
      </w:tr>
      <w:tr w:rsidR="00884F84" w:rsidRPr="0081616C" w14:paraId="0817D039" w14:textId="77777777" w:rsidTr="00884F84">
        <w:trPr>
          <w:trHeight w:val="300"/>
        </w:trPr>
        <w:tc>
          <w:tcPr>
            <w:tcW w:w="0" w:type="auto"/>
            <w:tcBorders>
              <w:top w:val="nil"/>
              <w:left w:val="nil"/>
              <w:bottom w:val="nil"/>
              <w:right w:val="nil"/>
            </w:tcBorders>
            <w:shd w:val="clear" w:color="auto" w:fill="auto"/>
            <w:noWrap/>
            <w:vAlign w:val="center"/>
            <w:hideMark/>
          </w:tcPr>
          <w:p w14:paraId="60486848" w14:textId="77777777" w:rsidR="00884F84" w:rsidRPr="0081616C" w:rsidRDefault="00884F84" w:rsidP="00884F84">
            <w:pPr>
              <w:widowControl/>
              <w:spacing w:after="0" w:line="240" w:lineRule="auto"/>
              <w:rPr>
                <w:rFonts w:ascii="Garamond" w:eastAsia="Times New Roman" w:hAnsi="Garamond" w:cs="Times New Roman"/>
                <w:b/>
                <w:bCs/>
                <w:sz w:val="20"/>
                <w:szCs w:val="20"/>
              </w:rPr>
            </w:pPr>
          </w:p>
        </w:tc>
        <w:tc>
          <w:tcPr>
            <w:tcW w:w="0" w:type="auto"/>
            <w:tcBorders>
              <w:top w:val="nil"/>
              <w:left w:val="nil"/>
              <w:bottom w:val="nil"/>
              <w:right w:val="nil"/>
            </w:tcBorders>
            <w:shd w:val="clear" w:color="auto" w:fill="auto"/>
            <w:noWrap/>
            <w:vAlign w:val="center"/>
            <w:hideMark/>
          </w:tcPr>
          <w:p w14:paraId="54D57B21"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Mean</w:t>
            </w:r>
          </w:p>
        </w:tc>
        <w:tc>
          <w:tcPr>
            <w:tcW w:w="0" w:type="auto"/>
            <w:tcBorders>
              <w:top w:val="nil"/>
              <w:left w:val="nil"/>
              <w:bottom w:val="nil"/>
              <w:right w:val="nil"/>
            </w:tcBorders>
            <w:shd w:val="clear" w:color="auto" w:fill="auto"/>
            <w:noWrap/>
            <w:vAlign w:val="center"/>
            <w:hideMark/>
          </w:tcPr>
          <w:p w14:paraId="1CE18D3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21.17</w:t>
            </w:r>
          </w:p>
        </w:tc>
        <w:tc>
          <w:tcPr>
            <w:tcW w:w="0" w:type="auto"/>
            <w:tcBorders>
              <w:top w:val="nil"/>
              <w:left w:val="nil"/>
              <w:bottom w:val="nil"/>
              <w:right w:val="nil"/>
            </w:tcBorders>
            <w:shd w:val="clear" w:color="auto" w:fill="auto"/>
            <w:noWrap/>
            <w:vAlign w:val="center"/>
            <w:hideMark/>
          </w:tcPr>
          <w:p w14:paraId="13F22901"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24.38</w:t>
            </w:r>
          </w:p>
        </w:tc>
        <w:tc>
          <w:tcPr>
            <w:tcW w:w="0" w:type="auto"/>
            <w:tcBorders>
              <w:top w:val="nil"/>
              <w:left w:val="nil"/>
              <w:bottom w:val="nil"/>
              <w:right w:val="nil"/>
            </w:tcBorders>
            <w:shd w:val="clear" w:color="auto" w:fill="auto"/>
            <w:noWrap/>
            <w:vAlign w:val="center"/>
            <w:hideMark/>
          </w:tcPr>
          <w:p w14:paraId="4C1BD88A"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28.57</w:t>
            </w:r>
          </w:p>
        </w:tc>
        <w:tc>
          <w:tcPr>
            <w:tcW w:w="0" w:type="auto"/>
            <w:tcBorders>
              <w:top w:val="nil"/>
              <w:left w:val="nil"/>
              <w:bottom w:val="nil"/>
              <w:right w:val="nil"/>
            </w:tcBorders>
            <w:shd w:val="clear" w:color="auto" w:fill="auto"/>
            <w:noWrap/>
            <w:vAlign w:val="center"/>
            <w:hideMark/>
          </w:tcPr>
          <w:p w14:paraId="634F036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31.99</w:t>
            </w:r>
          </w:p>
        </w:tc>
        <w:tc>
          <w:tcPr>
            <w:tcW w:w="0" w:type="auto"/>
            <w:tcBorders>
              <w:top w:val="nil"/>
              <w:left w:val="nil"/>
              <w:bottom w:val="nil"/>
              <w:right w:val="nil"/>
            </w:tcBorders>
            <w:shd w:val="clear" w:color="auto" w:fill="auto"/>
            <w:noWrap/>
            <w:vAlign w:val="center"/>
            <w:hideMark/>
          </w:tcPr>
          <w:p w14:paraId="6942FF2D" w14:textId="77777777" w:rsidR="00884F84" w:rsidRPr="0081616C" w:rsidRDefault="00884F84" w:rsidP="00884F84">
            <w:pPr>
              <w:widowControl/>
              <w:spacing w:after="0" w:line="240" w:lineRule="auto"/>
              <w:jc w:val="right"/>
              <w:rPr>
                <w:rFonts w:ascii="Garamond" w:eastAsia="Times New Roman" w:hAnsi="Garamond" w:cs="Times New Roman"/>
                <w:b/>
                <w:bCs/>
                <w:sz w:val="20"/>
                <w:szCs w:val="20"/>
              </w:rPr>
            </w:pPr>
            <w:r w:rsidRPr="0081616C">
              <w:rPr>
                <w:rFonts w:ascii="Garamond" w:eastAsia="Times New Roman" w:hAnsi="Garamond" w:cs="Times New Roman"/>
                <w:b/>
                <w:bCs/>
                <w:sz w:val="20"/>
                <w:szCs w:val="20"/>
              </w:rPr>
              <w:t>32.81</w:t>
            </w:r>
          </w:p>
        </w:tc>
        <w:tc>
          <w:tcPr>
            <w:tcW w:w="0" w:type="auto"/>
            <w:tcBorders>
              <w:top w:val="nil"/>
              <w:left w:val="nil"/>
              <w:bottom w:val="nil"/>
              <w:right w:val="nil"/>
            </w:tcBorders>
            <w:shd w:val="clear" w:color="auto" w:fill="auto"/>
            <w:noWrap/>
            <w:vAlign w:val="center"/>
            <w:hideMark/>
          </w:tcPr>
          <w:p w14:paraId="4A446359"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26.03</w:t>
            </w:r>
          </w:p>
        </w:tc>
        <w:tc>
          <w:tcPr>
            <w:tcW w:w="0" w:type="auto"/>
            <w:tcBorders>
              <w:top w:val="nil"/>
              <w:left w:val="nil"/>
              <w:bottom w:val="nil"/>
              <w:right w:val="nil"/>
            </w:tcBorders>
            <w:shd w:val="clear" w:color="auto" w:fill="auto"/>
            <w:noWrap/>
            <w:vAlign w:val="center"/>
            <w:hideMark/>
          </w:tcPr>
          <w:p w14:paraId="3CA42CCB"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22.99</w:t>
            </w:r>
          </w:p>
        </w:tc>
        <w:tc>
          <w:tcPr>
            <w:tcW w:w="0" w:type="auto"/>
            <w:tcBorders>
              <w:top w:val="nil"/>
              <w:left w:val="nil"/>
              <w:bottom w:val="nil"/>
              <w:right w:val="nil"/>
            </w:tcBorders>
            <w:shd w:val="clear" w:color="auto" w:fill="auto"/>
            <w:noWrap/>
            <w:vAlign w:val="center"/>
            <w:hideMark/>
          </w:tcPr>
          <w:p w14:paraId="01572AF6"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20.97</w:t>
            </w:r>
          </w:p>
        </w:tc>
      </w:tr>
      <w:tr w:rsidR="00884F84" w:rsidRPr="0081616C" w14:paraId="101CE7E8" w14:textId="77777777" w:rsidTr="00884F84">
        <w:trPr>
          <w:trHeight w:val="315"/>
        </w:trPr>
        <w:tc>
          <w:tcPr>
            <w:tcW w:w="0" w:type="auto"/>
            <w:tcBorders>
              <w:top w:val="nil"/>
              <w:left w:val="nil"/>
              <w:bottom w:val="single" w:sz="8" w:space="0" w:color="7F7F7F"/>
              <w:right w:val="nil"/>
            </w:tcBorders>
            <w:shd w:val="clear" w:color="auto" w:fill="auto"/>
            <w:noWrap/>
            <w:vAlign w:val="center"/>
            <w:hideMark/>
          </w:tcPr>
          <w:p w14:paraId="149BDEAC" w14:textId="77777777" w:rsidR="00884F84" w:rsidRPr="0081616C" w:rsidRDefault="00884F84" w:rsidP="00884F84">
            <w:pPr>
              <w:widowControl/>
              <w:spacing w:after="0" w:line="240" w:lineRule="auto"/>
              <w:rPr>
                <w:rFonts w:ascii="Garamond" w:eastAsia="Times New Roman" w:hAnsi="Garamond" w:cs="Times New Roman"/>
                <w:b/>
                <w:bCs/>
                <w:sz w:val="20"/>
                <w:szCs w:val="20"/>
              </w:rPr>
            </w:pPr>
            <w:r w:rsidRPr="0081616C">
              <w:rPr>
                <w:rFonts w:ascii="Garamond" w:eastAsia="Times New Roman" w:hAnsi="Garamond" w:cs="Times New Roman"/>
                <w:b/>
                <w:bCs/>
                <w:sz w:val="20"/>
                <w:szCs w:val="20"/>
              </w:rPr>
              <w:t> </w:t>
            </w:r>
          </w:p>
        </w:tc>
        <w:tc>
          <w:tcPr>
            <w:tcW w:w="0" w:type="auto"/>
            <w:tcBorders>
              <w:top w:val="nil"/>
              <w:left w:val="nil"/>
              <w:bottom w:val="single" w:sz="8" w:space="0" w:color="7F7F7F"/>
              <w:right w:val="nil"/>
            </w:tcBorders>
            <w:shd w:val="clear" w:color="auto" w:fill="auto"/>
            <w:noWrap/>
            <w:vAlign w:val="center"/>
            <w:hideMark/>
          </w:tcPr>
          <w:p w14:paraId="3ABA21CC" w14:textId="77777777" w:rsidR="00884F84" w:rsidRPr="0081616C" w:rsidRDefault="00884F84" w:rsidP="00884F84">
            <w:pPr>
              <w:widowControl/>
              <w:spacing w:after="0" w:line="240" w:lineRule="auto"/>
              <w:rPr>
                <w:rFonts w:ascii="Garamond" w:eastAsia="Times New Roman" w:hAnsi="Garamond" w:cs="Times New Roman"/>
                <w:color w:val="006100"/>
                <w:sz w:val="20"/>
                <w:szCs w:val="20"/>
              </w:rPr>
            </w:pPr>
            <w:r w:rsidRPr="0081616C">
              <w:rPr>
                <w:rFonts w:ascii="Garamond" w:eastAsia="Times New Roman" w:hAnsi="Garamond" w:cs="Times New Roman"/>
                <w:color w:val="006100"/>
                <w:sz w:val="20"/>
                <w:szCs w:val="20"/>
              </w:rPr>
              <w:t>Std. dev.</w:t>
            </w:r>
          </w:p>
        </w:tc>
        <w:tc>
          <w:tcPr>
            <w:tcW w:w="0" w:type="auto"/>
            <w:tcBorders>
              <w:top w:val="nil"/>
              <w:left w:val="nil"/>
              <w:bottom w:val="single" w:sz="8" w:space="0" w:color="7F7F7F"/>
              <w:right w:val="nil"/>
            </w:tcBorders>
            <w:shd w:val="clear" w:color="auto" w:fill="auto"/>
            <w:noWrap/>
            <w:vAlign w:val="center"/>
            <w:hideMark/>
          </w:tcPr>
          <w:p w14:paraId="11AF5EE0"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0.83</w:t>
            </w:r>
          </w:p>
        </w:tc>
        <w:tc>
          <w:tcPr>
            <w:tcW w:w="0" w:type="auto"/>
            <w:tcBorders>
              <w:top w:val="nil"/>
              <w:left w:val="nil"/>
              <w:bottom w:val="single" w:sz="8" w:space="0" w:color="7F7F7F"/>
              <w:right w:val="nil"/>
            </w:tcBorders>
            <w:shd w:val="clear" w:color="auto" w:fill="auto"/>
            <w:noWrap/>
            <w:vAlign w:val="center"/>
            <w:hideMark/>
          </w:tcPr>
          <w:p w14:paraId="0FD7656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1.23</w:t>
            </w:r>
          </w:p>
        </w:tc>
        <w:tc>
          <w:tcPr>
            <w:tcW w:w="0" w:type="auto"/>
            <w:tcBorders>
              <w:top w:val="nil"/>
              <w:left w:val="nil"/>
              <w:bottom w:val="single" w:sz="8" w:space="0" w:color="7F7F7F"/>
              <w:right w:val="nil"/>
            </w:tcBorders>
            <w:shd w:val="clear" w:color="auto" w:fill="auto"/>
            <w:noWrap/>
            <w:vAlign w:val="center"/>
            <w:hideMark/>
          </w:tcPr>
          <w:p w14:paraId="5559284F"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0.80</w:t>
            </w:r>
          </w:p>
        </w:tc>
        <w:tc>
          <w:tcPr>
            <w:tcW w:w="0" w:type="auto"/>
            <w:tcBorders>
              <w:top w:val="nil"/>
              <w:left w:val="nil"/>
              <w:bottom w:val="single" w:sz="8" w:space="0" w:color="7F7F7F"/>
              <w:right w:val="nil"/>
            </w:tcBorders>
            <w:shd w:val="clear" w:color="auto" w:fill="auto"/>
            <w:noWrap/>
            <w:vAlign w:val="center"/>
            <w:hideMark/>
          </w:tcPr>
          <w:p w14:paraId="586C3205"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0.94</w:t>
            </w:r>
          </w:p>
        </w:tc>
        <w:tc>
          <w:tcPr>
            <w:tcW w:w="0" w:type="auto"/>
            <w:tcBorders>
              <w:top w:val="nil"/>
              <w:left w:val="nil"/>
              <w:bottom w:val="single" w:sz="8" w:space="0" w:color="7F7F7F"/>
              <w:right w:val="nil"/>
            </w:tcBorders>
            <w:shd w:val="clear" w:color="auto" w:fill="auto"/>
            <w:noWrap/>
            <w:vAlign w:val="center"/>
            <w:hideMark/>
          </w:tcPr>
          <w:p w14:paraId="49C7C30E"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0.55</w:t>
            </w:r>
          </w:p>
        </w:tc>
        <w:tc>
          <w:tcPr>
            <w:tcW w:w="0" w:type="auto"/>
            <w:tcBorders>
              <w:top w:val="nil"/>
              <w:left w:val="nil"/>
              <w:bottom w:val="single" w:sz="8" w:space="0" w:color="7F7F7F"/>
              <w:right w:val="nil"/>
            </w:tcBorders>
            <w:shd w:val="clear" w:color="auto" w:fill="auto"/>
            <w:noWrap/>
            <w:vAlign w:val="center"/>
            <w:hideMark/>
          </w:tcPr>
          <w:p w14:paraId="0F92D6BE"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0.61</w:t>
            </w:r>
          </w:p>
        </w:tc>
        <w:tc>
          <w:tcPr>
            <w:tcW w:w="0" w:type="auto"/>
            <w:tcBorders>
              <w:top w:val="nil"/>
              <w:left w:val="nil"/>
              <w:bottom w:val="single" w:sz="8" w:space="0" w:color="7F7F7F"/>
              <w:right w:val="nil"/>
            </w:tcBorders>
            <w:shd w:val="clear" w:color="auto" w:fill="auto"/>
            <w:noWrap/>
            <w:vAlign w:val="center"/>
            <w:hideMark/>
          </w:tcPr>
          <w:p w14:paraId="0F44E4A8"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0.96</w:t>
            </w:r>
          </w:p>
        </w:tc>
        <w:tc>
          <w:tcPr>
            <w:tcW w:w="0" w:type="auto"/>
            <w:tcBorders>
              <w:top w:val="nil"/>
              <w:left w:val="nil"/>
              <w:bottom w:val="single" w:sz="8" w:space="0" w:color="7F7F7F"/>
              <w:right w:val="nil"/>
            </w:tcBorders>
            <w:shd w:val="clear" w:color="auto" w:fill="auto"/>
            <w:noWrap/>
            <w:vAlign w:val="center"/>
            <w:hideMark/>
          </w:tcPr>
          <w:p w14:paraId="6104CC42" w14:textId="77777777" w:rsidR="00884F84" w:rsidRPr="0081616C" w:rsidRDefault="00884F84" w:rsidP="00884F84">
            <w:pPr>
              <w:widowControl/>
              <w:spacing w:after="0" w:line="240" w:lineRule="auto"/>
              <w:jc w:val="right"/>
              <w:rPr>
                <w:rFonts w:ascii="Garamond" w:eastAsia="Times New Roman" w:hAnsi="Garamond" w:cs="Times New Roman"/>
                <w:sz w:val="20"/>
                <w:szCs w:val="20"/>
              </w:rPr>
            </w:pPr>
            <w:r w:rsidRPr="0081616C">
              <w:rPr>
                <w:rFonts w:ascii="Garamond" w:eastAsia="Times New Roman" w:hAnsi="Garamond" w:cs="Times New Roman"/>
                <w:sz w:val="20"/>
                <w:szCs w:val="20"/>
              </w:rPr>
              <w:t>0.83</w:t>
            </w:r>
          </w:p>
        </w:tc>
      </w:tr>
    </w:tbl>
    <w:p w14:paraId="1057E89B" w14:textId="77777777" w:rsidR="00DB6A39" w:rsidRDefault="00DB6A39" w:rsidP="00E53338">
      <w:pPr>
        <w:spacing w:after="0" w:line="240" w:lineRule="auto"/>
      </w:pPr>
    </w:p>
    <w:p w14:paraId="176FF8BD" w14:textId="4EFC3AA3" w:rsidR="00C406CA" w:rsidRDefault="00C406CA">
      <w:r>
        <w:br w:type="page"/>
      </w:r>
    </w:p>
    <w:p w14:paraId="3D6253F6" w14:textId="445FE8B9" w:rsidR="00C406CA" w:rsidRPr="0081616C" w:rsidRDefault="006134FE" w:rsidP="00E53338">
      <w:pPr>
        <w:spacing w:after="0" w:line="240" w:lineRule="auto"/>
        <w:rPr>
          <w:rFonts w:ascii="Garamond" w:hAnsi="Garamond"/>
        </w:rPr>
      </w:pPr>
      <w:r>
        <w:rPr>
          <w:rFonts w:ascii="Garamond" w:hAnsi="Garamond"/>
        </w:rPr>
        <w:lastRenderedPageBreak/>
        <w:t>Appendix</w:t>
      </w:r>
      <w:r w:rsidR="00D17C1B">
        <w:rPr>
          <w:rFonts w:ascii="Garamond" w:hAnsi="Garamond"/>
        </w:rPr>
        <w:t xml:space="preserve"> </w:t>
      </w:r>
      <w:r w:rsidR="00F657B7">
        <w:rPr>
          <w:rFonts w:ascii="Garamond" w:hAnsi="Garamond"/>
        </w:rPr>
        <w:t>G</w:t>
      </w:r>
      <w:r w:rsidR="0081616C" w:rsidRPr="0081616C">
        <w:rPr>
          <w:rFonts w:ascii="Garamond" w:hAnsi="Garamond"/>
        </w:rPr>
        <w:t xml:space="preserve">: </w:t>
      </w:r>
      <w:r w:rsidR="00B47C61">
        <w:rPr>
          <w:rFonts w:ascii="Garamond" w:hAnsi="Garamond"/>
        </w:rPr>
        <w:t xml:space="preserve">Confusion </w:t>
      </w:r>
      <w:r w:rsidR="00E02852">
        <w:rPr>
          <w:rFonts w:ascii="Garamond" w:hAnsi="Garamond"/>
        </w:rPr>
        <w:t>matrixes for Land use/Land cover classification.</w:t>
      </w:r>
    </w:p>
    <w:p w14:paraId="453E8934" w14:textId="77777777" w:rsidR="00C406CA" w:rsidRDefault="00C406CA" w:rsidP="00E53338">
      <w:pPr>
        <w:spacing w:after="0" w:line="240" w:lineRule="auto"/>
      </w:pPr>
    </w:p>
    <w:tbl>
      <w:tblPr>
        <w:tblpPr w:leftFromText="180" w:rightFromText="180" w:vertAnchor="page" w:horzAnchor="margin" w:tblpY="1857"/>
        <w:tblW w:w="7332" w:type="dxa"/>
        <w:tblCellMar>
          <w:left w:w="0" w:type="dxa"/>
          <w:right w:w="0" w:type="dxa"/>
        </w:tblCellMar>
        <w:tblLook w:val="0600" w:firstRow="0" w:lastRow="0" w:firstColumn="0" w:lastColumn="0" w:noHBand="1" w:noVBand="1"/>
      </w:tblPr>
      <w:tblGrid>
        <w:gridCol w:w="725"/>
        <w:gridCol w:w="1124"/>
        <w:gridCol w:w="1258"/>
        <w:gridCol w:w="946"/>
        <w:gridCol w:w="946"/>
        <w:gridCol w:w="1045"/>
        <w:gridCol w:w="1288"/>
      </w:tblGrid>
      <w:tr w:rsidR="0081616C" w:rsidRPr="0081616C" w14:paraId="262DB6B3" w14:textId="77777777" w:rsidTr="001D005C">
        <w:trPr>
          <w:trHeight w:val="288"/>
        </w:trPr>
        <w:tc>
          <w:tcPr>
            <w:tcW w:w="7332" w:type="dxa"/>
            <w:gridSpan w:val="7"/>
            <w:tcBorders>
              <w:top w:val="single" w:sz="2" w:space="0" w:color="000000"/>
              <w:left w:val="single" w:sz="2" w:space="0" w:color="000000"/>
              <w:bottom w:val="single" w:sz="2" w:space="0" w:color="000000"/>
              <w:right w:val="single" w:sz="2" w:space="0" w:color="000000"/>
            </w:tcBorders>
            <w:shd w:val="clear" w:color="auto" w:fill="B8CCE4"/>
            <w:tcMar>
              <w:top w:w="60" w:type="dxa"/>
              <w:left w:w="42" w:type="dxa"/>
              <w:bottom w:w="60" w:type="dxa"/>
              <w:right w:w="42" w:type="dxa"/>
            </w:tcMar>
            <w:hideMark/>
          </w:tcPr>
          <w:p w14:paraId="4C59A577" w14:textId="77777777" w:rsidR="0081616C" w:rsidRPr="0081616C" w:rsidRDefault="0081616C" w:rsidP="001D005C">
            <w:pPr>
              <w:spacing w:after="0" w:line="240" w:lineRule="auto"/>
              <w:rPr>
                <w:rFonts w:ascii="Garamond" w:hAnsi="Garamond"/>
              </w:rPr>
            </w:pPr>
            <w:r w:rsidRPr="0081616C">
              <w:rPr>
                <w:rFonts w:ascii="Garamond" w:hAnsi="Garamond"/>
                <w:bCs/>
              </w:rPr>
              <w:t>User's Accuracy</w:t>
            </w:r>
          </w:p>
        </w:tc>
      </w:tr>
      <w:tr w:rsidR="0081616C" w:rsidRPr="0081616C" w14:paraId="7EDA5846" w14:textId="77777777" w:rsidTr="001D005C">
        <w:trPr>
          <w:trHeight w:val="288"/>
        </w:trPr>
        <w:tc>
          <w:tcPr>
            <w:tcW w:w="72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42C6BD28" w14:textId="77777777" w:rsidR="0081616C" w:rsidRPr="0081616C" w:rsidRDefault="0081616C" w:rsidP="001D005C">
            <w:pPr>
              <w:spacing w:after="0" w:line="240" w:lineRule="auto"/>
              <w:rPr>
                <w:rFonts w:ascii="Garamond" w:hAnsi="Garamond"/>
              </w:rPr>
            </w:pPr>
            <w:r w:rsidRPr="0081616C">
              <w:rPr>
                <w:rFonts w:ascii="Garamond" w:hAnsi="Garamond"/>
                <w:bCs/>
              </w:rPr>
              <w:t>Year</w:t>
            </w:r>
          </w:p>
        </w:tc>
        <w:tc>
          <w:tcPr>
            <w:tcW w:w="1124"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D536FFC" w14:textId="77777777" w:rsidR="0081616C" w:rsidRPr="0081616C" w:rsidRDefault="0081616C" w:rsidP="001D005C">
            <w:pPr>
              <w:spacing w:after="0" w:line="240" w:lineRule="auto"/>
              <w:rPr>
                <w:rFonts w:ascii="Garamond" w:hAnsi="Garamond"/>
                <w:bCs/>
              </w:rPr>
            </w:pPr>
            <w:r w:rsidRPr="0081616C">
              <w:rPr>
                <w:rFonts w:ascii="Garamond" w:hAnsi="Garamond"/>
                <w:bCs/>
              </w:rPr>
              <w:t xml:space="preserve">Dense </w:t>
            </w:r>
          </w:p>
          <w:p w14:paraId="64FC092F" w14:textId="77777777" w:rsidR="0081616C" w:rsidRPr="0081616C" w:rsidRDefault="0081616C" w:rsidP="001D005C">
            <w:pPr>
              <w:spacing w:after="0" w:line="240" w:lineRule="auto"/>
              <w:rPr>
                <w:rFonts w:ascii="Garamond" w:hAnsi="Garamond"/>
              </w:rPr>
            </w:pPr>
            <w:r w:rsidRPr="0081616C">
              <w:rPr>
                <w:rFonts w:ascii="Garamond" w:hAnsi="Garamond"/>
                <w:bCs/>
              </w:rPr>
              <w:t>Mangrove</w:t>
            </w:r>
          </w:p>
        </w:tc>
        <w:tc>
          <w:tcPr>
            <w:tcW w:w="125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33F94CD5" w14:textId="77777777" w:rsidR="0081616C" w:rsidRPr="0081616C" w:rsidRDefault="0081616C" w:rsidP="001D005C">
            <w:pPr>
              <w:spacing w:after="0" w:line="240" w:lineRule="auto"/>
              <w:rPr>
                <w:rFonts w:ascii="Garamond" w:hAnsi="Garamond"/>
              </w:rPr>
            </w:pPr>
            <w:r w:rsidRPr="0081616C">
              <w:rPr>
                <w:rFonts w:ascii="Garamond" w:hAnsi="Garamond"/>
                <w:bCs/>
              </w:rPr>
              <w:t>Agriculture</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7E054B69" w14:textId="77777777" w:rsidR="0081616C" w:rsidRPr="0081616C" w:rsidRDefault="0081616C" w:rsidP="001D005C">
            <w:pPr>
              <w:spacing w:after="0" w:line="240" w:lineRule="auto"/>
              <w:rPr>
                <w:rFonts w:ascii="Garamond" w:hAnsi="Garamond"/>
              </w:rPr>
            </w:pPr>
            <w:r w:rsidRPr="0081616C">
              <w:rPr>
                <w:rFonts w:ascii="Garamond" w:hAnsi="Garamond"/>
                <w:bCs/>
              </w:rPr>
              <w:t>Water</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2C2AF8A7" w14:textId="77777777" w:rsidR="0081616C" w:rsidRPr="0081616C" w:rsidRDefault="0081616C" w:rsidP="001D005C">
            <w:pPr>
              <w:spacing w:after="0" w:line="240" w:lineRule="auto"/>
              <w:rPr>
                <w:rFonts w:ascii="Garamond" w:hAnsi="Garamond"/>
              </w:rPr>
            </w:pPr>
            <w:r w:rsidRPr="0081616C">
              <w:rPr>
                <w:rFonts w:ascii="Garamond" w:hAnsi="Garamond"/>
                <w:bCs/>
              </w:rPr>
              <w:t>Sand</w:t>
            </w:r>
          </w:p>
        </w:tc>
        <w:tc>
          <w:tcPr>
            <w:tcW w:w="104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0791DBBD" w14:textId="77777777" w:rsidR="0081616C" w:rsidRPr="0081616C" w:rsidRDefault="0081616C" w:rsidP="001D005C">
            <w:pPr>
              <w:spacing w:after="0" w:line="240" w:lineRule="auto"/>
              <w:rPr>
                <w:rFonts w:ascii="Garamond" w:hAnsi="Garamond"/>
              </w:rPr>
            </w:pPr>
            <w:r w:rsidRPr="0081616C">
              <w:rPr>
                <w:rFonts w:ascii="Garamond" w:hAnsi="Garamond"/>
                <w:bCs/>
              </w:rPr>
              <w:t>Mudflat</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01A79690" w14:textId="77777777" w:rsidR="0081616C" w:rsidRPr="0081616C" w:rsidRDefault="0081616C" w:rsidP="001D005C">
            <w:pPr>
              <w:spacing w:after="0" w:line="240" w:lineRule="auto"/>
              <w:rPr>
                <w:rFonts w:ascii="Garamond" w:hAnsi="Garamond"/>
                <w:bCs/>
              </w:rPr>
            </w:pPr>
            <w:r w:rsidRPr="0081616C">
              <w:rPr>
                <w:rFonts w:ascii="Garamond" w:hAnsi="Garamond"/>
                <w:bCs/>
              </w:rPr>
              <w:t xml:space="preserve">Open </w:t>
            </w:r>
          </w:p>
          <w:p w14:paraId="1547CEEF" w14:textId="77777777" w:rsidR="0081616C" w:rsidRPr="0081616C" w:rsidRDefault="0081616C" w:rsidP="001D005C">
            <w:pPr>
              <w:spacing w:after="0" w:line="240" w:lineRule="auto"/>
              <w:rPr>
                <w:rFonts w:ascii="Garamond" w:hAnsi="Garamond"/>
              </w:rPr>
            </w:pPr>
            <w:r w:rsidRPr="0081616C">
              <w:rPr>
                <w:rFonts w:ascii="Garamond" w:hAnsi="Garamond"/>
                <w:bCs/>
              </w:rPr>
              <w:t>Mangrove</w:t>
            </w:r>
          </w:p>
        </w:tc>
      </w:tr>
      <w:tr w:rsidR="0081616C" w:rsidRPr="0081616C" w14:paraId="1F55923A" w14:textId="77777777" w:rsidTr="001D005C">
        <w:trPr>
          <w:trHeight w:val="288"/>
        </w:trPr>
        <w:tc>
          <w:tcPr>
            <w:tcW w:w="72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9797CA4" w14:textId="77777777" w:rsidR="0081616C" w:rsidRPr="0081616C" w:rsidRDefault="0081616C" w:rsidP="001D005C">
            <w:pPr>
              <w:spacing w:after="0" w:line="240" w:lineRule="auto"/>
              <w:rPr>
                <w:rFonts w:ascii="Garamond" w:hAnsi="Garamond"/>
              </w:rPr>
            </w:pPr>
            <w:r w:rsidRPr="0081616C">
              <w:rPr>
                <w:rFonts w:ascii="Garamond" w:hAnsi="Garamond"/>
                <w:bCs/>
              </w:rPr>
              <w:t>1995</w:t>
            </w:r>
          </w:p>
        </w:tc>
        <w:tc>
          <w:tcPr>
            <w:tcW w:w="1124"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64AF5D64" w14:textId="77777777" w:rsidR="0081616C" w:rsidRPr="0081616C" w:rsidRDefault="0081616C" w:rsidP="001D005C">
            <w:pPr>
              <w:spacing w:after="0" w:line="240" w:lineRule="auto"/>
              <w:rPr>
                <w:rFonts w:ascii="Garamond" w:hAnsi="Garamond"/>
              </w:rPr>
            </w:pPr>
            <w:r w:rsidRPr="0081616C">
              <w:rPr>
                <w:rFonts w:ascii="Garamond" w:hAnsi="Garamond"/>
                <w:bCs/>
              </w:rPr>
              <w:t>88.00%</w:t>
            </w:r>
          </w:p>
        </w:tc>
        <w:tc>
          <w:tcPr>
            <w:tcW w:w="125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369EBFE9" w14:textId="77777777" w:rsidR="0081616C" w:rsidRPr="0081616C" w:rsidRDefault="0081616C" w:rsidP="001D005C">
            <w:pPr>
              <w:spacing w:after="0" w:line="240" w:lineRule="auto"/>
              <w:rPr>
                <w:rFonts w:ascii="Garamond" w:hAnsi="Garamond"/>
              </w:rPr>
            </w:pPr>
            <w:r w:rsidRPr="0081616C">
              <w:rPr>
                <w:rFonts w:ascii="Garamond" w:hAnsi="Garamond"/>
                <w:bCs/>
              </w:rPr>
              <w:t>93.55%</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03352DC8" w14:textId="77777777" w:rsidR="0081616C" w:rsidRPr="0081616C" w:rsidRDefault="0081616C" w:rsidP="001D005C">
            <w:pPr>
              <w:spacing w:after="0" w:line="240" w:lineRule="auto"/>
              <w:rPr>
                <w:rFonts w:ascii="Garamond" w:hAnsi="Garamond"/>
              </w:rPr>
            </w:pPr>
            <w:r w:rsidRPr="0081616C">
              <w:rPr>
                <w:rFonts w:ascii="Garamond" w:hAnsi="Garamond"/>
                <w:bCs/>
              </w:rPr>
              <w:t>60.00%</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2A2A06DB" w14:textId="77777777" w:rsidR="0081616C" w:rsidRPr="0081616C" w:rsidRDefault="0081616C" w:rsidP="001D005C">
            <w:pPr>
              <w:spacing w:after="0" w:line="240" w:lineRule="auto"/>
              <w:rPr>
                <w:rFonts w:ascii="Garamond" w:hAnsi="Garamond"/>
              </w:rPr>
            </w:pPr>
            <w:r w:rsidRPr="0081616C">
              <w:rPr>
                <w:rFonts w:ascii="Garamond" w:hAnsi="Garamond"/>
                <w:bCs/>
              </w:rPr>
              <w:t>25.00%</w:t>
            </w:r>
          </w:p>
        </w:tc>
        <w:tc>
          <w:tcPr>
            <w:tcW w:w="104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2955D80E" w14:textId="77777777" w:rsidR="0081616C" w:rsidRPr="0081616C" w:rsidRDefault="0081616C" w:rsidP="001D005C">
            <w:pPr>
              <w:spacing w:after="0" w:line="240" w:lineRule="auto"/>
              <w:rPr>
                <w:rFonts w:ascii="Garamond" w:hAnsi="Garamond"/>
              </w:rPr>
            </w:pPr>
            <w:r w:rsidRPr="0081616C">
              <w:rPr>
                <w:rFonts w:ascii="Garamond" w:hAnsi="Garamond"/>
                <w:bCs/>
              </w:rPr>
              <w:t>25.00%</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D4E490E" w14:textId="77777777" w:rsidR="0081616C" w:rsidRPr="0081616C" w:rsidRDefault="0081616C" w:rsidP="001D005C">
            <w:pPr>
              <w:spacing w:after="0" w:line="240" w:lineRule="auto"/>
              <w:rPr>
                <w:rFonts w:ascii="Garamond" w:hAnsi="Garamond"/>
              </w:rPr>
            </w:pPr>
            <w:r w:rsidRPr="0081616C">
              <w:rPr>
                <w:rFonts w:ascii="Garamond" w:hAnsi="Garamond"/>
                <w:bCs/>
              </w:rPr>
              <w:t>0.00%</w:t>
            </w:r>
          </w:p>
        </w:tc>
      </w:tr>
      <w:tr w:rsidR="0081616C" w:rsidRPr="0081616C" w14:paraId="0BBF3B84" w14:textId="77777777" w:rsidTr="001D005C">
        <w:trPr>
          <w:trHeight w:val="288"/>
        </w:trPr>
        <w:tc>
          <w:tcPr>
            <w:tcW w:w="72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30D78361" w14:textId="77777777" w:rsidR="0081616C" w:rsidRPr="0081616C" w:rsidRDefault="0081616C" w:rsidP="001D005C">
            <w:pPr>
              <w:spacing w:after="0" w:line="240" w:lineRule="auto"/>
              <w:rPr>
                <w:rFonts w:ascii="Garamond" w:hAnsi="Garamond"/>
              </w:rPr>
            </w:pPr>
            <w:r w:rsidRPr="0081616C">
              <w:rPr>
                <w:rFonts w:ascii="Garamond" w:hAnsi="Garamond"/>
                <w:bCs/>
              </w:rPr>
              <w:t>2000</w:t>
            </w:r>
          </w:p>
        </w:tc>
        <w:tc>
          <w:tcPr>
            <w:tcW w:w="1124"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6D7DE94" w14:textId="77777777" w:rsidR="0081616C" w:rsidRPr="0081616C" w:rsidRDefault="0081616C" w:rsidP="001D005C">
            <w:pPr>
              <w:spacing w:after="0" w:line="240" w:lineRule="auto"/>
              <w:rPr>
                <w:rFonts w:ascii="Garamond" w:hAnsi="Garamond"/>
              </w:rPr>
            </w:pPr>
            <w:r w:rsidRPr="0081616C">
              <w:rPr>
                <w:rFonts w:ascii="Garamond" w:hAnsi="Garamond"/>
                <w:bCs/>
              </w:rPr>
              <w:t>84.00%</w:t>
            </w:r>
          </w:p>
        </w:tc>
        <w:tc>
          <w:tcPr>
            <w:tcW w:w="125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3282B267" w14:textId="77777777" w:rsidR="0081616C" w:rsidRPr="0081616C" w:rsidRDefault="0081616C" w:rsidP="001D005C">
            <w:pPr>
              <w:spacing w:after="0" w:line="240" w:lineRule="auto"/>
              <w:rPr>
                <w:rFonts w:ascii="Garamond" w:hAnsi="Garamond"/>
              </w:rPr>
            </w:pPr>
            <w:r w:rsidRPr="0081616C">
              <w:rPr>
                <w:rFonts w:ascii="Garamond" w:hAnsi="Garamond"/>
                <w:bCs/>
              </w:rPr>
              <w:t>96.67%</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B02DCB4" w14:textId="77777777" w:rsidR="0081616C" w:rsidRPr="0081616C" w:rsidRDefault="0081616C" w:rsidP="001D005C">
            <w:pPr>
              <w:spacing w:after="0" w:line="240" w:lineRule="auto"/>
              <w:rPr>
                <w:rFonts w:ascii="Garamond" w:hAnsi="Garamond"/>
              </w:rPr>
            </w:pPr>
            <w:r w:rsidRPr="0081616C">
              <w:rPr>
                <w:rFonts w:ascii="Garamond" w:hAnsi="Garamond"/>
                <w:bCs/>
              </w:rPr>
              <w:t>60.00%</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7D9C394" w14:textId="77777777" w:rsidR="0081616C" w:rsidRPr="0081616C" w:rsidRDefault="0081616C" w:rsidP="001D005C">
            <w:pPr>
              <w:spacing w:after="0" w:line="240" w:lineRule="auto"/>
              <w:rPr>
                <w:rFonts w:ascii="Garamond" w:hAnsi="Garamond"/>
              </w:rPr>
            </w:pPr>
            <w:r w:rsidRPr="0081616C">
              <w:rPr>
                <w:rFonts w:ascii="Garamond" w:hAnsi="Garamond"/>
                <w:bCs/>
              </w:rPr>
              <w:t>57.14%</w:t>
            </w:r>
          </w:p>
        </w:tc>
        <w:tc>
          <w:tcPr>
            <w:tcW w:w="104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830C49B" w14:textId="77777777" w:rsidR="0081616C" w:rsidRPr="0081616C" w:rsidRDefault="0081616C" w:rsidP="001D005C">
            <w:pPr>
              <w:spacing w:after="0" w:line="240" w:lineRule="auto"/>
              <w:rPr>
                <w:rFonts w:ascii="Garamond" w:hAnsi="Garamond"/>
              </w:rPr>
            </w:pPr>
            <w:r w:rsidRPr="0081616C">
              <w:rPr>
                <w:rFonts w:ascii="Garamond" w:hAnsi="Garamond"/>
                <w:bCs/>
              </w:rPr>
              <w:t>40.00%</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21F33EDC" w14:textId="77777777" w:rsidR="0081616C" w:rsidRPr="0081616C" w:rsidRDefault="0081616C" w:rsidP="001D005C">
            <w:pPr>
              <w:spacing w:after="0" w:line="240" w:lineRule="auto"/>
              <w:rPr>
                <w:rFonts w:ascii="Garamond" w:hAnsi="Garamond"/>
              </w:rPr>
            </w:pPr>
            <w:r w:rsidRPr="0081616C">
              <w:rPr>
                <w:rFonts w:ascii="Garamond" w:hAnsi="Garamond"/>
                <w:bCs/>
              </w:rPr>
              <w:t>0.00%</w:t>
            </w:r>
          </w:p>
        </w:tc>
      </w:tr>
      <w:tr w:rsidR="0081616C" w:rsidRPr="0081616C" w14:paraId="026A1449" w14:textId="77777777" w:rsidTr="001D005C">
        <w:trPr>
          <w:trHeight w:val="288"/>
        </w:trPr>
        <w:tc>
          <w:tcPr>
            <w:tcW w:w="72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425AF645" w14:textId="77777777" w:rsidR="0081616C" w:rsidRPr="0081616C" w:rsidRDefault="0081616C" w:rsidP="001D005C">
            <w:pPr>
              <w:spacing w:after="0" w:line="240" w:lineRule="auto"/>
              <w:rPr>
                <w:rFonts w:ascii="Garamond" w:hAnsi="Garamond"/>
              </w:rPr>
            </w:pPr>
            <w:r w:rsidRPr="0081616C">
              <w:rPr>
                <w:rFonts w:ascii="Garamond" w:hAnsi="Garamond"/>
                <w:bCs/>
              </w:rPr>
              <w:t>2005</w:t>
            </w:r>
          </w:p>
        </w:tc>
        <w:tc>
          <w:tcPr>
            <w:tcW w:w="1124"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36A67B33" w14:textId="77777777" w:rsidR="0081616C" w:rsidRPr="0081616C" w:rsidRDefault="0081616C" w:rsidP="001D005C">
            <w:pPr>
              <w:spacing w:after="0" w:line="240" w:lineRule="auto"/>
              <w:rPr>
                <w:rFonts w:ascii="Garamond" w:hAnsi="Garamond"/>
              </w:rPr>
            </w:pPr>
            <w:r w:rsidRPr="0081616C">
              <w:rPr>
                <w:rFonts w:ascii="Garamond" w:hAnsi="Garamond"/>
                <w:bCs/>
              </w:rPr>
              <w:t>84.00%</w:t>
            </w:r>
          </w:p>
        </w:tc>
        <w:tc>
          <w:tcPr>
            <w:tcW w:w="125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2BD12DF8" w14:textId="77777777" w:rsidR="0081616C" w:rsidRPr="0081616C" w:rsidRDefault="0081616C" w:rsidP="001D005C">
            <w:pPr>
              <w:spacing w:after="0" w:line="240" w:lineRule="auto"/>
              <w:rPr>
                <w:rFonts w:ascii="Garamond" w:hAnsi="Garamond"/>
              </w:rPr>
            </w:pPr>
            <w:r w:rsidRPr="0081616C">
              <w:rPr>
                <w:rFonts w:ascii="Garamond" w:hAnsi="Garamond"/>
                <w:bCs/>
              </w:rPr>
              <w:t>93.44%</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2DD3FCA" w14:textId="77777777" w:rsidR="0081616C" w:rsidRPr="0081616C" w:rsidRDefault="0081616C" w:rsidP="001D005C">
            <w:pPr>
              <w:spacing w:after="0" w:line="240" w:lineRule="auto"/>
              <w:rPr>
                <w:rFonts w:ascii="Garamond" w:hAnsi="Garamond"/>
              </w:rPr>
            </w:pPr>
            <w:r w:rsidRPr="0081616C">
              <w:rPr>
                <w:rFonts w:ascii="Garamond" w:hAnsi="Garamond"/>
                <w:bCs/>
              </w:rPr>
              <w:t>63.16%</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4CE4E0CE" w14:textId="77777777" w:rsidR="0081616C" w:rsidRPr="0081616C" w:rsidRDefault="0081616C" w:rsidP="001D005C">
            <w:pPr>
              <w:spacing w:after="0" w:line="240" w:lineRule="auto"/>
              <w:rPr>
                <w:rFonts w:ascii="Garamond" w:hAnsi="Garamond"/>
              </w:rPr>
            </w:pPr>
            <w:r w:rsidRPr="0081616C">
              <w:rPr>
                <w:rFonts w:ascii="Garamond" w:hAnsi="Garamond"/>
                <w:bCs/>
              </w:rPr>
              <w:t>66.67%</w:t>
            </w:r>
          </w:p>
        </w:tc>
        <w:tc>
          <w:tcPr>
            <w:tcW w:w="104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03911010" w14:textId="77777777" w:rsidR="0081616C" w:rsidRPr="0081616C" w:rsidRDefault="0081616C" w:rsidP="001D005C">
            <w:pPr>
              <w:spacing w:after="0" w:line="240" w:lineRule="auto"/>
              <w:rPr>
                <w:rFonts w:ascii="Garamond" w:hAnsi="Garamond"/>
              </w:rPr>
            </w:pPr>
            <w:r w:rsidRPr="0081616C">
              <w:rPr>
                <w:rFonts w:ascii="Garamond" w:hAnsi="Garamond"/>
                <w:bCs/>
              </w:rPr>
              <w:t>22.22%</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6F21E564" w14:textId="77777777" w:rsidR="0081616C" w:rsidRPr="0081616C" w:rsidRDefault="0081616C" w:rsidP="001D005C">
            <w:pPr>
              <w:spacing w:after="0" w:line="240" w:lineRule="auto"/>
              <w:rPr>
                <w:rFonts w:ascii="Garamond" w:hAnsi="Garamond"/>
              </w:rPr>
            </w:pPr>
            <w:r w:rsidRPr="0081616C">
              <w:rPr>
                <w:rFonts w:ascii="Garamond" w:hAnsi="Garamond"/>
                <w:bCs/>
              </w:rPr>
              <w:t>20.00%</w:t>
            </w:r>
          </w:p>
        </w:tc>
      </w:tr>
      <w:tr w:rsidR="0081616C" w:rsidRPr="0081616C" w14:paraId="15DEC13D" w14:textId="77777777" w:rsidTr="001D005C">
        <w:trPr>
          <w:trHeight w:val="288"/>
        </w:trPr>
        <w:tc>
          <w:tcPr>
            <w:tcW w:w="72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3A98D7A9" w14:textId="77777777" w:rsidR="0081616C" w:rsidRPr="0081616C" w:rsidRDefault="0081616C" w:rsidP="001D005C">
            <w:pPr>
              <w:spacing w:after="0" w:line="240" w:lineRule="auto"/>
              <w:rPr>
                <w:rFonts w:ascii="Garamond" w:hAnsi="Garamond"/>
              </w:rPr>
            </w:pPr>
            <w:r w:rsidRPr="0081616C">
              <w:rPr>
                <w:rFonts w:ascii="Garamond" w:hAnsi="Garamond"/>
                <w:bCs/>
              </w:rPr>
              <w:t>2010</w:t>
            </w:r>
          </w:p>
        </w:tc>
        <w:tc>
          <w:tcPr>
            <w:tcW w:w="1124"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4964F82" w14:textId="77777777" w:rsidR="0081616C" w:rsidRPr="0081616C" w:rsidRDefault="0081616C" w:rsidP="001D005C">
            <w:pPr>
              <w:spacing w:after="0" w:line="240" w:lineRule="auto"/>
              <w:rPr>
                <w:rFonts w:ascii="Garamond" w:hAnsi="Garamond"/>
              </w:rPr>
            </w:pPr>
            <w:r w:rsidRPr="0081616C">
              <w:rPr>
                <w:rFonts w:ascii="Garamond" w:hAnsi="Garamond"/>
                <w:bCs/>
              </w:rPr>
              <w:t>94.44%</w:t>
            </w:r>
          </w:p>
        </w:tc>
        <w:tc>
          <w:tcPr>
            <w:tcW w:w="125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6574E1ED" w14:textId="77777777" w:rsidR="0081616C" w:rsidRPr="0081616C" w:rsidRDefault="0081616C" w:rsidP="001D005C">
            <w:pPr>
              <w:spacing w:after="0" w:line="240" w:lineRule="auto"/>
              <w:rPr>
                <w:rFonts w:ascii="Garamond" w:hAnsi="Garamond"/>
              </w:rPr>
            </w:pPr>
            <w:r w:rsidRPr="0081616C">
              <w:rPr>
                <w:rFonts w:ascii="Garamond" w:hAnsi="Garamond"/>
                <w:bCs/>
              </w:rPr>
              <w:t>96.49%</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00C27AD" w14:textId="77777777" w:rsidR="0081616C" w:rsidRPr="0081616C" w:rsidRDefault="0081616C" w:rsidP="001D005C">
            <w:pPr>
              <w:spacing w:after="0" w:line="240" w:lineRule="auto"/>
              <w:rPr>
                <w:rFonts w:ascii="Garamond" w:hAnsi="Garamond"/>
              </w:rPr>
            </w:pPr>
            <w:r w:rsidRPr="0081616C">
              <w:rPr>
                <w:rFonts w:ascii="Garamond" w:hAnsi="Garamond"/>
                <w:bCs/>
              </w:rPr>
              <w:t>60.00%</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7D5AE4DF" w14:textId="77777777" w:rsidR="0081616C" w:rsidRPr="0081616C" w:rsidRDefault="0081616C" w:rsidP="001D005C">
            <w:pPr>
              <w:spacing w:after="0" w:line="240" w:lineRule="auto"/>
              <w:rPr>
                <w:rFonts w:ascii="Garamond" w:hAnsi="Garamond"/>
              </w:rPr>
            </w:pPr>
            <w:r w:rsidRPr="0081616C">
              <w:rPr>
                <w:rFonts w:ascii="Garamond" w:hAnsi="Garamond"/>
                <w:bCs/>
              </w:rPr>
              <w:t>75.00%</w:t>
            </w:r>
          </w:p>
        </w:tc>
        <w:tc>
          <w:tcPr>
            <w:tcW w:w="104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230B34BA" w14:textId="77777777" w:rsidR="0081616C" w:rsidRPr="0081616C" w:rsidRDefault="0081616C" w:rsidP="001D005C">
            <w:pPr>
              <w:spacing w:after="0" w:line="240" w:lineRule="auto"/>
              <w:rPr>
                <w:rFonts w:ascii="Garamond" w:hAnsi="Garamond"/>
              </w:rPr>
            </w:pPr>
            <w:r w:rsidRPr="0081616C">
              <w:rPr>
                <w:rFonts w:ascii="Garamond" w:hAnsi="Garamond"/>
                <w:bCs/>
              </w:rPr>
              <w:t>8.33%</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7FF284D4" w14:textId="77777777" w:rsidR="0081616C" w:rsidRPr="0081616C" w:rsidRDefault="0081616C" w:rsidP="001D005C">
            <w:pPr>
              <w:spacing w:after="0" w:line="240" w:lineRule="auto"/>
              <w:rPr>
                <w:rFonts w:ascii="Garamond" w:hAnsi="Garamond"/>
              </w:rPr>
            </w:pPr>
            <w:r w:rsidRPr="0081616C">
              <w:rPr>
                <w:rFonts w:ascii="Garamond" w:hAnsi="Garamond"/>
                <w:bCs/>
              </w:rPr>
              <w:t>27.27%</w:t>
            </w:r>
          </w:p>
        </w:tc>
      </w:tr>
      <w:tr w:rsidR="0081616C" w:rsidRPr="0081616C" w14:paraId="76B08D02" w14:textId="77777777" w:rsidTr="001D005C">
        <w:trPr>
          <w:trHeight w:val="288"/>
        </w:trPr>
        <w:tc>
          <w:tcPr>
            <w:tcW w:w="72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DA7FD2E" w14:textId="77777777" w:rsidR="0081616C" w:rsidRPr="0081616C" w:rsidRDefault="0081616C" w:rsidP="001D005C">
            <w:pPr>
              <w:spacing w:after="0" w:line="240" w:lineRule="auto"/>
              <w:rPr>
                <w:rFonts w:ascii="Garamond" w:hAnsi="Garamond"/>
              </w:rPr>
            </w:pPr>
            <w:r w:rsidRPr="0081616C">
              <w:rPr>
                <w:rFonts w:ascii="Garamond" w:hAnsi="Garamond"/>
                <w:bCs/>
              </w:rPr>
              <w:t>2014</w:t>
            </w:r>
          </w:p>
        </w:tc>
        <w:tc>
          <w:tcPr>
            <w:tcW w:w="1124"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0A89425" w14:textId="77777777" w:rsidR="0081616C" w:rsidRPr="0081616C" w:rsidRDefault="0081616C" w:rsidP="001D005C">
            <w:pPr>
              <w:spacing w:after="0" w:line="240" w:lineRule="auto"/>
              <w:rPr>
                <w:rFonts w:ascii="Garamond" w:hAnsi="Garamond"/>
              </w:rPr>
            </w:pPr>
            <w:r w:rsidRPr="0081616C">
              <w:rPr>
                <w:rFonts w:ascii="Garamond" w:hAnsi="Garamond"/>
                <w:bCs/>
              </w:rPr>
              <w:t>89.47%</w:t>
            </w:r>
          </w:p>
        </w:tc>
        <w:tc>
          <w:tcPr>
            <w:tcW w:w="125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6E481F63" w14:textId="77777777" w:rsidR="0081616C" w:rsidRPr="0081616C" w:rsidRDefault="0081616C" w:rsidP="001D005C">
            <w:pPr>
              <w:spacing w:after="0" w:line="240" w:lineRule="auto"/>
              <w:rPr>
                <w:rFonts w:ascii="Garamond" w:hAnsi="Garamond"/>
              </w:rPr>
            </w:pPr>
            <w:r w:rsidRPr="0081616C">
              <w:rPr>
                <w:rFonts w:ascii="Garamond" w:hAnsi="Garamond"/>
                <w:bCs/>
              </w:rPr>
              <w:t>98.18%</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FE911E6" w14:textId="77777777" w:rsidR="0081616C" w:rsidRPr="0081616C" w:rsidRDefault="0081616C" w:rsidP="001D005C">
            <w:pPr>
              <w:spacing w:after="0" w:line="240" w:lineRule="auto"/>
              <w:rPr>
                <w:rFonts w:ascii="Garamond" w:hAnsi="Garamond"/>
              </w:rPr>
            </w:pPr>
            <w:r w:rsidRPr="0081616C">
              <w:rPr>
                <w:rFonts w:ascii="Garamond" w:hAnsi="Garamond"/>
                <w:bCs/>
              </w:rPr>
              <w:t>52.17%</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0B6084D7" w14:textId="77777777" w:rsidR="0081616C" w:rsidRPr="0081616C" w:rsidRDefault="0081616C" w:rsidP="001D005C">
            <w:pPr>
              <w:spacing w:after="0" w:line="240" w:lineRule="auto"/>
              <w:rPr>
                <w:rFonts w:ascii="Garamond" w:hAnsi="Garamond"/>
              </w:rPr>
            </w:pPr>
            <w:r w:rsidRPr="0081616C">
              <w:rPr>
                <w:rFonts w:ascii="Garamond" w:hAnsi="Garamond"/>
                <w:bCs/>
              </w:rPr>
              <w:t>50.00%</w:t>
            </w:r>
          </w:p>
        </w:tc>
        <w:tc>
          <w:tcPr>
            <w:tcW w:w="104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0D4EF3F" w14:textId="77777777" w:rsidR="0081616C" w:rsidRPr="0081616C" w:rsidRDefault="0081616C" w:rsidP="001D005C">
            <w:pPr>
              <w:spacing w:after="0" w:line="240" w:lineRule="auto"/>
              <w:rPr>
                <w:rFonts w:ascii="Garamond" w:hAnsi="Garamond"/>
              </w:rPr>
            </w:pPr>
            <w:r w:rsidRPr="0081616C">
              <w:rPr>
                <w:rFonts w:ascii="Garamond" w:hAnsi="Garamond"/>
                <w:bCs/>
              </w:rPr>
              <w:t>33.33%</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3EAEDC5" w14:textId="77777777" w:rsidR="0081616C" w:rsidRPr="0081616C" w:rsidRDefault="0081616C" w:rsidP="001D005C">
            <w:pPr>
              <w:spacing w:after="0" w:line="240" w:lineRule="auto"/>
              <w:rPr>
                <w:rFonts w:ascii="Garamond" w:hAnsi="Garamond"/>
              </w:rPr>
            </w:pPr>
            <w:r w:rsidRPr="0081616C">
              <w:rPr>
                <w:rFonts w:ascii="Garamond" w:hAnsi="Garamond"/>
                <w:bCs/>
              </w:rPr>
              <w:t>29.41%</w:t>
            </w:r>
          </w:p>
        </w:tc>
      </w:tr>
      <w:tr w:rsidR="0081616C" w:rsidRPr="0081616C" w14:paraId="22839E8A" w14:textId="77777777" w:rsidTr="001D005C">
        <w:trPr>
          <w:trHeight w:val="288"/>
        </w:trPr>
        <w:tc>
          <w:tcPr>
            <w:tcW w:w="7332" w:type="dxa"/>
            <w:gridSpan w:val="7"/>
            <w:tcBorders>
              <w:top w:val="single" w:sz="2" w:space="0" w:color="000000"/>
              <w:left w:val="single" w:sz="2" w:space="0" w:color="000000"/>
              <w:bottom w:val="single" w:sz="2" w:space="0" w:color="000000"/>
              <w:right w:val="single" w:sz="2" w:space="0" w:color="000000"/>
            </w:tcBorders>
            <w:shd w:val="clear" w:color="auto" w:fill="D6E3BC"/>
            <w:tcMar>
              <w:top w:w="60" w:type="dxa"/>
              <w:left w:w="42" w:type="dxa"/>
              <w:bottom w:w="60" w:type="dxa"/>
              <w:right w:w="42" w:type="dxa"/>
            </w:tcMar>
            <w:hideMark/>
          </w:tcPr>
          <w:p w14:paraId="6E1E7BE3" w14:textId="77777777" w:rsidR="0081616C" w:rsidRPr="0081616C" w:rsidRDefault="0081616C" w:rsidP="001D005C">
            <w:pPr>
              <w:spacing w:after="0" w:line="240" w:lineRule="auto"/>
              <w:rPr>
                <w:rFonts w:ascii="Garamond" w:hAnsi="Garamond"/>
              </w:rPr>
            </w:pPr>
            <w:r w:rsidRPr="0081616C">
              <w:rPr>
                <w:rFonts w:ascii="Garamond" w:hAnsi="Garamond"/>
                <w:bCs/>
              </w:rPr>
              <w:t>Producer's Accuracy</w:t>
            </w:r>
          </w:p>
        </w:tc>
      </w:tr>
      <w:tr w:rsidR="0081616C" w:rsidRPr="0081616C" w14:paraId="68070DB7" w14:textId="77777777" w:rsidTr="001D005C">
        <w:trPr>
          <w:trHeight w:val="288"/>
        </w:trPr>
        <w:tc>
          <w:tcPr>
            <w:tcW w:w="72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2E65DD57" w14:textId="77777777" w:rsidR="0081616C" w:rsidRPr="0081616C" w:rsidRDefault="0081616C" w:rsidP="001D005C">
            <w:pPr>
              <w:spacing w:after="0" w:line="240" w:lineRule="auto"/>
              <w:rPr>
                <w:rFonts w:ascii="Garamond" w:hAnsi="Garamond"/>
              </w:rPr>
            </w:pPr>
            <w:r w:rsidRPr="0081616C">
              <w:rPr>
                <w:rFonts w:ascii="Garamond" w:hAnsi="Garamond"/>
                <w:bCs/>
              </w:rPr>
              <w:t>Year</w:t>
            </w:r>
          </w:p>
        </w:tc>
        <w:tc>
          <w:tcPr>
            <w:tcW w:w="1124"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4E917D8" w14:textId="77777777" w:rsidR="0081616C" w:rsidRPr="0081616C" w:rsidRDefault="0081616C" w:rsidP="001D005C">
            <w:pPr>
              <w:spacing w:after="0" w:line="240" w:lineRule="auto"/>
              <w:rPr>
                <w:rFonts w:ascii="Garamond" w:hAnsi="Garamond"/>
                <w:bCs/>
              </w:rPr>
            </w:pPr>
            <w:r w:rsidRPr="0081616C">
              <w:rPr>
                <w:rFonts w:ascii="Garamond" w:hAnsi="Garamond"/>
                <w:bCs/>
              </w:rPr>
              <w:t xml:space="preserve">Dense </w:t>
            </w:r>
          </w:p>
          <w:p w14:paraId="4D4466A6" w14:textId="77777777" w:rsidR="0081616C" w:rsidRPr="0081616C" w:rsidRDefault="0081616C" w:rsidP="001D005C">
            <w:pPr>
              <w:spacing w:after="0" w:line="240" w:lineRule="auto"/>
              <w:rPr>
                <w:rFonts w:ascii="Garamond" w:hAnsi="Garamond"/>
              </w:rPr>
            </w:pPr>
            <w:r w:rsidRPr="0081616C">
              <w:rPr>
                <w:rFonts w:ascii="Garamond" w:hAnsi="Garamond"/>
                <w:bCs/>
              </w:rPr>
              <w:t>Mangrove</w:t>
            </w:r>
          </w:p>
        </w:tc>
        <w:tc>
          <w:tcPr>
            <w:tcW w:w="125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422DC73" w14:textId="77777777" w:rsidR="0081616C" w:rsidRPr="0081616C" w:rsidRDefault="0081616C" w:rsidP="001D005C">
            <w:pPr>
              <w:spacing w:after="0" w:line="240" w:lineRule="auto"/>
              <w:rPr>
                <w:rFonts w:ascii="Garamond" w:hAnsi="Garamond"/>
              </w:rPr>
            </w:pPr>
            <w:r w:rsidRPr="0081616C">
              <w:rPr>
                <w:rFonts w:ascii="Garamond" w:hAnsi="Garamond"/>
                <w:bCs/>
              </w:rPr>
              <w:t>Agriculture</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8700211" w14:textId="77777777" w:rsidR="0081616C" w:rsidRPr="0081616C" w:rsidRDefault="0081616C" w:rsidP="001D005C">
            <w:pPr>
              <w:spacing w:after="0" w:line="240" w:lineRule="auto"/>
              <w:rPr>
                <w:rFonts w:ascii="Garamond" w:hAnsi="Garamond"/>
              </w:rPr>
            </w:pPr>
            <w:r w:rsidRPr="0081616C">
              <w:rPr>
                <w:rFonts w:ascii="Garamond" w:hAnsi="Garamond"/>
                <w:bCs/>
              </w:rPr>
              <w:t>Water</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C0C1B4B" w14:textId="77777777" w:rsidR="0081616C" w:rsidRPr="0081616C" w:rsidRDefault="0081616C" w:rsidP="001D005C">
            <w:pPr>
              <w:spacing w:after="0" w:line="240" w:lineRule="auto"/>
              <w:rPr>
                <w:rFonts w:ascii="Garamond" w:hAnsi="Garamond"/>
              </w:rPr>
            </w:pPr>
            <w:r w:rsidRPr="0081616C">
              <w:rPr>
                <w:rFonts w:ascii="Garamond" w:hAnsi="Garamond"/>
                <w:bCs/>
              </w:rPr>
              <w:t>Sand</w:t>
            </w:r>
          </w:p>
        </w:tc>
        <w:tc>
          <w:tcPr>
            <w:tcW w:w="104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77FF345" w14:textId="77777777" w:rsidR="0081616C" w:rsidRPr="0081616C" w:rsidRDefault="0081616C" w:rsidP="001D005C">
            <w:pPr>
              <w:spacing w:after="0" w:line="240" w:lineRule="auto"/>
              <w:rPr>
                <w:rFonts w:ascii="Garamond" w:hAnsi="Garamond"/>
              </w:rPr>
            </w:pPr>
            <w:r w:rsidRPr="0081616C">
              <w:rPr>
                <w:rFonts w:ascii="Garamond" w:hAnsi="Garamond"/>
                <w:bCs/>
              </w:rPr>
              <w:t>Mudflat</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62A494E7" w14:textId="77777777" w:rsidR="0081616C" w:rsidRPr="0081616C" w:rsidRDefault="0081616C" w:rsidP="001D005C">
            <w:pPr>
              <w:spacing w:after="0" w:line="240" w:lineRule="auto"/>
              <w:rPr>
                <w:rFonts w:ascii="Garamond" w:hAnsi="Garamond"/>
                <w:bCs/>
              </w:rPr>
            </w:pPr>
            <w:r w:rsidRPr="0081616C">
              <w:rPr>
                <w:rFonts w:ascii="Garamond" w:hAnsi="Garamond"/>
                <w:bCs/>
              </w:rPr>
              <w:t xml:space="preserve">Open </w:t>
            </w:r>
          </w:p>
          <w:p w14:paraId="5EF13EE7" w14:textId="77777777" w:rsidR="0081616C" w:rsidRPr="0081616C" w:rsidRDefault="0081616C" w:rsidP="001D005C">
            <w:pPr>
              <w:spacing w:after="0" w:line="240" w:lineRule="auto"/>
              <w:rPr>
                <w:rFonts w:ascii="Garamond" w:hAnsi="Garamond"/>
              </w:rPr>
            </w:pPr>
            <w:r w:rsidRPr="0081616C">
              <w:rPr>
                <w:rFonts w:ascii="Garamond" w:hAnsi="Garamond"/>
                <w:bCs/>
              </w:rPr>
              <w:t>Mangrove</w:t>
            </w:r>
          </w:p>
        </w:tc>
      </w:tr>
      <w:tr w:rsidR="0081616C" w:rsidRPr="0081616C" w14:paraId="3C493E5F" w14:textId="77777777" w:rsidTr="001D005C">
        <w:trPr>
          <w:trHeight w:val="288"/>
        </w:trPr>
        <w:tc>
          <w:tcPr>
            <w:tcW w:w="72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71A61199" w14:textId="77777777" w:rsidR="0081616C" w:rsidRPr="0081616C" w:rsidRDefault="0081616C" w:rsidP="001D005C">
            <w:pPr>
              <w:spacing w:after="0" w:line="240" w:lineRule="auto"/>
              <w:rPr>
                <w:rFonts w:ascii="Garamond" w:hAnsi="Garamond"/>
              </w:rPr>
            </w:pPr>
            <w:r w:rsidRPr="0081616C">
              <w:rPr>
                <w:rFonts w:ascii="Garamond" w:hAnsi="Garamond"/>
                <w:bCs/>
              </w:rPr>
              <w:t>1995</w:t>
            </w:r>
          </w:p>
        </w:tc>
        <w:tc>
          <w:tcPr>
            <w:tcW w:w="1124"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0AFE1EE9" w14:textId="77777777" w:rsidR="0081616C" w:rsidRPr="0081616C" w:rsidRDefault="0081616C" w:rsidP="001D005C">
            <w:pPr>
              <w:spacing w:after="0" w:line="240" w:lineRule="auto"/>
              <w:rPr>
                <w:rFonts w:ascii="Garamond" w:hAnsi="Garamond"/>
              </w:rPr>
            </w:pPr>
            <w:r w:rsidRPr="0081616C">
              <w:rPr>
                <w:rFonts w:ascii="Garamond" w:hAnsi="Garamond"/>
                <w:bCs/>
              </w:rPr>
              <w:t>84.62%</w:t>
            </w:r>
          </w:p>
        </w:tc>
        <w:tc>
          <w:tcPr>
            <w:tcW w:w="125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1F47B94" w14:textId="77777777" w:rsidR="0081616C" w:rsidRPr="0081616C" w:rsidRDefault="0081616C" w:rsidP="001D005C">
            <w:pPr>
              <w:spacing w:after="0" w:line="240" w:lineRule="auto"/>
              <w:rPr>
                <w:rFonts w:ascii="Garamond" w:hAnsi="Garamond"/>
              </w:rPr>
            </w:pPr>
            <w:r w:rsidRPr="0081616C">
              <w:rPr>
                <w:rFonts w:ascii="Garamond" w:hAnsi="Garamond"/>
                <w:bCs/>
              </w:rPr>
              <w:t>82.86%</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2B35B9AE" w14:textId="77777777" w:rsidR="0081616C" w:rsidRPr="0081616C" w:rsidRDefault="0081616C" w:rsidP="001D005C">
            <w:pPr>
              <w:spacing w:after="0" w:line="240" w:lineRule="auto"/>
              <w:rPr>
                <w:rFonts w:ascii="Garamond" w:hAnsi="Garamond"/>
              </w:rPr>
            </w:pPr>
            <w:r w:rsidRPr="0081616C">
              <w:rPr>
                <w:rFonts w:ascii="Garamond" w:hAnsi="Garamond"/>
                <w:bCs/>
              </w:rPr>
              <w:t>85.71%</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472104AE" w14:textId="77777777" w:rsidR="0081616C" w:rsidRPr="0081616C" w:rsidRDefault="0081616C" w:rsidP="001D005C">
            <w:pPr>
              <w:spacing w:after="0" w:line="240" w:lineRule="auto"/>
              <w:rPr>
                <w:rFonts w:ascii="Garamond" w:hAnsi="Garamond"/>
              </w:rPr>
            </w:pPr>
            <w:r w:rsidRPr="0081616C">
              <w:rPr>
                <w:rFonts w:ascii="Garamond" w:hAnsi="Garamond"/>
                <w:bCs/>
              </w:rPr>
              <w:t>20.00%</w:t>
            </w:r>
          </w:p>
        </w:tc>
        <w:tc>
          <w:tcPr>
            <w:tcW w:w="104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8BD5117" w14:textId="77777777" w:rsidR="0081616C" w:rsidRPr="0081616C" w:rsidRDefault="0081616C" w:rsidP="001D005C">
            <w:pPr>
              <w:spacing w:after="0" w:line="240" w:lineRule="auto"/>
              <w:rPr>
                <w:rFonts w:ascii="Garamond" w:hAnsi="Garamond"/>
              </w:rPr>
            </w:pPr>
            <w:r w:rsidRPr="0081616C">
              <w:rPr>
                <w:rFonts w:ascii="Garamond" w:hAnsi="Garamond"/>
                <w:bCs/>
              </w:rPr>
              <w:t>100.00%</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71DCBCF0" w14:textId="77777777" w:rsidR="0081616C" w:rsidRPr="0081616C" w:rsidRDefault="0081616C" w:rsidP="001D005C">
            <w:pPr>
              <w:spacing w:after="0" w:line="240" w:lineRule="auto"/>
              <w:rPr>
                <w:rFonts w:ascii="Garamond" w:hAnsi="Garamond"/>
              </w:rPr>
            </w:pPr>
            <w:r w:rsidRPr="0081616C">
              <w:rPr>
                <w:rFonts w:ascii="Garamond" w:hAnsi="Garamond"/>
                <w:bCs/>
              </w:rPr>
              <w:t>0.00%</w:t>
            </w:r>
          </w:p>
        </w:tc>
      </w:tr>
      <w:tr w:rsidR="0081616C" w:rsidRPr="0081616C" w14:paraId="526E61DC" w14:textId="77777777" w:rsidTr="001D005C">
        <w:trPr>
          <w:trHeight w:val="288"/>
        </w:trPr>
        <w:tc>
          <w:tcPr>
            <w:tcW w:w="72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60EA8DAA" w14:textId="77777777" w:rsidR="0081616C" w:rsidRPr="0081616C" w:rsidRDefault="0081616C" w:rsidP="001D005C">
            <w:pPr>
              <w:spacing w:after="0" w:line="240" w:lineRule="auto"/>
              <w:rPr>
                <w:rFonts w:ascii="Garamond" w:hAnsi="Garamond"/>
              </w:rPr>
            </w:pPr>
            <w:r w:rsidRPr="0081616C">
              <w:rPr>
                <w:rFonts w:ascii="Garamond" w:hAnsi="Garamond"/>
                <w:bCs/>
              </w:rPr>
              <w:t>2000</w:t>
            </w:r>
          </w:p>
        </w:tc>
        <w:tc>
          <w:tcPr>
            <w:tcW w:w="1124"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214993B8" w14:textId="77777777" w:rsidR="0081616C" w:rsidRPr="0081616C" w:rsidRDefault="0081616C" w:rsidP="001D005C">
            <w:pPr>
              <w:spacing w:after="0" w:line="240" w:lineRule="auto"/>
              <w:rPr>
                <w:rFonts w:ascii="Garamond" w:hAnsi="Garamond"/>
              </w:rPr>
            </w:pPr>
            <w:r w:rsidRPr="0081616C">
              <w:rPr>
                <w:rFonts w:ascii="Garamond" w:hAnsi="Garamond"/>
                <w:bCs/>
              </w:rPr>
              <w:t>80.77%</w:t>
            </w:r>
          </w:p>
        </w:tc>
        <w:tc>
          <w:tcPr>
            <w:tcW w:w="125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EB4AEF8" w14:textId="77777777" w:rsidR="0081616C" w:rsidRPr="0081616C" w:rsidRDefault="0081616C" w:rsidP="001D005C">
            <w:pPr>
              <w:spacing w:after="0" w:line="240" w:lineRule="auto"/>
              <w:rPr>
                <w:rFonts w:ascii="Garamond" w:hAnsi="Garamond"/>
              </w:rPr>
            </w:pPr>
            <w:r w:rsidRPr="0081616C">
              <w:rPr>
                <w:rFonts w:ascii="Garamond" w:hAnsi="Garamond"/>
                <w:bCs/>
              </w:rPr>
              <w:t>82.86%</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4A9319E" w14:textId="77777777" w:rsidR="0081616C" w:rsidRPr="0081616C" w:rsidRDefault="0081616C" w:rsidP="001D005C">
            <w:pPr>
              <w:spacing w:after="0" w:line="240" w:lineRule="auto"/>
              <w:rPr>
                <w:rFonts w:ascii="Garamond" w:hAnsi="Garamond"/>
              </w:rPr>
            </w:pPr>
            <w:r w:rsidRPr="0081616C">
              <w:rPr>
                <w:rFonts w:ascii="Garamond" w:hAnsi="Garamond"/>
                <w:bCs/>
              </w:rPr>
              <w:t>85.71%</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39E145DA" w14:textId="77777777" w:rsidR="0081616C" w:rsidRPr="0081616C" w:rsidRDefault="0081616C" w:rsidP="001D005C">
            <w:pPr>
              <w:spacing w:after="0" w:line="240" w:lineRule="auto"/>
              <w:rPr>
                <w:rFonts w:ascii="Garamond" w:hAnsi="Garamond"/>
              </w:rPr>
            </w:pPr>
            <w:r w:rsidRPr="0081616C">
              <w:rPr>
                <w:rFonts w:ascii="Garamond" w:hAnsi="Garamond"/>
                <w:bCs/>
              </w:rPr>
              <w:t>80.00%</w:t>
            </w:r>
          </w:p>
        </w:tc>
        <w:tc>
          <w:tcPr>
            <w:tcW w:w="104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24192AA" w14:textId="77777777" w:rsidR="0081616C" w:rsidRPr="0081616C" w:rsidRDefault="0081616C" w:rsidP="001D005C">
            <w:pPr>
              <w:spacing w:after="0" w:line="240" w:lineRule="auto"/>
              <w:rPr>
                <w:rFonts w:ascii="Garamond" w:hAnsi="Garamond"/>
              </w:rPr>
            </w:pPr>
            <w:r w:rsidRPr="0081616C">
              <w:rPr>
                <w:rFonts w:ascii="Garamond" w:hAnsi="Garamond"/>
                <w:bCs/>
              </w:rPr>
              <w:t>100.00%</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78A44EC2" w14:textId="77777777" w:rsidR="0081616C" w:rsidRPr="0081616C" w:rsidRDefault="0081616C" w:rsidP="001D005C">
            <w:pPr>
              <w:spacing w:after="0" w:line="240" w:lineRule="auto"/>
              <w:rPr>
                <w:rFonts w:ascii="Garamond" w:hAnsi="Garamond"/>
              </w:rPr>
            </w:pPr>
            <w:r w:rsidRPr="0081616C">
              <w:rPr>
                <w:rFonts w:ascii="Garamond" w:hAnsi="Garamond"/>
                <w:bCs/>
              </w:rPr>
              <w:t>0.00%</w:t>
            </w:r>
          </w:p>
        </w:tc>
      </w:tr>
      <w:tr w:rsidR="0081616C" w:rsidRPr="0081616C" w14:paraId="3B45BA41" w14:textId="77777777" w:rsidTr="001D005C">
        <w:trPr>
          <w:trHeight w:val="288"/>
        </w:trPr>
        <w:tc>
          <w:tcPr>
            <w:tcW w:w="72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6FAD18A6" w14:textId="77777777" w:rsidR="0081616C" w:rsidRPr="0081616C" w:rsidRDefault="0081616C" w:rsidP="001D005C">
            <w:pPr>
              <w:spacing w:after="0" w:line="240" w:lineRule="auto"/>
              <w:rPr>
                <w:rFonts w:ascii="Garamond" w:hAnsi="Garamond"/>
              </w:rPr>
            </w:pPr>
            <w:r w:rsidRPr="0081616C">
              <w:rPr>
                <w:rFonts w:ascii="Garamond" w:hAnsi="Garamond"/>
                <w:bCs/>
              </w:rPr>
              <w:t>2005</w:t>
            </w:r>
          </w:p>
        </w:tc>
        <w:tc>
          <w:tcPr>
            <w:tcW w:w="1124"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E978F70" w14:textId="77777777" w:rsidR="0081616C" w:rsidRPr="0081616C" w:rsidRDefault="0081616C" w:rsidP="001D005C">
            <w:pPr>
              <w:spacing w:after="0" w:line="240" w:lineRule="auto"/>
              <w:rPr>
                <w:rFonts w:ascii="Garamond" w:hAnsi="Garamond"/>
              </w:rPr>
            </w:pPr>
            <w:r w:rsidRPr="0081616C">
              <w:rPr>
                <w:rFonts w:ascii="Garamond" w:hAnsi="Garamond"/>
                <w:bCs/>
              </w:rPr>
              <w:t>80.77%</w:t>
            </w:r>
          </w:p>
        </w:tc>
        <w:tc>
          <w:tcPr>
            <w:tcW w:w="125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7766B48B" w14:textId="77777777" w:rsidR="0081616C" w:rsidRPr="0081616C" w:rsidRDefault="0081616C" w:rsidP="001D005C">
            <w:pPr>
              <w:spacing w:after="0" w:line="240" w:lineRule="auto"/>
              <w:rPr>
                <w:rFonts w:ascii="Garamond" w:hAnsi="Garamond"/>
              </w:rPr>
            </w:pPr>
            <w:r w:rsidRPr="0081616C">
              <w:rPr>
                <w:rFonts w:ascii="Garamond" w:hAnsi="Garamond"/>
                <w:bCs/>
              </w:rPr>
              <w:t>81.43%</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3A29382D" w14:textId="77777777" w:rsidR="0081616C" w:rsidRPr="0081616C" w:rsidRDefault="0081616C" w:rsidP="001D005C">
            <w:pPr>
              <w:spacing w:after="0" w:line="240" w:lineRule="auto"/>
              <w:rPr>
                <w:rFonts w:ascii="Garamond" w:hAnsi="Garamond"/>
              </w:rPr>
            </w:pPr>
            <w:r w:rsidRPr="0081616C">
              <w:rPr>
                <w:rFonts w:ascii="Garamond" w:hAnsi="Garamond"/>
                <w:bCs/>
              </w:rPr>
              <w:t>85.71%</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5A5CDD9A" w14:textId="77777777" w:rsidR="0081616C" w:rsidRPr="0081616C" w:rsidRDefault="0081616C" w:rsidP="001D005C">
            <w:pPr>
              <w:spacing w:after="0" w:line="240" w:lineRule="auto"/>
              <w:rPr>
                <w:rFonts w:ascii="Garamond" w:hAnsi="Garamond"/>
              </w:rPr>
            </w:pPr>
            <w:r w:rsidRPr="0081616C">
              <w:rPr>
                <w:rFonts w:ascii="Garamond" w:hAnsi="Garamond"/>
                <w:bCs/>
              </w:rPr>
              <w:t>40.00%</w:t>
            </w:r>
          </w:p>
        </w:tc>
        <w:tc>
          <w:tcPr>
            <w:tcW w:w="104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37AE532F" w14:textId="77777777" w:rsidR="0081616C" w:rsidRPr="0081616C" w:rsidRDefault="0081616C" w:rsidP="001D005C">
            <w:pPr>
              <w:spacing w:after="0" w:line="240" w:lineRule="auto"/>
              <w:rPr>
                <w:rFonts w:ascii="Garamond" w:hAnsi="Garamond"/>
              </w:rPr>
            </w:pPr>
            <w:r w:rsidRPr="0081616C">
              <w:rPr>
                <w:rFonts w:ascii="Garamond" w:hAnsi="Garamond"/>
                <w:bCs/>
              </w:rPr>
              <w:t>100.00%</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35B9FDAE" w14:textId="77777777" w:rsidR="0081616C" w:rsidRPr="0081616C" w:rsidRDefault="0081616C" w:rsidP="001D005C">
            <w:pPr>
              <w:spacing w:after="0" w:line="240" w:lineRule="auto"/>
              <w:rPr>
                <w:rFonts w:ascii="Garamond" w:hAnsi="Garamond"/>
              </w:rPr>
            </w:pPr>
            <w:r w:rsidRPr="0081616C">
              <w:rPr>
                <w:rFonts w:ascii="Garamond" w:hAnsi="Garamond"/>
                <w:bCs/>
              </w:rPr>
              <w:t>20.00%</w:t>
            </w:r>
          </w:p>
        </w:tc>
      </w:tr>
      <w:tr w:rsidR="0081616C" w:rsidRPr="0081616C" w14:paraId="53E7CBE7" w14:textId="77777777" w:rsidTr="001D005C">
        <w:trPr>
          <w:trHeight w:val="288"/>
        </w:trPr>
        <w:tc>
          <w:tcPr>
            <w:tcW w:w="72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7D07125F" w14:textId="77777777" w:rsidR="0081616C" w:rsidRPr="0081616C" w:rsidRDefault="0081616C" w:rsidP="001D005C">
            <w:pPr>
              <w:spacing w:after="0" w:line="240" w:lineRule="auto"/>
              <w:rPr>
                <w:rFonts w:ascii="Garamond" w:hAnsi="Garamond"/>
              </w:rPr>
            </w:pPr>
            <w:r w:rsidRPr="0081616C">
              <w:rPr>
                <w:rFonts w:ascii="Garamond" w:hAnsi="Garamond"/>
                <w:bCs/>
              </w:rPr>
              <w:t>2010</w:t>
            </w:r>
          </w:p>
        </w:tc>
        <w:tc>
          <w:tcPr>
            <w:tcW w:w="1124"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358C0A6" w14:textId="77777777" w:rsidR="0081616C" w:rsidRPr="0081616C" w:rsidRDefault="0081616C" w:rsidP="001D005C">
            <w:pPr>
              <w:spacing w:after="0" w:line="240" w:lineRule="auto"/>
              <w:rPr>
                <w:rFonts w:ascii="Garamond" w:hAnsi="Garamond"/>
              </w:rPr>
            </w:pPr>
            <w:r w:rsidRPr="0081616C">
              <w:rPr>
                <w:rFonts w:ascii="Garamond" w:hAnsi="Garamond"/>
                <w:bCs/>
              </w:rPr>
              <w:t>65.38%</w:t>
            </w:r>
          </w:p>
        </w:tc>
        <w:tc>
          <w:tcPr>
            <w:tcW w:w="125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4EE356A1" w14:textId="77777777" w:rsidR="0081616C" w:rsidRPr="0081616C" w:rsidRDefault="0081616C" w:rsidP="001D005C">
            <w:pPr>
              <w:spacing w:after="0" w:line="240" w:lineRule="auto"/>
              <w:rPr>
                <w:rFonts w:ascii="Garamond" w:hAnsi="Garamond"/>
              </w:rPr>
            </w:pPr>
            <w:r w:rsidRPr="0081616C">
              <w:rPr>
                <w:rFonts w:ascii="Garamond" w:hAnsi="Garamond"/>
                <w:bCs/>
              </w:rPr>
              <w:t>78.57%</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027F2C6B" w14:textId="77777777" w:rsidR="0081616C" w:rsidRPr="0081616C" w:rsidRDefault="0081616C" w:rsidP="001D005C">
            <w:pPr>
              <w:spacing w:after="0" w:line="240" w:lineRule="auto"/>
              <w:rPr>
                <w:rFonts w:ascii="Garamond" w:hAnsi="Garamond"/>
              </w:rPr>
            </w:pPr>
            <w:r w:rsidRPr="0081616C">
              <w:rPr>
                <w:rFonts w:ascii="Garamond" w:hAnsi="Garamond"/>
                <w:bCs/>
              </w:rPr>
              <w:t>85.71%</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63D7B4C0" w14:textId="77777777" w:rsidR="0081616C" w:rsidRPr="0081616C" w:rsidRDefault="0081616C" w:rsidP="001D005C">
            <w:pPr>
              <w:spacing w:after="0" w:line="240" w:lineRule="auto"/>
              <w:rPr>
                <w:rFonts w:ascii="Garamond" w:hAnsi="Garamond"/>
              </w:rPr>
            </w:pPr>
            <w:r w:rsidRPr="0081616C">
              <w:rPr>
                <w:rFonts w:ascii="Garamond" w:hAnsi="Garamond"/>
                <w:bCs/>
              </w:rPr>
              <w:t>60.00%</w:t>
            </w:r>
          </w:p>
        </w:tc>
        <w:tc>
          <w:tcPr>
            <w:tcW w:w="104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653E0636" w14:textId="77777777" w:rsidR="0081616C" w:rsidRPr="0081616C" w:rsidRDefault="0081616C" w:rsidP="001D005C">
            <w:pPr>
              <w:spacing w:after="0" w:line="240" w:lineRule="auto"/>
              <w:rPr>
                <w:rFonts w:ascii="Garamond" w:hAnsi="Garamond"/>
              </w:rPr>
            </w:pPr>
            <w:r w:rsidRPr="0081616C">
              <w:rPr>
                <w:rFonts w:ascii="Garamond" w:hAnsi="Garamond"/>
                <w:bCs/>
              </w:rPr>
              <w:t>50.00%</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7813C02" w14:textId="77777777" w:rsidR="0081616C" w:rsidRPr="0081616C" w:rsidRDefault="0081616C" w:rsidP="001D005C">
            <w:pPr>
              <w:spacing w:after="0" w:line="240" w:lineRule="auto"/>
              <w:rPr>
                <w:rFonts w:ascii="Garamond" w:hAnsi="Garamond"/>
              </w:rPr>
            </w:pPr>
            <w:r w:rsidRPr="0081616C">
              <w:rPr>
                <w:rFonts w:ascii="Garamond" w:hAnsi="Garamond"/>
                <w:bCs/>
              </w:rPr>
              <w:t>60.00%</w:t>
            </w:r>
          </w:p>
        </w:tc>
      </w:tr>
      <w:tr w:rsidR="0081616C" w:rsidRPr="0081616C" w14:paraId="7EC59435" w14:textId="77777777" w:rsidTr="001D005C">
        <w:trPr>
          <w:trHeight w:val="288"/>
        </w:trPr>
        <w:tc>
          <w:tcPr>
            <w:tcW w:w="72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7E863914" w14:textId="77777777" w:rsidR="0081616C" w:rsidRPr="0081616C" w:rsidRDefault="0081616C" w:rsidP="001D005C">
            <w:pPr>
              <w:spacing w:after="0" w:line="240" w:lineRule="auto"/>
              <w:rPr>
                <w:rFonts w:ascii="Garamond" w:hAnsi="Garamond"/>
              </w:rPr>
            </w:pPr>
            <w:r w:rsidRPr="0081616C">
              <w:rPr>
                <w:rFonts w:ascii="Garamond" w:hAnsi="Garamond"/>
                <w:bCs/>
              </w:rPr>
              <w:t>2014</w:t>
            </w:r>
          </w:p>
        </w:tc>
        <w:tc>
          <w:tcPr>
            <w:tcW w:w="1124"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7E489E23" w14:textId="77777777" w:rsidR="0081616C" w:rsidRPr="0081616C" w:rsidRDefault="0081616C" w:rsidP="001D005C">
            <w:pPr>
              <w:spacing w:after="0" w:line="240" w:lineRule="auto"/>
              <w:rPr>
                <w:rFonts w:ascii="Garamond" w:hAnsi="Garamond"/>
              </w:rPr>
            </w:pPr>
            <w:r w:rsidRPr="0081616C">
              <w:rPr>
                <w:rFonts w:ascii="Garamond" w:hAnsi="Garamond"/>
                <w:bCs/>
              </w:rPr>
              <w:t>65.38%</w:t>
            </w:r>
          </w:p>
        </w:tc>
        <w:tc>
          <w:tcPr>
            <w:tcW w:w="125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42E797E1" w14:textId="77777777" w:rsidR="0081616C" w:rsidRPr="0081616C" w:rsidRDefault="0081616C" w:rsidP="001D005C">
            <w:pPr>
              <w:spacing w:after="0" w:line="240" w:lineRule="auto"/>
              <w:rPr>
                <w:rFonts w:ascii="Garamond" w:hAnsi="Garamond"/>
              </w:rPr>
            </w:pPr>
            <w:r w:rsidRPr="0081616C">
              <w:rPr>
                <w:rFonts w:ascii="Garamond" w:hAnsi="Garamond"/>
                <w:bCs/>
              </w:rPr>
              <w:t>77.14%</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49BA739F" w14:textId="77777777" w:rsidR="0081616C" w:rsidRPr="0081616C" w:rsidRDefault="0081616C" w:rsidP="001D005C">
            <w:pPr>
              <w:spacing w:after="0" w:line="240" w:lineRule="auto"/>
              <w:rPr>
                <w:rFonts w:ascii="Garamond" w:hAnsi="Garamond"/>
              </w:rPr>
            </w:pPr>
            <w:r w:rsidRPr="0081616C">
              <w:rPr>
                <w:rFonts w:ascii="Garamond" w:hAnsi="Garamond"/>
                <w:bCs/>
              </w:rPr>
              <w:t>85.71%</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10F26F49" w14:textId="77777777" w:rsidR="0081616C" w:rsidRPr="0081616C" w:rsidRDefault="0081616C" w:rsidP="001D005C">
            <w:pPr>
              <w:spacing w:after="0" w:line="240" w:lineRule="auto"/>
              <w:rPr>
                <w:rFonts w:ascii="Garamond" w:hAnsi="Garamond"/>
              </w:rPr>
            </w:pPr>
            <w:r w:rsidRPr="0081616C">
              <w:rPr>
                <w:rFonts w:ascii="Garamond" w:hAnsi="Garamond"/>
                <w:bCs/>
              </w:rPr>
              <w:t>20.00%</w:t>
            </w:r>
          </w:p>
        </w:tc>
        <w:tc>
          <w:tcPr>
            <w:tcW w:w="1045"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3FA3F2CD" w14:textId="77777777" w:rsidR="0081616C" w:rsidRPr="0081616C" w:rsidRDefault="0081616C" w:rsidP="001D005C">
            <w:pPr>
              <w:spacing w:after="0" w:line="240" w:lineRule="auto"/>
              <w:rPr>
                <w:rFonts w:ascii="Garamond" w:hAnsi="Garamond"/>
              </w:rPr>
            </w:pPr>
            <w:r w:rsidRPr="0081616C">
              <w:rPr>
                <w:rFonts w:ascii="Garamond" w:hAnsi="Garamond"/>
                <w:bCs/>
              </w:rPr>
              <w:t>100.00%</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top w:w="60" w:type="dxa"/>
              <w:left w:w="42" w:type="dxa"/>
              <w:bottom w:w="60" w:type="dxa"/>
              <w:right w:w="42" w:type="dxa"/>
            </w:tcMar>
            <w:hideMark/>
          </w:tcPr>
          <w:p w14:paraId="0FA66D8E" w14:textId="77777777" w:rsidR="0081616C" w:rsidRPr="0081616C" w:rsidRDefault="0081616C" w:rsidP="001D005C">
            <w:pPr>
              <w:spacing w:after="0" w:line="240" w:lineRule="auto"/>
              <w:rPr>
                <w:rFonts w:ascii="Garamond" w:hAnsi="Garamond"/>
              </w:rPr>
            </w:pPr>
            <w:r w:rsidRPr="0081616C">
              <w:rPr>
                <w:rFonts w:ascii="Garamond" w:hAnsi="Garamond"/>
                <w:bCs/>
              </w:rPr>
              <w:t>100.00%</w:t>
            </w:r>
          </w:p>
        </w:tc>
      </w:tr>
    </w:tbl>
    <w:p w14:paraId="0B2270A0" w14:textId="77777777" w:rsidR="00C406CA" w:rsidRDefault="00C406CA" w:rsidP="00E53338">
      <w:pPr>
        <w:spacing w:after="0" w:line="240" w:lineRule="auto"/>
      </w:pPr>
    </w:p>
    <w:p w14:paraId="434770B5" w14:textId="77777777" w:rsidR="00C406CA" w:rsidRDefault="00C406CA" w:rsidP="00E53338">
      <w:pPr>
        <w:spacing w:after="0" w:line="240" w:lineRule="auto"/>
      </w:pPr>
    </w:p>
    <w:p w14:paraId="26BBADA4" w14:textId="77777777" w:rsidR="00C406CA" w:rsidRDefault="00C406CA" w:rsidP="00E53338">
      <w:pPr>
        <w:spacing w:after="0" w:line="240" w:lineRule="auto"/>
      </w:pPr>
    </w:p>
    <w:p w14:paraId="090136E9" w14:textId="77777777" w:rsidR="00C406CA" w:rsidRDefault="00C406CA" w:rsidP="00E53338">
      <w:pPr>
        <w:spacing w:after="0" w:line="240" w:lineRule="auto"/>
      </w:pPr>
    </w:p>
    <w:p w14:paraId="0EA44351" w14:textId="77777777" w:rsidR="00C406CA" w:rsidRDefault="00C406CA" w:rsidP="00E53338">
      <w:pPr>
        <w:spacing w:after="0" w:line="240" w:lineRule="auto"/>
      </w:pPr>
    </w:p>
    <w:p w14:paraId="4EB73685" w14:textId="77777777" w:rsidR="00C406CA" w:rsidRDefault="00C406CA" w:rsidP="00E53338">
      <w:pPr>
        <w:spacing w:after="0" w:line="240" w:lineRule="auto"/>
      </w:pPr>
    </w:p>
    <w:p w14:paraId="65B359B7" w14:textId="77777777" w:rsidR="00C406CA" w:rsidRDefault="00C406CA" w:rsidP="00E53338">
      <w:pPr>
        <w:spacing w:after="0" w:line="240" w:lineRule="auto"/>
      </w:pPr>
    </w:p>
    <w:p w14:paraId="2C85B3AC" w14:textId="77777777" w:rsidR="00C406CA" w:rsidRDefault="00C406CA" w:rsidP="00E53338">
      <w:pPr>
        <w:spacing w:after="0" w:line="240" w:lineRule="auto"/>
      </w:pPr>
    </w:p>
    <w:p w14:paraId="204AA06F" w14:textId="77777777" w:rsidR="00C406CA" w:rsidRDefault="00C406CA" w:rsidP="00E53338">
      <w:pPr>
        <w:spacing w:after="0" w:line="240" w:lineRule="auto"/>
      </w:pPr>
    </w:p>
    <w:p w14:paraId="69F978B8" w14:textId="77777777" w:rsidR="00C406CA" w:rsidRDefault="00C406CA" w:rsidP="00E53338">
      <w:pPr>
        <w:spacing w:after="0" w:line="240" w:lineRule="auto"/>
      </w:pPr>
    </w:p>
    <w:p w14:paraId="2299261A" w14:textId="77777777" w:rsidR="00C406CA" w:rsidRDefault="00C406CA" w:rsidP="00E53338">
      <w:pPr>
        <w:spacing w:after="0" w:line="240" w:lineRule="auto"/>
      </w:pPr>
    </w:p>
    <w:p w14:paraId="68578591" w14:textId="77777777" w:rsidR="00C406CA" w:rsidRDefault="00C406CA" w:rsidP="00E53338">
      <w:pPr>
        <w:spacing w:after="0" w:line="240" w:lineRule="auto"/>
      </w:pPr>
    </w:p>
    <w:p w14:paraId="00ABE884" w14:textId="77777777" w:rsidR="00C406CA" w:rsidRDefault="00C406CA" w:rsidP="00E53338">
      <w:pPr>
        <w:spacing w:after="0" w:line="240" w:lineRule="auto"/>
      </w:pPr>
    </w:p>
    <w:p w14:paraId="5E03C573" w14:textId="77777777" w:rsidR="00C406CA" w:rsidRDefault="00C406CA" w:rsidP="00E53338">
      <w:pPr>
        <w:spacing w:after="0" w:line="240" w:lineRule="auto"/>
      </w:pPr>
    </w:p>
    <w:p w14:paraId="51BAC124" w14:textId="77777777" w:rsidR="00C406CA" w:rsidRDefault="00C406CA" w:rsidP="00E53338">
      <w:pPr>
        <w:spacing w:after="0" w:line="240" w:lineRule="auto"/>
      </w:pPr>
    </w:p>
    <w:p w14:paraId="04906AC2" w14:textId="77777777" w:rsidR="00C406CA" w:rsidRDefault="00C406CA" w:rsidP="00E53338">
      <w:pPr>
        <w:spacing w:after="0" w:line="240" w:lineRule="auto"/>
      </w:pPr>
    </w:p>
    <w:p w14:paraId="335C3E70" w14:textId="77777777" w:rsidR="00C406CA" w:rsidRDefault="00C406CA" w:rsidP="00E53338">
      <w:pPr>
        <w:spacing w:after="0" w:line="240" w:lineRule="auto"/>
      </w:pPr>
    </w:p>
    <w:p w14:paraId="74D41DBC" w14:textId="77777777" w:rsidR="00C406CA" w:rsidRDefault="00C406CA" w:rsidP="00E53338">
      <w:pPr>
        <w:spacing w:after="0" w:line="240" w:lineRule="auto"/>
      </w:pPr>
    </w:p>
    <w:p w14:paraId="0885A757" w14:textId="77777777" w:rsidR="00C406CA" w:rsidRDefault="00C406CA" w:rsidP="00E53338">
      <w:pPr>
        <w:spacing w:after="0" w:line="240" w:lineRule="auto"/>
      </w:pPr>
    </w:p>
    <w:p w14:paraId="0A71799E" w14:textId="77777777" w:rsidR="00C406CA" w:rsidRDefault="00C406CA" w:rsidP="00E53338">
      <w:pPr>
        <w:spacing w:after="0" w:line="240" w:lineRule="auto"/>
      </w:pPr>
    </w:p>
    <w:p w14:paraId="3E53610A" w14:textId="77777777" w:rsidR="00C406CA" w:rsidRDefault="00C406CA" w:rsidP="00E53338">
      <w:pPr>
        <w:spacing w:after="0" w:line="240" w:lineRule="auto"/>
      </w:pPr>
    </w:p>
    <w:p w14:paraId="1FBE90C8" w14:textId="77777777" w:rsidR="00C406CA" w:rsidRDefault="00C406CA" w:rsidP="00E53338">
      <w:pPr>
        <w:spacing w:after="0" w:line="240" w:lineRule="auto"/>
      </w:pPr>
    </w:p>
    <w:p w14:paraId="6CC4FB75" w14:textId="77777777" w:rsidR="00C406CA" w:rsidRDefault="00C406CA" w:rsidP="00E53338">
      <w:pPr>
        <w:spacing w:after="0" w:line="240" w:lineRule="auto"/>
      </w:pPr>
    </w:p>
    <w:p w14:paraId="5BEF9730" w14:textId="77777777" w:rsidR="00C406CA" w:rsidRDefault="00C406CA" w:rsidP="00E53338">
      <w:pPr>
        <w:spacing w:after="0" w:line="240" w:lineRule="auto"/>
      </w:pPr>
    </w:p>
    <w:p w14:paraId="1187E4A2" w14:textId="77777777" w:rsidR="00C406CA" w:rsidRDefault="00C406CA" w:rsidP="00E53338">
      <w:pPr>
        <w:spacing w:after="0" w:line="240" w:lineRule="auto"/>
      </w:pPr>
    </w:p>
    <w:p w14:paraId="255AC650" w14:textId="77777777" w:rsidR="00C406CA" w:rsidRDefault="00C406CA" w:rsidP="00E53338">
      <w:pPr>
        <w:spacing w:after="0" w:line="240" w:lineRule="auto"/>
      </w:pPr>
    </w:p>
    <w:p w14:paraId="2676AC07" w14:textId="77777777" w:rsidR="00C406CA" w:rsidRDefault="00C406CA" w:rsidP="00E53338">
      <w:pPr>
        <w:spacing w:after="0" w:line="240" w:lineRule="auto"/>
      </w:pPr>
    </w:p>
    <w:p w14:paraId="31B24E87" w14:textId="77777777" w:rsidR="00C406CA" w:rsidRDefault="00C406CA" w:rsidP="00E53338">
      <w:pPr>
        <w:spacing w:after="0" w:line="240" w:lineRule="auto"/>
      </w:pPr>
    </w:p>
    <w:p w14:paraId="207B5D8C" w14:textId="77777777" w:rsidR="00C406CA" w:rsidRDefault="00C406CA" w:rsidP="00E53338">
      <w:pPr>
        <w:spacing w:after="0" w:line="240" w:lineRule="auto"/>
      </w:pPr>
    </w:p>
    <w:p w14:paraId="37C088CB" w14:textId="77777777" w:rsidR="00C406CA" w:rsidRDefault="00C406CA" w:rsidP="00E53338">
      <w:pPr>
        <w:spacing w:after="0" w:line="240" w:lineRule="auto"/>
      </w:pPr>
    </w:p>
    <w:p w14:paraId="704CB1C7" w14:textId="77777777" w:rsidR="00C406CA" w:rsidRDefault="00C406CA" w:rsidP="00E53338">
      <w:pPr>
        <w:spacing w:after="0" w:line="240" w:lineRule="auto"/>
      </w:pPr>
    </w:p>
    <w:p w14:paraId="494D1DEC" w14:textId="77777777" w:rsidR="00C406CA" w:rsidRDefault="00C406CA" w:rsidP="00E53338">
      <w:pPr>
        <w:spacing w:after="0" w:line="240" w:lineRule="auto"/>
      </w:pPr>
    </w:p>
    <w:p w14:paraId="2E81BF87" w14:textId="77777777" w:rsidR="00C406CA" w:rsidRDefault="00C406CA" w:rsidP="00E53338">
      <w:pPr>
        <w:spacing w:after="0" w:line="240" w:lineRule="auto"/>
      </w:pPr>
    </w:p>
    <w:p w14:paraId="429D5AE3" w14:textId="77777777" w:rsidR="00C406CA" w:rsidRDefault="00C406CA" w:rsidP="00E53338">
      <w:pPr>
        <w:spacing w:after="0" w:line="240" w:lineRule="auto"/>
      </w:pPr>
    </w:p>
    <w:p w14:paraId="29B47CD3" w14:textId="77777777" w:rsidR="00C406CA" w:rsidRDefault="00C406CA" w:rsidP="00E53338">
      <w:pPr>
        <w:spacing w:after="0" w:line="240" w:lineRule="auto"/>
      </w:pPr>
    </w:p>
    <w:sectPr w:rsidR="00C406CA">
      <w:footerReference w:type="default" r:id="rId26"/>
      <w:headerReference w:type="first" r:id="rId27"/>
      <w:footerReference w:type="first" r:id="rId28"/>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67D3F" w14:textId="77777777" w:rsidR="00421677" w:rsidRDefault="00421677">
      <w:pPr>
        <w:spacing w:after="0" w:line="240" w:lineRule="auto"/>
      </w:pPr>
      <w:r>
        <w:separator/>
      </w:r>
    </w:p>
  </w:endnote>
  <w:endnote w:type="continuationSeparator" w:id="0">
    <w:p w14:paraId="2B0CF23D" w14:textId="77777777" w:rsidR="00421677" w:rsidRDefault="00421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DejaVu Sans">
    <w:altName w:val="Arial"/>
    <w:charset w:val="00"/>
    <w:family w:val="swiss"/>
    <w:pitch w:val="variable"/>
    <w:sig w:usb0="00000000" w:usb1="D200F5FF" w:usb2="0A24602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415E0" w14:textId="5728A88F" w:rsidR="00EC7522" w:rsidRDefault="00EC7522">
    <w:pPr>
      <w:tabs>
        <w:tab w:val="center" w:pos="4680"/>
        <w:tab w:val="right" w:pos="9360"/>
      </w:tabs>
      <w:spacing w:after="720" w:line="240" w:lineRule="auto"/>
      <w:jc w:val="center"/>
    </w:pPr>
    <w:r>
      <w:fldChar w:fldCharType="begin"/>
    </w:r>
    <w:r>
      <w:instrText>PAGE</w:instrText>
    </w:r>
    <w:r>
      <w:fldChar w:fldCharType="separate"/>
    </w:r>
    <w:r w:rsidR="00C44AF5">
      <w:rPr>
        <w:noProof/>
      </w:rPr>
      <w:t>1</w:t>
    </w:r>
    <w:r>
      <w:fldChar w:fldCharType="end"/>
    </w:r>
  </w:p>
  <w:p w14:paraId="4D680A57" w14:textId="77777777" w:rsidR="00EC7522" w:rsidRDefault="00EC7522">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74F66" w14:textId="77777777" w:rsidR="00EC7522" w:rsidRDefault="00EC7522">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72952" w14:textId="77777777" w:rsidR="00421677" w:rsidRDefault="00421677">
      <w:pPr>
        <w:spacing w:after="0" w:line="240" w:lineRule="auto"/>
      </w:pPr>
      <w:r>
        <w:separator/>
      </w:r>
    </w:p>
  </w:footnote>
  <w:footnote w:type="continuationSeparator" w:id="0">
    <w:p w14:paraId="36A4C5A8" w14:textId="77777777" w:rsidR="00421677" w:rsidRDefault="004216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B3401" w14:textId="77777777" w:rsidR="00EC7522" w:rsidRDefault="00EC7522">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C97500"/>
    <w:multiLevelType w:val="hybridMultilevel"/>
    <w:tmpl w:val="AE2422B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7E9E4766"/>
    <w:multiLevelType w:val="multilevel"/>
    <w:tmpl w:val="9D2E5682"/>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FB0"/>
    <w:rsid w:val="000004B8"/>
    <w:rsid w:val="0000501C"/>
    <w:rsid w:val="00005DB1"/>
    <w:rsid w:val="000124AD"/>
    <w:rsid w:val="00021116"/>
    <w:rsid w:val="000273D0"/>
    <w:rsid w:val="00035293"/>
    <w:rsid w:val="000406C2"/>
    <w:rsid w:val="00042C8A"/>
    <w:rsid w:val="0005078E"/>
    <w:rsid w:val="00075887"/>
    <w:rsid w:val="00084103"/>
    <w:rsid w:val="0008699C"/>
    <w:rsid w:val="000B0583"/>
    <w:rsid w:val="000B1E1D"/>
    <w:rsid w:val="000D493A"/>
    <w:rsid w:val="000D4D3A"/>
    <w:rsid w:val="000E725E"/>
    <w:rsid w:val="000E76AE"/>
    <w:rsid w:val="000F5548"/>
    <w:rsid w:val="001144BB"/>
    <w:rsid w:val="00115CD0"/>
    <w:rsid w:val="00127297"/>
    <w:rsid w:val="00133174"/>
    <w:rsid w:val="0013712A"/>
    <w:rsid w:val="00144F5D"/>
    <w:rsid w:val="001529D6"/>
    <w:rsid w:val="00161A59"/>
    <w:rsid w:val="00170A40"/>
    <w:rsid w:val="0018444C"/>
    <w:rsid w:val="001A3F1D"/>
    <w:rsid w:val="001A603E"/>
    <w:rsid w:val="001C3A28"/>
    <w:rsid w:val="001C4A06"/>
    <w:rsid w:val="001D005C"/>
    <w:rsid w:val="001D15C1"/>
    <w:rsid w:val="001D3850"/>
    <w:rsid w:val="001D7831"/>
    <w:rsid w:val="001E41EF"/>
    <w:rsid w:val="001E49E2"/>
    <w:rsid w:val="001F2B83"/>
    <w:rsid w:val="001F62D9"/>
    <w:rsid w:val="00201622"/>
    <w:rsid w:val="002023B7"/>
    <w:rsid w:val="00216F21"/>
    <w:rsid w:val="00224244"/>
    <w:rsid w:val="002352CF"/>
    <w:rsid w:val="00240B88"/>
    <w:rsid w:val="00251BB8"/>
    <w:rsid w:val="002539B3"/>
    <w:rsid w:val="002859CC"/>
    <w:rsid w:val="00285C81"/>
    <w:rsid w:val="00286DF2"/>
    <w:rsid w:val="002943FD"/>
    <w:rsid w:val="002A51EF"/>
    <w:rsid w:val="002B3E61"/>
    <w:rsid w:val="002C23F3"/>
    <w:rsid w:val="002D604F"/>
    <w:rsid w:val="003105B5"/>
    <w:rsid w:val="00326415"/>
    <w:rsid w:val="003310F1"/>
    <w:rsid w:val="00334D6B"/>
    <w:rsid w:val="003350D4"/>
    <w:rsid w:val="003378C0"/>
    <w:rsid w:val="00346D73"/>
    <w:rsid w:val="00353064"/>
    <w:rsid w:val="00375DF5"/>
    <w:rsid w:val="00390E3A"/>
    <w:rsid w:val="003C0486"/>
    <w:rsid w:val="003C64A4"/>
    <w:rsid w:val="00410343"/>
    <w:rsid w:val="004148BA"/>
    <w:rsid w:val="00421677"/>
    <w:rsid w:val="0044520B"/>
    <w:rsid w:val="004713EE"/>
    <w:rsid w:val="00474DFB"/>
    <w:rsid w:val="00481966"/>
    <w:rsid w:val="00483FD4"/>
    <w:rsid w:val="00486295"/>
    <w:rsid w:val="00492463"/>
    <w:rsid w:val="00497D15"/>
    <w:rsid w:val="004A51FC"/>
    <w:rsid w:val="004A5234"/>
    <w:rsid w:val="004A5B24"/>
    <w:rsid w:val="0050229B"/>
    <w:rsid w:val="00504E96"/>
    <w:rsid w:val="00514630"/>
    <w:rsid w:val="00532412"/>
    <w:rsid w:val="005500F3"/>
    <w:rsid w:val="005542A7"/>
    <w:rsid w:val="005569FB"/>
    <w:rsid w:val="00560F54"/>
    <w:rsid w:val="00562C77"/>
    <w:rsid w:val="00566086"/>
    <w:rsid w:val="00570AA9"/>
    <w:rsid w:val="005770F1"/>
    <w:rsid w:val="00583237"/>
    <w:rsid w:val="005834E8"/>
    <w:rsid w:val="00593440"/>
    <w:rsid w:val="005939F4"/>
    <w:rsid w:val="005A04AB"/>
    <w:rsid w:val="005A3BDF"/>
    <w:rsid w:val="005B1997"/>
    <w:rsid w:val="005C2404"/>
    <w:rsid w:val="005C60CE"/>
    <w:rsid w:val="005D1BA2"/>
    <w:rsid w:val="005D7511"/>
    <w:rsid w:val="00600B8F"/>
    <w:rsid w:val="006134FE"/>
    <w:rsid w:val="00624B41"/>
    <w:rsid w:val="00631FD6"/>
    <w:rsid w:val="00641C6A"/>
    <w:rsid w:val="006617F6"/>
    <w:rsid w:val="00663175"/>
    <w:rsid w:val="006649FC"/>
    <w:rsid w:val="0068682A"/>
    <w:rsid w:val="006A4D68"/>
    <w:rsid w:val="006B511A"/>
    <w:rsid w:val="006D068B"/>
    <w:rsid w:val="006D32CF"/>
    <w:rsid w:val="006D6DC7"/>
    <w:rsid w:val="006E59A1"/>
    <w:rsid w:val="006E7B51"/>
    <w:rsid w:val="00704220"/>
    <w:rsid w:val="00717AC0"/>
    <w:rsid w:val="007239DD"/>
    <w:rsid w:val="00723ADB"/>
    <w:rsid w:val="00741606"/>
    <w:rsid w:val="0074658D"/>
    <w:rsid w:val="00781310"/>
    <w:rsid w:val="007967A1"/>
    <w:rsid w:val="007A1BC1"/>
    <w:rsid w:val="007B09C2"/>
    <w:rsid w:val="007C6454"/>
    <w:rsid w:val="007E10E8"/>
    <w:rsid w:val="007F2F36"/>
    <w:rsid w:val="007F7F48"/>
    <w:rsid w:val="00814B47"/>
    <w:rsid w:val="00814EC1"/>
    <w:rsid w:val="0081616C"/>
    <w:rsid w:val="00816CD4"/>
    <w:rsid w:val="00822FB0"/>
    <w:rsid w:val="00853D61"/>
    <w:rsid w:val="00884F84"/>
    <w:rsid w:val="008B4B47"/>
    <w:rsid w:val="008C1C07"/>
    <w:rsid w:val="008C7582"/>
    <w:rsid w:val="008D6AFA"/>
    <w:rsid w:val="008E54AF"/>
    <w:rsid w:val="008F6DFA"/>
    <w:rsid w:val="00955A8B"/>
    <w:rsid w:val="009605FB"/>
    <w:rsid w:val="00985B82"/>
    <w:rsid w:val="0099423E"/>
    <w:rsid w:val="009D1375"/>
    <w:rsid w:val="009D427A"/>
    <w:rsid w:val="009F665A"/>
    <w:rsid w:val="00A2159B"/>
    <w:rsid w:val="00A32A5B"/>
    <w:rsid w:val="00A348F5"/>
    <w:rsid w:val="00A444AF"/>
    <w:rsid w:val="00A46DC5"/>
    <w:rsid w:val="00A522EA"/>
    <w:rsid w:val="00A52A47"/>
    <w:rsid w:val="00A56215"/>
    <w:rsid w:val="00A76BEB"/>
    <w:rsid w:val="00A83B21"/>
    <w:rsid w:val="00A90B67"/>
    <w:rsid w:val="00AB793D"/>
    <w:rsid w:val="00AD3120"/>
    <w:rsid w:val="00AE7468"/>
    <w:rsid w:val="00AF23F2"/>
    <w:rsid w:val="00AF5D0B"/>
    <w:rsid w:val="00AF6613"/>
    <w:rsid w:val="00B031D5"/>
    <w:rsid w:val="00B246A7"/>
    <w:rsid w:val="00B35C65"/>
    <w:rsid w:val="00B36FB0"/>
    <w:rsid w:val="00B442E3"/>
    <w:rsid w:val="00B44EFB"/>
    <w:rsid w:val="00B47C61"/>
    <w:rsid w:val="00B47D65"/>
    <w:rsid w:val="00B81A4D"/>
    <w:rsid w:val="00BA4811"/>
    <w:rsid w:val="00BA70A3"/>
    <w:rsid w:val="00BB30A0"/>
    <w:rsid w:val="00BB5389"/>
    <w:rsid w:val="00BC521F"/>
    <w:rsid w:val="00BC7394"/>
    <w:rsid w:val="00BE7052"/>
    <w:rsid w:val="00BF728F"/>
    <w:rsid w:val="00C04964"/>
    <w:rsid w:val="00C053D4"/>
    <w:rsid w:val="00C23AFE"/>
    <w:rsid w:val="00C2596A"/>
    <w:rsid w:val="00C406CA"/>
    <w:rsid w:val="00C44AF5"/>
    <w:rsid w:val="00C80120"/>
    <w:rsid w:val="00C85024"/>
    <w:rsid w:val="00C92C6A"/>
    <w:rsid w:val="00C96AB3"/>
    <w:rsid w:val="00CA1692"/>
    <w:rsid w:val="00CB6826"/>
    <w:rsid w:val="00CD1AE9"/>
    <w:rsid w:val="00CF5C62"/>
    <w:rsid w:val="00D03E6E"/>
    <w:rsid w:val="00D06BDB"/>
    <w:rsid w:val="00D17C1B"/>
    <w:rsid w:val="00D17C33"/>
    <w:rsid w:val="00D2064F"/>
    <w:rsid w:val="00D313EA"/>
    <w:rsid w:val="00D33375"/>
    <w:rsid w:val="00D37F54"/>
    <w:rsid w:val="00D52B40"/>
    <w:rsid w:val="00D82AA6"/>
    <w:rsid w:val="00DB6A39"/>
    <w:rsid w:val="00DB7F9F"/>
    <w:rsid w:val="00DD4D37"/>
    <w:rsid w:val="00DF2EA6"/>
    <w:rsid w:val="00DF3C7D"/>
    <w:rsid w:val="00E02852"/>
    <w:rsid w:val="00E037C3"/>
    <w:rsid w:val="00E1069F"/>
    <w:rsid w:val="00E33609"/>
    <w:rsid w:val="00E53338"/>
    <w:rsid w:val="00E6132A"/>
    <w:rsid w:val="00E63325"/>
    <w:rsid w:val="00E74E0D"/>
    <w:rsid w:val="00E8748A"/>
    <w:rsid w:val="00EB4EEA"/>
    <w:rsid w:val="00EC007B"/>
    <w:rsid w:val="00EC6CEF"/>
    <w:rsid w:val="00EC7522"/>
    <w:rsid w:val="00EF0C46"/>
    <w:rsid w:val="00F0552C"/>
    <w:rsid w:val="00F064C4"/>
    <w:rsid w:val="00F115CA"/>
    <w:rsid w:val="00F257B2"/>
    <w:rsid w:val="00F55AF8"/>
    <w:rsid w:val="00F5613E"/>
    <w:rsid w:val="00F577DD"/>
    <w:rsid w:val="00F61F85"/>
    <w:rsid w:val="00F657B7"/>
    <w:rsid w:val="00F727BA"/>
    <w:rsid w:val="00F81832"/>
    <w:rsid w:val="00F91622"/>
    <w:rsid w:val="00FA0F30"/>
    <w:rsid w:val="00FA5752"/>
    <w:rsid w:val="00FB0CED"/>
    <w:rsid w:val="00FB3380"/>
    <w:rsid w:val="00FC4939"/>
    <w:rsid w:val="00FD12C7"/>
    <w:rsid w:val="00FF3351"/>
    <w:rsid w:val="00FF41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B94A0E"/>
  <w15:docId w15:val="{9163AA9E-3F7D-40D9-A4F4-2E157D1C6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34D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6B"/>
    <w:rPr>
      <w:rFonts w:ascii="Segoe UI" w:hAnsi="Segoe UI" w:cs="Segoe UI"/>
      <w:sz w:val="18"/>
      <w:szCs w:val="18"/>
    </w:rPr>
  </w:style>
  <w:style w:type="character" w:styleId="PlaceholderText">
    <w:name w:val="Placeholder Text"/>
    <w:basedOn w:val="DefaultParagraphFont"/>
    <w:uiPriority w:val="99"/>
    <w:semiHidden/>
    <w:rsid w:val="00334D6B"/>
    <w:rPr>
      <w:color w:val="808080"/>
    </w:rPr>
  </w:style>
  <w:style w:type="paragraph" w:styleId="ListParagraph">
    <w:name w:val="List Paragraph"/>
    <w:basedOn w:val="Normal"/>
    <w:uiPriority w:val="34"/>
    <w:qFormat/>
    <w:rsid w:val="005542A7"/>
    <w:pPr>
      <w:widowControl/>
      <w:ind w:left="720"/>
      <w:contextualSpacing/>
    </w:pPr>
    <w:rPr>
      <w:rFonts w:asciiTheme="minorHAnsi" w:eastAsiaTheme="minorEastAsia" w:hAnsiTheme="minorHAnsi" w:cstheme="minorBidi"/>
      <w:color w:val="auto"/>
    </w:rPr>
  </w:style>
  <w:style w:type="paragraph" w:styleId="CommentSubject">
    <w:name w:val="annotation subject"/>
    <w:basedOn w:val="CommentText"/>
    <w:next w:val="CommentText"/>
    <w:link w:val="CommentSubjectChar"/>
    <w:uiPriority w:val="99"/>
    <w:semiHidden/>
    <w:unhideWhenUsed/>
    <w:rsid w:val="00EF0C46"/>
    <w:rPr>
      <w:b/>
      <w:bCs/>
    </w:rPr>
  </w:style>
  <w:style w:type="character" w:customStyle="1" w:styleId="CommentSubjectChar">
    <w:name w:val="Comment Subject Char"/>
    <w:basedOn w:val="CommentTextChar"/>
    <w:link w:val="CommentSubject"/>
    <w:uiPriority w:val="99"/>
    <w:semiHidden/>
    <w:rsid w:val="00EF0C46"/>
    <w:rPr>
      <w:b/>
      <w:bCs/>
      <w:sz w:val="20"/>
      <w:szCs w:val="20"/>
    </w:rPr>
  </w:style>
  <w:style w:type="paragraph" w:styleId="Revision">
    <w:name w:val="Revision"/>
    <w:hidden/>
    <w:uiPriority w:val="99"/>
    <w:semiHidden/>
    <w:rsid w:val="00E53338"/>
    <w:pPr>
      <w:widowControl/>
      <w:spacing w:after="0" w:line="240" w:lineRule="auto"/>
    </w:pPr>
  </w:style>
  <w:style w:type="table" w:customStyle="1" w:styleId="PlainTable21">
    <w:name w:val="Plain Table 21"/>
    <w:basedOn w:val="TableNormal"/>
    <w:uiPriority w:val="99"/>
    <w:rsid w:val="00955A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99"/>
    <w:rsid w:val="00955A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A56215"/>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A562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14594">
      <w:bodyDiv w:val="1"/>
      <w:marLeft w:val="0"/>
      <w:marRight w:val="0"/>
      <w:marTop w:val="0"/>
      <w:marBottom w:val="0"/>
      <w:divBdr>
        <w:top w:val="none" w:sz="0" w:space="0" w:color="auto"/>
        <w:left w:val="none" w:sz="0" w:space="0" w:color="auto"/>
        <w:bottom w:val="none" w:sz="0" w:space="0" w:color="auto"/>
        <w:right w:val="none" w:sz="0" w:space="0" w:color="auto"/>
      </w:divBdr>
    </w:div>
    <w:div w:id="595596368">
      <w:bodyDiv w:val="1"/>
      <w:marLeft w:val="0"/>
      <w:marRight w:val="0"/>
      <w:marTop w:val="0"/>
      <w:marBottom w:val="0"/>
      <w:divBdr>
        <w:top w:val="none" w:sz="0" w:space="0" w:color="auto"/>
        <w:left w:val="none" w:sz="0" w:space="0" w:color="auto"/>
        <w:bottom w:val="none" w:sz="0" w:space="0" w:color="auto"/>
        <w:right w:val="none" w:sz="0" w:space="0" w:color="auto"/>
      </w:divBdr>
    </w:div>
    <w:div w:id="1285035427">
      <w:bodyDiv w:val="1"/>
      <w:marLeft w:val="0"/>
      <w:marRight w:val="0"/>
      <w:marTop w:val="0"/>
      <w:marBottom w:val="0"/>
      <w:divBdr>
        <w:top w:val="none" w:sz="0" w:space="0" w:color="auto"/>
        <w:left w:val="none" w:sz="0" w:space="0" w:color="auto"/>
        <w:bottom w:val="none" w:sz="0" w:space="0" w:color="auto"/>
        <w:right w:val="none" w:sz="0" w:space="0" w:color="auto"/>
      </w:divBdr>
    </w:div>
    <w:div w:id="2116240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doi.org/10.5067/MODIS/MOD44B.00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mail01.ndc.nasa.gov/owa/redir.aspx?C=5X0akEfvt2bt1pws8Es1Z_OoxHXpBbnueRikV_1pWy6mxf4gf3fUCA..&amp;URL=https%3a%2f%2fdoi.org%2f10.5067%2fMODIS%2fMOD09GQ.006"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g"/><Relationship Id="rId25"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doi.org/10.5066/F7KD1VZ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s://doi.org/10.5066/F78S4MZJ"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FE318-9203-4941-A0BA-49EE8F612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6255</Words>
  <Characters>35657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UGA</Company>
  <LinksUpToDate>false</LinksUpToDate>
  <CharactersWithSpaces>41829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Caren</dc:creator>
  <cp:lastModifiedBy>Miller, Tiffani N. (LARC-E3)[SSAI DEVELOP]</cp:lastModifiedBy>
  <cp:revision>5</cp:revision>
  <dcterms:created xsi:type="dcterms:W3CDTF">2017-03-30T22:14:00Z</dcterms:created>
  <dcterms:modified xsi:type="dcterms:W3CDTF">2017-06-28T19:15:00Z</dcterms:modified>
</cp:coreProperties>
</file>