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38DE313" w14:textId="2A81E416" w:rsidR="001174F8" w:rsidRPr="000D23A6" w:rsidRDefault="004F4A5E">
      <w:pPr>
        <w:spacing w:after="0" w:line="240" w:lineRule="auto"/>
        <w:rPr>
          <w:rFonts w:ascii="Century Gothic" w:hAnsi="Century Gothic"/>
        </w:rPr>
      </w:pPr>
      <w:bookmarkStart w:id="0" w:name="h.gjdgxs" w:colFirst="0" w:colLast="0"/>
      <w:bookmarkEnd w:id="0"/>
      <w:r>
        <w:rPr>
          <w:rFonts w:ascii="Century Gothic" w:hAnsi="Century Gothic"/>
        </w:rPr>
        <w:t xml:space="preserve"> </w:t>
      </w:r>
    </w:p>
    <w:p w14:paraId="754D016D"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b/>
          <w:sz w:val="32"/>
        </w:rPr>
        <w:t>NASA DEVELOP National Program</w:t>
      </w:r>
    </w:p>
    <w:p w14:paraId="263CB546" w14:textId="77777777" w:rsidR="001174F8" w:rsidRPr="000D23A6" w:rsidRDefault="00A224BA">
      <w:pPr>
        <w:spacing w:after="0" w:line="240" w:lineRule="auto"/>
        <w:jc w:val="right"/>
        <w:rPr>
          <w:rFonts w:ascii="Century Gothic" w:hAnsi="Century Gothic"/>
        </w:rPr>
      </w:pPr>
      <w:r w:rsidRPr="000D23A6">
        <w:rPr>
          <w:rFonts w:ascii="Century Gothic" w:hAnsi="Century Gothic"/>
          <w:noProof/>
        </w:rPr>
        <w:drawing>
          <wp:inline distT="0" distB="0" distL="0" distR="0" wp14:anchorId="3C7B3C53" wp14:editId="5EC61AC9">
            <wp:extent cx="5943600" cy="29718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02030FE1"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32"/>
        </w:rPr>
        <w:t xml:space="preserve">Langley Research Center  </w:t>
      </w:r>
    </w:p>
    <w:p w14:paraId="4A84EF39" w14:textId="72DBEB74" w:rsidR="001174F8" w:rsidRPr="000D23A6" w:rsidRDefault="004F4A5E">
      <w:pPr>
        <w:spacing w:after="0" w:line="240" w:lineRule="auto"/>
        <w:jc w:val="right"/>
        <w:rPr>
          <w:rFonts w:ascii="Century Gothic" w:hAnsi="Century Gothic"/>
        </w:rPr>
      </w:pPr>
      <w:r>
        <w:rPr>
          <w:rFonts w:ascii="Century Gothic" w:eastAsia="Questrial" w:hAnsi="Century Gothic" w:cs="Questrial"/>
          <w:i/>
          <w:sz w:val="32"/>
        </w:rPr>
        <w:t>Spring 2015</w:t>
      </w:r>
    </w:p>
    <w:p w14:paraId="68DA384C" w14:textId="77777777" w:rsidR="001174F8" w:rsidRPr="000D23A6" w:rsidRDefault="001174F8">
      <w:pPr>
        <w:spacing w:after="0" w:line="240" w:lineRule="auto"/>
        <w:jc w:val="center"/>
        <w:rPr>
          <w:rFonts w:ascii="Century Gothic" w:hAnsi="Century Gothic"/>
        </w:rPr>
      </w:pPr>
    </w:p>
    <w:p w14:paraId="16AE9D3E"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40"/>
        </w:rPr>
        <w:t xml:space="preserve">Coastal Mid-Atlantic Water Resources II </w:t>
      </w:r>
    </w:p>
    <w:p w14:paraId="43D32100"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28"/>
        </w:rPr>
        <w:t xml:space="preserve">Measuring Evapotranspiration using the METRIC Model in the </w:t>
      </w:r>
    </w:p>
    <w:p w14:paraId="15A5CFCC"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28"/>
        </w:rPr>
        <w:t>Mid-Atlantic Coastal Plain</w:t>
      </w:r>
    </w:p>
    <w:p w14:paraId="152193F0" w14:textId="77777777" w:rsidR="001174F8" w:rsidRPr="000D23A6" w:rsidRDefault="001174F8">
      <w:pPr>
        <w:spacing w:after="0" w:line="240" w:lineRule="auto"/>
        <w:rPr>
          <w:rFonts w:ascii="Century Gothic" w:hAnsi="Century Gothic"/>
        </w:rPr>
      </w:pPr>
    </w:p>
    <w:p w14:paraId="443514F6" w14:textId="77777777" w:rsidR="001174F8" w:rsidRPr="000D23A6" w:rsidRDefault="001174F8">
      <w:pPr>
        <w:spacing w:after="0" w:line="240" w:lineRule="auto"/>
        <w:rPr>
          <w:rFonts w:ascii="Century Gothic" w:hAnsi="Century Gothic"/>
        </w:rPr>
      </w:pPr>
    </w:p>
    <w:p w14:paraId="4371F2BD" w14:textId="77777777" w:rsidR="001174F8" w:rsidRPr="000D23A6" w:rsidRDefault="001174F8">
      <w:pPr>
        <w:spacing w:after="0" w:line="240" w:lineRule="auto"/>
        <w:rPr>
          <w:rFonts w:ascii="Century Gothic" w:hAnsi="Century Gothic"/>
        </w:rPr>
      </w:pPr>
    </w:p>
    <w:p w14:paraId="47A824B9" w14:textId="77777777" w:rsidR="001174F8" w:rsidRPr="000D23A6" w:rsidRDefault="001174F8">
      <w:pPr>
        <w:spacing w:after="0" w:line="240" w:lineRule="auto"/>
        <w:rPr>
          <w:rFonts w:ascii="Century Gothic" w:hAnsi="Century Gothic"/>
        </w:rPr>
      </w:pPr>
    </w:p>
    <w:p w14:paraId="1895A746" w14:textId="77777777" w:rsidR="001174F8" w:rsidRPr="000D23A6" w:rsidRDefault="001174F8">
      <w:pPr>
        <w:spacing w:after="0" w:line="240" w:lineRule="auto"/>
        <w:rPr>
          <w:rFonts w:ascii="Century Gothic" w:hAnsi="Century Gothic"/>
        </w:rPr>
      </w:pPr>
    </w:p>
    <w:p w14:paraId="403EE8A5" w14:textId="77777777" w:rsidR="001174F8" w:rsidRPr="000D23A6" w:rsidRDefault="001174F8">
      <w:pPr>
        <w:spacing w:after="0" w:line="240" w:lineRule="auto"/>
        <w:rPr>
          <w:rFonts w:ascii="Century Gothic" w:hAnsi="Century Gothic"/>
        </w:rPr>
      </w:pPr>
    </w:p>
    <w:p w14:paraId="486FCEF8" w14:textId="77777777" w:rsidR="001174F8" w:rsidRPr="000D23A6" w:rsidRDefault="00A224BA">
      <w:pPr>
        <w:spacing w:after="0" w:line="240" w:lineRule="auto"/>
        <w:jc w:val="center"/>
        <w:rPr>
          <w:rFonts w:ascii="Century Gothic" w:hAnsi="Century Gothic"/>
        </w:rPr>
      </w:pPr>
      <w:r w:rsidRPr="000D23A6">
        <w:rPr>
          <w:rFonts w:ascii="Century Gothic" w:eastAsia="Questrial" w:hAnsi="Century Gothic" w:cs="Questrial"/>
          <w:b/>
          <w:sz w:val="32"/>
        </w:rPr>
        <w:t xml:space="preserve">                 Technical Report </w:t>
      </w:r>
      <w:r w:rsidRPr="000D23A6">
        <w:rPr>
          <w:rFonts w:ascii="Century Gothic" w:hAnsi="Century Gothic"/>
          <w:noProof/>
        </w:rPr>
        <w:drawing>
          <wp:anchor distT="0" distB="0" distL="114300" distR="114300" simplePos="0" relativeHeight="251657216" behindDoc="0" locked="0" layoutInCell="0" hidden="0" allowOverlap="0" wp14:anchorId="70FE7AAA" wp14:editId="6DB4D04E">
            <wp:simplePos x="0" y="0"/>
            <wp:positionH relativeFrom="margin">
              <wp:posOffset>1495425</wp:posOffset>
            </wp:positionH>
            <wp:positionV relativeFrom="paragraph">
              <wp:posOffset>38100</wp:posOffset>
            </wp:positionV>
            <wp:extent cx="968735" cy="182880"/>
            <wp:effectExtent l="0" t="0" r="0" b="0"/>
            <wp:wrapNone/>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p>
    <w:p w14:paraId="0463CF72" w14:textId="6533FD19" w:rsidR="001174F8" w:rsidRPr="000D23A6" w:rsidRDefault="007F7FE0">
      <w:pPr>
        <w:spacing w:after="0" w:line="240" w:lineRule="auto"/>
        <w:jc w:val="center"/>
        <w:rPr>
          <w:rFonts w:ascii="Century Gothic" w:hAnsi="Century Gothic"/>
        </w:rPr>
      </w:pPr>
      <w:r>
        <w:rPr>
          <w:rFonts w:ascii="Century Gothic" w:eastAsia="Questrial" w:hAnsi="Century Gothic" w:cs="Questrial"/>
          <w:sz w:val="28"/>
        </w:rPr>
        <w:t>Final Draft</w:t>
      </w:r>
      <w:r w:rsidR="000E3E18" w:rsidRPr="000D23A6">
        <w:rPr>
          <w:rFonts w:ascii="Century Gothic" w:eastAsia="Questrial" w:hAnsi="Century Gothic" w:cs="Questrial"/>
          <w:sz w:val="28"/>
        </w:rPr>
        <w:t xml:space="preserve"> –</w:t>
      </w:r>
      <w:r>
        <w:rPr>
          <w:rFonts w:ascii="Century Gothic" w:eastAsia="Questrial" w:hAnsi="Century Gothic" w:cs="Questrial"/>
          <w:sz w:val="28"/>
        </w:rPr>
        <w:t>March 27</w:t>
      </w:r>
      <w:r w:rsidR="004F4A5E">
        <w:rPr>
          <w:rFonts w:ascii="Century Gothic" w:eastAsia="Questrial" w:hAnsi="Century Gothic" w:cs="Questrial"/>
          <w:sz w:val="28"/>
        </w:rPr>
        <w:t>, 2015</w:t>
      </w:r>
    </w:p>
    <w:p w14:paraId="041A099B" w14:textId="77777777" w:rsidR="001174F8" w:rsidRPr="000D23A6" w:rsidRDefault="001174F8">
      <w:pPr>
        <w:spacing w:after="0" w:line="240" w:lineRule="auto"/>
        <w:jc w:val="center"/>
        <w:rPr>
          <w:rFonts w:ascii="Century Gothic" w:hAnsi="Century Gothic"/>
        </w:rPr>
      </w:pPr>
    </w:p>
    <w:p w14:paraId="75EF33D5" w14:textId="77777777" w:rsidR="001174F8" w:rsidRPr="000D23A6" w:rsidRDefault="00A224BA">
      <w:pPr>
        <w:spacing w:after="0" w:line="240" w:lineRule="auto"/>
        <w:jc w:val="center"/>
        <w:rPr>
          <w:rFonts w:ascii="Century Gothic" w:hAnsi="Century Gothic"/>
        </w:rPr>
      </w:pPr>
      <w:r w:rsidRPr="000D23A6">
        <w:rPr>
          <w:rFonts w:ascii="Century Gothic" w:eastAsia="Questrial" w:hAnsi="Century Gothic" w:cs="Questrial"/>
        </w:rPr>
        <w:t>Kent Sparrow (Project Lead)</w:t>
      </w:r>
    </w:p>
    <w:p w14:paraId="6AC47EF7" w14:textId="65949226" w:rsidR="001174F8" w:rsidRDefault="004F4A5E">
      <w:pPr>
        <w:spacing w:after="0" w:line="240" w:lineRule="auto"/>
        <w:jc w:val="center"/>
        <w:rPr>
          <w:rFonts w:ascii="Century Gothic" w:eastAsia="Questrial" w:hAnsi="Century Gothic" w:cs="Questrial"/>
        </w:rPr>
      </w:pPr>
      <w:r>
        <w:rPr>
          <w:rFonts w:ascii="Century Gothic" w:eastAsia="Questrial" w:hAnsi="Century Gothic" w:cs="Questrial"/>
        </w:rPr>
        <w:t xml:space="preserve">Jamie VanderHeiden </w:t>
      </w:r>
    </w:p>
    <w:p w14:paraId="1B667CDC" w14:textId="77777777" w:rsidR="0055773D" w:rsidRDefault="0055773D">
      <w:pPr>
        <w:spacing w:after="0" w:line="240" w:lineRule="auto"/>
        <w:jc w:val="center"/>
        <w:rPr>
          <w:rFonts w:ascii="Century Gothic" w:eastAsia="Questrial" w:hAnsi="Century Gothic" w:cs="Questrial"/>
        </w:rPr>
      </w:pPr>
    </w:p>
    <w:p w14:paraId="45D0B2AD" w14:textId="1E24CE71" w:rsidR="0055773D" w:rsidRDefault="0055773D">
      <w:pPr>
        <w:spacing w:after="0" w:line="240" w:lineRule="auto"/>
        <w:jc w:val="center"/>
        <w:rPr>
          <w:rFonts w:ascii="Century Gothic" w:eastAsia="Questrial" w:hAnsi="Century Gothic" w:cs="Questrial"/>
        </w:rPr>
      </w:pPr>
      <w:r>
        <w:rPr>
          <w:rFonts w:ascii="Century Gothic" w:eastAsia="Questrial" w:hAnsi="Century Gothic" w:cs="Questrial"/>
        </w:rPr>
        <w:t>D</w:t>
      </w:r>
      <w:r w:rsidR="000A0688">
        <w:rPr>
          <w:rFonts w:ascii="Century Gothic" w:eastAsia="Questrial" w:hAnsi="Century Gothic" w:cs="Questrial"/>
        </w:rPr>
        <w:t>r. Kenton Ross, NASA</w:t>
      </w:r>
      <w:r w:rsidR="00497925">
        <w:rPr>
          <w:rFonts w:ascii="Century Gothic" w:eastAsia="Questrial" w:hAnsi="Century Gothic" w:cs="Questrial"/>
        </w:rPr>
        <w:t xml:space="preserve"> DEVELOP National Program</w:t>
      </w:r>
      <w:r w:rsidR="000A0688">
        <w:rPr>
          <w:rFonts w:ascii="Century Gothic" w:eastAsia="Questrial" w:hAnsi="Century Gothic" w:cs="Questrial"/>
        </w:rPr>
        <w:t xml:space="preserve"> </w:t>
      </w:r>
      <w:r>
        <w:rPr>
          <w:rFonts w:ascii="Century Gothic" w:eastAsia="Questrial" w:hAnsi="Century Gothic" w:cs="Questrial"/>
        </w:rPr>
        <w:t>(</w:t>
      </w:r>
      <w:r w:rsidR="000A0688">
        <w:rPr>
          <w:rFonts w:ascii="Century Gothic" w:eastAsia="Questrial" w:hAnsi="Century Gothic" w:cs="Questrial"/>
        </w:rPr>
        <w:t xml:space="preserve">National </w:t>
      </w:r>
      <w:r>
        <w:rPr>
          <w:rFonts w:ascii="Century Gothic" w:eastAsia="Questrial" w:hAnsi="Century Gothic" w:cs="Questrial"/>
        </w:rPr>
        <w:t xml:space="preserve">Science Advisor) </w:t>
      </w:r>
    </w:p>
    <w:p w14:paraId="2BC1F9F5" w14:textId="051076A8" w:rsidR="000A0688" w:rsidRDefault="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Jamie Favors, NASA DEVELOP </w:t>
      </w:r>
      <w:r w:rsidR="00497925">
        <w:rPr>
          <w:rFonts w:ascii="Century Gothic" w:eastAsia="Questrial" w:hAnsi="Century Gothic" w:cs="Questrial"/>
        </w:rPr>
        <w:t xml:space="preserve">National Program </w:t>
      </w:r>
      <w:r>
        <w:rPr>
          <w:rFonts w:ascii="Century Gothic" w:eastAsia="Questrial" w:hAnsi="Century Gothic" w:cs="Questrial"/>
        </w:rPr>
        <w:t>(State and Local Lead)</w:t>
      </w:r>
    </w:p>
    <w:p w14:paraId="72637DDF" w14:textId="77777777" w:rsidR="0055773D" w:rsidRDefault="0055773D">
      <w:pPr>
        <w:spacing w:after="0" w:line="240" w:lineRule="auto"/>
        <w:jc w:val="center"/>
        <w:rPr>
          <w:rFonts w:ascii="Century Gothic" w:eastAsia="Questrial" w:hAnsi="Century Gothic" w:cs="Questrial"/>
        </w:rPr>
      </w:pPr>
    </w:p>
    <w:p w14:paraId="2612FB7E" w14:textId="7DCC0BA2" w:rsidR="0055773D"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Previous Contributors: </w:t>
      </w:r>
    </w:p>
    <w:p w14:paraId="17E72F0E" w14:textId="2523E76F"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Nathan Qian </w:t>
      </w:r>
    </w:p>
    <w:p w14:paraId="1B04E077" w14:textId="5731DBD8"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Jelly Riedel </w:t>
      </w:r>
    </w:p>
    <w:p w14:paraId="6D725B9F" w14:textId="5DB7D031"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Cassandra Morgan </w:t>
      </w:r>
    </w:p>
    <w:p w14:paraId="2ECBDBB1" w14:textId="6F100F4B"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Zakaria Boston</w:t>
      </w:r>
    </w:p>
    <w:p w14:paraId="6FBADF29" w14:textId="49BA93C5"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Olylinlayfia Porbeni</w:t>
      </w:r>
    </w:p>
    <w:p w14:paraId="5627A38F" w14:textId="10970CDD"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Lydia Cuker </w:t>
      </w:r>
    </w:p>
    <w:p w14:paraId="15C3B8D9" w14:textId="48C4A6EE"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Steve Padgett-Vasquez </w:t>
      </w:r>
    </w:p>
    <w:p w14:paraId="0DD53E53" w14:textId="5BB1B538"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Kelsey Renoll </w:t>
      </w:r>
    </w:p>
    <w:p w14:paraId="3B44DBD1" w14:textId="572448DB"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Bryce Kaw-uh </w:t>
      </w:r>
    </w:p>
    <w:p w14:paraId="4B820C72" w14:textId="4C66A909"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Paul Warner</w:t>
      </w:r>
    </w:p>
    <w:p w14:paraId="0F47C152" w14:textId="6A16F13D" w:rsidR="001174F8" w:rsidRP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Shaun Clark </w:t>
      </w:r>
      <w:r w:rsidR="00A224BA" w:rsidRPr="000D23A6">
        <w:rPr>
          <w:rFonts w:ascii="Century Gothic" w:hAnsi="Century Gothic"/>
        </w:rPr>
        <w:br w:type="page"/>
      </w:r>
    </w:p>
    <w:p w14:paraId="1FF6FB1A" w14:textId="63A4C7F2" w:rsidR="001174F8" w:rsidRPr="000D23A6" w:rsidRDefault="00A224BA">
      <w:pPr>
        <w:pStyle w:val="Heading1"/>
        <w:rPr>
          <w:rFonts w:ascii="Century Gothic" w:hAnsi="Century Gothic"/>
        </w:rPr>
      </w:pPr>
      <w:r w:rsidRPr="000D23A6">
        <w:rPr>
          <w:rFonts w:ascii="Century Gothic" w:eastAsia="Questrial" w:hAnsi="Century Gothic" w:cs="Questrial"/>
        </w:rPr>
        <w:lastRenderedPageBreak/>
        <w:t>I. Abstrac</w:t>
      </w:r>
      <w:r w:rsidR="00497925">
        <w:rPr>
          <w:rFonts w:ascii="Century Gothic" w:eastAsia="Questrial" w:hAnsi="Century Gothic" w:cs="Questrial"/>
        </w:rPr>
        <w:t>t</w:t>
      </w:r>
    </w:p>
    <w:p w14:paraId="610BDDF3" w14:textId="77777777" w:rsidR="001174F8" w:rsidRPr="000D23A6" w:rsidRDefault="001174F8" w:rsidP="00A23FBF">
      <w:pPr>
        <w:pStyle w:val="NoSpacing"/>
      </w:pPr>
    </w:p>
    <w:p w14:paraId="4A6AF116" w14:textId="77777777" w:rsidR="00932B4E" w:rsidRPr="00497925" w:rsidRDefault="00932B4E" w:rsidP="00932B4E">
      <w:pPr>
        <w:spacing w:after="0" w:line="240" w:lineRule="auto"/>
        <w:rPr>
          <w:rFonts w:ascii="Century Gothic" w:hAnsi="Century Gothic"/>
          <w:szCs w:val="22"/>
        </w:rPr>
      </w:pPr>
      <w:r w:rsidRPr="00497925">
        <w:rPr>
          <w:rFonts w:ascii="Century Gothic" w:eastAsia="Questrial" w:hAnsi="Century Gothic" w:cs="Questrial"/>
          <w:szCs w:val="22"/>
        </w:rPr>
        <w:t>Crop irrigation accounts for a considerable amount of water use in the Coastal Mid-Atlantic region. Better understanding of how much water farmers need to irrigate their fields will help decrease both water waste and the economic burden for farmers. The Mapping Evapotranspiration at High Resolution with Internalized Calibration (METRIC) model is a powerful tool that calculates evapotranspiration (ET) based on localized data. Executable from a Python script, the model can be used as a decision support tool that allows farmers to make more informed decisions about when irrigation is necessary. METRIC estimates ET using a series of equations where local input variables are acquired from Landsat 8 sensors, a United States Geological Survey (USGS) survey-based Digital Elevation Model (DEM), and local weather conditions. While METRIC-derived ET estimates are beneficial for irrigation purposes, they can also provide state officials with a useful means of drought monitoring. Utilizing data from NASA Earth observations in the Coastal Mid-Atlantic region will contribute to a large-scale, more-complete understanding of the water consumption behavior in an area that can be used for both policy and individual agricultural decisions.</w:t>
      </w:r>
    </w:p>
    <w:p w14:paraId="249F5D07" w14:textId="77777777" w:rsidR="001174F8" w:rsidRPr="000D23A6" w:rsidRDefault="001174F8">
      <w:pPr>
        <w:spacing w:after="0" w:line="240" w:lineRule="auto"/>
        <w:rPr>
          <w:rFonts w:ascii="Century Gothic" w:hAnsi="Century Gothic"/>
        </w:rPr>
      </w:pPr>
    </w:p>
    <w:p w14:paraId="10C09ED3" w14:textId="77777777" w:rsidR="001174F8" w:rsidRPr="000D23A6" w:rsidRDefault="00A224BA">
      <w:pPr>
        <w:spacing w:after="0" w:line="240" w:lineRule="auto"/>
        <w:rPr>
          <w:rFonts w:ascii="Century Gothic" w:hAnsi="Century Gothic"/>
        </w:rPr>
      </w:pPr>
      <w:r w:rsidRPr="000D23A6">
        <w:rPr>
          <w:rFonts w:ascii="Century Gothic" w:eastAsia="Questrial" w:hAnsi="Century Gothic" w:cs="Questrial"/>
          <w:b/>
        </w:rPr>
        <w:t>Keywords</w:t>
      </w:r>
    </w:p>
    <w:p w14:paraId="4899D0DB" w14:textId="61188F79" w:rsidR="001174F8" w:rsidRPr="000D23A6" w:rsidRDefault="00A224BA">
      <w:pPr>
        <w:spacing w:after="0" w:line="240" w:lineRule="auto"/>
        <w:rPr>
          <w:rFonts w:ascii="Century Gothic" w:hAnsi="Century Gothic"/>
        </w:rPr>
      </w:pPr>
      <w:r w:rsidRPr="000D23A6">
        <w:rPr>
          <w:rFonts w:ascii="Century Gothic" w:eastAsia="Questrial" w:hAnsi="Century Gothic" w:cs="Questrial"/>
        </w:rPr>
        <w:t xml:space="preserve">Coastal Plain, remote Sensing, Landsat 8, METRIC Model, Water Resources, Irrigation Management, Drought Monitoring, </w:t>
      </w:r>
      <w:r w:rsidR="00E44086">
        <w:rPr>
          <w:rFonts w:ascii="Century Gothic" w:eastAsia="Questrial" w:hAnsi="Century Gothic" w:cs="Questrial"/>
        </w:rPr>
        <w:t xml:space="preserve">Coastal </w:t>
      </w:r>
      <w:r w:rsidRPr="000D23A6">
        <w:rPr>
          <w:rFonts w:ascii="Century Gothic" w:eastAsia="Questrial" w:hAnsi="Century Gothic" w:cs="Questrial"/>
        </w:rPr>
        <w:t xml:space="preserve">Mid-Atlantic Region </w:t>
      </w:r>
    </w:p>
    <w:p w14:paraId="7FD9FBB3" w14:textId="16818838" w:rsidR="001174F8" w:rsidRDefault="00A224BA" w:rsidP="007F7FE0">
      <w:pPr>
        <w:pStyle w:val="Heading1"/>
        <w:rPr>
          <w:rFonts w:ascii="Century Gothic" w:eastAsia="Questrial" w:hAnsi="Century Gothic" w:cs="Questrial"/>
        </w:rPr>
      </w:pPr>
      <w:bookmarkStart w:id="1" w:name="h.rr86j2662rg3" w:colFirst="0" w:colLast="0"/>
      <w:bookmarkEnd w:id="1"/>
      <w:r w:rsidRPr="000D23A6">
        <w:rPr>
          <w:rFonts w:ascii="Century Gothic" w:eastAsia="Questrial" w:hAnsi="Century Gothic" w:cs="Questrial"/>
        </w:rPr>
        <w:t>II. Introduction</w:t>
      </w:r>
    </w:p>
    <w:p w14:paraId="0253818C" w14:textId="77777777" w:rsidR="007F7FE0" w:rsidRPr="007F7FE0" w:rsidRDefault="007F7FE0" w:rsidP="007F7FE0">
      <w:pPr>
        <w:pStyle w:val="NoSpacing"/>
      </w:pPr>
    </w:p>
    <w:p w14:paraId="6899FF28" w14:textId="77777777" w:rsidR="001174F8" w:rsidRDefault="00A224BA" w:rsidP="007F7FE0">
      <w:pPr>
        <w:pStyle w:val="NoSpacing"/>
        <w:rPr>
          <w:rFonts w:ascii="Century Gothic" w:eastAsia="Questrial" w:hAnsi="Century Gothic" w:cs="Questrial"/>
          <w:b/>
        </w:rPr>
      </w:pPr>
      <w:r w:rsidRPr="000D23A6">
        <w:rPr>
          <w:rFonts w:ascii="Century Gothic" w:eastAsia="Questrial" w:hAnsi="Century Gothic" w:cs="Questrial"/>
          <w:b/>
        </w:rPr>
        <w:t>Background Information</w:t>
      </w:r>
    </w:p>
    <w:p w14:paraId="589D89FC" w14:textId="77777777" w:rsidR="007F7FE0" w:rsidRPr="000D23A6" w:rsidRDefault="007F7FE0" w:rsidP="007F7FE0">
      <w:pPr>
        <w:pStyle w:val="NoSpacing"/>
        <w:rPr>
          <w:rFonts w:ascii="Century Gothic" w:hAnsi="Century Gothic"/>
        </w:rPr>
      </w:pPr>
    </w:p>
    <w:p w14:paraId="76DE888E" w14:textId="77777777" w:rsidR="001174F8" w:rsidRPr="000D23A6" w:rsidRDefault="00A224BA">
      <w:pPr>
        <w:rPr>
          <w:rFonts w:ascii="Century Gothic" w:hAnsi="Century Gothic"/>
        </w:rPr>
      </w:pPr>
      <w:r w:rsidRPr="000D23A6">
        <w:rPr>
          <w:rFonts w:ascii="Century Gothic" w:eastAsia="Questrial" w:hAnsi="Century Gothic" w:cs="Questrial"/>
          <w:u w:val="single"/>
        </w:rPr>
        <w:t xml:space="preserve">Current Status </w:t>
      </w:r>
    </w:p>
    <w:p w14:paraId="5229A66C" w14:textId="1BA7BDD1" w:rsidR="001174F8" w:rsidRPr="000D23A6" w:rsidRDefault="00A224BA">
      <w:pPr>
        <w:spacing w:line="240" w:lineRule="auto"/>
        <w:rPr>
          <w:rFonts w:ascii="Century Gothic" w:hAnsi="Century Gothic"/>
        </w:rPr>
      </w:pPr>
      <w:r w:rsidRPr="000D23A6">
        <w:rPr>
          <w:rFonts w:ascii="Century Gothic" w:eastAsia="Questrial" w:hAnsi="Century Gothic" w:cs="Questrial"/>
        </w:rPr>
        <w:t>Irrigated agriculture accounts for a significant amount of water consumption nationwide and despite technological advances, at least half of U.S. irrigated cropland rely on traditional, low-efficiency irrigation methods</w:t>
      </w:r>
      <w:r w:rsidR="000E3E18" w:rsidRPr="000D23A6">
        <w:rPr>
          <w:rFonts w:ascii="Century Gothic" w:eastAsia="Questrial" w:hAnsi="Century Gothic" w:cs="Questrial"/>
        </w:rPr>
        <w:t xml:space="preserve"> </w:t>
      </w:r>
      <w:r w:rsidRPr="000D23A6">
        <w:rPr>
          <w:rFonts w:ascii="Century Gothic" w:eastAsia="Questrial" w:hAnsi="Century Gothic" w:cs="Questrial"/>
        </w:rPr>
        <w:t>(USDA, 2012). Improving irrigation practices will allow farmers to make more-informed decisions about when irrigation is necessary (Evans et al. 1996).  Previous research has also indicated that estimating ET rates can provide a useful method for monitoring drought conditions (Narasimhan and Srinivasa, 2005). Drought monitoring is vital to the agricultural industry because the effects of drought cost US farmers billions of dollars in agricultural loss each year (FEMA, 1995). It is likely that future drought monitoring and irrigation management can be improved by the use of the</w:t>
      </w:r>
      <w:r w:rsidR="000A0688">
        <w:rPr>
          <w:rFonts w:ascii="Century Gothic" w:eastAsia="Questrial" w:hAnsi="Century Gothic" w:cs="Questrial"/>
        </w:rPr>
        <w:t xml:space="preserve"> Mapping Evapotranspiration at High Resolution</w:t>
      </w:r>
      <w:r w:rsidRPr="000D23A6">
        <w:rPr>
          <w:rFonts w:ascii="Century Gothic" w:eastAsia="Questrial" w:hAnsi="Century Gothic" w:cs="Questrial"/>
        </w:rPr>
        <w:t xml:space="preserve"> </w:t>
      </w:r>
      <w:r w:rsidR="000A0688">
        <w:rPr>
          <w:rFonts w:ascii="Century Gothic" w:eastAsia="Questrial" w:hAnsi="Century Gothic" w:cs="Questrial"/>
        </w:rPr>
        <w:t>(</w:t>
      </w:r>
      <w:r w:rsidRPr="000D23A6">
        <w:rPr>
          <w:rFonts w:ascii="Century Gothic" w:eastAsia="Questrial" w:hAnsi="Century Gothic" w:cs="Questrial"/>
        </w:rPr>
        <w:t>METRIC</w:t>
      </w:r>
      <w:r w:rsidR="000A0688">
        <w:rPr>
          <w:rFonts w:ascii="Century Gothic" w:eastAsia="Questrial" w:hAnsi="Century Gothic" w:cs="Questrial"/>
        </w:rPr>
        <w:t>)</w:t>
      </w:r>
      <w:r w:rsidRPr="000D23A6">
        <w:rPr>
          <w:rFonts w:ascii="Century Gothic" w:eastAsia="Questrial" w:hAnsi="Century Gothic" w:cs="Questrial"/>
        </w:rPr>
        <w:t xml:space="preserve"> model (Allen et al., 2007).</w:t>
      </w:r>
    </w:p>
    <w:p w14:paraId="60B1BFE2" w14:textId="77777777" w:rsidR="001174F8" w:rsidRPr="000D23A6" w:rsidRDefault="00A224BA" w:rsidP="000E3E18">
      <w:pPr>
        <w:keepNext/>
        <w:keepLines/>
        <w:rPr>
          <w:rFonts w:ascii="Century Gothic" w:hAnsi="Century Gothic"/>
        </w:rPr>
      </w:pPr>
      <w:r w:rsidRPr="000D23A6">
        <w:rPr>
          <w:rFonts w:ascii="Century Gothic" w:eastAsia="Questrial" w:hAnsi="Century Gothic" w:cs="Questrial"/>
          <w:u w:val="single"/>
        </w:rPr>
        <w:t>Previous Studies</w:t>
      </w:r>
    </w:p>
    <w:p w14:paraId="1E1B24FC" w14:textId="7124B066" w:rsidR="001174F8" w:rsidRPr="000A0688" w:rsidRDefault="000A0688" w:rsidP="000A0688">
      <w:pPr>
        <w:pStyle w:val="NoSpacing"/>
        <w:rPr>
          <w:rFonts w:ascii="Century Gothic" w:hAnsi="Century Gothic"/>
        </w:rPr>
      </w:pPr>
      <w:r>
        <w:rPr>
          <w:rFonts w:ascii="Century Gothic" w:hAnsi="Century Gothic"/>
        </w:rPr>
        <w:t>Evapotranspiration (</w:t>
      </w:r>
      <w:r w:rsidR="00A224BA" w:rsidRPr="000A0688">
        <w:rPr>
          <w:rFonts w:ascii="Century Gothic" w:hAnsi="Century Gothic"/>
        </w:rPr>
        <w:t>ET</w:t>
      </w:r>
      <w:r>
        <w:rPr>
          <w:rFonts w:ascii="Century Gothic" w:hAnsi="Century Gothic"/>
        </w:rPr>
        <w:t>)</w:t>
      </w:r>
      <w:r w:rsidR="00A224BA" w:rsidRPr="000A0688">
        <w:rPr>
          <w:rFonts w:ascii="Century Gothic" w:hAnsi="Century Gothic"/>
        </w:rPr>
        <w:t xml:space="preserve"> is a major component of the hydrologic cycle (Allen et al. 2007; Telis et al., 2007; Papadavid, 2011) and is defined as the combination of evaporation from the ground and transpiration from agriculture (Michigan DEQ, 2010; Hoedjes et al., 2008; Papadavid et al., 2011).  The </w:t>
      </w:r>
      <w:r>
        <w:rPr>
          <w:rFonts w:ascii="Century Gothic" w:hAnsi="Century Gothic"/>
        </w:rPr>
        <w:t>United States Geologic Survey (</w:t>
      </w:r>
      <w:r w:rsidR="00A224BA" w:rsidRPr="000A0688">
        <w:rPr>
          <w:rFonts w:ascii="Century Gothic" w:hAnsi="Century Gothic"/>
        </w:rPr>
        <w:t>USGS</w:t>
      </w:r>
      <w:r>
        <w:rPr>
          <w:rFonts w:ascii="Century Gothic" w:hAnsi="Century Gothic"/>
        </w:rPr>
        <w:t xml:space="preserve">) </w:t>
      </w:r>
      <w:r w:rsidR="00A224BA" w:rsidRPr="000A0688">
        <w:rPr>
          <w:rFonts w:ascii="Century Gothic" w:hAnsi="Century Gothic"/>
        </w:rPr>
        <w:t xml:space="preserve">states that ET </w:t>
      </w:r>
      <w:r w:rsidR="00A224BA" w:rsidRPr="000A0688">
        <w:rPr>
          <w:rFonts w:ascii="Century Gothic" w:hAnsi="Century Gothic"/>
        </w:rPr>
        <w:lastRenderedPageBreak/>
        <w:t>levels are directly proportional to crop yield, making it useful for assessing crop health and expected production (Verdin &amp; Eilerts, 2013).  A low ET rate during the peak of growing season would indicate crop stress while a high ET rate would indicate a healthy, adequately watered, field. Crop health and production are vital to the agricultural industry due to an expansion in population which has heightened demand for food and agricultural resources (Wenda &amp; Hanks, 1981; Turner et al., 2004). Irrigation increases crop yield beyond what is achieved with non-irrigated farming by mitigating the effects of drought during growing seasons (Turner et al. 2004). While irrigation is often necessary for maximum crop production, higher pumping costs have placed pressure on the agricultural industry to update irrigation technology to optimize efficiency (Hornbaker R.H. &amp; H.P. Mapp, 1988; Turner et al., 2004).</w:t>
      </w:r>
    </w:p>
    <w:p w14:paraId="12668FE5"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ET can be estimated by multiplying reference crop evapotranspiration rate by a dimensionless crop coefficient, determined by crop height, albedo (reflectance), canopy resistance, and evaporation from soil (Allen et al., 1998).  Another method is to use </w:t>
      </w:r>
      <w:r w:rsidRPr="000D23A6">
        <w:rPr>
          <w:rFonts w:ascii="Century Gothic" w:eastAsia="Questrial" w:hAnsi="Century Gothic" w:cs="Questrial"/>
          <w:i/>
        </w:rPr>
        <w:t xml:space="preserve">in situ </w:t>
      </w:r>
      <w:r w:rsidRPr="000D23A6">
        <w:rPr>
          <w:rFonts w:ascii="Century Gothic" w:eastAsia="Questrial" w:hAnsi="Century Gothic" w:cs="Questrial"/>
        </w:rPr>
        <w:t xml:space="preserve">ET measurements made at lysimeter stations, which are reliable devices for measuring local ET rates with error as low as 5% (Howell et al., 1991). However, they are ill-suited to represent values for a wide area (Holm et al., 2000). Calculating ET using remotely-sensed data results in higher spatial resolution and coverage than using </w:t>
      </w:r>
      <w:r w:rsidRPr="000D23A6">
        <w:rPr>
          <w:rFonts w:ascii="Century Gothic" w:eastAsia="Questrial" w:hAnsi="Century Gothic" w:cs="Questrial"/>
          <w:i/>
        </w:rPr>
        <w:t>in situ</w:t>
      </w:r>
      <w:r w:rsidRPr="000D23A6">
        <w:rPr>
          <w:rFonts w:ascii="Century Gothic" w:eastAsia="Questrial" w:hAnsi="Century Gothic" w:cs="Questrial"/>
        </w:rPr>
        <w:t xml:space="preserve"> measurements alone (Bastiaanssen, 1998; Allen et al., 2007).</w:t>
      </w:r>
    </w:p>
    <w:p w14:paraId="03AB0E73"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An early model for assessing evapotranspiration using remote-sensing is the Surface Energy Balance Algorithm for Land (SEBAL), established by Bastiaanssen (1998). SEBAL uses minimal requirements for ground-based weather data, giving it a distinct advantage over models which rely exclusively on ground-based data. While a useful model, SEBAL relies on a fixed evaporative fraction for the entire day, typically resulting in an underestimated ET (Nouri et al., 2013).  Allen et al. (2005) adapted SEBAL to create the METRIC model, which derives ET values using digital image data collected by Landsat 7 and meteorological variables recorded at local weather stations in Idaho.  ET is estimated as the residual latent energy remaining after subtracting the energy lost to the ground and air in an energy balance equation (Allen et al., 2005). The METRIC model improved the accuracy of ET estimates by incorporating a reference evapotranspiration and internal calibration to eliminate the need for atmospheric correction of reflectance measurements (Morse et al., 2006). The internally calibrated METRIC model is more reliable and less complex than SEBAL since it does not rely on crop classification (Allen et al., 2007).  </w:t>
      </w:r>
    </w:p>
    <w:p w14:paraId="5456057A"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Since its development, the METRIC model has been a useful tool for long-term resource management in the western US (Allen et al., 2007). While the model was originally developed for Idaho, it has also been used in water management throughout the Imperial Valley of California and the Rio Grande Valley by calculating ET from both irrigated farmland and riparian areas (Allen et al., 2005).  Areas in the Coastal Mid-Atlantic region could benefit from similar METRIC model applications by improving resource management practices, reducing irrigation costs, and enhancing crop productivity.  </w:t>
      </w:r>
    </w:p>
    <w:p w14:paraId="031CFFE7" w14:textId="77777777" w:rsidR="001174F8" w:rsidRPr="000D23A6" w:rsidRDefault="00A224BA" w:rsidP="00A23FBF">
      <w:pPr>
        <w:keepNext/>
        <w:keepLines/>
        <w:spacing w:after="0" w:line="240" w:lineRule="auto"/>
        <w:rPr>
          <w:rFonts w:ascii="Century Gothic" w:hAnsi="Century Gothic"/>
        </w:rPr>
      </w:pPr>
      <w:r w:rsidRPr="000D23A6">
        <w:rPr>
          <w:rFonts w:ascii="Century Gothic" w:eastAsia="Questrial" w:hAnsi="Century Gothic" w:cs="Questrial"/>
          <w:b/>
        </w:rPr>
        <w:lastRenderedPageBreak/>
        <w:t>Objective</w:t>
      </w:r>
    </w:p>
    <w:p w14:paraId="0A91E796" w14:textId="251BF5F8" w:rsidR="001174F8" w:rsidRPr="00CE0A67" w:rsidRDefault="00CE0A67" w:rsidP="00A23FBF">
      <w:pPr>
        <w:keepNext/>
        <w:keepLines/>
        <w:spacing w:after="0" w:line="240" w:lineRule="auto"/>
        <w:rPr>
          <w:rFonts w:ascii="Century Gothic" w:eastAsia="Questrial" w:hAnsi="Century Gothic" w:cs="Questrial"/>
        </w:rPr>
      </w:pPr>
      <w:r w:rsidRPr="00CE0A67">
        <w:rPr>
          <w:rFonts w:ascii="Century Gothic" w:eastAsia="Questrial" w:hAnsi="Century Gothic" w:cs="Questrial"/>
        </w:rPr>
        <w:t>The current method of using the METRIC model to estimate ET is very complex (Allen et al., 2007).  Applications of this model currently require trained experts with a background in energy balance, radiation physics, and knowledge of vegetation characteristics, as well as access to high-quality hourly weather data.  The METRIC model was originally designed for use in the western US, but could be adapted to other regions, such as the Coastal Mid-Atlantic.  T</w:t>
      </w:r>
      <w:r w:rsidR="00A224BA" w:rsidRPr="00CE0A67">
        <w:rPr>
          <w:rFonts w:ascii="Century Gothic" w:eastAsia="Questrial" w:hAnsi="Century Gothic" w:cs="Questrial"/>
        </w:rPr>
        <w:t>he</w:t>
      </w:r>
      <w:r w:rsidR="00A224BA" w:rsidRPr="000D23A6">
        <w:rPr>
          <w:rFonts w:ascii="Century Gothic" w:eastAsia="Questrial" w:hAnsi="Century Gothic" w:cs="Questrial"/>
        </w:rPr>
        <w:t xml:space="preserve"> purpose of this project was to develop a </w:t>
      </w:r>
      <w:r w:rsidR="00FA07B3" w:rsidRPr="000D23A6">
        <w:rPr>
          <w:rFonts w:ascii="Century Gothic" w:eastAsia="Questrial" w:hAnsi="Century Gothic" w:cs="Questrial"/>
        </w:rPr>
        <w:t>more</w:t>
      </w:r>
      <w:r w:rsidR="00FA07B3">
        <w:rPr>
          <w:rFonts w:ascii="Century Gothic" w:eastAsia="Questrial" w:hAnsi="Century Gothic" w:cs="Questrial"/>
        </w:rPr>
        <w:t>-</w:t>
      </w:r>
      <w:r w:rsidR="00A224BA" w:rsidRPr="000D23A6">
        <w:rPr>
          <w:rFonts w:ascii="Century Gothic" w:eastAsia="Questrial" w:hAnsi="Century Gothic" w:cs="Questrial"/>
        </w:rPr>
        <w:t xml:space="preserve">accurate method of using the METRIC model to determine evapotranspiration in the Mid-Atlantic coastal plains. The findings from this research will contribute information enabling efficient irrigation in the region. </w:t>
      </w:r>
    </w:p>
    <w:p w14:paraId="1A6E0E7C" w14:textId="77777777" w:rsidR="001174F8" w:rsidRPr="000D23A6" w:rsidRDefault="001174F8">
      <w:pPr>
        <w:spacing w:after="0" w:line="240" w:lineRule="auto"/>
        <w:rPr>
          <w:rFonts w:ascii="Century Gothic" w:hAnsi="Century Gothic"/>
        </w:rPr>
      </w:pPr>
    </w:p>
    <w:p w14:paraId="0B2E5CDE" w14:textId="77777777" w:rsidR="001174F8" w:rsidRPr="000D23A6" w:rsidRDefault="00A224BA" w:rsidP="000E3E18">
      <w:pPr>
        <w:keepNext/>
        <w:keepLines/>
        <w:spacing w:after="0" w:line="240" w:lineRule="auto"/>
        <w:rPr>
          <w:rFonts w:ascii="Century Gothic" w:hAnsi="Century Gothic"/>
        </w:rPr>
      </w:pPr>
      <w:r w:rsidRPr="000D23A6">
        <w:rPr>
          <w:rFonts w:ascii="Century Gothic" w:eastAsia="Questrial" w:hAnsi="Century Gothic" w:cs="Questrial"/>
          <w:b/>
        </w:rPr>
        <w:t>Study Area</w:t>
      </w:r>
    </w:p>
    <w:p w14:paraId="0CAD733A" w14:textId="45869C3E" w:rsidR="001174F8" w:rsidRPr="000D23A6" w:rsidRDefault="00A224BA" w:rsidP="000E3E18">
      <w:pPr>
        <w:keepNext/>
        <w:keepLines/>
        <w:spacing w:after="0" w:line="240" w:lineRule="auto"/>
        <w:rPr>
          <w:rFonts w:ascii="Century Gothic" w:hAnsi="Century Gothic"/>
        </w:rPr>
      </w:pPr>
      <w:r w:rsidRPr="000D23A6">
        <w:rPr>
          <w:rFonts w:ascii="Century Gothic" w:eastAsia="Questrial" w:hAnsi="Century Gothic" w:cs="Questrial"/>
        </w:rPr>
        <w:t>South-Central Idaho was used for testing and validating the current model. Select locations in the Mid-Atlantic coastal plain</w:t>
      </w:r>
      <w:r w:rsidR="00A76185">
        <w:rPr>
          <w:rFonts w:ascii="Century Gothic" w:eastAsia="Questrial" w:hAnsi="Century Gothic" w:cs="Questrial"/>
        </w:rPr>
        <w:t>, including North Carolina, Maryland, and Virginia,</w:t>
      </w:r>
      <w:r w:rsidRPr="000D23A6">
        <w:rPr>
          <w:rFonts w:ascii="Century Gothic" w:eastAsia="Questrial" w:hAnsi="Century Gothic" w:cs="Questrial"/>
        </w:rPr>
        <w:t xml:space="preserve"> were</w:t>
      </w:r>
      <w:r w:rsidR="00A76185">
        <w:rPr>
          <w:rFonts w:ascii="Century Gothic" w:eastAsia="Questrial" w:hAnsi="Century Gothic" w:cs="Questrial"/>
        </w:rPr>
        <w:t xml:space="preserve"> used in for deriving ET rates.  </w:t>
      </w:r>
    </w:p>
    <w:p w14:paraId="752A273C" w14:textId="77777777" w:rsidR="001174F8" w:rsidRPr="000D23A6" w:rsidRDefault="001174F8" w:rsidP="000E3E18">
      <w:pPr>
        <w:keepNext/>
        <w:keepLines/>
        <w:spacing w:after="0" w:line="240" w:lineRule="auto"/>
        <w:rPr>
          <w:rFonts w:ascii="Century Gothic" w:hAnsi="Century Gothic"/>
        </w:rPr>
      </w:pPr>
    </w:p>
    <w:p w14:paraId="6D3022F7" w14:textId="77777777" w:rsidR="001174F8" w:rsidRPr="000D23A6" w:rsidRDefault="00A224BA">
      <w:pPr>
        <w:keepNext/>
        <w:spacing w:after="0" w:line="240" w:lineRule="auto"/>
        <w:rPr>
          <w:rFonts w:ascii="Century Gothic" w:hAnsi="Century Gothic"/>
        </w:rPr>
      </w:pPr>
      <w:r w:rsidRPr="000D23A6">
        <w:rPr>
          <w:rFonts w:ascii="Century Gothic" w:eastAsia="Questrial" w:hAnsi="Century Gothic" w:cs="Questrial"/>
          <w:b/>
        </w:rPr>
        <w:t>Study Period</w:t>
      </w:r>
    </w:p>
    <w:p w14:paraId="6ABA5131" w14:textId="77777777" w:rsidR="001174F8" w:rsidRPr="000D23A6" w:rsidRDefault="00A224BA">
      <w:pPr>
        <w:keepNext/>
        <w:spacing w:after="0" w:line="240" w:lineRule="auto"/>
        <w:rPr>
          <w:rFonts w:ascii="Century Gothic" w:hAnsi="Century Gothic"/>
        </w:rPr>
      </w:pPr>
      <w:r w:rsidRPr="000D23A6">
        <w:rPr>
          <w:rFonts w:ascii="Century Gothic" w:eastAsia="Questrial" w:hAnsi="Century Gothic" w:cs="Questrial"/>
        </w:rPr>
        <w:t xml:space="preserve">Landsat 8 OLI/TIRS data from July 2013 was used exclusively for this project.  This date was chosen because it falls within the growing season when the METRIC model would be useful for irrigation planning.   </w:t>
      </w:r>
    </w:p>
    <w:p w14:paraId="08C9C18F" w14:textId="77777777" w:rsidR="001174F8" w:rsidRPr="000D23A6" w:rsidRDefault="001174F8">
      <w:pPr>
        <w:spacing w:after="0" w:line="240" w:lineRule="auto"/>
        <w:rPr>
          <w:rFonts w:ascii="Century Gothic" w:hAnsi="Century Gothic"/>
        </w:rPr>
      </w:pPr>
    </w:p>
    <w:p w14:paraId="3F134EFC" w14:textId="77777777" w:rsidR="001174F8" w:rsidRPr="007B78FE" w:rsidRDefault="00A224BA">
      <w:pPr>
        <w:spacing w:after="0" w:line="240" w:lineRule="auto"/>
        <w:rPr>
          <w:rFonts w:ascii="Century Gothic" w:hAnsi="Century Gothic"/>
        </w:rPr>
      </w:pPr>
      <w:r w:rsidRPr="007B78FE">
        <w:rPr>
          <w:rFonts w:ascii="Century Gothic" w:eastAsia="Questrial" w:hAnsi="Century Gothic" w:cs="Questrial"/>
          <w:b/>
        </w:rPr>
        <w:t xml:space="preserve">National Application Addressed </w:t>
      </w:r>
    </w:p>
    <w:p w14:paraId="62C9F0B0" w14:textId="7DC4FAFA" w:rsidR="001174F8" w:rsidRPr="007B78FE" w:rsidRDefault="00A224BA" w:rsidP="007F7FE0">
      <w:pPr>
        <w:pStyle w:val="NoSpacing"/>
        <w:rPr>
          <w:rFonts w:ascii="Century Gothic" w:hAnsi="Century Gothic"/>
        </w:rPr>
      </w:pPr>
      <w:r w:rsidRPr="007B78FE">
        <w:rPr>
          <w:rFonts w:ascii="Century Gothic" w:hAnsi="Century Gothic"/>
        </w:rPr>
        <w:t>This project addressed the NASA Applied Sciences National Appl</w:t>
      </w:r>
      <w:r w:rsidR="00CE0A67" w:rsidRPr="007B78FE">
        <w:rPr>
          <w:rFonts w:ascii="Century Gothic" w:hAnsi="Century Gothic"/>
        </w:rPr>
        <w:t>ication Area of Water Resources and Agriculture</w:t>
      </w:r>
      <w:r w:rsidR="00A76185" w:rsidRPr="007B78FE">
        <w:rPr>
          <w:rFonts w:ascii="Century Gothic" w:hAnsi="Century Gothic"/>
        </w:rPr>
        <w:t xml:space="preserve">.  It contributes to these applications by allowing a better means of drought monitoring and irrigation management in the Mid-Atlantic Coastal Plain.  </w:t>
      </w:r>
      <w:r w:rsidRPr="007B78FE">
        <w:rPr>
          <w:rFonts w:ascii="Century Gothic" w:hAnsi="Century Gothic"/>
        </w:rPr>
        <w:br/>
      </w:r>
      <w:r w:rsidRPr="007B78FE">
        <w:rPr>
          <w:rFonts w:ascii="Century Gothic" w:hAnsi="Century Gothic"/>
        </w:rPr>
        <w:br/>
      </w:r>
      <w:r w:rsidRPr="007B78FE">
        <w:rPr>
          <w:rFonts w:ascii="Century Gothic" w:hAnsi="Century Gothic"/>
          <w:b/>
        </w:rPr>
        <w:t>Project Partners</w:t>
      </w:r>
    </w:p>
    <w:p w14:paraId="7823734A" w14:textId="77777777" w:rsidR="001174F8" w:rsidRPr="007B78FE" w:rsidRDefault="00A224BA" w:rsidP="007F7FE0">
      <w:pPr>
        <w:pStyle w:val="NoSpacing"/>
        <w:rPr>
          <w:rFonts w:ascii="Century Gothic" w:hAnsi="Century Gothic"/>
        </w:rPr>
      </w:pPr>
      <w:r w:rsidRPr="007B78FE">
        <w:rPr>
          <w:rFonts w:ascii="Century Gothic" w:hAnsi="Century Gothic"/>
        </w:rPr>
        <w:t>The partners for this project included members of the Virginia government and Digital Harvest, a private company working with the State of Virginia.  Virginia Secretary of Natural Resources Molly Ward, Virginia Secretary of Technology Karen Jackson, and Virginia Secretary of Agriculture and Forestry Todd Haymore, along the with Virginia Department of Environmental Quality Director of Surface and Ground Water Supply Planning, Scott Kudlas, were the project partners in the Virginia state government.</w:t>
      </w:r>
    </w:p>
    <w:p w14:paraId="030AD88B" w14:textId="77777777" w:rsidR="001174F8" w:rsidRPr="000D23A6" w:rsidRDefault="00A224BA" w:rsidP="000E3E18">
      <w:pPr>
        <w:pStyle w:val="Heading1"/>
        <w:spacing w:line="240" w:lineRule="auto"/>
        <w:rPr>
          <w:rFonts w:ascii="Century Gothic" w:hAnsi="Century Gothic"/>
        </w:rPr>
      </w:pPr>
      <w:bookmarkStart w:id="2" w:name="h.1fob9te" w:colFirst="0" w:colLast="0"/>
      <w:bookmarkEnd w:id="2"/>
      <w:r w:rsidRPr="000D23A6">
        <w:rPr>
          <w:rFonts w:ascii="Century Gothic" w:eastAsia="Questrial" w:hAnsi="Century Gothic" w:cs="Questrial"/>
        </w:rPr>
        <w:t>III. Methodology</w:t>
      </w:r>
    </w:p>
    <w:p w14:paraId="52220D4F" w14:textId="77777777" w:rsidR="001174F8" w:rsidRPr="000D23A6" w:rsidRDefault="001174F8" w:rsidP="000E3E18">
      <w:pPr>
        <w:spacing w:after="0" w:line="240" w:lineRule="auto"/>
        <w:rPr>
          <w:rFonts w:ascii="Century Gothic" w:hAnsi="Century Gothic"/>
        </w:rPr>
      </w:pPr>
    </w:p>
    <w:p w14:paraId="7F656E1C"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b/>
        </w:rPr>
        <w:t>Data Description</w:t>
      </w:r>
    </w:p>
    <w:p w14:paraId="713E13EB" w14:textId="2211429C" w:rsidR="001174F8" w:rsidRPr="007B78FE" w:rsidRDefault="00A224BA" w:rsidP="000E3E18">
      <w:pPr>
        <w:spacing w:after="0" w:line="240" w:lineRule="auto"/>
        <w:rPr>
          <w:rFonts w:ascii="Century Gothic" w:hAnsi="Century Gothic"/>
        </w:rPr>
      </w:pPr>
      <w:r w:rsidRPr="000D23A6">
        <w:rPr>
          <w:rFonts w:ascii="Century Gothic" w:eastAsia="Questrial" w:hAnsi="Century Gothic" w:cs="Questrial"/>
        </w:rPr>
        <w:t xml:space="preserve">The crop data layer (CDL) used in this study was acquired from the U.S. Department of Agriculture (USDA) to identify land cover types in the southern Idaho and Coastal Mid-Atlantic sample areas. This layer was used specifically to select separate wet (alfalfa fields) and dry (bare agricultural field) reference regions used to internally calibrate the METRIC model.  Landsat 8 images were acquired from the USGS Global Visualization viewer.  Data from bands 2-7 and 10-11 were used as input to make the METRIC model compatible with Landsat 8 data.  Weather data, recorded from automated surface observing system (ASOS) stations, were retrieved from the NOAA National Climate Data </w:t>
      </w:r>
      <w:r w:rsidRPr="007B78FE">
        <w:rPr>
          <w:rFonts w:ascii="Century Gothic" w:eastAsia="Questrial" w:hAnsi="Century Gothic" w:cs="Questrial"/>
        </w:rPr>
        <w:lastRenderedPageBreak/>
        <w:t xml:space="preserve">Center (NCDC) for local weather inputs.  </w:t>
      </w:r>
      <w:r w:rsidRPr="007B78FE">
        <w:rPr>
          <w:rFonts w:ascii="Century Gothic" w:eastAsia="Questrial" w:hAnsi="Century Gothic" w:cs="Questrial"/>
          <w:i/>
        </w:rPr>
        <w:t>In situ</w:t>
      </w:r>
      <w:r w:rsidRPr="007B78FE">
        <w:rPr>
          <w:rFonts w:ascii="Century Gothic" w:eastAsia="Questrial" w:hAnsi="Century Gothic" w:cs="Questrial"/>
        </w:rPr>
        <w:t xml:space="preserve"> measurements of hourly evapotranspiration rates, used for verification of model output, were based on lysimeter estimates available </w:t>
      </w:r>
      <w:r w:rsidR="00FA07B3" w:rsidRPr="007B78FE">
        <w:rPr>
          <w:rFonts w:ascii="Century Gothic" w:eastAsia="Questrial" w:hAnsi="Century Gothic" w:cs="Questrial"/>
        </w:rPr>
        <w:t>from</w:t>
      </w:r>
      <w:r w:rsidRPr="007B78FE">
        <w:rPr>
          <w:rFonts w:ascii="Century Gothic" w:eastAsia="Questrial" w:hAnsi="Century Gothic" w:cs="Questrial"/>
        </w:rPr>
        <w:t xml:space="preserve"> AgriMet (</w:t>
      </w:r>
      <w:hyperlink r:id="rId10">
        <w:r w:rsidRPr="007B78FE">
          <w:rPr>
            <w:rFonts w:ascii="Century Gothic" w:eastAsia="Questrial" w:hAnsi="Century Gothic" w:cs="Questrial"/>
            <w:color w:val="0000FF"/>
            <w:u w:val="single"/>
          </w:rPr>
          <w:t>http://www.usbr.gov/pn/agrimet/wxdata.html</w:t>
        </w:r>
      </w:hyperlink>
      <w:r w:rsidRPr="007B78FE">
        <w:rPr>
          <w:rFonts w:ascii="Century Gothic" w:eastAsia="Questrial" w:hAnsi="Century Gothic" w:cs="Questrial"/>
        </w:rPr>
        <w:t xml:space="preserve">).  A </w:t>
      </w:r>
      <w:r w:rsidR="00A76185" w:rsidRPr="00D17DED">
        <w:rPr>
          <w:rFonts w:ascii="Century Gothic" w:eastAsia="Questrial" w:hAnsi="Century Gothic" w:cs="Questrial"/>
        </w:rPr>
        <w:t>digital elevation model (</w:t>
      </w:r>
      <w:r w:rsidRPr="00D17DED">
        <w:rPr>
          <w:rFonts w:ascii="Century Gothic" w:eastAsia="Questrial" w:hAnsi="Century Gothic" w:cs="Questrial"/>
        </w:rPr>
        <w:t>DEM</w:t>
      </w:r>
      <w:r w:rsidR="00A76185" w:rsidRPr="00D17DED">
        <w:rPr>
          <w:rFonts w:ascii="Century Gothic" w:eastAsia="Questrial" w:hAnsi="Century Gothic" w:cs="Questrial"/>
        </w:rPr>
        <w:t xml:space="preserve">) </w:t>
      </w:r>
      <w:r w:rsidRPr="007B78FE">
        <w:rPr>
          <w:rFonts w:ascii="Century Gothic" w:eastAsia="Questrial" w:hAnsi="Century Gothic" w:cs="Questrial"/>
        </w:rPr>
        <w:t>with a 30</w:t>
      </w:r>
      <w:r w:rsidR="00FA07B3" w:rsidRPr="007B78FE">
        <w:rPr>
          <w:rFonts w:ascii="Century Gothic" w:eastAsia="Questrial" w:hAnsi="Century Gothic" w:cs="Questrial"/>
        </w:rPr>
        <w:t>-</w:t>
      </w:r>
      <w:r w:rsidRPr="007B78FE">
        <w:rPr>
          <w:rFonts w:ascii="Century Gothic" w:eastAsia="Questrial" w:hAnsi="Century Gothic" w:cs="Questrial"/>
        </w:rPr>
        <w:t xml:space="preserve">m resolution was acquired from the USGS Center for Earth Resources Observation and Science (EROS) website.     </w:t>
      </w:r>
    </w:p>
    <w:p w14:paraId="758F0000" w14:textId="77777777" w:rsidR="001174F8" w:rsidRPr="007B78FE" w:rsidRDefault="001174F8" w:rsidP="000E3E18">
      <w:pPr>
        <w:spacing w:after="0" w:line="240" w:lineRule="auto"/>
        <w:rPr>
          <w:rFonts w:ascii="Century Gothic" w:hAnsi="Century Gothic"/>
        </w:rPr>
      </w:pPr>
    </w:p>
    <w:p w14:paraId="09FFF3EB" w14:textId="77777777" w:rsidR="000D23A6" w:rsidRPr="007B78FE" w:rsidRDefault="000D23A6" w:rsidP="007F7FE0">
      <w:pPr>
        <w:pStyle w:val="NoSpacing"/>
        <w:rPr>
          <w:rFonts w:ascii="Century Gothic" w:hAnsi="Century Gothic"/>
          <w:b/>
        </w:rPr>
      </w:pPr>
      <w:r w:rsidRPr="007B78FE">
        <w:rPr>
          <w:rFonts w:ascii="Century Gothic" w:hAnsi="Century Gothic"/>
          <w:b/>
        </w:rPr>
        <w:t xml:space="preserve">Basic METRIC Model Equations </w:t>
      </w:r>
    </w:p>
    <w:p w14:paraId="3B3D31D9" w14:textId="64C2AEE3" w:rsidR="000D23A6" w:rsidRDefault="000D23A6" w:rsidP="007F7FE0">
      <w:pPr>
        <w:pStyle w:val="NoSpacing"/>
        <w:rPr>
          <w:rFonts w:ascii="Century Gothic" w:hAnsi="Century Gothic"/>
        </w:rPr>
      </w:pPr>
      <w:r w:rsidRPr="007B78FE">
        <w:rPr>
          <w:rFonts w:ascii="Century Gothic" w:hAnsi="Century Gothic"/>
        </w:rPr>
        <w:t>The methodology for calculating ET using the METRIC model follows a set of equations</w:t>
      </w:r>
      <w:r w:rsidR="00CE0A67" w:rsidRPr="00932B4E">
        <w:rPr>
          <w:rFonts w:ascii="Century Gothic" w:hAnsi="Century Gothic"/>
        </w:rPr>
        <w:t xml:space="preserve"> (Appendix A)</w:t>
      </w:r>
      <w:r w:rsidRPr="00932B4E">
        <w:rPr>
          <w:rFonts w:ascii="Century Gothic" w:hAnsi="Century Gothic"/>
        </w:rPr>
        <w:t xml:space="preserve"> established by Allen et al. (2007).</w:t>
      </w:r>
      <w:r w:rsidR="00B6112D">
        <w:rPr>
          <w:rFonts w:ascii="Century Gothic" w:hAnsi="Century Gothic"/>
        </w:rPr>
        <w:t xml:space="preserve"> </w:t>
      </w:r>
      <w:r w:rsidRPr="00932B4E">
        <w:rPr>
          <w:rFonts w:ascii="Century Gothic" w:hAnsi="Century Gothic"/>
        </w:rPr>
        <w:t xml:space="preserve">Landsat imagery, a DEM, and </w:t>
      </w:r>
      <w:r w:rsidRPr="00932B4E">
        <w:rPr>
          <w:rFonts w:ascii="Century Gothic" w:hAnsi="Century Gothic"/>
          <w:i/>
        </w:rPr>
        <w:t>in situ</w:t>
      </w:r>
      <w:r w:rsidRPr="00932B4E">
        <w:rPr>
          <w:rFonts w:ascii="Century Gothic" w:hAnsi="Century Gothic"/>
        </w:rPr>
        <w:t xml:space="preserve"> weather data are used as inputs for the series of equations in a Python script.</w:t>
      </w:r>
      <w:r w:rsidR="00450174" w:rsidRPr="00932B4E">
        <w:rPr>
          <w:rFonts w:ascii="Century Gothic" w:hAnsi="Century Gothic"/>
        </w:rPr>
        <w:t xml:space="preserve"> </w:t>
      </w:r>
      <w:r w:rsidRPr="00932B4E">
        <w:rPr>
          <w:rFonts w:ascii="Century Gothic" w:hAnsi="Century Gothic"/>
        </w:rPr>
        <w:t>ET is first calculated for a sample region in southern Idaho, where the model re</w:t>
      </w:r>
      <w:r w:rsidR="00B6112D">
        <w:rPr>
          <w:rFonts w:ascii="Century Gothic" w:hAnsi="Century Gothic"/>
        </w:rPr>
        <w:t xml:space="preserve">quires testing and validation. </w:t>
      </w:r>
      <w:r w:rsidRPr="00932B4E">
        <w:rPr>
          <w:rFonts w:ascii="Century Gothic" w:hAnsi="Century Gothic"/>
        </w:rPr>
        <w:t>The testing phase of this study is necessary for establishing model accuracy since Allen et al. (2007) designed the METRIC model for specifically cal</w:t>
      </w:r>
      <w:r w:rsidR="00B6112D">
        <w:rPr>
          <w:rFonts w:ascii="Century Gothic" w:hAnsi="Century Gothic"/>
        </w:rPr>
        <w:t xml:space="preserve">culating ET in the Western US. </w:t>
      </w:r>
      <w:r w:rsidR="00450174" w:rsidRPr="00932B4E">
        <w:rPr>
          <w:rFonts w:ascii="Century Gothic" w:hAnsi="Century Gothic"/>
        </w:rPr>
        <w:t>The m</w:t>
      </w:r>
      <w:r w:rsidRPr="00932B4E">
        <w:rPr>
          <w:rFonts w:ascii="Century Gothic" w:hAnsi="Century Gothic"/>
        </w:rPr>
        <w:t xml:space="preserve">odel output was displayed using ArcGIS to provide ET maps in specific study areas for end users, such as the </w:t>
      </w:r>
      <w:r w:rsidR="007F7FE0" w:rsidRPr="00932B4E">
        <w:rPr>
          <w:rFonts w:ascii="Century Gothic" w:hAnsi="Century Gothic"/>
        </w:rPr>
        <w:t>Department of Environmental Quality (</w:t>
      </w:r>
      <w:r w:rsidRPr="00932B4E">
        <w:rPr>
          <w:rFonts w:ascii="Century Gothic" w:hAnsi="Century Gothic"/>
        </w:rPr>
        <w:t>DEQ</w:t>
      </w:r>
      <w:r w:rsidR="007F7FE0" w:rsidRPr="00932B4E">
        <w:rPr>
          <w:rFonts w:ascii="Century Gothic" w:hAnsi="Century Gothic"/>
        </w:rPr>
        <w:t>)</w:t>
      </w:r>
      <w:r w:rsidRPr="00932B4E">
        <w:rPr>
          <w:rFonts w:ascii="Century Gothic" w:hAnsi="Century Gothic"/>
        </w:rPr>
        <w:t xml:space="preserve">, farmers, and various policy makers. Since ET rates are influenced by radiation, air temperature, humidity, and wind speed, numerous calculations were required to adapt the METRIC model to a specific study area.  </w:t>
      </w:r>
    </w:p>
    <w:p w14:paraId="1BBC2504" w14:textId="77777777" w:rsidR="00B6112D" w:rsidRPr="00932B4E" w:rsidRDefault="00B6112D" w:rsidP="007F7FE0">
      <w:pPr>
        <w:pStyle w:val="NoSpacing"/>
        <w:rPr>
          <w:rFonts w:ascii="Century Gothic" w:hAnsi="Century Gothic"/>
        </w:rPr>
      </w:pPr>
    </w:p>
    <w:p w14:paraId="35AE2381" w14:textId="77777777" w:rsidR="000D23A6" w:rsidRPr="00D17DED" w:rsidRDefault="000D23A6" w:rsidP="00A76185">
      <w:pPr>
        <w:pStyle w:val="NoSpacing"/>
        <w:rPr>
          <w:rFonts w:ascii="Century Gothic" w:hAnsi="Century Gothic"/>
        </w:rPr>
      </w:pPr>
      <w:r w:rsidRPr="007B78FE">
        <w:rPr>
          <w:rFonts w:ascii="Century Gothic" w:hAnsi="Century Gothic"/>
        </w:rPr>
        <w:t xml:space="preserve">The basis of calculating ET using the METRIC model is represented by the following equation: </w:t>
      </w:r>
    </w:p>
    <w:p w14:paraId="7494E540" w14:textId="77777777" w:rsidR="000D23A6" w:rsidRPr="007B78FE" w:rsidRDefault="000D23A6" w:rsidP="000D23A6">
      <w:pPr>
        <w:rPr>
          <w:rFonts w:ascii="Century Gothic" w:eastAsia="Times New Roman" w:hAnsi="Century Gothic" w:cs="Times New Roman"/>
          <w:color w:val="auto"/>
          <w:szCs w:val="22"/>
        </w:rPr>
      </w:pPr>
      <m:oMathPara>
        <m:oMath>
          <m:r>
            <w:rPr>
              <w:rFonts w:ascii="Cambria Math" w:eastAsia="Times New Roman" w:hAnsi="Cambria Math" w:cs="Times New Roman"/>
              <w:color w:val="auto"/>
              <w:szCs w:val="22"/>
            </w:rPr>
            <m:t>LE=</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n</m:t>
              </m:r>
            </m:sub>
          </m:sSub>
          <m:r>
            <w:rPr>
              <w:rFonts w:ascii="Cambria Math" w:eastAsia="Times New Roman" w:hAnsi="Cambria Math" w:cs="Times New Roman"/>
              <w:color w:val="auto"/>
              <w:szCs w:val="22"/>
            </w:rPr>
            <m:t>-G-H</m:t>
          </m:r>
        </m:oMath>
      </m:oMathPara>
    </w:p>
    <w:p w14:paraId="0F2BBCD7" w14:textId="77777777" w:rsidR="000D23A6" w:rsidRDefault="000D23A6" w:rsidP="00A76185">
      <w:pPr>
        <w:pStyle w:val="NoSpacing"/>
        <w:rPr>
          <w:rFonts w:ascii="Century Gothic" w:hAnsi="Century Gothic"/>
        </w:rPr>
      </w:pPr>
      <w:r w:rsidRPr="00A76185">
        <w:rPr>
          <w:rFonts w:ascii="Century Gothic" w:hAnsi="Century Gothic"/>
        </w:rPr>
        <w:t xml:space="preserve">where </w:t>
      </w:r>
      <w:r w:rsidRPr="00A76185">
        <w:rPr>
          <w:rFonts w:ascii="Century Gothic" w:hAnsi="Century Gothic"/>
          <w:b/>
        </w:rPr>
        <w:t>LE</w:t>
      </w:r>
      <w:r w:rsidRPr="00A76185">
        <w:rPr>
          <w:rFonts w:ascii="Century Gothic" w:hAnsi="Century Gothic"/>
        </w:rPr>
        <w:t xml:space="preserve"> = latent energy consumed by ET, </w:t>
      </w:r>
      <w:r w:rsidRPr="00276356">
        <w:rPr>
          <w:rFonts w:ascii="Century Gothic" w:hAnsi="Century Gothic"/>
          <w:b/>
        </w:rPr>
        <w:t>R</w:t>
      </w:r>
      <w:r w:rsidRPr="00276356">
        <w:rPr>
          <w:rFonts w:ascii="Century Gothic" w:hAnsi="Century Gothic"/>
          <w:b/>
          <w:vertAlign w:val="subscript"/>
        </w:rPr>
        <w:t>n</w:t>
      </w:r>
      <w:r w:rsidRPr="00A76185">
        <w:rPr>
          <w:rFonts w:ascii="Century Gothic" w:hAnsi="Century Gothic"/>
          <w:vertAlign w:val="subscript"/>
        </w:rPr>
        <w:t xml:space="preserve"> </w:t>
      </w:r>
      <w:r w:rsidRPr="00A76185">
        <w:rPr>
          <w:rFonts w:ascii="Century Gothic" w:hAnsi="Century Gothic"/>
        </w:rPr>
        <w:t xml:space="preserve">= sum of all incoming  and outgoing radiation, </w:t>
      </w:r>
      <w:r w:rsidRPr="00A76185">
        <w:rPr>
          <w:rFonts w:ascii="Century Gothic" w:hAnsi="Century Gothic"/>
          <w:b/>
        </w:rPr>
        <w:t>G</w:t>
      </w:r>
      <w:r w:rsidRPr="00A76185">
        <w:rPr>
          <w:rFonts w:ascii="Century Gothic" w:hAnsi="Century Gothic"/>
        </w:rPr>
        <w:t xml:space="preserve"> = soil heat flux conducted into the ground, and </w:t>
      </w:r>
      <w:r w:rsidRPr="00A76185">
        <w:rPr>
          <w:rFonts w:ascii="Century Gothic" w:hAnsi="Century Gothic"/>
          <w:b/>
        </w:rPr>
        <w:t>H</w:t>
      </w:r>
      <w:r w:rsidRPr="00A76185">
        <w:rPr>
          <w:rFonts w:ascii="Century Gothic" w:hAnsi="Century Gothic"/>
        </w:rPr>
        <w:t xml:space="preserve"> = sensible heat flux convected into the air.  The availability of </w:t>
      </w:r>
      <w:r w:rsidRPr="00A76185">
        <w:rPr>
          <w:rFonts w:ascii="Century Gothic" w:hAnsi="Century Gothic"/>
          <w:b/>
        </w:rPr>
        <w:t>LE</w:t>
      </w:r>
      <w:r w:rsidRPr="00A76185">
        <w:rPr>
          <w:rFonts w:ascii="Century Gothic" w:hAnsi="Century Gothic"/>
        </w:rPr>
        <w:t xml:space="preserve"> directly relates to the amount of ET that will occur. The first step to deriving LE begins with calculating net radiation flux (R</w:t>
      </w:r>
      <w:r w:rsidRPr="00A76185">
        <w:rPr>
          <w:rFonts w:ascii="Century Gothic" w:hAnsi="Century Gothic"/>
          <w:vertAlign w:val="subscript"/>
        </w:rPr>
        <w:t>n</w:t>
      </w:r>
      <w:r w:rsidRPr="00A76185">
        <w:rPr>
          <w:rFonts w:ascii="Century Gothic" w:hAnsi="Century Gothic"/>
        </w:rPr>
        <w:t xml:space="preserve">), using the following surface energy budget equation:  </w:t>
      </w:r>
    </w:p>
    <w:p w14:paraId="05F0C3A9" w14:textId="77777777" w:rsidR="007F7FE0" w:rsidRPr="00A76185" w:rsidRDefault="007F7FE0" w:rsidP="00A76185">
      <w:pPr>
        <w:pStyle w:val="NoSpacing"/>
        <w:rPr>
          <w:rFonts w:ascii="Century Gothic" w:hAnsi="Century Gothic"/>
        </w:rPr>
      </w:pPr>
    </w:p>
    <w:p w14:paraId="1BF84FDC" w14:textId="77777777" w:rsidR="000D23A6" w:rsidRPr="000D23A6" w:rsidRDefault="00932B4E" w:rsidP="000D23A6">
      <w:pPr>
        <w:jc w:val="center"/>
        <w:rPr>
          <w:rFonts w:ascii="Century Gothic" w:eastAsia="Times New Roman" w:hAnsi="Century Gothic" w:cs="Times New Roman"/>
          <w:color w:val="auto"/>
          <w:szCs w:val="22"/>
        </w:rPr>
      </w:pPr>
      <m:oMathPara>
        <m:oMath>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n</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S↓</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S↓</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r>
            <w:rPr>
              <w:rFonts w:ascii="Cambria Math" w:eastAsia="Times New Roman" w:hAnsi="Cambria Math" w:cs="Times New Roman"/>
              <w:color w:val="auto"/>
              <w:szCs w:val="22"/>
            </w:rPr>
            <m:t>-</m:t>
          </m:r>
          <m:d>
            <m:dPr>
              <m:ctrlPr>
                <w:rPr>
                  <w:rFonts w:ascii="Cambria Math" w:eastAsia="Times New Roman" w:hAnsi="Cambria Math" w:cs="Times New Roman"/>
                  <w:i/>
                  <w:color w:val="auto"/>
                  <w:szCs w:val="22"/>
                </w:rPr>
              </m:ctrlPr>
            </m:dPr>
            <m:e>
              <m:r>
                <w:rPr>
                  <w:rFonts w:ascii="Cambria Math" w:eastAsia="Times New Roman" w:hAnsi="Cambria Math" w:cs="Times New Roman"/>
                  <w:color w:val="auto"/>
                  <w:szCs w:val="22"/>
                </w:rPr>
                <m:t>1-</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ε</m:t>
                  </m:r>
                </m:e>
                <m:sub>
                  <m:r>
                    <w:rPr>
                      <w:rFonts w:ascii="Cambria Math" w:eastAsia="Times New Roman" w:hAnsi="Cambria Math" w:cs="Times New Roman"/>
                      <w:color w:val="auto"/>
                      <w:szCs w:val="22"/>
                    </w:rPr>
                    <m:t>0</m:t>
                  </m:r>
                </m:sub>
              </m:sSub>
            </m:e>
          </m:d>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oMath>
      </m:oMathPara>
    </w:p>
    <w:p w14:paraId="201C76E7" w14:textId="77777777" w:rsidR="000D23A6" w:rsidRPr="00A76185" w:rsidRDefault="000D23A6" w:rsidP="00A76185">
      <w:pPr>
        <w:pStyle w:val="NoSpacing"/>
        <w:rPr>
          <w:rFonts w:ascii="Century Gothic" w:hAnsi="Century Gothic"/>
        </w:rPr>
      </w:pPr>
      <w:r w:rsidRPr="00A76185">
        <w:rPr>
          <w:rFonts w:ascii="Century Gothic" w:hAnsi="Century Gothic"/>
        </w:rPr>
        <w:t xml:space="preserve">In this equation,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S↓</m:t>
            </m:r>
          </m:sub>
        </m:sSub>
      </m:oMath>
      <w:r w:rsidRPr="00A76185">
        <w:rPr>
          <w:rFonts w:ascii="Century Gothic" w:hAnsi="Century Gothic"/>
        </w:rPr>
        <w:t xml:space="preserve"> = incoming short-wave radiation,</w:t>
      </w:r>
      <w:r w:rsidRPr="00A76185">
        <w:rPr>
          <w:rFonts w:ascii="Century Gothic" w:hAnsi="Century Gothic"/>
          <w:b/>
        </w:rPr>
        <w:t xml:space="preserve"> </w:t>
      </w:r>
      <m:oMath>
        <m:r>
          <m:rPr>
            <m:sty m:val="bi"/>
          </m:rPr>
          <w:rPr>
            <w:rFonts w:ascii="Cambria Math" w:hAnsi="Cambria Math"/>
          </w:rPr>
          <m:t>∝</m:t>
        </m:r>
      </m:oMath>
      <w:r w:rsidRPr="00A76185">
        <w:rPr>
          <w:rFonts w:ascii="Century Gothic" w:hAnsi="Century Gothic"/>
        </w:rPr>
        <w:t xml:space="preserve"> = surface albedo,  </w:t>
      </w:r>
      <m:oMath>
        <m:sSub>
          <m:sSubPr>
            <m:ctrlPr>
              <w:rPr>
                <w:rFonts w:ascii="Cambria Math" w:hAnsi="Cambria Math"/>
                <w:i/>
              </w:rPr>
            </m:ctrlPr>
          </m:sSubPr>
          <m:e>
            <m:r>
              <w:rPr>
                <w:rFonts w:ascii="Cambria Math" w:hAnsi="Cambria Math"/>
              </w:rPr>
              <m:t>R</m:t>
            </m:r>
          </m:e>
          <m:sub>
            <m:r>
              <w:rPr>
                <w:rFonts w:ascii="Cambria Math" w:hAnsi="Cambria Math"/>
              </w:rPr>
              <m:t>L↓</m:t>
            </m:r>
          </m:sub>
        </m:sSub>
      </m:oMath>
      <w:r w:rsidRPr="00A76185">
        <w:rPr>
          <w:rFonts w:ascii="Century Gothic" w:hAnsi="Century Gothic"/>
        </w:rPr>
        <w:t xml:space="preserve"> = incoming long-wave radiation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L↑</m:t>
            </m:r>
          </m:sub>
        </m:sSub>
      </m:oMath>
      <w:r w:rsidRPr="00A76185">
        <w:rPr>
          <w:rFonts w:ascii="Century Gothic" w:hAnsi="Century Gothic"/>
        </w:rPr>
        <w:t xml:space="preserve"> = outgoing-long wave radiation, and </w:t>
      </w:r>
      <m:oMath>
        <m:sSub>
          <m:sSubPr>
            <m:ctrlPr>
              <w:rPr>
                <w:rFonts w:ascii="Cambria Math" w:hAnsi="Cambria Math"/>
                <w:i/>
              </w:rPr>
            </m:ctrlPr>
          </m:sSubPr>
          <m:e>
            <m:r>
              <w:rPr>
                <w:rFonts w:ascii="Cambria Math" w:hAnsi="Cambria Math"/>
              </w:rPr>
              <m:t>ε</m:t>
            </m:r>
          </m:e>
          <m:sub>
            <m:r>
              <w:rPr>
                <w:rFonts w:ascii="Cambria Math" w:hAnsi="Cambria Math"/>
              </w:rPr>
              <m:t>O</m:t>
            </m:r>
          </m:sub>
        </m:sSub>
      </m:oMath>
      <w:r w:rsidRPr="00A76185">
        <w:rPr>
          <w:rFonts w:ascii="Century Gothic" w:hAnsi="Century Gothic"/>
        </w:rPr>
        <w:t xml:space="preserve"> = broad-band surface thermal emissivity.  </w:t>
      </w:r>
      <w:r w:rsidRPr="00A76185">
        <w:rPr>
          <w:rFonts w:ascii="Century Gothic" w:hAnsi="Century Gothic"/>
          <w:b/>
        </w:rPr>
        <w:t>R</w:t>
      </w:r>
      <w:r w:rsidRPr="00A76185">
        <w:rPr>
          <w:rFonts w:ascii="Century Gothic" w:hAnsi="Century Gothic"/>
          <w:b/>
          <w:vertAlign w:val="subscript"/>
        </w:rPr>
        <w:t>n</w:t>
      </w:r>
      <w:r w:rsidRPr="00A76185">
        <w:rPr>
          <w:rFonts w:ascii="Century Gothic" w:hAnsi="Century Gothic"/>
        </w:rPr>
        <w:t xml:space="preserve"> is largely influenced by the latitude of a study area since incoming solar radiation (insolation) increases as latitude decreases.  </w:t>
      </w:r>
    </w:p>
    <w:p w14:paraId="7F0A366F" w14:textId="77777777" w:rsidR="000D23A6" w:rsidRDefault="000D23A6" w:rsidP="00A76185">
      <w:pPr>
        <w:pStyle w:val="NoSpacing"/>
        <w:rPr>
          <w:rFonts w:ascii="Century Gothic" w:hAnsi="Century Gothic"/>
        </w:rPr>
      </w:pPr>
      <w:r w:rsidRPr="00A76185">
        <w:rPr>
          <w:rFonts w:ascii="Century Gothic" w:hAnsi="Century Gothic"/>
        </w:rPr>
        <w:t>After computing net radiation, soil heat flux (</w:t>
      </w:r>
      <w:r w:rsidRPr="00A76185">
        <w:rPr>
          <w:rFonts w:ascii="Century Gothic" w:hAnsi="Century Gothic"/>
          <w:b/>
        </w:rPr>
        <w:t>G</w:t>
      </w:r>
      <w:r w:rsidRPr="00A76185">
        <w:rPr>
          <w:rFonts w:ascii="Century Gothic" w:hAnsi="Century Gothic"/>
        </w:rPr>
        <w:t xml:space="preserve">) was calculated to determine the amount of energy stored through the conduction of heat into the soil.  </w:t>
      </w:r>
      <w:r w:rsidRPr="00A76185">
        <w:rPr>
          <w:rFonts w:ascii="Century Gothic" w:hAnsi="Century Gothic"/>
          <w:b/>
        </w:rPr>
        <w:t>G</w:t>
      </w:r>
      <w:r w:rsidRPr="00A76185">
        <w:rPr>
          <w:rFonts w:ascii="Century Gothic" w:hAnsi="Century Gothic"/>
        </w:rPr>
        <w:t xml:space="preserve"> can be influenced by the amount and type of vegetation present, soil moisture content, and surface temperature. </w:t>
      </w:r>
      <w:r w:rsidRPr="00A76185">
        <w:rPr>
          <w:rFonts w:ascii="Century Gothic" w:hAnsi="Century Gothic"/>
          <w:b/>
        </w:rPr>
        <w:t xml:space="preserve"> </w:t>
      </w:r>
      <w:r w:rsidRPr="00A76185">
        <w:rPr>
          <w:rFonts w:ascii="Century Gothic" w:hAnsi="Century Gothic"/>
        </w:rPr>
        <w:t xml:space="preserve">This component of LE is calculated using the following equation:  </w:t>
      </w:r>
    </w:p>
    <w:p w14:paraId="008EE990" w14:textId="77777777" w:rsidR="007F7FE0" w:rsidRPr="00A76185" w:rsidRDefault="007F7FE0" w:rsidP="00A76185">
      <w:pPr>
        <w:pStyle w:val="NoSpacing"/>
        <w:rPr>
          <w:rFonts w:ascii="Century Gothic" w:hAnsi="Century Gothic"/>
        </w:rPr>
      </w:pPr>
    </w:p>
    <w:p w14:paraId="45D73B35" w14:textId="77777777" w:rsidR="000D23A6" w:rsidRPr="000D23A6" w:rsidRDefault="00932B4E" w:rsidP="000D23A6">
      <w:pPr>
        <w:jc w:val="center"/>
        <w:rPr>
          <w:rFonts w:ascii="Century Gothic" w:eastAsia="Times New Roman" w:hAnsi="Century Gothic" w:cs="Times New Roman"/>
          <w:color w:val="auto"/>
          <w:szCs w:val="22"/>
          <w:vertAlign w:val="subscript"/>
        </w:rPr>
      </w:pPr>
      <m:oMath>
        <m:f>
          <m:fPr>
            <m:ctrlPr>
              <w:rPr>
                <w:rFonts w:ascii="Cambria Math" w:eastAsia="Times New Roman" w:hAnsi="Cambria Math" w:cs="Times New Roman"/>
                <w:i/>
                <w:color w:val="auto"/>
                <w:szCs w:val="22"/>
                <w:vertAlign w:val="subscript"/>
              </w:rPr>
            </m:ctrlPr>
          </m:fPr>
          <m:num>
            <m:r>
              <w:rPr>
                <w:rFonts w:ascii="Cambria Math" w:eastAsia="Times New Roman" w:hAnsi="Cambria Math" w:cs="Times New Roman"/>
                <w:color w:val="auto"/>
                <w:szCs w:val="22"/>
                <w:vertAlign w:val="subscript"/>
              </w:rPr>
              <m:t>G</m:t>
            </m:r>
          </m:num>
          <m:den>
            <m:sSub>
              <m:sSubPr>
                <m:ctrlPr>
                  <w:rPr>
                    <w:rFonts w:ascii="Cambria Math" w:eastAsia="Times New Roman" w:hAnsi="Cambria Math" w:cs="Times New Roman"/>
                    <w:i/>
                    <w:color w:val="auto"/>
                    <w:szCs w:val="22"/>
                    <w:vertAlign w:val="subscript"/>
                  </w:rPr>
                </m:ctrlPr>
              </m:sSubPr>
              <m:e>
                <m:r>
                  <w:rPr>
                    <w:rFonts w:ascii="Cambria Math" w:eastAsia="Times New Roman" w:hAnsi="Cambria Math" w:cs="Times New Roman"/>
                    <w:color w:val="auto"/>
                    <w:szCs w:val="22"/>
                    <w:vertAlign w:val="subscript"/>
                  </w:rPr>
                  <m:t>R</m:t>
                </m:r>
              </m:e>
              <m:sub>
                <m:r>
                  <w:rPr>
                    <w:rFonts w:ascii="Cambria Math" w:eastAsia="Times New Roman" w:hAnsi="Cambria Math" w:cs="Times New Roman"/>
                    <w:color w:val="auto"/>
                    <w:szCs w:val="22"/>
                    <w:vertAlign w:val="subscript"/>
                  </w:rPr>
                  <m:t>n</m:t>
                </m:r>
              </m:sub>
            </m:sSub>
          </m:den>
        </m:f>
        <m:r>
          <w:rPr>
            <w:rFonts w:ascii="Cambria Math" w:eastAsia="Times New Roman" w:hAnsi="Cambria Math" w:cs="Times New Roman"/>
            <w:color w:val="auto"/>
            <w:szCs w:val="22"/>
            <w:vertAlign w:val="subscript"/>
          </w:rPr>
          <m:t>=</m:t>
        </m:r>
        <m:d>
          <m:dPr>
            <m:ctrlPr>
              <w:rPr>
                <w:rFonts w:ascii="Cambria Math" w:eastAsia="Times New Roman" w:hAnsi="Cambria Math" w:cs="Times New Roman"/>
                <w:i/>
                <w:color w:val="auto"/>
                <w:szCs w:val="22"/>
                <w:vertAlign w:val="subscript"/>
              </w:rPr>
            </m:ctrlPr>
          </m:dPr>
          <m:e>
            <m:sSub>
              <m:sSubPr>
                <m:ctrlPr>
                  <w:rPr>
                    <w:rFonts w:ascii="Cambria Math" w:eastAsia="Times New Roman" w:hAnsi="Cambria Math" w:cs="Times New Roman"/>
                    <w:i/>
                    <w:color w:val="auto"/>
                    <w:szCs w:val="22"/>
                    <w:vertAlign w:val="subscript"/>
                  </w:rPr>
                </m:ctrlPr>
              </m:sSubPr>
              <m:e>
                <m:r>
                  <w:rPr>
                    <w:rFonts w:ascii="Cambria Math" w:eastAsia="Times New Roman" w:hAnsi="Cambria Math" w:cs="Times New Roman"/>
                    <w:color w:val="auto"/>
                    <w:szCs w:val="22"/>
                    <w:vertAlign w:val="subscript"/>
                  </w:rPr>
                  <m:t>T</m:t>
                </m:r>
              </m:e>
              <m:sub>
                <m:r>
                  <w:rPr>
                    <w:rFonts w:ascii="Cambria Math" w:eastAsia="Times New Roman" w:hAnsi="Cambria Math" w:cs="Times New Roman"/>
                    <w:color w:val="auto"/>
                    <w:szCs w:val="22"/>
                    <w:vertAlign w:val="subscript"/>
                  </w:rPr>
                  <m:t>s</m:t>
                </m:r>
              </m:sub>
            </m:sSub>
            <m:r>
              <w:rPr>
                <w:rFonts w:ascii="Cambria Math" w:eastAsia="Times New Roman" w:hAnsi="Cambria Math" w:cs="Times New Roman"/>
                <w:color w:val="auto"/>
                <w:szCs w:val="22"/>
                <w:vertAlign w:val="subscript"/>
              </w:rPr>
              <m:t>-273.15</m:t>
            </m:r>
          </m:e>
        </m:d>
        <m:r>
          <w:rPr>
            <w:rFonts w:ascii="Cambria Math" w:eastAsia="Times New Roman" w:hAnsi="Cambria Math" w:cs="Times New Roman"/>
            <w:color w:val="auto"/>
            <w:szCs w:val="22"/>
            <w:vertAlign w:val="subscript"/>
          </w:rPr>
          <m:t>(0.0038+0.0074∝)(1-0.98</m:t>
        </m:r>
        <m:sSup>
          <m:sSupPr>
            <m:ctrlPr>
              <w:rPr>
                <w:rFonts w:ascii="Cambria Math" w:eastAsia="Times New Roman" w:hAnsi="Cambria Math" w:cs="Times New Roman"/>
                <w:i/>
                <w:color w:val="auto"/>
                <w:szCs w:val="22"/>
                <w:vertAlign w:val="subscript"/>
              </w:rPr>
            </m:ctrlPr>
          </m:sSupPr>
          <m:e>
            <m:r>
              <w:rPr>
                <w:rFonts w:ascii="Cambria Math" w:eastAsia="Times New Roman" w:hAnsi="Cambria Math" w:cs="Times New Roman"/>
                <w:color w:val="auto"/>
                <w:szCs w:val="22"/>
                <w:vertAlign w:val="subscript"/>
              </w:rPr>
              <m:t>NDVI</m:t>
            </m:r>
          </m:e>
          <m:sup>
            <m:r>
              <w:rPr>
                <w:rFonts w:ascii="Cambria Math" w:eastAsia="Times New Roman" w:hAnsi="Cambria Math" w:cs="Times New Roman"/>
                <w:color w:val="auto"/>
                <w:szCs w:val="22"/>
                <w:vertAlign w:val="subscript"/>
              </w:rPr>
              <m:t>4</m:t>
            </m:r>
          </m:sup>
        </m:sSup>
        <m:r>
          <w:rPr>
            <w:rFonts w:ascii="Cambria Math" w:eastAsia="Times New Roman" w:hAnsi="Cambria Math" w:cs="Times New Roman"/>
            <w:color w:val="auto"/>
            <w:szCs w:val="22"/>
            <w:vertAlign w:val="subscript"/>
          </w:rPr>
          <m:t>)</m:t>
        </m:r>
      </m:oMath>
      <w:r w:rsidR="000D23A6" w:rsidRPr="000D23A6">
        <w:rPr>
          <w:rFonts w:ascii="Century Gothic" w:eastAsia="Times New Roman" w:hAnsi="Century Gothic" w:cs="Times New Roman"/>
          <w:color w:val="auto"/>
          <w:szCs w:val="22"/>
          <w:vertAlign w:val="subscript"/>
        </w:rPr>
        <w:t xml:space="preserve"> </w:t>
      </w:r>
    </w:p>
    <w:p w14:paraId="6D0735E5" w14:textId="77777777" w:rsidR="000D23A6" w:rsidRPr="00A76185" w:rsidRDefault="000D23A6" w:rsidP="00A76185">
      <w:pPr>
        <w:pStyle w:val="NoSpacing"/>
        <w:rPr>
          <w:rFonts w:ascii="Century Gothic" w:hAnsi="Century Gothic"/>
        </w:rPr>
      </w:pPr>
      <w:r w:rsidRPr="00A76185">
        <w:rPr>
          <w:rFonts w:ascii="Century Gothic" w:hAnsi="Century Gothic"/>
        </w:rPr>
        <w:t xml:space="preserve">where </w:t>
      </w:r>
      <w:r w:rsidRPr="00A76185">
        <w:rPr>
          <w:rFonts w:ascii="Century Gothic" w:hAnsi="Century Gothic"/>
          <w:b/>
        </w:rPr>
        <w:t>T</w:t>
      </w:r>
      <w:r w:rsidRPr="00A76185">
        <w:rPr>
          <w:rFonts w:ascii="Century Gothic" w:hAnsi="Century Gothic"/>
          <w:b/>
          <w:vertAlign w:val="subscript"/>
        </w:rPr>
        <w:t>S</w:t>
      </w:r>
      <w:r w:rsidRPr="00A76185">
        <w:rPr>
          <w:rFonts w:ascii="Century Gothic" w:hAnsi="Century Gothic"/>
        </w:rPr>
        <w:t xml:space="preserve"> = surface temperature (K), </w:t>
      </w:r>
      <m:oMath>
        <m:r>
          <m:rPr>
            <m:sty m:val="bi"/>
          </m:rPr>
          <w:rPr>
            <w:rFonts w:ascii="Cambria Math" w:hAnsi="Cambria Math"/>
            <w:vertAlign w:val="subscript"/>
          </w:rPr>
          <m:t>∝</m:t>
        </m:r>
      </m:oMath>
      <w:r w:rsidRPr="00A76185">
        <w:rPr>
          <w:rFonts w:ascii="Century Gothic" w:hAnsi="Century Gothic"/>
          <w:b/>
          <w:vertAlign w:val="subscript"/>
        </w:rPr>
        <w:t xml:space="preserve"> </w:t>
      </w:r>
      <w:r w:rsidRPr="00A76185">
        <w:rPr>
          <w:rFonts w:ascii="Century Gothic" w:hAnsi="Century Gothic"/>
        </w:rPr>
        <w:t xml:space="preserve">= surface albedo, and </w:t>
      </w:r>
      <w:r w:rsidRPr="00A76185">
        <w:rPr>
          <w:rFonts w:ascii="Century Gothic" w:hAnsi="Century Gothic"/>
          <w:b/>
        </w:rPr>
        <w:t>NDVI</w:t>
      </w:r>
      <w:r w:rsidRPr="00A76185">
        <w:rPr>
          <w:rFonts w:ascii="Century Gothic" w:hAnsi="Century Gothic"/>
        </w:rPr>
        <w:t xml:space="preserve"> = ratio of differences in reflectivity for the near-infrared band and the red band to their sums.  To determine the value of </w:t>
      </w:r>
      <w:r w:rsidRPr="00A76185">
        <w:rPr>
          <w:rFonts w:ascii="Century Gothic" w:hAnsi="Century Gothic"/>
          <w:b/>
        </w:rPr>
        <w:t>G</w:t>
      </w:r>
      <w:r w:rsidRPr="00A76185">
        <w:rPr>
          <w:rFonts w:ascii="Century Gothic" w:hAnsi="Century Gothic"/>
        </w:rPr>
        <w:t xml:space="preserve">, each side of the equation was simply multiplied by the </w:t>
      </w:r>
      <w:r w:rsidRPr="00A76185">
        <w:rPr>
          <w:rFonts w:ascii="Century Gothic" w:hAnsi="Century Gothic"/>
          <w:b/>
        </w:rPr>
        <w:t>R</w:t>
      </w:r>
      <w:r w:rsidRPr="00A76185">
        <w:rPr>
          <w:rFonts w:ascii="Century Gothic" w:hAnsi="Century Gothic"/>
          <w:b/>
          <w:vertAlign w:val="subscript"/>
        </w:rPr>
        <w:t>n</w:t>
      </w:r>
      <w:r w:rsidRPr="00A76185">
        <w:rPr>
          <w:rFonts w:ascii="Century Gothic" w:hAnsi="Century Gothic"/>
          <w:b/>
        </w:rPr>
        <w:t xml:space="preserve"> </w:t>
      </w:r>
      <w:r w:rsidRPr="00A76185">
        <w:rPr>
          <w:rFonts w:ascii="Century Gothic" w:hAnsi="Century Gothic"/>
        </w:rPr>
        <w:t xml:space="preserve">value calculated in the previous equation.  </w:t>
      </w:r>
    </w:p>
    <w:p w14:paraId="48AB83A2" w14:textId="77777777" w:rsidR="000D23A6" w:rsidRPr="00A76185" w:rsidRDefault="000D23A6" w:rsidP="00A76185">
      <w:pPr>
        <w:pStyle w:val="NoSpacing"/>
        <w:rPr>
          <w:rFonts w:ascii="Century Gothic" w:hAnsi="Century Gothic"/>
        </w:rPr>
      </w:pPr>
      <w:r w:rsidRPr="00A76185">
        <w:rPr>
          <w:rFonts w:ascii="Century Gothic" w:hAnsi="Century Gothic"/>
        </w:rPr>
        <w:lastRenderedPageBreak/>
        <w:t xml:space="preserve">The final component necessary for determining LE was sensible heat flux (H), which displays a value for energy lost through heat being convected into the air.  H is calculated using the following equation: </w:t>
      </w:r>
    </w:p>
    <w:p w14:paraId="76E5B7FD" w14:textId="77777777" w:rsidR="000D23A6" w:rsidRPr="007F7FE0" w:rsidRDefault="000D23A6" w:rsidP="00A76185">
      <w:pPr>
        <w:pStyle w:val="NoSpacing"/>
        <w:rPr>
          <w:rFonts w:ascii="Century Gothic" w:hAnsi="Century Gothic"/>
        </w:rPr>
      </w:pPr>
      <m:oMathPara>
        <m:oMath>
          <m:r>
            <w:rPr>
              <w:rFonts w:ascii="Cambria Math" w:hAnsi="Cambria Math"/>
            </w:rPr>
            <m:t>H</m:t>
          </m:r>
          <m:r>
            <m:rPr>
              <m:sty m:val="p"/>
            </m:rP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air</m:t>
              </m:r>
            </m:sub>
          </m:sSub>
          <m:sSub>
            <m:sSubPr>
              <m:ctrlPr>
                <w:rPr>
                  <w:rFonts w:ascii="Cambria Math" w:hAnsi="Cambria Math"/>
                </w:rPr>
              </m:ctrlPr>
            </m:sSubPr>
            <m:e>
              <m:r>
                <w:rPr>
                  <w:rFonts w:ascii="Cambria Math" w:hAnsi="Cambria Math"/>
                </w:rPr>
                <m:t>C</m:t>
              </m:r>
            </m:e>
            <m:sub>
              <m:r>
                <w:rPr>
                  <w:rFonts w:ascii="Cambria Math" w:hAnsi="Cambria Math"/>
                </w:rPr>
                <m:t>p</m:t>
              </m:r>
            </m:sub>
          </m:sSub>
          <m:f>
            <m:fPr>
              <m:ctrlPr>
                <w:rPr>
                  <w:rFonts w:ascii="Cambria Math" w:hAnsi="Cambria Math"/>
                </w:rPr>
              </m:ctrlPr>
            </m:fPr>
            <m:num>
              <m:r>
                <w:rPr>
                  <w:rFonts w:ascii="Cambria Math" w:hAnsi="Cambria Math"/>
                </w:rPr>
                <m:t>dT</m:t>
              </m:r>
            </m:num>
            <m:den>
              <m:sSub>
                <m:sSubPr>
                  <m:ctrlPr>
                    <w:rPr>
                      <w:rFonts w:ascii="Cambria Math" w:hAnsi="Cambria Math"/>
                    </w:rPr>
                  </m:ctrlPr>
                </m:sSubPr>
                <m:e>
                  <m:r>
                    <w:rPr>
                      <w:rFonts w:ascii="Cambria Math" w:hAnsi="Cambria Math"/>
                    </w:rPr>
                    <m:t>r</m:t>
                  </m:r>
                </m:e>
                <m:sub>
                  <m:r>
                    <w:rPr>
                      <w:rFonts w:ascii="Cambria Math" w:hAnsi="Cambria Math"/>
                    </w:rPr>
                    <m:t>ah</m:t>
                  </m:r>
                </m:sub>
              </m:sSub>
            </m:den>
          </m:f>
        </m:oMath>
      </m:oMathPara>
    </w:p>
    <w:p w14:paraId="05A2F183" w14:textId="77777777" w:rsidR="007F7FE0" w:rsidRPr="00A76185" w:rsidRDefault="007F7FE0" w:rsidP="00A76185">
      <w:pPr>
        <w:pStyle w:val="NoSpacing"/>
        <w:rPr>
          <w:rFonts w:ascii="Century Gothic" w:hAnsi="Century Gothic"/>
        </w:rPr>
      </w:pPr>
    </w:p>
    <w:p w14:paraId="2FD22CA1" w14:textId="45940FB7" w:rsidR="00497925" w:rsidRDefault="000D23A6" w:rsidP="00A76185">
      <w:pPr>
        <w:pStyle w:val="NoSpacing"/>
        <w:rPr>
          <w:rFonts w:ascii="Century Gothic" w:hAnsi="Century Gothic"/>
        </w:rPr>
      </w:pPr>
      <w:r w:rsidRPr="00A76185">
        <w:rPr>
          <w:rFonts w:ascii="Century Gothic" w:hAnsi="Century Gothic"/>
        </w:rPr>
        <w:t xml:space="preserve">where  </w:t>
      </w:r>
      <m:oMath>
        <m:sSub>
          <m:sSubPr>
            <m:ctrlPr>
              <w:rPr>
                <w:rFonts w:ascii="Cambria Math" w:hAnsi="Cambria Math"/>
              </w:rPr>
            </m:ctrlPr>
          </m:sSubPr>
          <m:e>
            <m:r>
              <m:rPr>
                <m:sty m:val="bi"/>
              </m:rPr>
              <w:rPr>
                <w:rFonts w:ascii="Cambria Math" w:hAnsi="Cambria Math"/>
              </w:rPr>
              <m:t>ρ</m:t>
            </m:r>
          </m:e>
          <m:sub>
            <m:r>
              <m:rPr>
                <m:sty m:val="bi"/>
              </m:rPr>
              <w:rPr>
                <w:rFonts w:ascii="Cambria Math" w:hAnsi="Cambria Math"/>
              </w:rPr>
              <m:t>air</m:t>
            </m:r>
          </m:sub>
        </m:sSub>
      </m:oMath>
      <w:r w:rsidRPr="00A76185">
        <w:rPr>
          <w:rFonts w:ascii="Century Gothic" w:hAnsi="Century Gothic"/>
        </w:rPr>
        <w:t xml:space="preserve"> = density of air (kg m</w:t>
      </w:r>
      <w:r w:rsidRPr="000E3730">
        <w:rPr>
          <w:rFonts w:ascii="Century Gothic" w:hAnsi="Century Gothic"/>
          <w:vertAlign w:val="superscript"/>
        </w:rPr>
        <w:t>-3</w:t>
      </w:r>
      <w:r w:rsidRPr="00A76185">
        <w:rPr>
          <w:rFonts w:ascii="Century Gothic" w:hAnsi="Century Gothic"/>
        </w:rPr>
        <w:t xml:space="preserve">), </w:t>
      </w:r>
      <w:r w:rsidRPr="00276356">
        <w:rPr>
          <w:rFonts w:ascii="Century Gothic" w:hAnsi="Century Gothic"/>
          <w:b/>
        </w:rPr>
        <w:t>C</w:t>
      </w:r>
      <w:r w:rsidRPr="00276356">
        <w:rPr>
          <w:rFonts w:ascii="Century Gothic" w:hAnsi="Century Gothic"/>
          <w:b/>
          <w:vertAlign w:val="subscript"/>
        </w:rPr>
        <w:t>p</w:t>
      </w:r>
      <w:r w:rsidRPr="00A76185">
        <w:rPr>
          <w:rFonts w:ascii="Century Gothic" w:hAnsi="Century Gothic"/>
        </w:rPr>
        <w:t xml:space="preserve"> = specific heat of air at a constant pressure (J </w:t>
      </w:r>
      <w:r w:rsidR="00C6264D">
        <w:rPr>
          <w:rFonts w:ascii="Century Gothic" w:hAnsi="Century Gothic"/>
        </w:rPr>
        <w:t xml:space="preserve"> </w:t>
      </w:r>
      <w:r w:rsidRPr="00A76185">
        <w:rPr>
          <w:rFonts w:ascii="Century Gothic" w:hAnsi="Century Gothic"/>
        </w:rPr>
        <w:t>kg</w:t>
      </w:r>
      <w:r w:rsidRPr="000E3730">
        <w:rPr>
          <w:rFonts w:ascii="Century Gothic" w:hAnsi="Century Gothic"/>
          <w:vertAlign w:val="superscript"/>
        </w:rPr>
        <w:t>-1</w:t>
      </w:r>
      <w:r w:rsidRPr="000E3730">
        <w:rPr>
          <w:rFonts w:ascii="Century Gothic" w:hAnsi="Century Gothic"/>
        </w:rPr>
        <w:t xml:space="preserve"> </w:t>
      </w:r>
      <w:r w:rsidRPr="00A76185">
        <w:rPr>
          <w:rFonts w:ascii="Century Gothic" w:hAnsi="Century Gothic"/>
        </w:rPr>
        <w:t>K</w:t>
      </w:r>
      <w:r w:rsidRPr="000E3730">
        <w:rPr>
          <w:rFonts w:ascii="Century Gothic" w:hAnsi="Century Gothic"/>
          <w:vertAlign w:val="superscript"/>
        </w:rPr>
        <w:t>-1</w:t>
      </w:r>
      <w:r w:rsidRPr="00A76185">
        <w:rPr>
          <w:rFonts w:ascii="Century Gothic" w:hAnsi="Century Gothic"/>
        </w:rPr>
        <w:t xml:space="preserve">), and </w:t>
      </w:r>
      <w:r w:rsidRPr="00276356">
        <w:rPr>
          <w:rFonts w:ascii="Century Gothic" w:hAnsi="Century Gothic"/>
          <w:b/>
        </w:rPr>
        <w:t>r</w:t>
      </w:r>
      <w:r w:rsidRPr="00276356">
        <w:rPr>
          <w:rFonts w:ascii="Century Gothic" w:hAnsi="Century Gothic"/>
          <w:b/>
          <w:vertAlign w:val="subscript"/>
        </w:rPr>
        <w:t>ah</w:t>
      </w:r>
      <w:r w:rsidRPr="00A76185">
        <w:rPr>
          <w:rFonts w:ascii="Century Gothic" w:hAnsi="Century Gothic"/>
        </w:rPr>
        <w:t xml:space="preserve"> = aerodynamic resistance (s m</w:t>
      </w:r>
      <w:r w:rsidRPr="000E3730">
        <w:rPr>
          <w:rFonts w:ascii="Century Gothic" w:hAnsi="Century Gothic"/>
          <w:vertAlign w:val="superscript"/>
        </w:rPr>
        <w:t>-1</w:t>
      </w:r>
      <w:r w:rsidRPr="00A76185">
        <w:rPr>
          <w:rFonts w:ascii="Century Gothic" w:hAnsi="Century Gothic"/>
        </w:rPr>
        <w:t>) between two near</w:t>
      </w:r>
      <w:r w:rsidR="00497925">
        <w:rPr>
          <w:rFonts w:ascii="Century Gothic" w:hAnsi="Century Gothic"/>
        </w:rPr>
        <w:t xml:space="preserve"> surface heights , z</w:t>
      </w:r>
      <w:r w:rsidR="00497925" w:rsidRPr="000E3730">
        <w:rPr>
          <w:rFonts w:ascii="Century Gothic" w:hAnsi="Century Gothic"/>
          <w:vertAlign w:val="subscript"/>
        </w:rPr>
        <w:t>1</w:t>
      </w:r>
      <w:r w:rsidR="00497925">
        <w:rPr>
          <w:rFonts w:ascii="Century Gothic" w:hAnsi="Century Gothic"/>
        </w:rPr>
        <w:t xml:space="preserve"> and z</w:t>
      </w:r>
      <w:r w:rsidR="00497925" w:rsidRPr="000E3730">
        <w:rPr>
          <w:rFonts w:ascii="Century Gothic" w:hAnsi="Century Gothic"/>
          <w:vertAlign w:val="subscript"/>
        </w:rPr>
        <w:t>2</w:t>
      </w:r>
      <w:r w:rsidR="00497925">
        <w:rPr>
          <w:rFonts w:ascii="Century Gothic" w:hAnsi="Century Gothic"/>
        </w:rPr>
        <w:t xml:space="preserve">.  </w:t>
      </w:r>
    </w:p>
    <w:p w14:paraId="7C1F9479" w14:textId="77777777" w:rsidR="00497925" w:rsidRDefault="00497925" w:rsidP="00A76185">
      <w:pPr>
        <w:pStyle w:val="NoSpacing"/>
        <w:rPr>
          <w:rFonts w:ascii="Century Gothic" w:hAnsi="Century Gothic"/>
        </w:rPr>
      </w:pPr>
    </w:p>
    <w:p w14:paraId="03F81B90" w14:textId="2D06E22D" w:rsidR="000D23A6" w:rsidRDefault="000D23A6" w:rsidP="00A76185">
      <w:pPr>
        <w:pStyle w:val="NoSpacing"/>
        <w:rPr>
          <w:rFonts w:ascii="Century Gothic" w:hAnsi="Century Gothic"/>
        </w:rPr>
      </w:pPr>
      <w:r w:rsidRPr="00A76185">
        <w:rPr>
          <w:rFonts w:ascii="Century Gothic" w:hAnsi="Century Gothic"/>
        </w:rPr>
        <w:t xml:space="preserve">Using the derived LE value, ET can be computed at instantaneous, daily, and seasonal rates.  For this study, instantaneous and daily ET values were calculated and projected onto spatial maps.  Instantaneous ET was calculated for each pixel at the instant of the satellite image and is represented by the following equation: </w:t>
      </w:r>
    </w:p>
    <w:p w14:paraId="5717EAE8" w14:textId="77777777" w:rsidR="007F7FE0" w:rsidRPr="00A76185" w:rsidRDefault="007F7FE0" w:rsidP="00A76185">
      <w:pPr>
        <w:pStyle w:val="NoSpacing"/>
        <w:rPr>
          <w:rFonts w:ascii="Century Gothic" w:hAnsi="Century Gothic"/>
        </w:rPr>
      </w:pPr>
    </w:p>
    <w:p w14:paraId="60461A9C" w14:textId="76613166" w:rsidR="000D23A6" w:rsidRPr="007F7FE0" w:rsidRDefault="00932B4E" w:rsidP="00A76185">
      <w:pPr>
        <w:pStyle w:val="NoSpacing"/>
        <w:rPr>
          <w:rFonts w:ascii="Century Gothic" w:hAnsi="Century Gothic"/>
        </w:rPr>
      </w:pPr>
      <m:oMathPara>
        <m:oMath>
          <m:sSub>
            <m:sSubPr>
              <m:ctrlPr>
                <w:rPr>
                  <w:rFonts w:ascii="Cambria Math" w:hAnsi="Cambria Math"/>
                </w:rPr>
              </m:ctrlPr>
            </m:sSubPr>
            <m:e>
              <m:r>
                <w:rPr>
                  <w:rFonts w:ascii="Cambria Math" w:hAnsi="Cambria Math"/>
                </w:rPr>
                <m:t>ET</m:t>
              </m:r>
            </m:e>
            <m:sub>
              <m:r>
                <w:rPr>
                  <w:rFonts w:ascii="Cambria Math" w:hAnsi="Cambria Math"/>
                </w:rPr>
                <m:t>inst</m:t>
              </m:r>
            </m:sub>
          </m:sSub>
          <m:r>
            <w:rPr>
              <w:rFonts w:ascii="Cambria Math" w:hAnsi="Cambria Math"/>
            </w:rPr>
            <m:t>=3600</m:t>
          </m:r>
          <m:f>
            <m:fPr>
              <m:ctrlPr>
                <w:rPr>
                  <w:rFonts w:ascii="Cambria Math" w:hAnsi="Cambria Math"/>
                </w:rPr>
              </m:ctrlPr>
            </m:fPr>
            <m:num>
              <m:r>
                <w:rPr>
                  <w:rFonts w:ascii="Cambria Math" w:hAnsi="Cambria Math"/>
                </w:rPr>
                <m:t>LE</m:t>
              </m:r>
            </m:num>
            <m:den>
              <m:r>
                <w:rPr>
                  <w:rFonts w:ascii="Cambria Math" w:hAnsi="Cambria Math"/>
                </w:rPr>
                <m:t>λ</m:t>
              </m:r>
              <m:sSub>
                <m:sSubPr>
                  <m:ctrlPr>
                    <w:rPr>
                      <w:rFonts w:ascii="Cambria Math" w:hAnsi="Cambria Math"/>
                    </w:rPr>
                  </m:ctrlPr>
                </m:sSubPr>
                <m:e>
                  <m:r>
                    <w:rPr>
                      <w:rFonts w:ascii="Cambria Math" w:hAnsi="Cambria Math"/>
                    </w:rPr>
                    <m:t>p</m:t>
                  </m:r>
                </m:e>
                <m:sub>
                  <m:r>
                    <w:rPr>
                      <w:rFonts w:ascii="Cambria Math" w:hAnsi="Cambria Math"/>
                    </w:rPr>
                    <m:t>w</m:t>
                  </m:r>
                </m:sub>
              </m:sSub>
            </m:den>
          </m:f>
        </m:oMath>
      </m:oMathPara>
    </w:p>
    <w:p w14:paraId="4B9BB415" w14:textId="77777777" w:rsidR="007F7FE0" w:rsidRPr="00A76185" w:rsidRDefault="007F7FE0" w:rsidP="00A76185">
      <w:pPr>
        <w:pStyle w:val="NoSpacing"/>
        <w:rPr>
          <w:rFonts w:ascii="Century Gothic" w:hAnsi="Century Gothic"/>
        </w:rPr>
      </w:pPr>
    </w:p>
    <w:p w14:paraId="2AA6BA3E" w14:textId="5166E9A6" w:rsidR="000D23A6" w:rsidRDefault="000D23A6" w:rsidP="00A76185">
      <w:pPr>
        <w:pStyle w:val="NoSpacing"/>
        <w:rPr>
          <w:rFonts w:ascii="Century Gothic" w:hAnsi="Century Gothic"/>
        </w:rPr>
      </w:pPr>
      <w:r w:rsidRPr="00A76185">
        <w:rPr>
          <w:rFonts w:ascii="Century Gothic" w:hAnsi="Century Gothic"/>
        </w:rPr>
        <w:t xml:space="preserve">where </w:t>
      </w:r>
      <w:r w:rsidRPr="00276356">
        <w:rPr>
          <w:rFonts w:ascii="Century Gothic" w:hAnsi="Century Gothic"/>
          <w:b/>
        </w:rPr>
        <w:t>ET</w:t>
      </w:r>
      <w:r w:rsidRPr="00276356">
        <w:rPr>
          <w:rFonts w:ascii="Century Gothic" w:hAnsi="Century Gothic"/>
          <w:b/>
          <w:vertAlign w:val="subscript"/>
        </w:rPr>
        <w:t>inst</w:t>
      </w:r>
      <w:r w:rsidRPr="00A76185">
        <w:rPr>
          <w:rFonts w:ascii="Century Gothic" w:hAnsi="Century Gothic"/>
        </w:rPr>
        <w:t xml:space="preserve"> = instantaneous ET (mm h</w:t>
      </w:r>
      <w:r w:rsidRPr="000E3730">
        <w:rPr>
          <w:rFonts w:ascii="Century Gothic" w:hAnsi="Century Gothic"/>
          <w:vertAlign w:val="superscript"/>
        </w:rPr>
        <w:t>-1</w:t>
      </w:r>
      <w:r w:rsidRPr="00A76185">
        <w:rPr>
          <w:rFonts w:ascii="Century Gothic" w:hAnsi="Century Gothic"/>
        </w:rPr>
        <w:t xml:space="preserve">), 3600 converts seconds to hours, </w:t>
      </w:r>
      <m:oMath>
        <m:sSub>
          <m:sSubPr>
            <m:ctrlPr>
              <w:rPr>
                <w:rFonts w:ascii="Cambria Math" w:hAnsi="Cambria Math"/>
              </w:rPr>
            </m:ctrlPr>
          </m:sSubPr>
          <m:e>
            <m:r>
              <m:rPr>
                <m:sty m:val="bi"/>
              </m:rPr>
              <w:rPr>
                <w:rFonts w:ascii="Cambria Math" w:hAnsi="Cambria Math"/>
              </w:rPr>
              <m:t>p</m:t>
            </m:r>
          </m:e>
          <m:sub>
            <m:r>
              <m:rPr>
                <m:sty m:val="bi"/>
              </m:rPr>
              <w:rPr>
                <w:rFonts w:ascii="Cambria Math" w:hAnsi="Cambria Math"/>
              </w:rPr>
              <m:t>w</m:t>
            </m:r>
          </m:sub>
        </m:sSub>
      </m:oMath>
      <w:r w:rsidRPr="00A76185">
        <w:rPr>
          <w:rFonts w:ascii="Century Gothic" w:hAnsi="Century Gothic"/>
        </w:rPr>
        <w:t xml:space="preserve"> = density of water (~1000kg m</w:t>
      </w:r>
      <w:r w:rsidRPr="000E3730">
        <w:rPr>
          <w:rFonts w:ascii="Century Gothic" w:hAnsi="Century Gothic"/>
          <w:vertAlign w:val="superscript"/>
        </w:rPr>
        <w:t>-3</w:t>
      </w:r>
      <w:r w:rsidRPr="00A76185">
        <w:rPr>
          <w:rFonts w:ascii="Century Gothic" w:hAnsi="Century Gothic"/>
        </w:rPr>
        <w:t xml:space="preserve">), and </w:t>
      </w:r>
      <m:oMath>
        <m:r>
          <m:rPr>
            <m:sty m:val="bi"/>
          </m:rPr>
          <w:rPr>
            <w:rFonts w:ascii="Cambria Math" w:hAnsi="Cambria Math"/>
          </w:rPr>
          <m:t>λ</m:t>
        </m:r>
      </m:oMath>
      <w:r w:rsidRPr="00A76185">
        <w:rPr>
          <w:rFonts w:ascii="Century Gothic" w:hAnsi="Century Gothic"/>
        </w:rPr>
        <w:t xml:space="preserve"> = latent heat of vaporization (J kg</w:t>
      </w:r>
      <w:r w:rsidRPr="000E3730">
        <w:rPr>
          <w:rFonts w:ascii="Century Gothic" w:hAnsi="Century Gothic"/>
          <w:vertAlign w:val="superscript"/>
        </w:rPr>
        <w:t>-1</w:t>
      </w:r>
      <w:r w:rsidRPr="00A76185">
        <w:rPr>
          <w:rFonts w:ascii="Century Gothic" w:hAnsi="Century Gothic"/>
        </w:rPr>
        <w:t>).  The value for ET</w:t>
      </w:r>
      <w:r w:rsidRPr="00C6264D">
        <w:rPr>
          <w:rFonts w:ascii="Century Gothic" w:hAnsi="Century Gothic"/>
          <w:vertAlign w:val="subscript"/>
        </w:rPr>
        <w:t>inst</w:t>
      </w:r>
      <w:r w:rsidRPr="00A76185">
        <w:rPr>
          <w:rFonts w:ascii="Century Gothic" w:hAnsi="Century Gothic"/>
        </w:rPr>
        <w:t xml:space="preserve"> is important for model validation</w:t>
      </w:r>
      <w:r w:rsidR="00495C69" w:rsidRPr="00A76185">
        <w:rPr>
          <w:rFonts w:ascii="Century Gothic" w:hAnsi="Century Gothic"/>
        </w:rPr>
        <w:t>.</w:t>
      </w:r>
    </w:p>
    <w:p w14:paraId="3DB6CDAE" w14:textId="77777777" w:rsidR="00242812" w:rsidRDefault="00242812" w:rsidP="00A76185">
      <w:pPr>
        <w:pStyle w:val="NoSpacing"/>
        <w:rPr>
          <w:rFonts w:ascii="Century Gothic" w:hAnsi="Century Gothic"/>
        </w:rPr>
      </w:pPr>
    </w:p>
    <w:p w14:paraId="28FD709E" w14:textId="003BAF42" w:rsidR="00242812" w:rsidRDefault="00242812" w:rsidP="00A76185">
      <w:pPr>
        <w:pStyle w:val="NoSpacing"/>
        <w:rPr>
          <w:rFonts w:ascii="Century Gothic" w:hAnsi="Century Gothic"/>
        </w:rPr>
      </w:pPr>
      <w:r>
        <w:rPr>
          <w:rFonts w:ascii="Century Gothic" w:hAnsi="Century Gothic"/>
        </w:rPr>
        <w:t xml:space="preserve">Once calculating the instantaneous ET, an ET reference fraction is needed in order to correctly calculate the daily ET rate. This ET fraction is calculated by using </w:t>
      </w:r>
      <w:r w:rsidR="000E3730">
        <w:rPr>
          <w:rFonts w:ascii="Century Gothic" w:hAnsi="Century Gothic"/>
        </w:rPr>
        <w:t>an</w:t>
      </w:r>
      <w:r>
        <w:rPr>
          <w:rFonts w:ascii="Century Gothic" w:hAnsi="Century Gothic"/>
        </w:rPr>
        <w:t xml:space="preserve"> hourly reference ET </w:t>
      </w:r>
      <w:r w:rsidR="000E3730">
        <w:rPr>
          <w:rFonts w:ascii="Century Gothic" w:hAnsi="Century Gothic"/>
        </w:rPr>
        <w:t>(</w:t>
      </w:r>
      <w:r w:rsidR="000E3730" w:rsidRPr="000E3730">
        <w:rPr>
          <w:rFonts w:ascii="Century Gothic" w:hAnsi="Century Gothic"/>
        </w:rPr>
        <w:t>ET</w:t>
      </w:r>
      <w:r w:rsidR="000E3730">
        <w:rPr>
          <w:rFonts w:ascii="Century Gothic" w:hAnsi="Century Gothic"/>
          <w:vertAlign w:val="subscript"/>
        </w:rPr>
        <w:t>r</w:t>
      </w:r>
      <w:r w:rsidR="000E3730">
        <w:rPr>
          <w:rFonts w:ascii="Century Gothic" w:hAnsi="Century Gothic"/>
        </w:rPr>
        <w:t xml:space="preserve">) </w:t>
      </w:r>
      <w:r w:rsidR="00A84D83">
        <w:rPr>
          <w:rFonts w:ascii="Century Gothic" w:hAnsi="Century Gothic"/>
        </w:rPr>
        <w:t xml:space="preserve">for alfalfa and is derived from </w:t>
      </w:r>
      <w:r>
        <w:rPr>
          <w:rFonts w:ascii="Century Gothic" w:hAnsi="Century Gothic"/>
        </w:rPr>
        <w:t>local weather data. The reference ET fraction is represented by the following equation:</w:t>
      </w:r>
    </w:p>
    <w:p w14:paraId="0CBF2DC1" w14:textId="77777777" w:rsidR="00A84D83" w:rsidRDefault="00A84D83" w:rsidP="00A76185">
      <w:pPr>
        <w:pStyle w:val="NoSpacing"/>
        <w:rPr>
          <w:rFonts w:ascii="Century Gothic" w:hAnsi="Century Gothic"/>
        </w:rPr>
      </w:pPr>
    </w:p>
    <w:p w14:paraId="3AA45293" w14:textId="398CF700" w:rsidR="00242812" w:rsidRPr="000E3730" w:rsidRDefault="000E3730" w:rsidP="00A76185">
      <w:pPr>
        <w:pStyle w:val="NoSpacing"/>
        <w:rPr>
          <w:rFonts w:ascii="Century Gothic" w:hAnsi="Century Gothic"/>
        </w:rPr>
      </w:pPr>
      <m:oMathPara>
        <m:oMath>
          <m:sSub>
            <m:sSubPr>
              <m:ctrlPr>
                <w:rPr>
                  <w:rFonts w:ascii="Cambria Math" w:hAnsi="Cambria Math"/>
                  <w:i/>
                </w:rPr>
              </m:ctrlPr>
            </m:sSubPr>
            <m:e>
              <m:r>
                <w:rPr>
                  <w:rFonts w:ascii="Cambria Math" w:hAnsi="Cambria Math"/>
                </w:rPr>
                <m:t>ET</m:t>
              </m:r>
            </m:e>
            <m:sub>
              <m:r>
                <w:rPr>
                  <w:rFonts w:ascii="Cambria Math" w:hAnsi="Cambria Math"/>
                </w:rPr>
                <m:t>r</m:t>
              </m:r>
            </m:sub>
          </m:sSub>
          <m:r>
            <w:rPr>
              <w:rFonts w:ascii="Cambria Math" w:hAnsi="Cambria Math"/>
            </w:rPr>
            <m:t>F=</m:t>
          </m:r>
          <m:f>
            <m:fPr>
              <m:ctrlPr>
                <w:rPr>
                  <w:rFonts w:ascii="Cambria Math" w:hAnsi="Cambria Math"/>
                  <w:i/>
                </w:rPr>
              </m:ctrlPr>
            </m:fPr>
            <m:num>
              <m:sSub>
                <m:sSubPr>
                  <m:ctrlPr>
                    <w:rPr>
                      <w:rFonts w:ascii="Cambria Math" w:hAnsi="Cambria Math"/>
                      <w:i/>
                    </w:rPr>
                  </m:ctrlPr>
                </m:sSubPr>
                <m:e>
                  <m:r>
                    <w:rPr>
                      <w:rFonts w:ascii="Cambria Math" w:hAnsi="Cambria Math"/>
                    </w:rPr>
                    <m:t>ET</m:t>
                  </m:r>
                </m:e>
                <m:sub>
                  <m:r>
                    <w:rPr>
                      <w:rFonts w:ascii="Cambria Math" w:hAnsi="Cambria Math"/>
                    </w:rPr>
                    <m:t>inst</m:t>
                  </m:r>
                </m:sub>
              </m:sSub>
            </m:num>
            <m:den>
              <m:sSub>
                <m:sSubPr>
                  <m:ctrlPr>
                    <w:rPr>
                      <w:rFonts w:ascii="Cambria Math" w:hAnsi="Cambria Math"/>
                      <w:i/>
                    </w:rPr>
                  </m:ctrlPr>
                </m:sSubPr>
                <m:e>
                  <m:r>
                    <w:rPr>
                      <w:rFonts w:ascii="Cambria Math" w:hAnsi="Cambria Math"/>
                    </w:rPr>
                    <m:t>ET</m:t>
                  </m:r>
                </m:e>
                <m:sub>
                  <m:r>
                    <w:rPr>
                      <w:rFonts w:ascii="Cambria Math" w:hAnsi="Cambria Math"/>
                    </w:rPr>
                    <m:t>r</m:t>
                  </m:r>
                </m:sub>
              </m:sSub>
            </m:den>
          </m:f>
          <m:r>
            <w:rPr>
              <w:rFonts w:ascii="Cambria Math" w:hAnsi="Cambria Math"/>
            </w:rPr>
            <m:t xml:space="preserve"> </m:t>
          </m:r>
        </m:oMath>
      </m:oMathPara>
    </w:p>
    <w:p w14:paraId="1D4AF020" w14:textId="77777777" w:rsidR="00A84D83" w:rsidRDefault="00A84D83" w:rsidP="00A76185">
      <w:pPr>
        <w:pStyle w:val="NoSpacing"/>
        <w:rPr>
          <w:rFonts w:ascii="Century Gothic" w:hAnsi="Century Gothic"/>
        </w:rPr>
      </w:pPr>
    </w:p>
    <w:p w14:paraId="55F6D14E" w14:textId="79070276" w:rsidR="000E3730" w:rsidRDefault="000E3730" w:rsidP="00A76185">
      <w:pPr>
        <w:pStyle w:val="NoSpacing"/>
        <w:rPr>
          <w:rFonts w:ascii="Century Gothic" w:hAnsi="Century Gothic"/>
        </w:rPr>
      </w:pPr>
      <w:r>
        <w:rPr>
          <w:rFonts w:ascii="Century Gothic" w:hAnsi="Century Gothic"/>
        </w:rPr>
        <w:t xml:space="preserve">where </w:t>
      </w:r>
      <w:r w:rsidRPr="00276356">
        <w:rPr>
          <w:rFonts w:ascii="Century Gothic" w:hAnsi="Century Gothic"/>
          <w:b/>
        </w:rPr>
        <w:t>ET</w:t>
      </w:r>
      <w:r w:rsidRPr="00276356">
        <w:rPr>
          <w:rFonts w:ascii="Century Gothic" w:hAnsi="Century Gothic"/>
          <w:b/>
          <w:vertAlign w:val="subscript"/>
        </w:rPr>
        <w:t>r</w:t>
      </w:r>
      <w:r w:rsidR="00A84D83" w:rsidRPr="00276356">
        <w:rPr>
          <w:rFonts w:ascii="Century Gothic" w:hAnsi="Century Gothic"/>
          <w:b/>
        </w:rPr>
        <w:t>F</w:t>
      </w:r>
      <w:r w:rsidRPr="00276356">
        <w:rPr>
          <w:rFonts w:ascii="Century Gothic" w:hAnsi="Century Gothic"/>
          <w:b/>
          <w:vertAlign w:val="subscript"/>
        </w:rPr>
        <w:t xml:space="preserve"> </w:t>
      </w:r>
      <w:r>
        <w:rPr>
          <w:rFonts w:ascii="Century Gothic" w:hAnsi="Century Gothic"/>
        </w:rPr>
        <w:t xml:space="preserve"> = the reference ET fraction (unitless) and </w:t>
      </w:r>
      <w:r w:rsidRPr="00276356">
        <w:rPr>
          <w:rFonts w:ascii="Century Gothic" w:hAnsi="Century Gothic"/>
          <w:b/>
        </w:rPr>
        <w:t>ET</w:t>
      </w:r>
      <w:r w:rsidRPr="00276356">
        <w:rPr>
          <w:rFonts w:ascii="Century Gothic" w:hAnsi="Century Gothic"/>
          <w:b/>
          <w:vertAlign w:val="subscript"/>
        </w:rPr>
        <w:t>r</w:t>
      </w:r>
      <w:r>
        <w:rPr>
          <w:rFonts w:ascii="Century Gothic" w:hAnsi="Century Gothic"/>
        </w:rPr>
        <w:t xml:space="preserve"> = the hourly reference ET for the reference crop at the time of image acquisition (mm h</w:t>
      </w:r>
      <w:r>
        <w:rPr>
          <w:rFonts w:ascii="Century Gothic" w:hAnsi="Century Gothic"/>
          <w:vertAlign w:val="superscript"/>
        </w:rPr>
        <w:t>-1</w:t>
      </w:r>
      <w:r>
        <w:rPr>
          <w:rFonts w:ascii="Century Gothic" w:hAnsi="Century Gothic"/>
        </w:rPr>
        <w:t>).</w:t>
      </w:r>
      <w:r w:rsidR="005A1BCB">
        <w:rPr>
          <w:rFonts w:ascii="Century Gothic" w:hAnsi="Century Gothic"/>
        </w:rPr>
        <w:t xml:space="preserve"> </w:t>
      </w:r>
      <w:r>
        <w:rPr>
          <w:rFonts w:ascii="Century Gothic" w:hAnsi="Century Gothic"/>
        </w:rPr>
        <w:t xml:space="preserve"> </w:t>
      </w:r>
      <w:r w:rsidR="005A1BCB">
        <w:rPr>
          <w:rFonts w:ascii="Century Gothic" w:hAnsi="Century Gothic"/>
        </w:rPr>
        <w:t>This reference fraction is then used to derive the daily ET values for each image pixel and is represented by the following equation:</w:t>
      </w:r>
    </w:p>
    <w:p w14:paraId="5501D596" w14:textId="77777777" w:rsidR="005A1BCB" w:rsidRDefault="005A1BCB" w:rsidP="00A76185">
      <w:pPr>
        <w:pStyle w:val="NoSpacing"/>
        <w:rPr>
          <w:rFonts w:ascii="Century Gothic" w:hAnsi="Century Gothic"/>
        </w:rPr>
      </w:pPr>
    </w:p>
    <w:p w14:paraId="3826DA6A" w14:textId="489DC845" w:rsidR="005A1BCB" w:rsidRPr="005A1BCB" w:rsidRDefault="005A1BCB" w:rsidP="00A76185">
      <w:pPr>
        <w:pStyle w:val="NoSpacing"/>
        <w:rPr>
          <w:rFonts w:ascii="Century Gothic" w:hAnsi="Century Gothic"/>
        </w:rPr>
      </w:pPr>
      <m:oMathPara>
        <m:oMath>
          <m:sSub>
            <m:sSubPr>
              <m:ctrlPr>
                <w:rPr>
                  <w:rFonts w:ascii="Cambria Math" w:hAnsi="Cambria Math"/>
                  <w:i/>
                </w:rPr>
              </m:ctrlPr>
            </m:sSubPr>
            <m:e>
              <m:r>
                <w:rPr>
                  <w:rFonts w:ascii="Cambria Math" w:hAnsi="Cambria Math"/>
                </w:rPr>
                <m:t>ET</m:t>
              </m:r>
            </m:e>
            <m:sub>
              <m:r>
                <w:rPr>
                  <w:rFonts w:ascii="Cambria Math" w:hAnsi="Cambria Math"/>
                </w:rPr>
                <m:t>24</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rad</m:t>
              </m:r>
            </m:sub>
          </m:sSub>
          <m:d>
            <m:dPr>
              <m:ctrlPr>
                <w:rPr>
                  <w:rFonts w:ascii="Cambria Math" w:hAnsi="Cambria Math"/>
                  <w:i/>
                </w:rPr>
              </m:ctrlPr>
            </m:dPr>
            <m:e>
              <m:sSub>
                <m:sSubPr>
                  <m:ctrlPr>
                    <w:rPr>
                      <w:rFonts w:ascii="Cambria Math" w:hAnsi="Cambria Math"/>
                      <w:i/>
                    </w:rPr>
                  </m:ctrlPr>
                </m:sSubPr>
                <m:e>
                  <m:r>
                    <w:rPr>
                      <w:rFonts w:ascii="Cambria Math" w:hAnsi="Cambria Math"/>
                    </w:rPr>
                    <m:t>ET</m:t>
                  </m:r>
                </m:e>
                <m:sub>
                  <m:r>
                    <w:rPr>
                      <w:rFonts w:ascii="Cambria Math" w:hAnsi="Cambria Math"/>
                    </w:rPr>
                    <m:t>r</m:t>
                  </m:r>
                </m:sub>
              </m:sSub>
              <m:r>
                <w:rPr>
                  <w:rFonts w:ascii="Cambria Math" w:hAnsi="Cambria Math"/>
                </w:rPr>
                <m:t>F</m:t>
              </m:r>
            </m:e>
          </m:d>
          <m:d>
            <m:dPr>
              <m:ctrlPr>
                <w:rPr>
                  <w:rFonts w:ascii="Cambria Math" w:hAnsi="Cambria Math"/>
                  <w:i/>
                </w:rPr>
              </m:ctrlPr>
            </m:dPr>
            <m:e>
              <m:sSub>
                <m:sSubPr>
                  <m:ctrlPr>
                    <w:rPr>
                      <w:rFonts w:ascii="Cambria Math" w:hAnsi="Cambria Math"/>
                      <w:i/>
                    </w:rPr>
                  </m:ctrlPr>
                </m:sSubPr>
                <m:e>
                  <m:r>
                    <w:rPr>
                      <w:rFonts w:ascii="Cambria Math" w:hAnsi="Cambria Math"/>
                    </w:rPr>
                    <m:t>ET</m:t>
                  </m:r>
                </m:e>
                <m:sub>
                  <m:r>
                    <w:rPr>
                      <w:rFonts w:ascii="Cambria Math" w:hAnsi="Cambria Math"/>
                    </w:rPr>
                    <m:t>r_24</m:t>
                  </m:r>
                </m:sub>
              </m:sSub>
            </m:e>
          </m:d>
        </m:oMath>
      </m:oMathPara>
    </w:p>
    <w:p w14:paraId="6818C9FE" w14:textId="77777777" w:rsidR="005A1BCB" w:rsidRDefault="005A1BCB" w:rsidP="00A76185">
      <w:pPr>
        <w:pStyle w:val="NoSpacing"/>
        <w:rPr>
          <w:rFonts w:ascii="Century Gothic" w:hAnsi="Century Gothic"/>
        </w:rPr>
      </w:pPr>
    </w:p>
    <w:p w14:paraId="65854AD1" w14:textId="1BE4C92C" w:rsidR="00C6264D" w:rsidRPr="00C6264D" w:rsidRDefault="005A1BCB" w:rsidP="00A76185">
      <w:pPr>
        <w:pStyle w:val="NoSpacing"/>
        <w:rPr>
          <w:rFonts w:ascii="Century Gothic" w:hAnsi="Century Gothic"/>
        </w:rPr>
      </w:pPr>
      <w:r>
        <w:rPr>
          <w:rFonts w:ascii="Century Gothic" w:hAnsi="Century Gothic"/>
        </w:rPr>
        <w:t xml:space="preserve">Where </w:t>
      </w:r>
      <w:r w:rsidRPr="00276356">
        <w:rPr>
          <w:rFonts w:ascii="Century Gothic" w:hAnsi="Century Gothic"/>
          <w:b/>
        </w:rPr>
        <w:t>ET</w:t>
      </w:r>
      <w:r w:rsidRPr="00276356">
        <w:rPr>
          <w:rFonts w:ascii="Century Gothic" w:hAnsi="Century Gothic"/>
          <w:b/>
          <w:vertAlign w:val="subscript"/>
        </w:rPr>
        <w:t>24</w:t>
      </w:r>
      <w:r>
        <w:rPr>
          <w:rFonts w:ascii="Century Gothic" w:hAnsi="Century Gothic"/>
        </w:rPr>
        <w:t xml:space="preserve"> = the daily ET values for each image pixel (mm day</w:t>
      </w:r>
      <w:r>
        <w:rPr>
          <w:rFonts w:ascii="Century Gothic" w:hAnsi="Century Gothic"/>
          <w:vertAlign w:val="superscript"/>
        </w:rPr>
        <w:t>-1</w:t>
      </w:r>
      <w:r>
        <w:rPr>
          <w:rFonts w:ascii="Century Gothic" w:hAnsi="Century Gothic"/>
        </w:rPr>
        <w:t xml:space="preserve">), </w:t>
      </w:r>
      <w:r w:rsidRPr="00276356">
        <w:rPr>
          <w:rFonts w:ascii="Century Gothic" w:hAnsi="Century Gothic"/>
          <w:b/>
        </w:rPr>
        <w:t>C</w:t>
      </w:r>
      <w:r w:rsidRPr="00276356">
        <w:rPr>
          <w:rFonts w:ascii="Century Gothic" w:hAnsi="Century Gothic"/>
          <w:b/>
          <w:vertAlign w:val="subscript"/>
        </w:rPr>
        <w:t>rad</w:t>
      </w:r>
      <w:r>
        <w:rPr>
          <w:rFonts w:ascii="Century Gothic" w:hAnsi="Century Gothic"/>
        </w:rPr>
        <w:t xml:space="preserve"> = correction term used in sloping terrain to correct the difference energy availability</w:t>
      </w:r>
      <w:r w:rsidR="00C6264D">
        <w:rPr>
          <w:rFonts w:ascii="Century Gothic" w:hAnsi="Century Gothic"/>
        </w:rPr>
        <w:t xml:space="preserve"> between the 24hour and instantaneous imagery (unitless). For the Coastal Mid-Atlantic region, the surface is relatively flat, therefore </w:t>
      </w:r>
      <w:r>
        <w:rPr>
          <w:rFonts w:ascii="Century Gothic" w:hAnsi="Century Gothic"/>
        </w:rPr>
        <w:t>C</w:t>
      </w:r>
      <w:r>
        <w:rPr>
          <w:rFonts w:ascii="Century Gothic" w:hAnsi="Century Gothic"/>
          <w:vertAlign w:val="subscript"/>
        </w:rPr>
        <w:t>rad</w:t>
      </w:r>
      <w:r>
        <w:rPr>
          <w:rFonts w:ascii="Century Gothic" w:hAnsi="Century Gothic"/>
        </w:rPr>
        <w:t xml:space="preserve"> = 1.</w:t>
      </w:r>
      <w:r w:rsidR="00C6264D">
        <w:rPr>
          <w:rFonts w:ascii="Century Gothic" w:hAnsi="Century Gothic"/>
        </w:rPr>
        <w:t xml:space="preserve"> </w:t>
      </w:r>
      <w:r w:rsidR="00C6264D" w:rsidRPr="00276356">
        <w:rPr>
          <w:rFonts w:ascii="Century Gothic" w:hAnsi="Century Gothic"/>
          <w:b/>
        </w:rPr>
        <w:t>ET</w:t>
      </w:r>
      <w:r w:rsidR="00C6264D" w:rsidRPr="00276356">
        <w:rPr>
          <w:rFonts w:ascii="Century Gothic" w:hAnsi="Century Gothic"/>
          <w:b/>
          <w:vertAlign w:val="subscript"/>
        </w:rPr>
        <w:t>r_24</w:t>
      </w:r>
      <w:r w:rsidR="00C6264D">
        <w:rPr>
          <w:rFonts w:ascii="Century Gothic" w:hAnsi="Century Gothic"/>
        </w:rPr>
        <w:t xml:space="preserve"> = the cumulative 24 hour reference ET (mm day</w:t>
      </w:r>
      <w:r w:rsidR="00C6264D">
        <w:rPr>
          <w:rFonts w:ascii="Century Gothic" w:hAnsi="Century Gothic"/>
          <w:vertAlign w:val="superscript"/>
        </w:rPr>
        <w:t>-1</w:t>
      </w:r>
      <w:r w:rsidR="00C6264D">
        <w:rPr>
          <w:rFonts w:ascii="Century Gothic" w:hAnsi="Century Gothic"/>
        </w:rPr>
        <w:t>) for the entire day of the image and is derived from local weather data.</w:t>
      </w:r>
      <w:r w:rsidR="00B6112D">
        <w:rPr>
          <w:rFonts w:ascii="Century Gothic" w:hAnsi="Century Gothic"/>
        </w:rPr>
        <w:t xml:space="preserve"> Both the hourly and 24hr reference ET values are both derived from local weather data and from the Penman-Monteith equation (Allen et al. 1998, </w:t>
      </w:r>
      <w:r w:rsidR="00B6112D">
        <w:rPr>
          <w:rFonts w:ascii="Century Gothic" w:eastAsia="Questrial" w:hAnsi="Century Gothic" w:cs="Questrial"/>
        </w:rPr>
        <w:t>ASCE-EWRI</w:t>
      </w:r>
      <w:r w:rsidR="00B6112D">
        <w:rPr>
          <w:rFonts w:ascii="Century Gothic" w:eastAsia="Questrial" w:hAnsi="Century Gothic" w:cs="Questrial"/>
        </w:rPr>
        <w:t xml:space="preserve"> 2005).</w:t>
      </w:r>
    </w:p>
    <w:p w14:paraId="13DAB4EE" w14:textId="741E5BC5" w:rsidR="00FD46DC" w:rsidRDefault="00A224BA" w:rsidP="00495C69">
      <w:pPr>
        <w:pStyle w:val="Heading1"/>
        <w:spacing w:line="240" w:lineRule="auto"/>
        <w:rPr>
          <w:rFonts w:ascii="Century Gothic" w:eastAsia="Questrial" w:hAnsi="Century Gothic" w:cs="Questrial"/>
        </w:rPr>
      </w:pPr>
      <w:r w:rsidRPr="000D23A6">
        <w:rPr>
          <w:rFonts w:ascii="Century Gothic" w:eastAsia="Questrial" w:hAnsi="Century Gothic" w:cs="Questrial"/>
        </w:rPr>
        <w:lastRenderedPageBreak/>
        <w:t>IV. Results &amp; Discussion</w:t>
      </w:r>
    </w:p>
    <w:p w14:paraId="4BB385EF" w14:textId="77777777" w:rsidR="00495C69" w:rsidRPr="00495C69" w:rsidRDefault="00495C69" w:rsidP="00E11F87">
      <w:pPr>
        <w:pStyle w:val="NoSpacing"/>
      </w:pPr>
    </w:p>
    <w:p w14:paraId="13CAC93B" w14:textId="77777777" w:rsidR="00A76185" w:rsidRDefault="00FD46DC" w:rsidP="003F23E3">
      <w:pPr>
        <w:pStyle w:val="NoSpacing"/>
        <w:rPr>
          <w:rFonts w:ascii="Century Gothic" w:hAnsi="Century Gothic"/>
          <w:b/>
        </w:rPr>
      </w:pPr>
      <w:r w:rsidRPr="00FD46DC">
        <w:rPr>
          <w:rFonts w:ascii="Century Gothic" w:hAnsi="Century Gothic"/>
          <w:b/>
        </w:rPr>
        <w:t>Evapotranspiration and the METRIC model</w:t>
      </w:r>
    </w:p>
    <w:p w14:paraId="7839C67E" w14:textId="5BA9AA1A" w:rsidR="00E11F87" w:rsidRPr="00A66D30" w:rsidRDefault="00FD46DC" w:rsidP="00536814">
      <w:pPr>
        <w:pStyle w:val="NoSpacing"/>
        <w:rPr>
          <w:rFonts w:ascii="Century Gothic" w:hAnsi="Century Gothic"/>
        </w:rPr>
      </w:pPr>
      <w:r>
        <w:rPr>
          <w:rFonts w:ascii="Century Gothic" w:hAnsi="Century Gothic"/>
          <w:b/>
        </w:rPr>
        <w:br/>
      </w:r>
      <w:r>
        <w:rPr>
          <w:rFonts w:ascii="Century Gothic" w:hAnsi="Century Gothic"/>
        </w:rPr>
        <w:t xml:space="preserve">The METRIC model was used to </w:t>
      </w:r>
      <w:r w:rsidR="00B929D1">
        <w:rPr>
          <w:rFonts w:ascii="Century Gothic" w:hAnsi="Century Gothic"/>
        </w:rPr>
        <w:t>calculate</w:t>
      </w:r>
      <w:r>
        <w:rPr>
          <w:rFonts w:ascii="Century Gothic" w:hAnsi="Century Gothic"/>
        </w:rPr>
        <w:t xml:space="preserve"> </w:t>
      </w:r>
      <w:r w:rsidR="002F0045">
        <w:rPr>
          <w:rFonts w:ascii="Century Gothic" w:hAnsi="Century Gothic"/>
        </w:rPr>
        <w:t xml:space="preserve">24-hour </w:t>
      </w:r>
      <w:r>
        <w:rPr>
          <w:rFonts w:ascii="Century Gothic" w:hAnsi="Century Gothic"/>
        </w:rPr>
        <w:t>ET rates for a sa</w:t>
      </w:r>
      <w:r w:rsidR="00B929D1">
        <w:rPr>
          <w:rFonts w:ascii="Century Gothic" w:hAnsi="Century Gothic"/>
        </w:rPr>
        <w:t xml:space="preserve">mple region in </w:t>
      </w:r>
      <w:r w:rsidR="002F0045">
        <w:rPr>
          <w:rFonts w:ascii="Century Gothic" w:hAnsi="Century Gothic"/>
        </w:rPr>
        <w:t>North Carolina</w:t>
      </w:r>
      <w:r w:rsidR="00B929D1">
        <w:rPr>
          <w:rFonts w:ascii="Century Gothic" w:hAnsi="Century Gothic"/>
        </w:rPr>
        <w:t xml:space="preserve"> (F</w:t>
      </w:r>
      <w:r>
        <w:rPr>
          <w:rFonts w:ascii="Century Gothic" w:hAnsi="Century Gothic"/>
        </w:rPr>
        <w:t>igure 1).  ET</w:t>
      </w:r>
      <w:r w:rsidR="002F0045">
        <w:rPr>
          <w:rFonts w:ascii="Century Gothic" w:hAnsi="Century Gothic"/>
          <w:vertAlign w:val="subscript"/>
        </w:rPr>
        <w:t>24</w:t>
      </w:r>
      <w:r>
        <w:rPr>
          <w:rFonts w:ascii="Century Gothic" w:hAnsi="Century Gothic"/>
        </w:rPr>
        <w:t xml:space="preserve"> values ranged from </w:t>
      </w:r>
      <w:r w:rsidR="002F0045">
        <w:rPr>
          <w:rFonts w:ascii="Century Gothic" w:hAnsi="Century Gothic"/>
        </w:rPr>
        <w:t>15.3</w:t>
      </w:r>
      <w:r w:rsidR="00A66D30">
        <w:rPr>
          <w:rFonts w:ascii="Century Gothic" w:hAnsi="Century Gothic"/>
        </w:rPr>
        <w:t xml:space="preserve"> </w:t>
      </w:r>
      <w:r w:rsidR="002F0045">
        <w:rPr>
          <w:rFonts w:ascii="Century Gothic" w:hAnsi="Century Gothic"/>
        </w:rPr>
        <w:t>–</w:t>
      </w:r>
      <w:r w:rsidR="00A66D30">
        <w:rPr>
          <w:rFonts w:ascii="Century Gothic" w:hAnsi="Century Gothic"/>
        </w:rPr>
        <w:t xml:space="preserve"> </w:t>
      </w:r>
      <w:r w:rsidR="002F0045">
        <w:rPr>
          <w:rFonts w:ascii="Century Gothic" w:hAnsi="Century Gothic"/>
        </w:rPr>
        <w:t xml:space="preserve">2.3 </w:t>
      </w:r>
      <w:r>
        <w:rPr>
          <w:rFonts w:ascii="Century Gothic" w:hAnsi="Century Gothic"/>
        </w:rPr>
        <w:t>mm</w:t>
      </w:r>
      <w:r w:rsidR="00932B4E">
        <w:rPr>
          <w:rFonts w:ascii="Century Gothic" w:hAnsi="Century Gothic"/>
        </w:rPr>
        <w:t xml:space="preserve"> </w:t>
      </w:r>
      <w:r w:rsidR="002F0045">
        <w:rPr>
          <w:rFonts w:ascii="Century Gothic" w:hAnsi="Century Gothic"/>
        </w:rPr>
        <w:t>day</w:t>
      </w:r>
      <w:r w:rsidR="00A66D30">
        <w:rPr>
          <w:rFonts w:ascii="Century Gothic" w:hAnsi="Century Gothic"/>
          <w:vertAlign w:val="superscript"/>
        </w:rPr>
        <w:t>-1</w:t>
      </w:r>
      <w:r w:rsidR="00A66D30">
        <w:rPr>
          <w:rFonts w:ascii="Century Gothic" w:hAnsi="Century Gothic"/>
        </w:rPr>
        <w:t>, representing the rate of ET occurring</w:t>
      </w:r>
      <w:r w:rsidR="002F0045">
        <w:rPr>
          <w:rFonts w:ascii="Century Gothic" w:hAnsi="Century Gothic"/>
        </w:rPr>
        <w:t xml:space="preserve"> throughout the day of Landsat acquisition</w:t>
      </w:r>
      <w:r w:rsidR="00A66D30">
        <w:rPr>
          <w:rFonts w:ascii="Century Gothic" w:hAnsi="Century Gothic"/>
        </w:rPr>
        <w:t>.  The higher ET</w:t>
      </w:r>
      <w:r w:rsidR="002F0045">
        <w:rPr>
          <w:rFonts w:ascii="Century Gothic" w:hAnsi="Century Gothic"/>
          <w:vertAlign w:val="subscript"/>
        </w:rPr>
        <w:t xml:space="preserve">24 </w:t>
      </w:r>
      <w:r w:rsidR="00A66D30">
        <w:rPr>
          <w:rFonts w:ascii="Century Gothic" w:hAnsi="Century Gothic"/>
        </w:rPr>
        <w:t xml:space="preserve">values </w:t>
      </w:r>
      <w:r w:rsidR="005B2733">
        <w:rPr>
          <w:rFonts w:ascii="Century Gothic" w:hAnsi="Century Gothic"/>
        </w:rPr>
        <w:t>occur</w:t>
      </w:r>
      <w:r w:rsidR="00B929D1">
        <w:rPr>
          <w:rFonts w:ascii="Century Gothic" w:hAnsi="Century Gothic"/>
        </w:rPr>
        <w:t>red</w:t>
      </w:r>
      <w:r w:rsidR="005B2733">
        <w:rPr>
          <w:rFonts w:ascii="Century Gothic" w:hAnsi="Century Gothic"/>
        </w:rPr>
        <w:t xml:space="preserve"> in</w:t>
      </w:r>
      <w:r w:rsidR="00A66D30">
        <w:rPr>
          <w:rFonts w:ascii="Century Gothic" w:hAnsi="Century Gothic"/>
        </w:rPr>
        <w:t xml:space="preserve"> areas of higher vapor flux where water and lush vegetation </w:t>
      </w:r>
      <w:r w:rsidR="00B929D1">
        <w:rPr>
          <w:rFonts w:ascii="Century Gothic" w:hAnsi="Century Gothic"/>
        </w:rPr>
        <w:t>we</w:t>
      </w:r>
      <w:r w:rsidR="00A66D30">
        <w:rPr>
          <w:rFonts w:ascii="Century Gothic" w:hAnsi="Century Gothic"/>
        </w:rPr>
        <w:t>re present.  The lower ET</w:t>
      </w:r>
      <w:r w:rsidR="002F0045">
        <w:rPr>
          <w:rFonts w:ascii="Century Gothic" w:hAnsi="Century Gothic"/>
          <w:vertAlign w:val="subscript"/>
        </w:rPr>
        <w:t>24</w:t>
      </w:r>
      <w:r w:rsidR="00A66D30">
        <w:rPr>
          <w:rFonts w:ascii="Century Gothic" w:hAnsi="Century Gothic"/>
        </w:rPr>
        <w:t xml:space="preserve"> values occur</w:t>
      </w:r>
      <w:r w:rsidR="00B929D1">
        <w:rPr>
          <w:rFonts w:ascii="Century Gothic" w:hAnsi="Century Gothic"/>
        </w:rPr>
        <w:t>red</w:t>
      </w:r>
      <w:r w:rsidR="00A66D30">
        <w:rPr>
          <w:rFonts w:ascii="Century Gothic" w:hAnsi="Century Gothic"/>
        </w:rPr>
        <w:t xml:space="preserve"> over drier areas with</w:t>
      </w:r>
      <w:r w:rsidR="009E5AB7">
        <w:rPr>
          <w:rFonts w:ascii="Century Gothic" w:hAnsi="Century Gothic"/>
        </w:rPr>
        <w:t xml:space="preserve"> </w:t>
      </w:r>
      <w:r w:rsidR="00A66D30">
        <w:rPr>
          <w:rFonts w:ascii="Century Gothic" w:hAnsi="Century Gothic"/>
        </w:rPr>
        <w:t xml:space="preserve">little vegetation.  In </w:t>
      </w:r>
      <w:r w:rsidR="00B929D1">
        <w:rPr>
          <w:rFonts w:ascii="Century Gothic" w:hAnsi="Century Gothic"/>
        </w:rPr>
        <w:t>F</w:t>
      </w:r>
      <w:r w:rsidR="00A66D30">
        <w:rPr>
          <w:rFonts w:ascii="Century Gothic" w:hAnsi="Century Gothic"/>
        </w:rPr>
        <w:t xml:space="preserve">igure </w:t>
      </w:r>
      <w:r w:rsidR="002F0045">
        <w:rPr>
          <w:rFonts w:ascii="Century Gothic" w:hAnsi="Century Gothic"/>
        </w:rPr>
        <w:t>1</w:t>
      </w:r>
      <w:r w:rsidR="00A66D30">
        <w:rPr>
          <w:rFonts w:ascii="Century Gothic" w:hAnsi="Century Gothic"/>
        </w:rPr>
        <w:t>, irrigate</w:t>
      </w:r>
      <w:r w:rsidR="00B929D1">
        <w:rPr>
          <w:rFonts w:ascii="Century Gothic" w:hAnsi="Century Gothic"/>
        </w:rPr>
        <w:t>d fields are</w:t>
      </w:r>
      <w:r w:rsidR="00A66D30">
        <w:rPr>
          <w:rFonts w:ascii="Century Gothic" w:hAnsi="Century Gothic"/>
        </w:rPr>
        <w:t xml:space="preserve"> easily depicted as areas of high ET</w:t>
      </w:r>
      <w:r w:rsidR="002F0045">
        <w:rPr>
          <w:rFonts w:ascii="Century Gothic" w:hAnsi="Century Gothic"/>
          <w:vertAlign w:val="subscript"/>
        </w:rPr>
        <w:t>24</w:t>
      </w:r>
      <w:r w:rsidR="00306FDE">
        <w:rPr>
          <w:rFonts w:ascii="Century Gothic" w:hAnsi="Century Gothic"/>
        </w:rPr>
        <w:t xml:space="preserve"> in </w:t>
      </w:r>
      <w:r w:rsidR="002F0045">
        <w:rPr>
          <w:rFonts w:ascii="Century Gothic" w:hAnsi="Century Gothic"/>
        </w:rPr>
        <w:t xml:space="preserve">square </w:t>
      </w:r>
      <w:r w:rsidR="00A23FBF">
        <w:rPr>
          <w:rFonts w:ascii="Century Gothic" w:hAnsi="Century Gothic"/>
        </w:rPr>
        <w:t>structures</w:t>
      </w:r>
      <w:r w:rsidR="005B2733">
        <w:rPr>
          <w:rFonts w:ascii="Century Gothic" w:hAnsi="Century Gothic"/>
        </w:rPr>
        <w:t xml:space="preserve"> </w:t>
      </w:r>
      <w:r w:rsidR="002F0045">
        <w:rPr>
          <w:rFonts w:ascii="Century Gothic" w:hAnsi="Century Gothic"/>
        </w:rPr>
        <w:t>from the pattern</w:t>
      </w:r>
      <w:r w:rsidR="0007396A">
        <w:rPr>
          <w:rFonts w:ascii="Century Gothic" w:hAnsi="Century Gothic"/>
        </w:rPr>
        <w:t>s</w:t>
      </w:r>
      <w:r w:rsidR="002F0045">
        <w:rPr>
          <w:rFonts w:ascii="Century Gothic" w:hAnsi="Century Gothic"/>
        </w:rPr>
        <w:t xml:space="preserve"> of </w:t>
      </w:r>
      <w:r w:rsidR="00306FDE">
        <w:rPr>
          <w:rFonts w:ascii="Century Gothic" w:hAnsi="Century Gothic"/>
        </w:rPr>
        <w:t xml:space="preserve">irrigation systems.  </w:t>
      </w:r>
      <w:r w:rsidR="00A23FBF">
        <w:rPr>
          <w:rFonts w:ascii="Century Gothic" w:hAnsi="Century Gothic"/>
        </w:rPr>
        <w:t>The lowest</w:t>
      </w:r>
      <w:r w:rsidR="002F0045">
        <w:rPr>
          <w:rFonts w:ascii="Century Gothic" w:hAnsi="Century Gothic"/>
        </w:rPr>
        <w:t xml:space="preserve"> </w:t>
      </w:r>
      <w:r w:rsidR="002F0045" w:rsidRPr="002F0045">
        <w:rPr>
          <w:rFonts w:ascii="Century Gothic" w:hAnsi="Century Gothic"/>
        </w:rPr>
        <w:t>ET</w:t>
      </w:r>
      <w:r w:rsidR="002F0045">
        <w:rPr>
          <w:rFonts w:ascii="Century Gothic" w:hAnsi="Century Gothic"/>
          <w:vertAlign w:val="subscript"/>
        </w:rPr>
        <w:t xml:space="preserve">24 </w:t>
      </w:r>
      <w:r w:rsidR="002F0045">
        <w:rPr>
          <w:rFonts w:ascii="Century Gothic" w:hAnsi="Century Gothic"/>
        </w:rPr>
        <w:t>values</w:t>
      </w:r>
      <w:r w:rsidR="002F0045" w:rsidRPr="002F0045">
        <w:rPr>
          <w:rFonts w:ascii="Century Gothic" w:hAnsi="Century Gothic"/>
        </w:rPr>
        <w:t xml:space="preserve"> are a result of condensation </w:t>
      </w:r>
      <w:r w:rsidR="002F0045">
        <w:rPr>
          <w:rFonts w:ascii="Century Gothic" w:hAnsi="Century Gothic"/>
        </w:rPr>
        <w:t>occurring in</w:t>
      </w:r>
      <w:r w:rsidR="002F0045" w:rsidRPr="002F0045">
        <w:rPr>
          <w:rFonts w:ascii="Century Gothic" w:hAnsi="Century Gothic"/>
        </w:rPr>
        <w:t xml:space="preserve"> clouds </w:t>
      </w:r>
      <w:r w:rsidR="00A23FBF">
        <w:rPr>
          <w:rFonts w:ascii="Century Gothic" w:hAnsi="Century Gothic"/>
        </w:rPr>
        <w:t xml:space="preserve">in the Landsat scene </w:t>
      </w:r>
      <w:r w:rsidR="002F0045">
        <w:rPr>
          <w:rFonts w:ascii="Century Gothic" w:hAnsi="Century Gothic"/>
        </w:rPr>
        <w:t xml:space="preserve">that </w:t>
      </w:r>
      <w:r w:rsidR="00A23FBF">
        <w:rPr>
          <w:rFonts w:ascii="Century Gothic" w:hAnsi="Century Gothic"/>
        </w:rPr>
        <w:t>is used in model input</w:t>
      </w:r>
      <w:r w:rsidR="002F0045" w:rsidRPr="002F0045">
        <w:rPr>
          <w:rFonts w:ascii="Century Gothic" w:hAnsi="Century Gothic"/>
        </w:rPr>
        <w:t>.  Large differences in ET</w:t>
      </w:r>
      <w:r w:rsidR="002F0045">
        <w:rPr>
          <w:rFonts w:ascii="Century Gothic" w:hAnsi="Century Gothic"/>
          <w:vertAlign w:val="subscript"/>
        </w:rPr>
        <w:t xml:space="preserve">24 </w:t>
      </w:r>
      <w:r w:rsidR="002F0045">
        <w:rPr>
          <w:rFonts w:ascii="Century Gothic" w:hAnsi="Century Gothic"/>
        </w:rPr>
        <w:t xml:space="preserve">occur between fields </w:t>
      </w:r>
      <w:r w:rsidR="002F0045" w:rsidRPr="002F0045">
        <w:rPr>
          <w:rFonts w:ascii="Century Gothic" w:hAnsi="Century Gothic"/>
        </w:rPr>
        <w:t>due to soil moisture differences in irrigated and non-irrigated fields</w:t>
      </w:r>
      <w:r w:rsidR="002F0045">
        <w:rPr>
          <w:rFonts w:ascii="Century Gothic" w:hAnsi="Century Gothic"/>
        </w:rPr>
        <w:t xml:space="preserve">.  </w:t>
      </w:r>
      <w:r w:rsidR="002F0045" w:rsidRPr="002F0045">
        <w:rPr>
          <w:rFonts w:ascii="Century Gothic" w:hAnsi="Century Gothic"/>
        </w:rPr>
        <w:t>ET</w:t>
      </w:r>
      <w:r w:rsidR="002F0045">
        <w:rPr>
          <w:rFonts w:ascii="Century Gothic" w:hAnsi="Century Gothic"/>
          <w:vertAlign w:val="subscript"/>
        </w:rPr>
        <w:t xml:space="preserve">24 </w:t>
      </w:r>
      <w:r w:rsidR="002F0045" w:rsidRPr="002F0045">
        <w:rPr>
          <w:rFonts w:ascii="Century Gothic" w:hAnsi="Century Gothic"/>
        </w:rPr>
        <w:t>rates were calculated for</w:t>
      </w:r>
      <w:r w:rsidR="00E11F87">
        <w:rPr>
          <w:rFonts w:ascii="Century Gothic" w:hAnsi="Century Gothic"/>
          <w:vertAlign w:val="subscript"/>
        </w:rPr>
        <w:t xml:space="preserve"> </w:t>
      </w:r>
      <w:r w:rsidR="00E11F87">
        <w:rPr>
          <w:rFonts w:ascii="Century Gothic" w:hAnsi="Century Gothic"/>
        </w:rPr>
        <w:t xml:space="preserve">the </w:t>
      </w:r>
      <w:r w:rsidR="002F0045" w:rsidRPr="002F0045">
        <w:rPr>
          <w:rFonts w:ascii="Century Gothic" w:hAnsi="Century Gothic"/>
        </w:rPr>
        <w:t>“fields of interest”</w:t>
      </w:r>
      <w:r w:rsidR="00E11F87">
        <w:rPr>
          <w:rFonts w:ascii="Century Gothic" w:hAnsi="Century Gothic"/>
        </w:rPr>
        <w:t xml:space="preserve"> sample areas</w:t>
      </w:r>
      <w:r w:rsidR="002F0045" w:rsidRPr="002F0045">
        <w:rPr>
          <w:rFonts w:ascii="Century Gothic" w:hAnsi="Century Gothic"/>
        </w:rPr>
        <w:t>, provided by a project partner.  ET</w:t>
      </w:r>
      <w:r w:rsidR="00E11F87">
        <w:rPr>
          <w:rFonts w:ascii="Century Gothic" w:hAnsi="Century Gothic"/>
          <w:vertAlign w:val="subscript"/>
        </w:rPr>
        <w:t>24</w:t>
      </w:r>
      <w:r w:rsidR="002F0045" w:rsidRPr="002F0045">
        <w:rPr>
          <w:rFonts w:ascii="Century Gothic" w:hAnsi="Century Gothic"/>
        </w:rPr>
        <w:t xml:space="preserve"> va</w:t>
      </w:r>
      <w:r w:rsidR="00E11F87">
        <w:rPr>
          <w:rFonts w:ascii="Century Gothic" w:hAnsi="Century Gothic"/>
        </w:rPr>
        <w:t>lues for these two areas range from</w:t>
      </w:r>
      <w:r w:rsidR="0007396A">
        <w:rPr>
          <w:rFonts w:ascii="Century Gothic" w:hAnsi="Century Gothic"/>
        </w:rPr>
        <w:t xml:space="preserve"> approximately</w:t>
      </w:r>
      <w:r w:rsidR="00E11F87">
        <w:rPr>
          <w:rFonts w:ascii="Century Gothic" w:hAnsi="Century Gothic"/>
        </w:rPr>
        <w:t xml:space="preserve"> 3.4 – 4.7</w:t>
      </w:r>
      <w:r w:rsidR="002F0045" w:rsidRPr="002F0045">
        <w:rPr>
          <w:rFonts w:ascii="Century Gothic" w:hAnsi="Century Gothic"/>
        </w:rPr>
        <w:t>mm hr</w:t>
      </w:r>
      <w:r w:rsidR="002F0045" w:rsidRPr="002F0045">
        <w:rPr>
          <w:rFonts w:ascii="Century Gothic" w:hAnsi="Century Gothic"/>
          <w:vertAlign w:val="superscript"/>
        </w:rPr>
        <w:t>-1</w:t>
      </w:r>
      <w:r w:rsidR="002F0045" w:rsidRPr="002F0045">
        <w:rPr>
          <w:rFonts w:ascii="Century Gothic" w:hAnsi="Century Gothic"/>
        </w:rPr>
        <w:t>.</w:t>
      </w:r>
    </w:p>
    <w:p w14:paraId="5E7ECB73" w14:textId="3488C868" w:rsidR="00536814" w:rsidRDefault="00536814" w:rsidP="00536814">
      <w:pPr>
        <w:jc w:val="center"/>
        <w:rPr>
          <w:rFonts w:ascii="Century Gothic" w:hAnsi="Century Gothic"/>
        </w:rPr>
      </w:pPr>
      <w:r w:rsidRPr="002F0045">
        <w:rPr>
          <w:rFonts w:ascii="Century Gothic" w:hAnsi="Century Gothic"/>
          <w:noProof/>
        </w:rPr>
        <w:drawing>
          <wp:anchor distT="0" distB="0" distL="114300" distR="114300" simplePos="0" relativeHeight="251658240" behindDoc="1" locked="0" layoutInCell="1" allowOverlap="1" wp14:anchorId="42F5DE54" wp14:editId="0EA1EEC6">
            <wp:simplePos x="0" y="0"/>
            <wp:positionH relativeFrom="column">
              <wp:posOffset>400050</wp:posOffset>
            </wp:positionH>
            <wp:positionV relativeFrom="paragraph">
              <wp:posOffset>13970</wp:posOffset>
            </wp:positionV>
            <wp:extent cx="5143500" cy="4961280"/>
            <wp:effectExtent l="0" t="0" r="0" b="0"/>
            <wp:wrapTight wrapText="bothSides">
              <wp:wrapPolygon edited="0">
                <wp:start x="0" y="0"/>
                <wp:lineTo x="0" y="21481"/>
                <wp:lineTo x="21520" y="21481"/>
                <wp:lineTo x="21520" y="0"/>
                <wp:lineTo x="0" y="0"/>
              </wp:wrapPolygon>
            </wp:wrapTight>
            <wp:docPr id="5" name="Picture 5" descr="C:\Users\ksparrow\Desktop\Coastal_Mid_Atl\spring_METRIC\Final_24hour_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parrow\Desktop\Coastal_Mid_Atl\spring_METRIC\Final_24hour_ET.tif"/>
                    <pic:cNvPicPr>
                      <a:picLocks noChangeAspect="1" noChangeArrowheads="1"/>
                    </pic:cNvPicPr>
                  </pic:nvPicPr>
                  <pic:blipFill rotWithShape="1">
                    <a:blip r:embed="rId11">
                      <a:extLst>
                        <a:ext uri="{28A0092B-C50C-407E-A947-70E740481C1C}">
                          <a14:useLocalDpi xmlns:a14="http://schemas.microsoft.com/office/drawing/2010/main" val="0"/>
                        </a:ext>
                      </a:extLst>
                    </a:blip>
                    <a:srcRect t="5549" b="8507"/>
                    <a:stretch/>
                  </pic:blipFill>
                  <pic:spPr bwMode="auto">
                    <a:xfrm>
                      <a:off x="0" y="0"/>
                      <a:ext cx="5143500" cy="4961280"/>
                    </a:xfrm>
                    <a:prstGeom prst="rect">
                      <a:avLst/>
                    </a:prstGeom>
                    <a:noFill/>
                    <a:ln>
                      <a:noFill/>
                    </a:ln>
                    <a:extLst>
                      <a:ext uri="{53640926-AAD7-44D8-BBD7-CCE9431645EC}">
                        <a14:shadowObscured xmlns:a14="http://schemas.microsoft.com/office/drawing/2010/main"/>
                      </a:ext>
                    </a:extLst>
                  </pic:spPr>
                </pic:pic>
              </a:graphicData>
            </a:graphic>
          </wp:anchor>
        </w:drawing>
      </w:r>
    </w:p>
    <w:p w14:paraId="5D8FAA45" w14:textId="30186FE1" w:rsidR="00536814" w:rsidRDefault="00536814" w:rsidP="00536814">
      <w:pPr>
        <w:jc w:val="center"/>
        <w:rPr>
          <w:rFonts w:ascii="Century Gothic" w:hAnsi="Century Gothic"/>
        </w:rPr>
      </w:pPr>
    </w:p>
    <w:p w14:paraId="24CFF45F" w14:textId="6B840662" w:rsidR="00152B52" w:rsidRPr="00536814" w:rsidRDefault="005B2733" w:rsidP="00536814">
      <w:pPr>
        <w:jc w:val="center"/>
        <w:rPr>
          <w:rFonts w:ascii="Century Gothic" w:hAnsi="Century Gothic"/>
        </w:rPr>
      </w:pPr>
      <w:r>
        <w:rPr>
          <w:rFonts w:ascii="Century Gothic" w:hAnsi="Century Gothic"/>
          <w:sz w:val="18"/>
          <w:szCs w:val="18"/>
        </w:rPr>
        <w:t>Figure 1: Map of ET</w:t>
      </w:r>
      <w:r w:rsidR="002F0045">
        <w:rPr>
          <w:rFonts w:ascii="Century Gothic" w:hAnsi="Century Gothic"/>
          <w:sz w:val="18"/>
          <w:szCs w:val="18"/>
          <w:vertAlign w:val="subscript"/>
        </w:rPr>
        <w:t>24,</w:t>
      </w:r>
      <w:r>
        <w:rPr>
          <w:rFonts w:ascii="Century Gothic" w:hAnsi="Century Gothic"/>
          <w:sz w:val="18"/>
          <w:szCs w:val="18"/>
        </w:rPr>
        <w:t xml:space="preserve"> calculated by the METRIC model </w:t>
      </w:r>
      <w:r w:rsidR="002F0045">
        <w:rPr>
          <w:rFonts w:ascii="Century Gothic" w:hAnsi="Century Gothic"/>
          <w:sz w:val="18"/>
          <w:szCs w:val="18"/>
        </w:rPr>
        <w:t xml:space="preserve">in North Carolina.  The outlined areas represent our fields of interest used in the study.  </w:t>
      </w:r>
      <w:r>
        <w:rPr>
          <w:rFonts w:ascii="Century Gothic" w:hAnsi="Century Gothic"/>
          <w:sz w:val="18"/>
          <w:szCs w:val="18"/>
        </w:rPr>
        <w:t xml:space="preserve">  </w:t>
      </w:r>
    </w:p>
    <w:p w14:paraId="0286CF9E" w14:textId="402FFC03" w:rsidR="003F23E3" w:rsidRPr="0007396A" w:rsidRDefault="003F23E3" w:rsidP="003F23E3">
      <w:pPr>
        <w:pStyle w:val="NoSpacing"/>
        <w:rPr>
          <w:rFonts w:ascii="Century Gothic" w:hAnsi="Century Gothic"/>
        </w:rPr>
      </w:pPr>
      <w:r w:rsidRPr="003F23E3">
        <w:rPr>
          <w:rFonts w:ascii="Century Gothic" w:hAnsi="Century Gothic"/>
        </w:rPr>
        <w:lastRenderedPageBreak/>
        <w:t>Intermediate results were also generated for end users who are interested in assessing crop and vegetation health (see App</w:t>
      </w:r>
      <w:r w:rsidR="007F7FE0">
        <w:rPr>
          <w:rFonts w:ascii="Century Gothic" w:hAnsi="Century Gothic"/>
        </w:rPr>
        <w:t>endix B</w:t>
      </w:r>
      <w:r w:rsidRPr="003F23E3">
        <w:rPr>
          <w:rFonts w:ascii="Century Gothic" w:hAnsi="Century Gothic"/>
        </w:rPr>
        <w:t xml:space="preserve">).  Normalized differential vegetation index (NDVI) values were calculated to indicate the amount of live green vegetation present in the sample area.  NDVI </w:t>
      </w:r>
      <w:r>
        <w:rPr>
          <w:rFonts w:ascii="Century Gothic" w:hAnsi="Century Gothic"/>
        </w:rPr>
        <w:t xml:space="preserve">is the ratio of the difference </w:t>
      </w:r>
      <w:r w:rsidRPr="003F23E3">
        <w:rPr>
          <w:rFonts w:ascii="Century Gothic" w:hAnsi="Century Gothic"/>
        </w:rPr>
        <w:t>in reflectivity for the NIR band and the red band to their sum. NDVI</w:t>
      </w:r>
      <w:r>
        <w:rPr>
          <w:rFonts w:ascii="Century Gothic" w:hAnsi="Century Gothic"/>
        </w:rPr>
        <w:t xml:space="preserve"> values</w:t>
      </w:r>
      <w:r w:rsidRPr="003F23E3">
        <w:rPr>
          <w:rFonts w:ascii="Century Gothic" w:hAnsi="Century Gothic"/>
        </w:rPr>
        <w:t xml:space="preserve"> &gt;</w:t>
      </w:r>
      <w:r>
        <w:rPr>
          <w:rFonts w:ascii="Century Gothic" w:hAnsi="Century Gothic"/>
        </w:rPr>
        <w:t xml:space="preserve"> 0 indicates soil or vegetation and</w:t>
      </w:r>
      <w:r w:rsidR="00A23FBF">
        <w:rPr>
          <w:rFonts w:ascii="Century Gothic" w:hAnsi="Century Gothic"/>
        </w:rPr>
        <w:t xml:space="preserve"> </w:t>
      </w:r>
      <w:r w:rsidRPr="003F23E3">
        <w:rPr>
          <w:rFonts w:ascii="Century Gothic" w:hAnsi="Century Gothic"/>
        </w:rPr>
        <w:t>NDVI</w:t>
      </w:r>
      <w:r w:rsidR="00A23FBF">
        <w:rPr>
          <w:rFonts w:ascii="Century Gothic" w:hAnsi="Century Gothic"/>
        </w:rPr>
        <w:t xml:space="preserve"> values</w:t>
      </w:r>
      <w:r w:rsidRPr="003F23E3">
        <w:rPr>
          <w:rFonts w:ascii="Century Gothic" w:hAnsi="Century Gothic"/>
        </w:rPr>
        <w:t xml:space="preserve"> &lt; 0 indicates snow, water, or clouds.  A dense canopy will have values of .3 - .8.  </w:t>
      </w:r>
      <w:r>
        <w:rPr>
          <w:rFonts w:ascii="Century Gothic" w:hAnsi="Century Gothic"/>
        </w:rPr>
        <w:t xml:space="preserve">Soil adjusted vegetation index </w:t>
      </w:r>
      <w:r w:rsidRPr="003F23E3">
        <w:rPr>
          <w:rFonts w:ascii="Century Gothic" w:hAnsi="Century Gothic"/>
        </w:rPr>
        <w:t xml:space="preserve">SAVI </w:t>
      </w:r>
      <w:r>
        <w:rPr>
          <w:rFonts w:ascii="Century Gothic" w:hAnsi="Century Gothic"/>
        </w:rPr>
        <w:t>values were</w:t>
      </w:r>
      <w:r w:rsidRPr="003F23E3">
        <w:rPr>
          <w:rFonts w:ascii="Century Gothic" w:hAnsi="Century Gothic"/>
        </w:rPr>
        <w:t xml:space="preserve"> developed as a modification of NDVI to correct</w:t>
      </w:r>
      <w:r>
        <w:rPr>
          <w:rFonts w:ascii="Century Gothic" w:hAnsi="Century Gothic"/>
        </w:rPr>
        <w:t xml:space="preserve"> erroneous values that are</w:t>
      </w:r>
      <w:r w:rsidRPr="003F23E3">
        <w:rPr>
          <w:rFonts w:ascii="Century Gothic" w:hAnsi="Century Gothic"/>
        </w:rPr>
        <w:t xml:space="preserve"> influence</w:t>
      </w:r>
      <w:r>
        <w:rPr>
          <w:rFonts w:ascii="Century Gothic" w:hAnsi="Century Gothic"/>
        </w:rPr>
        <w:t>d by</w:t>
      </w:r>
      <w:r w:rsidRPr="003F23E3">
        <w:rPr>
          <w:rFonts w:ascii="Century Gothic" w:hAnsi="Century Gothic"/>
        </w:rPr>
        <w:t xml:space="preserve"> soil brightness when vegetation cover is low.  In areas where the soil is exposed, the reflectance of light in the NIR and red spectra can influence vegetation index values</w:t>
      </w:r>
      <w:r>
        <w:rPr>
          <w:rFonts w:ascii="Century Gothic" w:hAnsi="Century Gothic"/>
        </w:rPr>
        <w:t>.  Leaf area index (</w:t>
      </w:r>
      <w:r w:rsidRPr="003F23E3">
        <w:rPr>
          <w:rFonts w:ascii="Century Gothic" w:hAnsi="Century Gothic"/>
        </w:rPr>
        <w:t>LAI</w:t>
      </w:r>
      <w:r>
        <w:rPr>
          <w:rFonts w:ascii="Century Gothic" w:hAnsi="Century Gothic"/>
        </w:rPr>
        <w:t xml:space="preserve">) was generated as </w:t>
      </w:r>
      <w:r w:rsidRPr="003F23E3">
        <w:rPr>
          <w:rFonts w:ascii="Century Gothic" w:hAnsi="Century Gothic"/>
        </w:rPr>
        <w:t xml:space="preserve">an indicator of canopy resistance to </w:t>
      </w:r>
      <w:r w:rsidR="0007396A">
        <w:rPr>
          <w:rFonts w:ascii="Century Gothic" w:hAnsi="Century Gothic"/>
        </w:rPr>
        <w:t>the transfer of water vapor</w:t>
      </w:r>
      <w:r w:rsidRPr="003F23E3">
        <w:rPr>
          <w:rFonts w:ascii="Century Gothic" w:hAnsi="Century Gothic"/>
        </w:rPr>
        <w:t xml:space="preserve">.  LAI is defined as the ratio of total leaf area for the surface </w:t>
      </w:r>
      <w:r w:rsidR="00A23FBF">
        <w:rPr>
          <w:rFonts w:ascii="Century Gothic" w:hAnsi="Century Gothic"/>
        </w:rPr>
        <w:t>(one side of leaves) per unit of</w:t>
      </w:r>
      <w:r w:rsidRPr="003F23E3">
        <w:rPr>
          <w:rFonts w:ascii="Century Gothic" w:hAnsi="Century Gothic"/>
        </w:rPr>
        <w:t xml:space="preserve"> ground area.</w:t>
      </w:r>
      <w:r>
        <w:rPr>
          <w:rFonts w:ascii="Century Gothic" w:hAnsi="Century Gothic"/>
        </w:rPr>
        <w:t xml:space="preserve">  LAI in a densely vegetated area is around 6, while values in barren areas a</w:t>
      </w:r>
      <w:r w:rsidR="00A23FBF">
        <w:rPr>
          <w:rFonts w:ascii="Century Gothic" w:hAnsi="Century Gothic"/>
        </w:rPr>
        <w:t>nd over water are typically 0</w:t>
      </w:r>
      <w:r>
        <w:rPr>
          <w:rFonts w:ascii="Century Gothic" w:hAnsi="Century Gothic"/>
        </w:rPr>
        <w:t xml:space="preserve">.  </w:t>
      </w:r>
      <w:r w:rsidRPr="003F23E3">
        <w:rPr>
          <w:rFonts w:ascii="Century Gothic" w:hAnsi="Century Gothic"/>
        </w:rPr>
        <w:t xml:space="preserve">  </w:t>
      </w:r>
    </w:p>
    <w:p w14:paraId="30564B2C" w14:textId="77777777" w:rsidR="00201FA2" w:rsidRDefault="003D0335" w:rsidP="00A35C61">
      <w:pPr>
        <w:pStyle w:val="Heading1"/>
        <w:spacing w:line="240" w:lineRule="auto"/>
        <w:rPr>
          <w:rFonts w:ascii="Century Gothic" w:eastAsia="Questrial" w:hAnsi="Century Gothic" w:cs="Questrial"/>
        </w:rPr>
      </w:pPr>
      <w:r>
        <w:rPr>
          <w:rFonts w:ascii="Century Gothic" w:eastAsia="Questrial" w:hAnsi="Century Gothic" w:cs="Questrial"/>
        </w:rPr>
        <w:t xml:space="preserve">V. </w:t>
      </w:r>
      <w:r w:rsidR="00A224BA" w:rsidRPr="000D23A6">
        <w:rPr>
          <w:rFonts w:ascii="Century Gothic" w:eastAsia="Questrial" w:hAnsi="Century Gothic" w:cs="Questrial"/>
        </w:rPr>
        <w:t>Conclusions</w:t>
      </w:r>
    </w:p>
    <w:p w14:paraId="6FB8873E" w14:textId="77777777" w:rsidR="00201FA2" w:rsidRPr="00201FA2" w:rsidRDefault="00201FA2" w:rsidP="00201FA2">
      <w:pPr>
        <w:pStyle w:val="NoSpacing"/>
      </w:pPr>
    </w:p>
    <w:p w14:paraId="11812358" w14:textId="77777777" w:rsidR="00201FA2" w:rsidRDefault="00201FA2" w:rsidP="00201FA2">
      <w:pPr>
        <w:pStyle w:val="NoSpacing"/>
        <w:rPr>
          <w:rFonts w:ascii="Century Gothic" w:hAnsi="Century Gothic"/>
          <w:color w:val="222222"/>
          <w:szCs w:val="22"/>
          <w:shd w:val="clear" w:color="auto" w:fill="FFFFFF"/>
        </w:rPr>
      </w:pPr>
      <w:r w:rsidRPr="00201FA2">
        <w:rPr>
          <w:rFonts w:ascii="Century Gothic" w:hAnsi="Century Gothic"/>
          <w:color w:val="222222"/>
          <w:szCs w:val="22"/>
          <w:shd w:val="clear" w:color="auto" w:fill="FFFFFF"/>
        </w:rPr>
        <w:t>The use of the METRIC model will be beneficial to government officials and private industries involved in the agriculture industry.  Better irrigation planning could reduce the events of heat stress on crops, improving productivity.  The output of the METRIC model will display areas of low ET rates that are in need of irrigation.  In the results of this study, it was noticed that well irrigated fields displayed ET rates of ~12 mm/day, while non-irrigated fields displayed ET rates of ~7.5 mm/day.   Those who manage irrigation practices could develop a threshold value as a decision factor for determining when crops require irrigation. Private end-users could also expand the effectiveness of METRIC by incorporating weather model data in place of weather station data to predict ET24 rates up to a week in advance.  This forecast will give farmers information to predict how much and how often to irrigate in advance.</w:t>
      </w:r>
    </w:p>
    <w:p w14:paraId="0B508B9B" w14:textId="78A9952E" w:rsidR="00201FA2" w:rsidRPr="00201FA2" w:rsidRDefault="00201FA2" w:rsidP="00201FA2">
      <w:pPr>
        <w:pStyle w:val="NoSpacing"/>
        <w:rPr>
          <w:rFonts w:ascii="Century Gothic" w:hAnsi="Century Gothic"/>
          <w:szCs w:val="22"/>
        </w:rPr>
      </w:pPr>
      <w:r w:rsidRPr="00201FA2">
        <w:rPr>
          <w:rFonts w:ascii="Century Gothic" w:hAnsi="Century Gothic"/>
          <w:color w:val="222222"/>
          <w:szCs w:val="22"/>
        </w:rPr>
        <w:br/>
      </w:r>
      <w:r w:rsidRPr="00201FA2">
        <w:rPr>
          <w:rFonts w:ascii="Century Gothic" w:hAnsi="Century Gothic"/>
          <w:color w:val="222222"/>
          <w:szCs w:val="22"/>
          <w:shd w:val="clear" w:color="auto" w:fill="FFFFFF"/>
        </w:rPr>
        <w:t xml:space="preserve"> State officials can use the METRIC model as a means of drought monitoring by applying the model to various types of agriculture.  This application will allow state officials to monitor drought conditions on a larger scale.  This model could be used in a way that is similar to irrigation management for drought monitoring.  State officials could set a threshold value that could be incorporated into a drought index.  Also, this model could be used as a decision support tool by officials who issue burn bans and are responsible for water consumption reports. This model also gives the Virginia, Maryland, and North Carolina state </w:t>
      </w:r>
      <w:r w:rsidRPr="00201FA2">
        <w:rPr>
          <w:rFonts w:ascii="Century Gothic" w:hAnsi="Century Gothic"/>
          <w:color w:val="222222"/>
          <w:szCs w:val="22"/>
          <w:shd w:val="clear" w:color="auto" w:fill="FFFFFF"/>
        </w:rPr>
        <w:t>governments</w:t>
      </w:r>
      <w:r w:rsidRPr="00201FA2">
        <w:rPr>
          <w:rFonts w:ascii="Century Gothic" w:hAnsi="Century Gothic"/>
          <w:color w:val="222222"/>
          <w:szCs w:val="22"/>
          <w:shd w:val="clear" w:color="auto" w:fill="FFFFFF"/>
        </w:rPr>
        <w:t xml:space="preserve"> a better understanding of the water budget at the surface.</w:t>
      </w:r>
    </w:p>
    <w:p w14:paraId="779B3700" w14:textId="3D07B2F3" w:rsidR="001174F8" w:rsidRPr="000D23A6" w:rsidRDefault="00A224BA" w:rsidP="00A35C61">
      <w:pPr>
        <w:pStyle w:val="Heading1"/>
        <w:spacing w:line="240" w:lineRule="auto"/>
        <w:rPr>
          <w:rFonts w:ascii="Century Gothic" w:hAnsi="Century Gothic"/>
        </w:rPr>
      </w:pPr>
      <w:r w:rsidRPr="000D23A6">
        <w:rPr>
          <w:rFonts w:ascii="Century Gothic" w:eastAsia="Questrial" w:hAnsi="Century Gothic" w:cs="Questrial"/>
        </w:rPr>
        <w:lastRenderedPageBreak/>
        <w:t>V</w:t>
      </w:r>
      <w:r w:rsidR="007F7FE0">
        <w:rPr>
          <w:rFonts w:ascii="Century Gothic" w:eastAsia="Questrial" w:hAnsi="Century Gothic" w:cs="Questrial"/>
        </w:rPr>
        <w:t>I</w:t>
      </w:r>
      <w:r w:rsidRPr="000D23A6">
        <w:rPr>
          <w:rFonts w:ascii="Century Gothic" w:eastAsia="Questrial" w:hAnsi="Century Gothic" w:cs="Questrial"/>
        </w:rPr>
        <w:t>. Acknowledgements</w:t>
      </w:r>
    </w:p>
    <w:p w14:paraId="189A0180" w14:textId="77777777" w:rsidR="001174F8" w:rsidRDefault="001174F8" w:rsidP="00A35C61">
      <w:pPr>
        <w:keepNext/>
        <w:keepLines/>
        <w:spacing w:after="0" w:line="240" w:lineRule="auto"/>
        <w:rPr>
          <w:rFonts w:ascii="Century Gothic" w:hAnsi="Century Gothic"/>
        </w:rPr>
      </w:pPr>
    </w:p>
    <w:p w14:paraId="673840C6" w14:textId="77777777" w:rsidR="00D06A04" w:rsidRDefault="00D06A04" w:rsidP="00A35C61">
      <w:pPr>
        <w:keepNext/>
        <w:keepLines/>
        <w:spacing w:after="0" w:line="240" w:lineRule="auto"/>
        <w:rPr>
          <w:rFonts w:ascii="Century Gothic" w:hAnsi="Century Gothic"/>
        </w:rPr>
      </w:pPr>
      <w:r>
        <w:rPr>
          <w:rFonts w:ascii="Century Gothic" w:hAnsi="Century Gothic"/>
        </w:rPr>
        <w:t xml:space="preserve">We would like to thank </w:t>
      </w:r>
      <w:r w:rsidR="004D0CE9">
        <w:rPr>
          <w:rFonts w:ascii="Century Gothic" w:hAnsi="Century Gothic"/>
        </w:rPr>
        <w:t xml:space="preserve">Dr. </w:t>
      </w:r>
      <w:r>
        <w:rPr>
          <w:rFonts w:ascii="Century Gothic" w:hAnsi="Century Gothic"/>
        </w:rPr>
        <w:t xml:space="preserve">Kenton Ross, Nathan Owen, </w:t>
      </w:r>
      <w:r w:rsidR="00152B52">
        <w:rPr>
          <w:rFonts w:ascii="Century Gothic" w:hAnsi="Century Gothic"/>
        </w:rPr>
        <w:t xml:space="preserve">Lauren Childs and Jamie Favors for their support and assistance throughout the course of our project.  We would also like to thank our project partners at Digital Harvest, Young Kim and Ed Hassell, for their valuable input, suggestions, and data.  </w:t>
      </w:r>
    </w:p>
    <w:p w14:paraId="500E0AC6" w14:textId="77777777" w:rsidR="00E11F87" w:rsidRDefault="00E11F87" w:rsidP="00A35C61">
      <w:pPr>
        <w:keepNext/>
        <w:keepLines/>
        <w:spacing w:after="0" w:line="240" w:lineRule="auto"/>
        <w:rPr>
          <w:rFonts w:ascii="Century Gothic" w:hAnsi="Century Gothic"/>
        </w:rPr>
      </w:pPr>
    </w:p>
    <w:p w14:paraId="41950AD9" w14:textId="5394E581" w:rsidR="00726B7A" w:rsidRPr="000D23A6" w:rsidRDefault="00726B7A" w:rsidP="00A35C61">
      <w:pPr>
        <w:keepNext/>
        <w:keepLines/>
        <w:spacing w:after="0" w:line="240" w:lineRule="auto"/>
        <w:rPr>
          <w:rFonts w:ascii="Century Gothic" w:hAnsi="Century Gothic"/>
        </w:rPr>
      </w:pPr>
      <w:r w:rsidRPr="00FC670A">
        <w:rPr>
          <w:rFonts w:ascii="Century Gothic" w:hAnsi="Century Gothic"/>
          <w:szCs w:val="24"/>
        </w:rPr>
        <w:t xml:space="preserve">This material is based upon work supported by NASA </w:t>
      </w:r>
      <w:r>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7419CB63" w14:textId="6CD166AE" w:rsidR="001174F8" w:rsidRPr="000D23A6" w:rsidRDefault="007F7FE0" w:rsidP="000E3E18">
      <w:pPr>
        <w:pStyle w:val="Heading1"/>
        <w:spacing w:line="240" w:lineRule="auto"/>
        <w:rPr>
          <w:rFonts w:ascii="Century Gothic" w:hAnsi="Century Gothic"/>
        </w:rPr>
      </w:pPr>
      <w:bookmarkStart w:id="3" w:name="h.3znysh7" w:colFirst="0" w:colLast="0"/>
      <w:bookmarkEnd w:id="3"/>
      <w:r>
        <w:rPr>
          <w:rFonts w:ascii="Century Gothic" w:eastAsia="Questrial" w:hAnsi="Century Gothic" w:cs="Questrial"/>
        </w:rPr>
        <w:t>VII</w:t>
      </w:r>
      <w:r w:rsidR="00A224BA" w:rsidRPr="000D23A6">
        <w:rPr>
          <w:rFonts w:ascii="Century Gothic" w:eastAsia="Questrial" w:hAnsi="Century Gothic" w:cs="Questrial"/>
        </w:rPr>
        <w:t>. References</w:t>
      </w:r>
    </w:p>
    <w:p w14:paraId="1C9C7E8B" w14:textId="77777777" w:rsidR="001174F8" w:rsidRPr="000D23A6" w:rsidRDefault="001174F8">
      <w:pPr>
        <w:spacing w:after="0" w:line="240" w:lineRule="auto"/>
        <w:rPr>
          <w:rFonts w:ascii="Century Gothic" w:hAnsi="Century Gothic"/>
        </w:rPr>
      </w:pPr>
    </w:p>
    <w:p w14:paraId="3AAF4B6D"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R.G., Pereira, L.S., Raes, D., and Smith, M. (1998). Crop evapotranspiration: Guidelines for computing crop water requirements. </w:t>
      </w:r>
      <w:r w:rsidRPr="000D23A6">
        <w:rPr>
          <w:rFonts w:ascii="Century Gothic" w:eastAsia="Questrial" w:hAnsi="Century Gothic" w:cs="Questrial"/>
          <w:i/>
        </w:rPr>
        <w:t>Food and Agriculture Organization (FAO) of the United Nations.</w:t>
      </w:r>
    </w:p>
    <w:p w14:paraId="71ED5F86" w14:textId="77777777" w:rsidR="001174F8" w:rsidRPr="000D23A6" w:rsidRDefault="001174F8" w:rsidP="000E3E18">
      <w:pPr>
        <w:spacing w:after="0" w:line="240" w:lineRule="auto"/>
        <w:rPr>
          <w:rFonts w:ascii="Century Gothic" w:hAnsi="Century Gothic"/>
        </w:rPr>
      </w:pPr>
    </w:p>
    <w:p w14:paraId="3A768A19"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Richard G.; Pereira, Luis S.; Howell, Terry A.; and Jensen, Marvin E., (2011). Evapotranspiration information reporting: I. Factors governing measurement accuracy. Publications from USDA-ARS / UNL Faculty. Paper 829. </w:t>
      </w:r>
      <w:r w:rsidRPr="000D23A6">
        <w:rPr>
          <w:rFonts w:ascii="Century Gothic" w:eastAsia="Questrial" w:hAnsi="Century Gothic" w:cs="Questrial"/>
          <w:i/>
        </w:rPr>
        <w:t>http://digitalcommons.unl.edu/usdaarsfacpub/829</w:t>
      </w:r>
    </w:p>
    <w:p w14:paraId="709CA2A4" w14:textId="77777777" w:rsidR="001174F8" w:rsidRPr="000D23A6" w:rsidRDefault="001174F8" w:rsidP="000E3E18">
      <w:pPr>
        <w:spacing w:after="0" w:line="240" w:lineRule="auto"/>
        <w:rPr>
          <w:rFonts w:ascii="Century Gothic" w:hAnsi="Century Gothic"/>
        </w:rPr>
      </w:pPr>
    </w:p>
    <w:p w14:paraId="2AE92631" w14:textId="4D6AFB39" w:rsidR="00B6112D" w:rsidRPr="00B6112D" w:rsidRDefault="00A224BA" w:rsidP="000E3E18">
      <w:pPr>
        <w:spacing w:after="0" w:line="240" w:lineRule="auto"/>
        <w:rPr>
          <w:rFonts w:ascii="Century Gothic" w:eastAsia="Questrial" w:hAnsi="Century Gothic" w:cs="Questrial"/>
        </w:rPr>
      </w:pPr>
      <w:r w:rsidRPr="000D23A6">
        <w:rPr>
          <w:rFonts w:ascii="Century Gothic" w:eastAsia="Questrial" w:hAnsi="Century Gothic" w:cs="Questrial"/>
        </w:rPr>
        <w:t xml:space="preserve">Allen, R.G., Tasumi, M., Morse, A., and Trezza, R. (2005). Satellite-based evapotranspiration by energy balance for western states water management. </w:t>
      </w:r>
      <w:r w:rsidRPr="000D23A6">
        <w:rPr>
          <w:rFonts w:ascii="Century Gothic" w:eastAsia="Questrial" w:hAnsi="Century Gothic" w:cs="Questrial"/>
          <w:i/>
        </w:rPr>
        <w:t>Impacts of Global Climate Change</w:t>
      </w:r>
      <w:r w:rsidRPr="000D23A6">
        <w:rPr>
          <w:rFonts w:ascii="Century Gothic" w:eastAsia="Questrial" w:hAnsi="Century Gothic" w:cs="Questrial"/>
        </w:rPr>
        <w:t>, 1-18.</w:t>
      </w:r>
    </w:p>
    <w:p w14:paraId="77D987BE" w14:textId="77777777" w:rsidR="001174F8" w:rsidRPr="000D23A6" w:rsidRDefault="001174F8" w:rsidP="000E3E18">
      <w:pPr>
        <w:spacing w:after="0" w:line="240" w:lineRule="auto"/>
        <w:rPr>
          <w:rFonts w:ascii="Century Gothic" w:hAnsi="Century Gothic"/>
        </w:rPr>
      </w:pPr>
    </w:p>
    <w:p w14:paraId="6F398041"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R.G., Tasumi, M., and Trezza, R. (2007). Satellite-based energy balance for mapping evapotranspiration with internalized calibration (METRIC) – Model. </w:t>
      </w:r>
      <w:r w:rsidRPr="000D23A6">
        <w:rPr>
          <w:rFonts w:ascii="Century Gothic" w:eastAsia="Questrial" w:hAnsi="Century Gothic" w:cs="Questrial"/>
          <w:i/>
        </w:rPr>
        <w:t>Journal of Irrigation and Drainage Engineering</w:t>
      </w:r>
      <w:r w:rsidRPr="000D23A6">
        <w:rPr>
          <w:rFonts w:ascii="Century Gothic" w:eastAsia="Questrial" w:hAnsi="Century Gothic" w:cs="Questrial"/>
        </w:rPr>
        <w:t xml:space="preserve">, </w:t>
      </w:r>
      <w:r w:rsidRPr="000D23A6">
        <w:rPr>
          <w:rFonts w:ascii="Century Gothic" w:eastAsia="Questrial" w:hAnsi="Century Gothic" w:cs="Questrial"/>
          <w:i/>
        </w:rPr>
        <w:t>133(4), 380-394.</w:t>
      </w:r>
    </w:p>
    <w:p w14:paraId="0BFA1DC0" w14:textId="77777777" w:rsidR="001174F8" w:rsidRPr="000D23A6" w:rsidRDefault="001174F8" w:rsidP="000E3E18">
      <w:pPr>
        <w:spacing w:after="0" w:line="240" w:lineRule="auto"/>
        <w:rPr>
          <w:rFonts w:ascii="Century Gothic" w:hAnsi="Century Gothic"/>
        </w:rPr>
      </w:pPr>
    </w:p>
    <w:p w14:paraId="15540407" w14:textId="77777777" w:rsidR="001174F8" w:rsidRDefault="00A224BA" w:rsidP="000E3E18">
      <w:pPr>
        <w:spacing w:after="0" w:line="240" w:lineRule="auto"/>
        <w:rPr>
          <w:rFonts w:ascii="Century Gothic" w:eastAsia="Questrial" w:hAnsi="Century Gothic" w:cs="Questrial"/>
          <w:i/>
        </w:rPr>
      </w:pPr>
      <w:r w:rsidRPr="000D23A6">
        <w:rPr>
          <w:rFonts w:ascii="Century Gothic" w:eastAsia="Questrial" w:hAnsi="Century Gothic" w:cs="Questrial"/>
        </w:rPr>
        <w:t xml:space="preserve">Allen, R.G, et al. (2007). Satellite-Based Energy Balance for Mapping Evapotranspiration with Internalized Calibration METRIC—Applications. </w:t>
      </w:r>
      <w:r w:rsidRPr="000D23A6">
        <w:rPr>
          <w:rFonts w:ascii="Century Gothic" w:eastAsia="Questrial" w:hAnsi="Century Gothic" w:cs="Questrial"/>
          <w:i/>
        </w:rPr>
        <w:t>Journal of Irrigation and Drainage Engineering, 133(4), 395-406.</w:t>
      </w:r>
    </w:p>
    <w:p w14:paraId="1C3486E3" w14:textId="77777777" w:rsidR="00B6112D" w:rsidRDefault="00B6112D" w:rsidP="000E3E18">
      <w:pPr>
        <w:spacing w:after="0" w:line="240" w:lineRule="auto"/>
        <w:rPr>
          <w:rFonts w:ascii="Century Gothic" w:eastAsia="Questrial" w:hAnsi="Century Gothic" w:cs="Questrial"/>
          <w:i/>
        </w:rPr>
      </w:pPr>
    </w:p>
    <w:p w14:paraId="26276964" w14:textId="64FC27AA" w:rsidR="00B6112D" w:rsidRPr="00B6112D" w:rsidRDefault="00B6112D" w:rsidP="000E3E18">
      <w:pPr>
        <w:spacing w:after="0" w:line="240" w:lineRule="auto"/>
        <w:rPr>
          <w:rFonts w:ascii="Century Gothic" w:hAnsi="Century Gothic"/>
        </w:rPr>
      </w:pPr>
      <w:r>
        <w:rPr>
          <w:rFonts w:ascii="Century Gothic" w:eastAsia="Questrial" w:hAnsi="Century Gothic" w:cs="Questrial"/>
        </w:rPr>
        <w:t>ASCE-EWRI. (2005). The ASCE standardized reference evapotranspiration equation. ASCE-EWRI Standardized Reference Evapotranspiration Task Committee Report. Reston. ASCE</w:t>
      </w:r>
    </w:p>
    <w:p w14:paraId="532B39A3" w14:textId="77777777" w:rsidR="001174F8" w:rsidRPr="000D23A6" w:rsidRDefault="001174F8" w:rsidP="000E3E18">
      <w:pPr>
        <w:spacing w:after="0" w:line="240" w:lineRule="auto"/>
        <w:rPr>
          <w:rFonts w:ascii="Century Gothic" w:hAnsi="Century Gothic"/>
        </w:rPr>
      </w:pPr>
    </w:p>
    <w:p w14:paraId="3C4F0BCA"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Bastiaanssen W.G.M, Menenti, M., Feddes, R.A., and Holtslag, A.A.M. (1998). Remote sensing surface energy balance algorithm for land (SEBAL). </w:t>
      </w:r>
      <w:r w:rsidRPr="000D23A6">
        <w:rPr>
          <w:rFonts w:ascii="Century Gothic" w:eastAsia="Questrial" w:hAnsi="Century Gothic" w:cs="Questrial"/>
          <w:i/>
        </w:rPr>
        <w:t xml:space="preserve">J. Hydrol. 212-213(1-4), </w:t>
      </w:r>
      <w:r w:rsidRPr="000D23A6">
        <w:rPr>
          <w:rFonts w:ascii="Century Gothic" w:eastAsia="Questrial" w:hAnsi="Century Gothic" w:cs="Questrial"/>
        </w:rPr>
        <w:t>198-212.</w:t>
      </w:r>
    </w:p>
    <w:p w14:paraId="3F841B9A" w14:textId="77777777" w:rsidR="001174F8" w:rsidRPr="000D23A6" w:rsidRDefault="001174F8" w:rsidP="000E3E18">
      <w:pPr>
        <w:spacing w:after="0" w:line="240" w:lineRule="auto"/>
        <w:rPr>
          <w:rFonts w:ascii="Century Gothic" w:hAnsi="Century Gothic"/>
        </w:rPr>
      </w:pPr>
    </w:p>
    <w:p w14:paraId="4A23A6E8"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FEMA (1995). National mitigation strategy: partnerships for building safer communities. Federal Emergency Management Agency, Washington, DC.</w:t>
      </w:r>
    </w:p>
    <w:p w14:paraId="54C6E274" w14:textId="77777777" w:rsidR="001174F8" w:rsidRPr="000D23A6" w:rsidRDefault="001174F8" w:rsidP="000E3E18">
      <w:pPr>
        <w:spacing w:after="0" w:line="240" w:lineRule="auto"/>
        <w:rPr>
          <w:rFonts w:ascii="Century Gothic" w:hAnsi="Century Gothic"/>
        </w:rPr>
      </w:pPr>
    </w:p>
    <w:p w14:paraId="6CEA639D"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Hornbaker R.H., and Harry P. Mapp. (1988). A Dynamic Analysis of Water Savings from Advanced Irrigation. </w:t>
      </w:r>
      <w:r w:rsidRPr="000D23A6">
        <w:rPr>
          <w:rFonts w:ascii="Century Gothic" w:eastAsia="Questrial" w:hAnsi="Century Gothic" w:cs="Questrial"/>
          <w:i/>
        </w:rPr>
        <w:t>Western Journal of Agricultural Economics, 13(2), 307-315.</w:t>
      </w:r>
    </w:p>
    <w:p w14:paraId="76FC7851" w14:textId="77777777" w:rsidR="001174F8" w:rsidRPr="000D23A6" w:rsidRDefault="001174F8" w:rsidP="000E3E18">
      <w:pPr>
        <w:spacing w:after="0" w:line="240" w:lineRule="auto"/>
        <w:rPr>
          <w:rFonts w:ascii="Century Gothic" w:hAnsi="Century Gothic"/>
        </w:rPr>
      </w:pPr>
    </w:p>
    <w:p w14:paraId="4EA0A60C"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Howell, T.A. (2003). Irrigation Efficiency</w:t>
      </w:r>
      <w:r w:rsidRPr="000D23A6">
        <w:rPr>
          <w:rFonts w:ascii="Century Gothic" w:eastAsia="Questrial" w:hAnsi="Century Gothic" w:cs="Questrial"/>
          <w:i/>
        </w:rPr>
        <w:t>. Encyclopedia of Soil Science. 467-472.</w:t>
      </w:r>
      <w:r w:rsidRPr="000D23A6">
        <w:rPr>
          <w:rFonts w:ascii="Century Gothic" w:eastAsia="Questrial" w:hAnsi="Century Gothic" w:cs="Questrial"/>
        </w:rPr>
        <w:t xml:space="preserve"> Retrieved October 6, 2014 from</w:t>
      </w:r>
      <w:hyperlink r:id="rId12">
        <w:r w:rsidRPr="000D23A6">
          <w:rPr>
            <w:rFonts w:ascii="Century Gothic" w:eastAsia="Questrial" w:hAnsi="Century Gothic" w:cs="Questrial"/>
            <w:color w:val="0000FF"/>
            <w:u w:val="single"/>
          </w:rPr>
          <w:t xml:space="preserve"> http://www.cprl.ars.usda.gov/pdfs/Howell-Irrig%20Efficiency-Ency%20Water%20Sci.pdf</w:t>
        </w:r>
      </w:hyperlink>
      <w:hyperlink r:id="rId13"/>
    </w:p>
    <w:p w14:paraId="040F067C" w14:textId="77777777" w:rsidR="001174F8" w:rsidRPr="000D23A6" w:rsidRDefault="00932B4E" w:rsidP="000E3E18">
      <w:pPr>
        <w:spacing w:after="0" w:line="240" w:lineRule="auto"/>
        <w:rPr>
          <w:rFonts w:ascii="Century Gothic" w:hAnsi="Century Gothic"/>
        </w:rPr>
      </w:pPr>
      <w:hyperlink r:id="rId14" w:history="1"/>
    </w:p>
    <w:p w14:paraId="4F787AA5"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Howell, T.A., Schneider, A.D., and Jensen, M.E. (1991). History of lysimeter design and use for evapotranspiration measurements. </w:t>
      </w:r>
      <w:r w:rsidRPr="000D23A6">
        <w:rPr>
          <w:rFonts w:ascii="Century Gothic" w:eastAsia="Questrial" w:hAnsi="Century Gothic" w:cs="Questrial"/>
          <w:i/>
        </w:rPr>
        <w:t xml:space="preserve">Lysimeters for Evapotranspiration and Environmental Measurements, </w:t>
      </w:r>
      <w:r w:rsidRPr="000D23A6">
        <w:rPr>
          <w:rFonts w:ascii="Century Gothic" w:eastAsia="Questrial" w:hAnsi="Century Gothic" w:cs="Questrial"/>
        </w:rPr>
        <w:t>1-9. 14</w:t>
      </w:r>
    </w:p>
    <w:p w14:paraId="5C05DD3D" w14:textId="77777777" w:rsidR="001174F8" w:rsidRPr="000D23A6" w:rsidRDefault="001174F8" w:rsidP="000E3E18">
      <w:pPr>
        <w:spacing w:after="0" w:line="240" w:lineRule="auto"/>
        <w:rPr>
          <w:rFonts w:ascii="Century Gothic" w:hAnsi="Century Gothic"/>
        </w:rPr>
      </w:pPr>
    </w:p>
    <w:p w14:paraId="68054A12"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Irrigation (2012). </w:t>
      </w:r>
      <w:r w:rsidRPr="000D23A6">
        <w:rPr>
          <w:rFonts w:ascii="Century Gothic" w:eastAsia="Questrial" w:hAnsi="Century Gothic" w:cs="Questrial"/>
          <w:i/>
        </w:rPr>
        <w:t xml:space="preserve">EPA Ag 101. </w:t>
      </w:r>
      <w:r w:rsidRPr="000D23A6">
        <w:rPr>
          <w:rFonts w:ascii="Century Gothic" w:eastAsia="Questrial" w:hAnsi="Century Gothic" w:cs="Questrial"/>
        </w:rPr>
        <w:t xml:space="preserve">Retrieved October 6, 2014 from </w:t>
      </w:r>
      <w:hyperlink r:id="rId15">
        <w:r w:rsidRPr="000D23A6">
          <w:rPr>
            <w:rFonts w:ascii="Century Gothic" w:eastAsia="Questrial" w:hAnsi="Century Gothic" w:cs="Questrial"/>
            <w:color w:val="0000FF"/>
            <w:u w:val="single"/>
          </w:rPr>
          <w:t>http://www.epa.gov/agriculture/ag101/cropirrigation.htm</w:t>
        </w:r>
      </w:hyperlink>
      <w:r w:rsidRPr="000D23A6">
        <w:rPr>
          <w:rFonts w:ascii="Century Gothic" w:eastAsia="Questrial" w:hAnsi="Century Gothic" w:cs="Questrial"/>
        </w:rPr>
        <w:t xml:space="preserve"> </w:t>
      </w:r>
    </w:p>
    <w:p w14:paraId="2DF7775F" w14:textId="77777777" w:rsidR="001174F8" w:rsidRPr="000D23A6" w:rsidRDefault="001174F8" w:rsidP="000E3E18">
      <w:pPr>
        <w:spacing w:after="0" w:line="240" w:lineRule="auto"/>
        <w:rPr>
          <w:rFonts w:ascii="Century Gothic" w:hAnsi="Century Gothic"/>
        </w:rPr>
      </w:pPr>
    </w:p>
    <w:p w14:paraId="09AB4165"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Michigan Department of Environmental Quality, Land and Water Management Division. (2010). </w:t>
      </w:r>
      <w:r w:rsidRPr="000D23A6">
        <w:rPr>
          <w:rFonts w:ascii="Century Gothic" w:eastAsia="Questrial" w:hAnsi="Century Gothic" w:cs="Questrial"/>
          <w:i/>
        </w:rPr>
        <w:t xml:space="preserve">General Guidelines for Calculating a Water Budget. </w:t>
      </w:r>
      <w:r w:rsidRPr="000D23A6">
        <w:rPr>
          <w:rFonts w:ascii="Century Gothic" w:eastAsia="Questrial" w:hAnsi="Century Gothic" w:cs="Questrial"/>
        </w:rPr>
        <w:t>Retrieved October 6, 2014 from</w:t>
      </w:r>
      <w:hyperlink r:id="rId16">
        <w:r w:rsidRPr="000D23A6">
          <w:rPr>
            <w:rFonts w:ascii="Century Gothic" w:eastAsia="Questrial" w:hAnsi="Century Gothic" w:cs="Questrial"/>
            <w:color w:val="0000FF"/>
            <w:u w:val="single"/>
          </w:rPr>
          <w:t xml:space="preserve"> http://www.michigan.gov/documents/deq/lwm-waterbudget_202791_7.pdf</w:t>
        </w:r>
      </w:hyperlink>
      <w:hyperlink r:id="rId17"/>
    </w:p>
    <w:p w14:paraId="09F876EB" w14:textId="77777777" w:rsidR="001174F8" w:rsidRPr="000D23A6" w:rsidRDefault="00932B4E" w:rsidP="000E3E18">
      <w:pPr>
        <w:spacing w:after="0" w:line="240" w:lineRule="auto"/>
        <w:rPr>
          <w:rFonts w:ascii="Century Gothic" w:hAnsi="Century Gothic"/>
        </w:rPr>
      </w:pPr>
      <w:hyperlink r:id="rId18" w:history="1"/>
    </w:p>
    <w:p w14:paraId="1BF6C3D4"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Morse, A., Kramber, W.J., Allen, R.G., Tasumi, M. (2006). Mapping evapotranspiration using Landsat and the METRIC evapotranspiration Model. In Proceedings of the 2006 ASPRS Conference.</w:t>
      </w:r>
    </w:p>
    <w:p w14:paraId="64C3672B" w14:textId="77777777" w:rsidR="001174F8" w:rsidRPr="000D23A6" w:rsidRDefault="001174F8" w:rsidP="000E3E18">
      <w:pPr>
        <w:spacing w:after="0" w:line="240" w:lineRule="auto"/>
        <w:rPr>
          <w:rFonts w:ascii="Century Gothic" w:hAnsi="Century Gothic"/>
        </w:rPr>
      </w:pPr>
    </w:p>
    <w:p w14:paraId="3759BD94"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Nouri, H., Beecham, S., Kazemi, F., Hassanli, A.M., and Anderson, S. (2013). Remote sensing techniques for predicting evapotranspiration from mixed vegetated surfaces. </w:t>
      </w:r>
      <w:r w:rsidRPr="000D23A6">
        <w:rPr>
          <w:rFonts w:ascii="Century Gothic" w:eastAsia="Questrial" w:hAnsi="Century Gothic" w:cs="Questrial"/>
          <w:i/>
        </w:rPr>
        <w:t xml:space="preserve">Hydrologic Earth System Science Discussion, 10, </w:t>
      </w:r>
      <w:r w:rsidRPr="000D23A6">
        <w:rPr>
          <w:rFonts w:ascii="Century Gothic" w:eastAsia="Questrial" w:hAnsi="Century Gothic" w:cs="Questrial"/>
        </w:rPr>
        <w:t>3897-3925.</w:t>
      </w:r>
    </w:p>
    <w:p w14:paraId="08CAB242" w14:textId="77777777" w:rsidR="001174F8" w:rsidRPr="000D23A6" w:rsidRDefault="001174F8" w:rsidP="000E3E18">
      <w:pPr>
        <w:spacing w:after="0" w:line="240" w:lineRule="auto"/>
        <w:rPr>
          <w:rFonts w:ascii="Century Gothic" w:hAnsi="Century Gothic"/>
        </w:rPr>
      </w:pPr>
    </w:p>
    <w:p w14:paraId="63253922"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Narasimhan, B., &amp; Srinivasan, R. (2005). Development and evaluation of Soil Moisture Deficit Index (SMDI) and Evapotranspiration Deficit Index (ETDI) for agricultural drought monitoring. </w:t>
      </w:r>
      <w:r w:rsidRPr="000D23A6">
        <w:rPr>
          <w:rFonts w:ascii="Century Gothic" w:eastAsia="Questrial" w:hAnsi="Century Gothic" w:cs="Questrial"/>
          <w:i/>
        </w:rPr>
        <w:t>Agricultural and Forest Meteorology</w:t>
      </w:r>
      <w:r w:rsidRPr="000D23A6">
        <w:rPr>
          <w:rFonts w:ascii="Century Gothic" w:eastAsia="Questrial" w:hAnsi="Century Gothic" w:cs="Questrial"/>
        </w:rPr>
        <w:t>, </w:t>
      </w:r>
      <w:r w:rsidRPr="000D23A6">
        <w:rPr>
          <w:rFonts w:ascii="Century Gothic" w:eastAsia="Questrial" w:hAnsi="Century Gothic" w:cs="Questrial"/>
          <w:i/>
        </w:rPr>
        <w:t>133</w:t>
      </w:r>
      <w:r w:rsidRPr="000D23A6">
        <w:rPr>
          <w:rFonts w:ascii="Century Gothic" w:eastAsia="Questrial" w:hAnsi="Century Gothic" w:cs="Questrial"/>
        </w:rPr>
        <w:t>(1), 69-88.</w:t>
      </w:r>
    </w:p>
    <w:p w14:paraId="260DBF2B" w14:textId="77777777" w:rsidR="001174F8" w:rsidRPr="000D23A6" w:rsidRDefault="001174F8" w:rsidP="000E3E18">
      <w:pPr>
        <w:spacing w:after="0" w:line="240" w:lineRule="auto"/>
        <w:rPr>
          <w:rFonts w:ascii="Century Gothic" w:hAnsi="Century Gothic"/>
        </w:rPr>
      </w:pPr>
    </w:p>
    <w:p w14:paraId="786BAB16"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Papadavid G., Hadjimitsis D.G., Perdikou S., Michaelides S., Toulios L., and Seraphides N. (2011). Use of Field Spectroscopy for Exploring the Impact of Atmospheric Effects on Landsat 5 TM / 7 ETM+ Satellite Images Intended for Hydrological Purposes in Cyprus</w:t>
      </w:r>
      <w:r w:rsidRPr="000D23A6">
        <w:rPr>
          <w:rFonts w:ascii="Century Gothic" w:eastAsia="Questrial" w:hAnsi="Century Gothic" w:cs="Questrial"/>
          <w:i/>
        </w:rPr>
        <w:t>. GIScience and Remote Sensing</w:t>
      </w:r>
      <w:r w:rsidRPr="000D23A6">
        <w:rPr>
          <w:rFonts w:ascii="Century Gothic" w:eastAsia="Questrial" w:hAnsi="Century Gothic" w:cs="Questrial"/>
        </w:rPr>
        <w:t xml:space="preserve">, </w:t>
      </w:r>
      <w:r w:rsidRPr="000D23A6">
        <w:rPr>
          <w:rFonts w:ascii="Century Gothic" w:eastAsia="Questrial" w:hAnsi="Century Gothic" w:cs="Questrial"/>
          <w:i/>
        </w:rPr>
        <w:t>48(2), 280-298.</w:t>
      </w:r>
    </w:p>
    <w:p w14:paraId="558F5C5C" w14:textId="77777777" w:rsidR="001174F8" w:rsidRPr="000D23A6" w:rsidRDefault="001174F8" w:rsidP="000E3E18">
      <w:pPr>
        <w:spacing w:after="0" w:line="240" w:lineRule="auto"/>
        <w:rPr>
          <w:rFonts w:ascii="Century Gothic" w:hAnsi="Century Gothic"/>
        </w:rPr>
      </w:pPr>
    </w:p>
    <w:p w14:paraId="77D70884" w14:textId="77777777" w:rsidR="001174F8" w:rsidRPr="000D23A6" w:rsidRDefault="00A224BA">
      <w:pPr>
        <w:spacing w:line="240" w:lineRule="auto"/>
        <w:rPr>
          <w:rFonts w:ascii="Century Gothic" w:hAnsi="Century Gothic"/>
        </w:rPr>
      </w:pPr>
      <w:r w:rsidRPr="000D23A6">
        <w:rPr>
          <w:rFonts w:ascii="Century Gothic" w:eastAsia="Questrial" w:hAnsi="Century Gothic" w:cs="Questrial"/>
        </w:rPr>
        <w:t>Telis A. and Koutsogiannis D. 2007. Estimation of Evapotranspiration in Greece. PhD Thesis, Athens.</w:t>
      </w:r>
    </w:p>
    <w:p w14:paraId="0F6E9AA8"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Tolk, J.A., Howell, T., and Evett, S. (2006). Nighttime Evapotranspiration from Alfalfa and Cotton in a Semiarid Climate. </w:t>
      </w:r>
      <w:r w:rsidRPr="000D23A6">
        <w:rPr>
          <w:rFonts w:ascii="Century Gothic" w:eastAsia="Questrial" w:hAnsi="Century Gothic" w:cs="Questrial"/>
          <w:i/>
        </w:rPr>
        <w:t>Agronomy Journal</w:t>
      </w:r>
      <w:r w:rsidRPr="000D23A6">
        <w:rPr>
          <w:rFonts w:ascii="Century Gothic" w:eastAsia="Questrial" w:hAnsi="Century Gothic" w:cs="Questrial"/>
        </w:rPr>
        <w:t xml:space="preserve">, </w:t>
      </w:r>
      <w:r w:rsidRPr="000D23A6">
        <w:rPr>
          <w:rFonts w:ascii="Century Gothic" w:eastAsia="Questrial" w:hAnsi="Century Gothic" w:cs="Questrial"/>
          <w:i/>
        </w:rPr>
        <w:t xml:space="preserve">98, 730-736. </w:t>
      </w:r>
      <w:r w:rsidRPr="000D23A6">
        <w:rPr>
          <w:rFonts w:ascii="Century Gothic" w:eastAsia="Questrial" w:hAnsi="Century Gothic" w:cs="Questrial"/>
        </w:rPr>
        <w:t xml:space="preserve">Retrieved October 7, 2014 from </w:t>
      </w:r>
      <w:hyperlink r:id="rId19">
        <w:r w:rsidRPr="000D23A6">
          <w:rPr>
            <w:rFonts w:ascii="Century Gothic" w:eastAsia="Questrial" w:hAnsi="Century Gothic" w:cs="Questrial"/>
            <w:color w:val="1155CC"/>
            <w:u w:val="single"/>
          </w:rPr>
          <w:t>http://www.cprl.ars.usda.gov/wmru/pdfs/Tolk%20et%20al%202006%20AJ%20730.pdf</w:t>
        </w:r>
      </w:hyperlink>
    </w:p>
    <w:p w14:paraId="212FC552" w14:textId="77777777" w:rsidR="001174F8" w:rsidRPr="000D23A6" w:rsidRDefault="001174F8" w:rsidP="000E3E18">
      <w:pPr>
        <w:spacing w:after="0" w:line="240" w:lineRule="auto"/>
        <w:rPr>
          <w:rFonts w:ascii="Century Gothic" w:hAnsi="Century Gothic"/>
        </w:rPr>
      </w:pPr>
    </w:p>
    <w:p w14:paraId="40B1ADA9"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Turner, K.,Georgiou, S., Clark, R., Brouwer, R., and Burke, J. (2004). Economic Valuation in Water Resource in Agriculture. </w:t>
      </w:r>
      <w:r w:rsidRPr="000D23A6">
        <w:rPr>
          <w:rFonts w:ascii="Century Gothic" w:eastAsia="Questrial" w:hAnsi="Century Gothic" w:cs="Questrial"/>
          <w:i/>
        </w:rPr>
        <w:t>Food and Agriculture Organization (FAO) of the United Nations.</w:t>
      </w:r>
    </w:p>
    <w:p w14:paraId="7B60022F" w14:textId="77777777" w:rsidR="001174F8" w:rsidRPr="000D23A6" w:rsidRDefault="001174F8" w:rsidP="000E3E18">
      <w:pPr>
        <w:spacing w:after="0" w:line="240" w:lineRule="auto"/>
        <w:rPr>
          <w:rFonts w:ascii="Century Gothic" w:hAnsi="Century Gothic"/>
        </w:rPr>
      </w:pPr>
    </w:p>
    <w:p w14:paraId="5D3BC7BD" w14:textId="77777777" w:rsidR="00BB0502" w:rsidRDefault="00A224BA" w:rsidP="00BB0502">
      <w:pPr>
        <w:spacing w:after="0" w:line="240" w:lineRule="auto"/>
        <w:rPr>
          <w:rFonts w:ascii="Century Gothic" w:hAnsi="Century Gothic"/>
        </w:rPr>
      </w:pPr>
      <w:r w:rsidRPr="000D23A6">
        <w:rPr>
          <w:rFonts w:ascii="Century Gothic" w:eastAsia="Questrial" w:hAnsi="Century Gothic" w:cs="Questrial"/>
        </w:rPr>
        <w:t>Verdin, J., and Eilerts, G. (2013). Remote Sensing of Evapotranspiration: A new tool for early warning of drought and food crises.</w:t>
      </w:r>
      <w:r w:rsidRPr="000D23A6">
        <w:rPr>
          <w:rFonts w:ascii="Century Gothic" w:eastAsia="Questrial" w:hAnsi="Century Gothic" w:cs="Questrial"/>
          <w:i/>
        </w:rPr>
        <w:t xml:space="preserve"> Forum for Agricultural Risk Management in Development.</w:t>
      </w:r>
      <w:r w:rsidR="00152B52">
        <w:rPr>
          <w:rFonts w:ascii="Century Gothic" w:eastAsia="Questrial" w:hAnsi="Century Gothic" w:cs="Questrial"/>
        </w:rPr>
        <w:t xml:space="preserve"> Retrieved October 6, 2014 from</w:t>
      </w:r>
    </w:p>
    <w:p w14:paraId="7972B323" w14:textId="404F3D60" w:rsidR="00497925" w:rsidRDefault="00497925">
      <w:pPr>
        <w:rPr>
          <w:rFonts w:ascii="Century Gothic" w:eastAsia="Questrial" w:hAnsi="Century Gothic" w:cs="Questrial"/>
          <w:b/>
          <w:color w:val="3B618E"/>
          <w:sz w:val="28"/>
        </w:rPr>
      </w:pPr>
      <w:r>
        <w:rPr>
          <w:rFonts w:ascii="Century Gothic" w:eastAsia="Questrial" w:hAnsi="Century Gothic" w:cs="Questrial"/>
          <w:b/>
          <w:color w:val="3B618E"/>
          <w:sz w:val="28"/>
        </w:rPr>
        <w:lastRenderedPageBreak/>
        <w:br w:type="page"/>
      </w:r>
    </w:p>
    <w:p w14:paraId="3AF268DD" w14:textId="77777777" w:rsidR="00497925" w:rsidRDefault="00497925" w:rsidP="00BB0502">
      <w:pPr>
        <w:spacing w:after="0" w:line="240" w:lineRule="auto"/>
        <w:rPr>
          <w:rFonts w:ascii="Century Gothic" w:eastAsia="Questrial" w:hAnsi="Century Gothic" w:cs="Questrial"/>
          <w:b/>
          <w:color w:val="3B618E"/>
          <w:sz w:val="28"/>
        </w:rPr>
      </w:pPr>
    </w:p>
    <w:p w14:paraId="1BCE1BC2" w14:textId="596A7D6B" w:rsidR="001174F8" w:rsidRPr="00152B52" w:rsidRDefault="00A224BA" w:rsidP="00BB0502">
      <w:pPr>
        <w:spacing w:after="0" w:line="240" w:lineRule="auto"/>
        <w:rPr>
          <w:rFonts w:ascii="Century Gothic" w:hAnsi="Century Gothic"/>
        </w:rPr>
      </w:pPr>
      <w:r w:rsidRPr="00152B52">
        <w:rPr>
          <w:rFonts w:ascii="Century Gothic" w:eastAsia="Questrial" w:hAnsi="Century Gothic" w:cs="Questrial"/>
          <w:b/>
          <w:color w:val="3B618E"/>
          <w:sz w:val="28"/>
        </w:rPr>
        <w:t>IX. Appendix</w:t>
      </w:r>
    </w:p>
    <w:p w14:paraId="00ADA9BA" w14:textId="77777777" w:rsidR="00497925" w:rsidRDefault="00497925" w:rsidP="005B2733">
      <w:pPr>
        <w:keepNext/>
        <w:keepLines/>
        <w:spacing w:after="0" w:line="240" w:lineRule="auto"/>
        <w:rPr>
          <w:rFonts w:ascii="Century Gothic" w:hAnsi="Century Gothic"/>
          <w:b/>
        </w:rPr>
      </w:pPr>
    </w:p>
    <w:p w14:paraId="4D0BAD9A" w14:textId="77777777" w:rsidR="007B08C4" w:rsidRPr="007B08C4" w:rsidRDefault="007B08C4" w:rsidP="005B2733">
      <w:pPr>
        <w:keepNext/>
        <w:keepLines/>
        <w:spacing w:after="0" w:line="240" w:lineRule="auto"/>
        <w:rPr>
          <w:rFonts w:ascii="Century Gothic" w:hAnsi="Century Gothic"/>
          <w:b/>
        </w:rPr>
      </w:pPr>
      <w:r w:rsidRPr="007B08C4">
        <w:rPr>
          <w:rFonts w:ascii="Century Gothic" w:hAnsi="Century Gothic"/>
          <w:b/>
        </w:rPr>
        <w:t>Appendix A</w:t>
      </w:r>
    </w:p>
    <w:p w14:paraId="540FDBC3" w14:textId="77777777" w:rsidR="00152B52" w:rsidRPr="00152B52" w:rsidRDefault="00152B52" w:rsidP="005B2733">
      <w:pPr>
        <w:keepNext/>
        <w:keepLines/>
        <w:spacing w:after="0" w:line="240" w:lineRule="auto"/>
        <w:rPr>
          <w:rFonts w:ascii="Century Gothic" w:hAnsi="Century Gothic"/>
        </w:rPr>
      </w:pPr>
      <w:r w:rsidRPr="00152B52">
        <w:rPr>
          <w:rFonts w:ascii="Century Gothic" w:hAnsi="Century Gothic"/>
        </w:rPr>
        <w:t xml:space="preserve">This appendix depicts the flow of equations in the Allen et al. (2007) paper.  </w:t>
      </w:r>
    </w:p>
    <w:p w14:paraId="7F6EBA7A" w14:textId="77777777" w:rsidR="001174F8" w:rsidRPr="00152B52" w:rsidRDefault="001174F8" w:rsidP="005B2733">
      <w:pPr>
        <w:keepNext/>
        <w:keepLines/>
        <w:spacing w:after="0" w:line="240" w:lineRule="auto"/>
        <w:rPr>
          <w:rFonts w:ascii="Century Gothic" w:hAnsi="Century Gothic"/>
        </w:rPr>
      </w:pPr>
    </w:p>
    <w:p w14:paraId="55F4D713" w14:textId="77777777" w:rsidR="001174F8" w:rsidRDefault="007B08C4" w:rsidP="005B2733">
      <w:pPr>
        <w:keepNext/>
        <w:keepLines/>
        <w:spacing w:after="0" w:line="240" w:lineRule="auto"/>
        <w:rPr>
          <w:rFonts w:ascii="Century Gothic" w:eastAsia="Questrial" w:hAnsi="Century Gothic" w:cs="Questrial"/>
        </w:rPr>
      </w:pPr>
      <w:r w:rsidRPr="007B08C4">
        <w:rPr>
          <w:rFonts w:ascii="Century Gothic" w:eastAsia="Questrial" w:hAnsi="Century Gothic" w:cs="Questrial"/>
          <w:b/>
        </w:rPr>
        <w:t>A</w:t>
      </w:r>
      <w:r w:rsidR="00A224BA" w:rsidRPr="007B08C4">
        <w:rPr>
          <w:rFonts w:ascii="Century Gothic" w:eastAsia="Questrial" w:hAnsi="Century Gothic" w:cs="Questrial"/>
          <w:b/>
        </w:rPr>
        <w:t>1</w:t>
      </w:r>
      <w:r w:rsidR="00A224BA" w:rsidRPr="00152B52">
        <w:rPr>
          <w:rFonts w:ascii="Century Gothic" w:eastAsia="Questrial" w:hAnsi="Century Gothic" w:cs="Questrial"/>
        </w:rPr>
        <w:t>. Evapotranspiration estimated from Latent Energy</w:t>
      </w:r>
    </w:p>
    <w:p w14:paraId="20F075FE" w14:textId="77777777" w:rsidR="00C8015E" w:rsidRDefault="00C8015E" w:rsidP="005B2733">
      <w:pPr>
        <w:keepNext/>
        <w:keepLines/>
        <w:spacing w:after="0" w:line="240" w:lineRule="auto"/>
        <w:rPr>
          <w:rFonts w:ascii="Century Gothic" w:eastAsia="Questrial" w:hAnsi="Century Gothic" w:cs="Questrial"/>
        </w:rPr>
      </w:pPr>
    </w:p>
    <w:p w14:paraId="43EB5ADA" w14:textId="77777777" w:rsidR="00C8015E" w:rsidRDefault="00C8015E" w:rsidP="005B2733">
      <w:pPr>
        <w:keepNext/>
        <w:keepLines/>
        <w:spacing w:after="0" w:line="240" w:lineRule="auto"/>
        <w:rPr>
          <w:rFonts w:ascii="Century Gothic" w:eastAsia="Questrial" w:hAnsi="Century Gothic" w:cs="Questrial"/>
        </w:rPr>
      </w:pPr>
    </w:p>
    <w:p w14:paraId="7D0D2B9E" w14:textId="77777777" w:rsidR="00C8015E" w:rsidRDefault="00C8015E" w:rsidP="005B2733">
      <w:pPr>
        <w:keepNext/>
        <w:keepLines/>
        <w:spacing w:after="0" w:line="240" w:lineRule="auto"/>
        <w:rPr>
          <w:rFonts w:ascii="Century Gothic" w:hAnsi="Century Gothic"/>
        </w:rPr>
      </w:pPr>
    </w:p>
    <w:p w14:paraId="7D4F4A33" w14:textId="2FE5F663" w:rsidR="00C8015E" w:rsidRDefault="005342DB" w:rsidP="005B2733">
      <w:pPr>
        <w:keepNext/>
        <w:keepLines/>
        <w:spacing w:after="0" w:line="240" w:lineRule="auto"/>
        <w:rPr>
          <w:rFonts w:ascii="Century Gothic" w:hAnsi="Century Gothic"/>
        </w:rPr>
      </w:pPr>
      <w:r>
        <w:rPr>
          <w:rFonts w:ascii="Century Gothic" w:hAnsi="Century Gothic"/>
          <w:noProof/>
        </w:rPr>
        <w:drawing>
          <wp:inline distT="0" distB="0" distL="0" distR="0" wp14:anchorId="2429F5AE" wp14:editId="71B4B2D4">
            <wp:extent cx="5943600" cy="38385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esentation1.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65DE85D4" w14:textId="77777777" w:rsidR="00C8015E" w:rsidRDefault="00C8015E" w:rsidP="005B2733">
      <w:pPr>
        <w:keepNext/>
        <w:keepLines/>
        <w:spacing w:after="0" w:line="240" w:lineRule="auto"/>
        <w:rPr>
          <w:rFonts w:ascii="Century Gothic" w:hAnsi="Century Gothic"/>
        </w:rPr>
      </w:pPr>
    </w:p>
    <w:p w14:paraId="24C1073C" w14:textId="77777777" w:rsidR="00C8015E" w:rsidRDefault="00C8015E" w:rsidP="005B2733">
      <w:pPr>
        <w:keepNext/>
        <w:keepLines/>
        <w:spacing w:after="0" w:line="240" w:lineRule="auto"/>
        <w:rPr>
          <w:rFonts w:ascii="Century Gothic" w:hAnsi="Century Gothic"/>
        </w:rPr>
      </w:pPr>
    </w:p>
    <w:p w14:paraId="1C3F4DE2" w14:textId="77777777" w:rsidR="00C8015E" w:rsidRDefault="00C8015E" w:rsidP="005B2733">
      <w:pPr>
        <w:keepNext/>
        <w:keepLines/>
        <w:spacing w:after="0" w:line="240" w:lineRule="auto"/>
        <w:rPr>
          <w:rFonts w:ascii="Century Gothic" w:hAnsi="Century Gothic"/>
        </w:rPr>
      </w:pPr>
    </w:p>
    <w:p w14:paraId="439B9CB6" w14:textId="77777777" w:rsidR="00C8015E" w:rsidRDefault="00C8015E" w:rsidP="005B2733">
      <w:pPr>
        <w:keepNext/>
        <w:keepLines/>
        <w:spacing w:after="0" w:line="240" w:lineRule="auto"/>
        <w:rPr>
          <w:rFonts w:ascii="Century Gothic" w:hAnsi="Century Gothic"/>
        </w:rPr>
      </w:pPr>
    </w:p>
    <w:p w14:paraId="43D7C224" w14:textId="77777777" w:rsidR="00C8015E" w:rsidRDefault="00C8015E" w:rsidP="005B2733">
      <w:pPr>
        <w:keepNext/>
        <w:keepLines/>
        <w:spacing w:after="0" w:line="240" w:lineRule="auto"/>
        <w:rPr>
          <w:rFonts w:ascii="Century Gothic" w:hAnsi="Century Gothic"/>
        </w:rPr>
      </w:pPr>
    </w:p>
    <w:p w14:paraId="473FB89E" w14:textId="77777777" w:rsidR="00C8015E" w:rsidRDefault="00C8015E" w:rsidP="005B2733">
      <w:pPr>
        <w:keepNext/>
        <w:keepLines/>
        <w:spacing w:after="0" w:line="240" w:lineRule="auto"/>
        <w:rPr>
          <w:rFonts w:ascii="Century Gothic" w:hAnsi="Century Gothic"/>
        </w:rPr>
      </w:pPr>
    </w:p>
    <w:p w14:paraId="729A618F" w14:textId="6960B4B1" w:rsidR="00C8015E" w:rsidRPr="00152B52" w:rsidRDefault="00C8015E" w:rsidP="005B2733">
      <w:pPr>
        <w:keepNext/>
        <w:keepLines/>
        <w:spacing w:after="0" w:line="240" w:lineRule="auto"/>
        <w:rPr>
          <w:rFonts w:ascii="Century Gothic" w:hAnsi="Century Gothic"/>
        </w:rPr>
      </w:pPr>
    </w:p>
    <w:p w14:paraId="2CEBDE60" w14:textId="77777777" w:rsidR="001174F8" w:rsidRPr="00152B52" w:rsidRDefault="001174F8" w:rsidP="005B2733">
      <w:pPr>
        <w:keepNext/>
        <w:keepLines/>
        <w:spacing w:after="0" w:line="240" w:lineRule="auto"/>
        <w:rPr>
          <w:rFonts w:ascii="Century Gothic" w:hAnsi="Century Gothic"/>
        </w:rPr>
      </w:pPr>
    </w:p>
    <w:p w14:paraId="6FBEE6FB" w14:textId="68C5A8C0" w:rsidR="001174F8" w:rsidRPr="00152B52" w:rsidRDefault="001174F8" w:rsidP="005B2733">
      <w:pPr>
        <w:keepNext/>
        <w:keepLines/>
        <w:spacing w:after="0" w:line="240" w:lineRule="auto"/>
        <w:rPr>
          <w:rFonts w:ascii="Century Gothic" w:hAnsi="Century Gothic"/>
        </w:rPr>
      </w:pPr>
    </w:p>
    <w:p w14:paraId="09B030C9" w14:textId="77777777" w:rsidR="001174F8" w:rsidRPr="00152B52" w:rsidRDefault="001174F8" w:rsidP="005B2733">
      <w:pPr>
        <w:keepNext/>
        <w:keepLines/>
        <w:spacing w:after="0" w:line="240" w:lineRule="auto"/>
        <w:rPr>
          <w:rFonts w:ascii="Century Gothic" w:hAnsi="Century Gothic"/>
        </w:rPr>
      </w:pPr>
    </w:p>
    <w:p w14:paraId="474C3D66" w14:textId="77777777" w:rsidR="001174F8" w:rsidRPr="00152B52" w:rsidRDefault="001174F8">
      <w:pPr>
        <w:spacing w:after="0" w:line="240" w:lineRule="auto"/>
        <w:rPr>
          <w:rFonts w:ascii="Century Gothic" w:hAnsi="Century Gothic"/>
        </w:rPr>
      </w:pPr>
    </w:p>
    <w:p w14:paraId="52DC5C9A" w14:textId="77777777" w:rsidR="001174F8" w:rsidRPr="00152B52" w:rsidRDefault="001174F8">
      <w:pPr>
        <w:spacing w:after="0" w:line="240" w:lineRule="auto"/>
        <w:rPr>
          <w:rFonts w:ascii="Century Gothic" w:hAnsi="Century Gothic"/>
        </w:rPr>
      </w:pPr>
    </w:p>
    <w:p w14:paraId="6AD96505" w14:textId="77777777" w:rsidR="001174F8" w:rsidRPr="00152B52" w:rsidRDefault="001174F8">
      <w:pPr>
        <w:spacing w:after="0" w:line="240" w:lineRule="auto"/>
        <w:rPr>
          <w:rFonts w:ascii="Century Gothic" w:hAnsi="Century Gothic"/>
        </w:rPr>
      </w:pPr>
    </w:p>
    <w:p w14:paraId="3105724B" w14:textId="77777777" w:rsidR="001174F8" w:rsidRPr="00152B52" w:rsidRDefault="001174F8">
      <w:pPr>
        <w:spacing w:after="0" w:line="240" w:lineRule="auto"/>
        <w:rPr>
          <w:rFonts w:ascii="Century Gothic" w:hAnsi="Century Gothic"/>
        </w:rPr>
      </w:pPr>
    </w:p>
    <w:p w14:paraId="38FE7C4A" w14:textId="77777777" w:rsidR="001174F8" w:rsidRPr="00152B52" w:rsidRDefault="001174F8">
      <w:pPr>
        <w:spacing w:after="0" w:line="240" w:lineRule="auto"/>
        <w:rPr>
          <w:rFonts w:ascii="Century Gothic" w:hAnsi="Century Gothic"/>
        </w:rPr>
      </w:pPr>
    </w:p>
    <w:p w14:paraId="15F302F2" w14:textId="77777777" w:rsidR="001174F8" w:rsidRPr="00152B52" w:rsidRDefault="001174F8">
      <w:pPr>
        <w:spacing w:after="0" w:line="240" w:lineRule="auto"/>
        <w:rPr>
          <w:rFonts w:ascii="Century Gothic" w:hAnsi="Century Gothic"/>
        </w:rPr>
      </w:pPr>
    </w:p>
    <w:p w14:paraId="26C4AC26" w14:textId="77777777" w:rsidR="001174F8" w:rsidRDefault="001174F8">
      <w:pPr>
        <w:spacing w:after="0" w:line="240" w:lineRule="auto"/>
        <w:rPr>
          <w:rFonts w:ascii="Century Gothic" w:hAnsi="Century Gothic"/>
        </w:rPr>
      </w:pPr>
    </w:p>
    <w:p w14:paraId="655A50F4" w14:textId="77777777" w:rsidR="00BB0502" w:rsidRPr="00152B52" w:rsidRDefault="00BB0502">
      <w:pPr>
        <w:spacing w:after="0" w:line="240" w:lineRule="auto"/>
        <w:rPr>
          <w:rFonts w:ascii="Century Gothic" w:hAnsi="Century Gothic"/>
        </w:rPr>
      </w:pPr>
    </w:p>
    <w:p w14:paraId="58CD7982" w14:textId="77777777" w:rsidR="001174F8" w:rsidRPr="00152B52" w:rsidRDefault="007B08C4">
      <w:pPr>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2</w:t>
      </w:r>
      <w:r w:rsidR="00A224BA" w:rsidRPr="00152B52">
        <w:rPr>
          <w:rFonts w:ascii="Century Gothic" w:eastAsia="Questrial" w:hAnsi="Century Gothic" w:cs="Questrial"/>
        </w:rPr>
        <w:t>. Calculation of net radiation</w:t>
      </w:r>
    </w:p>
    <w:p w14:paraId="5DBB5321" w14:textId="77777777" w:rsidR="001174F8" w:rsidRPr="00152B52" w:rsidRDefault="00A224BA">
      <w:pPr>
        <w:spacing w:after="0" w:line="240" w:lineRule="auto"/>
        <w:jc w:val="center"/>
        <w:rPr>
          <w:rFonts w:ascii="Century Gothic" w:hAnsi="Century Gothic"/>
        </w:rPr>
      </w:pPr>
      <w:r w:rsidRPr="00152B52">
        <w:rPr>
          <w:rFonts w:ascii="Century Gothic" w:hAnsi="Century Gothic"/>
          <w:noProof/>
        </w:rPr>
        <w:drawing>
          <wp:inline distT="114300" distB="114300" distL="114300" distR="114300" wp14:anchorId="1DCAE217" wp14:editId="0B505185">
            <wp:extent cx="6967538" cy="4905375"/>
            <wp:effectExtent l="0" t="0" r="0" b="0"/>
            <wp:docPr id="4" name="image10.jpg" descr="Slide2.JPG"/>
            <wp:cNvGraphicFramePr/>
            <a:graphic xmlns:a="http://schemas.openxmlformats.org/drawingml/2006/main">
              <a:graphicData uri="http://schemas.openxmlformats.org/drawingml/2006/picture">
                <pic:pic xmlns:pic="http://schemas.openxmlformats.org/drawingml/2006/picture">
                  <pic:nvPicPr>
                    <pic:cNvPr id="0" name="image10.jpg" descr="Slide2.JPG"/>
                    <pic:cNvPicPr preferRelativeResize="0"/>
                  </pic:nvPicPr>
                  <pic:blipFill>
                    <a:blip r:embed="rId21"/>
                    <a:srcRect/>
                    <a:stretch>
                      <a:fillRect/>
                    </a:stretch>
                  </pic:blipFill>
                  <pic:spPr>
                    <a:xfrm>
                      <a:off x="0" y="0"/>
                      <a:ext cx="6967538" cy="4905375"/>
                    </a:xfrm>
                    <a:prstGeom prst="rect">
                      <a:avLst/>
                    </a:prstGeom>
                    <a:ln/>
                  </pic:spPr>
                </pic:pic>
              </a:graphicData>
            </a:graphic>
          </wp:inline>
        </w:drawing>
      </w:r>
    </w:p>
    <w:p w14:paraId="76711032" w14:textId="77777777" w:rsidR="001174F8" w:rsidRPr="00152B52" w:rsidRDefault="001174F8">
      <w:pPr>
        <w:spacing w:after="0" w:line="240" w:lineRule="auto"/>
        <w:rPr>
          <w:rFonts w:ascii="Century Gothic" w:hAnsi="Century Gothic"/>
        </w:rPr>
      </w:pPr>
    </w:p>
    <w:p w14:paraId="6A874DFD" w14:textId="77777777" w:rsidR="001174F8" w:rsidRPr="00152B52" w:rsidRDefault="001174F8">
      <w:pPr>
        <w:spacing w:after="0" w:line="240" w:lineRule="auto"/>
        <w:rPr>
          <w:rFonts w:ascii="Century Gothic" w:hAnsi="Century Gothic"/>
        </w:rPr>
      </w:pPr>
    </w:p>
    <w:p w14:paraId="63C7DE9D" w14:textId="77777777" w:rsidR="001174F8" w:rsidRPr="00152B52" w:rsidRDefault="001174F8">
      <w:pPr>
        <w:spacing w:after="0" w:line="240" w:lineRule="auto"/>
        <w:rPr>
          <w:rFonts w:ascii="Century Gothic" w:hAnsi="Century Gothic"/>
        </w:rPr>
      </w:pPr>
    </w:p>
    <w:p w14:paraId="05B428F8" w14:textId="77777777" w:rsidR="001174F8" w:rsidRPr="00152B52" w:rsidRDefault="001174F8">
      <w:pPr>
        <w:spacing w:after="0" w:line="240" w:lineRule="auto"/>
        <w:rPr>
          <w:rFonts w:ascii="Century Gothic" w:hAnsi="Century Gothic"/>
        </w:rPr>
      </w:pPr>
    </w:p>
    <w:p w14:paraId="6B947634" w14:textId="77777777" w:rsidR="001174F8" w:rsidRPr="00152B52" w:rsidRDefault="001174F8">
      <w:pPr>
        <w:spacing w:after="0" w:line="240" w:lineRule="auto"/>
        <w:rPr>
          <w:rFonts w:ascii="Century Gothic" w:hAnsi="Century Gothic"/>
        </w:rPr>
      </w:pPr>
    </w:p>
    <w:p w14:paraId="39878700" w14:textId="77777777" w:rsidR="001174F8" w:rsidRPr="00152B52" w:rsidRDefault="001174F8">
      <w:pPr>
        <w:spacing w:after="0" w:line="240" w:lineRule="auto"/>
        <w:rPr>
          <w:rFonts w:ascii="Century Gothic" w:hAnsi="Century Gothic"/>
        </w:rPr>
      </w:pPr>
    </w:p>
    <w:p w14:paraId="1F52EA3C" w14:textId="77777777" w:rsidR="001174F8" w:rsidRPr="00152B52" w:rsidRDefault="001174F8">
      <w:pPr>
        <w:spacing w:after="0" w:line="240" w:lineRule="auto"/>
        <w:rPr>
          <w:rFonts w:ascii="Century Gothic" w:hAnsi="Century Gothic"/>
        </w:rPr>
      </w:pPr>
    </w:p>
    <w:p w14:paraId="4AF0D477" w14:textId="77777777" w:rsidR="001174F8" w:rsidRPr="00152B52" w:rsidRDefault="001174F8">
      <w:pPr>
        <w:spacing w:after="0" w:line="240" w:lineRule="auto"/>
        <w:rPr>
          <w:rFonts w:ascii="Century Gothic" w:hAnsi="Century Gothic"/>
        </w:rPr>
      </w:pPr>
    </w:p>
    <w:p w14:paraId="543F3A66" w14:textId="77777777" w:rsidR="001174F8" w:rsidRPr="00152B52" w:rsidRDefault="007B08C4" w:rsidP="00152B52">
      <w:pPr>
        <w:keepNext/>
        <w:keepLines/>
        <w:spacing w:after="0" w:line="240" w:lineRule="auto"/>
        <w:rPr>
          <w:rFonts w:ascii="Century Gothic" w:hAnsi="Century Gothic"/>
        </w:rPr>
      </w:pPr>
      <w:r w:rsidRPr="007B08C4">
        <w:rPr>
          <w:rFonts w:ascii="Century Gothic" w:eastAsia="Questrial" w:hAnsi="Century Gothic" w:cs="Questrial"/>
          <w:b/>
        </w:rPr>
        <w:lastRenderedPageBreak/>
        <w:t>A</w:t>
      </w:r>
      <w:r w:rsidR="00A224BA" w:rsidRPr="007B08C4">
        <w:rPr>
          <w:rFonts w:ascii="Century Gothic" w:eastAsia="Questrial" w:hAnsi="Century Gothic" w:cs="Questrial"/>
          <w:b/>
        </w:rPr>
        <w:t>3</w:t>
      </w:r>
      <w:r w:rsidR="00A224BA" w:rsidRPr="00152B52">
        <w:rPr>
          <w:rFonts w:ascii="Century Gothic" w:eastAsia="Questrial" w:hAnsi="Century Gothic" w:cs="Questrial"/>
        </w:rPr>
        <w:t>. Calculation of soil heat flux</w:t>
      </w:r>
    </w:p>
    <w:p w14:paraId="18B035CC" w14:textId="77777777" w:rsidR="001174F8" w:rsidRPr="00152B52" w:rsidRDefault="00A224BA" w:rsidP="00152B52">
      <w:pPr>
        <w:keepNext/>
        <w:keepLines/>
        <w:spacing w:after="0" w:line="240" w:lineRule="auto"/>
        <w:rPr>
          <w:rFonts w:ascii="Century Gothic" w:hAnsi="Century Gothic"/>
        </w:rPr>
      </w:pPr>
      <w:r w:rsidRPr="00152B52">
        <w:rPr>
          <w:rFonts w:ascii="Century Gothic" w:hAnsi="Century Gothic"/>
          <w:noProof/>
        </w:rPr>
        <w:drawing>
          <wp:inline distT="114300" distB="114300" distL="114300" distR="114300" wp14:anchorId="23540188" wp14:editId="68CB8A4E">
            <wp:extent cx="6205538" cy="4656769"/>
            <wp:effectExtent l="0" t="0" r="0" b="0"/>
            <wp:docPr id="8" name="image15.jpg" descr="Slide3.JPG"/>
            <wp:cNvGraphicFramePr/>
            <a:graphic xmlns:a="http://schemas.openxmlformats.org/drawingml/2006/main">
              <a:graphicData uri="http://schemas.openxmlformats.org/drawingml/2006/picture">
                <pic:pic xmlns:pic="http://schemas.openxmlformats.org/drawingml/2006/picture">
                  <pic:nvPicPr>
                    <pic:cNvPr id="0" name="image15.jpg" descr="Slide3.JPG"/>
                    <pic:cNvPicPr preferRelativeResize="0"/>
                  </pic:nvPicPr>
                  <pic:blipFill>
                    <a:blip r:embed="rId22"/>
                    <a:srcRect/>
                    <a:stretch>
                      <a:fillRect/>
                    </a:stretch>
                  </pic:blipFill>
                  <pic:spPr>
                    <a:xfrm>
                      <a:off x="0" y="0"/>
                      <a:ext cx="6205538" cy="4656769"/>
                    </a:xfrm>
                    <a:prstGeom prst="rect">
                      <a:avLst/>
                    </a:prstGeom>
                    <a:ln/>
                  </pic:spPr>
                </pic:pic>
              </a:graphicData>
            </a:graphic>
          </wp:inline>
        </w:drawing>
      </w:r>
    </w:p>
    <w:p w14:paraId="3B0C8550" w14:textId="77777777" w:rsidR="001174F8" w:rsidRPr="00152B52" w:rsidRDefault="001174F8" w:rsidP="00152B52">
      <w:pPr>
        <w:keepNext/>
        <w:keepLines/>
        <w:spacing w:after="0" w:line="240" w:lineRule="auto"/>
        <w:rPr>
          <w:rFonts w:ascii="Century Gothic" w:hAnsi="Century Gothic"/>
        </w:rPr>
      </w:pPr>
    </w:p>
    <w:p w14:paraId="6A631C5C" w14:textId="77777777" w:rsidR="001174F8" w:rsidRPr="00152B52" w:rsidRDefault="001174F8" w:rsidP="00152B52">
      <w:pPr>
        <w:keepNext/>
        <w:keepLines/>
        <w:spacing w:after="0" w:line="240" w:lineRule="auto"/>
        <w:rPr>
          <w:rFonts w:ascii="Century Gothic" w:hAnsi="Century Gothic"/>
        </w:rPr>
      </w:pPr>
    </w:p>
    <w:p w14:paraId="7743EE81" w14:textId="77777777" w:rsidR="001174F8" w:rsidRPr="00152B52" w:rsidRDefault="001174F8" w:rsidP="00152B52">
      <w:pPr>
        <w:keepNext/>
        <w:keepLines/>
        <w:spacing w:after="0" w:line="240" w:lineRule="auto"/>
        <w:rPr>
          <w:rFonts w:ascii="Century Gothic" w:hAnsi="Century Gothic"/>
        </w:rPr>
      </w:pPr>
    </w:p>
    <w:p w14:paraId="0421B916" w14:textId="77777777" w:rsidR="001174F8" w:rsidRPr="00152B52" w:rsidRDefault="001174F8" w:rsidP="00152B52">
      <w:pPr>
        <w:keepNext/>
        <w:keepLines/>
        <w:spacing w:after="0" w:line="240" w:lineRule="auto"/>
        <w:rPr>
          <w:rFonts w:ascii="Century Gothic" w:hAnsi="Century Gothic"/>
        </w:rPr>
      </w:pPr>
    </w:p>
    <w:p w14:paraId="1CC63BF7" w14:textId="77777777" w:rsidR="001174F8" w:rsidRPr="00152B52" w:rsidRDefault="001174F8" w:rsidP="00152B52">
      <w:pPr>
        <w:keepNext/>
        <w:keepLines/>
        <w:spacing w:after="0" w:line="240" w:lineRule="auto"/>
        <w:rPr>
          <w:rFonts w:ascii="Century Gothic" w:hAnsi="Century Gothic"/>
        </w:rPr>
      </w:pPr>
    </w:p>
    <w:p w14:paraId="7BF72454" w14:textId="77777777" w:rsidR="001174F8" w:rsidRPr="00152B52" w:rsidRDefault="001174F8" w:rsidP="00152B52">
      <w:pPr>
        <w:keepNext/>
        <w:keepLines/>
        <w:spacing w:after="0" w:line="240" w:lineRule="auto"/>
        <w:rPr>
          <w:rFonts w:ascii="Century Gothic" w:hAnsi="Century Gothic"/>
        </w:rPr>
      </w:pPr>
    </w:p>
    <w:p w14:paraId="5339B428" w14:textId="77777777" w:rsidR="001174F8" w:rsidRPr="00152B52" w:rsidRDefault="001174F8">
      <w:pPr>
        <w:spacing w:after="0" w:line="240" w:lineRule="auto"/>
        <w:rPr>
          <w:rFonts w:ascii="Century Gothic" w:hAnsi="Century Gothic"/>
        </w:rPr>
      </w:pPr>
    </w:p>
    <w:p w14:paraId="67C1564B" w14:textId="77777777" w:rsidR="001174F8" w:rsidRPr="00152B52" w:rsidRDefault="001174F8">
      <w:pPr>
        <w:spacing w:after="0" w:line="240" w:lineRule="auto"/>
        <w:rPr>
          <w:rFonts w:ascii="Century Gothic" w:hAnsi="Century Gothic"/>
        </w:rPr>
      </w:pPr>
    </w:p>
    <w:p w14:paraId="7F186D6F" w14:textId="77777777" w:rsidR="001174F8" w:rsidRPr="00152B52" w:rsidRDefault="001174F8">
      <w:pPr>
        <w:spacing w:after="0" w:line="240" w:lineRule="auto"/>
        <w:rPr>
          <w:rFonts w:ascii="Century Gothic" w:hAnsi="Century Gothic"/>
        </w:rPr>
      </w:pPr>
    </w:p>
    <w:p w14:paraId="672B34A2" w14:textId="77777777" w:rsidR="001174F8" w:rsidRPr="00152B52" w:rsidRDefault="001174F8">
      <w:pPr>
        <w:spacing w:after="0" w:line="240" w:lineRule="auto"/>
        <w:rPr>
          <w:rFonts w:ascii="Century Gothic" w:hAnsi="Century Gothic"/>
        </w:rPr>
      </w:pPr>
    </w:p>
    <w:p w14:paraId="7F8F07AF" w14:textId="77777777" w:rsidR="001174F8" w:rsidRPr="00152B52" w:rsidRDefault="001174F8">
      <w:pPr>
        <w:spacing w:after="0" w:line="240" w:lineRule="auto"/>
        <w:rPr>
          <w:rFonts w:ascii="Century Gothic" w:hAnsi="Century Gothic"/>
        </w:rPr>
      </w:pPr>
    </w:p>
    <w:p w14:paraId="2D26C6CD" w14:textId="77777777" w:rsidR="001174F8" w:rsidRPr="00152B52" w:rsidRDefault="001174F8">
      <w:pPr>
        <w:spacing w:after="0" w:line="240" w:lineRule="auto"/>
        <w:rPr>
          <w:rFonts w:ascii="Century Gothic" w:hAnsi="Century Gothic"/>
        </w:rPr>
      </w:pPr>
    </w:p>
    <w:p w14:paraId="43A5749F" w14:textId="77777777" w:rsidR="001174F8" w:rsidRPr="00152B52" w:rsidRDefault="001174F8">
      <w:pPr>
        <w:spacing w:after="0" w:line="240" w:lineRule="auto"/>
        <w:rPr>
          <w:rFonts w:ascii="Century Gothic" w:hAnsi="Century Gothic"/>
        </w:rPr>
      </w:pPr>
    </w:p>
    <w:p w14:paraId="3D77E2E9" w14:textId="77777777" w:rsidR="001174F8" w:rsidRPr="00152B52" w:rsidRDefault="001174F8">
      <w:pPr>
        <w:spacing w:after="0" w:line="240" w:lineRule="auto"/>
        <w:rPr>
          <w:rFonts w:ascii="Century Gothic" w:hAnsi="Century Gothic"/>
        </w:rPr>
      </w:pPr>
    </w:p>
    <w:p w14:paraId="3B48D4BE" w14:textId="77777777" w:rsidR="001174F8" w:rsidRPr="00152B52" w:rsidRDefault="001174F8">
      <w:pPr>
        <w:spacing w:after="0" w:line="240" w:lineRule="auto"/>
        <w:rPr>
          <w:rFonts w:ascii="Century Gothic" w:hAnsi="Century Gothic"/>
        </w:rPr>
      </w:pPr>
    </w:p>
    <w:p w14:paraId="74165D87" w14:textId="77777777" w:rsidR="001174F8" w:rsidRPr="00152B52" w:rsidRDefault="001174F8">
      <w:pPr>
        <w:spacing w:after="0" w:line="240" w:lineRule="auto"/>
        <w:rPr>
          <w:rFonts w:ascii="Century Gothic" w:hAnsi="Century Gothic"/>
        </w:rPr>
      </w:pPr>
    </w:p>
    <w:p w14:paraId="190F0273" w14:textId="77777777" w:rsidR="001174F8" w:rsidRPr="00152B52" w:rsidRDefault="001174F8">
      <w:pPr>
        <w:spacing w:after="0" w:line="240" w:lineRule="auto"/>
        <w:rPr>
          <w:rFonts w:ascii="Century Gothic" w:hAnsi="Century Gothic"/>
        </w:rPr>
      </w:pPr>
    </w:p>
    <w:p w14:paraId="6FDDB9BC" w14:textId="77777777" w:rsidR="001174F8" w:rsidRPr="00152B52" w:rsidRDefault="001174F8" w:rsidP="00152B52">
      <w:pPr>
        <w:keepNext/>
        <w:keepLines/>
        <w:spacing w:after="0" w:line="240" w:lineRule="auto"/>
        <w:rPr>
          <w:rFonts w:ascii="Century Gothic" w:hAnsi="Century Gothic"/>
        </w:rPr>
      </w:pPr>
    </w:p>
    <w:p w14:paraId="282B57D6" w14:textId="77777777" w:rsidR="001174F8" w:rsidRPr="00152B52" w:rsidRDefault="001174F8" w:rsidP="00152B52">
      <w:pPr>
        <w:keepNext/>
        <w:keepLines/>
        <w:spacing w:after="0" w:line="240" w:lineRule="auto"/>
        <w:rPr>
          <w:rFonts w:ascii="Century Gothic" w:hAnsi="Century Gothic"/>
        </w:rPr>
      </w:pPr>
    </w:p>
    <w:p w14:paraId="21D56E02" w14:textId="77777777" w:rsidR="001174F8" w:rsidRPr="00152B52" w:rsidRDefault="007B08C4" w:rsidP="00152B52">
      <w:pPr>
        <w:keepNext/>
        <w:keepLines/>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4</w:t>
      </w:r>
      <w:r w:rsidR="00A224BA" w:rsidRPr="00152B52">
        <w:rPr>
          <w:rFonts w:ascii="Century Gothic" w:eastAsia="Questrial" w:hAnsi="Century Gothic" w:cs="Questrial"/>
        </w:rPr>
        <w:t>. Calcul</w:t>
      </w:r>
      <w:r w:rsidR="00152B52" w:rsidRPr="00152B52">
        <w:rPr>
          <w:rFonts w:ascii="Century Gothic" w:eastAsia="Questrial" w:hAnsi="Century Gothic" w:cs="Questrial"/>
        </w:rPr>
        <w:t>ation of sensible heat flux (initial and iterative equations)</w:t>
      </w:r>
      <w:r w:rsidR="00152B52" w:rsidRPr="00152B52">
        <w:rPr>
          <w:rFonts w:ascii="Century Gothic" w:hAnsi="Century Gothic"/>
          <w:noProof/>
        </w:rPr>
        <w:drawing>
          <wp:inline distT="114300" distB="114300" distL="114300" distR="114300" wp14:anchorId="45F4DAC4" wp14:editId="5D796BA4">
            <wp:extent cx="5943600" cy="4457427"/>
            <wp:effectExtent l="0" t="0" r="0" b="635"/>
            <wp:docPr id="7" name="image14.jpg" descr="Slide4.JPG"/>
            <wp:cNvGraphicFramePr/>
            <a:graphic xmlns:a="http://schemas.openxmlformats.org/drawingml/2006/main">
              <a:graphicData uri="http://schemas.openxmlformats.org/drawingml/2006/picture">
                <pic:pic xmlns:pic="http://schemas.openxmlformats.org/drawingml/2006/picture">
                  <pic:nvPicPr>
                    <pic:cNvPr id="0" name="image14.jpg" descr="Slide4.JPG"/>
                    <pic:cNvPicPr preferRelativeResize="0"/>
                  </pic:nvPicPr>
                  <pic:blipFill>
                    <a:blip r:embed="rId23"/>
                    <a:srcRect/>
                    <a:stretch>
                      <a:fillRect/>
                    </a:stretch>
                  </pic:blipFill>
                  <pic:spPr>
                    <a:xfrm>
                      <a:off x="0" y="0"/>
                      <a:ext cx="5943600" cy="4457427"/>
                    </a:xfrm>
                    <a:prstGeom prst="rect">
                      <a:avLst/>
                    </a:prstGeom>
                    <a:ln/>
                  </pic:spPr>
                </pic:pic>
              </a:graphicData>
            </a:graphic>
          </wp:inline>
        </w:drawing>
      </w:r>
    </w:p>
    <w:p w14:paraId="13E9FE39" w14:textId="77777777" w:rsidR="001174F8" w:rsidRPr="00152B52" w:rsidRDefault="001174F8" w:rsidP="00152B52">
      <w:pPr>
        <w:keepNext/>
        <w:keepLines/>
        <w:spacing w:after="0" w:line="240" w:lineRule="auto"/>
        <w:rPr>
          <w:rFonts w:ascii="Century Gothic" w:hAnsi="Century Gothic"/>
        </w:rPr>
      </w:pPr>
    </w:p>
    <w:p w14:paraId="12CA8CBA" w14:textId="77777777" w:rsidR="001174F8" w:rsidRPr="00152B52" w:rsidRDefault="001174F8" w:rsidP="00152B52">
      <w:pPr>
        <w:keepNext/>
        <w:keepLines/>
        <w:spacing w:after="0" w:line="240" w:lineRule="auto"/>
        <w:rPr>
          <w:rFonts w:ascii="Century Gothic" w:hAnsi="Century Gothic"/>
        </w:rPr>
      </w:pPr>
    </w:p>
    <w:p w14:paraId="7F858200" w14:textId="77777777" w:rsidR="001174F8" w:rsidRPr="00152B52" w:rsidRDefault="001174F8" w:rsidP="00152B52">
      <w:pPr>
        <w:keepNext/>
        <w:keepLines/>
        <w:spacing w:after="0" w:line="240" w:lineRule="auto"/>
        <w:rPr>
          <w:rFonts w:ascii="Century Gothic" w:hAnsi="Century Gothic"/>
        </w:rPr>
      </w:pPr>
    </w:p>
    <w:p w14:paraId="3FD93050" w14:textId="77777777" w:rsidR="001174F8" w:rsidRPr="00152B52" w:rsidRDefault="001174F8" w:rsidP="00152B52">
      <w:pPr>
        <w:keepNext/>
        <w:keepLines/>
        <w:spacing w:after="0" w:line="240" w:lineRule="auto"/>
        <w:rPr>
          <w:rFonts w:ascii="Century Gothic" w:hAnsi="Century Gothic"/>
        </w:rPr>
      </w:pPr>
    </w:p>
    <w:p w14:paraId="0A1F3FB6" w14:textId="77777777" w:rsidR="001174F8" w:rsidRPr="00152B52" w:rsidRDefault="001174F8" w:rsidP="00152B52">
      <w:pPr>
        <w:keepNext/>
        <w:keepLines/>
        <w:spacing w:after="0" w:line="240" w:lineRule="auto"/>
        <w:rPr>
          <w:rFonts w:ascii="Century Gothic" w:hAnsi="Century Gothic"/>
        </w:rPr>
      </w:pPr>
    </w:p>
    <w:p w14:paraId="6BDBEA01" w14:textId="77777777" w:rsidR="001174F8" w:rsidRPr="00152B52" w:rsidRDefault="001174F8" w:rsidP="00152B52">
      <w:pPr>
        <w:keepNext/>
        <w:keepLines/>
        <w:spacing w:after="0" w:line="240" w:lineRule="auto"/>
        <w:rPr>
          <w:rFonts w:ascii="Century Gothic" w:hAnsi="Century Gothic"/>
        </w:rPr>
      </w:pPr>
    </w:p>
    <w:p w14:paraId="6EAD0DBD" w14:textId="77777777" w:rsidR="001174F8" w:rsidRPr="00152B52" w:rsidRDefault="001174F8" w:rsidP="00152B52">
      <w:pPr>
        <w:keepNext/>
        <w:keepLines/>
        <w:spacing w:after="0" w:line="240" w:lineRule="auto"/>
        <w:rPr>
          <w:rFonts w:ascii="Century Gothic" w:hAnsi="Century Gothic"/>
        </w:rPr>
      </w:pPr>
    </w:p>
    <w:p w14:paraId="7FF502B8" w14:textId="77777777" w:rsidR="001174F8" w:rsidRPr="00152B52" w:rsidRDefault="001174F8" w:rsidP="00152B52">
      <w:pPr>
        <w:keepNext/>
        <w:keepLines/>
        <w:spacing w:after="0" w:line="240" w:lineRule="auto"/>
        <w:rPr>
          <w:rFonts w:ascii="Century Gothic" w:hAnsi="Century Gothic"/>
        </w:rPr>
      </w:pPr>
    </w:p>
    <w:p w14:paraId="75763ECF" w14:textId="77777777" w:rsidR="001174F8" w:rsidRPr="00152B52" w:rsidRDefault="001174F8">
      <w:pPr>
        <w:spacing w:after="0" w:line="240" w:lineRule="auto"/>
        <w:rPr>
          <w:rFonts w:ascii="Century Gothic" w:hAnsi="Century Gothic"/>
        </w:rPr>
      </w:pPr>
    </w:p>
    <w:p w14:paraId="54546FAD" w14:textId="77777777" w:rsidR="001174F8" w:rsidRPr="00152B52" w:rsidRDefault="001174F8">
      <w:pPr>
        <w:spacing w:after="0" w:line="240" w:lineRule="auto"/>
        <w:rPr>
          <w:rFonts w:ascii="Century Gothic" w:hAnsi="Century Gothic"/>
        </w:rPr>
      </w:pPr>
    </w:p>
    <w:p w14:paraId="464D3004" w14:textId="77777777" w:rsidR="001174F8" w:rsidRPr="00152B52" w:rsidRDefault="001174F8">
      <w:pPr>
        <w:spacing w:after="0" w:line="240" w:lineRule="auto"/>
        <w:rPr>
          <w:rFonts w:ascii="Century Gothic" w:hAnsi="Century Gothic"/>
        </w:rPr>
      </w:pPr>
    </w:p>
    <w:p w14:paraId="1A37E013" w14:textId="77777777" w:rsidR="001174F8" w:rsidRPr="00152B52" w:rsidRDefault="001174F8">
      <w:pPr>
        <w:spacing w:after="0" w:line="240" w:lineRule="auto"/>
        <w:rPr>
          <w:rFonts w:ascii="Century Gothic" w:hAnsi="Century Gothic"/>
        </w:rPr>
      </w:pPr>
    </w:p>
    <w:p w14:paraId="6C9BEB7A" w14:textId="77777777" w:rsidR="001174F8" w:rsidRPr="00152B52" w:rsidRDefault="001174F8">
      <w:pPr>
        <w:spacing w:after="0" w:line="240" w:lineRule="auto"/>
        <w:rPr>
          <w:rFonts w:ascii="Century Gothic" w:hAnsi="Century Gothic"/>
        </w:rPr>
      </w:pPr>
    </w:p>
    <w:p w14:paraId="34A59877" w14:textId="77777777" w:rsidR="001174F8" w:rsidRPr="00152B52" w:rsidRDefault="001174F8">
      <w:pPr>
        <w:spacing w:after="0" w:line="240" w:lineRule="auto"/>
        <w:rPr>
          <w:rFonts w:ascii="Century Gothic" w:hAnsi="Century Gothic"/>
        </w:rPr>
      </w:pPr>
    </w:p>
    <w:p w14:paraId="4FD6CB7F" w14:textId="77777777" w:rsidR="001174F8" w:rsidRPr="00152B52" w:rsidRDefault="001174F8">
      <w:pPr>
        <w:spacing w:after="0" w:line="240" w:lineRule="auto"/>
        <w:rPr>
          <w:rFonts w:ascii="Century Gothic" w:hAnsi="Century Gothic"/>
        </w:rPr>
      </w:pPr>
    </w:p>
    <w:p w14:paraId="7E499ECD" w14:textId="77777777" w:rsidR="001174F8" w:rsidRPr="00152B52" w:rsidRDefault="001174F8">
      <w:pPr>
        <w:spacing w:after="0" w:line="240" w:lineRule="auto"/>
        <w:rPr>
          <w:rFonts w:ascii="Century Gothic" w:hAnsi="Century Gothic"/>
        </w:rPr>
      </w:pPr>
    </w:p>
    <w:p w14:paraId="695E0C3E" w14:textId="77777777" w:rsidR="001174F8" w:rsidRPr="00152B52" w:rsidRDefault="001174F8">
      <w:pPr>
        <w:spacing w:after="0" w:line="240" w:lineRule="auto"/>
        <w:rPr>
          <w:rFonts w:ascii="Century Gothic" w:hAnsi="Century Gothic"/>
        </w:rPr>
      </w:pPr>
    </w:p>
    <w:p w14:paraId="58088468" w14:textId="77777777" w:rsidR="001174F8" w:rsidRDefault="007B08C4" w:rsidP="00152B52">
      <w:pPr>
        <w:keepNext/>
        <w:keepLines/>
        <w:spacing w:after="0" w:line="240" w:lineRule="auto"/>
        <w:rPr>
          <w:rFonts w:ascii="Century Gothic" w:eastAsia="Questrial" w:hAnsi="Century Gothic" w:cs="Questrial"/>
        </w:rPr>
      </w:pPr>
      <w:r w:rsidRPr="007B08C4">
        <w:rPr>
          <w:rFonts w:ascii="Century Gothic" w:eastAsia="Questrial" w:hAnsi="Century Gothic" w:cs="Questrial"/>
          <w:b/>
        </w:rPr>
        <w:lastRenderedPageBreak/>
        <w:t>A5</w:t>
      </w:r>
      <w:r w:rsidR="00A224BA" w:rsidRPr="00152B52">
        <w:rPr>
          <w:rFonts w:ascii="Century Gothic" w:eastAsia="Questrial" w:hAnsi="Century Gothic" w:cs="Questrial"/>
        </w:rPr>
        <w:t>. Equation reference numbers from METRIC Model paper by Allen et al., 2007</w:t>
      </w:r>
    </w:p>
    <w:tbl>
      <w:tblPr>
        <w:tblStyle w:val="TableGrid"/>
        <w:tblpPr w:leftFromText="180" w:rightFromText="180" w:vertAnchor="text" w:tblpXSpec="center" w:tblpY="1"/>
        <w:tblOverlap w:val="never"/>
        <w:tblW w:w="9630" w:type="dxa"/>
        <w:tblBorders>
          <w:left w:val="none" w:sz="0" w:space="0" w:color="auto"/>
          <w:bottom w:val="none" w:sz="0" w:space="0" w:color="auto"/>
          <w:right w:val="none" w:sz="0" w:space="0" w:color="auto"/>
          <w:insideH w:val="dotted" w:sz="4" w:space="0" w:color="auto"/>
        </w:tblBorders>
        <w:tblLook w:val="04A0" w:firstRow="1" w:lastRow="0" w:firstColumn="1" w:lastColumn="0" w:noHBand="0" w:noVBand="1"/>
      </w:tblPr>
      <w:tblGrid>
        <w:gridCol w:w="479"/>
        <w:gridCol w:w="409"/>
        <w:gridCol w:w="923"/>
        <w:gridCol w:w="5029"/>
        <w:gridCol w:w="1080"/>
        <w:gridCol w:w="1710"/>
      </w:tblGrid>
      <w:tr w:rsidR="00F3438D" w14:paraId="67D498FA" w14:textId="77777777" w:rsidTr="00BB0502">
        <w:tc>
          <w:tcPr>
            <w:tcW w:w="0" w:type="auto"/>
            <w:gridSpan w:val="2"/>
            <w:tcBorders>
              <w:top w:val="single" w:sz="4" w:space="0" w:color="auto"/>
              <w:bottom w:val="dotted" w:sz="4" w:space="0" w:color="auto"/>
              <w:right w:val="nil"/>
            </w:tcBorders>
            <w:vAlign w:val="center"/>
          </w:tcPr>
          <w:p w14:paraId="74B2342B" w14:textId="1473C20D"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1.</w:t>
            </w:r>
          </w:p>
        </w:tc>
        <w:tc>
          <w:tcPr>
            <w:tcW w:w="0" w:type="auto"/>
            <w:tcBorders>
              <w:left w:val="nil"/>
            </w:tcBorders>
            <w:vAlign w:val="center"/>
          </w:tcPr>
          <w:p w14:paraId="2D01C66B" w14:textId="3344E281" w:rsidR="00F3438D" w:rsidRPr="00201FA2" w:rsidRDefault="00F3438D" w:rsidP="00DF570D">
            <w:pPr>
              <w:keepNext/>
              <w:keepLines/>
              <w:rPr>
                <w:rFonts w:ascii="Cambria Math" w:eastAsia="Questrial" w:hAnsi="Cambria Math" w:cs="Questrial"/>
                <w:sz w:val="24"/>
                <w:szCs w:val="24"/>
              </w:rPr>
            </w:pPr>
            <w:r w:rsidRPr="00201FA2">
              <w:rPr>
                <w:rFonts w:ascii="Cambria Math" w:eastAsia="Questrial" w:hAnsi="Cambria Math" w:cs="Questrial"/>
                <w:sz w:val="24"/>
                <w:szCs w:val="24"/>
              </w:rPr>
              <w:t>LE</w:t>
            </w:r>
          </w:p>
        </w:tc>
        <w:tc>
          <w:tcPr>
            <w:tcW w:w="6109" w:type="dxa"/>
            <w:gridSpan w:val="2"/>
            <w:vAlign w:val="center"/>
          </w:tcPr>
          <w:p w14:paraId="3825B896" w14:textId="7B821C3A"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Latent Energy</w:t>
            </w:r>
          </w:p>
        </w:tc>
        <w:tc>
          <w:tcPr>
            <w:tcW w:w="1710" w:type="dxa"/>
            <w:vAlign w:val="center"/>
          </w:tcPr>
          <w:p w14:paraId="1A27116F" w14:textId="7A236EDE"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078C984A" w14:textId="77777777" w:rsidTr="00BB0502">
        <w:tc>
          <w:tcPr>
            <w:tcW w:w="0" w:type="auto"/>
            <w:gridSpan w:val="2"/>
            <w:tcBorders>
              <w:top w:val="dotted" w:sz="4" w:space="0" w:color="auto"/>
              <w:bottom w:val="dotted" w:sz="4" w:space="0" w:color="auto"/>
              <w:right w:val="nil"/>
            </w:tcBorders>
            <w:vAlign w:val="center"/>
          </w:tcPr>
          <w:p w14:paraId="506B3029" w14:textId="4CE1E441" w:rsidR="00F3438D" w:rsidRPr="00CB7BA6" w:rsidRDefault="00F3438D" w:rsidP="00DF570D">
            <w:pPr>
              <w:keepNext/>
              <w:keepLines/>
              <w:rPr>
                <w:rFonts w:ascii="Cambria Math" w:hAnsi="Cambria Math"/>
                <w:sz w:val="24"/>
                <w:szCs w:val="24"/>
              </w:rPr>
            </w:pPr>
            <w:r w:rsidRPr="00F3438D">
              <w:rPr>
                <w:rFonts w:ascii="Cambria Math" w:hAnsi="Cambria Math"/>
                <w:sz w:val="20"/>
              </w:rPr>
              <w:t>2.</w:t>
            </w:r>
          </w:p>
        </w:tc>
        <w:tc>
          <w:tcPr>
            <w:tcW w:w="0" w:type="auto"/>
            <w:tcBorders>
              <w:left w:val="nil"/>
            </w:tcBorders>
            <w:vAlign w:val="center"/>
          </w:tcPr>
          <w:p w14:paraId="61FD9DDD" w14:textId="7388567F"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sz w:val="24"/>
                <w:szCs w:val="24"/>
              </w:rPr>
              <w:t>R</w:t>
            </w:r>
            <w:r w:rsidRPr="00CB7BA6">
              <w:rPr>
                <w:rFonts w:ascii="Cambria Math" w:hAnsi="Cambria Math"/>
                <w:sz w:val="24"/>
                <w:szCs w:val="24"/>
                <w:vertAlign w:val="subscript"/>
              </w:rPr>
              <w:t>n</w:t>
            </w:r>
          </w:p>
        </w:tc>
        <w:tc>
          <w:tcPr>
            <w:tcW w:w="6109" w:type="dxa"/>
            <w:gridSpan w:val="2"/>
            <w:vAlign w:val="center"/>
          </w:tcPr>
          <w:p w14:paraId="599E0877" w14:textId="3D92229B"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Actual net radiation flux at the</w:t>
            </w:r>
          </w:p>
        </w:tc>
        <w:tc>
          <w:tcPr>
            <w:tcW w:w="1710" w:type="dxa"/>
            <w:vAlign w:val="center"/>
          </w:tcPr>
          <w:p w14:paraId="1EB7ADA0" w14:textId="7A57C0B7"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00BCB383" w14:textId="77777777" w:rsidTr="00BB0502">
        <w:tc>
          <w:tcPr>
            <w:tcW w:w="0" w:type="auto"/>
            <w:gridSpan w:val="2"/>
            <w:tcBorders>
              <w:top w:val="dotted" w:sz="4" w:space="0" w:color="auto"/>
              <w:bottom w:val="dotted" w:sz="4" w:space="0" w:color="auto"/>
              <w:right w:val="nil"/>
            </w:tcBorders>
            <w:vAlign w:val="center"/>
          </w:tcPr>
          <w:p w14:paraId="597E726A" w14:textId="53F3326F" w:rsidR="00F3438D" w:rsidRPr="00CB7BA6" w:rsidRDefault="00F3438D" w:rsidP="00DF570D">
            <w:pPr>
              <w:keepNext/>
              <w:keepLines/>
              <w:rPr>
                <w:rFonts w:ascii="Cambria Math" w:hAnsi="Cambria Math"/>
                <w:sz w:val="24"/>
                <w:szCs w:val="24"/>
              </w:rPr>
            </w:pPr>
            <w:r w:rsidRPr="00F3438D">
              <w:rPr>
                <w:rFonts w:ascii="Cambria Math" w:hAnsi="Cambria Math"/>
                <w:sz w:val="20"/>
              </w:rPr>
              <w:t>3.</w:t>
            </w:r>
          </w:p>
        </w:tc>
        <w:tc>
          <w:tcPr>
            <w:tcW w:w="0" w:type="auto"/>
            <w:tcBorders>
              <w:left w:val="nil"/>
            </w:tcBorders>
            <w:vAlign w:val="center"/>
          </w:tcPr>
          <w:p w14:paraId="37BAF519" w14:textId="3B236FA2"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sz w:val="24"/>
                <w:szCs w:val="24"/>
              </w:rPr>
              <w:t>R</w:t>
            </w:r>
            <w:r w:rsidRPr="00CB7BA6">
              <w:rPr>
                <w:rFonts w:ascii="Cambria Math" w:hAnsi="Cambria Math"/>
                <w:sz w:val="24"/>
                <w:szCs w:val="24"/>
                <w:vertAlign w:val="subscript"/>
              </w:rPr>
              <w:t>s↓</w:t>
            </w:r>
          </w:p>
        </w:tc>
        <w:tc>
          <w:tcPr>
            <w:tcW w:w="6109" w:type="dxa"/>
            <w:gridSpan w:val="2"/>
            <w:vAlign w:val="center"/>
          </w:tcPr>
          <w:p w14:paraId="1A598BFD" w14:textId="78712B76"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Incoming short-wave radiation</w:t>
            </w:r>
          </w:p>
        </w:tc>
        <w:tc>
          <w:tcPr>
            <w:tcW w:w="1710" w:type="dxa"/>
            <w:vAlign w:val="center"/>
          </w:tcPr>
          <w:p w14:paraId="785C1C75" w14:textId="270771A1"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2B2F4FFB" w14:textId="77777777" w:rsidTr="00BB0502">
        <w:tc>
          <w:tcPr>
            <w:tcW w:w="0" w:type="auto"/>
            <w:gridSpan w:val="2"/>
            <w:tcBorders>
              <w:top w:val="dotted" w:sz="4" w:space="0" w:color="auto"/>
              <w:bottom w:val="dotted" w:sz="4" w:space="0" w:color="auto"/>
              <w:right w:val="nil"/>
            </w:tcBorders>
            <w:vAlign w:val="center"/>
          </w:tcPr>
          <w:p w14:paraId="68E907B4" w14:textId="3331DB1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4.</w:t>
            </w:r>
          </w:p>
        </w:tc>
        <w:tc>
          <w:tcPr>
            <w:tcW w:w="0" w:type="auto"/>
            <w:tcBorders>
              <w:left w:val="nil"/>
            </w:tcBorders>
            <w:vAlign w:val="center"/>
          </w:tcPr>
          <w:p w14:paraId="623F5791" w14:textId="62F8412B"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cs="Times New Roman"/>
                <w:sz w:val="24"/>
                <w:szCs w:val="24"/>
              </w:rPr>
              <w:t>τ</w:t>
            </w:r>
            <w:r w:rsidRPr="00CB7BA6">
              <w:rPr>
                <w:rFonts w:ascii="Cambria Math" w:hAnsi="Cambria Math"/>
                <w:sz w:val="24"/>
                <w:szCs w:val="24"/>
                <w:vertAlign w:val="subscript"/>
              </w:rPr>
              <w:t>sw</w:t>
            </w:r>
          </w:p>
        </w:tc>
        <w:tc>
          <w:tcPr>
            <w:tcW w:w="6109" w:type="dxa"/>
            <w:gridSpan w:val="2"/>
            <w:vAlign w:val="center"/>
          </w:tcPr>
          <w:p w14:paraId="330F519C" w14:textId="3EF2EE05"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Broad-band atmospheric transmissivity</w:t>
            </w:r>
          </w:p>
        </w:tc>
        <w:tc>
          <w:tcPr>
            <w:tcW w:w="1710" w:type="dxa"/>
            <w:vAlign w:val="center"/>
          </w:tcPr>
          <w:p w14:paraId="6DBA9D3E" w14:textId="415D82D3"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68C9BF4D" w14:textId="77777777" w:rsidTr="00BB0502">
        <w:tc>
          <w:tcPr>
            <w:tcW w:w="0" w:type="auto"/>
            <w:gridSpan w:val="2"/>
            <w:tcBorders>
              <w:top w:val="dotted" w:sz="4" w:space="0" w:color="auto"/>
              <w:bottom w:val="dotted" w:sz="4" w:space="0" w:color="auto"/>
              <w:right w:val="nil"/>
            </w:tcBorders>
            <w:vAlign w:val="center"/>
          </w:tcPr>
          <w:p w14:paraId="070EABEF" w14:textId="5090D884"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5.</w:t>
            </w:r>
          </w:p>
        </w:tc>
        <w:tc>
          <w:tcPr>
            <w:tcW w:w="0" w:type="auto"/>
            <w:tcBorders>
              <w:left w:val="nil"/>
            </w:tcBorders>
            <w:vAlign w:val="center"/>
          </w:tcPr>
          <w:p w14:paraId="511C1EC8" w14:textId="4ED9729C" w:rsidR="00F3438D" w:rsidRPr="00CB7BA6" w:rsidRDefault="00F3438D" w:rsidP="00DF570D">
            <w:pPr>
              <w:keepNext/>
              <w:keepLines/>
              <w:rPr>
                <w:rFonts w:ascii="Cambria Math" w:eastAsia="Questrial" w:hAnsi="Cambria Math" w:cs="Questrial"/>
                <w:sz w:val="24"/>
                <w:szCs w:val="24"/>
              </w:rPr>
            </w:pPr>
            <w:r w:rsidRPr="00CB7BA6">
              <w:rPr>
                <w:rFonts w:ascii="Cambria Math" w:eastAsia="Questrial" w:hAnsi="Cambria Math" w:cs="Questrial"/>
                <w:sz w:val="24"/>
                <w:szCs w:val="24"/>
              </w:rPr>
              <w:t>P</w:t>
            </w:r>
          </w:p>
        </w:tc>
        <w:tc>
          <w:tcPr>
            <w:tcW w:w="6109" w:type="dxa"/>
            <w:gridSpan w:val="2"/>
            <w:vAlign w:val="center"/>
          </w:tcPr>
          <w:p w14:paraId="3ED5CD40" w14:textId="662DBA88"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Atmospheric pressure</w:t>
            </w:r>
          </w:p>
        </w:tc>
        <w:tc>
          <w:tcPr>
            <w:tcW w:w="1710" w:type="dxa"/>
            <w:vAlign w:val="center"/>
          </w:tcPr>
          <w:p w14:paraId="2B2FEDFD" w14:textId="2EBD6767"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kPa</w:t>
            </w:r>
          </w:p>
        </w:tc>
      </w:tr>
      <w:tr w:rsidR="00F3438D" w14:paraId="3008276F" w14:textId="77777777" w:rsidTr="00BB0502">
        <w:tc>
          <w:tcPr>
            <w:tcW w:w="0" w:type="auto"/>
            <w:gridSpan w:val="2"/>
            <w:tcBorders>
              <w:top w:val="dotted" w:sz="4" w:space="0" w:color="auto"/>
              <w:bottom w:val="dotted" w:sz="4" w:space="0" w:color="auto"/>
              <w:right w:val="nil"/>
            </w:tcBorders>
            <w:vAlign w:val="center"/>
          </w:tcPr>
          <w:p w14:paraId="21C061E8" w14:textId="34299A12"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6.</w:t>
            </w:r>
          </w:p>
        </w:tc>
        <w:tc>
          <w:tcPr>
            <w:tcW w:w="0" w:type="auto"/>
            <w:tcBorders>
              <w:left w:val="nil"/>
            </w:tcBorders>
            <w:vAlign w:val="center"/>
          </w:tcPr>
          <w:p w14:paraId="1EBCD640" w14:textId="58E69A75" w:rsidR="00F3438D" w:rsidRPr="00CB7BA6" w:rsidRDefault="00F3438D" w:rsidP="00DF570D">
            <w:pPr>
              <w:keepNext/>
              <w:keepLines/>
              <w:rPr>
                <w:rFonts w:ascii="Cambria Math" w:eastAsia="Questrial" w:hAnsi="Cambria Math" w:cs="Questrial"/>
                <w:sz w:val="24"/>
                <w:szCs w:val="24"/>
              </w:rPr>
            </w:pPr>
            <w:r w:rsidRPr="00CB7BA6">
              <w:rPr>
                <w:rFonts w:ascii="Cambria Math" w:eastAsia="Questrial" w:hAnsi="Cambria Math" w:cs="Questrial"/>
                <w:sz w:val="24"/>
                <w:szCs w:val="24"/>
              </w:rPr>
              <w:t>W</w:t>
            </w:r>
          </w:p>
        </w:tc>
        <w:tc>
          <w:tcPr>
            <w:tcW w:w="6109" w:type="dxa"/>
            <w:gridSpan w:val="2"/>
            <w:vAlign w:val="center"/>
          </w:tcPr>
          <w:p w14:paraId="4D741098" w14:textId="3E405F0C"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Water in the atmosphere</w:t>
            </w:r>
          </w:p>
        </w:tc>
        <w:tc>
          <w:tcPr>
            <w:tcW w:w="1710" w:type="dxa"/>
            <w:vAlign w:val="center"/>
          </w:tcPr>
          <w:p w14:paraId="78AD6BA9" w14:textId="1A364337"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mm</w:t>
            </w:r>
          </w:p>
        </w:tc>
      </w:tr>
      <w:tr w:rsidR="00F3438D" w14:paraId="45FC7308" w14:textId="77777777" w:rsidTr="00BB0502">
        <w:tc>
          <w:tcPr>
            <w:tcW w:w="0" w:type="auto"/>
            <w:gridSpan w:val="2"/>
            <w:tcBorders>
              <w:top w:val="dotted" w:sz="4" w:space="0" w:color="auto"/>
              <w:bottom w:val="dotted" w:sz="4" w:space="0" w:color="auto"/>
              <w:right w:val="nil"/>
            </w:tcBorders>
            <w:vAlign w:val="center"/>
          </w:tcPr>
          <w:p w14:paraId="718C9C2D" w14:textId="686CAEC4"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7.</w:t>
            </w:r>
          </w:p>
        </w:tc>
        <w:tc>
          <w:tcPr>
            <w:tcW w:w="0" w:type="auto"/>
            <w:tcBorders>
              <w:left w:val="nil"/>
            </w:tcBorders>
            <w:vAlign w:val="center"/>
          </w:tcPr>
          <w:p w14:paraId="43DD9CAC" w14:textId="6C78CE3B"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cs="Times New Roman"/>
                <w:sz w:val="24"/>
                <w:szCs w:val="24"/>
              </w:rPr>
              <w:t>cosθ</w:t>
            </w:r>
            <w:r w:rsidRPr="00CB7BA6">
              <w:rPr>
                <w:rFonts w:ascii="Cambria Math" w:hAnsi="Cambria Math" w:cs="Times New Roman"/>
                <w:sz w:val="24"/>
                <w:szCs w:val="24"/>
                <w:vertAlign w:val="subscript"/>
              </w:rPr>
              <w:t>rel</w:t>
            </w:r>
          </w:p>
        </w:tc>
        <w:tc>
          <w:tcPr>
            <w:tcW w:w="6109" w:type="dxa"/>
            <w:gridSpan w:val="2"/>
            <w:vAlign w:val="center"/>
          </w:tcPr>
          <w:p w14:paraId="27D05A09" w14:textId="27551FE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Solar incidence angle for sloping surfaces</w:t>
            </w:r>
          </w:p>
        </w:tc>
        <w:tc>
          <w:tcPr>
            <w:tcW w:w="1710" w:type="dxa"/>
            <w:vAlign w:val="center"/>
          </w:tcPr>
          <w:p w14:paraId="7F1AE627" w14:textId="138913E2"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Radians</w:t>
            </w:r>
          </w:p>
        </w:tc>
      </w:tr>
      <w:tr w:rsidR="00F3438D" w14:paraId="1422541F" w14:textId="77777777" w:rsidTr="00BB0502">
        <w:tc>
          <w:tcPr>
            <w:tcW w:w="0" w:type="auto"/>
            <w:gridSpan w:val="2"/>
            <w:tcBorders>
              <w:top w:val="dotted" w:sz="4" w:space="0" w:color="auto"/>
              <w:bottom w:val="dotted" w:sz="4" w:space="0" w:color="auto"/>
              <w:right w:val="nil"/>
            </w:tcBorders>
            <w:vAlign w:val="center"/>
          </w:tcPr>
          <w:p w14:paraId="37069826" w14:textId="15C6B2A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8.</w:t>
            </w:r>
          </w:p>
        </w:tc>
        <w:tc>
          <w:tcPr>
            <w:tcW w:w="0" w:type="auto"/>
            <w:tcBorders>
              <w:left w:val="nil"/>
            </w:tcBorders>
            <w:vAlign w:val="center"/>
          </w:tcPr>
          <w:p w14:paraId="00D5E655" w14:textId="3A50562C"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cs="Times New Roman"/>
                <w:sz w:val="24"/>
                <w:szCs w:val="24"/>
              </w:rPr>
              <w:t>cosθ</w:t>
            </w:r>
            <w:r w:rsidRPr="00CB7BA6">
              <w:rPr>
                <w:rFonts w:ascii="Cambria Math" w:hAnsi="Cambria Math" w:cs="Times New Roman"/>
                <w:sz w:val="24"/>
                <w:szCs w:val="24"/>
                <w:vertAlign w:val="subscript"/>
              </w:rPr>
              <w:t>hor</w:t>
            </w:r>
          </w:p>
        </w:tc>
        <w:tc>
          <w:tcPr>
            <w:tcW w:w="6109" w:type="dxa"/>
            <w:gridSpan w:val="2"/>
            <w:vAlign w:val="center"/>
          </w:tcPr>
          <w:p w14:paraId="28F1F7FD" w14:textId="0F9D223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Solar incidence angle for horizontal flat surfaces</w:t>
            </w:r>
          </w:p>
        </w:tc>
        <w:tc>
          <w:tcPr>
            <w:tcW w:w="1710" w:type="dxa"/>
            <w:vAlign w:val="center"/>
          </w:tcPr>
          <w:p w14:paraId="65C365B9" w14:textId="4D9354EB"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Radians</w:t>
            </w:r>
          </w:p>
        </w:tc>
      </w:tr>
      <w:tr w:rsidR="00F3438D" w14:paraId="1AFDB25A" w14:textId="77777777" w:rsidTr="00BB0502">
        <w:tc>
          <w:tcPr>
            <w:tcW w:w="0" w:type="auto"/>
            <w:gridSpan w:val="2"/>
            <w:tcBorders>
              <w:top w:val="dotted" w:sz="4" w:space="0" w:color="auto"/>
              <w:bottom w:val="dotted" w:sz="4" w:space="0" w:color="auto"/>
              <w:right w:val="nil"/>
            </w:tcBorders>
            <w:vAlign w:val="center"/>
          </w:tcPr>
          <w:p w14:paraId="2865AB18" w14:textId="2ABF5F15"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9.</w:t>
            </w:r>
          </w:p>
        </w:tc>
        <w:tc>
          <w:tcPr>
            <w:tcW w:w="0" w:type="auto"/>
            <w:tcBorders>
              <w:left w:val="nil"/>
            </w:tcBorders>
            <w:vAlign w:val="center"/>
          </w:tcPr>
          <w:p w14:paraId="72FCBCCF" w14:textId="1307AC32"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d</w:t>
            </w:r>
            <w:r w:rsidRPr="00CB7BA6">
              <w:rPr>
                <w:rFonts w:ascii="Cambria Math" w:hAnsi="Cambria Math" w:cs="Times New Roman"/>
                <w:sz w:val="24"/>
                <w:szCs w:val="24"/>
                <w:vertAlign w:val="superscript"/>
              </w:rPr>
              <w:t>2</w:t>
            </w:r>
          </w:p>
        </w:tc>
        <w:tc>
          <w:tcPr>
            <w:tcW w:w="6109" w:type="dxa"/>
            <w:gridSpan w:val="2"/>
            <w:vAlign w:val="center"/>
          </w:tcPr>
          <w:p w14:paraId="64E454EC" w14:textId="0DB02DB0"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Square of the relative Earth-Sun distance</w:t>
            </w:r>
          </w:p>
        </w:tc>
        <w:tc>
          <w:tcPr>
            <w:tcW w:w="1710" w:type="dxa"/>
            <w:vAlign w:val="center"/>
          </w:tcPr>
          <w:p w14:paraId="269AC82A" w14:textId="468B1711"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AU</w:t>
            </w:r>
          </w:p>
        </w:tc>
      </w:tr>
      <w:tr w:rsidR="00F3438D" w14:paraId="10617861" w14:textId="77777777" w:rsidTr="00BB0502">
        <w:tc>
          <w:tcPr>
            <w:tcW w:w="0" w:type="auto"/>
            <w:gridSpan w:val="2"/>
            <w:tcBorders>
              <w:top w:val="dotted" w:sz="4" w:space="0" w:color="auto"/>
              <w:bottom w:val="dotted" w:sz="4" w:space="0" w:color="auto"/>
              <w:right w:val="nil"/>
            </w:tcBorders>
            <w:vAlign w:val="center"/>
          </w:tcPr>
          <w:p w14:paraId="3ADDE65C" w14:textId="1C671272"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10.</w:t>
            </w:r>
          </w:p>
        </w:tc>
        <w:tc>
          <w:tcPr>
            <w:tcW w:w="0" w:type="auto"/>
            <w:tcBorders>
              <w:left w:val="nil"/>
            </w:tcBorders>
            <w:vAlign w:val="center"/>
          </w:tcPr>
          <w:p w14:paraId="11AFD7ED" w14:textId="5F6182A5"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ρ</w:t>
            </w:r>
            <w:r w:rsidRPr="00CB7BA6">
              <w:rPr>
                <w:rFonts w:ascii="Cambria Math" w:hAnsi="Cambria Math" w:cs="Times New Roman"/>
                <w:sz w:val="24"/>
                <w:szCs w:val="24"/>
                <w:vertAlign w:val="subscript"/>
              </w:rPr>
              <w:t>t,b</w:t>
            </w:r>
          </w:p>
        </w:tc>
        <w:tc>
          <w:tcPr>
            <w:tcW w:w="6109" w:type="dxa"/>
            <w:gridSpan w:val="2"/>
            <w:vAlign w:val="center"/>
          </w:tcPr>
          <w:p w14:paraId="21FB5F8A" w14:textId="6DC1191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“At-satellite” or “top of atmosphere” reflectance for band b</w:t>
            </w:r>
          </w:p>
        </w:tc>
        <w:tc>
          <w:tcPr>
            <w:tcW w:w="1710" w:type="dxa"/>
            <w:vAlign w:val="center"/>
          </w:tcPr>
          <w:p w14:paraId="438CECB3" w14:textId="02383532"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67DA6352" w14:textId="77777777" w:rsidTr="00BB0502">
        <w:tc>
          <w:tcPr>
            <w:tcW w:w="0" w:type="auto"/>
            <w:gridSpan w:val="2"/>
            <w:tcBorders>
              <w:top w:val="dotted" w:sz="4" w:space="0" w:color="auto"/>
              <w:bottom w:val="dotted" w:sz="4" w:space="0" w:color="auto"/>
              <w:right w:val="nil"/>
            </w:tcBorders>
            <w:vAlign w:val="center"/>
          </w:tcPr>
          <w:p w14:paraId="0957730C" w14:textId="553B001F"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11.</w:t>
            </w:r>
          </w:p>
        </w:tc>
        <w:tc>
          <w:tcPr>
            <w:tcW w:w="0" w:type="auto"/>
            <w:tcBorders>
              <w:left w:val="nil"/>
            </w:tcBorders>
            <w:vAlign w:val="center"/>
          </w:tcPr>
          <w:p w14:paraId="0653E38E" w14:textId="6DDB18E8"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ρ</w:t>
            </w:r>
            <w:r w:rsidRPr="00CB7BA6">
              <w:rPr>
                <w:rFonts w:ascii="Cambria Math" w:hAnsi="Cambria Math" w:cs="Times New Roman"/>
                <w:sz w:val="24"/>
                <w:szCs w:val="24"/>
                <w:vertAlign w:val="subscript"/>
              </w:rPr>
              <w:t>s,b</w:t>
            </w:r>
          </w:p>
        </w:tc>
        <w:tc>
          <w:tcPr>
            <w:tcW w:w="6109" w:type="dxa"/>
            <w:gridSpan w:val="2"/>
            <w:vAlign w:val="center"/>
          </w:tcPr>
          <w:p w14:paraId="5B4D688B" w14:textId="23EC46D2"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At surface reflectance for band b</w:t>
            </w:r>
          </w:p>
        </w:tc>
        <w:tc>
          <w:tcPr>
            <w:tcW w:w="1710" w:type="dxa"/>
            <w:vAlign w:val="center"/>
          </w:tcPr>
          <w:p w14:paraId="43B091E9" w14:textId="1B680FF0"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7614D830" w14:textId="77777777" w:rsidTr="00BB0502">
        <w:tc>
          <w:tcPr>
            <w:tcW w:w="0" w:type="auto"/>
            <w:gridSpan w:val="2"/>
            <w:tcBorders>
              <w:top w:val="dotted" w:sz="4" w:space="0" w:color="auto"/>
              <w:bottom w:val="dotted" w:sz="4" w:space="0" w:color="auto"/>
              <w:right w:val="nil"/>
            </w:tcBorders>
            <w:vAlign w:val="center"/>
          </w:tcPr>
          <w:p w14:paraId="484B97E1" w14:textId="6301EF1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12.</w:t>
            </w:r>
          </w:p>
        </w:tc>
        <w:tc>
          <w:tcPr>
            <w:tcW w:w="0" w:type="auto"/>
            <w:tcBorders>
              <w:left w:val="nil"/>
            </w:tcBorders>
            <w:vAlign w:val="center"/>
          </w:tcPr>
          <w:p w14:paraId="40212C29" w14:textId="7AE54316"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τ</w:t>
            </w:r>
            <w:r w:rsidRPr="00CB7BA6">
              <w:rPr>
                <w:rFonts w:ascii="Cambria Math" w:hAnsi="Cambria Math" w:cs="Times New Roman"/>
                <w:sz w:val="24"/>
                <w:szCs w:val="24"/>
                <w:vertAlign w:val="subscript"/>
              </w:rPr>
              <w:t>in,b</w:t>
            </w:r>
          </w:p>
        </w:tc>
        <w:tc>
          <w:tcPr>
            <w:tcW w:w="6109" w:type="dxa"/>
            <w:gridSpan w:val="2"/>
            <w:vAlign w:val="center"/>
          </w:tcPr>
          <w:p w14:paraId="53A805E6" w14:textId="3A65BA6F"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narrowband transmittance for incoming solar radiation</w:t>
            </w:r>
          </w:p>
        </w:tc>
        <w:tc>
          <w:tcPr>
            <w:tcW w:w="1710" w:type="dxa"/>
            <w:vAlign w:val="center"/>
          </w:tcPr>
          <w:p w14:paraId="6FF71CB2" w14:textId="026297D9"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7E9225E9" w14:textId="77777777" w:rsidTr="00BB0502">
        <w:tc>
          <w:tcPr>
            <w:tcW w:w="0" w:type="auto"/>
            <w:gridSpan w:val="2"/>
            <w:tcBorders>
              <w:top w:val="dotted" w:sz="4" w:space="0" w:color="auto"/>
              <w:bottom w:val="dotted" w:sz="4" w:space="0" w:color="auto"/>
              <w:right w:val="nil"/>
            </w:tcBorders>
            <w:vAlign w:val="center"/>
          </w:tcPr>
          <w:p w14:paraId="217923A5" w14:textId="0906AD8F"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13.</w:t>
            </w:r>
          </w:p>
        </w:tc>
        <w:tc>
          <w:tcPr>
            <w:tcW w:w="0" w:type="auto"/>
            <w:tcBorders>
              <w:left w:val="nil"/>
            </w:tcBorders>
            <w:vAlign w:val="center"/>
          </w:tcPr>
          <w:p w14:paraId="18B6AFA3" w14:textId="170E7A5E"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τ</w:t>
            </w:r>
            <w:r w:rsidRPr="00CB7BA6">
              <w:rPr>
                <w:rFonts w:ascii="Cambria Math" w:hAnsi="Cambria Math" w:cs="Times New Roman"/>
                <w:sz w:val="24"/>
                <w:szCs w:val="24"/>
                <w:vertAlign w:val="subscript"/>
              </w:rPr>
              <w:t>out,b</w:t>
            </w:r>
          </w:p>
        </w:tc>
        <w:tc>
          <w:tcPr>
            <w:tcW w:w="6109" w:type="dxa"/>
            <w:gridSpan w:val="2"/>
            <w:vAlign w:val="center"/>
          </w:tcPr>
          <w:p w14:paraId="337CBFFB" w14:textId="72966077"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narrowband transmittance for shortwave radiation reflected from the surface</w:t>
            </w:r>
          </w:p>
        </w:tc>
        <w:tc>
          <w:tcPr>
            <w:tcW w:w="1710" w:type="dxa"/>
            <w:vAlign w:val="center"/>
          </w:tcPr>
          <w:p w14:paraId="53DDC9C3" w14:textId="0672EFB5"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45407E03" w14:textId="77777777" w:rsidTr="00BB0502">
        <w:tc>
          <w:tcPr>
            <w:tcW w:w="0" w:type="auto"/>
            <w:gridSpan w:val="2"/>
            <w:tcBorders>
              <w:top w:val="dotted" w:sz="4" w:space="0" w:color="auto"/>
              <w:bottom w:val="dotted" w:sz="4" w:space="0" w:color="auto"/>
              <w:right w:val="nil"/>
            </w:tcBorders>
            <w:vAlign w:val="center"/>
          </w:tcPr>
          <w:p w14:paraId="5B1E9FCC" w14:textId="03C3AD18"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14.</w:t>
            </w:r>
          </w:p>
        </w:tc>
        <w:tc>
          <w:tcPr>
            <w:tcW w:w="0" w:type="auto"/>
            <w:tcBorders>
              <w:left w:val="nil"/>
            </w:tcBorders>
            <w:vAlign w:val="center"/>
          </w:tcPr>
          <w:p w14:paraId="47C56750" w14:textId="3F592CF6"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ρ</w:t>
            </w:r>
            <w:r w:rsidRPr="00CB7BA6">
              <w:rPr>
                <w:rFonts w:ascii="Cambria Math" w:hAnsi="Cambria Math" w:cs="Times New Roman"/>
                <w:sz w:val="24"/>
                <w:szCs w:val="24"/>
                <w:vertAlign w:val="subscript"/>
              </w:rPr>
              <w:t>a,b</w:t>
            </w:r>
          </w:p>
        </w:tc>
        <w:tc>
          <w:tcPr>
            <w:tcW w:w="6109" w:type="dxa"/>
            <w:gridSpan w:val="2"/>
            <w:vAlign w:val="center"/>
          </w:tcPr>
          <w:p w14:paraId="7B1931B7" w14:textId="0DFF9C8F"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Per band path reflectance</w:t>
            </w:r>
          </w:p>
        </w:tc>
        <w:tc>
          <w:tcPr>
            <w:tcW w:w="1710" w:type="dxa"/>
            <w:vAlign w:val="center"/>
          </w:tcPr>
          <w:p w14:paraId="10952887" w14:textId="61369805"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3B98B52E" w14:textId="77777777" w:rsidTr="00BB0502">
        <w:tc>
          <w:tcPr>
            <w:tcW w:w="0" w:type="auto"/>
            <w:gridSpan w:val="2"/>
            <w:tcBorders>
              <w:top w:val="dotted" w:sz="4" w:space="0" w:color="auto"/>
              <w:bottom w:val="dotted" w:sz="4" w:space="0" w:color="auto"/>
              <w:right w:val="nil"/>
            </w:tcBorders>
            <w:vAlign w:val="center"/>
          </w:tcPr>
          <w:p w14:paraId="378B40CE" w14:textId="7987927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15.</w:t>
            </w:r>
          </w:p>
        </w:tc>
        <w:tc>
          <w:tcPr>
            <w:tcW w:w="0" w:type="auto"/>
            <w:tcBorders>
              <w:left w:val="nil"/>
            </w:tcBorders>
            <w:vAlign w:val="center"/>
          </w:tcPr>
          <w:p w14:paraId="562F110E" w14:textId="40E54B6C"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α</w:t>
            </w:r>
            <w:r w:rsidRPr="00CB7BA6">
              <w:rPr>
                <w:rFonts w:ascii="Cambria Math" w:hAnsi="Cambria Math" w:cs="Times New Roman"/>
                <w:sz w:val="24"/>
                <w:szCs w:val="24"/>
                <w:vertAlign w:val="subscript"/>
              </w:rPr>
              <w:t>s</w:t>
            </w:r>
          </w:p>
        </w:tc>
        <w:tc>
          <w:tcPr>
            <w:tcW w:w="6109" w:type="dxa"/>
            <w:gridSpan w:val="2"/>
            <w:vAlign w:val="center"/>
          </w:tcPr>
          <w:p w14:paraId="66AE295D" w14:textId="2225E002"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Broad-band surface albedo</w:t>
            </w:r>
          </w:p>
        </w:tc>
        <w:tc>
          <w:tcPr>
            <w:tcW w:w="1710" w:type="dxa"/>
            <w:vAlign w:val="center"/>
          </w:tcPr>
          <w:p w14:paraId="4275C87A" w14:textId="4D1CB41D"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331F29CC" w14:textId="77777777" w:rsidTr="00BB0502">
        <w:tc>
          <w:tcPr>
            <w:tcW w:w="0" w:type="auto"/>
            <w:gridSpan w:val="2"/>
            <w:tcBorders>
              <w:top w:val="dotted" w:sz="4" w:space="0" w:color="auto"/>
              <w:bottom w:val="dotted" w:sz="4" w:space="0" w:color="auto"/>
              <w:right w:val="nil"/>
            </w:tcBorders>
            <w:vAlign w:val="center"/>
          </w:tcPr>
          <w:p w14:paraId="22E50B66" w14:textId="24981413" w:rsidR="00F3438D" w:rsidRPr="00CB7BA6" w:rsidRDefault="00F3438D" w:rsidP="00DF570D">
            <w:pPr>
              <w:keepNext/>
              <w:keepLines/>
              <w:rPr>
                <w:rFonts w:ascii="Cambria Math" w:hAnsi="Cambria Math"/>
                <w:sz w:val="24"/>
                <w:szCs w:val="24"/>
              </w:rPr>
            </w:pPr>
            <w:r w:rsidRPr="00F3438D">
              <w:rPr>
                <w:rFonts w:ascii="Cambria Math" w:hAnsi="Cambria Math"/>
                <w:sz w:val="20"/>
              </w:rPr>
              <w:t>16.</w:t>
            </w:r>
          </w:p>
        </w:tc>
        <w:tc>
          <w:tcPr>
            <w:tcW w:w="0" w:type="auto"/>
            <w:tcBorders>
              <w:left w:val="nil"/>
            </w:tcBorders>
            <w:vAlign w:val="center"/>
          </w:tcPr>
          <w:p w14:paraId="6C6B7CC6" w14:textId="7441FF1E" w:rsidR="00F3438D" w:rsidRPr="00CB7BA6" w:rsidRDefault="00F3438D" w:rsidP="00DF570D">
            <w:pPr>
              <w:keepNext/>
              <w:keepLines/>
              <w:rPr>
                <w:rFonts w:ascii="Cambria Math" w:hAnsi="Cambria Math" w:cs="Times New Roman"/>
                <w:sz w:val="24"/>
                <w:szCs w:val="24"/>
              </w:rPr>
            </w:pPr>
            <w:r w:rsidRPr="00CB7BA6">
              <w:rPr>
                <w:rFonts w:ascii="Cambria Math" w:hAnsi="Cambria Math"/>
                <w:sz w:val="24"/>
                <w:szCs w:val="24"/>
              </w:rPr>
              <w:t>R</w:t>
            </w:r>
            <w:r w:rsidRPr="00CB7BA6">
              <w:rPr>
                <w:rFonts w:ascii="Cambria Math" w:hAnsi="Cambria Math"/>
                <w:sz w:val="24"/>
                <w:szCs w:val="24"/>
                <w:vertAlign w:val="subscript"/>
              </w:rPr>
              <w:t>s↑</w:t>
            </w:r>
          </w:p>
        </w:tc>
        <w:tc>
          <w:tcPr>
            <w:tcW w:w="6109" w:type="dxa"/>
            <w:gridSpan w:val="2"/>
            <w:vAlign w:val="center"/>
          </w:tcPr>
          <w:p w14:paraId="729EBAAD" w14:textId="282C190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Outgoing long-wave radiation</w:t>
            </w:r>
          </w:p>
        </w:tc>
        <w:tc>
          <w:tcPr>
            <w:tcW w:w="1710" w:type="dxa"/>
            <w:vAlign w:val="center"/>
          </w:tcPr>
          <w:p w14:paraId="4E6C7DB3" w14:textId="0A27CE33"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270C18F9" w14:textId="77777777" w:rsidTr="00BB0502">
        <w:tc>
          <w:tcPr>
            <w:tcW w:w="0" w:type="auto"/>
            <w:gridSpan w:val="2"/>
            <w:tcBorders>
              <w:top w:val="dotted" w:sz="4" w:space="0" w:color="auto"/>
              <w:bottom w:val="dotted" w:sz="4" w:space="0" w:color="auto"/>
              <w:right w:val="nil"/>
            </w:tcBorders>
            <w:vAlign w:val="center"/>
          </w:tcPr>
          <w:p w14:paraId="53F8306B" w14:textId="00CBF101" w:rsidR="00F3438D" w:rsidRPr="00CB7BA6" w:rsidRDefault="00F3438D" w:rsidP="00DF570D">
            <w:pPr>
              <w:keepNext/>
              <w:keepLines/>
              <w:rPr>
                <w:rFonts w:ascii="Cambria Math" w:hAnsi="Cambria Math"/>
                <w:sz w:val="24"/>
                <w:szCs w:val="24"/>
              </w:rPr>
            </w:pPr>
            <w:r w:rsidRPr="00F3438D">
              <w:rPr>
                <w:rFonts w:ascii="Cambria Math" w:hAnsi="Cambria Math"/>
                <w:sz w:val="20"/>
              </w:rPr>
              <w:t>17.</w:t>
            </w:r>
          </w:p>
        </w:tc>
        <w:tc>
          <w:tcPr>
            <w:tcW w:w="0" w:type="auto"/>
            <w:tcBorders>
              <w:left w:val="nil"/>
            </w:tcBorders>
            <w:vAlign w:val="center"/>
          </w:tcPr>
          <w:p w14:paraId="1D993D12" w14:textId="47F3184D"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ε</w:t>
            </w:r>
            <w:r w:rsidRPr="00CB7BA6">
              <w:rPr>
                <w:rFonts w:ascii="Cambria Math" w:hAnsi="Cambria Math"/>
                <w:sz w:val="24"/>
                <w:szCs w:val="24"/>
                <w:vertAlign w:val="subscript"/>
              </w:rPr>
              <w:t>0</w:t>
            </w:r>
          </w:p>
        </w:tc>
        <w:tc>
          <w:tcPr>
            <w:tcW w:w="6109" w:type="dxa"/>
            <w:gridSpan w:val="2"/>
            <w:vAlign w:val="center"/>
          </w:tcPr>
          <w:p w14:paraId="1AC891CA" w14:textId="53E5CB3E"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Broad-band surface emissivity</w:t>
            </w:r>
          </w:p>
        </w:tc>
        <w:tc>
          <w:tcPr>
            <w:tcW w:w="1710" w:type="dxa"/>
            <w:vAlign w:val="center"/>
          </w:tcPr>
          <w:p w14:paraId="1B8DB958" w14:textId="20969D49"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04B0055B" w14:textId="77777777" w:rsidTr="00BB0502">
        <w:tc>
          <w:tcPr>
            <w:tcW w:w="0" w:type="auto"/>
            <w:gridSpan w:val="2"/>
            <w:tcBorders>
              <w:top w:val="dotted" w:sz="4" w:space="0" w:color="auto"/>
              <w:bottom w:val="dotted" w:sz="4" w:space="0" w:color="auto"/>
              <w:right w:val="nil"/>
            </w:tcBorders>
            <w:vAlign w:val="center"/>
          </w:tcPr>
          <w:p w14:paraId="35FEB31F" w14:textId="3367D2B4" w:rsidR="00F3438D" w:rsidRPr="00CB7BA6" w:rsidRDefault="00F3438D" w:rsidP="00DF570D">
            <w:pPr>
              <w:keepNext/>
              <w:keepLines/>
              <w:rPr>
                <w:rFonts w:ascii="Cambria Math" w:hAnsi="Cambria Math"/>
                <w:sz w:val="24"/>
                <w:szCs w:val="24"/>
              </w:rPr>
            </w:pPr>
            <w:r w:rsidRPr="00F3438D">
              <w:rPr>
                <w:rFonts w:ascii="Cambria Math" w:hAnsi="Cambria Math"/>
                <w:sz w:val="20"/>
              </w:rPr>
              <w:t>18.</w:t>
            </w:r>
          </w:p>
        </w:tc>
        <w:tc>
          <w:tcPr>
            <w:tcW w:w="0" w:type="auto"/>
            <w:tcBorders>
              <w:left w:val="nil"/>
            </w:tcBorders>
            <w:vAlign w:val="center"/>
          </w:tcPr>
          <w:p w14:paraId="1626BE2F" w14:textId="736648AB"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LAI</w:t>
            </w:r>
          </w:p>
        </w:tc>
        <w:tc>
          <w:tcPr>
            <w:tcW w:w="6109" w:type="dxa"/>
            <w:gridSpan w:val="2"/>
            <w:vAlign w:val="center"/>
          </w:tcPr>
          <w:p w14:paraId="675ACD9D" w14:textId="20E6D39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Leaf area index; the ratio of the total leaf area for the surface per unit ground area</w:t>
            </w:r>
          </w:p>
        </w:tc>
        <w:tc>
          <w:tcPr>
            <w:tcW w:w="1710" w:type="dxa"/>
            <w:vAlign w:val="center"/>
          </w:tcPr>
          <w:p w14:paraId="218EF740" w14:textId="3BF5CBCA" w:rsidR="00F3438D" w:rsidRPr="00CB7BA6" w:rsidRDefault="00F3438D" w:rsidP="00DF570D">
            <w:pPr>
              <w:keepNext/>
              <w:keepLines/>
              <w:jc w:val="center"/>
              <w:rPr>
                <w:rFonts w:ascii="Century Gothic" w:hAnsi="Century Gothic"/>
              </w:rPr>
            </w:pPr>
            <w:r w:rsidRPr="00CB7BA6">
              <w:rPr>
                <w:rFonts w:ascii="Century Gothic" w:hAnsi="Century Gothic"/>
              </w:rPr>
              <w:t>m</w:t>
            </w:r>
            <w:r w:rsidRPr="00CB7BA6">
              <w:rPr>
                <w:rFonts w:ascii="Century Gothic" w:hAnsi="Century Gothic"/>
                <w:vertAlign w:val="superscript"/>
              </w:rPr>
              <w:t>2</w:t>
            </w:r>
            <w:r>
              <w:rPr>
                <w:rFonts w:ascii="Century Gothic" w:hAnsi="Century Gothic"/>
                <w:vertAlign w:val="superscript"/>
              </w:rPr>
              <w:t xml:space="preserve"> </w:t>
            </w:r>
            <w:r w:rsidRPr="00CB7BA6">
              <w:rPr>
                <w:rFonts w:ascii="Century Gothic" w:hAnsi="Century Gothic"/>
              </w:rPr>
              <w:t>m</w:t>
            </w:r>
            <w:r>
              <w:rPr>
                <w:rFonts w:ascii="Century Gothic" w:hAnsi="Century Gothic"/>
                <w:vertAlign w:val="superscript"/>
              </w:rPr>
              <w:t>-2</w:t>
            </w:r>
          </w:p>
        </w:tc>
      </w:tr>
      <w:tr w:rsidR="00F3438D" w14:paraId="29729CB5" w14:textId="77777777" w:rsidTr="00BB0502">
        <w:tc>
          <w:tcPr>
            <w:tcW w:w="0" w:type="auto"/>
            <w:gridSpan w:val="2"/>
            <w:tcBorders>
              <w:top w:val="dotted" w:sz="4" w:space="0" w:color="auto"/>
              <w:bottom w:val="dotted" w:sz="4" w:space="0" w:color="auto"/>
              <w:right w:val="nil"/>
            </w:tcBorders>
            <w:vAlign w:val="center"/>
          </w:tcPr>
          <w:p w14:paraId="01DB0DFD" w14:textId="7CDBEB9C" w:rsidR="00F3438D" w:rsidRPr="00CB7BA6" w:rsidRDefault="00F3438D" w:rsidP="00DF570D">
            <w:pPr>
              <w:keepNext/>
              <w:keepLines/>
              <w:rPr>
                <w:rFonts w:ascii="Cambria Math" w:hAnsi="Cambria Math"/>
                <w:sz w:val="24"/>
                <w:szCs w:val="24"/>
              </w:rPr>
            </w:pPr>
            <w:r w:rsidRPr="00F3438D">
              <w:rPr>
                <w:rFonts w:ascii="Cambria Math" w:hAnsi="Cambria Math"/>
                <w:sz w:val="20"/>
              </w:rPr>
              <w:t>19.</w:t>
            </w:r>
          </w:p>
        </w:tc>
        <w:tc>
          <w:tcPr>
            <w:tcW w:w="0" w:type="auto"/>
            <w:tcBorders>
              <w:left w:val="nil"/>
            </w:tcBorders>
            <w:vAlign w:val="center"/>
          </w:tcPr>
          <w:p w14:paraId="6FCA22E3" w14:textId="072A6E6D"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SAVI</w:t>
            </w:r>
          </w:p>
        </w:tc>
        <w:tc>
          <w:tcPr>
            <w:tcW w:w="6109" w:type="dxa"/>
            <w:gridSpan w:val="2"/>
            <w:vAlign w:val="center"/>
          </w:tcPr>
          <w:p w14:paraId="38A94C76" w14:textId="5F97C9B1"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Soil adjusted vegetation index</w:t>
            </w:r>
          </w:p>
        </w:tc>
        <w:tc>
          <w:tcPr>
            <w:tcW w:w="1710" w:type="dxa"/>
            <w:vAlign w:val="center"/>
          </w:tcPr>
          <w:p w14:paraId="51E71738" w14:textId="294D9695"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6F6CD17C" w14:textId="77777777" w:rsidTr="00BB0502">
        <w:tc>
          <w:tcPr>
            <w:tcW w:w="0" w:type="auto"/>
            <w:gridSpan w:val="2"/>
            <w:tcBorders>
              <w:top w:val="dotted" w:sz="4" w:space="0" w:color="auto"/>
              <w:bottom w:val="dotted" w:sz="4" w:space="0" w:color="auto"/>
              <w:right w:val="nil"/>
            </w:tcBorders>
            <w:vAlign w:val="center"/>
          </w:tcPr>
          <w:p w14:paraId="60012A09" w14:textId="5122CAF9" w:rsidR="00F3438D" w:rsidRPr="00CB7BA6" w:rsidRDefault="00F3438D" w:rsidP="00DF570D">
            <w:pPr>
              <w:keepNext/>
              <w:keepLines/>
              <w:rPr>
                <w:rFonts w:ascii="Cambria Math" w:hAnsi="Cambria Math"/>
                <w:sz w:val="24"/>
                <w:szCs w:val="24"/>
              </w:rPr>
            </w:pPr>
            <w:r w:rsidRPr="00F3438D">
              <w:rPr>
                <w:rFonts w:ascii="Cambria Math" w:hAnsi="Cambria Math"/>
                <w:sz w:val="20"/>
              </w:rPr>
              <w:t>20.</w:t>
            </w:r>
          </w:p>
        </w:tc>
        <w:tc>
          <w:tcPr>
            <w:tcW w:w="0" w:type="auto"/>
            <w:tcBorders>
              <w:left w:val="nil"/>
            </w:tcBorders>
            <w:vAlign w:val="center"/>
          </w:tcPr>
          <w:p w14:paraId="2CF28BAB" w14:textId="4BB453D7"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T</w:t>
            </w:r>
            <w:r w:rsidRPr="00CB7BA6">
              <w:rPr>
                <w:rFonts w:ascii="Cambria Math" w:hAnsi="Cambria Math"/>
                <w:sz w:val="24"/>
                <w:szCs w:val="24"/>
                <w:vertAlign w:val="subscript"/>
              </w:rPr>
              <w:t>S</w:t>
            </w:r>
          </w:p>
        </w:tc>
        <w:tc>
          <w:tcPr>
            <w:tcW w:w="6109" w:type="dxa"/>
            <w:gridSpan w:val="2"/>
            <w:vAlign w:val="center"/>
          </w:tcPr>
          <w:p w14:paraId="6FE4F6A2" w14:textId="1FB1975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Surface Temperature</w:t>
            </w:r>
          </w:p>
        </w:tc>
        <w:tc>
          <w:tcPr>
            <w:tcW w:w="1710" w:type="dxa"/>
            <w:vAlign w:val="center"/>
          </w:tcPr>
          <w:p w14:paraId="3DD6AB0C" w14:textId="33B322F1" w:rsidR="00F3438D" w:rsidRPr="00CB7BA6" w:rsidRDefault="00F3438D" w:rsidP="00DF570D">
            <w:pPr>
              <w:keepNext/>
              <w:keepLines/>
              <w:jc w:val="center"/>
              <w:rPr>
                <w:rFonts w:ascii="Century Gothic" w:hAnsi="Century Gothic"/>
              </w:rPr>
            </w:pPr>
            <w:r>
              <w:rPr>
                <w:rFonts w:ascii="Century Gothic" w:hAnsi="Century Gothic"/>
              </w:rPr>
              <w:t>K</w:t>
            </w:r>
          </w:p>
        </w:tc>
      </w:tr>
      <w:tr w:rsidR="00F3438D" w14:paraId="7EEF9EA1" w14:textId="77777777" w:rsidTr="00BB0502">
        <w:tc>
          <w:tcPr>
            <w:tcW w:w="0" w:type="auto"/>
            <w:gridSpan w:val="2"/>
            <w:tcBorders>
              <w:top w:val="dotted" w:sz="4" w:space="0" w:color="auto"/>
              <w:bottom w:val="dotted" w:sz="4" w:space="0" w:color="auto"/>
              <w:right w:val="nil"/>
            </w:tcBorders>
            <w:vAlign w:val="center"/>
          </w:tcPr>
          <w:p w14:paraId="1F1914F0" w14:textId="02625051" w:rsidR="00F3438D" w:rsidRPr="00CB7BA6" w:rsidRDefault="00F3438D" w:rsidP="00DF570D">
            <w:pPr>
              <w:keepNext/>
              <w:keepLines/>
              <w:rPr>
                <w:rFonts w:ascii="Cambria Math" w:hAnsi="Cambria Math"/>
                <w:sz w:val="24"/>
                <w:szCs w:val="24"/>
              </w:rPr>
            </w:pPr>
            <w:r w:rsidRPr="00F3438D">
              <w:rPr>
                <w:rFonts w:ascii="Cambria Math" w:hAnsi="Cambria Math"/>
                <w:sz w:val="20"/>
              </w:rPr>
              <w:t>21.</w:t>
            </w:r>
          </w:p>
        </w:tc>
        <w:tc>
          <w:tcPr>
            <w:tcW w:w="0" w:type="auto"/>
            <w:tcBorders>
              <w:left w:val="nil"/>
            </w:tcBorders>
            <w:vAlign w:val="center"/>
          </w:tcPr>
          <w:p w14:paraId="3CAD71FE" w14:textId="27B67E54"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R</w:t>
            </w:r>
            <w:r w:rsidRPr="00CB7BA6">
              <w:rPr>
                <w:rFonts w:ascii="Cambria Math" w:hAnsi="Cambria Math"/>
                <w:sz w:val="24"/>
                <w:szCs w:val="24"/>
                <w:vertAlign w:val="subscript"/>
              </w:rPr>
              <w:t>C</w:t>
            </w:r>
          </w:p>
        </w:tc>
        <w:tc>
          <w:tcPr>
            <w:tcW w:w="6109" w:type="dxa"/>
            <w:gridSpan w:val="2"/>
            <w:vAlign w:val="center"/>
          </w:tcPr>
          <w:p w14:paraId="64FADF22" w14:textId="71D3D18B"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Corrected thermal radiance from the surface</w:t>
            </w:r>
          </w:p>
        </w:tc>
        <w:tc>
          <w:tcPr>
            <w:tcW w:w="1710" w:type="dxa"/>
            <w:vAlign w:val="center"/>
          </w:tcPr>
          <w:p w14:paraId="074F0E98" w14:textId="56F39793" w:rsidR="00F3438D" w:rsidRPr="00CB7BA6" w:rsidRDefault="00F3438D" w:rsidP="00DF570D">
            <w:pPr>
              <w:keepNext/>
              <w:keepLines/>
              <w:jc w:val="center"/>
              <w:rPr>
                <w:rFonts w:ascii="Century Gothic" w:hAnsi="Century Gothic"/>
              </w:rPr>
            </w:pPr>
            <w:r>
              <w:rPr>
                <w:rFonts w:ascii="Century Gothic" w:hAnsi="Century Gothic"/>
              </w:rPr>
              <w:t>W m</w:t>
            </w:r>
            <w:r>
              <w:rPr>
                <w:rFonts w:ascii="Century Gothic" w:hAnsi="Century Gothic"/>
                <w:vertAlign w:val="superscript"/>
              </w:rPr>
              <w:t xml:space="preserve">-2 </w:t>
            </w:r>
            <w:r>
              <w:rPr>
                <w:rFonts w:ascii="Century Gothic" w:hAnsi="Century Gothic"/>
              </w:rPr>
              <w:t>sr</w:t>
            </w:r>
            <w:r>
              <w:rPr>
                <w:rFonts w:ascii="Century Gothic" w:hAnsi="Century Gothic"/>
                <w:vertAlign w:val="superscript"/>
              </w:rPr>
              <w:t xml:space="preserve">-1 </w:t>
            </w:r>
            <w:r>
              <w:rPr>
                <w:rFonts w:ascii="Century Gothic" w:hAnsi="Century Gothic"/>
              </w:rPr>
              <w:t>μm</w:t>
            </w:r>
            <w:r>
              <w:rPr>
                <w:rFonts w:ascii="Century Gothic" w:hAnsi="Century Gothic"/>
                <w:vertAlign w:val="superscript"/>
              </w:rPr>
              <w:t>-1</w:t>
            </w:r>
          </w:p>
        </w:tc>
      </w:tr>
      <w:tr w:rsidR="00F3438D" w14:paraId="153D88CE" w14:textId="77777777" w:rsidTr="00BB0502">
        <w:tc>
          <w:tcPr>
            <w:tcW w:w="0" w:type="auto"/>
            <w:gridSpan w:val="2"/>
            <w:tcBorders>
              <w:top w:val="dotted" w:sz="4" w:space="0" w:color="auto"/>
              <w:bottom w:val="dotted" w:sz="4" w:space="0" w:color="auto"/>
              <w:right w:val="nil"/>
            </w:tcBorders>
            <w:vAlign w:val="center"/>
          </w:tcPr>
          <w:p w14:paraId="13F9EE17" w14:textId="022E9997" w:rsidR="00F3438D" w:rsidRPr="00CB7BA6" w:rsidRDefault="00F3438D" w:rsidP="00DF570D">
            <w:pPr>
              <w:keepNext/>
              <w:keepLines/>
              <w:rPr>
                <w:rFonts w:ascii="Cambria Math" w:hAnsi="Cambria Math"/>
                <w:sz w:val="24"/>
                <w:szCs w:val="24"/>
              </w:rPr>
            </w:pPr>
            <w:r w:rsidRPr="00F3438D">
              <w:rPr>
                <w:rFonts w:ascii="Cambria Math" w:hAnsi="Cambria Math"/>
                <w:sz w:val="20"/>
              </w:rPr>
              <w:t>22.</w:t>
            </w:r>
          </w:p>
        </w:tc>
        <w:tc>
          <w:tcPr>
            <w:tcW w:w="0" w:type="auto"/>
            <w:tcBorders>
              <w:left w:val="nil"/>
            </w:tcBorders>
            <w:vAlign w:val="center"/>
          </w:tcPr>
          <w:p w14:paraId="49A57648" w14:textId="20450C69"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ε</w:t>
            </w:r>
            <w:r w:rsidRPr="00CB7BA6">
              <w:rPr>
                <w:rFonts w:ascii="Cambria Math" w:hAnsi="Cambria Math"/>
                <w:sz w:val="24"/>
                <w:szCs w:val="24"/>
                <w:vertAlign w:val="subscript"/>
              </w:rPr>
              <w:t>NB</w:t>
            </w:r>
          </w:p>
        </w:tc>
        <w:tc>
          <w:tcPr>
            <w:tcW w:w="6109" w:type="dxa"/>
            <w:gridSpan w:val="2"/>
            <w:vAlign w:val="center"/>
          </w:tcPr>
          <w:p w14:paraId="6BB7824B" w14:textId="59E38C3B"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Narrowband transmissivity</w:t>
            </w:r>
          </w:p>
        </w:tc>
        <w:tc>
          <w:tcPr>
            <w:tcW w:w="1710" w:type="dxa"/>
            <w:vAlign w:val="center"/>
          </w:tcPr>
          <w:p w14:paraId="7A0E64CA" w14:textId="6D77D5AF"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04BFA974" w14:textId="77777777" w:rsidTr="00BB0502">
        <w:tc>
          <w:tcPr>
            <w:tcW w:w="0" w:type="auto"/>
            <w:gridSpan w:val="2"/>
            <w:tcBorders>
              <w:top w:val="dotted" w:sz="4" w:space="0" w:color="auto"/>
              <w:bottom w:val="dotted" w:sz="4" w:space="0" w:color="auto"/>
              <w:right w:val="nil"/>
            </w:tcBorders>
            <w:vAlign w:val="center"/>
          </w:tcPr>
          <w:p w14:paraId="1D71156C" w14:textId="717EA73A" w:rsidR="00F3438D" w:rsidRPr="00CB7BA6" w:rsidRDefault="00F3438D" w:rsidP="00DF570D">
            <w:pPr>
              <w:keepNext/>
              <w:keepLines/>
              <w:rPr>
                <w:rFonts w:ascii="Cambria Math" w:hAnsi="Cambria Math"/>
                <w:sz w:val="24"/>
                <w:szCs w:val="24"/>
              </w:rPr>
            </w:pPr>
            <w:r w:rsidRPr="00F3438D">
              <w:rPr>
                <w:rFonts w:ascii="Cambria Math" w:hAnsi="Cambria Math"/>
                <w:sz w:val="20"/>
              </w:rPr>
              <w:t>23.</w:t>
            </w:r>
          </w:p>
        </w:tc>
        <w:tc>
          <w:tcPr>
            <w:tcW w:w="0" w:type="auto"/>
            <w:tcBorders>
              <w:left w:val="nil"/>
            </w:tcBorders>
            <w:vAlign w:val="center"/>
          </w:tcPr>
          <w:p w14:paraId="74B5FE34" w14:textId="762FA8F1"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NDVI</w:t>
            </w:r>
          </w:p>
        </w:tc>
        <w:tc>
          <w:tcPr>
            <w:tcW w:w="6109" w:type="dxa"/>
            <w:gridSpan w:val="2"/>
            <w:vAlign w:val="center"/>
          </w:tcPr>
          <w:p w14:paraId="04E61A03" w14:textId="66C3EF4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Ratio of the differences in reflectivities for the NIR band and Red band to their sum</w:t>
            </w:r>
          </w:p>
        </w:tc>
        <w:tc>
          <w:tcPr>
            <w:tcW w:w="1710" w:type="dxa"/>
            <w:vAlign w:val="center"/>
          </w:tcPr>
          <w:p w14:paraId="0A80A827" w14:textId="71E15B48"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5D180BC8" w14:textId="77777777" w:rsidTr="00BB0502">
        <w:tc>
          <w:tcPr>
            <w:tcW w:w="0" w:type="auto"/>
            <w:gridSpan w:val="2"/>
            <w:tcBorders>
              <w:top w:val="dotted" w:sz="4" w:space="0" w:color="auto"/>
              <w:bottom w:val="dotted" w:sz="4" w:space="0" w:color="auto"/>
              <w:right w:val="nil"/>
            </w:tcBorders>
            <w:vAlign w:val="center"/>
          </w:tcPr>
          <w:p w14:paraId="0496621E" w14:textId="533B8BF9" w:rsidR="00F3438D" w:rsidRPr="00CB7BA6" w:rsidRDefault="00F3438D" w:rsidP="00DF570D">
            <w:pPr>
              <w:keepNext/>
              <w:keepLines/>
              <w:rPr>
                <w:rFonts w:ascii="Cambria Math" w:hAnsi="Cambria Math"/>
                <w:sz w:val="24"/>
                <w:szCs w:val="24"/>
              </w:rPr>
            </w:pPr>
            <w:r w:rsidRPr="00F3438D">
              <w:rPr>
                <w:rFonts w:ascii="Cambria Math" w:hAnsi="Cambria Math"/>
                <w:sz w:val="20"/>
              </w:rPr>
              <w:t>24.</w:t>
            </w:r>
          </w:p>
        </w:tc>
        <w:tc>
          <w:tcPr>
            <w:tcW w:w="0" w:type="auto"/>
            <w:tcBorders>
              <w:left w:val="nil"/>
            </w:tcBorders>
            <w:vAlign w:val="center"/>
          </w:tcPr>
          <w:p w14:paraId="47D46CFB" w14:textId="164F8B0E"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R</w:t>
            </w:r>
            <w:r w:rsidRPr="00CB7BA6">
              <w:rPr>
                <w:rFonts w:ascii="Cambria Math" w:hAnsi="Cambria Math"/>
                <w:sz w:val="24"/>
                <w:szCs w:val="24"/>
                <w:vertAlign w:val="subscript"/>
              </w:rPr>
              <w:t>L↓</w:t>
            </w:r>
          </w:p>
        </w:tc>
        <w:tc>
          <w:tcPr>
            <w:tcW w:w="6109" w:type="dxa"/>
            <w:gridSpan w:val="2"/>
            <w:vAlign w:val="center"/>
          </w:tcPr>
          <w:p w14:paraId="3B65A89C" w14:textId="6E0B24A7"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Incoming long-wave radiation</w:t>
            </w:r>
          </w:p>
        </w:tc>
        <w:tc>
          <w:tcPr>
            <w:tcW w:w="1710" w:type="dxa"/>
            <w:vAlign w:val="center"/>
          </w:tcPr>
          <w:p w14:paraId="460230D4" w14:textId="4FF86EC1"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10100E5D" w14:textId="77777777" w:rsidTr="00BB0502">
        <w:tc>
          <w:tcPr>
            <w:tcW w:w="0" w:type="auto"/>
            <w:gridSpan w:val="2"/>
            <w:tcBorders>
              <w:top w:val="dotted" w:sz="4" w:space="0" w:color="auto"/>
              <w:bottom w:val="dotted" w:sz="4" w:space="0" w:color="auto"/>
              <w:right w:val="nil"/>
            </w:tcBorders>
            <w:vAlign w:val="center"/>
          </w:tcPr>
          <w:p w14:paraId="3ED9B207" w14:textId="07ADDA33" w:rsidR="00F3438D" w:rsidRPr="00CB7BA6" w:rsidRDefault="00F3438D" w:rsidP="00DF570D">
            <w:pPr>
              <w:keepNext/>
              <w:keepLines/>
              <w:rPr>
                <w:rFonts w:ascii="Cambria Math" w:hAnsi="Cambria Math"/>
                <w:sz w:val="24"/>
                <w:szCs w:val="24"/>
              </w:rPr>
            </w:pPr>
            <w:r w:rsidRPr="00F3438D">
              <w:rPr>
                <w:rFonts w:ascii="Cambria Math" w:hAnsi="Cambria Math"/>
                <w:sz w:val="20"/>
              </w:rPr>
              <w:t>25.</w:t>
            </w:r>
          </w:p>
        </w:tc>
        <w:tc>
          <w:tcPr>
            <w:tcW w:w="0" w:type="auto"/>
            <w:tcBorders>
              <w:left w:val="nil"/>
            </w:tcBorders>
            <w:vAlign w:val="center"/>
          </w:tcPr>
          <w:p w14:paraId="7E88DE88" w14:textId="183EDE0F"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ε</w:t>
            </w:r>
            <w:r w:rsidRPr="00CB7BA6">
              <w:rPr>
                <w:rFonts w:ascii="Cambria Math" w:hAnsi="Cambria Math"/>
                <w:sz w:val="24"/>
                <w:szCs w:val="24"/>
                <w:vertAlign w:val="subscript"/>
              </w:rPr>
              <w:t>a</w:t>
            </w:r>
          </w:p>
        </w:tc>
        <w:tc>
          <w:tcPr>
            <w:tcW w:w="6109" w:type="dxa"/>
            <w:gridSpan w:val="2"/>
            <w:vAlign w:val="center"/>
          </w:tcPr>
          <w:p w14:paraId="63CDF04E" w14:textId="68AB03EE"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atmospheric emissivity</w:t>
            </w:r>
          </w:p>
        </w:tc>
        <w:tc>
          <w:tcPr>
            <w:tcW w:w="1710" w:type="dxa"/>
            <w:vAlign w:val="center"/>
          </w:tcPr>
          <w:p w14:paraId="6E88C590" w14:textId="77777777" w:rsidR="00F3438D" w:rsidRPr="00CB7BA6" w:rsidRDefault="00F3438D" w:rsidP="00DF570D">
            <w:pPr>
              <w:keepNext/>
              <w:keepLines/>
              <w:jc w:val="center"/>
              <w:rPr>
                <w:rFonts w:ascii="Century Gothic" w:hAnsi="Century Gothic"/>
              </w:rPr>
            </w:pPr>
          </w:p>
        </w:tc>
      </w:tr>
      <w:tr w:rsidR="00F3438D" w14:paraId="158FB6DA" w14:textId="77777777" w:rsidTr="00BB0502">
        <w:tc>
          <w:tcPr>
            <w:tcW w:w="0" w:type="auto"/>
            <w:gridSpan w:val="2"/>
            <w:tcBorders>
              <w:top w:val="dotted" w:sz="4" w:space="0" w:color="auto"/>
              <w:bottom w:val="dotted" w:sz="4" w:space="0" w:color="auto"/>
              <w:right w:val="nil"/>
            </w:tcBorders>
            <w:vAlign w:val="center"/>
          </w:tcPr>
          <w:p w14:paraId="5C8C2954" w14:textId="4B772A40" w:rsidR="00F3438D" w:rsidRPr="00CB7BA6" w:rsidRDefault="00F3438D" w:rsidP="00DF570D">
            <w:pPr>
              <w:keepNext/>
              <w:keepLines/>
              <w:rPr>
                <w:rFonts w:ascii="Cambria Math" w:hAnsi="Cambria Math"/>
                <w:sz w:val="24"/>
                <w:szCs w:val="24"/>
              </w:rPr>
            </w:pPr>
            <w:r w:rsidRPr="00F3438D">
              <w:rPr>
                <w:rFonts w:ascii="Cambria Math" w:hAnsi="Cambria Math"/>
                <w:sz w:val="20"/>
              </w:rPr>
              <w:t>26.</w:t>
            </w:r>
          </w:p>
        </w:tc>
        <w:tc>
          <w:tcPr>
            <w:tcW w:w="0" w:type="auto"/>
            <w:tcBorders>
              <w:left w:val="nil"/>
            </w:tcBorders>
            <w:vAlign w:val="center"/>
          </w:tcPr>
          <w:p w14:paraId="5303D2BC" w14:textId="408F8272"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G</w:t>
            </w:r>
          </w:p>
        </w:tc>
        <w:tc>
          <w:tcPr>
            <w:tcW w:w="6109" w:type="dxa"/>
            <w:gridSpan w:val="2"/>
            <w:vAlign w:val="center"/>
          </w:tcPr>
          <w:p w14:paraId="54B8650A" w14:textId="2C49054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Soil heat flux</w:t>
            </w:r>
          </w:p>
        </w:tc>
        <w:tc>
          <w:tcPr>
            <w:tcW w:w="1710" w:type="dxa"/>
            <w:vAlign w:val="center"/>
          </w:tcPr>
          <w:p w14:paraId="41091C4E" w14:textId="20E6A0D0"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5CBBB6C1" w14:textId="77777777" w:rsidTr="00BB0502">
        <w:tc>
          <w:tcPr>
            <w:tcW w:w="0" w:type="auto"/>
            <w:gridSpan w:val="2"/>
            <w:tcBorders>
              <w:top w:val="dotted" w:sz="4" w:space="0" w:color="auto"/>
              <w:bottom w:val="dotted" w:sz="4" w:space="0" w:color="auto"/>
              <w:right w:val="nil"/>
            </w:tcBorders>
            <w:vAlign w:val="center"/>
          </w:tcPr>
          <w:p w14:paraId="751B57CC" w14:textId="39FF0933" w:rsidR="00F3438D" w:rsidRPr="00CB7BA6" w:rsidRDefault="00F3438D" w:rsidP="00DF570D">
            <w:pPr>
              <w:keepNext/>
              <w:keepLines/>
              <w:rPr>
                <w:rFonts w:ascii="Cambria Math" w:hAnsi="Cambria Math"/>
                <w:sz w:val="24"/>
                <w:szCs w:val="24"/>
              </w:rPr>
            </w:pPr>
            <w:r w:rsidRPr="00F3438D">
              <w:rPr>
                <w:rFonts w:ascii="Cambria Math" w:hAnsi="Cambria Math"/>
                <w:sz w:val="20"/>
              </w:rPr>
              <w:t>2</w:t>
            </w:r>
            <w:r w:rsidR="00DD7E5F">
              <w:rPr>
                <w:rFonts w:ascii="Cambria Math" w:hAnsi="Cambria Math"/>
                <w:sz w:val="20"/>
              </w:rPr>
              <w:t>8</w:t>
            </w:r>
            <w:r w:rsidRPr="00F3438D">
              <w:rPr>
                <w:rFonts w:ascii="Cambria Math" w:hAnsi="Cambria Math"/>
                <w:sz w:val="20"/>
              </w:rPr>
              <w:t>.</w:t>
            </w:r>
          </w:p>
        </w:tc>
        <w:tc>
          <w:tcPr>
            <w:tcW w:w="0" w:type="auto"/>
            <w:tcBorders>
              <w:left w:val="nil"/>
            </w:tcBorders>
            <w:vAlign w:val="center"/>
          </w:tcPr>
          <w:p w14:paraId="45668CDB" w14:textId="081A5429"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H</w:t>
            </w:r>
          </w:p>
        </w:tc>
        <w:tc>
          <w:tcPr>
            <w:tcW w:w="6109" w:type="dxa"/>
            <w:gridSpan w:val="2"/>
            <w:vAlign w:val="center"/>
          </w:tcPr>
          <w:p w14:paraId="0A36883A" w14:textId="4AB405C8"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Sensible heat flux</w:t>
            </w:r>
          </w:p>
        </w:tc>
        <w:tc>
          <w:tcPr>
            <w:tcW w:w="1710" w:type="dxa"/>
            <w:vAlign w:val="center"/>
          </w:tcPr>
          <w:p w14:paraId="6914C44D" w14:textId="774EA8AA"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630B62E7" w14:textId="77777777" w:rsidTr="00BB0502">
        <w:tc>
          <w:tcPr>
            <w:tcW w:w="0" w:type="auto"/>
            <w:gridSpan w:val="2"/>
            <w:tcBorders>
              <w:top w:val="dotted" w:sz="4" w:space="0" w:color="auto"/>
              <w:bottom w:val="dotted" w:sz="4" w:space="0" w:color="auto"/>
              <w:right w:val="nil"/>
            </w:tcBorders>
            <w:vAlign w:val="center"/>
          </w:tcPr>
          <w:p w14:paraId="7A9BFB34" w14:textId="0BC2C94F" w:rsidR="00F3438D" w:rsidRPr="00CB7BA6" w:rsidRDefault="00DD7E5F" w:rsidP="00DF570D">
            <w:pPr>
              <w:keepNext/>
              <w:keepLines/>
              <w:rPr>
                <w:rFonts w:ascii="Cambria Math" w:hAnsi="Cambria Math"/>
                <w:sz w:val="24"/>
                <w:szCs w:val="24"/>
              </w:rPr>
            </w:pPr>
            <w:r>
              <w:rPr>
                <w:rFonts w:ascii="Cambria Math" w:hAnsi="Cambria Math"/>
                <w:sz w:val="20"/>
              </w:rPr>
              <w:t>29</w:t>
            </w:r>
            <w:r w:rsidR="00F3438D" w:rsidRPr="00F3438D">
              <w:rPr>
                <w:rFonts w:ascii="Cambria Math" w:hAnsi="Cambria Math"/>
                <w:sz w:val="20"/>
              </w:rPr>
              <w:t>.</w:t>
            </w:r>
          </w:p>
        </w:tc>
        <w:tc>
          <w:tcPr>
            <w:tcW w:w="0" w:type="auto"/>
            <w:tcBorders>
              <w:left w:val="nil"/>
            </w:tcBorders>
            <w:vAlign w:val="center"/>
          </w:tcPr>
          <w:p w14:paraId="285F02D3" w14:textId="35042213"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dT</w:t>
            </w:r>
          </w:p>
        </w:tc>
        <w:tc>
          <w:tcPr>
            <w:tcW w:w="6109" w:type="dxa"/>
            <w:gridSpan w:val="2"/>
            <w:vAlign w:val="center"/>
          </w:tcPr>
          <w:p w14:paraId="5FFC2407" w14:textId="1FA967E3"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Temperature gradient</w:t>
            </w:r>
          </w:p>
        </w:tc>
        <w:tc>
          <w:tcPr>
            <w:tcW w:w="1710" w:type="dxa"/>
            <w:vAlign w:val="center"/>
          </w:tcPr>
          <w:p w14:paraId="66FF1667" w14:textId="4103391F" w:rsidR="00F3438D" w:rsidRPr="00CB7BA6" w:rsidRDefault="00F3438D" w:rsidP="00DF570D">
            <w:pPr>
              <w:keepNext/>
              <w:keepLines/>
              <w:jc w:val="center"/>
              <w:rPr>
                <w:rFonts w:ascii="Century Gothic" w:hAnsi="Century Gothic"/>
              </w:rPr>
            </w:pPr>
            <w:r>
              <w:rPr>
                <w:rFonts w:ascii="Century Gothic" w:hAnsi="Century Gothic"/>
              </w:rPr>
              <w:t>K</w:t>
            </w:r>
          </w:p>
        </w:tc>
      </w:tr>
      <w:tr w:rsidR="00F3438D" w14:paraId="4D4B78BD" w14:textId="77777777" w:rsidTr="00BB0502">
        <w:tc>
          <w:tcPr>
            <w:tcW w:w="0" w:type="auto"/>
            <w:gridSpan w:val="2"/>
            <w:tcBorders>
              <w:top w:val="dotted" w:sz="4" w:space="0" w:color="auto"/>
              <w:bottom w:val="dotted" w:sz="4" w:space="0" w:color="auto"/>
              <w:right w:val="nil"/>
            </w:tcBorders>
            <w:vAlign w:val="center"/>
          </w:tcPr>
          <w:p w14:paraId="3B2809A4" w14:textId="18220AC8" w:rsidR="00F3438D" w:rsidRPr="00F3438D" w:rsidRDefault="00DD7E5F" w:rsidP="00DF570D">
            <w:pPr>
              <w:keepNext/>
              <w:keepLines/>
              <w:rPr>
                <w:rFonts w:ascii="Cambria Math" w:hAnsi="Cambria Math"/>
                <w:sz w:val="20"/>
              </w:rPr>
            </w:pPr>
            <w:r>
              <w:rPr>
                <w:rFonts w:ascii="Cambria Math" w:hAnsi="Cambria Math"/>
                <w:sz w:val="20"/>
              </w:rPr>
              <w:t>30</w:t>
            </w:r>
            <w:r w:rsidR="00F3438D" w:rsidRPr="00F3438D">
              <w:rPr>
                <w:rFonts w:ascii="Cambria Math" w:hAnsi="Cambria Math"/>
                <w:sz w:val="20"/>
              </w:rPr>
              <w:t xml:space="preserve">. </w:t>
            </w:r>
          </w:p>
        </w:tc>
        <w:tc>
          <w:tcPr>
            <w:tcW w:w="0" w:type="auto"/>
            <w:tcBorders>
              <w:left w:val="nil"/>
            </w:tcBorders>
            <w:vAlign w:val="center"/>
          </w:tcPr>
          <w:p w14:paraId="46DE30ED" w14:textId="4D0104F5" w:rsidR="00F3438D" w:rsidRPr="00CB7BA6" w:rsidRDefault="00F3438D" w:rsidP="00DF570D">
            <w:pPr>
              <w:keepNext/>
              <w:keepLines/>
              <w:rPr>
                <w:rFonts w:ascii="Cambria Math" w:hAnsi="Cambria Math"/>
                <w:sz w:val="24"/>
                <w:szCs w:val="24"/>
              </w:rPr>
            </w:pPr>
            <w:r>
              <w:rPr>
                <w:rFonts w:ascii="Cambria Math" w:hAnsi="Cambria Math"/>
                <w:sz w:val="24"/>
                <w:szCs w:val="24"/>
              </w:rPr>
              <w:t>r</w:t>
            </w:r>
            <w:r w:rsidRPr="00CB7BA6">
              <w:rPr>
                <w:rFonts w:ascii="Cambria Math" w:hAnsi="Cambria Math"/>
                <w:sz w:val="24"/>
                <w:szCs w:val="24"/>
                <w:vertAlign w:val="subscript"/>
              </w:rPr>
              <w:t>ah</w:t>
            </w:r>
          </w:p>
        </w:tc>
        <w:tc>
          <w:tcPr>
            <w:tcW w:w="6109" w:type="dxa"/>
            <w:gridSpan w:val="2"/>
            <w:vAlign w:val="center"/>
          </w:tcPr>
          <w:p w14:paraId="5507DB59" w14:textId="7A5058BB"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Aerodynamic transport</w:t>
            </w:r>
          </w:p>
        </w:tc>
        <w:tc>
          <w:tcPr>
            <w:tcW w:w="1710" w:type="dxa"/>
            <w:vAlign w:val="center"/>
          </w:tcPr>
          <w:p w14:paraId="2976CAB6" w14:textId="1D01C047" w:rsidR="00DD7E5F" w:rsidRPr="00CB7BA6" w:rsidRDefault="00DD7E5F" w:rsidP="00DF570D">
            <w:pPr>
              <w:keepNext/>
              <w:keepLines/>
              <w:jc w:val="center"/>
              <w:rPr>
                <w:rFonts w:ascii="Century Gothic" w:hAnsi="Century Gothic"/>
              </w:rPr>
            </w:pPr>
            <w:r>
              <w:rPr>
                <w:rFonts w:ascii="Century Gothic" w:hAnsi="Century Gothic"/>
              </w:rPr>
              <w:t>-</w:t>
            </w:r>
          </w:p>
        </w:tc>
      </w:tr>
      <w:tr w:rsidR="00F3438D" w14:paraId="1E1B8055" w14:textId="77777777" w:rsidTr="00BB0502">
        <w:tc>
          <w:tcPr>
            <w:tcW w:w="0" w:type="auto"/>
            <w:gridSpan w:val="2"/>
            <w:tcBorders>
              <w:top w:val="dotted" w:sz="4" w:space="0" w:color="auto"/>
              <w:bottom w:val="dotted" w:sz="4" w:space="0" w:color="auto"/>
              <w:right w:val="nil"/>
            </w:tcBorders>
            <w:vAlign w:val="center"/>
          </w:tcPr>
          <w:p w14:paraId="3A964B78" w14:textId="7E424B99" w:rsidR="00F3438D" w:rsidRDefault="00DD7E5F" w:rsidP="00DF570D">
            <w:pPr>
              <w:keepNext/>
              <w:keepLines/>
              <w:rPr>
                <w:rFonts w:ascii="Cambria Math" w:hAnsi="Cambria Math"/>
                <w:sz w:val="24"/>
                <w:szCs w:val="24"/>
              </w:rPr>
            </w:pPr>
            <w:r>
              <w:rPr>
                <w:rFonts w:ascii="Cambria Math" w:hAnsi="Cambria Math"/>
                <w:sz w:val="20"/>
              </w:rPr>
              <w:t>31</w:t>
            </w:r>
            <w:r w:rsidR="00F3438D" w:rsidRPr="00F3438D">
              <w:rPr>
                <w:rFonts w:ascii="Cambria Math" w:hAnsi="Cambria Math"/>
                <w:sz w:val="20"/>
              </w:rPr>
              <w:t>.</w:t>
            </w:r>
          </w:p>
        </w:tc>
        <w:tc>
          <w:tcPr>
            <w:tcW w:w="0" w:type="auto"/>
            <w:tcBorders>
              <w:left w:val="nil"/>
            </w:tcBorders>
            <w:vAlign w:val="center"/>
          </w:tcPr>
          <w:p w14:paraId="6363D595" w14:textId="0A069BDE" w:rsidR="00F3438D" w:rsidRPr="00CB7BA6" w:rsidRDefault="00F3438D" w:rsidP="00DF570D">
            <w:pPr>
              <w:keepNext/>
              <w:keepLines/>
              <w:rPr>
                <w:rFonts w:ascii="Cambria Math" w:hAnsi="Cambria Math"/>
                <w:sz w:val="24"/>
                <w:szCs w:val="24"/>
                <w:vertAlign w:val="subscript"/>
              </w:rPr>
            </w:pPr>
            <w:r>
              <w:rPr>
                <w:rFonts w:ascii="Cambria Math" w:hAnsi="Cambria Math"/>
                <w:sz w:val="24"/>
                <w:szCs w:val="24"/>
              </w:rPr>
              <w:t>u</w:t>
            </w:r>
            <w:r>
              <w:rPr>
                <w:rFonts w:ascii="Century Gothic" w:hAnsi="Century Gothic"/>
                <w:sz w:val="24"/>
                <w:szCs w:val="24"/>
                <w:vertAlign w:val="subscript"/>
              </w:rPr>
              <w:t>*</w:t>
            </w:r>
          </w:p>
        </w:tc>
        <w:tc>
          <w:tcPr>
            <w:tcW w:w="6109" w:type="dxa"/>
            <w:gridSpan w:val="2"/>
            <w:vAlign w:val="center"/>
          </w:tcPr>
          <w:p w14:paraId="080596B0" w14:textId="3DFC0FEE"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Friction velocity</w:t>
            </w:r>
          </w:p>
        </w:tc>
        <w:tc>
          <w:tcPr>
            <w:tcW w:w="1710" w:type="dxa"/>
            <w:vAlign w:val="center"/>
          </w:tcPr>
          <w:p w14:paraId="5972A472" w14:textId="21C6DC98" w:rsidR="00F3438D" w:rsidRPr="00CB7BA6" w:rsidRDefault="00F3438D" w:rsidP="00DF570D">
            <w:pPr>
              <w:keepNext/>
              <w:keepLines/>
              <w:jc w:val="center"/>
              <w:rPr>
                <w:rFonts w:ascii="Century Gothic" w:hAnsi="Century Gothic"/>
              </w:rPr>
            </w:pPr>
            <w:r>
              <w:rPr>
                <w:rFonts w:ascii="Century Gothic" w:hAnsi="Century Gothic"/>
              </w:rPr>
              <w:t>m s</w:t>
            </w:r>
            <w:r>
              <w:rPr>
                <w:rFonts w:ascii="Century Gothic" w:hAnsi="Century Gothic"/>
                <w:vertAlign w:val="superscript"/>
              </w:rPr>
              <w:t>-1</w:t>
            </w:r>
          </w:p>
        </w:tc>
      </w:tr>
      <w:tr w:rsidR="00F3438D" w14:paraId="64B8CE5F" w14:textId="77777777" w:rsidTr="00BB0502">
        <w:tc>
          <w:tcPr>
            <w:tcW w:w="0" w:type="auto"/>
            <w:gridSpan w:val="2"/>
            <w:tcBorders>
              <w:top w:val="dotted" w:sz="4" w:space="0" w:color="auto"/>
              <w:bottom w:val="dotted" w:sz="4" w:space="0" w:color="auto"/>
              <w:right w:val="nil"/>
            </w:tcBorders>
            <w:vAlign w:val="center"/>
          </w:tcPr>
          <w:p w14:paraId="752902A8" w14:textId="2E80DF48" w:rsidR="00F3438D" w:rsidRDefault="00DD7E5F" w:rsidP="00DF570D">
            <w:pPr>
              <w:keepNext/>
              <w:keepLines/>
              <w:rPr>
                <w:rFonts w:ascii="Cambria Math" w:hAnsi="Cambria Math"/>
                <w:sz w:val="24"/>
                <w:szCs w:val="24"/>
              </w:rPr>
            </w:pPr>
            <w:r>
              <w:rPr>
                <w:rFonts w:ascii="Cambria Math" w:hAnsi="Cambria Math"/>
                <w:sz w:val="20"/>
              </w:rPr>
              <w:t>32</w:t>
            </w:r>
            <w:r w:rsidR="00F3438D" w:rsidRPr="00F3438D">
              <w:rPr>
                <w:rFonts w:ascii="Cambria Math" w:hAnsi="Cambria Math"/>
                <w:sz w:val="20"/>
              </w:rPr>
              <w:t>.</w:t>
            </w:r>
          </w:p>
        </w:tc>
        <w:tc>
          <w:tcPr>
            <w:tcW w:w="0" w:type="auto"/>
            <w:tcBorders>
              <w:left w:val="nil"/>
            </w:tcBorders>
            <w:vAlign w:val="center"/>
          </w:tcPr>
          <w:p w14:paraId="20170B55" w14:textId="32DA20CC" w:rsidR="00F3438D" w:rsidRPr="00CB7BA6" w:rsidRDefault="00F3438D" w:rsidP="00DF570D">
            <w:pPr>
              <w:keepNext/>
              <w:keepLines/>
              <w:rPr>
                <w:rFonts w:ascii="Cambria Math" w:hAnsi="Cambria Math"/>
                <w:sz w:val="24"/>
                <w:szCs w:val="24"/>
                <w:vertAlign w:val="subscript"/>
              </w:rPr>
            </w:pPr>
            <w:r>
              <w:rPr>
                <w:rFonts w:ascii="Cambria Math" w:hAnsi="Cambria Math"/>
                <w:sz w:val="24"/>
                <w:szCs w:val="24"/>
              </w:rPr>
              <w:t>u</w:t>
            </w:r>
            <w:r>
              <w:rPr>
                <w:rFonts w:ascii="Cambria Math" w:hAnsi="Cambria Math"/>
                <w:sz w:val="24"/>
                <w:szCs w:val="24"/>
                <w:vertAlign w:val="subscript"/>
              </w:rPr>
              <w:t>200</w:t>
            </w:r>
          </w:p>
        </w:tc>
        <w:tc>
          <w:tcPr>
            <w:tcW w:w="6109" w:type="dxa"/>
            <w:gridSpan w:val="2"/>
            <w:vAlign w:val="center"/>
          </w:tcPr>
          <w:p w14:paraId="2F1A762D" w14:textId="3EC27C9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Wind speed at blending height 200m</w:t>
            </w:r>
          </w:p>
        </w:tc>
        <w:tc>
          <w:tcPr>
            <w:tcW w:w="1710" w:type="dxa"/>
            <w:vAlign w:val="center"/>
          </w:tcPr>
          <w:p w14:paraId="25345BF7" w14:textId="17A337AA" w:rsidR="00F3438D" w:rsidRPr="00CB7BA6" w:rsidRDefault="00F3438D" w:rsidP="00DF570D">
            <w:pPr>
              <w:keepNext/>
              <w:keepLines/>
              <w:jc w:val="center"/>
              <w:rPr>
                <w:rFonts w:ascii="Century Gothic" w:hAnsi="Century Gothic"/>
              </w:rPr>
            </w:pPr>
            <w:r>
              <w:rPr>
                <w:rFonts w:ascii="Century Gothic" w:hAnsi="Century Gothic"/>
              </w:rPr>
              <w:t>m s</w:t>
            </w:r>
            <w:r>
              <w:rPr>
                <w:rFonts w:ascii="Century Gothic" w:hAnsi="Century Gothic"/>
                <w:vertAlign w:val="superscript"/>
              </w:rPr>
              <w:t>-1</w:t>
            </w:r>
          </w:p>
        </w:tc>
      </w:tr>
      <w:tr w:rsidR="00F3438D" w14:paraId="5E892630" w14:textId="77777777" w:rsidTr="00BB0502">
        <w:tc>
          <w:tcPr>
            <w:tcW w:w="0" w:type="auto"/>
            <w:gridSpan w:val="2"/>
            <w:tcBorders>
              <w:top w:val="dotted" w:sz="4" w:space="0" w:color="auto"/>
              <w:bottom w:val="dotted" w:sz="4" w:space="0" w:color="auto"/>
              <w:right w:val="nil"/>
            </w:tcBorders>
            <w:vAlign w:val="center"/>
          </w:tcPr>
          <w:p w14:paraId="60130B5F" w14:textId="798347B5" w:rsidR="00F3438D" w:rsidRDefault="00DD7E5F" w:rsidP="00DF570D">
            <w:pPr>
              <w:keepNext/>
              <w:keepLines/>
              <w:rPr>
                <w:rFonts w:ascii="Cambria Math" w:hAnsi="Cambria Math"/>
                <w:sz w:val="24"/>
                <w:szCs w:val="24"/>
              </w:rPr>
            </w:pPr>
            <w:r>
              <w:rPr>
                <w:rFonts w:ascii="Cambria Math" w:hAnsi="Cambria Math"/>
                <w:sz w:val="20"/>
              </w:rPr>
              <w:t>33</w:t>
            </w:r>
            <w:r w:rsidR="00F3438D" w:rsidRPr="00F3438D">
              <w:rPr>
                <w:rFonts w:ascii="Cambria Math" w:hAnsi="Cambria Math"/>
                <w:sz w:val="20"/>
              </w:rPr>
              <w:t>.</w:t>
            </w:r>
          </w:p>
        </w:tc>
        <w:tc>
          <w:tcPr>
            <w:tcW w:w="0" w:type="auto"/>
            <w:tcBorders>
              <w:left w:val="nil"/>
            </w:tcBorders>
            <w:vAlign w:val="center"/>
          </w:tcPr>
          <w:p w14:paraId="20D202D5" w14:textId="4157CAFC" w:rsidR="00F3438D" w:rsidRPr="00CB7BA6" w:rsidRDefault="00F3438D" w:rsidP="00DF570D">
            <w:pPr>
              <w:keepNext/>
              <w:keepLines/>
              <w:rPr>
                <w:rFonts w:ascii="Cambria Math" w:hAnsi="Cambria Math"/>
                <w:sz w:val="24"/>
                <w:szCs w:val="24"/>
              </w:rPr>
            </w:pPr>
            <w:r>
              <w:rPr>
                <w:rFonts w:ascii="Cambria Math" w:hAnsi="Cambria Math"/>
                <w:sz w:val="24"/>
                <w:szCs w:val="24"/>
              </w:rPr>
              <w:t>z</w:t>
            </w:r>
            <w:r>
              <w:rPr>
                <w:rFonts w:ascii="Cambria Math" w:hAnsi="Cambria Math"/>
                <w:sz w:val="24"/>
                <w:szCs w:val="24"/>
                <w:vertAlign w:val="subscript"/>
              </w:rPr>
              <w:t>om</w:t>
            </w:r>
          </w:p>
        </w:tc>
        <w:tc>
          <w:tcPr>
            <w:tcW w:w="6109" w:type="dxa"/>
            <w:gridSpan w:val="2"/>
            <w:vAlign w:val="center"/>
          </w:tcPr>
          <w:p w14:paraId="33C36392" w14:textId="768C0F7A"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Momentum roughness length</w:t>
            </w:r>
          </w:p>
        </w:tc>
        <w:tc>
          <w:tcPr>
            <w:tcW w:w="1710" w:type="dxa"/>
            <w:vAlign w:val="center"/>
          </w:tcPr>
          <w:p w14:paraId="69CFA8BC" w14:textId="07B92E07" w:rsidR="0055773D" w:rsidRPr="00CB7BA6" w:rsidRDefault="00F3438D" w:rsidP="0055773D">
            <w:pPr>
              <w:keepNext/>
              <w:keepLines/>
              <w:jc w:val="center"/>
              <w:rPr>
                <w:rFonts w:ascii="Century Gothic" w:hAnsi="Century Gothic"/>
              </w:rPr>
            </w:pPr>
            <w:r>
              <w:rPr>
                <w:rFonts w:ascii="Century Gothic" w:hAnsi="Century Gothic"/>
              </w:rPr>
              <w:t>m</w:t>
            </w:r>
          </w:p>
        </w:tc>
      </w:tr>
      <w:tr w:rsidR="00F3438D" w14:paraId="713F6311" w14:textId="77777777" w:rsidTr="00BB0502">
        <w:tc>
          <w:tcPr>
            <w:tcW w:w="0" w:type="auto"/>
            <w:gridSpan w:val="2"/>
            <w:tcBorders>
              <w:top w:val="dotted" w:sz="4" w:space="0" w:color="auto"/>
              <w:bottom w:val="dotted" w:sz="4" w:space="0" w:color="auto"/>
              <w:right w:val="nil"/>
            </w:tcBorders>
            <w:vAlign w:val="center"/>
          </w:tcPr>
          <w:p w14:paraId="312A571D" w14:textId="1FD5A695" w:rsidR="00F3438D" w:rsidRDefault="00F3438D" w:rsidP="00DF570D">
            <w:pPr>
              <w:keepNext/>
              <w:keepLines/>
              <w:rPr>
                <w:rFonts w:ascii="Cambria Math" w:hAnsi="Cambria Math"/>
                <w:sz w:val="24"/>
                <w:szCs w:val="24"/>
              </w:rPr>
            </w:pPr>
            <w:r w:rsidRPr="00F3438D">
              <w:rPr>
                <w:rFonts w:ascii="Cambria Math" w:hAnsi="Cambria Math"/>
                <w:sz w:val="20"/>
              </w:rPr>
              <w:t>40.</w:t>
            </w:r>
          </w:p>
        </w:tc>
        <w:tc>
          <w:tcPr>
            <w:tcW w:w="0" w:type="auto"/>
            <w:tcBorders>
              <w:left w:val="nil"/>
            </w:tcBorders>
            <w:vAlign w:val="center"/>
          </w:tcPr>
          <w:p w14:paraId="2FF5E320" w14:textId="55A835F2" w:rsidR="00F3438D" w:rsidRDefault="00F3438D" w:rsidP="00DF570D">
            <w:pPr>
              <w:keepNext/>
              <w:keepLines/>
              <w:rPr>
                <w:rFonts w:ascii="Cambria Math" w:hAnsi="Cambria Math"/>
                <w:sz w:val="24"/>
                <w:szCs w:val="24"/>
              </w:rPr>
            </w:pPr>
            <w:r>
              <w:rPr>
                <w:rFonts w:ascii="Cambria Math" w:hAnsi="Cambria Math"/>
                <w:sz w:val="24"/>
                <w:szCs w:val="24"/>
              </w:rPr>
              <w:t>L</w:t>
            </w:r>
          </w:p>
        </w:tc>
        <w:tc>
          <w:tcPr>
            <w:tcW w:w="6109" w:type="dxa"/>
            <w:gridSpan w:val="2"/>
            <w:vAlign w:val="center"/>
          </w:tcPr>
          <w:p w14:paraId="07171726" w14:textId="417283A4" w:rsidR="00F3438D" w:rsidRPr="00F3438D" w:rsidRDefault="00F3438D" w:rsidP="00DF570D">
            <w:pPr>
              <w:keepNext/>
              <w:keepLines/>
              <w:jc w:val="center"/>
              <w:rPr>
                <w:rFonts w:ascii="Century Gothic" w:eastAsia="Questrial" w:hAnsi="Century Gothic" w:cs="Questrial"/>
                <w:sz w:val="20"/>
              </w:rPr>
            </w:pPr>
            <w:r>
              <w:rPr>
                <w:rFonts w:ascii="Century Gothic" w:eastAsia="Questrial" w:hAnsi="Century Gothic" w:cs="Questrial"/>
                <w:sz w:val="20"/>
              </w:rPr>
              <w:t>Monin-Obukhov Length</w:t>
            </w:r>
          </w:p>
        </w:tc>
        <w:tc>
          <w:tcPr>
            <w:tcW w:w="1710" w:type="dxa"/>
            <w:vAlign w:val="center"/>
          </w:tcPr>
          <w:p w14:paraId="1BDFBC16" w14:textId="6130EEE9" w:rsidR="00F3438D" w:rsidRDefault="00F3438D" w:rsidP="00DF570D">
            <w:pPr>
              <w:keepNext/>
              <w:keepLines/>
              <w:jc w:val="center"/>
              <w:rPr>
                <w:rFonts w:ascii="Century Gothic" w:hAnsi="Century Gothic"/>
              </w:rPr>
            </w:pPr>
            <w:r>
              <w:rPr>
                <w:rFonts w:ascii="Century Gothic" w:hAnsi="Century Gothic"/>
              </w:rPr>
              <w:t>m</w:t>
            </w:r>
          </w:p>
        </w:tc>
      </w:tr>
      <w:tr w:rsidR="00BB0502" w14:paraId="0F536EF1" w14:textId="77777777" w:rsidTr="00BB0502">
        <w:tc>
          <w:tcPr>
            <w:tcW w:w="0" w:type="auto"/>
            <w:gridSpan w:val="2"/>
            <w:tcBorders>
              <w:top w:val="dotted" w:sz="4" w:space="0" w:color="auto"/>
              <w:bottom w:val="dotted" w:sz="4" w:space="0" w:color="auto"/>
              <w:right w:val="nil"/>
            </w:tcBorders>
            <w:vAlign w:val="center"/>
          </w:tcPr>
          <w:p w14:paraId="3EFE3E90" w14:textId="03832BF7" w:rsidR="00BB0502" w:rsidRDefault="00BB0502" w:rsidP="00DF570D">
            <w:pPr>
              <w:keepNext/>
              <w:keepLines/>
              <w:rPr>
                <w:rFonts w:ascii="Cambria Math" w:hAnsi="Cambria Math"/>
                <w:sz w:val="24"/>
                <w:szCs w:val="24"/>
              </w:rPr>
            </w:pPr>
            <w:r w:rsidRPr="00F3438D">
              <w:rPr>
                <w:rFonts w:ascii="Cambria Math" w:hAnsi="Cambria Math"/>
                <w:sz w:val="20"/>
              </w:rPr>
              <w:t>41.</w:t>
            </w:r>
          </w:p>
        </w:tc>
        <w:tc>
          <w:tcPr>
            <w:tcW w:w="0" w:type="auto"/>
            <w:tcBorders>
              <w:left w:val="nil"/>
            </w:tcBorders>
            <w:vAlign w:val="center"/>
          </w:tcPr>
          <w:p w14:paraId="535EBC75" w14:textId="405CB0FA"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(200m)</w:t>
            </w:r>
          </w:p>
        </w:tc>
        <w:tc>
          <w:tcPr>
            <w:tcW w:w="5029" w:type="dxa"/>
            <w:vMerge w:val="restart"/>
            <w:tcBorders>
              <w:top w:val="dotted" w:sz="4" w:space="0" w:color="auto"/>
              <w:bottom w:val="dotted" w:sz="4" w:space="0" w:color="auto"/>
              <w:right w:val="nil"/>
            </w:tcBorders>
            <w:vAlign w:val="center"/>
          </w:tcPr>
          <w:p w14:paraId="20786D19" w14:textId="6CF1A02C" w:rsidR="00BB0502" w:rsidRPr="00F3438D" w:rsidRDefault="00BB0502" w:rsidP="00BB0502">
            <w:pPr>
              <w:keepNext/>
              <w:keepLines/>
              <w:jc w:val="center"/>
              <w:rPr>
                <w:rFonts w:ascii="Century Gothic" w:eastAsia="Questrial" w:hAnsi="Century Gothic" w:cs="Questrial"/>
                <w:sz w:val="20"/>
              </w:rPr>
            </w:pPr>
            <w:r w:rsidRPr="00DD7E5F">
              <w:rPr>
                <w:rFonts w:ascii="Century Gothic" w:eastAsia="Questrial" w:hAnsi="Century Gothic" w:cs="Questrial"/>
                <w:sz w:val="20"/>
              </w:rPr>
              <w:t xml:space="preserve">Stability Correction for Momentum Transport </w:t>
            </w:r>
          </w:p>
          <w:p w14:paraId="7BDEEB83" w14:textId="70EA52A7" w:rsidR="00BB0502" w:rsidRPr="00F3438D" w:rsidRDefault="00BB0502" w:rsidP="00DF570D">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7470B1C9" w14:textId="31A408BB" w:rsidR="00BB0502" w:rsidRPr="00F3438D" w:rsidRDefault="00BB0502" w:rsidP="00BB0502">
            <w:pPr>
              <w:keepNext/>
              <w:keepLines/>
              <w:jc w:val="center"/>
              <w:rPr>
                <w:rFonts w:ascii="Century Gothic" w:eastAsia="Questrial" w:hAnsi="Century Gothic" w:cs="Questrial"/>
                <w:sz w:val="20"/>
              </w:rPr>
            </w:pPr>
            <w:r w:rsidRPr="00DD7E5F">
              <w:rPr>
                <w:rFonts w:ascii="Century Gothic" w:eastAsia="Questrial" w:hAnsi="Century Gothic" w:cs="Questrial"/>
                <w:sz w:val="20"/>
              </w:rPr>
              <w:t xml:space="preserve">at </w:t>
            </w:r>
            <w:r>
              <w:rPr>
                <w:rFonts w:ascii="Century Gothic" w:eastAsia="Questrial" w:hAnsi="Century Gothic" w:cs="Questrial"/>
                <w:sz w:val="20"/>
              </w:rPr>
              <w:t>200m</w:t>
            </w:r>
          </w:p>
        </w:tc>
        <w:tc>
          <w:tcPr>
            <w:tcW w:w="1710" w:type="dxa"/>
            <w:vMerge w:val="restart"/>
            <w:vAlign w:val="center"/>
          </w:tcPr>
          <w:p w14:paraId="226171B2" w14:textId="0625C41E" w:rsidR="00BB0502" w:rsidRDefault="00BB0502" w:rsidP="00DF570D">
            <w:pPr>
              <w:keepNext/>
              <w:keepLines/>
              <w:jc w:val="center"/>
              <w:rPr>
                <w:rFonts w:ascii="Century Gothic" w:hAnsi="Century Gothic"/>
              </w:rPr>
            </w:pPr>
            <w:r>
              <w:rPr>
                <w:rFonts w:ascii="Century Gothic" w:hAnsi="Century Gothic"/>
              </w:rPr>
              <w:t>____</w:t>
            </w:r>
          </w:p>
        </w:tc>
      </w:tr>
      <w:tr w:rsidR="00BB0502" w14:paraId="0D8D9ECB" w14:textId="77777777" w:rsidTr="00BB0502">
        <w:tc>
          <w:tcPr>
            <w:tcW w:w="0" w:type="auto"/>
            <w:vMerge w:val="restart"/>
            <w:tcBorders>
              <w:top w:val="dotted" w:sz="4" w:space="0" w:color="auto"/>
              <w:bottom w:val="dotted" w:sz="4" w:space="0" w:color="auto"/>
              <w:right w:val="nil"/>
            </w:tcBorders>
            <w:vAlign w:val="center"/>
          </w:tcPr>
          <w:p w14:paraId="3452AADB" w14:textId="029D20C8" w:rsidR="00BB0502" w:rsidRPr="00F3438D" w:rsidRDefault="00BB0502" w:rsidP="00DF570D">
            <w:pPr>
              <w:keepNext/>
              <w:keepLines/>
              <w:rPr>
                <w:rFonts w:ascii="Cambria Math" w:hAnsi="Cambria Math"/>
                <w:sz w:val="20"/>
              </w:rPr>
            </w:pPr>
            <w:r w:rsidRPr="00F3438D">
              <w:rPr>
                <w:rFonts w:ascii="Cambria Math" w:hAnsi="Cambria Math"/>
                <w:sz w:val="20"/>
              </w:rPr>
              <w:t>42.</w:t>
            </w:r>
          </w:p>
        </w:tc>
        <w:tc>
          <w:tcPr>
            <w:tcW w:w="0" w:type="auto"/>
            <w:tcBorders>
              <w:top w:val="dotted" w:sz="4" w:space="0" w:color="auto"/>
              <w:left w:val="nil"/>
              <w:bottom w:val="dotted" w:sz="4" w:space="0" w:color="auto"/>
              <w:right w:val="nil"/>
            </w:tcBorders>
          </w:tcPr>
          <w:p w14:paraId="7C9581A0" w14:textId="50EEF4F2" w:rsidR="00BB0502" w:rsidRPr="00F3438D" w:rsidRDefault="00BB0502" w:rsidP="00DF570D">
            <w:pPr>
              <w:keepNext/>
              <w:keepLines/>
              <w:rPr>
                <w:rFonts w:ascii="Cambria Math" w:hAnsi="Cambria Math"/>
                <w:sz w:val="20"/>
              </w:rPr>
            </w:pPr>
            <w:r w:rsidRPr="00F3438D">
              <w:rPr>
                <w:rFonts w:ascii="Cambria Math" w:hAnsi="Cambria Math"/>
                <w:sz w:val="20"/>
              </w:rPr>
              <w:t>a)</w:t>
            </w:r>
          </w:p>
        </w:tc>
        <w:tc>
          <w:tcPr>
            <w:tcW w:w="0" w:type="auto"/>
            <w:tcBorders>
              <w:left w:val="nil"/>
            </w:tcBorders>
            <w:vAlign w:val="center"/>
          </w:tcPr>
          <w:p w14:paraId="27C88388" w14:textId="3AB2E8B0"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(2m)</w:t>
            </w:r>
          </w:p>
        </w:tc>
        <w:tc>
          <w:tcPr>
            <w:tcW w:w="5029" w:type="dxa"/>
            <w:vMerge/>
            <w:tcBorders>
              <w:top w:val="dotted" w:sz="4" w:space="0" w:color="auto"/>
              <w:bottom w:val="dotted" w:sz="4" w:space="0" w:color="auto"/>
              <w:right w:val="nil"/>
            </w:tcBorders>
            <w:vAlign w:val="center"/>
          </w:tcPr>
          <w:p w14:paraId="745DC702" w14:textId="77777777" w:rsidR="00BB0502" w:rsidRPr="00F3438D" w:rsidRDefault="00BB0502" w:rsidP="00726B7A">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526AB1BA" w14:textId="7CEFAF7E" w:rsidR="00BB0502" w:rsidRPr="00F3438D" w:rsidRDefault="00BB0502" w:rsidP="00726B7A">
            <w:pPr>
              <w:keepNext/>
              <w:keepLines/>
              <w:jc w:val="center"/>
              <w:rPr>
                <w:rFonts w:ascii="Century Gothic" w:eastAsia="Questrial" w:hAnsi="Century Gothic" w:cs="Questrial"/>
                <w:sz w:val="20"/>
              </w:rPr>
            </w:pPr>
            <w:r>
              <w:rPr>
                <w:rFonts w:ascii="Century Gothic" w:eastAsia="Questrial" w:hAnsi="Century Gothic" w:cs="Questrial"/>
                <w:sz w:val="20"/>
              </w:rPr>
              <w:t>at 2m</w:t>
            </w:r>
          </w:p>
        </w:tc>
        <w:tc>
          <w:tcPr>
            <w:tcW w:w="1710" w:type="dxa"/>
            <w:vMerge/>
            <w:vAlign w:val="center"/>
          </w:tcPr>
          <w:p w14:paraId="623104AF" w14:textId="77777777" w:rsidR="00BB0502" w:rsidRDefault="00BB0502" w:rsidP="00DF570D">
            <w:pPr>
              <w:keepNext/>
              <w:keepLines/>
              <w:jc w:val="center"/>
              <w:rPr>
                <w:rFonts w:ascii="Century Gothic" w:hAnsi="Century Gothic"/>
              </w:rPr>
            </w:pPr>
          </w:p>
        </w:tc>
      </w:tr>
      <w:tr w:rsidR="00BB0502" w14:paraId="48A1FD5D" w14:textId="77777777" w:rsidTr="00BB0502">
        <w:tc>
          <w:tcPr>
            <w:tcW w:w="0" w:type="auto"/>
            <w:vMerge/>
            <w:tcBorders>
              <w:top w:val="dotted" w:sz="4" w:space="0" w:color="auto"/>
              <w:bottom w:val="dotted" w:sz="4" w:space="0" w:color="auto"/>
              <w:right w:val="nil"/>
            </w:tcBorders>
            <w:vAlign w:val="center"/>
          </w:tcPr>
          <w:p w14:paraId="331D23A2" w14:textId="6914CB3E"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61F38956" w14:textId="7A37B9E2" w:rsidR="00BB0502" w:rsidRPr="00F3438D" w:rsidRDefault="00BB0502" w:rsidP="00DF570D">
            <w:pPr>
              <w:keepNext/>
              <w:keepLines/>
              <w:rPr>
                <w:rFonts w:ascii="Cambria Math" w:hAnsi="Cambria Math"/>
                <w:sz w:val="20"/>
              </w:rPr>
            </w:pPr>
            <w:r w:rsidRPr="00F3438D">
              <w:rPr>
                <w:rFonts w:ascii="Cambria Math" w:hAnsi="Cambria Math"/>
                <w:sz w:val="20"/>
              </w:rPr>
              <w:t>b)</w:t>
            </w:r>
          </w:p>
        </w:tc>
        <w:tc>
          <w:tcPr>
            <w:tcW w:w="0" w:type="auto"/>
            <w:tcBorders>
              <w:left w:val="nil"/>
              <w:bottom w:val="dotted" w:sz="4" w:space="0" w:color="auto"/>
            </w:tcBorders>
            <w:vAlign w:val="center"/>
          </w:tcPr>
          <w:p w14:paraId="0D1196D5" w14:textId="0E9AC13A"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(0.1m)</w:t>
            </w:r>
          </w:p>
        </w:tc>
        <w:tc>
          <w:tcPr>
            <w:tcW w:w="5029" w:type="dxa"/>
            <w:vMerge/>
            <w:tcBorders>
              <w:top w:val="dotted" w:sz="4" w:space="0" w:color="auto"/>
              <w:bottom w:val="dotted" w:sz="4" w:space="0" w:color="auto"/>
              <w:right w:val="nil"/>
            </w:tcBorders>
            <w:vAlign w:val="center"/>
          </w:tcPr>
          <w:p w14:paraId="7CACAE28" w14:textId="77777777" w:rsidR="00BB0502" w:rsidRPr="00F3438D" w:rsidRDefault="00BB0502" w:rsidP="00DF570D">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76D42EFC" w14:textId="122C7282" w:rsidR="00BB0502" w:rsidRPr="00F3438D" w:rsidRDefault="00BB0502" w:rsidP="00DF570D">
            <w:pPr>
              <w:keepNext/>
              <w:keepLines/>
              <w:jc w:val="center"/>
              <w:rPr>
                <w:rFonts w:ascii="Century Gothic" w:eastAsia="Questrial" w:hAnsi="Century Gothic" w:cs="Questrial"/>
                <w:sz w:val="20"/>
              </w:rPr>
            </w:pPr>
            <w:r>
              <w:rPr>
                <w:rFonts w:ascii="Century Gothic" w:eastAsia="Questrial" w:hAnsi="Century Gothic" w:cs="Questrial"/>
                <w:sz w:val="20"/>
              </w:rPr>
              <w:t>at 0.1m</w:t>
            </w:r>
          </w:p>
        </w:tc>
        <w:tc>
          <w:tcPr>
            <w:tcW w:w="1710" w:type="dxa"/>
            <w:vMerge/>
            <w:tcBorders>
              <w:bottom w:val="dotted" w:sz="4" w:space="0" w:color="auto"/>
            </w:tcBorders>
            <w:vAlign w:val="center"/>
          </w:tcPr>
          <w:p w14:paraId="451B6FEF" w14:textId="77777777" w:rsidR="00BB0502" w:rsidRDefault="00BB0502" w:rsidP="00DF570D">
            <w:pPr>
              <w:keepNext/>
              <w:keepLines/>
              <w:jc w:val="center"/>
              <w:rPr>
                <w:rFonts w:ascii="Century Gothic" w:hAnsi="Century Gothic"/>
              </w:rPr>
            </w:pPr>
          </w:p>
        </w:tc>
      </w:tr>
      <w:tr w:rsidR="00BB0502" w14:paraId="79606F02" w14:textId="77777777" w:rsidTr="00BB0502">
        <w:tc>
          <w:tcPr>
            <w:tcW w:w="0" w:type="auto"/>
            <w:vMerge w:val="restart"/>
            <w:tcBorders>
              <w:top w:val="dotted" w:sz="4" w:space="0" w:color="auto"/>
              <w:bottom w:val="dotted" w:sz="4" w:space="0" w:color="auto"/>
              <w:right w:val="nil"/>
            </w:tcBorders>
            <w:vAlign w:val="center"/>
          </w:tcPr>
          <w:p w14:paraId="3D4385A7" w14:textId="31FBE4BF" w:rsidR="00BB0502" w:rsidRPr="00F3438D" w:rsidRDefault="00BB0502" w:rsidP="00DF570D">
            <w:pPr>
              <w:keepNext/>
              <w:keepLines/>
              <w:rPr>
                <w:rFonts w:ascii="Cambria Math" w:hAnsi="Cambria Math"/>
                <w:sz w:val="20"/>
              </w:rPr>
            </w:pPr>
            <w:r w:rsidRPr="00F3438D">
              <w:rPr>
                <w:rFonts w:ascii="Cambria Math" w:hAnsi="Cambria Math"/>
                <w:sz w:val="20"/>
              </w:rPr>
              <w:t>43.</w:t>
            </w:r>
          </w:p>
        </w:tc>
        <w:tc>
          <w:tcPr>
            <w:tcW w:w="0" w:type="auto"/>
            <w:tcBorders>
              <w:top w:val="dotted" w:sz="4" w:space="0" w:color="auto"/>
              <w:left w:val="nil"/>
              <w:bottom w:val="dotted" w:sz="4" w:space="0" w:color="auto"/>
              <w:right w:val="nil"/>
            </w:tcBorders>
          </w:tcPr>
          <w:p w14:paraId="34B8A46D" w14:textId="229574E0" w:rsidR="00BB0502" w:rsidRPr="00F3438D" w:rsidRDefault="00BB0502" w:rsidP="00DF570D">
            <w:pPr>
              <w:keepNext/>
              <w:keepLines/>
              <w:rPr>
                <w:rFonts w:ascii="Cambria Math" w:hAnsi="Cambria Math"/>
                <w:sz w:val="20"/>
              </w:rPr>
            </w:pPr>
            <w:r w:rsidRPr="00F3438D">
              <w:rPr>
                <w:rFonts w:ascii="Cambria Math" w:hAnsi="Cambria Math"/>
                <w:sz w:val="20"/>
              </w:rPr>
              <w:t>a)</w:t>
            </w:r>
          </w:p>
        </w:tc>
        <w:tc>
          <w:tcPr>
            <w:tcW w:w="0" w:type="auto"/>
            <w:tcBorders>
              <w:top w:val="dotted" w:sz="4" w:space="0" w:color="auto"/>
              <w:left w:val="nil"/>
              <w:bottom w:val="dotted" w:sz="4" w:space="0" w:color="auto"/>
            </w:tcBorders>
            <w:vAlign w:val="center"/>
          </w:tcPr>
          <w:p w14:paraId="0981B4F3" w14:textId="56E89C15"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(200m)</w:t>
            </w:r>
          </w:p>
        </w:tc>
        <w:tc>
          <w:tcPr>
            <w:tcW w:w="6109" w:type="dxa"/>
            <w:gridSpan w:val="2"/>
            <w:vMerge w:val="restart"/>
            <w:tcBorders>
              <w:top w:val="dotted" w:sz="4" w:space="0" w:color="auto"/>
              <w:bottom w:val="dotted" w:sz="4" w:space="0" w:color="auto"/>
            </w:tcBorders>
            <w:vAlign w:val="center"/>
          </w:tcPr>
          <w:p w14:paraId="500791C9" w14:textId="0EFED608" w:rsidR="00BB0502" w:rsidRPr="00F3438D" w:rsidRDefault="00BB0502" w:rsidP="00BB0502">
            <w:pPr>
              <w:keepNext/>
              <w:keepLines/>
              <w:jc w:val="center"/>
              <w:rPr>
                <w:rFonts w:ascii="Century Gothic" w:eastAsia="Questrial" w:hAnsi="Century Gothic" w:cs="Questrial"/>
                <w:sz w:val="20"/>
              </w:rPr>
            </w:pPr>
            <w:r>
              <w:rPr>
                <w:rFonts w:ascii="Century Gothic" w:eastAsia="Questrial" w:hAnsi="Century Gothic" w:cs="Questrial"/>
                <w:sz w:val="20"/>
              </w:rPr>
              <w:t xml:space="preserve">Parameters used in associated </w:t>
            </w:r>
            <w:r w:rsidRPr="00DD7E5F">
              <w:rPr>
                <w:rFonts w:ascii="Century Gothic" w:eastAsia="Questrial" w:hAnsi="Century Gothic" w:cs="Questrial"/>
                <w:sz w:val="20"/>
              </w:rPr>
              <w:t xml:space="preserve">Stability Correction for Momentum Transport </w:t>
            </w:r>
          </w:p>
        </w:tc>
        <w:tc>
          <w:tcPr>
            <w:tcW w:w="1710" w:type="dxa"/>
            <w:vMerge w:val="restart"/>
            <w:tcBorders>
              <w:top w:val="dotted" w:sz="4" w:space="0" w:color="auto"/>
              <w:bottom w:val="dotted" w:sz="4" w:space="0" w:color="auto"/>
            </w:tcBorders>
            <w:vAlign w:val="center"/>
          </w:tcPr>
          <w:p w14:paraId="4D70BF1C" w14:textId="3F38EE96" w:rsidR="00BB0502" w:rsidRDefault="00BB0502" w:rsidP="00DF570D">
            <w:pPr>
              <w:keepNext/>
              <w:keepLines/>
              <w:jc w:val="center"/>
              <w:rPr>
                <w:rFonts w:ascii="Century Gothic" w:hAnsi="Century Gothic"/>
              </w:rPr>
            </w:pPr>
            <w:r>
              <w:rPr>
                <w:rFonts w:ascii="Century Gothic" w:hAnsi="Century Gothic"/>
              </w:rPr>
              <w:t>____</w:t>
            </w:r>
          </w:p>
        </w:tc>
      </w:tr>
      <w:tr w:rsidR="00BB0502" w14:paraId="0B25F8EF" w14:textId="77777777" w:rsidTr="00BB0502">
        <w:tc>
          <w:tcPr>
            <w:tcW w:w="0" w:type="auto"/>
            <w:vMerge/>
            <w:tcBorders>
              <w:top w:val="dotted" w:sz="4" w:space="0" w:color="auto"/>
              <w:bottom w:val="dotted" w:sz="4" w:space="0" w:color="auto"/>
              <w:right w:val="nil"/>
            </w:tcBorders>
            <w:vAlign w:val="center"/>
          </w:tcPr>
          <w:p w14:paraId="44E9DED0" w14:textId="60FF434A"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5A17E45E" w14:textId="5AB16999" w:rsidR="00BB0502" w:rsidRPr="00F3438D" w:rsidRDefault="00BB0502" w:rsidP="00DF570D">
            <w:pPr>
              <w:keepNext/>
              <w:keepLines/>
              <w:rPr>
                <w:rFonts w:ascii="Cambria Math" w:hAnsi="Cambria Math"/>
                <w:sz w:val="20"/>
              </w:rPr>
            </w:pPr>
            <w:r w:rsidRPr="00F3438D">
              <w:rPr>
                <w:rFonts w:ascii="Cambria Math" w:hAnsi="Cambria Math"/>
                <w:sz w:val="20"/>
              </w:rPr>
              <w:t>b)</w:t>
            </w:r>
          </w:p>
        </w:tc>
        <w:tc>
          <w:tcPr>
            <w:tcW w:w="0" w:type="auto"/>
            <w:tcBorders>
              <w:top w:val="dotted" w:sz="4" w:space="0" w:color="auto"/>
              <w:left w:val="nil"/>
              <w:bottom w:val="dotted" w:sz="4" w:space="0" w:color="auto"/>
            </w:tcBorders>
            <w:vAlign w:val="center"/>
          </w:tcPr>
          <w:p w14:paraId="038F97C4" w14:textId="2A88B86D"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(2m)</w:t>
            </w:r>
          </w:p>
        </w:tc>
        <w:tc>
          <w:tcPr>
            <w:tcW w:w="6109" w:type="dxa"/>
            <w:gridSpan w:val="2"/>
            <w:vMerge/>
            <w:tcBorders>
              <w:top w:val="dotted" w:sz="4" w:space="0" w:color="auto"/>
              <w:bottom w:val="nil"/>
            </w:tcBorders>
            <w:vAlign w:val="center"/>
          </w:tcPr>
          <w:p w14:paraId="36BDED61" w14:textId="77777777" w:rsidR="00BB0502" w:rsidRPr="00F3438D" w:rsidRDefault="00BB0502" w:rsidP="00DF570D">
            <w:pPr>
              <w:keepNext/>
              <w:keepLines/>
              <w:jc w:val="center"/>
              <w:rPr>
                <w:rFonts w:ascii="Century Gothic" w:eastAsia="Questrial" w:hAnsi="Century Gothic" w:cs="Questrial"/>
                <w:sz w:val="20"/>
              </w:rPr>
            </w:pPr>
          </w:p>
        </w:tc>
        <w:tc>
          <w:tcPr>
            <w:tcW w:w="1710" w:type="dxa"/>
            <w:vMerge/>
            <w:tcBorders>
              <w:top w:val="dotted" w:sz="4" w:space="0" w:color="auto"/>
              <w:bottom w:val="nil"/>
            </w:tcBorders>
            <w:vAlign w:val="center"/>
          </w:tcPr>
          <w:p w14:paraId="2F487E67" w14:textId="77777777" w:rsidR="00BB0502" w:rsidRDefault="00BB0502" w:rsidP="00DF570D">
            <w:pPr>
              <w:keepNext/>
              <w:keepLines/>
              <w:jc w:val="center"/>
              <w:rPr>
                <w:rFonts w:ascii="Century Gothic" w:hAnsi="Century Gothic"/>
              </w:rPr>
            </w:pPr>
          </w:p>
        </w:tc>
      </w:tr>
      <w:tr w:rsidR="00BB0502" w14:paraId="0C8F9DC6" w14:textId="77777777" w:rsidTr="00BB0502">
        <w:tc>
          <w:tcPr>
            <w:tcW w:w="0" w:type="auto"/>
            <w:vMerge/>
            <w:tcBorders>
              <w:top w:val="dotted" w:sz="4" w:space="0" w:color="auto"/>
              <w:bottom w:val="dotted" w:sz="4" w:space="0" w:color="auto"/>
              <w:right w:val="nil"/>
            </w:tcBorders>
            <w:vAlign w:val="center"/>
          </w:tcPr>
          <w:p w14:paraId="69C4DB6F" w14:textId="3BC55549"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74067EFA" w14:textId="632D0392" w:rsidR="00BB0502" w:rsidRPr="00F3438D" w:rsidRDefault="00BB0502" w:rsidP="00DF570D">
            <w:pPr>
              <w:keepNext/>
              <w:keepLines/>
              <w:rPr>
                <w:rFonts w:ascii="Cambria Math" w:hAnsi="Cambria Math"/>
                <w:sz w:val="20"/>
              </w:rPr>
            </w:pPr>
            <w:r w:rsidRPr="00F3438D">
              <w:rPr>
                <w:rFonts w:ascii="Cambria Math" w:hAnsi="Cambria Math"/>
                <w:sz w:val="20"/>
              </w:rPr>
              <w:t>c)</w:t>
            </w:r>
          </w:p>
        </w:tc>
        <w:tc>
          <w:tcPr>
            <w:tcW w:w="0" w:type="auto"/>
            <w:tcBorders>
              <w:top w:val="dotted" w:sz="4" w:space="0" w:color="auto"/>
              <w:left w:val="nil"/>
            </w:tcBorders>
            <w:vAlign w:val="center"/>
          </w:tcPr>
          <w:p w14:paraId="4ACB8F30" w14:textId="61A0E1E2"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(0.1m)</w:t>
            </w:r>
          </w:p>
        </w:tc>
        <w:tc>
          <w:tcPr>
            <w:tcW w:w="6109" w:type="dxa"/>
            <w:gridSpan w:val="2"/>
            <w:vMerge/>
            <w:tcBorders>
              <w:top w:val="nil"/>
            </w:tcBorders>
            <w:vAlign w:val="center"/>
          </w:tcPr>
          <w:p w14:paraId="7E40FE46" w14:textId="77777777" w:rsidR="00BB0502" w:rsidRPr="00F3438D" w:rsidRDefault="00BB0502" w:rsidP="00DF570D">
            <w:pPr>
              <w:keepNext/>
              <w:keepLines/>
              <w:jc w:val="center"/>
              <w:rPr>
                <w:rFonts w:ascii="Century Gothic" w:eastAsia="Questrial" w:hAnsi="Century Gothic" w:cs="Questrial"/>
                <w:sz w:val="20"/>
              </w:rPr>
            </w:pPr>
          </w:p>
        </w:tc>
        <w:tc>
          <w:tcPr>
            <w:tcW w:w="1710" w:type="dxa"/>
            <w:vMerge/>
            <w:tcBorders>
              <w:top w:val="nil"/>
            </w:tcBorders>
            <w:vAlign w:val="center"/>
          </w:tcPr>
          <w:p w14:paraId="1E67BB78" w14:textId="77777777" w:rsidR="00BB0502" w:rsidRDefault="00BB0502" w:rsidP="00DF570D">
            <w:pPr>
              <w:keepNext/>
              <w:keepLines/>
              <w:jc w:val="center"/>
              <w:rPr>
                <w:rFonts w:ascii="Century Gothic" w:hAnsi="Century Gothic"/>
              </w:rPr>
            </w:pPr>
          </w:p>
        </w:tc>
      </w:tr>
      <w:tr w:rsidR="00E44086" w14:paraId="0AED1BCB" w14:textId="77777777" w:rsidTr="00BB0502">
        <w:tc>
          <w:tcPr>
            <w:tcW w:w="0" w:type="auto"/>
            <w:gridSpan w:val="2"/>
            <w:tcBorders>
              <w:top w:val="dotted" w:sz="4" w:space="0" w:color="auto"/>
              <w:bottom w:val="dotted" w:sz="4" w:space="0" w:color="auto"/>
              <w:right w:val="nil"/>
            </w:tcBorders>
            <w:vAlign w:val="center"/>
          </w:tcPr>
          <w:p w14:paraId="60E6B872" w14:textId="70A7A2A7" w:rsidR="00F3438D" w:rsidRPr="00F3438D" w:rsidRDefault="00F3438D" w:rsidP="00DF570D">
            <w:pPr>
              <w:keepNext/>
              <w:keepLines/>
              <w:rPr>
                <w:rFonts w:ascii="Cambria Math" w:hAnsi="Cambria Math"/>
                <w:sz w:val="20"/>
              </w:rPr>
            </w:pPr>
            <w:r w:rsidRPr="00F3438D">
              <w:rPr>
                <w:rFonts w:ascii="Cambria Math" w:hAnsi="Cambria Math"/>
                <w:sz w:val="20"/>
              </w:rPr>
              <w:t>46.</w:t>
            </w:r>
          </w:p>
        </w:tc>
        <w:tc>
          <w:tcPr>
            <w:tcW w:w="0" w:type="auto"/>
            <w:tcBorders>
              <w:left w:val="nil"/>
            </w:tcBorders>
            <w:vAlign w:val="center"/>
          </w:tcPr>
          <w:p w14:paraId="7CA46ABA" w14:textId="384241E5" w:rsidR="00F3438D" w:rsidRPr="00F3438D" w:rsidRDefault="00F3438D" w:rsidP="00DF570D">
            <w:pPr>
              <w:keepNext/>
              <w:keepLines/>
              <w:rPr>
                <w:rFonts w:ascii="Cambria Math" w:hAnsi="Cambria Math"/>
                <w:sz w:val="24"/>
                <w:szCs w:val="24"/>
                <w:vertAlign w:val="subscript"/>
              </w:rPr>
            </w:pPr>
            <w:r>
              <w:rPr>
                <w:rFonts w:ascii="Cambria Math" w:hAnsi="Cambria Math"/>
                <w:sz w:val="24"/>
                <w:szCs w:val="24"/>
              </w:rPr>
              <w:t>dT</w:t>
            </w:r>
            <w:r>
              <w:rPr>
                <w:rFonts w:ascii="Cambria Math" w:hAnsi="Cambria Math"/>
                <w:sz w:val="24"/>
                <w:szCs w:val="24"/>
                <w:vertAlign w:val="subscript"/>
              </w:rPr>
              <w:t>hot</w:t>
            </w:r>
          </w:p>
        </w:tc>
        <w:tc>
          <w:tcPr>
            <w:tcW w:w="6109" w:type="dxa"/>
            <w:gridSpan w:val="2"/>
            <w:vAlign w:val="center"/>
          </w:tcPr>
          <w:p w14:paraId="4A9F4B72" w14:textId="09DE01D0"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Near-surface temperature gradient over the hot pixel</w:t>
            </w:r>
          </w:p>
        </w:tc>
        <w:tc>
          <w:tcPr>
            <w:tcW w:w="1710" w:type="dxa"/>
            <w:vAlign w:val="center"/>
          </w:tcPr>
          <w:p w14:paraId="5C1E2137" w14:textId="6077D093" w:rsidR="00F3438D" w:rsidRDefault="00DD7E5F" w:rsidP="00DF570D">
            <w:pPr>
              <w:keepNext/>
              <w:keepLines/>
              <w:jc w:val="center"/>
              <w:rPr>
                <w:rFonts w:ascii="Century Gothic" w:hAnsi="Century Gothic"/>
              </w:rPr>
            </w:pPr>
            <w:r>
              <w:rPr>
                <w:rFonts w:ascii="Century Gothic" w:hAnsi="Century Gothic"/>
              </w:rPr>
              <w:t>K</w:t>
            </w:r>
          </w:p>
        </w:tc>
      </w:tr>
      <w:tr w:rsidR="00E44086" w14:paraId="0AF10977" w14:textId="77777777" w:rsidTr="00BB0502">
        <w:tc>
          <w:tcPr>
            <w:tcW w:w="0" w:type="auto"/>
            <w:gridSpan w:val="2"/>
            <w:tcBorders>
              <w:top w:val="dotted" w:sz="4" w:space="0" w:color="auto"/>
              <w:bottom w:val="dotted" w:sz="4" w:space="0" w:color="auto"/>
              <w:right w:val="nil"/>
            </w:tcBorders>
            <w:vAlign w:val="center"/>
          </w:tcPr>
          <w:p w14:paraId="197779E6" w14:textId="459AFB10" w:rsidR="00F3438D" w:rsidRDefault="00F3438D" w:rsidP="00DF570D">
            <w:pPr>
              <w:keepNext/>
              <w:keepLines/>
              <w:rPr>
                <w:rFonts w:ascii="Cambria Math" w:hAnsi="Cambria Math"/>
                <w:sz w:val="24"/>
                <w:szCs w:val="24"/>
              </w:rPr>
            </w:pPr>
            <w:r w:rsidRPr="00F3438D">
              <w:rPr>
                <w:rFonts w:ascii="Cambria Math" w:hAnsi="Cambria Math"/>
                <w:sz w:val="20"/>
              </w:rPr>
              <w:lastRenderedPageBreak/>
              <w:t>47.</w:t>
            </w:r>
          </w:p>
        </w:tc>
        <w:tc>
          <w:tcPr>
            <w:tcW w:w="0" w:type="auto"/>
            <w:tcBorders>
              <w:left w:val="nil"/>
            </w:tcBorders>
            <w:vAlign w:val="center"/>
          </w:tcPr>
          <w:p w14:paraId="454FE1EF" w14:textId="0E3EC77B" w:rsidR="00F3438D" w:rsidRPr="00F3438D" w:rsidRDefault="00F3438D" w:rsidP="00DF570D">
            <w:pPr>
              <w:keepNext/>
              <w:keepLines/>
              <w:rPr>
                <w:rFonts w:ascii="Cambria Math" w:hAnsi="Cambria Math"/>
                <w:sz w:val="24"/>
                <w:szCs w:val="24"/>
                <w:vertAlign w:val="subscript"/>
              </w:rPr>
            </w:pPr>
            <w:r>
              <w:rPr>
                <w:rFonts w:ascii="Cambria Math" w:hAnsi="Cambria Math"/>
                <w:sz w:val="24"/>
                <w:szCs w:val="24"/>
              </w:rPr>
              <w:t>H</w:t>
            </w:r>
            <w:r>
              <w:rPr>
                <w:rFonts w:ascii="Cambria Math" w:hAnsi="Cambria Math"/>
                <w:sz w:val="24"/>
                <w:szCs w:val="24"/>
                <w:vertAlign w:val="subscript"/>
              </w:rPr>
              <w:t>hot</w:t>
            </w:r>
          </w:p>
        </w:tc>
        <w:tc>
          <w:tcPr>
            <w:tcW w:w="6109" w:type="dxa"/>
            <w:gridSpan w:val="2"/>
            <w:vAlign w:val="center"/>
          </w:tcPr>
          <w:p w14:paraId="249B6797" w14:textId="0EDA0E36"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Sensible heat flux at the hot pixel</w:t>
            </w:r>
          </w:p>
        </w:tc>
        <w:tc>
          <w:tcPr>
            <w:tcW w:w="1710" w:type="dxa"/>
            <w:vAlign w:val="center"/>
          </w:tcPr>
          <w:p w14:paraId="78E1D68E" w14:textId="27642157" w:rsidR="00F3438D" w:rsidRDefault="00DD7E5F"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5B7787B1" w14:textId="77777777" w:rsidTr="00BB0502">
        <w:tc>
          <w:tcPr>
            <w:tcW w:w="0" w:type="auto"/>
            <w:gridSpan w:val="2"/>
            <w:tcBorders>
              <w:top w:val="dotted" w:sz="4" w:space="0" w:color="auto"/>
              <w:bottom w:val="dotted" w:sz="4" w:space="0" w:color="auto"/>
              <w:right w:val="nil"/>
            </w:tcBorders>
            <w:vAlign w:val="center"/>
          </w:tcPr>
          <w:p w14:paraId="7989D87A" w14:textId="25DEAC6C" w:rsidR="00F3438D" w:rsidRDefault="00F3438D" w:rsidP="00DF570D">
            <w:pPr>
              <w:keepNext/>
              <w:keepLines/>
              <w:rPr>
                <w:rFonts w:ascii="Cambria Math" w:hAnsi="Cambria Math"/>
                <w:sz w:val="24"/>
                <w:szCs w:val="24"/>
              </w:rPr>
            </w:pPr>
            <w:r w:rsidRPr="00F3438D">
              <w:rPr>
                <w:rFonts w:ascii="Cambria Math" w:hAnsi="Cambria Math"/>
                <w:sz w:val="20"/>
              </w:rPr>
              <w:t>48.</w:t>
            </w:r>
          </w:p>
        </w:tc>
        <w:tc>
          <w:tcPr>
            <w:tcW w:w="0" w:type="auto"/>
            <w:tcBorders>
              <w:left w:val="nil"/>
            </w:tcBorders>
            <w:vAlign w:val="center"/>
          </w:tcPr>
          <w:p w14:paraId="5C04C1B7" w14:textId="178C3995" w:rsidR="00F3438D" w:rsidRPr="00F3438D" w:rsidRDefault="00F3438D" w:rsidP="00DF570D">
            <w:pPr>
              <w:keepNext/>
              <w:keepLines/>
              <w:rPr>
                <w:rFonts w:ascii="Cambria Math" w:hAnsi="Cambria Math"/>
                <w:sz w:val="24"/>
                <w:szCs w:val="24"/>
                <w:vertAlign w:val="subscript"/>
              </w:rPr>
            </w:pPr>
            <w:r>
              <w:rPr>
                <w:rFonts w:ascii="Cambria Math" w:hAnsi="Cambria Math"/>
                <w:sz w:val="24"/>
                <w:szCs w:val="24"/>
              </w:rPr>
              <w:t>H</w:t>
            </w:r>
            <w:r>
              <w:rPr>
                <w:rFonts w:ascii="Cambria Math" w:hAnsi="Cambria Math"/>
                <w:sz w:val="24"/>
                <w:szCs w:val="24"/>
                <w:vertAlign w:val="subscript"/>
              </w:rPr>
              <w:t>cold</w:t>
            </w:r>
          </w:p>
        </w:tc>
        <w:tc>
          <w:tcPr>
            <w:tcW w:w="6109" w:type="dxa"/>
            <w:gridSpan w:val="2"/>
            <w:vAlign w:val="center"/>
          </w:tcPr>
          <w:p w14:paraId="3D887F1E" w14:textId="6D3D9819"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Sensible heat flux at the cold pixel</w:t>
            </w:r>
          </w:p>
        </w:tc>
        <w:tc>
          <w:tcPr>
            <w:tcW w:w="1710" w:type="dxa"/>
            <w:vAlign w:val="center"/>
          </w:tcPr>
          <w:p w14:paraId="3881827B" w14:textId="475FC240" w:rsidR="00F3438D" w:rsidRDefault="00DD7E5F"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4F83D48E" w14:textId="77777777" w:rsidTr="00BB0502">
        <w:tc>
          <w:tcPr>
            <w:tcW w:w="0" w:type="auto"/>
            <w:gridSpan w:val="2"/>
            <w:tcBorders>
              <w:top w:val="dotted" w:sz="4" w:space="0" w:color="auto"/>
              <w:bottom w:val="dotted" w:sz="4" w:space="0" w:color="auto"/>
              <w:right w:val="nil"/>
            </w:tcBorders>
            <w:vAlign w:val="center"/>
          </w:tcPr>
          <w:p w14:paraId="702EF10C" w14:textId="231908E5" w:rsidR="00F3438D" w:rsidRDefault="00F3438D" w:rsidP="00DF570D">
            <w:pPr>
              <w:keepNext/>
              <w:keepLines/>
              <w:rPr>
                <w:rFonts w:ascii="Cambria Math" w:hAnsi="Cambria Math"/>
                <w:sz w:val="24"/>
                <w:szCs w:val="24"/>
              </w:rPr>
            </w:pPr>
            <w:r w:rsidRPr="00F3438D">
              <w:rPr>
                <w:rFonts w:ascii="Cambria Math" w:hAnsi="Cambria Math"/>
                <w:sz w:val="20"/>
              </w:rPr>
              <w:t>49.</w:t>
            </w:r>
          </w:p>
        </w:tc>
        <w:tc>
          <w:tcPr>
            <w:tcW w:w="0" w:type="auto"/>
            <w:tcBorders>
              <w:left w:val="nil"/>
            </w:tcBorders>
            <w:vAlign w:val="center"/>
          </w:tcPr>
          <w:p w14:paraId="139D776E" w14:textId="3842A7DF" w:rsidR="00F3438D" w:rsidRPr="00F3438D" w:rsidRDefault="00F3438D" w:rsidP="00DF570D">
            <w:pPr>
              <w:keepNext/>
              <w:keepLines/>
              <w:rPr>
                <w:rFonts w:ascii="Cambria Math" w:hAnsi="Cambria Math"/>
                <w:sz w:val="24"/>
                <w:szCs w:val="24"/>
                <w:vertAlign w:val="subscript"/>
              </w:rPr>
            </w:pPr>
            <w:r>
              <w:rPr>
                <w:rFonts w:ascii="Cambria Math" w:hAnsi="Cambria Math"/>
                <w:sz w:val="24"/>
                <w:szCs w:val="24"/>
              </w:rPr>
              <w:t>dT</w:t>
            </w:r>
            <w:r>
              <w:rPr>
                <w:rFonts w:ascii="Cambria Math" w:hAnsi="Cambria Math"/>
                <w:sz w:val="24"/>
                <w:szCs w:val="24"/>
                <w:vertAlign w:val="subscript"/>
              </w:rPr>
              <w:t>cold</w:t>
            </w:r>
          </w:p>
        </w:tc>
        <w:tc>
          <w:tcPr>
            <w:tcW w:w="6109" w:type="dxa"/>
            <w:gridSpan w:val="2"/>
            <w:vAlign w:val="center"/>
          </w:tcPr>
          <w:p w14:paraId="1AFB808B" w14:textId="49C7FEF5"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Near-surface temperature gradient over the cold pixel</w:t>
            </w:r>
          </w:p>
        </w:tc>
        <w:tc>
          <w:tcPr>
            <w:tcW w:w="1710" w:type="dxa"/>
            <w:vAlign w:val="center"/>
          </w:tcPr>
          <w:p w14:paraId="3D7F1635" w14:textId="6F897104" w:rsidR="00F3438D" w:rsidRDefault="00DD7E5F" w:rsidP="00DF570D">
            <w:pPr>
              <w:keepNext/>
              <w:keepLines/>
              <w:jc w:val="center"/>
              <w:rPr>
                <w:rFonts w:ascii="Century Gothic" w:hAnsi="Century Gothic"/>
              </w:rPr>
            </w:pPr>
            <w:r>
              <w:rPr>
                <w:rFonts w:ascii="Century Gothic" w:hAnsi="Century Gothic"/>
              </w:rPr>
              <w:t>K</w:t>
            </w:r>
          </w:p>
        </w:tc>
      </w:tr>
      <w:tr w:rsidR="00DD7E5F" w14:paraId="75F4DAD2" w14:textId="77777777" w:rsidTr="00BB0502">
        <w:tc>
          <w:tcPr>
            <w:tcW w:w="0" w:type="auto"/>
            <w:gridSpan w:val="2"/>
            <w:tcBorders>
              <w:top w:val="dotted" w:sz="4" w:space="0" w:color="auto"/>
              <w:bottom w:val="dotted" w:sz="4" w:space="0" w:color="auto"/>
              <w:right w:val="nil"/>
            </w:tcBorders>
            <w:vAlign w:val="center"/>
          </w:tcPr>
          <w:p w14:paraId="2BCF6F71" w14:textId="62F0F1D7" w:rsidR="00DD7E5F" w:rsidRDefault="00DD7E5F" w:rsidP="00DF570D">
            <w:pPr>
              <w:keepNext/>
              <w:keepLines/>
              <w:rPr>
                <w:rFonts w:ascii="Cambria Math" w:hAnsi="Cambria Math"/>
                <w:sz w:val="24"/>
                <w:szCs w:val="24"/>
              </w:rPr>
            </w:pPr>
            <w:r w:rsidRPr="00F3438D">
              <w:rPr>
                <w:rFonts w:ascii="Cambria Math" w:hAnsi="Cambria Math"/>
                <w:sz w:val="20"/>
              </w:rPr>
              <w:t>50.</w:t>
            </w:r>
          </w:p>
        </w:tc>
        <w:tc>
          <w:tcPr>
            <w:tcW w:w="0" w:type="auto"/>
            <w:tcBorders>
              <w:left w:val="nil"/>
            </w:tcBorders>
            <w:vAlign w:val="center"/>
          </w:tcPr>
          <w:p w14:paraId="0F7E3B9B" w14:textId="53E24DCC" w:rsidR="00DD7E5F" w:rsidRDefault="00DD7E5F" w:rsidP="00DF570D">
            <w:pPr>
              <w:keepNext/>
              <w:keepLines/>
              <w:rPr>
                <w:rFonts w:ascii="Cambria Math" w:hAnsi="Cambria Math"/>
                <w:sz w:val="24"/>
                <w:szCs w:val="24"/>
              </w:rPr>
            </w:pPr>
            <w:r>
              <w:rPr>
                <w:rFonts w:ascii="Cambria Math" w:hAnsi="Cambria Math"/>
                <w:sz w:val="24"/>
                <w:szCs w:val="24"/>
              </w:rPr>
              <w:t>a</w:t>
            </w:r>
          </w:p>
        </w:tc>
        <w:tc>
          <w:tcPr>
            <w:tcW w:w="6109" w:type="dxa"/>
            <w:gridSpan w:val="2"/>
            <w:vMerge w:val="restart"/>
            <w:vAlign w:val="center"/>
          </w:tcPr>
          <w:p w14:paraId="78C171FC" w14:textId="30908E6D" w:rsidR="00DD7E5F"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Coefficients</w:t>
            </w:r>
          </w:p>
        </w:tc>
        <w:tc>
          <w:tcPr>
            <w:tcW w:w="1710" w:type="dxa"/>
            <w:vMerge w:val="restart"/>
          </w:tcPr>
          <w:p w14:paraId="303ED818" w14:textId="4D348878" w:rsidR="00DD7E5F" w:rsidRDefault="00DD7E5F" w:rsidP="00DF570D">
            <w:pPr>
              <w:keepNext/>
              <w:keepLines/>
              <w:jc w:val="center"/>
              <w:rPr>
                <w:rFonts w:ascii="Century Gothic" w:hAnsi="Century Gothic"/>
              </w:rPr>
            </w:pPr>
            <w:r>
              <w:rPr>
                <w:rFonts w:ascii="Century Gothic" w:hAnsi="Century Gothic"/>
              </w:rPr>
              <w:t>___</w:t>
            </w:r>
          </w:p>
        </w:tc>
      </w:tr>
      <w:tr w:rsidR="00DD7E5F" w14:paraId="0916AAF5" w14:textId="77777777" w:rsidTr="00BB0502">
        <w:tc>
          <w:tcPr>
            <w:tcW w:w="0" w:type="auto"/>
            <w:gridSpan w:val="2"/>
            <w:tcBorders>
              <w:top w:val="dotted" w:sz="4" w:space="0" w:color="auto"/>
              <w:bottom w:val="dotted" w:sz="4" w:space="0" w:color="auto"/>
              <w:right w:val="nil"/>
            </w:tcBorders>
            <w:vAlign w:val="center"/>
          </w:tcPr>
          <w:p w14:paraId="38011F5C" w14:textId="1A11ADAA" w:rsidR="00DD7E5F" w:rsidRDefault="00DD7E5F" w:rsidP="00DF570D">
            <w:pPr>
              <w:keepNext/>
              <w:keepLines/>
              <w:rPr>
                <w:rFonts w:ascii="Cambria Math" w:hAnsi="Cambria Math"/>
                <w:sz w:val="24"/>
                <w:szCs w:val="24"/>
              </w:rPr>
            </w:pPr>
            <w:r w:rsidRPr="00F3438D">
              <w:rPr>
                <w:rFonts w:ascii="Cambria Math" w:hAnsi="Cambria Math"/>
                <w:sz w:val="20"/>
              </w:rPr>
              <w:t>51.</w:t>
            </w:r>
          </w:p>
        </w:tc>
        <w:tc>
          <w:tcPr>
            <w:tcW w:w="0" w:type="auto"/>
            <w:tcBorders>
              <w:left w:val="nil"/>
            </w:tcBorders>
            <w:vAlign w:val="center"/>
          </w:tcPr>
          <w:p w14:paraId="4D7B9CC7" w14:textId="4FF2FDD8" w:rsidR="00DD7E5F" w:rsidRDefault="00DD7E5F" w:rsidP="00DF570D">
            <w:pPr>
              <w:keepNext/>
              <w:keepLines/>
              <w:rPr>
                <w:rFonts w:ascii="Cambria Math" w:hAnsi="Cambria Math"/>
                <w:sz w:val="24"/>
                <w:szCs w:val="24"/>
              </w:rPr>
            </w:pPr>
            <w:r>
              <w:rPr>
                <w:rFonts w:ascii="Cambria Math" w:hAnsi="Cambria Math"/>
                <w:sz w:val="24"/>
                <w:szCs w:val="24"/>
              </w:rPr>
              <w:t>b</w:t>
            </w:r>
          </w:p>
        </w:tc>
        <w:tc>
          <w:tcPr>
            <w:tcW w:w="6109" w:type="dxa"/>
            <w:gridSpan w:val="2"/>
            <w:vMerge/>
            <w:vAlign w:val="center"/>
          </w:tcPr>
          <w:p w14:paraId="1A3A6D1D" w14:textId="77777777" w:rsidR="00DD7E5F" w:rsidRPr="00F3438D" w:rsidRDefault="00DD7E5F" w:rsidP="00DF570D">
            <w:pPr>
              <w:keepNext/>
              <w:keepLines/>
              <w:jc w:val="center"/>
              <w:rPr>
                <w:rFonts w:ascii="Century Gothic" w:eastAsia="Questrial" w:hAnsi="Century Gothic" w:cs="Questrial"/>
                <w:sz w:val="20"/>
              </w:rPr>
            </w:pPr>
          </w:p>
        </w:tc>
        <w:tc>
          <w:tcPr>
            <w:tcW w:w="1710" w:type="dxa"/>
            <w:vMerge/>
            <w:vAlign w:val="center"/>
          </w:tcPr>
          <w:p w14:paraId="4E78BDD0" w14:textId="77777777" w:rsidR="00DD7E5F" w:rsidRDefault="00DD7E5F" w:rsidP="00DF570D">
            <w:pPr>
              <w:keepNext/>
              <w:keepLines/>
              <w:jc w:val="center"/>
              <w:rPr>
                <w:rFonts w:ascii="Century Gothic" w:hAnsi="Century Gothic"/>
              </w:rPr>
            </w:pPr>
          </w:p>
        </w:tc>
      </w:tr>
      <w:tr w:rsidR="00F3438D" w14:paraId="237D6ED1" w14:textId="77777777" w:rsidTr="00BB0502">
        <w:tc>
          <w:tcPr>
            <w:tcW w:w="0" w:type="auto"/>
            <w:gridSpan w:val="2"/>
            <w:tcBorders>
              <w:top w:val="dotted" w:sz="4" w:space="0" w:color="auto"/>
              <w:bottom w:val="dotted" w:sz="4" w:space="0" w:color="auto"/>
              <w:right w:val="nil"/>
            </w:tcBorders>
            <w:vAlign w:val="center"/>
          </w:tcPr>
          <w:p w14:paraId="561945BE" w14:textId="78D1B0F2" w:rsidR="00F3438D" w:rsidRDefault="00F3438D" w:rsidP="00DF570D">
            <w:pPr>
              <w:keepNext/>
              <w:keepLines/>
              <w:rPr>
                <w:rFonts w:ascii="Cambria Math" w:hAnsi="Cambria Math"/>
                <w:sz w:val="24"/>
                <w:szCs w:val="24"/>
              </w:rPr>
            </w:pPr>
            <w:r w:rsidRPr="00F3438D">
              <w:rPr>
                <w:rFonts w:ascii="Cambria Math" w:hAnsi="Cambria Math"/>
                <w:sz w:val="20"/>
              </w:rPr>
              <w:t>52.</w:t>
            </w:r>
          </w:p>
        </w:tc>
        <w:tc>
          <w:tcPr>
            <w:tcW w:w="0" w:type="auto"/>
            <w:tcBorders>
              <w:left w:val="nil"/>
            </w:tcBorders>
            <w:vAlign w:val="center"/>
          </w:tcPr>
          <w:p w14:paraId="45A93D0A" w14:textId="1E1CE8BC" w:rsidR="00F3438D" w:rsidRPr="00F3438D" w:rsidRDefault="00F3438D" w:rsidP="00DF570D">
            <w:pPr>
              <w:keepNext/>
              <w:keepLines/>
              <w:rPr>
                <w:rFonts w:ascii="Cambria Math" w:hAnsi="Cambria Math"/>
                <w:sz w:val="24"/>
                <w:szCs w:val="24"/>
                <w:vertAlign w:val="subscript"/>
              </w:rPr>
            </w:pPr>
            <w:r>
              <w:rPr>
                <w:rFonts w:ascii="Cambria Math" w:hAnsi="Cambria Math"/>
                <w:sz w:val="24"/>
                <w:szCs w:val="24"/>
              </w:rPr>
              <w:t>ET</w:t>
            </w:r>
            <w:r>
              <w:rPr>
                <w:rFonts w:ascii="Cambria Math" w:hAnsi="Cambria Math"/>
                <w:sz w:val="24"/>
                <w:szCs w:val="24"/>
                <w:vertAlign w:val="subscript"/>
              </w:rPr>
              <w:t>inst</w:t>
            </w:r>
          </w:p>
        </w:tc>
        <w:tc>
          <w:tcPr>
            <w:tcW w:w="6109" w:type="dxa"/>
            <w:gridSpan w:val="2"/>
            <w:vAlign w:val="center"/>
          </w:tcPr>
          <w:p w14:paraId="08977FC7" w14:textId="3F053E72"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Evapotranspiration at the instant of the satellite image</w:t>
            </w:r>
          </w:p>
        </w:tc>
        <w:tc>
          <w:tcPr>
            <w:tcW w:w="1710" w:type="dxa"/>
            <w:vAlign w:val="center"/>
          </w:tcPr>
          <w:p w14:paraId="370DB249" w14:textId="00F56011" w:rsidR="00F3438D" w:rsidRPr="00DD7E5F" w:rsidRDefault="00DD7E5F" w:rsidP="00DF570D">
            <w:pPr>
              <w:keepNext/>
              <w:keepLines/>
              <w:jc w:val="center"/>
              <w:rPr>
                <w:rFonts w:ascii="Century Gothic" w:hAnsi="Century Gothic"/>
              </w:rPr>
            </w:pPr>
            <w:r>
              <w:rPr>
                <w:rFonts w:ascii="Century Gothic" w:hAnsi="Century Gothic"/>
              </w:rPr>
              <w:t>mm h</w:t>
            </w:r>
            <w:r>
              <w:rPr>
                <w:rFonts w:ascii="Century Gothic" w:hAnsi="Century Gothic"/>
                <w:vertAlign w:val="superscript"/>
              </w:rPr>
              <w:t>-1</w:t>
            </w:r>
          </w:p>
        </w:tc>
      </w:tr>
      <w:tr w:rsidR="00DD7E5F" w14:paraId="152237E4" w14:textId="77777777" w:rsidTr="00BB0502">
        <w:tc>
          <w:tcPr>
            <w:tcW w:w="0" w:type="auto"/>
            <w:gridSpan w:val="2"/>
            <w:tcBorders>
              <w:top w:val="dotted" w:sz="4" w:space="0" w:color="auto"/>
              <w:bottom w:val="dotted" w:sz="4" w:space="0" w:color="auto"/>
              <w:right w:val="nil"/>
            </w:tcBorders>
            <w:vAlign w:val="center"/>
          </w:tcPr>
          <w:p w14:paraId="1B5708BF" w14:textId="60093ADD" w:rsidR="00DD7E5F" w:rsidRPr="00F3438D" w:rsidRDefault="00DF570D" w:rsidP="00DF570D">
            <w:pPr>
              <w:keepNext/>
              <w:keepLines/>
              <w:rPr>
                <w:rFonts w:ascii="Cambria Math" w:hAnsi="Cambria Math"/>
                <w:sz w:val="20"/>
              </w:rPr>
            </w:pPr>
            <w:r>
              <w:rPr>
                <w:rFonts w:ascii="Cambria Math" w:hAnsi="Cambria Math"/>
                <w:sz w:val="20"/>
              </w:rPr>
              <w:t>53.</w:t>
            </w:r>
          </w:p>
        </w:tc>
        <w:tc>
          <w:tcPr>
            <w:tcW w:w="0" w:type="auto"/>
            <w:tcBorders>
              <w:left w:val="nil"/>
            </w:tcBorders>
            <w:vAlign w:val="center"/>
          </w:tcPr>
          <w:p w14:paraId="74F74BF1" w14:textId="5D240F71" w:rsidR="00DD7E5F" w:rsidRDefault="00DF570D" w:rsidP="00DF570D">
            <w:pPr>
              <w:keepNext/>
              <w:keepLines/>
              <w:rPr>
                <w:rFonts w:ascii="Cambria Math" w:hAnsi="Cambria Math"/>
                <w:sz w:val="24"/>
                <w:szCs w:val="24"/>
              </w:rPr>
            </w:pPr>
            <w:r>
              <w:rPr>
                <w:rFonts w:ascii="Cambria Math" w:hAnsi="Cambria Math"/>
                <w:sz w:val="24"/>
                <w:szCs w:val="24"/>
              </w:rPr>
              <w:t>λ</w:t>
            </w:r>
          </w:p>
        </w:tc>
        <w:tc>
          <w:tcPr>
            <w:tcW w:w="6109" w:type="dxa"/>
            <w:gridSpan w:val="2"/>
            <w:vAlign w:val="center"/>
          </w:tcPr>
          <w:p w14:paraId="4E296478" w14:textId="4B71561D"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Latent heat of vaporization</w:t>
            </w:r>
          </w:p>
        </w:tc>
        <w:tc>
          <w:tcPr>
            <w:tcW w:w="1710" w:type="dxa"/>
            <w:vAlign w:val="center"/>
          </w:tcPr>
          <w:p w14:paraId="25003C9E" w14:textId="1254ACA0" w:rsidR="00DD7E5F" w:rsidRPr="00DF570D" w:rsidRDefault="00DF570D" w:rsidP="00DF570D">
            <w:pPr>
              <w:keepNext/>
              <w:keepLines/>
              <w:jc w:val="center"/>
              <w:rPr>
                <w:rFonts w:ascii="Century Gothic" w:hAnsi="Century Gothic"/>
                <w:vertAlign w:val="superscript"/>
              </w:rPr>
            </w:pPr>
            <w:r>
              <w:rPr>
                <w:rFonts w:ascii="Century Gothic" w:hAnsi="Century Gothic"/>
              </w:rPr>
              <w:t>J kg</w:t>
            </w:r>
            <w:r>
              <w:rPr>
                <w:rFonts w:ascii="Century Gothic" w:hAnsi="Century Gothic"/>
                <w:vertAlign w:val="superscript"/>
              </w:rPr>
              <w:t>-1</w:t>
            </w:r>
          </w:p>
        </w:tc>
      </w:tr>
      <w:tr w:rsidR="00DD7E5F" w14:paraId="48DF41E6" w14:textId="77777777" w:rsidTr="00BB0502">
        <w:tc>
          <w:tcPr>
            <w:tcW w:w="0" w:type="auto"/>
            <w:gridSpan w:val="2"/>
            <w:tcBorders>
              <w:top w:val="dotted" w:sz="4" w:space="0" w:color="auto"/>
              <w:bottom w:val="dotted" w:sz="4" w:space="0" w:color="auto"/>
              <w:right w:val="nil"/>
            </w:tcBorders>
            <w:vAlign w:val="center"/>
          </w:tcPr>
          <w:p w14:paraId="79EC6BA0" w14:textId="556F2E05" w:rsidR="00DD7E5F" w:rsidRPr="00F3438D" w:rsidRDefault="00DF570D" w:rsidP="00DF570D">
            <w:pPr>
              <w:keepNext/>
              <w:keepLines/>
              <w:rPr>
                <w:rFonts w:ascii="Cambria Math" w:hAnsi="Cambria Math"/>
                <w:sz w:val="20"/>
              </w:rPr>
            </w:pPr>
            <w:r>
              <w:rPr>
                <w:rFonts w:ascii="Cambria Math" w:hAnsi="Cambria Math"/>
                <w:sz w:val="20"/>
              </w:rPr>
              <w:t>54.</w:t>
            </w:r>
          </w:p>
        </w:tc>
        <w:tc>
          <w:tcPr>
            <w:tcW w:w="0" w:type="auto"/>
            <w:tcBorders>
              <w:left w:val="nil"/>
              <w:bottom w:val="dotted" w:sz="4" w:space="0" w:color="auto"/>
            </w:tcBorders>
            <w:vAlign w:val="center"/>
          </w:tcPr>
          <w:p w14:paraId="7DE9C0E6" w14:textId="1E5DD793" w:rsidR="00DD7E5F" w:rsidRPr="00DF570D" w:rsidRDefault="00DF570D" w:rsidP="00DF570D">
            <w:pPr>
              <w:keepNext/>
              <w:keepLines/>
              <w:rPr>
                <w:rFonts w:ascii="Cambria Math" w:hAnsi="Cambria Math"/>
                <w:sz w:val="24"/>
                <w:szCs w:val="24"/>
              </w:rPr>
            </w:pPr>
            <w:r>
              <w:rPr>
                <w:rFonts w:ascii="Cambria Math" w:hAnsi="Cambria Math"/>
                <w:sz w:val="24"/>
                <w:szCs w:val="24"/>
              </w:rPr>
              <w:t>ET</w:t>
            </w:r>
            <w:r>
              <w:rPr>
                <w:rFonts w:ascii="Cambria Math" w:hAnsi="Cambria Math"/>
                <w:sz w:val="24"/>
                <w:szCs w:val="24"/>
                <w:vertAlign w:val="subscript"/>
              </w:rPr>
              <w:t>r</w:t>
            </w:r>
            <w:r>
              <w:rPr>
                <w:rFonts w:ascii="Cambria Math" w:hAnsi="Cambria Math"/>
                <w:sz w:val="24"/>
                <w:szCs w:val="24"/>
              </w:rPr>
              <w:t>F</w:t>
            </w:r>
          </w:p>
        </w:tc>
        <w:tc>
          <w:tcPr>
            <w:tcW w:w="6109" w:type="dxa"/>
            <w:gridSpan w:val="2"/>
            <w:tcBorders>
              <w:bottom w:val="dotted" w:sz="4" w:space="0" w:color="auto"/>
            </w:tcBorders>
            <w:vAlign w:val="center"/>
          </w:tcPr>
          <w:p w14:paraId="0B9A276D" w14:textId="1123DE46"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Reference ET fraction</w:t>
            </w:r>
          </w:p>
        </w:tc>
        <w:tc>
          <w:tcPr>
            <w:tcW w:w="1710" w:type="dxa"/>
            <w:tcBorders>
              <w:bottom w:val="dotted" w:sz="4" w:space="0" w:color="auto"/>
            </w:tcBorders>
            <w:vAlign w:val="center"/>
          </w:tcPr>
          <w:p w14:paraId="33E73B6B" w14:textId="70CE47B4" w:rsidR="00DF570D" w:rsidRDefault="00DF570D" w:rsidP="00DF570D">
            <w:pPr>
              <w:keepNext/>
              <w:keepLines/>
              <w:jc w:val="center"/>
              <w:rPr>
                <w:rFonts w:ascii="Century Gothic" w:hAnsi="Century Gothic"/>
              </w:rPr>
            </w:pPr>
            <w:r>
              <w:rPr>
                <w:rFonts w:ascii="Century Gothic" w:hAnsi="Century Gothic"/>
              </w:rPr>
              <w:t>-</w:t>
            </w:r>
          </w:p>
        </w:tc>
      </w:tr>
      <w:tr w:rsidR="00DD7E5F" w14:paraId="1ED5C23C" w14:textId="77777777" w:rsidTr="00BB0502">
        <w:tc>
          <w:tcPr>
            <w:tcW w:w="0" w:type="auto"/>
            <w:gridSpan w:val="2"/>
            <w:tcBorders>
              <w:top w:val="dotted" w:sz="4" w:space="0" w:color="auto"/>
              <w:bottom w:val="dotted" w:sz="4" w:space="0" w:color="auto"/>
              <w:right w:val="nil"/>
            </w:tcBorders>
            <w:vAlign w:val="center"/>
          </w:tcPr>
          <w:p w14:paraId="67871D3C" w14:textId="34A1ABB8" w:rsidR="00DD7E5F" w:rsidRPr="00F3438D" w:rsidRDefault="00DF570D" w:rsidP="00DF570D">
            <w:pPr>
              <w:keepNext/>
              <w:keepLines/>
              <w:rPr>
                <w:rFonts w:ascii="Cambria Math" w:hAnsi="Cambria Math"/>
                <w:sz w:val="20"/>
              </w:rPr>
            </w:pPr>
            <w:r>
              <w:rPr>
                <w:rFonts w:ascii="Cambria Math" w:hAnsi="Cambria Math"/>
                <w:sz w:val="20"/>
              </w:rPr>
              <w:t>55.</w:t>
            </w:r>
          </w:p>
        </w:tc>
        <w:tc>
          <w:tcPr>
            <w:tcW w:w="0" w:type="auto"/>
            <w:tcBorders>
              <w:top w:val="dotted" w:sz="4" w:space="0" w:color="auto"/>
              <w:left w:val="nil"/>
              <w:bottom w:val="dotted" w:sz="4" w:space="0" w:color="auto"/>
            </w:tcBorders>
            <w:vAlign w:val="center"/>
          </w:tcPr>
          <w:p w14:paraId="4579826E" w14:textId="3915AC64" w:rsidR="00DD7E5F" w:rsidRPr="00DF570D" w:rsidRDefault="00DF570D" w:rsidP="00DF570D">
            <w:pPr>
              <w:keepNext/>
              <w:keepLines/>
              <w:rPr>
                <w:rFonts w:ascii="Cambria Math" w:hAnsi="Cambria Math"/>
                <w:sz w:val="24"/>
                <w:szCs w:val="24"/>
              </w:rPr>
            </w:pPr>
            <w:r>
              <w:rPr>
                <w:rFonts w:ascii="Cambria Math" w:hAnsi="Cambria Math"/>
                <w:sz w:val="24"/>
                <w:szCs w:val="24"/>
              </w:rPr>
              <w:t>ET</w:t>
            </w:r>
            <w:r>
              <w:rPr>
                <w:rFonts w:ascii="Cambria Math" w:hAnsi="Cambria Math"/>
                <w:sz w:val="24"/>
                <w:szCs w:val="24"/>
                <w:vertAlign w:val="subscript"/>
              </w:rPr>
              <w:t>24</w:t>
            </w:r>
          </w:p>
        </w:tc>
        <w:tc>
          <w:tcPr>
            <w:tcW w:w="6109" w:type="dxa"/>
            <w:gridSpan w:val="2"/>
            <w:tcBorders>
              <w:top w:val="dotted" w:sz="4" w:space="0" w:color="auto"/>
              <w:bottom w:val="dotted" w:sz="4" w:space="0" w:color="auto"/>
            </w:tcBorders>
            <w:vAlign w:val="center"/>
          </w:tcPr>
          <w:p w14:paraId="618D848F" w14:textId="3CD0A828"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24hr ET</w:t>
            </w:r>
          </w:p>
        </w:tc>
        <w:tc>
          <w:tcPr>
            <w:tcW w:w="1710" w:type="dxa"/>
            <w:tcBorders>
              <w:top w:val="dotted" w:sz="4" w:space="0" w:color="auto"/>
              <w:bottom w:val="dotted" w:sz="4" w:space="0" w:color="auto"/>
            </w:tcBorders>
            <w:vAlign w:val="center"/>
          </w:tcPr>
          <w:p w14:paraId="0D23508C" w14:textId="3833F87D" w:rsidR="00DD7E5F" w:rsidRPr="00DF570D" w:rsidRDefault="00DF570D" w:rsidP="00DF570D">
            <w:pPr>
              <w:keepNext/>
              <w:keepLines/>
              <w:jc w:val="center"/>
              <w:rPr>
                <w:rFonts w:ascii="Century Gothic" w:hAnsi="Century Gothic"/>
                <w:vertAlign w:val="superscript"/>
              </w:rPr>
            </w:pPr>
            <w:r>
              <w:rPr>
                <w:rFonts w:ascii="Century Gothic" w:hAnsi="Century Gothic"/>
              </w:rPr>
              <w:t>mm day</w:t>
            </w:r>
            <w:r>
              <w:rPr>
                <w:rFonts w:ascii="Century Gothic" w:hAnsi="Century Gothic"/>
                <w:vertAlign w:val="superscript"/>
              </w:rPr>
              <w:t>-1</w:t>
            </w:r>
          </w:p>
        </w:tc>
      </w:tr>
    </w:tbl>
    <w:p w14:paraId="50E8311F" w14:textId="77777777" w:rsidR="00497925" w:rsidRDefault="00497925" w:rsidP="00BB0502">
      <w:pPr>
        <w:keepNext/>
        <w:keepLines/>
        <w:spacing w:after="0" w:line="240" w:lineRule="auto"/>
        <w:rPr>
          <w:rFonts w:ascii="Century Gothic" w:hAnsi="Century Gothic"/>
          <w:b/>
        </w:rPr>
      </w:pPr>
    </w:p>
    <w:p w14:paraId="76B1589C" w14:textId="0CA15D86" w:rsidR="00497925" w:rsidRDefault="00497925">
      <w:pPr>
        <w:rPr>
          <w:rFonts w:ascii="Century Gothic" w:hAnsi="Century Gothic"/>
          <w:b/>
        </w:rPr>
      </w:pPr>
      <w:r>
        <w:rPr>
          <w:rFonts w:ascii="Century Gothic" w:hAnsi="Century Gothic"/>
          <w:b/>
        </w:rPr>
        <w:br w:type="page"/>
      </w:r>
    </w:p>
    <w:p w14:paraId="459E1B80" w14:textId="77777777" w:rsidR="007B08C4" w:rsidRDefault="007B08C4" w:rsidP="00BB0502">
      <w:pPr>
        <w:keepNext/>
        <w:keepLines/>
        <w:spacing w:after="0" w:line="240" w:lineRule="auto"/>
        <w:rPr>
          <w:rFonts w:ascii="Century Gothic" w:hAnsi="Century Gothic"/>
          <w:b/>
        </w:rPr>
      </w:pPr>
      <w:r w:rsidRPr="00602F00">
        <w:rPr>
          <w:rFonts w:ascii="Century Gothic" w:hAnsi="Century Gothic"/>
          <w:b/>
        </w:rPr>
        <w:lastRenderedPageBreak/>
        <w:t xml:space="preserve">Appendix B: </w:t>
      </w:r>
    </w:p>
    <w:p w14:paraId="5D91D23E" w14:textId="77777777" w:rsidR="00602F00" w:rsidRDefault="00602F00" w:rsidP="00BB0502">
      <w:pPr>
        <w:keepNext/>
        <w:keepLines/>
        <w:spacing w:after="0" w:line="240" w:lineRule="auto"/>
        <w:rPr>
          <w:rFonts w:ascii="Century Gothic" w:hAnsi="Century Gothic"/>
          <w:b/>
        </w:rPr>
      </w:pPr>
    </w:p>
    <w:p w14:paraId="3E3B7F12" w14:textId="5233A90D" w:rsidR="00602F00" w:rsidRPr="00602F00" w:rsidRDefault="00602F00" w:rsidP="00BB0502">
      <w:pPr>
        <w:keepNext/>
        <w:keepLines/>
        <w:spacing w:after="0" w:line="240" w:lineRule="auto"/>
        <w:rPr>
          <w:rFonts w:ascii="Century Gothic" w:hAnsi="Century Gothic"/>
        </w:rPr>
      </w:pPr>
      <w:r w:rsidRPr="00602F00">
        <w:rPr>
          <w:rFonts w:ascii="Century Gothic" w:hAnsi="Century Gothic"/>
        </w:rPr>
        <w:t>This appendix depict</w:t>
      </w:r>
      <w:r w:rsidR="00BC4313">
        <w:rPr>
          <w:rFonts w:ascii="Century Gothic" w:hAnsi="Century Gothic"/>
        </w:rPr>
        <w:t xml:space="preserve">s intermediate results from the sample region in the Mid-Atlantic coastal plains.  </w:t>
      </w:r>
    </w:p>
    <w:p w14:paraId="347941ED" w14:textId="737C8042" w:rsidR="007D2F8C" w:rsidRDefault="007D2F8C" w:rsidP="00BB0502">
      <w:pPr>
        <w:keepNext/>
        <w:keepLines/>
        <w:spacing w:after="0" w:line="240" w:lineRule="auto"/>
        <w:jc w:val="center"/>
      </w:pPr>
      <w:r>
        <w:rPr>
          <w:noProof/>
        </w:rPr>
        <w:drawing>
          <wp:inline distT="0" distB="0" distL="0" distR="0" wp14:anchorId="0A5152F3" wp14:editId="4B414B58">
            <wp:extent cx="4945539" cy="576262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AI.tiff.tif"/>
                    <pic:cNvPicPr/>
                  </pic:nvPicPr>
                  <pic:blipFill rotWithShape="1">
                    <a:blip r:embed="rId24">
                      <a:extLst>
                        <a:ext uri="{28A0092B-C50C-407E-A947-70E740481C1C}">
                          <a14:useLocalDpi xmlns:a14="http://schemas.microsoft.com/office/drawing/2010/main" val="0"/>
                        </a:ext>
                      </a:extLst>
                    </a:blip>
                    <a:srcRect t="3423" b="6538"/>
                    <a:stretch/>
                  </pic:blipFill>
                  <pic:spPr bwMode="auto">
                    <a:xfrm>
                      <a:off x="0" y="0"/>
                      <a:ext cx="4946046" cy="5763216"/>
                    </a:xfrm>
                    <a:prstGeom prst="rect">
                      <a:avLst/>
                    </a:prstGeom>
                    <a:ln>
                      <a:noFill/>
                    </a:ln>
                    <a:extLst>
                      <a:ext uri="{53640926-AAD7-44D8-BBD7-CCE9431645EC}">
                        <a14:shadowObscured xmlns:a14="http://schemas.microsoft.com/office/drawing/2010/main"/>
                      </a:ext>
                    </a:extLst>
                  </pic:spPr>
                </pic:pic>
              </a:graphicData>
            </a:graphic>
          </wp:inline>
        </w:drawing>
      </w:r>
    </w:p>
    <w:p w14:paraId="2DAFE8A3" w14:textId="7B63B77B" w:rsidR="00602F00" w:rsidRPr="00602F00" w:rsidRDefault="00BB0502" w:rsidP="00BB0502">
      <w:pPr>
        <w:keepNext/>
        <w:keepLines/>
        <w:spacing w:after="0" w:line="240" w:lineRule="auto"/>
        <w:rPr>
          <w:rFonts w:ascii="Century Gothic" w:hAnsi="Century Gothic"/>
          <w:sz w:val="18"/>
          <w:szCs w:val="18"/>
        </w:rPr>
      </w:pPr>
      <w:r>
        <w:rPr>
          <w:rFonts w:ascii="Century Gothic" w:hAnsi="Century Gothic"/>
          <w:b/>
          <w:sz w:val="18"/>
          <w:szCs w:val="18"/>
        </w:rPr>
        <w:t>B1</w:t>
      </w:r>
      <w:r w:rsidR="00602F00" w:rsidRPr="00602F00">
        <w:rPr>
          <w:rFonts w:ascii="Century Gothic" w:hAnsi="Century Gothic"/>
          <w:sz w:val="18"/>
          <w:szCs w:val="18"/>
        </w:rPr>
        <w:t>. Leaf Area Index (LAI), an index that displays the ratio of leaf area to ground area.</w:t>
      </w:r>
    </w:p>
    <w:p w14:paraId="507C6EE9" w14:textId="77777777" w:rsidR="007B08C4" w:rsidRDefault="007B08C4" w:rsidP="00BB0502">
      <w:pPr>
        <w:keepNext/>
        <w:keepLines/>
        <w:spacing w:after="0" w:line="240" w:lineRule="auto"/>
        <w:jc w:val="center"/>
      </w:pPr>
    </w:p>
    <w:p w14:paraId="50B7B53D" w14:textId="77777777" w:rsidR="00602F00" w:rsidRDefault="00602F00" w:rsidP="00602F00">
      <w:pPr>
        <w:spacing w:after="0" w:line="240" w:lineRule="auto"/>
        <w:jc w:val="center"/>
      </w:pPr>
    </w:p>
    <w:p w14:paraId="32B0C1C6" w14:textId="55600005" w:rsidR="00602F00" w:rsidRDefault="007D2F8C" w:rsidP="00602F00">
      <w:pPr>
        <w:spacing w:after="0" w:line="240" w:lineRule="auto"/>
        <w:jc w:val="center"/>
      </w:pPr>
      <w:r>
        <w:rPr>
          <w:noProof/>
        </w:rPr>
        <w:lastRenderedPageBreak/>
        <w:drawing>
          <wp:inline distT="0" distB="0" distL="0" distR="0" wp14:anchorId="5EEDB35B" wp14:editId="03275C8A">
            <wp:extent cx="4946015" cy="5953125"/>
            <wp:effectExtent l="0" t="0" r="698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DVI.tiff.tif"/>
                    <pic:cNvPicPr/>
                  </pic:nvPicPr>
                  <pic:blipFill rotWithShape="1">
                    <a:blip r:embed="rId25">
                      <a:extLst>
                        <a:ext uri="{28A0092B-C50C-407E-A947-70E740481C1C}">
                          <a14:useLocalDpi xmlns:a14="http://schemas.microsoft.com/office/drawing/2010/main" val="0"/>
                        </a:ext>
                      </a:extLst>
                    </a:blip>
                    <a:srcRect b="6994"/>
                    <a:stretch/>
                  </pic:blipFill>
                  <pic:spPr bwMode="auto">
                    <a:xfrm>
                      <a:off x="0" y="0"/>
                      <a:ext cx="4946046" cy="5953162"/>
                    </a:xfrm>
                    <a:prstGeom prst="rect">
                      <a:avLst/>
                    </a:prstGeom>
                    <a:ln>
                      <a:noFill/>
                    </a:ln>
                    <a:extLst>
                      <a:ext uri="{53640926-AAD7-44D8-BBD7-CCE9431645EC}">
                        <a14:shadowObscured xmlns:a14="http://schemas.microsoft.com/office/drawing/2010/main"/>
                      </a:ext>
                    </a:extLst>
                  </pic:spPr>
                </pic:pic>
              </a:graphicData>
            </a:graphic>
          </wp:inline>
        </w:drawing>
      </w:r>
    </w:p>
    <w:p w14:paraId="42068FE3" w14:textId="44BBC244" w:rsidR="007B08C4" w:rsidRPr="00602F00" w:rsidRDefault="00BB0502" w:rsidP="00602F00">
      <w:pPr>
        <w:spacing w:after="0" w:line="240" w:lineRule="auto"/>
        <w:rPr>
          <w:rFonts w:ascii="Century Gothic" w:hAnsi="Century Gothic"/>
          <w:sz w:val="18"/>
          <w:szCs w:val="18"/>
        </w:rPr>
      </w:pPr>
      <w:r>
        <w:rPr>
          <w:rFonts w:ascii="Century Gothic" w:hAnsi="Century Gothic"/>
          <w:b/>
          <w:sz w:val="18"/>
          <w:szCs w:val="18"/>
        </w:rPr>
        <w:t>B2</w:t>
      </w:r>
      <w:r w:rsidR="00602F00" w:rsidRPr="00602F00">
        <w:rPr>
          <w:rFonts w:ascii="Century Gothic" w:hAnsi="Century Gothic"/>
          <w:sz w:val="18"/>
          <w:szCs w:val="18"/>
        </w:rPr>
        <w:t xml:space="preserve">.  Normalized Differential Vegetation Index (NDVI), an index that represents the amount of green, healthy, vegetation present.  </w:t>
      </w:r>
    </w:p>
    <w:p w14:paraId="10CAD1D5" w14:textId="77777777" w:rsidR="007B08C4" w:rsidRPr="00602F00" w:rsidRDefault="007B08C4">
      <w:pPr>
        <w:spacing w:after="0" w:line="240" w:lineRule="auto"/>
        <w:rPr>
          <w:rFonts w:ascii="Century Gothic" w:hAnsi="Century Gothic"/>
        </w:rPr>
      </w:pPr>
    </w:p>
    <w:p w14:paraId="4FE08E1A" w14:textId="77777777" w:rsidR="00602F00" w:rsidRDefault="00602F00">
      <w:pPr>
        <w:spacing w:after="0" w:line="240" w:lineRule="auto"/>
      </w:pPr>
    </w:p>
    <w:p w14:paraId="74B85E59" w14:textId="38A2F51F" w:rsidR="00602F00" w:rsidRDefault="007D2F8C" w:rsidP="007D2F8C">
      <w:pPr>
        <w:spacing w:after="0" w:line="240" w:lineRule="auto"/>
        <w:jc w:val="center"/>
      </w:pPr>
      <w:r>
        <w:rPr>
          <w:noProof/>
        </w:rPr>
        <w:lastRenderedPageBreak/>
        <w:drawing>
          <wp:inline distT="0" distB="0" distL="0" distR="0" wp14:anchorId="5EA27B27" wp14:editId="5F2278E0">
            <wp:extent cx="4946015" cy="59436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VI.tiff.tif"/>
                    <pic:cNvPicPr/>
                  </pic:nvPicPr>
                  <pic:blipFill rotWithShape="1">
                    <a:blip r:embed="rId26">
                      <a:extLst>
                        <a:ext uri="{28A0092B-C50C-407E-A947-70E740481C1C}">
                          <a14:useLocalDpi xmlns:a14="http://schemas.microsoft.com/office/drawing/2010/main" val="0"/>
                        </a:ext>
                      </a:extLst>
                    </a:blip>
                    <a:srcRect b="7143"/>
                    <a:stretch/>
                  </pic:blipFill>
                  <pic:spPr bwMode="auto">
                    <a:xfrm>
                      <a:off x="0" y="0"/>
                      <a:ext cx="4946046" cy="5943637"/>
                    </a:xfrm>
                    <a:prstGeom prst="rect">
                      <a:avLst/>
                    </a:prstGeom>
                    <a:ln>
                      <a:noFill/>
                    </a:ln>
                    <a:extLst>
                      <a:ext uri="{53640926-AAD7-44D8-BBD7-CCE9431645EC}">
                        <a14:shadowObscured xmlns:a14="http://schemas.microsoft.com/office/drawing/2010/main"/>
                      </a:ext>
                    </a:extLst>
                  </pic:spPr>
                </pic:pic>
              </a:graphicData>
            </a:graphic>
          </wp:inline>
        </w:drawing>
      </w:r>
    </w:p>
    <w:p w14:paraId="6008738B" w14:textId="05AB87E3" w:rsidR="00602F00" w:rsidRDefault="00602F00" w:rsidP="00602F00">
      <w:pPr>
        <w:spacing w:after="0" w:line="240" w:lineRule="auto"/>
        <w:jc w:val="center"/>
      </w:pPr>
    </w:p>
    <w:p w14:paraId="3F457509" w14:textId="30AA654B" w:rsidR="00602F00" w:rsidRDefault="00BB0502" w:rsidP="00602F00">
      <w:pPr>
        <w:spacing w:after="0" w:line="240" w:lineRule="auto"/>
        <w:rPr>
          <w:rFonts w:ascii="Century Gothic" w:hAnsi="Century Gothic"/>
          <w:sz w:val="18"/>
          <w:szCs w:val="18"/>
        </w:rPr>
      </w:pPr>
      <w:r>
        <w:rPr>
          <w:rFonts w:ascii="Century Gothic" w:hAnsi="Century Gothic"/>
          <w:b/>
          <w:sz w:val="18"/>
          <w:szCs w:val="18"/>
        </w:rPr>
        <w:t>B3</w:t>
      </w:r>
      <w:r w:rsidR="00B929D1" w:rsidRPr="00B929D1">
        <w:rPr>
          <w:rFonts w:ascii="Century Gothic" w:hAnsi="Century Gothic"/>
          <w:b/>
          <w:sz w:val="18"/>
          <w:szCs w:val="18"/>
        </w:rPr>
        <w:t xml:space="preserve">. </w:t>
      </w:r>
      <w:r w:rsidR="00B929D1" w:rsidRPr="00B929D1">
        <w:rPr>
          <w:rFonts w:ascii="Century Gothic" w:hAnsi="Century Gothic"/>
          <w:sz w:val="18"/>
          <w:szCs w:val="18"/>
        </w:rPr>
        <w:t xml:space="preserve">Soil-Adjusted Vegetation Index (SAVI), an index that is </w:t>
      </w:r>
      <w:r w:rsidR="00B929D1">
        <w:rPr>
          <w:rFonts w:ascii="Century Gothic" w:hAnsi="Century Gothic"/>
          <w:sz w:val="18"/>
          <w:szCs w:val="18"/>
        </w:rPr>
        <w:t>derived from NDVI to account</w:t>
      </w:r>
      <w:r w:rsidR="00B929D1" w:rsidRPr="00B929D1">
        <w:rPr>
          <w:rFonts w:ascii="Century Gothic" w:hAnsi="Century Gothic"/>
          <w:sz w:val="18"/>
          <w:szCs w:val="18"/>
        </w:rPr>
        <w:t xml:space="preserve"> for soil brightness.</w:t>
      </w:r>
      <w:r w:rsidR="00B929D1">
        <w:rPr>
          <w:rFonts w:ascii="Century Gothic" w:hAnsi="Century Gothic"/>
          <w:sz w:val="18"/>
          <w:szCs w:val="18"/>
        </w:rPr>
        <w:t xml:space="preserve">  It represents the amount of green, healthy, vegetation present.   </w:t>
      </w:r>
      <w:r w:rsidR="00B929D1" w:rsidRPr="00B929D1">
        <w:rPr>
          <w:rFonts w:ascii="Century Gothic" w:hAnsi="Century Gothic"/>
          <w:sz w:val="18"/>
          <w:szCs w:val="18"/>
        </w:rPr>
        <w:t xml:space="preserve">  </w:t>
      </w:r>
    </w:p>
    <w:p w14:paraId="5BB0F6C5" w14:textId="77777777" w:rsidR="00E2592A" w:rsidRDefault="00E2592A" w:rsidP="00602F00">
      <w:pPr>
        <w:spacing w:after="0" w:line="240" w:lineRule="auto"/>
        <w:rPr>
          <w:rFonts w:ascii="Century Gothic" w:hAnsi="Century Gothic"/>
          <w:sz w:val="18"/>
          <w:szCs w:val="18"/>
        </w:rPr>
      </w:pPr>
    </w:p>
    <w:p w14:paraId="2EF7CC8B" w14:textId="77777777" w:rsidR="00E2592A" w:rsidRDefault="00E2592A" w:rsidP="00602F00">
      <w:pPr>
        <w:spacing w:after="0" w:line="240" w:lineRule="auto"/>
        <w:rPr>
          <w:rFonts w:ascii="Century Gothic" w:hAnsi="Century Gothic"/>
          <w:sz w:val="18"/>
          <w:szCs w:val="18"/>
        </w:rPr>
      </w:pPr>
    </w:p>
    <w:p w14:paraId="736EB654" w14:textId="77777777" w:rsidR="00E2592A" w:rsidRDefault="00E2592A" w:rsidP="00602F00">
      <w:pPr>
        <w:spacing w:after="0" w:line="240" w:lineRule="auto"/>
        <w:rPr>
          <w:rFonts w:ascii="Century Gothic" w:hAnsi="Century Gothic"/>
          <w:sz w:val="18"/>
          <w:szCs w:val="18"/>
        </w:rPr>
      </w:pPr>
    </w:p>
    <w:p w14:paraId="2A9BAA4D" w14:textId="77777777" w:rsidR="00CF58CB" w:rsidRDefault="00CF58CB" w:rsidP="00602F00">
      <w:pPr>
        <w:spacing w:after="0" w:line="240" w:lineRule="auto"/>
        <w:rPr>
          <w:rFonts w:ascii="Century Gothic" w:hAnsi="Century Gothic"/>
          <w:sz w:val="18"/>
          <w:szCs w:val="18"/>
        </w:rPr>
      </w:pPr>
    </w:p>
    <w:p w14:paraId="30E10D63" w14:textId="77777777" w:rsidR="00CF58CB" w:rsidRDefault="00CF58CB" w:rsidP="00602F00">
      <w:pPr>
        <w:spacing w:after="0" w:line="240" w:lineRule="auto"/>
        <w:rPr>
          <w:rFonts w:ascii="Century Gothic" w:hAnsi="Century Gothic"/>
          <w:sz w:val="18"/>
          <w:szCs w:val="18"/>
        </w:rPr>
      </w:pPr>
    </w:p>
    <w:p w14:paraId="44CB5865" w14:textId="77777777" w:rsidR="00CF58CB" w:rsidRDefault="00CF58CB" w:rsidP="00602F00">
      <w:pPr>
        <w:spacing w:after="0" w:line="240" w:lineRule="auto"/>
        <w:rPr>
          <w:rFonts w:ascii="Century Gothic" w:hAnsi="Century Gothic"/>
          <w:sz w:val="18"/>
          <w:szCs w:val="18"/>
        </w:rPr>
      </w:pPr>
    </w:p>
    <w:p w14:paraId="480AF4D4" w14:textId="77777777" w:rsidR="00CF58CB" w:rsidRDefault="00CF58CB" w:rsidP="00602F00">
      <w:pPr>
        <w:spacing w:after="0" w:line="240" w:lineRule="auto"/>
        <w:rPr>
          <w:rFonts w:ascii="Century Gothic" w:hAnsi="Century Gothic"/>
          <w:sz w:val="18"/>
          <w:szCs w:val="18"/>
        </w:rPr>
      </w:pPr>
    </w:p>
    <w:p w14:paraId="675F568F" w14:textId="77777777" w:rsidR="00CF58CB" w:rsidRDefault="00CF58CB" w:rsidP="00602F00">
      <w:pPr>
        <w:spacing w:after="0" w:line="240" w:lineRule="auto"/>
        <w:rPr>
          <w:rFonts w:ascii="Century Gothic" w:hAnsi="Century Gothic"/>
          <w:sz w:val="18"/>
          <w:szCs w:val="18"/>
        </w:rPr>
      </w:pPr>
    </w:p>
    <w:p w14:paraId="4F889B38" w14:textId="77777777" w:rsidR="00CF58CB" w:rsidRDefault="00CF58CB" w:rsidP="00602F00">
      <w:pPr>
        <w:spacing w:after="0" w:line="240" w:lineRule="auto"/>
        <w:rPr>
          <w:rFonts w:ascii="Century Gothic" w:hAnsi="Century Gothic"/>
          <w:sz w:val="18"/>
          <w:szCs w:val="18"/>
        </w:rPr>
      </w:pPr>
    </w:p>
    <w:p w14:paraId="1815DA6D" w14:textId="77777777" w:rsidR="00BB0502" w:rsidRDefault="00BB0502" w:rsidP="00602F00">
      <w:pPr>
        <w:spacing w:after="0" w:line="240" w:lineRule="auto"/>
        <w:rPr>
          <w:rFonts w:ascii="Century Gothic" w:hAnsi="Century Gothic"/>
          <w:sz w:val="18"/>
          <w:szCs w:val="18"/>
        </w:rPr>
      </w:pPr>
    </w:p>
    <w:p w14:paraId="1969353C" w14:textId="77777777" w:rsidR="00BB0502" w:rsidRDefault="00BB0502" w:rsidP="00602F00">
      <w:pPr>
        <w:spacing w:after="0" w:line="240" w:lineRule="auto"/>
        <w:rPr>
          <w:rFonts w:ascii="Century Gothic" w:hAnsi="Century Gothic"/>
          <w:sz w:val="18"/>
          <w:szCs w:val="18"/>
        </w:rPr>
      </w:pPr>
    </w:p>
    <w:p w14:paraId="742BFAA9" w14:textId="77777777" w:rsidR="00BB0502" w:rsidRDefault="00BB0502" w:rsidP="00602F00">
      <w:pPr>
        <w:spacing w:after="0" w:line="240" w:lineRule="auto"/>
        <w:rPr>
          <w:rFonts w:ascii="Century Gothic" w:hAnsi="Century Gothic"/>
          <w:sz w:val="18"/>
          <w:szCs w:val="18"/>
        </w:rPr>
      </w:pPr>
    </w:p>
    <w:p w14:paraId="79AF4461" w14:textId="4BB44E4F" w:rsidR="00DF570D" w:rsidRDefault="00DF570D" w:rsidP="00DF570D">
      <w:pPr>
        <w:spacing w:after="0" w:line="240" w:lineRule="auto"/>
        <w:rPr>
          <w:rFonts w:ascii="Century Gothic" w:hAnsi="Century Gothic"/>
          <w:b/>
        </w:rPr>
      </w:pPr>
      <w:r>
        <w:rPr>
          <w:rFonts w:ascii="Century Gothic" w:hAnsi="Century Gothic"/>
          <w:b/>
        </w:rPr>
        <w:lastRenderedPageBreak/>
        <w:t>Appendix C</w:t>
      </w:r>
      <w:r w:rsidRPr="00602F00">
        <w:rPr>
          <w:rFonts w:ascii="Century Gothic" w:hAnsi="Century Gothic"/>
          <w:b/>
        </w:rPr>
        <w:t xml:space="preserve">: </w:t>
      </w:r>
    </w:p>
    <w:p w14:paraId="351B1C93" w14:textId="097FA88F" w:rsidR="00A23FBF" w:rsidRDefault="00CF58CB" w:rsidP="00A23FBF">
      <w:pPr>
        <w:spacing w:after="0" w:line="259" w:lineRule="auto"/>
        <w:rPr>
          <w:rFonts w:ascii="Century Gothic" w:eastAsia="Calibri" w:hAnsi="Century Gothic" w:cs="Calibri"/>
          <w:sz w:val="20"/>
        </w:rPr>
      </w:pPr>
      <w:r w:rsidRPr="00CF58CB">
        <w:rPr>
          <w:rFonts w:ascii="Century Gothic" w:eastAsia="Calibri" w:hAnsi="Century Gothic" w:cs="Calibri"/>
          <w:sz w:val="20"/>
        </w:rPr>
        <w:t xml:space="preserve">This appendix serves as an end-user guide for operating the METRIC model tool created in this project.  This guide describes the files and inputs that are needed </w:t>
      </w:r>
      <w:r w:rsidR="00BE74BF">
        <w:rPr>
          <w:rFonts w:ascii="Century Gothic" w:eastAsia="Calibri" w:hAnsi="Century Gothic" w:cs="Calibri"/>
          <w:sz w:val="20"/>
        </w:rPr>
        <w:t xml:space="preserve">in order to run the model </w:t>
      </w:r>
      <w:r w:rsidRPr="00CF58CB">
        <w:rPr>
          <w:rFonts w:ascii="Century Gothic" w:eastAsia="Calibri" w:hAnsi="Century Gothic" w:cs="Calibri"/>
          <w:sz w:val="20"/>
        </w:rPr>
        <w:t xml:space="preserve">and where file paths will need to be modified to fit your machine.  </w:t>
      </w:r>
      <w:r w:rsidR="00BA62D6">
        <w:rPr>
          <w:rFonts w:ascii="Century Gothic" w:eastAsia="Calibri" w:hAnsi="Century Gothic" w:cs="Calibri"/>
          <w:sz w:val="20"/>
        </w:rPr>
        <w:t xml:space="preserve">The following file names listed here are example </w:t>
      </w:r>
      <w:r w:rsidR="00201FA2">
        <w:rPr>
          <w:rFonts w:ascii="Century Gothic" w:eastAsia="Calibri" w:hAnsi="Century Gothic" w:cs="Calibri"/>
          <w:sz w:val="20"/>
        </w:rPr>
        <w:t>names that</w:t>
      </w:r>
      <w:r w:rsidR="00BA62D6">
        <w:rPr>
          <w:rFonts w:ascii="Century Gothic" w:eastAsia="Calibri" w:hAnsi="Century Gothic" w:cs="Calibri"/>
          <w:sz w:val="20"/>
        </w:rPr>
        <w:t xml:space="preserve"> can be changed to the user’s preference. </w:t>
      </w:r>
    </w:p>
    <w:p w14:paraId="6B87C92D" w14:textId="77777777" w:rsidR="002F6832" w:rsidRDefault="002F6832" w:rsidP="00A23FBF">
      <w:pPr>
        <w:spacing w:after="0" w:line="259" w:lineRule="auto"/>
        <w:rPr>
          <w:rFonts w:ascii="Century Gothic" w:eastAsia="Calibri" w:hAnsi="Century Gothic" w:cs="Calibri"/>
          <w:sz w:val="20"/>
        </w:rPr>
      </w:pPr>
    </w:p>
    <w:p w14:paraId="6C240645" w14:textId="3E8EC312" w:rsidR="00A23FBF" w:rsidRPr="00A23FBF" w:rsidRDefault="00A23FBF" w:rsidP="00A23FBF">
      <w:pPr>
        <w:spacing w:after="0" w:line="259" w:lineRule="auto"/>
        <w:rPr>
          <w:rFonts w:ascii="Century Gothic" w:eastAsia="Calibri" w:hAnsi="Century Gothic" w:cs="Calibri"/>
          <w:sz w:val="20"/>
        </w:rPr>
      </w:pPr>
    </w:p>
    <w:p w14:paraId="3D118139" w14:textId="15EB3B4C" w:rsidR="00A23FBF" w:rsidRPr="00A23FBF" w:rsidRDefault="00BF00C5" w:rsidP="00080A04">
      <w:pPr>
        <w:numPr>
          <w:ilvl w:val="0"/>
          <w:numId w:val="1"/>
        </w:numPr>
        <w:spacing w:after="0" w:line="259" w:lineRule="auto"/>
        <w:ind w:hanging="359"/>
        <w:contextualSpacing/>
        <w:rPr>
          <w:rFonts w:ascii="Century Gothic" w:eastAsia="Calibri" w:hAnsi="Century Gothic" w:cs="Calibri"/>
          <w:sz w:val="20"/>
        </w:rPr>
      </w:pPr>
      <w:r>
        <w:rPr>
          <w:rFonts w:ascii="Century Gothic" w:eastAsia="Calibri" w:hAnsi="Century Gothic" w:cs="Calibri"/>
          <w:sz w:val="20"/>
        </w:rPr>
        <w:t xml:space="preserve">The METRIC model </w:t>
      </w:r>
      <w:r w:rsidR="00080A04">
        <w:rPr>
          <w:rFonts w:ascii="Century Gothic" w:eastAsia="Calibri" w:hAnsi="Century Gothic" w:cs="Calibri"/>
          <w:sz w:val="20"/>
        </w:rPr>
        <w:t xml:space="preserve">consists of 3 python script files that are all located within the metric_model_code folder. These files are: </w:t>
      </w:r>
    </w:p>
    <w:p w14:paraId="37CF3DBD" w14:textId="735F8E1F" w:rsidR="00080A04" w:rsidRDefault="00080A04" w:rsidP="00080A04">
      <w:pPr>
        <w:numPr>
          <w:ilvl w:val="1"/>
          <w:numId w:val="1"/>
        </w:numPr>
        <w:spacing w:after="0" w:line="259" w:lineRule="auto"/>
        <w:ind w:hanging="360"/>
        <w:contextualSpacing/>
        <w:rPr>
          <w:rFonts w:ascii="Century Gothic" w:eastAsia="Calibri" w:hAnsi="Century Gothic" w:cs="Calibri"/>
          <w:sz w:val="20"/>
        </w:rPr>
      </w:pPr>
      <w:r w:rsidRPr="00A23FBF">
        <w:rPr>
          <w:rFonts w:ascii="Century Gothic" w:eastAsia="Calibri" w:hAnsi="Century Gothic" w:cs="Calibri"/>
          <w:sz w:val="20"/>
        </w:rPr>
        <w:t>test_mid_atlantic.py</w:t>
      </w:r>
    </w:p>
    <w:p w14:paraId="7CC66D92" w14:textId="77777777" w:rsidR="00080A04" w:rsidRDefault="00080A04" w:rsidP="00080A04">
      <w:pPr>
        <w:numPr>
          <w:ilvl w:val="2"/>
          <w:numId w:val="1"/>
        </w:numPr>
        <w:spacing w:after="0" w:line="259" w:lineRule="auto"/>
        <w:ind w:hanging="360"/>
        <w:contextualSpacing/>
        <w:rPr>
          <w:rFonts w:ascii="Century Gothic" w:eastAsia="Calibri" w:hAnsi="Century Gothic" w:cs="Calibri"/>
          <w:sz w:val="20"/>
        </w:rPr>
      </w:pPr>
      <w:r w:rsidRPr="00A23FBF">
        <w:rPr>
          <w:rFonts w:ascii="Century Gothic" w:eastAsia="Calibri" w:hAnsi="Century Gothic" w:cs="Calibri"/>
          <w:sz w:val="20"/>
        </w:rPr>
        <w:t>This is the only file that should be modified when adapting the current MET</w:t>
      </w:r>
      <w:r>
        <w:rPr>
          <w:rFonts w:ascii="Century Gothic" w:eastAsia="Calibri" w:hAnsi="Century Gothic" w:cs="Calibri"/>
          <w:sz w:val="20"/>
        </w:rPr>
        <w:t>RIC model to fit your machine. This is also the file that should be executed to run the METRIC model.</w:t>
      </w:r>
    </w:p>
    <w:p w14:paraId="63666DF4" w14:textId="5CF06622" w:rsidR="00080A04" w:rsidRDefault="00080A04"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 </w:t>
      </w:r>
      <w:r w:rsidRPr="00E42A5E">
        <w:rPr>
          <w:rFonts w:ascii="Century Gothic" w:eastAsia="Calibri" w:hAnsi="Century Gothic" w:cs="Calibri"/>
          <w:b/>
          <w:i/>
          <w:sz w:val="20"/>
        </w:rPr>
        <w:t>workspace</w:t>
      </w:r>
      <w:r>
        <w:rPr>
          <w:rFonts w:ascii="Century Gothic" w:eastAsia="Calibri" w:hAnsi="Century Gothic" w:cs="Calibri"/>
          <w:sz w:val="20"/>
        </w:rPr>
        <w:t xml:space="preserve"> line</w:t>
      </w:r>
      <w:r>
        <w:rPr>
          <w:rFonts w:ascii="Century Gothic" w:eastAsia="Calibri" w:hAnsi="Century Gothic" w:cs="Calibri"/>
          <w:sz w:val="20"/>
        </w:rPr>
        <w:t xml:space="preserve"> is where the user establishes</w:t>
      </w:r>
      <w:r>
        <w:rPr>
          <w:rFonts w:ascii="Century Gothic" w:eastAsia="Calibri" w:hAnsi="Century Gothic" w:cs="Calibri"/>
          <w:sz w:val="20"/>
        </w:rPr>
        <w:t xml:space="preserve"> where they want their input and output data placed.  </w:t>
      </w:r>
    </w:p>
    <w:p w14:paraId="5639AFF5" w14:textId="661C76CB" w:rsidR="00E42A5E" w:rsidRDefault="00E42A5E"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 following lines are where </w:t>
      </w:r>
      <w:r w:rsidR="009A3BB1">
        <w:rPr>
          <w:rFonts w:ascii="Century Gothic" w:eastAsia="Calibri" w:hAnsi="Century Gothic" w:cs="Calibri"/>
          <w:sz w:val="20"/>
        </w:rPr>
        <w:t>the user establishes</w:t>
      </w:r>
      <w:r>
        <w:rPr>
          <w:rFonts w:ascii="Century Gothic" w:eastAsia="Calibri" w:hAnsi="Century Gothic" w:cs="Calibri"/>
          <w:sz w:val="20"/>
        </w:rPr>
        <w:t xml:space="preserve"> the path where the</w:t>
      </w:r>
      <w:r w:rsidR="009A3BB1">
        <w:rPr>
          <w:rFonts w:ascii="Century Gothic" w:eastAsia="Calibri" w:hAnsi="Century Gothic" w:cs="Calibri"/>
          <w:sz w:val="20"/>
        </w:rPr>
        <w:t xml:space="preserve"> original</w:t>
      </w:r>
      <w:r>
        <w:rPr>
          <w:rFonts w:ascii="Century Gothic" w:eastAsia="Calibri" w:hAnsi="Century Gothic" w:cs="Calibri"/>
          <w:sz w:val="20"/>
        </w:rPr>
        <w:t xml:space="preserve"> input files for the model are located</w:t>
      </w:r>
      <w:r w:rsidR="009A3BB1">
        <w:rPr>
          <w:rFonts w:ascii="Century Gothic" w:eastAsia="Calibri" w:hAnsi="Century Gothic" w:cs="Calibri"/>
          <w:sz w:val="20"/>
        </w:rPr>
        <w:t xml:space="preserve">. </w:t>
      </w:r>
    </w:p>
    <w:p w14:paraId="08691134" w14:textId="0EBC020A" w:rsidR="00E42A5E" w:rsidRPr="00E42A5E" w:rsidRDefault="00E42A5E" w:rsidP="00E42A5E">
      <w:pPr>
        <w:numPr>
          <w:ilvl w:val="3"/>
          <w:numId w:val="1"/>
        </w:numPr>
        <w:spacing w:after="0" w:line="259" w:lineRule="auto"/>
        <w:ind w:hanging="360"/>
        <w:contextualSpacing/>
        <w:rPr>
          <w:rFonts w:ascii="Century Gothic" w:eastAsia="Calibri" w:hAnsi="Century Gothic" w:cs="Calibri"/>
          <w:b/>
          <w:i/>
          <w:sz w:val="20"/>
        </w:rPr>
      </w:pPr>
      <w:r w:rsidRPr="00E42A5E">
        <w:rPr>
          <w:rFonts w:ascii="Century Gothic" w:eastAsia="Calibri" w:hAnsi="Century Gothic" w:cs="Calibri"/>
          <w:b/>
          <w:i/>
          <w:sz w:val="20"/>
        </w:rPr>
        <w:t>landsat_files</w:t>
      </w:r>
    </w:p>
    <w:p w14:paraId="7DB1C2FC" w14:textId="5B4A81BF" w:rsidR="00E42A5E" w:rsidRPr="00E42A5E" w:rsidRDefault="00E42A5E" w:rsidP="00E42A5E">
      <w:pPr>
        <w:numPr>
          <w:ilvl w:val="3"/>
          <w:numId w:val="1"/>
        </w:numPr>
        <w:spacing w:after="0" w:line="259" w:lineRule="auto"/>
        <w:ind w:hanging="360"/>
        <w:contextualSpacing/>
        <w:rPr>
          <w:rFonts w:ascii="Century Gothic" w:eastAsia="Calibri" w:hAnsi="Century Gothic" w:cs="Calibri"/>
          <w:b/>
          <w:i/>
          <w:sz w:val="20"/>
        </w:rPr>
      </w:pPr>
      <w:r w:rsidRPr="00E42A5E">
        <w:rPr>
          <w:rFonts w:ascii="Century Gothic" w:eastAsia="Calibri" w:hAnsi="Century Gothic" w:cs="Calibri"/>
          <w:b/>
          <w:i/>
          <w:sz w:val="20"/>
        </w:rPr>
        <w:t>landsat_meta</w:t>
      </w:r>
    </w:p>
    <w:p w14:paraId="09132045" w14:textId="4223E3E9" w:rsidR="00E42A5E" w:rsidRPr="00E42A5E" w:rsidRDefault="00E42A5E" w:rsidP="00E42A5E">
      <w:pPr>
        <w:numPr>
          <w:ilvl w:val="3"/>
          <w:numId w:val="1"/>
        </w:numPr>
        <w:spacing w:after="0" w:line="259" w:lineRule="auto"/>
        <w:ind w:hanging="360"/>
        <w:contextualSpacing/>
        <w:rPr>
          <w:rFonts w:ascii="Century Gothic" w:eastAsia="Calibri" w:hAnsi="Century Gothic" w:cs="Calibri"/>
          <w:b/>
          <w:i/>
          <w:sz w:val="20"/>
        </w:rPr>
      </w:pPr>
      <w:r w:rsidRPr="00E42A5E">
        <w:rPr>
          <w:rFonts w:ascii="Century Gothic" w:eastAsia="Calibri" w:hAnsi="Century Gothic" w:cs="Calibri"/>
          <w:b/>
          <w:i/>
          <w:sz w:val="20"/>
        </w:rPr>
        <w:t>dem_path</w:t>
      </w:r>
    </w:p>
    <w:p w14:paraId="1680BC2B" w14:textId="7098C0F4" w:rsidR="00E42A5E" w:rsidRPr="00E42A5E" w:rsidRDefault="00E42A5E" w:rsidP="00E42A5E">
      <w:pPr>
        <w:numPr>
          <w:ilvl w:val="3"/>
          <w:numId w:val="1"/>
        </w:numPr>
        <w:spacing w:after="0" w:line="259" w:lineRule="auto"/>
        <w:ind w:hanging="360"/>
        <w:contextualSpacing/>
        <w:rPr>
          <w:rFonts w:ascii="Century Gothic" w:eastAsia="Calibri" w:hAnsi="Century Gothic" w:cs="Calibri"/>
          <w:b/>
          <w:i/>
          <w:sz w:val="20"/>
        </w:rPr>
      </w:pPr>
      <w:r w:rsidRPr="00E42A5E">
        <w:rPr>
          <w:rFonts w:ascii="Century Gothic" w:eastAsia="Calibri" w:hAnsi="Century Gothic" w:cs="Calibri"/>
          <w:b/>
          <w:i/>
          <w:sz w:val="20"/>
        </w:rPr>
        <w:t>hot_shp_path</w:t>
      </w:r>
    </w:p>
    <w:p w14:paraId="4D23E137" w14:textId="04708F95" w:rsidR="00E42A5E" w:rsidRDefault="00E42A5E" w:rsidP="00E42A5E">
      <w:pPr>
        <w:numPr>
          <w:ilvl w:val="3"/>
          <w:numId w:val="1"/>
        </w:numPr>
        <w:spacing w:after="0" w:line="259" w:lineRule="auto"/>
        <w:ind w:hanging="360"/>
        <w:contextualSpacing/>
        <w:rPr>
          <w:rFonts w:ascii="Century Gothic" w:eastAsia="Calibri" w:hAnsi="Century Gothic" w:cs="Calibri"/>
          <w:b/>
          <w:i/>
          <w:sz w:val="20"/>
        </w:rPr>
      </w:pPr>
      <w:r w:rsidRPr="00E42A5E">
        <w:rPr>
          <w:rFonts w:ascii="Century Gothic" w:eastAsia="Calibri" w:hAnsi="Century Gothic" w:cs="Calibri"/>
          <w:b/>
          <w:i/>
          <w:sz w:val="20"/>
        </w:rPr>
        <w:t>cold_shp_path</w:t>
      </w:r>
    </w:p>
    <w:p w14:paraId="4033ACDA" w14:textId="77777777" w:rsidR="009A3BB1" w:rsidRPr="00E42A5E" w:rsidRDefault="009A3BB1" w:rsidP="009A3BB1">
      <w:pPr>
        <w:spacing w:after="0" w:line="259" w:lineRule="auto"/>
        <w:contextualSpacing/>
        <w:rPr>
          <w:rFonts w:ascii="Century Gothic" w:eastAsia="Calibri" w:hAnsi="Century Gothic" w:cs="Calibri"/>
          <w:b/>
          <w:i/>
          <w:sz w:val="20"/>
        </w:rPr>
      </w:pPr>
    </w:p>
    <w:p w14:paraId="6B95037A" w14:textId="53EAF4EC" w:rsidR="00080A04" w:rsidRPr="00A23FBF" w:rsidRDefault="00E42A5E"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 </w:t>
      </w:r>
      <w:r w:rsidRPr="00E42A5E">
        <w:rPr>
          <w:rFonts w:ascii="Century Gothic" w:eastAsia="Calibri" w:hAnsi="Century Gothic" w:cs="Calibri"/>
          <w:b/>
          <w:i/>
          <w:sz w:val="20"/>
        </w:rPr>
        <w:t>reclac</w:t>
      </w:r>
      <w:r w:rsidR="00080A04" w:rsidRPr="00A23FBF">
        <w:rPr>
          <w:rFonts w:ascii="Century Gothic" w:eastAsia="Calibri" w:hAnsi="Century Gothic" w:cs="Calibri"/>
          <w:sz w:val="20"/>
        </w:rPr>
        <w:t xml:space="preserve"> line can be set to true or false.  If set to true, the model will overwrite all intermediate output files.  If set to false, the model will use Intermediate out that was generated on a previous run.  </w:t>
      </w:r>
    </w:p>
    <w:p w14:paraId="252D6DEC" w14:textId="75B3FBB0" w:rsidR="00E42A5E" w:rsidRDefault="00E42A5E"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There is also a </w:t>
      </w:r>
      <w:r w:rsidRPr="00E42A5E">
        <w:rPr>
          <w:rFonts w:ascii="Century Gothic" w:eastAsia="Calibri" w:hAnsi="Century Gothic" w:cs="Calibri"/>
          <w:b/>
          <w:i/>
          <w:sz w:val="20"/>
        </w:rPr>
        <w:t>test_flag</w:t>
      </w:r>
      <w:r w:rsidR="00080A04" w:rsidRPr="00A23FBF">
        <w:rPr>
          <w:rFonts w:ascii="Century Gothic" w:eastAsia="Calibri" w:hAnsi="Century Gothic" w:cs="Calibri"/>
          <w:sz w:val="20"/>
        </w:rPr>
        <w:t xml:space="preserve"> that can be set to </w:t>
      </w:r>
      <w:r w:rsidR="00080A04" w:rsidRPr="00E42A5E">
        <w:rPr>
          <w:rFonts w:ascii="Century Gothic" w:eastAsia="Calibri" w:hAnsi="Century Gothic" w:cs="Calibri"/>
          <w:i/>
          <w:sz w:val="20"/>
        </w:rPr>
        <w:t>“ALL”</w:t>
      </w:r>
      <w:r w:rsidR="00080A04" w:rsidRPr="00E42A5E">
        <w:rPr>
          <w:rFonts w:ascii="Century Gothic" w:eastAsia="Calibri" w:hAnsi="Century Gothic" w:cs="Calibri"/>
          <w:sz w:val="20"/>
        </w:rPr>
        <w:t>,</w:t>
      </w:r>
      <w:r w:rsidR="00080A04" w:rsidRPr="00E42A5E">
        <w:rPr>
          <w:rFonts w:ascii="Century Gothic" w:eastAsia="Calibri" w:hAnsi="Century Gothic" w:cs="Calibri"/>
          <w:i/>
          <w:sz w:val="20"/>
        </w:rPr>
        <w:t xml:space="preserve"> “LIMITED”</w:t>
      </w:r>
      <w:r w:rsidR="00080A04" w:rsidRPr="00E42A5E">
        <w:rPr>
          <w:rFonts w:ascii="Century Gothic" w:eastAsia="Calibri" w:hAnsi="Century Gothic" w:cs="Calibri"/>
          <w:sz w:val="20"/>
        </w:rPr>
        <w:t xml:space="preserve">, or </w:t>
      </w:r>
      <w:r w:rsidR="00080A04" w:rsidRPr="00E42A5E">
        <w:rPr>
          <w:rFonts w:ascii="Century Gothic" w:eastAsia="Calibri" w:hAnsi="Century Gothic" w:cs="Calibri"/>
          <w:i/>
          <w:sz w:val="20"/>
        </w:rPr>
        <w:t>“ETO”</w:t>
      </w:r>
      <w:r w:rsidR="00080A04" w:rsidRPr="00A23FBF">
        <w:rPr>
          <w:rFonts w:ascii="Century Gothic" w:eastAsia="Calibri" w:hAnsi="Century Gothic" w:cs="Calibri"/>
          <w:sz w:val="20"/>
        </w:rPr>
        <w:t xml:space="preserve">.  </w:t>
      </w:r>
      <w:r w:rsidRPr="00A23FBF">
        <w:rPr>
          <w:rFonts w:ascii="Century Gothic" w:eastAsia="Calibri" w:hAnsi="Century Gothic" w:cs="Calibri"/>
          <w:sz w:val="20"/>
        </w:rPr>
        <w:t xml:space="preserve">Refer to lines 69-118 to view the exact output maps that will be generated using the three different settings.  The purpose of these options is to conserve model runtime if all intermediate output is not needed by the user.   </w:t>
      </w:r>
    </w:p>
    <w:p w14:paraId="6650A6E9" w14:textId="27EACA27" w:rsidR="00E42A5E" w:rsidRDefault="00080A04" w:rsidP="00E42A5E">
      <w:pPr>
        <w:numPr>
          <w:ilvl w:val="3"/>
          <w:numId w:val="1"/>
        </w:numPr>
        <w:spacing w:after="0" w:line="259" w:lineRule="auto"/>
        <w:ind w:hanging="360"/>
        <w:contextualSpacing/>
        <w:rPr>
          <w:rFonts w:ascii="Century Gothic" w:eastAsia="Calibri" w:hAnsi="Century Gothic" w:cs="Calibri"/>
          <w:sz w:val="20"/>
        </w:rPr>
      </w:pPr>
      <w:r w:rsidRPr="00A23FBF">
        <w:rPr>
          <w:rFonts w:ascii="Century Gothic" w:eastAsia="Calibri" w:hAnsi="Century Gothic" w:cs="Calibri"/>
          <w:sz w:val="20"/>
        </w:rPr>
        <w:t xml:space="preserve">Setting the line to </w:t>
      </w:r>
      <w:r w:rsidRPr="00E42A5E">
        <w:rPr>
          <w:rFonts w:ascii="Century Gothic" w:eastAsia="Calibri" w:hAnsi="Century Gothic" w:cs="Calibri"/>
          <w:i/>
          <w:sz w:val="20"/>
        </w:rPr>
        <w:t>“ALL”</w:t>
      </w:r>
      <w:r w:rsidRPr="00A23FBF">
        <w:rPr>
          <w:rFonts w:ascii="Century Gothic" w:eastAsia="Calibri" w:hAnsi="Century Gothic" w:cs="Calibri"/>
          <w:sz w:val="20"/>
        </w:rPr>
        <w:t xml:space="preserve"> will produce output maps of all intermediate and final output. </w:t>
      </w:r>
      <w:r w:rsidR="009A3BB1">
        <w:rPr>
          <w:rFonts w:ascii="Century Gothic" w:eastAsia="Calibri" w:hAnsi="Century Gothic" w:cs="Calibri"/>
          <w:sz w:val="20"/>
        </w:rPr>
        <w:t xml:space="preserve">These output files will be located in both the intermediate_calculations and output folders within your established workspace. </w:t>
      </w:r>
    </w:p>
    <w:p w14:paraId="2C2FC742" w14:textId="77777777" w:rsidR="009A3BB1" w:rsidRDefault="00080A04" w:rsidP="00175D3E">
      <w:pPr>
        <w:numPr>
          <w:ilvl w:val="3"/>
          <w:numId w:val="1"/>
        </w:numPr>
        <w:spacing w:after="0" w:line="259" w:lineRule="auto"/>
        <w:ind w:hanging="360"/>
        <w:contextualSpacing/>
        <w:rPr>
          <w:rFonts w:ascii="Century Gothic" w:eastAsia="Calibri" w:hAnsi="Century Gothic" w:cs="Calibri"/>
          <w:sz w:val="20"/>
        </w:rPr>
      </w:pPr>
      <w:r w:rsidRPr="009A3BB1">
        <w:rPr>
          <w:rFonts w:ascii="Century Gothic" w:eastAsia="Calibri" w:hAnsi="Century Gothic" w:cs="Calibri"/>
          <w:sz w:val="20"/>
        </w:rPr>
        <w:t xml:space="preserve">Setting the line to </w:t>
      </w:r>
      <w:r w:rsidRPr="009A3BB1">
        <w:rPr>
          <w:rFonts w:ascii="Century Gothic" w:eastAsia="Calibri" w:hAnsi="Century Gothic" w:cs="Calibri"/>
          <w:i/>
          <w:sz w:val="20"/>
        </w:rPr>
        <w:t>“LIMITED”</w:t>
      </w:r>
      <w:r w:rsidR="00E42A5E" w:rsidRPr="009A3BB1">
        <w:rPr>
          <w:rFonts w:ascii="Century Gothic" w:eastAsia="Calibri" w:hAnsi="Century Gothic" w:cs="Calibri"/>
          <w:sz w:val="20"/>
        </w:rPr>
        <w:t xml:space="preserve"> w</w:t>
      </w:r>
      <w:r w:rsidRPr="009A3BB1">
        <w:rPr>
          <w:rFonts w:ascii="Century Gothic" w:eastAsia="Calibri" w:hAnsi="Century Gothic" w:cs="Calibri"/>
          <w:sz w:val="20"/>
        </w:rPr>
        <w:t xml:space="preserve">ill produce maps of all final output with a limited amount of intermediates.  </w:t>
      </w:r>
      <w:r w:rsidR="009A3BB1" w:rsidRPr="009A3BB1">
        <w:rPr>
          <w:rFonts w:ascii="Century Gothic" w:eastAsia="Calibri" w:hAnsi="Century Gothic" w:cs="Calibri"/>
          <w:sz w:val="20"/>
        </w:rPr>
        <w:t xml:space="preserve">These output files will be located in the folder intermediate_calculations </w:t>
      </w:r>
      <w:r w:rsidR="009A3BB1">
        <w:rPr>
          <w:rFonts w:ascii="Century Gothic" w:eastAsia="Calibri" w:hAnsi="Century Gothic" w:cs="Calibri"/>
          <w:sz w:val="20"/>
        </w:rPr>
        <w:t xml:space="preserve">within your established workspace. </w:t>
      </w:r>
    </w:p>
    <w:p w14:paraId="4EB3575B" w14:textId="48B253FE" w:rsidR="00080A04" w:rsidRPr="009A3BB1" w:rsidRDefault="00080A04" w:rsidP="00175D3E">
      <w:pPr>
        <w:numPr>
          <w:ilvl w:val="3"/>
          <w:numId w:val="1"/>
        </w:numPr>
        <w:spacing w:after="0" w:line="259" w:lineRule="auto"/>
        <w:ind w:hanging="360"/>
        <w:contextualSpacing/>
        <w:rPr>
          <w:rFonts w:ascii="Century Gothic" w:eastAsia="Calibri" w:hAnsi="Century Gothic" w:cs="Calibri"/>
          <w:sz w:val="20"/>
        </w:rPr>
      </w:pPr>
      <w:r w:rsidRPr="009A3BB1">
        <w:rPr>
          <w:rFonts w:ascii="Century Gothic" w:eastAsia="Calibri" w:hAnsi="Century Gothic" w:cs="Calibri"/>
          <w:sz w:val="20"/>
        </w:rPr>
        <w:t xml:space="preserve">Setting the line to </w:t>
      </w:r>
      <w:r w:rsidRPr="009A3BB1">
        <w:rPr>
          <w:rFonts w:ascii="Century Gothic" w:eastAsia="Calibri" w:hAnsi="Century Gothic" w:cs="Calibri"/>
          <w:i/>
          <w:sz w:val="20"/>
        </w:rPr>
        <w:t>“ETO”</w:t>
      </w:r>
      <w:r w:rsidRPr="009A3BB1">
        <w:rPr>
          <w:rFonts w:ascii="Century Gothic" w:eastAsia="Calibri" w:hAnsi="Century Gothic" w:cs="Calibri"/>
          <w:sz w:val="20"/>
        </w:rPr>
        <w:t xml:space="preserve"> will only produce final output.  </w:t>
      </w:r>
      <w:r w:rsidR="009A3BB1" w:rsidRPr="009A3BB1">
        <w:rPr>
          <w:rFonts w:ascii="Century Gothic" w:eastAsia="Calibri" w:hAnsi="Century Gothic" w:cs="Calibri"/>
          <w:sz w:val="20"/>
        </w:rPr>
        <w:t>These output files will be located in the folder output</w:t>
      </w:r>
      <w:r w:rsidR="009A3BB1">
        <w:rPr>
          <w:rFonts w:ascii="Century Gothic" w:eastAsia="Calibri" w:hAnsi="Century Gothic" w:cs="Calibri"/>
          <w:sz w:val="20"/>
        </w:rPr>
        <w:t xml:space="preserve"> </w:t>
      </w:r>
      <w:r w:rsidR="009A3BB1">
        <w:rPr>
          <w:rFonts w:ascii="Century Gothic" w:eastAsia="Calibri" w:hAnsi="Century Gothic" w:cs="Calibri"/>
          <w:sz w:val="20"/>
        </w:rPr>
        <w:t>within your established workspace.</w:t>
      </w:r>
    </w:p>
    <w:p w14:paraId="512B1799" w14:textId="61787BA7" w:rsidR="00080A04" w:rsidRDefault="00080A04"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Depending on the reference crop being used, the </w:t>
      </w:r>
      <w:r w:rsidRPr="00E42A5E">
        <w:rPr>
          <w:rFonts w:ascii="Century Gothic" w:eastAsia="Calibri" w:hAnsi="Century Gothic" w:cs="Calibri"/>
          <w:b/>
          <w:i/>
          <w:sz w:val="20"/>
        </w:rPr>
        <w:t>crop</w:t>
      </w:r>
      <w:r>
        <w:rPr>
          <w:rFonts w:ascii="Century Gothic" w:eastAsia="Calibri" w:hAnsi="Century Gothic" w:cs="Calibri"/>
          <w:sz w:val="20"/>
        </w:rPr>
        <w:t xml:space="preserve"> flag can be set to either </w:t>
      </w:r>
      <w:r w:rsidRPr="00E42A5E">
        <w:rPr>
          <w:rFonts w:ascii="Century Gothic" w:eastAsia="Calibri" w:hAnsi="Century Gothic" w:cs="Calibri"/>
          <w:i/>
          <w:sz w:val="20"/>
        </w:rPr>
        <w:t>“alfalfa”</w:t>
      </w:r>
      <w:r>
        <w:rPr>
          <w:rFonts w:ascii="Century Gothic" w:eastAsia="Calibri" w:hAnsi="Century Gothic" w:cs="Calibri"/>
          <w:sz w:val="20"/>
        </w:rPr>
        <w:t xml:space="preserve"> or </w:t>
      </w:r>
      <w:r w:rsidRPr="00E42A5E">
        <w:rPr>
          <w:rFonts w:ascii="Century Gothic" w:eastAsia="Calibri" w:hAnsi="Century Gothic" w:cs="Calibri"/>
          <w:i/>
          <w:sz w:val="20"/>
        </w:rPr>
        <w:t>“grass”</w:t>
      </w:r>
      <w:r>
        <w:rPr>
          <w:rFonts w:ascii="Century Gothic" w:eastAsia="Calibri" w:hAnsi="Century Gothic" w:cs="Calibri"/>
          <w:sz w:val="20"/>
        </w:rPr>
        <w:t xml:space="preserve">. This flag will establish the reference coefficients needed to derive the appropriate reference evapotranspiration values, and crop height. </w:t>
      </w:r>
    </w:p>
    <w:p w14:paraId="1F67BC4F" w14:textId="58254D67" w:rsidR="00A23FBF" w:rsidRDefault="00080A04"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 </w:t>
      </w:r>
      <w:r w:rsidRPr="00E42A5E">
        <w:rPr>
          <w:rFonts w:ascii="Century Gothic" w:eastAsia="Calibri" w:hAnsi="Century Gothic" w:cs="Calibri"/>
          <w:b/>
          <w:i/>
          <w:sz w:val="20"/>
        </w:rPr>
        <w:t>timezone</w:t>
      </w:r>
      <w:r>
        <w:rPr>
          <w:rFonts w:ascii="Century Gothic" w:eastAsia="Calibri" w:hAnsi="Century Gothic" w:cs="Calibri"/>
          <w:sz w:val="20"/>
        </w:rPr>
        <w:t xml:space="preserve"> flag can be adjusted depending on the location of the study area. Currently, the timezone is set for UTC-5 for eastern daylight time (EDT). </w:t>
      </w:r>
    </w:p>
    <w:p w14:paraId="42531730" w14:textId="7B2B1E3B" w:rsidR="009A3BB1" w:rsidRDefault="009A3BB1"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 </w:t>
      </w:r>
      <w:r>
        <w:rPr>
          <w:rFonts w:ascii="Century Gothic" w:eastAsia="Calibri" w:hAnsi="Century Gothic" w:cs="Calibri"/>
          <w:b/>
          <w:i/>
          <w:sz w:val="20"/>
        </w:rPr>
        <w:t>weatherdata</w:t>
      </w:r>
      <w:r>
        <w:rPr>
          <w:rFonts w:ascii="Century Gothic" w:eastAsia="Calibri" w:hAnsi="Century Gothic" w:cs="Calibri"/>
          <w:sz w:val="20"/>
        </w:rPr>
        <w:t xml:space="preserve"> flag:</w:t>
      </w:r>
    </w:p>
    <w:p w14:paraId="2DF06A4F" w14:textId="77777777" w:rsidR="009A3BB1" w:rsidRDefault="009A3BB1" w:rsidP="009A3BB1">
      <w:pPr>
        <w:spacing w:after="0" w:line="259" w:lineRule="auto"/>
        <w:contextualSpacing/>
        <w:rPr>
          <w:rFonts w:ascii="Century Gothic" w:eastAsia="Calibri" w:hAnsi="Century Gothic" w:cs="Calibri"/>
          <w:sz w:val="20"/>
        </w:rPr>
      </w:pPr>
    </w:p>
    <w:p w14:paraId="65D060A8" w14:textId="77777777" w:rsidR="00080A04" w:rsidRPr="00A23FBF" w:rsidRDefault="00080A04" w:rsidP="00080A04">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function_bank.py</w:t>
      </w:r>
    </w:p>
    <w:p w14:paraId="061905AB" w14:textId="77777777" w:rsidR="00080A04" w:rsidRDefault="00080A04" w:rsidP="00080A04">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This file is the “module script” that contains all of the functions required for METRIC calculations.</w:t>
      </w:r>
    </w:p>
    <w:p w14:paraId="08FB3589" w14:textId="77777777" w:rsidR="00080A04" w:rsidRPr="00A23FBF" w:rsidRDefault="00080A04" w:rsidP="00080A04">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metric.py</w:t>
      </w:r>
    </w:p>
    <w:p w14:paraId="30BE45DD" w14:textId="00F45617" w:rsidR="00080A04" w:rsidRDefault="00080A04" w:rsidP="00080A04">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This file is the “run script” that calls all of the functions from the </w:t>
      </w:r>
      <w:r>
        <w:rPr>
          <w:rFonts w:ascii="Century Gothic" w:eastAsia="Calibri" w:hAnsi="Century Gothic" w:cs="Calibri"/>
          <w:sz w:val="20"/>
        </w:rPr>
        <w:t>function_bank</w:t>
      </w:r>
      <w:r w:rsidRPr="00A23FBF">
        <w:rPr>
          <w:rFonts w:ascii="Century Gothic" w:eastAsia="Calibri" w:hAnsi="Century Gothic" w:cs="Calibri"/>
          <w:sz w:val="20"/>
        </w:rPr>
        <w:t xml:space="preserve"> a</w:t>
      </w:r>
      <w:r>
        <w:rPr>
          <w:rFonts w:ascii="Century Gothic" w:eastAsia="Calibri" w:hAnsi="Century Gothic" w:cs="Calibri"/>
          <w:sz w:val="20"/>
        </w:rPr>
        <w:t>nd identifies them to make the TIF</w:t>
      </w:r>
      <w:r w:rsidRPr="00A23FBF">
        <w:rPr>
          <w:rFonts w:ascii="Century Gothic" w:eastAsia="Calibri" w:hAnsi="Century Gothic" w:cs="Calibri"/>
          <w:sz w:val="20"/>
        </w:rPr>
        <w:t xml:space="preserve"> </w:t>
      </w:r>
      <w:r>
        <w:rPr>
          <w:rFonts w:ascii="Century Gothic" w:eastAsia="Calibri" w:hAnsi="Century Gothic" w:cs="Calibri"/>
          <w:sz w:val="20"/>
        </w:rPr>
        <w:t xml:space="preserve">image file </w:t>
      </w:r>
      <w:r w:rsidRPr="00A23FBF">
        <w:rPr>
          <w:rFonts w:ascii="Century Gothic" w:eastAsia="Calibri" w:hAnsi="Century Gothic" w:cs="Calibri"/>
          <w:sz w:val="20"/>
        </w:rPr>
        <w:t>outputs.  This allows the generation of nice ET maps in ArcMap.</w:t>
      </w:r>
      <w:r w:rsidR="009A3BB1">
        <w:rPr>
          <w:rFonts w:ascii="Century Gothic" w:eastAsia="Calibri" w:hAnsi="Century Gothic" w:cs="Calibri"/>
          <w:sz w:val="20"/>
        </w:rPr>
        <w:t xml:space="preserve"> This file also calls in and copies the input files established in test_mid_atlantic and places them within new folders in the user defined workspace created in the test_mid_atlantic.py file. These new input folders are:</w:t>
      </w:r>
    </w:p>
    <w:p w14:paraId="455ECF31" w14:textId="613F531B" w:rsidR="00332D19" w:rsidRPr="00A23FBF" w:rsidRDefault="00332D19" w:rsidP="00332D19">
      <w:pPr>
        <w:numPr>
          <w:ilvl w:val="3"/>
          <w:numId w:val="1"/>
        </w:numPr>
        <w:spacing w:after="0" w:line="259" w:lineRule="auto"/>
        <w:ind w:hanging="359"/>
        <w:contextualSpacing/>
        <w:rPr>
          <w:rFonts w:ascii="Century Gothic" w:eastAsia="Calibri" w:hAnsi="Century Gothic" w:cs="Calibri"/>
          <w:sz w:val="20"/>
        </w:rPr>
      </w:pPr>
      <w:r>
        <w:rPr>
          <w:rFonts w:ascii="Century Gothic" w:eastAsia="Calibri" w:hAnsi="Century Gothic" w:cs="Calibri"/>
          <w:sz w:val="20"/>
        </w:rPr>
        <w:t xml:space="preserve">Input_landsat- contains the clip landsat files named: </w:t>
      </w:r>
      <w:r w:rsidRPr="00A23FBF">
        <w:rPr>
          <w:rFonts w:ascii="Century Gothic" w:eastAsia="Calibri" w:hAnsi="Century Gothic" w:cs="Calibri"/>
          <w:sz w:val="20"/>
        </w:rPr>
        <w:t>Final_clip</w:t>
      </w:r>
      <w:r>
        <w:rPr>
          <w:rFonts w:ascii="Century Gothic" w:eastAsia="Calibri" w:hAnsi="Century Gothic" w:cs="Calibri"/>
          <w:sz w:val="20"/>
        </w:rPr>
        <w:t>#</w:t>
      </w:r>
      <w:r w:rsidRPr="00A23FBF">
        <w:rPr>
          <w:rFonts w:ascii="Century Gothic" w:eastAsia="Calibri" w:hAnsi="Century Gothic" w:cs="Calibri"/>
          <w:i/>
          <w:sz w:val="20"/>
        </w:rPr>
        <w:t>.</w:t>
      </w:r>
      <w:r w:rsidRPr="00A23FBF">
        <w:rPr>
          <w:rFonts w:ascii="Century Gothic" w:eastAsia="Calibri" w:hAnsi="Century Gothic" w:cs="Calibri"/>
          <w:sz w:val="20"/>
        </w:rPr>
        <w:t xml:space="preserve">tif (2-7 and 10-11) </w:t>
      </w:r>
    </w:p>
    <w:p w14:paraId="09BBB3FB" w14:textId="2B73F827" w:rsidR="009A3BB1" w:rsidRDefault="00332D19" w:rsidP="00B77091">
      <w:pPr>
        <w:numPr>
          <w:ilvl w:val="4"/>
          <w:numId w:val="1"/>
        </w:numPr>
        <w:spacing w:after="0" w:line="259" w:lineRule="auto"/>
        <w:ind w:hanging="359"/>
        <w:contextualSpacing/>
        <w:rPr>
          <w:rFonts w:ascii="Century Gothic" w:eastAsia="Calibri" w:hAnsi="Century Gothic" w:cs="Calibri"/>
          <w:sz w:val="20"/>
        </w:rPr>
      </w:pPr>
      <w:r w:rsidRPr="00332D19">
        <w:rPr>
          <w:rFonts w:ascii="Century Gothic" w:eastAsia="Calibri" w:hAnsi="Century Gothic" w:cs="Calibri"/>
          <w:sz w:val="20"/>
        </w:rPr>
        <w:t xml:space="preserve">These files will contain the clipped sample area of each Landsat band, selected in ArcMap, where 24-hour ET rates will be calculated.  </w:t>
      </w:r>
    </w:p>
    <w:p w14:paraId="4E1A8DF1" w14:textId="3D218BF2" w:rsidR="00332D19" w:rsidRDefault="00332D19" w:rsidP="00332D19">
      <w:pPr>
        <w:numPr>
          <w:ilvl w:val="3"/>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Input_ref_pixels- contains database and shape files for the hot and cold pixels. Note: the bigger these shape files, the longer it takes for the model to run.</w:t>
      </w:r>
    </w:p>
    <w:p w14:paraId="6E1D4D26" w14:textId="77777777" w:rsidR="00332D19" w:rsidRDefault="00332D19" w:rsidP="00332D19">
      <w:pPr>
        <w:numPr>
          <w:ilvl w:val="4"/>
          <w:numId w:val="1"/>
        </w:numPr>
        <w:spacing w:after="0" w:line="259" w:lineRule="auto"/>
        <w:ind w:left="3690" w:hanging="450"/>
        <w:contextualSpacing/>
        <w:rPr>
          <w:rFonts w:ascii="Century Gothic" w:eastAsia="Calibri" w:hAnsi="Century Gothic" w:cs="Calibri"/>
          <w:sz w:val="20"/>
        </w:rPr>
      </w:pPr>
      <w:r w:rsidRPr="00332D19">
        <w:rPr>
          <w:rFonts w:ascii="Century Gothic" w:eastAsia="Calibri" w:hAnsi="Century Gothic" w:cs="Calibri"/>
          <w:sz w:val="20"/>
        </w:rPr>
        <w:t>Irrigated_cool.shp</w:t>
      </w:r>
      <w:r w:rsidRPr="00332D19">
        <w:rPr>
          <w:rFonts w:ascii="Century Gothic" w:eastAsia="Calibri" w:hAnsi="Century Gothic" w:cs="Calibri"/>
          <w:sz w:val="20"/>
        </w:rPr>
        <w:t>:</w:t>
      </w:r>
      <w:r>
        <w:rPr>
          <w:rFonts w:ascii="Century Gothic" w:eastAsia="Calibri" w:hAnsi="Century Gothic" w:cs="Calibri"/>
          <w:sz w:val="20"/>
        </w:rPr>
        <w:t xml:space="preserve"> </w:t>
      </w:r>
      <w:r w:rsidRPr="00332D19">
        <w:rPr>
          <w:rFonts w:ascii="Century Gothic" w:eastAsia="Calibri" w:hAnsi="Century Gothic" w:cs="Calibri"/>
          <w:sz w:val="20"/>
        </w:rPr>
        <w:t>This small sample area is selected in ArcMap where the the most abundant vegetation and highest likely ET rates are located.  It is important to use Landsat 8 bands 10 and 11 (thermal bands) when selecting this area.  This shapefile is named “irrigated_cool.shp.” in our script since we selected a well irrigated cool region in the thermal bands.  Google Earth can be used t</w:t>
      </w:r>
      <w:r>
        <w:rPr>
          <w:rFonts w:ascii="Century Gothic" w:eastAsia="Calibri" w:hAnsi="Century Gothic" w:cs="Calibri"/>
          <w:sz w:val="20"/>
        </w:rPr>
        <w:t>o identify irrigation systems.</w:t>
      </w:r>
    </w:p>
    <w:p w14:paraId="439A5FA0" w14:textId="77777777" w:rsidR="00332D19" w:rsidRDefault="00332D19" w:rsidP="00332D19">
      <w:pPr>
        <w:numPr>
          <w:ilvl w:val="4"/>
          <w:numId w:val="1"/>
        </w:numPr>
        <w:spacing w:after="0" w:line="259" w:lineRule="auto"/>
        <w:ind w:left="3690" w:hanging="450"/>
        <w:contextualSpacing/>
        <w:rPr>
          <w:rFonts w:ascii="Century Gothic" w:eastAsia="Calibri" w:hAnsi="Century Gothic" w:cs="Calibri"/>
          <w:sz w:val="20"/>
        </w:rPr>
      </w:pPr>
      <w:r w:rsidRPr="00332D19">
        <w:rPr>
          <w:rFonts w:ascii="Century Gothic" w:eastAsia="Calibri" w:hAnsi="Century Gothic" w:cs="Calibri"/>
          <w:sz w:val="20"/>
        </w:rPr>
        <w:t>Nonirrigated_hot.shp</w:t>
      </w:r>
      <w:r>
        <w:rPr>
          <w:rFonts w:ascii="Century Gothic" w:eastAsia="Calibri" w:hAnsi="Century Gothic" w:cs="Calibri"/>
          <w:sz w:val="20"/>
        </w:rPr>
        <w:t>:</w:t>
      </w:r>
      <w:r w:rsidRPr="00332D19">
        <w:rPr>
          <w:rFonts w:ascii="Century Gothic" w:eastAsia="Calibri" w:hAnsi="Century Gothic" w:cs="Calibri"/>
          <w:sz w:val="20"/>
        </w:rPr>
        <w:t xml:space="preserve"> </w:t>
      </w:r>
      <w:r w:rsidRPr="00332D19">
        <w:rPr>
          <w:rFonts w:ascii="Century Gothic" w:eastAsia="Calibri" w:hAnsi="Century Gothic" w:cs="Calibri"/>
          <w:sz w:val="20"/>
        </w:rPr>
        <w:t xml:space="preserve">This small sample area is selected over a barren sample region and represents the area with the lowest likely ET rate.  The hot and cold regions are involved with model calibration, which sets bounds for the highest and lowest ET rates for the selected area. Like with the cool irrigated pixel, it is important to use Landsat 8 bands 10 and 11 when selecting this hot, nonirrigated area. </w:t>
      </w:r>
    </w:p>
    <w:p w14:paraId="1B03C4D7" w14:textId="68941BD4" w:rsidR="00332D19" w:rsidRPr="00332D19" w:rsidRDefault="00332D19" w:rsidP="00332D19">
      <w:pPr>
        <w:numPr>
          <w:ilvl w:val="4"/>
          <w:numId w:val="1"/>
        </w:numPr>
        <w:spacing w:after="0" w:line="259" w:lineRule="auto"/>
        <w:ind w:left="3690" w:hanging="450"/>
        <w:contextualSpacing/>
        <w:rPr>
          <w:rFonts w:ascii="Century Gothic" w:eastAsia="Calibri" w:hAnsi="Century Gothic" w:cs="Calibri"/>
          <w:sz w:val="20"/>
        </w:rPr>
      </w:pPr>
      <w:r w:rsidRPr="00332D19">
        <w:rPr>
          <w:rFonts w:ascii="Century Gothic" w:eastAsia="Calibri" w:hAnsi="Century Gothic" w:cs="Calibri"/>
          <w:sz w:val="20"/>
        </w:rPr>
        <w:t>Hotstats.dbf &amp; Coolstats.dbf</w:t>
      </w:r>
      <w:r>
        <w:rPr>
          <w:rFonts w:ascii="Century Gothic" w:eastAsia="Calibri" w:hAnsi="Century Gothic" w:cs="Calibri"/>
          <w:sz w:val="20"/>
        </w:rPr>
        <w:t xml:space="preserve">: </w:t>
      </w:r>
      <w:r w:rsidRPr="00332D19">
        <w:rPr>
          <w:rFonts w:ascii="Century Gothic" w:eastAsia="Calibri" w:hAnsi="Century Gothic" w:cs="Calibri"/>
          <w:sz w:val="20"/>
        </w:rPr>
        <w:t>These are database files for the hot and cold pixels</w:t>
      </w:r>
    </w:p>
    <w:p w14:paraId="2B17E659" w14:textId="77777777" w:rsidR="00C837D0" w:rsidRDefault="00332D19" w:rsidP="00C837D0">
      <w:pPr>
        <w:numPr>
          <w:ilvl w:val="3"/>
          <w:numId w:val="6"/>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Input_weather- contains the weather data</w:t>
      </w:r>
    </w:p>
    <w:p w14:paraId="404944ED" w14:textId="77777777" w:rsidR="00C837D0" w:rsidRDefault="00C837D0" w:rsidP="00C837D0">
      <w:pPr>
        <w:numPr>
          <w:ilvl w:val="4"/>
          <w:numId w:val="6"/>
        </w:numPr>
        <w:spacing w:after="0" w:line="259" w:lineRule="auto"/>
        <w:ind w:left="3780" w:hanging="540"/>
        <w:contextualSpacing/>
        <w:rPr>
          <w:rFonts w:ascii="Century Gothic" w:eastAsia="Calibri" w:hAnsi="Century Gothic" w:cs="Calibri"/>
          <w:sz w:val="20"/>
        </w:rPr>
      </w:pPr>
      <w:r w:rsidRPr="00C837D0">
        <w:rPr>
          <w:rFonts w:ascii="Century Gothic" w:eastAsia="Calibri" w:hAnsi="Century Gothic" w:cs="Calibri"/>
          <w:sz w:val="20"/>
        </w:rPr>
        <w:t xml:space="preserve">Wx_data: contains </w:t>
      </w:r>
      <w:r w:rsidRPr="00C837D0">
        <w:rPr>
          <w:rFonts w:ascii="Century Gothic" w:eastAsia="Calibri" w:hAnsi="Century Gothic" w:cs="Calibri"/>
          <w:sz w:val="20"/>
        </w:rPr>
        <w:t>your weather data (month_year).  The weather data will need to be from local Automated Surface Observing System or Automated Weather Observing System stations.  The weather files can be ordered by going to the following link and completing the steps below. Once the data is ordered, download the file and input it into this directory.</w:t>
      </w:r>
    </w:p>
    <w:p w14:paraId="0AEBFF80" w14:textId="77777777" w:rsidR="00C837D0" w:rsidRDefault="00C837D0" w:rsidP="00C837D0">
      <w:pPr>
        <w:numPr>
          <w:ilvl w:val="4"/>
          <w:numId w:val="6"/>
        </w:numPr>
        <w:spacing w:after="0" w:line="259" w:lineRule="auto"/>
        <w:ind w:left="3780" w:hanging="540"/>
        <w:contextualSpacing/>
        <w:rPr>
          <w:rFonts w:ascii="Century Gothic" w:eastAsia="Calibri" w:hAnsi="Century Gothic" w:cs="Calibri"/>
          <w:sz w:val="20"/>
        </w:rPr>
      </w:pPr>
      <w:hyperlink r:id="rId27" w:history="1">
        <w:r w:rsidRPr="00C837D0">
          <w:rPr>
            <w:rStyle w:val="Hyperlink"/>
            <w:rFonts w:ascii="Century Gothic" w:eastAsia="Calibri" w:hAnsi="Century Gothic" w:cs="Calibri"/>
            <w:sz w:val="20"/>
          </w:rPr>
          <w:t>http://www.ncdc.noaa.gov/cdo-web/datatools/findstation</w:t>
        </w:r>
      </w:hyperlink>
    </w:p>
    <w:p w14:paraId="1D6FC774" w14:textId="77777777" w:rsidR="00C837D0" w:rsidRDefault="00C837D0" w:rsidP="00C837D0">
      <w:pPr>
        <w:numPr>
          <w:ilvl w:val="4"/>
          <w:numId w:val="6"/>
        </w:numPr>
        <w:spacing w:after="0" w:line="259" w:lineRule="auto"/>
        <w:ind w:left="3780" w:hanging="540"/>
        <w:contextualSpacing/>
        <w:rPr>
          <w:rFonts w:ascii="Century Gothic" w:eastAsia="Calibri" w:hAnsi="Century Gothic" w:cs="Calibri"/>
          <w:sz w:val="20"/>
        </w:rPr>
      </w:pPr>
      <w:r w:rsidRPr="00C837D0">
        <w:rPr>
          <w:rFonts w:ascii="Century Gothic" w:eastAsia="Calibri" w:hAnsi="Century Gothic" w:cs="Calibri"/>
          <w:sz w:val="20"/>
        </w:rPr>
        <w:t>After following the link, Under “Enter Location” - enter the location of the weather data needed</w:t>
      </w:r>
    </w:p>
    <w:p w14:paraId="54777D8D" w14:textId="77777777" w:rsidR="00C837D0" w:rsidRDefault="00C837D0" w:rsidP="00C837D0">
      <w:pPr>
        <w:numPr>
          <w:ilvl w:val="4"/>
          <w:numId w:val="6"/>
        </w:numPr>
        <w:spacing w:after="0" w:line="259" w:lineRule="auto"/>
        <w:ind w:left="3780" w:hanging="540"/>
        <w:contextualSpacing/>
        <w:rPr>
          <w:rFonts w:ascii="Century Gothic" w:eastAsia="Calibri" w:hAnsi="Century Gothic" w:cs="Calibri"/>
          <w:sz w:val="20"/>
        </w:rPr>
      </w:pPr>
      <w:r w:rsidRPr="00C837D0">
        <w:rPr>
          <w:rFonts w:ascii="Century Gothic" w:eastAsia="Calibri" w:hAnsi="Century Gothic" w:cs="Calibri"/>
          <w:sz w:val="20"/>
        </w:rPr>
        <w:lastRenderedPageBreak/>
        <w:t xml:space="preserve">Under the “Select Dataset” option select either “Daily Summaries” or “Normals hourly”. This option includes the input variables required by the model. If you choose Daily Summaries, make sure to pick air temperatures under “Data Categories”. </w:t>
      </w:r>
    </w:p>
    <w:p w14:paraId="1F122D2E" w14:textId="07186244" w:rsidR="00C837D0" w:rsidRPr="00C837D0" w:rsidRDefault="00C837D0" w:rsidP="00C837D0">
      <w:pPr>
        <w:numPr>
          <w:ilvl w:val="4"/>
          <w:numId w:val="6"/>
        </w:numPr>
        <w:spacing w:after="0" w:line="259" w:lineRule="auto"/>
        <w:ind w:left="3780" w:hanging="540"/>
        <w:contextualSpacing/>
        <w:rPr>
          <w:rFonts w:ascii="Century Gothic" w:eastAsia="Calibri" w:hAnsi="Century Gothic" w:cs="Calibri"/>
          <w:sz w:val="20"/>
        </w:rPr>
      </w:pPr>
      <w:r w:rsidRPr="00C837D0">
        <w:rPr>
          <w:rFonts w:ascii="Century Gothic" w:eastAsia="Calibri" w:hAnsi="Century Gothic" w:cs="Calibri"/>
          <w:sz w:val="20"/>
        </w:rPr>
        <w:t>Under “Select Data Range” select the data range needed.</w:t>
      </w:r>
    </w:p>
    <w:p w14:paraId="23FB9FCB" w14:textId="50D3B317" w:rsidR="00332D19" w:rsidRPr="00C837D0" w:rsidRDefault="00332D19" w:rsidP="00C837D0">
      <w:pPr>
        <w:numPr>
          <w:ilvl w:val="3"/>
          <w:numId w:val="6"/>
        </w:numPr>
        <w:spacing w:after="0" w:line="259" w:lineRule="auto"/>
        <w:ind w:hanging="360"/>
        <w:contextualSpacing/>
        <w:rPr>
          <w:rFonts w:ascii="Century Gothic" w:eastAsia="Calibri" w:hAnsi="Century Gothic" w:cs="Calibri"/>
          <w:sz w:val="20"/>
        </w:rPr>
      </w:pPr>
      <w:r w:rsidRPr="00C837D0">
        <w:rPr>
          <w:rFonts w:ascii="Century Gothic" w:eastAsia="Calibri" w:hAnsi="Century Gothic" w:cs="Calibri"/>
          <w:sz w:val="20"/>
        </w:rPr>
        <w:t>Input_dem- contains the DEM file</w:t>
      </w:r>
    </w:p>
    <w:p w14:paraId="36A50D06" w14:textId="6A06CACC" w:rsidR="00332D19" w:rsidRDefault="00332D19" w:rsidP="00C837D0">
      <w:pPr>
        <w:numPr>
          <w:ilvl w:val="4"/>
          <w:numId w:val="6"/>
        </w:numPr>
        <w:spacing w:after="0" w:line="259" w:lineRule="auto"/>
        <w:ind w:left="3780" w:hanging="540"/>
        <w:contextualSpacing/>
        <w:rPr>
          <w:rFonts w:ascii="Century Gothic" w:eastAsia="Calibri" w:hAnsi="Century Gothic" w:cs="Calibri"/>
          <w:sz w:val="20"/>
        </w:rPr>
      </w:pPr>
      <w:r>
        <w:rPr>
          <w:rFonts w:ascii="Century Gothic" w:eastAsia="Calibri" w:hAnsi="Century Gothic" w:cs="Calibri"/>
          <w:sz w:val="20"/>
        </w:rPr>
        <w:t>The initial DEM files can be downloaded from USGS- the higher the resolution the better.</w:t>
      </w:r>
    </w:p>
    <w:p w14:paraId="56906762" w14:textId="495E9345" w:rsidR="00332D19" w:rsidRPr="00332D19" w:rsidRDefault="00332D19" w:rsidP="00332D19">
      <w:pPr>
        <w:numPr>
          <w:ilvl w:val="3"/>
          <w:numId w:val="6"/>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Databade.gdb – scratch space</w:t>
      </w:r>
    </w:p>
    <w:p w14:paraId="1823FDE0" w14:textId="77777777" w:rsidR="00080A04" w:rsidRPr="005342DB" w:rsidRDefault="00080A04" w:rsidP="00080A04">
      <w:pPr>
        <w:spacing w:after="0" w:line="259" w:lineRule="auto"/>
        <w:ind w:left="360"/>
        <w:contextualSpacing/>
        <w:rPr>
          <w:rFonts w:ascii="Century Gothic" w:eastAsia="Calibri" w:hAnsi="Century Gothic" w:cs="Calibri"/>
          <w:sz w:val="20"/>
        </w:rPr>
      </w:pPr>
    </w:p>
    <w:p w14:paraId="689C03F4" w14:textId="77777777" w:rsidR="00A23FBF" w:rsidRPr="00A23FBF" w:rsidRDefault="00A23FBF" w:rsidP="00332D19">
      <w:pPr>
        <w:numPr>
          <w:ilvl w:val="0"/>
          <w:numId w:val="6"/>
        </w:numPr>
        <w:spacing w:after="0" w:line="259" w:lineRule="auto"/>
        <w:ind w:hanging="359"/>
        <w:contextualSpacing/>
        <w:jc w:val="both"/>
        <w:rPr>
          <w:rFonts w:ascii="Century Gothic" w:eastAsia="Calibri" w:hAnsi="Century Gothic" w:cs="Calibri"/>
          <w:sz w:val="20"/>
        </w:rPr>
      </w:pPr>
      <w:bookmarkStart w:id="4" w:name="_GoBack"/>
      <w:bookmarkEnd w:id="4"/>
      <w:r w:rsidRPr="00A23FBF">
        <w:rPr>
          <w:rFonts w:ascii="Century Gothic" w:eastAsia="Calibri" w:hAnsi="Century Gothic" w:cs="Calibri"/>
          <w:sz w:val="20"/>
        </w:rPr>
        <w:t>If using different Landsat data, need to change the following</w:t>
      </w:r>
    </w:p>
    <w:p w14:paraId="4450A778" w14:textId="77777777" w:rsidR="00A23FBF" w:rsidRPr="00A23FBF" w:rsidRDefault="00A23FBF" w:rsidP="00332D19">
      <w:pPr>
        <w:numPr>
          <w:ilvl w:val="1"/>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In MetricModelAtlantic:</w:t>
      </w:r>
    </w:p>
    <w:p w14:paraId="65357BC9" w14:textId="77777777" w:rsidR="00A23FBF" w:rsidRPr="00A23FBF" w:rsidRDefault="00A23FBF" w:rsidP="00332D19">
      <w:pPr>
        <w:numPr>
          <w:ilvl w:val="2"/>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line 26 depending on folder name is necessary</w:t>
      </w:r>
    </w:p>
    <w:p w14:paraId="4FDABC03" w14:textId="77777777" w:rsidR="00A23FBF" w:rsidRPr="00A23FBF" w:rsidRDefault="00A23FBF" w:rsidP="00332D19">
      <w:pPr>
        <w:numPr>
          <w:ilvl w:val="2"/>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Line 28-37: the f_band names if necessary</w:t>
      </w:r>
    </w:p>
    <w:p w14:paraId="156BB1CF" w14:textId="77777777" w:rsidR="00A23FBF" w:rsidRPr="00A23FBF" w:rsidRDefault="00A23FBF" w:rsidP="00332D19">
      <w:pPr>
        <w:numPr>
          <w:ilvl w:val="2"/>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Line 877 &amp; 878: the reflectance_bands[i] depending on which band needed </w:t>
      </w:r>
    </w:p>
    <w:p w14:paraId="5F910932" w14:textId="77777777" w:rsidR="00A23FBF" w:rsidRPr="00A23FBF" w:rsidRDefault="00A23FBF" w:rsidP="00332D19">
      <w:pPr>
        <w:numPr>
          <w:ilvl w:val="3"/>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Band #: reflectance_bands[#-2]</w:t>
      </w:r>
    </w:p>
    <w:p w14:paraId="5A1AA971" w14:textId="77777777" w:rsidR="00A23FBF" w:rsidRPr="00A23FBF" w:rsidRDefault="00A23FBF" w:rsidP="00332D19">
      <w:pPr>
        <w:numPr>
          <w:ilvl w:val="3"/>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Band 2: reflectance_bands[0]</w:t>
      </w:r>
    </w:p>
    <w:p w14:paraId="4BE32B91" w14:textId="77777777" w:rsidR="00A23FBF" w:rsidRPr="00A23FBF" w:rsidRDefault="00A23FBF" w:rsidP="00332D19">
      <w:pPr>
        <w:numPr>
          <w:ilvl w:val="3"/>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Band 3: reflectance_bands[1]</w:t>
      </w:r>
    </w:p>
    <w:p w14:paraId="650B3982" w14:textId="77777777" w:rsidR="00A23FBF" w:rsidRPr="00A23FBF" w:rsidRDefault="00A23FBF" w:rsidP="00332D19">
      <w:pPr>
        <w:numPr>
          <w:ilvl w:val="3"/>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Band 4: reflectance_bands[2]</w:t>
      </w:r>
    </w:p>
    <w:p w14:paraId="7AAA1647" w14:textId="77777777" w:rsidR="00A23FBF" w:rsidRPr="00A23FBF" w:rsidRDefault="00A23FBF" w:rsidP="00332D19">
      <w:pPr>
        <w:numPr>
          <w:ilvl w:val="2"/>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Landsat Thermal Band 10 &amp; 11: lines 272-323</w:t>
      </w:r>
    </w:p>
    <w:p w14:paraId="092C0735" w14:textId="77777777" w:rsidR="00CF58CB" w:rsidRDefault="00CF58CB" w:rsidP="00602F00">
      <w:pPr>
        <w:spacing w:after="0" w:line="240" w:lineRule="auto"/>
        <w:rPr>
          <w:rFonts w:ascii="Century Gothic" w:hAnsi="Century Gothic"/>
          <w:sz w:val="18"/>
          <w:szCs w:val="18"/>
        </w:rPr>
      </w:pPr>
    </w:p>
    <w:p w14:paraId="79559971" w14:textId="77777777" w:rsidR="00E2592A" w:rsidRPr="00B929D1" w:rsidRDefault="00E2592A" w:rsidP="00602F00">
      <w:pPr>
        <w:spacing w:after="0" w:line="240" w:lineRule="auto"/>
        <w:rPr>
          <w:rFonts w:ascii="Century Gothic" w:hAnsi="Century Gothic"/>
          <w:sz w:val="18"/>
          <w:szCs w:val="18"/>
        </w:rPr>
      </w:pPr>
    </w:p>
    <w:sectPr w:rsidR="00E2592A" w:rsidRPr="00B929D1">
      <w:headerReference w:type="default" r:id="rId28"/>
      <w:footerReference w:type="default" r:id="rId29"/>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D8A459" w14:textId="77777777" w:rsidR="003244CA" w:rsidRDefault="003244CA">
      <w:pPr>
        <w:spacing w:after="0" w:line="240" w:lineRule="auto"/>
      </w:pPr>
      <w:r>
        <w:separator/>
      </w:r>
    </w:p>
  </w:endnote>
  <w:endnote w:type="continuationSeparator" w:id="0">
    <w:p w14:paraId="68C60566" w14:textId="77777777" w:rsidR="003244CA" w:rsidRDefault="003244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4270B7" w14:textId="77777777" w:rsidR="00932B4E" w:rsidRDefault="00932B4E">
    <w:pPr>
      <w:tabs>
        <w:tab w:val="center" w:pos="4680"/>
        <w:tab w:val="right" w:pos="9360"/>
      </w:tabs>
      <w:spacing w:after="0" w:line="240" w:lineRule="auto"/>
      <w:jc w:val="center"/>
    </w:pPr>
    <w:r>
      <w:fldChar w:fldCharType="begin"/>
    </w:r>
    <w:r>
      <w:instrText>PAGE</w:instrText>
    </w:r>
    <w:r>
      <w:fldChar w:fldCharType="separate"/>
    </w:r>
    <w:r w:rsidR="00C837D0">
      <w:rPr>
        <w:noProof/>
      </w:rPr>
      <w:t>20</w:t>
    </w:r>
    <w:r>
      <w:fldChar w:fldCharType="end"/>
    </w:r>
  </w:p>
  <w:p w14:paraId="35EB065B" w14:textId="77777777" w:rsidR="00932B4E" w:rsidRDefault="00932B4E">
    <w:pPr>
      <w:tabs>
        <w:tab w:val="center" w:pos="4680"/>
        <w:tab w:val="right" w:pos="9360"/>
      </w:tabs>
      <w:spacing w:after="0" w:line="240"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99EF17" w14:textId="77777777" w:rsidR="003244CA" w:rsidRDefault="003244CA">
      <w:pPr>
        <w:spacing w:after="0" w:line="240" w:lineRule="auto"/>
      </w:pPr>
      <w:r>
        <w:separator/>
      </w:r>
    </w:p>
  </w:footnote>
  <w:footnote w:type="continuationSeparator" w:id="0">
    <w:p w14:paraId="774CAAAF" w14:textId="77777777" w:rsidR="003244CA" w:rsidRDefault="003244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4FCC0C" w14:textId="77777777" w:rsidR="00932B4E" w:rsidRDefault="00932B4E">
    <w:pPr>
      <w:tabs>
        <w:tab w:val="center" w:pos="4680"/>
        <w:tab w:val="right" w:pos="9360"/>
      </w:tabs>
      <w:spacing w:after="0" w:line="24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55670"/>
    <w:multiLevelType w:val="hybridMultilevel"/>
    <w:tmpl w:val="B440A0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B3028"/>
    <w:multiLevelType w:val="hybridMultilevel"/>
    <w:tmpl w:val="53A41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3246473"/>
    <w:multiLevelType w:val="multilevel"/>
    <w:tmpl w:val="D6C285DA"/>
    <w:lvl w:ilvl="0">
      <w:start w:val="1"/>
      <w:numFmt w:val="upperRoman"/>
      <w:lvlText w:val="%1."/>
      <w:lvlJc w:val="righ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Roman"/>
      <w:lvlText w:val="%4)"/>
      <w:lvlJc w:val="right"/>
      <w:pPr>
        <w:ind w:left="2880" w:firstLine="2520"/>
      </w:pPr>
      <w:rPr>
        <w:u w:val="none"/>
      </w:rPr>
    </w:lvl>
    <w:lvl w:ilvl="4">
      <w:start w:val="1"/>
      <w:numFmt w:val="lowerLetter"/>
      <w:lvlText w:val="(%5)"/>
      <w:lvlJc w:val="left"/>
      <w:pPr>
        <w:ind w:left="3600" w:firstLine="3240"/>
      </w:pPr>
      <w:rPr>
        <w:u w:val="none"/>
      </w:rPr>
    </w:lvl>
    <w:lvl w:ilvl="5">
      <w:start w:val="1"/>
      <w:numFmt w:val="lowerLetter"/>
      <w:lvlText w:val="(%6)"/>
      <w:lvlJc w:val="left"/>
      <w:pPr>
        <w:ind w:left="4320" w:firstLine="3960"/>
      </w:pPr>
      <w:rPr>
        <w:u w:val="none"/>
      </w:rPr>
    </w:lvl>
    <w:lvl w:ilvl="6">
      <w:start w:val="1"/>
      <w:numFmt w:val="lowerRoman"/>
      <w:lvlText w:val="(%7)"/>
      <w:lvlJc w:val="righ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nsid w:val="5E884340"/>
    <w:multiLevelType w:val="hybridMultilevel"/>
    <w:tmpl w:val="7D2C6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0EA3EFA"/>
    <w:multiLevelType w:val="multilevel"/>
    <w:tmpl w:val="D6C285DA"/>
    <w:lvl w:ilvl="0">
      <w:start w:val="1"/>
      <w:numFmt w:val="upperRoman"/>
      <w:lvlText w:val="%1."/>
      <w:lvlJc w:val="right"/>
      <w:pPr>
        <w:ind w:left="0" w:firstLine="360"/>
      </w:pPr>
      <w:rPr>
        <w:u w:val="none"/>
      </w:rPr>
    </w:lvl>
    <w:lvl w:ilvl="1">
      <w:start w:val="1"/>
      <w:numFmt w:val="upperLetter"/>
      <w:lvlText w:val="%2."/>
      <w:lvlJc w:val="left"/>
      <w:pPr>
        <w:ind w:left="720" w:firstLine="1080"/>
      </w:pPr>
      <w:rPr>
        <w:u w:val="none"/>
      </w:rPr>
    </w:lvl>
    <w:lvl w:ilvl="2">
      <w:start w:val="1"/>
      <w:numFmt w:val="decimal"/>
      <w:lvlText w:val="%3."/>
      <w:lvlJc w:val="left"/>
      <w:pPr>
        <w:ind w:left="1440" w:firstLine="1800"/>
      </w:pPr>
      <w:rPr>
        <w:u w:val="none"/>
      </w:rPr>
    </w:lvl>
    <w:lvl w:ilvl="3">
      <w:start w:val="1"/>
      <w:numFmt w:val="lowerRoman"/>
      <w:lvlText w:val="%4)"/>
      <w:lvlJc w:val="right"/>
      <w:pPr>
        <w:ind w:left="2160" w:firstLine="2520"/>
      </w:pPr>
      <w:rPr>
        <w:u w:val="none"/>
      </w:rPr>
    </w:lvl>
    <w:lvl w:ilvl="4">
      <w:start w:val="1"/>
      <w:numFmt w:val="lowerLetter"/>
      <w:lvlText w:val="(%5)"/>
      <w:lvlJc w:val="left"/>
      <w:pPr>
        <w:ind w:left="2880" w:firstLine="3240"/>
      </w:pPr>
      <w:rPr>
        <w:u w:val="none"/>
      </w:rPr>
    </w:lvl>
    <w:lvl w:ilvl="5">
      <w:start w:val="1"/>
      <w:numFmt w:val="lowerLetter"/>
      <w:lvlText w:val="(%6)"/>
      <w:lvlJc w:val="left"/>
      <w:pPr>
        <w:ind w:left="3600" w:firstLine="3960"/>
      </w:pPr>
      <w:rPr>
        <w:u w:val="none"/>
      </w:rPr>
    </w:lvl>
    <w:lvl w:ilvl="6">
      <w:start w:val="1"/>
      <w:numFmt w:val="lowerRoman"/>
      <w:lvlText w:val="(%7)"/>
      <w:lvlJc w:val="righ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5">
    <w:nsid w:val="7111736F"/>
    <w:multiLevelType w:val="hybridMultilevel"/>
    <w:tmpl w:val="8F7872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3"/>
  </w:num>
  <w:num w:numId="4">
    <w:abstractNumId w:val="1"/>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74F8"/>
    <w:rsid w:val="0007396A"/>
    <w:rsid w:val="00080A04"/>
    <w:rsid w:val="00090067"/>
    <w:rsid w:val="000A0688"/>
    <w:rsid w:val="000D23A6"/>
    <w:rsid w:val="000E3730"/>
    <w:rsid w:val="000E3E18"/>
    <w:rsid w:val="001174F8"/>
    <w:rsid w:val="00152B52"/>
    <w:rsid w:val="00201FA2"/>
    <w:rsid w:val="002159E5"/>
    <w:rsid w:val="00227A47"/>
    <w:rsid w:val="00242812"/>
    <w:rsid w:val="00276356"/>
    <w:rsid w:val="002C738C"/>
    <w:rsid w:val="002F0045"/>
    <w:rsid w:val="002F6832"/>
    <w:rsid w:val="00306FDE"/>
    <w:rsid w:val="003244CA"/>
    <w:rsid w:val="00332D19"/>
    <w:rsid w:val="0034238E"/>
    <w:rsid w:val="003B1021"/>
    <w:rsid w:val="003D0335"/>
    <w:rsid w:val="003F23E3"/>
    <w:rsid w:val="00450174"/>
    <w:rsid w:val="00465F1F"/>
    <w:rsid w:val="00495C69"/>
    <w:rsid w:val="00497925"/>
    <w:rsid w:val="004C4615"/>
    <w:rsid w:val="004D0CE9"/>
    <w:rsid w:val="004E1845"/>
    <w:rsid w:val="004E4672"/>
    <w:rsid w:val="004F4A5E"/>
    <w:rsid w:val="0053219A"/>
    <w:rsid w:val="005342DB"/>
    <w:rsid w:val="00536814"/>
    <w:rsid w:val="0055773D"/>
    <w:rsid w:val="00571B8A"/>
    <w:rsid w:val="005A1BCB"/>
    <w:rsid w:val="005B2733"/>
    <w:rsid w:val="00602F00"/>
    <w:rsid w:val="00626CC7"/>
    <w:rsid w:val="00651002"/>
    <w:rsid w:val="00661F36"/>
    <w:rsid w:val="0069622F"/>
    <w:rsid w:val="00696E56"/>
    <w:rsid w:val="006C1553"/>
    <w:rsid w:val="00726B7A"/>
    <w:rsid w:val="0075534F"/>
    <w:rsid w:val="00755DC2"/>
    <w:rsid w:val="0077516A"/>
    <w:rsid w:val="007B08C4"/>
    <w:rsid w:val="007B78FE"/>
    <w:rsid w:val="007D2F8C"/>
    <w:rsid w:val="007D72AA"/>
    <w:rsid w:val="007F7FE0"/>
    <w:rsid w:val="008E59CA"/>
    <w:rsid w:val="00932B4E"/>
    <w:rsid w:val="00942C21"/>
    <w:rsid w:val="00947A9E"/>
    <w:rsid w:val="009A3BB1"/>
    <w:rsid w:val="009B31F2"/>
    <w:rsid w:val="009E5AB7"/>
    <w:rsid w:val="00A224BA"/>
    <w:rsid w:val="00A23FBF"/>
    <w:rsid w:val="00A35C61"/>
    <w:rsid w:val="00A66D30"/>
    <w:rsid w:val="00A76185"/>
    <w:rsid w:val="00A766ED"/>
    <w:rsid w:val="00A84D83"/>
    <w:rsid w:val="00A84F41"/>
    <w:rsid w:val="00B32A91"/>
    <w:rsid w:val="00B6112D"/>
    <w:rsid w:val="00B625C6"/>
    <w:rsid w:val="00B642E4"/>
    <w:rsid w:val="00B9072D"/>
    <w:rsid w:val="00B929D1"/>
    <w:rsid w:val="00BA62D6"/>
    <w:rsid w:val="00BB0502"/>
    <w:rsid w:val="00BC4313"/>
    <w:rsid w:val="00BE74BF"/>
    <w:rsid w:val="00BF00C5"/>
    <w:rsid w:val="00C53874"/>
    <w:rsid w:val="00C6264D"/>
    <w:rsid w:val="00C8015E"/>
    <w:rsid w:val="00C837D0"/>
    <w:rsid w:val="00CB7BA6"/>
    <w:rsid w:val="00CE0A67"/>
    <w:rsid w:val="00CE70EE"/>
    <w:rsid w:val="00CF58CB"/>
    <w:rsid w:val="00D03D92"/>
    <w:rsid w:val="00D06A04"/>
    <w:rsid w:val="00D17DED"/>
    <w:rsid w:val="00D52CB4"/>
    <w:rsid w:val="00D87E41"/>
    <w:rsid w:val="00DD7E5F"/>
    <w:rsid w:val="00DF570D"/>
    <w:rsid w:val="00E11F87"/>
    <w:rsid w:val="00E2592A"/>
    <w:rsid w:val="00E42A5E"/>
    <w:rsid w:val="00E44086"/>
    <w:rsid w:val="00E6025D"/>
    <w:rsid w:val="00EA0ED7"/>
    <w:rsid w:val="00EC416A"/>
    <w:rsid w:val="00F3438D"/>
    <w:rsid w:val="00F66A75"/>
    <w:rsid w:val="00FA07B3"/>
    <w:rsid w:val="00FB00F2"/>
    <w:rsid w:val="00FC4933"/>
    <w:rsid w:val="00FD46DC"/>
    <w:rsid w:val="00FE74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DC3875"/>
  <w15:docId w15:val="{9BAC551B-E451-43E5-BEE1-B3209BFDF4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FD46DC"/>
  </w:style>
  <w:style w:type="paragraph" w:styleId="Heading1">
    <w:name w:val="heading 1"/>
    <w:basedOn w:val="Normal"/>
    <w:next w:val="Normal"/>
    <w:pPr>
      <w:keepNext/>
      <w:keepLines/>
      <w:spacing w:before="480" w:after="0"/>
      <w:outlineLvl w:val="0"/>
    </w:pPr>
    <w:rPr>
      <w:b/>
      <w:color w:val="3B618E"/>
      <w:sz w:val="28"/>
    </w:rPr>
  </w:style>
  <w:style w:type="paragraph" w:styleId="Heading2">
    <w:name w:val="heading 2"/>
    <w:basedOn w:val="Normal"/>
    <w:next w:val="Normal"/>
    <w:pPr>
      <w:keepNext/>
      <w:keepLines/>
      <w:spacing w:before="200" w:after="0"/>
      <w:outlineLvl w:val="1"/>
    </w:pPr>
    <w:rPr>
      <w:b/>
      <w:color w:val="4F81BD"/>
      <w:sz w:val="26"/>
    </w:rPr>
  </w:style>
  <w:style w:type="paragraph" w:styleId="Heading3">
    <w:name w:val="heading 3"/>
    <w:basedOn w:val="Normal"/>
    <w:next w:val="Normal"/>
    <w:pPr>
      <w:keepNext/>
      <w:keepLines/>
      <w:spacing w:before="280" w:after="80"/>
      <w:contextualSpacing/>
      <w:outlineLvl w:val="2"/>
    </w:pPr>
    <w:rPr>
      <w:b/>
      <w:sz w:val="28"/>
    </w:rPr>
  </w:style>
  <w:style w:type="paragraph" w:styleId="Heading4">
    <w:name w:val="heading 4"/>
    <w:basedOn w:val="Normal"/>
    <w:next w:val="Normal"/>
    <w:pPr>
      <w:keepNext/>
      <w:keepLines/>
      <w:spacing w:before="240" w:after="40"/>
      <w:contextualSpacing/>
      <w:outlineLvl w:val="3"/>
    </w:pPr>
    <w:rPr>
      <w:b/>
      <w:sz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rPr>
  </w:style>
  <w:style w:type="paragraph" w:styleId="CommentText">
    <w:name w:val="annotation text"/>
    <w:basedOn w:val="Normal"/>
    <w:link w:val="CommentTextChar"/>
    <w:uiPriority w:val="99"/>
    <w:semiHidden/>
    <w:unhideWhenUsed/>
    <w:pPr>
      <w:spacing w:line="240" w:lineRule="auto"/>
    </w:pPr>
    <w:rPr>
      <w:sz w:val="20"/>
    </w:rPr>
  </w:style>
  <w:style w:type="character" w:customStyle="1" w:styleId="CommentTextChar">
    <w:name w:val="Comment Text Char"/>
    <w:basedOn w:val="DefaultParagraphFont"/>
    <w:link w:val="CommentText"/>
    <w:uiPriority w:val="99"/>
    <w:semiHidden/>
    <w:rPr>
      <w:sz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E3E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3E18"/>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0E3E18"/>
    <w:rPr>
      <w:b/>
      <w:bCs/>
    </w:rPr>
  </w:style>
  <w:style w:type="character" w:customStyle="1" w:styleId="CommentSubjectChar">
    <w:name w:val="Comment Subject Char"/>
    <w:basedOn w:val="CommentTextChar"/>
    <w:link w:val="CommentSubject"/>
    <w:uiPriority w:val="99"/>
    <w:semiHidden/>
    <w:rsid w:val="000E3E18"/>
    <w:rPr>
      <w:b/>
      <w:bCs/>
      <w:sz w:val="20"/>
    </w:rPr>
  </w:style>
  <w:style w:type="paragraph" w:styleId="ListParagraph">
    <w:name w:val="List Paragraph"/>
    <w:basedOn w:val="Normal"/>
    <w:uiPriority w:val="34"/>
    <w:qFormat/>
    <w:rsid w:val="00D03D92"/>
    <w:pPr>
      <w:ind w:left="720"/>
      <w:contextualSpacing/>
    </w:pPr>
  </w:style>
  <w:style w:type="character" w:styleId="PlaceholderText">
    <w:name w:val="Placeholder Text"/>
    <w:basedOn w:val="DefaultParagraphFont"/>
    <w:uiPriority w:val="99"/>
    <w:semiHidden/>
    <w:rsid w:val="00D03D92"/>
    <w:rPr>
      <w:color w:val="808080"/>
    </w:rPr>
  </w:style>
  <w:style w:type="table" w:styleId="TableGrid">
    <w:name w:val="Table Grid"/>
    <w:basedOn w:val="TableNormal"/>
    <w:uiPriority w:val="39"/>
    <w:rsid w:val="00CB7B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84F41"/>
    <w:rPr>
      <w:color w:val="0563C1" w:themeColor="hyperlink"/>
      <w:u w:val="single"/>
    </w:rPr>
  </w:style>
  <w:style w:type="paragraph" w:styleId="NoSpacing">
    <w:name w:val="No Spacing"/>
    <w:uiPriority w:val="1"/>
    <w:qFormat/>
    <w:rsid w:val="00E11F87"/>
    <w:pPr>
      <w:spacing w:after="0" w:line="240" w:lineRule="auto"/>
    </w:pPr>
  </w:style>
  <w:style w:type="paragraph" w:styleId="NormalWeb">
    <w:name w:val="Normal (Web)"/>
    <w:basedOn w:val="Normal"/>
    <w:uiPriority w:val="99"/>
    <w:semiHidden/>
    <w:unhideWhenUsed/>
    <w:rsid w:val="00E11F8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136544">
      <w:bodyDiv w:val="1"/>
      <w:marLeft w:val="0"/>
      <w:marRight w:val="0"/>
      <w:marTop w:val="0"/>
      <w:marBottom w:val="0"/>
      <w:divBdr>
        <w:top w:val="none" w:sz="0" w:space="0" w:color="auto"/>
        <w:left w:val="none" w:sz="0" w:space="0" w:color="auto"/>
        <w:bottom w:val="none" w:sz="0" w:space="0" w:color="auto"/>
        <w:right w:val="none" w:sz="0" w:space="0" w:color="auto"/>
      </w:divBdr>
    </w:div>
    <w:div w:id="1150753869">
      <w:bodyDiv w:val="1"/>
      <w:marLeft w:val="0"/>
      <w:marRight w:val="0"/>
      <w:marTop w:val="0"/>
      <w:marBottom w:val="0"/>
      <w:divBdr>
        <w:top w:val="none" w:sz="0" w:space="0" w:color="auto"/>
        <w:left w:val="none" w:sz="0" w:space="0" w:color="auto"/>
        <w:bottom w:val="none" w:sz="0" w:space="0" w:color="auto"/>
        <w:right w:val="none" w:sz="0" w:space="0" w:color="auto"/>
      </w:divBdr>
    </w:div>
    <w:div w:id="1582062868">
      <w:bodyDiv w:val="1"/>
      <w:marLeft w:val="0"/>
      <w:marRight w:val="0"/>
      <w:marTop w:val="0"/>
      <w:marBottom w:val="0"/>
      <w:divBdr>
        <w:top w:val="none" w:sz="0" w:space="0" w:color="auto"/>
        <w:left w:val="none" w:sz="0" w:space="0" w:color="auto"/>
        <w:bottom w:val="none" w:sz="0" w:space="0" w:color="auto"/>
        <w:right w:val="none" w:sz="0" w:space="0" w:color="auto"/>
      </w:divBdr>
    </w:div>
    <w:div w:id="1611007680">
      <w:bodyDiv w:val="1"/>
      <w:marLeft w:val="0"/>
      <w:marRight w:val="0"/>
      <w:marTop w:val="0"/>
      <w:marBottom w:val="0"/>
      <w:divBdr>
        <w:top w:val="none" w:sz="0" w:space="0" w:color="auto"/>
        <w:left w:val="none" w:sz="0" w:space="0" w:color="auto"/>
        <w:bottom w:val="none" w:sz="0" w:space="0" w:color="auto"/>
        <w:right w:val="none" w:sz="0" w:space="0" w:color="auto"/>
      </w:divBdr>
    </w:div>
    <w:div w:id="20522616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cprl.ars.usda.gov/pdfs/Howell-Irrig%20Efficiency-Ency%20Water%20Sci.pdf" TargetMode="External"/><Relationship Id="rId18" Type="http://schemas.openxmlformats.org/officeDocument/2006/relationships/hyperlink" Target="http://www.michigan.gov/documents/deq/lwm-waterbudget_202791_7.pdf" TargetMode="External"/><Relationship Id="rId26" Type="http://schemas.openxmlformats.org/officeDocument/2006/relationships/image" Target="media/image10.tif"/><Relationship Id="rId3" Type="http://schemas.openxmlformats.org/officeDocument/2006/relationships/styles" Target="styles.xml"/><Relationship Id="rId21" Type="http://schemas.openxmlformats.org/officeDocument/2006/relationships/image" Target="media/image5.jpg"/><Relationship Id="rId7" Type="http://schemas.openxmlformats.org/officeDocument/2006/relationships/endnotes" Target="endnotes.xml"/><Relationship Id="rId12" Type="http://schemas.openxmlformats.org/officeDocument/2006/relationships/hyperlink" Target="http://www.cprl.ars.usda.gov/pdfs/Howell-Irrig%20Efficiency-Ency%20Water%20Sci.pdf" TargetMode="External"/><Relationship Id="rId17" Type="http://schemas.openxmlformats.org/officeDocument/2006/relationships/hyperlink" Target="http://www.michigan.gov/documents/deq/lwm-waterbudget_202791_7.pdf" TargetMode="External"/><Relationship Id="rId25" Type="http://schemas.openxmlformats.org/officeDocument/2006/relationships/image" Target="media/image9.tif"/><Relationship Id="rId2" Type="http://schemas.openxmlformats.org/officeDocument/2006/relationships/numbering" Target="numbering.xml"/><Relationship Id="rId16" Type="http://schemas.openxmlformats.org/officeDocument/2006/relationships/hyperlink" Target="http://www.michigan.gov/documents/deq/lwm-waterbudget_202791_7.pdf" TargetMode="External"/><Relationship Id="rId20" Type="http://schemas.openxmlformats.org/officeDocument/2006/relationships/image" Target="media/image4.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8.tif"/><Relationship Id="rId5" Type="http://schemas.openxmlformats.org/officeDocument/2006/relationships/webSettings" Target="webSettings.xml"/><Relationship Id="rId15" Type="http://schemas.openxmlformats.org/officeDocument/2006/relationships/hyperlink" Target="http://www.epa.gov/agriculture/ag101/cropirrigation.htm" TargetMode="External"/><Relationship Id="rId23" Type="http://schemas.openxmlformats.org/officeDocument/2006/relationships/image" Target="media/image7.jpg"/><Relationship Id="rId28" Type="http://schemas.openxmlformats.org/officeDocument/2006/relationships/header" Target="header1.xml"/><Relationship Id="rId10" Type="http://schemas.openxmlformats.org/officeDocument/2006/relationships/hyperlink" Target="http://www.usbr.gov/pn/agrimet/wxdata.html" TargetMode="External"/><Relationship Id="rId19" Type="http://schemas.openxmlformats.org/officeDocument/2006/relationships/hyperlink" Target="http://www.cprl.ars.usda.gov/wmru/pdfs/Tolk%20et%20al%202006%20AJ%20730.pdf"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cprl.ars.usda.gov/pdfs/Howell-Irrig%20Efficiency-Ency%20Water%20Sci.pdf" TargetMode="External"/><Relationship Id="rId22" Type="http://schemas.openxmlformats.org/officeDocument/2006/relationships/image" Target="media/image6.jpg"/><Relationship Id="rId27" Type="http://schemas.openxmlformats.org/officeDocument/2006/relationships/hyperlink" Target="http://www.ncdc.noaa.gov/cdo-web/datatools/findstation"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EBA710-2A5F-4CE4-80B6-A55090A78D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4981</Words>
  <Characters>28394</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2014Fall_LaRC_MidAtlanticWaterResources_TechPaper_RD_NPOedits.docx.docx</vt:lpstr>
    </vt:vector>
  </TitlesOfParts>
  <Company>HPES ACES</Company>
  <LinksUpToDate>false</LinksUpToDate>
  <CharactersWithSpaces>33309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2014Fall_LaRC_MidAtlanticWaterResources_TechPaper_RD_NPOedits.docx.docx</dc:title>
  <dc:creator>Sparrow, Kent H. (LARC-E3)[SSAI DEVELOP]</dc:creator>
  <cp:lastModifiedBy>VanderHeiden, Jamie M. (LARC-E3)[SSAI DEVELOP]</cp:lastModifiedBy>
  <cp:revision>2</cp:revision>
  <dcterms:created xsi:type="dcterms:W3CDTF">2015-04-02T21:02:00Z</dcterms:created>
  <dcterms:modified xsi:type="dcterms:W3CDTF">2015-04-02T21:02:00Z</dcterms:modified>
</cp:coreProperties>
</file>