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7997F99" w:rsidR="006E2A1C" w:rsidRPr="007E68B5" w:rsidRDefault="006429D9" w:rsidP="00195D23">
      <w:pPr>
        <w:spacing w:after="0" w:line="240" w:lineRule="auto"/>
        <w:jc w:val="right"/>
        <w:rPr>
          <w:rFonts w:ascii="Century Gothic" w:hAnsi="Century Gothic" w:cs="Arial"/>
          <w:sz w:val="32"/>
        </w:rPr>
      </w:pPr>
      <w:r>
        <w:rPr>
          <w:rFonts w:ascii="Century Gothic" w:hAnsi="Century Gothic" w:cs="Arial"/>
          <w:sz w:val="32"/>
        </w:rPr>
        <w:t>National Centers for Environmental Information - Asheville</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1E673EE" w:rsidR="009830D6" w:rsidRPr="00E578D6" w:rsidRDefault="005602FA" w:rsidP="00E578D6">
      <w:pPr>
        <w:spacing w:after="0" w:line="240" w:lineRule="auto"/>
        <w:jc w:val="right"/>
        <w:rPr>
          <w:rFonts w:ascii="Century Gothic" w:hAnsi="Century Gothic" w:cs="Arial"/>
          <w:sz w:val="40"/>
        </w:rPr>
      </w:pPr>
      <w:r>
        <w:rPr>
          <w:rFonts w:ascii="Century Gothic" w:hAnsi="Century Gothic" w:cs="Arial"/>
          <w:sz w:val="40"/>
        </w:rPr>
        <w:t>Missouri River Climate</w:t>
      </w:r>
    </w:p>
    <w:p w14:paraId="5C53A2B7" w14:textId="53A2BF8B" w:rsidR="009830D6" w:rsidRPr="00B265D9" w:rsidRDefault="005602FA" w:rsidP="00E578D6">
      <w:pPr>
        <w:spacing w:after="0" w:line="240" w:lineRule="auto"/>
        <w:jc w:val="right"/>
        <w:rPr>
          <w:rFonts w:ascii="Century Gothic" w:hAnsi="Century Gothic" w:cs="Arial"/>
          <w:sz w:val="28"/>
        </w:rPr>
      </w:pPr>
      <w:r>
        <w:rPr>
          <w:rFonts w:ascii="Century Gothic" w:hAnsi="Century Gothic" w:cs="Arial"/>
          <w:sz w:val="28"/>
        </w:rPr>
        <w:t>Understanding runoff in the Missouri River Basin using NASA and NOAA satellite observations for improved river system management and decision support</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36AA68D" w:rsidR="0041150E" w:rsidRPr="00FC670A" w:rsidRDefault="008B2529" w:rsidP="00E578D6">
      <w:pPr>
        <w:spacing w:after="0" w:line="240" w:lineRule="auto"/>
        <w:jc w:val="center"/>
        <w:rPr>
          <w:rFonts w:ascii="Century Gothic" w:hAnsi="Century Gothic" w:cs="Arial"/>
          <w:sz w:val="20"/>
          <w:szCs w:val="20"/>
        </w:rPr>
      </w:pPr>
      <w:r>
        <w:rPr>
          <w:rFonts w:ascii="Century Gothic" w:hAnsi="Century Gothic" w:cs="Arial"/>
          <w:sz w:val="20"/>
          <w:szCs w:val="20"/>
        </w:rPr>
        <w:t>Emily Sturdivant</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1332917D" w:rsidR="00B265D9" w:rsidRPr="00FC670A" w:rsidRDefault="008B2529"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Nancy </w:t>
      </w:r>
      <w:proofErr w:type="spellStart"/>
      <w:r>
        <w:rPr>
          <w:rFonts w:ascii="Century Gothic" w:hAnsi="Century Gothic" w:cs="Arial"/>
          <w:sz w:val="20"/>
          <w:szCs w:val="20"/>
        </w:rPr>
        <w:t>Barnhardt</w:t>
      </w:r>
      <w:proofErr w:type="spellEnd"/>
    </w:p>
    <w:p w14:paraId="28B20EB9" w14:textId="104EFFCC" w:rsidR="00FC670A" w:rsidRPr="00FC670A" w:rsidRDefault="008B2529"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Alec </w:t>
      </w:r>
      <w:proofErr w:type="spellStart"/>
      <w:r>
        <w:rPr>
          <w:rFonts w:ascii="Century Gothic" w:hAnsi="Century Gothic" w:cs="Arial"/>
          <w:sz w:val="20"/>
          <w:szCs w:val="20"/>
        </w:rPr>
        <w:t>Courtright</w:t>
      </w:r>
      <w:proofErr w:type="spellEnd"/>
    </w:p>
    <w:p w14:paraId="51EBA91F" w14:textId="3FB99D09" w:rsidR="00FC670A" w:rsidRPr="00FC670A" w:rsidRDefault="008B2529" w:rsidP="00FC670A">
      <w:pPr>
        <w:spacing w:after="0" w:line="240" w:lineRule="auto"/>
        <w:jc w:val="center"/>
        <w:rPr>
          <w:rFonts w:ascii="Century Gothic" w:hAnsi="Century Gothic" w:cs="Arial"/>
          <w:sz w:val="20"/>
          <w:szCs w:val="20"/>
        </w:rPr>
      </w:pPr>
      <w:r>
        <w:rPr>
          <w:rFonts w:ascii="Century Gothic" w:hAnsi="Century Gothic" w:cs="Arial"/>
          <w:sz w:val="20"/>
          <w:szCs w:val="20"/>
        </w:rPr>
        <w:t>Sam Swanson</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511A982" w:rsidR="00916AAB" w:rsidRPr="00FC670A" w:rsidRDefault="00DB5991" w:rsidP="00E578D6">
      <w:pPr>
        <w:spacing w:after="0" w:line="240" w:lineRule="auto"/>
        <w:jc w:val="center"/>
        <w:rPr>
          <w:rFonts w:ascii="Century Gothic" w:hAnsi="Century Gothic" w:cs="Arial"/>
          <w:sz w:val="20"/>
          <w:szCs w:val="20"/>
        </w:rPr>
      </w:pPr>
      <w:r>
        <w:rPr>
          <w:rFonts w:ascii="Century Gothic" w:hAnsi="Century Gothic" w:cs="Arial"/>
          <w:sz w:val="20"/>
          <w:szCs w:val="20"/>
        </w:rPr>
        <w:t>DeWayne Cecil</w:t>
      </w:r>
      <w:r w:rsidR="00916AAB" w:rsidRPr="00FC670A">
        <w:rPr>
          <w:rFonts w:ascii="Century Gothic" w:hAnsi="Century Gothic" w:cs="Arial"/>
          <w:sz w:val="20"/>
          <w:szCs w:val="20"/>
        </w:rPr>
        <w:t xml:space="preserve">, </w:t>
      </w:r>
      <w:r>
        <w:rPr>
          <w:rFonts w:ascii="Century Gothic" w:hAnsi="Century Gothic" w:cs="Arial"/>
          <w:sz w:val="20"/>
          <w:szCs w:val="20"/>
        </w:rPr>
        <w:t>GST</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6B7CAD76" w14:textId="77777777" w:rsidR="00DB5991" w:rsidRDefault="00DB5991">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45F8C63B" w14:textId="61A0A8E8"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493F4DB8" w:rsidR="002C4C2E" w:rsidRPr="00494746" w:rsidRDefault="005602FA" w:rsidP="008975BD">
      <w:pPr>
        <w:spacing w:after="0" w:line="240" w:lineRule="auto"/>
        <w:rPr>
          <w:rFonts w:ascii="Century Gothic" w:hAnsi="Century Gothic" w:cs="Arial"/>
        </w:rPr>
      </w:pPr>
      <w:r>
        <w:rPr>
          <w:rFonts w:ascii="Century Gothic" w:hAnsi="Century Gothic" w:cs="Arial"/>
        </w:rPr>
        <w:t>Missouri River Basin, Water Management, Plains Snowpack, Soil moisture, Snow Water Equivalent, Microwave Remote Sensing, Seasonality</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098727DE" w14:textId="77777777" w:rsidR="005602FA" w:rsidRPr="005602FA" w:rsidRDefault="005602FA" w:rsidP="005602FA">
      <w:pPr>
        <w:spacing w:after="0" w:line="240" w:lineRule="auto"/>
        <w:rPr>
          <w:rFonts w:ascii="Century Gothic" w:hAnsi="Century Gothic" w:cs="Arial"/>
        </w:rPr>
      </w:pPr>
      <w:r w:rsidRPr="005602FA">
        <w:rPr>
          <w:rFonts w:ascii="Century Gothic" w:hAnsi="Century Gothic" w:cs="Arial"/>
        </w:rPr>
        <w:t>The Missouri River Basin contains the largest reservoir system (by storage) in the United States and covers 529,300 mi</w:t>
      </w:r>
      <w:r w:rsidRPr="005602FA">
        <w:rPr>
          <w:rFonts w:ascii="Century Gothic" w:hAnsi="Century Gothic" w:cs="Arial"/>
          <w:vertAlign w:val="superscript"/>
        </w:rPr>
        <w:t xml:space="preserve">2 </w:t>
      </w:r>
      <w:r w:rsidRPr="005602FA">
        <w:rPr>
          <w:rFonts w:ascii="Century Gothic" w:hAnsi="Century Gothic" w:cs="Arial"/>
        </w:rPr>
        <w:t xml:space="preserve">[“The Missouri River Story”, 2010]. The Missouri River </w:t>
      </w:r>
      <w:proofErr w:type="spellStart"/>
      <w:r w:rsidRPr="005602FA">
        <w:rPr>
          <w:rFonts w:ascii="Century Gothic" w:hAnsi="Century Gothic" w:cs="Arial"/>
        </w:rPr>
        <w:t>Mainstem</w:t>
      </w:r>
      <w:proofErr w:type="spellEnd"/>
      <w:r w:rsidRPr="005602FA">
        <w:rPr>
          <w:rFonts w:ascii="Century Gothic" w:hAnsi="Century Gothic" w:cs="Arial"/>
        </w:rPr>
        <w:t xml:space="preserve"> Reservoir System is comprised of six dams and reservoirs. The system is operated by the U.S. Army Corps of Engineers (USACE) under the guidance of the USACE’s Missouri River Basin Water Management (MRBWM) office in Omaha, Nebraska. The three uppermost reservoirs, Fort Peck, Garrison, and </w:t>
      </w:r>
      <w:proofErr w:type="spellStart"/>
      <w:r w:rsidRPr="005602FA">
        <w:rPr>
          <w:rFonts w:ascii="Century Gothic" w:hAnsi="Century Gothic" w:cs="Arial"/>
        </w:rPr>
        <w:t>Oahe</w:t>
      </w:r>
      <w:proofErr w:type="spellEnd"/>
      <w:r w:rsidRPr="005602FA">
        <w:rPr>
          <w:rFonts w:ascii="Century Gothic" w:hAnsi="Century Gothic" w:cs="Arial"/>
        </w:rPr>
        <w:t>, are located in the Upper Missouri River Basin and contain nearly 90 percent of the system’s 71.4 million acre-feet (MAF) of storage [</w:t>
      </w:r>
      <w:r w:rsidRPr="005602FA">
        <w:rPr>
          <w:rFonts w:ascii="Century Gothic" w:hAnsi="Century Gothic" w:cs="Arial"/>
          <w:i/>
          <w:iCs/>
        </w:rPr>
        <w:t>get citation from JRPS</w:t>
      </w:r>
      <w:r w:rsidRPr="005602FA">
        <w:rPr>
          <w:rFonts w:ascii="Century Gothic" w:hAnsi="Century Gothic" w:cs="Arial"/>
        </w:rPr>
        <w:t xml:space="preserve">]. This study focuses on the upper Missouri River Basin since the three reservoirs mentioned above are crucial to the </w:t>
      </w:r>
      <w:proofErr w:type="spellStart"/>
      <w:r w:rsidRPr="005602FA">
        <w:rPr>
          <w:rFonts w:ascii="Century Gothic" w:hAnsi="Century Gothic" w:cs="Arial"/>
        </w:rPr>
        <w:t>Mainstem</w:t>
      </w:r>
      <w:proofErr w:type="spellEnd"/>
      <w:r w:rsidRPr="005602FA">
        <w:rPr>
          <w:rFonts w:ascii="Century Gothic" w:hAnsi="Century Gothic" w:cs="Arial"/>
        </w:rPr>
        <w:t xml:space="preserve"> Reservoir System and USACE. The upper basin has a low population density and stretches from western Montana to Sioux City, Iowa and covers a majority of Montana, North Dakota, South Dakota, and Wyoming. The Missouri River’s headwaters and many crucial tributaries, such as the Yellowstone River, start in the Rocky Mountains starting at an elevation of approximately 6,000 </w:t>
      </w:r>
      <w:proofErr w:type="spellStart"/>
      <w:r w:rsidRPr="005602FA">
        <w:rPr>
          <w:rFonts w:ascii="Century Gothic" w:hAnsi="Century Gothic" w:cs="Arial"/>
        </w:rPr>
        <w:t>ft</w:t>
      </w:r>
      <w:proofErr w:type="spellEnd"/>
      <w:r w:rsidRPr="005602FA">
        <w:rPr>
          <w:rFonts w:ascii="Century Gothic" w:hAnsi="Century Gothic" w:cs="Arial"/>
        </w:rPr>
        <w:t xml:space="preserve"> [“Great Plains” 2012]. The river runs through the Northern Plains region – a data poor area – and slowly decreases in elevation to approximately 1,093 </w:t>
      </w:r>
      <w:proofErr w:type="spellStart"/>
      <w:r w:rsidRPr="005602FA">
        <w:rPr>
          <w:rFonts w:ascii="Century Gothic" w:hAnsi="Century Gothic" w:cs="Arial"/>
        </w:rPr>
        <w:t>ft</w:t>
      </w:r>
      <w:proofErr w:type="spellEnd"/>
      <w:r w:rsidRPr="005602FA">
        <w:rPr>
          <w:rFonts w:ascii="Century Gothic" w:hAnsi="Century Gothic" w:cs="Arial"/>
        </w:rPr>
        <w:t xml:space="preserve"> in Sioux City, IA ["Temperature - Precipitation - Sunshine - Snowfall." 2015]. The more densely-populated lower basin continues from Sioux City to St. Louis, Missouri through the Southern Plains region and then joins the Mississippi River. All the region’s residents and environment depend on a sustained flow of water through the system. The MRBWMD conducts controlled releases from the reservoirs in the Basin. Releases must anticipate future hydrological conditions to maintain consistent water levels in the river system [USGAO, 2014]. </w:t>
      </w:r>
    </w:p>
    <w:p w14:paraId="21111411" w14:textId="77777777" w:rsidR="005602FA" w:rsidRPr="005602FA" w:rsidRDefault="005602FA" w:rsidP="005602FA">
      <w:pPr>
        <w:spacing w:after="0" w:line="240" w:lineRule="auto"/>
        <w:rPr>
          <w:rFonts w:ascii="Century Gothic" w:hAnsi="Century Gothic" w:cs="Arial"/>
        </w:rPr>
      </w:pPr>
    </w:p>
    <w:p w14:paraId="273B8E4B" w14:textId="77777777" w:rsidR="005602FA" w:rsidRPr="005602FA" w:rsidRDefault="005602FA" w:rsidP="005602FA">
      <w:pPr>
        <w:spacing w:after="0" w:line="240" w:lineRule="auto"/>
        <w:rPr>
          <w:rFonts w:ascii="Century Gothic" w:hAnsi="Century Gothic" w:cs="Arial"/>
        </w:rPr>
      </w:pPr>
      <w:r w:rsidRPr="005602FA">
        <w:rPr>
          <w:rFonts w:ascii="Century Gothic" w:hAnsi="Century Gothic" w:cs="Arial"/>
        </w:rPr>
        <w:t>MRBWMD currently uses a monthly runoff forecast to anticipate Basin conditions. At the beginning of each calendar year, USACE forecasts expected monthly runoff and each month, they revise the forecast and produce a 3-week forecast. The three-week forecast predicts water supply across the region and determines such decisions as reservoir inflows, releases, storage levels, and hydropower generation. The forecast incorporates present basin conditions, such as soil moisture and snowpack, as well as historical trends and long-range weather and climate expectations using ground</w:t>
      </w:r>
      <w:r w:rsidRPr="005602FA">
        <w:rPr>
          <w:rFonts w:ascii="Century Gothic" w:hAnsi="Century Gothic" w:cs="Arial"/>
          <w:i/>
          <w:iCs/>
        </w:rPr>
        <w:t xml:space="preserve"> </w:t>
      </w:r>
      <w:r w:rsidRPr="005602FA">
        <w:rPr>
          <w:rFonts w:ascii="Century Gothic" w:hAnsi="Century Gothic" w:cs="Arial"/>
        </w:rPr>
        <w:t xml:space="preserve">data from meteorological stations and volunteer data collection [USACE, 2006]. However, the Upper Missouri River Basin is a data poor region; there are few stations to detect terrestrial water conditions and few volunteers to collect </w:t>
      </w:r>
      <w:r w:rsidRPr="005602FA">
        <w:rPr>
          <w:rFonts w:ascii="Century Gothic" w:hAnsi="Century Gothic" w:cs="Arial"/>
          <w:i/>
          <w:iCs/>
        </w:rPr>
        <w:t>in situ</w:t>
      </w:r>
      <w:r w:rsidRPr="005602FA">
        <w:rPr>
          <w:rFonts w:ascii="Century Gothic" w:hAnsi="Century Gothic" w:cs="Arial"/>
        </w:rPr>
        <w:t xml:space="preserve"> data. For example, although mountain snowpack runoff is well-measured, there is little available information of surface water storage and snow water equivalents in the plains region [</w:t>
      </w:r>
      <w:proofErr w:type="spellStart"/>
      <w:r w:rsidRPr="005602FA">
        <w:rPr>
          <w:rFonts w:ascii="Century Gothic" w:hAnsi="Century Gothic" w:cs="Arial"/>
        </w:rPr>
        <w:t>Grode</w:t>
      </w:r>
      <w:proofErr w:type="spellEnd"/>
      <w:r w:rsidRPr="005602FA">
        <w:rPr>
          <w:rFonts w:ascii="Century Gothic" w:hAnsi="Century Gothic" w:cs="Arial"/>
        </w:rPr>
        <w:t xml:space="preserve">, 2015]. </w:t>
      </w:r>
    </w:p>
    <w:p w14:paraId="24D6C1A2" w14:textId="32CE9CFA" w:rsidR="00E03B8E" w:rsidRDefault="005602FA" w:rsidP="005602FA">
      <w:pPr>
        <w:spacing w:after="0" w:line="240" w:lineRule="auto"/>
        <w:rPr>
          <w:rFonts w:ascii="Century Gothic" w:hAnsi="Century Gothic" w:cs="Arial"/>
        </w:rPr>
      </w:pPr>
      <w:r w:rsidRPr="005602FA">
        <w:rPr>
          <w:rFonts w:ascii="Century Gothic" w:hAnsi="Century Gothic" w:cs="Arial"/>
        </w:rPr>
        <w:lastRenderedPageBreak/>
        <w:br/>
        <w:t>The influence of such environmental variables as frost depth, soil moisture, snowpack, and precipitation on the river system is poorly quantified. In particular, coverage of the Northern Plains Region by on-the-ground monitoring sites is sparse, resulting in incomplete understanding of the historical trends, seasonality, and current conditions of the many hydrological inputs to a highly variable river system [</w:t>
      </w:r>
      <w:proofErr w:type="spellStart"/>
      <w:r w:rsidRPr="005602FA">
        <w:rPr>
          <w:rFonts w:ascii="Century Gothic" w:hAnsi="Century Gothic" w:cs="Arial"/>
        </w:rPr>
        <w:t>Grode</w:t>
      </w:r>
      <w:proofErr w:type="spellEnd"/>
      <w:r w:rsidRPr="005602FA">
        <w:rPr>
          <w:rFonts w:ascii="Century Gothic" w:hAnsi="Century Gothic" w:cs="Arial"/>
        </w:rPr>
        <w:t>, 2015]. They have no protocols for using remotely sensed data for their forecasting. Our study aims to improve the knowledge base of these data-sparse areas. Improved detection of these variables through integrated NASA Earth Observation and NOAA Climate Data Records will be used to improve their decision-making processes concerning basin flood control, fish and wildlife, irrigation, hydropower, recreation, navigation, and threatened and endangered species.</w:t>
      </w:r>
    </w:p>
    <w:p w14:paraId="24A46E43" w14:textId="77777777" w:rsidR="005602FA" w:rsidRDefault="005602FA" w:rsidP="005602FA">
      <w:pPr>
        <w:spacing w:after="0" w:line="240" w:lineRule="auto"/>
        <w:rPr>
          <w:rFonts w:ascii="Century Gothic" w:hAnsi="Century Gothic" w:cs="Arial"/>
        </w:rPr>
      </w:pPr>
    </w:p>
    <w:p w14:paraId="3A91680D" w14:textId="6AB2D264" w:rsidR="005602FA" w:rsidRPr="005602FA" w:rsidRDefault="005602FA" w:rsidP="005602FA">
      <w:pPr>
        <w:spacing w:after="0" w:line="240" w:lineRule="auto"/>
        <w:rPr>
          <w:rFonts w:ascii="Century Gothic" w:hAnsi="Century Gothic" w:cs="Arial"/>
        </w:rPr>
      </w:pPr>
      <w:r>
        <w:rPr>
          <w:rFonts w:ascii="Century Gothic" w:hAnsi="Century Gothic" w:cs="Arial"/>
          <w:b/>
          <w:bCs/>
        </w:rPr>
        <w:t>Project Objectives</w:t>
      </w:r>
    </w:p>
    <w:p w14:paraId="5326CF9D" w14:textId="77517B75" w:rsidR="005602FA" w:rsidRDefault="005602FA" w:rsidP="005602FA">
      <w:pPr>
        <w:spacing w:after="0" w:line="240" w:lineRule="auto"/>
        <w:rPr>
          <w:rFonts w:ascii="Century Gothic" w:hAnsi="Century Gothic" w:cs="Arial"/>
        </w:rPr>
      </w:pPr>
      <w:r w:rsidRPr="005602FA">
        <w:rPr>
          <w:rFonts w:ascii="Century Gothic" w:hAnsi="Century Gothic" w:cs="Arial"/>
        </w:rPr>
        <w:t xml:space="preserve">This project will use NASA Earth Observations, NOAA Climate Data Records (CDRs), and </w:t>
      </w:r>
      <w:r w:rsidRPr="005602FA">
        <w:rPr>
          <w:rFonts w:ascii="Century Gothic" w:hAnsi="Century Gothic" w:cs="Arial"/>
          <w:i/>
          <w:iCs/>
        </w:rPr>
        <w:t>in situ</w:t>
      </w:r>
      <w:r w:rsidRPr="005602FA">
        <w:rPr>
          <w:rFonts w:ascii="Century Gothic" w:hAnsi="Century Gothic" w:cs="Arial"/>
        </w:rPr>
        <w:t xml:space="preserve"> data to improve the understanding of water supply and runoff in the Missouri River Basin. With a focus on the Northern Plains region of the basin, it will 1) assess the feasibility of detecting historic and present winter severity, soil moisture, and snow water equivalent through a combination of NASA Earth Observations, NOAA CDR, and</w:t>
      </w:r>
      <w:r w:rsidRPr="005602FA">
        <w:rPr>
          <w:rFonts w:ascii="Century Gothic" w:hAnsi="Century Gothic" w:cs="Arial"/>
          <w:i/>
          <w:iCs/>
        </w:rPr>
        <w:t xml:space="preserve"> in situ</w:t>
      </w:r>
      <w:r w:rsidRPr="005602FA">
        <w:rPr>
          <w:rFonts w:ascii="Century Gothic" w:hAnsi="Century Gothic" w:cs="Arial"/>
        </w:rPr>
        <w:t xml:space="preserve"> data, 2) create </w:t>
      </w:r>
      <w:proofErr w:type="spellStart"/>
      <w:r w:rsidRPr="005602FA">
        <w:rPr>
          <w:rFonts w:ascii="Century Gothic" w:hAnsi="Century Gothic" w:cs="Arial"/>
        </w:rPr>
        <w:t>climatologies</w:t>
      </w:r>
      <w:proofErr w:type="spellEnd"/>
      <w:r w:rsidRPr="005602FA">
        <w:rPr>
          <w:rFonts w:ascii="Century Gothic" w:hAnsi="Century Gothic" w:cs="Arial"/>
        </w:rPr>
        <w:t xml:space="preserve"> of these variables that document the </w:t>
      </w:r>
      <w:proofErr w:type="spellStart"/>
      <w:r w:rsidRPr="005602FA">
        <w:rPr>
          <w:rFonts w:ascii="Century Gothic" w:hAnsi="Century Gothic" w:cs="Arial"/>
        </w:rPr>
        <w:t>normals</w:t>
      </w:r>
      <w:proofErr w:type="spellEnd"/>
      <w:r w:rsidRPr="005602FA">
        <w:rPr>
          <w:rFonts w:ascii="Century Gothic" w:hAnsi="Century Gothic" w:cs="Arial"/>
        </w:rPr>
        <w:t xml:space="preserve"> and end-member states for the Northern Plains region, 3) perform exploratory analysis of the association between these driver variables and stream discharge with a focus on seasonality and anomalous events.</w:t>
      </w:r>
    </w:p>
    <w:p w14:paraId="48AB8E5B" w14:textId="77777777" w:rsidR="005602FA" w:rsidRDefault="005602FA" w:rsidP="005602FA">
      <w:pPr>
        <w:spacing w:after="0" w:line="240" w:lineRule="auto"/>
        <w:rPr>
          <w:rFonts w:ascii="Century Gothic" w:hAnsi="Century Gothic" w:cs="Arial"/>
        </w:rPr>
      </w:pPr>
    </w:p>
    <w:p w14:paraId="292845D0" w14:textId="0F37BEE3" w:rsidR="005602FA" w:rsidRPr="005602FA" w:rsidRDefault="005602FA" w:rsidP="005602FA">
      <w:pPr>
        <w:spacing w:after="0" w:line="240" w:lineRule="auto"/>
        <w:rPr>
          <w:rFonts w:ascii="Century Gothic" w:hAnsi="Century Gothic" w:cs="Arial"/>
        </w:rPr>
      </w:pPr>
      <w:r w:rsidRPr="005602FA">
        <w:rPr>
          <w:rFonts w:ascii="Century Gothic" w:hAnsi="Century Gothic" w:cs="Arial"/>
          <w:b/>
          <w:bCs/>
        </w:rPr>
        <w:t>Study Period</w:t>
      </w:r>
    </w:p>
    <w:p w14:paraId="78811D89" w14:textId="090B07DE" w:rsidR="005602FA" w:rsidRDefault="005602FA" w:rsidP="005602FA">
      <w:pPr>
        <w:spacing w:after="0" w:line="240" w:lineRule="auto"/>
        <w:rPr>
          <w:rFonts w:ascii="Century Gothic" w:hAnsi="Century Gothic" w:cs="Arial"/>
        </w:rPr>
      </w:pPr>
      <w:r w:rsidRPr="005602FA">
        <w:rPr>
          <w:rFonts w:ascii="Century Gothic" w:hAnsi="Century Gothic" w:cs="Arial"/>
        </w:rPr>
        <w:t>Our study period starts January of 1980 and ends with November 2015. However, there are differences with data availability throughout the study period. For more information on what data is available for what time periods refer to Tables 1 and 2.</w:t>
      </w:r>
    </w:p>
    <w:p w14:paraId="77F55C46" w14:textId="77777777" w:rsidR="005602FA" w:rsidRDefault="005602FA" w:rsidP="005602FA">
      <w:pPr>
        <w:spacing w:after="0" w:line="240" w:lineRule="auto"/>
        <w:rPr>
          <w:rFonts w:ascii="Century Gothic" w:hAnsi="Century Gothic" w:cs="Arial"/>
        </w:rPr>
      </w:pPr>
    </w:p>
    <w:p w14:paraId="1AE1D435" w14:textId="01E82A37" w:rsidR="005602FA" w:rsidRPr="005602FA" w:rsidRDefault="005602FA" w:rsidP="005602FA">
      <w:pPr>
        <w:spacing w:after="0" w:line="240" w:lineRule="auto"/>
        <w:rPr>
          <w:rFonts w:ascii="Century Gothic" w:hAnsi="Century Gothic" w:cs="Arial"/>
          <w:b/>
        </w:rPr>
      </w:pPr>
      <w:r>
        <w:rPr>
          <w:rFonts w:ascii="Century Gothic" w:hAnsi="Century Gothic" w:cs="Arial"/>
          <w:b/>
        </w:rPr>
        <w:t>NASA Application Areas</w:t>
      </w:r>
    </w:p>
    <w:p w14:paraId="489FEEA1" w14:textId="39C2A45E" w:rsidR="005602FA" w:rsidRDefault="000E5AED" w:rsidP="005602FA">
      <w:pPr>
        <w:spacing w:after="0" w:line="240" w:lineRule="auto"/>
        <w:rPr>
          <w:rFonts w:ascii="Century Gothic" w:hAnsi="Century Gothic"/>
        </w:rPr>
      </w:pPr>
      <w:r w:rsidRPr="000E5AED">
        <w:rPr>
          <w:rFonts w:ascii="Century Gothic" w:hAnsi="Century Gothic"/>
        </w:rPr>
        <w:t>The project addresses NASA’s Applied Science Application Areas of Climate, Water Resources, and Agriculture. Although we are not directly looking at climate in our project, soil moisture, snowpack, and winter severity are proxy variables of climate and are very interrelated to each other. This project addresses the storage of water and how that affects the variables being studied and vice versa, which will help USACE understand how to effectively distribute all of the water throughout the basin, especially in years of extreme drought or flood. Likewise, the applications for agriculture depend on the water resources of the reservoir system because without knowledge of the best time to release water from the reservoirs, it could lead to not enough water for the growing season and that could drastically reduce the crop growth and end product for that year.</w:t>
      </w:r>
    </w:p>
    <w:p w14:paraId="080FED74" w14:textId="77777777" w:rsidR="005602FA" w:rsidRDefault="005602FA" w:rsidP="005602FA">
      <w:pPr>
        <w:spacing w:after="0" w:line="240" w:lineRule="auto"/>
        <w:rPr>
          <w:rFonts w:ascii="Century Gothic" w:hAnsi="Century Gothic"/>
        </w:rPr>
      </w:pPr>
    </w:p>
    <w:p w14:paraId="33B8CF6A" w14:textId="53F9E2FC" w:rsidR="005602FA" w:rsidRPr="005602FA" w:rsidRDefault="005602FA" w:rsidP="005602FA">
      <w:pPr>
        <w:spacing w:after="0" w:line="240" w:lineRule="auto"/>
        <w:rPr>
          <w:rFonts w:ascii="Century Gothic" w:hAnsi="Century Gothic"/>
          <w:b/>
        </w:rPr>
      </w:pPr>
      <w:r>
        <w:rPr>
          <w:rFonts w:ascii="Century Gothic" w:hAnsi="Century Gothic"/>
          <w:b/>
        </w:rPr>
        <w:t>Project Partners</w:t>
      </w:r>
    </w:p>
    <w:p w14:paraId="3625AB33" w14:textId="39AB37F6" w:rsidR="005602FA" w:rsidRPr="005602FA" w:rsidRDefault="005602FA" w:rsidP="005602FA">
      <w:pPr>
        <w:spacing w:after="0" w:line="240" w:lineRule="auto"/>
        <w:rPr>
          <w:rFonts w:ascii="Century Gothic" w:hAnsi="Century Gothic"/>
        </w:rPr>
      </w:pPr>
      <w:r w:rsidRPr="005602FA">
        <w:rPr>
          <w:rFonts w:ascii="Century Gothic" w:hAnsi="Century Gothic"/>
        </w:rPr>
        <w:t xml:space="preserve">We </w:t>
      </w:r>
      <w:r w:rsidR="008F737A">
        <w:rPr>
          <w:rFonts w:ascii="Century Gothic" w:hAnsi="Century Gothic"/>
        </w:rPr>
        <w:t>seek</w:t>
      </w:r>
      <w:r w:rsidRPr="005602FA">
        <w:rPr>
          <w:rFonts w:ascii="Century Gothic" w:hAnsi="Century Gothic"/>
        </w:rPr>
        <w:t xml:space="preserve"> to achieve a product that is both relevant and informational for end-users by working with Kevin </w:t>
      </w:r>
      <w:proofErr w:type="spellStart"/>
      <w:r w:rsidRPr="005602FA">
        <w:rPr>
          <w:rFonts w:ascii="Century Gothic" w:hAnsi="Century Gothic"/>
        </w:rPr>
        <w:t>Grode</w:t>
      </w:r>
      <w:proofErr w:type="spellEnd"/>
      <w:r w:rsidRPr="005602FA">
        <w:rPr>
          <w:rFonts w:ascii="Century Gothic" w:hAnsi="Century Gothic"/>
        </w:rPr>
        <w:t xml:space="preserve">, P.E., of the USACE MRBWMD, Dennis </w:t>
      </w:r>
      <w:proofErr w:type="spellStart"/>
      <w:r w:rsidRPr="005602FA">
        <w:rPr>
          <w:rFonts w:ascii="Century Gothic" w:hAnsi="Century Gothic"/>
        </w:rPr>
        <w:t>Todey</w:t>
      </w:r>
      <w:proofErr w:type="spellEnd"/>
      <w:r w:rsidRPr="005602FA">
        <w:rPr>
          <w:rFonts w:ascii="Century Gothic" w:hAnsi="Century Gothic"/>
        </w:rPr>
        <w:t xml:space="preserve">, PhD, a State Climatologist and Associate Professor at South Dakota State University, and Doug </w:t>
      </w:r>
      <w:proofErr w:type="spellStart"/>
      <w:r w:rsidRPr="005602FA">
        <w:rPr>
          <w:rFonts w:ascii="Century Gothic" w:hAnsi="Century Gothic"/>
        </w:rPr>
        <w:t>Kluck</w:t>
      </w:r>
      <w:proofErr w:type="spellEnd"/>
      <w:r w:rsidRPr="005602FA">
        <w:rPr>
          <w:rFonts w:ascii="Century Gothic" w:hAnsi="Century Gothic"/>
        </w:rPr>
        <w:t xml:space="preserve">, the NOAA Regional Climate Services Director for the Central Region. Kevin </w:t>
      </w:r>
      <w:proofErr w:type="spellStart"/>
      <w:r w:rsidRPr="005602FA">
        <w:rPr>
          <w:rFonts w:ascii="Century Gothic" w:hAnsi="Century Gothic"/>
        </w:rPr>
        <w:t>Grode</w:t>
      </w:r>
      <w:proofErr w:type="spellEnd"/>
      <w:r w:rsidRPr="005602FA">
        <w:rPr>
          <w:rFonts w:ascii="Century Gothic" w:hAnsi="Century Gothic"/>
        </w:rPr>
        <w:t xml:space="preserve"> directs the Reservoir Regulation Team, a team of hydraulic engineers and computer </w:t>
      </w:r>
      <w:r w:rsidRPr="005602FA">
        <w:rPr>
          <w:rFonts w:ascii="Century Gothic" w:hAnsi="Century Gothic"/>
        </w:rPr>
        <w:lastRenderedPageBreak/>
        <w:t xml:space="preserve">specialists who conduct studies and produce short- and long-term forecasts pertaining to the regulation of the Missouri River </w:t>
      </w:r>
      <w:proofErr w:type="spellStart"/>
      <w:r w:rsidRPr="005602FA">
        <w:rPr>
          <w:rFonts w:ascii="Century Gothic" w:hAnsi="Century Gothic"/>
        </w:rPr>
        <w:t>Mainstem</w:t>
      </w:r>
      <w:proofErr w:type="spellEnd"/>
      <w:r w:rsidRPr="005602FA">
        <w:rPr>
          <w:rFonts w:ascii="Century Gothic" w:hAnsi="Century Gothic"/>
        </w:rPr>
        <w:t xml:space="preserve"> Reservoir System.  Of the predictive variables used by the Reservoir Regulation Team to update forecasts, soil moisture, frost depth, and snow water equivalent remain largely unquantified, especially in the Northern Plains region [</w:t>
      </w:r>
      <w:proofErr w:type="spellStart"/>
      <w:r w:rsidRPr="005602FA">
        <w:rPr>
          <w:rFonts w:ascii="Century Gothic" w:hAnsi="Century Gothic"/>
        </w:rPr>
        <w:t>Grode</w:t>
      </w:r>
      <w:proofErr w:type="spellEnd"/>
      <w:r w:rsidRPr="005602FA">
        <w:rPr>
          <w:rFonts w:ascii="Century Gothic" w:hAnsi="Century Gothic"/>
        </w:rPr>
        <w:t>, 2015]. The MRBWMD will use trends in these variables and their correlation with stream runoff to improve decision-making processes concerning basin flood control, fish and wildlife, irrigation, hydropower, recreation, navigation, and threatened and endangered species.</w:t>
      </w:r>
    </w:p>
    <w:p w14:paraId="66153AC1" w14:textId="5E2591E7" w:rsidR="005602FA" w:rsidRPr="005602FA" w:rsidRDefault="005602FA" w:rsidP="005602FA">
      <w:pPr>
        <w:spacing w:after="0" w:line="240" w:lineRule="auto"/>
        <w:rPr>
          <w:rFonts w:ascii="Century Gothic" w:hAnsi="Century Gothic"/>
        </w:rPr>
      </w:pPr>
      <w:r w:rsidRPr="005602FA">
        <w:rPr>
          <w:rFonts w:ascii="Century Gothic" w:hAnsi="Century Gothic"/>
        </w:rPr>
        <w:br/>
        <w:t xml:space="preserve">The work of Dennis </w:t>
      </w:r>
      <w:proofErr w:type="spellStart"/>
      <w:r w:rsidRPr="005602FA">
        <w:rPr>
          <w:rFonts w:ascii="Century Gothic" w:hAnsi="Century Gothic"/>
        </w:rPr>
        <w:t>Todey</w:t>
      </w:r>
      <w:proofErr w:type="spellEnd"/>
      <w:r w:rsidRPr="005602FA">
        <w:rPr>
          <w:rFonts w:ascii="Century Gothic" w:hAnsi="Century Gothic"/>
        </w:rPr>
        <w:t xml:space="preserve"> and Doug </w:t>
      </w:r>
      <w:proofErr w:type="spellStart"/>
      <w:r w:rsidRPr="005602FA">
        <w:rPr>
          <w:rFonts w:ascii="Century Gothic" w:hAnsi="Century Gothic"/>
        </w:rPr>
        <w:t>Kluck</w:t>
      </w:r>
      <w:proofErr w:type="spellEnd"/>
      <w:r w:rsidRPr="005602FA">
        <w:rPr>
          <w:rFonts w:ascii="Century Gothic" w:hAnsi="Century Gothic"/>
        </w:rPr>
        <w:t xml:space="preserve"> helps to disseminate information. Dr. </w:t>
      </w:r>
      <w:proofErr w:type="spellStart"/>
      <w:r w:rsidRPr="005602FA">
        <w:rPr>
          <w:rFonts w:ascii="Century Gothic" w:hAnsi="Century Gothic"/>
        </w:rPr>
        <w:t>Todey</w:t>
      </w:r>
      <w:proofErr w:type="spellEnd"/>
      <w:r w:rsidRPr="005602FA">
        <w:rPr>
          <w:rFonts w:ascii="Century Gothic" w:hAnsi="Century Gothic"/>
        </w:rPr>
        <w:t xml:space="preserve"> is an expert on current climate conditions and outlooks across the Northern Plains and </w:t>
      </w:r>
      <w:proofErr w:type="gramStart"/>
      <w:r w:rsidRPr="005602FA">
        <w:rPr>
          <w:rFonts w:ascii="Century Gothic" w:hAnsi="Century Gothic"/>
        </w:rPr>
        <w:t>Midwest  and</w:t>
      </w:r>
      <w:proofErr w:type="gramEnd"/>
      <w:r w:rsidRPr="005602FA">
        <w:rPr>
          <w:rFonts w:ascii="Century Gothic" w:hAnsi="Century Gothic"/>
        </w:rPr>
        <w:t xml:space="preserve"> </w:t>
      </w:r>
      <w:proofErr w:type="spellStart"/>
      <w:r w:rsidRPr="005602FA">
        <w:rPr>
          <w:rFonts w:ascii="Century Gothic" w:hAnsi="Century Gothic"/>
        </w:rPr>
        <w:t>Mr.Kluck</w:t>
      </w:r>
      <w:proofErr w:type="spellEnd"/>
      <w:r w:rsidRPr="005602FA">
        <w:rPr>
          <w:rFonts w:ascii="Century Gothic" w:hAnsi="Century Gothic"/>
        </w:rPr>
        <w:t xml:space="preserve"> works closely with the Regional Climate Centers, state climatologists, and federal and state governments, among others, to develop climate data stewardship, build climate change capacity, and assess climate services needs by sector.  To this end, Mr. </w:t>
      </w:r>
      <w:proofErr w:type="spellStart"/>
      <w:r w:rsidRPr="005602FA">
        <w:rPr>
          <w:rFonts w:ascii="Century Gothic" w:hAnsi="Century Gothic"/>
        </w:rPr>
        <w:t>Kluck</w:t>
      </w:r>
      <w:proofErr w:type="spellEnd"/>
      <w:r w:rsidRPr="005602FA">
        <w:rPr>
          <w:rFonts w:ascii="Century Gothic" w:hAnsi="Century Gothic"/>
        </w:rPr>
        <w:t xml:space="preserve"> and Dr. </w:t>
      </w:r>
      <w:proofErr w:type="spellStart"/>
      <w:r w:rsidRPr="005602FA">
        <w:rPr>
          <w:rFonts w:ascii="Century Gothic" w:hAnsi="Century Gothic"/>
        </w:rPr>
        <w:t>Todey</w:t>
      </w:r>
      <w:proofErr w:type="spellEnd"/>
      <w:r w:rsidRPr="005602FA">
        <w:rPr>
          <w:rFonts w:ascii="Century Gothic" w:hAnsi="Century Gothic"/>
        </w:rPr>
        <w:t xml:space="preserve"> are interested in a product that can assist with forecasting runoff in the Missouri River Basin, especially long-term forecasts in light of trends associated with climate change. An improved understanding of trends in these variables and their effect on runoff will aid in their communications with Basin organizations and residents.</w:t>
      </w:r>
    </w:p>
    <w:p w14:paraId="782CA867" w14:textId="7B286CD5" w:rsidR="008F737A" w:rsidRPr="000E5AED" w:rsidRDefault="008B7071" w:rsidP="000E5AED">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3852094E" w14:textId="77777777" w:rsidR="008F737A" w:rsidRPr="008F737A" w:rsidRDefault="008F737A" w:rsidP="008F737A">
      <w:pPr>
        <w:spacing w:after="0" w:line="240" w:lineRule="auto"/>
        <w:rPr>
          <w:rFonts w:ascii="Century Gothic" w:hAnsi="Century Gothic" w:cs="Arial"/>
          <w:szCs w:val="24"/>
        </w:rPr>
      </w:pPr>
      <w:r>
        <w:rPr>
          <w:rFonts w:ascii="Century Gothic" w:hAnsi="Century Gothic" w:cs="Arial"/>
          <w:szCs w:val="24"/>
        </w:rPr>
        <w:t xml:space="preserve">We achieve the stated objectives through acquisition, processing, and analysis methodologies customized to each variable and the relevant available datasets. </w:t>
      </w:r>
      <w:r w:rsidRPr="008F737A">
        <w:rPr>
          <w:rFonts w:ascii="Century Gothic" w:hAnsi="Century Gothic" w:cs="Arial"/>
          <w:szCs w:val="24"/>
        </w:rPr>
        <w:t>All datasets are both left in their original temporal resolution, after they have been verified as serially complete</w:t>
      </w:r>
      <w:r>
        <w:rPr>
          <w:rFonts w:ascii="Century Gothic" w:hAnsi="Century Gothic" w:cs="Arial"/>
          <w:szCs w:val="24"/>
        </w:rPr>
        <w:t xml:space="preserve">, and </w:t>
      </w:r>
      <w:r w:rsidRPr="008F737A">
        <w:rPr>
          <w:rFonts w:ascii="Century Gothic" w:hAnsi="Century Gothic" w:cs="Arial"/>
          <w:szCs w:val="24"/>
        </w:rPr>
        <w:t xml:space="preserve">aggregated to monthly summary statistics for standardized comparisons with other datasets. </w:t>
      </w:r>
    </w:p>
    <w:p w14:paraId="5F4594CC" w14:textId="77777777" w:rsidR="008F737A" w:rsidRDefault="008F737A" w:rsidP="008F737A">
      <w:pPr>
        <w:spacing w:after="0" w:line="240" w:lineRule="auto"/>
        <w:rPr>
          <w:rFonts w:ascii="Century Gothic" w:hAnsi="Century Gothic" w:cs="Arial"/>
          <w:szCs w:val="24"/>
        </w:rPr>
      </w:pPr>
    </w:p>
    <w:p w14:paraId="58E41A8B" w14:textId="55CA545C" w:rsidR="000E5AED" w:rsidRDefault="008F737A" w:rsidP="008F737A">
      <w:pPr>
        <w:spacing w:after="0" w:line="240" w:lineRule="auto"/>
        <w:rPr>
          <w:rFonts w:ascii="Century Gothic" w:hAnsi="Century Gothic" w:cs="Arial"/>
          <w:szCs w:val="24"/>
        </w:rPr>
      </w:pPr>
      <w:r>
        <w:rPr>
          <w:rFonts w:ascii="Century Gothic" w:hAnsi="Century Gothic" w:cs="Arial"/>
          <w:szCs w:val="24"/>
        </w:rPr>
        <w:t>In addition to the data described below, we use</w:t>
      </w:r>
      <w:r w:rsidRPr="008F737A">
        <w:rPr>
          <w:rFonts w:ascii="Century Gothic" w:hAnsi="Century Gothic" w:cs="Arial"/>
          <w:szCs w:val="24"/>
        </w:rPr>
        <w:t xml:space="preserve"> shapefiles of watershed boundaries to limit the scope of analysis and to restrict correlations between spatially contiguous independent variables and finite dependent variable of streamflow to the hydrologic regions. DEMs of the Basin region and shapefiles of the river network also provided context reference and were obtained from USGS. </w:t>
      </w:r>
    </w:p>
    <w:p w14:paraId="02617D4F" w14:textId="77777777" w:rsidR="000E5AED" w:rsidRDefault="000E5AED" w:rsidP="000E5AED">
      <w:pPr>
        <w:spacing w:after="0" w:line="240" w:lineRule="auto"/>
        <w:rPr>
          <w:rFonts w:ascii="Century Gothic" w:hAnsi="Century Gothic" w:cs="Arial"/>
          <w:szCs w:val="24"/>
        </w:rPr>
      </w:pPr>
    </w:p>
    <w:p w14:paraId="119ECA65" w14:textId="13C73699" w:rsidR="000E5AED" w:rsidRPr="000E5AED" w:rsidRDefault="000E5AED" w:rsidP="000E5AED">
      <w:pPr>
        <w:spacing w:after="0" w:line="240" w:lineRule="auto"/>
        <w:rPr>
          <w:rFonts w:ascii="Century Gothic" w:hAnsi="Century Gothic" w:cs="Arial"/>
          <w:szCs w:val="24"/>
        </w:rPr>
      </w:pPr>
      <w:proofErr w:type="gramStart"/>
      <w:r>
        <w:rPr>
          <w:rFonts w:ascii="Century Gothic" w:hAnsi="Century Gothic" w:cs="Arial"/>
          <w:szCs w:val="24"/>
        </w:rPr>
        <w:t>Table 1.</w:t>
      </w:r>
      <w:proofErr w:type="gramEnd"/>
      <w:r>
        <w:rPr>
          <w:rFonts w:ascii="Century Gothic" w:hAnsi="Century Gothic" w:cs="Arial"/>
          <w:szCs w:val="24"/>
        </w:rPr>
        <w:t xml:space="preserve"> </w:t>
      </w:r>
      <w:proofErr w:type="gramStart"/>
      <w:r>
        <w:rPr>
          <w:rFonts w:ascii="Century Gothic" w:hAnsi="Century Gothic" w:cs="Arial"/>
          <w:szCs w:val="24"/>
        </w:rPr>
        <w:t>Remotely sensed data.</w:t>
      </w:r>
      <w:proofErr w:type="gramEnd"/>
      <w:r>
        <w:rPr>
          <w:rFonts w:ascii="Century Gothic" w:hAnsi="Century Gothic" w:cs="Arial"/>
          <w:szCs w:val="24"/>
        </w:rPr>
        <w:t xml:space="preserve"> </w:t>
      </w:r>
    </w:p>
    <w:tbl>
      <w:tblPr>
        <w:tblStyle w:val="LightShading-Accent1"/>
        <w:tblW w:w="0" w:type="auto"/>
        <w:tblInd w:w="-162" w:type="dxa"/>
        <w:tblLook w:val="04A0" w:firstRow="1" w:lastRow="0" w:firstColumn="1" w:lastColumn="0" w:noHBand="0" w:noVBand="1"/>
      </w:tblPr>
      <w:tblGrid>
        <w:gridCol w:w="1467"/>
        <w:gridCol w:w="1217"/>
        <w:gridCol w:w="1004"/>
        <w:gridCol w:w="1229"/>
        <w:gridCol w:w="1200"/>
        <w:gridCol w:w="1396"/>
        <w:gridCol w:w="940"/>
        <w:gridCol w:w="1285"/>
      </w:tblGrid>
      <w:tr w:rsidR="000E5AED" w:rsidRPr="000E5AED" w14:paraId="1B7A9F05" w14:textId="77777777" w:rsidTr="000E5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hideMark/>
          </w:tcPr>
          <w:p w14:paraId="7110E456" w14:textId="77777777" w:rsidR="002D5CFA" w:rsidRPr="000E5AED" w:rsidRDefault="000E5AED" w:rsidP="000E5AED">
            <w:pPr>
              <w:rPr>
                <w:rFonts w:ascii="Century Gothic" w:hAnsi="Century Gothic" w:cs="Arial"/>
                <w:sz w:val="20"/>
                <w:szCs w:val="20"/>
              </w:rPr>
            </w:pPr>
            <w:r w:rsidRPr="000E5AED">
              <w:rPr>
                <w:rFonts w:ascii="Century Gothic" w:hAnsi="Century Gothic" w:cs="Arial"/>
                <w:sz w:val="20"/>
                <w:szCs w:val="20"/>
              </w:rPr>
              <w:t>Variable</w:t>
            </w:r>
          </w:p>
        </w:tc>
        <w:tc>
          <w:tcPr>
            <w:tcW w:w="0" w:type="auto"/>
            <w:hideMark/>
          </w:tcPr>
          <w:p w14:paraId="3014B0A1" w14:textId="77777777" w:rsidR="002D5CFA"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Data product</w:t>
            </w:r>
          </w:p>
        </w:tc>
        <w:tc>
          <w:tcPr>
            <w:tcW w:w="0" w:type="auto"/>
            <w:hideMark/>
          </w:tcPr>
          <w:p w14:paraId="24C8E4C9" w14:textId="77777777" w:rsidR="002D5CFA"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Platform</w:t>
            </w:r>
          </w:p>
        </w:tc>
        <w:tc>
          <w:tcPr>
            <w:tcW w:w="0" w:type="auto"/>
            <w:hideMark/>
          </w:tcPr>
          <w:p w14:paraId="49FDB3C2" w14:textId="77777777" w:rsidR="002D5CFA"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Product level</w:t>
            </w:r>
          </w:p>
        </w:tc>
        <w:tc>
          <w:tcPr>
            <w:tcW w:w="0" w:type="auto"/>
            <w:hideMark/>
          </w:tcPr>
          <w:p w14:paraId="24E5F0EB" w14:textId="77777777" w:rsidR="002D5CFA"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Resolution</w:t>
            </w:r>
          </w:p>
        </w:tc>
        <w:tc>
          <w:tcPr>
            <w:tcW w:w="0" w:type="auto"/>
            <w:hideMark/>
          </w:tcPr>
          <w:p w14:paraId="2458403D" w14:textId="77777777" w:rsidR="002D5CFA"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Observation frequency</w:t>
            </w:r>
          </w:p>
        </w:tc>
        <w:tc>
          <w:tcPr>
            <w:tcW w:w="0" w:type="auto"/>
            <w:hideMark/>
          </w:tcPr>
          <w:p w14:paraId="68A527F8" w14:textId="77777777" w:rsidR="002D5CFA"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Time period</w:t>
            </w:r>
          </w:p>
        </w:tc>
        <w:tc>
          <w:tcPr>
            <w:tcW w:w="0" w:type="auto"/>
            <w:hideMark/>
          </w:tcPr>
          <w:p w14:paraId="22FB3DB2" w14:textId="77777777" w:rsidR="002D5CFA"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Source</w:t>
            </w:r>
          </w:p>
        </w:tc>
      </w:tr>
      <w:tr w:rsidR="000E5AED" w:rsidRPr="000E5AED" w14:paraId="4312E282" w14:textId="77777777" w:rsidTr="000E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hideMark/>
          </w:tcPr>
          <w:p w14:paraId="4A3355FD" w14:textId="4F96C9DB" w:rsidR="002D5CFA" w:rsidRPr="000E5AED" w:rsidRDefault="000E5AED" w:rsidP="000E5AED">
            <w:pPr>
              <w:rPr>
                <w:rFonts w:ascii="Century Gothic" w:hAnsi="Century Gothic" w:cs="Arial"/>
                <w:b w:val="0"/>
                <w:sz w:val="20"/>
                <w:szCs w:val="20"/>
              </w:rPr>
            </w:pPr>
            <w:r>
              <w:rPr>
                <w:rFonts w:ascii="Century Gothic" w:hAnsi="Century Gothic" w:cs="Arial"/>
                <w:b w:val="0"/>
                <w:sz w:val="20"/>
                <w:szCs w:val="20"/>
              </w:rPr>
              <w:t>P</w:t>
            </w:r>
            <w:r w:rsidRPr="000E5AED">
              <w:rPr>
                <w:rFonts w:ascii="Century Gothic" w:hAnsi="Century Gothic" w:cs="Arial"/>
                <w:b w:val="0"/>
                <w:sz w:val="20"/>
                <w:szCs w:val="20"/>
              </w:rPr>
              <w:t>recipitation</w:t>
            </w:r>
          </w:p>
        </w:tc>
        <w:tc>
          <w:tcPr>
            <w:tcW w:w="0" w:type="auto"/>
            <w:hideMark/>
          </w:tcPr>
          <w:p w14:paraId="2E769637"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 xml:space="preserve">CMORPH </w:t>
            </w:r>
          </w:p>
        </w:tc>
        <w:tc>
          <w:tcPr>
            <w:tcW w:w="0" w:type="auto"/>
            <w:hideMark/>
          </w:tcPr>
          <w:p w14:paraId="166D8484"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c>
          <w:tcPr>
            <w:tcW w:w="0" w:type="auto"/>
            <w:hideMark/>
          </w:tcPr>
          <w:p w14:paraId="028168D7"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NCEI CDR</w:t>
            </w:r>
          </w:p>
        </w:tc>
        <w:tc>
          <w:tcPr>
            <w:tcW w:w="0" w:type="auto"/>
            <w:hideMark/>
          </w:tcPr>
          <w:p w14:paraId="399FAC04"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4km</w:t>
            </w:r>
          </w:p>
        </w:tc>
        <w:tc>
          <w:tcPr>
            <w:tcW w:w="0" w:type="auto"/>
            <w:hideMark/>
          </w:tcPr>
          <w:p w14:paraId="3D96D9DE"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30 min</w:t>
            </w:r>
          </w:p>
        </w:tc>
        <w:tc>
          <w:tcPr>
            <w:tcW w:w="0" w:type="auto"/>
            <w:hideMark/>
          </w:tcPr>
          <w:p w14:paraId="5F30DDE8"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1991-present</w:t>
            </w:r>
          </w:p>
        </w:tc>
        <w:tc>
          <w:tcPr>
            <w:tcW w:w="0" w:type="auto"/>
            <w:hideMark/>
          </w:tcPr>
          <w:p w14:paraId="70BDF953"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NOAA NCEP CPC</w:t>
            </w:r>
          </w:p>
        </w:tc>
      </w:tr>
      <w:tr w:rsidR="000E5AED" w:rsidRPr="000E5AED" w14:paraId="56D228BF" w14:textId="77777777" w:rsidTr="000E5AED">
        <w:tc>
          <w:tcPr>
            <w:cnfStyle w:val="001000000000" w:firstRow="0" w:lastRow="0" w:firstColumn="1" w:lastColumn="0" w:oddVBand="0" w:evenVBand="0" w:oddHBand="0" w:evenHBand="0" w:firstRowFirstColumn="0" w:firstRowLastColumn="0" w:lastRowFirstColumn="0" w:lastRowLastColumn="0"/>
            <w:tcW w:w="1578" w:type="dxa"/>
            <w:hideMark/>
          </w:tcPr>
          <w:p w14:paraId="46886AB8" w14:textId="0AE37374" w:rsidR="002D5CFA" w:rsidRPr="000E5AED" w:rsidRDefault="000E5AED" w:rsidP="000E5AED">
            <w:pPr>
              <w:rPr>
                <w:rFonts w:ascii="Century Gothic" w:hAnsi="Century Gothic" w:cs="Arial"/>
                <w:b w:val="0"/>
                <w:sz w:val="20"/>
                <w:szCs w:val="20"/>
              </w:rPr>
            </w:pPr>
            <w:r>
              <w:rPr>
                <w:rFonts w:ascii="Century Gothic" w:hAnsi="Century Gothic" w:cs="Arial"/>
                <w:b w:val="0"/>
                <w:sz w:val="20"/>
                <w:szCs w:val="20"/>
              </w:rPr>
              <w:t>S</w:t>
            </w:r>
            <w:r w:rsidRPr="000E5AED">
              <w:rPr>
                <w:rFonts w:ascii="Century Gothic" w:hAnsi="Century Gothic" w:cs="Arial"/>
                <w:b w:val="0"/>
                <w:sz w:val="20"/>
                <w:szCs w:val="20"/>
              </w:rPr>
              <w:t>now water equivalent</w:t>
            </w:r>
          </w:p>
        </w:tc>
        <w:tc>
          <w:tcPr>
            <w:tcW w:w="0" w:type="auto"/>
            <w:hideMark/>
          </w:tcPr>
          <w:p w14:paraId="7A72F858" w14:textId="77777777" w:rsidR="002D5CFA"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roofErr w:type="spellStart"/>
            <w:r w:rsidRPr="000E5AED">
              <w:rPr>
                <w:rFonts w:ascii="Century Gothic" w:hAnsi="Century Gothic" w:cs="Arial"/>
                <w:sz w:val="20"/>
                <w:szCs w:val="20"/>
              </w:rPr>
              <w:t>GlobSnow</w:t>
            </w:r>
            <w:proofErr w:type="spellEnd"/>
            <w:r w:rsidRPr="000E5AED">
              <w:rPr>
                <w:rFonts w:ascii="Century Gothic" w:hAnsi="Century Gothic" w:cs="Arial"/>
                <w:sz w:val="20"/>
                <w:szCs w:val="20"/>
              </w:rPr>
              <w:t xml:space="preserve"> SWE</w:t>
            </w:r>
          </w:p>
        </w:tc>
        <w:tc>
          <w:tcPr>
            <w:tcW w:w="0" w:type="auto"/>
            <w:hideMark/>
          </w:tcPr>
          <w:p w14:paraId="27AE5091" w14:textId="77777777" w:rsidR="002D5CFA"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SMMR, SSM/I, ground-based</w:t>
            </w:r>
          </w:p>
        </w:tc>
        <w:tc>
          <w:tcPr>
            <w:tcW w:w="0" w:type="auto"/>
            <w:hideMark/>
          </w:tcPr>
          <w:p w14:paraId="6555833F" w14:textId="77777777" w:rsidR="002D5CFA"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Daily Snow Water Equivalent (L3A)</w:t>
            </w:r>
          </w:p>
        </w:tc>
        <w:tc>
          <w:tcPr>
            <w:tcW w:w="0" w:type="auto"/>
            <w:hideMark/>
          </w:tcPr>
          <w:p w14:paraId="1C98E70C" w14:textId="77777777" w:rsidR="002D5CFA"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25km</w:t>
            </w:r>
          </w:p>
        </w:tc>
        <w:tc>
          <w:tcPr>
            <w:tcW w:w="0" w:type="auto"/>
            <w:hideMark/>
          </w:tcPr>
          <w:p w14:paraId="30E48510" w14:textId="77777777" w:rsidR="002D5CFA"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daily, weekly, monthly</w:t>
            </w:r>
          </w:p>
        </w:tc>
        <w:tc>
          <w:tcPr>
            <w:tcW w:w="0" w:type="auto"/>
            <w:hideMark/>
          </w:tcPr>
          <w:p w14:paraId="49D17826" w14:textId="77777777" w:rsidR="002D5CFA"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1979-2013</w:t>
            </w:r>
          </w:p>
        </w:tc>
        <w:tc>
          <w:tcPr>
            <w:tcW w:w="0" w:type="auto"/>
            <w:hideMark/>
          </w:tcPr>
          <w:p w14:paraId="03FB32A2" w14:textId="77777777" w:rsidR="002D5CFA"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 xml:space="preserve">ESA </w:t>
            </w:r>
            <w:proofErr w:type="spellStart"/>
            <w:r w:rsidRPr="000E5AED">
              <w:rPr>
                <w:rFonts w:ascii="Century Gothic" w:hAnsi="Century Gothic" w:cs="Arial"/>
                <w:sz w:val="20"/>
                <w:szCs w:val="20"/>
              </w:rPr>
              <w:t>GlobSnow</w:t>
            </w:r>
            <w:proofErr w:type="spellEnd"/>
            <w:r w:rsidRPr="000E5AED">
              <w:rPr>
                <w:rFonts w:ascii="Century Gothic" w:hAnsi="Century Gothic" w:cs="Arial"/>
                <w:sz w:val="20"/>
                <w:szCs w:val="20"/>
              </w:rPr>
              <w:t xml:space="preserve"> consortium</w:t>
            </w:r>
          </w:p>
        </w:tc>
      </w:tr>
      <w:tr w:rsidR="000E5AED" w:rsidRPr="000E5AED" w14:paraId="1E9011BE" w14:textId="77777777" w:rsidTr="000E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hideMark/>
          </w:tcPr>
          <w:p w14:paraId="5772148E" w14:textId="2FACC217" w:rsidR="002D5CFA" w:rsidRPr="000E5AED" w:rsidRDefault="000E5AED" w:rsidP="000E5AED">
            <w:pPr>
              <w:rPr>
                <w:rFonts w:ascii="Century Gothic" w:hAnsi="Century Gothic" w:cs="Arial"/>
                <w:b w:val="0"/>
                <w:sz w:val="20"/>
                <w:szCs w:val="20"/>
              </w:rPr>
            </w:pPr>
            <w:r>
              <w:rPr>
                <w:rFonts w:ascii="Century Gothic" w:hAnsi="Century Gothic" w:cs="Arial"/>
                <w:b w:val="0"/>
                <w:sz w:val="20"/>
                <w:szCs w:val="20"/>
              </w:rPr>
              <w:t>S</w:t>
            </w:r>
            <w:r w:rsidRPr="000E5AED">
              <w:rPr>
                <w:rFonts w:ascii="Century Gothic" w:hAnsi="Century Gothic" w:cs="Arial"/>
                <w:b w:val="0"/>
                <w:sz w:val="20"/>
                <w:szCs w:val="20"/>
              </w:rPr>
              <w:t>oil moisture</w:t>
            </w:r>
          </w:p>
        </w:tc>
        <w:tc>
          <w:tcPr>
            <w:tcW w:w="0" w:type="auto"/>
            <w:hideMark/>
          </w:tcPr>
          <w:p w14:paraId="4E8B7E60"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NLDAS</w:t>
            </w:r>
          </w:p>
        </w:tc>
        <w:tc>
          <w:tcPr>
            <w:tcW w:w="0" w:type="auto"/>
            <w:hideMark/>
          </w:tcPr>
          <w:p w14:paraId="587C0D34" w14:textId="3A323C7F" w:rsidR="002D5CFA" w:rsidRPr="000E5AED" w:rsidRDefault="00E07281"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GOES</w:t>
            </w:r>
          </w:p>
        </w:tc>
        <w:tc>
          <w:tcPr>
            <w:tcW w:w="0" w:type="auto"/>
            <w:hideMark/>
          </w:tcPr>
          <w:p w14:paraId="2A13660C"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c>
          <w:tcPr>
            <w:tcW w:w="0" w:type="auto"/>
            <w:hideMark/>
          </w:tcPr>
          <w:p w14:paraId="453EB240"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1 degree</w:t>
            </w:r>
          </w:p>
        </w:tc>
        <w:tc>
          <w:tcPr>
            <w:tcW w:w="0" w:type="auto"/>
            <w:hideMark/>
          </w:tcPr>
          <w:p w14:paraId="11491D91"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monthly</w:t>
            </w:r>
          </w:p>
        </w:tc>
        <w:tc>
          <w:tcPr>
            <w:tcW w:w="0" w:type="auto"/>
            <w:hideMark/>
          </w:tcPr>
          <w:p w14:paraId="3CFFEEC3"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1979-present</w:t>
            </w:r>
          </w:p>
        </w:tc>
        <w:tc>
          <w:tcPr>
            <w:tcW w:w="0" w:type="auto"/>
            <w:hideMark/>
          </w:tcPr>
          <w:p w14:paraId="41777353" w14:textId="77777777" w:rsidR="002D5CFA"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NASA GES-DISC</w:t>
            </w:r>
          </w:p>
        </w:tc>
      </w:tr>
    </w:tbl>
    <w:p w14:paraId="0F8288C3" w14:textId="77777777" w:rsidR="000E5AED" w:rsidRDefault="000E5AED" w:rsidP="008F737A">
      <w:pPr>
        <w:spacing w:after="0" w:line="240" w:lineRule="auto"/>
        <w:rPr>
          <w:rFonts w:ascii="Century Gothic" w:hAnsi="Century Gothic" w:cs="Arial"/>
          <w:szCs w:val="24"/>
        </w:rPr>
      </w:pPr>
    </w:p>
    <w:p w14:paraId="6721582E" w14:textId="320D85B7" w:rsidR="000E5AED" w:rsidRPr="000E5AED" w:rsidRDefault="000E5AED" w:rsidP="000E5AED">
      <w:pPr>
        <w:spacing w:after="0" w:line="240" w:lineRule="auto"/>
        <w:rPr>
          <w:rFonts w:ascii="Century Gothic" w:hAnsi="Century Gothic" w:cs="Arial"/>
          <w:szCs w:val="24"/>
        </w:rPr>
      </w:pPr>
      <w:proofErr w:type="gramStart"/>
      <w:r>
        <w:rPr>
          <w:rFonts w:ascii="Century Gothic" w:hAnsi="Century Gothic" w:cs="Arial"/>
          <w:szCs w:val="24"/>
        </w:rPr>
        <w:t>Table 2.</w:t>
      </w:r>
      <w:proofErr w:type="gramEnd"/>
      <w:r>
        <w:rPr>
          <w:rFonts w:ascii="Century Gothic" w:hAnsi="Century Gothic" w:cs="Arial"/>
          <w:szCs w:val="24"/>
        </w:rPr>
        <w:t xml:space="preserve"> </w:t>
      </w:r>
      <w:proofErr w:type="gramStart"/>
      <w:r>
        <w:rPr>
          <w:rFonts w:ascii="Century Gothic" w:hAnsi="Century Gothic" w:cs="Arial"/>
          <w:szCs w:val="24"/>
        </w:rPr>
        <w:t>Ground data.</w:t>
      </w:r>
      <w:proofErr w:type="gramEnd"/>
      <w:r>
        <w:rPr>
          <w:rFonts w:ascii="Century Gothic" w:hAnsi="Century Gothic" w:cs="Arial"/>
          <w:szCs w:val="24"/>
        </w:rPr>
        <w:t xml:space="preserve"> </w:t>
      </w:r>
    </w:p>
    <w:tbl>
      <w:tblPr>
        <w:tblStyle w:val="LightShading-Accent1"/>
        <w:tblW w:w="0" w:type="auto"/>
        <w:tblLook w:val="04A0" w:firstRow="1" w:lastRow="0" w:firstColumn="1" w:lastColumn="0" w:noHBand="0" w:noVBand="1"/>
      </w:tblPr>
      <w:tblGrid>
        <w:gridCol w:w="1436"/>
        <w:gridCol w:w="1012"/>
        <w:gridCol w:w="1859"/>
        <w:gridCol w:w="1381"/>
        <w:gridCol w:w="1440"/>
        <w:gridCol w:w="1170"/>
        <w:gridCol w:w="990"/>
      </w:tblGrid>
      <w:tr w:rsidR="000E5AED" w:rsidRPr="000E5AED" w14:paraId="2A71C128" w14:textId="77777777" w:rsidTr="000E5AE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Pr>
          <w:p w14:paraId="70BF3F6B" w14:textId="584B1696" w:rsidR="000E5AED" w:rsidRPr="000E5AED" w:rsidRDefault="000E5AED" w:rsidP="000E5AED">
            <w:pPr>
              <w:rPr>
                <w:rFonts w:ascii="Century Gothic" w:hAnsi="Century Gothic" w:cs="Arial"/>
                <w:sz w:val="20"/>
                <w:szCs w:val="20"/>
              </w:rPr>
            </w:pPr>
            <w:r w:rsidRPr="000E5AED">
              <w:rPr>
                <w:rFonts w:ascii="Century Gothic" w:hAnsi="Century Gothic" w:cs="Arial"/>
                <w:sz w:val="20"/>
                <w:szCs w:val="20"/>
              </w:rPr>
              <w:lastRenderedPageBreak/>
              <w:t>Variable</w:t>
            </w:r>
          </w:p>
        </w:tc>
        <w:tc>
          <w:tcPr>
            <w:tcW w:w="1012" w:type="dxa"/>
          </w:tcPr>
          <w:p w14:paraId="73F0D3F2" w14:textId="53AE53D4" w:rsidR="000E5AED"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sz w:val="20"/>
                <w:szCs w:val="20"/>
              </w:rPr>
            </w:pPr>
            <w:r w:rsidRPr="000E5AED">
              <w:rPr>
                <w:rFonts w:ascii="Century Gothic" w:hAnsi="Century Gothic" w:cs="Arial"/>
                <w:sz w:val="20"/>
                <w:szCs w:val="20"/>
              </w:rPr>
              <w:t>Data product</w:t>
            </w:r>
          </w:p>
        </w:tc>
        <w:tc>
          <w:tcPr>
            <w:tcW w:w="1859" w:type="dxa"/>
          </w:tcPr>
          <w:p w14:paraId="78FFD04A" w14:textId="61D2D5F6" w:rsidR="000E5AED"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Platform</w:t>
            </w:r>
          </w:p>
        </w:tc>
        <w:tc>
          <w:tcPr>
            <w:tcW w:w="1381" w:type="dxa"/>
          </w:tcPr>
          <w:p w14:paraId="12461885" w14:textId="4C60E328" w:rsidR="000E5AED"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Distribution of stations</w:t>
            </w:r>
          </w:p>
        </w:tc>
        <w:tc>
          <w:tcPr>
            <w:tcW w:w="1440" w:type="dxa"/>
          </w:tcPr>
          <w:p w14:paraId="2627645C" w14:textId="06768C7A" w:rsidR="000E5AED"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Observation frequency</w:t>
            </w:r>
          </w:p>
        </w:tc>
        <w:tc>
          <w:tcPr>
            <w:tcW w:w="1170" w:type="dxa"/>
          </w:tcPr>
          <w:p w14:paraId="5041E02F" w14:textId="0CF7D3D4" w:rsidR="000E5AED"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Time period</w:t>
            </w:r>
          </w:p>
        </w:tc>
        <w:tc>
          <w:tcPr>
            <w:tcW w:w="990" w:type="dxa"/>
          </w:tcPr>
          <w:p w14:paraId="0A423ED9" w14:textId="1A8625A3" w:rsidR="000E5AED" w:rsidRPr="000E5AED" w:rsidRDefault="000E5AED" w:rsidP="000E5AED">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Source</w:t>
            </w:r>
          </w:p>
        </w:tc>
      </w:tr>
      <w:tr w:rsidR="000E5AED" w:rsidRPr="000E5AED" w14:paraId="1803766B" w14:textId="77777777" w:rsidTr="000E5A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F44E1CC" w14:textId="75079E0D" w:rsidR="000E5AED" w:rsidRPr="000E5AED" w:rsidRDefault="000E5AED" w:rsidP="000E5AED">
            <w:pPr>
              <w:rPr>
                <w:rFonts w:ascii="Century Gothic" w:hAnsi="Century Gothic" w:cs="Arial"/>
                <w:b w:val="0"/>
                <w:sz w:val="20"/>
                <w:szCs w:val="20"/>
              </w:rPr>
            </w:pPr>
            <w:r w:rsidRPr="000E5AED">
              <w:rPr>
                <w:rFonts w:ascii="Century Gothic" w:hAnsi="Century Gothic" w:cs="Arial"/>
                <w:b w:val="0"/>
                <w:sz w:val="20"/>
                <w:szCs w:val="20"/>
              </w:rPr>
              <w:t>Discharge</w:t>
            </w:r>
          </w:p>
        </w:tc>
        <w:tc>
          <w:tcPr>
            <w:tcW w:w="1012" w:type="dxa"/>
            <w:hideMark/>
          </w:tcPr>
          <w:p w14:paraId="60970BCD" w14:textId="40475DB8"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0"/>
                <w:szCs w:val="20"/>
              </w:rPr>
            </w:pPr>
            <w:r w:rsidRPr="000E5AED">
              <w:rPr>
                <w:rFonts w:ascii="Century Gothic" w:hAnsi="Century Gothic" w:cs="Arial"/>
                <w:bCs/>
                <w:sz w:val="20"/>
                <w:szCs w:val="20"/>
              </w:rPr>
              <w:t>USGS water</w:t>
            </w:r>
          </w:p>
        </w:tc>
        <w:tc>
          <w:tcPr>
            <w:tcW w:w="1859" w:type="dxa"/>
            <w:hideMark/>
          </w:tcPr>
          <w:p w14:paraId="1DAC9642"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stream gauge stations</w:t>
            </w:r>
          </w:p>
        </w:tc>
        <w:tc>
          <w:tcPr>
            <w:tcW w:w="1381" w:type="dxa"/>
            <w:hideMark/>
          </w:tcPr>
          <w:p w14:paraId="72720178"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w:t>
            </w:r>
          </w:p>
        </w:tc>
        <w:tc>
          <w:tcPr>
            <w:tcW w:w="1440" w:type="dxa"/>
            <w:hideMark/>
          </w:tcPr>
          <w:p w14:paraId="1AAF3F8D"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daily (average)</w:t>
            </w:r>
          </w:p>
        </w:tc>
        <w:tc>
          <w:tcPr>
            <w:tcW w:w="1170" w:type="dxa"/>
            <w:hideMark/>
          </w:tcPr>
          <w:p w14:paraId="5025B2E7"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1979-present</w:t>
            </w:r>
          </w:p>
        </w:tc>
        <w:tc>
          <w:tcPr>
            <w:tcW w:w="990" w:type="dxa"/>
            <w:hideMark/>
          </w:tcPr>
          <w:p w14:paraId="514D27FA" w14:textId="4DD46D6D"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USGS</w:t>
            </w:r>
          </w:p>
        </w:tc>
      </w:tr>
      <w:tr w:rsidR="000E5AED" w:rsidRPr="000E5AED" w14:paraId="65144C7D" w14:textId="77777777" w:rsidTr="000E5AED">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7E29D1E" w14:textId="30CF8AE4" w:rsidR="000E5AED" w:rsidRPr="000E5AED" w:rsidRDefault="000E5AED" w:rsidP="000E5AED">
            <w:pPr>
              <w:rPr>
                <w:rFonts w:ascii="Century Gothic" w:hAnsi="Century Gothic" w:cs="Arial"/>
                <w:b w:val="0"/>
                <w:sz w:val="20"/>
                <w:szCs w:val="20"/>
              </w:rPr>
            </w:pPr>
            <w:r w:rsidRPr="000E5AED">
              <w:rPr>
                <w:rFonts w:ascii="Century Gothic" w:hAnsi="Century Gothic" w:cs="Arial"/>
                <w:b w:val="0"/>
                <w:sz w:val="20"/>
                <w:szCs w:val="20"/>
              </w:rPr>
              <w:t>Soil moisture</w:t>
            </w:r>
          </w:p>
        </w:tc>
        <w:tc>
          <w:tcPr>
            <w:tcW w:w="1012" w:type="dxa"/>
            <w:hideMark/>
          </w:tcPr>
          <w:p w14:paraId="2BB27538"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0"/>
                <w:szCs w:val="20"/>
              </w:rPr>
            </w:pPr>
            <w:r w:rsidRPr="000E5AED">
              <w:rPr>
                <w:rFonts w:ascii="Century Gothic" w:hAnsi="Century Gothic" w:cs="Arial"/>
                <w:bCs/>
                <w:sz w:val="20"/>
                <w:szCs w:val="20"/>
              </w:rPr>
              <w:t>SCAN</w:t>
            </w:r>
          </w:p>
        </w:tc>
        <w:tc>
          <w:tcPr>
            <w:tcW w:w="1859" w:type="dxa"/>
            <w:hideMark/>
          </w:tcPr>
          <w:p w14:paraId="7847BFB4"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ground stations</w:t>
            </w:r>
          </w:p>
        </w:tc>
        <w:tc>
          <w:tcPr>
            <w:tcW w:w="1381" w:type="dxa"/>
            <w:hideMark/>
          </w:tcPr>
          <w:p w14:paraId="514D4116"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 4 sites in study area</w:t>
            </w:r>
          </w:p>
        </w:tc>
        <w:tc>
          <w:tcPr>
            <w:tcW w:w="1440" w:type="dxa"/>
            <w:hideMark/>
          </w:tcPr>
          <w:p w14:paraId="1BC6C0E3"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daily</w:t>
            </w:r>
          </w:p>
        </w:tc>
        <w:tc>
          <w:tcPr>
            <w:tcW w:w="1170" w:type="dxa"/>
            <w:hideMark/>
          </w:tcPr>
          <w:p w14:paraId="32E27A6A"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c>
          <w:tcPr>
            <w:tcW w:w="990" w:type="dxa"/>
            <w:hideMark/>
          </w:tcPr>
          <w:p w14:paraId="357F05F5" w14:textId="2E3BF93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NOAA NRCS</w:t>
            </w:r>
          </w:p>
        </w:tc>
      </w:tr>
      <w:tr w:rsidR="000E5AED" w:rsidRPr="000E5AED" w14:paraId="65BFB7A7" w14:textId="77777777" w:rsidTr="000E5A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6C731FF" w14:textId="447D1867" w:rsidR="000E5AED" w:rsidRPr="000E5AED" w:rsidRDefault="000E5AED" w:rsidP="000E5AED">
            <w:pPr>
              <w:rPr>
                <w:rFonts w:ascii="Century Gothic" w:hAnsi="Century Gothic" w:cs="Arial"/>
                <w:b w:val="0"/>
                <w:sz w:val="20"/>
                <w:szCs w:val="20"/>
              </w:rPr>
            </w:pPr>
            <w:r w:rsidRPr="000E5AED">
              <w:rPr>
                <w:rFonts w:ascii="Century Gothic" w:hAnsi="Century Gothic" w:cs="Arial"/>
                <w:b w:val="0"/>
                <w:sz w:val="20"/>
                <w:szCs w:val="20"/>
              </w:rPr>
              <w:t>Precipitation</w:t>
            </w:r>
          </w:p>
        </w:tc>
        <w:tc>
          <w:tcPr>
            <w:tcW w:w="1012" w:type="dxa"/>
            <w:hideMark/>
          </w:tcPr>
          <w:p w14:paraId="32D5F4A1"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0"/>
                <w:szCs w:val="20"/>
              </w:rPr>
            </w:pPr>
            <w:r w:rsidRPr="000E5AED">
              <w:rPr>
                <w:rFonts w:ascii="Century Gothic" w:hAnsi="Century Gothic" w:cs="Arial"/>
                <w:bCs/>
                <w:sz w:val="20"/>
                <w:szCs w:val="20"/>
              </w:rPr>
              <w:t>GHCN</w:t>
            </w:r>
          </w:p>
        </w:tc>
        <w:tc>
          <w:tcPr>
            <w:tcW w:w="1859" w:type="dxa"/>
            <w:hideMark/>
          </w:tcPr>
          <w:p w14:paraId="55169B08"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array of ground stations</w:t>
            </w:r>
          </w:p>
        </w:tc>
        <w:tc>
          <w:tcPr>
            <w:tcW w:w="1381" w:type="dxa"/>
            <w:hideMark/>
          </w:tcPr>
          <w:p w14:paraId="280CADA4"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w:t>
            </w:r>
          </w:p>
        </w:tc>
        <w:tc>
          <w:tcPr>
            <w:tcW w:w="1440" w:type="dxa"/>
            <w:hideMark/>
          </w:tcPr>
          <w:p w14:paraId="096E2A53"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daily</w:t>
            </w:r>
          </w:p>
        </w:tc>
        <w:tc>
          <w:tcPr>
            <w:tcW w:w="1170" w:type="dxa"/>
            <w:hideMark/>
          </w:tcPr>
          <w:p w14:paraId="625A590A" w14:textId="77777777"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c>
          <w:tcPr>
            <w:tcW w:w="990" w:type="dxa"/>
            <w:hideMark/>
          </w:tcPr>
          <w:p w14:paraId="3F16B8E3" w14:textId="28C5257D" w:rsidR="000E5AED" w:rsidRPr="000E5AED" w:rsidRDefault="000E5AED" w:rsidP="000E5AED">
            <w:pP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NOAA</w:t>
            </w:r>
          </w:p>
        </w:tc>
      </w:tr>
      <w:tr w:rsidR="000E5AED" w:rsidRPr="000E5AED" w14:paraId="24470952" w14:textId="77777777" w:rsidTr="000E5AED">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6F55DAF" w14:textId="469C351C" w:rsidR="000E5AED" w:rsidRPr="000E5AED" w:rsidRDefault="000E5AED" w:rsidP="000E5AED">
            <w:pPr>
              <w:rPr>
                <w:rFonts w:ascii="Century Gothic" w:hAnsi="Century Gothic" w:cs="Arial"/>
                <w:b w:val="0"/>
                <w:sz w:val="20"/>
                <w:szCs w:val="20"/>
              </w:rPr>
            </w:pPr>
            <w:r w:rsidRPr="000E5AED">
              <w:rPr>
                <w:rFonts w:ascii="Century Gothic" w:hAnsi="Century Gothic" w:cs="Arial"/>
                <w:b w:val="0"/>
                <w:sz w:val="20"/>
                <w:szCs w:val="20"/>
              </w:rPr>
              <w:t>Streamflow</w:t>
            </w:r>
          </w:p>
        </w:tc>
        <w:tc>
          <w:tcPr>
            <w:tcW w:w="1012" w:type="dxa"/>
            <w:hideMark/>
          </w:tcPr>
          <w:p w14:paraId="0E17B827" w14:textId="7DBC9718"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HCDN</w:t>
            </w:r>
          </w:p>
        </w:tc>
        <w:tc>
          <w:tcPr>
            <w:tcW w:w="1859" w:type="dxa"/>
            <w:hideMark/>
          </w:tcPr>
          <w:p w14:paraId="3F005EC6"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USGS Streamflow Data Set</w:t>
            </w:r>
          </w:p>
        </w:tc>
        <w:tc>
          <w:tcPr>
            <w:tcW w:w="1381" w:type="dxa"/>
            <w:hideMark/>
          </w:tcPr>
          <w:p w14:paraId="27EDB789"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c>
          <w:tcPr>
            <w:tcW w:w="1440" w:type="dxa"/>
            <w:hideMark/>
          </w:tcPr>
          <w:p w14:paraId="65A6B8A4"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c>
          <w:tcPr>
            <w:tcW w:w="1170" w:type="dxa"/>
            <w:hideMark/>
          </w:tcPr>
          <w:p w14:paraId="48065C6C"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1974-1988</w:t>
            </w:r>
          </w:p>
        </w:tc>
        <w:tc>
          <w:tcPr>
            <w:tcW w:w="990" w:type="dxa"/>
            <w:hideMark/>
          </w:tcPr>
          <w:p w14:paraId="371463D7" w14:textId="77777777" w:rsidR="000E5AED" w:rsidRPr="000E5AED" w:rsidRDefault="000E5AED" w:rsidP="000E5AED">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0E5AED">
              <w:rPr>
                <w:rFonts w:ascii="Century Gothic" w:hAnsi="Century Gothic" w:cs="Arial"/>
                <w:sz w:val="20"/>
                <w:szCs w:val="20"/>
              </w:rPr>
              <w:t>USGS</w:t>
            </w:r>
          </w:p>
        </w:tc>
      </w:tr>
    </w:tbl>
    <w:p w14:paraId="5C863E02" w14:textId="77777777" w:rsidR="000E5AED" w:rsidRPr="008F737A" w:rsidRDefault="000E5AED" w:rsidP="008F737A">
      <w:pPr>
        <w:spacing w:after="0" w:line="240" w:lineRule="auto"/>
        <w:rPr>
          <w:rFonts w:ascii="Century Gothic" w:hAnsi="Century Gothic" w:cs="Arial"/>
          <w:szCs w:val="24"/>
        </w:rPr>
      </w:pPr>
    </w:p>
    <w:p w14:paraId="667C621C"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b/>
          <w:bCs/>
          <w:szCs w:val="24"/>
        </w:rPr>
        <w:t>Snow Water Equivalent</w:t>
      </w:r>
    </w:p>
    <w:p w14:paraId="4CCCC27C"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szCs w:val="24"/>
        </w:rPr>
        <w:t xml:space="preserve">The </w:t>
      </w:r>
      <w:proofErr w:type="spellStart"/>
      <w:r w:rsidRPr="008F737A">
        <w:rPr>
          <w:rFonts w:ascii="Century Gothic" w:hAnsi="Century Gothic" w:cs="Arial"/>
          <w:szCs w:val="24"/>
        </w:rPr>
        <w:t>GlobSnow</w:t>
      </w:r>
      <w:proofErr w:type="spellEnd"/>
      <w:r w:rsidRPr="008F737A">
        <w:rPr>
          <w:rFonts w:ascii="Century Gothic" w:hAnsi="Century Gothic" w:cs="Arial"/>
          <w:szCs w:val="24"/>
        </w:rPr>
        <w:t xml:space="preserve"> consortium derives an estimate of snow water equivalent (SWE) from satellite observations and ground station data. It incorporates measurements from NASA Earth Observations from the AMSR-E, SSM/I, and SMMR sensors and from the ECMWF weather stations. The </w:t>
      </w:r>
      <w:proofErr w:type="spellStart"/>
      <w:r w:rsidRPr="008F737A">
        <w:rPr>
          <w:rFonts w:ascii="Century Gothic" w:hAnsi="Century Gothic" w:cs="Arial"/>
          <w:szCs w:val="24"/>
        </w:rPr>
        <w:t>GlobSnow</w:t>
      </w:r>
      <w:proofErr w:type="spellEnd"/>
      <w:r w:rsidRPr="008F737A">
        <w:rPr>
          <w:rFonts w:ascii="Century Gothic" w:hAnsi="Century Gothic" w:cs="Arial"/>
          <w:szCs w:val="24"/>
        </w:rPr>
        <w:t xml:space="preserve"> data product includes both daily and weekly estimates at 25km grid spacing beginning in 1979 publicly accessible at </w:t>
      </w:r>
      <w:hyperlink r:id="rId11" w:history="1">
        <w:r w:rsidRPr="008F737A">
          <w:rPr>
            <w:rStyle w:val="Hyperlink"/>
            <w:rFonts w:ascii="Century Gothic" w:hAnsi="Century Gothic" w:cs="Arial"/>
            <w:szCs w:val="24"/>
          </w:rPr>
          <w:t>http://www.globsnow.info/swe/</w:t>
        </w:r>
      </w:hyperlink>
      <w:r w:rsidRPr="008F737A">
        <w:rPr>
          <w:rFonts w:ascii="Century Gothic" w:hAnsi="Century Gothic" w:cs="Arial"/>
          <w:szCs w:val="24"/>
        </w:rPr>
        <w:t xml:space="preserve"> [</w:t>
      </w:r>
      <w:proofErr w:type="spellStart"/>
      <w:r w:rsidRPr="008F737A">
        <w:rPr>
          <w:rFonts w:ascii="Century Gothic" w:hAnsi="Century Gothic" w:cs="Arial"/>
          <w:szCs w:val="24"/>
        </w:rPr>
        <w:t>Luojus</w:t>
      </w:r>
      <w:proofErr w:type="spellEnd"/>
      <w:r w:rsidRPr="008F737A">
        <w:rPr>
          <w:rFonts w:ascii="Century Gothic" w:hAnsi="Century Gothic" w:cs="Arial"/>
          <w:szCs w:val="24"/>
        </w:rPr>
        <w:t xml:space="preserve"> et al., 2010]. It improves upon SWE calculations derived from SSM/I, which are especially accurate over medium-elevation flat plains with seasonal </w:t>
      </w:r>
      <w:proofErr w:type="spellStart"/>
      <w:r w:rsidRPr="008F737A">
        <w:rPr>
          <w:rFonts w:ascii="Century Gothic" w:hAnsi="Century Gothic" w:cs="Arial"/>
          <w:szCs w:val="24"/>
        </w:rPr>
        <w:t>snowcover</w:t>
      </w:r>
      <w:proofErr w:type="spellEnd"/>
      <w:r w:rsidRPr="008F737A">
        <w:rPr>
          <w:rFonts w:ascii="Century Gothic" w:hAnsi="Century Gothic" w:cs="Arial"/>
          <w:szCs w:val="24"/>
        </w:rPr>
        <w:t xml:space="preserve"> [</w:t>
      </w:r>
      <w:proofErr w:type="spellStart"/>
      <w:r w:rsidRPr="008F737A">
        <w:rPr>
          <w:rFonts w:ascii="Century Gothic" w:hAnsi="Century Gothic" w:cs="Arial"/>
          <w:szCs w:val="24"/>
        </w:rPr>
        <w:t>Vuyovich</w:t>
      </w:r>
      <w:proofErr w:type="spellEnd"/>
      <w:r w:rsidRPr="008F737A">
        <w:rPr>
          <w:rFonts w:ascii="Century Gothic" w:hAnsi="Century Gothic" w:cs="Arial"/>
          <w:szCs w:val="24"/>
        </w:rPr>
        <w:t xml:space="preserve"> et al., 2014]. The data is available in daily measurements, but is more susceptible to missing data because of lagging pass times of the satellites. Instead, we use the weekly SWE calculations, which are constructed from the SWE on the given day and the previous 6 days so that a daily value summarizes a week-long period.</w:t>
      </w:r>
    </w:p>
    <w:p w14:paraId="664DE19E" w14:textId="77777777" w:rsidR="008F737A" w:rsidRPr="008F737A" w:rsidRDefault="008F737A" w:rsidP="008F737A">
      <w:pPr>
        <w:spacing w:after="0" w:line="240" w:lineRule="auto"/>
        <w:rPr>
          <w:rFonts w:ascii="Century Gothic" w:hAnsi="Century Gothic" w:cs="Arial"/>
          <w:szCs w:val="24"/>
        </w:rPr>
      </w:pPr>
    </w:p>
    <w:p w14:paraId="54D54AAE" w14:textId="77777777" w:rsidR="008F737A" w:rsidRPr="008F737A" w:rsidRDefault="008F737A" w:rsidP="008F737A">
      <w:pPr>
        <w:numPr>
          <w:ilvl w:val="0"/>
          <w:numId w:val="6"/>
        </w:numPr>
        <w:spacing w:after="0" w:line="240" w:lineRule="auto"/>
        <w:rPr>
          <w:rFonts w:ascii="Century Gothic" w:hAnsi="Century Gothic" w:cs="Arial"/>
          <w:szCs w:val="24"/>
        </w:rPr>
      </w:pPr>
      <w:r w:rsidRPr="008F737A">
        <w:rPr>
          <w:rFonts w:ascii="Century Gothic" w:hAnsi="Century Gothic" w:cs="Arial"/>
          <w:szCs w:val="24"/>
        </w:rPr>
        <w:t xml:space="preserve">We download the complete series of weekly data in the HDF-4 format (they are also available as </w:t>
      </w:r>
      <w:proofErr w:type="spellStart"/>
      <w:r w:rsidRPr="008F737A">
        <w:rPr>
          <w:rFonts w:ascii="Century Gothic" w:hAnsi="Century Gothic" w:cs="Arial"/>
          <w:szCs w:val="24"/>
        </w:rPr>
        <w:t>netCDF</w:t>
      </w:r>
      <w:proofErr w:type="spellEnd"/>
      <w:r w:rsidRPr="008F737A">
        <w:rPr>
          <w:rFonts w:ascii="Century Gothic" w:hAnsi="Century Gothic" w:cs="Arial"/>
          <w:szCs w:val="24"/>
        </w:rPr>
        <w:t xml:space="preserve">) and convert them to </w:t>
      </w:r>
      <w:proofErr w:type="spellStart"/>
      <w:r w:rsidRPr="008F737A">
        <w:rPr>
          <w:rFonts w:ascii="Century Gothic" w:hAnsi="Century Gothic" w:cs="Arial"/>
          <w:szCs w:val="24"/>
        </w:rPr>
        <w:t>geoTIFF</w:t>
      </w:r>
      <w:proofErr w:type="spellEnd"/>
      <w:r w:rsidRPr="008F737A">
        <w:rPr>
          <w:rFonts w:ascii="Century Gothic" w:hAnsi="Century Gothic" w:cs="Arial"/>
          <w:szCs w:val="24"/>
        </w:rPr>
        <w:t xml:space="preserve"> using R. We isolate our analysis to those pixels contained within the Missouri River Basin and extract time series for each pixel.</w:t>
      </w:r>
    </w:p>
    <w:p w14:paraId="159EDEB6" w14:textId="77777777" w:rsidR="008F737A" w:rsidRPr="008F737A" w:rsidRDefault="008F737A" w:rsidP="008F737A">
      <w:pPr>
        <w:numPr>
          <w:ilvl w:val="0"/>
          <w:numId w:val="6"/>
        </w:numPr>
        <w:spacing w:after="0" w:line="240" w:lineRule="auto"/>
        <w:rPr>
          <w:rFonts w:ascii="Century Gothic" w:hAnsi="Century Gothic" w:cs="Arial"/>
          <w:szCs w:val="24"/>
        </w:rPr>
      </w:pPr>
      <w:r w:rsidRPr="008F737A">
        <w:rPr>
          <w:rFonts w:ascii="Century Gothic" w:hAnsi="Century Gothic" w:cs="Arial"/>
          <w:szCs w:val="24"/>
        </w:rPr>
        <w:t>We use R to calculate the summary statistics of the following: onset of winter (or first SWE recordings), onset of spring (50% of streamflow?), total accumulation of SWE in a year, max SWE in a year.</w:t>
      </w:r>
    </w:p>
    <w:p w14:paraId="0AD2BC5E" w14:textId="77777777" w:rsidR="008F737A" w:rsidRPr="008F737A" w:rsidRDefault="008F737A" w:rsidP="008F737A">
      <w:pPr>
        <w:numPr>
          <w:ilvl w:val="0"/>
          <w:numId w:val="6"/>
        </w:numPr>
        <w:spacing w:after="0" w:line="240" w:lineRule="auto"/>
        <w:rPr>
          <w:rFonts w:ascii="Century Gothic" w:hAnsi="Century Gothic" w:cs="Arial"/>
          <w:szCs w:val="24"/>
        </w:rPr>
      </w:pPr>
      <w:r w:rsidRPr="008F737A">
        <w:rPr>
          <w:rFonts w:ascii="Century Gothic" w:hAnsi="Century Gothic" w:cs="Arial"/>
          <w:szCs w:val="24"/>
        </w:rPr>
        <w:t>Next, we analyze trends in the SWE time series using “R” statistical packages.</w:t>
      </w:r>
    </w:p>
    <w:p w14:paraId="51912A3B" w14:textId="77777777" w:rsidR="008F737A" w:rsidRPr="008F737A" w:rsidRDefault="008F737A" w:rsidP="008F737A">
      <w:pPr>
        <w:spacing w:after="0" w:line="240" w:lineRule="auto"/>
        <w:rPr>
          <w:rFonts w:ascii="Century Gothic" w:hAnsi="Century Gothic" w:cs="Arial"/>
          <w:szCs w:val="24"/>
        </w:rPr>
      </w:pPr>
    </w:p>
    <w:p w14:paraId="490DE93B"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b/>
          <w:bCs/>
          <w:szCs w:val="24"/>
        </w:rPr>
        <w:t>Soil moisture</w:t>
      </w:r>
    </w:p>
    <w:p w14:paraId="35B9676F"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szCs w:val="24"/>
        </w:rPr>
        <w:t xml:space="preserve">We employ two datasets to analyze soil moisture: Soil Climate Analysis Network (SCAN) </w:t>
      </w:r>
      <w:r w:rsidRPr="008F737A">
        <w:rPr>
          <w:rFonts w:ascii="Century Gothic" w:hAnsi="Century Gothic" w:cs="Arial"/>
          <w:i/>
          <w:iCs/>
          <w:szCs w:val="24"/>
        </w:rPr>
        <w:t>in situ</w:t>
      </w:r>
      <w:r w:rsidRPr="008F737A">
        <w:rPr>
          <w:rFonts w:ascii="Century Gothic" w:hAnsi="Century Gothic" w:cs="Arial"/>
          <w:szCs w:val="24"/>
        </w:rPr>
        <w:t xml:space="preserve"> measurements and the NLDAS-2 modeled soil moisture product. SCAN </w:t>
      </w:r>
      <w:r w:rsidRPr="008F737A">
        <w:rPr>
          <w:rFonts w:ascii="Century Gothic" w:hAnsi="Century Gothic" w:cs="Arial"/>
          <w:i/>
          <w:iCs/>
          <w:szCs w:val="24"/>
        </w:rPr>
        <w:t xml:space="preserve">in situ </w:t>
      </w:r>
      <w:r w:rsidRPr="008F737A">
        <w:rPr>
          <w:rFonts w:ascii="Century Gothic" w:hAnsi="Century Gothic" w:cs="Arial"/>
          <w:szCs w:val="24"/>
        </w:rPr>
        <w:t xml:space="preserve">stations from the National Resource Conservation Service (NRCS) produce near real-time daily measurements of soil moisture and are available in CSV. Data records from some sites begin in the 1990s and others in the 2000s, depending on the date of installation. </w:t>
      </w:r>
    </w:p>
    <w:p w14:paraId="24C1CF7D" w14:textId="77777777" w:rsidR="008F737A" w:rsidRPr="008F737A" w:rsidRDefault="008F737A" w:rsidP="008F737A">
      <w:pPr>
        <w:spacing w:after="0" w:line="240" w:lineRule="auto"/>
        <w:rPr>
          <w:rFonts w:ascii="Century Gothic" w:hAnsi="Century Gothic" w:cs="Arial"/>
          <w:szCs w:val="24"/>
        </w:rPr>
      </w:pPr>
    </w:p>
    <w:p w14:paraId="3A41B0CC" w14:textId="48407DB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szCs w:val="24"/>
        </w:rPr>
        <w:t xml:space="preserve">The North American Land Data Assimilation System (NLDAS) provides near real-time data on a ⅛-degree grid over central North America.  It is produced using NASA </w:t>
      </w:r>
      <w:r w:rsidR="00E07281">
        <w:rPr>
          <w:rFonts w:ascii="Century Gothic" w:hAnsi="Century Gothic" w:cs="Arial"/>
          <w:szCs w:val="24"/>
        </w:rPr>
        <w:t>Geostationary Operational Environmental Satellites (GOES)</w:t>
      </w:r>
      <w:r w:rsidRPr="008F737A">
        <w:rPr>
          <w:rFonts w:ascii="Century Gothic" w:hAnsi="Century Gothic" w:cs="Arial"/>
          <w:szCs w:val="24"/>
        </w:rPr>
        <w:t xml:space="preserve"> and ground station data [Xia, 2012]. The model of NLDAS that is being used is Noah. The format of the data was in gridded binary so it had to be read by the system GDAL. </w:t>
      </w:r>
    </w:p>
    <w:p w14:paraId="05285968" w14:textId="77777777" w:rsidR="008F737A" w:rsidRPr="008F737A" w:rsidRDefault="008F737A" w:rsidP="008F737A">
      <w:pPr>
        <w:spacing w:after="0" w:line="240" w:lineRule="auto"/>
        <w:rPr>
          <w:rFonts w:ascii="Century Gothic" w:hAnsi="Century Gothic" w:cs="Arial"/>
          <w:szCs w:val="24"/>
        </w:rPr>
      </w:pPr>
      <w:bookmarkStart w:id="2" w:name="_GoBack"/>
      <w:bookmarkEnd w:id="2"/>
    </w:p>
    <w:p w14:paraId="77FA8F58" w14:textId="77777777" w:rsidR="008F737A" w:rsidRPr="008F737A" w:rsidRDefault="008F737A" w:rsidP="008F737A">
      <w:pPr>
        <w:numPr>
          <w:ilvl w:val="0"/>
          <w:numId w:val="7"/>
        </w:numPr>
        <w:spacing w:after="0" w:line="240" w:lineRule="auto"/>
        <w:rPr>
          <w:rFonts w:ascii="Century Gothic" w:hAnsi="Century Gothic" w:cs="Arial"/>
          <w:szCs w:val="24"/>
        </w:rPr>
      </w:pPr>
      <w:r w:rsidRPr="008F737A">
        <w:rPr>
          <w:rFonts w:ascii="Century Gothic" w:hAnsi="Century Gothic" w:cs="Arial"/>
          <w:szCs w:val="24"/>
        </w:rPr>
        <w:lastRenderedPageBreak/>
        <w:t>After the data was read, it was plotted in Excel for exploratory analysis of it.</w:t>
      </w:r>
    </w:p>
    <w:p w14:paraId="625A1562" w14:textId="77777777" w:rsidR="008F737A" w:rsidRPr="008F737A" w:rsidRDefault="008F737A" w:rsidP="008F737A">
      <w:pPr>
        <w:numPr>
          <w:ilvl w:val="0"/>
          <w:numId w:val="7"/>
        </w:numPr>
        <w:spacing w:after="0" w:line="240" w:lineRule="auto"/>
        <w:rPr>
          <w:rFonts w:ascii="Century Gothic" w:hAnsi="Century Gothic" w:cs="Arial"/>
          <w:szCs w:val="24"/>
        </w:rPr>
      </w:pPr>
      <w:r w:rsidRPr="008F737A">
        <w:rPr>
          <w:rFonts w:ascii="Century Gothic" w:hAnsi="Century Gothic" w:cs="Arial"/>
          <w:szCs w:val="24"/>
        </w:rPr>
        <w:t xml:space="preserve">We put the data into R so that we could take a look at the trends from a visual perspective with graphs. </w:t>
      </w:r>
    </w:p>
    <w:p w14:paraId="34F33887" w14:textId="77777777" w:rsidR="008F737A" w:rsidRPr="008F737A" w:rsidRDefault="008F737A" w:rsidP="008F737A">
      <w:pPr>
        <w:numPr>
          <w:ilvl w:val="0"/>
          <w:numId w:val="7"/>
        </w:numPr>
        <w:spacing w:after="0" w:line="240" w:lineRule="auto"/>
        <w:rPr>
          <w:rFonts w:ascii="Century Gothic" w:hAnsi="Century Gothic" w:cs="Arial"/>
          <w:szCs w:val="24"/>
        </w:rPr>
      </w:pPr>
      <w:r w:rsidRPr="008F737A">
        <w:rPr>
          <w:rFonts w:ascii="Century Gothic" w:hAnsi="Century Gothic" w:cs="Arial"/>
          <w:szCs w:val="24"/>
        </w:rPr>
        <w:t>We then look at the seasonality of each of the individual sub-basins that are in our study area.</w:t>
      </w:r>
    </w:p>
    <w:p w14:paraId="71CC6A68" w14:textId="77777777" w:rsidR="008F737A" w:rsidRPr="008F737A" w:rsidRDefault="008F737A" w:rsidP="008F737A">
      <w:pPr>
        <w:numPr>
          <w:ilvl w:val="0"/>
          <w:numId w:val="7"/>
        </w:numPr>
        <w:spacing w:after="0" w:line="240" w:lineRule="auto"/>
        <w:rPr>
          <w:rFonts w:ascii="Century Gothic" w:hAnsi="Century Gothic" w:cs="Arial"/>
          <w:szCs w:val="24"/>
        </w:rPr>
      </w:pPr>
      <w:r w:rsidRPr="008F737A">
        <w:rPr>
          <w:rFonts w:ascii="Century Gothic" w:hAnsi="Century Gothic" w:cs="Arial"/>
          <w:szCs w:val="24"/>
        </w:rPr>
        <w:t xml:space="preserve">After an individual analysis on the sub-basins in the area, we use the NLDAS data to show the utility of the SCAN sites. We take all the measurements from the NLDAS data for comparison with the area surrounding the SCAN sites to see how closely the SCAN sites can measure the soil moisture for the </w:t>
      </w:r>
      <w:proofErr w:type="spellStart"/>
      <w:r w:rsidRPr="008F737A">
        <w:rPr>
          <w:rFonts w:ascii="Century Gothic" w:hAnsi="Century Gothic" w:cs="Arial"/>
          <w:szCs w:val="24"/>
        </w:rPr>
        <w:t>subbasin</w:t>
      </w:r>
      <w:proofErr w:type="spellEnd"/>
      <w:r w:rsidRPr="008F737A">
        <w:rPr>
          <w:rFonts w:ascii="Century Gothic" w:hAnsi="Century Gothic" w:cs="Arial"/>
          <w:szCs w:val="24"/>
        </w:rPr>
        <w:t xml:space="preserve"> that they are a part of. </w:t>
      </w:r>
    </w:p>
    <w:p w14:paraId="4A1B100A" w14:textId="77777777" w:rsidR="008F737A" w:rsidRPr="008F737A" w:rsidRDefault="008F737A" w:rsidP="008F737A">
      <w:pPr>
        <w:numPr>
          <w:ilvl w:val="0"/>
          <w:numId w:val="7"/>
        </w:numPr>
        <w:spacing w:after="0" w:line="240" w:lineRule="auto"/>
        <w:rPr>
          <w:rFonts w:ascii="Century Gothic" w:hAnsi="Century Gothic" w:cs="Arial"/>
          <w:szCs w:val="24"/>
        </w:rPr>
      </w:pPr>
      <w:r w:rsidRPr="008F737A">
        <w:rPr>
          <w:rFonts w:ascii="Century Gothic" w:hAnsi="Century Gothic" w:cs="Arial"/>
          <w:szCs w:val="24"/>
        </w:rPr>
        <w:t>We also use the SCAN sites data to validate the findings of NLDAS.</w:t>
      </w:r>
      <w:r w:rsidRPr="008F737A">
        <w:rPr>
          <w:rFonts w:ascii="Century Gothic" w:hAnsi="Century Gothic" w:cs="Arial"/>
          <w:i/>
          <w:iCs/>
          <w:szCs w:val="24"/>
        </w:rPr>
        <w:t xml:space="preserve"> </w:t>
      </w:r>
    </w:p>
    <w:p w14:paraId="0B433E01" w14:textId="77777777" w:rsidR="008F737A" w:rsidRPr="008F737A" w:rsidRDefault="008F737A" w:rsidP="008F737A">
      <w:pPr>
        <w:spacing w:after="0" w:line="240" w:lineRule="auto"/>
        <w:rPr>
          <w:rFonts w:ascii="Century Gothic" w:hAnsi="Century Gothic" w:cs="Arial"/>
          <w:szCs w:val="24"/>
        </w:rPr>
      </w:pPr>
    </w:p>
    <w:p w14:paraId="2DAE7532"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b/>
          <w:bCs/>
          <w:szCs w:val="24"/>
        </w:rPr>
        <w:t>Winter severity</w:t>
      </w:r>
    </w:p>
    <w:p w14:paraId="18D2C7EC"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szCs w:val="24"/>
        </w:rPr>
        <w:t>Surface temperature data will be used to find winter severity. Daily temperature observations from 1981-2010 are downloaded from NOAA NCEI’s website for public data. Serially complete, daily temperature maximums and minimums are stored by NCEI. The original temperature measurements came from a Global Historical Climatology Network stations and is processed by NCEI [</w:t>
      </w:r>
      <w:proofErr w:type="spellStart"/>
      <w:r w:rsidRPr="008F737A">
        <w:rPr>
          <w:rFonts w:ascii="Century Gothic" w:hAnsi="Century Gothic" w:cs="Arial"/>
          <w:szCs w:val="24"/>
        </w:rPr>
        <w:t>Bilotta</w:t>
      </w:r>
      <w:proofErr w:type="spellEnd"/>
      <w:r w:rsidRPr="008F737A">
        <w:rPr>
          <w:rFonts w:ascii="Century Gothic" w:hAnsi="Century Gothic" w:cs="Arial"/>
          <w:szCs w:val="24"/>
        </w:rPr>
        <w:t xml:space="preserve"> et al., 2015]. This data is specifically used for finding supplemental </w:t>
      </w:r>
      <w:proofErr w:type="spellStart"/>
      <w:r w:rsidRPr="008F737A">
        <w:rPr>
          <w:rFonts w:ascii="Century Gothic" w:hAnsi="Century Gothic" w:cs="Arial"/>
          <w:szCs w:val="24"/>
        </w:rPr>
        <w:t>normals</w:t>
      </w:r>
      <w:proofErr w:type="spellEnd"/>
      <w:r w:rsidRPr="008F737A">
        <w:rPr>
          <w:rFonts w:ascii="Century Gothic" w:hAnsi="Century Gothic" w:cs="Arial"/>
          <w:szCs w:val="24"/>
        </w:rPr>
        <w:t xml:space="preserve">. </w:t>
      </w:r>
    </w:p>
    <w:p w14:paraId="694C6A85" w14:textId="77777777" w:rsidR="008F737A" w:rsidRPr="008F737A" w:rsidRDefault="008F737A" w:rsidP="008F737A">
      <w:pPr>
        <w:spacing w:after="0" w:line="240" w:lineRule="auto"/>
        <w:rPr>
          <w:rFonts w:ascii="Century Gothic" w:hAnsi="Century Gothic" w:cs="Arial"/>
          <w:szCs w:val="24"/>
        </w:rPr>
      </w:pPr>
    </w:p>
    <w:p w14:paraId="339F5C97" w14:textId="77777777" w:rsidR="008F737A" w:rsidRPr="008F737A" w:rsidRDefault="008F737A" w:rsidP="008F737A">
      <w:pPr>
        <w:numPr>
          <w:ilvl w:val="0"/>
          <w:numId w:val="8"/>
        </w:numPr>
        <w:spacing w:after="0" w:line="240" w:lineRule="auto"/>
        <w:rPr>
          <w:rFonts w:ascii="Century Gothic" w:hAnsi="Century Gothic" w:cs="Arial"/>
          <w:szCs w:val="24"/>
        </w:rPr>
      </w:pPr>
      <w:r w:rsidRPr="008F737A">
        <w:rPr>
          <w:rFonts w:ascii="Century Gothic" w:hAnsi="Century Gothic" w:cs="Arial"/>
          <w:szCs w:val="24"/>
        </w:rPr>
        <w:t xml:space="preserve">We download temperature minimums and maximums from 1981 - 2010 in Fahrenheit degrees from NOAA NCEI’s FTP for supplemental </w:t>
      </w:r>
      <w:proofErr w:type="spellStart"/>
      <w:r w:rsidRPr="008F737A">
        <w:rPr>
          <w:rFonts w:ascii="Century Gothic" w:hAnsi="Century Gothic" w:cs="Arial"/>
          <w:szCs w:val="24"/>
        </w:rPr>
        <w:t>normals</w:t>
      </w:r>
      <w:proofErr w:type="spellEnd"/>
      <w:r w:rsidRPr="008F737A">
        <w:rPr>
          <w:rFonts w:ascii="Century Gothic" w:hAnsi="Century Gothic" w:cs="Arial"/>
          <w:szCs w:val="24"/>
        </w:rPr>
        <w:t xml:space="preserve"> data and import the dataset into R studio.</w:t>
      </w:r>
    </w:p>
    <w:p w14:paraId="03AFD265" w14:textId="77777777" w:rsidR="008F737A" w:rsidRPr="008F737A" w:rsidRDefault="008F737A" w:rsidP="008F737A">
      <w:pPr>
        <w:numPr>
          <w:ilvl w:val="0"/>
          <w:numId w:val="8"/>
        </w:numPr>
        <w:spacing w:after="0" w:line="240" w:lineRule="auto"/>
        <w:rPr>
          <w:rFonts w:ascii="Century Gothic" w:hAnsi="Century Gothic" w:cs="Arial"/>
          <w:szCs w:val="24"/>
        </w:rPr>
      </w:pPr>
      <w:r w:rsidRPr="008F737A">
        <w:rPr>
          <w:rFonts w:ascii="Century Gothic" w:hAnsi="Century Gothic" w:cs="Arial"/>
          <w:szCs w:val="24"/>
        </w:rPr>
        <w:t xml:space="preserve">We use the protocol employed by </w:t>
      </w:r>
      <w:proofErr w:type="spellStart"/>
      <w:r w:rsidRPr="008F737A">
        <w:rPr>
          <w:rFonts w:ascii="Century Gothic" w:hAnsi="Century Gothic" w:cs="Arial"/>
          <w:szCs w:val="24"/>
        </w:rPr>
        <w:t>Bilotta</w:t>
      </w:r>
      <w:proofErr w:type="spellEnd"/>
      <w:r w:rsidRPr="008F737A">
        <w:rPr>
          <w:rFonts w:ascii="Century Gothic" w:hAnsi="Century Gothic" w:cs="Arial"/>
          <w:szCs w:val="24"/>
        </w:rPr>
        <w:t xml:space="preserve"> et al. [2015] to calculate the air-freezing index (AFI). We first calculate the Freezing-degree days (FDD) of each season for every station and then calculate the Air-freezing index (AFI) with the found FDD.</w:t>
      </w:r>
    </w:p>
    <w:p w14:paraId="0B270F63" w14:textId="77777777" w:rsidR="008F737A" w:rsidRPr="008F737A" w:rsidRDefault="008F737A" w:rsidP="008F737A">
      <w:pPr>
        <w:numPr>
          <w:ilvl w:val="0"/>
          <w:numId w:val="8"/>
        </w:numPr>
        <w:spacing w:after="0" w:line="240" w:lineRule="auto"/>
        <w:rPr>
          <w:rFonts w:ascii="Century Gothic" w:hAnsi="Century Gothic" w:cs="Arial"/>
          <w:szCs w:val="24"/>
        </w:rPr>
      </w:pPr>
      <w:r w:rsidRPr="008F737A">
        <w:rPr>
          <w:rFonts w:ascii="Century Gothic" w:hAnsi="Century Gothic" w:cs="Arial"/>
          <w:szCs w:val="24"/>
        </w:rPr>
        <w:t xml:space="preserve">We download the GHCN station index and imported it into Excel where we format the dataset for import to ArcGIS. In ArcGIS, we import the XY values as a layer and save it as a shapefile with the locations of the GHCN stations. A previously downloaded shapefile of the Missouri River Basin was used to identify GHCN stations within our study region. </w:t>
      </w:r>
    </w:p>
    <w:p w14:paraId="74860042" w14:textId="77777777" w:rsidR="008F737A" w:rsidRPr="008F737A" w:rsidRDefault="008F737A" w:rsidP="008F737A">
      <w:pPr>
        <w:numPr>
          <w:ilvl w:val="0"/>
          <w:numId w:val="8"/>
        </w:numPr>
        <w:spacing w:after="0" w:line="240" w:lineRule="auto"/>
        <w:rPr>
          <w:rFonts w:ascii="Century Gothic" w:hAnsi="Century Gothic" w:cs="Arial"/>
          <w:szCs w:val="24"/>
        </w:rPr>
      </w:pPr>
      <w:r w:rsidRPr="008F737A">
        <w:rPr>
          <w:rFonts w:ascii="Century Gothic" w:hAnsi="Century Gothic" w:cs="Arial"/>
          <w:szCs w:val="24"/>
        </w:rPr>
        <w:t>In R studio we isolate the FDD and AFI of only the GHCN stations within our study region.</w:t>
      </w:r>
    </w:p>
    <w:p w14:paraId="53C4E620" w14:textId="77777777" w:rsidR="008F737A" w:rsidRPr="008F737A" w:rsidRDefault="008F737A" w:rsidP="008F737A">
      <w:pPr>
        <w:numPr>
          <w:ilvl w:val="0"/>
          <w:numId w:val="8"/>
        </w:numPr>
        <w:spacing w:after="0" w:line="240" w:lineRule="auto"/>
        <w:rPr>
          <w:rFonts w:ascii="Century Gothic" w:hAnsi="Century Gothic" w:cs="Arial"/>
          <w:szCs w:val="24"/>
        </w:rPr>
      </w:pPr>
      <w:r w:rsidRPr="008F737A">
        <w:rPr>
          <w:rFonts w:ascii="Century Gothic" w:hAnsi="Century Gothic" w:cs="Arial"/>
          <w:szCs w:val="24"/>
        </w:rPr>
        <w:t xml:space="preserve">We calculate the start date, end date, and length of each winter from the FDD and AFI graphs. </w:t>
      </w:r>
    </w:p>
    <w:p w14:paraId="43BD4718" w14:textId="77777777" w:rsidR="008F737A" w:rsidRPr="008F737A" w:rsidRDefault="008F737A" w:rsidP="008F737A">
      <w:pPr>
        <w:numPr>
          <w:ilvl w:val="0"/>
          <w:numId w:val="8"/>
        </w:numPr>
        <w:spacing w:after="0" w:line="240" w:lineRule="auto"/>
        <w:rPr>
          <w:rFonts w:ascii="Century Gothic" w:hAnsi="Century Gothic" w:cs="Arial"/>
          <w:szCs w:val="24"/>
        </w:rPr>
      </w:pPr>
      <w:r w:rsidRPr="008F737A">
        <w:rPr>
          <w:rFonts w:ascii="Century Gothic" w:hAnsi="Century Gothic" w:cs="Arial"/>
          <w:szCs w:val="24"/>
        </w:rPr>
        <w:t xml:space="preserve">We perform linear regression analysis in </w:t>
      </w:r>
      <w:proofErr w:type="spellStart"/>
      <w:r w:rsidRPr="008F737A">
        <w:rPr>
          <w:rFonts w:ascii="Century Gothic" w:hAnsi="Century Gothic" w:cs="Arial"/>
          <w:szCs w:val="24"/>
        </w:rPr>
        <w:t>RStudio</w:t>
      </w:r>
      <w:proofErr w:type="spellEnd"/>
      <w:r w:rsidRPr="008F737A">
        <w:rPr>
          <w:rFonts w:ascii="Century Gothic" w:hAnsi="Century Gothic" w:cs="Arial"/>
          <w:szCs w:val="24"/>
        </w:rPr>
        <w:t xml:space="preserve"> to identify changing trends in the start date, end date, and length of each winter.</w:t>
      </w:r>
    </w:p>
    <w:p w14:paraId="4F5D4C05" w14:textId="77777777" w:rsidR="008F737A" w:rsidRPr="008F737A" w:rsidRDefault="008F737A" w:rsidP="008F737A">
      <w:pPr>
        <w:spacing w:after="0" w:line="240" w:lineRule="auto"/>
        <w:rPr>
          <w:rFonts w:ascii="Century Gothic" w:hAnsi="Century Gothic" w:cs="Arial"/>
          <w:szCs w:val="24"/>
        </w:rPr>
      </w:pPr>
    </w:p>
    <w:p w14:paraId="493A2FA9"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b/>
          <w:bCs/>
          <w:szCs w:val="24"/>
        </w:rPr>
        <w:t>Streamflow</w:t>
      </w:r>
    </w:p>
    <w:p w14:paraId="58434A0C"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szCs w:val="24"/>
        </w:rPr>
        <w:t xml:space="preserve">We obtain </w:t>
      </w:r>
      <w:r w:rsidRPr="008F737A">
        <w:rPr>
          <w:rFonts w:ascii="Century Gothic" w:hAnsi="Century Gothic" w:cs="Arial"/>
          <w:i/>
          <w:iCs/>
          <w:szCs w:val="24"/>
        </w:rPr>
        <w:t xml:space="preserve">in situ </w:t>
      </w:r>
      <w:r w:rsidRPr="008F737A">
        <w:rPr>
          <w:rFonts w:ascii="Century Gothic" w:hAnsi="Century Gothic" w:cs="Arial"/>
          <w:szCs w:val="24"/>
        </w:rPr>
        <w:t xml:space="preserve">measurements of stream discharge for trend analysis and correlation with the driver variables studied here. The USGS provides discharge from 1979 from a well-populated network of stream gauge stations. HCDN-2009 is a more selective dataset of streamflow from 1970-2009 that only includes waterways without major anthropogenic disturbance. </w:t>
      </w:r>
    </w:p>
    <w:p w14:paraId="287C9E87" w14:textId="77777777" w:rsidR="008F737A" w:rsidRPr="008F737A" w:rsidRDefault="008F737A" w:rsidP="008F737A">
      <w:pPr>
        <w:numPr>
          <w:ilvl w:val="0"/>
          <w:numId w:val="9"/>
        </w:numPr>
        <w:spacing w:after="0" w:line="240" w:lineRule="auto"/>
        <w:rPr>
          <w:rFonts w:ascii="Century Gothic" w:hAnsi="Century Gothic" w:cs="Arial"/>
          <w:szCs w:val="24"/>
        </w:rPr>
      </w:pPr>
      <w:r w:rsidRPr="008F737A">
        <w:rPr>
          <w:rFonts w:ascii="Century Gothic" w:hAnsi="Century Gothic" w:cs="Arial"/>
          <w:szCs w:val="24"/>
        </w:rPr>
        <w:t>We download measurements of daily mean discharge in cubic feet/second (</w:t>
      </w:r>
      <w:proofErr w:type="spellStart"/>
      <w:r w:rsidRPr="008F737A">
        <w:rPr>
          <w:rFonts w:ascii="Century Gothic" w:hAnsi="Century Gothic" w:cs="Arial"/>
          <w:szCs w:val="24"/>
        </w:rPr>
        <w:t>cfs</w:t>
      </w:r>
      <w:proofErr w:type="spellEnd"/>
      <w:r w:rsidRPr="008F737A">
        <w:rPr>
          <w:rFonts w:ascii="Century Gothic" w:hAnsi="Century Gothic" w:cs="Arial"/>
          <w:szCs w:val="24"/>
        </w:rPr>
        <w:t xml:space="preserve">) from 1979 - 2015 in the Missouri River Basin as a CSV from USGS Surface-Water </w:t>
      </w:r>
      <w:r w:rsidRPr="008F737A">
        <w:rPr>
          <w:rFonts w:ascii="Century Gothic" w:hAnsi="Century Gothic" w:cs="Arial"/>
          <w:szCs w:val="24"/>
        </w:rPr>
        <w:lastRenderedPageBreak/>
        <w:t xml:space="preserve">Daily Data. We download the list of HCDN stations and daily discharge data as an Excel file from the USGS HCDN site. </w:t>
      </w:r>
    </w:p>
    <w:p w14:paraId="4FDA77A9" w14:textId="77777777" w:rsidR="008F737A" w:rsidRPr="008F737A" w:rsidRDefault="008F737A" w:rsidP="008F737A">
      <w:pPr>
        <w:numPr>
          <w:ilvl w:val="0"/>
          <w:numId w:val="9"/>
        </w:numPr>
        <w:spacing w:after="0" w:line="240" w:lineRule="auto"/>
        <w:rPr>
          <w:rFonts w:ascii="Century Gothic" w:hAnsi="Century Gothic" w:cs="Arial"/>
          <w:szCs w:val="24"/>
        </w:rPr>
      </w:pPr>
      <w:r w:rsidRPr="008F737A">
        <w:rPr>
          <w:rFonts w:ascii="Century Gothic" w:hAnsi="Century Gothic" w:cs="Arial"/>
          <w:szCs w:val="24"/>
        </w:rPr>
        <w:t>We import both datasets into “R” and remove days with missing measurements.</w:t>
      </w:r>
    </w:p>
    <w:p w14:paraId="0B2D6757" w14:textId="5EFD4EB9" w:rsidR="008F737A" w:rsidRPr="008F737A" w:rsidRDefault="008F737A" w:rsidP="008F737A">
      <w:pPr>
        <w:numPr>
          <w:ilvl w:val="0"/>
          <w:numId w:val="9"/>
        </w:numPr>
        <w:spacing w:after="0" w:line="240" w:lineRule="auto"/>
        <w:rPr>
          <w:rFonts w:ascii="Century Gothic" w:hAnsi="Century Gothic" w:cs="Arial"/>
          <w:szCs w:val="24"/>
        </w:rPr>
      </w:pPr>
      <w:r w:rsidRPr="008F737A">
        <w:rPr>
          <w:rFonts w:ascii="Century Gothic" w:hAnsi="Century Gothic" w:cs="Arial"/>
          <w:szCs w:val="24"/>
        </w:rPr>
        <w:t>We find the stations that are common to both the HCDN-2009 dataset and the USGS Surface-Water network using merge</w:t>
      </w:r>
      <w:r>
        <w:rPr>
          <w:rFonts w:ascii="Century Gothic" w:hAnsi="Century Gothic" w:cs="Arial"/>
          <w:szCs w:val="24"/>
        </w:rPr>
        <w:t xml:space="preserve"> or match</w:t>
      </w:r>
      <w:r w:rsidRPr="008F737A">
        <w:rPr>
          <w:rFonts w:ascii="Century Gothic" w:hAnsi="Century Gothic" w:cs="Arial"/>
          <w:szCs w:val="24"/>
        </w:rPr>
        <w:t xml:space="preserve"> in “R”. This produces a dataset from 1979-2015 of streamflow gauges within the MRB that “reflect prevailing meteorological conditions” (no human impacts).</w:t>
      </w:r>
    </w:p>
    <w:p w14:paraId="67E21905" w14:textId="73D022EA" w:rsidR="008F737A" w:rsidRPr="008F737A" w:rsidRDefault="008F737A" w:rsidP="008F737A">
      <w:pPr>
        <w:numPr>
          <w:ilvl w:val="0"/>
          <w:numId w:val="9"/>
        </w:numPr>
        <w:spacing w:after="0" w:line="240" w:lineRule="auto"/>
        <w:rPr>
          <w:rFonts w:ascii="Century Gothic" w:hAnsi="Century Gothic" w:cs="Arial"/>
          <w:szCs w:val="24"/>
        </w:rPr>
      </w:pPr>
      <w:r w:rsidRPr="008F737A">
        <w:rPr>
          <w:rFonts w:ascii="Century Gothic" w:hAnsi="Century Gothic" w:cs="Arial"/>
          <w:szCs w:val="24"/>
        </w:rPr>
        <w:t>We analyze daily discharge in relation to the previously-described independent hydrologic variables:</w:t>
      </w:r>
      <w:r>
        <w:rPr>
          <w:rFonts w:ascii="Century Gothic" w:hAnsi="Century Gothic" w:cs="Arial"/>
          <w:szCs w:val="24"/>
        </w:rPr>
        <w:t xml:space="preserve"> </w:t>
      </w:r>
      <w:r w:rsidRPr="008F737A">
        <w:rPr>
          <w:rFonts w:ascii="Century Gothic" w:hAnsi="Century Gothic" w:cs="Arial"/>
          <w:szCs w:val="24"/>
        </w:rPr>
        <w:t xml:space="preserve">SWE, frost depth, and soil moisture. We use a temporal correlation analysis. </w:t>
      </w:r>
    </w:p>
    <w:p w14:paraId="67E6B94B" w14:textId="77777777" w:rsidR="008F737A" w:rsidRPr="008F737A" w:rsidRDefault="008F737A" w:rsidP="008F737A">
      <w:pPr>
        <w:spacing w:after="0" w:line="240" w:lineRule="auto"/>
        <w:rPr>
          <w:rFonts w:ascii="Century Gothic" w:hAnsi="Century Gothic" w:cs="Arial"/>
          <w:szCs w:val="24"/>
        </w:rPr>
      </w:pPr>
    </w:p>
    <w:p w14:paraId="195F6257"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b/>
          <w:bCs/>
          <w:szCs w:val="24"/>
        </w:rPr>
        <w:t>Precipitation</w:t>
      </w:r>
    </w:p>
    <w:p w14:paraId="7B4C7340" w14:textId="77777777" w:rsidR="008F737A" w:rsidRPr="008F737A" w:rsidRDefault="008F737A" w:rsidP="008F737A">
      <w:pPr>
        <w:spacing w:after="0" w:line="240" w:lineRule="auto"/>
        <w:rPr>
          <w:rFonts w:ascii="Century Gothic" w:hAnsi="Century Gothic" w:cs="Arial"/>
          <w:szCs w:val="24"/>
        </w:rPr>
      </w:pPr>
      <w:r w:rsidRPr="008F737A">
        <w:rPr>
          <w:rFonts w:ascii="Century Gothic" w:hAnsi="Century Gothic" w:cs="Arial"/>
          <w:szCs w:val="24"/>
        </w:rPr>
        <w:t xml:space="preserve">PERSIANN-CDR is an estimate of precipitation at 0.25° resolution produced by NOAA NCEI. It was downloaded and clipped to the study area using </w:t>
      </w:r>
      <w:proofErr w:type="spellStart"/>
      <w:r w:rsidRPr="008F737A">
        <w:rPr>
          <w:rFonts w:ascii="Century Gothic" w:hAnsi="Century Gothic" w:cs="Arial"/>
          <w:szCs w:val="24"/>
        </w:rPr>
        <w:t>wget</w:t>
      </w:r>
      <w:proofErr w:type="spellEnd"/>
      <w:r w:rsidRPr="008F737A">
        <w:rPr>
          <w:rFonts w:ascii="Century Gothic" w:hAnsi="Century Gothic" w:cs="Arial"/>
          <w:szCs w:val="24"/>
        </w:rPr>
        <w:t xml:space="preserve">, </w:t>
      </w:r>
      <w:proofErr w:type="spellStart"/>
      <w:r w:rsidRPr="008F737A">
        <w:rPr>
          <w:rFonts w:ascii="Century Gothic" w:hAnsi="Century Gothic" w:cs="Arial"/>
          <w:szCs w:val="24"/>
        </w:rPr>
        <w:t>Dnnpy</w:t>
      </w:r>
      <w:proofErr w:type="spellEnd"/>
      <w:r w:rsidRPr="008F737A">
        <w:rPr>
          <w:rFonts w:ascii="Century Gothic" w:hAnsi="Century Gothic" w:cs="Arial"/>
          <w:szCs w:val="24"/>
        </w:rPr>
        <w:t xml:space="preserve">, and R. </w:t>
      </w:r>
    </w:p>
    <w:p w14:paraId="3EEE61AD" w14:textId="77777777" w:rsidR="008F737A" w:rsidRPr="008F737A" w:rsidRDefault="008F737A" w:rsidP="008F737A">
      <w:pPr>
        <w:numPr>
          <w:ilvl w:val="0"/>
          <w:numId w:val="10"/>
        </w:numPr>
        <w:spacing w:after="0" w:line="240" w:lineRule="auto"/>
        <w:rPr>
          <w:rFonts w:ascii="Century Gothic" w:hAnsi="Century Gothic" w:cs="Arial"/>
          <w:szCs w:val="24"/>
        </w:rPr>
      </w:pPr>
      <w:r w:rsidRPr="008F737A">
        <w:rPr>
          <w:rFonts w:ascii="Century Gothic" w:hAnsi="Century Gothic" w:cs="Arial"/>
          <w:szCs w:val="24"/>
        </w:rPr>
        <w:t xml:space="preserve">We calculate the monthly average precipitation for the 35 years of study in R software. This provides the baseline from which to identify anomalous patterns. </w:t>
      </w:r>
    </w:p>
    <w:p w14:paraId="5A25F440" w14:textId="77777777" w:rsidR="008F737A" w:rsidRPr="008F737A" w:rsidRDefault="008F737A" w:rsidP="008F737A">
      <w:pPr>
        <w:numPr>
          <w:ilvl w:val="0"/>
          <w:numId w:val="10"/>
        </w:numPr>
        <w:spacing w:after="0" w:line="240" w:lineRule="auto"/>
        <w:rPr>
          <w:rFonts w:ascii="Century Gothic" w:hAnsi="Century Gothic" w:cs="Arial"/>
          <w:szCs w:val="24"/>
        </w:rPr>
      </w:pPr>
      <w:r w:rsidRPr="008F737A">
        <w:rPr>
          <w:rFonts w:ascii="Century Gothic" w:hAnsi="Century Gothic" w:cs="Arial"/>
          <w:szCs w:val="24"/>
        </w:rPr>
        <w:t xml:space="preserve">We isolate the analysis to sub-basin areas and select only the pixels within the given hydrologic region. </w:t>
      </w:r>
    </w:p>
    <w:p w14:paraId="7D18233F" w14:textId="77777777" w:rsidR="008F737A" w:rsidRPr="008F737A" w:rsidRDefault="008F737A" w:rsidP="008F737A">
      <w:pPr>
        <w:numPr>
          <w:ilvl w:val="0"/>
          <w:numId w:val="10"/>
        </w:numPr>
        <w:spacing w:after="0" w:line="240" w:lineRule="auto"/>
        <w:rPr>
          <w:rFonts w:ascii="Century Gothic" w:hAnsi="Century Gothic" w:cs="Arial"/>
          <w:szCs w:val="24"/>
        </w:rPr>
      </w:pPr>
      <w:r w:rsidRPr="008F737A">
        <w:rPr>
          <w:rFonts w:ascii="Century Gothic" w:hAnsi="Century Gothic" w:cs="Arial"/>
          <w:szCs w:val="24"/>
        </w:rPr>
        <w:t xml:space="preserve">Using the time series of precipitation, we correlate the precipitation measurements to time series of streamflow. We perform a multivariate stepwise regression analysis to determine the relative influence of each variable on the streamflow. We iteratively run lagged correlation analyses on both the relevant daily data and data aggregated to monthly time steps. We analyze the lagged correlation from 1-4 days lag and from 1 to 2 months lagged. </w:t>
      </w:r>
    </w:p>
    <w:p w14:paraId="1F53876F" w14:textId="77777777" w:rsidR="00E41324" w:rsidRPr="00B265D9"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07389F14" w14:textId="4A70C49A" w:rsidR="008F737A" w:rsidRDefault="008F737A" w:rsidP="008975BD">
      <w:pPr>
        <w:spacing w:after="0" w:line="240" w:lineRule="auto"/>
        <w:rPr>
          <w:rFonts w:ascii="Century Gothic" w:hAnsi="Century Gothic"/>
          <w:szCs w:val="24"/>
        </w:rPr>
      </w:pPr>
      <w:proofErr w:type="gramStart"/>
      <w:r>
        <w:rPr>
          <w:rFonts w:ascii="Century Gothic" w:hAnsi="Century Gothic"/>
          <w:szCs w:val="24"/>
        </w:rPr>
        <w:t>[Placeholder for the Rough Draft.</w:t>
      </w:r>
      <w:proofErr w:type="gramEnd"/>
      <w:r>
        <w:rPr>
          <w:rFonts w:ascii="Century Gothic" w:hAnsi="Century Gothic"/>
          <w:szCs w:val="24"/>
        </w:rPr>
        <w:t xml:space="preserve"> We do not yet have any results to describe or discuss, but we expect them to include the following: </w:t>
      </w:r>
    </w:p>
    <w:p w14:paraId="722786CF" w14:textId="77777777" w:rsidR="008F737A" w:rsidRDefault="008F737A" w:rsidP="008975BD">
      <w:pPr>
        <w:spacing w:after="0" w:line="240" w:lineRule="auto"/>
        <w:rPr>
          <w:rFonts w:ascii="Century Gothic" w:hAnsi="Century Gothic"/>
          <w:szCs w:val="24"/>
        </w:rPr>
      </w:pPr>
    </w:p>
    <w:p w14:paraId="2E13AEBE" w14:textId="3B872EFC" w:rsidR="008F737A" w:rsidRPr="008F737A" w:rsidRDefault="008F737A" w:rsidP="008F737A">
      <w:pPr>
        <w:spacing w:after="0" w:line="240" w:lineRule="auto"/>
        <w:ind w:left="360"/>
        <w:rPr>
          <w:rFonts w:ascii="Century Gothic" w:hAnsi="Century Gothic"/>
          <w:szCs w:val="24"/>
        </w:rPr>
      </w:pPr>
      <w:r w:rsidRPr="008F737A">
        <w:rPr>
          <w:rFonts w:ascii="Century Gothic" w:hAnsi="Century Gothic"/>
          <w:szCs w:val="24"/>
        </w:rPr>
        <w:t>SWE:</w:t>
      </w:r>
    </w:p>
    <w:p w14:paraId="4423857E" w14:textId="77777777" w:rsidR="008F737A" w:rsidRPr="008F737A" w:rsidRDefault="008F737A" w:rsidP="008F737A">
      <w:pPr>
        <w:numPr>
          <w:ilvl w:val="0"/>
          <w:numId w:val="11"/>
        </w:numPr>
        <w:spacing w:after="0" w:line="240" w:lineRule="auto"/>
        <w:rPr>
          <w:rFonts w:ascii="Century Gothic" w:hAnsi="Century Gothic"/>
          <w:szCs w:val="24"/>
        </w:rPr>
      </w:pPr>
      <w:r w:rsidRPr="008F737A">
        <w:rPr>
          <w:rFonts w:ascii="Century Gothic" w:hAnsi="Century Gothic"/>
          <w:szCs w:val="24"/>
        </w:rPr>
        <w:t xml:space="preserve">Annual time series of SWE at a heterogeneous selection of at least three sites. </w:t>
      </w:r>
    </w:p>
    <w:p w14:paraId="21C4FDC7" w14:textId="77777777" w:rsidR="008F737A" w:rsidRPr="008F737A" w:rsidRDefault="008F737A" w:rsidP="008F737A">
      <w:pPr>
        <w:numPr>
          <w:ilvl w:val="0"/>
          <w:numId w:val="11"/>
        </w:numPr>
        <w:spacing w:after="0" w:line="240" w:lineRule="auto"/>
        <w:rPr>
          <w:rFonts w:ascii="Century Gothic" w:hAnsi="Century Gothic"/>
          <w:szCs w:val="24"/>
        </w:rPr>
      </w:pPr>
      <w:proofErr w:type="spellStart"/>
      <w:r w:rsidRPr="008F737A">
        <w:rPr>
          <w:rFonts w:ascii="Century Gothic" w:hAnsi="Century Gothic"/>
          <w:szCs w:val="24"/>
        </w:rPr>
        <w:t>Interannual</w:t>
      </w:r>
      <w:proofErr w:type="spellEnd"/>
      <w:r w:rsidRPr="008F737A">
        <w:rPr>
          <w:rFonts w:ascii="Century Gothic" w:hAnsi="Century Gothic"/>
          <w:szCs w:val="24"/>
        </w:rPr>
        <w:t xml:space="preserve"> time series of average annual SWE at the same selection of sites. </w:t>
      </w:r>
    </w:p>
    <w:p w14:paraId="1D488E51" w14:textId="77777777" w:rsidR="008F737A" w:rsidRPr="008F737A" w:rsidRDefault="008F737A" w:rsidP="008F737A">
      <w:pPr>
        <w:numPr>
          <w:ilvl w:val="0"/>
          <w:numId w:val="11"/>
        </w:numPr>
        <w:spacing w:after="0" w:line="240" w:lineRule="auto"/>
        <w:rPr>
          <w:rFonts w:ascii="Century Gothic" w:hAnsi="Century Gothic"/>
          <w:szCs w:val="24"/>
        </w:rPr>
      </w:pPr>
      <w:r w:rsidRPr="008F737A">
        <w:rPr>
          <w:rFonts w:ascii="Century Gothic" w:hAnsi="Century Gothic"/>
          <w:szCs w:val="24"/>
        </w:rPr>
        <w:t xml:space="preserve">Trends in snowpack for the entire upper basin calculated from statistical analysis. </w:t>
      </w:r>
    </w:p>
    <w:p w14:paraId="038876CC" w14:textId="77777777" w:rsidR="008F737A" w:rsidRPr="008F737A" w:rsidRDefault="008F737A" w:rsidP="008F737A">
      <w:pPr>
        <w:numPr>
          <w:ilvl w:val="0"/>
          <w:numId w:val="11"/>
        </w:numPr>
        <w:spacing w:after="0" w:line="240" w:lineRule="auto"/>
        <w:rPr>
          <w:rFonts w:ascii="Century Gothic" w:hAnsi="Century Gothic"/>
          <w:szCs w:val="24"/>
        </w:rPr>
      </w:pPr>
      <w:r w:rsidRPr="008F737A">
        <w:rPr>
          <w:rFonts w:ascii="Century Gothic" w:hAnsi="Century Gothic"/>
          <w:szCs w:val="24"/>
        </w:rPr>
        <w:t xml:space="preserve">Results of seasonal timing of melt onset correlated with streamflow data. </w:t>
      </w:r>
    </w:p>
    <w:p w14:paraId="25421A85" w14:textId="77777777" w:rsidR="008F737A" w:rsidRPr="008F737A" w:rsidRDefault="008F737A" w:rsidP="008F737A">
      <w:pPr>
        <w:numPr>
          <w:ilvl w:val="0"/>
          <w:numId w:val="11"/>
        </w:numPr>
        <w:spacing w:after="0" w:line="240" w:lineRule="auto"/>
        <w:rPr>
          <w:rFonts w:ascii="Century Gothic" w:hAnsi="Century Gothic"/>
          <w:szCs w:val="24"/>
        </w:rPr>
      </w:pPr>
      <w:r w:rsidRPr="008F737A">
        <w:rPr>
          <w:rFonts w:ascii="Century Gothic" w:hAnsi="Century Gothic"/>
          <w:szCs w:val="24"/>
        </w:rPr>
        <w:t>Spatial and temporal results plotted on an interactive map</w:t>
      </w:r>
    </w:p>
    <w:p w14:paraId="740032CF" w14:textId="51E22354" w:rsidR="008F737A" w:rsidRPr="008F737A" w:rsidRDefault="008F737A" w:rsidP="008F737A">
      <w:pPr>
        <w:spacing w:after="0" w:line="240" w:lineRule="auto"/>
        <w:ind w:left="360"/>
        <w:rPr>
          <w:rFonts w:ascii="Century Gothic" w:hAnsi="Century Gothic"/>
          <w:szCs w:val="24"/>
        </w:rPr>
      </w:pPr>
      <w:r>
        <w:rPr>
          <w:rFonts w:ascii="Century Gothic" w:hAnsi="Century Gothic"/>
          <w:szCs w:val="24"/>
        </w:rPr>
        <w:t>S</w:t>
      </w:r>
      <w:r w:rsidRPr="008F737A">
        <w:rPr>
          <w:rFonts w:ascii="Century Gothic" w:hAnsi="Century Gothic"/>
          <w:szCs w:val="24"/>
        </w:rPr>
        <w:t xml:space="preserve">oil </w:t>
      </w:r>
      <w:r>
        <w:rPr>
          <w:rFonts w:ascii="Century Gothic" w:hAnsi="Century Gothic"/>
          <w:szCs w:val="24"/>
        </w:rPr>
        <w:t>moisture</w:t>
      </w:r>
      <w:r w:rsidRPr="008F737A">
        <w:rPr>
          <w:rFonts w:ascii="Century Gothic" w:hAnsi="Century Gothic"/>
          <w:szCs w:val="24"/>
        </w:rPr>
        <w:t>:</w:t>
      </w:r>
    </w:p>
    <w:p w14:paraId="46AA2EE0" w14:textId="77777777" w:rsidR="008F737A" w:rsidRPr="008F737A" w:rsidRDefault="008F737A" w:rsidP="008F737A">
      <w:pPr>
        <w:numPr>
          <w:ilvl w:val="0"/>
          <w:numId w:val="14"/>
        </w:numPr>
        <w:spacing w:after="0" w:line="240" w:lineRule="auto"/>
        <w:rPr>
          <w:rFonts w:ascii="Century Gothic" w:hAnsi="Century Gothic"/>
          <w:szCs w:val="24"/>
        </w:rPr>
      </w:pPr>
      <w:r w:rsidRPr="008F737A">
        <w:rPr>
          <w:rFonts w:ascii="Century Gothic" w:hAnsi="Century Gothic"/>
          <w:szCs w:val="24"/>
        </w:rPr>
        <w:t>Graphics plotting soil moisture change over time for both SCAN and NLDAS</w:t>
      </w:r>
    </w:p>
    <w:p w14:paraId="09D53500" w14:textId="77777777" w:rsidR="008F737A" w:rsidRPr="008F737A" w:rsidRDefault="008F737A" w:rsidP="008F737A">
      <w:pPr>
        <w:numPr>
          <w:ilvl w:val="0"/>
          <w:numId w:val="14"/>
        </w:numPr>
        <w:spacing w:after="0" w:line="240" w:lineRule="auto"/>
        <w:rPr>
          <w:rFonts w:ascii="Century Gothic" w:hAnsi="Century Gothic"/>
          <w:szCs w:val="24"/>
        </w:rPr>
      </w:pPr>
      <w:r w:rsidRPr="008F737A">
        <w:rPr>
          <w:rFonts w:ascii="Century Gothic" w:hAnsi="Century Gothic"/>
          <w:szCs w:val="24"/>
        </w:rPr>
        <w:t>Maps showing the individual soil moisture mean over time for each year that NLDAS has been operating</w:t>
      </w:r>
    </w:p>
    <w:p w14:paraId="535EEA82" w14:textId="77777777" w:rsidR="008F737A" w:rsidRPr="008F737A" w:rsidRDefault="008F737A" w:rsidP="008F737A">
      <w:pPr>
        <w:numPr>
          <w:ilvl w:val="0"/>
          <w:numId w:val="14"/>
        </w:numPr>
        <w:spacing w:after="0" w:line="240" w:lineRule="auto"/>
        <w:rPr>
          <w:rFonts w:ascii="Century Gothic" w:hAnsi="Century Gothic"/>
          <w:szCs w:val="24"/>
        </w:rPr>
      </w:pPr>
      <w:r w:rsidRPr="008F737A">
        <w:rPr>
          <w:rFonts w:ascii="Century Gothic" w:hAnsi="Century Gothic"/>
          <w:szCs w:val="24"/>
        </w:rPr>
        <w:t xml:space="preserve">A comparison between the SCAN sites’ data and the NLDAS data showing the utility of the </w:t>
      </w:r>
      <w:r w:rsidRPr="008F737A">
        <w:rPr>
          <w:rFonts w:ascii="Century Gothic" w:hAnsi="Century Gothic"/>
          <w:i/>
          <w:iCs/>
          <w:szCs w:val="24"/>
        </w:rPr>
        <w:t xml:space="preserve">in situ </w:t>
      </w:r>
      <w:r w:rsidRPr="008F737A">
        <w:rPr>
          <w:rFonts w:ascii="Century Gothic" w:hAnsi="Century Gothic"/>
          <w:szCs w:val="24"/>
        </w:rPr>
        <w:t>data</w:t>
      </w:r>
    </w:p>
    <w:p w14:paraId="7B576F30" w14:textId="0D3898F6" w:rsidR="008F737A" w:rsidRPr="008F737A" w:rsidRDefault="008F737A" w:rsidP="008F737A">
      <w:pPr>
        <w:spacing w:after="0" w:line="240" w:lineRule="auto"/>
        <w:ind w:left="360"/>
        <w:rPr>
          <w:rFonts w:ascii="Century Gothic" w:hAnsi="Century Gothic"/>
          <w:szCs w:val="24"/>
        </w:rPr>
      </w:pPr>
      <w:r>
        <w:rPr>
          <w:rFonts w:ascii="Century Gothic" w:hAnsi="Century Gothic"/>
          <w:szCs w:val="24"/>
        </w:rPr>
        <w:t>Winter severity</w:t>
      </w:r>
      <w:r w:rsidRPr="008F737A">
        <w:rPr>
          <w:rFonts w:ascii="Century Gothic" w:hAnsi="Century Gothic"/>
          <w:szCs w:val="24"/>
        </w:rPr>
        <w:t>:</w:t>
      </w:r>
    </w:p>
    <w:p w14:paraId="64518F34" w14:textId="77777777" w:rsidR="008F737A" w:rsidRPr="008F737A" w:rsidRDefault="008F737A" w:rsidP="008F737A">
      <w:pPr>
        <w:numPr>
          <w:ilvl w:val="0"/>
          <w:numId w:val="13"/>
        </w:numPr>
        <w:tabs>
          <w:tab w:val="clear" w:pos="720"/>
          <w:tab w:val="num" w:pos="1080"/>
        </w:tabs>
        <w:spacing w:after="0" w:line="240" w:lineRule="auto"/>
        <w:ind w:left="1080"/>
        <w:rPr>
          <w:rFonts w:ascii="Century Gothic" w:hAnsi="Century Gothic"/>
          <w:szCs w:val="24"/>
        </w:rPr>
      </w:pPr>
      <w:r w:rsidRPr="008F737A">
        <w:rPr>
          <w:rFonts w:ascii="Century Gothic" w:hAnsi="Century Gothic"/>
          <w:szCs w:val="24"/>
        </w:rPr>
        <w:t>Graphs plotting changes in FDD and AFI for each station</w:t>
      </w:r>
    </w:p>
    <w:p w14:paraId="27EFA704" w14:textId="77777777" w:rsidR="008F737A" w:rsidRDefault="008F737A" w:rsidP="008F737A">
      <w:pPr>
        <w:numPr>
          <w:ilvl w:val="0"/>
          <w:numId w:val="13"/>
        </w:numPr>
        <w:tabs>
          <w:tab w:val="clear" w:pos="720"/>
          <w:tab w:val="num" w:pos="1080"/>
        </w:tabs>
        <w:spacing w:after="0" w:line="240" w:lineRule="auto"/>
        <w:ind w:left="1080"/>
        <w:rPr>
          <w:rFonts w:ascii="Century Gothic" w:hAnsi="Century Gothic"/>
          <w:szCs w:val="24"/>
        </w:rPr>
      </w:pPr>
      <w:r w:rsidRPr="008F737A">
        <w:rPr>
          <w:rFonts w:ascii="Century Gothic" w:hAnsi="Century Gothic"/>
          <w:szCs w:val="24"/>
        </w:rPr>
        <w:t>A map of the region showing changing trends by area.</w:t>
      </w:r>
    </w:p>
    <w:p w14:paraId="2B273308" w14:textId="77777777" w:rsidR="008F737A" w:rsidRDefault="008F737A" w:rsidP="008F737A">
      <w:pPr>
        <w:spacing w:after="0" w:line="240" w:lineRule="auto"/>
        <w:rPr>
          <w:rFonts w:ascii="Century Gothic" w:hAnsi="Century Gothic"/>
          <w:szCs w:val="24"/>
        </w:rPr>
      </w:pPr>
    </w:p>
    <w:p w14:paraId="67C242BC" w14:textId="433F6895" w:rsidR="008F737A" w:rsidRPr="00494746" w:rsidRDefault="008F737A" w:rsidP="008F737A">
      <w:pPr>
        <w:spacing w:after="0" w:line="240" w:lineRule="auto"/>
        <w:rPr>
          <w:rFonts w:ascii="Century Gothic" w:hAnsi="Century Gothic"/>
          <w:szCs w:val="24"/>
        </w:rPr>
      </w:pPr>
      <w:r>
        <w:rPr>
          <w:rFonts w:ascii="Century Gothic" w:hAnsi="Century Gothic"/>
          <w:szCs w:val="24"/>
        </w:rPr>
        <w:lastRenderedPageBreak/>
        <w:t xml:space="preserve">Discussion will include (from template): </w:t>
      </w:r>
    </w:p>
    <w:p w14:paraId="22871A70" w14:textId="77777777" w:rsidR="008F737A" w:rsidRPr="001F1328" w:rsidRDefault="008F737A" w:rsidP="008F737A">
      <w:pPr>
        <w:pStyle w:val="NoSpacing"/>
        <w:numPr>
          <w:ilvl w:val="0"/>
          <w:numId w:val="4"/>
        </w:numPr>
        <w:rPr>
          <w:rFonts w:ascii="Century Gothic" w:hAnsi="Century Gothic"/>
          <w:b/>
          <w:bCs/>
          <w:szCs w:val="24"/>
        </w:rPr>
      </w:pPr>
      <w:bookmarkStart w:id="4" w:name="_Toc334198732"/>
      <w:r w:rsidRPr="001F1328">
        <w:rPr>
          <w:rFonts w:ascii="Century Gothic" w:hAnsi="Century Gothic"/>
          <w:szCs w:val="24"/>
        </w:rPr>
        <w:t>Analysis of Results</w:t>
      </w:r>
      <w:bookmarkEnd w:id="4"/>
      <w:r>
        <w:rPr>
          <w:rFonts w:ascii="Century Gothic" w:hAnsi="Century Gothic"/>
          <w:szCs w:val="24"/>
        </w:rPr>
        <w:t xml:space="preserve">: </w:t>
      </w:r>
      <w:r w:rsidRPr="001F1328">
        <w:rPr>
          <w:rFonts w:ascii="Century Gothic" w:hAnsi="Century Gothic"/>
          <w:szCs w:val="24"/>
        </w:rPr>
        <w:t xml:space="preserve">What can you tell from your graphs, images, </w:t>
      </w:r>
      <w:proofErr w:type="spellStart"/>
      <w:r w:rsidRPr="001F1328">
        <w:rPr>
          <w:rFonts w:ascii="Century Gothic" w:hAnsi="Century Gothic"/>
          <w:szCs w:val="24"/>
        </w:rPr>
        <w:t>etc</w:t>
      </w:r>
      <w:proofErr w:type="spellEnd"/>
      <w:r w:rsidRPr="001F1328">
        <w:rPr>
          <w:rFonts w:ascii="Century Gothic" w:hAnsi="Century Gothic"/>
          <w:szCs w:val="24"/>
        </w:rPr>
        <w:t>? What does this mean for your project?</w:t>
      </w:r>
    </w:p>
    <w:p w14:paraId="340E02FF" w14:textId="77777777" w:rsidR="008F737A" w:rsidRPr="001F1328" w:rsidRDefault="008F737A" w:rsidP="008F737A">
      <w:pPr>
        <w:pStyle w:val="NoSpacing"/>
        <w:numPr>
          <w:ilvl w:val="0"/>
          <w:numId w:val="4"/>
        </w:numPr>
        <w:rPr>
          <w:rFonts w:ascii="Century Gothic" w:eastAsia="Times New Roman" w:hAnsi="Century Gothic" w:cs="Arial"/>
          <w:bCs/>
          <w:szCs w:val="24"/>
        </w:rPr>
      </w:pPr>
      <w:bookmarkStart w:id="5" w:name="_Toc334198733"/>
      <w:r w:rsidRPr="001F1328">
        <w:rPr>
          <w:rFonts w:ascii="Century Gothic" w:hAnsi="Century Gothic"/>
          <w:szCs w:val="24"/>
        </w:rPr>
        <w:t>Errors &amp; Uncertainty</w:t>
      </w:r>
      <w:bookmarkEnd w:id="5"/>
      <w:r>
        <w:rPr>
          <w:rFonts w:ascii="Century Gothic" w:hAnsi="Century Gothic"/>
          <w:szCs w:val="24"/>
        </w:rPr>
        <w:t xml:space="preserve">: </w:t>
      </w:r>
      <w:r w:rsidRPr="001F1328">
        <w:rPr>
          <w:rFonts w:ascii="Century Gothic" w:eastAsia="Times New Roman" w:hAnsi="Century Gothic" w:cs="Arial"/>
          <w:bCs/>
          <w:szCs w:val="24"/>
        </w:rPr>
        <w:t>What factors could you not account for, what things didn’t work out like you expected they would, etc</w:t>
      </w:r>
      <w:r>
        <w:rPr>
          <w:rFonts w:ascii="Century Gothic" w:eastAsia="Times New Roman" w:hAnsi="Century Gothic" w:cs="Arial"/>
          <w:bCs/>
          <w:szCs w:val="24"/>
        </w:rPr>
        <w:t>.</w:t>
      </w:r>
    </w:p>
    <w:p w14:paraId="4E1F60AF" w14:textId="3D99758D" w:rsidR="008F737A" w:rsidRPr="008F737A" w:rsidRDefault="008F737A" w:rsidP="008F737A">
      <w:pPr>
        <w:pStyle w:val="NoSpacing"/>
        <w:numPr>
          <w:ilvl w:val="0"/>
          <w:numId w:val="4"/>
        </w:numPr>
        <w:rPr>
          <w:szCs w:val="24"/>
        </w:rPr>
      </w:pPr>
      <w:bookmarkStart w:id="6" w:name="_Toc334198734"/>
      <w:r w:rsidRPr="001F1328">
        <w:rPr>
          <w:rFonts w:ascii="Century Gothic" w:hAnsi="Century Gothic"/>
          <w:szCs w:val="24"/>
        </w:rPr>
        <w:t>Future Work</w:t>
      </w:r>
      <w:bookmarkEnd w:id="6"/>
      <w:r>
        <w:rPr>
          <w:rFonts w:ascii="Century Gothic" w:hAnsi="Century Gothic"/>
          <w:szCs w:val="24"/>
        </w:rPr>
        <w:t xml:space="preserve">: </w:t>
      </w:r>
      <w:r w:rsidRPr="001F1328">
        <w:rPr>
          <w:rFonts w:ascii="Century Gothic" w:hAnsi="Century Gothic"/>
          <w:szCs w:val="24"/>
        </w:rPr>
        <w:t>If this project was to be selected for another term, what would be the focus? What other areas would be of interest</w:t>
      </w:r>
      <w:r w:rsidRPr="00494746">
        <w:rPr>
          <w:szCs w:val="24"/>
        </w:rPr>
        <w:t>?</w:t>
      </w:r>
    </w:p>
    <w:p w14:paraId="24CD0194" w14:textId="77777777" w:rsidR="008F737A" w:rsidRDefault="008F737A" w:rsidP="008F737A">
      <w:pPr>
        <w:spacing w:after="0" w:line="240" w:lineRule="auto"/>
        <w:rPr>
          <w:rFonts w:ascii="Century Gothic" w:hAnsi="Century Gothic"/>
          <w:szCs w:val="24"/>
        </w:rPr>
      </w:pPr>
    </w:p>
    <w:p w14:paraId="223B65C9" w14:textId="729BE51B" w:rsidR="008F737A" w:rsidRDefault="008F737A" w:rsidP="008975BD">
      <w:pPr>
        <w:spacing w:after="0" w:line="240" w:lineRule="auto"/>
        <w:rPr>
          <w:rFonts w:ascii="Century Gothic" w:hAnsi="Century Gothic"/>
          <w:szCs w:val="24"/>
        </w:rPr>
      </w:pPr>
      <w:r>
        <w:rPr>
          <w:rFonts w:ascii="Century Gothic" w:hAnsi="Century Gothic"/>
          <w:szCs w:val="24"/>
        </w:rPr>
        <w:t>End of placeholder.]</w:t>
      </w:r>
    </w:p>
    <w:p w14:paraId="2177AADA" w14:textId="77777777" w:rsidR="00E41324" w:rsidRPr="00B265D9" w:rsidRDefault="008B7071" w:rsidP="00D3013B">
      <w:pPr>
        <w:pStyle w:val="Heading1"/>
        <w:rPr>
          <w:rFonts w:ascii="Century Gothic" w:hAnsi="Century Gothic"/>
        </w:rPr>
      </w:pPr>
      <w:bookmarkStart w:id="7" w:name="_Toc334198735"/>
      <w:r>
        <w:rPr>
          <w:rFonts w:ascii="Century Gothic" w:hAnsi="Century Gothic"/>
        </w:rPr>
        <w:t xml:space="preserve">V. </w:t>
      </w:r>
      <w:r w:rsidR="00E41324" w:rsidRPr="00B265D9">
        <w:rPr>
          <w:rFonts w:ascii="Century Gothic" w:hAnsi="Century Gothic"/>
        </w:rPr>
        <w:t>Conclusions</w:t>
      </w:r>
      <w:bookmarkEnd w:id="7"/>
    </w:p>
    <w:p w14:paraId="06E22013" w14:textId="07880609" w:rsidR="00E41324" w:rsidRPr="00494746" w:rsidRDefault="008F737A" w:rsidP="008975BD">
      <w:pPr>
        <w:spacing w:after="0" w:line="240" w:lineRule="auto"/>
        <w:rPr>
          <w:rFonts w:ascii="Century Gothic" w:hAnsi="Century Gothic"/>
          <w:szCs w:val="24"/>
        </w:rPr>
      </w:pPr>
      <w:proofErr w:type="gramStart"/>
      <w:r>
        <w:rPr>
          <w:rFonts w:ascii="Century Gothic" w:hAnsi="Century Gothic"/>
          <w:szCs w:val="24"/>
        </w:rPr>
        <w:t>[Placeholder for f</w:t>
      </w:r>
      <w:r w:rsidR="00242822" w:rsidRPr="00494746">
        <w:rPr>
          <w:rFonts w:ascii="Century Gothic" w:hAnsi="Century Gothic"/>
          <w:szCs w:val="24"/>
        </w:rPr>
        <w:t>inal conclusions</w:t>
      </w:r>
      <w:r w:rsidR="00E6105B">
        <w:rPr>
          <w:rFonts w:ascii="Century Gothic" w:hAnsi="Century Gothic"/>
          <w:szCs w:val="24"/>
        </w:rPr>
        <w:t>.</w:t>
      </w:r>
      <w:proofErr w:type="gramEnd"/>
      <w:r w:rsidR="00E6105B">
        <w:rPr>
          <w:rFonts w:ascii="Century Gothic" w:hAnsi="Century Gothic"/>
          <w:szCs w:val="24"/>
        </w:rPr>
        <w:t xml:space="preserve"> Word count: </w:t>
      </w:r>
      <w:r w:rsidR="00E6105B" w:rsidRPr="008F737A">
        <w:rPr>
          <w:rFonts w:ascii="Century Gothic" w:hAnsi="Century Gothic"/>
          <w:szCs w:val="24"/>
        </w:rPr>
        <w:t>2</w:t>
      </w:r>
      <w:r w:rsidR="0015019B" w:rsidRPr="008F737A">
        <w:rPr>
          <w:rFonts w:ascii="Century Gothic" w:hAnsi="Century Gothic"/>
          <w:szCs w:val="24"/>
        </w:rPr>
        <w:t>00-600</w:t>
      </w:r>
      <w:r w:rsidR="009A20ED">
        <w:rPr>
          <w:rFonts w:ascii="Century Gothic" w:hAnsi="Century Gothic"/>
          <w:szCs w:val="24"/>
        </w:rPr>
        <w:t xml:space="preserve"> (~a page)</w:t>
      </w:r>
      <w:r w:rsidR="0015019B">
        <w:rPr>
          <w:rFonts w:ascii="Century Gothic" w:hAnsi="Century Gothic"/>
          <w:szCs w:val="24"/>
        </w:rPr>
        <w:t>.</w:t>
      </w:r>
      <w:r>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 w:name="_Toc334198736"/>
      <w:r>
        <w:rPr>
          <w:rFonts w:ascii="Century Gothic" w:hAnsi="Century Gothic"/>
        </w:rPr>
        <w:t xml:space="preserve">VI. </w:t>
      </w:r>
      <w:r w:rsidR="00E41324" w:rsidRPr="00B265D9">
        <w:rPr>
          <w:rFonts w:ascii="Century Gothic" w:hAnsi="Century Gothic"/>
        </w:rPr>
        <w:t>Acknowledgments</w:t>
      </w:r>
      <w:bookmarkEnd w:id="8"/>
    </w:p>
    <w:p w14:paraId="11E10D2B" w14:textId="77777777" w:rsidR="008F737A" w:rsidRPr="008F737A" w:rsidRDefault="008F737A" w:rsidP="008F737A">
      <w:pPr>
        <w:spacing w:after="0" w:line="240" w:lineRule="auto"/>
        <w:rPr>
          <w:rFonts w:ascii="Century Gothic" w:hAnsi="Century Gothic"/>
          <w:szCs w:val="24"/>
        </w:rPr>
      </w:pPr>
      <w:r w:rsidRPr="008F737A">
        <w:rPr>
          <w:rFonts w:ascii="Century Gothic" w:hAnsi="Century Gothic"/>
          <w:szCs w:val="24"/>
        </w:rPr>
        <w:t xml:space="preserve">We wish to acknowledge the enthusiasm, support, and science provided by the following people: </w:t>
      </w:r>
    </w:p>
    <w:p w14:paraId="01C2D389"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 xml:space="preserve">Rocky </w:t>
      </w:r>
      <w:proofErr w:type="spellStart"/>
      <w:r w:rsidRPr="008F737A">
        <w:rPr>
          <w:rFonts w:ascii="Century Gothic" w:hAnsi="Century Gothic"/>
          <w:szCs w:val="24"/>
        </w:rPr>
        <w:t>Bilotta</w:t>
      </w:r>
      <w:proofErr w:type="spellEnd"/>
    </w:p>
    <w:p w14:paraId="2A39E8FE"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 xml:space="preserve">Anthony </w:t>
      </w:r>
      <w:proofErr w:type="spellStart"/>
      <w:r w:rsidRPr="008F737A">
        <w:rPr>
          <w:rFonts w:ascii="Century Gothic" w:hAnsi="Century Gothic"/>
          <w:szCs w:val="24"/>
        </w:rPr>
        <w:t>Arguez</w:t>
      </w:r>
      <w:proofErr w:type="spellEnd"/>
    </w:p>
    <w:p w14:paraId="0AAC10ED"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Ethan Shepherd</w:t>
      </w:r>
    </w:p>
    <w:p w14:paraId="06120481"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Jesse Bell</w:t>
      </w:r>
    </w:p>
    <w:p w14:paraId="7C438960"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 xml:space="preserve">Carrie </w:t>
      </w:r>
      <w:proofErr w:type="spellStart"/>
      <w:r w:rsidRPr="008F737A">
        <w:rPr>
          <w:rFonts w:ascii="Century Gothic" w:hAnsi="Century Gothic"/>
          <w:szCs w:val="24"/>
        </w:rPr>
        <w:t>Vuyovich</w:t>
      </w:r>
      <w:proofErr w:type="spellEnd"/>
    </w:p>
    <w:p w14:paraId="45FA10C6"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 xml:space="preserve">Kevin </w:t>
      </w:r>
      <w:proofErr w:type="spellStart"/>
      <w:r w:rsidRPr="008F737A">
        <w:rPr>
          <w:rFonts w:ascii="Century Gothic" w:hAnsi="Century Gothic"/>
          <w:szCs w:val="24"/>
        </w:rPr>
        <w:t>Stamm</w:t>
      </w:r>
      <w:proofErr w:type="spellEnd"/>
    </w:p>
    <w:p w14:paraId="25626129"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Jessica Sutton</w:t>
      </w:r>
    </w:p>
    <w:p w14:paraId="4A362495"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 xml:space="preserve">Emma </w:t>
      </w:r>
      <w:proofErr w:type="spellStart"/>
      <w:r w:rsidRPr="008F737A">
        <w:rPr>
          <w:rFonts w:ascii="Century Gothic" w:hAnsi="Century Gothic"/>
          <w:szCs w:val="24"/>
        </w:rPr>
        <w:t>Baghel</w:t>
      </w:r>
      <w:proofErr w:type="spellEnd"/>
    </w:p>
    <w:p w14:paraId="1A2634EF"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 xml:space="preserve">Deke </w:t>
      </w:r>
      <w:proofErr w:type="spellStart"/>
      <w:r w:rsidRPr="008F737A">
        <w:rPr>
          <w:rFonts w:ascii="Century Gothic" w:hAnsi="Century Gothic"/>
          <w:szCs w:val="24"/>
        </w:rPr>
        <w:t>Arnt</w:t>
      </w:r>
      <w:proofErr w:type="spellEnd"/>
    </w:p>
    <w:p w14:paraId="46C96F45" w14:textId="77777777" w:rsidR="008F737A" w:rsidRPr="008F737A" w:rsidRDefault="008F737A" w:rsidP="008F737A">
      <w:pPr>
        <w:numPr>
          <w:ilvl w:val="0"/>
          <w:numId w:val="15"/>
        </w:numPr>
        <w:spacing w:after="0" w:line="240" w:lineRule="auto"/>
        <w:rPr>
          <w:rFonts w:ascii="Century Gothic" w:hAnsi="Century Gothic"/>
          <w:szCs w:val="24"/>
        </w:rPr>
      </w:pPr>
      <w:r w:rsidRPr="008F737A">
        <w:rPr>
          <w:rFonts w:ascii="Century Gothic" w:hAnsi="Century Gothic"/>
          <w:szCs w:val="24"/>
        </w:rPr>
        <w:t>James</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19FF353C" w14:textId="04B2BF9D" w:rsidR="008F737A" w:rsidRPr="008F737A" w:rsidRDefault="008B7071" w:rsidP="008F737A">
      <w:pPr>
        <w:pStyle w:val="Heading1"/>
        <w:rPr>
          <w:rFonts w:ascii="Century Gothic" w:hAnsi="Century Gothic"/>
        </w:rPr>
      </w:pPr>
      <w:bookmarkStart w:id="9" w:name="_Toc334198737"/>
      <w:r>
        <w:rPr>
          <w:rFonts w:ascii="Century Gothic" w:hAnsi="Century Gothic"/>
        </w:rPr>
        <w:t xml:space="preserve">VII. </w:t>
      </w:r>
      <w:r w:rsidR="00E41324" w:rsidRPr="00B265D9">
        <w:rPr>
          <w:rFonts w:ascii="Century Gothic" w:hAnsi="Century Gothic"/>
        </w:rPr>
        <w:t>References</w:t>
      </w:r>
      <w:bookmarkEnd w:id="9"/>
    </w:p>
    <w:p w14:paraId="05664DE4" w14:textId="77777777" w:rsidR="008F737A" w:rsidRPr="008F737A" w:rsidRDefault="008F737A" w:rsidP="008F737A">
      <w:pPr>
        <w:spacing w:after="0" w:line="240" w:lineRule="auto"/>
        <w:ind w:left="720" w:hanging="720"/>
        <w:rPr>
          <w:rFonts w:ascii="Century Gothic" w:hAnsi="Century Gothic"/>
          <w:szCs w:val="24"/>
        </w:rPr>
      </w:pPr>
      <w:proofErr w:type="spellStart"/>
      <w:proofErr w:type="gramStart"/>
      <w:r w:rsidRPr="008F737A">
        <w:rPr>
          <w:rFonts w:ascii="Century Gothic" w:hAnsi="Century Gothic"/>
          <w:szCs w:val="24"/>
        </w:rPr>
        <w:t>Bilotta</w:t>
      </w:r>
      <w:proofErr w:type="spellEnd"/>
      <w:r w:rsidRPr="008F737A">
        <w:rPr>
          <w:rFonts w:ascii="Century Gothic" w:hAnsi="Century Gothic"/>
          <w:szCs w:val="24"/>
        </w:rPr>
        <w:t xml:space="preserve">, Rocky, Jesse E. Bell, Ethan Shepherd, and Anthony </w:t>
      </w:r>
      <w:proofErr w:type="spellStart"/>
      <w:r w:rsidRPr="008F737A">
        <w:rPr>
          <w:rFonts w:ascii="Century Gothic" w:hAnsi="Century Gothic"/>
          <w:szCs w:val="24"/>
        </w:rPr>
        <w:t>Arguez</w:t>
      </w:r>
      <w:proofErr w:type="spellEnd"/>
      <w:r w:rsidRPr="008F737A">
        <w:rPr>
          <w:rFonts w:ascii="Century Gothic" w:hAnsi="Century Gothic"/>
          <w:szCs w:val="24"/>
        </w:rPr>
        <w:t>.</w:t>
      </w:r>
      <w:proofErr w:type="gramEnd"/>
      <w:r w:rsidRPr="008F737A">
        <w:rPr>
          <w:rFonts w:ascii="Century Gothic" w:hAnsi="Century Gothic"/>
          <w:szCs w:val="24"/>
        </w:rPr>
        <w:t xml:space="preserve"> </w:t>
      </w:r>
      <w:proofErr w:type="gramStart"/>
      <w:r w:rsidRPr="008F737A">
        <w:rPr>
          <w:rFonts w:ascii="Century Gothic" w:hAnsi="Century Gothic"/>
          <w:szCs w:val="24"/>
        </w:rPr>
        <w:t xml:space="preserve">"Calculation and Evaluation of an Air-Freezing Index for the 1981–2010 Climate </w:t>
      </w:r>
      <w:proofErr w:type="spellStart"/>
      <w:r w:rsidRPr="008F737A">
        <w:rPr>
          <w:rFonts w:ascii="Century Gothic" w:hAnsi="Century Gothic"/>
          <w:szCs w:val="24"/>
        </w:rPr>
        <w:t>Normals</w:t>
      </w:r>
      <w:proofErr w:type="spellEnd"/>
      <w:r w:rsidRPr="008F737A">
        <w:rPr>
          <w:rFonts w:ascii="Century Gothic" w:hAnsi="Century Gothic"/>
          <w:szCs w:val="24"/>
        </w:rPr>
        <w:t xml:space="preserve"> Period in the Coterminous United </w:t>
      </w:r>
      <w:proofErr w:type="spellStart"/>
      <w:r w:rsidRPr="008F737A">
        <w:rPr>
          <w:rFonts w:ascii="Century Gothic" w:hAnsi="Century Gothic"/>
          <w:szCs w:val="24"/>
        </w:rPr>
        <w:t>States."American</w:t>
      </w:r>
      <w:proofErr w:type="spellEnd"/>
      <w:r w:rsidRPr="008F737A">
        <w:rPr>
          <w:rFonts w:ascii="Century Gothic" w:hAnsi="Century Gothic"/>
          <w:szCs w:val="24"/>
        </w:rPr>
        <w:t xml:space="preserve"> Meteorological Society.</w:t>
      </w:r>
      <w:proofErr w:type="gramEnd"/>
      <w:r w:rsidRPr="008F737A">
        <w:rPr>
          <w:rFonts w:ascii="Century Gothic" w:hAnsi="Century Gothic"/>
          <w:szCs w:val="24"/>
        </w:rPr>
        <w:t xml:space="preserve"> NOAA NCEI, Jan. 2015. </w:t>
      </w:r>
      <w:proofErr w:type="gramStart"/>
      <w:r w:rsidRPr="008F737A">
        <w:rPr>
          <w:rFonts w:ascii="Century Gothic" w:hAnsi="Century Gothic"/>
          <w:szCs w:val="24"/>
        </w:rPr>
        <w:t>Web.</w:t>
      </w:r>
      <w:proofErr w:type="gramEnd"/>
      <w:r w:rsidRPr="008F737A">
        <w:rPr>
          <w:rFonts w:ascii="Century Gothic" w:hAnsi="Century Gothic"/>
          <w:szCs w:val="24"/>
        </w:rPr>
        <w:t xml:space="preserve"> 21 Sept. 2015.</w:t>
      </w:r>
    </w:p>
    <w:p w14:paraId="0DF40D4E" w14:textId="6A104548" w:rsidR="00AD17BC" w:rsidRDefault="00AD17BC" w:rsidP="00AD17BC">
      <w:pPr>
        <w:spacing w:after="0" w:line="240" w:lineRule="auto"/>
        <w:ind w:left="720" w:hanging="720"/>
        <w:rPr>
          <w:rFonts w:ascii="Century Gothic" w:hAnsi="Century Gothic"/>
          <w:szCs w:val="24"/>
        </w:rPr>
      </w:pPr>
      <w:proofErr w:type="gramStart"/>
      <w:r w:rsidRPr="008F737A">
        <w:rPr>
          <w:rFonts w:ascii="Century Gothic" w:hAnsi="Century Gothic"/>
          <w:szCs w:val="24"/>
        </w:rPr>
        <w:t>"Great Plains."</w:t>
      </w:r>
      <w:proofErr w:type="gramEnd"/>
      <w:r w:rsidRPr="008F737A">
        <w:rPr>
          <w:rFonts w:ascii="Century Gothic" w:hAnsi="Century Gothic"/>
          <w:szCs w:val="24"/>
        </w:rPr>
        <w:t xml:space="preserve"> </w:t>
      </w:r>
      <w:proofErr w:type="gramStart"/>
      <w:r w:rsidRPr="008F737A">
        <w:rPr>
          <w:rFonts w:ascii="Century Gothic" w:hAnsi="Century Gothic"/>
          <w:i/>
          <w:iCs/>
          <w:szCs w:val="24"/>
        </w:rPr>
        <w:t>The Columbia Electronic Encyclopedia</w:t>
      </w:r>
      <w:r w:rsidRPr="008F737A">
        <w:rPr>
          <w:rFonts w:ascii="Century Gothic" w:hAnsi="Century Gothic"/>
          <w:szCs w:val="24"/>
        </w:rPr>
        <w:t>.</w:t>
      </w:r>
      <w:proofErr w:type="gramEnd"/>
      <w:r w:rsidRPr="008F737A">
        <w:rPr>
          <w:rFonts w:ascii="Century Gothic" w:hAnsi="Century Gothic"/>
          <w:szCs w:val="24"/>
        </w:rPr>
        <w:t xml:space="preserve"> </w:t>
      </w:r>
      <w:proofErr w:type="spellStart"/>
      <w:proofErr w:type="gramStart"/>
      <w:r w:rsidRPr="008F737A">
        <w:rPr>
          <w:rFonts w:ascii="Century Gothic" w:hAnsi="Century Gothic"/>
          <w:szCs w:val="24"/>
        </w:rPr>
        <w:t>Infoplease</w:t>
      </w:r>
      <w:proofErr w:type="spellEnd"/>
      <w:r w:rsidRPr="008F737A">
        <w:rPr>
          <w:rFonts w:ascii="Century Gothic" w:hAnsi="Century Gothic"/>
          <w:szCs w:val="24"/>
        </w:rPr>
        <w:t>, 2012.</w:t>
      </w:r>
      <w:proofErr w:type="gramEnd"/>
      <w:r w:rsidRPr="008F737A">
        <w:rPr>
          <w:rFonts w:ascii="Century Gothic" w:hAnsi="Century Gothic"/>
          <w:szCs w:val="24"/>
        </w:rPr>
        <w:t xml:space="preserve"> </w:t>
      </w:r>
      <w:proofErr w:type="gramStart"/>
      <w:r w:rsidRPr="008F737A">
        <w:rPr>
          <w:rFonts w:ascii="Century Gothic" w:hAnsi="Century Gothic"/>
          <w:szCs w:val="24"/>
        </w:rPr>
        <w:t>Web.</w:t>
      </w:r>
      <w:proofErr w:type="gramEnd"/>
      <w:r w:rsidRPr="008F737A">
        <w:rPr>
          <w:rFonts w:ascii="Century Gothic" w:hAnsi="Century Gothic"/>
          <w:szCs w:val="24"/>
        </w:rPr>
        <w:t xml:space="preserve"> 02 Oct. 2015.</w:t>
      </w:r>
    </w:p>
    <w:p w14:paraId="686471DC" w14:textId="0D3EB9CB" w:rsidR="008F737A" w:rsidRDefault="008F737A" w:rsidP="00AD17BC">
      <w:pPr>
        <w:spacing w:after="0" w:line="240" w:lineRule="auto"/>
        <w:ind w:left="720" w:hanging="720"/>
        <w:rPr>
          <w:rFonts w:ascii="Century Gothic" w:hAnsi="Century Gothic"/>
          <w:szCs w:val="24"/>
        </w:rPr>
      </w:pPr>
      <w:proofErr w:type="spellStart"/>
      <w:r w:rsidRPr="008F737A">
        <w:rPr>
          <w:rFonts w:ascii="Century Gothic" w:hAnsi="Century Gothic"/>
          <w:szCs w:val="24"/>
        </w:rPr>
        <w:t>Grode</w:t>
      </w:r>
      <w:proofErr w:type="spellEnd"/>
      <w:r w:rsidRPr="008F737A">
        <w:rPr>
          <w:rFonts w:ascii="Century Gothic" w:hAnsi="Century Gothic"/>
          <w:szCs w:val="24"/>
        </w:rPr>
        <w:t xml:space="preserve">, K. (2015), </w:t>
      </w:r>
      <w:r w:rsidRPr="008F737A">
        <w:rPr>
          <w:rFonts w:ascii="Century Gothic" w:hAnsi="Century Gothic"/>
          <w:i/>
          <w:iCs/>
          <w:szCs w:val="24"/>
        </w:rPr>
        <w:t>personal communication.</w:t>
      </w:r>
      <w:r w:rsidRPr="008F737A">
        <w:rPr>
          <w:rFonts w:ascii="Century Gothic" w:hAnsi="Century Gothic"/>
          <w:szCs w:val="24"/>
        </w:rPr>
        <w:t xml:space="preserve"> </w:t>
      </w:r>
    </w:p>
    <w:p w14:paraId="360D45C7" w14:textId="77777777" w:rsidR="008F737A" w:rsidRPr="008F737A" w:rsidRDefault="008F737A" w:rsidP="008F737A">
      <w:pPr>
        <w:spacing w:after="0" w:line="240" w:lineRule="auto"/>
        <w:ind w:left="720" w:hanging="720"/>
        <w:rPr>
          <w:rFonts w:ascii="Century Gothic" w:hAnsi="Century Gothic"/>
          <w:szCs w:val="24"/>
        </w:rPr>
      </w:pPr>
      <w:proofErr w:type="gramStart"/>
      <w:r w:rsidRPr="008F737A">
        <w:rPr>
          <w:rFonts w:ascii="Century Gothic" w:hAnsi="Century Gothic"/>
          <w:szCs w:val="24"/>
        </w:rPr>
        <w:t>"The Missouri River Story".</w:t>
      </w:r>
      <w:proofErr w:type="gramEnd"/>
      <w:r w:rsidRPr="008F737A">
        <w:rPr>
          <w:rFonts w:ascii="Century Gothic" w:hAnsi="Century Gothic"/>
          <w:szCs w:val="24"/>
        </w:rPr>
        <w:t xml:space="preserve"> </w:t>
      </w:r>
      <w:proofErr w:type="gramStart"/>
      <w:r w:rsidRPr="008F737A">
        <w:rPr>
          <w:rFonts w:ascii="Century Gothic" w:hAnsi="Century Gothic"/>
          <w:i/>
          <w:iCs/>
          <w:szCs w:val="24"/>
        </w:rPr>
        <w:t>Columbia Environmental Research Center</w:t>
      </w:r>
      <w:r w:rsidRPr="008F737A">
        <w:rPr>
          <w:rFonts w:ascii="Century Gothic" w:hAnsi="Century Gothic"/>
          <w:szCs w:val="24"/>
        </w:rPr>
        <w:t>.</w:t>
      </w:r>
      <w:proofErr w:type="gramEnd"/>
      <w:r w:rsidRPr="008F737A">
        <w:rPr>
          <w:rFonts w:ascii="Century Gothic" w:hAnsi="Century Gothic"/>
          <w:szCs w:val="24"/>
        </w:rPr>
        <w:t xml:space="preserve"> </w:t>
      </w:r>
      <w:proofErr w:type="gramStart"/>
      <w:r w:rsidRPr="008F737A">
        <w:rPr>
          <w:rFonts w:ascii="Century Gothic" w:hAnsi="Century Gothic"/>
          <w:szCs w:val="24"/>
        </w:rPr>
        <w:t>U.S. Geological Survey.</w:t>
      </w:r>
      <w:proofErr w:type="gramEnd"/>
      <w:r w:rsidRPr="008F737A">
        <w:rPr>
          <w:rFonts w:ascii="Century Gothic" w:hAnsi="Century Gothic"/>
          <w:szCs w:val="24"/>
        </w:rPr>
        <w:t xml:space="preserve"> </w:t>
      </w:r>
      <w:proofErr w:type="gramStart"/>
      <w:r w:rsidRPr="008F737A">
        <w:rPr>
          <w:rFonts w:ascii="Century Gothic" w:hAnsi="Century Gothic"/>
          <w:szCs w:val="24"/>
        </w:rPr>
        <w:t>Retrieved 2010-04-10.</w:t>
      </w:r>
      <w:proofErr w:type="gramEnd"/>
    </w:p>
    <w:p w14:paraId="7070E4FA" w14:textId="6C66DE69" w:rsidR="008F737A" w:rsidRDefault="008F737A" w:rsidP="008F737A">
      <w:pPr>
        <w:spacing w:after="0" w:line="240" w:lineRule="auto"/>
        <w:ind w:left="720" w:hanging="720"/>
        <w:rPr>
          <w:rFonts w:ascii="Century Gothic" w:hAnsi="Century Gothic"/>
          <w:szCs w:val="24"/>
        </w:rPr>
      </w:pPr>
      <w:proofErr w:type="gramStart"/>
      <w:r w:rsidRPr="008F737A">
        <w:rPr>
          <w:rFonts w:ascii="Century Gothic" w:hAnsi="Century Gothic"/>
          <w:szCs w:val="24"/>
        </w:rPr>
        <w:lastRenderedPageBreak/>
        <w:t>"Temperature - Precipitation - Sunshine - Snowfall."</w:t>
      </w:r>
      <w:proofErr w:type="gramEnd"/>
      <w:r w:rsidRPr="008F737A">
        <w:rPr>
          <w:rFonts w:ascii="Century Gothic" w:hAnsi="Century Gothic"/>
          <w:szCs w:val="24"/>
        </w:rPr>
        <w:t xml:space="preserve"> </w:t>
      </w:r>
      <w:proofErr w:type="gramStart"/>
      <w:r w:rsidRPr="008F737A">
        <w:rPr>
          <w:rFonts w:ascii="Century Gothic" w:hAnsi="Century Gothic"/>
          <w:i/>
          <w:iCs/>
          <w:szCs w:val="24"/>
        </w:rPr>
        <w:t>Map of Sioux City</w:t>
      </w:r>
      <w:r w:rsidRPr="008F737A">
        <w:rPr>
          <w:rFonts w:ascii="Century Gothic" w:hAnsi="Century Gothic"/>
          <w:szCs w:val="24"/>
        </w:rPr>
        <w:t>.</w:t>
      </w:r>
      <w:proofErr w:type="gramEnd"/>
      <w:r w:rsidRPr="008F737A">
        <w:rPr>
          <w:rFonts w:ascii="Century Gothic" w:hAnsi="Century Gothic"/>
          <w:szCs w:val="24"/>
        </w:rPr>
        <w:t xml:space="preserve"> </w:t>
      </w:r>
      <w:proofErr w:type="gramStart"/>
      <w:r w:rsidRPr="008F737A">
        <w:rPr>
          <w:rFonts w:ascii="Century Gothic" w:hAnsi="Century Gothic"/>
          <w:szCs w:val="24"/>
        </w:rPr>
        <w:t>U.S. Climate Data, 2015.</w:t>
      </w:r>
      <w:proofErr w:type="gramEnd"/>
      <w:r w:rsidRPr="008F737A">
        <w:rPr>
          <w:rFonts w:ascii="Century Gothic" w:hAnsi="Century Gothic"/>
          <w:szCs w:val="24"/>
        </w:rPr>
        <w:t xml:space="preserve"> </w:t>
      </w:r>
      <w:proofErr w:type="gramStart"/>
      <w:r w:rsidRPr="008F737A">
        <w:rPr>
          <w:rFonts w:ascii="Century Gothic" w:hAnsi="Century Gothic"/>
          <w:szCs w:val="24"/>
        </w:rPr>
        <w:t>Web.</w:t>
      </w:r>
      <w:proofErr w:type="gramEnd"/>
      <w:r w:rsidRPr="008F737A">
        <w:rPr>
          <w:rFonts w:ascii="Century Gothic" w:hAnsi="Century Gothic"/>
          <w:szCs w:val="24"/>
        </w:rPr>
        <w:t xml:space="preserve"> 02 Oct. 2015.</w:t>
      </w:r>
    </w:p>
    <w:p w14:paraId="27E55582" w14:textId="77777777" w:rsidR="008F737A" w:rsidRPr="008F737A" w:rsidRDefault="008F737A" w:rsidP="008F737A">
      <w:pPr>
        <w:spacing w:after="0" w:line="240" w:lineRule="auto"/>
        <w:ind w:left="720" w:hanging="720"/>
        <w:rPr>
          <w:rFonts w:ascii="Century Gothic" w:hAnsi="Century Gothic"/>
          <w:szCs w:val="24"/>
        </w:rPr>
      </w:pPr>
      <w:r w:rsidRPr="008F737A">
        <w:rPr>
          <w:rFonts w:ascii="Century Gothic" w:hAnsi="Century Gothic"/>
          <w:szCs w:val="24"/>
        </w:rPr>
        <w:t xml:space="preserve">U.S. Army Corps of Engineers (2006), Missouri River </w:t>
      </w:r>
      <w:proofErr w:type="spellStart"/>
      <w:r w:rsidRPr="008F737A">
        <w:rPr>
          <w:rFonts w:ascii="Century Gothic" w:hAnsi="Century Gothic"/>
          <w:szCs w:val="24"/>
        </w:rPr>
        <w:t>Mainstem</w:t>
      </w:r>
      <w:proofErr w:type="spellEnd"/>
      <w:r w:rsidRPr="008F737A">
        <w:rPr>
          <w:rFonts w:ascii="Century Gothic" w:hAnsi="Century Gothic"/>
          <w:szCs w:val="24"/>
        </w:rPr>
        <w:t xml:space="preserve"> Reservoir System Master Water Control Manual, Reservoir Control Center, Northwestern Division - Missouri River Basin, Omaha, NE, &lt;</w:t>
      </w:r>
      <w:hyperlink r:id="rId12" w:history="1">
        <w:r w:rsidRPr="008F737A">
          <w:rPr>
            <w:rStyle w:val="Hyperlink"/>
            <w:rFonts w:ascii="Century Gothic" w:hAnsi="Century Gothic"/>
            <w:szCs w:val="24"/>
          </w:rPr>
          <w:t>http://www.nwd-mr.usace.army.mil/rcc/reports/mmanual/MasterManual.pdf</w:t>
        </w:r>
      </w:hyperlink>
      <w:r w:rsidRPr="008F737A">
        <w:rPr>
          <w:rFonts w:ascii="Century Gothic" w:hAnsi="Century Gothic"/>
          <w:szCs w:val="24"/>
        </w:rPr>
        <w:t>&gt;.</w:t>
      </w:r>
    </w:p>
    <w:p w14:paraId="240E2CC7" w14:textId="77777777" w:rsidR="008F737A" w:rsidRPr="008F737A" w:rsidRDefault="008F737A" w:rsidP="008F737A">
      <w:pPr>
        <w:spacing w:after="0" w:line="240" w:lineRule="auto"/>
        <w:ind w:left="720" w:hanging="720"/>
        <w:rPr>
          <w:rFonts w:ascii="Century Gothic" w:hAnsi="Century Gothic"/>
          <w:szCs w:val="24"/>
        </w:rPr>
      </w:pPr>
      <w:r w:rsidRPr="008F737A">
        <w:rPr>
          <w:rFonts w:ascii="Century Gothic" w:hAnsi="Century Gothic"/>
          <w:szCs w:val="24"/>
        </w:rPr>
        <w:t xml:space="preserve">U.S. Government Accounting Office (2014), MISSOURI RIVER FLOOD AND DROUGHT: Experts Agree the Corps Took Appropriate Action, Given the Circumstances, but Should Examine New Forecasting Techniques, GAO-14-741: Published: Sep 12, 2014. </w:t>
      </w:r>
      <w:proofErr w:type="gramStart"/>
      <w:r w:rsidRPr="008F737A">
        <w:rPr>
          <w:rFonts w:ascii="Century Gothic" w:hAnsi="Century Gothic"/>
          <w:szCs w:val="24"/>
        </w:rPr>
        <w:t>Publicly Released: Sep 12, 2014.</w:t>
      </w:r>
      <w:proofErr w:type="gramEnd"/>
    </w:p>
    <w:p w14:paraId="4ED88BE2" w14:textId="77777777" w:rsidR="008F737A" w:rsidRPr="008F737A" w:rsidRDefault="008F737A" w:rsidP="008F737A">
      <w:pPr>
        <w:spacing w:after="0" w:line="240" w:lineRule="auto"/>
        <w:ind w:left="720" w:hanging="720"/>
        <w:rPr>
          <w:rFonts w:ascii="Century Gothic" w:hAnsi="Century Gothic"/>
          <w:szCs w:val="24"/>
        </w:rPr>
      </w:pPr>
      <w:proofErr w:type="spellStart"/>
      <w:r w:rsidRPr="008F737A">
        <w:rPr>
          <w:rFonts w:ascii="Century Gothic" w:hAnsi="Century Gothic"/>
          <w:szCs w:val="24"/>
        </w:rPr>
        <w:t>Vuyovich</w:t>
      </w:r>
      <w:proofErr w:type="spellEnd"/>
      <w:r w:rsidRPr="008F737A">
        <w:rPr>
          <w:rFonts w:ascii="Century Gothic" w:hAnsi="Century Gothic"/>
          <w:szCs w:val="24"/>
        </w:rPr>
        <w:t xml:space="preserve">, C. M., J. M. Jacobs, and S. F. Daly (2014), Comparison of passive microwave and modeled estimates of total watershed SWE in the continental United States, Water </w:t>
      </w:r>
      <w:proofErr w:type="spellStart"/>
      <w:r w:rsidRPr="008F737A">
        <w:rPr>
          <w:rFonts w:ascii="Century Gothic" w:hAnsi="Century Gothic"/>
          <w:szCs w:val="24"/>
        </w:rPr>
        <w:t>Resour</w:t>
      </w:r>
      <w:proofErr w:type="spellEnd"/>
      <w:r w:rsidRPr="008F737A">
        <w:rPr>
          <w:rFonts w:ascii="Century Gothic" w:hAnsi="Century Gothic"/>
          <w:szCs w:val="24"/>
        </w:rPr>
        <w:t>. Res., 50, 9088–9102, doi</w:t>
      </w:r>
      <w:proofErr w:type="gramStart"/>
      <w:r w:rsidRPr="008F737A">
        <w:rPr>
          <w:rFonts w:ascii="Century Gothic" w:hAnsi="Century Gothic"/>
          <w:szCs w:val="24"/>
        </w:rPr>
        <w:t>:10.1002</w:t>
      </w:r>
      <w:proofErr w:type="gramEnd"/>
      <w:r w:rsidRPr="008F737A">
        <w:rPr>
          <w:rFonts w:ascii="Century Gothic" w:hAnsi="Century Gothic"/>
          <w:szCs w:val="24"/>
        </w:rPr>
        <w:t>/2013WR014734.</w:t>
      </w:r>
    </w:p>
    <w:p w14:paraId="646F2E87" w14:textId="54152A40" w:rsidR="00E41324" w:rsidRPr="00B265D9" w:rsidRDefault="008B7071" w:rsidP="00D3013B">
      <w:pPr>
        <w:pStyle w:val="Heading1"/>
        <w:rPr>
          <w:rFonts w:ascii="Century Gothic" w:hAnsi="Century Gothic"/>
        </w:rPr>
      </w:pPr>
      <w:bookmarkStart w:id="10" w:name="_Toc334198738"/>
      <w:r>
        <w:rPr>
          <w:rFonts w:ascii="Century Gothic" w:hAnsi="Century Gothic"/>
        </w:rPr>
        <w:t xml:space="preserve">VIII. </w:t>
      </w:r>
      <w:r w:rsidR="006528A0">
        <w:rPr>
          <w:rFonts w:ascii="Century Gothic" w:hAnsi="Century Gothic"/>
        </w:rPr>
        <w:t>Content Innovation</w:t>
      </w:r>
      <w:bookmarkEnd w:id="10"/>
    </w:p>
    <w:p w14:paraId="02D00600" w14:textId="77777777" w:rsidR="000E5AED" w:rsidRPr="000E5AED" w:rsidRDefault="000E5AED" w:rsidP="000E5AED">
      <w:pPr>
        <w:spacing w:after="0" w:line="240" w:lineRule="auto"/>
        <w:rPr>
          <w:rFonts w:ascii="Century Gothic" w:hAnsi="Century Gothic"/>
          <w:szCs w:val="24"/>
        </w:rPr>
      </w:pPr>
      <w:r w:rsidRPr="000E5AED">
        <w:rPr>
          <w:rFonts w:ascii="Century Gothic" w:hAnsi="Century Gothic"/>
          <w:b/>
          <w:bCs/>
          <w:szCs w:val="24"/>
        </w:rPr>
        <w:t>Interactive Map Viewer</w:t>
      </w:r>
    </w:p>
    <w:p w14:paraId="0182CFCC" w14:textId="16CE7387" w:rsidR="000E5AED" w:rsidRPr="000E5AED" w:rsidRDefault="000E5AED" w:rsidP="000E5AED">
      <w:pPr>
        <w:spacing w:after="0" w:line="240" w:lineRule="auto"/>
        <w:rPr>
          <w:rFonts w:ascii="Century Gothic" w:hAnsi="Century Gothic"/>
          <w:szCs w:val="24"/>
        </w:rPr>
      </w:pPr>
      <w:r w:rsidRPr="000E5AED">
        <w:rPr>
          <w:rFonts w:ascii="Century Gothic" w:hAnsi="Century Gothic"/>
          <w:szCs w:val="24"/>
        </w:rPr>
        <w:t xml:space="preserve">We will provide KMZs of our results - summarized trends </w:t>
      </w:r>
      <w:r>
        <w:rPr>
          <w:rFonts w:ascii="Century Gothic" w:hAnsi="Century Gothic"/>
          <w:szCs w:val="24"/>
        </w:rPr>
        <w:t xml:space="preserve">of SWE, AFI, and soil moisture - </w:t>
      </w:r>
      <w:r w:rsidRPr="000E5AED">
        <w:rPr>
          <w:rFonts w:ascii="Century Gothic" w:hAnsi="Century Gothic"/>
          <w:szCs w:val="24"/>
        </w:rPr>
        <w:t>that can be viewed and downloaded from Google Earth</w:t>
      </w:r>
    </w:p>
    <w:p w14:paraId="126A7585" w14:textId="77777777" w:rsidR="000E5AED" w:rsidRPr="000E5AED" w:rsidRDefault="000E5AED" w:rsidP="000E5AED">
      <w:pPr>
        <w:spacing w:after="0" w:line="240" w:lineRule="auto"/>
        <w:rPr>
          <w:rFonts w:ascii="Century Gothic" w:hAnsi="Century Gothic"/>
          <w:szCs w:val="24"/>
        </w:rPr>
      </w:pPr>
    </w:p>
    <w:p w14:paraId="192B2077" w14:textId="77777777" w:rsidR="000E5AED" w:rsidRPr="000E5AED" w:rsidRDefault="000E5AED" w:rsidP="000E5AED">
      <w:pPr>
        <w:spacing w:after="0" w:line="240" w:lineRule="auto"/>
        <w:rPr>
          <w:rFonts w:ascii="Century Gothic" w:hAnsi="Century Gothic"/>
          <w:szCs w:val="24"/>
        </w:rPr>
      </w:pPr>
      <w:r w:rsidRPr="000E5AED">
        <w:rPr>
          <w:rFonts w:ascii="Century Gothic" w:hAnsi="Century Gothic"/>
          <w:b/>
          <w:bCs/>
          <w:szCs w:val="24"/>
        </w:rPr>
        <w:t>Interactive Plot Viewer</w:t>
      </w:r>
    </w:p>
    <w:p w14:paraId="268941F1" w14:textId="77777777" w:rsidR="000E5AED" w:rsidRPr="000E5AED" w:rsidRDefault="000E5AED" w:rsidP="000E5AED">
      <w:pPr>
        <w:spacing w:after="0" w:line="240" w:lineRule="auto"/>
        <w:rPr>
          <w:rFonts w:ascii="Century Gothic" w:hAnsi="Century Gothic"/>
          <w:szCs w:val="24"/>
        </w:rPr>
      </w:pPr>
      <w:r w:rsidRPr="000E5AED">
        <w:rPr>
          <w:rFonts w:ascii="Century Gothic" w:hAnsi="Century Gothic"/>
          <w:szCs w:val="24"/>
        </w:rPr>
        <w:t xml:space="preserve">We will provide those same trends for viewing in interactive plots that include data points, trend lines, and seasonality analyses. </w:t>
      </w:r>
    </w:p>
    <w:p w14:paraId="7AB375DF" w14:textId="77777777" w:rsidR="000E5AED" w:rsidRPr="000E5AED" w:rsidRDefault="000E5AED" w:rsidP="000E5AED">
      <w:pPr>
        <w:spacing w:after="0" w:line="240" w:lineRule="auto"/>
        <w:rPr>
          <w:rFonts w:ascii="Century Gothic" w:hAnsi="Century Gothic"/>
          <w:szCs w:val="24"/>
        </w:rPr>
      </w:pPr>
    </w:p>
    <w:p w14:paraId="51BDEEB0" w14:textId="77777777" w:rsidR="000E5AED" w:rsidRPr="000E5AED" w:rsidRDefault="000E5AED" w:rsidP="000E5AED">
      <w:pPr>
        <w:spacing w:after="0" w:line="240" w:lineRule="auto"/>
        <w:rPr>
          <w:rFonts w:ascii="Century Gothic" w:hAnsi="Century Gothic"/>
          <w:szCs w:val="24"/>
        </w:rPr>
      </w:pPr>
      <w:r w:rsidRPr="000E5AED">
        <w:rPr>
          <w:rFonts w:ascii="Century Gothic" w:hAnsi="Century Gothic"/>
          <w:b/>
          <w:bCs/>
          <w:szCs w:val="24"/>
        </w:rPr>
        <w:t>Audio Slides</w:t>
      </w:r>
    </w:p>
    <w:p w14:paraId="7FB3AD0E" w14:textId="7E7AA762" w:rsidR="000E5AED" w:rsidRDefault="000E5AED" w:rsidP="000E5AED">
      <w:pPr>
        <w:spacing w:after="0" w:line="240" w:lineRule="auto"/>
        <w:rPr>
          <w:rFonts w:ascii="Century Gothic" w:hAnsi="Century Gothic"/>
          <w:szCs w:val="24"/>
        </w:rPr>
      </w:pPr>
      <w:r w:rsidRPr="000E5AED">
        <w:rPr>
          <w:rFonts w:ascii="Century Gothic" w:hAnsi="Century Gothic"/>
          <w:szCs w:val="24"/>
        </w:rPr>
        <w:t>We will provide an abridged presentation with audio to explain the project.</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31EF6D59" w15:done="0"/>
  <w15:commentEx w15:paraId="148EC0C2"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0F6DD" w14:textId="77777777" w:rsidR="009017A6" w:rsidRDefault="009017A6" w:rsidP="00242822">
      <w:pPr>
        <w:spacing w:after="0" w:line="240" w:lineRule="auto"/>
      </w:pPr>
      <w:r>
        <w:separator/>
      </w:r>
    </w:p>
  </w:endnote>
  <w:endnote w:type="continuationSeparator" w:id="0">
    <w:p w14:paraId="12A8D3F2" w14:textId="77777777" w:rsidR="009017A6" w:rsidRDefault="009017A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07281">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566B" w14:textId="77777777" w:rsidR="009017A6" w:rsidRDefault="009017A6" w:rsidP="00242822">
      <w:pPr>
        <w:spacing w:after="0" w:line="240" w:lineRule="auto"/>
      </w:pPr>
      <w:r>
        <w:separator/>
      </w:r>
    </w:p>
  </w:footnote>
  <w:footnote w:type="continuationSeparator" w:id="0">
    <w:p w14:paraId="50F7F2E0" w14:textId="77777777" w:rsidR="009017A6" w:rsidRDefault="009017A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49"/>
    <w:multiLevelType w:val="multilevel"/>
    <w:tmpl w:val="6DFA9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20C24"/>
    <w:multiLevelType w:val="multilevel"/>
    <w:tmpl w:val="0A06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6A2E67"/>
    <w:multiLevelType w:val="multilevel"/>
    <w:tmpl w:val="D75A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E6E04"/>
    <w:multiLevelType w:val="multilevel"/>
    <w:tmpl w:val="CFFA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2045E6"/>
    <w:multiLevelType w:val="multilevel"/>
    <w:tmpl w:val="86B2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5068FE"/>
    <w:multiLevelType w:val="multilevel"/>
    <w:tmpl w:val="44EED60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nsid w:val="578C510F"/>
    <w:multiLevelType w:val="multilevel"/>
    <w:tmpl w:val="44EED60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nsid w:val="5ABD5313"/>
    <w:multiLevelType w:val="multilevel"/>
    <w:tmpl w:val="9F82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A71ECE"/>
    <w:multiLevelType w:val="multilevel"/>
    <w:tmpl w:val="1DFE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5A5AAD"/>
    <w:multiLevelType w:val="multilevel"/>
    <w:tmpl w:val="D976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2"/>
  </w:num>
  <w:num w:numId="4">
    <w:abstractNumId w:val="5"/>
  </w:num>
  <w:num w:numId="5">
    <w:abstractNumId w:val="7"/>
  </w:num>
  <w:num w:numId="6">
    <w:abstractNumId w:val="14"/>
  </w:num>
  <w:num w:numId="7">
    <w:abstractNumId w:val="4"/>
  </w:num>
  <w:num w:numId="8">
    <w:abstractNumId w:val="8"/>
  </w:num>
  <w:num w:numId="9">
    <w:abstractNumId w:val="0"/>
  </w:num>
  <w:num w:numId="10">
    <w:abstractNumId w:val="6"/>
  </w:num>
  <w:num w:numId="11">
    <w:abstractNumId w:val="10"/>
  </w:num>
  <w:num w:numId="12">
    <w:abstractNumId w:val="3"/>
  </w:num>
  <w:num w:numId="13">
    <w:abstractNumId w:val="11"/>
  </w:num>
  <w:num w:numId="14">
    <w:abstractNumId w:val="9"/>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E5AED"/>
    <w:rsid w:val="000F1545"/>
    <w:rsid w:val="0014039E"/>
    <w:rsid w:val="0014286F"/>
    <w:rsid w:val="0015019B"/>
    <w:rsid w:val="001556CC"/>
    <w:rsid w:val="00163111"/>
    <w:rsid w:val="001821EB"/>
    <w:rsid w:val="00195D23"/>
    <w:rsid w:val="001F1328"/>
    <w:rsid w:val="00242822"/>
    <w:rsid w:val="00293F47"/>
    <w:rsid w:val="002A37F8"/>
    <w:rsid w:val="002B2BE4"/>
    <w:rsid w:val="002B5569"/>
    <w:rsid w:val="002C4C2E"/>
    <w:rsid w:val="002D5CFA"/>
    <w:rsid w:val="00366BA2"/>
    <w:rsid w:val="003F39BF"/>
    <w:rsid w:val="0041150E"/>
    <w:rsid w:val="0043112E"/>
    <w:rsid w:val="00482519"/>
    <w:rsid w:val="00494746"/>
    <w:rsid w:val="004951A9"/>
    <w:rsid w:val="004D19D3"/>
    <w:rsid w:val="005602FA"/>
    <w:rsid w:val="005C723F"/>
    <w:rsid w:val="005F6AD4"/>
    <w:rsid w:val="00615E3A"/>
    <w:rsid w:val="0064280B"/>
    <w:rsid w:val="006429D9"/>
    <w:rsid w:val="006528A0"/>
    <w:rsid w:val="00684FE5"/>
    <w:rsid w:val="00695331"/>
    <w:rsid w:val="006C7B8F"/>
    <w:rsid w:val="006D1A28"/>
    <w:rsid w:val="006E1497"/>
    <w:rsid w:val="006E2A1C"/>
    <w:rsid w:val="00716586"/>
    <w:rsid w:val="00732B10"/>
    <w:rsid w:val="00770650"/>
    <w:rsid w:val="00771691"/>
    <w:rsid w:val="007775D4"/>
    <w:rsid w:val="007C6EDB"/>
    <w:rsid w:val="007E508C"/>
    <w:rsid w:val="007E68B5"/>
    <w:rsid w:val="007F6093"/>
    <w:rsid w:val="007F60A5"/>
    <w:rsid w:val="0081261B"/>
    <w:rsid w:val="00850983"/>
    <w:rsid w:val="00855532"/>
    <w:rsid w:val="00870E95"/>
    <w:rsid w:val="008741CE"/>
    <w:rsid w:val="008975BD"/>
    <w:rsid w:val="008B2529"/>
    <w:rsid w:val="008B7071"/>
    <w:rsid w:val="008F737A"/>
    <w:rsid w:val="009017A6"/>
    <w:rsid w:val="00916AAB"/>
    <w:rsid w:val="00933965"/>
    <w:rsid w:val="009830D6"/>
    <w:rsid w:val="009A20ED"/>
    <w:rsid w:val="009F5966"/>
    <w:rsid w:val="00A11DB7"/>
    <w:rsid w:val="00A44FFF"/>
    <w:rsid w:val="00A60645"/>
    <w:rsid w:val="00AD17BC"/>
    <w:rsid w:val="00AD5D0D"/>
    <w:rsid w:val="00AE637F"/>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7240F"/>
    <w:rsid w:val="00DA7F96"/>
    <w:rsid w:val="00DB5991"/>
    <w:rsid w:val="00E00E6B"/>
    <w:rsid w:val="00E03B8E"/>
    <w:rsid w:val="00E07281"/>
    <w:rsid w:val="00E27DEE"/>
    <w:rsid w:val="00E41324"/>
    <w:rsid w:val="00E578D6"/>
    <w:rsid w:val="00E6105B"/>
    <w:rsid w:val="00E64FEA"/>
    <w:rsid w:val="00E74845"/>
    <w:rsid w:val="00E80622"/>
    <w:rsid w:val="00F24FCE"/>
    <w:rsid w:val="00F85D9B"/>
    <w:rsid w:val="00FA6A9E"/>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table" w:styleId="LightShading-Accent1">
    <w:name w:val="Light Shading Accent 1"/>
    <w:basedOn w:val="TableNormal"/>
    <w:uiPriority w:val="60"/>
    <w:rsid w:val="000E5A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table" w:styleId="LightShading-Accent1">
    <w:name w:val="Light Shading Accent 1"/>
    <w:basedOn w:val="TableNormal"/>
    <w:uiPriority w:val="60"/>
    <w:rsid w:val="000E5A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18">
      <w:bodyDiv w:val="1"/>
      <w:marLeft w:val="0"/>
      <w:marRight w:val="0"/>
      <w:marTop w:val="0"/>
      <w:marBottom w:val="0"/>
      <w:divBdr>
        <w:top w:val="none" w:sz="0" w:space="0" w:color="auto"/>
        <w:left w:val="none" w:sz="0" w:space="0" w:color="auto"/>
        <w:bottom w:val="none" w:sz="0" w:space="0" w:color="auto"/>
        <w:right w:val="none" w:sz="0" w:space="0" w:color="auto"/>
      </w:divBdr>
    </w:div>
    <w:div w:id="40129942">
      <w:bodyDiv w:val="1"/>
      <w:marLeft w:val="0"/>
      <w:marRight w:val="0"/>
      <w:marTop w:val="0"/>
      <w:marBottom w:val="0"/>
      <w:divBdr>
        <w:top w:val="none" w:sz="0" w:space="0" w:color="auto"/>
        <w:left w:val="none" w:sz="0" w:space="0" w:color="auto"/>
        <w:bottom w:val="none" w:sz="0" w:space="0" w:color="auto"/>
        <w:right w:val="none" w:sz="0" w:space="0" w:color="auto"/>
      </w:divBdr>
    </w:div>
    <w:div w:id="40447257">
      <w:bodyDiv w:val="1"/>
      <w:marLeft w:val="0"/>
      <w:marRight w:val="0"/>
      <w:marTop w:val="0"/>
      <w:marBottom w:val="0"/>
      <w:divBdr>
        <w:top w:val="none" w:sz="0" w:space="0" w:color="auto"/>
        <w:left w:val="none" w:sz="0" w:space="0" w:color="auto"/>
        <w:bottom w:val="none" w:sz="0" w:space="0" w:color="auto"/>
        <w:right w:val="none" w:sz="0" w:space="0" w:color="auto"/>
      </w:divBdr>
    </w:div>
    <w:div w:id="90707646">
      <w:bodyDiv w:val="1"/>
      <w:marLeft w:val="0"/>
      <w:marRight w:val="0"/>
      <w:marTop w:val="0"/>
      <w:marBottom w:val="0"/>
      <w:divBdr>
        <w:top w:val="none" w:sz="0" w:space="0" w:color="auto"/>
        <w:left w:val="none" w:sz="0" w:space="0" w:color="auto"/>
        <w:bottom w:val="none" w:sz="0" w:space="0" w:color="auto"/>
        <w:right w:val="none" w:sz="0" w:space="0" w:color="auto"/>
      </w:divBdr>
    </w:div>
    <w:div w:id="150878386">
      <w:bodyDiv w:val="1"/>
      <w:marLeft w:val="0"/>
      <w:marRight w:val="0"/>
      <w:marTop w:val="0"/>
      <w:marBottom w:val="0"/>
      <w:divBdr>
        <w:top w:val="none" w:sz="0" w:space="0" w:color="auto"/>
        <w:left w:val="none" w:sz="0" w:space="0" w:color="auto"/>
        <w:bottom w:val="none" w:sz="0" w:space="0" w:color="auto"/>
        <w:right w:val="none" w:sz="0" w:space="0" w:color="auto"/>
      </w:divBdr>
    </w:div>
    <w:div w:id="172956921">
      <w:bodyDiv w:val="1"/>
      <w:marLeft w:val="0"/>
      <w:marRight w:val="0"/>
      <w:marTop w:val="0"/>
      <w:marBottom w:val="0"/>
      <w:divBdr>
        <w:top w:val="none" w:sz="0" w:space="0" w:color="auto"/>
        <w:left w:val="none" w:sz="0" w:space="0" w:color="auto"/>
        <w:bottom w:val="none" w:sz="0" w:space="0" w:color="auto"/>
        <w:right w:val="none" w:sz="0" w:space="0" w:color="auto"/>
      </w:divBdr>
    </w:div>
    <w:div w:id="311645447">
      <w:bodyDiv w:val="1"/>
      <w:marLeft w:val="0"/>
      <w:marRight w:val="0"/>
      <w:marTop w:val="0"/>
      <w:marBottom w:val="0"/>
      <w:divBdr>
        <w:top w:val="none" w:sz="0" w:space="0" w:color="auto"/>
        <w:left w:val="none" w:sz="0" w:space="0" w:color="auto"/>
        <w:bottom w:val="none" w:sz="0" w:space="0" w:color="auto"/>
        <w:right w:val="none" w:sz="0" w:space="0" w:color="auto"/>
      </w:divBdr>
    </w:div>
    <w:div w:id="354304662">
      <w:bodyDiv w:val="1"/>
      <w:marLeft w:val="0"/>
      <w:marRight w:val="0"/>
      <w:marTop w:val="0"/>
      <w:marBottom w:val="0"/>
      <w:divBdr>
        <w:top w:val="none" w:sz="0" w:space="0" w:color="auto"/>
        <w:left w:val="none" w:sz="0" w:space="0" w:color="auto"/>
        <w:bottom w:val="none" w:sz="0" w:space="0" w:color="auto"/>
        <w:right w:val="none" w:sz="0" w:space="0" w:color="auto"/>
      </w:divBdr>
    </w:div>
    <w:div w:id="392629160">
      <w:bodyDiv w:val="1"/>
      <w:marLeft w:val="0"/>
      <w:marRight w:val="0"/>
      <w:marTop w:val="0"/>
      <w:marBottom w:val="0"/>
      <w:divBdr>
        <w:top w:val="none" w:sz="0" w:space="0" w:color="auto"/>
        <w:left w:val="none" w:sz="0" w:space="0" w:color="auto"/>
        <w:bottom w:val="none" w:sz="0" w:space="0" w:color="auto"/>
        <w:right w:val="none" w:sz="0" w:space="0" w:color="auto"/>
      </w:divBdr>
      <w:divsChild>
        <w:div w:id="484467166">
          <w:marLeft w:val="0"/>
          <w:marRight w:val="0"/>
          <w:marTop w:val="0"/>
          <w:marBottom w:val="0"/>
          <w:divBdr>
            <w:top w:val="none" w:sz="0" w:space="0" w:color="auto"/>
            <w:left w:val="none" w:sz="0" w:space="0" w:color="auto"/>
            <w:bottom w:val="none" w:sz="0" w:space="0" w:color="auto"/>
            <w:right w:val="none" w:sz="0" w:space="0" w:color="auto"/>
          </w:divBdr>
        </w:div>
      </w:divsChild>
    </w:div>
    <w:div w:id="516772877">
      <w:bodyDiv w:val="1"/>
      <w:marLeft w:val="0"/>
      <w:marRight w:val="0"/>
      <w:marTop w:val="0"/>
      <w:marBottom w:val="0"/>
      <w:divBdr>
        <w:top w:val="none" w:sz="0" w:space="0" w:color="auto"/>
        <w:left w:val="none" w:sz="0" w:space="0" w:color="auto"/>
        <w:bottom w:val="none" w:sz="0" w:space="0" w:color="auto"/>
        <w:right w:val="none" w:sz="0" w:space="0" w:color="auto"/>
      </w:divBdr>
    </w:div>
    <w:div w:id="543518383">
      <w:bodyDiv w:val="1"/>
      <w:marLeft w:val="0"/>
      <w:marRight w:val="0"/>
      <w:marTop w:val="0"/>
      <w:marBottom w:val="0"/>
      <w:divBdr>
        <w:top w:val="none" w:sz="0" w:space="0" w:color="auto"/>
        <w:left w:val="none" w:sz="0" w:space="0" w:color="auto"/>
        <w:bottom w:val="none" w:sz="0" w:space="0" w:color="auto"/>
        <w:right w:val="none" w:sz="0" w:space="0" w:color="auto"/>
      </w:divBdr>
    </w:div>
    <w:div w:id="794445999">
      <w:bodyDiv w:val="1"/>
      <w:marLeft w:val="0"/>
      <w:marRight w:val="0"/>
      <w:marTop w:val="0"/>
      <w:marBottom w:val="0"/>
      <w:divBdr>
        <w:top w:val="none" w:sz="0" w:space="0" w:color="auto"/>
        <w:left w:val="none" w:sz="0" w:space="0" w:color="auto"/>
        <w:bottom w:val="none" w:sz="0" w:space="0" w:color="auto"/>
        <w:right w:val="none" w:sz="0" w:space="0" w:color="auto"/>
      </w:divBdr>
    </w:div>
    <w:div w:id="928808262">
      <w:bodyDiv w:val="1"/>
      <w:marLeft w:val="0"/>
      <w:marRight w:val="0"/>
      <w:marTop w:val="0"/>
      <w:marBottom w:val="0"/>
      <w:divBdr>
        <w:top w:val="none" w:sz="0" w:space="0" w:color="auto"/>
        <w:left w:val="none" w:sz="0" w:space="0" w:color="auto"/>
        <w:bottom w:val="none" w:sz="0" w:space="0" w:color="auto"/>
        <w:right w:val="none" w:sz="0" w:space="0" w:color="auto"/>
      </w:divBdr>
    </w:div>
    <w:div w:id="1064647359">
      <w:bodyDiv w:val="1"/>
      <w:marLeft w:val="0"/>
      <w:marRight w:val="0"/>
      <w:marTop w:val="0"/>
      <w:marBottom w:val="0"/>
      <w:divBdr>
        <w:top w:val="none" w:sz="0" w:space="0" w:color="auto"/>
        <w:left w:val="none" w:sz="0" w:space="0" w:color="auto"/>
        <w:bottom w:val="none" w:sz="0" w:space="0" w:color="auto"/>
        <w:right w:val="none" w:sz="0" w:space="0" w:color="auto"/>
      </w:divBdr>
    </w:div>
    <w:div w:id="1068769600">
      <w:bodyDiv w:val="1"/>
      <w:marLeft w:val="0"/>
      <w:marRight w:val="0"/>
      <w:marTop w:val="0"/>
      <w:marBottom w:val="0"/>
      <w:divBdr>
        <w:top w:val="none" w:sz="0" w:space="0" w:color="auto"/>
        <w:left w:val="none" w:sz="0" w:space="0" w:color="auto"/>
        <w:bottom w:val="none" w:sz="0" w:space="0" w:color="auto"/>
        <w:right w:val="none" w:sz="0" w:space="0" w:color="auto"/>
      </w:divBdr>
    </w:div>
    <w:div w:id="1208420018">
      <w:bodyDiv w:val="1"/>
      <w:marLeft w:val="0"/>
      <w:marRight w:val="0"/>
      <w:marTop w:val="0"/>
      <w:marBottom w:val="0"/>
      <w:divBdr>
        <w:top w:val="none" w:sz="0" w:space="0" w:color="auto"/>
        <w:left w:val="none" w:sz="0" w:space="0" w:color="auto"/>
        <w:bottom w:val="none" w:sz="0" w:space="0" w:color="auto"/>
        <w:right w:val="none" w:sz="0" w:space="0" w:color="auto"/>
      </w:divBdr>
    </w:div>
    <w:div w:id="1221404638">
      <w:bodyDiv w:val="1"/>
      <w:marLeft w:val="0"/>
      <w:marRight w:val="0"/>
      <w:marTop w:val="0"/>
      <w:marBottom w:val="0"/>
      <w:divBdr>
        <w:top w:val="none" w:sz="0" w:space="0" w:color="auto"/>
        <w:left w:val="none" w:sz="0" w:space="0" w:color="auto"/>
        <w:bottom w:val="none" w:sz="0" w:space="0" w:color="auto"/>
        <w:right w:val="none" w:sz="0" w:space="0" w:color="auto"/>
      </w:divBdr>
    </w:div>
    <w:div w:id="1267081705">
      <w:bodyDiv w:val="1"/>
      <w:marLeft w:val="0"/>
      <w:marRight w:val="0"/>
      <w:marTop w:val="0"/>
      <w:marBottom w:val="0"/>
      <w:divBdr>
        <w:top w:val="none" w:sz="0" w:space="0" w:color="auto"/>
        <w:left w:val="none" w:sz="0" w:space="0" w:color="auto"/>
        <w:bottom w:val="none" w:sz="0" w:space="0" w:color="auto"/>
        <w:right w:val="none" w:sz="0" w:space="0" w:color="auto"/>
      </w:divBdr>
    </w:div>
    <w:div w:id="1289823675">
      <w:bodyDiv w:val="1"/>
      <w:marLeft w:val="0"/>
      <w:marRight w:val="0"/>
      <w:marTop w:val="0"/>
      <w:marBottom w:val="0"/>
      <w:divBdr>
        <w:top w:val="none" w:sz="0" w:space="0" w:color="auto"/>
        <w:left w:val="none" w:sz="0" w:space="0" w:color="auto"/>
        <w:bottom w:val="none" w:sz="0" w:space="0" w:color="auto"/>
        <w:right w:val="none" w:sz="0" w:space="0" w:color="auto"/>
      </w:divBdr>
    </w:div>
    <w:div w:id="1339380721">
      <w:bodyDiv w:val="1"/>
      <w:marLeft w:val="0"/>
      <w:marRight w:val="0"/>
      <w:marTop w:val="0"/>
      <w:marBottom w:val="0"/>
      <w:divBdr>
        <w:top w:val="none" w:sz="0" w:space="0" w:color="auto"/>
        <w:left w:val="none" w:sz="0" w:space="0" w:color="auto"/>
        <w:bottom w:val="none" w:sz="0" w:space="0" w:color="auto"/>
        <w:right w:val="none" w:sz="0" w:space="0" w:color="auto"/>
      </w:divBdr>
    </w:div>
    <w:div w:id="1479107650">
      <w:bodyDiv w:val="1"/>
      <w:marLeft w:val="0"/>
      <w:marRight w:val="0"/>
      <w:marTop w:val="0"/>
      <w:marBottom w:val="0"/>
      <w:divBdr>
        <w:top w:val="none" w:sz="0" w:space="0" w:color="auto"/>
        <w:left w:val="none" w:sz="0" w:space="0" w:color="auto"/>
        <w:bottom w:val="none" w:sz="0" w:space="0" w:color="auto"/>
        <w:right w:val="none" w:sz="0" w:space="0" w:color="auto"/>
      </w:divBdr>
    </w:div>
    <w:div w:id="1605841742">
      <w:bodyDiv w:val="1"/>
      <w:marLeft w:val="0"/>
      <w:marRight w:val="0"/>
      <w:marTop w:val="0"/>
      <w:marBottom w:val="0"/>
      <w:divBdr>
        <w:top w:val="none" w:sz="0" w:space="0" w:color="auto"/>
        <w:left w:val="none" w:sz="0" w:space="0" w:color="auto"/>
        <w:bottom w:val="none" w:sz="0" w:space="0" w:color="auto"/>
        <w:right w:val="none" w:sz="0" w:space="0" w:color="auto"/>
      </w:divBdr>
    </w:div>
    <w:div w:id="1788620762">
      <w:bodyDiv w:val="1"/>
      <w:marLeft w:val="0"/>
      <w:marRight w:val="0"/>
      <w:marTop w:val="0"/>
      <w:marBottom w:val="0"/>
      <w:divBdr>
        <w:top w:val="none" w:sz="0" w:space="0" w:color="auto"/>
        <w:left w:val="none" w:sz="0" w:space="0" w:color="auto"/>
        <w:bottom w:val="none" w:sz="0" w:space="0" w:color="auto"/>
        <w:right w:val="none" w:sz="0" w:space="0" w:color="auto"/>
      </w:divBdr>
    </w:div>
    <w:div w:id="1793480569">
      <w:bodyDiv w:val="1"/>
      <w:marLeft w:val="0"/>
      <w:marRight w:val="0"/>
      <w:marTop w:val="0"/>
      <w:marBottom w:val="0"/>
      <w:divBdr>
        <w:top w:val="none" w:sz="0" w:space="0" w:color="auto"/>
        <w:left w:val="none" w:sz="0" w:space="0" w:color="auto"/>
        <w:bottom w:val="none" w:sz="0" w:space="0" w:color="auto"/>
        <w:right w:val="none" w:sz="0" w:space="0" w:color="auto"/>
      </w:divBdr>
    </w:div>
    <w:div w:id="1794860604">
      <w:bodyDiv w:val="1"/>
      <w:marLeft w:val="0"/>
      <w:marRight w:val="0"/>
      <w:marTop w:val="0"/>
      <w:marBottom w:val="0"/>
      <w:divBdr>
        <w:top w:val="none" w:sz="0" w:space="0" w:color="auto"/>
        <w:left w:val="none" w:sz="0" w:space="0" w:color="auto"/>
        <w:bottom w:val="none" w:sz="0" w:space="0" w:color="auto"/>
        <w:right w:val="none" w:sz="0" w:space="0" w:color="auto"/>
      </w:divBdr>
    </w:div>
    <w:div w:id="1856914808">
      <w:bodyDiv w:val="1"/>
      <w:marLeft w:val="0"/>
      <w:marRight w:val="0"/>
      <w:marTop w:val="0"/>
      <w:marBottom w:val="0"/>
      <w:divBdr>
        <w:top w:val="none" w:sz="0" w:space="0" w:color="auto"/>
        <w:left w:val="none" w:sz="0" w:space="0" w:color="auto"/>
        <w:bottom w:val="none" w:sz="0" w:space="0" w:color="auto"/>
        <w:right w:val="none" w:sz="0" w:space="0" w:color="auto"/>
      </w:divBdr>
      <w:divsChild>
        <w:div w:id="1714843935">
          <w:marLeft w:val="0"/>
          <w:marRight w:val="0"/>
          <w:marTop w:val="0"/>
          <w:marBottom w:val="0"/>
          <w:divBdr>
            <w:top w:val="none" w:sz="0" w:space="0" w:color="auto"/>
            <w:left w:val="none" w:sz="0" w:space="0" w:color="auto"/>
            <w:bottom w:val="none" w:sz="0" w:space="0" w:color="auto"/>
            <w:right w:val="none" w:sz="0" w:space="0" w:color="auto"/>
          </w:divBdr>
        </w:div>
      </w:divsChild>
    </w:div>
    <w:div w:id="2040668155">
      <w:bodyDiv w:val="1"/>
      <w:marLeft w:val="0"/>
      <w:marRight w:val="0"/>
      <w:marTop w:val="0"/>
      <w:marBottom w:val="0"/>
      <w:divBdr>
        <w:top w:val="none" w:sz="0" w:space="0" w:color="auto"/>
        <w:left w:val="none" w:sz="0" w:space="0" w:color="auto"/>
        <w:bottom w:val="none" w:sz="0" w:space="0" w:color="auto"/>
        <w:right w:val="none" w:sz="0" w:space="0" w:color="auto"/>
      </w:divBdr>
    </w:div>
    <w:div w:id="2068065022">
      <w:bodyDiv w:val="1"/>
      <w:marLeft w:val="0"/>
      <w:marRight w:val="0"/>
      <w:marTop w:val="0"/>
      <w:marBottom w:val="0"/>
      <w:divBdr>
        <w:top w:val="none" w:sz="0" w:space="0" w:color="auto"/>
        <w:left w:val="none" w:sz="0" w:space="0" w:color="auto"/>
        <w:bottom w:val="none" w:sz="0" w:space="0" w:color="auto"/>
        <w:right w:val="none" w:sz="0" w:space="0" w:color="auto"/>
      </w:divBdr>
    </w:div>
    <w:div w:id="2118332698">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nwd-mr.usace.army.mil/rcc/reports/mmanual/Master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bsnow.info/sw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F9D2-9CDE-4018-91E1-9FAA1733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Emily Sturdivant</cp:lastModifiedBy>
  <cp:revision>9</cp:revision>
  <dcterms:created xsi:type="dcterms:W3CDTF">2015-09-28T19:25:00Z</dcterms:created>
  <dcterms:modified xsi:type="dcterms:W3CDTF">2015-10-05T18:55:00Z</dcterms:modified>
</cp:coreProperties>
</file>