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05CEF" w14:textId="77777777" w:rsidR="00C82473" w:rsidRDefault="007B73F9" w:rsidP="009C6D7F">
      <w:pPr>
        <w:rPr>
          <w:b/>
          <w:sz w:val="28"/>
        </w:rPr>
      </w:pPr>
      <w:r>
        <w:rPr>
          <w:b/>
          <w:sz w:val="28"/>
        </w:rPr>
        <w:t>NASA DEVELOP National Program</w:t>
      </w:r>
    </w:p>
    <w:p w14:paraId="5BBA164A" w14:textId="703BEED1" w:rsidR="007B73F9" w:rsidRPr="00A44DD0" w:rsidRDefault="008D7444" w:rsidP="009C6D7F">
      <w:pPr>
        <w:rPr>
          <w:b/>
          <w:sz w:val="24"/>
        </w:rPr>
      </w:pPr>
      <w:r>
        <w:rPr>
          <w:b/>
          <w:sz w:val="24"/>
        </w:rPr>
        <w:t>20</w:t>
      </w:r>
      <w:r w:rsidR="009C6D7F">
        <w:rPr>
          <w:b/>
          <w:sz w:val="24"/>
        </w:rPr>
        <w:t xml:space="preserve">22 </w:t>
      </w:r>
      <w:r w:rsidR="00EE5FD7">
        <w:rPr>
          <w:b/>
          <w:sz w:val="24"/>
        </w:rPr>
        <w:t>Summer</w:t>
      </w:r>
      <w:r w:rsidR="00EE5FD7" w:rsidRPr="00A44DD0">
        <w:rPr>
          <w:b/>
          <w:sz w:val="24"/>
        </w:rPr>
        <w:t xml:space="preserve"> </w:t>
      </w:r>
      <w:r w:rsidR="007B73F9" w:rsidRPr="00A44DD0">
        <w:rPr>
          <w:b/>
          <w:sz w:val="24"/>
        </w:rPr>
        <w:t>Project Proposal</w:t>
      </w:r>
    </w:p>
    <w:p w14:paraId="0CF5EA14" w14:textId="77777777" w:rsidR="00A44DD0" w:rsidRDefault="00A44DD0" w:rsidP="009C6D7F">
      <w:pPr>
        <w:rPr>
          <w:b/>
          <w:sz w:val="24"/>
        </w:rPr>
      </w:pPr>
    </w:p>
    <w:p w14:paraId="76FB06BF" w14:textId="05A02299" w:rsidR="7A77A50E" w:rsidRDefault="7A77A50E" w:rsidP="57CB09B7">
      <w:pPr>
        <w:spacing w:line="259" w:lineRule="auto"/>
        <w:rPr>
          <w:b/>
          <w:bCs/>
        </w:rPr>
      </w:pPr>
      <w:r w:rsidRPr="57CB09B7">
        <w:rPr>
          <w:b/>
          <w:bCs/>
        </w:rPr>
        <w:t xml:space="preserve">Maryland – Goddard </w:t>
      </w:r>
    </w:p>
    <w:p w14:paraId="73313111" w14:textId="353F386D" w:rsidR="7A77A50E" w:rsidRDefault="7A77A50E" w:rsidP="57CB09B7">
      <w:pPr>
        <w:spacing w:line="259" w:lineRule="auto"/>
        <w:rPr>
          <w:b/>
          <w:bCs/>
        </w:rPr>
      </w:pPr>
      <w:r w:rsidRPr="57CB09B7">
        <w:rPr>
          <w:b/>
          <w:bCs/>
          <w:sz w:val="20"/>
          <w:szCs w:val="20"/>
        </w:rPr>
        <w:t>Chesapeake Bay Agriculture</w:t>
      </w:r>
    </w:p>
    <w:p w14:paraId="630A44EE" w14:textId="4BE6BE3B" w:rsidR="478156F1" w:rsidRDefault="478156F1" w:rsidP="7885CFE0">
      <w:pPr>
        <w:spacing w:line="259" w:lineRule="auto"/>
        <w:rPr>
          <w:rFonts w:cs="Century Gothic"/>
          <w:i/>
          <w:iCs/>
          <w:color w:val="000000" w:themeColor="text1"/>
          <w:sz w:val="20"/>
          <w:szCs w:val="20"/>
        </w:rPr>
      </w:pPr>
      <w:r w:rsidRPr="7885CFE0">
        <w:rPr>
          <w:rFonts w:cs="Century Gothic"/>
          <w:i/>
          <w:iCs/>
          <w:color w:val="000000" w:themeColor="text1"/>
          <w:sz w:val="20"/>
          <w:szCs w:val="20"/>
        </w:rPr>
        <w:t xml:space="preserve">Monitoring </w:t>
      </w:r>
      <w:r w:rsidR="5B7DEB61" w:rsidRPr="7885CFE0">
        <w:rPr>
          <w:rFonts w:cs="Century Gothic"/>
          <w:i/>
          <w:iCs/>
          <w:color w:val="000000" w:themeColor="text1"/>
          <w:sz w:val="20"/>
          <w:szCs w:val="20"/>
        </w:rPr>
        <w:t>M</w:t>
      </w:r>
      <w:r w:rsidRPr="7885CFE0">
        <w:rPr>
          <w:rFonts w:cs="Century Gothic"/>
          <w:i/>
          <w:iCs/>
          <w:color w:val="000000" w:themeColor="text1"/>
          <w:sz w:val="20"/>
          <w:szCs w:val="20"/>
        </w:rPr>
        <w:t xml:space="preserve">arsh </w:t>
      </w:r>
      <w:r w:rsidR="6AD13160" w:rsidRPr="7885CFE0">
        <w:rPr>
          <w:rFonts w:cs="Century Gothic"/>
          <w:i/>
          <w:iCs/>
          <w:color w:val="000000" w:themeColor="text1"/>
          <w:sz w:val="20"/>
          <w:szCs w:val="20"/>
        </w:rPr>
        <w:t>M</w:t>
      </w:r>
      <w:r w:rsidRPr="7885CFE0">
        <w:rPr>
          <w:rFonts w:cs="Century Gothic"/>
          <w:i/>
          <w:iCs/>
          <w:color w:val="000000" w:themeColor="text1"/>
          <w:sz w:val="20"/>
          <w:szCs w:val="20"/>
        </w:rPr>
        <w:t xml:space="preserve">igration in Maryland’s </w:t>
      </w:r>
      <w:r w:rsidR="3C6B5768" w:rsidRPr="7885CFE0">
        <w:rPr>
          <w:rFonts w:cs="Century Gothic"/>
          <w:i/>
          <w:iCs/>
          <w:color w:val="000000" w:themeColor="text1"/>
          <w:sz w:val="20"/>
          <w:szCs w:val="20"/>
        </w:rPr>
        <w:t>C</w:t>
      </w:r>
      <w:r w:rsidR="2C553CCA" w:rsidRPr="7885CFE0">
        <w:rPr>
          <w:rFonts w:cs="Century Gothic"/>
          <w:i/>
          <w:iCs/>
          <w:color w:val="000000" w:themeColor="text1"/>
          <w:sz w:val="20"/>
          <w:szCs w:val="20"/>
        </w:rPr>
        <w:t>oastal</w:t>
      </w:r>
      <w:r w:rsidR="5F121857" w:rsidRPr="7885CFE0">
        <w:rPr>
          <w:rFonts w:cs="Century Gothic"/>
          <w:i/>
          <w:iCs/>
          <w:color w:val="000000" w:themeColor="text1"/>
          <w:sz w:val="20"/>
          <w:szCs w:val="20"/>
        </w:rPr>
        <w:t xml:space="preserve"> </w:t>
      </w:r>
      <w:r w:rsidR="28AEE551" w:rsidRPr="7885CFE0">
        <w:rPr>
          <w:rFonts w:cs="Century Gothic"/>
          <w:i/>
          <w:iCs/>
          <w:color w:val="000000" w:themeColor="text1"/>
          <w:sz w:val="20"/>
          <w:szCs w:val="20"/>
        </w:rPr>
        <w:t>C</w:t>
      </w:r>
      <w:r w:rsidR="58944802" w:rsidRPr="7885CFE0">
        <w:rPr>
          <w:rFonts w:cs="Century Gothic"/>
          <w:i/>
          <w:iCs/>
          <w:color w:val="000000" w:themeColor="text1"/>
          <w:sz w:val="20"/>
          <w:szCs w:val="20"/>
        </w:rPr>
        <w:t>rop</w:t>
      </w:r>
      <w:r w:rsidR="5F121857" w:rsidRPr="7885CFE0">
        <w:rPr>
          <w:rFonts w:cs="Century Gothic"/>
          <w:i/>
          <w:iCs/>
          <w:color w:val="000000" w:themeColor="text1"/>
          <w:sz w:val="20"/>
          <w:szCs w:val="20"/>
        </w:rPr>
        <w:t>land</w:t>
      </w:r>
      <w:r w:rsidR="13277DF2" w:rsidRPr="7885CFE0">
        <w:rPr>
          <w:rFonts w:cs="Century Gothic"/>
          <w:i/>
          <w:iCs/>
          <w:color w:val="000000" w:themeColor="text1"/>
          <w:sz w:val="20"/>
          <w:szCs w:val="20"/>
        </w:rPr>
        <w:t>s</w:t>
      </w:r>
    </w:p>
    <w:p w14:paraId="328EA4CA" w14:textId="3C85CBEA" w:rsidR="57CB09B7" w:rsidRDefault="57CB09B7" w:rsidP="57CB09B7">
      <w:pPr>
        <w:rPr>
          <w:rFonts w:cs="Century Gothic"/>
          <w:i/>
          <w:iCs/>
          <w:color w:val="000000" w:themeColor="text1"/>
        </w:rPr>
      </w:pPr>
    </w:p>
    <w:p w14:paraId="2A539E14" w14:textId="77777777" w:rsidR="00CD0433" w:rsidRPr="00C33A8E" w:rsidRDefault="00CD0433" w:rsidP="009C6D7F">
      <w:pPr>
        <w:pBdr>
          <w:bottom w:val="single" w:sz="4" w:space="1" w:color="auto"/>
        </w:pBdr>
        <w:rPr>
          <w:b/>
        </w:rPr>
      </w:pPr>
      <w:r w:rsidRPr="00C33A8E">
        <w:rPr>
          <w:b/>
        </w:rPr>
        <w:t>Project Overview</w:t>
      </w:r>
    </w:p>
    <w:p w14:paraId="045B5844" w14:textId="12C79733" w:rsidR="008B3821" w:rsidRDefault="008B3821" w:rsidP="0EBDC706">
      <w:pPr>
        <w:rPr>
          <w:rFonts w:ascii="Garamond" w:hAnsi="Garamond"/>
        </w:rPr>
      </w:pPr>
      <w:r w:rsidRPr="7885CFE0">
        <w:rPr>
          <w:b/>
          <w:bCs/>
          <w:i/>
          <w:iCs/>
          <w:sz w:val="20"/>
          <w:szCs w:val="20"/>
        </w:rPr>
        <w:t>Project Synopsis</w:t>
      </w:r>
      <w:r w:rsidRPr="7885CFE0">
        <w:rPr>
          <w:b/>
          <w:bCs/>
          <w:sz w:val="20"/>
          <w:szCs w:val="20"/>
        </w:rPr>
        <w:t>:</w:t>
      </w:r>
      <w:r w:rsidR="7F1C6B2A" w:rsidRPr="7885CFE0">
        <w:rPr>
          <w:b/>
          <w:bCs/>
          <w:sz w:val="20"/>
          <w:szCs w:val="20"/>
        </w:rPr>
        <w:t xml:space="preserve"> </w:t>
      </w:r>
      <w:r w:rsidR="110965E1" w:rsidRPr="7885CFE0">
        <w:rPr>
          <w:rFonts w:ascii="Garamond" w:hAnsi="Garamond"/>
        </w:rPr>
        <w:t xml:space="preserve">Rising sea level leaves coastal </w:t>
      </w:r>
      <w:r w:rsidR="323B256A" w:rsidRPr="7885CFE0">
        <w:rPr>
          <w:rFonts w:ascii="Garamond" w:hAnsi="Garamond"/>
        </w:rPr>
        <w:t>croplands vulnerable to the impacts of saltwater intrusion</w:t>
      </w:r>
      <w:r w:rsidR="1F1B101B" w:rsidRPr="7885CFE0">
        <w:rPr>
          <w:rFonts w:ascii="Garamond" w:hAnsi="Garamond"/>
        </w:rPr>
        <w:t xml:space="preserve">. </w:t>
      </w:r>
      <w:r w:rsidR="647F94CB" w:rsidRPr="7885CFE0">
        <w:rPr>
          <w:rFonts w:ascii="Garamond" w:hAnsi="Garamond"/>
        </w:rPr>
        <w:t xml:space="preserve">The effects of </w:t>
      </w:r>
      <w:r w:rsidR="003C7BC4" w:rsidRPr="7885CFE0">
        <w:rPr>
          <w:rFonts w:ascii="Garamond" w:hAnsi="Garamond"/>
        </w:rPr>
        <w:t xml:space="preserve">saltwater intrusion and increased </w:t>
      </w:r>
      <w:r w:rsidR="647F94CB" w:rsidRPr="7885CFE0">
        <w:rPr>
          <w:rFonts w:ascii="Garamond" w:hAnsi="Garamond"/>
        </w:rPr>
        <w:t>s</w:t>
      </w:r>
      <w:r w:rsidR="1F1B101B" w:rsidRPr="7885CFE0">
        <w:rPr>
          <w:rFonts w:ascii="Garamond" w:hAnsi="Garamond"/>
        </w:rPr>
        <w:t>alinization</w:t>
      </w:r>
      <w:r w:rsidR="1CBDE399" w:rsidRPr="7885CFE0">
        <w:rPr>
          <w:rFonts w:ascii="Garamond" w:hAnsi="Garamond"/>
        </w:rPr>
        <w:t xml:space="preserve"> can be widespread and</w:t>
      </w:r>
      <w:r w:rsidR="132B1E90" w:rsidRPr="7885CFE0">
        <w:rPr>
          <w:rFonts w:ascii="Garamond" w:hAnsi="Garamond"/>
        </w:rPr>
        <w:t xml:space="preserve"> include marsh migration, loss of cropland, </w:t>
      </w:r>
      <w:r w:rsidR="0B0F8675" w:rsidRPr="7885CFE0">
        <w:rPr>
          <w:rFonts w:ascii="Garamond" w:hAnsi="Garamond"/>
        </w:rPr>
        <w:t xml:space="preserve">and </w:t>
      </w:r>
      <w:r w:rsidR="5B62C8CA" w:rsidRPr="7885CFE0">
        <w:rPr>
          <w:rFonts w:ascii="Garamond" w:hAnsi="Garamond"/>
        </w:rPr>
        <w:t>decreased</w:t>
      </w:r>
      <w:r w:rsidR="1E19DC35" w:rsidRPr="7885CFE0">
        <w:rPr>
          <w:rFonts w:ascii="Garamond" w:hAnsi="Garamond"/>
        </w:rPr>
        <w:t xml:space="preserve"> agricultural productivity</w:t>
      </w:r>
      <w:r w:rsidR="1DD1B594" w:rsidRPr="7885CFE0">
        <w:rPr>
          <w:rFonts w:ascii="Garamond" w:hAnsi="Garamond"/>
        </w:rPr>
        <w:t xml:space="preserve">; all of which </w:t>
      </w:r>
      <w:r w:rsidR="1E19DC35" w:rsidRPr="7885CFE0">
        <w:rPr>
          <w:rFonts w:ascii="Garamond" w:hAnsi="Garamond"/>
        </w:rPr>
        <w:t>jeopardize the livelihoods of farmers</w:t>
      </w:r>
      <w:r w:rsidR="003C7BC4" w:rsidRPr="7885CFE0">
        <w:rPr>
          <w:rFonts w:ascii="Garamond" w:hAnsi="Garamond"/>
        </w:rPr>
        <w:t xml:space="preserve"> and other coastal agriculture fishing industries</w:t>
      </w:r>
      <w:r w:rsidR="7FC0B6F8" w:rsidRPr="7885CFE0">
        <w:rPr>
          <w:rFonts w:ascii="Garamond" w:hAnsi="Garamond"/>
        </w:rPr>
        <w:t>. The Eastern Shore Land Conservancy (ESLC</w:t>
      </w:r>
      <w:r w:rsidR="7D8BACD8" w:rsidRPr="7885CFE0">
        <w:rPr>
          <w:rFonts w:ascii="Garamond" w:hAnsi="Garamond"/>
        </w:rPr>
        <w:t>)</w:t>
      </w:r>
      <w:r w:rsidR="5F132991" w:rsidRPr="7885CFE0">
        <w:rPr>
          <w:rFonts w:ascii="Garamond" w:hAnsi="Garamond"/>
        </w:rPr>
        <w:t xml:space="preserve"> and </w:t>
      </w:r>
      <w:r w:rsidR="0604BA38" w:rsidRPr="7885CFE0">
        <w:rPr>
          <w:rFonts w:ascii="Garamond" w:hAnsi="Garamond"/>
        </w:rPr>
        <w:t>the University of Maryland</w:t>
      </w:r>
      <w:r w:rsidR="5A855F18" w:rsidRPr="7885CFE0">
        <w:rPr>
          <w:rFonts w:ascii="Garamond" w:hAnsi="Garamond"/>
        </w:rPr>
        <w:t xml:space="preserve"> </w:t>
      </w:r>
      <w:r w:rsidR="769505AF" w:rsidRPr="7885CFE0">
        <w:rPr>
          <w:rFonts w:ascii="Garamond" w:hAnsi="Garamond"/>
        </w:rPr>
        <w:t xml:space="preserve">are currently </w:t>
      </w:r>
      <w:r w:rsidR="5A855F18" w:rsidRPr="7885CFE0">
        <w:rPr>
          <w:rFonts w:ascii="Garamond" w:hAnsi="Garamond"/>
        </w:rPr>
        <w:t>work</w:t>
      </w:r>
      <w:r w:rsidR="7506B370" w:rsidRPr="7885CFE0">
        <w:rPr>
          <w:rFonts w:ascii="Garamond" w:hAnsi="Garamond"/>
        </w:rPr>
        <w:t>ing</w:t>
      </w:r>
      <w:r w:rsidR="5A855F18" w:rsidRPr="7885CFE0">
        <w:rPr>
          <w:rFonts w:ascii="Garamond" w:hAnsi="Garamond"/>
        </w:rPr>
        <w:t xml:space="preserve"> to understand how saltwater intrusion impacts</w:t>
      </w:r>
      <w:r w:rsidR="1F90DAAE" w:rsidRPr="7885CFE0">
        <w:rPr>
          <w:rFonts w:ascii="Garamond" w:hAnsi="Garamond"/>
        </w:rPr>
        <w:t xml:space="preserve"> agriculture in the Chesapeake Bay region</w:t>
      </w:r>
      <w:r w:rsidR="505DD4AC" w:rsidRPr="7885CFE0">
        <w:rPr>
          <w:rFonts w:ascii="Garamond" w:hAnsi="Garamond"/>
        </w:rPr>
        <w:t xml:space="preserve"> and </w:t>
      </w:r>
      <w:r w:rsidR="72691F6D" w:rsidRPr="7885CFE0">
        <w:rPr>
          <w:rFonts w:ascii="Garamond" w:hAnsi="Garamond"/>
        </w:rPr>
        <w:t xml:space="preserve">the Maryland Department of Planning is the lead agency on Maryland’s plan to adapt to saltwater intrusion and salinization. </w:t>
      </w:r>
      <w:r w:rsidR="33EF45AB" w:rsidRPr="7885CFE0">
        <w:rPr>
          <w:rFonts w:ascii="Garamond" w:hAnsi="Garamond"/>
        </w:rPr>
        <w:t>To help inform these efforts, t</w:t>
      </w:r>
      <w:r w:rsidR="72691F6D" w:rsidRPr="7885CFE0">
        <w:rPr>
          <w:rFonts w:ascii="Garamond" w:hAnsi="Garamond"/>
        </w:rPr>
        <w:t xml:space="preserve">he team </w:t>
      </w:r>
      <w:r w:rsidR="1F33656A" w:rsidRPr="7885CFE0">
        <w:rPr>
          <w:rFonts w:ascii="Garamond" w:hAnsi="Garamond"/>
        </w:rPr>
        <w:t xml:space="preserve">will use </w:t>
      </w:r>
      <w:r w:rsidR="03F2433D" w:rsidRPr="7885CFE0">
        <w:rPr>
          <w:rFonts w:ascii="Garamond" w:hAnsi="Garamond"/>
        </w:rPr>
        <w:t xml:space="preserve">Landsat 5 TM, Landsat 7 EMT+, Landsat 8 OLI, Sentinel-2 MSI, and </w:t>
      </w:r>
      <w:proofErr w:type="spellStart"/>
      <w:r w:rsidR="03F2433D" w:rsidRPr="7885CFE0">
        <w:rPr>
          <w:rFonts w:ascii="Garamond" w:hAnsi="Garamond"/>
        </w:rPr>
        <w:t>PlanetScope</w:t>
      </w:r>
      <w:proofErr w:type="spellEnd"/>
      <w:r w:rsidR="03F2433D" w:rsidRPr="7885CFE0">
        <w:rPr>
          <w:rFonts w:ascii="Garamond" w:hAnsi="Garamond"/>
        </w:rPr>
        <w:t xml:space="preserve"> data</w:t>
      </w:r>
      <w:r w:rsidR="600A4E16" w:rsidRPr="7885CFE0">
        <w:rPr>
          <w:rFonts w:ascii="Garamond" w:hAnsi="Garamond"/>
        </w:rPr>
        <w:t xml:space="preserve"> to generate </w:t>
      </w:r>
      <w:r w:rsidR="5B9F16C2" w:rsidRPr="7885CFE0">
        <w:rPr>
          <w:rFonts w:ascii="Garamond" w:hAnsi="Garamond"/>
        </w:rPr>
        <w:t xml:space="preserve">detailed </w:t>
      </w:r>
      <w:r w:rsidR="600A4E16" w:rsidRPr="7885CFE0">
        <w:rPr>
          <w:rFonts w:ascii="Garamond" w:hAnsi="Garamond"/>
        </w:rPr>
        <w:t xml:space="preserve">Land Use Land Cover (LULC) maps that </w:t>
      </w:r>
      <w:r w:rsidR="6EE3CA15" w:rsidRPr="7885CFE0">
        <w:rPr>
          <w:rFonts w:ascii="Garamond" w:hAnsi="Garamond"/>
        </w:rPr>
        <w:t xml:space="preserve">identify </w:t>
      </w:r>
      <w:r w:rsidR="600A4E16" w:rsidRPr="7885CFE0">
        <w:rPr>
          <w:rFonts w:ascii="Garamond" w:hAnsi="Garamond"/>
        </w:rPr>
        <w:t>agricultural land, open water, and mars</w:t>
      </w:r>
      <w:r w:rsidR="408AD264" w:rsidRPr="7885CFE0">
        <w:rPr>
          <w:rFonts w:ascii="Garamond" w:hAnsi="Garamond"/>
        </w:rPr>
        <w:t xml:space="preserve">h. </w:t>
      </w:r>
      <w:r w:rsidR="36214926" w:rsidRPr="7885CFE0">
        <w:rPr>
          <w:rFonts w:ascii="Garamond" w:hAnsi="Garamond"/>
        </w:rPr>
        <w:t>Assessment of LULC change</w:t>
      </w:r>
      <w:r w:rsidR="1CAD91FA" w:rsidRPr="7885CFE0">
        <w:rPr>
          <w:rFonts w:ascii="Garamond" w:hAnsi="Garamond"/>
        </w:rPr>
        <w:t xml:space="preserve"> over time</w:t>
      </w:r>
      <w:r w:rsidR="36214926" w:rsidRPr="7885CFE0">
        <w:rPr>
          <w:rFonts w:ascii="Garamond" w:hAnsi="Garamond"/>
        </w:rPr>
        <w:t xml:space="preserve"> </w:t>
      </w:r>
      <w:r w:rsidR="58A7814D" w:rsidRPr="7885CFE0">
        <w:rPr>
          <w:rFonts w:ascii="Garamond" w:hAnsi="Garamond"/>
        </w:rPr>
        <w:t xml:space="preserve">will be used to monitor marsh migration </w:t>
      </w:r>
      <w:r w:rsidR="1EA3A3E9" w:rsidRPr="7885CFE0">
        <w:rPr>
          <w:rFonts w:ascii="Garamond" w:hAnsi="Garamond"/>
        </w:rPr>
        <w:t>and loss of agricultural land. Forecasted LULC</w:t>
      </w:r>
      <w:r w:rsidR="36214926" w:rsidRPr="7885CFE0">
        <w:rPr>
          <w:rFonts w:ascii="Garamond" w:hAnsi="Garamond"/>
        </w:rPr>
        <w:t xml:space="preserve"> will highlight</w:t>
      </w:r>
      <w:r w:rsidR="36A57B48" w:rsidRPr="7885CFE0">
        <w:rPr>
          <w:rFonts w:ascii="Garamond" w:hAnsi="Garamond"/>
        </w:rPr>
        <w:t xml:space="preserve"> agricultural land at risk</w:t>
      </w:r>
      <w:r w:rsidR="1B82D62E" w:rsidRPr="7885CFE0">
        <w:rPr>
          <w:rFonts w:ascii="Garamond" w:hAnsi="Garamond"/>
        </w:rPr>
        <w:t xml:space="preserve"> </w:t>
      </w:r>
      <w:r w:rsidR="76CE1E8D" w:rsidRPr="7885CFE0">
        <w:rPr>
          <w:rFonts w:ascii="Garamond" w:hAnsi="Garamond"/>
        </w:rPr>
        <w:t>to</w:t>
      </w:r>
      <w:r w:rsidR="1B82D62E" w:rsidRPr="7885CFE0">
        <w:rPr>
          <w:rFonts w:ascii="Garamond" w:hAnsi="Garamond"/>
        </w:rPr>
        <w:t xml:space="preserve"> the impacts</w:t>
      </w:r>
      <w:r w:rsidR="6FB709EC" w:rsidRPr="7885CFE0">
        <w:rPr>
          <w:rFonts w:ascii="Garamond" w:hAnsi="Garamond"/>
        </w:rPr>
        <w:t xml:space="preserve"> of </w:t>
      </w:r>
      <w:r w:rsidR="61C7409A" w:rsidRPr="7885CFE0">
        <w:rPr>
          <w:rFonts w:ascii="Garamond" w:hAnsi="Garamond"/>
        </w:rPr>
        <w:t>salinization</w:t>
      </w:r>
      <w:r w:rsidR="31D96202" w:rsidRPr="7885CFE0">
        <w:rPr>
          <w:rFonts w:ascii="Garamond" w:hAnsi="Garamond"/>
        </w:rPr>
        <w:t xml:space="preserve">. </w:t>
      </w:r>
    </w:p>
    <w:p w14:paraId="56A75E45" w14:textId="1489D410" w:rsidR="57CB09B7" w:rsidRDefault="57CB09B7" w:rsidP="57CB09B7">
      <w:pPr>
        <w:spacing w:line="259" w:lineRule="auto"/>
        <w:rPr>
          <w:rFonts w:ascii="Garamond" w:hAnsi="Garamond"/>
        </w:rPr>
      </w:pPr>
    </w:p>
    <w:p w14:paraId="06991B6B" w14:textId="0AA1496D" w:rsidR="00D024A4" w:rsidRDefault="00D024A4" w:rsidP="00D024A4">
      <w:pPr>
        <w:rPr>
          <w:rFonts w:ascii="Garamond" w:eastAsia="Garamond" w:hAnsi="Garamond" w:cs="Garamond"/>
        </w:rPr>
      </w:pPr>
      <w:r w:rsidRPr="008550C0">
        <w:rPr>
          <w:rFonts w:cs="Century Gothic"/>
          <w:b/>
          <w:bCs/>
          <w:i/>
          <w:iCs/>
          <w:sz w:val="20"/>
          <w:szCs w:val="20"/>
        </w:rPr>
        <w:t>Source of Project Idea</w:t>
      </w:r>
      <w:r w:rsidRPr="008550C0">
        <w:rPr>
          <w:rFonts w:cs="Century Gothic"/>
          <w:sz w:val="20"/>
          <w:szCs w:val="20"/>
        </w:rPr>
        <w:t xml:space="preserve">: </w:t>
      </w:r>
      <w:r w:rsidRPr="008550C0">
        <w:rPr>
          <w:rFonts w:ascii="Garamond" w:eastAsia="Garamond" w:hAnsi="Garamond" w:cs="Garamond"/>
        </w:rPr>
        <w:t xml:space="preserve">The Fellow at the GSFC node for the NASA DEVELOP National Program </w:t>
      </w:r>
      <w:r>
        <w:rPr>
          <w:rFonts w:ascii="Garamond" w:eastAsia="Garamond" w:hAnsi="Garamond" w:cs="Garamond"/>
        </w:rPr>
        <w:t xml:space="preserve">reached out to the GSFC community with a call for projects. Dr. Lola </w:t>
      </w:r>
      <w:proofErr w:type="spellStart"/>
      <w:r>
        <w:rPr>
          <w:rFonts w:ascii="Garamond" w:eastAsia="Garamond" w:hAnsi="Garamond" w:cs="Garamond"/>
        </w:rPr>
        <w:t>Fatoyinbo</w:t>
      </w:r>
      <w:proofErr w:type="spellEnd"/>
      <w:r>
        <w:rPr>
          <w:rFonts w:ascii="Garamond" w:eastAsia="Garamond" w:hAnsi="Garamond" w:cs="Garamond"/>
        </w:rPr>
        <w:t xml:space="preserve"> suggested that we contact Dr. </w:t>
      </w:r>
      <w:proofErr w:type="spellStart"/>
      <w:r>
        <w:rPr>
          <w:rFonts w:ascii="Garamond" w:eastAsia="Garamond" w:hAnsi="Garamond" w:cs="Garamond"/>
        </w:rPr>
        <w:t>Pinki</w:t>
      </w:r>
      <w:proofErr w:type="spellEnd"/>
      <w:r>
        <w:rPr>
          <w:rFonts w:ascii="Garamond" w:eastAsia="Garamond" w:hAnsi="Garamond" w:cs="Garamond"/>
        </w:rPr>
        <w:t xml:space="preserve"> Mondal and Dr. Kate Tully to discuss saltwater intrusion issues along the Eastern Shore in Maryland. All advisors recommended reaching out </w:t>
      </w:r>
      <w:proofErr w:type="spellStart"/>
      <w:r>
        <w:rPr>
          <w:rFonts w:ascii="Garamond" w:eastAsia="Garamond" w:hAnsi="Garamond" w:cs="Garamond"/>
        </w:rPr>
        <w:t>out</w:t>
      </w:r>
      <w:proofErr w:type="spellEnd"/>
      <w:r>
        <w:rPr>
          <w:rFonts w:ascii="Garamond" w:eastAsia="Garamond" w:hAnsi="Garamond" w:cs="Garamond"/>
        </w:rPr>
        <w:t xml:space="preserve"> the Eastern Shore Land Conservancy and Maryland Department of Planning. All parties address environmental concerns associated with</w:t>
      </w:r>
      <w:r w:rsidR="007B790B">
        <w:rPr>
          <w:rFonts w:ascii="Garamond" w:eastAsia="Garamond" w:hAnsi="Garamond" w:cs="Garamond"/>
        </w:rPr>
        <w:t xml:space="preserve"> </w:t>
      </w:r>
      <w:r>
        <w:rPr>
          <w:rFonts w:ascii="Garamond" w:eastAsia="Garamond" w:hAnsi="Garamond" w:cs="Garamond"/>
        </w:rPr>
        <w:t>saltwater intrusion from varying perspectives</w:t>
      </w:r>
      <w:r w:rsidR="007B790B">
        <w:rPr>
          <w:rFonts w:ascii="Garamond" w:eastAsia="Garamond" w:hAnsi="Garamond" w:cs="Garamond"/>
        </w:rPr>
        <w:t>.</w:t>
      </w:r>
    </w:p>
    <w:p w14:paraId="688A847B" w14:textId="25095121" w:rsidR="00A43F4D" w:rsidRDefault="00A43F4D" w:rsidP="00D024A4">
      <w:pPr>
        <w:rPr>
          <w:rFonts w:ascii="Garamond" w:eastAsia="Garamond" w:hAnsi="Garamond" w:cs="Garamond"/>
        </w:rPr>
      </w:pPr>
    </w:p>
    <w:p w14:paraId="717A2EC9" w14:textId="71AC1091" w:rsidR="00A43F4D" w:rsidRPr="004E4C21" w:rsidRDefault="00A43F4D" w:rsidP="00D024A4">
      <w:pPr>
        <w:rPr>
          <w:rFonts w:cs="Century Gothic"/>
          <w:sz w:val="20"/>
          <w:szCs w:val="20"/>
        </w:rPr>
      </w:pPr>
      <w:r w:rsidRPr="004E4C21">
        <w:rPr>
          <w:rFonts w:cs="Century Gothic"/>
          <w:b/>
          <w:bCs/>
          <w:i/>
          <w:iCs/>
          <w:sz w:val="20"/>
          <w:szCs w:val="20"/>
        </w:rPr>
        <w:t>Actionable Decision</w:t>
      </w:r>
      <w:r w:rsidRPr="004E4C21">
        <w:rPr>
          <w:rFonts w:cs="Century Gothic"/>
          <w:sz w:val="20"/>
          <w:szCs w:val="20"/>
        </w:rPr>
        <w:t xml:space="preserve">: </w:t>
      </w:r>
      <w:r w:rsidR="009B0152" w:rsidRPr="004E4C21">
        <w:rPr>
          <w:rFonts w:ascii="Garamond" w:hAnsi="Garamond" w:cs="Century Gothic"/>
        </w:rPr>
        <w:t>Increases in soil salinity stemming from saltwater intrusio</w:t>
      </w:r>
      <w:r w:rsidR="009B0152" w:rsidRPr="004E4C21">
        <w:rPr>
          <w:rFonts w:ascii="Garamond" w:hAnsi="Garamond" w:cs="Century Gothic"/>
        </w:rPr>
        <w:t>n can lead to</w:t>
      </w:r>
      <w:r w:rsidR="009B0152" w:rsidRPr="004E4C21">
        <w:rPr>
          <w:rFonts w:ascii="Garamond" w:hAnsi="Garamond" w:cs="Century Gothic"/>
        </w:rPr>
        <w:t xml:space="preserve"> </w:t>
      </w:r>
      <w:r w:rsidR="009B0152" w:rsidRPr="004E4C21">
        <w:rPr>
          <w:rFonts w:ascii="Garamond" w:hAnsi="Garamond" w:cs="Century Gothic"/>
        </w:rPr>
        <w:t xml:space="preserve">shifts in marsh habitat, </w:t>
      </w:r>
      <w:r w:rsidR="009B0152" w:rsidRPr="004E4C21">
        <w:rPr>
          <w:rFonts w:ascii="Garamond" w:hAnsi="Garamond" w:cs="Century Gothic"/>
        </w:rPr>
        <w:t>decreases in crop productivity</w:t>
      </w:r>
      <w:r w:rsidR="009B0152" w:rsidRPr="004E4C21">
        <w:rPr>
          <w:rFonts w:ascii="Garamond" w:hAnsi="Garamond" w:cs="Century Gothic"/>
        </w:rPr>
        <w:t>, and l</w:t>
      </w:r>
      <w:r w:rsidR="009B0152" w:rsidRPr="004E4C21">
        <w:rPr>
          <w:rFonts w:ascii="Garamond" w:hAnsi="Garamond" w:cs="Century Gothic"/>
        </w:rPr>
        <w:t>oss of agricultural land</w:t>
      </w:r>
      <w:r w:rsidR="009B0152" w:rsidRPr="004E4C21">
        <w:rPr>
          <w:rFonts w:ascii="Garamond" w:hAnsi="Garamond" w:cs="Century Gothic"/>
        </w:rPr>
        <w:t xml:space="preserve">. </w:t>
      </w:r>
      <w:r w:rsidR="009B0152" w:rsidRPr="004E4C21">
        <w:rPr>
          <w:rFonts w:ascii="Garamond" w:hAnsi="Garamond" w:cs="Century Gothic"/>
        </w:rPr>
        <w:t>Th</w:t>
      </w:r>
      <w:r w:rsidR="00AF20B3" w:rsidRPr="004E4C21">
        <w:rPr>
          <w:rFonts w:ascii="Garamond" w:hAnsi="Garamond" w:cs="Century Gothic"/>
        </w:rPr>
        <w:t xml:space="preserve">ese impacts threaten the livelihoods of farmers and coastal fisheries </w:t>
      </w:r>
      <w:r w:rsidR="004E4C21">
        <w:rPr>
          <w:rFonts w:ascii="Garamond" w:hAnsi="Garamond" w:cs="Century Gothic"/>
        </w:rPr>
        <w:t xml:space="preserve">in </w:t>
      </w:r>
      <w:r w:rsidR="00FD61D7" w:rsidRPr="004E4C21">
        <w:rPr>
          <w:rFonts w:ascii="Garamond" w:hAnsi="Garamond" w:cs="Century Gothic"/>
        </w:rPr>
        <w:t>the Chesapeake Bay regio</w:t>
      </w:r>
      <w:r w:rsidR="004E4C21">
        <w:rPr>
          <w:rFonts w:ascii="Garamond" w:hAnsi="Garamond" w:cs="Century Gothic"/>
        </w:rPr>
        <w:t xml:space="preserve">n. Collectively, the partners are working to better understand how saltwater intrusion has been affecting the </w:t>
      </w:r>
      <w:r w:rsidR="00736A33">
        <w:rPr>
          <w:rFonts w:ascii="Garamond" w:hAnsi="Garamond" w:cs="Century Gothic"/>
        </w:rPr>
        <w:t xml:space="preserve">Eastern Shore </w:t>
      </w:r>
      <w:r w:rsidR="004E4C21">
        <w:rPr>
          <w:rFonts w:ascii="Garamond" w:hAnsi="Garamond" w:cs="Century Gothic"/>
        </w:rPr>
        <w:t xml:space="preserve">landscape and the communities that reside </w:t>
      </w:r>
      <w:r w:rsidR="00736A33">
        <w:rPr>
          <w:rFonts w:ascii="Garamond" w:hAnsi="Garamond" w:cs="Century Gothic"/>
        </w:rPr>
        <w:t xml:space="preserve">in the region. </w:t>
      </w:r>
      <w:r w:rsidR="004E4C21">
        <w:rPr>
          <w:rFonts w:ascii="Garamond" w:hAnsi="Garamond" w:cs="Century Gothic"/>
        </w:rPr>
        <w:t>The remote sensing derived end products from this work will potentially inform planning measures developed by the Maryland Department of Planning and the ESLC</w:t>
      </w:r>
      <w:r w:rsidR="00736A33">
        <w:rPr>
          <w:rFonts w:ascii="Garamond" w:hAnsi="Garamond" w:cs="Century Gothic"/>
        </w:rPr>
        <w:t>.</w:t>
      </w:r>
    </w:p>
    <w:p w14:paraId="1601D6B6" w14:textId="77777777" w:rsidR="00D024A4" w:rsidRDefault="00D024A4" w:rsidP="57CB09B7">
      <w:pPr>
        <w:spacing w:line="259" w:lineRule="auto"/>
        <w:rPr>
          <w:rFonts w:ascii="Garamond" w:hAnsi="Garamond"/>
        </w:rPr>
      </w:pPr>
    </w:p>
    <w:p w14:paraId="75CB4D6A" w14:textId="0D451C19" w:rsidR="00276572" w:rsidRPr="00EC3694" w:rsidRDefault="00276572" w:rsidP="57CB09B7">
      <w:pPr>
        <w:ind w:left="720" w:hanging="720"/>
        <w:rPr>
          <w:rFonts w:ascii="Garamond" w:hAnsi="Garamond"/>
        </w:rPr>
      </w:pPr>
      <w:r w:rsidRPr="57CB09B7">
        <w:rPr>
          <w:b/>
          <w:bCs/>
          <w:i/>
          <w:iCs/>
          <w:sz w:val="20"/>
          <w:szCs w:val="20"/>
        </w:rPr>
        <w:t>Study Location:</w:t>
      </w:r>
      <w:r w:rsidRPr="57CB09B7">
        <w:rPr>
          <w:sz w:val="20"/>
          <w:szCs w:val="20"/>
        </w:rPr>
        <w:t xml:space="preserve"> </w:t>
      </w:r>
      <w:r w:rsidR="085B7536" w:rsidRPr="57CB09B7">
        <w:rPr>
          <w:rFonts w:ascii="Garamond" w:hAnsi="Garamond"/>
        </w:rPr>
        <w:t>Chesapeake Bay, MD</w:t>
      </w:r>
    </w:p>
    <w:p w14:paraId="462EE0EA" w14:textId="382FD675" w:rsidR="00276572" w:rsidRPr="00936A45" w:rsidRDefault="00276572" w:rsidP="57CB09B7">
      <w:pPr>
        <w:ind w:left="720" w:hanging="720"/>
        <w:rPr>
          <w:rFonts w:ascii="Garamond" w:hAnsi="Garamond"/>
          <w:b/>
          <w:bCs/>
        </w:rPr>
      </w:pPr>
      <w:r w:rsidRPr="57CB09B7">
        <w:rPr>
          <w:b/>
          <w:bCs/>
          <w:i/>
          <w:iCs/>
          <w:sz w:val="20"/>
          <w:szCs w:val="20"/>
        </w:rPr>
        <w:t>Study Period:</w:t>
      </w:r>
      <w:r w:rsidR="2A9A5BC1" w:rsidRPr="57CB09B7">
        <w:rPr>
          <w:b/>
          <w:bCs/>
          <w:i/>
          <w:iCs/>
        </w:rPr>
        <w:t xml:space="preserve"> </w:t>
      </w:r>
      <w:r w:rsidR="2A9A5BC1" w:rsidRPr="57CB09B7">
        <w:rPr>
          <w:rFonts w:ascii="Garamond" w:eastAsia="Garamond" w:hAnsi="Garamond" w:cs="Garamond"/>
        </w:rPr>
        <w:t>January 2000</w:t>
      </w:r>
      <w:r w:rsidR="2A9A5BC1" w:rsidRPr="57CB09B7">
        <w:rPr>
          <w:rFonts w:ascii="Garamond" w:eastAsia="Garamond" w:hAnsi="Garamond" w:cs="Garamond"/>
          <w:sz w:val="24"/>
          <w:szCs w:val="24"/>
        </w:rPr>
        <w:t xml:space="preserve"> </w:t>
      </w:r>
      <w:r w:rsidR="2A9A5BC1" w:rsidRPr="57CB09B7">
        <w:rPr>
          <w:rFonts w:ascii="Garamond" w:eastAsia="Garamond" w:hAnsi="Garamond" w:cs="Garamond"/>
        </w:rPr>
        <w:t>– December 2021;</w:t>
      </w:r>
      <w:r w:rsidR="006452A4" w:rsidRPr="57CB09B7">
        <w:rPr>
          <w:rFonts w:ascii="Garamond" w:eastAsia="Garamond" w:hAnsi="Garamond" w:cs="Garamond"/>
        </w:rPr>
        <w:t xml:space="preserve"> Forecasting to </w:t>
      </w:r>
      <w:r w:rsidR="21270E66" w:rsidRPr="57CB09B7">
        <w:rPr>
          <w:rFonts w:ascii="Garamond" w:eastAsia="Garamond" w:hAnsi="Garamond" w:cs="Garamond"/>
        </w:rPr>
        <w:t>2040</w:t>
      </w:r>
    </w:p>
    <w:p w14:paraId="4F52148F" w14:textId="2B26D299" w:rsidR="57CB09B7" w:rsidRDefault="57CB09B7" w:rsidP="57CB09B7">
      <w:pPr>
        <w:ind w:left="720" w:hanging="720"/>
        <w:rPr>
          <w:rFonts w:ascii="Garamond" w:hAnsi="Garamond"/>
        </w:rPr>
      </w:pPr>
    </w:p>
    <w:p w14:paraId="0F77539E" w14:textId="06EDFCA9" w:rsidR="00276572" w:rsidRDefault="00276572" w:rsidP="0EBDC706">
      <w:pPr>
        <w:rPr>
          <w:rFonts w:ascii="Garamond" w:eastAsia="Garamond" w:hAnsi="Garamond" w:cs="Garamond"/>
        </w:rPr>
      </w:pPr>
      <w:r w:rsidRPr="0EBDC706">
        <w:rPr>
          <w:b/>
          <w:bCs/>
          <w:i/>
          <w:iCs/>
          <w:sz w:val="20"/>
          <w:szCs w:val="20"/>
        </w:rPr>
        <w:t>Advisors:</w:t>
      </w:r>
      <w:r w:rsidRPr="0EBDC706">
        <w:rPr>
          <w:sz w:val="20"/>
          <w:szCs w:val="20"/>
        </w:rPr>
        <w:t xml:space="preserve"> </w:t>
      </w:r>
      <w:r w:rsidR="00BB05B0" w:rsidRPr="00BB05B0">
        <w:rPr>
          <w:rFonts w:ascii="Garamond" w:hAnsi="Garamond"/>
        </w:rPr>
        <w:t>Sean McCartney (</w:t>
      </w:r>
      <w:r w:rsidR="00BB05B0" w:rsidRPr="00BB05B0">
        <w:rPr>
          <w:rStyle w:val="normaltextrun"/>
          <w:rFonts w:ascii="Garamond" w:hAnsi="Garamond"/>
          <w:color w:val="000000"/>
          <w:shd w:val="clear" w:color="auto" w:fill="FFFFFF"/>
        </w:rPr>
        <w:t>Science Systems &amp; Applications, Inc., NASA Goddard Space Flight Center)</w:t>
      </w:r>
      <w:r w:rsidR="00992EB5">
        <w:rPr>
          <w:rStyle w:val="normaltextrun"/>
          <w:rFonts w:ascii="Garamond" w:hAnsi="Garamond"/>
          <w:color w:val="000000"/>
          <w:shd w:val="clear" w:color="auto" w:fill="FFFFFF"/>
        </w:rPr>
        <w:t xml:space="preserve"> </w:t>
      </w:r>
      <w:r w:rsidR="00992EB5" w:rsidRPr="00992EB5">
        <w:rPr>
          <w:rStyle w:val="normaltextrun"/>
          <w:rFonts w:ascii="Garamond" w:hAnsi="Garamond"/>
          <w:color w:val="000000"/>
          <w:shd w:val="clear" w:color="auto" w:fill="FFFFFF"/>
        </w:rPr>
        <w:t>sean.mccartney@nasa.gov</w:t>
      </w:r>
      <w:r w:rsidRPr="00BB05B0">
        <w:rPr>
          <w:rFonts w:ascii="Garamond" w:hAnsi="Garamond"/>
        </w:rPr>
        <w:t>,</w:t>
      </w:r>
      <w:r w:rsidRPr="0EBDC706">
        <w:rPr>
          <w:rFonts w:ascii="Garamond" w:hAnsi="Garamond"/>
        </w:rPr>
        <w:t xml:space="preserve"> </w:t>
      </w:r>
      <w:r w:rsidR="7B1F6965" w:rsidRPr="0EBDC706">
        <w:rPr>
          <w:rFonts w:ascii="Garamond" w:hAnsi="Garamond"/>
        </w:rPr>
        <w:t xml:space="preserve">Dr. </w:t>
      </w:r>
      <w:proofErr w:type="spellStart"/>
      <w:r w:rsidR="33882446" w:rsidRPr="0EBDC706">
        <w:rPr>
          <w:rFonts w:ascii="Garamond" w:hAnsi="Garamond"/>
        </w:rPr>
        <w:t>Temilola</w:t>
      </w:r>
      <w:proofErr w:type="spellEnd"/>
      <w:r w:rsidR="33882446" w:rsidRPr="0EBDC706">
        <w:rPr>
          <w:rFonts w:ascii="Garamond" w:hAnsi="Garamond"/>
        </w:rPr>
        <w:t xml:space="preserve"> </w:t>
      </w:r>
      <w:proofErr w:type="spellStart"/>
      <w:r w:rsidR="33882446" w:rsidRPr="0EBDC706">
        <w:rPr>
          <w:rFonts w:ascii="Garamond" w:hAnsi="Garamond"/>
        </w:rPr>
        <w:t>Fatoyinbo</w:t>
      </w:r>
      <w:proofErr w:type="spellEnd"/>
      <w:r w:rsidR="33882446" w:rsidRPr="0EBDC706">
        <w:rPr>
          <w:rFonts w:ascii="Garamond" w:hAnsi="Garamond"/>
        </w:rPr>
        <w:t xml:space="preserve"> </w:t>
      </w:r>
      <w:r w:rsidRPr="0EBDC706">
        <w:rPr>
          <w:rFonts w:ascii="Garamond" w:hAnsi="Garamond"/>
        </w:rPr>
        <w:t>(</w:t>
      </w:r>
      <w:r w:rsidR="39EEBAAA" w:rsidRPr="0EBDC706">
        <w:rPr>
          <w:rFonts w:ascii="Garamond" w:hAnsi="Garamond"/>
        </w:rPr>
        <w:t>NASA Goddard Space Flight Center</w:t>
      </w:r>
      <w:r w:rsidRPr="0EBDC706">
        <w:rPr>
          <w:rFonts w:ascii="Garamond" w:hAnsi="Garamond"/>
        </w:rPr>
        <w:t>)</w:t>
      </w:r>
      <w:r w:rsidR="00B31C6D" w:rsidRPr="0EBDC706">
        <w:rPr>
          <w:rFonts w:ascii="Garamond" w:eastAsia="Garamond" w:hAnsi="Garamond" w:cs="Garamond"/>
        </w:rPr>
        <w:t xml:space="preserve"> </w:t>
      </w:r>
      <w:r w:rsidR="79F5666F" w:rsidRPr="0EBDC706">
        <w:rPr>
          <w:rFonts w:ascii="Garamond" w:eastAsia="Garamond" w:hAnsi="Garamond" w:cs="Garamond"/>
        </w:rPr>
        <w:t xml:space="preserve">lola.fatoyinbo@nasa.gov, </w:t>
      </w:r>
      <w:r w:rsidR="12D4BACB" w:rsidRPr="0EBDC706">
        <w:rPr>
          <w:rFonts w:ascii="Garamond" w:eastAsia="Garamond" w:hAnsi="Garamond" w:cs="Garamond"/>
        </w:rPr>
        <w:t xml:space="preserve">Dr. </w:t>
      </w:r>
      <w:proofErr w:type="spellStart"/>
      <w:r w:rsidR="79F5666F" w:rsidRPr="0EBDC706">
        <w:rPr>
          <w:rFonts w:ascii="Garamond" w:eastAsia="Garamond" w:hAnsi="Garamond" w:cs="Garamond"/>
        </w:rPr>
        <w:t>Pinki</w:t>
      </w:r>
      <w:proofErr w:type="spellEnd"/>
      <w:r w:rsidR="79F5666F" w:rsidRPr="0EBDC706">
        <w:rPr>
          <w:rFonts w:ascii="Garamond" w:eastAsia="Garamond" w:hAnsi="Garamond" w:cs="Garamond"/>
        </w:rPr>
        <w:t xml:space="preserve"> Mondal (Univers</w:t>
      </w:r>
      <w:r w:rsidR="0CF8329D" w:rsidRPr="0EBDC706">
        <w:rPr>
          <w:rFonts w:ascii="Garamond" w:eastAsia="Garamond" w:hAnsi="Garamond" w:cs="Garamond"/>
        </w:rPr>
        <w:t xml:space="preserve">ity of Delaware) </w:t>
      </w:r>
      <w:r w:rsidR="00D220F6" w:rsidRPr="00974402">
        <w:rPr>
          <w:rFonts w:ascii="Garamond" w:eastAsia="Garamond" w:hAnsi="Garamond" w:cs="Garamond"/>
        </w:rPr>
        <w:t>mondalp@udel.edu</w:t>
      </w:r>
      <w:r w:rsidR="00D220F6">
        <w:rPr>
          <w:rFonts w:ascii="Garamond" w:eastAsia="Garamond" w:hAnsi="Garamond" w:cs="Garamond"/>
        </w:rPr>
        <w:t>, Dr. Kate Tully (University of Maryland)</w:t>
      </w:r>
      <w:r w:rsidR="00F2091D">
        <w:rPr>
          <w:rFonts w:ascii="Garamond" w:eastAsia="Garamond" w:hAnsi="Garamond" w:cs="Garamond"/>
        </w:rPr>
        <w:t xml:space="preserve"> </w:t>
      </w:r>
      <w:hyperlink r:id="rId11" w:history="1">
        <w:r w:rsidR="00CE1F7F" w:rsidRPr="008E591A">
          <w:rPr>
            <w:rStyle w:val="Hyperlink"/>
            <w:rFonts w:ascii="Garamond" w:eastAsia="Garamond" w:hAnsi="Garamond" w:cs="Garamond"/>
          </w:rPr>
          <w:t>kltully@umd.edu</w:t>
        </w:r>
      </w:hyperlink>
    </w:p>
    <w:p w14:paraId="558F08D8" w14:textId="5190775E" w:rsidR="00CE1F7F" w:rsidRDefault="00CE1F7F" w:rsidP="0EBDC706">
      <w:pPr>
        <w:rPr>
          <w:rFonts w:ascii="Garamond" w:eastAsia="Garamond" w:hAnsi="Garamond" w:cs="Garamond"/>
        </w:rPr>
      </w:pPr>
    </w:p>
    <w:p w14:paraId="2E402CF0" w14:textId="359BD8F5" w:rsidR="00CE1F7F" w:rsidRPr="00CE1F7F" w:rsidRDefault="00CE1F7F" w:rsidP="0EBDC706">
      <w:pPr>
        <w:rPr>
          <w:rFonts w:ascii="Garamond" w:eastAsia="Garamond" w:hAnsi="Garamond" w:cs="Garamond"/>
        </w:rPr>
      </w:pPr>
      <w:r>
        <w:rPr>
          <w:rFonts w:ascii="Garamond" w:eastAsia="Garamond" w:hAnsi="Garamond" w:cs="Garamond"/>
          <w:b/>
          <w:bCs/>
        </w:rPr>
        <w:t xml:space="preserve">Additional Advising Support: </w:t>
      </w:r>
      <w:r>
        <w:rPr>
          <w:rFonts w:ascii="Garamond" w:eastAsia="Garamond" w:hAnsi="Garamond" w:cs="Garamond"/>
        </w:rPr>
        <w:t>Anthony Campbell (University of Maryland, NASA Goddard Space Flight Center)</w:t>
      </w:r>
      <w:r w:rsidR="008342A7">
        <w:rPr>
          <w:rFonts w:ascii="Garamond" w:eastAsia="Garamond" w:hAnsi="Garamond" w:cs="Garamond"/>
        </w:rPr>
        <w:t xml:space="preserve"> </w:t>
      </w:r>
      <w:hyperlink r:id="rId12" w:history="1">
        <w:r w:rsidR="008342A7" w:rsidRPr="008E591A">
          <w:rPr>
            <w:rStyle w:val="Hyperlink"/>
            <w:rFonts w:ascii="Garamond" w:eastAsia="Garamond" w:hAnsi="Garamond" w:cs="Garamond"/>
          </w:rPr>
          <w:t>anthony.d.campbell@nasa.gov</w:t>
        </w:r>
      </w:hyperlink>
      <w:r w:rsidR="008342A7">
        <w:rPr>
          <w:rFonts w:ascii="Garamond" w:eastAsia="Garamond" w:hAnsi="Garamond" w:cs="Garamond"/>
        </w:rPr>
        <w:t xml:space="preserve">, </w:t>
      </w:r>
      <w:r>
        <w:rPr>
          <w:rFonts w:ascii="Garamond" w:eastAsia="Garamond" w:hAnsi="Garamond" w:cs="Garamond"/>
        </w:rPr>
        <w:t>Cheryl Doughty (</w:t>
      </w:r>
      <w:r w:rsidR="008342A7">
        <w:rPr>
          <w:rFonts w:ascii="Garamond" w:eastAsia="Garamond" w:hAnsi="Garamond" w:cs="Garamond"/>
        </w:rPr>
        <w:t xml:space="preserve">NPP </w:t>
      </w:r>
      <w:proofErr w:type="spellStart"/>
      <w:r w:rsidR="008342A7">
        <w:rPr>
          <w:rFonts w:ascii="Garamond" w:eastAsia="Garamond" w:hAnsi="Garamond" w:cs="Garamond"/>
        </w:rPr>
        <w:t>Poc</w:t>
      </w:r>
      <w:proofErr w:type="spellEnd"/>
      <w:r w:rsidR="008342A7">
        <w:rPr>
          <w:rFonts w:ascii="Garamond" w:eastAsia="Garamond" w:hAnsi="Garamond" w:cs="Garamond"/>
        </w:rPr>
        <w:t xml:space="preserve"> Doc, NASA Goddard Space Flight Center) </w:t>
      </w:r>
      <w:hyperlink r:id="rId13" w:history="1">
        <w:r w:rsidR="008342A7" w:rsidRPr="008E591A">
          <w:rPr>
            <w:rStyle w:val="Hyperlink"/>
            <w:rFonts w:ascii="Garamond" w:eastAsia="Garamond" w:hAnsi="Garamond" w:cs="Garamond"/>
          </w:rPr>
          <w:t>cheryl.l.doughty@nasa.go</w:t>
        </w:r>
        <w:r w:rsidR="008342A7" w:rsidRPr="008E591A">
          <w:rPr>
            <w:rStyle w:val="Hyperlink"/>
            <w:rFonts w:ascii="Garamond" w:eastAsia="Garamond" w:hAnsi="Garamond" w:cs="Garamond"/>
          </w:rPr>
          <w:t>v</w:t>
        </w:r>
      </w:hyperlink>
      <w:r w:rsidR="008342A7">
        <w:rPr>
          <w:rFonts w:ascii="Garamond" w:eastAsia="Garamond" w:hAnsi="Garamond" w:cs="Garamond"/>
        </w:rPr>
        <w:t xml:space="preserve"> </w:t>
      </w:r>
    </w:p>
    <w:p w14:paraId="6FCF895F" w14:textId="77777777" w:rsidR="00272CD9" w:rsidRPr="00936A45" w:rsidRDefault="00272CD9" w:rsidP="0EBDC706">
      <w:pPr>
        <w:rPr>
          <w:b/>
          <w:bCs/>
        </w:rPr>
      </w:pPr>
    </w:p>
    <w:p w14:paraId="07D5EB77" w14:textId="77777777" w:rsidR="00CD0433" w:rsidRPr="00EC3694" w:rsidRDefault="00CD0433" w:rsidP="0EBDC706">
      <w:pPr>
        <w:pBdr>
          <w:bottom w:val="single" w:sz="4" w:space="1" w:color="auto"/>
        </w:pBdr>
        <w:rPr>
          <w:b/>
          <w:bCs/>
        </w:rPr>
      </w:pPr>
      <w:r w:rsidRPr="0EBDC706">
        <w:rPr>
          <w:b/>
          <w:bCs/>
        </w:rPr>
        <w:t>Partner Overview</w:t>
      </w:r>
    </w:p>
    <w:p w14:paraId="34B6E1B7" w14:textId="10849505" w:rsidR="00D12F5B" w:rsidRPr="00EC3694" w:rsidRDefault="00A44DD0" w:rsidP="0EBDC706">
      <w:pPr>
        <w:rPr>
          <w:b/>
          <w:bCs/>
          <w:i/>
          <w:iCs/>
          <w:sz w:val="20"/>
          <w:szCs w:val="20"/>
        </w:rPr>
      </w:pPr>
      <w:r w:rsidRPr="0EBDC706">
        <w:rPr>
          <w:b/>
          <w:bCs/>
          <w:i/>
          <w:iCs/>
          <w:sz w:val="20"/>
          <w:szCs w:val="20"/>
        </w:rPr>
        <w:t>Partner</w:t>
      </w:r>
      <w:r w:rsidR="00835C04" w:rsidRPr="0EBDC706">
        <w:rPr>
          <w:b/>
          <w:bCs/>
          <w:i/>
          <w:iCs/>
          <w:sz w:val="20"/>
          <w:szCs w:val="20"/>
        </w:rPr>
        <w:t xml:space="preserve"> Organizations</w:t>
      </w:r>
      <w:r w:rsidR="00D12F5B" w:rsidRPr="0EBDC706">
        <w:rPr>
          <w:b/>
          <w:bCs/>
          <w:i/>
          <w:iCs/>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EBDC706">
        <w:tc>
          <w:tcPr>
            <w:tcW w:w="3240" w:type="dxa"/>
            <w:shd w:val="clear" w:color="auto" w:fill="31849B" w:themeFill="accent5" w:themeFillShade="BF"/>
            <w:vAlign w:val="center"/>
          </w:tcPr>
          <w:p w14:paraId="66FDE6C5" w14:textId="77777777" w:rsidR="006804AC" w:rsidRPr="00EC3694" w:rsidRDefault="3C973A4F" w:rsidP="0EBDC706">
            <w:pPr>
              <w:rPr>
                <w:b/>
                <w:bCs/>
                <w:color w:val="FFFFFF" w:themeColor="background1"/>
              </w:rPr>
            </w:pPr>
            <w:r w:rsidRPr="0EBDC706">
              <w:rPr>
                <w:b/>
                <w:bCs/>
                <w:color w:val="FFFFFF" w:themeColor="background1"/>
              </w:rPr>
              <w:t>Organization</w:t>
            </w:r>
          </w:p>
        </w:tc>
        <w:tc>
          <w:tcPr>
            <w:tcW w:w="3456" w:type="dxa"/>
            <w:shd w:val="clear" w:color="auto" w:fill="31849B" w:themeFill="accent5" w:themeFillShade="BF"/>
            <w:vAlign w:val="center"/>
          </w:tcPr>
          <w:p w14:paraId="358B03BC" w14:textId="77777777" w:rsidR="006804AC" w:rsidRPr="00EC3694" w:rsidRDefault="3C973A4F" w:rsidP="0EBDC706">
            <w:pPr>
              <w:rPr>
                <w:b/>
                <w:bCs/>
                <w:color w:val="FFFFFF" w:themeColor="background1"/>
              </w:rPr>
            </w:pPr>
            <w:r w:rsidRPr="0EBDC706">
              <w:rPr>
                <w:b/>
                <w:bCs/>
                <w:color w:val="FFFFFF" w:themeColor="background1"/>
              </w:rPr>
              <w:t>POC (Name, Position/Title)</w:t>
            </w:r>
          </w:p>
        </w:tc>
        <w:tc>
          <w:tcPr>
            <w:tcW w:w="1584" w:type="dxa"/>
            <w:shd w:val="clear" w:color="auto" w:fill="31849B" w:themeFill="accent5" w:themeFillShade="BF"/>
            <w:vAlign w:val="center"/>
          </w:tcPr>
          <w:p w14:paraId="311B19EA" w14:textId="77777777" w:rsidR="006804AC" w:rsidRPr="00EC3694" w:rsidRDefault="3C973A4F" w:rsidP="0EBDC706">
            <w:pPr>
              <w:rPr>
                <w:b/>
                <w:bCs/>
                <w:color w:val="FFFFFF" w:themeColor="background1"/>
              </w:rPr>
            </w:pPr>
            <w:r w:rsidRPr="0EBDC706">
              <w:rPr>
                <w:b/>
                <w:bCs/>
                <w:color w:val="FFFFFF" w:themeColor="background1"/>
              </w:rPr>
              <w:t>Partner Type</w:t>
            </w:r>
          </w:p>
        </w:tc>
        <w:tc>
          <w:tcPr>
            <w:tcW w:w="1080" w:type="dxa"/>
            <w:shd w:val="clear" w:color="auto" w:fill="31849B" w:themeFill="accent5" w:themeFillShade="BF"/>
          </w:tcPr>
          <w:p w14:paraId="77BDFEF2" w14:textId="77777777" w:rsidR="006804AC" w:rsidRPr="00EC3694" w:rsidRDefault="3C973A4F" w:rsidP="0EBDC706">
            <w:pPr>
              <w:jc w:val="center"/>
              <w:rPr>
                <w:b/>
                <w:bCs/>
                <w:color w:val="FFFFFF" w:themeColor="background1"/>
                <w:sz w:val="20"/>
                <w:szCs w:val="20"/>
              </w:rPr>
            </w:pPr>
            <w:r w:rsidRPr="0EBDC706">
              <w:rPr>
                <w:b/>
                <w:bCs/>
                <w:color w:val="FFFFFF" w:themeColor="background1"/>
                <w:sz w:val="18"/>
                <w:szCs w:val="18"/>
              </w:rPr>
              <w:t>Boundary Org?</w:t>
            </w:r>
          </w:p>
        </w:tc>
      </w:tr>
      <w:tr w:rsidR="006804AC" w:rsidRPr="00EC3694" w14:paraId="5D470CD2" w14:textId="77777777" w:rsidTr="0EBDC706">
        <w:tc>
          <w:tcPr>
            <w:tcW w:w="3240" w:type="dxa"/>
          </w:tcPr>
          <w:p w14:paraId="147FACB8" w14:textId="09630946" w:rsidR="006804AC" w:rsidRPr="008A4B10" w:rsidRDefault="059CBF09" w:rsidP="0EBDC706">
            <w:pPr>
              <w:rPr>
                <w:rFonts w:ascii="Garamond" w:hAnsi="Garamond"/>
                <w:b/>
                <w:bCs/>
              </w:rPr>
            </w:pPr>
            <w:r w:rsidRPr="0EBDC706">
              <w:rPr>
                <w:rFonts w:ascii="Garamond" w:hAnsi="Garamond"/>
                <w:b/>
                <w:bCs/>
              </w:rPr>
              <w:lastRenderedPageBreak/>
              <w:t>Eastern Shore Land Conservancy</w:t>
            </w:r>
          </w:p>
        </w:tc>
        <w:tc>
          <w:tcPr>
            <w:tcW w:w="3456" w:type="dxa"/>
          </w:tcPr>
          <w:p w14:paraId="0111C027" w14:textId="6AE4AECD" w:rsidR="006804AC" w:rsidRPr="00EC3694" w:rsidRDefault="001B66EE" w:rsidP="0EBDC706">
            <w:pPr>
              <w:rPr>
                <w:rFonts w:ascii="Garamond" w:hAnsi="Garamond"/>
              </w:rPr>
            </w:pPr>
            <w:r>
              <w:rPr>
                <w:rFonts w:ascii="Garamond" w:hAnsi="Garamond"/>
              </w:rPr>
              <w:t xml:space="preserve">Larisa </w:t>
            </w:r>
            <w:proofErr w:type="spellStart"/>
            <w:r>
              <w:rPr>
                <w:rFonts w:ascii="Garamond" w:hAnsi="Garamond"/>
              </w:rPr>
              <w:t>Prezioso</w:t>
            </w:r>
            <w:proofErr w:type="spellEnd"/>
            <w:r>
              <w:rPr>
                <w:rFonts w:ascii="Garamond" w:hAnsi="Garamond"/>
              </w:rPr>
              <w:t>, Restoration Specialist</w:t>
            </w:r>
          </w:p>
        </w:tc>
        <w:tc>
          <w:tcPr>
            <w:tcW w:w="1584" w:type="dxa"/>
          </w:tcPr>
          <w:p w14:paraId="21053937" w14:textId="5F28779D" w:rsidR="006804AC" w:rsidRPr="00EC3694" w:rsidRDefault="69146A5B" w:rsidP="0EBDC706">
            <w:pPr>
              <w:rPr>
                <w:rFonts w:ascii="Garamond" w:hAnsi="Garamond"/>
              </w:rPr>
            </w:pPr>
            <w:r w:rsidRPr="0EBDC706">
              <w:rPr>
                <w:rFonts w:ascii="Garamond" w:hAnsi="Garamond"/>
              </w:rPr>
              <w:t>End User</w:t>
            </w:r>
          </w:p>
        </w:tc>
        <w:tc>
          <w:tcPr>
            <w:tcW w:w="1080" w:type="dxa"/>
          </w:tcPr>
          <w:p w14:paraId="6070AA6D" w14:textId="12AB8B68" w:rsidR="006804AC" w:rsidRPr="00EC3694" w:rsidRDefault="66A0730C" w:rsidP="0EBDC706">
            <w:pPr>
              <w:rPr>
                <w:rFonts w:ascii="Garamond" w:hAnsi="Garamond"/>
              </w:rPr>
            </w:pPr>
            <w:r w:rsidRPr="0EBDC706">
              <w:rPr>
                <w:rFonts w:ascii="Garamond" w:hAnsi="Garamond"/>
              </w:rPr>
              <w:t>No</w:t>
            </w:r>
          </w:p>
        </w:tc>
      </w:tr>
      <w:tr w:rsidR="006804AC" w:rsidRPr="00EC3694" w14:paraId="3CC8ABAF" w14:textId="77777777" w:rsidTr="0EBDC706">
        <w:tc>
          <w:tcPr>
            <w:tcW w:w="3240" w:type="dxa"/>
          </w:tcPr>
          <w:p w14:paraId="09C3C822" w14:textId="60C33F59" w:rsidR="006804AC" w:rsidRPr="008A4B10" w:rsidRDefault="66A0730C" w:rsidP="0EBDC706">
            <w:pPr>
              <w:rPr>
                <w:rFonts w:ascii="Garamond" w:hAnsi="Garamond"/>
                <w:b/>
                <w:bCs/>
              </w:rPr>
            </w:pPr>
            <w:r w:rsidRPr="0EBDC706">
              <w:rPr>
                <w:rFonts w:ascii="Garamond" w:hAnsi="Garamond"/>
                <w:b/>
                <w:bCs/>
              </w:rPr>
              <w:t>Maryland Department of Planning</w:t>
            </w:r>
          </w:p>
        </w:tc>
        <w:tc>
          <w:tcPr>
            <w:tcW w:w="3456" w:type="dxa"/>
          </w:tcPr>
          <w:p w14:paraId="36E16CC9" w14:textId="65122237" w:rsidR="006804AC" w:rsidRPr="00EC3694" w:rsidRDefault="37090340" w:rsidP="0EBDC706">
            <w:pPr>
              <w:rPr>
                <w:rFonts w:ascii="Garamond" w:hAnsi="Garamond"/>
              </w:rPr>
            </w:pPr>
            <w:r w:rsidRPr="0EBDC706">
              <w:rPr>
                <w:rFonts w:ascii="Garamond" w:hAnsi="Garamond"/>
              </w:rPr>
              <w:t xml:space="preserve">Jason </w:t>
            </w:r>
            <w:proofErr w:type="spellStart"/>
            <w:r w:rsidRPr="0EBDC706">
              <w:rPr>
                <w:rFonts w:ascii="Garamond" w:hAnsi="Garamond"/>
              </w:rPr>
              <w:t>Dubow</w:t>
            </w:r>
            <w:proofErr w:type="spellEnd"/>
            <w:r w:rsidRPr="0EBDC706">
              <w:rPr>
                <w:rFonts w:ascii="Garamond" w:hAnsi="Garamond"/>
              </w:rPr>
              <w:t>,</w:t>
            </w:r>
            <w:r w:rsidR="1B9EEFB8" w:rsidRPr="0EBDC706">
              <w:rPr>
                <w:rFonts w:ascii="Garamond" w:hAnsi="Garamond"/>
              </w:rPr>
              <w:t xml:space="preserve"> Resource Conservation and Management; Deborah Herr Cornwell</w:t>
            </w:r>
            <w:r w:rsidR="3479D2D2" w:rsidRPr="0EBDC706">
              <w:rPr>
                <w:rFonts w:ascii="Garamond" w:hAnsi="Garamond"/>
              </w:rPr>
              <w:t>, Resource Conservation Planner</w:t>
            </w:r>
          </w:p>
        </w:tc>
        <w:tc>
          <w:tcPr>
            <w:tcW w:w="1584" w:type="dxa"/>
          </w:tcPr>
          <w:p w14:paraId="011729D9" w14:textId="77777777" w:rsidR="006804AC" w:rsidRPr="00EC3694" w:rsidRDefault="26CAD69A" w:rsidP="0EBDC706">
            <w:pPr>
              <w:rPr>
                <w:rFonts w:ascii="Garamond" w:hAnsi="Garamond"/>
              </w:rPr>
            </w:pPr>
            <w:r w:rsidRPr="0EBDC706">
              <w:rPr>
                <w:rFonts w:ascii="Garamond" w:hAnsi="Garamond"/>
              </w:rPr>
              <w:t>Collaborator</w:t>
            </w:r>
          </w:p>
        </w:tc>
        <w:tc>
          <w:tcPr>
            <w:tcW w:w="1080" w:type="dxa"/>
          </w:tcPr>
          <w:p w14:paraId="70AD209A" w14:textId="4E6BC92A" w:rsidR="006804AC" w:rsidRPr="00EC3694" w:rsidRDefault="7E060EF0" w:rsidP="0EBDC706">
            <w:pPr>
              <w:rPr>
                <w:rFonts w:ascii="Garamond" w:hAnsi="Garamond"/>
              </w:rPr>
            </w:pPr>
            <w:r w:rsidRPr="0EBDC706">
              <w:rPr>
                <w:rFonts w:ascii="Garamond" w:hAnsi="Garamond"/>
              </w:rPr>
              <w:t>Yes</w:t>
            </w:r>
          </w:p>
        </w:tc>
      </w:tr>
    </w:tbl>
    <w:p w14:paraId="70790A1F" w14:textId="77777777" w:rsidR="00922014" w:rsidRDefault="00922014" w:rsidP="0EBDC706">
      <w:pPr>
        <w:rPr>
          <w:b/>
          <w:bCs/>
          <w:i/>
          <w:iCs/>
          <w:sz w:val="20"/>
          <w:szCs w:val="20"/>
          <w:u w:val="single"/>
        </w:rPr>
      </w:pPr>
    </w:p>
    <w:p w14:paraId="375999FE" w14:textId="4B254947" w:rsidR="00C057E9" w:rsidRPr="00EC3694" w:rsidRDefault="00F52113" w:rsidP="0EBDC706">
      <w:pPr>
        <w:rPr>
          <w:b/>
          <w:bCs/>
          <w:i/>
          <w:iCs/>
          <w:sz w:val="20"/>
          <w:szCs w:val="20"/>
          <w:u w:val="single"/>
        </w:rPr>
      </w:pPr>
      <w:r w:rsidRPr="0EBDC706">
        <w:rPr>
          <w:b/>
          <w:bCs/>
          <w:i/>
          <w:iCs/>
          <w:sz w:val="20"/>
          <w:szCs w:val="20"/>
          <w:u w:val="single"/>
        </w:rPr>
        <w:t>End</w:t>
      </w:r>
      <w:r w:rsidR="00490A64" w:rsidRPr="0EBDC706">
        <w:rPr>
          <w:b/>
          <w:bCs/>
          <w:i/>
          <w:iCs/>
          <w:sz w:val="20"/>
          <w:szCs w:val="20"/>
          <w:u w:val="single"/>
        </w:rPr>
        <w:t xml:space="preserve"> </w:t>
      </w:r>
      <w:r w:rsidR="00C057E9" w:rsidRPr="0EBDC706">
        <w:rPr>
          <w:b/>
          <w:bCs/>
          <w:i/>
          <w:iCs/>
          <w:sz w:val="20"/>
          <w:szCs w:val="20"/>
          <w:u w:val="single"/>
        </w:rPr>
        <w:t>User Overview</w:t>
      </w:r>
    </w:p>
    <w:p w14:paraId="1865C990" w14:textId="12A7F52E" w:rsidR="00913DBE" w:rsidRDefault="00544C88" w:rsidP="00913DBE">
      <w:pPr>
        <w:pBdr>
          <w:bottom w:val="single" w:sz="4" w:space="1" w:color="auto"/>
        </w:pBdr>
        <w:rPr>
          <w:rFonts w:ascii="Garamond" w:eastAsia="Garamond" w:hAnsi="Garamond" w:cs="Garamond"/>
          <w:color w:val="202124"/>
        </w:rPr>
      </w:pPr>
      <w:r w:rsidRPr="0EBDC706">
        <w:rPr>
          <w:b/>
          <w:bCs/>
          <w:i/>
          <w:iCs/>
          <w:sz w:val="20"/>
          <w:szCs w:val="20"/>
        </w:rPr>
        <w:t xml:space="preserve">End </w:t>
      </w:r>
      <w:r w:rsidR="007A7268" w:rsidRPr="0EBDC706">
        <w:rPr>
          <w:b/>
          <w:bCs/>
          <w:i/>
          <w:iCs/>
          <w:sz w:val="20"/>
          <w:szCs w:val="20"/>
        </w:rPr>
        <w:t>User</w:t>
      </w:r>
      <w:r w:rsidR="00DC6974" w:rsidRPr="0EBDC706">
        <w:rPr>
          <w:b/>
          <w:bCs/>
          <w:i/>
          <w:iCs/>
          <w:sz w:val="20"/>
          <w:szCs w:val="20"/>
        </w:rPr>
        <w:t>’s</w:t>
      </w:r>
      <w:r w:rsidR="007A7268" w:rsidRPr="0EBDC706">
        <w:rPr>
          <w:b/>
          <w:bCs/>
          <w:i/>
          <w:iCs/>
          <w:sz w:val="20"/>
          <w:szCs w:val="20"/>
        </w:rPr>
        <w:t xml:space="preserve"> </w:t>
      </w:r>
      <w:r w:rsidR="002E2D9E" w:rsidRPr="0EBDC706">
        <w:rPr>
          <w:b/>
          <w:bCs/>
          <w:i/>
          <w:iCs/>
          <w:sz w:val="20"/>
          <w:szCs w:val="20"/>
        </w:rPr>
        <w:t xml:space="preserve">Current </w:t>
      </w:r>
      <w:r w:rsidR="00F52113" w:rsidRPr="0EBDC706">
        <w:rPr>
          <w:b/>
          <w:bCs/>
          <w:i/>
          <w:iCs/>
          <w:sz w:val="20"/>
          <w:szCs w:val="20"/>
        </w:rPr>
        <w:t>Decision-</w:t>
      </w:r>
      <w:r w:rsidR="00CD0433" w:rsidRPr="0EBDC706">
        <w:rPr>
          <w:b/>
          <w:bCs/>
          <w:i/>
          <w:iCs/>
          <w:sz w:val="20"/>
          <w:szCs w:val="20"/>
        </w:rPr>
        <w:t>Making Process</w:t>
      </w:r>
      <w:r w:rsidR="009C6D7F" w:rsidRPr="0EBDC706">
        <w:rPr>
          <w:b/>
          <w:bCs/>
          <w:i/>
          <w:iCs/>
          <w:sz w:val="20"/>
          <w:szCs w:val="20"/>
        </w:rPr>
        <w:t xml:space="preserve"> &amp; C</w:t>
      </w:r>
      <w:r w:rsidR="00B33EAE" w:rsidRPr="0EBDC706">
        <w:rPr>
          <w:b/>
          <w:bCs/>
          <w:i/>
          <w:iCs/>
          <w:sz w:val="20"/>
          <w:szCs w:val="20"/>
        </w:rPr>
        <w:t xml:space="preserve">apacity to use </w:t>
      </w:r>
      <w:r w:rsidR="009C6D7F" w:rsidRPr="0EBDC706">
        <w:rPr>
          <w:b/>
          <w:bCs/>
          <w:i/>
          <w:iCs/>
          <w:sz w:val="20"/>
          <w:szCs w:val="20"/>
        </w:rPr>
        <w:t>Earth Observations</w:t>
      </w:r>
      <w:r w:rsidR="00CD0433" w:rsidRPr="0EBDC706">
        <w:rPr>
          <w:b/>
          <w:bCs/>
          <w:i/>
          <w:iCs/>
          <w:sz w:val="20"/>
          <w:szCs w:val="20"/>
        </w:rPr>
        <w:t>:</w:t>
      </w:r>
      <w:r w:rsidR="0273254B" w:rsidRPr="0EBDC706">
        <w:rPr>
          <w:b/>
          <w:bCs/>
          <w:i/>
          <w:iCs/>
          <w:sz w:val="20"/>
          <w:szCs w:val="20"/>
        </w:rPr>
        <w:t xml:space="preserve"> </w:t>
      </w:r>
      <w:r w:rsidR="776ECFB8" w:rsidRPr="0EBDC706">
        <w:rPr>
          <w:rFonts w:ascii="Garamond" w:eastAsia="Garamond" w:hAnsi="Garamond" w:cs="Garamond"/>
          <w:color w:val="202124"/>
        </w:rPr>
        <w:t>The</w:t>
      </w:r>
      <w:r w:rsidR="65642135" w:rsidRPr="0EBDC706">
        <w:rPr>
          <w:rFonts w:ascii="Garamond" w:eastAsia="Garamond" w:hAnsi="Garamond" w:cs="Garamond"/>
          <w:color w:val="202124"/>
        </w:rPr>
        <w:t xml:space="preserve"> </w:t>
      </w:r>
      <w:r w:rsidR="3B521273" w:rsidRPr="0EBDC706">
        <w:rPr>
          <w:rFonts w:ascii="Garamond" w:eastAsia="Garamond" w:hAnsi="Garamond" w:cs="Garamond"/>
          <w:color w:val="202124"/>
        </w:rPr>
        <w:t xml:space="preserve">ESLC </w:t>
      </w:r>
      <w:r w:rsidR="0273254B" w:rsidRPr="0EBDC706">
        <w:rPr>
          <w:rFonts w:ascii="Garamond" w:eastAsia="Garamond" w:hAnsi="Garamond" w:cs="Garamond"/>
          <w:color w:val="202124"/>
        </w:rPr>
        <w:t xml:space="preserve">is a land trust that uses conservation easements to protect </w:t>
      </w:r>
      <w:proofErr w:type="gramStart"/>
      <w:r w:rsidR="0273254B" w:rsidRPr="0EBDC706">
        <w:rPr>
          <w:rFonts w:ascii="Garamond" w:eastAsia="Garamond" w:hAnsi="Garamond" w:cs="Garamond"/>
          <w:color w:val="202124"/>
        </w:rPr>
        <w:t>privately-held</w:t>
      </w:r>
      <w:proofErr w:type="gramEnd"/>
      <w:r w:rsidR="0273254B" w:rsidRPr="0EBDC706">
        <w:rPr>
          <w:rFonts w:ascii="Garamond" w:eastAsia="Garamond" w:hAnsi="Garamond" w:cs="Garamond"/>
          <w:color w:val="202124"/>
        </w:rPr>
        <w:t xml:space="preserve"> land on the Eastern Shore of Maryland</w:t>
      </w:r>
      <w:r w:rsidR="6C329106" w:rsidRPr="0EBDC706">
        <w:rPr>
          <w:rFonts w:ascii="Garamond" w:eastAsia="Garamond" w:hAnsi="Garamond" w:cs="Garamond"/>
          <w:color w:val="202124"/>
        </w:rPr>
        <w:t xml:space="preserve">. </w:t>
      </w:r>
      <w:r w:rsidR="0273254B" w:rsidRPr="0EBDC706">
        <w:rPr>
          <w:rFonts w:ascii="Garamond" w:eastAsia="Garamond" w:hAnsi="Garamond" w:cs="Garamond"/>
          <w:color w:val="202124"/>
        </w:rPr>
        <w:t>ESLC has protected over 65,000 acres of farmland, forests, and wetlands through over 300 easements</w:t>
      </w:r>
      <w:r w:rsidR="33D350B3" w:rsidRPr="0EBDC706">
        <w:rPr>
          <w:rFonts w:ascii="Garamond" w:eastAsia="Garamond" w:hAnsi="Garamond" w:cs="Garamond"/>
          <w:color w:val="202124"/>
        </w:rPr>
        <w:t xml:space="preserve">. The </w:t>
      </w:r>
      <w:r w:rsidR="0F8ACBFD" w:rsidRPr="0EBDC706">
        <w:rPr>
          <w:rFonts w:ascii="Garamond" w:eastAsia="Garamond" w:hAnsi="Garamond" w:cs="Garamond"/>
          <w:color w:val="202124"/>
        </w:rPr>
        <w:t>ESLC identifies</w:t>
      </w:r>
      <w:r w:rsidR="09A867BB" w:rsidRPr="0EBDC706">
        <w:rPr>
          <w:rFonts w:ascii="Garamond" w:eastAsia="Garamond" w:hAnsi="Garamond" w:cs="Garamond"/>
          <w:color w:val="202124"/>
        </w:rPr>
        <w:t xml:space="preserve"> and ranks priority areas</w:t>
      </w:r>
      <w:r w:rsidR="448323AC" w:rsidRPr="0EBDC706">
        <w:rPr>
          <w:rFonts w:ascii="Garamond" w:eastAsia="Garamond" w:hAnsi="Garamond" w:cs="Garamond"/>
          <w:color w:val="202124"/>
        </w:rPr>
        <w:t xml:space="preserve"> </w:t>
      </w:r>
      <w:r w:rsidR="09A867BB" w:rsidRPr="0EBDC706">
        <w:rPr>
          <w:rFonts w:ascii="Garamond" w:eastAsia="Garamond" w:hAnsi="Garamond" w:cs="Garamond"/>
          <w:color w:val="202124"/>
        </w:rPr>
        <w:t>within the</w:t>
      </w:r>
      <w:r w:rsidR="630A3CF7" w:rsidRPr="0EBDC706">
        <w:rPr>
          <w:rFonts w:ascii="Garamond" w:eastAsia="Garamond" w:hAnsi="Garamond" w:cs="Garamond"/>
          <w:color w:val="202124"/>
        </w:rPr>
        <w:t>ir</w:t>
      </w:r>
      <w:r w:rsidR="6A5B5922" w:rsidRPr="0EBDC706">
        <w:rPr>
          <w:rFonts w:ascii="Garamond" w:eastAsia="Garamond" w:hAnsi="Garamond" w:cs="Garamond"/>
          <w:color w:val="202124"/>
        </w:rPr>
        <w:t xml:space="preserve"> service area</w:t>
      </w:r>
      <w:r w:rsidR="6363C78D" w:rsidRPr="0EBDC706">
        <w:rPr>
          <w:rFonts w:ascii="Garamond" w:eastAsia="Garamond" w:hAnsi="Garamond" w:cs="Garamond"/>
          <w:color w:val="202124"/>
        </w:rPr>
        <w:t>.</w:t>
      </w:r>
      <w:r w:rsidR="381E4CFC" w:rsidRPr="0EBDC706">
        <w:rPr>
          <w:rFonts w:ascii="Garamond" w:eastAsia="Garamond" w:hAnsi="Garamond" w:cs="Garamond"/>
          <w:color w:val="202124"/>
        </w:rPr>
        <w:t xml:space="preserve"> </w:t>
      </w:r>
      <w:r w:rsidR="45FBEF61" w:rsidRPr="0EBDC706">
        <w:rPr>
          <w:rFonts w:ascii="Garamond" w:eastAsia="Garamond" w:hAnsi="Garamond" w:cs="Garamond"/>
          <w:color w:val="202124"/>
        </w:rPr>
        <w:t xml:space="preserve">Priority areas are determined </w:t>
      </w:r>
      <w:r w:rsidR="48520186" w:rsidRPr="0EBDC706">
        <w:rPr>
          <w:rFonts w:ascii="Garamond" w:eastAsia="Garamond" w:hAnsi="Garamond" w:cs="Garamond"/>
          <w:color w:val="202124"/>
        </w:rPr>
        <w:t>using</w:t>
      </w:r>
      <w:r w:rsidR="45FBEF61" w:rsidRPr="0EBDC706">
        <w:rPr>
          <w:rFonts w:ascii="Garamond" w:eastAsia="Garamond" w:hAnsi="Garamond" w:cs="Garamond"/>
          <w:color w:val="202124"/>
        </w:rPr>
        <w:t xml:space="preserve"> data</w:t>
      </w:r>
      <w:r w:rsidR="615AF1A1" w:rsidRPr="0EBDC706">
        <w:rPr>
          <w:rFonts w:ascii="Garamond" w:eastAsia="Garamond" w:hAnsi="Garamond" w:cs="Garamond"/>
          <w:color w:val="202124"/>
        </w:rPr>
        <w:t xml:space="preserve"> </w:t>
      </w:r>
      <w:r w:rsidR="108AAD88" w:rsidRPr="0EBDC706">
        <w:rPr>
          <w:rFonts w:ascii="Garamond" w:eastAsia="Garamond" w:hAnsi="Garamond" w:cs="Garamond"/>
          <w:color w:val="202124"/>
        </w:rPr>
        <w:t>that</w:t>
      </w:r>
      <w:r w:rsidR="45FBEF61" w:rsidRPr="0EBDC706">
        <w:rPr>
          <w:rFonts w:ascii="Garamond" w:eastAsia="Garamond" w:hAnsi="Garamond" w:cs="Garamond"/>
          <w:color w:val="202124"/>
        </w:rPr>
        <w:t xml:space="preserve"> consider</w:t>
      </w:r>
      <w:r w:rsidR="1EB36A55" w:rsidRPr="0EBDC706">
        <w:rPr>
          <w:rFonts w:ascii="Garamond" w:eastAsia="Garamond" w:hAnsi="Garamond" w:cs="Garamond"/>
          <w:color w:val="202124"/>
        </w:rPr>
        <w:t>s</w:t>
      </w:r>
      <w:r w:rsidR="45FBEF61" w:rsidRPr="0EBDC706">
        <w:rPr>
          <w:rFonts w:ascii="Garamond" w:eastAsia="Garamond" w:hAnsi="Garamond" w:cs="Garamond"/>
          <w:color w:val="202124"/>
        </w:rPr>
        <w:t xml:space="preserve"> wildlife corridors, land cover, and development patterns</w:t>
      </w:r>
      <w:r w:rsidR="178C9B9F" w:rsidRPr="0EBDC706">
        <w:rPr>
          <w:rFonts w:ascii="Garamond" w:eastAsia="Garamond" w:hAnsi="Garamond" w:cs="Garamond"/>
          <w:color w:val="202124"/>
        </w:rPr>
        <w:t>. P</w:t>
      </w:r>
      <w:r w:rsidR="45FBEF61" w:rsidRPr="0EBDC706">
        <w:rPr>
          <w:rFonts w:ascii="Garamond" w:eastAsia="Garamond" w:hAnsi="Garamond" w:cs="Garamond"/>
          <w:color w:val="202124"/>
        </w:rPr>
        <w:t>arcel-level prioritization focuses on proximity to ongoing development, vulnerability to sea-level rise, and the presence</w:t>
      </w:r>
      <w:r w:rsidR="505110C8" w:rsidRPr="0EBDC706">
        <w:rPr>
          <w:rFonts w:ascii="Garamond" w:eastAsia="Garamond" w:hAnsi="Garamond" w:cs="Garamond"/>
          <w:color w:val="202124"/>
        </w:rPr>
        <w:t xml:space="preserve"> and/or </w:t>
      </w:r>
      <w:r w:rsidR="45FBEF61" w:rsidRPr="0EBDC706">
        <w:rPr>
          <w:rFonts w:ascii="Garamond" w:eastAsia="Garamond" w:hAnsi="Garamond" w:cs="Garamond"/>
          <w:color w:val="202124"/>
        </w:rPr>
        <w:t>absence of rare</w:t>
      </w:r>
      <w:r w:rsidR="41B5CFCF" w:rsidRPr="0EBDC706">
        <w:rPr>
          <w:rFonts w:ascii="Garamond" w:eastAsia="Garamond" w:hAnsi="Garamond" w:cs="Garamond"/>
          <w:color w:val="202124"/>
        </w:rPr>
        <w:t xml:space="preserve"> and </w:t>
      </w:r>
      <w:r w:rsidR="45FBEF61" w:rsidRPr="0EBDC706">
        <w:rPr>
          <w:rFonts w:ascii="Garamond" w:eastAsia="Garamond" w:hAnsi="Garamond" w:cs="Garamond"/>
          <w:color w:val="202124"/>
        </w:rPr>
        <w:t>threatened species</w:t>
      </w:r>
      <w:r w:rsidR="1B3E415A" w:rsidRPr="0EBDC706">
        <w:rPr>
          <w:rFonts w:ascii="Garamond" w:eastAsia="Garamond" w:hAnsi="Garamond" w:cs="Garamond"/>
          <w:color w:val="202124"/>
        </w:rPr>
        <w:t xml:space="preserve">. </w:t>
      </w:r>
      <w:r w:rsidR="0734BEE0" w:rsidRPr="0EBDC706">
        <w:rPr>
          <w:rFonts w:ascii="Garamond" w:eastAsia="Garamond" w:hAnsi="Garamond" w:cs="Garamond"/>
          <w:color w:val="202124"/>
        </w:rPr>
        <w:t>The ESLC</w:t>
      </w:r>
      <w:r w:rsidR="4C795D1C" w:rsidRPr="0EBDC706">
        <w:rPr>
          <w:rFonts w:ascii="Garamond" w:eastAsia="Garamond" w:hAnsi="Garamond" w:cs="Garamond"/>
          <w:color w:val="202124"/>
        </w:rPr>
        <w:t xml:space="preserve"> also</w:t>
      </w:r>
      <w:r w:rsidR="0734BEE0" w:rsidRPr="0EBDC706">
        <w:rPr>
          <w:rFonts w:ascii="Garamond" w:eastAsia="Garamond" w:hAnsi="Garamond" w:cs="Garamond"/>
          <w:color w:val="202124"/>
        </w:rPr>
        <w:t xml:space="preserve"> works on the ground with farmers, documenting how saltwater intrusion </w:t>
      </w:r>
      <w:r w:rsidR="42E69813" w:rsidRPr="0EBDC706">
        <w:rPr>
          <w:rFonts w:ascii="Garamond" w:eastAsia="Garamond" w:hAnsi="Garamond" w:cs="Garamond"/>
          <w:color w:val="202124"/>
        </w:rPr>
        <w:t xml:space="preserve">has impacted </w:t>
      </w:r>
      <w:r w:rsidR="685CDFB8" w:rsidRPr="0EBDC706">
        <w:rPr>
          <w:rFonts w:ascii="Garamond" w:eastAsia="Garamond" w:hAnsi="Garamond" w:cs="Garamond"/>
          <w:color w:val="202124"/>
        </w:rPr>
        <w:t>agricultur</w:t>
      </w:r>
      <w:r w:rsidR="6AC29476" w:rsidRPr="0EBDC706">
        <w:rPr>
          <w:rFonts w:ascii="Garamond" w:eastAsia="Garamond" w:hAnsi="Garamond" w:cs="Garamond"/>
          <w:color w:val="202124"/>
        </w:rPr>
        <w:t xml:space="preserve">al land </w:t>
      </w:r>
      <w:r w:rsidR="0734BEE0" w:rsidRPr="0EBDC706">
        <w:rPr>
          <w:rFonts w:ascii="Garamond" w:eastAsia="Garamond" w:hAnsi="Garamond" w:cs="Garamond"/>
          <w:color w:val="202124"/>
        </w:rPr>
        <w:t>in the region</w:t>
      </w:r>
      <w:r w:rsidR="4E23948D" w:rsidRPr="0EBDC706">
        <w:rPr>
          <w:rFonts w:ascii="Garamond" w:eastAsia="Garamond" w:hAnsi="Garamond" w:cs="Garamond"/>
          <w:color w:val="202124"/>
        </w:rPr>
        <w:t>.</w:t>
      </w:r>
      <w:r w:rsidR="5586252E" w:rsidRPr="0EBDC706">
        <w:rPr>
          <w:rFonts w:ascii="Garamond" w:eastAsia="Garamond" w:hAnsi="Garamond" w:cs="Garamond"/>
          <w:color w:val="202124"/>
        </w:rPr>
        <w:t xml:space="preserve"> </w:t>
      </w:r>
      <w:r w:rsidR="07E3D462" w:rsidRPr="0EBDC706">
        <w:rPr>
          <w:rFonts w:ascii="Garamond" w:eastAsia="Garamond" w:hAnsi="Garamond" w:cs="Garamond"/>
          <w:color w:val="202124"/>
        </w:rPr>
        <w:t>Currently, N</w:t>
      </w:r>
      <w:r w:rsidR="411BDF65" w:rsidRPr="0EBDC706">
        <w:rPr>
          <w:rFonts w:ascii="Garamond" w:eastAsia="Garamond" w:hAnsi="Garamond" w:cs="Garamond"/>
          <w:color w:val="202124"/>
        </w:rPr>
        <w:t>ASA Earth observations</w:t>
      </w:r>
      <w:r w:rsidR="029ED3D4" w:rsidRPr="0EBDC706">
        <w:rPr>
          <w:rFonts w:ascii="Garamond" w:eastAsia="Garamond" w:hAnsi="Garamond" w:cs="Garamond"/>
          <w:color w:val="202124"/>
        </w:rPr>
        <w:t xml:space="preserve"> are not</w:t>
      </w:r>
      <w:r w:rsidR="78E66A35" w:rsidRPr="0EBDC706">
        <w:rPr>
          <w:rFonts w:ascii="Garamond" w:eastAsia="Garamond" w:hAnsi="Garamond" w:cs="Garamond"/>
          <w:color w:val="202124"/>
        </w:rPr>
        <w:t xml:space="preserve"> </w:t>
      </w:r>
      <w:r w:rsidR="029ED3D4" w:rsidRPr="0EBDC706">
        <w:rPr>
          <w:rFonts w:ascii="Garamond" w:eastAsia="Garamond" w:hAnsi="Garamond" w:cs="Garamond"/>
          <w:color w:val="202124"/>
        </w:rPr>
        <w:t>used</w:t>
      </w:r>
      <w:r w:rsidR="129B41C4" w:rsidRPr="0EBDC706">
        <w:rPr>
          <w:rFonts w:ascii="Garamond" w:eastAsia="Garamond" w:hAnsi="Garamond" w:cs="Garamond"/>
          <w:color w:val="202124"/>
        </w:rPr>
        <w:t xml:space="preserve"> to inform their decision-making practices</w:t>
      </w:r>
      <w:r w:rsidR="604D80AE" w:rsidRPr="0EBDC706">
        <w:rPr>
          <w:rFonts w:ascii="Garamond" w:eastAsia="Garamond" w:hAnsi="Garamond" w:cs="Garamond"/>
          <w:color w:val="202124"/>
        </w:rPr>
        <w:t>. Th</w:t>
      </w:r>
      <w:r w:rsidR="2E820552" w:rsidRPr="0EBDC706">
        <w:rPr>
          <w:rFonts w:ascii="Garamond" w:eastAsia="Garamond" w:hAnsi="Garamond" w:cs="Garamond"/>
          <w:color w:val="202124"/>
        </w:rPr>
        <w:t>is</w:t>
      </w:r>
      <w:r w:rsidR="129B41C4" w:rsidRPr="0EBDC706">
        <w:rPr>
          <w:rFonts w:ascii="Garamond" w:eastAsia="Garamond" w:hAnsi="Garamond" w:cs="Garamond"/>
          <w:color w:val="202124"/>
        </w:rPr>
        <w:t xml:space="preserve"> project will provide a </w:t>
      </w:r>
      <w:r w:rsidR="49248EDA" w:rsidRPr="0EBDC706">
        <w:rPr>
          <w:rFonts w:ascii="Garamond" w:eastAsia="Garamond" w:hAnsi="Garamond" w:cs="Garamond"/>
          <w:color w:val="202124"/>
        </w:rPr>
        <w:t xml:space="preserve">unique </w:t>
      </w:r>
      <w:r w:rsidR="129B41C4" w:rsidRPr="0EBDC706">
        <w:rPr>
          <w:rFonts w:ascii="Garamond" w:eastAsia="Garamond" w:hAnsi="Garamond" w:cs="Garamond"/>
          <w:color w:val="202124"/>
        </w:rPr>
        <w:t>understanding of how</w:t>
      </w:r>
      <w:r w:rsidR="25F20F60" w:rsidRPr="0EBDC706">
        <w:rPr>
          <w:rFonts w:ascii="Garamond" w:eastAsia="Garamond" w:hAnsi="Garamond" w:cs="Garamond"/>
          <w:color w:val="202124"/>
        </w:rPr>
        <w:t xml:space="preserve"> Maryland</w:t>
      </w:r>
      <w:r w:rsidR="164BA28B" w:rsidRPr="0EBDC706">
        <w:rPr>
          <w:rFonts w:ascii="Garamond" w:eastAsia="Garamond" w:hAnsi="Garamond" w:cs="Garamond"/>
          <w:color w:val="202124"/>
        </w:rPr>
        <w:t>’s</w:t>
      </w:r>
      <w:r w:rsidR="77EA3D83" w:rsidRPr="0EBDC706">
        <w:rPr>
          <w:rFonts w:ascii="Garamond" w:eastAsia="Garamond" w:hAnsi="Garamond" w:cs="Garamond"/>
          <w:color w:val="202124"/>
        </w:rPr>
        <w:t xml:space="preserve"> </w:t>
      </w:r>
      <w:r w:rsidR="69551A7D" w:rsidRPr="0EBDC706">
        <w:rPr>
          <w:rFonts w:ascii="Garamond" w:eastAsia="Garamond" w:hAnsi="Garamond" w:cs="Garamond"/>
          <w:color w:val="202124"/>
        </w:rPr>
        <w:t>coastline</w:t>
      </w:r>
      <w:r w:rsidR="3B6657AB" w:rsidRPr="0EBDC706">
        <w:rPr>
          <w:rFonts w:ascii="Garamond" w:eastAsia="Garamond" w:hAnsi="Garamond" w:cs="Garamond"/>
          <w:color w:val="202124"/>
        </w:rPr>
        <w:t xml:space="preserve"> has changed </w:t>
      </w:r>
      <w:r w:rsidR="25F20F60" w:rsidRPr="0EBDC706">
        <w:rPr>
          <w:rFonts w:ascii="Garamond" w:eastAsia="Garamond" w:hAnsi="Garamond" w:cs="Garamond"/>
          <w:color w:val="202124"/>
        </w:rPr>
        <w:t xml:space="preserve">over the last </w:t>
      </w:r>
      <w:r w:rsidR="42736E69" w:rsidRPr="0EBDC706">
        <w:rPr>
          <w:rFonts w:ascii="Garamond" w:eastAsia="Garamond" w:hAnsi="Garamond" w:cs="Garamond"/>
          <w:color w:val="202124"/>
        </w:rPr>
        <w:t xml:space="preserve">twenty </w:t>
      </w:r>
      <w:r w:rsidR="25F20F60" w:rsidRPr="0EBDC706">
        <w:rPr>
          <w:rFonts w:ascii="Garamond" w:eastAsia="Garamond" w:hAnsi="Garamond" w:cs="Garamond"/>
          <w:color w:val="202124"/>
        </w:rPr>
        <w:t>years</w:t>
      </w:r>
      <w:r w:rsidR="43DB2005" w:rsidRPr="0EBDC706">
        <w:rPr>
          <w:rFonts w:ascii="Garamond" w:eastAsia="Garamond" w:hAnsi="Garamond" w:cs="Garamond"/>
          <w:color w:val="202124"/>
        </w:rPr>
        <w:t xml:space="preserve"> a</w:t>
      </w:r>
      <w:r w:rsidR="724523FD" w:rsidRPr="0EBDC706">
        <w:rPr>
          <w:rFonts w:ascii="Garamond" w:eastAsia="Garamond" w:hAnsi="Garamond" w:cs="Garamond"/>
          <w:color w:val="202124"/>
        </w:rPr>
        <w:t>nd</w:t>
      </w:r>
      <w:r w:rsidR="2BCBCFB5" w:rsidRPr="0EBDC706">
        <w:rPr>
          <w:rFonts w:ascii="Garamond" w:eastAsia="Garamond" w:hAnsi="Garamond" w:cs="Garamond"/>
          <w:color w:val="202124"/>
        </w:rPr>
        <w:t xml:space="preserve"> will</w:t>
      </w:r>
      <w:r w:rsidR="724523FD" w:rsidRPr="0EBDC706">
        <w:rPr>
          <w:rFonts w:ascii="Garamond" w:eastAsia="Garamond" w:hAnsi="Garamond" w:cs="Garamond"/>
          <w:color w:val="202124"/>
        </w:rPr>
        <w:t xml:space="preserve"> </w:t>
      </w:r>
      <w:r w:rsidR="7047911F" w:rsidRPr="0EBDC706">
        <w:rPr>
          <w:rFonts w:ascii="Garamond" w:eastAsia="Garamond" w:hAnsi="Garamond" w:cs="Garamond"/>
          <w:color w:val="202124"/>
        </w:rPr>
        <w:t xml:space="preserve">generate </w:t>
      </w:r>
      <w:r w:rsidR="724523FD" w:rsidRPr="0EBDC706">
        <w:rPr>
          <w:rFonts w:ascii="Garamond" w:eastAsia="Garamond" w:hAnsi="Garamond" w:cs="Garamond"/>
          <w:color w:val="202124"/>
        </w:rPr>
        <w:t>resources</w:t>
      </w:r>
      <w:r w:rsidR="60DDEFDD" w:rsidRPr="0EBDC706">
        <w:rPr>
          <w:rFonts w:ascii="Garamond" w:eastAsia="Garamond" w:hAnsi="Garamond" w:cs="Garamond"/>
          <w:color w:val="202124"/>
        </w:rPr>
        <w:t xml:space="preserve"> that</w:t>
      </w:r>
      <w:r w:rsidR="638D3190" w:rsidRPr="0EBDC706">
        <w:rPr>
          <w:rFonts w:ascii="Garamond" w:eastAsia="Garamond" w:hAnsi="Garamond" w:cs="Garamond"/>
          <w:color w:val="202124"/>
        </w:rPr>
        <w:t xml:space="preserve"> can be used </w:t>
      </w:r>
      <w:r w:rsidR="1FB7BB52" w:rsidRPr="0EBDC706">
        <w:rPr>
          <w:rFonts w:ascii="Garamond" w:eastAsia="Garamond" w:hAnsi="Garamond" w:cs="Garamond"/>
          <w:color w:val="202124"/>
        </w:rPr>
        <w:t xml:space="preserve">for </w:t>
      </w:r>
      <w:r w:rsidR="638D3190" w:rsidRPr="0EBDC706">
        <w:rPr>
          <w:rFonts w:ascii="Garamond" w:eastAsia="Garamond" w:hAnsi="Garamond" w:cs="Garamond"/>
          <w:color w:val="202124"/>
        </w:rPr>
        <w:t xml:space="preserve">future </w:t>
      </w:r>
      <w:r w:rsidR="16D0174E" w:rsidRPr="0EBDC706">
        <w:rPr>
          <w:rFonts w:ascii="Garamond" w:eastAsia="Garamond" w:hAnsi="Garamond" w:cs="Garamond"/>
          <w:color w:val="202124"/>
        </w:rPr>
        <w:t xml:space="preserve">agricultural </w:t>
      </w:r>
      <w:r w:rsidR="638D3190" w:rsidRPr="0EBDC706">
        <w:rPr>
          <w:rFonts w:ascii="Garamond" w:eastAsia="Garamond" w:hAnsi="Garamond" w:cs="Garamond"/>
          <w:color w:val="202124"/>
        </w:rPr>
        <w:t>planning efforts</w:t>
      </w:r>
      <w:r w:rsidR="3A5CA5E1" w:rsidRPr="0EBDC706">
        <w:rPr>
          <w:rFonts w:ascii="Garamond" w:eastAsia="Garamond" w:hAnsi="Garamond" w:cs="Garamond"/>
          <w:color w:val="202124"/>
        </w:rPr>
        <w:t xml:space="preserve"> in </w:t>
      </w:r>
      <w:r w:rsidR="638D3190" w:rsidRPr="0EBDC706">
        <w:rPr>
          <w:rFonts w:ascii="Garamond" w:eastAsia="Garamond" w:hAnsi="Garamond" w:cs="Garamond"/>
          <w:color w:val="202124"/>
        </w:rPr>
        <w:t>the region</w:t>
      </w:r>
      <w:r w:rsidR="2BDA4C3A" w:rsidRPr="0EBDC706">
        <w:rPr>
          <w:rFonts w:ascii="Garamond" w:eastAsia="Garamond" w:hAnsi="Garamond" w:cs="Garamond"/>
          <w:color w:val="202124"/>
        </w:rPr>
        <w:t>.</w:t>
      </w:r>
    </w:p>
    <w:p w14:paraId="4FE6987C" w14:textId="77777777" w:rsidR="00913DBE" w:rsidRDefault="00913DBE" w:rsidP="00D2649B">
      <w:pPr>
        <w:rPr>
          <w:rFonts w:ascii="Garamond" w:eastAsia="Garamond" w:hAnsi="Garamond" w:cs="Garamond"/>
          <w:color w:val="202124"/>
        </w:rPr>
      </w:pPr>
    </w:p>
    <w:p w14:paraId="57B9D165" w14:textId="4B712D60" w:rsidR="00913DBE" w:rsidRDefault="00913DBE" w:rsidP="00D2649B">
      <w:pPr>
        <w:rPr>
          <w:rFonts w:ascii="Garamond" w:eastAsia="Garamond" w:hAnsi="Garamond" w:cs="Garamond"/>
          <w:color w:val="202124"/>
        </w:rPr>
      </w:pPr>
      <w:r w:rsidRPr="00913DBE">
        <w:rPr>
          <w:rFonts w:eastAsia="Garamond" w:cs="Garamond"/>
          <w:b/>
          <w:bCs/>
          <w:color w:val="202124"/>
          <w:sz w:val="20"/>
          <w:szCs w:val="20"/>
        </w:rPr>
        <w:t>Partner Interest/Demand:</w:t>
      </w:r>
      <w:r w:rsidRPr="00913DBE">
        <w:rPr>
          <w:rFonts w:ascii="Garamond" w:eastAsia="Garamond" w:hAnsi="Garamond" w:cs="Garamond"/>
          <w:color w:val="202124"/>
        </w:rPr>
        <w:t xml:space="preserve"> Monitoring marsh migration is priority for the ESLC and the Maryland Department of Planning. The impacts of sea level rise and saltwater intrusion are being noticed by farmers in the region and according to conversations with the ESLC, some farmers are considering moving their livelihoods to </w:t>
      </w:r>
      <w:proofErr w:type="gramStart"/>
      <w:r w:rsidRPr="00913DBE">
        <w:rPr>
          <w:rFonts w:ascii="Garamond" w:eastAsia="Garamond" w:hAnsi="Garamond" w:cs="Garamond"/>
          <w:color w:val="202124"/>
        </w:rPr>
        <w:t>plan ahead</w:t>
      </w:r>
      <w:proofErr w:type="gramEnd"/>
      <w:r w:rsidRPr="00913DBE">
        <w:rPr>
          <w:rFonts w:ascii="Garamond" w:eastAsia="Garamond" w:hAnsi="Garamond" w:cs="Garamond"/>
          <w:color w:val="202124"/>
        </w:rPr>
        <w:t xml:space="preserve">. While this is a documented issue, maps demonstrating marsh migration over time are not widely available and could be helpful for both organizations as they work to better understand the implications of saltwater intrusion across the </w:t>
      </w:r>
      <w:proofErr w:type="spellStart"/>
      <w:r w:rsidRPr="00913DBE">
        <w:rPr>
          <w:rFonts w:ascii="Garamond" w:eastAsia="Garamond" w:hAnsi="Garamond" w:cs="Garamond"/>
          <w:color w:val="202124"/>
        </w:rPr>
        <w:t>Easternshore’s</w:t>
      </w:r>
      <w:proofErr w:type="spellEnd"/>
      <w:r w:rsidRPr="00913DBE">
        <w:rPr>
          <w:rFonts w:ascii="Garamond" w:eastAsia="Garamond" w:hAnsi="Garamond" w:cs="Garamond"/>
          <w:color w:val="202124"/>
        </w:rPr>
        <w:t xml:space="preserve"> agricultural landscape. Furthermore, forecasted maps would be very valuable for future planning purposes.</w:t>
      </w:r>
    </w:p>
    <w:p w14:paraId="1EC2AB98" w14:textId="77777777" w:rsidR="00913DBE" w:rsidRDefault="00913DBE" w:rsidP="00D2649B">
      <w:pPr>
        <w:rPr>
          <w:rFonts w:ascii="Garamond" w:eastAsia="Garamond" w:hAnsi="Garamond" w:cs="Garamond"/>
          <w:color w:val="202124"/>
        </w:rPr>
      </w:pPr>
    </w:p>
    <w:p w14:paraId="4ABF35CB" w14:textId="0EA3034F" w:rsidR="00D2649B" w:rsidRDefault="00D2649B" w:rsidP="00D2649B">
      <w:pPr>
        <w:rPr>
          <w:rFonts w:ascii="Garamond" w:eastAsia="Garamond" w:hAnsi="Garamond" w:cs="Garamond"/>
          <w:color w:val="000000" w:themeColor="text1"/>
        </w:rPr>
      </w:pPr>
      <w:r w:rsidRPr="008550C0">
        <w:rPr>
          <w:rFonts w:cs="Century Gothic"/>
          <w:b/>
          <w:bCs/>
          <w:i/>
          <w:iCs/>
          <w:color w:val="000000" w:themeColor="text1"/>
          <w:sz w:val="20"/>
          <w:szCs w:val="20"/>
        </w:rPr>
        <w:t>Partner Communications</w:t>
      </w:r>
      <w:r w:rsidRPr="008550C0">
        <w:rPr>
          <w:rFonts w:cs="Century Gothic"/>
          <w:color w:val="000000" w:themeColor="text1"/>
          <w:sz w:val="20"/>
          <w:szCs w:val="20"/>
        </w:rPr>
        <w:t xml:space="preserve">: </w:t>
      </w:r>
      <w:r w:rsidRPr="008550C0">
        <w:rPr>
          <w:rFonts w:ascii="Garamond" w:eastAsia="Garamond" w:hAnsi="Garamond" w:cs="Garamond"/>
          <w:color w:val="000000" w:themeColor="text1"/>
        </w:rPr>
        <w:t xml:space="preserve">Partner communication began in </w:t>
      </w:r>
      <w:r>
        <w:rPr>
          <w:rFonts w:ascii="Garamond" w:eastAsia="Garamond" w:hAnsi="Garamond" w:cs="Garamond"/>
          <w:color w:val="000000" w:themeColor="text1"/>
        </w:rPr>
        <w:t>fall</w:t>
      </w:r>
      <w:r w:rsidRPr="008550C0">
        <w:rPr>
          <w:rFonts w:ascii="Garamond" w:eastAsia="Garamond" w:hAnsi="Garamond" w:cs="Garamond"/>
          <w:color w:val="000000" w:themeColor="text1"/>
        </w:rPr>
        <w:t xml:space="preserve"> 2021</w:t>
      </w:r>
      <w:r>
        <w:rPr>
          <w:rFonts w:ascii="Garamond" w:eastAsia="Garamond" w:hAnsi="Garamond" w:cs="Garamond"/>
          <w:color w:val="000000" w:themeColor="text1"/>
        </w:rPr>
        <w:t>. Several</w:t>
      </w:r>
      <w:r w:rsidRPr="008550C0">
        <w:rPr>
          <w:rFonts w:ascii="Garamond" w:eastAsia="Garamond" w:hAnsi="Garamond" w:cs="Garamond"/>
          <w:color w:val="000000" w:themeColor="text1"/>
        </w:rPr>
        <w:t xml:space="preserve"> meetings were held to discuss the scope of the project prior to the start of the </w:t>
      </w:r>
      <w:r>
        <w:rPr>
          <w:rFonts w:ascii="Garamond" w:eastAsia="Garamond" w:hAnsi="Garamond" w:cs="Garamond"/>
          <w:color w:val="000000" w:themeColor="text1"/>
        </w:rPr>
        <w:t xml:space="preserve">summer </w:t>
      </w:r>
      <w:r w:rsidRPr="008550C0">
        <w:rPr>
          <w:rFonts w:ascii="Garamond" w:eastAsia="Garamond" w:hAnsi="Garamond" w:cs="Garamond"/>
          <w:color w:val="000000" w:themeColor="text1"/>
        </w:rPr>
        <w:t>term</w:t>
      </w:r>
      <w:r>
        <w:rPr>
          <w:rFonts w:ascii="Garamond" w:eastAsia="Garamond" w:hAnsi="Garamond" w:cs="Garamond"/>
          <w:color w:val="000000" w:themeColor="text1"/>
        </w:rPr>
        <w:t xml:space="preserve">. The information gathered during those meetings </w:t>
      </w:r>
      <w:r w:rsidR="00AB1199">
        <w:rPr>
          <w:rFonts w:ascii="Garamond" w:eastAsia="Garamond" w:hAnsi="Garamond" w:cs="Garamond"/>
          <w:color w:val="000000" w:themeColor="text1"/>
        </w:rPr>
        <w:t>has been</w:t>
      </w:r>
      <w:r>
        <w:rPr>
          <w:rFonts w:ascii="Garamond" w:eastAsia="Garamond" w:hAnsi="Garamond" w:cs="Garamond"/>
          <w:color w:val="000000" w:themeColor="text1"/>
        </w:rPr>
        <w:t xml:space="preserve"> compiled into this document for the team’s reference. </w:t>
      </w:r>
      <w:r w:rsidRPr="008550C0">
        <w:rPr>
          <w:rFonts w:ascii="Garamond" w:eastAsia="Garamond" w:hAnsi="Garamond" w:cs="Garamond"/>
          <w:color w:val="000000" w:themeColor="text1"/>
        </w:rPr>
        <w:t xml:space="preserve">During the term, the team will meet with the </w:t>
      </w:r>
      <w:r>
        <w:rPr>
          <w:rFonts w:ascii="Garamond" w:eastAsia="Garamond" w:hAnsi="Garamond" w:cs="Garamond"/>
          <w:color w:val="000000" w:themeColor="text1"/>
        </w:rPr>
        <w:t>ESLC</w:t>
      </w:r>
      <w:r w:rsidRPr="008550C0">
        <w:rPr>
          <w:rFonts w:ascii="Garamond" w:eastAsia="Garamond" w:hAnsi="Garamond" w:cs="Garamond"/>
          <w:color w:val="000000" w:themeColor="text1"/>
        </w:rPr>
        <w:t xml:space="preserve"> and the </w:t>
      </w:r>
      <w:r>
        <w:rPr>
          <w:rFonts w:ascii="Garamond" w:eastAsia="Garamond" w:hAnsi="Garamond" w:cs="Garamond"/>
          <w:color w:val="000000" w:themeColor="text1"/>
        </w:rPr>
        <w:t>Maryland Department of Planning</w:t>
      </w:r>
      <w:r w:rsidRPr="008550C0">
        <w:rPr>
          <w:rFonts w:ascii="Garamond" w:eastAsia="Garamond" w:hAnsi="Garamond" w:cs="Garamond"/>
          <w:color w:val="000000" w:themeColor="text1"/>
        </w:rPr>
        <w:t xml:space="preserve"> virtually via Microsoft Teams on a biweekly basis</w:t>
      </w:r>
      <w:r>
        <w:rPr>
          <w:rFonts w:ascii="Garamond" w:eastAsia="Garamond" w:hAnsi="Garamond" w:cs="Garamond"/>
          <w:color w:val="000000" w:themeColor="text1"/>
        </w:rPr>
        <w:t xml:space="preserve">. </w:t>
      </w:r>
      <w:r w:rsidR="00AB1199">
        <w:rPr>
          <w:rFonts w:ascii="Garamond" w:eastAsia="Garamond" w:hAnsi="Garamond" w:cs="Garamond"/>
          <w:color w:val="000000" w:themeColor="text1"/>
        </w:rPr>
        <w:t>We also discussed</w:t>
      </w:r>
      <w:r>
        <w:rPr>
          <w:rFonts w:ascii="Garamond" w:eastAsia="Garamond" w:hAnsi="Garamond" w:cs="Garamond"/>
          <w:color w:val="000000" w:themeColor="text1"/>
        </w:rPr>
        <w:t xml:space="preserve"> additional opportunities for the team to visit </w:t>
      </w:r>
      <w:r w:rsidR="00AB1199">
        <w:rPr>
          <w:rFonts w:ascii="Garamond" w:eastAsia="Garamond" w:hAnsi="Garamond" w:cs="Garamond"/>
          <w:color w:val="000000" w:themeColor="text1"/>
        </w:rPr>
        <w:t xml:space="preserve">with science advisors and </w:t>
      </w:r>
      <w:r>
        <w:rPr>
          <w:rFonts w:ascii="Garamond" w:eastAsia="Garamond" w:hAnsi="Garamond" w:cs="Garamond"/>
          <w:color w:val="000000" w:themeColor="text1"/>
        </w:rPr>
        <w:t xml:space="preserve">end users </w:t>
      </w:r>
      <w:r w:rsidR="00AB1199">
        <w:rPr>
          <w:rFonts w:ascii="Garamond" w:eastAsia="Garamond" w:hAnsi="Garamond" w:cs="Garamond"/>
          <w:color w:val="000000" w:themeColor="text1"/>
        </w:rPr>
        <w:t>in person. This would allow the team to</w:t>
      </w:r>
      <w:r>
        <w:rPr>
          <w:rFonts w:ascii="Garamond" w:eastAsia="Garamond" w:hAnsi="Garamond" w:cs="Garamond"/>
          <w:color w:val="000000" w:themeColor="text1"/>
        </w:rPr>
        <w:t xml:space="preserve"> speak with farmers </w:t>
      </w:r>
      <w:r w:rsidR="00AB1199">
        <w:rPr>
          <w:rFonts w:ascii="Garamond" w:eastAsia="Garamond" w:hAnsi="Garamond" w:cs="Garamond"/>
          <w:color w:val="000000" w:themeColor="text1"/>
        </w:rPr>
        <w:t>and</w:t>
      </w:r>
      <w:r>
        <w:rPr>
          <w:rFonts w:ascii="Garamond" w:eastAsia="Garamond" w:hAnsi="Garamond" w:cs="Garamond"/>
          <w:color w:val="000000" w:themeColor="text1"/>
        </w:rPr>
        <w:t xml:space="preserve"> gain perspective on the environmental issues being explored in this project</w:t>
      </w:r>
      <w:r w:rsidR="00AB1199">
        <w:rPr>
          <w:rFonts w:ascii="Garamond" w:eastAsia="Garamond" w:hAnsi="Garamond" w:cs="Garamond"/>
          <w:color w:val="000000" w:themeColor="text1"/>
        </w:rPr>
        <w:t xml:space="preserve">. </w:t>
      </w:r>
      <w:proofErr w:type="gramStart"/>
      <w:r>
        <w:rPr>
          <w:rFonts w:ascii="Garamond" w:eastAsia="Garamond" w:hAnsi="Garamond" w:cs="Garamond"/>
          <w:color w:val="000000" w:themeColor="text1"/>
        </w:rPr>
        <w:t>Regular</w:t>
      </w:r>
      <w:proofErr w:type="gramEnd"/>
      <w:r>
        <w:rPr>
          <w:rFonts w:ascii="Garamond" w:eastAsia="Garamond" w:hAnsi="Garamond" w:cs="Garamond"/>
          <w:color w:val="000000" w:themeColor="text1"/>
        </w:rPr>
        <w:t xml:space="preserve"> </w:t>
      </w:r>
      <w:r w:rsidRPr="008550C0">
        <w:rPr>
          <w:rFonts w:ascii="Garamond" w:eastAsia="Garamond" w:hAnsi="Garamond" w:cs="Garamond"/>
          <w:color w:val="000000" w:themeColor="text1"/>
        </w:rPr>
        <w:t>communication with the partners will be maintained through email and the Project Lead will serve as the main point of contact for the team</w:t>
      </w:r>
      <w:r>
        <w:rPr>
          <w:rFonts w:ascii="Garamond" w:eastAsia="Garamond" w:hAnsi="Garamond" w:cs="Garamond"/>
          <w:color w:val="000000" w:themeColor="text1"/>
        </w:rPr>
        <w:t xml:space="preserve">. </w:t>
      </w:r>
    </w:p>
    <w:p w14:paraId="26318A27" w14:textId="77777777" w:rsidR="000347DF" w:rsidRDefault="000347DF" w:rsidP="00D2649B">
      <w:pPr>
        <w:rPr>
          <w:rFonts w:ascii="Garamond" w:eastAsia="Garamond" w:hAnsi="Garamond" w:cs="Garamond"/>
          <w:color w:val="000000" w:themeColor="text1"/>
        </w:rPr>
      </w:pPr>
    </w:p>
    <w:p w14:paraId="1573EA90" w14:textId="046C387F" w:rsidR="007636FA" w:rsidRPr="007636FA" w:rsidRDefault="00D2649B" w:rsidP="00D2649B">
      <w:pPr>
        <w:rPr>
          <w:rFonts w:ascii="Garamond" w:eastAsia="Garamond" w:hAnsi="Garamond" w:cs="Garamond"/>
          <w:color w:val="000000" w:themeColor="text1"/>
        </w:rPr>
      </w:pPr>
      <w:r w:rsidRPr="008550C0">
        <w:rPr>
          <w:rFonts w:cs="Century Gothic"/>
          <w:b/>
          <w:bCs/>
          <w:i/>
          <w:iCs/>
          <w:color w:val="000000" w:themeColor="text1"/>
          <w:sz w:val="20"/>
          <w:szCs w:val="20"/>
        </w:rPr>
        <w:t xml:space="preserve">Partner Experience: </w:t>
      </w:r>
      <w:r w:rsidR="00C32719">
        <w:rPr>
          <w:rFonts w:ascii="Garamond" w:eastAsia="Garamond" w:hAnsi="Garamond" w:cs="Garamond"/>
          <w:color w:val="000000" w:themeColor="text1"/>
        </w:rPr>
        <w:t>Familiarity with NASA Earth observations varies by partner organization. T</w:t>
      </w:r>
      <w:r w:rsidRPr="008550C0">
        <w:rPr>
          <w:rFonts w:ascii="Garamond" w:eastAsia="Garamond" w:hAnsi="Garamond" w:cs="Garamond"/>
          <w:color w:val="000000" w:themeColor="text1"/>
        </w:rPr>
        <w:t>he</w:t>
      </w:r>
      <w:r w:rsidR="00C32719">
        <w:rPr>
          <w:rFonts w:ascii="Garamond" w:eastAsia="Garamond" w:hAnsi="Garamond" w:cs="Garamond"/>
          <w:color w:val="000000" w:themeColor="text1"/>
        </w:rPr>
        <w:t xml:space="preserve"> ESLC is familiar</w:t>
      </w:r>
      <w:r w:rsidR="00736A33">
        <w:rPr>
          <w:rFonts w:ascii="Garamond" w:eastAsia="Garamond" w:hAnsi="Garamond" w:cs="Garamond"/>
          <w:color w:val="000000" w:themeColor="text1"/>
        </w:rPr>
        <w:t xml:space="preserve">, but not well versed </w:t>
      </w:r>
      <w:r w:rsidR="00C32719">
        <w:rPr>
          <w:rFonts w:ascii="Garamond" w:eastAsia="Garamond" w:hAnsi="Garamond" w:cs="Garamond"/>
          <w:color w:val="000000" w:themeColor="text1"/>
        </w:rPr>
        <w:t>with remote sensing applications</w:t>
      </w:r>
      <w:r w:rsidR="00736A33">
        <w:rPr>
          <w:rFonts w:ascii="Garamond" w:eastAsia="Garamond" w:hAnsi="Garamond" w:cs="Garamond"/>
          <w:color w:val="000000" w:themeColor="text1"/>
        </w:rPr>
        <w:t>. However, they</w:t>
      </w:r>
      <w:r w:rsidR="00C32719">
        <w:rPr>
          <w:rFonts w:ascii="Garamond" w:eastAsia="Garamond" w:hAnsi="Garamond" w:cs="Garamond"/>
          <w:color w:val="000000" w:themeColor="text1"/>
        </w:rPr>
        <w:t xml:space="preserve"> rely on GIS and GIS datasets to conduct their work</w:t>
      </w:r>
      <w:r w:rsidR="00736A33">
        <w:rPr>
          <w:rFonts w:ascii="Garamond" w:eastAsia="Garamond" w:hAnsi="Garamond" w:cs="Garamond"/>
          <w:color w:val="000000" w:themeColor="text1"/>
        </w:rPr>
        <w:t>.</w:t>
      </w:r>
      <w:r w:rsidR="00C32719">
        <w:rPr>
          <w:rFonts w:ascii="Garamond" w:eastAsia="Garamond" w:hAnsi="Garamond" w:cs="Garamond"/>
          <w:color w:val="000000" w:themeColor="text1"/>
        </w:rPr>
        <w:t xml:space="preserve"> The Maryland Department of Planning has a GIS unit in their </w:t>
      </w:r>
      <w:proofErr w:type="spellStart"/>
      <w:proofErr w:type="gramStart"/>
      <w:r w:rsidR="00C32719">
        <w:rPr>
          <w:rFonts w:ascii="Garamond" w:eastAsia="Garamond" w:hAnsi="Garamond" w:cs="Garamond"/>
          <w:color w:val="000000" w:themeColor="text1"/>
        </w:rPr>
        <w:t>organizationa</w:t>
      </w:r>
      <w:proofErr w:type="spellEnd"/>
      <w:proofErr w:type="gramEnd"/>
      <w:r w:rsidR="00C32719">
        <w:rPr>
          <w:rFonts w:ascii="Garamond" w:eastAsia="Garamond" w:hAnsi="Garamond" w:cs="Garamond"/>
          <w:color w:val="000000" w:themeColor="text1"/>
        </w:rPr>
        <w:t xml:space="preserve"> and remote sensing applications are u</w:t>
      </w:r>
      <w:r w:rsidR="007636FA">
        <w:rPr>
          <w:rFonts w:ascii="Garamond" w:eastAsia="Garamond" w:hAnsi="Garamond" w:cs="Garamond"/>
          <w:color w:val="000000" w:themeColor="text1"/>
        </w:rPr>
        <w:t>sed to produce decadal land cover products.</w:t>
      </w:r>
    </w:p>
    <w:p w14:paraId="527F692F" w14:textId="5B488E02" w:rsidR="00CD0433" w:rsidRPr="00276572" w:rsidRDefault="00CD0433" w:rsidP="0EBDC706">
      <w:pPr>
        <w:pBdr>
          <w:bottom w:val="single" w:sz="4" w:space="1" w:color="auto"/>
        </w:pBdr>
        <w:rPr>
          <w:b/>
          <w:bCs/>
        </w:rPr>
      </w:pPr>
    </w:p>
    <w:p w14:paraId="4C354B64" w14:textId="0A23B751" w:rsidR="00CD0433" w:rsidRPr="00276572" w:rsidRDefault="002E2D9E" w:rsidP="0EBDC706">
      <w:pPr>
        <w:pBdr>
          <w:bottom w:val="single" w:sz="4" w:space="1" w:color="auto"/>
        </w:pBdr>
        <w:rPr>
          <w:b/>
          <w:bCs/>
        </w:rPr>
      </w:pPr>
      <w:r w:rsidRPr="0EBDC706">
        <w:rPr>
          <w:b/>
          <w:bCs/>
        </w:rPr>
        <w:t>Earth Observation</w:t>
      </w:r>
      <w:r w:rsidR="00276572" w:rsidRPr="0EBDC706">
        <w:rPr>
          <w:b/>
          <w:bCs/>
        </w:rPr>
        <w:t>s</w:t>
      </w:r>
      <w:r w:rsidRPr="0EBDC706">
        <w:rPr>
          <w:b/>
          <w:bCs/>
        </w:rPr>
        <w:t xml:space="preserve"> Overview</w:t>
      </w:r>
    </w:p>
    <w:p w14:paraId="339A2281" w14:textId="53CEA51D" w:rsidR="003D2EDF" w:rsidRPr="00276572" w:rsidRDefault="00735F70" w:rsidP="0EBDC706">
      <w:pPr>
        <w:rPr>
          <w:b/>
          <w:bCs/>
          <w:i/>
          <w:iCs/>
          <w:sz w:val="20"/>
          <w:szCs w:val="20"/>
        </w:rPr>
      </w:pPr>
      <w:r w:rsidRPr="0EBDC706">
        <w:rPr>
          <w:b/>
          <w:bCs/>
          <w:i/>
          <w:iCs/>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EBDC706">
        <w:tc>
          <w:tcPr>
            <w:tcW w:w="2347" w:type="dxa"/>
            <w:shd w:val="clear" w:color="auto" w:fill="31849B" w:themeFill="accent5" w:themeFillShade="BF"/>
            <w:vAlign w:val="center"/>
          </w:tcPr>
          <w:p w14:paraId="3B2A8D46" w14:textId="77777777" w:rsidR="00B76BDC" w:rsidRPr="00636FAE" w:rsidRDefault="25420831" w:rsidP="0EBDC706">
            <w:pPr>
              <w:jc w:val="center"/>
              <w:rPr>
                <w:b/>
                <w:bCs/>
                <w:color w:val="FFFFFF"/>
              </w:rPr>
            </w:pPr>
            <w:r w:rsidRPr="0EBDC706">
              <w:rPr>
                <w:b/>
                <w:bCs/>
                <w:color w:val="FFFFFF" w:themeColor="background1"/>
              </w:rPr>
              <w:t>Platform</w:t>
            </w:r>
            <w:r w:rsidR="57A74D91" w:rsidRPr="0EBDC706">
              <w:rPr>
                <w:b/>
                <w:bCs/>
                <w:color w:val="FFFFFF" w:themeColor="background1"/>
              </w:rPr>
              <w:t xml:space="preserve"> &amp; Sensor</w:t>
            </w:r>
          </w:p>
        </w:tc>
        <w:tc>
          <w:tcPr>
            <w:tcW w:w="2411" w:type="dxa"/>
            <w:shd w:val="clear" w:color="auto" w:fill="31849B" w:themeFill="accent5" w:themeFillShade="BF"/>
            <w:vAlign w:val="center"/>
          </w:tcPr>
          <w:p w14:paraId="6A7A8B2C" w14:textId="4955AAEC" w:rsidR="00B76BDC" w:rsidRPr="00636FAE" w:rsidRDefault="05D6B38A" w:rsidP="0EBDC706">
            <w:pPr>
              <w:jc w:val="center"/>
              <w:rPr>
                <w:b/>
                <w:bCs/>
                <w:color w:val="FFFFFF"/>
              </w:rPr>
            </w:pPr>
            <w:r w:rsidRPr="0EBDC706">
              <w:rPr>
                <w:b/>
                <w:bCs/>
                <w:color w:val="FFFFFF" w:themeColor="background1"/>
              </w:rPr>
              <w:t>Parameter</w:t>
            </w:r>
          </w:p>
        </w:tc>
        <w:tc>
          <w:tcPr>
            <w:tcW w:w="4597" w:type="dxa"/>
            <w:shd w:val="clear" w:color="auto" w:fill="31849B" w:themeFill="accent5" w:themeFillShade="BF"/>
            <w:vAlign w:val="center"/>
          </w:tcPr>
          <w:p w14:paraId="7A3A0187" w14:textId="77777777" w:rsidR="00B76BDC" w:rsidRPr="00636FAE" w:rsidRDefault="05D6B38A" w:rsidP="0EBDC706">
            <w:pPr>
              <w:jc w:val="center"/>
              <w:rPr>
                <w:b/>
                <w:bCs/>
                <w:color w:val="FFFFFF"/>
              </w:rPr>
            </w:pPr>
            <w:r w:rsidRPr="0EBDC706">
              <w:rPr>
                <w:b/>
                <w:bCs/>
                <w:color w:val="FFFFFF" w:themeColor="background1"/>
              </w:rPr>
              <w:t>Use</w:t>
            </w:r>
          </w:p>
        </w:tc>
      </w:tr>
      <w:tr w:rsidR="00B76BDC" w:rsidRPr="005C6FC1" w14:paraId="68A574AE" w14:textId="77777777" w:rsidTr="0EBDC706">
        <w:tc>
          <w:tcPr>
            <w:tcW w:w="2347" w:type="dxa"/>
            <w:vAlign w:val="center"/>
          </w:tcPr>
          <w:p w14:paraId="6FE1A73B" w14:textId="0A6E6021" w:rsidR="00B76BDC" w:rsidRPr="005C6FC1" w:rsidRDefault="0B7410EC" w:rsidP="0EBDC706">
            <w:pPr>
              <w:rPr>
                <w:rFonts w:ascii="Garamond" w:hAnsi="Garamond"/>
                <w:b/>
                <w:bCs/>
              </w:rPr>
            </w:pPr>
            <w:r w:rsidRPr="0EBDC706">
              <w:rPr>
                <w:rFonts w:ascii="Garamond" w:hAnsi="Garamond"/>
                <w:b/>
                <w:bCs/>
              </w:rPr>
              <w:t>Landsat 5 TM</w:t>
            </w:r>
          </w:p>
        </w:tc>
        <w:tc>
          <w:tcPr>
            <w:tcW w:w="2411" w:type="dxa"/>
            <w:vAlign w:val="center"/>
          </w:tcPr>
          <w:p w14:paraId="3ED984CF" w14:textId="7DFF9A67" w:rsidR="00B76BDC" w:rsidRPr="005C6FC1" w:rsidRDefault="0B7410EC" w:rsidP="0EBDC706">
            <w:pPr>
              <w:rPr>
                <w:rFonts w:ascii="Garamond" w:hAnsi="Garamond"/>
              </w:rPr>
            </w:pPr>
            <w:r w:rsidRPr="0EBDC706">
              <w:rPr>
                <w:rFonts w:ascii="Garamond" w:hAnsi="Garamond"/>
              </w:rPr>
              <w:t>Land surface reflectance</w:t>
            </w:r>
          </w:p>
        </w:tc>
        <w:tc>
          <w:tcPr>
            <w:tcW w:w="4597" w:type="dxa"/>
            <w:vAlign w:val="center"/>
          </w:tcPr>
          <w:p w14:paraId="39C8D523" w14:textId="1360DA53" w:rsidR="00B76BDC" w:rsidRPr="005C6FC1" w:rsidRDefault="0B7410EC" w:rsidP="0EBDC706">
            <w:pPr>
              <w:rPr>
                <w:rFonts w:ascii="Garamond" w:eastAsia="Garamond" w:hAnsi="Garamond" w:cs="Garamond"/>
              </w:rPr>
            </w:pPr>
            <w:r w:rsidRPr="0EBDC706">
              <w:rPr>
                <w:rFonts w:ascii="Garamond" w:eastAsia="Garamond" w:hAnsi="Garamond" w:cs="Garamond"/>
              </w:rPr>
              <w:t>Land surface reflectance will be used to create LULC maps.</w:t>
            </w:r>
          </w:p>
        </w:tc>
      </w:tr>
      <w:tr w:rsidR="00B76BDC" w:rsidRPr="005C6FC1" w14:paraId="3D3DFEA5" w14:textId="77777777" w:rsidTr="0EBDC706">
        <w:tc>
          <w:tcPr>
            <w:tcW w:w="2347" w:type="dxa"/>
            <w:tcBorders>
              <w:bottom w:val="single" w:sz="4" w:space="0" w:color="auto"/>
            </w:tcBorders>
            <w:vAlign w:val="center"/>
          </w:tcPr>
          <w:p w14:paraId="2E7A36AA" w14:textId="47ECFF55" w:rsidR="00B76BDC" w:rsidRPr="005C6FC1" w:rsidRDefault="0B7410EC" w:rsidP="0EBDC706">
            <w:pPr>
              <w:rPr>
                <w:rFonts w:ascii="Garamond" w:hAnsi="Garamond"/>
                <w:b/>
                <w:bCs/>
              </w:rPr>
            </w:pPr>
            <w:r w:rsidRPr="0EBDC706">
              <w:rPr>
                <w:rFonts w:ascii="Garamond" w:hAnsi="Garamond"/>
                <w:b/>
                <w:bCs/>
              </w:rPr>
              <w:t>Landsat 7 ETM+</w:t>
            </w:r>
          </w:p>
        </w:tc>
        <w:tc>
          <w:tcPr>
            <w:tcW w:w="2411" w:type="dxa"/>
            <w:tcBorders>
              <w:bottom w:val="single" w:sz="4" w:space="0" w:color="auto"/>
            </w:tcBorders>
            <w:vAlign w:val="center"/>
          </w:tcPr>
          <w:p w14:paraId="218FF07A" w14:textId="56E249F7" w:rsidR="00B76BDC" w:rsidRPr="005C6FC1" w:rsidRDefault="0B7410EC" w:rsidP="0EBDC706">
            <w:pPr>
              <w:rPr>
                <w:rFonts w:ascii="Garamond" w:hAnsi="Garamond"/>
              </w:rPr>
            </w:pPr>
            <w:r w:rsidRPr="0EBDC706">
              <w:rPr>
                <w:rFonts w:ascii="Garamond" w:hAnsi="Garamond"/>
              </w:rPr>
              <w:t>Land surface reflectance</w:t>
            </w:r>
          </w:p>
        </w:tc>
        <w:tc>
          <w:tcPr>
            <w:tcW w:w="4597" w:type="dxa"/>
            <w:tcBorders>
              <w:bottom w:val="single" w:sz="4" w:space="0" w:color="auto"/>
            </w:tcBorders>
            <w:vAlign w:val="center"/>
          </w:tcPr>
          <w:p w14:paraId="2A092E32" w14:textId="28A7FF7C" w:rsidR="00B76BDC" w:rsidRPr="005C6FC1" w:rsidRDefault="0B7410EC" w:rsidP="0EBDC706">
            <w:pPr>
              <w:rPr>
                <w:rFonts w:ascii="Garamond" w:eastAsia="Garamond" w:hAnsi="Garamond" w:cs="Garamond"/>
              </w:rPr>
            </w:pPr>
            <w:r w:rsidRPr="0EBDC706">
              <w:rPr>
                <w:rFonts w:ascii="Garamond" w:eastAsia="Garamond" w:hAnsi="Garamond" w:cs="Garamond"/>
              </w:rPr>
              <w:t>Land surface reflectance will be used to create LULC maps.</w:t>
            </w:r>
          </w:p>
        </w:tc>
      </w:tr>
      <w:tr w:rsidR="00B76BDC" w:rsidRPr="005C6FC1" w14:paraId="2173ADDF" w14:textId="77777777" w:rsidTr="0EBDC706">
        <w:tc>
          <w:tcPr>
            <w:tcW w:w="2347" w:type="dxa"/>
            <w:tcBorders>
              <w:top w:val="single" w:sz="4" w:space="0" w:color="auto"/>
              <w:left w:val="single" w:sz="4" w:space="0" w:color="auto"/>
              <w:bottom w:val="single" w:sz="4" w:space="0" w:color="auto"/>
            </w:tcBorders>
            <w:vAlign w:val="center"/>
          </w:tcPr>
          <w:p w14:paraId="0E5EC88D" w14:textId="2EBFF180" w:rsidR="00B76BDC" w:rsidRPr="005C6FC1" w:rsidRDefault="5D3A0216" w:rsidP="0EBDC706">
            <w:pPr>
              <w:rPr>
                <w:rFonts w:ascii="Garamond" w:hAnsi="Garamond"/>
                <w:b/>
                <w:bCs/>
              </w:rPr>
            </w:pPr>
            <w:r w:rsidRPr="0EBDC706">
              <w:rPr>
                <w:rFonts w:ascii="Garamond" w:hAnsi="Garamond"/>
                <w:b/>
                <w:bCs/>
              </w:rPr>
              <w:t>Landsat 8 OLI</w:t>
            </w:r>
          </w:p>
        </w:tc>
        <w:tc>
          <w:tcPr>
            <w:tcW w:w="2411" w:type="dxa"/>
            <w:tcBorders>
              <w:top w:val="single" w:sz="4" w:space="0" w:color="auto"/>
              <w:bottom w:val="single" w:sz="4" w:space="0" w:color="auto"/>
            </w:tcBorders>
            <w:vAlign w:val="center"/>
          </w:tcPr>
          <w:p w14:paraId="65407D12" w14:textId="3470919B" w:rsidR="00B76BDC" w:rsidRPr="005C6FC1" w:rsidRDefault="5D3A0216" w:rsidP="0EBDC706">
            <w:pPr>
              <w:rPr>
                <w:rFonts w:ascii="Garamond" w:hAnsi="Garamond"/>
              </w:rPr>
            </w:pPr>
            <w:r w:rsidRPr="0EBDC706">
              <w:rPr>
                <w:rFonts w:ascii="Garamond" w:hAnsi="Garamond"/>
              </w:rPr>
              <w:t>Land surface reflectance</w:t>
            </w:r>
          </w:p>
        </w:tc>
        <w:tc>
          <w:tcPr>
            <w:tcW w:w="4597" w:type="dxa"/>
            <w:tcBorders>
              <w:top w:val="single" w:sz="4" w:space="0" w:color="auto"/>
              <w:bottom w:val="single" w:sz="4" w:space="0" w:color="auto"/>
              <w:right w:val="single" w:sz="4" w:space="0" w:color="auto"/>
            </w:tcBorders>
            <w:vAlign w:val="center"/>
          </w:tcPr>
          <w:p w14:paraId="760B100D" w14:textId="3CFD996C" w:rsidR="00B76BDC" w:rsidRPr="005C6FC1" w:rsidRDefault="5D3A0216" w:rsidP="0EBDC706">
            <w:pPr>
              <w:rPr>
                <w:rFonts w:ascii="Garamond" w:eastAsia="Garamond" w:hAnsi="Garamond" w:cs="Garamond"/>
              </w:rPr>
            </w:pPr>
            <w:r w:rsidRPr="0EBDC706">
              <w:rPr>
                <w:rFonts w:ascii="Garamond" w:eastAsia="Garamond" w:hAnsi="Garamond" w:cs="Garamond"/>
              </w:rPr>
              <w:t>Land surface reflectance will be used to create LULC maps.</w:t>
            </w:r>
          </w:p>
        </w:tc>
      </w:tr>
      <w:tr w:rsidR="00CC7683" w:rsidRPr="005C6FC1" w14:paraId="40842E69" w14:textId="77777777" w:rsidTr="0EBDC706">
        <w:tc>
          <w:tcPr>
            <w:tcW w:w="2347" w:type="dxa"/>
            <w:tcBorders>
              <w:top w:val="single" w:sz="4" w:space="0" w:color="auto"/>
              <w:left w:val="single" w:sz="4" w:space="0" w:color="auto"/>
              <w:bottom w:val="single" w:sz="4" w:space="0" w:color="auto"/>
            </w:tcBorders>
            <w:vAlign w:val="center"/>
          </w:tcPr>
          <w:p w14:paraId="7E16130F" w14:textId="7765C5A3" w:rsidR="00CC7683" w:rsidRDefault="5D3A0216" w:rsidP="0EBDC706">
            <w:pPr>
              <w:rPr>
                <w:rFonts w:ascii="Garamond" w:hAnsi="Garamond"/>
                <w:b/>
                <w:bCs/>
              </w:rPr>
            </w:pPr>
            <w:r w:rsidRPr="0EBDC706">
              <w:rPr>
                <w:rFonts w:ascii="Garamond" w:hAnsi="Garamond"/>
                <w:b/>
                <w:bCs/>
              </w:rPr>
              <w:lastRenderedPageBreak/>
              <w:t>Sentinel-2 MSI</w:t>
            </w:r>
          </w:p>
        </w:tc>
        <w:tc>
          <w:tcPr>
            <w:tcW w:w="2411" w:type="dxa"/>
            <w:tcBorders>
              <w:top w:val="single" w:sz="4" w:space="0" w:color="auto"/>
              <w:bottom w:val="single" w:sz="4" w:space="0" w:color="auto"/>
            </w:tcBorders>
            <w:vAlign w:val="center"/>
          </w:tcPr>
          <w:p w14:paraId="2FE626E1" w14:textId="1E14AFDC" w:rsidR="00CC7683" w:rsidRDefault="5D3A0216" w:rsidP="0EBDC706">
            <w:pPr>
              <w:rPr>
                <w:rFonts w:ascii="Garamond" w:hAnsi="Garamond"/>
              </w:rPr>
            </w:pPr>
            <w:r w:rsidRPr="0EBDC706">
              <w:rPr>
                <w:rFonts w:ascii="Garamond" w:hAnsi="Garamond"/>
              </w:rPr>
              <w:t>Land surface reflectance</w:t>
            </w:r>
          </w:p>
        </w:tc>
        <w:tc>
          <w:tcPr>
            <w:tcW w:w="4597" w:type="dxa"/>
            <w:tcBorders>
              <w:top w:val="single" w:sz="4" w:space="0" w:color="auto"/>
              <w:bottom w:val="single" w:sz="4" w:space="0" w:color="auto"/>
              <w:right w:val="single" w:sz="4" w:space="0" w:color="auto"/>
            </w:tcBorders>
            <w:vAlign w:val="center"/>
          </w:tcPr>
          <w:p w14:paraId="2B6E461A" w14:textId="14D10780" w:rsidR="00CC7683" w:rsidRDefault="077F5B0D" w:rsidP="0EBDC706">
            <w:pPr>
              <w:rPr>
                <w:rFonts w:ascii="Garamond" w:hAnsi="Garamond"/>
              </w:rPr>
            </w:pPr>
            <w:r w:rsidRPr="0EBDC706">
              <w:rPr>
                <w:rFonts w:ascii="Garamond" w:hAnsi="Garamond"/>
              </w:rPr>
              <w:t xml:space="preserve">High resolution imagery </w:t>
            </w:r>
            <w:r w:rsidR="5D3A0216" w:rsidRPr="0EBDC706">
              <w:rPr>
                <w:rFonts w:ascii="Garamond" w:hAnsi="Garamond"/>
              </w:rPr>
              <w:t>will be used to identify</w:t>
            </w:r>
            <w:r w:rsidR="0C09A18B" w:rsidRPr="0EBDC706">
              <w:rPr>
                <w:rFonts w:ascii="Garamond" w:hAnsi="Garamond"/>
              </w:rPr>
              <w:t xml:space="preserve"> features of the landscape</w:t>
            </w:r>
            <w:r w:rsidR="0D05B98E" w:rsidRPr="0EBDC706">
              <w:rPr>
                <w:rFonts w:ascii="Garamond" w:hAnsi="Garamond"/>
              </w:rPr>
              <w:t xml:space="preserve"> and generate LULC maps.</w:t>
            </w:r>
          </w:p>
        </w:tc>
      </w:tr>
      <w:tr w:rsidR="57CB09B7" w14:paraId="246557C2" w14:textId="77777777" w:rsidTr="0EBDC706">
        <w:tc>
          <w:tcPr>
            <w:tcW w:w="2347" w:type="dxa"/>
            <w:tcBorders>
              <w:top w:val="single" w:sz="4" w:space="0" w:color="auto"/>
              <w:left w:val="single" w:sz="4" w:space="0" w:color="auto"/>
              <w:bottom w:val="single" w:sz="4" w:space="0" w:color="auto"/>
            </w:tcBorders>
            <w:vAlign w:val="center"/>
          </w:tcPr>
          <w:p w14:paraId="0868BD21" w14:textId="1B3D2923" w:rsidR="0F59A929" w:rsidRDefault="4584FD17" w:rsidP="0EBDC706">
            <w:pPr>
              <w:rPr>
                <w:rFonts w:ascii="Garamond" w:hAnsi="Garamond"/>
                <w:b/>
                <w:bCs/>
              </w:rPr>
            </w:pPr>
            <w:proofErr w:type="spellStart"/>
            <w:r w:rsidRPr="0EBDC706">
              <w:rPr>
                <w:rFonts w:ascii="Garamond" w:hAnsi="Garamond"/>
                <w:b/>
                <w:bCs/>
              </w:rPr>
              <w:t>PlanetScope</w:t>
            </w:r>
            <w:proofErr w:type="spellEnd"/>
            <w:r w:rsidRPr="0EBDC706">
              <w:rPr>
                <w:rFonts w:ascii="Garamond" w:hAnsi="Garamond"/>
                <w:b/>
                <w:bCs/>
              </w:rPr>
              <w:t xml:space="preserve"> </w:t>
            </w:r>
          </w:p>
        </w:tc>
        <w:tc>
          <w:tcPr>
            <w:tcW w:w="2411" w:type="dxa"/>
            <w:tcBorders>
              <w:top w:val="single" w:sz="4" w:space="0" w:color="auto"/>
              <w:bottom w:val="single" w:sz="4" w:space="0" w:color="auto"/>
            </w:tcBorders>
            <w:vAlign w:val="center"/>
          </w:tcPr>
          <w:p w14:paraId="5DDEEF46" w14:textId="4CC1F076" w:rsidR="0F59A929" w:rsidRDefault="4584FD17" w:rsidP="0EBDC706">
            <w:pPr>
              <w:rPr>
                <w:rFonts w:ascii="Garamond" w:hAnsi="Garamond"/>
              </w:rPr>
            </w:pPr>
            <w:r w:rsidRPr="0EBDC706">
              <w:rPr>
                <w:rFonts w:ascii="Garamond" w:hAnsi="Garamond"/>
              </w:rPr>
              <w:t>Land surface reflectance</w:t>
            </w:r>
          </w:p>
        </w:tc>
        <w:tc>
          <w:tcPr>
            <w:tcW w:w="4597" w:type="dxa"/>
            <w:tcBorders>
              <w:top w:val="single" w:sz="4" w:space="0" w:color="auto"/>
              <w:bottom w:val="single" w:sz="4" w:space="0" w:color="auto"/>
              <w:right w:val="single" w:sz="4" w:space="0" w:color="auto"/>
            </w:tcBorders>
            <w:vAlign w:val="center"/>
          </w:tcPr>
          <w:p w14:paraId="281D8ED7" w14:textId="751F5439" w:rsidR="0A618BDE" w:rsidRDefault="274D684B" w:rsidP="0EBDC706">
            <w:pPr>
              <w:rPr>
                <w:rFonts w:ascii="Garamond" w:hAnsi="Garamond"/>
              </w:rPr>
            </w:pPr>
            <w:r w:rsidRPr="0EBDC706">
              <w:rPr>
                <w:rFonts w:ascii="Garamond" w:hAnsi="Garamond"/>
              </w:rPr>
              <w:t>High resolution land surface reflectance products will be used for validating LULC maps.</w:t>
            </w:r>
          </w:p>
        </w:tc>
      </w:tr>
    </w:tbl>
    <w:p w14:paraId="6DE21442" w14:textId="77777777" w:rsidR="007A4F2A" w:rsidRPr="00936A45" w:rsidRDefault="007A4F2A" w:rsidP="0EBDC706"/>
    <w:p w14:paraId="1530166C" w14:textId="59DB9A61" w:rsidR="00B9614C" w:rsidRPr="00276572" w:rsidRDefault="007A4F2A" w:rsidP="32E31D4B">
      <w:pPr>
        <w:rPr>
          <w:i/>
          <w:iCs/>
          <w:sz w:val="20"/>
          <w:szCs w:val="20"/>
        </w:rPr>
      </w:pPr>
      <w:r w:rsidRPr="32E31D4B">
        <w:rPr>
          <w:b/>
          <w:bCs/>
          <w:i/>
          <w:iCs/>
          <w:sz w:val="20"/>
          <w:szCs w:val="20"/>
        </w:rPr>
        <w:t>Ancillary Datasets:</w:t>
      </w:r>
    </w:p>
    <w:p w14:paraId="6A5C4918" w14:textId="7379A7EB" w:rsidR="71DDF4EF" w:rsidRDefault="71DDF4EF" w:rsidP="0EBDC706">
      <w:pPr>
        <w:pStyle w:val="ListParagraph"/>
        <w:numPr>
          <w:ilvl w:val="0"/>
          <w:numId w:val="7"/>
        </w:numPr>
        <w:rPr>
          <w:rFonts w:ascii="Garamond" w:hAnsi="Garamond"/>
        </w:rPr>
      </w:pPr>
      <w:r w:rsidRPr="0EBDC706">
        <w:rPr>
          <w:rFonts w:ascii="Garamond" w:hAnsi="Garamond"/>
        </w:rPr>
        <w:t>E</w:t>
      </w:r>
      <w:r w:rsidR="7DD4F36A" w:rsidRPr="0EBDC706">
        <w:rPr>
          <w:rFonts w:ascii="Garamond" w:hAnsi="Garamond"/>
        </w:rPr>
        <w:t>SLC</w:t>
      </w:r>
      <w:r w:rsidRPr="0EBDC706">
        <w:rPr>
          <w:rFonts w:ascii="Garamond" w:hAnsi="Garamond"/>
        </w:rPr>
        <w:t xml:space="preserve"> Agriculture Shapefiles – identify</w:t>
      </w:r>
      <w:r w:rsidR="52D35C05" w:rsidRPr="0EBDC706">
        <w:rPr>
          <w:rFonts w:ascii="Garamond" w:hAnsi="Garamond"/>
        </w:rPr>
        <w:t xml:space="preserve"> key</w:t>
      </w:r>
      <w:r w:rsidRPr="0EBDC706">
        <w:rPr>
          <w:rFonts w:ascii="Garamond" w:hAnsi="Garamond"/>
        </w:rPr>
        <w:t xml:space="preserve"> parcels of </w:t>
      </w:r>
      <w:r w:rsidR="58AF1A32" w:rsidRPr="0EBDC706">
        <w:rPr>
          <w:rFonts w:ascii="Garamond" w:hAnsi="Garamond"/>
        </w:rPr>
        <w:t>crop</w:t>
      </w:r>
      <w:r w:rsidRPr="0EBDC706">
        <w:rPr>
          <w:rFonts w:ascii="Garamond" w:hAnsi="Garamond"/>
        </w:rPr>
        <w:t>land</w:t>
      </w:r>
      <w:r w:rsidR="39DA38AC" w:rsidRPr="0EBDC706">
        <w:rPr>
          <w:rFonts w:ascii="Garamond" w:hAnsi="Garamond"/>
        </w:rPr>
        <w:t xml:space="preserve"> that are of interest to the partner</w:t>
      </w:r>
      <w:r w:rsidR="538E8EFE" w:rsidRPr="0EBDC706">
        <w:rPr>
          <w:rFonts w:ascii="Garamond" w:hAnsi="Garamond"/>
        </w:rPr>
        <w:t>s and validate cropland classifications</w:t>
      </w:r>
    </w:p>
    <w:p w14:paraId="5F8FDD86" w14:textId="42B36912" w:rsidR="3DEA9722" w:rsidRPr="00AE54F7" w:rsidRDefault="3DEA9722" w:rsidP="0EBDC706">
      <w:pPr>
        <w:pStyle w:val="ListParagraph"/>
        <w:numPr>
          <w:ilvl w:val="0"/>
          <w:numId w:val="7"/>
        </w:numPr>
      </w:pPr>
      <w:r w:rsidRPr="0EBDC706">
        <w:rPr>
          <w:rFonts w:ascii="Garamond" w:hAnsi="Garamond"/>
        </w:rPr>
        <w:t>E</w:t>
      </w:r>
      <w:r w:rsidR="0C66EAB5" w:rsidRPr="0EBDC706">
        <w:rPr>
          <w:rFonts w:ascii="Garamond" w:hAnsi="Garamond"/>
        </w:rPr>
        <w:t>SLC</w:t>
      </w:r>
      <w:r w:rsidRPr="0EBDC706">
        <w:rPr>
          <w:rFonts w:ascii="Garamond" w:hAnsi="Garamond"/>
        </w:rPr>
        <w:t xml:space="preserve"> Farm Surveys – identify par</w:t>
      </w:r>
      <w:r w:rsidR="12D43ECE" w:rsidRPr="0EBDC706">
        <w:rPr>
          <w:rFonts w:ascii="Garamond" w:hAnsi="Garamond"/>
        </w:rPr>
        <w:t>cels of farmland with known impacts of saltwater intrusion</w:t>
      </w:r>
    </w:p>
    <w:p w14:paraId="77D2ABFB" w14:textId="36919A2F" w:rsidR="00AE54F7" w:rsidRPr="00AE54F7" w:rsidRDefault="00AE54F7" w:rsidP="0EBDC706">
      <w:pPr>
        <w:pStyle w:val="ListParagraph"/>
        <w:numPr>
          <w:ilvl w:val="0"/>
          <w:numId w:val="7"/>
        </w:numPr>
      </w:pPr>
      <w:r>
        <w:rPr>
          <w:rFonts w:ascii="Garamond" w:hAnsi="Garamond"/>
        </w:rPr>
        <w:t xml:space="preserve">USGS National Land Cover Database (NLCD) </w:t>
      </w:r>
      <w:proofErr w:type="gramStart"/>
      <w:r>
        <w:rPr>
          <w:rFonts w:ascii="Garamond" w:hAnsi="Garamond"/>
        </w:rPr>
        <w:t>–  land</w:t>
      </w:r>
      <w:proofErr w:type="gramEnd"/>
      <w:r>
        <w:rPr>
          <w:rFonts w:ascii="Garamond" w:hAnsi="Garamond"/>
        </w:rPr>
        <w:t xml:space="preserve"> cover information for the region </w:t>
      </w:r>
      <w:r w:rsidR="00635357">
        <w:rPr>
          <w:rFonts w:ascii="Garamond" w:hAnsi="Garamond"/>
        </w:rPr>
        <w:t xml:space="preserve">to be </w:t>
      </w:r>
      <w:r>
        <w:rPr>
          <w:rFonts w:ascii="Garamond" w:hAnsi="Garamond"/>
        </w:rPr>
        <w:t>used in land cover synthesis</w:t>
      </w:r>
    </w:p>
    <w:p w14:paraId="4E0DBF2F" w14:textId="6307A3BF" w:rsidR="00AE54F7" w:rsidRPr="00AE54F7" w:rsidRDefault="00AE54F7" w:rsidP="0EBDC706">
      <w:pPr>
        <w:pStyle w:val="ListParagraph"/>
        <w:numPr>
          <w:ilvl w:val="0"/>
          <w:numId w:val="7"/>
        </w:numPr>
      </w:pPr>
      <w:r>
        <w:rPr>
          <w:rFonts w:ascii="Garamond" w:hAnsi="Garamond"/>
        </w:rPr>
        <w:t>USDA Cropland Data Layer (CDL) – annual</w:t>
      </w:r>
      <w:r w:rsidR="00635357">
        <w:rPr>
          <w:rFonts w:ascii="Garamond" w:hAnsi="Garamond"/>
        </w:rPr>
        <w:t xml:space="preserve"> crop-specific</w:t>
      </w:r>
      <w:r>
        <w:rPr>
          <w:rFonts w:ascii="Garamond" w:hAnsi="Garamond"/>
        </w:rPr>
        <w:t xml:space="preserve"> land cover information</w:t>
      </w:r>
      <w:r w:rsidR="00635357">
        <w:rPr>
          <w:rFonts w:ascii="Garamond" w:hAnsi="Garamond"/>
        </w:rPr>
        <w:t xml:space="preserve"> to be used in land cover synthesis</w:t>
      </w:r>
    </w:p>
    <w:p w14:paraId="53978159" w14:textId="4962D751" w:rsidR="006D0EF9" w:rsidRPr="00915978" w:rsidRDefault="00AE54F7" w:rsidP="00915978">
      <w:pPr>
        <w:pStyle w:val="ListParagraph"/>
        <w:numPr>
          <w:ilvl w:val="0"/>
          <w:numId w:val="7"/>
        </w:numPr>
      </w:pPr>
      <w:r>
        <w:rPr>
          <w:rFonts w:ascii="Garamond" w:hAnsi="Garamond"/>
        </w:rPr>
        <w:t xml:space="preserve">NOAA Coastal Change Analysis Program (C-CAP) </w:t>
      </w:r>
      <w:r w:rsidR="00635357">
        <w:rPr>
          <w:rFonts w:ascii="Garamond" w:hAnsi="Garamond"/>
        </w:rPr>
        <w:t>–</w:t>
      </w:r>
      <w:r>
        <w:rPr>
          <w:rFonts w:ascii="Garamond" w:hAnsi="Garamond"/>
        </w:rPr>
        <w:t xml:space="preserve"> </w:t>
      </w:r>
      <w:r w:rsidR="00635357">
        <w:rPr>
          <w:rFonts w:ascii="Garamond" w:hAnsi="Garamond"/>
        </w:rPr>
        <w:t>coastal land cover data to be used in land cover synthesis</w:t>
      </w:r>
    </w:p>
    <w:p w14:paraId="6FEB27B3" w14:textId="0D81B6B8" w:rsidR="00915978" w:rsidRDefault="00915978" w:rsidP="00915978">
      <w:pPr>
        <w:pStyle w:val="ListParagraph"/>
        <w:numPr>
          <w:ilvl w:val="0"/>
          <w:numId w:val="7"/>
        </w:numPr>
      </w:pPr>
      <w:r>
        <w:rPr>
          <w:rFonts w:ascii="Garamond" w:hAnsi="Garamond"/>
        </w:rPr>
        <w:t>Chesapeake Bay Program Land Cover – coastal land cover data to be used in land cover synthesis or for validation (</w:t>
      </w:r>
      <w:r w:rsidRPr="00915978">
        <w:rPr>
          <w:rFonts w:ascii="Garamond" w:hAnsi="Garamond"/>
        </w:rPr>
        <w:t>https://www.usgs.gov/centers/chesapeake-bay-activities/news/innovative-technology-continues-advance-chesapeake-bay</w:t>
      </w:r>
      <w:r>
        <w:rPr>
          <w:rFonts w:ascii="Garamond" w:hAnsi="Garamond"/>
        </w:rPr>
        <w:t>)</w:t>
      </w:r>
    </w:p>
    <w:p w14:paraId="5B90C56C" w14:textId="170CD2B9" w:rsidR="57CB09B7" w:rsidRDefault="57CB09B7" w:rsidP="0EBDC706">
      <w:pPr>
        <w:rPr>
          <w:rFonts w:ascii="Garamond" w:hAnsi="Garamond"/>
        </w:rPr>
      </w:pPr>
    </w:p>
    <w:p w14:paraId="1D469BF3" w14:textId="75A8ED9D" w:rsidR="00B9614C" w:rsidRPr="00276572" w:rsidRDefault="0080287D" w:rsidP="0EBDC706">
      <w:pPr>
        <w:rPr>
          <w:i/>
          <w:iCs/>
          <w:sz w:val="20"/>
          <w:szCs w:val="20"/>
        </w:rPr>
      </w:pPr>
      <w:r w:rsidRPr="0EBDC706">
        <w:rPr>
          <w:b/>
          <w:bCs/>
          <w:i/>
          <w:iCs/>
          <w:sz w:val="20"/>
          <w:szCs w:val="20"/>
        </w:rPr>
        <w:t>Model</w:t>
      </w:r>
      <w:r w:rsidR="00B82905" w:rsidRPr="0EBDC706">
        <w:rPr>
          <w:b/>
          <w:bCs/>
          <w:i/>
          <w:iCs/>
          <w:sz w:val="20"/>
          <w:szCs w:val="20"/>
        </w:rPr>
        <w:t>ing</w:t>
      </w:r>
      <w:r w:rsidR="007A4F2A" w:rsidRPr="0EBDC706">
        <w:rPr>
          <w:b/>
          <w:bCs/>
          <w:i/>
          <w:iCs/>
          <w:sz w:val="20"/>
          <w:szCs w:val="20"/>
        </w:rPr>
        <w:t>:</w:t>
      </w:r>
    </w:p>
    <w:p w14:paraId="79D5EF07" w14:textId="2F78BEC3" w:rsidR="02F612B8" w:rsidRDefault="02F612B8" w:rsidP="0EBDC706">
      <w:pPr>
        <w:pStyle w:val="ListParagraph"/>
        <w:numPr>
          <w:ilvl w:val="0"/>
          <w:numId w:val="8"/>
        </w:numPr>
        <w:rPr>
          <w:rFonts w:ascii="Garamond" w:eastAsia="Garamond" w:hAnsi="Garamond" w:cs="Garamond"/>
          <w:i/>
          <w:iCs/>
        </w:rPr>
      </w:pPr>
      <w:proofErr w:type="spellStart"/>
      <w:r w:rsidRPr="0EBDC706">
        <w:rPr>
          <w:rFonts w:ascii="Garamond" w:eastAsia="Garamond" w:hAnsi="Garamond" w:cs="Garamond"/>
        </w:rPr>
        <w:t>TerrSet</w:t>
      </w:r>
      <w:proofErr w:type="spellEnd"/>
      <w:r w:rsidRPr="0EBDC706">
        <w:rPr>
          <w:rFonts w:ascii="Garamond" w:eastAsia="Garamond" w:hAnsi="Garamond" w:cs="Garamond"/>
        </w:rPr>
        <w:t xml:space="preserve"> Land Change Modeler (POC: Sean McCartney, Science Systems &amp; Applications, NASA Goddard Space Flight Center) – Model LULC between 2000 and 2021, forecast LULC to 2040</w:t>
      </w:r>
    </w:p>
    <w:p w14:paraId="1B3073C4" w14:textId="097C4937" w:rsidR="57CB09B7" w:rsidRDefault="57CB09B7" w:rsidP="0EBDC706">
      <w:pPr>
        <w:rPr>
          <w:rFonts w:ascii="Garamond" w:hAnsi="Garamond"/>
        </w:rPr>
      </w:pPr>
    </w:p>
    <w:p w14:paraId="4ABE973B" w14:textId="77777777" w:rsidR="006A2A26" w:rsidRPr="00936A45" w:rsidRDefault="006A2A26" w:rsidP="0EBDC706"/>
    <w:p w14:paraId="52BC1703" w14:textId="43CA86B9" w:rsidR="00CD0433" w:rsidRPr="00276572" w:rsidRDefault="000F487D" w:rsidP="0EBDC706">
      <w:pPr>
        <w:pBdr>
          <w:bottom w:val="single" w:sz="4" w:space="1" w:color="auto"/>
        </w:pBdr>
        <w:rPr>
          <w:b/>
          <w:bCs/>
        </w:rPr>
      </w:pPr>
      <w:r w:rsidRPr="0EBDC706">
        <w:rPr>
          <w:b/>
          <w:bCs/>
        </w:rPr>
        <w:t xml:space="preserve">Decision Support Tool &amp; </w:t>
      </w:r>
      <w:proofErr w:type="gramStart"/>
      <w:r w:rsidR="00AB2804" w:rsidRPr="0EBDC706">
        <w:rPr>
          <w:b/>
          <w:bCs/>
        </w:rPr>
        <w:t xml:space="preserve">End </w:t>
      </w:r>
      <w:r w:rsidR="00276572" w:rsidRPr="0EBDC706">
        <w:rPr>
          <w:b/>
          <w:bCs/>
        </w:rPr>
        <w:t>Product</w:t>
      </w:r>
      <w:proofErr w:type="gramEnd"/>
      <w:r w:rsidR="00276572" w:rsidRPr="0EBDC706">
        <w:rPr>
          <w:b/>
          <w:bCs/>
        </w:rPr>
        <w:t xml:space="preserve"> Overview</w:t>
      </w:r>
    </w:p>
    <w:p w14:paraId="14CBC202" w14:textId="77777777" w:rsidR="00073224" w:rsidRPr="00276572" w:rsidRDefault="001538F2" w:rsidP="0EBDC706">
      <w:pPr>
        <w:rPr>
          <w:b/>
          <w:bCs/>
          <w:i/>
          <w:iCs/>
          <w:sz w:val="20"/>
          <w:szCs w:val="20"/>
        </w:rPr>
      </w:pPr>
      <w:r w:rsidRPr="0EBDC706">
        <w:rPr>
          <w:b/>
          <w:bCs/>
          <w:i/>
          <w:iCs/>
          <w:sz w:val="20"/>
          <w:szCs w:val="20"/>
        </w:rPr>
        <w:t>End</w:t>
      </w:r>
      <w:r w:rsidR="00B9571C" w:rsidRPr="0EBDC706">
        <w:rPr>
          <w:b/>
          <w:bCs/>
          <w:i/>
          <w:iCs/>
          <w:sz w:val="20"/>
          <w:szCs w:val="20"/>
        </w:rPr>
        <w:t xml:space="preserve"> </w:t>
      </w:r>
      <w:r w:rsidRPr="0EBDC706">
        <w:rPr>
          <w:b/>
          <w:bCs/>
          <w:i/>
          <w:iCs/>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EBDC706">
        <w:tc>
          <w:tcPr>
            <w:tcW w:w="2160" w:type="dxa"/>
            <w:shd w:val="clear" w:color="auto" w:fill="31849B" w:themeFill="accent5" w:themeFillShade="BF"/>
            <w:vAlign w:val="center"/>
          </w:tcPr>
          <w:p w14:paraId="67DE7A20" w14:textId="36E31C2D" w:rsidR="001538F2" w:rsidRPr="00636FAE" w:rsidRDefault="001538F2" w:rsidP="0EBDC706">
            <w:pPr>
              <w:jc w:val="center"/>
              <w:rPr>
                <w:b/>
                <w:bCs/>
                <w:color w:val="FFFFFF"/>
              </w:rPr>
            </w:pPr>
            <w:proofErr w:type="gramStart"/>
            <w:r w:rsidRPr="0EBDC706">
              <w:rPr>
                <w:b/>
                <w:bCs/>
                <w:color w:val="FFFFFF" w:themeColor="background1"/>
              </w:rPr>
              <w:t>E</w:t>
            </w:r>
            <w:r w:rsidR="017991A6" w:rsidRPr="0EBDC706">
              <w:rPr>
                <w:b/>
                <w:bCs/>
                <w:color w:val="FFFFFF" w:themeColor="background1"/>
              </w:rPr>
              <w:t>nd</w:t>
            </w:r>
            <w:r w:rsidR="00B9571C" w:rsidRPr="0EBDC706">
              <w:rPr>
                <w:b/>
                <w:bCs/>
                <w:color w:val="FFFFFF" w:themeColor="background1"/>
              </w:rPr>
              <w:t xml:space="preserve"> </w:t>
            </w:r>
            <w:r w:rsidRPr="0EBDC706">
              <w:rPr>
                <w:b/>
                <w:bCs/>
                <w:color w:val="FFFFFF" w:themeColor="background1"/>
              </w:rPr>
              <w:t>Product</w:t>
            </w:r>
            <w:proofErr w:type="gramEnd"/>
          </w:p>
        </w:tc>
        <w:tc>
          <w:tcPr>
            <w:tcW w:w="3240" w:type="dxa"/>
            <w:shd w:val="clear" w:color="auto" w:fill="31849B" w:themeFill="accent5" w:themeFillShade="BF"/>
            <w:vAlign w:val="center"/>
          </w:tcPr>
          <w:p w14:paraId="5D000EB1" w14:textId="77777777" w:rsidR="001538F2" w:rsidRPr="00636FAE" w:rsidRDefault="001538F2" w:rsidP="0EBDC706">
            <w:pPr>
              <w:jc w:val="center"/>
              <w:rPr>
                <w:b/>
                <w:bCs/>
                <w:color w:val="FFFFFF"/>
              </w:rPr>
            </w:pPr>
            <w:r w:rsidRPr="0EBDC706">
              <w:rPr>
                <w:b/>
                <w:bCs/>
                <w:color w:val="FFFFFF" w:themeColor="background1"/>
              </w:rPr>
              <w:t>Partner Use</w:t>
            </w:r>
          </w:p>
        </w:tc>
        <w:tc>
          <w:tcPr>
            <w:tcW w:w="2880" w:type="dxa"/>
            <w:shd w:val="clear" w:color="auto" w:fill="31849B" w:themeFill="accent5" w:themeFillShade="BF"/>
            <w:vAlign w:val="center"/>
          </w:tcPr>
          <w:p w14:paraId="664079CF" w14:textId="77777777" w:rsidR="001538F2" w:rsidRPr="00636FAE" w:rsidRDefault="001538F2" w:rsidP="0EBDC706">
            <w:pPr>
              <w:jc w:val="center"/>
              <w:rPr>
                <w:b/>
                <w:bCs/>
                <w:color w:val="FFFFFF"/>
              </w:rPr>
            </w:pPr>
            <w:r w:rsidRPr="0EBDC706">
              <w:rPr>
                <w:b/>
                <w:bCs/>
                <w:color w:val="FFFFFF" w:themeColor="background1"/>
              </w:rPr>
              <w:t>Datasets &amp; Analyses</w:t>
            </w:r>
          </w:p>
        </w:tc>
        <w:tc>
          <w:tcPr>
            <w:tcW w:w="1080" w:type="dxa"/>
            <w:shd w:val="clear" w:color="auto" w:fill="31849B" w:themeFill="accent5" w:themeFillShade="BF"/>
          </w:tcPr>
          <w:p w14:paraId="528DEE6A" w14:textId="77777777" w:rsidR="001538F2" w:rsidRPr="001538F2" w:rsidRDefault="001538F2" w:rsidP="0EBDC706">
            <w:pPr>
              <w:jc w:val="center"/>
              <w:rPr>
                <w:b/>
                <w:bCs/>
                <w:color w:val="FFFFFF"/>
                <w:sz w:val="20"/>
                <w:szCs w:val="20"/>
              </w:rPr>
            </w:pPr>
            <w:r w:rsidRPr="0EBDC706">
              <w:rPr>
                <w:b/>
                <w:bCs/>
                <w:color w:val="FFFFFF" w:themeColor="background1"/>
                <w:sz w:val="18"/>
                <w:szCs w:val="18"/>
              </w:rPr>
              <w:t>Software Release Category</w:t>
            </w:r>
          </w:p>
        </w:tc>
      </w:tr>
      <w:tr w:rsidR="001538F2" w:rsidRPr="00CD0433" w14:paraId="407EEF43" w14:textId="77777777" w:rsidTr="0EBDC706">
        <w:tc>
          <w:tcPr>
            <w:tcW w:w="2160" w:type="dxa"/>
            <w:vAlign w:val="center"/>
          </w:tcPr>
          <w:p w14:paraId="6303043D" w14:textId="1B67F838" w:rsidR="001538F2" w:rsidRPr="008A4B10" w:rsidRDefault="5B1DA39B" w:rsidP="0EBDC706">
            <w:pPr>
              <w:rPr>
                <w:rFonts w:ascii="Garamond" w:hAnsi="Garamond"/>
                <w:b/>
                <w:bCs/>
              </w:rPr>
            </w:pPr>
            <w:r w:rsidRPr="0EBDC706">
              <w:rPr>
                <w:rFonts w:ascii="Garamond" w:hAnsi="Garamond"/>
                <w:b/>
                <w:bCs/>
              </w:rPr>
              <w:t>LULC Maps</w:t>
            </w:r>
            <w:r w:rsidR="53B839BB" w:rsidRPr="0EBDC706">
              <w:rPr>
                <w:rFonts w:ascii="Garamond" w:hAnsi="Garamond"/>
                <w:b/>
                <w:bCs/>
              </w:rPr>
              <w:t xml:space="preserve"> (2000-2021)</w:t>
            </w:r>
          </w:p>
        </w:tc>
        <w:tc>
          <w:tcPr>
            <w:tcW w:w="3240" w:type="dxa"/>
            <w:vAlign w:val="center"/>
          </w:tcPr>
          <w:p w14:paraId="05C6772C" w14:textId="0389F3F0" w:rsidR="001538F2" w:rsidRPr="00EC3694" w:rsidRDefault="4393D0BD" w:rsidP="0EBDC706">
            <w:pPr>
              <w:rPr>
                <w:rFonts w:ascii="Garamond" w:hAnsi="Garamond"/>
              </w:rPr>
            </w:pPr>
            <w:r w:rsidRPr="0EBDC706">
              <w:rPr>
                <w:rFonts w:ascii="Garamond" w:eastAsia="Garamond" w:hAnsi="Garamond" w:cs="Garamond"/>
                <w:color w:val="000000" w:themeColor="text1"/>
              </w:rPr>
              <w:t xml:space="preserve">LULC </w:t>
            </w:r>
            <w:r w:rsidRPr="0EBDC706">
              <w:rPr>
                <w:rFonts w:ascii="Garamond" w:hAnsi="Garamond"/>
              </w:rPr>
              <w:t>Maps between 2000 and 2021 will</w:t>
            </w:r>
            <w:r w:rsidR="26CF1E86" w:rsidRPr="0EBDC706">
              <w:rPr>
                <w:rFonts w:ascii="Garamond" w:hAnsi="Garamond"/>
              </w:rPr>
              <w:t xml:space="preserve"> </w:t>
            </w:r>
            <w:r w:rsidR="42CAF319" w:rsidRPr="0EBDC706">
              <w:rPr>
                <w:rFonts w:ascii="Garamond" w:hAnsi="Garamond"/>
              </w:rPr>
              <w:t xml:space="preserve">identify key land classes including </w:t>
            </w:r>
            <w:r w:rsidR="45D6A330" w:rsidRPr="0EBDC706">
              <w:rPr>
                <w:rFonts w:ascii="Garamond" w:hAnsi="Garamond"/>
              </w:rPr>
              <w:t xml:space="preserve">open water, marsh, and agricultural land. These maps will </w:t>
            </w:r>
            <w:r w:rsidRPr="0EBDC706">
              <w:rPr>
                <w:rFonts w:ascii="Garamond" w:hAnsi="Garamond"/>
              </w:rPr>
              <w:t>provide the partners with detailed information</w:t>
            </w:r>
            <w:r w:rsidR="48E214E0" w:rsidRPr="0EBDC706">
              <w:rPr>
                <w:rFonts w:ascii="Garamond" w:hAnsi="Garamond"/>
              </w:rPr>
              <w:t xml:space="preserve"> on </w:t>
            </w:r>
            <w:r w:rsidR="3DC13563" w:rsidRPr="0EBDC706">
              <w:rPr>
                <w:rFonts w:ascii="Garamond" w:hAnsi="Garamond"/>
              </w:rPr>
              <w:t>past and current land cover trends</w:t>
            </w:r>
            <w:r w:rsidR="59B1F485" w:rsidRPr="0EBDC706">
              <w:rPr>
                <w:rFonts w:ascii="Garamond" w:hAnsi="Garamond"/>
              </w:rPr>
              <w:t xml:space="preserve"> surrounding coastal croplands.</w:t>
            </w:r>
            <w:r w:rsidR="09401E2A" w:rsidRPr="0EBDC706">
              <w:rPr>
                <w:rFonts w:ascii="Garamond" w:hAnsi="Garamond"/>
              </w:rPr>
              <w:t xml:space="preserve"> </w:t>
            </w:r>
          </w:p>
        </w:tc>
        <w:tc>
          <w:tcPr>
            <w:tcW w:w="2880" w:type="dxa"/>
            <w:vAlign w:val="center"/>
          </w:tcPr>
          <w:p w14:paraId="29D692C0" w14:textId="2A538918" w:rsidR="001538F2" w:rsidRPr="005C6FC1" w:rsidRDefault="7AF92C0B" w:rsidP="0EBDC706">
            <w:pPr>
              <w:rPr>
                <w:rFonts w:ascii="Garamond" w:eastAsia="Garamond" w:hAnsi="Garamond" w:cs="Garamond"/>
              </w:rPr>
            </w:pPr>
            <w:r w:rsidRPr="0EBDC706">
              <w:rPr>
                <w:rFonts w:ascii="Garamond" w:eastAsia="Garamond" w:hAnsi="Garamond" w:cs="Garamond"/>
              </w:rPr>
              <w:t xml:space="preserve">Landsat 5 TM, Landsat 7 ETM+, Landsat 8 OLI, Sentinel-2 MSI, and </w:t>
            </w:r>
            <w:proofErr w:type="spellStart"/>
            <w:r w:rsidRPr="0EBDC706">
              <w:rPr>
                <w:rFonts w:ascii="Garamond" w:eastAsia="Garamond" w:hAnsi="Garamond" w:cs="Garamond"/>
              </w:rPr>
              <w:t>PlanetScope</w:t>
            </w:r>
            <w:proofErr w:type="spellEnd"/>
            <w:r w:rsidRPr="0EBDC706">
              <w:rPr>
                <w:rFonts w:ascii="Garamond" w:eastAsia="Garamond" w:hAnsi="Garamond" w:cs="Garamond"/>
              </w:rPr>
              <w:t xml:space="preserve"> data will be used to generate LULC Maps. Esri ArcGIS Pro will be used for completing the LULC classification.</w:t>
            </w:r>
          </w:p>
        </w:tc>
        <w:tc>
          <w:tcPr>
            <w:tcW w:w="1080" w:type="dxa"/>
            <w:vAlign w:val="center"/>
          </w:tcPr>
          <w:p w14:paraId="33182638" w14:textId="1A7C266B" w:rsidR="001538F2" w:rsidRPr="005C6FC1" w:rsidRDefault="5AFFD9D5" w:rsidP="0EBDC706">
            <w:pPr>
              <w:rPr>
                <w:rFonts w:ascii="Garamond" w:hAnsi="Garamond"/>
              </w:rPr>
            </w:pPr>
            <w:r w:rsidRPr="0EBDC706">
              <w:rPr>
                <w:rFonts w:ascii="Garamond" w:hAnsi="Garamond"/>
              </w:rPr>
              <w:t>I</w:t>
            </w:r>
          </w:p>
        </w:tc>
      </w:tr>
      <w:tr w:rsidR="001538F2" w:rsidRPr="00CD0433" w14:paraId="6CADEA21" w14:textId="77777777" w:rsidTr="0EBDC706">
        <w:tc>
          <w:tcPr>
            <w:tcW w:w="2160" w:type="dxa"/>
            <w:vAlign w:val="center"/>
          </w:tcPr>
          <w:p w14:paraId="60ADAAAA" w14:textId="44E69114" w:rsidR="001538F2" w:rsidRPr="008A4B10" w:rsidRDefault="5998FEF1" w:rsidP="0EBDC706">
            <w:pPr>
              <w:rPr>
                <w:rFonts w:ascii="Garamond" w:hAnsi="Garamond"/>
                <w:b/>
                <w:bCs/>
              </w:rPr>
            </w:pPr>
            <w:r w:rsidRPr="0EBDC706">
              <w:rPr>
                <w:rFonts w:ascii="Garamond" w:hAnsi="Garamond"/>
                <w:b/>
                <w:bCs/>
              </w:rPr>
              <w:t>Marsh Migration Maps</w:t>
            </w:r>
          </w:p>
        </w:tc>
        <w:tc>
          <w:tcPr>
            <w:tcW w:w="3240" w:type="dxa"/>
            <w:vAlign w:val="center"/>
          </w:tcPr>
          <w:p w14:paraId="017926FC" w14:textId="2C593956" w:rsidR="001538F2" w:rsidRPr="005C6FC1" w:rsidRDefault="26F2031B" w:rsidP="0EBDC706">
            <w:pPr>
              <w:rPr>
                <w:rFonts w:ascii="Garamond" w:hAnsi="Garamond"/>
              </w:rPr>
            </w:pPr>
            <w:r w:rsidRPr="0EBDC706">
              <w:rPr>
                <w:rFonts w:ascii="Garamond" w:hAnsi="Garamond"/>
              </w:rPr>
              <w:t xml:space="preserve">Maps </w:t>
            </w:r>
            <w:r w:rsidR="2CB49E89" w:rsidRPr="0EBDC706">
              <w:rPr>
                <w:rFonts w:ascii="Garamond" w:hAnsi="Garamond"/>
              </w:rPr>
              <w:t>displaying</w:t>
            </w:r>
            <w:r w:rsidRPr="0EBDC706">
              <w:rPr>
                <w:rFonts w:ascii="Garamond" w:hAnsi="Garamond"/>
              </w:rPr>
              <w:t xml:space="preserve"> marsh migration </w:t>
            </w:r>
            <w:r w:rsidR="31574C25" w:rsidRPr="0EBDC706">
              <w:rPr>
                <w:rFonts w:ascii="Garamond" w:hAnsi="Garamond"/>
              </w:rPr>
              <w:t>between 2000 and 2021</w:t>
            </w:r>
            <w:r w:rsidRPr="0EBDC706">
              <w:rPr>
                <w:rFonts w:ascii="Garamond" w:hAnsi="Garamond"/>
              </w:rPr>
              <w:t xml:space="preserve"> will provide the partners with an understanding of how Maryland’s coastline</w:t>
            </w:r>
            <w:r w:rsidR="621F528D" w:rsidRPr="0EBDC706">
              <w:rPr>
                <w:rFonts w:ascii="Garamond" w:hAnsi="Garamond"/>
              </w:rPr>
              <w:t xml:space="preserve"> has</w:t>
            </w:r>
            <w:r w:rsidRPr="0EBDC706">
              <w:rPr>
                <w:rFonts w:ascii="Garamond" w:hAnsi="Garamond"/>
              </w:rPr>
              <w:t xml:space="preserve"> chan</w:t>
            </w:r>
            <w:r w:rsidR="59C68EB1" w:rsidRPr="0EBDC706">
              <w:rPr>
                <w:rFonts w:ascii="Garamond" w:hAnsi="Garamond"/>
              </w:rPr>
              <w:t xml:space="preserve">ged </w:t>
            </w:r>
            <w:r w:rsidR="7A72BFA0" w:rsidRPr="0EBDC706">
              <w:rPr>
                <w:rFonts w:ascii="Garamond" w:hAnsi="Garamond"/>
              </w:rPr>
              <w:t>in relation to agricultural regions of interest</w:t>
            </w:r>
            <w:r w:rsidR="32B6C3A2" w:rsidRPr="0EBDC706">
              <w:rPr>
                <w:rFonts w:ascii="Garamond" w:hAnsi="Garamond"/>
              </w:rPr>
              <w:t xml:space="preserve">. This information will complement </w:t>
            </w:r>
            <w:r w:rsidR="60913A0A" w:rsidRPr="0EBDC706">
              <w:rPr>
                <w:rFonts w:ascii="Garamond" w:hAnsi="Garamond"/>
              </w:rPr>
              <w:t xml:space="preserve">landowner </w:t>
            </w:r>
            <w:r w:rsidR="32B6C3A2" w:rsidRPr="0EBDC706">
              <w:rPr>
                <w:rFonts w:ascii="Garamond" w:hAnsi="Garamond"/>
              </w:rPr>
              <w:t>testimonials</w:t>
            </w:r>
            <w:r w:rsidR="769AB238" w:rsidRPr="0EBDC706">
              <w:rPr>
                <w:rFonts w:ascii="Garamond" w:hAnsi="Garamond"/>
              </w:rPr>
              <w:t xml:space="preserve"> used by the partners to identify areas of concern in </w:t>
            </w:r>
            <w:r w:rsidR="00202A35">
              <w:rPr>
                <w:rFonts w:ascii="Garamond" w:hAnsi="Garamond"/>
              </w:rPr>
              <w:t xml:space="preserve">the </w:t>
            </w:r>
            <w:r w:rsidR="769AB238" w:rsidRPr="0EBDC706">
              <w:rPr>
                <w:rFonts w:ascii="Garamond" w:hAnsi="Garamond"/>
              </w:rPr>
              <w:t>Chesapeake Bay.</w:t>
            </w:r>
          </w:p>
        </w:tc>
        <w:tc>
          <w:tcPr>
            <w:tcW w:w="2880" w:type="dxa"/>
            <w:vAlign w:val="center"/>
          </w:tcPr>
          <w:p w14:paraId="1FD94241" w14:textId="768AEBDC" w:rsidR="001538F2" w:rsidRPr="005C6FC1" w:rsidRDefault="2B36C215" w:rsidP="0EBDC706">
            <w:pPr>
              <w:rPr>
                <w:rFonts w:ascii="Garamond" w:hAnsi="Garamond"/>
              </w:rPr>
            </w:pPr>
            <w:r w:rsidRPr="0EBDC706">
              <w:rPr>
                <w:rFonts w:ascii="Garamond" w:eastAsia="Garamond" w:hAnsi="Garamond" w:cs="Garamond"/>
              </w:rPr>
              <w:t xml:space="preserve">Landsat 5 TM, Landsat 7 ETM+, Landsat 8 OLI, Sentinel-2 MSI, and </w:t>
            </w:r>
            <w:proofErr w:type="spellStart"/>
            <w:r w:rsidRPr="0EBDC706">
              <w:rPr>
                <w:rFonts w:ascii="Garamond" w:eastAsia="Garamond" w:hAnsi="Garamond" w:cs="Garamond"/>
              </w:rPr>
              <w:t>PlanetScope</w:t>
            </w:r>
            <w:proofErr w:type="spellEnd"/>
            <w:r w:rsidRPr="0EBDC706">
              <w:rPr>
                <w:rFonts w:ascii="Garamond" w:eastAsia="Garamond" w:hAnsi="Garamond" w:cs="Garamond"/>
              </w:rPr>
              <w:t xml:space="preserve"> data will be used to generate LULC Maps. Esri ArcGIS Pro will be used for completing the LULC classification. </w:t>
            </w:r>
            <w:proofErr w:type="spellStart"/>
            <w:r w:rsidRPr="0EBDC706">
              <w:rPr>
                <w:rFonts w:ascii="Garamond" w:eastAsia="Garamond" w:hAnsi="Garamond" w:cs="Garamond"/>
              </w:rPr>
              <w:t>TerrSet</w:t>
            </w:r>
            <w:proofErr w:type="spellEnd"/>
            <w:r w:rsidRPr="0EBDC706">
              <w:rPr>
                <w:rFonts w:ascii="Garamond" w:eastAsia="Garamond" w:hAnsi="Garamond" w:cs="Garamond"/>
              </w:rPr>
              <w:t xml:space="preserve"> Land Change Modeler will be used to assess land change over time</w:t>
            </w:r>
            <w:r w:rsidR="2025E4FF" w:rsidRPr="0EBDC706">
              <w:rPr>
                <w:rFonts w:ascii="Garamond" w:eastAsia="Garamond" w:hAnsi="Garamond" w:cs="Garamond"/>
              </w:rPr>
              <w:t xml:space="preserve"> and monitor marsh migration.</w:t>
            </w:r>
          </w:p>
        </w:tc>
        <w:tc>
          <w:tcPr>
            <w:tcW w:w="1080" w:type="dxa"/>
            <w:vAlign w:val="center"/>
          </w:tcPr>
          <w:p w14:paraId="7CC01AEA" w14:textId="57446A6E" w:rsidR="001538F2" w:rsidRPr="005C6FC1" w:rsidRDefault="45A9DFB7" w:rsidP="0EBDC706">
            <w:pPr>
              <w:rPr>
                <w:rFonts w:ascii="Garamond" w:hAnsi="Garamond"/>
              </w:rPr>
            </w:pPr>
            <w:r w:rsidRPr="0EBDC706">
              <w:rPr>
                <w:rFonts w:ascii="Garamond" w:hAnsi="Garamond"/>
              </w:rPr>
              <w:t>I</w:t>
            </w:r>
          </w:p>
          <w:p w14:paraId="6CCF6DA3" w14:textId="394B1621" w:rsidR="001538F2" w:rsidRPr="005C6FC1" w:rsidRDefault="001538F2" w:rsidP="0EBDC706">
            <w:pPr>
              <w:rPr>
                <w:rFonts w:ascii="Garamond" w:hAnsi="Garamond"/>
              </w:rPr>
            </w:pPr>
          </w:p>
        </w:tc>
      </w:tr>
      <w:tr w:rsidR="57CB09B7" w14:paraId="14472EE5" w14:textId="77777777" w:rsidTr="0EBDC706">
        <w:tc>
          <w:tcPr>
            <w:tcW w:w="2160" w:type="dxa"/>
            <w:vAlign w:val="center"/>
          </w:tcPr>
          <w:p w14:paraId="21ACFAF5" w14:textId="1C2EDFB7" w:rsidR="3731EA52" w:rsidRDefault="44712E11" w:rsidP="0EBDC706">
            <w:pPr>
              <w:rPr>
                <w:rFonts w:ascii="Garamond" w:hAnsi="Garamond"/>
                <w:b/>
                <w:bCs/>
              </w:rPr>
            </w:pPr>
            <w:r w:rsidRPr="0EBDC706">
              <w:rPr>
                <w:rFonts w:ascii="Garamond" w:hAnsi="Garamond"/>
                <w:b/>
                <w:bCs/>
              </w:rPr>
              <w:lastRenderedPageBreak/>
              <w:t>Forecasted LULC Maps (Forecasted to 2040)</w:t>
            </w:r>
          </w:p>
        </w:tc>
        <w:tc>
          <w:tcPr>
            <w:tcW w:w="3240" w:type="dxa"/>
            <w:vAlign w:val="center"/>
          </w:tcPr>
          <w:p w14:paraId="31414A93" w14:textId="3A8737C2" w:rsidR="58923882" w:rsidRDefault="33979325" w:rsidP="0EBDC706">
            <w:pPr>
              <w:rPr>
                <w:rFonts w:ascii="Garamond" w:hAnsi="Garamond"/>
              </w:rPr>
            </w:pPr>
            <w:r w:rsidRPr="0EBDC706">
              <w:rPr>
                <w:rFonts w:ascii="Garamond" w:hAnsi="Garamond"/>
              </w:rPr>
              <w:t xml:space="preserve">Maps of forecasted LULC will highlight agricultural land that </w:t>
            </w:r>
            <w:r w:rsidR="38EA4A6D" w:rsidRPr="0EBDC706">
              <w:rPr>
                <w:rFonts w:ascii="Garamond" w:hAnsi="Garamond"/>
              </w:rPr>
              <w:t>could be vulnerable to the impacts of marsh migration</w:t>
            </w:r>
            <w:r w:rsidR="0D2A1664" w:rsidRPr="0EBDC706">
              <w:rPr>
                <w:rFonts w:ascii="Garamond" w:hAnsi="Garamond"/>
              </w:rPr>
              <w:t xml:space="preserve"> and saltwater intrusion over the next two decades</w:t>
            </w:r>
            <w:r w:rsidR="3DC6A026" w:rsidRPr="0EBDC706">
              <w:rPr>
                <w:rFonts w:ascii="Garamond" w:hAnsi="Garamond"/>
              </w:rPr>
              <w:t xml:space="preserve">. </w:t>
            </w:r>
            <w:r w:rsidR="38EA4A6D" w:rsidRPr="0EBDC706">
              <w:rPr>
                <w:rFonts w:ascii="Garamond" w:hAnsi="Garamond"/>
              </w:rPr>
              <w:t>Th</w:t>
            </w:r>
            <w:r w:rsidR="4202351E" w:rsidRPr="0EBDC706">
              <w:rPr>
                <w:rFonts w:ascii="Garamond" w:hAnsi="Garamond"/>
              </w:rPr>
              <w:t>ese maps can inform saltwater intrusion and salinization planning efforts</w:t>
            </w:r>
            <w:r w:rsidR="2D83059F" w:rsidRPr="0EBDC706">
              <w:rPr>
                <w:rFonts w:ascii="Garamond" w:hAnsi="Garamond"/>
              </w:rPr>
              <w:t xml:space="preserve"> by identifying priority areas for the partners.</w:t>
            </w:r>
            <w:r w:rsidR="4938C9EE" w:rsidRPr="0EBDC706">
              <w:rPr>
                <w:rFonts w:ascii="Garamond" w:hAnsi="Garamond"/>
              </w:rPr>
              <w:t xml:space="preserve"> </w:t>
            </w:r>
          </w:p>
        </w:tc>
        <w:tc>
          <w:tcPr>
            <w:tcW w:w="2880" w:type="dxa"/>
            <w:vAlign w:val="center"/>
          </w:tcPr>
          <w:p w14:paraId="517AD606" w14:textId="4A8745BE" w:rsidR="57CB09B7" w:rsidRDefault="1549D204" w:rsidP="0EBDC706">
            <w:pPr>
              <w:rPr>
                <w:rFonts w:ascii="Garamond" w:hAnsi="Garamond"/>
              </w:rPr>
            </w:pPr>
            <w:r w:rsidRPr="0EBDC706">
              <w:rPr>
                <w:rFonts w:ascii="Garamond" w:eastAsia="Garamond" w:hAnsi="Garamond" w:cs="Garamond"/>
              </w:rPr>
              <w:t xml:space="preserve">Landsat 5 TM, Landsat 7 ETM+, Landsat 8 OLI, Sentinel-2 MSI, and </w:t>
            </w:r>
            <w:proofErr w:type="spellStart"/>
            <w:r w:rsidRPr="0EBDC706">
              <w:rPr>
                <w:rFonts w:ascii="Garamond" w:eastAsia="Garamond" w:hAnsi="Garamond" w:cs="Garamond"/>
              </w:rPr>
              <w:t>PlanetScope</w:t>
            </w:r>
            <w:proofErr w:type="spellEnd"/>
            <w:r w:rsidRPr="0EBDC706">
              <w:rPr>
                <w:rFonts w:ascii="Garamond" w:eastAsia="Garamond" w:hAnsi="Garamond" w:cs="Garamond"/>
              </w:rPr>
              <w:t xml:space="preserve"> data will be used to generate LULC Maps. Esri ArcGIS Pro will be used for completing the LULC classification. </w:t>
            </w:r>
            <w:proofErr w:type="spellStart"/>
            <w:r w:rsidRPr="0EBDC706">
              <w:rPr>
                <w:rFonts w:ascii="Garamond" w:eastAsia="Garamond" w:hAnsi="Garamond" w:cs="Garamond"/>
              </w:rPr>
              <w:t>TerrSet</w:t>
            </w:r>
            <w:proofErr w:type="spellEnd"/>
            <w:r w:rsidRPr="0EBDC706">
              <w:rPr>
                <w:rFonts w:ascii="Garamond" w:eastAsia="Garamond" w:hAnsi="Garamond" w:cs="Garamond"/>
              </w:rPr>
              <w:t xml:space="preserve"> Land Change Modeler will be used to forecast LULC change to 2040.</w:t>
            </w:r>
          </w:p>
        </w:tc>
        <w:tc>
          <w:tcPr>
            <w:tcW w:w="1080" w:type="dxa"/>
            <w:vAlign w:val="center"/>
          </w:tcPr>
          <w:p w14:paraId="10F7EC7E" w14:textId="014ADB72" w:rsidR="4C905AFE" w:rsidRDefault="04232D63" w:rsidP="0EBDC706">
            <w:pPr>
              <w:rPr>
                <w:rFonts w:ascii="Garamond" w:hAnsi="Garamond"/>
              </w:rPr>
            </w:pPr>
            <w:r w:rsidRPr="0EBDC706">
              <w:rPr>
                <w:rFonts w:ascii="Garamond" w:hAnsi="Garamond"/>
              </w:rPr>
              <w:t>I</w:t>
            </w:r>
          </w:p>
        </w:tc>
      </w:tr>
      <w:tr w:rsidR="57CB09B7" w14:paraId="7AAD1A0A" w14:textId="77777777" w:rsidTr="0EBDC706">
        <w:tc>
          <w:tcPr>
            <w:tcW w:w="2160" w:type="dxa"/>
            <w:vAlign w:val="center"/>
          </w:tcPr>
          <w:p w14:paraId="33A5CDB4" w14:textId="689D2D80" w:rsidR="7267A324" w:rsidRDefault="59091F1C" w:rsidP="0EBDC706">
            <w:pPr>
              <w:rPr>
                <w:rFonts w:ascii="Garamond" w:hAnsi="Garamond"/>
                <w:b/>
                <w:bCs/>
              </w:rPr>
            </w:pPr>
            <w:r w:rsidRPr="0EBDC706">
              <w:rPr>
                <w:rFonts w:ascii="Garamond" w:hAnsi="Garamond"/>
                <w:b/>
                <w:bCs/>
              </w:rPr>
              <w:t>True Color Composites</w:t>
            </w:r>
          </w:p>
          <w:p w14:paraId="78C41BF7" w14:textId="18C56545" w:rsidR="57CB09B7" w:rsidRDefault="57CB09B7" w:rsidP="0EBDC706">
            <w:pPr>
              <w:rPr>
                <w:rFonts w:ascii="Garamond" w:hAnsi="Garamond"/>
                <w:b/>
                <w:bCs/>
              </w:rPr>
            </w:pPr>
          </w:p>
        </w:tc>
        <w:tc>
          <w:tcPr>
            <w:tcW w:w="3240" w:type="dxa"/>
            <w:vAlign w:val="center"/>
          </w:tcPr>
          <w:p w14:paraId="0FF65F23" w14:textId="7942F547" w:rsidR="421D1FA9" w:rsidRDefault="155C30A0" w:rsidP="0EBDC706">
            <w:pPr>
              <w:rPr>
                <w:rFonts w:ascii="Garamond" w:hAnsi="Garamond"/>
              </w:rPr>
            </w:pPr>
            <w:r w:rsidRPr="0EBDC706">
              <w:rPr>
                <w:rFonts w:ascii="Garamond" w:hAnsi="Garamond"/>
              </w:rPr>
              <w:t>True color imagery will provide the partners with a reference for LULC maps which display classification categories</w:t>
            </w:r>
            <w:r w:rsidR="230CA24F" w:rsidRPr="0EBDC706">
              <w:rPr>
                <w:rFonts w:ascii="Garamond" w:hAnsi="Garamond"/>
              </w:rPr>
              <w:t xml:space="preserve">. </w:t>
            </w:r>
          </w:p>
        </w:tc>
        <w:tc>
          <w:tcPr>
            <w:tcW w:w="2880" w:type="dxa"/>
            <w:vAlign w:val="center"/>
          </w:tcPr>
          <w:p w14:paraId="3F6FD867" w14:textId="1ADD12DA" w:rsidR="07375212" w:rsidRDefault="230CA24F" w:rsidP="0EBDC706">
            <w:pPr>
              <w:rPr>
                <w:rFonts w:ascii="Garamond" w:eastAsia="Garamond" w:hAnsi="Garamond" w:cs="Garamond"/>
                <w:color w:val="000000" w:themeColor="text1"/>
              </w:rPr>
            </w:pPr>
            <w:r w:rsidRPr="0EBDC706">
              <w:rPr>
                <w:rFonts w:ascii="Garamond" w:eastAsia="Garamond" w:hAnsi="Garamond" w:cs="Garamond"/>
                <w:color w:val="000000" w:themeColor="text1"/>
              </w:rPr>
              <w:t xml:space="preserve">Landsat 5 TM, Landsat 7 ETM+, Landsat 8 OLI will be used as imagery for </w:t>
            </w:r>
            <w:r w:rsidR="1039E4BA" w:rsidRPr="0EBDC706">
              <w:rPr>
                <w:rFonts w:ascii="Garamond" w:eastAsia="Garamond" w:hAnsi="Garamond" w:cs="Garamond"/>
                <w:color w:val="000000" w:themeColor="text1"/>
              </w:rPr>
              <w:t>true color composites.</w:t>
            </w:r>
          </w:p>
        </w:tc>
        <w:tc>
          <w:tcPr>
            <w:tcW w:w="1080" w:type="dxa"/>
            <w:vAlign w:val="center"/>
          </w:tcPr>
          <w:p w14:paraId="06E1A9B9" w14:textId="62CA6B73" w:rsidR="3C248A0D" w:rsidRDefault="58D3FC9E" w:rsidP="0EBDC706">
            <w:pPr>
              <w:rPr>
                <w:rFonts w:ascii="Garamond" w:hAnsi="Garamond"/>
              </w:rPr>
            </w:pPr>
            <w:r w:rsidRPr="0EBDC706">
              <w:rPr>
                <w:rFonts w:ascii="Garamond" w:hAnsi="Garamond"/>
              </w:rPr>
              <w:t>I</w:t>
            </w:r>
          </w:p>
        </w:tc>
      </w:tr>
    </w:tbl>
    <w:p w14:paraId="2E1EAB70" w14:textId="23CF3509" w:rsidR="57CB09B7" w:rsidRDefault="57CB09B7" w:rsidP="0EBDC706"/>
    <w:p w14:paraId="2D60CA90" w14:textId="113B4EB8" w:rsidR="00910D34" w:rsidRDefault="00910D34" w:rsidP="00910D34">
      <w:pPr>
        <w:spacing w:line="259" w:lineRule="auto"/>
        <w:rPr>
          <w:rFonts w:ascii="Garamond" w:hAnsi="Garamond" w:cs="Century Gothic"/>
          <w:color w:val="000000" w:themeColor="text1"/>
        </w:rPr>
      </w:pPr>
      <w:r w:rsidRPr="008550C0">
        <w:rPr>
          <w:rFonts w:cs="Century Gothic"/>
          <w:b/>
          <w:bCs/>
          <w:i/>
          <w:iCs/>
          <w:color w:val="000000" w:themeColor="text1"/>
          <w:sz w:val="20"/>
          <w:szCs w:val="20"/>
        </w:rPr>
        <w:t>Priorities</w:t>
      </w:r>
      <w:r w:rsidRPr="008550C0">
        <w:rPr>
          <w:rFonts w:cs="Century Gothic"/>
          <w:color w:val="000000" w:themeColor="text1"/>
          <w:sz w:val="20"/>
          <w:szCs w:val="20"/>
        </w:rPr>
        <w:t>:</w:t>
      </w:r>
      <w:r w:rsidR="00350629">
        <w:rPr>
          <w:rFonts w:cs="Century Gothic"/>
          <w:color w:val="000000" w:themeColor="text1"/>
          <w:sz w:val="20"/>
          <w:szCs w:val="20"/>
        </w:rPr>
        <w:t xml:space="preserve"> </w:t>
      </w:r>
      <w:r w:rsidR="00350629" w:rsidRPr="00B633AC">
        <w:rPr>
          <w:rFonts w:ascii="Garamond" w:hAnsi="Garamond" w:cs="Century Gothic"/>
          <w:color w:val="000000" w:themeColor="text1"/>
        </w:rPr>
        <w:t>The</w:t>
      </w:r>
      <w:r w:rsidR="00350629">
        <w:rPr>
          <w:rFonts w:ascii="Garamond" w:hAnsi="Garamond" w:cs="Century Gothic"/>
          <w:color w:val="000000" w:themeColor="text1"/>
        </w:rPr>
        <w:t xml:space="preserve"> LULC maps between 2000 and 2021 need to be completed </w:t>
      </w:r>
      <w:proofErr w:type="gramStart"/>
      <w:r w:rsidR="00350629">
        <w:rPr>
          <w:rFonts w:ascii="Garamond" w:hAnsi="Garamond" w:cs="Century Gothic"/>
          <w:color w:val="000000" w:themeColor="text1"/>
        </w:rPr>
        <w:t>in order to</w:t>
      </w:r>
      <w:proofErr w:type="gramEnd"/>
      <w:r w:rsidR="00350629">
        <w:rPr>
          <w:rFonts w:ascii="Garamond" w:hAnsi="Garamond" w:cs="Century Gothic"/>
          <w:color w:val="000000" w:themeColor="text1"/>
        </w:rPr>
        <w:t xml:space="preserve"> </w:t>
      </w:r>
      <w:r w:rsidR="004B508A">
        <w:rPr>
          <w:rFonts w:ascii="Garamond" w:hAnsi="Garamond" w:cs="Century Gothic"/>
          <w:color w:val="000000" w:themeColor="text1"/>
        </w:rPr>
        <w:t>begin work on the marsh migration map or the LULC forecasting portion of the project. Therefore, the team should begin by working on the base LULC maps, then examine marsh migration over time, while working on the forecasted map. The partners are very interested in both the marsh migration map and the forecasted LULC map. All efforts should be made to complete these deliverables. The team should work with the science advisors to generate a plan for completing the base LULC</w:t>
      </w:r>
      <w:r w:rsidR="00CA7656">
        <w:rPr>
          <w:rFonts w:ascii="Garamond" w:hAnsi="Garamond" w:cs="Century Gothic"/>
          <w:color w:val="000000" w:themeColor="text1"/>
        </w:rPr>
        <w:t xml:space="preserve"> efficiently</w:t>
      </w:r>
      <w:r w:rsidR="006741E2">
        <w:rPr>
          <w:rFonts w:ascii="Garamond" w:hAnsi="Garamond" w:cs="Century Gothic"/>
          <w:color w:val="000000" w:themeColor="text1"/>
        </w:rPr>
        <w:t>.</w:t>
      </w:r>
    </w:p>
    <w:p w14:paraId="2B479787" w14:textId="748CCFBC" w:rsidR="003D6EB3" w:rsidRDefault="003D6EB3" w:rsidP="00910D34">
      <w:pPr>
        <w:spacing w:line="259" w:lineRule="auto"/>
        <w:rPr>
          <w:rFonts w:ascii="Garamond" w:hAnsi="Garamond" w:cs="Century Gothic"/>
          <w:color w:val="000000" w:themeColor="text1"/>
        </w:rPr>
      </w:pPr>
    </w:p>
    <w:p w14:paraId="4AE19521" w14:textId="77777777" w:rsidR="003D6EB3" w:rsidRPr="008550C0" w:rsidRDefault="003D6EB3" w:rsidP="003D6EB3">
      <w:pPr>
        <w:rPr>
          <w:rFonts w:cs="Century Gothic"/>
          <w:sz w:val="20"/>
          <w:szCs w:val="20"/>
        </w:rPr>
      </w:pPr>
      <w:r w:rsidRPr="008550C0">
        <w:rPr>
          <w:rFonts w:cs="Century Gothic"/>
          <w:b/>
          <w:bCs/>
          <w:i/>
          <w:iCs/>
          <w:sz w:val="20"/>
          <w:szCs w:val="20"/>
        </w:rPr>
        <w:t>Similar Past DEVELOP Projects</w:t>
      </w:r>
      <w:r w:rsidRPr="008550C0">
        <w:rPr>
          <w:rFonts w:cs="Century Gothic"/>
          <w:sz w:val="20"/>
          <w:szCs w:val="20"/>
        </w:rPr>
        <w:t>:</w:t>
      </w:r>
    </w:p>
    <w:p w14:paraId="54642345" w14:textId="197D9741" w:rsidR="009B0152" w:rsidRDefault="009B0152" w:rsidP="003D6EB3">
      <w:pPr>
        <w:pStyle w:val="ListParagraph"/>
        <w:numPr>
          <w:ilvl w:val="0"/>
          <w:numId w:val="14"/>
        </w:numPr>
        <w:rPr>
          <w:rFonts w:ascii="Garamond" w:eastAsia="Garamond" w:hAnsi="Garamond" w:cs="Garamond"/>
        </w:rPr>
      </w:pPr>
      <w:r>
        <w:rPr>
          <w:rFonts w:ascii="Garamond" w:eastAsia="Garamond" w:hAnsi="Garamond" w:cs="Garamond"/>
        </w:rPr>
        <w:t xml:space="preserve">2017 Summer GSFC Chesapeake Bay Ecological </w:t>
      </w:r>
      <w:proofErr w:type="gramStart"/>
      <w:r>
        <w:rPr>
          <w:rFonts w:ascii="Garamond" w:eastAsia="Garamond" w:hAnsi="Garamond" w:cs="Garamond"/>
        </w:rPr>
        <w:t>Forecasting  -</w:t>
      </w:r>
      <w:proofErr w:type="gramEnd"/>
      <w:r>
        <w:rPr>
          <w:rFonts w:ascii="Garamond" w:eastAsia="Garamond" w:hAnsi="Garamond" w:cs="Garamond"/>
        </w:rPr>
        <w:t xml:space="preserve"> </w:t>
      </w:r>
      <w:hyperlink r:id="rId14" w:history="1">
        <w:r w:rsidRPr="008E591A">
          <w:rPr>
            <w:rStyle w:val="Hyperlink"/>
            <w:rFonts w:ascii="Garamond" w:eastAsia="Garamond" w:hAnsi="Garamond" w:cs="Garamond"/>
          </w:rPr>
          <w:t>https://www.devpedia.developexchange.com/dp/index.php?title=Chesapeake_Bay_Ecological_Forecasting_GSFC_Summer_2017</w:t>
        </w:r>
      </w:hyperlink>
      <w:r>
        <w:rPr>
          <w:rFonts w:ascii="Garamond" w:eastAsia="Garamond" w:hAnsi="Garamond" w:cs="Garamond"/>
        </w:rPr>
        <w:t xml:space="preserve"> </w:t>
      </w:r>
    </w:p>
    <w:p w14:paraId="3946E5DC" w14:textId="63371D19" w:rsidR="003D6EB3" w:rsidRDefault="003D6EB3" w:rsidP="003D6EB3">
      <w:pPr>
        <w:pStyle w:val="ListParagraph"/>
        <w:numPr>
          <w:ilvl w:val="0"/>
          <w:numId w:val="14"/>
        </w:numPr>
        <w:rPr>
          <w:rFonts w:ascii="Garamond" w:eastAsia="Garamond" w:hAnsi="Garamond" w:cs="Garamond"/>
        </w:rPr>
      </w:pPr>
      <w:r>
        <w:rPr>
          <w:rFonts w:ascii="Garamond" w:eastAsia="Garamond" w:hAnsi="Garamond" w:cs="Garamond"/>
        </w:rPr>
        <w:t xml:space="preserve">2019 Spring </w:t>
      </w:r>
      <w:proofErr w:type="spellStart"/>
      <w:r>
        <w:rPr>
          <w:rFonts w:ascii="Garamond" w:eastAsia="Garamond" w:hAnsi="Garamond" w:cs="Garamond"/>
        </w:rPr>
        <w:t>LaRC</w:t>
      </w:r>
      <w:proofErr w:type="spellEnd"/>
      <w:r>
        <w:rPr>
          <w:rFonts w:ascii="Garamond" w:eastAsia="Garamond" w:hAnsi="Garamond" w:cs="Garamond"/>
        </w:rPr>
        <w:t xml:space="preserve"> Patuxent Water Resources - </w:t>
      </w:r>
      <w:hyperlink r:id="rId15" w:history="1">
        <w:r w:rsidR="00A05F2F" w:rsidRPr="008E591A">
          <w:rPr>
            <w:rStyle w:val="Hyperlink"/>
            <w:rFonts w:ascii="Garamond" w:eastAsia="Garamond" w:hAnsi="Garamond" w:cs="Garamond"/>
          </w:rPr>
          <w:t>https://www.devpedia.developexchange.com/dp/index.php?title=Patuxent_Water_Resources_LaRC_Spring_2019</w:t>
        </w:r>
      </w:hyperlink>
    </w:p>
    <w:p w14:paraId="7E8638AA" w14:textId="7DACE295" w:rsidR="00A05F2F" w:rsidRDefault="00A05F2F" w:rsidP="003D6EB3">
      <w:pPr>
        <w:pStyle w:val="ListParagraph"/>
        <w:numPr>
          <w:ilvl w:val="0"/>
          <w:numId w:val="14"/>
        </w:numPr>
        <w:rPr>
          <w:rFonts w:ascii="Garamond" w:eastAsia="Garamond" w:hAnsi="Garamond" w:cs="Garamond"/>
        </w:rPr>
      </w:pPr>
      <w:r>
        <w:rPr>
          <w:rFonts w:ascii="Garamond" w:eastAsia="Garamond" w:hAnsi="Garamond" w:cs="Garamond"/>
        </w:rPr>
        <w:t xml:space="preserve">2021 Summer MSFC Delaware Ecological Forecasting - </w:t>
      </w:r>
      <w:hyperlink r:id="rId16" w:history="1">
        <w:r w:rsidRPr="008E591A">
          <w:rPr>
            <w:rStyle w:val="Hyperlink"/>
            <w:rFonts w:ascii="Garamond" w:eastAsia="Garamond" w:hAnsi="Garamond" w:cs="Garamond"/>
          </w:rPr>
          <w:t>https://www.devpedia.developexchange.com/dp/index.php?title=Delaware_Ecological_Forecasting_MSFC_Summer_2021</w:t>
        </w:r>
      </w:hyperlink>
      <w:r>
        <w:rPr>
          <w:rFonts w:ascii="Garamond" w:eastAsia="Garamond" w:hAnsi="Garamond" w:cs="Garamond"/>
        </w:rPr>
        <w:t xml:space="preserve"> </w:t>
      </w:r>
    </w:p>
    <w:p w14:paraId="590A5A41" w14:textId="77777777" w:rsidR="003D6EB3" w:rsidRPr="00A6000B" w:rsidRDefault="003D6EB3" w:rsidP="00910D34">
      <w:pPr>
        <w:spacing w:line="259" w:lineRule="auto"/>
        <w:rPr>
          <w:rFonts w:ascii="Garamond" w:eastAsia="Garamond" w:hAnsi="Garamond" w:cs="Garamond"/>
          <w:color w:val="000000" w:themeColor="text1"/>
        </w:rPr>
      </w:pPr>
    </w:p>
    <w:p w14:paraId="5F327289" w14:textId="77777777" w:rsidR="00910D34" w:rsidRDefault="00910D34" w:rsidP="0EBDC706"/>
    <w:p w14:paraId="735A3735" w14:textId="0A79B961" w:rsidR="00272CD9" w:rsidRPr="00272CD9" w:rsidRDefault="00272CD9" w:rsidP="0EBDC706">
      <w:pPr>
        <w:pBdr>
          <w:bottom w:val="single" w:sz="4" w:space="1" w:color="auto"/>
        </w:pBdr>
        <w:rPr>
          <w:b/>
          <w:bCs/>
        </w:rPr>
      </w:pPr>
      <w:r w:rsidRPr="0EBDC706">
        <w:rPr>
          <w:b/>
          <w:bCs/>
        </w:rPr>
        <w:t xml:space="preserve">Project Timeline &amp; </w:t>
      </w:r>
      <w:r w:rsidR="00BB1943" w:rsidRPr="0EBDC706">
        <w:rPr>
          <w:b/>
          <w:bCs/>
        </w:rPr>
        <w:t>Multi-term Objectives</w:t>
      </w:r>
    </w:p>
    <w:p w14:paraId="76EB4E8D" w14:textId="397DFFC0" w:rsidR="00272CD9" w:rsidRDefault="00272CD9" w:rsidP="0EBDC706">
      <w:pPr>
        <w:rPr>
          <w:rFonts w:ascii="Garamond" w:hAnsi="Garamond"/>
        </w:rPr>
      </w:pPr>
      <w:r w:rsidRPr="0EBDC706">
        <w:rPr>
          <w:b/>
          <w:bCs/>
          <w:i/>
          <w:iCs/>
          <w:sz w:val="20"/>
          <w:szCs w:val="20"/>
        </w:rPr>
        <w:t>Project Timeline:</w:t>
      </w:r>
      <w:r w:rsidRPr="0EBDC706">
        <w:rPr>
          <w:b/>
          <w:bCs/>
          <w:sz w:val="20"/>
          <w:szCs w:val="20"/>
        </w:rPr>
        <w:t xml:space="preserve"> </w:t>
      </w:r>
      <w:r w:rsidR="00107706" w:rsidRPr="0EBDC706">
        <w:rPr>
          <w:rFonts w:ascii="Garamond" w:hAnsi="Garamond"/>
        </w:rPr>
        <w:t>1 Term</w:t>
      </w:r>
      <w:r w:rsidR="51E5C856" w:rsidRPr="0EBDC706">
        <w:rPr>
          <w:rFonts w:ascii="Garamond" w:hAnsi="Garamond"/>
        </w:rPr>
        <w:t>: 2022 Summer Term</w:t>
      </w:r>
    </w:p>
    <w:p w14:paraId="0E47B3BF" w14:textId="79F97AEF" w:rsidR="00461AA0" w:rsidRPr="00936A45" w:rsidRDefault="00461AA0" w:rsidP="0EBDC706"/>
    <w:p w14:paraId="4FC14B33" w14:textId="77777777" w:rsidR="00B0015E" w:rsidRPr="00EC3694" w:rsidRDefault="00B0015E" w:rsidP="0EBDC706">
      <w:pPr>
        <w:pBdr>
          <w:bottom w:val="single" w:sz="4" w:space="1" w:color="auto"/>
        </w:pBdr>
      </w:pPr>
      <w:r w:rsidRPr="0EBDC706">
        <w:rPr>
          <w:b/>
          <w:bCs/>
        </w:rPr>
        <w:t>Notes &amp; References:</w:t>
      </w:r>
    </w:p>
    <w:p w14:paraId="72D19E1C" w14:textId="59F7A282" w:rsidR="00B0015E" w:rsidRDefault="00B0015E" w:rsidP="0EBDC706">
      <w:pPr>
        <w:rPr>
          <w:rFonts w:ascii="Garamond" w:eastAsia="Garamond" w:hAnsi="Garamond" w:cs="Garamond"/>
        </w:rPr>
      </w:pPr>
      <w:r w:rsidRPr="0EBDC706">
        <w:rPr>
          <w:b/>
          <w:bCs/>
          <w:i/>
          <w:iCs/>
          <w:sz w:val="20"/>
          <w:szCs w:val="20"/>
        </w:rPr>
        <w:t>Notes</w:t>
      </w:r>
      <w:r w:rsidRPr="0EBDC706">
        <w:rPr>
          <w:b/>
          <w:bCs/>
          <w:sz w:val="20"/>
          <w:szCs w:val="20"/>
        </w:rPr>
        <w:t>:</w:t>
      </w:r>
      <w:r w:rsidRPr="0EBDC706">
        <w:rPr>
          <w:rFonts w:ascii="Garamond" w:eastAsia="Garamond" w:hAnsi="Garamond" w:cs="Garamond"/>
        </w:rPr>
        <w:t xml:space="preserve"> </w:t>
      </w:r>
      <w:r w:rsidR="006608F3">
        <w:rPr>
          <w:rFonts w:ascii="Garamond" w:eastAsia="Garamond" w:hAnsi="Garamond" w:cs="Garamond"/>
        </w:rPr>
        <w:t>Methods</w:t>
      </w:r>
      <w:r w:rsidR="009B3C47">
        <w:rPr>
          <w:rFonts w:ascii="Garamond" w:eastAsia="Garamond" w:hAnsi="Garamond" w:cs="Garamond"/>
        </w:rPr>
        <w:t xml:space="preserve"> carried out by the Patuxent Water Resources </w:t>
      </w:r>
      <w:proofErr w:type="spellStart"/>
      <w:r w:rsidR="009B3C47">
        <w:rPr>
          <w:rFonts w:ascii="Garamond" w:eastAsia="Garamond" w:hAnsi="Garamond" w:cs="Garamond"/>
        </w:rPr>
        <w:t>LaRC</w:t>
      </w:r>
      <w:proofErr w:type="spellEnd"/>
      <w:r w:rsidR="009B3C47">
        <w:rPr>
          <w:rFonts w:ascii="Garamond" w:eastAsia="Garamond" w:hAnsi="Garamond" w:cs="Garamond"/>
        </w:rPr>
        <w:t xml:space="preserve"> Spring 2019 project</w:t>
      </w:r>
      <w:r w:rsidR="006608F3">
        <w:rPr>
          <w:rFonts w:ascii="Garamond" w:eastAsia="Garamond" w:hAnsi="Garamond" w:cs="Garamond"/>
        </w:rPr>
        <w:t xml:space="preserve"> offer a framework for how this project could be tackled.</w:t>
      </w:r>
      <w:r w:rsidR="009B3C47">
        <w:rPr>
          <w:rFonts w:ascii="Garamond" w:eastAsia="Garamond" w:hAnsi="Garamond" w:cs="Garamond"/>
        </w:rPr>
        <w:t xml:space="preserve"> The team utilized existing land cover datasets</w:t>
      </w:r>
      <w:r w:rsidR="00D80CDA">
        <w:rPr>
          <w:rFonts w:ascii="Garamond" w:eastAsia="Garamond" w:hAnsi="Garamond" w:cs="Garamond"/>
        </w:rPr>
        <w:t xml:space="preserve">, to create a synthesized land cover product using </w:t>
      </w:r>
      <w:r w:rsidR="009B3C47">
        <w:rPr>
          <w:rFonts w:ascii="Garamond" w:eastAsia="Garamond" w:hAnsi="Garamond" w:cs="Garamond"/>
        </w:rPr>
        <w:t>USDA’s CDL, C-CAP, and the NLCD</w:t>
      </w:r>
      <w:r w:rsidR="00D80CDA">
        <w:rPr>
          <w:rFonts w:ascii="Garamond" w:eastAsia="Garamond" w:hAnsi="Garamond" w:cs="Garamond"/>
        </w:rPr>
        <w:t xml:space="preserve">. </w:t>
      </w:r>
      <w:r w:rsidR="009B3C47">
        <w:rPr>
          <w:rFonts w:ascii="Garamond" w:eastAsia="Garamond" w:hAnsi="Garamond" w:cs="Garamond"/>
        </w:rPr>
        <w:t>This approach could provide a robust land cover product over time</w:t>
      </w:r>
      <w:r w:rsidR="006608F3">
        <w:rPr>
          <w:rFonts w:ascii="Garamond" w:eastAsia="Garamond" w:hAnsi="Garamond" w:cs="Garamond"/>
        </w:rPr>
        <w:t xml:space="preserve">, </w:t>
      </w:r>
      <w:r w:rsidR="00B3453E">
        <w:rPr>
          <w:rFonts w:ascii="Garamond" w:eastAsia="Garamond" w:hAnsi="Garamond" w:cs="Garamond"/>
        </w:rPr>
        <w:t>provid</w:t>
      </w:r>
      <w:r w:rsidR="006608F3">
        <w:rPr>
          <w:rFonts w:ascii="Garamond" w:eastAsia="Garamond" w:hAnsi="Garamond" w:cs="Garamond"/>
        </w:rPr>
        <w:t>ing</w:t>
      </w:r>
      <w:r w:rsidR="00B3453E">
        <w:rPr>
          <w:rFonts w:ascii="Garamond" w:eastAsia="Garamond" w:hAnsi="Garamond" w:cs="Garamond"/>
        </w:rPr>
        <w:t xml:space="preserve"> more opportunity to analyze</w:t>
      </w:r>
      <w:r w:rsidR="009B3C47">
        <w:rPr>
          <w:rFonts w:ascii="Garamond" w:eastAsia="Garamond" w:hAnsi="Garamond" w:cs="Garamond"/>
        </w:rPr>
        <w:t xml:space="preserve"> marsh migration</w:t>
      </w:r>
      <w:r w:rsidR="006608F3">
        <w:rPr>
          <w:rFonts w:ascii="Garamond" w:eastAsia="Garamond" w:hAnsi="Garamond" w:cs="Garamond"/>
        </w:rPr>
        <w:t xml:space="preserve"> during the term.</w:t>
      </w:r>
      <w:r w:rsidR="00B3453E">
        <w:rPr>
          <w:rFonts w:ascii="Garamond" w:eastAsia="Garamond" w:hAnsi="Garamond" w:cs="Garamond"/>
        </w:rPr>
        <w:t xml:space="preserve"> </w:t>
      </w:r>
      <w:r w:rsidR="5032F39C" w:rsidRPr="0EBDC706">
        <w:rPr>
          <w:rFonts w:ascii="Garamond" w:eastAsia="Garamond" w:hAnsi="Garamond" w:cs="Garamond"/>
        </w:rPr>
        <w:t>In addition to the partner data noted in the ancillary datasets, the ESLC also has imagery documenting the impacts of saltwater intrusion on far</w:t>
      </w:r>
      <w:r w:rsidR="028EDE28" w:rsidRPr="0EBDC706">
        <w:rPr>
          <w:rFonts w:ascii="Garamond" w:eastAsia="Garamond" w:hAnsi="Garamond" w:cs="Garamond"/>
        </w:rPr>
        <w:t>mland</w:t>
      </w:r>
      <w:r w:rsidR="1FD89A6D" w:rsidRPr="0EBDC706">
        <w:rPr>
          <w:rFonts w:ascii="Garamond" w:eastAsia="Garamond" w:hAnsi="Garamond" w:cs="Garamond"/>
        </w:rPr>
        <w:t xml:space="preserve">. </w:t>
      </w:r>
      <w:r w:rsidR="028EDE28" w:rsidRPr="0EBDC706">
        <w:rPr>
          <w:rFonts w:ascii="Garamond" w:eastAsia="Garamond" w:hAnsi="Garamond" w:cs="Garamond"/>
        </w:rPr>
        <w:t xml:space="preserve">Dr. Kate Tully from the University of Maryland </w:t>
      </w:r>
      <w:r w:rsidR="5FC2886F" w:rsidRPr="0EBDC706">
        <w:rPr>
          <w:rFonts w:ascii="Garamond" w:eastAsia="Garamond" w:hAnsi="Garamond" w:cs="Garamond"/>
        </w:rPr>
        <w:t xml:space="preserve">also </w:t>
      </w:r>
      <w:r w:rsidR="6847E724" w:rsidRPr="0EBDC706">
        <w:rPr>
          <w:rFonts w:ascii="Garamond" w:eastAsia="Garamond" w:hAnsi="Garamond" w:cs="Garamond"/>
        </w:rPr>
        <w:t xml:space="preserve">works in the field </w:t>
      </w:r>
      <w:r w:rsidR="47B50288" w:rsidRPr="0EBDC706">
        <w:rPr>
          <w:rFonts w:ascii="Garamond" w:eastAsia="Garamond" w:hAnsi="Garamond" w:cs="Garamond"/>
        </w:rPr>
        <w:t xml:space="preserve">collecting soil samples from farms </w:t>
      </w:r>
      <w:r w:rsidR="6847E724" w:rsidRPr="0EBDC706">
        <w:rPr>
          <w:rFonts w:ascii="Garamond" w:eastAsia="Garamond" w:hAnsi="Garamond" w:cs="Garamond"/>
        </w:rPr>
        <w:t>in the Chesapeake Bay region</w:t>
      </w:r>
      <w:r w:rsidR="6B7415C9" w:rsidRPr="0EBDC706">
        <w:rPr>
          <w:rFonts w:ascii="Garamond" w:eastAsia="Garamond" w:hAnsi="Garamond" w:cs="Garamond"/>
        </w:rPr>
        <w:t xml:space="preserve">. </w:t>
      </w:r>
      <w:r w:rsidR="707E4733" w:rsidRPr="0EBDC706">
        <w:rPr>
          <w:rFonts w:ascii="Garamond" w:eastAsia="Garamond" w:hAnsi="Garamond" w:cs="Garamond"/>
        </w:rPr>
        <w:t xml:space="preserve">Data </w:t>
      </w:r>
      <w:r w:rsidR="6A9EEB71" w:rsidRPr="0EBDC706">
        <w:rPr>
          <w:rFonts w:ascii="Garamond" w:eastAsia="Garamond" w:hAnsi="Garamond" w:cs="Garamond"/>
        </w:rPr>
        <w:t xml:space="preserve">from both </w:t>
      </w:r>
      <w:r w:rsidR="66AB7003" w:rsidRPr="0EBDC706">
        <w:rPr>
          <w:rFonts w:ascii="Garamond" w:eastAsia="Garamond" w:hAnsi="Garamond" w:cs="Garamond"/>
        </w:rPr>
        <w:t>partners</w:t>
      </w:r>
      <w:r w:rsidR="6B7415C9" w:rsidRPr="0EBDC706">
        <w:rPr>
          <w:rFonts w:ascii="Garamond" w:eastAsia="Garamond" w:hAnsi="Garamond" w:cs="Garamond"/>
        </w:rPr>
        <w:t xml:space="preserve"> could also be used by the</w:t>
      </w:r>
      <w:r w:rsidR="373EC480" w:rsidRPr="0EBDC706">
        <w:rPr>
          <w:rFonts w:ascii="Garamond" w:eastAsia="Garamond" w:hAnsi="Garamond" w:cs="Garamond"/>
        </w:rPr>
        <w:t xml:space="preserve"> teams</w:t>
      </w:r>
      <w:r w:rsidR="6B7415C9" w:rsidRPr="0EBDC706">
        <w:rPr>
          <w:rFonts w:ascii="Garamond" w:eastAsia="Garamond" w:hAnsi="Garamond" w:cs="Garamond"/>
        </w:rPr>
        <w:t xml:space="preserve"> during the term</w:t>
      </w:r>
      <w:r w:rsidR="7E03218D" w:rsidRPr="0EBDC706">
        <w:rPr>
          <w:rFonts w:ascii="Garamond" w:eastAsia="Garamond" w:hAnsi="Garamond" w:cs="Garamond"/>
        </w:rPr>
        <w:t xml:space="preserve"> to validate areas of coastal change. </w:t>
      </w:r>
      <w:r w:rsidR="6B7415C9" w:rsidRPr="0EBDC706">
        <w:rPr>
          <w:rFonts w:ascii="Garamond" w:eastAsia="Garamond" w:hAnsi="Garamond" w:cs="Garamond"/>
        </w:rPr>
        <w:t xml:space="preserve">Furthermore, </w:t>
      </w:r>
      <w:r w:rsidR="176969F1" w:rsidRPr="0EBDC706">
        <w:rPr>
          <w:rFonts w:ascii="Garamond" w:eastAsia="Garamond" w:hAnsi="Garamond" w:cs="Garamond"/>
        </w:rPr>
        <w:t>if time allows</w:t>
      </w:r>
      <w:r w:rsidR="024C9495" w:rsidRPr="0EBDC706">
        <w:rPr>
          <w:rFonts w:ascii="Garamond" w:eastAsia="Garamond" w:hAnsi="Garamond" w:cs="Garamond"/>
        </w:rPr>
        <w:t>,</w:t>
      </w:r>
      <w:r w:rsidR="176969F1" w:rsidRPr="0EBDC706">
        <w:rPr>
          <w:rFonts w:ascii="Garamond" w:eastAsia="Garamond" w:hAnsi="Garamond" w:cs="Garamond"/>
        </w:rPr>
        <w:t xml:space="preserve"> the team could </w:t>
      </w:r>
      <w:r w:rsidR="044E100F" w:rsidRPr="0EBDC706">
        <w:rPr>
          <w:rFonts w:ascii="Garamond" w:eastAsia="Garamond" w:hAnsi="Garamond" w:cs="Garamond"/>
        </w:rPr>
        <w:t xml:space="preserve">expand this project by mapping </w:t>
      </w:r>
      <w:r w:rsidR="176969F1" w:rsidRPr="0EBDC706">
        <w:rPr>
          <w:rFonts w:ascii="Garamond" w:eastAsia="Garamond" w:hAnsi="Garamond" w:cs="Garamond"/>
        </w:rPr>
        <w:t>salt deposits along the shoreline</w:t>
      </w:r>
      <w:r w:rsidR="2E0A305D" w:rsidRPr="0EBDC706">
        <w:rPr>
          <w:rFonts w:ascii="Garamond" w:eastAsia="Garamond" w:hAnsi="Garamond" w:cs="Garamond"/>
        </w:rPr>
        <w:t xml:space="preserve"> using Landsat and NAIP</w:t>
      </w:r>
      <w:r w:rsidR="5E954D19" w:rsidRPr="0EBDC706">
        <w:rPr>
          <w:rFonts w:ascii="Garamond" w:eastAsia="Garamond" w:hAnsi="Garamond" w:cs="Garamond"/>
        </w:rPr>
        <w:t xml:space="preserve"> (National Agriculture Imagery Program)</w:t>
      </w:r>
      <w:r w:rsidR="2E0A305D" w:rsidRPr="0EBDC706">
        <w:rPr>
          <w:rFonts w:ascii="Garamond" w:eastAsia="Garamond" w:hAnsi="Garamond" w:cs="Garamond"/>
        </w:rPr>
        <w:t xml:space="preserve"> </w:t>
      </w:r>
      <w:r w:rsidR="2A60FFF4" w:rsidRPr="0EBDC706">
        <w:rPr>
          <w:rFonts w:ascii="Garamond" w:eastAsia="Garamond" w:hAnsi="Garamond" w:cs="Garamond"/>
        </w:rPr>
        <w:t>imagery.</w:t>
      </w:r>
      <w:r w:rsidR="176969F1" w:rsidRPr="0EBDC706">
        <w:rPr>
          <w:rFonts w:ascii="Garamond" w:eastAsia="Garamond" w:hAnsi="Garamond" w:cs="Garamond"/>
        </w:rPr>
        <w:t xml:space="preserve"> Currently, Dr. </w:t>
      </w:r>
      <w:proofErr w:type="spellStart"/>
      <w:r w:rsidR="176969F1" w:rsidRPr="0EBDC706">
        <w:rPr>
          <w:rFonts w:ascii="Garamond" w:eastAsia="Garamond" w:hAnsi="Garamond" w:cs="Garamond"/>
        </w:rPr>
        <w:t>Pinki</w:t>
      </w:r>
      <w:proofErr w:type="spellEnd"/>
      <w:r w:rsidR="176969F1" w:rsidRPr="0EBDC706">
        <w:rPr>
          <w:rFonts w:ascii="Garamond" w:eastAsia="Garamond" w:hAnsi="Garamond" w:cs="Garamond"/>
        </w:rPr>
        <w:t xml:space="preserve"> Mondal has been using Landsat</w:t>
      </w:r>
      <w:r w:rsidR="4082B11C" w:rsidRPr="0EBDC706">
        <w:rPr>
          <w:rFonts w:ascii="Garamond" w:eastAsia="Garamond" w:hAnsi="Garamond" w:cs="Garamond"/>
        </w:rPr>
        <w:t xml:space="preserve"> scenes</w:t>
      </w:r>
      <w:r w:rsidR="176969F1" w:rsidRPr="0EBDC706">
        <w:rPr>
          <w:rFonts w:ascii="Garamond" w:eastAsia="Garamond" w:hAnsi="Garamond" w:cs="Garamond"/>
        </w:rPr>
        <w:t xml:space="preserve"> and NAIP imagery</w:t>
      </w:r>
      <w:r w:rsidR="34BDE898" w:rsidRPr="0EBDC706">
        <w:rPr>
          <w:rFonts w:ascii="Garamond" w:eastAsia="Garamond" w:hAnsi="Garamond" w:cs="Garamond"/>
        </w:rPr>
        <w:t xml:space="preserve"> to accomplish</w:t>
      </w:r>
      <w:r w:rsidR="5C5A1101" w:rsidRPr="0EBDC706">
        <w:rPr>
          <w:rFonts w:ascii="Garamond" w:eastAsia="Garamond" w:hAnsi="Garamond" w:cs="Garamond"/>
        </w:rPr>
        <w:t xml:space="preserve"> </w:t>
      </w:r>
      <w:r w:rsidR="41DCB224" w:rsidRPr="0EBDC706">
        <w:rPr>
          <w:rFonts w:ascii="Garamond" w:eastAsia="Garamond" w:hAnsi="Garamond" w:cs="Garamond"/>
        </w:rPr>
        <w:t xml:space="preserve">this in </w:t>
      </w:r>
      <w:r w:rsidR="5C5A1101" w:rsidRPr="0EBDC706">
        <w:rPr>
          <w:rFonts w:ascii="Garamond" w:eastAsia="Garamond" w:hAnsi="Garamond" w:cs="Garamond"/>
        </w:rPr>
        <w:t>coastal environments</w:t>
      </w:r>
      <w:r w:rsidR="22DA31BF" w:rsidRPr="0EBDC706">
        <w:rPr>
          <w:rFonts w:ascii="Garamond" w:eastAsia="Garamond" w:hAnsi="Garamond" w:cs="Garamond"/>
        </w:rPr>
        <w:t xml:space="preserve">. If DEVELOP returns to onsite work for the 2022 </w:t>
      </w:r>
      <w:r w:rsidR="22DA31BF" w:rsidRPr="0EBDC706">
        <w:rPr>
          <w:rFonts w:ascii="Garamond" w:eastAsia="Garamond" w:hAnsi="Garamond" w:cs="Garamond"/>
        </w:rPr>
        <w:lastRenderedPageBreak/>
        <w:t>Summer term, participants could have the opportunity to visit field sites, advisors, and pot</w:t>
      </w:r>
      <w:r w:rsidR="0C4EA656" w:rsidRPr="0EBDC706">
        <w:rPr>
          <w:rFonts w:ascii="Garamond" w:eastAsia="Garamond" w:hAnsi="Garamond" w:cs="Garamond"/>
        </w:rPr>
        <w:t>entially project partners.</w:t>
      </w:r>
      <w:r w:rsidR="0088742A">
        <w:rPr>
          <w:rFonts w:ascii="Garamond" w:eastAsia="Garamond" w:hAnsi="Garamond" w:cs="Garamond"/>
        </w:rPr>
        <w:t xml:space="preserve"> </w:t>
      </w:r>
    </w:p>
    <w:p w14:paraId="49B8DE6B" w14:textId="5E55B994" w:rsidR="57CB09B7" w:rsidRDefault="57CB09B7" w:rsidP="0EBDC706">
      <w:pPr>
        <w:rPr>
          <w:rFonts w:ascii="Garamond" w:eastAsia="Garamond" w:hAnsi="Garamond" w:cs="Garamond"/>
        </w:rPr>
      </w:pPr>
    </w:p>
    <w:p w14:paraId="44120C03" w14:textId="25828DF2" w:rsidR="00272CD9" w:rsidRPr="00EC3694" w:rsidRDefault="00272CD9" w:rsidP="0EBDC706">
      <w:pPr>
        <w:rPr>
          <w:sz w:val="20"/>
          <w:szCs w:val="20"/>
        </w:rPr>
      </w:pPr>
      <w:r w:rsidRPr="0EBDC706">
        <w:rPr>
          <w:b/>
          <w:bCs/>
          <w:i/>
          <w:iCs/>
          <w:sz w:val="20"/>
          <w:szCs w:val="20"/>
        </w:rPr>
        <w:t>References:</w:t>
      </w:r>
    </w:p>
    <w:p w14:paraId="2A188592" w14:textId="6ED815B3" w:rsidR="00A43F4D" w:rsidRDefault="004458F8" w:rsidP="0EBDC706">
      <w:pPr>
        <w:ind w:left="720" w:hanging="720"/>
        <w:rPr>
          <w:rFonts w:ascii="Garamond" w:eastAsia="Garamond" w:hAnsi="Garamond" w:cs="Garamond"/>
          <w:color w:val="222222"/>
        </w:rPr>
      </w:pPr>
      <w:r>
        <w:rPr>
          <w:rFonts w:ascii="Garamond" w:eastAsia="Garamond" w:hAnsi="Garamond" w:cs="Garamond"/>
          <w:color w:val="222222"/>
        </w:rPr>
        <w:t xml:space="preserve">Barlow, Paul M. Reichard E.G. (2010). Saltwater intrusion in coastal regions of North America. </w:t>
      </w:r>
      <w:r>
        <w:rPr>
          <w:rFonts w:ascii="Garamond" w:eastAsia="Garamond" w:hAnsi="Garamond" w:cs="Garamond"/>
          <w:i/>
          <w:iCs/>
          <w:color w:val="222222"/>
        </w:rPr>
        <w:t>Hydrogeology Journal 18</w:t>
      </w:r>
      <w:r>
        <w:rPr>
          <w:rFonts w:ascii="Garamond" w:eastAsia="Garamond" w:hAnsi="Garamond" w:cs="Garamond"/>
          <w:color w:val="222222"/>
        </w:rPr>
        <w:t xml:space="preserve">(1): 247-260. </w:t>
      </w:r>
    </w:p>
    <w:p w14:paraId="72C560F8" w14:textId="77777777" w:rsidR="004458F8" w:rsidRPr="004458F8" w:rsidRDefault="004458F8" w:rsidP="0EBDC706">
      <w:pPr>
        <w:ind w:left="720" w:hanging="720"/>
        <w:rPr>
          <w:rFonts w:ascii="Garamond" w:eastAsia="Garamond" w:hAnsi="Garamond" w:cs="Garamond"/>
          <w:color w:val="222222"/>
        </w:rPr>
      </w:pPr>
    </w:p>
    <w:p w14:paraId="6B13EF9F" w14:textId="7DF16BC1" w:rsidR="00A43F4D" w:rsidRDefault="00A43F4D" w:rsidP="0EBDC706">
      <w:pPr>
        <w:ind w:left="720" w:hanging="720"/>
        <w:rPr>
          <w:rFonts w:ascii="Garamond" w:eastAsia="Garamond" w:hAnsi="Garamond" w:cs="Garamond"/>
          <w:color w:val="222222"/>
        </w:rPr>
      </w:pPr>
      <w:proofErr w:type="spellStart"/>
      <w:r>
        <w:rPr>
          <w:rFonts w:ascii="Garamond" w:eastAsia="Garamond" w:hAnsi="Garamond" w:cs="Garamond"/>
          <w:color w:val="222222"/>
        </w:rPr>
        <w:t>Gedan</w:t>
      </w:r>
      <w:proofErr w:type="spellEnd"/>
      <w:r w:rsidR="005A036D">
        <w:rPr>
          <w:rFonts w:ascii="Garamond" w:eastAsia="Garamond" w:hAnsi="Garamond" w:cs="Garamond"/>
          <w:color w:val="222222"/>
        </w:rPr>
        <w:t xml:space="preserve">, K. </w:t>
      </w:r>
      <w:proofErr w:type="spellStart"/>
      <w:r w:rsidR="005A036D">
        <w:rPr>
          <w:rFonts w:ascii="Garamond" w:eastAsia="Garamond" w:hAnsi="Garamond" w:cs="Garamond"/>
          <w:color w:val="222222"/>
        </w:rPr>
        <w:t>Epanchin-Nielll</w:t>
      </w:r>
      <w:proofErr w:type="spellEnd"/>
      <w:r w:rsidR="005A036D">
        <w:rPr>
          <w:rFonts w:ascii="Garamond" w:eastAsia="Garamond" w:hAnsi="Garamond" w:cs="Garamond"/>
          <w:color w:val="222222"/>
        </w:rPr>
        <w:t xml:space="preserve">, R., Qi, M. (2020). Rapid land cover change in a submerging coastal county. </w:t>
      </w:r>
      <w:r w:rsidR="005A036D">
        <w:rPr>
          <w:rFonts w:ascii="Garamond" w:eastAsia="Garamond" w:hAnsi="Garamond" w:cs="Garamond"/>
          <w:i/>
          <w:iCs/>
          <w:color w:val="222222"/>
        </w:rPr>
        <w:t>Wetlands 40</w:t>
      </w:r>
      <w:r w:rsidR="005A036D">
        <w:rPr>
          <w:rFonts w:ascii="Garamond" w:eastAsia="Garamond" w:hAnsi="Garamond" w:cs="Garamond"/>
          <w:color w:val="222222"/>
        </w:rPr>
        <w:t>: 1717-1728.</w:t>
      </w:r>
    </w:p>
    <w:p w14:paraId="31BFBC42" w14:textId="77777777" w:rsidR="005A036D" w:rsidRDefault="005A036D" w:rsidP="0EBDC706">
      <w:pPr>
        <w:ind w:left="720" w:hanging="720"/>
        <w:rPr>
          <w:rFonts w:ascii="Garamond" w:eastAsia="Garamond" w:hAnsi="Garamond" w:cs="Garamond"/>
          <w:color w:val="222222"/>
        </w:rPr>
      </w:pPr>
    </w:p>
    <w:p w14:paraId="55F94D98" w14:textId="0644E27C" w:rsidR="005A036D" w:rsidRPr="005A036D" w:rsidRDefault="005A036D" w:rsidP="0EBDC706">
      <w:pPr>
        <w:ind w:left="720" w:hanging="720"/>
        <w:rPr>
          <w:rFonts w:ascii="Garamond" w:eastAsia="Garamond" w:hAnsi="Garamond" w:cs="Garamond"/>
          <w:color w:val="222222"/>
        </w:rPr>
      </w:pPr>
      <w:r>
        <w:rPr>
          <w:rFonts w:ascii="Garamond" w:eastAsia="Garamond" w:hAnsi="Garamond" w:cs="Garamond"/>
          <w:color w:val="222222"/>
        </w:rPr>
        <w:t xml:space="preserve"> </w:t>
      </w:r>
      <w:proofErr w:type="spellStart"/>
      <w:r>
        <w:rPr>
          <w:rFonts w:ascii="Garamond" w:eastAsia="Garamond" w:hAnsi="Garamond" w:cs="Garamond"/>
          <w:color w:val="222222"/>
        </w:rPr>
        <w:t>Dublow</w:t>
      </w:r>
      <w:proofErr w:type="spellEnd"/>
      <w:r>
        <w:rPr>
          <w:rFonts w:ascii="Garamond" w:eastAsia="Garamond" w:hAnsi="Garamond" w:cs="Garamond"/>
          <w:color w:val="222222"/>
        </w:rPr>
        <w:t xml:space="preserve">, J. Cornwell D.H., Andreasen D., Staley, A., Tully, K., </w:t>
      </w:r>
      <w:proofErr w:type="spellStart"/>
      <w:r>
        <w:rPr>
          <w:rFonts w:ascii="Garamond" w:eastAsia="Garamond" w:hAnsi="Garamond" w:cs="Garamond"/>
          <w:color w:val="222222"/>
        </w:rPr>
        <w:t>Geden</w:t>
      </w:r>
      <w:proofErr w:type="spellEnd"/>
      <w:r>
        <w:rPr>
          <w:rFonts w:ascii="Garamond" w:eastAsia="Garamond" w:hAnsi="Garamond" w:cs="Garamond"/>
          <w:color w:val="222222"/>
        </w:rPr>
        <w:t xml:space="preserve">, K., </w:t>
      </w:r>
      <w:proofErr w:type="spellStart"/>
      <w:r>
        <w:rPr>
          <w:rFonts w:ascii="Garamond" w:eastAsia="Garamond" w:hAnsi="Garamond" w:cs="Garamond"/>
          <w:color w:val="222222"/>
        </w:rPr>
        <w:t>Epanchin-Niell</w:t>
      </w:r>
      <w:proofErr w:type="spellEnd"/>
      <w:r>
        <w:rPr>
          <w:rFonts w:ascii="Garamond" w:eastAsia="Garamond" w:hAnsi="Garamond" w:cs="Garamond"/>
          <w:color w:val="222222"/>
        </w:rPr>
        <w:t xml:space="preserve">, R. (2019). State of Maryland Plan to Adapt to </w:t>
      </w:r>
      <w:proofErr w:type="spellStart"/>
      <w:r>
        <w:rPr>
          <w:rFonts w:ascii="Garamond" w:eastAsia="Garamond" w:hAnsi="Garamond" w:cs="Garamond"/>
          <w:color w:val="222222"/>
        </w:rPr>
        <w:t>Salwater</w:t>
      </w:r>
      <w:proofErr w:type="spellEnd"/>
      <w:r>
        <w:rPr>
          <w:rFonts w:ascii="Garamond" w:eastAsia="Garamond" w:hAnsi="Garamond" w:cs="Garamond"/>
          <w:color w:val="222222"/>
        </w:rPr>
        <w:t xml:space="preserve"> Intrusion and </w:t>
      </w:r>
      <w:proofErr w:type="spellStart"/>
      <w:r>
        <w:rPr>
          <w:rFonts w:ascii="Garamond" w:eastAsia="Garamond" w:hAnsi="Garamond" w:cs="Garamond"/>
          <w:color w:val="222222"/>
        </w:rPr>
        <w:t>Salinzation</w:t>
      </w:r>
      <w:proofErr w:type="spellEnd"/>
      <w:r>
        <w:rPr>
          <w:rFonts w:ascii="Garamond" w:eastAsia="Garamond" w:hAnsi="Garamond" w:cs="Garamond"/>
          <w:color w:val="222222"/>
        </w:rPr>
        <w:t xml:space="preserve">. </w:t>
      </w:r>
      <w:r>
        <w:rPr>
          <w:rFonts w:ascii="Garamond" w:eastAsia="Garamond" w:hAnsi="Garamond" w:cs="Garamond"/>
          <w:color w:val="222222"/>
        </w:rPr>
        <w:t>Maryland Department of Planning.</w:t>
      </w:r>
    </w:p>
    <w:p w14:paraId="5C1A4E60" w14:textId="77777777" w:rsidR="004458F8" w:rsidRDefault="004458F8" w:rsidP="004458F8">
      <w:pPr>
        <w:ind w:left="720" w:hanging="720"/>
        <w:rPr>
          <w:rFonts w:ascii="Garamond" w:eastAsia="Garamond" w:hAnsi="Garamond" w:cs="Garamond"/>
          <w:color w:val="222222"/>
        </w:rPr>
      </w:pPr>
    </w:p>
    <w:p w14:paraId="783D8D51" w14:textId="77777777" w:rsidR="004458F8" w:rsidRPr="008738C2" w:rsidRDefault="004458F8" w:rsidP="004458F8">
      <w:pPr>
        <w:ind w:left="720" w:hanging="720"/>
        <w:rPr>
          <w:rFonts w:ascii="Garamond" w:eastAsia="Garamond" w:hAnsi="Garamond" w:cs="Garamond"/>
          <w:color w:val="222222"/>
        </w:rPr>
      </w:pPr>
      <w:r>
        <w:rPr>
          <w:rFonts w:ascii="Garamond" w:eastAsia="Garamond" w:hAnsi="Garamond" w:cs="Garamond"/>
          <w:color w:val="222222"/>
        </w:rPr>
        <w:t xml:space="preserve">Tully, K. (September 2020). Farming on the fringe: climate change and coastal farms. </w:t>
      </w:r>
      <w:proofErr w:type="spellStart"/>
      <w:r>
        <w:rPr>
          <w:rFonts w:ascii="Garamond" w:eastAsia="Garamond" w:hAnsi="Garamond" w:cs="Garamond"/>
          <w:i/>
          <w:iCs/>
          <w:color w:val="222222"/>
        </w:rPr>
        <w:t>TEDxGreatMills</w:t>
      </w:r>
      <w:proofErr w:type="spellEnd"/>
      <w:r>
        <w:rPr>
          <w:rFonts w:ascii="Garamond" w:eastAsia="Garamond" w:hAnsi="Garamond" w:cs="Garamond"/>
          <w:color w:val="222222"/>
        </w:rPr>
        <w:t xml:space="preserve"> </w:t>
      </w:r>
      <w:hyperlink r:id="rId17" w:history="1">
        <w:r w:rsidRPr="008E591A">
          <w:rPr>
            <w:rStyle w:val="Hyperlink"/>
            <w:rFonts w:ascii="Garamond" w:eastAsia="Garamond" w:hAnsi="Garamond" w:cs="Garamond"/>
          </w:rPr>
          <w:t>https://www.ted.com/talks/kate_tully_farming_on_the_fringe_climate_change_and_coastal_farms</w:t>
        </w:r>
      </w:hyperlink>
      <w:r>
        <w:rPr>
          <w:rFonts w:ascii="Garamond" w:eastAsia="Garamond" w:hAnsi="Garamond" w:cs="Garamond"/>
          <w:color w:val="222222"/>
        </w:rPr>
        <w:t xml:space="preserve"> </w:t>
      </w:r>
    </w:p>
    <w:p w14:paraId="7E38E6AB" w14:textId="77777777" w:rsidR="00A43F4D" w:rsidRDefault="00A43F4D" w:rsidP="0EBDC706">
      <w:pPr>
        <w:ind w:left="720" w:hanging="720"/>
        <w:rPr>
          <w:rFonts w:ascii="Garamond" w:eastAsia="Garamond" w:hAnsi="Garamond" w:cs="Garamond"/>
          <w:color w:val="222222"/>
        </w:rPr>
      </w:pPr>
    </w:p>
    <w:p w14:paraId="660C6C3A" w14:textId="1B317042" w:rsidR="0E927CBF" w:rsidRDefault="0E927CBF" w:rsidP="0EBDC706">
      <w:pPr>
        <w:ind w:left="720" w:hanging="720"/>
        <w:rPr>
          <w:rFonts w:ascii="Garamond" w:eastAsia="Garamond" w:hAnsi="Garamond" w:cs="Garamond"/>
          <w:color w:val="222222"/>
        </w:rPr>
      </w:pPr>
      <w:r w:rsidRPr="0EBDC706">
        <w:rPr>
          <w:rFonts w:ascii="Garamond" w:eastAsia="Garamond" w:hAnsi="Garamond" w:cs="Garamond"/>
          <w:color w:val="222222"/>
        </w:rPr>
        <w:t xml:space="preserve">Tully, K., </w:t>
      </w:r>
      <w:proofErr w:type="spellStart"/>
      <w:r w:rsidRPr="0EBDC706">
        <w:rPr>
          <w:rFonts w:ascii="Garamond" w:eastAsia="Garamond" w:hAnsi="Garamond" w:cs="Garamond"/>
          <w:color w:val="222222"/>
        </w:rPr>
        <w:t>Gedan</w:t>
      </w:r>
      <w:proofErr w:type="spellEnd"/>
      <w:r w:rsidRPr="0EBDC706">
        <w:rPr>
          <w:rFonts w:ascii="Garamond" w:eastAsia="Garamond" w:hAnsi="Garamond" w:cs="Garamond"/>
          <w:color w:val="222222"/>
        </w:rPr>
        <w:t xml:space="preserve">, K., </w:t>
      </w:r>
      <w:proofErr w:type="spellStart"/>
      <w:r w:rsidRPr="0EBDC706">
        <w:rPr>
          <w:rFonts w:ascii="Garamond" w:eastAsia="Garamond" w:hAnsi="Garamond" w:cs="Garamond"/>
          <w:color w:val="222222"/>
        </w:rPr>
        <w:t>Epanchin-Niell</w:t>
      </w:r>
      <w:proofErr w:type="spellEnd"/>
      <w:r w:rsidRPr="0EBDC706">
        <w:rPr>
          <w:rFonts w:ascii="Garamond" w:eastAsia="Garamond" w:hAnsi="Garamond" w:cs="Garamond"/>
          <w:color w:val="222222"/>
        </w:rPr>
        <w:t xml:space="preserve">, R., Strong, A., Bernhardt, E. S., </w:t>
      </w:r>
      <w:proofErr w:type="spellStart"/>
      <w:r w:rsidRPr="0EBDC706">
        <w:rPr>
          <w:rFonts w:ascii="Garamond" w:eastAsia="Garamond" w:hAnsi="Garamond" w:cs="Garamond"/>
          <w:color w:val="222222"/>
        </w:rPr>
        <w:t>Ben</w:t>
      </w:r>
      <w:r w:rsidR="2E0C0C4A" w:rsidRPr="0EBDC706">
        <w:rPr>
          <w:rFonts w:ascii="Garamond" w:eastAsia="Garamond" w:hAnsi="Garamond" w:cs="Garamond"/>
          <w:color w:val="222222"/>
        </w:rPr>
        <w:t>dor</w:t>
      </w:r>
      <w:proofErr w:type="spellEnd"/>
      <w:r w:rsidR="2E0C0C4A" w:rsidRPr="0EBDC706">
        <w:rPr>
          <w:rFonts w:ascii="Garamond" w:eastAsia="Garamond" w:hAnsi="Garamond" w:cs="Garamond"/>
          <w:color w:val="222222"/>
        </w:rPr>
        <w:t xml:space="preserve"> T., Mitchell M., </w:t>
      </w:r>
      <w:proofErr w:type="spellStart"/>
      <w:r w:rsidR="2E0C0C4A" w:rsidRPr="0EBDC706">
        <w:rPr>
          <w:rFonts w:ascii="Garamond" w:eastAsia="Garamond" w:hAnsi="Garamond" w:cs="Garamond"/>
          <w:color w:val="222222"/>
        </w:rPr>
        <w:t>Kominoski</w:t>
      </w:r>
      <w:proofErr w:type="spellEnd"/>
      <w:r w:rsidR="2E0C0C4A" w:rsidRPr="0EBDC706">
        <w:rPr>
          <w:rFonts w:ascii="Garamond" w:eastAsia="Garamond" w:hAnsi="Garamond" w:cs="Garamond"/>
          <w:color w:val="222222"/>
        </w:rPr>
        <w:t xml:space="preserve"> J, Jordan T., </w:t>
      </w:r>
      <w:proofErr w:type="spellStart"/>
      <w:r w:rsidR="2E0C0C4A" w:rsidRPr="0EBDC706">
        <w:rPr>
          <w:rFonts w:ascii="Garamond" w:eastAsia="Garamond" w:hAnsi="Garamond" w:cs="Garamond"/>
          <w:color w:val="222222"/>
        </w:rPr>
        <w:t>Beubauer</w:t>
      </w:r>
      <w:proofErr w:type="spellEnd"/>
      <w:r w:rsidR="2E0C0C4A" w:rsidRPr="0EBDC706">
        <w:rPr>
          <w:rFonts w:ascii="Garamond" w:eastAsia="Garamond" w:hAnsi="Garamond" w:cs="Garamond"/>
          <w:color w:val="222222"/>
        </w:rPr>
        <w:t xml:space="preserve"> S.,</w:t>
      </w:r>
      <w:r w:rsidRPr="0EBDC706">
        <w:rPr>
          <w:rFonts w:ascii="Garamond" w:eastAsia="Garamond" w:hAnsi="Garamond" w:cs="Garamond"/>
          <w:color w:val="222222"/>
        </w:rPr>
        <w:t xml:space="preserve"> &amp; Weston, N. B. (2019). The invisible flood: The chemistry, ecology, and social implications of coastal saltwater intrusion. </w:t>
      </w:r>
      <w:proofErr w:type="spellStart"/>
      <w:r w:rsidRPr="0EBDC706">
        <w:rPr>
          <w:rFonts w:ascii="Garamond" w:eastAsia="Garamond" w:hAnsi="Garamond" w:cs="Garamond"/>
          <w:i/>
          <w:iCs/>
          <w:color w:val="222222"/>
        </w:rPr>
        <w:t>BioScience</w:t>
      </w:r>
      <w:proofErr w:type="spellEnd"/>
      <w:r w:rsidRPr="0EBDC706">
        <w:rPr>
          <w:rFonts w:ascii="Garamond" w:eastAsia="Garamond" w:hAnsi="Garamond" w:cs="Garamond"/>
          <w:color w:val="222222"/>
        </w:rPr>
        <w:t xml:space="preserve">, </w:t>
      </w:r>
      <w:r w:rsidRPr="0EBDC706">
        <w:rPr>
          <w:rFonts w:ascii="Garamond" w:eastAsia="Garamond" w:hAnsi="Garamond" w:cs="Garamond"/>
          <w:i/>
          <w:iCs/>
          <w:color w:val="222222"/>
        </w:rPr>
        <w:t>69</w:t>
      </w:r>
      <w:r w:rsidRPr="0EBDC706">
        <w:rPr>
          <w:rFonts w:ascii="Garamond" w:eastAsia="Garamond" w:hAnsi="Garamond" w:cs="Garamond"/>
          <w:color w:val="222222"/>
        </w:rPr>
        <w:t>(5), 368-378.</w:t>
      </w:r>
    </w:p>
    <w:p w14:paraId="69E81BF6" w14:textId="456FA337" w:rsidR="57CB09B7" w:rsidRDefault="57CB09B7" w:rsidP="0EBDC706">
      <w:pPr>
        <w:rPr>
          <w:rFonts w:ascii="Garamond" w:eastAsia="Garamond" w:hAnsi="Garamond" w:cs="Garamond"/>
          <w:color w:val="222222"/>
        </w:rPr>
      </w:pPr>
    </w:p>
    <w:p w14:paraId="1E39A2DF" w14:textId="4185FE8D" w:rsidR="7EEC2B2F" w:rsidRDefault="7EEC2B2F" w:rsidP="7885CFE0">
      <w:pPr>
        <w:rPr>
          <w:rFonts w:ascii="Garamond" w:hAnsi="Garamond"/>
        </w:rPr>
      </w:pPr>
    </w:p>
    <w:sectPr w:rsidR="7EEC2B2F" w:rsidSect="00C8247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42C27" w14:textId="77777777" w:rsidR="009456FC" w:rsidRDefault="009456FC">
      <w:r>
        <w:separator/>
      </w:r>
    </w:p>
  </w:endnote>
  <w:endnote w:type="continuationSeparator" w:id="0">
    <w:p w14:paraId="2C31DA09" w14:textId="77777777" w:rsidR="009456FC" w:rsidRDefault="0094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7CB09B7" w14:paraId="1D1E08FD" w14:textId="77777777" w:rsidTr="57CB09B7">
      <w:tc>
        <w:tcPr>
          <w:tcW w:w="3120" w:type="dxa"/>
        </w:tcPr>
        <w:p w14:paraId="2A59FFB9" w14:textId="4ACEC6FB" w:rsidR="57CB09B7" w:rsidRDefault="57CB09B7" w:rsidP="57CB09B7">
          <w:pPr>
            <w:pStyle w:val="Header"/>
            <w:ind w:left="-115"/>
          </w:pPr>
        </w:p>
      </w:tc>
      <w:tc>
        <w:tcPr>
          <w:tcW w:w="3120" w:type="dxa"/>
        </w:tcPr>
        <w:p w14:paraId="576F28E1" w14:textId="63F681B2" w:rsidR="57CB09B7" w:rsidRDefault="57CB09B7" w:rsidP="57CB09B7">
          <w:pPr>
            <w:pStyle w:val="Header"/>
            <w:jc w:val="center"/>
          </w:pPr>
        </w:p>
      </w:tc>
      <w:tc>
        <w:tcPr>
          <w:tcW w:w="3120" w:type="dxa"/>
        </w:tcPr>
        <w:p w14:paraId="5762B933" w14:textId="6871A325" w:rsidR="57CB09B7" w:rsidRDefault="57CB09B7" w:rsidP="57CB09B7">
          <w:pPr>
            <w:pStyle w:val="Header"/>
            <w:ind w:right="-115"/>
            <w:jc w:val="right"/>
          </w:pPr>
        </w:p>
      </w:tc>
    </w:tr>
  </w:tbl>
  <w:p w14:paraId="58E4EB19" w14:textId="3CAFCAB1" w:rsidR="57CB09B7" w:rsidRDefault="57CB09B7" w:rsidP="57CB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16764" w14:textId="77777777" w:rsidR="009456FC" w:rsidRDefault="009456FC">
      <w:r>
        <w:separator/>
      </w:r>
    </w:p>
  </w:footnote>
  <w:footnote w:type="continuationSeparator" w:id="0">
    <w:p w14:paraId="121A95BF" w14:textId="77777777" w:rsidR="009456FC" w:rsidRDefault="0094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7CB09B7" w14:paraId="6D61729C" w14:textId="77777777" w:rsidTr="57CB09B7">
      <w:tc>
        <w:tcPr>
          <w:tcW w:w="3120" w:type="dxa"/>
        </w:tcPr>
        <w:p w14:paraId="66C2B288" w14:textId="0F2A9709" w:rsidR="57CB09B7" w:rsidRDefault="57CB09B7" w:rsidP="57CB09B7">
          <w:pPr>
            <w:pStyle w:val="Header"/>
            <w:ind w:left="-115"/>
          </w:pPr>
        </w:p>
      </w:tc>
      <w:tc>
        <w:tcPr>
          <w:tcW w:w="3120" w:type="dxa"/>
        </w:tcPr>
        <w:p w14:paraId="6C17F736" w14:textId="6A3ABEFF" w:rsidR="57CB09B7" w:rsidRDefault="57CB09B7" w:rsidP="57CB09B7">
          <w:pPr>
            <w:pStyle w:val="Header"/>
            <w:jc w:val="center"/>
          </w:pPr>
        </w:p>
      </w:tc>
      <w:tc>
        <w:tcPr>
          <w:tcW w:w="3120" w:type="dxa"/>
        </w:tcPr>
        <w:p w14:paraId="3FAA3E51" w14:textId="5A915730" w:rsidR="57CB09B7" w:rsidRDefault="57CB09B7" w:rsidP="57CB09B7">
          <w:pPr>
            <w:pStyle w:val="Header"/>
            <w:ind w:right="-115"/>
            <w:jc w:val="right"/>
          </w:pPr>
        </w:p>
      </w:tc>
    </w:tr>
  </w:tbl>
  <w:p w14:paraId="74121D1B" w14:textId="08ED7BC0" w:rsidR="57CB09B7" w:rsidRDefault="57CB09B7" w:rsidP="57CB0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0A42"/>
    <w:multiLevelType w:val="hybridMultilevel"/>
    <w:tmpl w:val="908A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50F6D"/>
    <w:multiLevelType w:val="hybridMultilevel"/>
    <w:tmpl w:val="0F7C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D5805"/>
    <w:multiLevelType w:val="hybridMultilevel"/>
    <w:tmpl w:val="E320C9FE"/>
    <w:lvl w:ilvl="0" w:tplc="A4A244DC">
      <w:start w:val="1"/>
      <w:numFmt w:val="bullet"/>
      <w:lvlText w:val="·"/>
      <w:lvlJc w:val="left"/>
      <w:pPr>
        <w:ind w:left="720" w:hanging="360"/>
      </w:pPr>
      <w:rPr>
        <w:rFonts w:ascii="Symbol" w:hAnsi="Symbol" w:hint="default"/>
      </w:rPr>
    </w:lvl>
    <w:lvl w:ilvl="1" w:tplc="2ACC5DAA">
      <w:start w:val="1"/>
      <w:numFmt w:val="bullet"/>
      <w:lvlText w:val="o"/>
      <w:lvlJc w:val="left"/>
      <w:pPr>
        <w:ind w:left="1440" w:hanging="360"/>
      </w:pPr>
      <w:rPr>
        <w:rFonts w:ascii="Courier New" w:hAnsi="Courier New" w:hint="default"/>
      </w:rPr>
    </w:lvl>
    <w:lvl w:ilvl="2" w:tplc="B93A8C02">
      <w:start w:val="1"/>
      <w:numFmt w:val="bullet"/>
      <w:lvlText w:val=""/>
      <w:lvlJc w:val="left"/>
      <w:pPr>
        <w:ind w:left="2160" w:hanging="360"/>
      </w:pPr>
      <w:rPr>
        <w:rFonts w:ascii="Wingdings" w:hAnsi="Wingdings" w:hint="default"/>
      </w:rPr>
    </w:lvl>
    <w:lvl w:ilvl="3" w:tplc="B4DE393A">
      <w:start w:val="1"/>
      <w:numFmt w:val="bullet"/>
      <w:lvlText w:val=""/>
      <w:lvlJc w:val="left"/>
      <w:pPr>
        <w:ind w:left="2880" w:hanging="360"/>
      </w:pPr>
      <w:rPr>
        <w:rFonts w:ascii="Symbol" w:hAnsi="Symbol" w:hint="default"/>
      </w:rPr>
    </w:lvl>
    <w:lvl w:ilvl="4" w:tplc="BE02D39C">
      <w:start w:val="1"/>
      <w:numFmt w:val="bullet"/>
      <w:lvlText w:val="o"/>
      <w:lvlJc w:val="left"/>
      <w:pPr>
        <w:ind w:left="3600" w:hanging="360"/>
      </w:pPr>
      <w:rPr>
        <w:rFonts w:ascii="Courier New" w:hAnsi="Courier New" w:hint="default"/>
      </w:rPr>
    </w:lvl>
    <w:lvl w:ilvl="5" w:tplc="BBF40FAA">
      <w:start w:val="1"/>
      <w:numFmt w:val="bullet"/>
      <w:lvlText w:val=""/>
      <w:lvlJc w:val="left"/>
      <w:pPr>
        <w:ind w:left="4320" w:hanging="360"/>
      </w:pPr>
      <w:rPr>
        <w:rFonts w:ascii="Wingdings" w:hAnsi="Wingdings" w:hint="default"/>
      </w:rPr>
    </w:lvl>
    <w:lvl w:ilvl="6" w:tplc="5F70A1EE">
      <w:start w:val="1"/>
      <w:numFmt w:val="bullet"/>
      <w:lvlText w:val=""/>
      <w:lvlJc w:val="left"/>
      <w:pPr>
        <w:ind w:left="5040" w:hanging="360"/>
      </w:pPr>
      <w:rPr>
        <w:rFonts w:ascii="Symbol" w:hAnsi="Symbol" w:hint="default"/>
      </w:rPr>
    </w:lvl>
    <w:lvl w:ilvl="7" w:tplc="ABF8DD7E">
      <w:start w:val="1"/>
      <w:numFmt w:val="bullet"/>
      <w:lvlText w:val="o"/>
      <w:lvlJc w:val="left"/>
      <w:pPr>
        <w:ind w:left="5760" w:hanging="360"/>
      </w:pPr>
      <w:rPr>
        <w:rFonts w:ascii="Courier New" w:hAnsi="Courier New" w:hint="default"/>
      </w:rPr>
    </w:lvl>
    <w:lvl w:ilvl="8" w:tplc="DFA45C58">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95344"/>
    <w:multiLevelType w:val="hybridMultilevel"/>
    <w:tmpl w:val="2CE4B01C"/>
    <w:lvl w:ilvl="0" w:tplc="A0F437BC">
      <w:start w:val="1"/>
      <w:numFmt w:val="bullet"/>
      <w:lvlText w:val="·"/>
      <w:lvlJc w:val="left"/>
      <w:pPr>
        <w:ind w:left="720" w:hanging="360"/>
      </w:pPr>
      <w:rPr>
        <w:rFonts w:ascii="Symbol" w:hAnsi="Symbol" w:hint="default"/>
      </w:rPr>
    </w:lvl>
    <w:lvl w:ilvl="1" w:tplc="6F26A02C">
      <w:start w:val="1"/>
      <w:numFmt w:val="bullet"/>
      <w:lvlText w:val="o"/>
      <w:lvlJc w:val="left"/>
      <w:pPr>
        <w:ind w:left="1440" w:hanging="360"/>
      </w:pPr>
      <w:rPr>
        <w:rFonts w:ascii="Courier New" w:hAnsi="Courier New" w:hint="default"/>
      </w:rPr>
    </w:lvl>
    <w:lvl w:ilvl="2" w:tplc="3AAE97CC">
      <w:start w:val="1"/>
      <w:numFmt w:val="bullet"/>
      <w:lvlText w:val=""/>
      <w:lvlJc w:val="left"/>
      <w:pPr>
        <w:ind w:left="2160" w:hanging="360"/>
      </w:pPr>
      <w:rPr>
        <w:rFonts w:ascii="Wingdings" w:hAnsi="Wingdings" w:hint="default"/>
      </w:rPr>
    </w:lvl>
    <w:lvl w:ilvl="3" w:tplc="13EA4E76">
      <w:start w:val="1"/>
      <w:numFmt w:val="bullet"/>
      <w:lvlText w:val=""/>
      <w:lvlJc w:val="left"/>
      <w:pPr>
        <w:ind w:left="2880" w:hanging="360"/>
      </w:pPr>
      <w:rPr>
        <w:rFonts w:ascii="Symbol" w:hAnsi="Symbol" w:hint="default"/>
      </w:rPr>
    </w:lvl>
    <w:lvl w:ilvl="4" w:tplc="9ED24F76">
      <w:start w:val="1"/>
      <w:numFmt w:val="bullet"/>
      <w:lvlText w:val="o"/>
      <w:lvlJc w:val="left"/>
      <w:pPr>
        <w:ind w:left="3600" w:hanging="360"/>
      </w:pPr>
      <w:rPr>
        <w:rFonts w:ascii="Courier New" w:hAnsi="Courier New" w:hint="default"/>
      </w:rPr>
    </w:lvl>
    <w:lvl w:ilvl="5" w:tplc="CEA6699E">
      <w:start w:val="1"/>
      <w:numFmt w:val="bullet"/>
      <w:lvlText w:val=""/>
      <w:lvlJc w:val="left"/>
      <w:pPr>
        <w:ind w:left="4320" w:hanging="360"/>
      </w:pPr>
      <w:rPr>
        <w:rFonts w:ascii="Wingdings" w:hAnsi="Wingdings" w:hint="default"/>
      </w:rPr>
    </w:lvl>
    <w:lvl w:ilvl="6" w:tplc="3CA88852">
      <w:start w:val="1"/>
      <w:numFmt w:val="bullet"/>
      <w:lvlText w:val=""/>
      <w:lvlJc w:val="left"/>
      <w:pPr>
        <w:ind w:left="5040" w:hanging="360"/>
      </w:pPr>
      <w:rPr>
        <w:rFonts w:ascii="Symbol" w:hAnsi="Symbol" w:hint="default"/>
      </w:rPr>
    </w:lvl>
    <w:lvl w:ilvl="7" w:tplc="206AD5AA">
      <w:start w:val="1"/>
      <w:numFmt w:val="bullet"/>
      <w:lvlText w:val="o"/>
      <w:lvlJc w:val="left"/>
      <w:pPr>
        <w:ind w:left="5760" w:hanging="360"/>
      </w:pPr>
      <w:rPr>
        <w:rFonts w:ascii="Courier New" w:hAnsi="Courier New" w:hint="default"/>
      </w:rPr>
    </w:lvl>
    <w:lvl w:ilvl="8" w:tplc="5E320BDE">
      <w:start w:val="1"/>
      <w:numFmt w:val="bullet"/>
      <w:lvlText w:val=""/>
      <w:lvlJc w:val="left"/>
      <w:pPr>
        <w:ind w:left="6480" w:hanging="360"/>
      </w:pPr>
      <w:rPr>
        <w:rFonts w:ascii="Wingdings" w:hAnsi="Wingdings" w:hint="default"/>
      </w:rPr>
    </w:lvl>
  </w:abstractNum>
  <w:abstractNum w:abstractNumId="11" w15:restartNumberingAfterBreak="0">
    <w:nsid w:val="463F2D9A"/>
    <w:multiLevelType w:val="hybridMultilevel"/>
    <w:tmpl w:val="49941352"/>
    <w:lvl w:ilvl="0" w:tplc="77DE0FB0">
      <w:start w:val="1"/>
      <w:numFmt w:val="bullet"/>
      <w:lvlText w:val="·"/>
      <w:lvlJc w:val="left"/>
      <w:pPr>
        <w:ind w:left="720" w:hanging="360"/>
      </w:pPr>
      <w:rPr>
        <w:rFonts w:ascii="Symbol" w:hAnsi="Symbol" w:hint="default"/>
      </w:rPr>
    </w:lvl>
    <w:lvl w:ilvl="1" w:tplc="3920E684">
      <w:start w:val="1"/>
      <w:numFmt w:val="bullet"/>
      <w:lvlText w:val="o"/>
      <w:lvlJc w:val="left"/>
      <w:pPr>
        <w:ind w:left="1440" w:hanging="360"/>
      </w:pPr>
      <w:rPr>
        <w:rFonts w:ascii="Courier New" w:hAnsi="Courier New" w:hint="default"/>
      </w:rPr>
    </w:lvl>
    <w:lvl w:ilvl="2" w:tplc="F856B8A2">
      <w:start w:val="1"/>
      <w:numFmt w:val="bullet"/>
      <w:lvlText w:val=""/>
      <w:lvlJc w:val="left"/>
      <w:pPr>
        <w:ind w:left="2160" w:hanging="360"/>
      </w:pPr>
      <w:rPr>
        <w:rFonts w:ascii="Wingdings" w:hAnsi="Wingdings" w:hint="default"/>
      </w:rPr>
    </w:lvl>
    <w:lvl w:ilvl="3" w:tplc="C0587D40">
      <w:start w:val="1"/>
      <w:numFmt w:val="bullet"/>
      <w:lvlText w:val=""/>
      <w:lvlJc w:val="left"/>
      <w:pPr>
        <w:ind w:left="2880" w:hanging="360"/>
      </w:pPr>
      <w:rPr>
        <w:rFonts w:ascii="Symbol" w:hAnsi="Symbol" w:hint="default"/>
      </w:rPr>
    </w:lvl>
    <w:lvl w:ilvl="4" w:tplc="65EA5AC6">
      <w:start w:val="1"/>
      <w:numFmt w:val="bullet"/>
      <w:lvlText w:val="o"/>
      <w:lvlJc w:val="left"/>
      <w:pPr>
        <w:ind w:left="3600" w:hanging="360"/>
      </w:pPr>
      <w:rPr>
        <w:rFonts w:ascii="Courier New" w:hAnsi="Courier New" w:hint="default"/>
      </w:rPr>
    </w:lvl>
    <w:lvl w:ilvl="5" w:tplc="D0283ACE">
      <w:start w:val="1"/>
      <w:numFmt w:val="bullet"/>
      <w:lvlText w:val=""/>
      <w:lvlJc w:val="left"/>
      <w:pPr>
        <w:ind w:left="4320" w:hanging="360"/>
      </w:pPr>
      <w:rPr>
        <w:rFonts w:ascii="Wingdings" w:hAnsi="Wingdings" w:hint="default"/>
      </w:rPr>
    </w:lvl>
    <w:lvl w:ilvl="6" w:tplc="5C383716">
      <w:start w:val="1"/>
      <w:numFmt w:val="bullet"/>
      <w:lvlText w:val=""/>
      <w:lvlJc w:val="left"/>
      <w:pPr>
        <w:ind w:left="5040" w:hanging="360"/>
      </w:pPr>
      <w:rPr>
        <w:rFonts w:ascii="Symbol" w:hAnsi="Symbol" w:hint="default"/>
      </w:rPr>
    </w:lvl>
    <w:lvl w:ilvl="7" w:tplc="C8503AF8">
      <w:start w:val="1"/>
      <w:numFmt w:val="bullet"/>
      <w:lvlText w:val="o"/>
      <w:lvlJc w:val="left"/>
      <w:pPr>
        <w:ind w:left="5760" w:hanging="360"/>
      </w:pPr>
      <w:rPr>
        <w:rFonts w:ascii="Courier New" w:hAnsi="Courier New" w:hint="default"/>
      </w:rPr>
    </w:lvl>
    <w:lvl w:ilvl="8" w:tplc="C4A44A98">
      <w:start w:val="1"/>
      <w:numFmt w:val="bullet"/>
      <w:lvlText w:val=""/>
      <w:lvlJc w:val="left"/>
      <w:pPr>
        <w:ind w:left="6480" w:hanging="360"/>
      </w:pPr>
      <w:rPr>
        <w:rFonts w:ascii="Wingdings" w:hAnsi="Wingdings" w:hint="default"/>
      </w:rPr>
    </w:lvl>
  </w:abstractNum>
  <w:abstractNum w:abstractNumId="12" w15:restartNumberingAfterBreak="0">
    <w:nsid w:val="51B5586E"/>
    <w:multiLevelType w:val="multilevel"/>
    <w:tmpl w:val="5C9E8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ADC5708"/>
    <w:multiLevelType w:val="multilevel"/>
    <w:tmpl w:val="4B8A6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3"/>
  </w:num>
  <w:num w:numId="4">
    <w:abstractNumId w:val="1"/>
  </w:num>
  <w:num w:numId="5">
    <w:abstractNumId w:val="7"/>
  </w:num>
  <w:num w:numId="6">
    <w:abstractNumId w:val="2"/>
  </w:num>
  <w:num w:numId="7">
    <w:abstractNumId w:val="9"/>
  </w:num>
  <w:num w:numId="8">
    <w:abstractNumId w:val="4"/>
  </w:num>
  <w:num w:numId="9">
    <w:abstractNumId w:val="8"/>
  </w:num>
  <w:num w:numId="10">
    <w:abstractNumId w:val="0"/>
  </w:num>
  <w:num w:numId="11">
    <w:abstractNumId w:val="5"/>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NK4FAHY1SzgtAAAA"/>
  </w:docVars>
  <w:rsids>
    <w:rsidRoot w:val="007B73F9"/>
    <w:rsid w:val="0000321A"/>
    <w:rsid w:val="0001261B"/>
    <w:rsid w:val="00014585"/>
    <w:rsid w:val="00020050"/>
    <w:rsid w:val="000263DE"/>
    <w:rsid w:val="00031A6C"/>
    <w:rsid w:val="000347DF"/>
    <w:rsid w:val="00063D9A"/>
    <w:rsid w:val="00073224"/>
    <w:rsid w:val="00075708"/>
    <w:rsid w:val="00095D93"/>
    <w:rsid w:val="00096F5E"/>
    <w:rsid w:val="000B1960"/>
    <w:rsid w:val="000D7963"/>
    <w:rsid w:val="000E3C1F"/>
    <w:rsid w:val="000E4025"/>
    <w:rsid w:val="000F1B84"/>
    <w:rsid w:val="000F487D"/>
    <w:rsid w:val="000F76DA"/>
    <w:rsid w:val="001062D4"/>
    <w:rsid w:val="00107706"/>
    <w:rsid w:val="00123B69"/>
    <w:rsid w:val="00134C6A"/>
    <w:rsid w:val="001538F2"/>
    <w:rsid w:val="00162D09"/>
    <w:rsid w:val="00164AAB"/>
    <w:rsid w:val="001976DA"/>
    <w:rsid w:val="001A2ECC"/>
    <w:rsid w:val="001B66EE"/>
    <w:rsid w:val="001D1B19"/>
    <w:rsid w:val="001D4B23"/>
    <w:rsid w:val="001E5271"/>
    <w:rsid w:val="00202A35"/>
    <w:rsid w:val="002046C4"/>
    <w:rsid w:val="0022612D"/>
    <w:rsid w:val="00227218"/>
    <w:rsid w:val="0023408F"/>
    <w:rsid w:val="00242489"/>
    <w:rsid w:val="002630F8"/>
    <w:rsid w:val="00272CD9"/>
    <w:rsid w:val="00273BD3"/>
    <w:rsid w:val="00276572"/>
    <w:rsid w:val="002779BF"/>
    <w:rsid w:val="00285042"/>
    <w:rsid w:val="00290705"/>
    <w:rsid w:val="002A4E94"/>
    <w:rsid w:val="002B43B9"/>
    <w:rsid w:val="002B6846"/>
    <w:rsid w:val="002C501D"/>
    <w:rsid w:val="002D387F"/>
    <w:rsid w:val="002D6CAD"/>
    <w:rsid w:val="002E2D9E"/>
    <w:rsid w:val="00302E59"/>
    <w:rsid w:val="0030718E"/>
    <w:rsid w:val="00323748"/>
    <w:rsid w:val="003249C0"/>
    <w:rsid w:val="003347A7"/>
    <w:rsid w:val="00334B0C"/>
    <w:rsid w:val="00347670"/>
    <w:rsid w:val="00350629"/>
    <w:rsid w:val="00353F4B"/>
    <w:rsid w:val="00362915"/>
    <w:rsid w:val="00384B24"/>
    <w:rsid w:val="003B54D0"/>
    <w:rsid w:val="003C28CD"/>
    <w:rsid w:val="003C7BC4"/>
    <w:rsid w:val="003D2EDF"/>
    <w:rsid w:val="003D6EB3"/>
    <w:rsid w:val="003D7AE2"/>
    <w:rsid w:val="003E4936"/>
    <w:rsid w:val="0041686A"/>
    <w:rsid w:val="004228B2"/>
    <w:rsid w:val="004458F8"/>
    <w:rsid w:val="00453F48"/>
    <w:rsid w:val="00461AA0"/>
    <w:rsid w:val="00467737"/>
    <w:rsid w:val="00476EA1"/>
    <w:rsid w:val="00490A64"/>
    <w:rsid w:val="004B304D"/>
    <w:rsid w:val="004B508A"/>
    <w:rsid w:val="004C0A16"/>
    <w:rsid w:val="004E4C21"/>
    <w:rsid w:val="00510679"/>
    <w:rsid w:val="005344D2"/>
    <w:rsid w:val="00542AAA"/>
    <w:rsid w:val="00544C88"/>
    <w:rsid w:val="00564F44"/>
    <w:rsid w:val="00565EE1"/>
    <w:rsid w:val="00583971"/>
    <w:rsid w:val="00594D0B"/>
    <w:rsid w:val="005A036D"/>
    <w:rsid w:val="005C5954"/>
    <w:rsid w:val="005C6FC1"/>
    <w:rsid w:val="005D3F60"/>
    <w:rsid w:val="005D7108"/>
    <w:rsid w:val="005E0981"/>
    <w:rsid w:val="005E3003"/>
    <w:rsid w:val="005F7C18"/>
    <w:rsid w:val="00620441"/>
    <w:rsid w:val="00635357"/>
    <w:rsid w:val="00636FAE"/>
    <w:rsid w:val="006452A4"/>
    <w:rsid w:val="006515E3"/>
    <w:rsid w:val="006608F3"/>
    <w:rsid w:val="006741E2"/>
    <w:rsid w:val="00676C74"/>
    <w:rsid w:val="006804AC"/>
    <w:rsid w:val="00695D85"/>
    <w:rsid w:val="006A2A26"/>
    <w:rsid w:val="006AB089"/>
    <w:rsid w:val="006B185F"/>
    <w:rsid w:val="006B39A8"/>
    <w:rsid w:val="006B7491"/>
    <w:rsid w:val="006D0EF9"/>
    <w:rsid w:val="006E1C6C"/>
    <w:rsid w:val="006E2D73"/>
    <w:rsid w:val="006EDB43"/>
    <w:rsid w:val="007031DF"/>
    <w:rsid w:val="007059D2"/>
    <w:rsid w:val="007072BA"/>
    <w:rsid w:val="007226AE"/>
    <w:rsid w:val="00735F70"/>
    <w:rsid w:val="00736A33"/>
    <w:rsid w:val="0073702A"/>
    <w:rsid w:val="00740A71"/>
    <w:rsid w:val="00752AC5"/>
    <w:rsid w:val="00760B99"/>
    <w:rsid w:val="007636FA"/>
    <w:rsid w:val="007715BF"/>
    <w:rsid w:val="00782999"/>
    <w:rsid w:val="007A4F2A"/>
    <w:rsid w:val="007A7268"/>
    <w:rsid w:val="007B73F9"/>
    <w:rsid w:val="007B790B"/>
    <w:rsid w:val="007C08E6"/>
    <w:rsid w:val="0080287D"/>
    <w:rsid w:val="008060AF"/>
    <w:rsid w:val="00806755"/>
    <w:rsid w:val="00806DE6"/>
    <w:rsid w:val="008325C6"/>
    <w:rsid w:val="008342A7"/>
    <w:rsid w:val="00835C04"/>
    <w:rsid w:val="008403B8"/>
    <w:rsid w:val="0086051E"/>
    <w:rsid w:val="008738C2"/>
    <w:rsid w:val="00881C6F"/>
    <w:rsid w:val="0088742A"/>
    <w:rsid w:val="00896D48"/>
    <w:rsid w:val="008A4B10"/>
    <w:rsid w:val="008B274A"/>
    <w:rsid w:val="008B3821"/>
    <w:rsid w:val="008D41B1"/>
    <w:rsid w:val="008D5DAF"/>
    <w:rsid w:val="008D7444"/>
    <w:rsid w:val="00910D34"/>
    <w:rsid w:val="00913DBE"/>
    <w:rsid w:val="00915978"/>
    <w:rsid w:val="00916099"/>
    <w:rsid w:val="0091799A"/>
    <w:rsid w:val="00922014"/>
    <w:rsid w:val="00926099"/>
    <w:rsid w:val="00926329"/>
    <w:rsid w:val="00932293"/>
    <w:rsid w:val="00935F00"/>
    <w:rsid w:val="00936A45"/>
    <w:rsid w:val="00937ED2"/>
    <w:rsid w:val="00941956"/>
    <w:rsid w:val="0094514E"/>
    <w:rsid w:val="009456FC"/>
    <w:rsid w:val="009479E5"/>
    <w:rsid w:val="00966724"/>
    <w:rsid w:val="00973C6E"/>
    <w:rsid w:val="00974402"/>
    <w:rsid w:val="009812BB"/>
    <w:rsid w:val="00992EB5"/>
    <w:rsid w:val="009A09FD"/>
    <w:rsid w:val="009A492A"/>
    <w:rsid w:val="009B0152"/>
    <w:rsid w:val="009B08C3"/>
    <w:rsid w:val="009B3C47"/>
    <w:rsid w:val="009C6D7F"/>
    <w:rsid w:val="009D7235"/>
    <w:rsid w:val="009E1788"/>
    <w:rsid w:val="009E4CFF"/>
    <w:rsid w:val="009F2DD0"/>
    <w:rsid w:val="009F3796"/>
    <w:rsid w:val="00A0319C"/>
    <w:rsid w:val="00A05F2F"/>
    <w:rsid w:val="00A07C1D"/>
    <w:rsid w:val="00A14B70"/>
    <w:rsid w:val="00A43F4D"/>
    <w:rsid w:val="00A4473F"/>
    <w:rsid w:val="00A44DD0"/>
    <w:rsid w:val="00A45545"/>
    <w:rsid w:val="00A46F34"/>
    <w:rsid w:val="00A502A8"/>
    <w:rsid w:val="00A50CFE"/>
    <w:rsid w:val="00A5463B"/>
    <w:rsid w:val="00A60645"/>
    <w:rsid w:val="00A63A23"/>
    <w:rsid w:val="00A80A92"/>
    <w:rsid w:val="00A8257F"/>
    <w:rsid w:val="00A842DD"/>
    <w:rsid w:val="00AB1199"/>
    <w:rsid w:val="00AB1BF3"/>
    <w:rsid w:val="00AB2804"/>
    <w:rsid w:val="00AB48BD"/>
    <w:rsid w:val="00AE46F5"/>
    <w:rsid w:val="00AE54F7"/>
    <w:rsid w:val="00AF20B3"/>
    <w:rsid w:val="00B0015E"/>
    <w:rsid w:val="00B04FE5"/>
    <w:rsid w:val="00B31C6D"/>
    <w:rsid w:val="00B321BC"/>
    <w:rsid w:val="00B33EAE"/>
    <w:rsid w:val="00B3453E"/>
    <w:rsid w:val="00B43262"/>
    <w:rsid w:val="00B560ED"/>
    <w:rsid w:val="00B720DD"/>
    <w:rsid w:val="00B73203"/>
    <w:rsid w:val="00B76BDC"/>
    <w:rsid w:val="00B77972"/>
    <w:rsid w:val="00B81E34"/>
    <w:rsid w:val="00B82905"/>
    <w:rsid w:val="00B91468"/>
    <w:rsid w:val="00B9571C"/>
    <w:rsid w:val="00B9614C"/>
    <w:rsid w:val="00BB05B0"/>
    <w:rsid w:val="00BB1943"/>
    <w:rsid w:val="00BB1A3F"/>
    <w:rsid w:val="00BB6998"/>
    <w:rsid w:val="00BC5C83"/>
    <w:rsid w:val="00BD0255"/>
    <w:rsid w:val="00C057E9"/>
    <w:rsid w:val="00C127C8"/>
    <w:rsid w:val="00C27214"/>
    <w:rsid w:val="00C32719"/>
    <w:rsid w:val="00C32A58"/>
    <w:rsid w:val="00C33A8E"/>
    <w:rsid w:val="00C41EFC"/>
    <w:rsid w:val="00C46B9E"/>
    <w:rsid w:val="00C55FC9"/>
    <w:rsid w:val="00C72F1A"/>
    <w:rsid w:val="00C82473"/>
    <w:rsid w:val="00C82C8C"/>
    <w:rsid w:val="00C83576"/>
    <w:rsid w:val="00CA0A4F"/>
    <w:rsid w:val="00CA0EED"/>
    <w:rsid w:val="00CA4793"/>
    <w:rsid w:val="00CA7656"/>
    <w:rsid w:val="00CB421A"/>
    <w:rsid w:val="00CB51DA"/>
    <w:rsid w:val="00CC13DA"/>
    <w:rsid w:val="00CC7683"/>
    <w:rsid w:val="00CD0433"/>
    <w:rsid w:val="00CD653E"/>
    <w:rsid w:val="00CE1F7F"/>
    <w:rsid w:val="00CE4E7B"/>
    <w:rsid w:val="00CE4F6F"/>
    <w:rsid w:val="00D024A4"/>
    <w:rsid w:val="00D07222"/>
    <w:rsid w:val="00D0BBAE"/>
    <w:rsid w:val="00D12F5B"/>
    <w:rsid w:val="00D220F6"/>
    <w:rsid w:val="00D22F4A"/>
    <w:rsid w:val="00D2649B"/>
    <w:rsid w:val="00D3189E"/>
    <w:rsid w:val="00D3192F"/>
    <w:rsid w:val="00D55491"/>
    <w:rsid w:val="00D63B6C"/>
    <w:rsid w:val="00D7353D"/>
    <w:rsid w:val="00D74E73"/>
    <w:rsid w:val="00D808DE"/>
    <w:rsid w:val="00D80CDA"/>
    <w:rsid w:val="00DB5124"/>
    <w:rsid w:val="00DC6974"/>
    <w:rsid w:val="00DE2358"/>
    <w:rsid w:val="00DE6A23"/>
    <w:rsid w:val="00E06362"/>
    <w:rsid w:val="00E12BAA"/>
    <w:rsid w:val="00E24415"/>
    <w:rsid w:val="00E4748D"/>
    <w:rsid w:val="00E55138"/>
    <w:rsid w:val="00E6039B"/>
    <w:rsid w:val="00E64D31"/>
    <w:rsid w:val="00EB4818"/>
    <w:rsid w:val="00EC3694"/>
    <w:rsid w:val="00ED0B59"/>
    <w:rsid w:val="00ED6B3C"/>
    <w:rsid w:val="00EE5E74"/>
    <w:rsid w:val="00EE5FD7"/>
    <w:rsid w:val="00F038E6"/>
    <w:rsid w:val="00F1255A"/>
    <w:rsid w:val="00F2091D"/>
    <w:rsid w:val="00F20A93"/>
    <w:rsid w:val="00F2154C"/>
    <w:rsid w:val="00F24033"/>
    <w:rsid w:val="00F268BE"/>
    <w:rsid w:val="00F40F06"/>
    <w:rsid w:val="00F52113"/>
    <w:rsid w:val="00F85FD2"/>
    <w:rsid w:val="00FB1905"/>
    <w:rsid w:val="00FD61D7"/>
    <w:rsid w:val="00FF7B51"/>
    <w:rsid w:val="010785DB"/>
    <w:rsid w:val="0132584E"/>
    <w:rsid w:val="015AFB95"/>
    <w:rsid w:val="0162C8B0"/>
    <w:rsid w:val="017991A6"/>
    <w:rsid w:val="01BC993A"/>
    <w:rsid w:val="01DD102F"/>
    <w:rsid w:val="024C9495"/>
    <w:rsid w:val="0273254B"/>
    <w:rsid w:val="028EDE28"/>
    <w:rsid w:val="029ED3D4"/>
    <w:rsid w:val="02C3EF59"/>
    <w:rsid w:val="02CE28AF"/>
    <w:rsid w:val="02E1EDF5"/>
    <w:rsid w:val="02F612B8"/>
    <w:rsid w:val="03A860DB"/>
    <w:rsid w:val="03D10E4B"/>
    <w:rsid w:val="03DB71A5"/>
    <w:rsid w:val="03F2433D"/>
    <w:rsid w:val="04232D63"/>
    <w:rsid w:val="044078AE"/>
    <w:rsid w:val="044E100F"/>
    <w:rsid w:val="047A1B88"/>
    <w:rsid w:val="04811C75"/>
    <w:rsid w:val="0481CDA9"/>
    <w:rsid w:val="05267EAE"/>
    <w:rsid w:val="052D2233"/>
    <w:rsid w:val="0562F19A"/>
    <w:rsid w:val="059CBF09"/>
    <w:rsid w:val="05D6B38A"/>
    <w:rsid w:val="0604BA38"/>
    <w:rsid w:val="061BAF09"/>
    <w:rsid w:val="063E8AAD"/>
    <w:rsid w:val="06AEBFA0"/>
    <w:rsid w:val="06F01A71"/>
    <w:rsid w:val="07119BD7"/>
    <w:rsid w:val="0715CE5B"/>
    <w:rsid w:val="0734BEE0"/>
    <w:rsid w:val="07375212"/>
    <w:rsid w:val="073B2954"/>
    <w:rsid w:val="077F5B0D"/>
    <w:rsid w:val="07A2A404"/>
    <w:rsid w:val="07C6227B"/>
    <w:rsid w:val="07E3D462"/>
    <w:rsid w:val="07E989B0"/>
    <w:rsid w:val="085B7536"/>
    <w:rsid w:val="08788CC5"/>
    <w:rsid w:val="089D177A"/>
    <w:rsid w:val="08A6421F"/>
    <w:rsid w:val="08E9353D"/>
    <w:rsid w:val="09401E2A"/>
    <w:rsid w:val="09A867BB"/>
    <w:rsid w:val="0A618BDE"/>
    <w:rsid w:val="0A6C804C"/>
    <w:rsid w:val="0ACED2A9"/>
    <w:rsid w:val="0AFDC33D"/>
    <w:rsid w:val="0B0F8675"/>
    <w:rsid w:val="0B159471"/>
    <w:rsid w:val="0B16B437"/>
    <w:rsid w:val="0B458517"/>
    <w:rsid w:val="0B51E69A"/>
    <w:rsid w:val="0B7410EC"/>
    <w:rsid w:val="0BABAA29"/>
    <w:rsid w:val="0BB54F74"/>
    <w:rsid w:val="0C05BEC3"/>
    <w:rsid w:val="0C0850AD"/>
    <w:rsid w:val="0C09A18B"/>
    <w:rsid w:val="0C46B037"/>
    <w:rsid w:val="0C4EA656"/>
    <w:rsid w:val="0C66EAB5"/>
    <w:rsid w:val="0CB164D2"/>
    <w:rsid w:val="0CBCFAD3"/>
    <w:rsid w:val="0CF8329D"/>
    <w:rsid w:val="0D05B98E"/>
    <w:rsid w:val="0D2756E7"/>
    <w:rsid w:val="0D2A1664"/>
    <w:rsid w:val="0D741809"/>
    <w:rsid w:val="0D91712F"/>
    <w:rsid w:val="0DA1211E"/>
    <w:rsid w:val="0DA18F24"/>
    <w:rsid w:val="0DA43C06"/>
    <w:rsid w:val="0DD477EB"/>
    <w:rsid w:val="0E58CB34"/>
    <w:rsid w:val="0E927CBF"/>
    <w:rsid w:val="0EB96491"/>
    <w:rsid w:val="0EBDC706"/>
    <w:rsid w:val="0F3D5F85"/>
    <w:rsid w:val="0F59A929"/>
    <w:rsid w:val="0F8ACBFD"/>
    <w:rsid w:val="0F977F41"/>
    <w:rsid w:val="1039E4BA"/>
    <w:rsid w:val="1070284C"/>
    <w:rsid w:val="108AAD88"/>
    <w:rsid w:val="10A0107E"/>
    <w:rsid w:val="10F4C9F1"/>
    <w:rsid w:val="110965E1"/>
    <w:rsid w:val="1150699E"/>
    <w:rsid w:val="11906BF6"/>
    <w:rsid w:val="11915270"/>
    <w:rsid w:val="1192068E"/>
    <w:rsid w:val="11A1BCF8"/>
    <w:rsid w:val="11B5F32D"/>
    <w:rsid w:val="11EC15E1"/>
    <w:rsid w:val="1223B2B8"/>
    <w:rsid w:val="1264E252"/>
    <w:rsid w:val="127010C8"/>
    <w:rsid w:val="129B41C4"/>
    <w:rsid w:val="12AC5B7B"/>
    <w:rsid w:val="12D43ECE"/>
    <w:rsid w:val="12D4BACB"/>
    <w:rsid w:val="13277DF2"/>
    <w:rsid w:val="132A3B4C"/>
    <w:rsid w:val="132B1E90"/>
    <w:rsid w:val="132C3C57"/>
    <w:rsid w:val="134D3102"/>
    <w:rsid w:val="1384CB02"/>
    <w:rsid w:val="13AE6D6E"/>
    <w:rsid w:val="14880A60"/>
    <w:rsid w:val="149FDB94"/>
    <w:rsid w:val="14B07EF3"/>
    <w:rsid w:val="14D11D9B"/>
    <w:rsid w:val="14D38D14"/>
    <w:rsid w:val="1511AC5E"/>
    <w:rsid w:val="1543095D"/>
    <w:rsid w:val="1549D204"/>
    <w:rsid w:val="155C30A0"/>
    <w:rsid w:val="1614FE9E"/>
    <w:rsid w:val="1648066E"/>
    <w:rsid w:val="164BA28B"/>
    <w:rsid w:val="166CEDFC"/>
    <w:rsid w:val="16C2E2DF"/>
    <w:rsid w:val="16D0174E"/>
    <w:rsid w:val="17102793"/>
    <w:rsid w:val="176969F1"/>
    <w:rsid w:val="178C9B9F"/>
    <w:rsid w:val="17958FEF"/>
    <w:rsid w:val="17B2A1C7"/>
    <w:rsid w:val="182D2237"/>
    <w:rsid w:val="183E233C"/>
    <w:rsid w:val="1849B1C7"/>
    <w:rsid w:val="18B23841"/>
    <w:rsid w:val="1901D828"/>
    <w:rsid w:val="1932F3E7"/>
    <w:rsid w:val="1AA06600"/>
    <w:rsid w:val="1B1FC077"/>
    <w:rsid w:val="1B29A63B"/>
    <w:rsid w:val="1B2FBF8F"/>
    <w:rsid w:val="1B34C587"/>
    <w:rsid w:val="1B3E415A"/>
    <w:rsid w:val="1B82D62E"/>
    <w:rsid w:val="1B9EEFB8"/>
    <w:rsid w:val="1C3FD7DB"/>
    <w:rsid w:val="1C509866"/>
    <w:rsid w:val="1CAD91FA"/>
    <w:rsid w:val="1CBDE399"/>
    <w:rsid w:val="1D14F4FE"/>
    <w:rsid w:val="1DD1B594"/>
    <w:rsid w:val="1E06650A"/>
    <w:rsid w:val="1E108136"/>
    <w:rsid w:val="1E19DC35"/>
    <w:rsid w:val="1E2EECA6"/>
    <w:rsid w:val="1E9B3729"/>
    <w:rsid w:val="1EA3A3E9"/>
    <w:rsid w:val="1EB36A55"/>
    <w:rsid w:val="1ED3D67D"/>
    <w:rsid w:val="1F1B101B"/>
    <w:rsid w:val="1F2BA76D"/>
    <w:rsid w:val="1F33656A"/>
    <w:rsid w:val="1F3B96E1"/>
    <w:rsid w:val="1F661871"/>
    <w:rsid w:val="1F90DAAE"/>
    <w:rsid w:val="1FB7BB52"/>
    <w:rsid w:val="1FD89A6D"/>
    <w:rsid w:val="20103CEA"/>
    <w:rsid w:val="2025E4FF"/>
    <w:rsid w:val="206FA6DE"/>
    <w:rsid w:val="20CABAA7"/>
    <w:rsid w:val="211348FE"/>
    <w:rsid w:val="2122A8C3"/>
    <w:rsid w:val="2122F97E"/>
    <w:rsid w:val="21270E66"/>
    <w:rsid w:val="216DEF38"/>
    <w:rsid w:val="21916A73"/>
    <w:rsid w:val="21AE5C0E"/>
    <w:rsid w:val="21CC8030"/>
    <w:rsid w:val="221A71D7"/>
    <w:rsid w:val="225DC321"/>
    <w:rsid w:val="22668B08"/>
    <w:rsid w:val="22DA31BF"/>
    <w:rsid w:val="230CA24F"/>
    <w:rsid w:val="234B3421"/>
    <w:rsid w:val="2365DD81"/>
    <w:rsid w:val="2380D5E3"/>
    <w:rsid w:val="23B10194"/>
    <w:rsid w:val="23CB1B78"/>
    <w:rsid w:val="23DDEF8A"/>
    <w:rsid w:val="23EF5EBE"/>
    <w:rsid w:val="2417BD6C"/>
    <w:rsid w:val="243AC745"/>
    <w:rsid w:val="247498D6"/>
    <w:rsid w:val="24D89870"/>
    <w:rsid w:val="253A8633"/>
    <w:rsid w:val="25420831"/>
    <w:rsid w:val="25B38DCD"/>
    <w:rsid w:val="25CC4729"/>
    <w:rsid w:val="25F20F60"/>
    <w:rsid w:val="26C93C70"/>
    <w:rsid w:val="26CAD69A"/>
    <w:rsid w:val="26CF1E86"/>
    <w:rsid w:val="26F2031B"/>
    <w:rsid w:val="26F9E1BF"/>
    <w:rsid w:val="270C214E"/>
    <w:rsid w:val="274D684B"/>
    <w:rsid w:val="27828A82"/>
    <w:rsid w:val="279E3B1F"/>
    <w:rsid w:val="27E5B72C"/>
    <w:rsid w:val="27F9006C"/>
    <w:rsid w:val="281D9BEC"/>
    <w:rsid w:val="281D9D92"/>
    <w:rsid w:val="2827E7FD"/>
    <w:rsid w:val="2866D80B"/>
    <w:rsid w:val="288B588B"/>
    <w:rsid w:val="28AEE551"/>
    <w:rsid w:val="28F97CBD"/>
    <w:rsid w:val="2983B29C"/>
    <w:rsid w:val="2A0C5B5F"/>
    <w:rsid w:val="2A254A83"/>
    <w:rsid w:val="2A60FFF4"/>
    <w:rsid w:val="2A9A5BC1"/>
    <w:rsid w:val="2B0E81F8"/>
    <w:rsid w:val="2B36C215"/>
    <w:rsid w:val="2BBD37D1"/>
    <w:rsid w:val="2BCBCFB5"/>
    <w:rsid w:val="2BDA4C3A"/>
    <w:rsid w:val="2BE80A44"/>
    <w:rsid w:val="2BF8CE53"/>
    <w:rsid w:val="2C553CCA"/>
    <w:rsid w:val="2C95FEBD"/>
    <w:rsid w:val="2CB49E89"/>
    <w:rsid w:val="2D30963B"/>
    <w:rsid w:val="2D385CDE"/>
    <w:rsid w:val="2D692343"/>
    <w:rsid w:val="2D83059F"/>
    <w:rsid w:val="2DE8036E"/>
    <w:rsid w:val="2E0A305D"/>
    <w:rsid w:val="2E0B4DFD"/>
    <w:rsid w:val="2E0C0C4A"/>
    <w:rsid w:val="2E820552"/>
    <w:rsid w:val="2ECC669C"/>
    <w:rsid w:val="2F23836E"/>
    <w:rsid w:val="2F320034"/>
    <w:rsid w:val="2F69AD58"/>
    <w:rsid w:val="2F884A2A"/>
    <w:rsid w:val="2F9DBAE2"/>
    <w:rsid w:val="2FA71E5E"/>
    <w:rsid w:val="2FA94D04"/>
    <w:rsid w:val="30073690"/>
    <w:rsid w:val="30108ECC"/>
    <w:rsid w:val="30555264"/>
    <w:rsid w:val="306836FD"/>
    <w:rsid w:val="3082DA21"/>
    <w:rsid w:val="308B6C5C"/>
    <w:rsid w:val="30BF53CF"/>
    <w:rsid w:val="30C79658"/>
    <w:rsid w:val="315620CB"/>
    <w:rsid w:val="31574C25"/>
    <w:rsid w:val="31C7088D"/>
    <w:rsid w:val="31D96202"/>
    <w:rsid w:val="31DF7A98"/>
    <w:rsid w:val="31F24983"/>
    <w:rsid w:val="31FE0879"/>
    <w:rsid w:val="3204075E"/>
    <w:rsid w:val="32273CBD"/>
    <w:rsid w:val="323B256A"/>
    <w:rsid w:val="3240E29E"/>
    <w:rsid w:val="325B8F52"/>
    <w:rsid w:val="3289A61F"/>
    <w:rsid w:val="32B6C3A2"/>
    <w:rsid w:val="32C58E44"/>
    <w:rsid w:val="32E0EDC6"/>
    <w:rsid w:val="32E31D4B"/>
    <w:rsid w:val="32E60D97"/>
    <w:rsid w:val="32F2C9BE"/>
    <w:rsid w:val="331F17F0"/>
    <w:rsid w:val="3327A8D7"/>
    <w:rsid w:val="33882446"/>
    <w:rsid w:val="33979325"/>
    <w:rsid w:val="3399D8DA"/>
    <w:rsid w:val="33D350B3"/>
    <w:rsid w:val="33D864C7"/>
    <w:rsid w:val="33EF45AB"/>
    <w:rsid w:val="33F56D6F"/>
    <w:rsid w:val="3426C2B8"/>
    <w:rsid w:val="3479D2D2"/>
    <w:rsid w:val="34BDE898"/>
    <w:rsid w:val="352FF257"/>
    <w:rsid w:val="3551FD43"/>
    <w:rsid w:val="35973734"/>
    <w:rsid w:val="35CC662D"/>
    <w:rsid w:val="35FB02D9"/>
    <w:rsid w:val="36214926"/>
    <w:rsid w:val="36969543"/>
    <w:rsid w:val="36A57B48"/>
    <w:rsid w:val="36D77881"/>
    <w:rsid w:val="37090340"/>
    <w:rsid w:val="3731EA52"/>
    <w:rsid w:val="373EC480"/>
    <w:rsid w:val="375D1742"/>
    <w:rsid w:val="37B23043"/>
    <w:rsid w:val="381E4CFC"/>
    <w:rsid w:val="387348E2"/>
    <w:rsid w:val="38EA4A6D"/>
    <w:rsid w:val="39AA1FB6"/>
    <w:rsid w:val="39C34813"/>
    <w:rsid w:val="39DA38AC"/>
    <w:rsid w:val="39DBECEF"/>
    <w:rsid w:val="39EEBAAA"/>
    <w:rsid w:val="3A5CA5E1"/>
    <w:rsid w:val="3AA5C780"/>
    <w:rsid w:val="3AE9D105"/>
    <w:rsid w:val="3B45F017"/>
    <w:rsid w:val="3B521273"/>
    <w:rsid w:val="3B6657AB"/>
    <w:rsid w:val="3B69F081"/>
    <w:rsid w:val="3BAAE9A4"/>
    <w:rsid w:val="3C248A0D"/>
    <w:rsid w:val="3C6B5768"/>
    <w:rsid w:val="3C85A166"/>
    <w:rsid w:val="3C973A4F"/>
    <w:rsid w:val="3D46BA05"/>
    <w:rsid w:val="3D80D612"/>
    <w:rsid w:val="3DB07274"/>
    <w:rsid w:val="3DC13563"/>
    <w:rsid w:val="3DC6A026"/>
    <w:rsid w:val="3DEA9722"/>
    <w:rsid w:val="3DEEA736"/>
    <w:rsid w:val="3DF42543"/>
    <w:rsid w:val="3E30065B"/>
    <w:rsid w:val="3E4F880E"/>
    <w:rsid w:val="3E55E1FD"/>
    <w:rsid w:val="3EDCD382"/>
    <w:rsid w:val="3F3080EB"/>
    <w:rsid w:val="3F7D9D76"/>
    <w:rsid w:val="3FC52FAE"/>
    <w:rsid w:val="40769A87"/>
    <w:rsid w:val="4082B11C"/>
    <w:rsid w:val="408AD264"/>
    <w:rsid w:val="40EC8B5E"/>
    <w:rsid w:val="4102014A"/>
    <w:rsid w:val="411BD1C7"/>
    <w:rsid w:val="411BDF65"/>
    <w:rsid w:val="416C3088"/>
    <w:rsid w:val="41AC39C7"/>
    <w:rsid w:val="41B5CFCF"/>
    <w:rsid w:val="41B7F57B"/>
    <w:rsid w:val="41DCB224"/>
    <w:rsid w:val="41EE056B"/>
    <w:rsid w:val="41FD8D21"/>
    <w:rsid w:val="4202351E"/>
    <w:rsid w:val="42106290"/>
    <w:rsid w:val="421D1FA9"/>
    <w:rsid w:val="424F62C7"/>
    <w:rsid w:val="4260C046"/>
    <w:rsid w:val="42736E69"/>
    <w:rsid w:val="428C865E"/>
    <w:rsid w:val="42CAF319"/>
    <w:rsid w:val="42E69813"/>
    <w:rsid w:val="431D04E4"/>
    <w:rsid w:val="4393D0BD"/>
    <w:rsid w:val="43DB2005"/>
    <w:rsid w:val="443C96E1"/>
    <w:rsid w:val="446CF576"/>
    <w:rsid w:val="44712E11"/>
    <w:rsid w:val="448323AC"/>
    <w:rsid w:val="449CEC25"/>
    <w:rsid w:val="44C92327"/>
    <w:rsid w:val="44CB4E36"/>
    <w:rsid w:val="44EF24AA"/>
    <w:rsid w:val="4501098D"/>
    <w:rsid w:val="4584FD17"/>
    <w:rsid w:val="459092A1"/>
    <w:rsid w:val="45A9DFB7"/>
    <w:rsid w:val="45D5726D"/>
    <w:rsid w:val="45D6A330"/>
    <w:rsid w:val="45E8139A"/>
    <w:rsid w:val="45F95F0C"/>
    <w:rsid w:val="45FBEF61"/>
    <w:rsid w:val="46006EB6"/>
    <w:rsid w:val="46369FD8"/>
    <w:rsid w:val="46A1479A"/>
    <w:rsid w:val="471D71F6"/>
    <w:rsid w:val="478156F1"/>
    <w:rsid w:val="4781DF2C"/>
    <w:rsid w:val="47B50288"/>
    <w:rsid w:val="4802EEF8"/>
    <w:rsid w:val="4822BC6B"/>
    <w:rsid w:val="48520186"/>
    <w:rsid w:val="487E7599"/>
    <w:rsid w:val="487FA414"/>
    <w:rsid w:val="48CD928A"/>
    <w:rsid w:val="48E214E0"/>
    <w:rsid w:val="49248EDA"/>
    <w:rsid w:val="4938C9EE"/>
    <w:rsid w:val="499C944A"/>
    <w:rsid w:val="4A251CD0"/>
    <w:rsid w:val="4A9FD75C"/>
    <w:rsid w:val="4B236096"/>
    <w:rsid w:val="4B276343"/>
    <w:rsid w:val="4B2D865B"/>
    <w:rsid w:val="4B3864AB"/>
    <w:rsid w:val="4B6902CE"/>
    <w:rsid w:val="4BB6165B"/>
    <w:rsid w:val="4BD31D32"/>
    <w:rsid w:val="4C1CF072"/>
    <w:rsid w:val="4C4FD6D4"/>
    <w:rsid w:val="4C795D1C"/>
    <w:rsid w:val="4C905AFE"/>
    <w:rsid w:val="4CD6601B"/>
    <w:rsid w:val="4CEEEC6E"/>
    <w:rsid w:val="4CF32FF8"/>
    <w:rsid w:val="4CFFD638"/>
    <w:rsid w:val="4D7414EF"/>
    <w:rsid w:val="4E23948D"/>
    <w:rsid w:val="4E3687D9"/>
    <w:rsid w:val="4E8952CF"/>
    <w:rsid w:val="4EBA6D03"/>
    <w:rsid w:val="4F18EAE0"/>
    <w:rsid w:val="4F234A04"/>
    <w:rsid w:val="4F3EA13E"/>
    <w:rsid w:val="4FCE8342"/>
    <w:rsid w:val="4FF8C9F7"/>
    <w:rsid w:val="5032F39C"/>
    <w:rsid w:val="505110C8"/>
    <w:rsid w:val="505DD4AC"/>
    <w:rsid w:val="5092A37F"/>
    <w:rsid w:val="50A84CCD"/>
    <w:rsid w:val="50E02833"/>
    <w:rsid w:val="50F29A0F"/>
    <w:rsid w:val="51377F27"/>
    <w:rsid w:val="513BECD3"/>
    <w:rsid w:val="51759042"/>
    <w:rsid w:val="51D4C571"/>
    <w:rsid w:val="51E5C856"/>
    <w:rsid w:val="51EFAE21"/>
    <w:rsid w:val="522E73E0"/>
    <w:rsid w:val="528B1B40"/>
    <w:rsid w:val="52D35C05"/>
    <w:rsid w:val="5382E4DA"/>
    <w:rsid w:val="538E8EFE"/>
    <w:rsid w:val="53B839BB"/>
    <w:rsid w:val="53C3166C"/>
    <w:rsid w:val="53CA4441"/>
    <w:rsid w:val="53D40CD9"/>
    <w:rsid w:val="53E0F29C"/>
    <w:rsid w:val="540D6380"/>
    <w:rsid w:val="54524E8B"/>
    <w:rsid w:val="546F85C8"/>
    <w:rsid w:val="54796A54"/>
    <w:rsid w:val="5488AC82"/>
    <w:rsid w:val="54FB4F22"/>
    <w:rsid w:val="54FC3266"/>
    <w:rsid w:val="55237352"/>
    <w:rsid w:val="556614A2"/>
    <w:rsid w:val="5586252E"/>
    <w:rsid w:val="55D9CE80"/>
    <w:rsid w:val="56818254"/>
    <w:rsid w:val="56A11748"/>
    <w:rsid w:val="56A6784A"/>
    <w:rsid w:val="57A74D91"/>
    <w:rsid w:val="57CB09B7"/>
    <w:rsid w:val="5862407B"/>
    <w:rsid w:val="58923882"/>
    <w:rsid w:val="58944802"/>
    <w:rsid w:val="58A7814D"/>
    <w:rsid w:val="58AF1A32"/>
    <w:rsid w:val="58D3FC9E"/>
    <w:rsid w:val="58E7B66D"/>
    <w:rsid w:val="59091F1C"/>
    <w:rsid w:val="592968AF"/>
    <w:rsid w:val="594F111E"/>
    <w:rsid w:val="598F7F8D"/>
    <w:rsid w:val="5998FEF1"/>
    <w:rsid w:val="59B1F485"/>
    <w:rsid w:val="59C68EB1"/>
    <w:rsid w:val="5A5EFEFA"/>
    <w:rsid w:val="5A855F18"/>
    <w:rsid w:val="5A91EFC0"/>
    <w:rsid w:val="5AC6DF63"/>
    <w:rsid w:val="5AE0EA22"/>
    <w:rsid w:val="5AFFD9D5"/>
    <w:rsid w:val="5B1DA39B"/>
    <w:rsid w:val="5B394DF8"/>
    <w:rsid w:val="5B62C8CA"/>
    <w:rsid w:val="5B7DEB61"/>
    <w:rsid w:val="5B9F16C2"/>
    <w:rsid w:val="5BBB58E8"/>
    <w:rsid w:val="5C1907FA"/>
    <w:rsid w:val="5C5A1101"/>
    <w:rsid w:val="5C8CEDA8"/>
    <w:rsid w:val="5CCEC46A"/>
    <w:rsid w:val="5CE47622"/>
    <w:rsid w:val="5D2876BF"/>
    <w:rsid w:val="5D33D7B9"/>
    <w:rsid w:val="5D3A0216"/>
    <w:rsid w:val="5E188AE4"/>
    <w:rsid w:val="5E27BA40"/>
    <w:rsid w:val="5E8FA5C2"/>
    <w:rsid w:val="5E954D19"/>
    <w:rsid w:val="5ECC817C"/>
    <w:rsid w:val="5ED17166"/>
    <w:rsid w:val="5EE18F5B"/>
    <w:rsid w:val="5F0CF6E8"/>
    <w:rsid w:val="5F121857"/>
    <w:rsid w:val="5F132991"/>
    <w:rsid w:val="5F304177"/>
    <w:rsid w:val="5F62EEDC"/>
    <w:rsid w:val="5FC2886F"/>
    <w:rsid w:val="5FDE0E52"/>
    <w:rsid w:val="600A4E16"/>
    <w:rsid w:val="6019993C"/>
    <w:rsid w:val="603DC344"/>
    <w:rsid w:val="604D80AE"/>
    <w:rsid w:val="608E0D32"/>
    <w:rsid w:val="60913A0A"/>
    <w:rsid w:val="60DDEFDD"/>
    <w:rsid w:val="60E5CDB8"/>
    <w:rsid w:val="61162912"/>
    <w:rsid w:val="613652F9"/>
    <w:rsid w:val="615AF1A1"/>
    <w:rsid w:val="61C7409A"/>
    <w:rsid w:val="61F9319C"/>
    <w:rsid w:val="621F528D"/>
    <w:rsid w:val="6267E239"/>
    <w:rsid w:val="626A10DF"/>
    <w:rsid w:val="6297B46D"/>
    <w:rsid w:val="62C4014B"/>
    <w:rsid w:val="62C67283"/>
    <w:rsid w:val="630A3CF7"/>
    <w:rsid w:val="6316163F"/>
    <w:rsid w:val="631EA94D"/>
    <w:rsid w:val="63305E62"/>
    <w:rsid w:val="633E05EE"/>
    <w:rsid w:val="635E7476"/>
    <w:rsid w:val="6363C78D"/>
    <w:rsid w:val="637C3F42"/>
    <w:rsid w:val="638082CC"/>
    <w:rsid w:val="638D3190"/>
    <w:rsid w:val="63A01818"/>
    <w:rsid w:val="63B55033"/>
    <w:rsid w:val="644E8E26"/>
    <w:rsid w:val="645FD1AC"/>
    <w:rsid w:val="647F94CB"/>
    <w:rsid w:val="64ABA2DC"/>
    <w:rsid w:val="64EA2448"/>
    <w:rsid w:val="65546980"/>
    <w:rsid w:val="65558946"/>
    <w:rsid w:val="65642135"/>
    <w:rsid w:val="6567866A"/>
    <w:rsid w:val="65745C6C"/>
    <w:rsid w:val="658586B8"/>
    <w:rsid w:val="659687BD"/>
    <w:rsid w:val="65DB8D67"/>
    <w:rsid w:val="664B2E69"/>
    <w:rsid w:val="66A0730C"/>
    <w:rsid w:val="66AB7003"/>
    <w:rsid w:val="66D03EB9"/>
    <w:rsid w:val="670356CB"/>
    <w:rsid w:val="6739BFC5"/>
    <w:rsid w:val="6847E724"/>
    <w:rsid w:val="685CDFB8"/>
    <w:rsid w:val="689A446E"/>
    <w:rsid w:val="68C953F8"/>
    <w:rsid w:val="68FF504F"/>
    <w:rsid w:val="69146A5B"/>
    <w:rsid w:val="69551A7D"/>
    <w:rsid w:val="698B40B1"/>
    <w:rsid w:val="699279E5"/>
    <w:rsid w:val="6A36D724"/>
    <w:rsid w:val="6A3AF78D"/>
    <w:rsid w:val="6A503444"/>
    <w:rsid w:val="6A5B5922"/>
    <w:rsid w:val="6A72420C"/>
    <w:rsid w:val="6A9EEB71"/>
    <w:rsid w:val="6AC29476"/>
    <w:rsid w:val="6AD13160"/>
    <w:rsid w:val="6AE2E4BE"/>
    <w:rsid w:val="6B07B84C"/>
    <w:rsid w:val="6B7415C9"/>
    <w:rsid w:val="6BD2A785"/>
    <w:rsid w:val="6BDB9FDF"/>
    <w:rsid w:val="6BF99FC9"/>
    <w:rsid w:val="6C0B501A"/>
    <w:rsid w:val="6C329106"/>
    <w:rsid w:val="6CCA7DD9"/>
    <w:rsid w:val="6CF23E4B"/>
    <w:rsid w:val="6D192930"/>
    <w:rsid w:val="6D777040"/>
    <w:rsid w:val="6DB5055F"/>
    <w:rsid w:val="6E06B3F2"/>
    <w:rsid w:val="6E147E32"/>
    <w:rsid w:val="6EC185B7"/>
    <w:rsid w:val="6ED823E3"/>
    <w:rsid w:val="6EE3CA15"/>
    <w:rsid w:val="6EF9232E"/>
    <w:rsid w:val="6F2441A6"/>
    <w:rsid w:val="6F901A8C"/>
    <w:rsid w:val="6FA28453"/>
    <w:rsid w:val="6FB709EC"/>
    <w:rsid w:val="7024767C"/>
    <w:rsid w:val="7047911F"/>
    <w:rsid w:val="707E4733"/>
    <w:rsid w:val="70C8395F"/>
    <w:rsid w:val="711AA57E"/>
    <w:rsid w:val="71359A49"/>
    <w:rsid w:val="719985A9"/>
    <w:rsid w:val="71BEFEDE"/>
    <w:rsid w:val="71DDF4EF"/>
    <w:rsid w:val="72096D3A"/>
    <w:rsid w:val="724523FD"/>
    <w:rsid w:val="7267A324"/>
    <w:rsid w:val="72691F6D"/>
    <w:rsid w:val="72B0FE40"/>
    <w:rsid w:val="72C7BB4E"/>
    <w:rsid w:val="72F9D088"/>
    <w:rsid w:val="7336B6D0"/>
    <w:rsid w:val="735734C9"/>
    <w:rsid w:val="7358A099"/>
    <w:rsid w:val="73A83F4E"/>
    <w:rsid w:val="73BCDAF8"/>
    <w:rsid w:val="73CDE376"/>
    <w:rsid w:val="74433744"/>
    <w:rsid w:val="7493D79D"/>
    <w:rsid w:val="74EB8AAE"/>
    <w:rsid w:val="74F312F9"/>
    <w:rsid w:val="74F7E79F"/>
    <w:rsid w:val="7506B370"/>
    <w:rsid w:val="75194478"/>
    <w:rsid w:val="7527FCFB"/>
    <w:rsid w:val="75476567"/>
    <w:rsid w:val="7597FB04"/>
    <w:rsid w:val="75C1B160"/>
    <w:rsid w:val="75C8ECE8"/>
    <w:rsid w:val="75F7FE34"/>
    <w:rsid w:val="769505AF"/>
    <w:rsid w:val="769AB238"/>
    <w:rsid w:val="76CE1E8D"/>
    <w:rsid w:val="771E5286"/>
    <w:rsid w:val="776ECFB8"/>
    <w:rsid w:val="77799920"/>
    <w:rsid w:val="779DC328"/>
    <w:rsid w:val="77EA3D83"/>
    <w:rsid w:val="7885CFE0"/>
    <w:rsid w:val="78DA45C2"/>
    <w:rsid w:val="78E66A35"/>
    <w:rsid w:val="79274668"/>
    <w:rsid w:val="79793001"/>
    <w:rsid w:val="7984415C"/>
    <w:rsid w:val="79E30CCA"/>
    <w:rsid w:val="79F5666F"/>
    <w:rsid w:val="7A72BFA0"/>
    <w:rsid w:val="7A77A50E"/>
    <w:rsid w:val="7A7AD354"/>
    <w:rsid w:val="7AA85F67"/>
    <w:rsid w:val="7AAF2F10"/>
    <w:rsid w:val="7AF92C0B"/>
    <w:rsid w:val="7B031921"/>
    <w:rsid w:val="7B1F6965"/>
    <w:rsid w:val="7B2FC827"/>
    <w:rsid w:val="7B59849C"/>
    <w:rsid w:val="7B5AB740"/>
    <w:rsid w:val="7BBED1DA"/>
    <w:rsid w:val="7CA0B2CE"/>
    <w:rsid w:val="7CE5869C"/>
    <w:rsid w:val="7CE82BF7"/>
    <w:rsid w:val="7CF02B16"/>
    <w:rsid w:val="7D8BACD8"/>
    <w:rsid w:val="7DD4F36A"/>
    <w:rsid w:val="7E03218D"/>
    <w:rsid w:val="7E060EF0"/>
    <w:rsid w:val="7E204802"/>
    <w:rsid w:val="7E43CAC6"/>
    <w:rsid w:val="7ED30AE1"/>
    <w:rsid w:val="7EDCB759"/>
    <w:rsid w:val="7EDF93A0"/>
    <w:rsid w:val="7EEC2B2F"/>
    <w:rsid w:val="7EF77252"/>
    <w:rsid w:val="7F1C6B2A"/>
    <w:rsid w:val="7F5462AE"/>
    <w:rsid w:val="7FC0B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3A983E4-A6C8-4323-90B0-9ADDCFCA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724"/>
    <w:rPr>
      <w:color w:val="605E5C"/>
      <w:shd w:val="clear" w:color="auto" w:fill="E1DFDD"/>
    </w:rPr>
  </w:style>
  <w:style w:type="character" w:styleId="FollowedHyperlink">
    <w:name w:val="FollowedHyperlink"/>
    <w:basedOn w:val="DefaultParagraphFont"/>
    <w:uiPriority w:val="99"/>
    <w:semiHidden/>
    <w:unhideWhenUsed/>
    <w:rsid w:val="008B274A"/>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
    <w:name w:val="normaltextrun"/>
    <w:basedOn w:val="DefaultParagraphFont"/>
    <w:rsid w:val="00BB05B0"/>
  </w:style>
  <w:style w:type="character" w:customStyle="1" w:styleId="eop">
    <w:name w:val="eop"/>
    <w:basedOn w:val="DefaultParagraphFont"/>
    <w:rsid w:val="00BB05B0"/>
  </w:style>
  <w:style w:type="paragraph" w:customStyle="1" w:styleId="paragraph">
    <w:name w:val="paragraph"/>
    <w:basedOn w:val="Normal"/>
    <w:rsid w:val="00C3271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5863">
      <w:bodyDiv w:val="1"/>
      <w:marLeft w:val="0"/>
      <w:marRight w:val="0"/>
      <w:marTop w:val="0"/>
      <w:marBottom w:val="0"/>
      <w:divBdr>
        <w:top w:val="none" w:sz="0" w:space="0" w:color="auto"/>
        <w:left w:val="none" w:sz="0" w:space="0" w:color="auto"/>
        <w:bottom w:val="none" w:sz="0" w:space="0" w:color="auto"/>
        <w:right w:val="none" w:sz="0" w:space="0" w:color="auto"/>
      </w:divBdr>
    </w:div>
    <w:div w:id="320157633">
      <w:bodyDiv w:val="1"/>
      <w:marLeft w:val="0"/>
      <w:marRight w:val="0"/>
      <w:marTop w:val="0"/>
      <w:marBottom w:val="0"/>
      <w:divBdr>
        <w:top w:val="none" w:sz="0" w:space="0" w:color="auto"/>
        <w:left w:val="none" w:sz="0" w:space="0" w:color="auto"/>
        <w:bottom w:val="none" w:sz="0" w:space="0" w:color="auto"/>
        <w:right w:val="none" w:sz="0" w:space="0" w:color="auto"/>
      </w:divBdr>
      <w:divsChild>
        <w:div w:id="152257648">
          <w:marLeft w:val="0"/>
          <w:marRight w:val="0"/>
          <w:marTop w:val="0"/>
          <w:marBottom w:val="0"/>
          <w:divBdr>
            <w:top w:val="none" w:sz="0" w:space="0" w:color="auto"/>
            <w:left w:val="none" w:sz="0" w:space="0" w:color="auto"/>
            <w:bottom w:val="none" w:sz="0" w:space="0" w:color="auto"/>
            <w:right w:val="none" w:sz="0" w:space="0" w:color="auto"/>
          </w:divBdr>
        </w:div>
        <w:div w:id="474420563">
          <w:marLeft w:val="0"/>
          <w:marRight w:val="0"/>
          <w:marTop w:val="0"/>
          <w:marBottom w:val="0"/>
          <w:divBdr>
            <w:top w:val="none" w:sz="0" w:space="0" w:color="auto"/>
            <w:left w:val="none" w:sz="0" w:space="0" w:color="auto"/>
            <w:bottom w:val="none" w:sz="0" w:space="0" w:color="auto"/>
            <w:right w:val="none" w:sz="0" w:space="0" w:color="auto"/>
          </w:divBdr>
        </w:div>
      </w:divsChild>
    </w:div>
    <w:div w:id="407576032">
      <w:bodyDiv w:val="1"/>
      <w:marLeft w:val="0"/>
      <w:marRight w:val="0"/>
      <w:marTop w:val="0"/>
      <w:marBottom w:val="0"/>
      <w:divBdr>
        <w:top w:val="none" w:sz="0" w:space="0" w:color="auto"/>
        <w:left w:val="none" w:sz="0" w:space="0" w:color="auto"/>
        <w:bottom w:val="none" w:sz="0" w:space="0" w:color="auto"/>
        <w:right w:val="none" w:sz="0" w:space="0" w:color="auto"/>
      </w:divBdr>
    </w:div>
    <w:div w:id="649139346">
      <w:bodyDiv w:val="1"/>
      <w:marLeft w:val="0"/>
      <w:marRight w:val="0"/>
      <w:marTop w:val="0"/>
      <w:marBottom w:val="0"/>
      <w:divBdr>
        <w:top w:val="none" w:sz="0" w:space="0" w:color="auto"/>
        <w:left w:val="none" w:sz="0" w:space="0" w:color="auto"/>
        <w:bottom w:val="none" w:sz="0" w:space="0" w:color="auto"/>
        <w:right w:val="none" w:sz="0" w:space="0" w:color="auto"/>
      </w:divBdr>
    </w:div>
    <w:div w:id="886573571">
      <w:bodyDiv w:val="1"/>
      <w:marLeft w:val="0"/>
      <w:marRight w:val="0"/>
      <w:marTop w:val="0"/>
      <w:marBottom w:val="0"/>
      <w:divBdr>
        <w:top w:val="none" w:sz="0" w:space="0" w:color="auto"/>
        <w:left w:val="none" w:sz="0" w:space="0" w:color="auto"/>
        <w:bottom w:val="none" w:sz="0" w:space="0" w:color="auto"/>
        <w:right w:val="none" w:sz="0" w:space="0" w:color="auto"/>
      </w:divBdr>
    </w:div>
    <w:div w:id="898368961">
      <w:bodyDiv w:val="1"/>
      <w:marLeft w:val="0"/>
      <w:marRight w:val="0"/>
      <w:marTop w:val="0"/>
      <w:marBottom w:val="0"/>
      <w:divBdr>
        <w:top w:val="none" w:sz="0" w:space="0" w:color="auto"/>
        <w:left w:val="none" w:sz="0" w:space="0" w:color="auto"/>
        <w:bottom w:val="none" w:sz="0" w:space="0" w:color="auto"/>
        <w:right w:val="none" w:sz="0" w:space="0" w:color="auto"/>
      </w:divBdr>
      <w:divsChild>
        <w:div w:id="1297293080">
          <w:marLeft w:val="0"/>
          <w:marRight w:val="0"/>
          <w:marTop w:val="0"/>
          <w:marBottom w:val="0"/>
          <w:divBdr>
            <w:top w:val="none" w:sz="0" w:space="0" w:color="auto"/>
            <w:left w:val="none" w:sz="0" w:space="0" w:color="auto"/>
            <w:bottom w:val="none" w:sz="0" w:space="0" w:color="auto"/>
            <w:right w:val="none" w:sz="0" w:space="0" w:color="auto"/>
          </w:divBdr>
        </w:div>
        <w:div w:id="1676034461">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653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l.doughty@nas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hony.d.campbell@nasa.gov" TargetMode="External"/><Relationship Id="rId17" Type="http://schemas.openxmlformats.org/officeDocument/2006/relationships/hyperlink" Target="https://www.ted.com/talks/kate_tully_farming_on_the_fringe_climate_change_and_coastal_farms" TargetMode="External"/><Relationship Id="rId2" Type="http://schemas.openxmlformats.org/officeDocument/2006/relationships/customXml" Target="../customXml/item2.xml"/><Relationship Id="rId16" Type="http://schemas.openxmlformats.org/officeDocument/2006/relationships/hyperlink" Target="https://www.devpedia.developexchange.com/dp/index.php?title=Delaware_Ecological_Forecasting_MSFC_Summer_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tully@umd.edu" TargetMode="External"/><Relationship Id="rId5" Type="http://schemas.openxmlformats.org/officeDocument/2006/relationships/numbering" Target="numbering.xml"/><Relationship Id="rId15" Type="http://schemas.openxmlformats.org/officeDocument/2006/relationships/hyperlink" Target="https://www.devpedia.developexchange.com/dp/index.php?title=Patuxent_Water_Resources_LaRC_Spring_201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pedia.developexchange.com/dp/index.php?title=Chesapeake_Bay_Ecological_Forecasting_GSFC_Summer_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73a747-2a63-47fa-bcd6-687cc07147fa">
      <Terms xmlns="http://schemas.microsoft.com/office/infopath/2007/PartnerControls"/>
    </lcf76f155ced4ddcb4097134ff3c332f>
    <TaxCatchAll xmlns="4f69fc1f-ab0a-4f32-880d-c7c344003c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AE7BABBFA88940A6235F0F36A8AA06" ma:contentTypeVersion="17" ma:contentTypeDescription="Create a new document." ma:contentTypeScope="" ma:versionID="0f558eed7f5d9396b32031bacc2e4518">
  <xsd:schema xmlns:xsd="http://www.w3.org/2001/XMLSchema" xmlns:xs="http://www.w3.org/2001/XMLSchema" xmlns:p="http://schemas.microsoft.com/office/2006/metadata/properties" xmlns:ns2="9073a747-2a63-47fa-bcd6-687cc07147fa" xmlns:ns3="4f69fc1f-ab0a-4f32-880d-c7c344003cf4" targetNamespace="http://schemas.microsoft.com/office/2006/metadata/properties" ma:root="true" ma:fieldsID="bbde04aeedf286137990681fa3ae8b14" ns2:_="" ns3:_="">
    <xsd:import namespace="9073a747-2a63-47fa-bcd6-687cc07147fa"/>
    <xsd:import namespace="4f69fc1f-ab0a-4f32-880d-c7c344003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3a747-2a63-47fa-bcd6-687cc0714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69fc1f-ab0a-4f32-880d-c7c344003c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c60dfd-e998-4a0d-a990-040716f48169}" ma:internalName="TaxCatchAll" ma:showField="CatchAllData" ma:web="4f69fc1f-ab0a-4f32-880d-c7c344003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B7941-18EC-42D5-ADC1-725D307F6019}">
  <ds:schemaRefs>
    <ds:schemaRef ds:uri="http://schemas.microsoft.com/sharepoint/v3/contenttype/forms"/>
  </ds:schemaRefs>
</ds:datastoreItem>
</file>

<file path=customXml/itemProps2.xml><?xml version="1.0" encoding="utf-8"?>
<ds:datastoreItem xmlns:ds="http://schemas.openxmlformats.org/officeDocument/2006/customXml" ds:itemID="{4DE89A80-4A7F-4479-9499-D0EDE13BB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7E0A6-FB0C-4E74-9668-DC5AF27B7856}">
  <ds:schemaRefs>
    <ds:schemaRef ds:uri="http://schemas.openxmlformats.org/officeDocument/2006/bibliography"/>
  </ds:schemaRefs>
</ds:datastoreItem>
</file>

<file path=customXml/itemProps4.xml><?xml version="1.0" encoding="utf-8"?>
<ds:datastoreItem xmlns:ds="http://schemas.openxmlformats.org/officeDocument/2006/customXml" ds:itemID="{F2BE40B9-DFA2-4C32-8AB0-4B9E94D1D079}"/>
</file>

<file path=docProps/app.xml><?xml version="1.0" encoding="utf-8"?>
<Properties xmlns="http://schemas.openxmlformats.org/officeDocument/2006/extended-properties" xmlns:vt="http://schemas.openxmlformats.org/officeDocument/2006/docPropsVTypes">
  <Template>Normal</Template>
  <TotalTime>1194</TotalTime>
  <Pages>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Ramberg-Pihl, Nicole C. (GSFC-6170)[SSAI DEVELOP]</cp:lastModifiedBy>
  <cp:revision>6</cp:revision>
  <dcterms:created xsi:type="dcterms:W3CDTF">2022-05-30T21:58:00Z</dcterms:created>
  <dcterms:modified xsi:type="dcterms:W3CDTF">2022-05-31T17:51:00Z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0x0101001EAE7BABBFA88940A6235F0F36A8AA06</vt:lpwstr>
  </property>
</Properties>
</file>